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EAEEAC" w14:textId="77777777" w:rsidR="00A5637A" w:rsidRDefault="002300C2" w:rsidP="008A6E83">
      <w:pPr>
        <w:rPr>
          <w:color w:val="000000" w:themeColor="text1"/>
        </w:rPr>
        <w:sectPr w:rsidR="00A5637A" w:rsidSect="00A5637A">
          <w:footerReference w:type="even" r:id="rId11"/>
          <w:footerReference w:type="default" r:id="rId12"/>
          <w:pgSz w:w="11906" w:h="16838"/>
          <w:pgMar w:top="0" w:right="0" w:bottom="0" w:left="0" w:header="720" w:footer="720" w:gutter="0"/>
          <w:cols w:space="720"/>
          <w:docGrid w:linePitch="360"/>
        </w:sectPr>
      </w:pPr>
      <w:bookmarkStart w:id="0" w:name="_Toc2042178040"/>
      <w:r>
        <w:rPr>
          <w:noProof/>
        </w:rPr>
        <w:drawing>
          <wp:inline distT="0" distB="0" distL="0" distR="0" wp14:anchorId="22BEB687" wp14:editId="32FF4AB5">
            <wp:extent cx="7581900" cy="10724365"/>
            <wp:effectExtent l="0" t="0" r="0" b="1270"/>
            <wp:docPr id="4" name="Picture 4" descr="Close up of someone holding a magnifying glass up as if to look toward the horizon. The background is out of focus but appears to be outside, maybe at dusk - the colours are muted dark blues and soft peach colours but no shapes or features are discernable. The title of the report, Shifting the focus: The third annual report on the operation of Queensland's Human Rights Act 2021-22' is in the centre of the magnifying glass, and the QHRC logo is at the bottom on of the p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lose up of someone holding a magnifying glass up as if to look toward the horizon. The background is out of focus but appears to be outside, maybe at dusk - the colours are muted dark blues and soft peach colours but no shapes or features are discernable. The title of the report, Shifting the focus: The third annual report on the operation of Queensland's Human Rights Act 2021-22' is in the centre of the magnifying glass, and the QHRC logo is at the bottom on of the page. "/>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586776" cy="10731261"/>
                    </a:xfrm>
                    <a:prstGeom prst="rect">
                      <a:avLst/>
                    </a:prstGeom>
                  </pic:spPr>
                </pic:pic>
              </a:graphicData>
            </a:graphic>
          </wp:inline>
        </w:drawing>
      </w:r>
      <w:bookmarkStart w:id="1" w:name="_Toc52884999"/>
      <w:bookmarkStart w:id="2" w:name="_Toc52980101"/>
      <w:bookmarkStart w:id="3" w:name="_Toc53039735"/>
      <w:bookmarkStart w:id="4" w:name="_Toc53041543"/>
      <w:bookmarkStart w:id="5" w:name="_Toc53041601"/>
      <w:bookmarkStart w:id="6" w:name="_Toc53046256"/>
      <w:bookmarkStart w:id="7" w:name="_Toc53066205"/>
      <w:bookmarkStart w:id="8" w:name="_Toc53483261"/>
      <w:bookmarkStart w:id="9" w:name="_Toc53495659"/>
      <w:bookmarkStart w:id="10" w:name="_Toc53497610"/>
      <w:bookmarkStart w:id="11" w:name="_Toc53497735"/>
      <w:bookmarkStart w:id="12" w:name="_Toc53499258"/>
      <w:bookmarkStart w:id="13" w:name="_Toc54244612"/>
      <w:bookmarkStart w:id="14" w:name="_Toc54610541"/>
      <w:bookmarkStart w:id="15" w:name="_Toc54610630"/>
      <w:bookmarkStart w:id="16" w:name="_Toc54674737"/>
      <w:bookmarkStart w:id="17" w:name="_Toc54674825"/>
      <w:bookmarkStart w:id="18" w:name="_Toc55224339"/>
      <w:bookmarkStart w:id="19" w:name="_Toc55314756"/>
      <w:bookmarkStart w:id="20" w:name="_Toc55482259"/>
      <w:bookmarkStart w:id="21" w:name="_Toc56085676"/>
      <w:bookmarkStart w:id="22" w:name="_Toc56167125"/>
      <w:bookmarkStart w:id="23" w:name="_Toc56451020"/>
      <w:bookmarkStart w:id="24" w:name="_Toc56451344"/>
      <w:bookmarkStart w:id="25" w:name="_Toc56451525"/>
      <w:bookmarkStart w:id="26" w:name="_Toc56452099"/>
      <w:bookmarkStart w:id="27" w:name="_Toc76640408"/>
      <w:bookmarkStart w:id="28" w:name="_Toc84593823"/>
      <w:bookmarkStart w:id="29" w:name="_Toc85451696"/>
      <w:bookmarkStart w:id="30" w:name="_Toc85526618"/>
      <w:bookmarkStart w:id="31" w:name="_Toc85787033"/>
      <w:bookmarkStart w:id="32" w:name="_Toc56429094"/>
      <w:bookmarkEnd w:id="0"/>
    </w:p>
    <w:p w14:paraId="67133C72" w14:textId="4B044DDE" w:rsidR="00D115FC" w:rsidRPr="0007380E" w:rsidRDefault="00D115FC" w:rsidP="0007380E">
      <w:pPr>
        <w:pStyle w:val="Heading1"/>
        <w:rPr>
          <w:i/>
          <w:iCs w:val="0"/>
          <w:color w:val="373D41"/>
        </w:rPr>
      </w:pPr>
      <w:bookmarkStart w:id="33" w:name="_Toc117697101"/>
      <w:bookmarkStart w:id="34" w:name="_Toc117697808"/>
      <w:r w:rsidRPr="0007380E">
        <w:rPr>
          <w:color w:val="373D41"/>
        </w:rPr>
        <w:lastRenderedPageBreak/>
        <w:t xml:space="preserve">Annual report on the operation of the </w:t>
      </w:r>
      <w:r w:rsidRPr="0007380E">
        <w:rPr>
          <w:i/>
          <w:iCs w:val="0"/>
          <w:color w:val="373D41"/>
        </w:rPr>
        <w:t>Human Rights Act 2019</w:t>
      </w:r>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33"/>
      <w:bookmarkEnd w:id="34"/>
      <w:r w:rsidRPr="0007380E">
        <w:rPr>
          <w:i/>
          <w:iCs w:val="0"/>
          <w:color w:val="373D41"/>
        </w:rPr>
        <w:t xml:space="preserve"> </w:t>
      </w:r>
      <w:bookmarkStart w:id="35" w:name="_Toc54244613"/>
      <w:bookmarkStart w:id="36" w:name="_Toc54610542"/>
      <w:bookmarkStart w:id="37" w:name="_Toc54610631"/>
      <w:bookmarkStart w:id="38" w:name="_Toc54674738"/>
      <w:bookmarkStart w:id="39" w:name="_Toc54674826"/>
      <w:bookmarkStart w:id="40" w:name="_Toc55224340"/>
      <w:bookmarkStart w:id="41" w:name="_Toc55314757"/>
      <w:bookmarkStart w:id="42" w:name="_Toc55482260"/>
      <w:bookmarkStart w:id="43" w:name="_Toc56085677"/>
      <w:bookmarkStart w:id="44" w:name="_Toc56167126"/>
    </w:p>
    <w:p w14:paraId="6802D58D" w14:textId="42D36709" w:rsidR="00D115FC" w:rsidRPr="00AB3D03" w:rsidRDefault="001844D8" w:rsidP="0007380E">
      <w:pPr>
        <w:pStyle w:val="Heading2"/>
        <w:rPr>
          <w:color w:val="373D41"/>
        </w:rPr>
      </w:pPr>
      <w:bookmarkStart w:id="45" w:name="_Toc117697102"/>
      <w:bookmarkStart w:id="46" w:name="_Toc117697809"/>
      <w:r w:rsidRPr="00AB3D03">
        <w:rPr>
          <w:color w:val="373D41"/>
        </w:rPr>
        <w:t>2021</w:t>
      </w:r>
      <w:r w:rsidR="00D115FC" w:rsidRPr="00AB3D03">
        <w:rPr>
          <w:color w:val="373D41"/>
        </w:rPr>
        <w:t>-2</w:t>
      </w:r>
      <w:bookmarkEnd w:id="23"/>
      <w:bookmarkEnd w:id="24"/>
      <w:bookmarkEnd w:id="25"/>
      <w:bookmarkEnd w:id="26"/>
      <w:bookmarkEnd w:id="27"/>
      <w:bookmarkEnd w:id="28"/>
      <w:bookmarkEnd w:id="29"/>
      <w:bookmarkEnd w:id="30"/>
      <w:bookmarkEnd w:id="31"/>
      <w:bookmarkEnd w:id="32"/>
      <w:bookmarkEnd w:id="35"/>
      <w:bookmarkEnd w:id="36"/>
      <w:bookmarkEnd w:id="37"/>
      <w:bookmarkEnd w:id="38"/>
      <w:bookmarkEnd w:id="39"/>
      <w:bookmarkEnd w:id="40"/>
      <w:bookmarkEnd w:id="41"/>
      <w:bookmarkEnd w:id="42"/>
      <w:bookmarkEnd w:id="43"/>
      <w:bookmarkEnd w:id="44"/>
      <w:r w:rsidRPr="00AB3D03">
        <w:rPr>
          <w:color w:val="373D41"/>
        </w:rPr>
        <w:t>2</w:t>
      </w:r>
      <w:r w:rsidR="00D115FC" w:rsidRPr="00AB3D03">
        <w:rPr>
          <w:color w:val="373D41"/>
        </w:rPr>
        <w:softHyphen/>
      </w:r>
      <w:r w:rsidR="00D115FC" w:rsidRPr="00AB3D03">
        <w:rPr>
          <w:color w:val="373D41"/>
        </w:rPr>
        <w:softHyphen/>
      </w:r>
      <w:r w:rsidR="00D115FC" w:rsidRPr="00AB3D03">
        <w:rPr>
          <w:color w:val="373D41"/>
        </w:rPr>
        <w:softHyphen/>
      </w:r>
      <w:bookmarkEnd w:id="45"/>
      <w:bookmarkEnd w:id="46"/>
    </w:p>
    <w:p w14:paraId="4FC770E4" w14:textId="50EC1518" w:rsidR="00D115FC" w:rsidRDefault="00D115FC" w:rsidP="00D115FC">
      <w:pPr>
        <w:spacing w:before="360" w:after="120" w:line="240" w:lineRule="auto"/>
        <w:rPr>
          <w:rFonts w:cs="Arial"/>
          <w:sz w:val="18"/>
          <w:szCs w:val="18"/>
        </w:rPr>
      </w:pPr>
      <w:r w:rsidRPr="008A00EB">
        <w:rPr>
          <w:noProof/>
          <w:color w:val="2B579A"/>
          <w:shd w:val="clear" w:color="auto" w:fill="E6E6E6"/>
          <w:lang w:eastAsia="en-AU"/>
        </w:rPr>
        <w:drawing>
          <wp:anchor distT="0" distB="0" distL="114300" distR="114300" simplePos="0" relativeHeight="251658268" behindDoc="0" locked="0" layoutInCell="1" allowOverlap="1" wp14:anchorId="1F24D8A1" wp14:editId="1AEB8B53">
            <wp:simplePos x="0" y="0"/>
            <wp:positionH relativeFrom="column">
              <wp:posOffset>0</wp:posOffset>
            </wp:positionH>
            <wp:positionV relativeFrom="paragraph">
              <wp:posOffset>71755</wp:posOffset>
            </wp:positionV>
            <wp:extent cx="581025" cy="581025"/>
            <wp:effectExtent l="0" t="0" r="9525" b="9525"/>
            <wp:wrapSquare wrapText="bothSides"/>
            <wp:docPr id="3" name="Picture 3" descr="http://www.immi.gov.au/living-in-australia/help-with-english/NIS/interpreter_symbol_text.jpg" title="Interpreter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4">
                      <a:extLst>
                        <a:ext uri="{BEBA8EAE-BF5A-486C-A8C5-ECC9F3942E4B}">
                          <a14:imgProps xmlns:a14="http://schemas.microsoft.com/office/drawing/2010/main">
                            <a14:imgLayer r:embed="rId15">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581025" cy="581025"/>
                    </a:xfrm>
                    <a:prstGeom prst="rect">
                      <a:avLst/>
                    </a:prstGeom>
                  </pic:spPr>
                </pic:pic>
              </a:graphicData>
            </a:graphic>
            <wp14:sizeRelH relativeFrom="page">
              <wp14:pctWidth>0</wp14:pctWidth>
            </wp14:sizeRelH>
            <wp14:sizeRelV relativeFrom="page">
              <wp14:pctHeight>0</wp14:pctHeight>
            </wp14:sizeRelV>
          </wp:anchor>
        </w:drawing>
      </w:r>
      <w:r w:rsidRPr="008A00EB">
        <w:rPr>
          <w:rFonts w:cs="Arial"/>
          <w:sz w:val="18"/>
          <w:szCs w:val="18"/>
        </w:rPr>
        <w:t xml:space="preserve">The Queensland Human Rights Commission is committed to providing accessible services to Queenslanders from all culturally and linguistically diverse backgrounds. If you have difficulty in understanding the annual report, you can contact us on toll free 1300 130 670 and we will arrange an interpreter to effectively communicate the report to you. </w:t>
      </w:r>
    </w:p>
    <w:p w14:paraId="12AF51B1" w14:textId="77777777" w:rsidR="00A12BD6" w:rsidRPr="00A12BD6" w:rsidRDefault="00A12BD6" w:rsidP="00A12BD6">
      <w:pPr>
        <w:keepLines/>
        <w:widowControl w:val="0"/>
        <w:spacing w:after="160" w:line="240" w:lineRule="auto"/>
        <w:ind w:right="1376"/>
        <w:rPr>
          <w:rFonts w:eastAsia="Times New Roman" w:cs="Arial"/>
          <w:i/>
          <w:iCs/>
          <w:noProof/>
          <w:sz w:val="18"/>
          <w:szCs w:val="18"/>
          <w:lang w:eastAsia="en-AU"/>
        </w:rPr>
      </w:pPr>
      <w:r w:rsidRPr="00A12BD6">
        <w:rPr>
          <w:rFonts w:eastAsia="Times New Roman" w:cs="Arial"/>
          <w:noProof/>
          <w:sz w:val="18"/>
          <w:szCs w:val="18"/>
          <w:lang w:eastAsia="en-AU"/>
        </w:rPr>
        <w:t xml:space="preserve">English: If you’d like us to arrange an interpreter for this report, please call us on 1300 130 670. </w:t>
      </w:r>
    </w:p>
    <w:p w14:paraId="6ADDBD54" w14:textId="77777777" w:rsidR="00A12BD6" w:rsidRPr="00A12BD6" w:rsidRDefault="00A12BD6" w:rsidP="00A12BD6">
      <w:pPr>
        <w:keepLines/>
        <w:widowControl w:val="0"/>
        <w:spacing w:after="160" w:line="240" w:lineRule="auto"/>
        <w:ind w:right="1376"/>
        <w:rPr>
          <w:rFonts w:eastAsia="Times New Roman" w:cs="Arial"/>
          <w:i/>
          <w:noProof/>
          <w:sz w:val="18"/>
          <w:szCs w:val="18"/>
          <w:lang w:val="es-ES" w:eastAsia="en-AU"/>
        </w:rPr>
      </w:pPr>
      <w:r w:rsidRPr="00A12BD6">
        <w:rPr>
          <w:rFonts w:eastAsia="Times New Roman" w:cs="Arial"/>
          <w:noProof/>
          <w:sz w:val="18"/>
          <w:szCs w:val="18"/>
          <w:lang w:val="es-ES" w:eastAsia="en-AU"/>
        </w:rPr>
        <w:t>Spanish: Si desea que nosotros para solicitar un intérprete de este informe, por favor llámenos en 1300 130 670</w:t>
      </w:r>
    </w:p>
    <w:p w14:paraId="57B52B09" w14:textId="77777777" w:rsidR="00A12BD6" w:rsidRPr="00A12BD6" w:rsidRDefault="00A12BD6" w:rsidP="00A12BD6">
      <w:pPr>
        <w:keepLines/>
        <w:widowControl w:val="0"/>
        <w:spacing w:after="160" w:line="240" w:lineRule="auto"/>
        <w:ind w:right="1376"/>
        <w:rPr>
          <w:rFonts w:eastAsia="Times New Roman" w:cs="Arial"/>
          <w:i/>
          <w:noProof/>
          <w:sz w:val="18"/>
          <w:szCs w:val="18"/>
          <w:lang w:val="fr-FR" w:eastAsia="en-AU"/>
        </w:rPr>
      </w:pPr>
      <w:r w:rsidRPr="00A12BD6">
        <w:rPr>
          <w:rFonts w:eastAsia="Times New Roman" w:cs="Arial"/>
          <w:noProof/>
          <w:sz w:val="18"/>
          <w:szCs w:val="18"/>
          <w:lang w:val="fr-FR" w:eastAsia="en-AU"/>
        </w:rPr>
        <w:t>French: Si vous souhaitez organiser un interprète pour ce rapport, veuillez nous appeler au 1300 130 670</w:t>
      </w:r>
    </w:p>
    <w:p w14:paraId="5C40EB48" w14:textId="77777777" w:rsidR="00A12BD6" w:rsidRPr="00A12BD6" w:rsidRDefault="00A12BD6" w:rsidP="00A12BD6">
      <w:pPr>
        <w:keepLines/>
        <w:widowControl w:val="0"/>
        <w:spacing w:after="160" w:line="240" w:lineRule="auto"/>
        <w:ind w:right="1376"/>
        <w:rPr>
          <w:rFonts w:eastAsia="Times New Roman" w:cs="Arial"/>
          <w:i/>
          <w:sz w:val="18"/>
          <w:szCs w:val="18"/>
          <w:lang w:val="es-ES" w:eastAsia="zh-CN"/>
        </w:rPr>
      </w:pPr>
      <w:r w:rsidRPr="00A12BD6">
        <w:rPr>
          <w:rFonts w:eastAsia="Times New Roman" w:cs="Arial"/>
          <w:noProof/>
          <w:sz w:val="18"/>
          <w:szCs w:val="18"/>
          <w:lang w:val="es-ES" w:eastAsia="zh-CN"/>
        </w:rPr>
        <w:t xml:space="preserve">Chinese: </w:t>
      </w:r>
      <w:r w:rsidRPr="00A12BD6">
        <w:rPr>
          <w:rFonts w:eastAsia="MS Gothic" w:cs="Arial" w:hint="eastAsia"/>
          <w:noProof/>
          <w:sz w:val="18"/>
          <w:szCs w:val="18"/>
          <w:lang w:eastAsia="zh-CN"/>
        </w:rPr>
        <w:t>如果您想</w:t>
      </w:r>
      <w:r w:rsidRPr="00A12BD6">
        <w:rPr>
          <w:rFonts w:eastAsia="MingLiU" w:cs="Arial" w:hint="eastAsia"/>
          <w:noProof/>
          <w:sz w:val="18"/>
          <w:szCs w:val="18"/>
          <w:lang w:eastAsia="zh-CN"/>
        </w:rPr>
        <w:t>让</w:t>
      </w:r>
      <w:r w:rsidRPr="00A12BD6">
        <w:rPr>
          <w:rFonts w:eastAsia="MS Mincho" w:cs="Arial" w:hint="eastAsia"/>
          <w:noProof/>
          <w:sz w:val="18"/>
          <w:szCs w:val="18"/>
          <w:lang w:eastAsia="zh-CN"/>
        </w:rPr>
        <w:t>我</w:t>
      </w:r>
      <w:r w:rsidRPr="00A12BD6">
        <w:rPr>
          <w:rFonts w:eastAsia="MingLiU" w:cs="Arial" w:hint="eastAsia"/>
          <w:noProof/>
          <w:sz w:val="18"/>
          <w:szCs w:val="18"/>
          <w:lang w:eastAsia="zh-CN"/>
        </w:rPr>
        <w:t>们为</w:t>
      </w:r>
      <w:r w:rsidRPr="00A12BD6">
        <w:rPr>
          <w:rFonts w:eastAsia="MS Mincho" w:cs="Arial" w:hint="eastAsia"/>
          <w:noProof/>
          <w:sz w:val="18"/>
          <w:szCs w:val="18"/>
          <w:lang w:eastAsia="zh-CN"/>
        </w:rPr>
        <w:t>此</w:t>
      </w:r>
      <w:r w:rsidRPr="00A12BD6">
        <w:rPr>
          <w:rFonts w:eastAsia="MingLiU" w:cs="Arial" w:hint="eastAsia"/>
          <w:noProof/>
          <w:sz w:val="18"/>
          <w:szCs w:val="18"/>
          <w:lang w:eastAsia="zh-CN"/>
        </w:rPr>
        <w:t>报</w:t>
      </w:r>
      <w:r w:rsidRPr="00A12BD6">
        <w:rPr>
          <w:rFonts w:eastAsia="MingLiU" w:cs="Arial"/>
          <w:noProof/>
          <w:sz w:val="18"/>
          <w:szCs w:val="18"/>
          <w:lang w:eastAsia="zh-CN"/>
        </w:rPr>
        <w:t>co</w:t>
      </w:r>
      <w:r w:rsidRPr="00A12BD6">
        <w:rPr>
          <w:rFonts w:eastAsia="MS Mincho" w:cs="Arial" w:hint="eastAsia"/>
          <w:noProof/>
          <w:sz w:val="18"/>
          <w:szCs w:val="18"/>
          <w:lang w:eastAsia="zh-CN"/>
        </w:rPr>
        <w:t>告安排</w:t>
      </w:r>
      <w:r w:rsidRPr="00A12BD6">
        <w:rPr>
          <w:rFonts w:eastAsia="MingLiU" w:cs="Arial" w:hint="eastAsia"/>
          <w:noProof/>
          <w:sz w:val="18"/>
          <w:szCs w:val="18"/>
          <w:lang w:eastAsia="zh-CN"/>
        </w:rPr>
        <w:t>传译员</w:t>
      </w:r>
      <w:r w:rsidRPr="00A12BD6">
        <w:rPr>
          <w:rFonts w:eastAsia="MS Mincho" w:cs="Arial" w:hint="eastAsia"/>
          <w:noProof/>
          <w:sz w:val="18"/>
          <w:szCs w:val="18"/>
          <w:lang w:val="es-ES" w:eastAsia="zh-CN"/>
        </w:rPr>
        <w:t>，</w:t>
      </w:r>
      <w:r w:rsidRPr="00A12BD6">
        <w:rPr>
          <w:rFonts w:eastAsia="MingLiU" w:cs="Arial" w:hint="eastAsia"/>
          <w:noProof/>
          <w:sz w:val="18"/>
          <w:szCs w:val="18"/>
          <w:lang w:eastAsia="zh-CN"/>
        </w:rPr>
        <w:t>请</w:t>
      </w:r>
      <w:r w:rsidRPr="00A12BD6">
        <w:rPr>
          <w:rFonts w:eastAsia="MS Mincho" w:cs="Arial" w:hint="eastAsia"/>
          <w:noProof/>
          <w:sz w:val="18"/>
          <w:szCs w:val="18"/>
          <w:lang w:eastAsia="zh-CN"/>
        </w:rPr>
        <w:t>致</w:t>
      </w:r>
      <w:r w:rsidRPr="00A12BD6">
        <w:rPr>
          <w:rFonts w:eastAsia="MingLiU" w:cs="Arial" w:hint="eastAsia"/>
          <w:noProof/>
          <w:sz w:val="18"/>
          <w:szCs w:val="18"/>
          <w:lang w:eastAsia="zh-CN"/>
        </w:rPr>
        <w:t>电</w:t>
      </w:r>
      <w:r w:rsidRPr="00A12BD6">
        <w:rPr>
          <w:rFonts w:eastAsia="MS Mincho" w:cs="Arial" w:hint="eastAsia"/>
          <w:noProof/>
          <w:sz w:val="18"/>
          <w:szCs w:val="18"/>
          <w:lang w:eastAsia="zh-CN"/>
        </w:rPr>
        <w:t>我</w:t>
      </w:r>
      <w:r w:rsidRPr="00A12BD6">
        <w:rPr>
          <w:rFonts w:eastAsia="MingLiU" w:cs="Arial" w:hint="eastAsia"/>
          <w:noProof/>
          <w:sz w:val="18"/>
          <w:szCs w:val="18"/>
          <w:lang w:eastAsia="zh-CN"/>
        </w:rPr>
        <w:t>们</w:t>
      </w:r>
      <w:r w:rsidRPr="00A12BD6">
        <w:rPr>
          <w:rFonts w:eastAsia="Times New Roman" w:cs="Arial"/>
          <w:noProof/>
          <w:sz w:val="18"/>
          <w:szCs w:val="18"/>
          <w:lang w:val="es-ES" w:eastAsia="zh-CN"/>
        </w:rPr>
        <w:t xml:space="preserve"> 1300</w:t>
      </w:r>
      <w:r w:rsidRPr="00A12BD6">
        <w:rPr>
          <w:rFonts w:eastAsia="MS Gothic" w:cs="Arial" w:hint="eastAsia"/>
          <w:noProof/>
          <w:sz w:val="18"/>
          <w:szCs w:val="18"/>
          <w:lang w:eastAsia="zh-CN"/>
        </w:rPr>
        <w:t>年</w:t>
      </w:r>
      <w:r w:rsidRPr="00A12BD6">
        <w:rPr>
          <w:rFonts w:eastAsia="Times New Roman" w:cs="Arial"/>
          <w:noProof/>
          <w:sz w:val="18"/>
          <w:szCs w:val="18"/>
          <w:lang w:val="es-ES" w:eastAsia="zh-CN"/>
        </w:rPr>
        <w:t xml:space="preserve"> 130 670</w:t>
      </w:r>
    </w:p>
    <w:p w14:paraId="418F2264" w14:textId="77777777" w:rsidR="00A12BD6" w:rsidRPr="00A12BD6" w:rsidRDefault="00A12BD6" w:rsidP="00A12BD6">
      <w:pPr>
        <w:keepLines/>
        <w:widowControl w:val="0"/>
        <w:spacing w:after="160" w:line="240" w:lineRule="auto"/>
        <w:ind w:right="1376"/>
        <w:rPr>
          <w:rFonts w:eastAsia="Times New Roman" w:cs="Arial"/>
          <w:i/>
          <w:noProof/>
          <w:sz w:val="18"/>
          <w:szCs w:val="18"/>
          <w:lang w:val="es-ES" w:eastAsia="en-AU"/>
        </w:rPr>
      </w:pPr>
      <w:r w:rsidRPr="00A12BD6">
        <w:rPr>
          <w:rFonts w:eastAsia="Times New Roman" w:cs="Arial"/>
          <w:noProof/>
          <w:sz w:val="18"/>
          <w:szCs w:val="18"/>
          <w:lang w:val="es-ES" w:eastAsia="en-AU"/>
        </w:rPr>
        <w:t xml:space="preserve">Arabic: </w:t>
      </w:r>
      <w:r w:rsidRPr="00A12BD6">
        <w:rPr>
          <w:rFonts w:eastAsia="Times New Roman" w:cs="Arial"/>
          <w:noProof/>
          <w:sz w:val="18"/>
          <w:szCs w:val="18"/>
          <w:lang w:eastAsia="en-AU"/>
        </w:rPr>
        <w:t>إذا</w:t>
      </w:r>
      <w:r w:rsidRPr="00A12BD6">
        <w:rPr>
          <w:rFonts w:eastAsia="Times New Roman" w:cs="Arial"/>
          <w:noProof/>
          <w:sz w:val="18"/>
          <w:szCs w:val="18"/>
          <w:lang w:val="es-ES" w:eastAsia="en-AU"/>
        </w:rPr>
        <w:t xml:space="preserve"> </w:t>
      </w:r>
      <w:r w:rsidRPr="00A12BD6">
        <w:rPr>
          <w:rFonts w:eastAsia="Times New Roman" w:cs="Arial"/>
          <w:noProof/>
          <w:sz w:val="18"/>
          <w:szCs w:val="18"/>
          <w:lang w:eastAsia="en-AU"/>
        </w:rPr>
        <w:t>كنت</w:t>
      </w:r>
      <w:r w:rsidRPr="00A12BD6">
        <w:rPr>
          <w:rFonts w:eastAsia="Times New Roman" w:cs="Arial"/>
          <w:noProof/>
          <w:sz w:val="18"/>
          <w:szCs w:val="18"/>
          <w:lang w:val="es-ES" w:eastAsia="en-AU"/>
        </w:rPr>
        <w:t xml:space="preserve"> </w:t>
      </w:r>
      <w:r w:rsidRPr="00A12BD6">
        <w:rPr>
          <w:rFonts w:eastAsia="Times New Roman" w:cs="Arial"/>
          <w:noProof/>
          <w:sz w:val="18"/>
          <w:szCs w:val="18"/>
          <w:lang w:eastAsia="en-AU"/>
        </w:rPr>
        <w:t>تريد</w:t>
      </w:r>
      <w:r w:rsidRPr="00A12BD6">
        <w:rPr>
          <w:rFonts w:eastAsia="Times New Roman" w:cs="Arial"/>
          <w:noProof/>
          <w:sz w:val="18"/>
          <w:szCs w:val="18"/>
          <w:lang w:val="es-ES" w:eastAsia="en-AU"/>
        </w:rPr>
        <w:t xml:space="preserve"> </w:t>
      </w:r>
      <w:r w:rsidRPr="00A12BD6">
        <w:rPr>
          <w:rFonts w:eastAsia="Times New Roman" w:cs="Arial"/>
          <w:noProof/>
          <w:sz w:val="18"/>
          <w:szCs w:val="18"/>
          <w:lang w:eastAsia="en-AU"/>
        </w:rPr>
        <w:t>منا</w:t>
      </w:r>
      <w:r w:rsidRPr="00A12BD6">
        <w:rPr>
          <w:rFonts w:eastAsia="Times New Roman" w:cs="Arial"/>
          <w:noProof/>
          <w:sz w:val="18"/>
          <w:szCs w:val="18"/>
          <w:lang w:val="es-ES" w:eastAsia="en-AU"/>
        </w:rPr>
        <w:t xml:space="preserve"> </w:t>
      </w:r>
      <w:r w:rsidRPr="00A12BD6">
        <w:rPr>
          <w:rFonts w:eastAsia="Times New Roman" w:cs="Arial"/>
          <w:noProof/>
          <w:sz w:val="18"/>
          <w:szCs w:val="18"/>
          <w:lang w:eastAsia="en-AU"/>
        </w:rPr>
        <w:t>أن</w:t>
      </w:r>
      <w:r w:rsidRPr="00A12BD6">
        <w:rPr>
          <w:rFonts w:eastAsia="Times New Roman" w:cs="Arial"/>
          <w:noProof/>
          <w:sz w:val="18"/>
          <w:szCs w:val="18"/>
          <w:lang w:val="es-ES" w:eastAsia="en-AU"/>
        </w:rPr>
        <w:t xml:space="preserve"> </w:t>
      </w:r>
      <w:r w:rsidRPr="00A12BD6">
        <w:rPr>
          <w:rFonts w:eastAsia="Times New Roman" w:cs="Arial"/>
          <w:noProof/>
          <w:sz w:val="18"/>
          <w:szCs w:val="18"/>
          <w:lang w:eastAsia="en-AU"/>
        </w:rPr>
        <w:t>يرتب</w:t>
      </w:r>
      <w:r w:rsidRPr="00A12BD6">
        <w:rPr>
          <w:rFonts w:eastAsia="Times New Roman" w:cs="Arial"/>
          <w:noProof/>
          <w:sz w:val="18"/>
          <w:szCs w:val="18"/>
          <w:lang w:val="es-ES" w:eastAsia="en-AU"/>
        </w:rPr>
        <w:t xml:space="preserve"> </w:t>
      </w:r>
      <w:r w:rsidRPr="00A12BD6">
        <w:rPr>
          <w:rFonts w:eastAsia="Times New Roman" w:cs="Arial"/>
          <w:noProof/>
          <w:sz w:val="18"/>
          <w:szCs w:val="18"/>
          <w:lang w:eastAsia="en-AU"/>
        </w:rPr>
        <w:t>مترجما</w:t>
      </w:r>
      <w:r w:rsidRPr="00A12BD6">
        <w:rPr>
          <w:rFonts w:eastAsia="Times New Roman" w:cs="Arial"/>
          <w:noProof/>
          <w:sz w:val="18"/>
          <w:szCs w:val="18"/>
          <w:lang w:val="es-ES" w:eastAsia="en-AU"/>
        </w:rPr>
        <w:t xml:space="preserve"> </w:t>
      </w:r>
      <w:r w:rsidRPr="00A12BD6">
        <w:rPr>
          <w:rFonts w:eastAsia="Times New Roman" w:cs="Arial"/>
          <w:noProof/>
          <w:sz w:val="18"/>
          <w:szCs w:val="18"/>
          <w:lang w:eastAsia="en-AU"/>
        </w:rPr>
        <w:t>لهذا</w:t>
      </w:r>
      <w:r w:rsidRPr="00A12BD6">
        <w:rPr>
          <w:rFonts w:eastAsia="Times New Roman" w:cs="Arial"/>
          <w:noProof/>
          <w:sz w:val="18"/>
          <w:szCs w:val="18"/>
          <w:lang w:val="es-ES" w:eastAsia="en-AU"/>
        </w:rPr>
        <w:t xml:space="preserve"> </w:t>
      </w:r>
      <w:r w:rsidRPr="00A12BD6">
        <w:rPr>
          <w:rFonts w:eastAsia="Times New Roman" w:cs="Arial"/>
          <w:noProof/>
          <w:sz w:val="18"/>
          <w:szCs w:val="18"/>
          <w:lang w:eastAsia="en-AU"/>
        </w:rPr>
        <w:t>التقرير،</w:t>
      </w:r>
      <w:r w:rsidRPr="00A12BD6">
        <w:rPr>
          <w:rFonts w:eastAsia="Times New Roman" w:cs="Arial"/>
          <w:noProof/>
          <w:sz w:val="18"/>
          <w:szCs w:val="18"/>
          <w:lang w:val="es-ES" w:eastAsia="en-AU"/>
        </w:rPr>
        <w:t xml:space="preserve"> </w:t>
      </w:r>
      <w:r w:rsidRPr="00A12BD6">
        <w:rPr>
          <w:rFonts w:eastAsia="Times New Roman" w:cs="Arial"/>
          <w:noProof/>
          <w:sz w:val="18"/>
          <w:szCs w:val="18"/>
          <w:lang w:eastAsia="en-AU"/>
        </w:rPr>
        <w:t>يرجى</w:t>
      </w:r>
      <w:r w:rsidRPr="00A12BD6">
        <w:rPr>
          <w:rFonts w:eastAsia="Times New Roman" w:cs="Arial"/>
          <w:noProof/>
          <w:sz w:val="18"/>
          <w:szCs w:val="18"/>
          <w:lang w:val="es-ES" w:eastAsia="en-AU"/>
        </w:rPr>
        <w:t xml:space="preserve"> </w:t>
      </w:r>
      <w:r w:rsidRPr="00A12BD6">
        <w:rPr>
          <w:rFonts w:eastAsia="Times New Roman" w:cs="Arial"/>
          <w:noProof/>
          <w:sz w:val="18"/>
          <w:szCs w:val="18"/>
          <w:lang w:eastAsia="en-AU"/>
        </w:rPr>
        <w:t>الاتصال</w:t>
      </w:r>
      <w:r w:rsidRPr="00A12BD6">
        <w:rPr>
          <w:rFonts w:eastAsia="Times New Roman" w:cs="Arial"/>
          <w:noProof/>
          <w:sz w:val="18"/>
          <w:szCs w:val="18"/>
          <w:lang w:val="es-ES" w:eastAsia="en-AU"/>
        </w:rPr>
        <w:t xml:space="preserve"> </w:t>
      </w:r>
      <w:r w:rsidRPr="00A12BD6">
        <w:rPr>
          <w:rFonts w:eastAsia="Times New Roman" w:cs="Arial"/>
          <w:noProof/>
          <w:sz w:val="18"/>
          <w:szCs w:val="18"/>
          <w:lang w:eastAsia="en-AU"/>
        </w:rPr>
        <w:t>بنا</w:t>
      </w:r>
      <w:r w:rsidRPr="00A12BD6">
        <w:rPr>
          <w:rFonts w:eastAsia="Times New Roman" w:cs="Arial"/>
          <w:noProof/>
          <w:sz w:val="18"/>
          <w:szCs w:val="18"/>
          <w:lang w:val="es-ES" w:eastAsia="en-AU"/>
        </w:rPr>
        <w:t xml:space="preserve"> </w:t>
      </w:r>
      <w:r w:rsidRPr="00A12BD6">
        <w:rPr>
          <w:rFonts w:eastAsia="Times New Roman" w:cs="Arial"/>
          <w:noProof/>
          <w:sz w:val="18"/>
          <w:szCs w:val="18"/>
          <w:lang w:eastAsia="en-AU"/>
        </w:rPr>
        <w:t>على</w:t>
      </w:r>
      <w:r w:rsidRPr="00A12BD6">
        <w:rPr>
          <w:rFonts w:eastAsia="Times New Roman" w:cs="Arial"/>
          <w:noProof/>
          <w:sz w:val="18"/>
          <w:szCs w:val="18"/>
          <w:lang w:val="es-ES" w:eastAsia="en-AU"/>
        </w:rPr>
        <w:t xml:space="preserve"> 1300 130 670</w:t>
      </w:r>
    </w:p>
    <w:p w14:paraId="2B272C1F" w14:textId="77777777" w:rsidR="00A12BD6" w:rsidRPr="00A12BD6" w:rsidRDefault="00A12BD6" w:rsidP="00A12BD6">
      <w:pPr>
        <w:keepLines/>
        <w:widowControl w:val="0"/>
        <w:spacing w:after="160" w:line="240" w:lineRule="auto"/>
        <w:ind w:right="1376"/>
        <w:rPr>
          <w:rFonts w:eastAsia="Times New Roman" w:cs="Arial"/>
          <w:i/>
          <w:noProof/>
          <w:sz w:val="18"/>
          <w:szCs w:val="18"/>
          <w:lang w:val="de-DE" w:eastAsia="en-AU"/>
        </w:rPr>
      </w:pPr>
      <w:r w:rsidRPr="00A12BD6">
        <w:rPr>
          <w:rFonts w:eastAsia="Times New Roman" w:cs="Arial"/>
          <w:noProof/>
          <w:sz w:val="18"/>
          <w:szCs w:val="18"/>
          <w:lang w:val="de-DE" w:eastAsia="en-AU"/>
        </w:rPr>
        <w:t>German: Wenn Sie uns einen Dolmetscher für diesen Bericht anordnen möchten, rufen Sie uns bitte auf 1300 130 670</w:t>
      </w:r>
    </w:p>
    <w:p w14:paraId="18D47A47" w14:textId="77777777" w:rsidR="00A12BD6" w:rsidRPr="00A12BD6" w:rsidRDefault="00A12BD6" w:rsidP="00A12BD6">
      <w:pPr>
        <w:keepLines/>
        <w:widowControl w:val="0"/>
        <w:spacing w:after="160" w:line="240" w:lineRule="auto"/>
        <w:ind w:right="1376"/>
        <w:rPr>
          <w:rFonts w:eastAsia="Times New Roman" w:cs="Arial"/>
          <w:i/>
          <w:noProof/>
          <w:sz w:val="18"/>
          <w:szCs w:val="18"/>
          <w:lang w:val="de-DE" w:eastAsia="en-AU"/>
        </w:rPr>
      </w:pPr>
      <w:r w:rsidRPr="00A12BD6">
        <w:rPr>
          <w:rFonts w:eastAsia="Times New Roman" w:cs="Arial"/>
          <w:noProof/>
          <w:sz w:val="18"/>
          <w:szCs w:val="18"/>
          <w:lang w:val="de-DE" w:eastAsia="en-AU"/>
        </w:rPr>
        <w:t>Turkish: Lütfen bizi arayın 1300 130 670 bizimle bu rapor için bir tercüman istiyorsanız,</w:t>
      </w:r>
    </w:p>
    <w:p w14:paraId="2A63C78B" w14:textId="77777777" w:rsidR="00A12BD6" w:rsidRPr="00A12BD6" w:rsidRDefault="00A12BD6" w:rsidP="00A12BD6">
      <w:pPr>
        <w:keepLines/>
        <w:widowControl w:val="0"/>
        <w:spacing w:after="160" w:line="240" w:lineRule="auto"/>
        <w:ind w:right="1376"/>
        <w:rPr>
          <w:rFonts w:eastAsia="Times New Roman" w:cs="Arial"/>
          <w:i/>
          <w:noProof/>
          <w:sz w:val="18"/>
          <w:szCs w:val="18"/>
          <w:lang w:eastAsia="ja-JP"/>
        </w:rPr>
      </w:pPr>
      <w:r w:rsidRPr="00A12BD6">
        <w:rPr>
          <w:rFonts w:eastAsia="Times New Roman" w:cs="Arial"/>
          <w:noProof/>
          <w:sz w:val="18"/>
          <w:szCs w:val="18"/>
          <w:lang w:eastAsia="ja-JP"/>
        </w:rPr>
        <w:t xml:space="preserve">Japanese: </w:t>
      </w:r>
      <w:r w:rsidRPr="00A12BD6">
        <w:rPr>
          <w:rFonts w:eastAsia="MS Gothic" w:cs="Arial" w:hint="eastAsia"/>
          <w:noProof/>
          <w:sz w:val="18"/>
          <w:szCs w:val="18"/>
          <w:lang w:eastAsia="ja-JP"/>
        </w:rPr>
        <w:t>このレポートのための通訳の手配を希望する場合は、</w:t>
      </w:r>
      <w:r w:rsidRPr="00A12BD6">
        <w:rPr>
          <w:rFonts w:eastAsia="Times New Roman" w:cs="Arial"/>
          <w:noProof/>
          <w:sz w:val="18"/>
          <w:szCs w:val="18"/>
          <w:lang w:eastAsia="ja-JP"/>
        </w:rPr>
        <w:t>1300</w:t>
      </w:r>
      <w:r w:rsidRPr="00A12BD6">
        <w:rPr>
          <w:rFonts w:eastAsia="MS Gothic" w:cs="Arial" w:hint="eastAsia"/>
          <w:noProof/>
          <w:sz w:val="18"/>
          <w:szCs w:val="18"/>
          <w:lang w:eastAsia="ja-JP"/>
        </w:rPr>
        <w:t>年</w:t>
      </w:r>
      <w:r w:rsidRPr="00A12BD6">
        <w:rPr>
          <w:rFonts w:eastAsia="Times New Roman" w:cs="Arial"/>
          <w:noProof/>
          <w:sz w:val="18"/>
          <w:szCs w:val="18"/>
          <w:lang w:eastAsia="ja-JP"/>
        </w:rPr>
        <w:t xml:space="preserve"> 130 670 </w:t>
      </w:r>
      <w:r w:rsidRPr="00A12BD6">
        <w:rPr>
          <w:rFonts w:eastAsia="MS Gothic" w:cs="Arial" w:hint="eastAsia"/>
          <w:noProof/>
          <w:sz w:val="18"/>
          <w:szCs w:val="18"/>
          <w:lang w:eastAsia="ja-JP"/>
        </w:rPr>
        <w:t>に問い合わせください。</w:t>
      </w:r>
    </w:p>
    <w:p w14:paraId="50EAD97D" w14:textId="77777777" w:rsidR="00A12BD6" w:rsidRPr="00A12BD6" w:rsidRDefault="00A12BD6" w:rsidP="00A12BD6">
      <w:pPr>
        <w:keepLines/>
        <w:widowControl w:val="0"/>
        <w:spacing w:after="160" w:line="240" w:lineRule="auto"/>
        <w:ind w:right="1376"/>
        <w:rPr>
          <w:rFonts w:eastAsia="Times New Roman" w:cs="Arial"/>
          <w:i/>
          <w:noProof/>
          <w:sz w:val="18"/>
          <w:szCs w:val="18"/>
          <w:lang w:val="nl-NL" w:eastAsia="en-AU"/>
        </w:rPr>
      </w:pPr>
      <w:r w:rsidRPr="00A12BD6">
        <w:rPr>
          <w:rFonts w:eastAsia="Times New Roman" w:cs="Arial"/>
          <w:noProof/>
          <w:sz w:val="18"/>
          <w:szCs w:val="18"/>
          <w:lang w:val="nl-NL" w:eastAsia="en-AU"/>
        </w:rPr>
        <w:t>Dutch: Als u wij dat wilt te regelen een tolk voor dit verslag, bel ons op 1300 130 670</w:t>
      </w:r>
    </w:p>
    <w:p w14:paraId="5CA680E0" w14:textId="77777777" w:rsidR="00A12BD6" w:rsidRPr="00A12BD6" w:rsidRDefault="00A12BD6" w:rsidP="00A12BD6">
      <w:pPr>
        <w:keepLines/>
        <w:widowControl w:val="0"/>
        <w:spacing w:after="160" w:line="240" w:lineRule="auto"/>
        <w:ind w:right="1376"/>
        <w:rPr>
          <w:rFonts w:eastAsia="Times New Roman" w:cs="Arial"/>
          <w:i/>
          <w:noProof/>
          <w:sz w:val="18"/>
          <w:szCs w:val="18"/>
          <w:lang w:eastAsia="ko-KR"/>
        </w:rPr>
      </w:pPr>
      <w:r w:rsidRPr="00A12BD6">
        <w:rPr>
          <w:rFonts w:eastAsia="Times New Roman" w:cs="Arial"/>
          <w:noProof/>
          <w:sz w:val="18"/>
          <w:szCs w:val="18"/>
          <w:lang w:eastAsia="ko-KR"/>
        </w:rPr>
        <w:t xml:space="preserve">Korean: </w:t>
      </w:r>
      <w:r w:rsidRPr="00A12BD6">
        <w:rPr>
          <w:rFonts w:eastAsia="Batang" w:cs="Arial" w:hint="eastAsia"/>
          <w:noProof/>
          <w:sz w:val="18"/>
          <w:szCs w:val="18"/>
          <w:lang w:eastAsia="ko-KR"/>
        </w:rPr>
        <w:t>우리가이</w:t>
      </w:r>
      <w:r w:rsidRPr="00A12BD6">
        <w:rPr>
          <w:rFonts w:eastAsia="Times New Roman" w:cs="Arial"/>
          <w:noProof/>
          <w:sz w:val="18"/>
          <w:szCs w:val="18"/>
          <w:lang w:eastAsia="ko-KR"/>
        </w:rPr>
        <w:t xml:space="preserve"> </w:t>
      </w:r>
      <w:r w:rsidRPr="00A12BD6">
        <w:rPr>
          <w:rFonts w:eastAsia="Batang" w:cs="Arial" w:hint="eastAsia"/>
          <w:noProof/>
          <w:sz w:val="18"/>
          <w:szCs w:val="18"/>
          <w:lang w:eastAsia="ko-KR"/>
        </w:rPr>
        <w:t>보고서에</w:t>
      </w:r>
      <w:r w:rsidRPr="00A12BD6">
        <w:rPr>
          <w:rFonts w:eastAsia="Times New Roman" w:cs="Arial"/>
          <w:noProof/>
          <w:sz w:val="18"/>
          <w:szCs w:val="18"/>
          <w:lang w:eastAsia="ko-KR"/>
        </w:rPr>
        <w:t xml:space="preserve"> </w:t>
      </w:r>
      <w:r w:rsidRPr="00A12BD6">
        <w:rPr>
          <w:rFonts w:eastAsia="Batang" w:cs="Arial" w:hint="eastAsia"/>
          <w:noProof/>
          <w:sz w:val="18"/>
          <w:szCs w:val="18"/>
          <w:lang w:eastAsia="ko-KR"/>
        </w:rPr>
        <w:t>대</w:t>
      </w:r>
      <w:r w:rsidRPr="00A12BD6">
        <w:rPr>
          <w:rFonts w:eastAsia="Times New Roman" w:cs="Arial"/>
          <w:noProof/>
          <w:sz w:val="18"/>
          <w:szCs w:val="18"/>
          <w:lang w:eastAsia="ko-KR"/>
        </w:rPr>
        <w:t xml:space="preserve"> </w:t>
      </w:r>
      <w:r w:rsidRPr="00A12BD6">
        <w:rPr>
          <w:rFonts w:eastAsia="Batang" w:cs="Arial" w:hint="eastAsia"/>
          <w:noProof/>
          <w:sz w:val="18"/>
          <w:szCs w:val="18"/>
          <w:lang w:eastAsia="ko-KR"/>
        </w:rPr>
        <w:t>한</w:t>
      </w:r>
      <w:r w:rsidRPr="00A12BD6">
        <w:rPr>
          <w:rFonts w:eastAsia="Times New Roman" w:cs="Arial"/>
          <w:noProof/>
          <w:sz w:val="18"/>
          <w:szCs w:val="18"/>
          <w:lang w:eastAsia="ko-KR"/>
        </w:rPr>
        <w:t xml:space="preserve"> </w:t>
      </w:r>
      <w:r w:rsidRPr="00A12BD6">
        <w:rPr>
          <w:rFonts w:eastAsia="Batang" w:cs="Arial" w:hint="eastAsia"/>
          <w:noProof/>
          <w:sz w:val="18"/>
          <w:szCs w:val="18"/>
          <w:lang w:eastAsia="ko-KR"/>
        </w:rPr>
        <w:t>해석자를</w:t>
      </w:r>
      <w:r w:rsidRPr="00A12BD6">
        <w:rPr>
          <w:rFonts w:eastAsia="Times New Roman" w:cs="Arial"/>
          <w:noProof/>
          <w:sz w:val="18"/>
          <w:szCs w:val="18"/>
          <w:lang w:eastAsia="ko-KR"/>
        </w:rPr>
        <w:t xml:space="preserve"> </w:t>
      </w:r>
      <w:r w:rsidRPr="00A12BD6">
        <w:rPr>
          <w:rFonts w:eastAsia="Batang" w:cs="Arial" w:hint="eastAsia"/>
          <w:noProof/>
          <w:sz w:val="18"/>
          <w:szCs w:val="18"/>
          <w:lang w:eastAsia="ko-KR"/>
        </w:rPr>
        <w:t>정렬</w:t>
      </w:r>
      <w:r w:rsidRPr="00A12BD6">
        <w:rPr>
          <w:rFonts w:eastAsia="Times New Roman" w:cs="Arial"/>
          <w:noProof/>
          <w:sz w:val="18"/>
          <w:szCs w:val="18"/>
          <w:lang w:eastAsia="ko-KR"/>
        </w:rPr>
        <w:t xml:space="preserve"> </w:t>
      </w:r>
      <w:r w:rsidRPr="00A12BD6">
        <w:rPr>
          <w:rFonts w:eastAsia="Batang" w:cs="Arial" w:hint="eastAsia"/>
          <w:noProof/>
          <w:sz w:val="18"/>
          <w:szCs w:val="18"/>
          <w:lang w:eastAsia="ko-KR"/>
        </w:rPr>
        <w:t>작업을</w:t>
      </w:r>
      <w:r w:rsidRPr="00A12BD6">
        <w:rPr>
          <w:rFonts w:eastAsia="Times New Roman" w:cs="Arial"/>
          <w:noProof/>
          <w:sz w:val="18"/>
          <w:szCs w:val="18"/>
          <w:lang w:eastAsia="ko-KR"/>
        </w:rPr>
        <w:t xml:space="preserve"> </w:t>
      </w:r>
      <w:r w:rsidRPr="00A12BD6">
        <w:rPr>
          <w:rFonts w:eastAsia="Batang" w:cs="Arial" w:hint="eastAsia"/>
          <w:noProof/>
          <w:sz w:val="18"/>
          <w:szCs w:val="18"/>
          <w:lang w:eastAsia="ko-KR"/>
        </w:rPr>
        <w:t>원하시면</w:t>
      </w:r>
      <w:r w:rsidRPr="00A12BD6">
        <w:rPr>
          <w:rFonts w:eastAsia="Times New Roman" w:cs="Arial"/>
          <w:noProof/>
          <w:sz w:val="18"/>
          <w:szCs w:val="18"/>
          <w:lang w:eastAsia="ko-KR"/>
        </w:rPr>
        <w:t xml:space="preserve"> </w:t>
      </w:r>
      <w:r w:rsidRPr="00A12BD6">
        <w:rPr>
          <w:rFonts w:eastAsia="Batang" w:cs="Arial" w:hint="eastAsia"/>
          <w:noProof/>
          <w:sz w:val="18"/>
          <w:szCs w:val="18"/>
          <w:lang w:eastAsia="ko-KR"/>
        </w:rPr>
        <w:t>전화</w:t>
      </w:r>
      <w:r w:rsidRPr="00A12BD6">
        <w:rPr>
          <w:rFonts w:eastAsia="Times New Roman" w:cs="Arial"/>
          <w:noProof/>
          <w:sz w:val="18"/>
          <w:szCs w:val="18"/>
          <w:lang w:eastAsia="ko-KR"/>
        </w:rPr>
        <w:t xml:space="preserve"> </w:t>
      </w:r>
      <w:r w:rsidRPr="00A12BD6">
        <w:rPr>
          <w:rFonts w:eastAsia="Batang" w:cs="Arial" w:hint="eastAsia"/>
          <w:noProof/>
          <w:sz w:val="18"/>
          <w:szCs w:val="18"/>
          <w:lang w:eastAsia="ko-KR"/>
        </w:rPr>
        <w:t>주시기</w:t>
      </w:r>
      <w:r w:rsidRPr="00A12BD6">
        <w:rPr>
          <w:rFonts w:eastAsia="Times New Roman" w:cs="Arial"/>
          <w:noProof/>
          <w:sz w:val="18"/>
          <w:szCs w:val="18"/>
          <w:lang w:eastAsia="ko-KR"/>
        </w:rPr>
        <w:t xml:space="preserve"> </w:t>
      </w:r>
      <w:r w:rsidRPr="00A12BD6">
        <w:rPr>
          <w:rFonts w:eastAsia="Batang" w:cs="Arial" w:hint="eastAsia"/>
          <w:noProof/>
          <w:sz w:val="18"/>
          <w:szCs w:val="18"/>
          <w:lang w:eastAsia="ko-KR"/>
        </w:rPr>
        <w:t>바랍니다에</w:t>
      </w:r>
      <w:r w:rsidRPr="00A12BD6">
        <w:rPr>
          <w:rFonts w:eastAsia="Times New Roman" w:cs="Arial"/>
          <w:noProof/>
          <w:sz w:val="18"/>
          <w:szCs w:val="18"/>
          <w:lang w:eastAsia="ko-KR"/>
        </w:rPr>
        <w:t xml:space="preserve"> 1300 130 670</w:t>
      </w:r>
    </w:p>
    <w:p w14:paraId="030819E3" w14:textId="77777777" w:rsidR="00A12BD6" w:rsidRPr="008A00EB" w:rsidRDefault="00A12BD6" w:rsidP="00D115FC">
      <w:pPr>
        <w:spacing w:before="360" w:after="120" w:line="240" w:lineRule="auto"/>
        <w:rPr>
          <w:rFonts w:cs="Arial"/>
          <w:i/>
          <w:sz w:val="18"/>
          <w:szCs w:val="18"/>
        </w:rPr>
      </w:pPr>
    </w:p>
    <w:p w14:paraId="2EF61BEE" w14:textId="752302C7" w:rsidR="00D115FC" w:rsidRPr="00626427" w:rsidRDefault="00D115FC" w:rsidP="00D115FC">
      <w:pPr>
        <w:spacing w:line="240" w:lineRule="auto"/>
        <w:rPr>
          <w:rFonts w:cs="Arial"/>
          <w:b/>
          <w:i/>
          <w:sz w:val="18"/>
          <w:szCs w:val="18"/>
        </w:rPr>
      </w:pPr>
      <w:r w:rsidRPr="00626427">
        <w:rPr>
          <w:rFonts w:cs="Arial"/>
          <w:b/>
          <w:sz w:val="18"/>
          <w:szCs w:val="18"/>
        </w:rPr>
        <w:t xml:space="preserve">© Queensland Human Rights Commission </w:t>
      </w:r>
      <w:r>
        <w:rPr>
          <w:rFonts w:cs="Arial"/>
          <w:b/>
          <w:sz w:val="18"/>
          <w:szCs w:val="18"/>
        </w:rPr>
        <w:t>2022</w:t>
      </w:r>
    </w:p>
    <w:p w14:paraId="329A4C1C" w14:textId="77777777" w:rsidR="00D115FC" w:rsidRPr="00626427" w:rsidRDefault="00D115FC" w:rsidP="00D115FC">
      <w:pPr>
        <w:spacing w:line="240" w:lineRule="auto"/>
        <w:rPr>
          <w:rFonts w:cs="Arial"/>
          <w:b/>
          <w:i/>
          <w:sz w:val="18"/>
          <w:szCs w:val="18"/>
        </w:rPr>
      </w:pPr>
      <w:r w:rsidRPr="00047F17">
        <w:rPr>
          <w:rFonts w:cs="Arial"/>
          <w:b/>
          <w:sz w:val="18"/>
          <w:szCs w:val="18"/>
        </w:rPr>
        <w:t xml:space="preserve">ISSN </w:t>
      </w:r>
      <w:r w:rsidRPr="00047F17">
        <w:rPr>
          <w:rFonts w:cs="Arial"/>
          <w:b/>
          <w:color w:val="000000"/>
          <w:sz w:val="18"/>
          <w:szCs w:val="18"/>
        </w:rPr>
        <w:t>2652-8835</w:t>
      </w:r>
      <w:r w:rsidRPr="00047F17">
        <w:rPr>
          <w:rFonts w:cs="Arial"/>
          <w:b/>
          <w:sz w:val="18"/>
          <w:szCs w:val="18"/>
        </w:rPr>
        <w:t xml:space="preserve"> (online)</w:t>
      </w:r>
    </w:p>
    <w:p w14:paraId="4D8B17D4" w14:textId="77777777" w:rsidR="00D115FC" w:rsidRPr="008A00EB" w:rsidRDefault="00D115FC" w:rsidP="00D115FC">
      <w:pPr>
        <w:autoSpaceDE w:val="0"/>
        <w:autoSpaceDN w:val="0"/>
        <w:spacing w:after="0"/>
        <w:rPr>
          <w:rFonts w:cs="Arial"/>
          <w:sz w:val="18"/>
          <w:lang w:eastAsia="en-AU"/>
        </w:rPr>
      </w:pPr>
      <w:r w:rsidRPr="008A00EB">
        <w:rPr>
          <w:rFonts w:cs="Arial"/>
          <w:b/>
          <w:bCs/>
          <w:sz w:val="18"/>
          <w:lang w:eastAsia="en-AU"/>
        </w:rPr>
        <w:t>Licence</w:t>
      </w:r>
      <w:r w:rsidRPr="008A00EB">
        <w:rPr>
          <w:rFonts w:cs="Arial"/>
          <w:sz w:val="18"/>
          <w:lang w:eastAsia="en-AU"/>
        </w:rPr>
        <w:t>: This annual report is licensed by Queensland Human Rights Commission under a Creative Commons Attribution</w:t>
      </w:r>
    </w:p>
    <w:p w14:paraId="6C1DF0A3" w14:textId="77777777" w:rsidR="00D115FC" w:rsidRPr="008A00EB" w:rsidRDefault="00D115FC" w:rsidP="00D115FC">
      <w:pPr>
        <w:autoSpaceDE w:val="0"/>
        <w:autoSpaceDN w:val="0"/>
        <w:spacing w:after="0"/>
        <w:rPr>
          <w:rFonts w:cs="Arial"/>
          <w:sz w:val="18"/>
          <w:lang w:eastAsia="en-AU"/>
        </w:rPr>
      </w:pPr>
      <w:r w:rsidRPr="008A00EB">
        <w:rPr>
          <w:rFonts w:cs="Arial"/>
          <w:sz w:val="18"/>
          <w:lang w:eastAsia="en-AU"/>
        </w:rPr>
        <w:t>(CC BY) 4</w:t>
      </w:r>
      <w:r w:rsidRPr="008A00EB">
        <w:rPr>
          <w:rFonts w:cs="Arial"/>
          <w:i/>
          <w:iCs/>
          <w:sz w:val="18"/>
          <w:lang w:eastAsia="en-AU"/>
        </w:rPr>
        <w:t>.0 International licence</w:t>
      </w:r>
      <w:r w:rsidRPr="008A00EB">
        <w:rPr>
          <w:rFonts w:cs="Arial"/>
          <w:sz w:val="18"/>
          <w:lang w:eastAsia="en-AU"/>
        </w:rPr>
        <w:t>.</w:t>
      </w:r>
    </w:p>
    <w:p w14:paraId="53A58823" w14:textId="7EFB6B24" w:rsidR="00D115FC" w:rsidRPr="008A00EB" w:rsidRDefault="00D115FC" w:rsidP="00D115FC">
      <w:pPr>
        <w:spacing w:line="240" w:lineRule="auto"/>
        <w:rPr>
          <w:rFonts w:cs="Arial"/>
          <w:iCs/>
          <w:sz w:val="18"/>
          <w:szCs w:val="18"/>
        </w:rPr>
      </w:pPr>
      <w:r w:rsidRPr="008A00EB">
        <w:rPr>
          <w:rFonts w:cs="Arial"/>
          <w:i/>
          <w:noProof/>
          <w:color w:val="2B579A"/>
          <w:sz w:val="18"/>
          <w:szCs w:val="18"/>
          <w:shd w:val="clear" w:color="auto" w:fill="E6E6E6"/>
          <w:lang w:eastAsia="en-AU"/>
        </w:rPr>
        <w:drawing>
          <wp:inline distT="0" distB="0" distL="0" distR="0" wp14:anchorId="3FD9A26D" wp14:editId="594CB8E1">
            <wp:extent cx="781050" cy="266700"/>
            <wp:effectExtent l="0" t="0" r="0" b="0"/>
            <wp:docPr id="2" name="Picture 2" descr="Creative Commons license, attribution requi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a:extLst>
                        <a:ext uri="{28A0092B-C50C-407E-A947-70E740481C1C}">
                          <a14:useLocalDpi xmlns:a14="http://schemas.microsoft.com/office/drawing/2010/main" val="0"/>
                        </a:ext>
                      </a:extLst>
                    </a:blip>
                    <a:srcRect l="5747" b="6666"/>
                    <a:stretch/>
                  </pic:blipFill>
                  <pic:spPr bwMode="auto">
                    <a:xfrm>
                      <a:off x="0" y="0"/>
                      <a:ext cx="781050" cy="266700"/>
                    </a:xfrm>
                    <a:prstGeom prst="rect">
                      <a:avLst/>
                    </a:prstGeom>
                    <a:noFill/>
                    <a:ln>
                      <a:noFill/>
                    </a:ln>
                    <a:extLst>
                      <a:ext uri="{53640926-AAD7-44D8-BBD7-CCE9431645EC}">
                        <a14:shadowObscured xmlns:a14="http://schemas.microsoft.com/office/drawing/2010/main"/>
                      </a:ext>
                    </a:extLst>
                  </pic:spPr>
                </pic:pic>
              </a:graphicData>
            </a:graphic>
          </wp:inline>
        </w:drawing>
      </w:r>
      <w:r w:rsidRPr="008A00EB">
        <w:rPr>
          <w:rFonts w:cs="Arial"/>
          <w:sz w:val="18"/>
          <w:szCs w:val="18"/>
        </w:rPr>
        <w:t xml:space="preserve">To view a copy of this licence, visit: </w:t>
      </w:r>
      <w:hyperlink r:id="rId17" w:history="1">
        <w:r w:rsidR="00A12BD6" w:rsidRPr="009D215E">
          <w:rPr>
            <w:rStyle w:val="Hyperlink"/>
            <w:rFonts w:cs="Arial"/>
            <w:sz w:val="18"/>
            <w:szCs w:val="18"/>
          </w:rPr>
          <w:t>http://creativecommons.org/licenses/by/4.0/</w:t>
        </w:r>
      </w:hyperlink>
    </w:p>
    <w:p w14:paraId="7BCF8BCE" w14:textId="3ED9A27F" w:rsidR="00D115FC" w:rsidRPr="008A00EB" w:rsidRDefault="00D115FC" w:rsidP="00D115FC">
      <w:pPr>
        <w:autoSpaceDE w:val="0"/>
        <w:autoSpaceDN w:val="0"/>
        <w:spacing w:after="0"/>
        <w:rPr>
          <w:rFonts w:cs="Arial"/>
          <w:sz w:val="18"/>
          <w:lang w:eastAsia="en-AU"/>
        </w:rPr>
      </w:pPr>
      <w:r w:rsidRPr="008A00EB">
        <w:rPr>
          <w:rFonts w:cs="Arial"/>
          <w:b/>
          <w:bCs/>
          <w:sz w:val="18"/>
          <w:lang w:eastAsia="en-AU"/>
        </w:rPr>
        <w:t xml:space="preserve">CC BY Licence Summary Statement: </w:t>
      </w:r>
      <w:r w:rsidRPr="008A00EB">
        <w:rPr>
          <w:rFonts w:cs="Arial"/>
          <w:sz w:val="18"/>
          <w:lang w:eastAsia="en-AU"/>
        </w:rPr>
        <w:t xml:space="preserve">In essence, you are free to copy, communicate and adapt this annual report, </w:t>
      </w:r>
      <w:proofErr w:type="gramStart"/>
      <w:r w:rsidRPr="008A00EB">
        <w:rPr>
          <w:rFonts w:cs="Arial"/>
          <w:sz w:val="18"/>
          <w:lang w:eastAsia="en-AU"/>
        </w:rPr>
        <w:t>as long as</w:t>
      </w:r>
      <w:proofErr w:type="gramEnd"/>
      <w:r w:rsidRPr="008A00EB">
        <w:rPr>
          <w:rFonts w:cs="Arial"/>
          <w:sz w:val="18"/>
          <w:lang w:eastAsia="en-AU"/>
        </w:rPr>
        <w:t xml:space="preserve"> you attribute the work to the Queensland Human Rights Commission. </w:t>
      </w:r>
    </w:p>
    <w:p w14:paraId="643356FE" w14:textId="0E3DC126" w:rsidR="00D115FC" w:rsidRPr="008A00EB" w:rsidRDefault="00D115FC" w:rsidP="00D115FC">
      <w:pPr>
        <w:autoSpaceDE w:val="0"/>
        <w:autoSpaceDN w:val="0"/>
        <w:spacing w:after="0"/>
        <w:rPr>
          <w:rFonts w:cs="Arial"/>
          <w:sz w:val="18"/>
          <w:szCs w:val="18"/>
          <w:lang w:eastAsia="en-AU"/>
        </w:rPr>
      </w:pPr>
      <w:r w:rsidRPr="008A00EB">
        <w:rPr>
          <w:rFonts w:cs="Arial"/>
          <w:b/>
          <w:sz w:val="18"/>
          <w:szCs w:val="18"/>
          <w:lang w:eastAsia="en-AU"/>
        </w:rPr>
        <w:t>Attribution</w:t>
      </w:r>
      <w:r w:rsidRPr="008A00EB">
        <w:rPr>
          <w:rFonts w:cs="Arial"/>
          <w:sz w:val="18"/>
          <w:szCs w:val="18"/>
          <w:lang w:eastAsia="en-AU"/>
        </w:rPr>
        <w:t xml:space="preserve">: Content from this annual report should be attributed as: Queensland Human Rights Commission, </w:t>
      </w:r>
      <w:r w:rsidR="008A5133">
        <w:rPr>
          <w:rFonts w:cs="Arial"/>
          <w:sz w:val="18"/>
          <w:szCs w:val="18"/>
          <w:lang w:eastAsia="en-AU"/>
        </w:rPr>
        <w:t>2021</w:t>
      </w:r>
      <w:r>
        <w:rPr>
          <w:rFonts w:cs="Arial"/>
          <w:sz w:val="18"/>
          <w:szCs w:val="18"/>
          <w:lang w:eastAsia="en-AU"/>
        </w:rPr>
        <w:t>-202</w:t>
      </w:r>
      <w:r w:rsidR="008A5133">
        <w:rPr>
          <w:rFonts w:cs="Arial"/>
          <w:sz w:val="18"/>
          <w:szCs w:val="18"/>
          <w:lang w:eastAsia="en-AU"/>
        </w:rPr>
        <w:t>2</w:t>
      </w:r>
      <w:r w:rsidRPr="008A00EB">
        <w:rPr>
          <w:rFonts w:cs="Arial"/>
          <w:sz w:val="18"/>
          <w:szCs w:val="18"/>
          <w:lang w:eastAsia="en-AU"/>
        </w:rPr>
        <w:t xml:space="preserve"> Annual report on the operation of the </w:t>
      </w:r>
      <w:r w:rsidRPr="008A00EB">
        <w:rPr>
          <w:rFonts w:cs="Arial"/>
          <w:i/>
          <w:sz w:val="18"/>
          <w:szCs w:val="18"/>
          <w:lang w:eastAsia="en-AU"/>
        </w:rPr>
        <w:t>Human Rights Act 2019</w:t>
      </w:r>
      <w:r w:rsidRPr="008A00EB">
        <w:rPr>
          <w:rFonts w:cs="Arial"/>
          <w:sz w:val="18"/>
          <w:szCs w:val="18"/>
          <w:lang w:eastAsia="en-AU"/>
        </w:rPr>
        <w:t>.</w:t>
      </w:r>
    </w:p>
    <w:p w14:paraId="209D438A" w14:textId="77777777" w:rsidR="00D115FC" w:rsidRPr="008A00EB" w:rsidRDefault="00D115FC" w:rsidP="00D115FC">
      <w:pPr>
        <w:autoSpaceDE w:val="0"/>
        <w:autoSpaceDN w:val="0"/>
        <w:spacing w:after="0"/>
        <w:rPr>
          <w:rFonts w:cs="Arial"/>
          <w:color w:val="1F497D"/>
          <w:sz w:val="18"/>
        </w:rPr>
      </w:pPr>
    </w:p>
    <w:p w14:paraId="4C34C2E0" w14:textId="44819659" w:rsidR="00D115FC" w:rsidRDefault="00D115FC" w:rsidP="00D115FC">
      <w:pPr>
        <w:tabs>
          <w:tab w:val="left" w:pos="8880"/>
        </w:tabs>
        <w:spacing w:line="240" w:lineRule="auto"/>
        <w:rPr>
          <w:rFonts w:cs="Arial"/>
          <w:sz w:val="18"/>
          <w:szCs w:val="18"/>
        </w:rPr>
      </w:pPr>
      <w:r w:rsidRPr="008A00EB">
        <w:rPr>
          <w:rFonts w:cs="Arial"/>
          <w:sz w:val="18"/>
          <w:szCs w:val="18"/>
        </w:rPr>
        <w:t xml:space="preserve">This publication is available in electronic </w:t>
      </w:r>
      <w:r w:rsidR="3B17AD33" w:rsidRPr="5CDABB7B">
        <w:rPr>
          <w:rFonts w:cs="Arial"/>
          <w:sz w:val="18"/>
          <w:szCs w:val="18"/>
        </w:rPr>
        <w:t>format</w:t>
      </w:r>
      <w:r w:rsidRPr="008A00EB">
        <w:rPr>
          <w:rFonts w:cs="Arial"/>
          <w:sz w:val="18"/>
          <w:szCs w:val="18"/>
        </w:rPr>
        <w:t xml:space="preserve"> on the Commission’s website at: </w:t>
      </w:r>
      <w:hyperlink r:id="rId18">
        <w:r w:rsidR="3B17AD33" w:rsidRPr="659C2148">
          <w:rPr>
            <w:rStyle w:val="Hyperlink"/>
            <w:rFonts w:cs="Arial"/>
            <w:sz w:val="18"/>
            <w:szCs w:val="18"/>
          </w:rPr>
          <w:t>www.qhrc.qld.gov.au</w:t>
        </w:r>
      </w:hyperlink>
      <w:r w:rsidRPr="008A00EB">
        <w:rPr>
          <w:rFonts w:cs="Arial"/>
          <w:sz w:val="18"/>
          <w:szCs w:val="18"/>
        </w:rPr>
        <w:t>.</w:t>
      </w:r>
    </w:p>
    <w:p w14:paraId="5F6DC2E3" w14:textId="1F6ED7E9" w:rsidR="009261F5" w:rsidRPr="009B0287" w:rsidRDefault="00BF5383" w:rsidP="00A81854">
      <w:pPr>
        <w:pStyle w:val="Heading1"/>
        <w:rPr>
          <w:color w:val="373D41"/>
        </w:rPr>
      </w:pPr>
      <w:bookmarkStart w:id="47" w:name="_Toc110503429"/>
      <w:bookmarkStart w:id="48" w:name="_Toc110506593"/>
      <w:bookmarkStart w:id="49" w:name="_Toc1708126498"/>
      <w:bookmarkStart w:id="50" w:name="_Toc117697103"/>
      <w:bookmarkStart w:id="51" w:name="_Toc117697810"/>
      <w:r w:rsidRPr="009B0287">
        <w:rPr>
          <w:color w:val="373D41"/>
        </w:rPr>
        <w:lastRenderedPageBreak/>
        <w:t>Contents</w:t>
      </w:r>
      <w:bookmarkEnd w:id="47"/>
      <w:bookmarkEnd w:id="48"/>
      <w:bookmarkEnd w:id="49"/>
      <w:bookmarkEnd w:id="50"/>
      <w:bookmarkEnd w:id="51"/>
    </w:p>
    <w:bookmarkStart w:id="52" w:name="_Toc110503430"/>
    <w:bookmarkStart w:id="53" w:name="_Toc110506594"/>
    <w:bookmarkStart w:id="54" w:name="_Toc2033444659"/>
    <w:bookmarkStart w:id="55" w:name="_Toc117697104"/>
    <w:p w14:paraId="2E22C42D" w14:textId="014CCB4A" w:rsidR="00CF4104" w:rsidRPr="000E64FA" w:rsidRDefault="00CF4104" w:rsidP="00CE3F95">
      <w:pPr>
        <w:pStyle w:val="TOC2"/>
        <w:rPr>
          <w:rFonts w:asciiTheme="minorHAnsi" w:eastAsiaTheme="minorEastAsia" w:hAnsiTheme="minorHAnsi" w:cstheme="minorBidi"/>
          <w:szCs w:val="22"/>
        </w:rPr>
      </w:pPr>
      <w:r w:rsidRPr="000E64FA">
        <w:fldChar w:fldCharType="begin"/>
      </w:r>
      <w:r w:rsidRPr="000E64FA">
        <w:instrText xml:space="preserve"> TOC \u \t "Heading 1,2,Heading 2,3,Section title,1" </w:instrText>
      </w:r>
      <w:r w:rsidRPr="000E64FA">
        <w:fldChar w:fldCharType="separate"/>
      </w:r>
      <w:r w:rsidRPr="000E64FA">
        <w:t>Commissioner’s foreword</w:t>
      </w:r>
      <w:r w:rsidRPr="000E64FA">
        <w:tab/>
      </w:r>
      <w:r w:rsidRPr="000E64FA">
        <w:fldChar w:fldCharType="begin"/>
      </w:r>
      <w:r w:rsidRPr="000E64FA">
        <w:instrText xml:space="preserve"> PAGEREF _Toc117697811 \h </w:instrText>
      </w:r>
      <w:r w:rsidRPr="000E64FA">
        <w:fldChar w:fldCharType="separate"/>
      </w:r>
      <w:r w:rsidR="00AD5755">
        <w:t>5</w:t>
      </w:r>
      <w:r w:rsidRPr="000E64FA">
        <w:fldChar w:fldCharType="end"/>
      </w:r>
    </w:p>
    <w:p w14:paraId="06CCB6FC" w14:textId="23C3642E" w:rsidR="00CF4104" w:rsidRPr="000E64FA" w:rsidRDefault="00CF4104" w:rsidP="00CE3F95">
      <w:pPr>
        <w:pStyle w:val="TOC2"/>
        <w:rPr>
          <w:rFonts w:asciiTheme="minorHAnsi" w:eastAsiaTheme="minorEastAsia" w:hAnsiTheme="minorHAnsi" w:cstheme="minorBidi"/>
          <w:szCs w:val="22"/>
        </w:rPr>
      </w:pPr>
      <w:r w:rsidRPr="000E64FA">
        <w:t>About the Commission</w:t>
      </w:r>
      <w:r w:rsidRPr="000E64FA">
        <w:tab/>
      </w:r>
      <w:r w:rsidRPr="000E64FA">
        <w:fldChar w:fldCharType="begin"/>
      </w:r>
      <w:r w:rsidRPr="000E64FA">
        <w:instrText xml:space="preserve"> PAGEREF _Toc117697812 \h </w:instrText>
      </w:r>
      <w:r w:rsidRPr="000E64FA">
        <w:fldChar w:fldCharType="separate"/>
      </w:r>
      <w:r w:rsidR="00AD5755">
        <w:t>7</w:t>
      </w:r>
      <w:r w:rsidRPr="000E64FA">
        <w:fldChar w:fldCharType="end"/>
      </w:r>
    </w:p>
    <w:p w14:paraId="7694A3B5" w14:textId="4C80EDC7" w:rsidR="00CF4104" w:rsidRPr="000E64FA" w:rsidRDefault="00CF4104" w:rsidP="00CE3F95">
      <w:pPr>
        <w:pStyle w:val="TOC2"/>
        <w:rPr>
          <w:rFonts w:asciiTheme="minorHAnsi" w:eastAsiaTheme="minorEastAsia" w:hAnsiTheme="minorHAnsi" w:cstheme="minorBidi"/>
          <w:szCs w:val="22"/>
        </w:rPr>
      </w:pPr>
      <w:r w:rsidRPr="000E64FA">
        <w:t>About this report</w:t>
      </w:r>
      <w:r w:rsidRPr="000E64FA">
        <w:tab/>
      </w:r>
      <w:r w:rsidRPr="000E64FA">
        <w:fldChar w:fldCharType="begin"/>
      </w:r>
      <w:r w:rsidRPr="000E64FA">
        <w:instrText xml:space="preserve"> PAGEREF _Toc117697813 \h </w:instrText>
      </w:r>
      <w:r w:rsidRPr="000E64FA">
        <w:fldChar w:fldCharType="separate"/>
      </w:r>
      <w:r w:rsidR="00AD5755">
        <w:t>8</w:t>
      </w:r>
      <w:r w:rsidRPr="000E64FA">
        <w:fldChar w:fldCharType="end"/>
      </w:r>
    </w:p>
    <w:p w14:paraId="3F593F81" w14:textId="65B753B5" w:rsidR="00CF4104" w:rsidRPr="000E64FA" w:rsidRDefault="00CF4104" w:rsidP="00CE3F95">
      <w:pPr>
        <w:pStyle w:val="TOC2"/>
        <w:rPr>
          <w:rFonts w:asciiTheme="minorHAnsi" w:eastAsiaTheme="minorEastAsia" w:hAnsiTheme="minorHAnsi" w:cstheme="minorBidi"/>
          <w:szCs w:val="22"/>
        </w:rPr>
      </w:pPr>
      <w:r w:rsidRPr="000E64FA">
        <w:t>Report summary</w:t>
      </w:r>
      <w:r w:rsidRPr="000E64FA">
        <w:tab/>
      </w:r>
      <w:r w:rsidRPr="000E64FA">
        <w:fldChar w:fldCharType="begin"/>
      </w:r>
      <w:r w:rsidRPr="000E64FA">
        <w:instrText xml:space="preserve"> PAGEREF _Toc117697814 \h </w:instrText>
      </w:r>
      <w:r w:rsidRPr="000E64FA">
        <w:fldChar w:fldCharType="separate"/>
      </w:r>
      <w:r w:rsidR="00AD5755">
        <w:t>9</w:t>
      </w:r>
      <w:r w:rsidRPr="000E64FA">
        <w:fldChar w:fldCharType="end"/>
      </w:r>
    </w:p>
    <w:p w14:paraId="5DE60F4E" w14:textId="0BBEE2E9" w:rsidR="00CF4104" w:rsidRPr="000E64FA" w:rsidRDefault="00CF4104" w:rsidP="00CE3F95">
      <w:pPr>
        <w:pStyle w:val="TOC2"/>
        <w:rPr>
          <w:rFonts w:asciiTheme="minorHAnsi" w:eastAsiaTheme="minorEastAsia" w:hAnsiTheme="minorHAnsi" w:cstheme="minorBidi"/>
          <w:szCs w:val="22"/>
        </w:rPr>
      </w:pPr>
      <w:r w:rsidRPr="000E64FA">
        <w:t>Report highlights</w:t>
      </w:r>
      <w:r w:rsidRPr="000E64FA">
        <w:tab/>
      </w:r>
      <w:r w:rsidRPr="000E64FA">
        <w:fldChar w:fldCharType="begin"/>
      </w:r>
      <w:r w:rsidRPr="000E64FA">
        <w:instrText xml:space="preserve"> PAGEREF _Toc117697815 \h </w:instrText>
      </w:r>
      <w:r w:rsidRPr="000E64FA">
        <w:fldChar w:fldCharType="separate"/>
      </w:r>
      <w:r w:rsidR="00AD5755">
        <w:t>13</w:t>
      </w:r>
      <w:r w:rsidRPr="000E64FA">
        <w:fldChar w:fldCharType="end"/>
      </w:r>
    </w:p>
    <w:p w14:paraId="59564F72" w14:textId="4EF8E10A" w:rsidR="00CF4104" w:rsidRPr="000E64FA" w:rsidRDefault="00CF4104" w:rsidP="00CE3F95">
      <w:pPr>
        <w:pStyle w:val="TOC2"/>
        <w:rPr>
          <w:rFonts w:asciiTheme="minorHAnsi" w:eastAsiaTheme="minorEastAsia" w:hAnsiTheme="minorHAnsi" w:cstheme="minorBidi"/>
          <w:szCs w:val="22"/>
        </w:rPr>
      </w:pPr>
      <w:r w:rsidRPr="000E64FA">
        <w:t>Human rights timeline: 2021-22</w:t>
      </w:r>
      <w:r w:rsidRPr="000E64FA">
        <w:tab/>
      </w:r>
      <w:r w:rsidRPr="000E64FA">
        <w:fldChar w:fldCharType="begin"/>
      </w:r>
      <w:r w:rsidRPr="000E64FA">
        <w:instrText xml:space="preserve"> PAGEREF _Toc117697822 \h </w:instrText>
      </w:r>
      <w:r w:rsidRPr="000E64FA">
        <w:fldChar w:fldCharType="separate"/>
      </w:r>
      <w:r w:rsidR="00AD5755">
        <w:t>18</w:t>
      </w:r>
      <w:r w:rsidRPr="000E64FA">
        <w:fldChar w:fldCharType="end"/>
      </w:r>
    </w:p>
    <w:p w14:paraId="5F32C0BF" w14:textId="2F392FD2" w:rsidR="00CF4104" w:rsidRPr="000E64FA" w:rsidRDefault="00CF4104">
      <w:pPr>
        <w:pStyle w:val="TOC1"/>
        <w:rPr>
          <w:rFonts w:asciiTheme="minorHAnsi" w:eastAsiaTheme="minorEastAsia" w:hAnsiTheme="minorHAnsi" w:cstheme="minorBidi"/>
          <w:b w:val="0"/>
          <w:bCs w:val="0"/>
          <w:noProof/>
          <w:color w:val="373D41"/>
          <w:szCs w:val="22"/>
          <w:lang w:eastAsia="en-AU"/>
        </w:rPr>
      </w:pPr>
      <w:r w:rsidRPr="000E64FA">
        <w:rPr>
          <w:noProof/>
          <w:color w:val="373D41"/>
        </w:rPr>
        <w:t xml:space="preserve">About the </w:t>
      </w:r>
      <w:r w:rsidRPr="000E64FA">
        <w:rPr>
          <w:i/>
          <w:noProof/>
          <w:color w:val="373D41"/>
        </w:rPr>
        <w:t>Human Rights Act 2019</w:t>
      </w:r>
      <w:r w:rsidRPr="000E64FA">
        <w:rPr>
          <w:noProof/>
          <w:color w:val="373D41"/>
        </w:rPr>
        <w:tab/>
      </w:r>
      <w:r w:rsidRPr="000E64FA">
        <w:rPr>
          <w:noProof/>
          <w:color w:val="373D41"/>
        </w:rPr>
        <w:fldChar w:fldCharType="begin"/>
      </w:r>
      <w:r w:rsidRPr="000E64FA">
        <w:rPr>
          <w:noProof/>
          <w:color w:val="373D41"/>
        </w:rPr>
        <w:instrText xml:space="preserve"> PAGEREF _Toc117697823 \h </w:instrText>
      </w:r>
      <w:r w:rsidRPr="000E64FA">
        <w:rPr>
          <w:noProof/>
          <w:color w:val="373D41"/>
        </w:rPr>
      </w:r>
      <w:r w:rsidRPr="000E64FA">
        <w:rPr>
          <w:noProof/>
          <w:color w:val="373D41"/>
        </w:rPr>
        <w:fldChar w:fldCharType="separate"/>
      </w:r>
      <w:r w:rsidR="00AD5755">
        <w:rPr>
          <w:noProof/>
          <w:color w:val="373D41"/>
        </w:rPr>
        <w:t>20</w:t>
      </w:r>
      <w:r w:rsidRPr="000E64FA">
        <w:rPr>
          <w:noProof/>
          <w:color w:val="373D41"/>
        </w:rPr>
        <w:fldChar w:fldCharType="end"/>
      </w:r>
    </w:p>
    <w:p w14:paraId="5F2B3BE8" w14:textId="67F996CD" w:rsidR="00CF4104" w:rsidRPr="000E64FA" w:rsidRDefault="00CF4104">
      <w:pPr>
        <w:pStyle w:val="TOC1"/>
        <w:rPr>
          <w:rFonts w:asciiTheme="minorHAnsi" w:eastAsiaTheme="minorEastAsia" w:hAnsiTheme="minorHAnsi" w:cstheme="minorBidi"/>
          <w:b w:val="0"/>
          <w:bCs w:val="0"/>
          <w:noProof/>
          <w:color w:val="373D41"/>
          <w:szCs w:val="22"/>
          <w:lang w:eastAsia="en-AU"/>
        </w:rPr>
      </w:pPr>
      <w:r w:rsidRPr="000E64FA">
        <w:rPr>
          <w:noProof/>
          <w:color w:val="373D41"/>
        </w:rPr>
        <w:t>Human rights and the parliament</w:t>
      </w:r>
      <w:r w:rsidRPr="000E64FA">
        <w:rPr>
          <w:noProof/>
          <w:color w:val="373D41"/>
        </w:rPr>
        <w:tab/>
      </w:r>
      <w:r w:rsidRPr="000E64FA">
        <w:rPr>
          <w:noProof/>
          <w:color w:val="373D41"/>
        </w:rPr>
        <w:fldChar w:fldCharType="begin"/>
      </w:r>
      <w:r w:rsidRPr="000E64FA">
        <w:rPr>
          <w:noProof/>
          <w:color w:val="373D41"/>
        </w:rPr>
        <w:instrText xml:space="preserve"> PAGEREF _Toc117697832 \h </w:instrText>
      </w:r>
      <w:r w:rsidRPr="000E64FA">
        <w:rPr>
          <w:noProof/>
          <w:color w:val="373D41"/>
        </w:rPr>
      </w:r>
      <w:r w:rsidRPr="000E64FA">
        <w:rPr>
          <w:noProof/>
          <w:color w:val="373D41"/>
        </w:rPr>
        <w:fldChar w:fldCharType="separate"/>
      </w:r>
      <w:r w:rsidR="00AD5755">
        <w:rPr>
          <w:noProof/>
          <w:color w:val="373D41"/>
        </w:rPr>
        <w:t>26</w:t>
      </w:r>
      <w:r w:rsidRPr="000E64FA">
        <w:rPr>
          <w:noProof/>
          <w:color w:val="373D41"/>
        </w:rPr>
        <w:fldChar w:fldCharType="end"/>
      </w:r>
    </w:p>
    <w:p w14:paraId="18A60C00" w14:textId="444D47B7" w:rsidR="00CF4104" w:rsidRPr="000E64FA" w:rsidRDefault="00CF4104" w:rsidP="00CE3F95">
      <w:pPr>
        <w:pStyle w:val="TOC2"/>
        <w:rPr>
          <w:rFonts w:asciiTheme="minorHAnsi" w:eastAsiaTheme="minorEastAsia" w:hAnsiTheme="minorHAnsi" w:cstheme="minorBidi"/>
          <w:szCs w:val="22"/>
        </w:rPr>
      </w:pPr>
      <w:r w:rsidRPr="000E64FA">
        <w:t>The role of Queensland Parliament</w:t>
      </w:r>
      <w:r w:rsidRPr="000E64FA">
        <w:tab/>
      </w:r>
      <w:r w:rsidRPr="000E64FA">
        <w:fldChar w:fldCharType="begin"/>
      </w:r>
      <w:r w:rsidRPr="000E64FA">
        <w:instrText xml:space="preserve"> PAGEREF _Toc117697833 \h </w:instrText>
      </w:r>
      <w:r w:rsidRPr="000E64FA">
        <w:fldChar w:fldCharType="separate"/>
      </w:r>
      <w:r w:rsidR="00AD5755">
        <w:t>27</w:t>
      </w:r>
      <w:r w:rsidRPr="000E64FA">
        <w:fldChar w:fldCharType="end"/>
      </w:r>
    </w:p>
    <w:p w14:paraId="471FDF79" w14:textId="1972D142" w:rsidR="00CF4104" w:rsidRPr="000E64FA" w:rsidRDefault="00CF4104" w:rsidP="00CE3F95">
      <w:pPr>
        <w:pStyle w:val="TOC2"/>
        <w:rPr>
          <w:rFonts w:asciiTheme="minorHAnsi" w:eastAsiaTheme="minorEastAsia" w:hAnsiTheme="minorHAnsi" w:cstheme="minorBidi"/>
          <w:szCs w:val="22"/>
        </w:rPr>
      </w:pPr>
      <w:r w:rsidRPr="000E64FA">
        <w:t>Human rights indicators</w:t>
      </w:r>
      <w:r w:rsidRPr="000E64FA">
        <w:tab/>
      </w:r>
      <w:r w:rsidRPr="000E64FA">
        <w:fldChar w:fldCharType="begin"/>
      </w:r>
      <w:r w:rsidRPr="000E64FA">
        <w:instrText xml:space="preserve"> PAGEREF _Toc117697837 \h </w:instrText>
      </w:r>
      <w:r w:rsidRPr="000E64FA">
        <w:fldChar w:fldCharType="separate"/>
      </w:r>
      <w:r w:rsidR="00AD5755">
        <w:t>30</w:t>
      </w:r>
      <w:r w:rsidRPr="000E64FA">
        <w:fldChar w:fldCharType="end"/>
      </w:r>
    </w:p>
    <w:p w14:paraId="058F6A77" w14:textId="7CDF5469" w:rsidR="00CF4104" w:rsidRPr="000E64FA" w:rsidRDefault="00CF4104" w:rsidP="00CE3F95">
      <w:pPr>
        <w:pStyle w:val="TOC2"/>
        <w:rPr>
          <w:rFonts w:asciiTheme="minorHAnsi" w:eastAsiaTheme="minorEastAsia" w:hAnsiTheme="minorHAnsi" w:cstheme="minorBidi"/>
          <w:szCs w:val="22"/>
        </w:rPr>
      </w:pPr>
      <w:r w:rsidRPr="000E64FA">
        <w:t>Significant legislation 2022-22</w:t>
      </w:r>
      <w:r w:rsidRPr="000E64FA">
        <w:tab/>
      </w:r>
      <w:r w:rsidRPr="000E64FA">
        <w:fldChar w:fldCharType="begin"/>
      </w:r>
      <w:r w:rsidRPr="000E64FA">
        <w:instrText xml:space="preserve"> PAGEREF _Toc117697846 \h </w:instrText>
      </w:r>
      <w:r w:rsidRPr="000E64FA">
        <w:fldChar w:fldCharType="separate"/>
      </w:r>
      <w:r w:rsidR="00AD5755">
        <w:t>36</w:t>
      </w:r>
      <w:r w:rsidRPr="000E64FA">
        <w:fldChar w:fldCharType="end"/>
      </w:r>
    </w:p>
    <w:p w14:paraId="4B8C4685" w14:textId="5017705B" w:rsidR="00CF4104" w:rsidRPr="000E64FA" w:rsidRDefault="00CF4104" w:rsidP="00CE3F95">
      <w:pPr>
        <w:pStyle w:val="TOC2"/>
        <w:rPr>
          <w:rFonts w:asciiTheme="minorHAnsi" w:eastAsiaTheme="minorEastAsia" w:hAnsiTheme="minorHAnsi" w:cstheme="minorBidi"/>
          <w:szCs w:val="22"/>
        </w:rPr>
      </w:pPr>
      <w:r w:rsidRPr="000E64FA">
        <w:t>Summary of the role of parliament in 2021-22</w:t>
      </w:r>
      <w:r w:rsidRPr="000E64FA">
        <w:tab/>
      </w:r>
      <w:r w:rsidRPr="000E64FA">
        <w:fldChar w:fldCharType="begin"/>
      </w:r>
      <w:r w:rsidRPr="000E64FA">
        <w:instrText xml:space="preserve"> PAGEREF _Toc117697853 \h </w:instrText>
      </w:r>
      <w:r w:rsidRPr="000E64FA">
        <w:fldChar w:fldCharType="separate"/>
      </w:r>
      <w:r w:rsidR="00AD5755">
        <w:t>44</w:t>
      </w:r>
      <w:r w:rsidRPr="000E64FA">
        <w:fldChar w:fldCharType="end"/>
      </w:r>
    </w:p>
    <w:p w14:paraId="5F7A3807" w14:textId="228F6241" w:rsidR="00CF4104" w:rsidRPr="000E64FA" w:rsidRDefault="00CF4104">
      <w:pPr>
        <w:pStyle w:val="TOC1"/>
        <w:rPr>
          <w:rFonts w:asciiTheme="minorHAnsi" w:eastAsiaTheme="minorEastAsia" w:hAnsiTheme="minorHAnsi" w:cstheme="minorBidi"/>
          <w:b w:val="0"/>
          <w:bCs w:val="0"/>
          <w:noProof/>
          <w:color w:val="373D41"/>
          <w:szCs w:val="22"/>
          <w:lang w:eastAsia="en-AU"/>
        </w:rPr>
      </w:pPr>
      <w:r w:rsidRPr="000E64FA">
        <w:rPr>
          <w:noProof/>
          <w:color w:val="373D41"/>
        </w:rPr>
        <w:t>Human rights in courts and tribunals</w:t>
      </w:r>
      <w:r w:rsidRPr="000E64FA">
        <w:rPr>
          <w:noProof/>
          <w:color w:val="373D41"/>
        </w:rPr>
        <w:tab/>
      </w:r>
      <w:r w:rsidRPr="000E64FA">
        <w:rPr>
          <w:noProof/>
          <w:color w:val="373D41"/>
        </w:rPr>
        <w:fldChar w:fldCharType="begin"/>
      </w:r>
      <w:r w:rsidRPr="000E64FA">
        <w:rPr>
          <w:noProof/>
          <w:color w:val="373D41"/>
        </w:rPr>
        <w:instrText xml:space="preserve"> PAGEREF _Toc117697854 \h </w:instrText>
      </w:r>
      <w:r w:rsidRPr="000E64FA">
        <w:rPr>
          <w:noProof/>
          <w:color w:val="373D41"/>
        </w:rPr>
      </w:r>
      <w:r w:rsidRPr="000E64FA">
        <w:rPr>
          <w:noProof/>
          <w:color w:val="373D41"/>
        </w:rPr>
        <w:fldChar w:fldCharType="separate"/>
      </w:r>
      <w:r w:rsidR="00AD5755">
        <w:rPr>
          <w:noProof/>
          <w:color w:val="373D41"/>
        </w:rPr>
        <w:t>46</w:t>
      </w:r>
      <w:r w:rsidRPr="000E64FA">
        <w:rPr>
          <w:noProof/>
          <w:color w:val="373D41"/>
        </w:rPr>
        <w:fldChar w:fldCharType="end"/>
      </w:r>
    </w:p>
    <w:p w14:paraId="6EC44AF8" w14:textId="65E500C1" w:rsidR="00CF4104" w:rsidRPr="000E64FA" w:rsidRDefault="00CF4104" w:rsidP="00CE3F95">
      <w:pPr>
        <w:pStyle w:val="TOC2"/>
        <w:rPr>
          <w:rFonts w:asciiTheme="minorHAnsi" w:eastAsiaTheme="minorEastAsia" w:hAnsiTheme="minorHAnsi" w:cstheme="minorBidi"/>
          <w:szCs w:val="22"/>
        </w:rPr>
      </w:pPr>
      <w:r w:rsidRPr="000E64FA">
        <w:t>The role of courts and tribunals</w:t>
      </w:r>
      <w:r w:rsidRPr="000E64FA">
        <w:tab/>
      </w:r>
      <w:r w:rsidRPr="000E64FA">
        <w:fldChar w:fldCharType="begin"/>
      </w:r>
      <w:r w:rsidRPr="000E64FA">
        <w:instrText xml:space="preserve"> PAGEREF _Toc117697855 \h </w:instrText>
      </w:r>
      <w:r w:rsidRPr="000E64FA">
        <w:fldChar w:fldCharType="separate"/>
      </w:r>
      <w:r w:rsidR="00AD5755">
        <w:t>47</w:t>
      </w:r>
      <w:r w:rsidRPr="000E64FA">
        <w:fldChar w:fldCharType="end"/>
      </w:r>
    </w:p>
    <w:p w14:paraId="68B7C808" w14:textId="416B50A7" w:rsidR="00CF4104" w:rsidRPr="000E64FA" w:rsidRDefault="00CF4104" w:rsidP="00CE3F95">
      <w:pPr>
        <w:pStyle w:val="TOC2"/>
        <w:rPr>
          <w:rFonts w:asciiTheme="minorHAnsi" w:eastAsiaTheme="minorEastAsia" w:hAnsiTheme="minorHAnsi" w:cstheme="minorBidi"/>
          <w:szCs w:val="22"/>
        </w:rPr>
      </w:pPr>
      <w:r w:rsidRPr="000E64FA">
        <w:t>Key cases</w:t>
      </w:r>
      <w:r w:rsidRPr="000E64FA">
        <w:tab/>
      </w:r>
      <w:r w:rsidRPr="000E64FA">
        <w:fldChar w:fldCharType="begin"/>
      </w:r>
      <w:r w:rsidRPr="000E64FA">
        <w:instrText xml:space="preserve"> PAGEREF _Toc117697862 \h </w:instrText>
      </w:r>
      <w:r w:rsidRPr="000E64FA">
        <w:fldChar w:fldCharType="separate"/>
      </w:r>
      <w:r w:rsidR="00AD5755">
        <w:t>52</w:t>
      </w:r>
      <w:r w:rsidRPr="000E64FA">
        <w:fldChar w:fldCharType="end"/>
      </w:r>
    </w:p>
    <w:p w14:paraId="2CF52CDA" w14:textId="5F99AFB5" w:rsidR="00CF4104" w:rsidRPr="000E64FA" w:rsidRDefault="00CF4104" w:rsidP="00CE3F95">
      <w:pPr>
        <w:pStyle w:val="TOC2"/>
        <w:rPr>
          <w:rFonts w:asciiTheme="minorHAnsi" w:eastAsiaTheme="minorEastAsia" w:hAnsiTheme="minorHAnsi" w:cstheme="minorBidi"/>
          <w:szCs w:val="22"/>
        </w:rPr>
      </w:pPr>
      <w:r w:rsidRPr="000E64FA">
        <w:t>Interventions</w:t>
      </w:r>
      <w:r w:rsidRPr="000E64FA">
        <w:tab/>
      </w:r>
      <w:r w:rsidRPr="000E64FA">
        <w:fldChar w:fldCharType="begin"/>
      </w:r>
      <w:r w:rsidRPr="000E64FA">
        <w:instrText xml:space="preserve"> PAGEREF _Toc117697871 \h </w:instrText>
      </w:r>
      <w:r w:rsidRPr="000E64FA">
        <w:fldChar w:fldCharType="separate"/>
      </w:r>
      <w:r w:rsidR="00AD5755">
        <w:t>56</w:t>
      </w:r>
      <w:r w:rsidRPr="000E64FA">
        <w:fldChar w:fldCharType="end"/>
      </w:r>
    </w:p>
    <w:p w14:paraId="6FBDC249" w14:textId="7EAA72D1" w:rsidR="00CF4104" w:rsidRPr="000E64FA" w:rsidRDefault="00CF4104" w:rsidP="00CE3F95">
      <w:pPr>
        <w:pStyle w:val="TOC2"/>
        <w:rPr>
          <w:rFonts w:asciiTheme="minorHAnsi" w:eastAsiaTheme="minorEastAsia" w:hAnsiTheme="minorHAnsi" w:cstheme="minorBidi"/>
          <w:szCs w:val="22"/>
        </w:rPr>
      </w:pPr>
      <w:r w:rsidRPr="000E64FA">
        <w:t>Summary of the role of courts and tribunals in 2021-22</w:t>
      </w:r>
      <w:r w:rsidRPr="000E64FA">
        <w:tab/>
      </w:r>
      <w:r w:rsidRPr="000E64FA">
        <w:fldChar w:fldCharType="begin"/>
      </w:r>
      <w:r w:rsidRPr="000E64FA">
        <w:instrText xml:space="preserve"> PAGEREF _Toc117697875 \h </w:instrText>
      </w:r>
      <w:r w:rsidRPr="000E64FA">
        <w:fldChar w:fldCharType="separate"/>
      </w:r>
      <w:r w:rsidR="00AD5755">
        <w:t>58</w:t>
      </w:r>
      <w:r w:rsidRPr="000E64FA">
        <w:fldChar w:fldCharType="end"/>
      </w:r>
    </w:p>
    <w:p w14:paraId="5DD35A3C" w14:textId="67E1BDE3" w:rsidR="00CF4104" w:rsidRPr="000E64FA" w:rsidRDefault="00CF4104">
      <w:pPr>
        <w:pStyle w:val="TOC1"/>
        <w:rPr>
          <w:rFonts w:asciiTheme="minorHAnsi" w:eastAsiaTheme="minorEastAsia" w:hAnsiTheme="minorHAnsi" w:cstheme="minorBidi"/>
          <w:b w:val="0"/>
          <w:bCs w:val="0"/>
          <w:noProof/>
          <w:color w:val="373D41"/>
          <w:szCs w:val="22"/>
          <w:lang w:eastAsia="en-AU"/>
        </w:rPr>
      </w:pPr>
      <w:r w:rsidRPr="000E64FA">
        <w:rPr>
          <w:noProof/>
          <w:color w:val="373D41"/>
        </w:rPr>
        <w:t>Human rights and the public sector</w:t>
      </w:r>
      <w:r w:rsidRPr="000E64FA">
        <w:rPr>
          <w:noProof/>
          <w:color w:val="373D41"/>
        </w:rPr>
        <w:tab/>
      </w:r>
      <w:r w:rsidRPr="000E64FA">
        <w:rPr>
          <w:noProof/>
          <w:color w:val="373D41"/>
        </w:rPr>
        <w:fldChar w:fldCharType="begin"/>
      </w:r>
      <w:r w:rsidRPr="000E64FA">
        <w:rPr>
          <w:noProof/>
          <w:color w:val="373D41"/>
        </w:rPr>
        <w:instrText xml:space="preserve"> PAGEREF _Toc117697876 \h </w:instrText>
      </w:r>
      <w:r w:rsidRPr="000E64FA">
        <w:rPr>
          <w:noProof/>
          <w:color w:val="373D41"/>
        </w:rPr>
      </w:r>
      <w:r w:rsidRPr="000E64FA">
        <w:rPr>
          <w:noProof/>
          <w:color w:val="373D41"/>
        </w:rPr>
        <w:fldChar w:fldCharType="separate"/>
      </w:r>
      <w:r w:rsidR="00AD5755">
        <w:rPr>
          <w:noProof/>
          <w:color w:val="373D41"/>
        </w:rPr>
        <w:t>60</w:t>
      </w:r>
      <w:r w:rsidRPr="000E64FA">
        <w:rPr>
          <w:noProof/>
          <w:color w:val="373D41"/>
        </w:rPr>
        <w:fldChar w:fldCharType="end"/>
      </w:r>
    </w:p>
    <w:p w14:paraId="1039A969" w14:textId="2DD935FD" w:rsidR="00CF4104" w:rsidRPr="000E64FA" w:rsidRDefault="00CF4104" w:rsidP="00CE3F95">
      <w:pPr>
        <w:pStyle w:val="TOC2"/>
        <w:rPr>
          <w:rFonts w:asciiTheme="minorHAnsi" w:eastAsiaTheme="minorEastAsia" w:hAnsiTheme="minorHAnsi" w:cstheme="minorBidi"/>
          <w:szCs w:val="22"/>
        </w:rPr>
      </w:pPr>
      <w:r w:rsidRPr="000E64FA">
        <w:t>Obligations on public entities</w:t>
      </w:r>
      <w:r w:rsidRPr="000E64FA">
        <w:tab/>
      </w:r>
      <w:r w:rsidRPr="000E64FA">
        <w:fldChar w:fldCharType="begin"/>
      </w:r>
      <w:r w:rsidRPr="000E64FA">
        <w:instrText xml:space="preserve"> PAGEREF _Toc117697877 \h </w:instrText>
      </w:r>
      <w:r w:rsidRPr="000E64FA">
        <w:fldChar w:fldCharType="separate"/>
      </w:r>
      <w:r w:rsidR="00AD5755">
        <w:t>61</w:t>
      </w:r>
      <w:r w:rsidRPr="000E64FA">
        <w:fldChar w:fldCharType="end"/>
      </w:r>
    </w:p>
    <w:p w14:paraId="0F24CD0E" w14:textId="6B749437" w:rsidR="00CF4104" w:rsidRPr="000E64FA" w:rsidRDefault="00CF4104" w:rsidP="00CE3F95">
      <w:pPr>
        <w:pStyle w:val="TOC2"/>
        <w:rPr>
          <w:rFonts w:asciiTheme="minorHAnsi" w:eastAsiaTheme="minorEastAsia" w:hAnsiTheme="minorHAnsi" w:cstheme="minorBidi"/>
          <w:szCs w:val="22"/>
        </w:rPr>
      </w:pPr>
      <w:r w:rsidRPr="000E64FA">
        <w:t>Developing a human rights culture</w:t>
      </w:r>
      <w:r w:rsidRPr="000E64FA">
        <w:tab/>
      </w:r>
      <w:r w:rsidRPr="000E64FA">
        <w:fldChar w:fldCharType="begin"/>
      </w:r>
      <w:r w:rsidRPr="000E64FA">
        <w:instrText xml:space="preserve"> PAGEREF _Toc117697878 \h </w:instrText>
      </w:r>
      <w:r w:rsidRPr="000E64FA">
        <w:fldChar w:fldCharType="separate"/>
      </w:r>
      <w:r w:rsidR="00AD5755">
        <w:t>61</w:t>
      </w:r>
      <w:r w:rsidRPr="000E64FA">
        <w:fldChar w:fldCharType="end"/>
      </w:r>
    </w:p>
    <w:p w14:paraId="269219C2" w14:textId="70BB112C" w:rsidR="00CF4104" w:rsidRPr="000E64FA" w:rsidRDefault="00CF4104" w:rsidP="00CE3F95">
      <w:pPr>
        <w:pStyle w:val="TOC2"/>
        <w:rPr>
          <w:rFonts w:asciiTheme="minorHAnsi" w:eastAsiaTheme="minorEastAsia" w:hAnsiTheme="minorHAnsi" w:cstheme="minorBidi"/>
          <w:szCs w:val="22"/>
        </w:rPr>
      </w:pPr>
      <w:r w:rsidRPr="000E64FA">
        <w:t>Indicators of a human rights culture</w:t>
      </w:r>
      <w:r w:rsidRPr="000E64FA">
        <w:tab/>
      </w:r>
      <w:r w:rsidRPr="000E64FA">
        <w:fldChar w:fldCharType="begin"/>
      </w:r>
      <w:r w:rsidRPr="000E64FA">
        <w:instrText xml:space="preserve"> PAGEREF _Toc117697880 \h </w:instrText>
      </w:r>
      <w:r w:rsidRPr="000E64FA">
        <w:fldChar w:fldCharType="separate"/>
      </w:r>
      <w:r w:rsidR="00AD5755">
        <w:t>62</w:t>
      </w:r>
      <w:r w:rsidRPr="000E64FA">
        <w:fldChar w:fldCharType="end"/>
      </w:r>
    </w:p>
    <w:p w14:paraId="4DF2F63A" w14:textId="275D921E" w:rsidR="00CF4104" w:rsidRPr="000E64FA" w:rsidRDefault="00CF4104" w:rsidP="00CE3F95">
      <w:pPr>
        <w:pStyle w:val="TOC2"/>
        <w:rPr>
          <w:rFonts w:asciiTheme="minorHAnsi" w:eastAsiaTheme="minorEastAsia" w:hAnsiTheme="minorHAnsi" w:cstheme="minorBidi"/>
          <w:szCs w:val="22"/>
        </w:rPr>
      </w:pPr>
      <w:r w:rsidRPr="000E64FA">
        <w:t>State public entities</w:t>
      </w:r>
      <w:r w:rsidRPr="000E64FA">
        <w:tab/>
      </w:r>
      <w:r w:rsidRPr="000E64FA">
        <w:fldChar w:fldCharType="begin"/>
      </w:r>
      <w:r w:rsidRPr="000E64FA">
        <w:instrText xml:space="preserve"> PAGEREF _Toc117697881 \h </w:instrText>
      </w:r>
      <w:r w:rsidRPr="000E64FA">
        <w:fldChar w:fldCharType="separate"/>
      </w:r>
      <w:r w:rsidR="00AD5755">
        <w:t>63</w:t>
      </w:r>
      <w:r w:rsidRPr="000E64FA">
        <w:fldChar w:fldCharType="end"/>
      </w:r>
    </w:p>
    <w:p w14:paraId="73D55931" w14:textId="6BA002AC" w:rsidR="00CF4104" w:rsidRPr="000E64FA" w:rsidRDefault="00CF4104" w:rsidP="00CE3F95">
      <w:pPr>
        <w:pStyle w:val="TOC2"/>
        <w:rPr>
          <w:rFonts w:asciiTheme="minorHAnsi" w:eastAsiaTheme="minorEastAsia" w:hAnsiTheme="minorHAnsi" w:cstheme="minorBidi"/>
          <w:szCs w:val="22"/>
        </w:rPr>
      </w:pPr>
      <w:r w:rsidRPr="000E64FA">
        <w:t>Local government public entities</w:t>
      </w:r>
      <w:r w:rsidRPr="000E64FA">
        <w:tab/>
      </w:r>
      <w:r w:rsidRPr="000E64FA">
        <w:fldChar w:fldCharType="begin"/>
      </w:r>
      <w:r w:rsidRPr="000E64FA">
        <w:instrText xml:space="preserve"> PAGEREF _Toc117697889 \h </w:instrText>
      </w:r>
      <w:r w:rsidRPr="000E64FA">
        <w:fldChar w:fldCharType="separate"/>
      </w:r>
      <w:r w:rsidR="00AD5755">
        <w:t>83</w:t>
      </w:r>
      <w:r w:rsidRPr="000E64FA">
        <w:fldChar w:fldCharType="end"/>
      </w:r>
    </w:p>
    <w:p w14:paraId="6CEB503F" w14:textId="54FCC850" w:rsidR="00CF4104" w:rsidRPr="000E64FA" w:rsidRDefault="00CF4104" w:rsidP="00CE3F95">
      <w:pPr>
        <w:pStyle w:val="TOC2"/>
        <w:rPr>
          <w:rFonts w:asciiTheme="minorHAnsi" w:eastAsiaTheme="minorEastAsia" w:hAnsiTheme="minorHAnsi" w:cstheme="minorBidi"/>
          <w:szCs w:val="22"/>
        </w:rPr>
      </w:pPr>
      <w:r w:rsidRPr="000E64FA">
        <w:t>Human rights leadership</w:t>
      </w:r>
      <w:r w:rsidRPr="000E64FA">
        <w:tab/>
      </w:r>
      <w:r w:rsidRPr="000E64FA">
        <w:fldChar w:fldCharType="begin"/>
      </w:r>
      <w:r w:rsidRPr="000E64FA">
        <w:instrText xml:space="preserve"> PAGEREF _Toc117697897 \h </w:instrText>
      </w:r>
      <w:r w:rsidRPr="000E64FA">
        <w:fldChar w:fldCharType="separate"/>
      </w:r>
      <w:r w:rsidR="00AD5755">
        <w:t>92</w:t>
      </w:r>
      <w:r w:rsidRPr="000E64FA">
        <w:fldChar w:fldCharType="end"/>
      </w:r>
    </w:p>
    <w:p w14:paraId="4953EE65" w14:textId="37929924" w:rsidR="00CF4104" w:rsidRPr="000E64FA" w:rsidRDefault="00CF4104" w:rsidP="00CE3F95">
      <w:pPr>
        <w:pStyle w:val="TOC2"/>
        <w:rPr>
          <w:rFonts w:asciiTheme="minorHAnsi" w:eastAsiaTheme="minorEastAsia" w:hAnsiTheme="minorHAnsi" w:cstheme="minorBidi"/>
          <w:szCs w:val="22"/>
        </w:rPr>
      </w:pPr>
      <w:r w:rsidRPr="000E64FA">
        <w:t>Progress towards a human rights culture in government and councils</w:t>
      </w:r>
      <w:r w:rsidRPr="000E64FA">
        <w:tab/>
      </w:r>
      <w:r w:rsidRPr="000E64FA">
        <w:fldChar w:fldCharType="begin"/>
      </w:r>
      <w:r w:rsidRPr="000E64FA">
        <w:instrText xml:space="preserve"> PAGEREF _Toc117697900 \h </w:instrText>
      </w:r>
      <w:r w:rsidRPr="000E64FA">
        <w:fldChar w:fldCharType="separate"/>
      </w:r>
      <w:r w:rsidR="00AD5755">
        <w:t>95</w:t>
      </w:r>
      <w:r w:rsidRPr="000E64FA">
        <w:fldChar w:fldCharType="end"/>
      </w:r>
    </w:p>
    <w:p w14:paraId="33ED76E1" w14:textId="265F2630" w:rsidR="00CF4104" w:rsidRPr="000E64FA" w:rsidRDefault="00CF4104" w:rsidP="00CE3F95">
      <w:pPr>
        <w:pStyle w:val="TOC2"/>
        <w:rPr>
          <w:rFonts w:asciiTheme="minorHAnsi" w:eastAsiaTheme="minorEastAsia" w:hAnsiTheme="minorHAnsi" w:cstheme="minorBidi"/>
          <w:szCs w:val="22"/>
        </w:rPr>
      </w:pPr>
      <w:r w:rsidRPr="000E64FA">
        <w:rPr>
          <w:i/>
        </w:rPr>
        <w:t>Building Belonging</w:t>
      </w:r>
      <w:r w:rsidRPr="000E64FA">
        <w:t>: A Review of Queensland’s Anti-Discrimination Act</w:t>
      </w:r>
      <w:r w:rsidRPr="000E64FA">
        <w:tab/>
      </w:r>
      <w:r w:rsidRPr="000E64FA">
        <w:fldChar w:fldCharType="begin"/>
      </w:r>
      <w:r w:rsidRPr="000E64FA">
        <w:instrText xml:space="preserve"> PAGEREF _Toc117697901 \h </w:instrText>
      </w:r>
      <w:r w:rsidRPr="000E64FA">
        <w:fldChar w:fldCharType="separate"/>
      </w:r>
      <w:r w:rsidR="00AD5755">
        <w:t>96</w:t>
      </w:r>
      <w:r w:rsidRPr="000E64FA">
        <w:fldChar w:fldCharType="end"/>
      </w:r>
    </w:p>
    <w:p w14:paraId="37F65594" w14:textId="2054DD8D" w:rsidR="00CF4104" w:rsidRPr="000E64FA" w:rsidRDefault="00CF4104" w:rsidP="00CE3F95">
      <w:pPr>
        <w:pStyle w:val="TOC2"/>
        <w:rPr>
          <w:rFonts w:asciiTheme="minorHAnsi" w:eastAsiaTheme="minorEastAsia" w:hAnsiTheme="minorHAnsi" w:cstheme="minorBidi"/>
          <w:szCs w:val="22"/>
        </w:rPr>
      </w:pPr>
      <w:r w:rsidRPr="000E64FA">
        <w:t>Functional public entities</w:t>
      </w:r>
      <w:r w:rsidRPr="000E64FA">
        <w:tab/>
      </w:r>
      <w:r w:rsidRPr="000E64FA">
        <w:fldChar w:fldCharType="begin"/>
      </w:r>
      <w:r w:rsidRPr="000E64FA">
        <w:instrText xml:space="preserve"> PAGEREF _Toc117697902 \h </w:instrText>
      </w:r>
      <w:r w:rsidRPr="000E64FA">
        <w:fldChar w:fldCharType="separate"/>
      </w:r>
      <w:r w:rsidR="00AD5755">
        <w:t>98</w:t>
      </w:r>
      <w:r w:rsidRPr="000E64FA">
        <w:fldChar w:fldCharType="end"/>
      </w:r>
    </w:p>
    <w:p w14:paraId="60ACE404" w14:textId="6B1E31E4" w:rsidR="00CF4104" w:rsidRPr="000E64FA" w:rsidRDefault="00CF4104">
      <w:pPr>
        <w:pStyle w:val="TOC1"/>
        <w:rPr>
          <w:rFonts w:asciiTheme="minorHAnsi" w:eastAsiaTheme="minorEastAsia" w:hAnsiTheme="minorHAnsi" w:cstheme="minorBidi"/>
          <w:b w:val="0"/>
          <w:bCs w:val="0"/>
          <w:noProof/>
          <w:color w:val="373D41"/>
          <w:szCs w:val="22"/>
          <w:lang w:eastAsia="en-AU"/>
        </w:rPr>
      </w:pPr>
      <w:r w:rsidRPr="000E64FA">
        <w:rPr>
          <w:noProof/>
          <w:color w:val="373D41"/>
        </w:rPr>
        <w:t>Human rights complaints</w:t>
      </w:r>
      <w:r w:rsidRPr="000E64FA">
        <w:rPr>
          <w:noProof/>
          <w:color w:val="373D41"/>
        </w:rPr>
        <w:tab/>
      </w:r>
      <w:r w:rsidRPr="000E64FA">
        <w:rPr>
          <w:noProof/>
          <w:color w:val="373D41"/>
        </w:rPr>
        <w:fldChar w:fldCharType="begin"/>
      </w:r>
      <w:r w:rsidRPr="000E64FA">
        <w:rPr>
          <w:noProof/>
          <w:color w:val="373D41"/>
        </w:rPr>
        <w:instrText xml:space="preserve"> PAGEREF _Toc117697904 \h </w:instrText>
      </w:r>
      <w:r w:rsidRPr="000E64FA">
        <w:rPr>
          <w:noProof/>
          <w:color w:val="373D41"/>
        </w:rPr>
      </w:r>
      <w:r w:rsidRPr="000E64FA">
        <w:rPr>
          <w:noProof/>
          <w:color w:val="373D41"/>
        </w:rPr>
        <w:fldChar w:fldCharType="separate"/>
      </w:r>
      <w:r w:rsidR="00AD5755">
        <w:rPr>
          <w:noProof/>
          <w:color w:val="373D41"/>
        </w:rPr>
        <w:t>99</w:t>
      </w:r>
      <w:r w:rsidRPr="000E64FA">
        <w:rPr>
          <w:noProof/>
          <w:color w:val="373D41"/>
        </w:rPr>
        <w:fldChar w:fldCharType="end"/>
      </w:r>
    </w:p>
    <w:p w14:paraId="63B45321" w14:textId="6ED8E3A2" w:rsidR="00CF4104" w:rsidRPr="000E64FA" w:rsidRDefault="00CF4104" w:rsidP="00CE3F95">
      <w:pPr>
        <w:pStyle w:val="TOC2"/>
        <w:rPr>
          <w:rFonts w:asciiTheme="minorHAnsi" w:eastAsiaTheme="minorEastAsia" w:hAnsiTheme="minorHAnsi" w:cstheme="minorBidi"/>
          <w:szCs w:val="22"/>
        </w:rPr>
      </w:pPr>
      <w:r w:rsidRPr="000E64FA">
        <w:t>About human rights complaints</w:t>
      </w:r>
      <w:r w:rsidRPr="000E64FA">
        <w:tab/>
      </w:r>
      <w:r w:rsidRPr="000E64FA">
        <w:fldChar w:fldCharType="begin"/>
      </w:r>
      <w:r w:rsidRPr="000E64FA">
        <w:instrText xml:space="preserve"> PAGEREF _Toc117697905 \h </w:instrText>
      </w:r>
      <w:r w:rsidRPr="000E64FA">
        <w:fldChar w:fldCharType="separate"/>
      </w:r>
      <w:r w:rsidR="00AD5755">
        <w:t>100</w:t>
      </w:r>
      <w:r w:rsidRPr="000E64FA">
        <w:fldChar w:fldCharType="end"/>
      </w:r>
    </w:p>
    <w:p w14:paraId="17E613E0" w14:textId="04D9DE3E" w:rsidR="00CF4104" w:rsidRPr="000E64FA" w:rsidRDefault="00CF4104" w:rsidP="00CE3F95">
      <w:pPr>
        <w:pStyle w:val="TOC2"/>
        <w:rPr>
          <w:rFonts w:asciiTheme="minorHAnsi" w:eastAsiaTheme="minorEastAsia" w:hAnsiTheme="minorHAnsi" w:cstheme="minorBidi"/>
          <w:szCs w:val="22"/>
        </w:rPr>
      </w:pPr>
      <w:r w:rsidRPr="000E64FA">
        <w:t>Complaints made directly to public entities</w:t>
      </w:r>
      <w:r w:rsidRPr="000E64FA">
        <w:tab/>
      </w:r>
      <w:r w:rsidRPr="000E64FA">
        <w:fldChar w:fldCharType="begin"/>
      </w:r>
      <w:r w:rsidRPr="000E64FA">
        <w:instrText xml:space="preserve"> PAGEREF _Toc117697906 \h </w:instrText>
      </w:r>
      <w:r w:rsidRPr="000E64FA">
        <w:fldChar w:fldCharType="separate"/>
      </w:r>
      <w:r w:rsidR="00AD5755">
        <w:t>100</w:t>
      </w:r>
      <w:r w:rsidRPr="000E64FA">
        <w:fldChar w:fldCharType="end"/>
      </w:r>
    </w:p>
    <w:p w14:paraId="709527A7" w14:textId="7D3DE1FE" w:rsidR="00CF4104" w:rsidRPr="000E64FA" w:rsidRDefault="00CF4104" w:rsidP="00CE3F95">
      <w:pPr>
        <w:pStyle w:val="TOC2"/>
        <w:rPr>
          <w:rFonts w:asciiTheme="minorHAnsi" w:eastAsiaTheme="minorEastAsia" w:hAnsiTheme="minorHAnsi" w:cstheme="minorBidi"/>
          <w:szCs w:val="22"/>
        </w:rPr>
      </w:pPr>
      <w:r w:rsidRPr="000E64FA">
        <w:lastRenderedPageBreak/>
        <w:t>Early complaint resolution</w:t>
      </w:r>
      <w:r w:rsidRPr="000E64FA">
        <w:tab/>
      </w:r>
      <w:r w:rsidRPr="000E64FA">
        <w:fldChar w:fldCharType="begin"/>
      </w:r>
      <w:r w:rsidRPr="000E64FA">
        <w:instrText xml:space="preserve"> PAGEREF _Toc117697907 \h </w:instrText>
      </w:r>
      <w:r w:rsidRPr="000E64FA">
        <w:fldChar w:fldCharType="separate"/>
      </w:r>
      <w:r w:rsidR="00AD5755">
        <w:t>104</w:t>
      </w:r>
      <w:r w:rsidRPr="000E64FA">
        <w:fldChar w:fldCharType="end"/>
      </w:r>
    </w:p>
    <w:p w14:paraId="251F231D" w14:textId="71F2D357" w:rsidR="00CF4104" w:rsidRPr="000E64FA" w:rsidRDefault="00CF4104" w:rsidP="00CE3F95">
      <w:pPr>
        <w:pStyle w:val="TOC2"/>
        <w:rPr>
          <w:rFonts w:asciiTheme="minorHAnsi" w:eastAsiaTheme="minorEastAsia" w:hAnsiTheme="minorHAnsi" w:cstheme="minorBidi"/>
          <w:szCs w:val="22"/>
        </w:rPr>
      </w:pPr>
      <w:r w:rsidRPr="000E64FA">
        <w:t>Complaints made to the Commission</w:t>
      </w:r>
      <w:r w:rsidRPr="000E64FA">
        <w:tab/>
      </w:r>
      <w:r w:rsidRPr="000E64FA">
        <w:fldChar w:fldCharType="begin"/>
      </w:r>
      <w:r w:rsidRPr="000E64FA">
        <w:instrText xml:space="preserve"> PAGEREF _Toc117697908 \h </w:instrText>
      </w:r>
      <w:r w:rsidRPr="000E64FA">
        <w:fldChar w:fldCharType="separate"/>
      </w:r>
      <w:r w:rsidR="00AD5755">
        <w:t>105</w:t>
      </w:r>
      <w:r w:rsidRPr="000E64FA">
        <w:fldChar w:fldCharType="end"/>
      </w:r>
    </w:p>
    <w:p w14:paraId="688D9E5D" w14:textId="7BF8606C" w:rsidR="00CF4104" w:rsidRPr="000E64FA" w:rsidRDefault="00CF4104" w:rsidP="00CE3F95">
      <w:pPr>
        <w:pStyle w:val="TOC2"/>
        <w:rPr>
          <w:rFonts w:asciiTheme="minorHAnsi" w:eastAsiaTheme="minorEastAsia" w:hAnsiTheme="minorHAnsi" w:cstheme="minorBidi"/>
          <w:szCs w:val="22"/>
        </w:rPr>
      </w:pPr>
      <w:r w:rsidRPr="000E64FA">
        <w:t>Resolved complaint case studies</w:t>
      </w:r>
      <w:r w:rsidRPr="000E64FA">
        <w:tab/>
      </w:r>
      <w:r w:rsidRPr="000E64FA">
        <w:fldChar w:fldCharType="begin"/>
      </w:r>
      <w:r w:rsidRPr="000E64FA">
        <w:instrText xml:space="preserve"> PAGEREF _Toc117697919 \h </w:instrText>
      </w:r>
      <w:r w:rsidRPr="000E64FA">
        <w:fldChar w:fldCharType="separate"/>
      </w:r>
      <w:r w:rsidR="00AD5755">
        <w:t>124</w:t>
      </w:r>
      <w:r w:rsidRPr="000E64FA">
        <w:fldChar w:fldCharType="end"/>
      </w:r>
    </w:p>
    <w:p w14:paraId="3E8D6B15" w14:textId="1DDA35EB" w:rsidR="00CF4104" w:rsidRPr="000E64FA" w:rsidRDefault="00CF4104">
      <w:pPr>
        <w:pStyle w:val="TOC1"/>
        <w:rPr>
          <w:rFonts w:asciiTheme="minorHAnsi" w:eastAsiaTheme="minorEastAsia" w:hAnsiTheme="minorHAnsi" w:cstheme="minorBidi"/>
          <w:b w:val="0"/>
          <w:bCs w:val="0"/>
          <w:noProof/>
          <w:color w:val="373D41"/>
          <w:szCs w:val="22"/>
          <w:lang w:eastAsia="en-AU"/>
        </w:rPr>
      </w:pPr>
      <w:r w:rsidRPr="000E64FA">
        <w:rPr>
          <w:noProof/>
          <w:color w:val="373D41"/>
        </w:rPr>
        <w:t>Human rights in the community</w:t>
      </w:r>
      <w:r w:rsidRPr="000E64FA">
        <w:rPr>
          <w:noProof/>
          <w:color w:val="373D41"/>
        </w:rPr>
        <w:tab/>
      </w:r>
      <w:r w:rsidRPr="000E64FA">
        <w:rPr>
          <w:noProof/>
          <w:color w:val="373D41"/>
        </w:rPr>
        <w:fldChar w:fldCharType="begin"/>
      </w:r>
      <w:r w:rsidRPr="000E64FA">
        <w:rPr>
          <w:noProof/>
          <w:color w:val="373D41"/>
        </w:rPr>
        <w:instrText xml:space="preserve"> PAGEREF _Toc117697927 \h </w:instrText>
      </w:r>
      <w:r w:rsidRPr="000E64FA">
        <w:rPr>
          <w:noProof/>
          <w:color w:val="373D41"/>
        </w:rPr>
      </w:r>
      <w:r w:rsidRPr="000E64FA">
        <w:rPr>
          <w:noProof/>
          <w:color w:val="373D41"/>
        </w:rPr>
        <w:fldChar w:fldCharType="separate"/>
      </w:r>
      <w:r w:rsidR="00AD5755">
        <w:rPr>
          <w:noProof/>
          <w:color w:val="373D41"/>
        </w:rPr>
        <w:t>130</w:t>
      </w:r>
      <w:r w:rsidRPr="000E64FA">
        <w:rPr>
          <w:noProof/>
          <w:color w:val="373D41"/>
        </w:rPr>
        <w:fldChar w:fldCharType="end"/>
      </w:r>
    </w:p>
    <w:p w14:paraId="5251DF97" w14:textId="2EB19665" w:rsidR="00CF4104" w:rsidRPr="000E64FA" w:rsidRDefault="00CF4104" w:rsidP="00CE3F95">
      <w:pPr>
        <w:pStyle w:val="TOC2"/>
        <w:rPr>
          <w:rFonts w:asciiTheme="minorHAnsi" w:eastAsiaTheme="minorEastAsia" w:hAnsiTheme="minorHAnsi" w:cstheme="minorBidi"/>
          <w:szCs w:val="22"/>
        </w:rPr>
      </w:pPr>
      <w:r w:rsidRPr="000E64FA">
        <w:t>Community education and training</w:t>
      </w:r>
      <w:r w:rsidRPr="000E64FA">
        <w:tab/>
      </w:r>
      <w:r w:rsidRPr="000E64FA">
        <w:fldChar w:fldCharType="begin"/>
      </w:r>
      <w:r w:rsidRPr="000E64FA">
        <w:instrText xml:space="preserve"> PAGEREF _Toc117697928 \h </w:instrText>
      </w:r>
      <w:r w:rsidRPr="000E64FA">
        <w:fldChar w:fldCharType="separate"/>
      </w:r>
      <w:r w:rsidR="00AD5755">
        <w:t>131</w:t>
      </w:r>
      <w:r w:rsidRPr="000E64FA">
        <w:fldChar w:fldCharType="end"/>
      </w:r>
    </w:p>
    <w:p w14:paraId="2522845C" w14:textId="47542DF2" w:rsidR="00CF4104" w:rsidRPr="000E64FA" w:rsidRDefault="00CF4104">
      <w:pPr>
        <w:pStyle w:val="TOC1"/>
        <w:rPr>
          <w:rFonts w:asciiTheme="minorHAnsi" w:eastAsiaTheme="minorEastAsia" w:hAnsiTheme="minorHAnsi" w:cstheme="minorBidi"/>
          <w:b w:val="0"/>
          <w:bCs w:val="0"/>
          <w:noProof/>
          <w:color w:val="373D41"/>
          <w:szCs w:val="22"/>
          <w:lang w:eastAsia="en-AU"/>
        </w:rPr>
      </w:pPr>
      <w:r w:rsidRPr="000E64FA">
        <w:rPr>
          <w:noProof/>
          <w:color w:val="373D41"/>
        </w:rPr>
        <w:t>Appendices</w:t>
      </w:r>
      <w:r w:rsidRPr="000E64FA">
        <w:rPr>
          <w:noProof/>
          <w:color w:val="373D41"/>
        </w:rPr>
        <w:tab/>
      </w:r>
      <w:r w:rsidRPr="000E64FA">
        <w:rPr>
          <w:noProof/>
          <w:color w:val="373D41"/>
        </w:rPr>
        <w:fldChar w:fldCharType="begin"/>
      </w:r>
      <w:r w:rsidRPr="000E64FA">
        <w:rPr>
          <w:noProof/>
          <w:color w:val="373D41"/>
        </w:rPr>
        <w:instrText xml:space="preserve"> PAGEREF _Toc117697934 \h </w:instrText>
      </w:r>
      <w:r w:rsidRPr="000E64FA">
        <w:rPr>
          <w:noProof/>
          <w:color w:val="373D41"/>
        </w:rPr>
      </w:r>
      <w:r w:rsidRPr="000E64FA">
        <w:rPr>
          <w:noProof/>
          <w:color w:val="373D41"/>
        </w:rPr>
        <w:fldChar w:fldCharType="separate"/>
      </w:r>
      <w:r w:rsidR="00AD5755">
        <w:rPr>
          <w:noProof/>
          <w:color w:val="373D41"/>
        </w:rPr>
        <w:t>134</w:t>
      </w:r>
      <w:r w:rsidRPr="000E64FA">
        <w:rPr>
          <w:noProof/>
          <w:color w:val="373D41"/>
        </w:rPr>
        <w:fldChar w:fldCharType="end"/>
      </w:r>
    </w:p>
    <w:p w14:paraId="383C76F8" w14:textId="7F439FEC" w:rsidR="00CF4104" w:rsidRPr="000E64FA" w:rsidRDefault="00CF4104" w:rsidP="00CE3F95">
      <w:pPr>
        <w:pStyle w:val="TOC2"/>
        <w:rPr>
          <w:rFonts w:asciiTheme="minorHAnsi" w:eastAsiaTheme="minorEastAsia" w:hAnsiTheme="minorHAnsi" w:cstheme="minorBidi"/>
          <w:szCs w:val="22"/>
        </w:rPr>
      </w:pPr>
      <w:r w:rsidRPr="000E64FA">
        <w:t>Appendix A: Courts and tribunals</w:t>
      </w:r>
      <w:r w:rsidRPr="000E64FA">
        <w:tab/>
      </w:r>
      <w:r w:rsidRPr="000E64FA">
        <w:fldChar w:fldCharType="begin"/>
      </w:r>
      <w:r w:rsidRPr="000E64FA">
        <w:instrText xml:space="preserve"> PAGEREF _Toc117697935 \h </w:instrText>
      </w:r>
      <w:r w:rsidRPr="000E64FA">
        <w:fldChar w:fldCharType="separate"/>
      </w:r>
      <w:r w:rsidR="00AD5755">
        <w:t>135</w:t>
      </w:r>
      <w:r w:rsidRPr="000E64FA">
        <w:fldChar w:fldCharType="end"/>
      </w:r>
    </w:p>
    <w:p w14:paraId="02ACCEC1" w14:textId="1FBE4EF5" w:rsidR="00CF4104" w:rsidRPr="000E64FA" w:rsidRDefault="00CF4104" w:rsidP="00CE3F95">
      <w:pPr>
        <w:pStyle w:val="TOC2"/>
        <w:rPr>
          <w:rFonts w:asciiTheme="minorHAnsi" w:eastAsiaTheme="minorEastAsia" w:hAnsiTheme="minorHAnsi" w:cstheme="minorBidi"/>
          <w:szCs w:val="22"/>
        </w:rPr>
      </w:pPr>
      <w:r w:rsidRPr="000E64FA">
        <w:t>Appendix B: Human rights indicators</w:t>
      </w:r>
      <w:r w:rsidRPr="000E64FA">
        <w:tab/>
      </w:r>
      <w:r w:rsidRPr="000E64FA">
        <w:fldChar w:fldCharType="begin"/>
      </w:r>
      <w:r w:rsidRPr="000E64FA">
        <w:instrText xml:space="preserve"> PAGEREF _Toc117697936 \h </w:instrText>
      </w:r>
      <w:r w:rsidRPr="000E64FA">
        <w:fldChar w:fldCharType="separate"/>
      </w:r>
      <w:r w:rsidR="00AD5755">
        <w:t>138</w:t>
      </w:r>
      <w:r w:rsidRPr="000E64FA">
        <w:fldChar w:fldCharType="end"/>
      </w:r>
    </w:p>
    <w:p w14:paraId="13BD405E" w14:textId="7422AE90" w:rsidR="00CF4104" w:rsidRPr="000E64FA" w:rsidRDefault="00CF4104" w:rsidP="00CE3F95">
      <w:pPr>
        <w:pStyle w:val="TOC2"/>
        <w:rPr>
          <w:rFonts w:asciiTheme="minorHAnsi" w:eastAsiaTheme="minorEastAsia" w:hAnsiTheme="minorHAnsi" w:cstheme="minorBidi"/>
          <w:szCs w:val="22"/>
        </w:rPr>
      </w:pPr>
      <w:r w:rsidRPr="000E64FA">
        <w:t>Appendix C: Complaints data tables</w:t>
      </w:r>
      <w:r w:rsidRPr="000E64FA">
        <w:tab/>
      </w:r>
      <w:r w:rsidRPr="000E64FA">
        <w:fldChar w:fldCharType="begin"/>
      </w:r>
      <w:r w:rsidRPr="000E64FA">
        <w:instrText xml:space="preserve"> PAGEREF _Toc117697939 \h </w:instrText>
      </w:r>
      <w:r w:rsidRPr="000E64FA">
        <w:fldChar w:fldCharType="separate"/>
      </w:r>
      <w:r w:rsidR="00AD5755">
        <w:t>142</w:t>
      </w:r>
      <w:r w:rsidRPr="000E64FA">
        <w:fldChar w:fldCharType="end"/>
      </w:r>
    </w:p>
    <w:p w14:paraId="5E5B05A7" w14:textId="3239B438" w:rsidR="00CF4104" w:rsidRPr="000E64FA" w:rsidRDefault="00CF4104" w:rsidP="00CE3F95">
      <w:pPr>
        <w:pStyle w:val="TOC2"/>
        <w:rPr>
          <w:rFonts w:asciiTheme="minorHAnsi" w:eastAsiaTheme="minorEastAsia" w:hAnsiTheme="minorHAnsi" w:cstheme="minorBidi"/>
          <w:szCs w:val="22"/>
        </w:rPr>
      </w:pPr>
      <w:r w:rsidRPr="000E64FA">
        <w:t>Appendix D: Human rights timeline 2021-22</w:t>
      </w:r>
      <w:r w:rsidRPr="000E64FA">
        <w:tab/>
      </w:r>
      <w:r w:rsidRPr="000E64FA">
        <w:fldChar w:fldCharType="begin"/>
      </w:r>
      <w:r w:rsidRPr="000E64FA">
        <w:instrText xml:space="preserve"> PAGEREF _Toc117697940 \h </w:instrText>
      </w:r>
      <w:r w:rsidRPr="000E64FA">
        <w:fldChar w:fldCharType="separate"/>
      </w:r>
      <w:r w:rsidR="00AD5755">
        <w:t>149</w:t>
      </w:r>
      <w:r w:rsidRPr="000E64FA">
        <w:fldChar w:fldCharType="end"/>
      </w:r>
    </w:p>
    <w:p w14:paraId="4183B708" w14:textId="050644DB" w:rsidR="00CF4104" w:rsidRDefault="00CF4104">
      <w:pPr>
        <w:spacing w:after="160" w:line="259" w:lineRule="auto"/>
        <w:ind w:right="0"/>
        <w:rPr>
          <w:rFonts w:eastAsiaTheme="majorEastAsia" w:cstheme="majorBidi"/>
          <w:iCs/>
          <w:color w:val="373D41"/>
          <w:sz w:val="48"/>
          <w:szCs w:val="32"/>
        </w:rPr>
      </w:pPr>
      <w:r w:rsidRPr="000E64FA">
        <w:rPr>
          <w:color w:val="373D41"/>
        </w:rPr>
        <w:fldChar w:fldCharType="end"/>
      </w:r>
      <w:r>
        <w:rPr>
          <w:color w:val="373D41"/>
        </w:rPr>
        <w:br w:type="page"/>
      </w:r>
    </w:p>
    <w:p w14:paraId="1DD327E4" w14:textId="06CB4071" w:rsidR="00BF5383" w:rsidRPr="009B0287" w:rsidRDefault="00344BD4" w:rsidP="00BF5383">
      <w:pPr>
        <w:pStyle w:val="Heading1"/>
        <w:rPr>
          <w:color w:val="373D41"/>
        </w:rPr>
      </w:pPr>
      <w:bookmarkStart w:id="56" w:name="_Toc117697811"/>
      <w:r w:rsidRPr="009B0287">
        <w:rPr>
          <w:color w:val="373D41"/>
        </w:rPr>
        <w:lastRenderedPageBreak/>
        <w:t>Commissioner’s f</w:t>
      </w:r>
      <w:r w:rsidR="00BF5383" w:rsidRPr="009B0287">
        <w:rPr>
          <w:color w:val="373D41"/>
        </w:rPr>
        <w:t>oreword</w:t>
      </w:r>
      <w:bookmarkEnd w:id="52"/>
      <w:bookmarkEnd w:id="53"/>
      <w:bookmarkEnd w:id="54"/>
      <w:bookmarkEnd w:id="55"/>
      <w:bookmarkEnd w:id="56"/>
    </w:p>
    <w:p w14:paraId="4A9DAE7A" w14:textId="21E693F4" w:rsidR="00903549" w:rsidRDefault="002C2AEC" w:rsidP="00903549">
      <w:pPr>
        <w:rPr>
          <w:rFonts w:eastAsia="Times New Roman" w:cs="Arial"/>
        </w:rPr>
      </w:pPr>
      <w:r w:rsidRPr="00AD5755">
        <w:rPr>
          <w:rFonts w:eastAsia="Times New Roman" w:cs="Arial"/>
          <w:noProof/>
        </w:rPr>
        <w:drawing>
          <wp:anchor distT="0" distB="0" distL="114300" distR="114300" simplePos="0" relativeHeight="251659296" behindDoc="0" locked="0" layoutInCell="1" allowOverlap="1" wp14:anchorId="282743DB" wp14:editId="5C69BA34">
            <wp:simplePos x="0" y="0"/>
            <wp:positionH relativeFrom="column">
              <wp:posOffset>3520440</wp:posOffset>
            </wp:positionH>
            <wp:positionV relativeFrom="paragraph">
              <wp:posOffset>14605</wp:posOffset>
            </wp:positionV>
            <wp:extent cx="2797175" cy="2778760"/>
            <wp:effectExtent l="0" t="0" r="3175" b="2540"/>
            <wp:wrapSquare wrapText="bothSides"/>
            <wp:docPr id="45" name="Picture 45" descr="Queensland Human Rights Commissioner Scott McDougall. Scott has short brown hair and is wearing a dark blue suit jacket and tie with a light blue collared shirt. A green wall is behind him. He is smiling at the camera, and the photo is in a round frame with a dark grey b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Queensland Human Rights Commissioner Scott McDougall. Scott has short brown hair and is wearing a dark blue suit jacket and tie with a light blue collared shirt. A green wall is behind him. He is smiling at the camera, and the photo is in a round frame with a dark grey borde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97175" cy="2778760"/>
                    </a:xfrm>
                    <a:prstGeom prst="rect">
                      <a:avLst/>
                    </a:prstGeom>
                    <a:noFill/>
                    <a:ln>
                      <a:noFill/>
                    </a:ln>
                  </pic:spPr>
                </pic:pic>
              </a:graphicData>
            </a:graphic>
            <wp14:sizeRelH relativeFrom="page">
              <wp14:pctWidth>0</wp14:pctWidth>
            </wp14:sizeRelH>
            <wp14:sizeRelV relativeFrom="page">
              <wp14:pctHeight>0</wp14:pctHeight>
            </wp14:sizeRelV>
          </wp:anchor>
        </w:drawing>
      </w:r>
      <w:r w:rsidR="00903549" w:rsidRPr="00807872">
        <w:rPr>
          <w:rFonts w:eastAsia="Times New Roman" w:cs="Arial"/>
        </w:rPr>
        <w:t xml:space="preserve">Since </w:t>
      </w:r>
      <w:r w:rsidR="00903549">
        <w:rPr>
          <w:rFonts w:eastAsia="Times New Roman" w:cs="Arial"/>
        </w:rPr>
        <w:t xml:space="preserve">the Human Rights Act became fully operational on </w:t>
      </w:r>
      <w:r w:rsidR="00903549" w:rsidRPr="00807872">
        <w:rPr>
          <w:rFonts w:eastAsia="Times New Roman" w:cs="Arial"/>
        </w:rPr>
        <w:t xml:space="preserve">1 January 2020, </w:t>
      </w:r>
      <w:r w:rsidR="00903549">
        <w:rPr>
          <w:rFonts w:eastAsia="Times New Roman" w:cs="Arial"/>
        </w:rPr>
        <w:t xml:space="preserve">COVID-19 has been the lens through which we’ve viewed much of its impact. </w:t>
      </w:r>
    </w:p>
    <w:p w14:paraId="1E3B608E" w14:textId="2327BB5C" w:rsidR="00903549" w:rsidRDefault="00903549" w:rsidP="00903549">
      <w:pPr>
        <w:rPr>
          <w:rFonts w:eastAsia="Times New Roman" w:cs="Arial"/>
        </w:rPr>
      </w:pPr>
      <w:r>
        <w:rPr>
          <w:rFonts w:eastAsia="Times New Roman" w:cs="Arial"/>
        </w:rPr>
        <w:t>C</w:t>
      </w:r>
      <w:r w:rsidRPr="00807872">
        <w:rPr>
          <w:rFonts w:eastAsia="Times New Roman" w:cs="Arial"/>
        </w:rPr>
        <w:t xml:space="preserve">omplaints about COVID-19-related issues have </w:t>
      </w:r>
      <w:r w:rsidR="00B23990">
        <w:rPr>
          <w:rFonts w:eastAsia="Times New Roman" w:cs="Arial"/>
        </w:rPr>
        <w:t xml:space="preserve">comprised </w:t>
      </w:r>
      <w:r w:rsidR="00B23990" w:rsidRPr="00807872">
        <w:rPr>
          <w:rFonts w:eastAsia="Times New Roman" w:cs="Arial"/>
        </w:rPr>
        <w:t>the</w:t>
      </w:r>
      <w:r w:rsidRPr="00807872">
        <w:rPr>
          <w:rFonts w:eastAsia="Times New Roman" w:cs="Arial"/>
        </w:rPr>
        <w:t xml:space="preserve"> bulk of </w:t>
      </w:r>
      <w:r>
        <w:rPr>
          <w:rFonts w:eastAsia="Times New Roman" w:cs="Arial"/>
        </w:rPr>
        <w:t xml:space="preserve">human rights </w:t>
      </w:r>
      <w:r w:rsidRPr="00807872">
        <w:rPr>
          <w:rFonts w:eastAsia="Times New Roman" w:cs="Arial"/>
        </w:rPr>
        <w:t xml:space="preserve">complaints received </w:t>
      </w:r>
      <w:r>
        <w:rPr>
          <w:rFonts w:eastAsia="Times New Roman" w:cs="Arial"/>
        </w:rPr>
        <w:t>by</w:t>
      </w:r>
      <w:r w:rsidRPr="00807872">
        <w:rPr>
          <w:rFonts w:eastAsia="Times New Roman" w:cs="Arial"/>
        </w:rPr>
        <w:t xml:space="preserve"> the </w:t>
      </w:r>
      <w:proofErr w:type="gramStart"/>
      <w:r w:rsidRPr="00807872">
        <w:rPr>
          <w:rFonts w:eastAsia="Times New Roman" w:cs="Arial"/>
        </w:rPr>
        <w:t>Commission</w:t>
      </w:r>
      <w:r>
        <w:rPr>
          <w:rFonts w:eastAsia="Times New Roman" w:cs="Arial"/>
        </w:rPr>
        <w:t>, and</w:t>
      </w:r>
      <w:proofErr w:type="gramEnd"/>
      <w:r>
        <w:rPr>
          <w:rFonts w:eastAsia="Times New Roman" w:cs="Arial"/>
        </w:rPr>
        <w:t xml:space="preserve"> formed the biggest share of our public comment and awareness-raising about the Act. The work of many of Queensland’s public entities in developing human rights compatibility assessment tools has been sharply focussed on pandemic response measures. Courts are grappling with multiple matters which will require them to assess the human rights impact of now-lapsed public health directions, while</w:t>
      </w:r>
      <w:r w:rsidRPr="00807872">
        <w:rPr>
          <w:rFonts w:eastAsia="Times New Roman" w:cs="Arial"/>
        </w:rPr>
        <w:t xml:space="preserve"> parliament has </w:t>
      </w:r>
      <w:r>
        <w:rPr>
          <w:rFonts w:eastAsia="Times New Roman" w:cs="Arial"/>
        </w:rPr>
        <w:t xml:space="preserve">continued to </w:t>
      </w:r>
      <w:r w:rsidRPr="00807872">
        <w:rPr>
          <w:rFonts w:eastAsia="Times New Roman" w:cs="Arial"/>
        </w:rPr>
        <w:t xml:space="preserve">pass COVID-related legislation and </w:t>
      </w:r>
      <w:r>
        <w:rPr>
          <w:rFonts w:eastAsia="Times New Roman" w:cs="Arial"/>
        </w:rPr>
        <w:t xml:space="preserve">extend </w:t>
      </w:r>
      <w:r w:rsidRPr="00807872">
        <w:rPr>
          <w:rFonts w:eastAsia="Times New Roman" w:cs="Arial"/>
        </w:rPr>
        <w:t xml:space="preserve">emergency powers. </w:t>
      </w:r>
    </w:p>
    <w:p w14:paraId="66F3E014" w14:textId="77777777" w:rsidR="00903549" w:rsidRDefault="00903549" w:rsidP="00903549">
      <w:pPr>
        <w:rPr>
          <w:rFonts w:eastAsia="Times New Roman" w:cs="Arial"/>
        </w:rPr>
      </w:pPr>
      <w:r>
        <w:rPr>
          <w:rFonts w:eastAsia="Times New Roman" w:cs="Arial"/>
        </w:rPr>
        <w:t xml:space="preserve">While it is no surprise that an international pandemic and its inescapable impact domestically has been the focal point for Queensland’s newly minted human rights legislation, three years into the Act’s operation, it is time to lift our eyes to the horizon and expand our understanding of how human rights protections apply to acts and decisions beyond those related to COVID. </w:t>
      </w:r>
    </w:p>
    <w:p w14:paraId="34E85DD2" w14:textId="77777777" w:rsidR="00903549" w:rsidRDefault="00903549" w:rsidP="00903549">
      <w:pPr>
        <w:rPr>
          <w:rFonts w:eastAsia="Times New Roman" w:cs="Arial"/>
        </w:rPr>
      </w:pPr>
      <w:r>
        <w:rPr>
          <w:rFonts w:eastAsia="Times New Roman" w:cs="Arial"/>
        </w:rPr>
        <w:t xml:space="preserve">Looking forward, it is important to welcome signs of progress while also being realistic about shortcomings or areas which need further attention. </w:t>
      </w:r>
    </w:p>
    <w:p w14:paraId="5164131C" w14:textId="77777777" w:rsidR="00903549" w:rsidRDefault="00903549" w:rsidP="00903549">
      <w:pPr>
        <w:rPr>
          <w:rFonts w:eastAsia="Times New Roman" w:cs="Arial"/>
        </w:rPr>
      </w:pPr>
      <w:r>
        <w:rPr>
          <w:rFonts w:eastAsia="Times New Roman" w:cs="Arial"/>
        </w:rPr>
        <w:t xml:space="preserve">Human rights complaints to the Commission are still heavily COVID-focussed, but advocates have reported encouraging successes in using human rights arguments in the housing and homelessness sector to secure good outcomes for their clients without the need to engage in a formal complaint process. This is the dialogue model in action and is a promising sign of what is possible to achieve outside the formal complaints process. </w:t>
      </w:r>
    </w:p>
    <w:p w14:paraId="073E0080" w14:textId="77777777" w:rsidR="00903549" w:rsidRDefault="00903549" w:rsidP="00903549">
      <w:pPr>
        <w:rPr>
          <w:rFonts w:eastAsia="Times New Roman" w:cs="Arial"/>
        </w:rPr>
      </w:pPr>
      <w:r>
        <w:rPr>
          <w:rFonts w:eastAsia="Times New Roman" w:cs="Arial"/>
        </w:rPr>
        <w:t xml:space="preserve">The work of parliamentary committees in examining human rights compatibility is becoming more sophisticated and detailed, and while this has not yet led to recommendations for proposed legislation to be amended it is nonetheless a welcome development and an </w:t>
      </w:r>
      <w:proofErr w:type="gramStart"/>
      <w:r>
        <w:rPr>
          <w:rFonts w:eastAsia="Times New Roman" w:cs="Arial"/>
        </w:rPr>
        <w:t>area</w:t>
      </w:r>
      <w:proofErr w:type="gramEnd"/>
      <w:r>
        <w:rPr>
          <w:rFonts w:eastAsia="Times New Roman" w:cs="Arial"/>
        </w:rPr>
        <w:t xml:space="preserve"> we hope to continue to see growth in over the coming years. </w:t>
      </w:r>
    </w:p>
    <w:p w14:paraId="70A5F47B" w14:textId="42528F38" w:rsidR="00903549" w:rsidRDefault="00903549" w:rsidP="00903549">
      <w:pPr>
        <w:rPr>
          <w:rFonts w:eastAsia="Times New Roman" w:cs="Arial"/>
        </w:rPr>
      </w:pPr>
      <w:r>
        <w:rPr>
          <w:rFonts w:eastAsia="Times New Roman" w:cs="Arial"/>
        </w:rPr>
        <w:lastRenderedPageBreak/>
        <w:t>The ability to enforce rights is fundamental to the effectiveness of human rights protections.  This year there have been important developments in Queensland’s emerging human rights jurisprudence. These include the Supreme Court’s ruling about inhumane treatment of a prisoner subjected to prolonged solitary confinement and</w:t>
      </w:r>
      <w:r w:rsidR="00EE6E26">
        <w:rPr>
          <w:rFonts w:eastAsia="Times New Roman" w:cs="Arial"/>
        </w:rPr>
        <w:t xml:space="preserve"> </w:t>
      </w:r>
      <w:r>
        <w:rPr>
          <w:rFonts w:eastAsia="Times New Roman" w:cs="Arial"/>
        </w:rPr>
        <w:t xml:space="preserve">the Land Court’s historic decision to allow evidence to be given ‘on country’ by First Nations witnesses after a consideration of their cultural rights under the Act. </w:t>
      </w:r>
    </w:p>
    <w:p w14:paraId="29A1058D" w14:textId="6588BCB3" w:rsidR="00903549" w:rsidRDefault="00903549" w:rsidP="00903549">
      <w:pPr>
        <w:rPr>
          <w:rFonts w:eastAsia="Times New Roman" w:cs="Arial"/>
        </w:rPr>
      </w:pPr>
      <w:r>
        <w:rPr>
          <w:rFonts w:eastAsia="Times New Roman" w:cs="Arial"/>
        </w:rPr>
        <w:t xml:space="preserve">Outside COVID, public entities are still in varying stages of implementing the Act, and approaches differ depending on the size and sector of the entity, as well as its location. Identifying when complaints from clients or service users are human rights-related continues to challenge most public entities. This is particularly the case where the complainant does not raise the Act themselves, or where there are inconsistencies between different divisions of the organisation in terms of complaint handling. These </w:t>
      </w:r>
      <w:r w:rsidR="00D225FE">
        <w:rPr>
          <w:rFonts w:eastAsia="Times New Roman" w:cs="Arial"/>
        </w:rPr>
        <w:t xml:space="preserve">challenges </w:t>
      </w:r>
      <w:r>
        <w:rPr>
          <w:rFonts w:eastAsia="Times New Roman" w:cs="Arial"/>
        </w:rPr>
        <w:t xml:space="preserve">are reflected in the </w:t>
      </w:r>
      <w:r w:rsidR="00D225FE">
        <w:rPr>
          <w:rFonts w:eastAsia="Times New Roman" w:cs="Arial"/>
        </w:rPr>
        <w:t xml:space="preserve">complaints data </w:t>
      </w:r>
      <w:r>
        <w:rPr>
          <w:rFonts w:eastAsia="Times New Roman" w:cs="Arial"/>
        </w:rPr>
        <w:t xml:space="preserve">from public entities contained in this report. </w:t>
      </w:r>
    </w:p>
    <w:p w14:paraId="215EB73C" w14:textId="77777777" w:rsidR="00903549" w:rsidRDefault="00903549" w:rsidP="00903549">
      <w:pPr>
        <w:rPr>
          <w:rFonts w:eastAsia="Times New Roman" w:cs="Arial"/>
        </w:rPr>
      </w:pPr>
      <w:r>
        <w:rPr>
          <w:rFonts w:eastAsia="Times New Roman" w:cs="Arial"/>
        </w:rPr>
        <w:t xml:space="preserve">Councils too appear to have widely differing approaches to implementation, partly </w:t>
      </w:r>
      <w:proofErr w:type="gramStart"/>
      <w:r>
        <w:rPr>
          <w:rFonts w:eastAsia="Times New Roman" w:cs="Arial"/>
        </w:rPr>
        <w:t>as a result of</w:t>
      </w:r>
      <w:proofErr w:type="gramEnd"/>
      <w:r>
        <w:rPr>
          <w:rFonts w:eastAsia="Times New Roman" w:cs="Arial"/>
        </w:rPr>
        <w:t xml:space="preserve"> funding and resourcing issues. The lack of resourcing for smaller and more remote councils is an ongoing concern in terms of the Act’s operation, and there appears also to be a gap in including human rights considerations in local government law-making processes </w:t>
      </w:r>
      <w:proofErr w:type="spellStart"/>
      <w:r>
        <w:rPr>
          <w:rFonts w:eastAsia="Times New Roman" w:cs="Arial"/>
        </w:rPr>
        <w:t>statewide</w:t>
      </w:r>
      <w:proofErr w:type="spellEnd"/>
      <w:r>
        <w:rPr>
          <w:rFonts w:eastAsia="Times New Roman" w:cs="Arial"/>
        </w:rPr>
        <w:t xml:space="preserve">. </w:t>
      </w:r>
    </w:p>
    <w:p w14:paraId="75A370A8" w14:textId="07F265E2" w:rsidR="008627E4" w:rsidRDefault="00903549" w:rsidP="006B0020">
      <w:pPr>
        <w:rPr>
          <w:rFonts w:eastAsia="Times New Roman" w:cs="Arial"/>
        </w:rPr>
      </w:pPr>
      <w:r>
        <w:rPr>
          <w:rFonts w:eastAsia="Times New Roman" w:cs="Arial"/>
        </w:rPr>
        <w:t xml:space="preserve">As the pandemic begins to subside it is </w:t>
      </w:r>
      <w:proofErr w:type="gramStart"/>
      <w:r>
        <w:rPr>
          <w:rFonts w:eastAsia="Times New Roman" w:cs="Arial"/>
        </w:rPr>
        <w:t>critical</w:t>
      </w:r>
      <w:proofErr w:type="gramEnd"/>
      <w:r>
        <w:rPr>
          <w:rFonts w:eastAsia="Times New Roman" w:cs="Arial"/>
        </w:rPr>
        <w:t xml:space="preserve"> we all reflect on </w:t>
      </w:r>
      <w:r w:rsidRPr="00807872">
        <w:rPr>
          <w:rFonts w:eastAsia="Times New Roman" w:cs="Arial"/>
        </w:rPr>
        <w:t xml:space="preserve">how the Act will be used to protect and promote human rights </w:t>
      </w:r>
      <w:r>
        <w:rPr>
          <w:rFonts w:eastAsia="Times New Roman" w:cs="Arial"/>
        </w:rPr>
        <w:t>into the future, where</w:t>
      </w:r>
      <w:r w:rsidRPr="00807872">
        <w:rPr>
          <w:rFonts w:eastAsia="Times New Roman" w:cs="Arial"/>
        </w:rPr>
        <w:t xml:space="preserve"> COVID-19 issues are less likely to dominate</w:t>
      </w:r>
      <w:r>
        <w:rPr>
          <w:rFonts w:eastAsia="Times New Roman" w:cs="Arial"/>
        </w:rPr>
        <w:t xml:space="preserve"> and other challenges come to the fore.</w:t>
      </w:r>
    </w:p>
    <w:p w14:paraId="686FBCFD" w14:textId="77777777" w:rsidR="00B07DC0" w:rsidRDefault="00B07DC0" w:rsidP="006B0020">
      <w:pPr>
        <w:rPr>
          <w:rFonts w:eastAsia="Times New Roman" w:cs="Arial"/>
        </w:rPr>
      </w:pPr>
    </w:p>
    <w:p w14:paraId="3032950B" w14:textId="77777777" w:rsidR="00B07DC0" w:rsidRPr="00B07DC0" w:rsidRDefault="00B07DC0" w:rsidP="00B07DC0">
      <w:pPr>
        <w:keepLines/>
        <w:widowControl w:val="0"/>
        <w:spacing w:after="0" w:line="276" w:lineRule="auto"/>
        <w:ind w:right="2160"/>
        <w:rPr>
          <w:rFonts w:eastAsia="Times New Roman" w:cs="Arial"/>
          <w:b/>
          <w:i/>
          <w:lang w:eastAsia="en-AU"/>
        </w:rPr>
      </w:pPr>
      <w:r w:rsidRPr="00B07DC0">
        <w:rPr>
          <w:rFonts w:eastAsia="Times New Roman" w:cs="Arial"/>
          <w:b/>
          <w:lang w:eastAsia="en-AU"/>
        </w:rPr>
        <w:t>Scott McDougall</w:t>
      </w:r>
    </w:p>
    <w:p w14:paraId="1F8C9D8A" w14:textId="77777777" w:rsidR="00B07DC0" w:rsidRPr="00B07DC0" w:rsidRDefault="00B07DC0" w:rsidP="00B07DC0">
      <w:pPr>
        <w:keepLines/>
        <w:widowControl w:val="0"/>
        <w:spacing w:after="0" w:line="276" w:lineRule="auto"/>
        <w:ind w:right="2160"/>
        <w:rPr>
          <w:rFonts w:eastAsia="Times New Roman" w:cs="Arial"/>
          <w:b/>
          <w:lang w:eastAsia="en-AU"/>
        </w:rPr>
      </w:pPr>
      <w:r w:rsidRPr="00B07DC0">
        <w:rPr>
          <w:rFonts w:eastAsia="Times New Roman" w:cs="Arial"/>
          <w:b/>
          <w:lang w:eastAsia="en-AU"/>
        </w:rPr>
        <w:t>Commissioner</w:t>
      </w:r>
    </w:p>
    <w:p w14:paraId="7084891A" w14:textId="77777777" w:rsidR="00B07DC0" w:rsidRPr="00B07DC0" w:rsidRDefault="00B07DC0" w:rsidP="00B07DC0">
      <w:pPr>
        <w:keepLines/>
        <w:widowControl w:val="0"/>
        <w:spacing w:after="0" w:line="276" w:lineRule="auto"/>
        <w:ind w:right="2160"/>
        <w:rPr>
          <w:rFonts w:eastAsia="Times New Roman" w:cs="Arial"/>
          <w:b/>
          <w:i/>
          <w:lang w:eastAsia="en-AU"/>
        </w:rPr>
      </w:pPr>
      <w:r w:rsidRPr="00B07DC0">
        <w:rPr>
          <w:rFonts w:eastAsia="Times New Roman" w:cs="Arial"/>
          <w:b/>
          <w:lang w:eastAsia="en-AU"/>
        </w:rPr>
        <w:t>Queensland Human Rights Commission</w:t>
      </w:r>
    </w:p>
    <w:p w14:paraId="06CD307E" w14:textId="77777777" w:rsidR="00B07DC0" w:rsidRDefault="00B07DC0" w:rsidP="006B0020"/>
    <w:p w14:paraId="7B326F51" w14:textId="2444920B" w:rsidR="00085CEA" w:rsidRDefault="00085CEA">
      <w:pPr>
        <w:spacing w:after="160" w:line="259" w:lineRule="auto"/>
        <w:ind w:right="0"/>
      </w:pPr>
      <w:r>
        <w:br w:type="page"/>
      </w:r>
    </w:p>
    <w:p w14:paraId="33AEF5F4" w14:textId="4D1660CE" w:rsidR="0019120A" w:rsidRPr="009B0287" w:rsidRDefault="0019120A" w:rsidP="0019120A">
      <w:pPr>
        <w:pStyle w:val="Heading1"/>
        <w:rPr>
          <w:color w:val="373D41"/>
        </w:rPr>
      </w:pPr>
      <w:bookmarkStart w:id="57" w:name="_Toc110503431"/>
      <w:bookmarkStart w:id="58" w:name="_Toc110506595"/>
      <w:bookmarkStart w:id="59" w:name="_Toc907472406"/>
      <w:bookmarkStart w:id="60" w:name="_Toc117697105"/>
      <w:bookmarkStart w:id="61" w:name="_Toc117697812"/>
      <w:r w:rsidRPr="009B0287">
        <w:rPr>
          <w:color w:val="373D41"/>
        </w:rPr>
        <w:lastRenderedPageBreak/>
        <w:t>About the Commission</w:t>
      </w:r>
      <w:bookmarkEnd w:id="57"/>
      <w:bookmarkEnd w:id="58"/>
      <w:bookmarkEnd w:id="59"/>
      <w:bookmarkEnd w:id="60"/>
      <w:bookmarkEnd w:id="61"/>
    </w:p>
    <w:p w14:paraId="127BE266" w14:textId="77777777" w:rsidR="00014D1F" w:rsidRDefault="00014D1F" w:rsidP="00014D1F">
      <w:r>
        <w:t xml:space="preserve">The Queensland Human Rights Commission (the Commission) is an independent statutory body established under the </w:t>
      </w:r>
      <w:r w:rsidRPr="00DF40A3">
        <w:rPr>
          <w:i/>
        </w:rPr>
        <w:t>Anti-Discrimination Act 1991</w:t>
      </w:r>
      <w:r>
        <w:t xml:space="preserve">. The Commission was formerly the Anti-Discrimination Commission Queensland and was renamed the Queensland Human Rights Commission on 1 July 2019 following the passage of the </w:t>
      </w:r>
      <w:r w:rsidRPr="00DF40A3">
        <w:rPr>
          <w:i/>
        </w:rPr>
        <w:t>Human Rights Act 2019</w:t>
      </w:r>
      <w:r>
        <w:t xml:space="preserve"> (the Act). The functions and powers of the Commission under section 61 of the Act are:</w:t>
      </w:r>
    </w:p>
    <w:p w14:paraId="35A91123" w14:textId="09F50313" w:rsidR="00014D1F" w:rsidRDefault="00014D1F" w:rsidP="00432F57">
      <w:pPr>
        <w:pStyle w:val="Listparagraph-bulleted"/>
      </w:pPr>
      <w:r>
        <w:t xml:space="preserve">to deal with human rights </w:t>
      </w:r>
      <w:proofErr w:type="gramStart"/>
      <w:r>
        <w:t>complaints;</w:t>
      </w:r>
      <w:proofErr w:type="gramEnd"/>
    </w:p>
    <w:p w14:paraId="32033A64" w14:textId="32AC148E" w:rsidR="00014D1F" w:rsidRDefault="00014D1F" w:rsidP="00432F57">
      <w:pPr>
        <w:pStyle w:val="Listparagraph-bulleted"/>
      </w:pPr>
      <w:r>
        <w:t xml:space="preserve">if asked by the Attorney-General, to review the effect of Acts, statutory instruments and the common law on human rights and give the Attorney-General a written report about the outcome of the </w:t>
      </w:r>
      <w:proofErr w:type="gramStart"/>
      <w:r>
        <w:t>review;</w:t>
      </w:r>
      <w:proofErr w:type="gramEnd"/>
    </w:p>
    <w:p w14:paraId="40E3DD87" w14:textId="45015286" w:rsidR="00014D1F" w:rsidRDefault="00014D1F" w:rsidP="00432F57">
      <w:pPr>
        <w:pStyle w:val="Listparagraph-bulleted"/>
      </w:pPr>
      <w:r>
        <w:t xml:space="preserve">to review public entities’ policies, programs, procedures, practices and services in relation to their compatibility with human </w:t>
      </w:r>
      <w:proofErr w:type="gramStart"/>
      <w:r>
        <w:t>rights;</w:t>
      </w:r>
      <w:proofErr w:type="gramEnd"/>
    </w:p>
    <w:p w14:paraId="00B65DA9" w14:textId="2DD0C592" w:rsidR="00014D1F" w:rsidRDefault="00014D1F" w:rsidP="00432F57">
      <w:pPr>
        <w:pStyle w:val="Listparagraph-bulleted"/>
      </w:pPr>
      <w:r>
        <w:t xml:space="preserve">to promote an understanding and acceptance, and the public discussion, of human rights and this Act in </w:t>
      </w:r>
      <w:proofErr w:type="gramStart"/>
      <w:r>
        <w:t>Queensland;</w:t>
      </w:r>
      <w:proofErr w:type="gramEnd"/>
    </w:p>
    <w:p w14:paraId="6F33D929" w14:textId="2F8DD8E9" w:rsidR="00014D1F" w:rsidRDefault="00014D1F" w:rsidP="00432F57">
      <w:pPr>
        <w:pStyle w:val="Listparagraph-bulleted"/>
      </w:pPr>
      <w:r>
        <w:t xml:space="preserve">to make information about human rights available to the </w:t>
      </w:r>
      <w:proofErr w:type="gramStart"/>
      <w:r>
        <w:t>community;</w:t>
      </w:r>
      <w:proofErr w:type="gramEnd"/>
    </w:p>
    <w:p w14:paraId="331EDFA6" w14:textId="453802F5" w:rsidR="00014D1F" w:rsidRDefault="00014D1F" w:rsidP="00432F57">
      <w:pPr>
        <w:pStyle w:val="Listparagraph-bulleted"/>
      </w:pPr>
      <w:r>
        <w:t xml:space="preserve">to provide education about human rights and this </w:t>
      </w:r>
      <w:proofErr w:type="gramStart"/>
      <w:r>
        <w:t>Act;</w:t>
      </w:r>
      <w:proofErr w:type="gramEnd"/>
    </w:p>
    <w:p w14:paraId="4276BBF2" w14:textId="08584E44" w:rsidR="00014D1F" w:rsidRDefault="00014D1F" w:rsidP="00432F57">
      <w:pPr>
        <w:pStyle w:val="Listparagraph-bulleted"/>
      </w:pPr>
      <w:r>
        <w:t xml:space="preserve">to assist the Attorney-General in reviews of this Act under sections 95 and </w:t>
      </w:r>
      <w:proofErr w:type="gramStart"/>
      <w:r>
        <w:t>96;</w:t>
      </w:r>
      <w:proofErr w:type="gramEnd"/>
    </w:p>
    <w:p w14:paraId="6015082E" w14:textId="47CED7E7" w:rsidR="00014D1F" w:rsidRDefault="00014D1F" w:rsidP="00432F57">
      <w:pPr>
        <w:pStyle w:val="Listparagraph-bulleted"/>
      </w:pPr>
      <w:r>
        <w:t>to advise the Attorney-General about matters relevant to the operation of this Act; and</w:t>
      </w:r>
    </w:p>
    <w:p w14:paraId="0EEB41D8" w14:textId="0581B62C" w:rsidR="00231F53" w:rsidRDefault="00014D1F" w:rsidP="00432F57">
      <w:pPr>
        <w:pStyle w:val="Listparagraph-bulleted"/>
      </w:pPr>
      <w:r>
        <w:t>another function conferred on the Commission under this Act or another Act.</w:t>
      </w:r>
    </w:p>
    <w:p w14:paraId="69A9D6F8" w14:textId="77777777" w:rsidR="00231F53" w:rsidRDefault="00231F53">
      <w:pPr>
        <w:spacing w:after="160" w:line="259" w:lineRule="auto"/>
        <w:ind w:right="0"/>
      </w:pPr>
      <w:r>
        <w:br w:type="page"/>
      </w:r>
    </w:p>
    <w:p w14:paraId="48696EF4" w14:textId="77777777" w:rsidR="00FE5670" w:rsidRPr="009B0287" w:rsidRDefault="00FE5670" w:rsidP="00FE5670">
      <w:pPr>
        <w:pStyle w:val="Heading1"/>
        <w:rPr>
          <w:color w:val="373D41"/>
        </w:rPr>
      </w:pPr>
      <w:bookmarkStart w:id="62" w:name="_Toc110503432"/>
      <w:bookmarkStart w:id="63" w:name="_Toc110506596"/>
      <w:bookmarkStart w:id="64" w:name="_Toc840787033"/>
      <w:bookmarkStart w:id="65" w:name="_Toc117697106"/>
      <w:bookmarkStart w:id="66" w:name="_Toc117697813"/>
      <w:r w:rsidRPr="009B0287">
        <w:rPr>
          <w:color w:val="373D41"/>
        </w:rPr>
        <w:lastRenderedPageBreak/>
        <w:t>About this report</w:t>
      </w:r>
      <w:bookmarkEnd w:id="62"/>
      <w:bookmarkEnd w:id="63"/>
      <w:bookmarkEnd w:id="64"/>
      <w:bookmarkEnd w:id="65"/>
      <w:bookmarkEnd w:id="66"/>
    </w:p>
    <w:p w14:paraId="3F7E24FF" w14:textId="3471B74E" w:rsidR="00971A5D" w:rsidRDefault="00614168" w:rsidP="00614168">
      <w:r w:rsidRPr="00614168">
        <w:t>Section 91 of the Act requires that, as soon as practicable after the end of each financial year, the Commissioner must prepare an annual report about the operation of the Act during the year. The purpose of this report is to provide a resource for government, parliament, and the community on the operationalisation of the Act and the degree to which it is achieving its objectives.</w:t>
      </w:r>
      <w:r w:rsidR="00677795">
        <w:rPr>
          <w:rStyle w:val="FootnoteReference"/>
        </w:rPr>
        <w:footnoteReference w:id="2"/>
      </w:r>
      <w:r w:rsidRPr="00614168">
        <w:t xml:space="preserve"> The Act will be reviewed in 2023</w:t>
      </w:r>
      <w:r w:rsidR="00B82F25">
        <w:rPr>
          <w:rStyle w:val="FootnoteReference"/>
        </w:rPr>
        <w:footnoteReference w:id="3"/>
      </w:r>
      <w:r w:rsidRPr="00614168">
        <w:t xml:space="preserve"> and 2027,</w:t>
      </w:r>
      <w:r w:rsidR="00075883">
        <w:rPr>
          <w:rStyle w:val="FootnoteReference"/>
        </w:rPr>
        <w:footnoteReference w:id="4"/>
      </w:r>
      <w:r w:rsidRPr="00614168">
        <w:t xml:space="preserve"> and the content of this report will provide evidence of how the Act has operated in its early years.</w:t>
      </w:r>
    </w:p>
    <w:p w14:paraId="0991FF8F" w14:textId="77777777" w:rsidR="00971A5D" w:rsidRDefault="00971A5D">
      <w:pPr>
        <w:spacing w:after="160" w:line="259" w:lineRule="auto"/>
        <w:ind w:right="0"/>
      </w:pPr>
      <w:r>
        <w:br w:type="page"/>
      </w:r>
    </w:p>
    <w:p w14:paraId="3F6F55BF" w14:textId="77777777" w:rsidR="00266878" w:rsidRPr="00FE008A" w:rsidRDefault="00266878" w:rsidP="00266878">
      <w:pPr>
        <w:pStyle w:val="Heading1"/>
        <w:rPr>
          <w:color w:val="373D41"/>
        </w:rPr>
      </w:pPr>
      <w:bookmarkStart w:id="67" w:name="_Toc117697107"/>
      <w:bookmarkStart w:id="68" w:name="_Toc117697814"/>
      <w:bookmarkStart w:id="69" w:name="_Toc352376181"/>
      <w:r w:rsidRPr="00FE008A">
        <w:rPr>
          <w:color w:val="373D41"/>
        </w:rPr>
        <w:lastRenderedPageBreak/>
        <w:t>Report summary</w:t>
      </w:r>
      <w:bookmarkEnd w:id="67"/>
      <w:bookmarkEnd w:id="68"/>
    </w:p>
    <w:p w14:paraId="2D3954AF" w14:textId="77777777" w:rsidR="00266878" w:rsidRPr="003960D2" w:rsidRDefault="00266878" w:rsidP="00266878">
      <w:pPr>
        <w:pStyle w:val="Caption"/>
      </w:pPr>
      <w:r w:rsidRPr="00194DCC">
        <w:t>Table 1:</w:t>
      </w:r>
      <w:r w:rsidRPr="0029192B">
        <w:t xml:space="preserve"> Required information for this report under s</w:t>
      </w:r>
      <w:r>
        <w:t xml:space="preserve">ection </w:t>
      </w:r>
      <w:r w:rsidRPr="0029192B">
        <w:t>91 of the Human Rights Act 2019</w:t>
      </w:r>
      <w:r w:rsidRPr="003960D2">
        <w:t xml:space="preserve"> </w:t>
      </w:r>
    </w:p>
    <w:tbl>
      <w:tblPr>
        <w:tblW w:w="0" w:type="auto"/>
        <w:tblBorders>
          <w:top w:val="single" w:sz="4" w:space="0" w:color="383D41"/>
          <w:bottom w:val="single" w:sz="4" w:space="0" w:color="383D41"/>
          <w:insideH w:val="single" w:sz="4" w:space="0" w:color="383D41"/>
        </w:tblBorders>
        <w:tblLook w:val="04A0" w:firstRow="1" w:lastRow="0" w:firstColumn="1" w:lastColumn="0" w:noHBand="0" w:noVBand="1"/>
      </w:tblPr>
      <w:tblGrid>
        <w:gridCol w:w="1260"/>
        <w:gridCol w:w="6253"/>
      </w:tblGrid>
      <w:tr w:rsidR="00266878" w:rsidRPr="00FE008A" w14:paraId="28881FBB" w14:textId="77777777" w:rsidTr="00DF1044">
        <w:trPr>
          <w:tblHeader/>
        </w:trPr>
        <w:tc>
          <w:tcPr>
            <w:tcW w:w="1260" w:type="dxa"/>
          </w:tcPr>
          <w:p w14:paraId="0B727E51" w14:textId="77777777" w:rsidR="00266878" w:rsidRPr="00FE008A" w:rsidRDefault="00266878" w:rsidP="00DF1044">
            <w:pPr>
              <w:pStyle w:val="Tableheading"/>
              <w:rPr>
                <w:color w:val="373D41"/>
              </w:rPr>
            </w:pPr>
            <w:r w:rsidRPr="00FE008A">
              <w:rPr>
                <w:color w:val="373D41"/>
              </w:rPr>
              <w:t>Section</w:t>
            </w:r>
          </w:p>
        </w:tc>
        <w:tc>
          <w:tcPr>
            <w:tcW w:w="6253" w:type="dxa"/>
          </w:tcPr>
          <w:p w14:paraId="42649A81" w14:textId="77777777" w:rsidR="00266878" w:rsidRPr="00FE008A" w:rsidRDefault="00266878" w:rsidP="00DF1044">
            <w:pPr>
              <w:pStyle w:val="Tableheading"/>
              <w:rPr>
                <w:color w:val="373D41"/>
              </w:rPr>
            </w:pPr>
            <w:r w:rsidRPr="00FE008A">
              <w:rPr>
                <w:color w:val="373D41"/>
              </w:rPr>
              <w:t>Required information</w:t>
            </w:r>
          </w:p>
        </w:tc>
      </w:tr>
      <w:tr w:rsidR="00266878" w:rsidRPr="008A00EB" w14:paraId="76F47DED" w14:textId="77777777" w:rsidTr="00DF1044">
        <w:tc>
          <w:tcPr>
            <w:tcW w:w="1260" w:type="dxa"/>
          </w:tcPr>
          <w:p w14:paraId="09360CBF" w14:textId="77777777" w:rsidR="00266878" w:rsidRPr="008A00EB" w:rsidRDefault="00266878" w:rsidP="00DF1044">
            <w:pPr>
              <w:pStyle w:val="Tabletext"/>
            </w:pPr>
            <w:r w:rsidRPr="008A00EB">
              <w:t>91(2)(a)</w:t>
            </w:r>
          </w:p>
        </w:tc>
        <w:tc>
          <w:tcPr>
            <w:tcW w:w="6253" w:type="dxa"/>
          </w:tcPr>
          <w:p w14:paraId="7993BD9F" w14:textId="77777777" w:rsidR="00266878" w:rsidRPr="004F233F" w:rsidRDefault="00266878" w:rsidP="00DF1044">
            <w:pPr>
              <w:pStyle w:val="Tabletext"/>
            </w:pPr>
            <w:r>
              <w:t xml:space="preserve">details of any examination of the interaction between this Act and other Acts, statutory </w:t>
            </w:r>
            <w:proofErr w:type="gramStart"/>
            <w:r>
              <w:t>instruments</w:t>
            </w:r>
            <w:proofErr w:type="gramEnd"/>
            <w:r>
              <w:t xml:space="preserve"> and the common law </w:t>
            </w:r>
          </w:p>
          <w:p w14:paraId="33DE6C7B" w14:textId="77777777" w:rsidR="00266878" w:rsidRPr="00CB1681" w:rsidRDefault="00266878" w:rsidP="00DF1044">
            <w:pPr>
              <w:pStyle w:val="Tabletext"/>
            </w:pPr>
            <w:r w:rsidRPr="00475951">
              <w:t>This provision</w:t>
            </w:r>
            <w:r w:rsidRPr="00475951" w:rsidDel="00FD22C3">
              <w:t xml:space="preserve"> </w:t>
            </w:r>
            <w:r>
              <w:t>relates</w:t>
            </w:r>
            <w:r w:rsidRPr="00475951">
              <w:t xml:space="preserve"> to section 61(b) of the Act. In May 2021, Queensland’s Attorney-General</w:t>
            </w:r>
            <w:r>
              <w:t xml:space="preserve"> asked the Commission to undertake a review of the </w:t>
            </w:r>
            <w:r w:rsidRPr="00475951">
              <w:rPr>
                <w:i/>
                <w:iCs/>
              </w:rPr>
              <w:t>Anti-Discrimination Act 1991</w:t>
            </w:r>
            <w:r>
              <w:t xml:space="preserve"> (Qld) pursuant to section 61(b) of the Human Rights Act and section 235(k) of the </w:t>
            </w:r>
            <w:r w:rsidRPr="00475951">
              <w:rPr>
                <w:i/>
                <w:iCs/>
              </w:rPr>
              <w:t>Anti-Discrimination Act 1991</w:t>
            </w:r>
            <w:r>
              <w:t xml:space="preserve">. The review report, </w:t>
            </w:r>
            <w:r w:rsidRPr="00C608A2">
              <w:rPr>
                <w:i/>
                <w:iCs/>
              </w:rPr>
              <w:t>Building Belonging – Review of Queensland’s Anti-Discrimination Act 1991</w:t>
            </w:r>
            <w:r w:rsidRPr="00C608A2">
              <w:t>,</w:t>
            </w:r>
            <w:r>
              <w:t xml:space="preserve"> was handed to the Attorney-General on 29 July 2022. </w:t>
            </w:r>
            <w:r w:rsidRPr="27274A20">
              <w:rPr>
                <w:i/>
              </w:rPr>
              <w:t>For more information see</w:t>
            </w:r>
            <w:r>
              <w:t xml:space="preserve"> </w:t>
            </w:r>
            <w:r w:rsidRPr="27274A20">
              <w:rPr>
                <w:i/>
              </w:rPr>
              <w:t xml:space="preserve">the </w:t>
            </w:r>
            <w:r>
              <w:rPr>
                <w:i/>
                <w:iCs/>
              </w:rPr>
              <w:t>Human rights and the public sector</w:t>
            </w:r>
            <w:r w:rsidRPr="27274A20">
              <w:rPr>
                <w:i/>
              </w:rPr>
              <w:t xml:space="preserve"> chapter</w:t>
            </w:r>
            <w:r>
              <w:t>.</w:t>
            </w:r>
          </w:p>
        </w:tc>
      </w:tr>
      <w:tr w:rsidR="00266878" w:rsidRPr="008A00EB" w14:paraId="4B92ADB3" w14:textId="77777777" w:rsidTr="00DF1044">
        <w:tc>
          <w:tcPr>
            <w:tcW w:w="1260" w:type="dxa"/>
          </w:tcPr>
          <w:p w14:paraId="1C8FE5BC" w14:textId="77777777" w:rsidR="00266878" w:rsidRPr="00493F73" w:rsidRDefault="00266878" w:rsidP="00DF1044">
            <w:pPr>
              <w:pStyle w:val="Tabletext"/>
            </w:pPr>
            <w:r w:rsidRPr="00493F73">
              <w:t>91(2)(b)</w:t>
            </w:r>
          </w:p>
        </w:tc>
        <w:tc>
          <w:tcPr>
            <w:tcW w:w="6253" w:type="dxa"/>
          </w:tcPr>
          <w:p w14:paraId="10B8B01E" w14:textId="63EA9581" w:rsidR="00266878" w:rsidRPr="0025566D" w:rsidRDefault="00266878" w:rsidP="00DF1044">
            <w:pPr>
              <w:pStyle w:val="Tabletext"/>
            </w:pPr>
            <w:r>
              <w:t>details of all declarations of incompatibility made</w:t>
            </w:r>
          </w:p>
          <w:p w14:paraId="18493569" w14:textId="77777777" w:rsidR="00266878" w:rsidRPr="00493F73" w:rsidRDefault="00266878" w:rsidP="00DF1044">
            <w:pPr>
              <w:pStyle w:val="Tabletext"/>
            </w:pPr>
            <w:r w:rsidRPr="00493F73">
              <w:t>No declarations of incompatibility were made in the 2021</w:t>
            </w:r>
            <w:r>
              <w:t>–</w:t>
            </w:r>
            <w:r w:rsidRPr="00493F73">
              <w:t>22 financial year.</w:t>
            </w:r>
          </w:p>
        </w:tc>
      </w:tr>
      <w:tr w:rsidR="00266878" w:rsidRPr="008A00EB" w14:paraId="715C0ADA" w14:textId="77777777" w:rsidTr="00DF1044">
        <w:tc>
          <w:tcPr>
            <w:tcW w:w="1260" w:type="dxa"/>
          </w:tcPr>
          <w:p w14:paraId="551E7A7A" w14:textId="77777777" w:rsidR="00266878" w:rsidRPr="008A00EB" w:rsidRDefault="00266878" w:rsidP="00DF1044">
            <w:pPr>
              <w:pStyle w:val="Tabletext"/>
            </w:pPr>
            <w:r w:rsidRPr="008A00EB">
              <w:t>91(2)(c)</w:t>
            </w:r>
          </w:p>
        </w:tc>
        <w:tc>
          <w:tcPr>
            <w:tcW w:w="6253" w:type="dxa"/>
          </w:tcPr>
          <w:p w14:paraId="7073AECC" w14:textId="12A20E57" w:rsidR="00266878" w:rsidRPr="0025566D" w:rsidRDefault="00266878" w:rsidP="00DF1044">
            <w:pPr>
              <w:pStyle w:val="Tabletext"/>
            </w:pPr>
            <w:r>
              <w:t>details of all override declarations made</w:t>
            </w:r>
          </w:p>
          <w:p w14:paraId="2105AA1E" w14:textId="77777777" w:rsidR="00266878" w:rsidRPr="008A00EB" w:rsidDel="00FD2B6E" w:rsidRDefault="00266878" w:rsidP="00DF1044">
            <w:pPr>
              <w:pStyle w:val="Tabletext"/>
              <w:rPr>
                <w:i/>
              </w:rPr>
            </w:pPr>
            <w:r w:rsidRPr="00493F73">
              <w:t xml:space="preserve">No </w:t>
            </w:r>
            <w:r>
              <w:t>Override Declarations</w:t>
            </w:r>
            <w:r w:rsidRPr="00493F73">
              <w:t xml:space="preserve"> were made in the 2021</w:t>
            </w:r>
            <w:r>
              <w:t>–</w:t>
            </w:r>
            <w:r w:rsidRPr="00493F73">
              <w:t>22 financial year.</w:t>
            </w:r>
          </w:p>
        </w:tc>
      </w:tr>
      <w:tr w:rsidR="00266878" w:rsidRPr="008A00EB" w14:paraId="371B12E6" w14:textId="77777777" w:rsidTr="00DF1044">
        <w:tc>
          <w:tcPr>
            <w:tcW w:w="1260" w:type="dxa"/>
          </w:tcPr>
          <w:p w14:paraId="731931BF" w14:textId="77777777" w:rsidR="00266878" w:rsidRPr="008A00EB" w:rsidRDefault="00266878" w:rsidP="00DF1044">
            <w:pPr>
              <w:pStyle w:val="Tabletext"/>
            </w:pPr>
            <w:r w:rsidRPr="008A00EB">
              <w:t>91(2)(d)</w:t>
            </w:r>
          </w:p>
        </w:tc>
        <w:tc>
          <w:tcPr>
            <w:tcW w:w="6253" w:type="dxa"/>
          </w:tcPr>
          <w:p w14:paraId="2C77BE1F" w14:textId="7641E0DC" w:rsidR="00266878" w:rsidRDefault="00266878" w:rsidP="00DF1044">
            <w:pPr>
              <w:pStyle w:val="Tabletext"/>
            </w:pPr>
            <w:r>
              <w:t>details of all interventions by the Attorney-General or the commission under section 50 or 51</w:t>
            </w:r>
          </w:p>
          <w:p w14:paraId="08C5876D" w14:textId="77777777" w:rsidR="00266878" w:rsidRDefault="00266878" w:rsidP="00DF1044">
            <w:pPr>
              <w:pStyle w:val="Tabletext"/>
            </w:pPr>
            <w:r>
              <w:t>The Commission intervened in 10 court matters, 8 in the Supreme Court and 2 in the Coroners Court.</w:t>
            </w:r>
          </w:p>
          <w:p w14:paraId="1CE9241C" w14:textId="77777777" w:rsidR="00266878" w:rsidRPr="00BD06EE" w:rsidRDefault="00266878" w:rsidP="00DF1044">
            <w:pPr>
              <w:pStyle w:val="Tabletext"/>
            </w:pPr>
            <w:r>
              <w:t>The Attorney-General intervened in 10 matters, 8 of which are the same matters in the Supreme Court in which the Commission intervened. Of the remaining, 1 matter is subjection to publication restrictions and 1 is ongoing.</w:t>
            </w:r>
          </w:p>
        </w:tc>
      </w:tr>
      <w:tr w:rsidR="00266878" w:rsidRPr="008A00EB" w14:paraId="4FA657C4" w14:textId="77777777" w:rsidTr="00DF1044">
        <w:tc>
          <w:tcPr>
            <w:tcW w:w="1260" w:type="dxa"/>
          </w:tcPr>
          <w:p w14:paraId="24B0DB65" w14:textId="77777777" w:rsidR="00266878" w:rsidRPr="008A00EB" w:rsidRDefault="00266878" w:rsidP="00DF1044">
            <w:pPr>
              <w:pStyle w:val="Tabletext"/>
            </w:pPr>
            <w:r w:rsidRPr="008A00EB">
              <w:t>91(2)(e)</w:t>
            </w:r>
          </w:p>
        </w:tc>
        <w:tc>
          <w:tcPr>
            <w:tcW w:w="6253" w:type="dxa"/>
          </w:tcPr>
          <w:p w14:paraId="2FDD835D" w14:textId="77777777" w:rsidR="00266878" w:rsidRPr="00D241DA" w:rsidRDefault="00266878" w:rsidP="00DF1044">
            <w:pPr>
              <w:pStyle w:val="Tabletext"/>
            </w:pPr>
            <w:r>
              <w:t>the number of human rights complaints made or referred to the commissioner</w:t>
            </w:r>
          </w:p>
          <w:p w14:paraId="49476C93" w14:textId="77777777" w:rsidR="00266878" w:rsidRDefault="00266878" w:rsidP="00DF1044">
            <w:pPr>
              <w:pStyle w:val="Tabletext"/>
            </w:pPr>
            <w:r>
              <w:t xml:space="preserve">The total number of human rights complaints lodged with the Commission during the reporting period is not ascertainable, </w:t>
            </w:r>
            <w:r>
              <w:lastRenderedPageBreak/>
              <w:t>due to the large increase in complaints lodged and the impact this has had on assessment timeframes and reporting.</w:t>
            </w:r>
            <w:r>
              <w:rPr>
                <w:rStyle w:val="FootnoteReference"/>
              </w:rPr>
              <w:footnoteReference w:id="5"/>
            </w:r>
            <w:r>
              <w:t xml:space="preserve"> </w:t>
            </w:r>
          </w:p>
          <w:p w14:paraId="541D0F27" w14:textId="77777777" w:rsidR="00266878" w:rsidRDefault="00266878" w:rsidP="00DF1044">
            <w:pPr>
              <w:pStyle w:val="Tabletext"/>
            </w:pPr>
            <w:r>
              <w:t>Complete data is however available for the first two quarters of the financial year from 1 July 2021 to 31 December 2021.</w:t>
            </w:r>
            <w:r>
              <w:rPr>
                <w:rStyle w:val="FootnoteReference"/>
              </w:rPr>
              <w:footnoteReference w:id="6"/>
            </w:r>
            <w:r>
              <w:t xml:space="preserve"> In this 6-month period, the Commission received 251 complaints</w:t>
            </w:r>
            <w:r>
              <w:rPr>
                <w:rStyle w:val="FootnoteReference"/>
              </w:rPr>
              <w:footnoteReference w:id="7"/>
            </w:r>
            <w:r>
              <w:t xml:space="preserve"> identified as human rights complaints, of which:</w:t>
            </w:r>
          </w:p>
          <w:p w14:paraId="79DB3D81" w14:textId="77777777" w:rsidR="00266878" w:rsidRDefault="00266878" w:rsidP="00DF1044">
            <w:pPr>
              <w:ind w:right="173"/>
            </w:pPr>
            <w:r>
              <w:t>157 were human rights only complaints.</w:t>
            </w:r>
            <w:r>
              <w:rPr>
                <w:rStyle w:val="FootnoteReference"/>
              </w:rPr>
              <w:footnoteReference w:id="8"/>
            </w:r>
          </w:p>
          <w:p w14:paraId="6AD3851B" w14:textId="77777777" w:rsidR="00266878" w:rsidRPr="008A00EB" w:rsidRDefault="00266878" w:rsidP="00DF1044">
            <w:r>
              <w:t>94 were piggy</w:t>
            </w:r>
            <w:r w:rsidDel="00BD13E5">
              <w:t>-</w:t>
            </w:r>
            <w:r>
              <w:t>back complaints.</w:t>
            </w:r>
            <w:r>
              <w:rPr>
                <w:rStyle w:val="FootnoteReference"/>
              </w:rPr>
              <w:footnoteReference w:id="9"/>
            </w:r>
            <w:r>
              <w:t xml:space="preserve"> </w:t>
            </w:r>
          </w:p>
        </w:tc>
      </w:tr>
      <w:tr w:rsidR="00266878" w:rsidRPr="008A00EB" w14:paraId="3F7D59A0" w14:textId="77777777" w:rsidTr="00DF1044">
        <w:tc>
          <w:tcPr>
            <w:tcW w:w="1260" w:type="dxa"/>
          </w:tcPr>
          <w:p w14:paraId="3B81D6E4" w14:textId="77777777" w:rsidR="00266878" w:rsidRPr="008A00EB" w:rsidRDefault="00266878" w:rsidP="00DF1044">
            <w:pPr>
              <w:pStyle w:val="Tabletext"/>
            </w:pPr>
            <w:r w:rsidRPr="008A00EB">
              <w:lastRenderedPageBreak/>
              <w:t>91(2)(f)</w:t>
            </w:r>
          </w:p>
        </w:tc>
        <w:tc>
          <w:tcPr>
            <w:tcW w:w="6253" w:type="dxa"/>
          </w:tcPr>
          <w:p w14:paraId="7F1DB6C0" w14:textId="77777777" w:rsidR="00266878" w:rsidRPr="008B4CA7" w:rsidRDefault="00266878" w:rsidP="00DF1044">
            <w:pPr>
              <w:pStyle w:val="Tabletext"/>
            </w:pPr>
            <w:r>
              <w:t xml:space="preserve">the outcome of human rights complaints accepted by the commissioner for resolution by the commission, including </w:t>
            </w:r>
            <w:proofErr w:type="gramStart"/>
            <w:r>
              <w:t>whether or not</w:t>
            </w:r>
            <w:proofErr w:type="gramEnd"/>
            <w:r>
              <w:t xml:space="preserve"> the complaints were resolved by conciliation or otherwise</w:t>
            </w:r>
          </w:p>
          <w:p w14:paraId="31F8E05B" w14:textId="77777777" w:rsidR="00266878" w:rsidRPr="008A00EB" w:rsidRDefault="00266878" w:rsidP="00DF1044">
            <w:pPr>
              <w:pStyle w:val="Tabletext"/>
            </w:pPr>
            <w:r w:rsidRPr="008A00EB">
              <w:t xml:space="preserve">Of the </w:t>
            </w:r>
            <w:r>
              <w:t xml:space="preserve">191 </w:t>
            </w:r>
            <w:r w:rsidRPr="008A00EB">
              <w:t xml:space="preserve">accepted complaints finalised in the </w:t>
            </w:r>
            <w:r>
              <w:t>2021–22</w:t>
            </w:r>
            <w:r w:rsidRPr="008A00EB">
              <w:t xml:space="preserve"> financial year:</w:t>
            </w:r>
          </w:p>
          <w:p w14:paraId="33C3DF99" w14:textId="77777777" w:rsidR="00266878" w:rsidRPr="008A00EB" w:rsidRDefault="00266878" w:rsidP="00DF1044">
            <w:pPr>
              <w:pStyle w:val="Tabletext"/>
            </w:pPr>
            <w:r>
              <w:t>61</w:t>
            </w:r>
            <w:r w:rsidRPr="008A00EB">
              <w:t xml:space="preserve"> complaints were </w:t>
            </w:r>
            <w:r>
              <w:t>resolved</w:t>
            </w:r>
          </w:p>
          <w:p w14:paraId="7C65B091" w14:textId="77777777" w:rsidR="00266878" w:rsidRPr="008A00EB" w:rsidRDefault="00266878" w:rsidP="00DF1044">
            <w:pPr>
              <w:pStyle w:val="Tabletext"/>
            </w:pPr>
            <w:r>
              <w:t xml:space="preserve">41 </w:t>
            </w:r>
            <w:r w:rsidRPr="008A00EB">
              <w:t>complaint</w:t>
            </w:r>
            <w:r>
              <w:t>s were</w:t>
            </w:r>
            <w:r w:rsidRPr="008A00EB">
              <w:t xml:space="preserve"> referred to </w:t>
            </w:r>
            <w:r>
              <w:t xml:space="preserve">the </w:t>
            </w:r>
            <w:r w:rsidRPr="008A00EB">
              <w:t>Queensland Civil and Administrative Tribunal</w:t>
            </w:r>
          </w:p>
          <w:p w14:paraId="6433AF86" w14:textId="77777777" w:rsidR="00266878" w:rsidRPr="005C5F81" w:rsidRDefault="00266878" w:rsidP="00DF1044">
            <w:pPr>
              <w:pStyle w:val="Tabletext"/>
            </w:pPr>
            <w:r>
              <w:t>16</w:t>
            </w:r>
            <w:r w:rsidRPr="008A00EB">
              <w:t xml:space="preserve"> complaint</w:t>
            </w:r>
            <w:r>
              <w:t>s</w:t>
            </w:r>
            <w:r w:rsidRPr="008A00EB">
              <w:t xml:space="preserve"> </w:t>
            </w:r>
            <w:r>
              <w:t>were</w:t>
            </w:r>
            <w:r w:rsidRPr="008A00EB">
              <w:t xml:space="preserve"> referred to </w:t>
            </w:r>
            <w:r>
              <w:t xml:space="preserve">the </w:t>
            </w:r>
            <w:r w:rsidRPr="008A00EB">
              <w:t>Queensland Industrial Relations Commission.</w:t>
            </w:r>
          </w:p>
          <w:p w14:paraId="2DE18378" w14:textId="77777777" w:rsidR="00266878" w:rsidRPr="008A00EB" w:rsidRDefault="00266878" w:rsidP="00DF1044">
            <w:pPr>
              <w:pStyle w:val="Tabletext"/>
              <w:rPr>
                <w:i/>
              </w:rPr>
            </w:pPr>
            <w:r w:rsidRPr="27274A20">
              <w:rPr>
                <w:rFonts w:cs="Arial"/>
                <w:i/>
              </w:rPr>
              <w:t>For more information, see</w:t>
            </w:r>
            <w:r w:rsidRPr="008A00EB">
              <w:rPr>
                <w:rFonts w:cs="Arial"/>
              </w:rPr>
              <w:t xml:space="preserve"> </w:t>
            </w:r>
            <w:r w:rsidRPr="27274A20">
              <w:rPr>
                <w:rFonts w:cs="Arial"/>
                <w:i/>
              </w:rPr>
              <w:t xml:space="preserve">the </w:t>
            </w:r>
            <w:r w:rsidRPr="008A00EB">
              <w:rPr>
                <w:i/>
              </w:rPr>
              <w:t>Human rights enquirie</w:t>
            </w:r>
            <w:r>
              <w:rPr>
                <w:i/>
              </w:rPr>
              <w:t>s and complaints – Outcomes of f</w:t>
            </w:r>
            <w:r w:rsidRPr="008A00EB">
              <w:rPr>
                <w:i/>
              </w:rPr>
              <w:t xml:space="preserve">inalised </w:t>
            </w:r>
            <w:r>
              <w:rPr>
                <w:i/>
              </w:rPr>
              <w:t>c</w:t>
            </w:r>
            <w:r w:rsidRPr="008A00EB">
              <w:rPr>
                <w:i/>
              </w:rPr>
              <w:t xml:space="preserve">omplaints </w:t>
            </w:r>
            <w:r w:rsidRPr="008A00EB">
              <w:t xml:space="preserve">and </w:t>
            </w:r>
            <w:r>
              <w:rPr>
                <w:i/>
              </w:rPr>
              <w:t>Resolved complaint case</w:t>
            </w:r>
            <w:r w:rsidRPr="008A00EB">
              <w:rPr>
                <w:i/>
              </w:rPr>
              <w:t xml:space="preserve"> studies</w:t>
            </w:r>
            <w:r>
              <w:rPr>
                <w:i/>
              </w:rPr>
              <w:t xml:space="preserve"> </w:t>
            </w:r>
            <w:r w:rsidRPr="27274A20">
              <w:t>sections</w:t>
            </w:r>
            <w:r>
              <w:t>.</w:t>
            </w:r>
          </w:p>
        </w:tc>
      </w:tr>
      <w:tr w:rsidR="00266878" w:rsidRPr="008A00EB" w14:paraId="3141B38C" w14:textId="77777777" w:rsidTr="00DF1044">
        <w:tc>
          <w:tcPr>
            <w:tcW w:w="1260" w:type="dxa"/>
          </w:tcPr>
          <w:p w14:paraId="46E43075" w14:textId="77777777" w:rsidR="00266878" w:rsidRPr="008A00EB" w:rsidRDefault="00266878" w:rsidP="00DF1044">
            <w:pPr>
              <w:pStyle w:val="Tabletext"/>
            </w:pPr>
            <w:r w:rsidRPr="008A00EB">
              <w:t>91(2)(g)</w:t>
            </w:r>
          </w:p>
        </w:tc>
        <w:tc>
          <w:tcPr>
            <w:tcW w:w="6253" w:type="dxa"/>
          </w:tcPr>
          <w:p w14:paraId="68016EDF" w14:textId="2248E9CE" w:rsidR="00266878" w:rsidRPr="0025566D" w:rsidRDefault="00266878" w:rsidP="00DF1044">
            <w:pPr>
              <w:pStyle w:val="Tabletext"/>
            </w:pPr>
            <w:r>
              <w:t>the number of human rights complaints resolved by the commission</w:t>
            </w:r>
          </w:p>
          <w:p w14:paraId="1A0754B4" w14:textId="77777777" w:rsidR="00266878" w:rsidRPr="008A00EB" w:rsidRDefault="00266878" w:rsidP="00DF1044">
            <w:pPr>
              <w:pStyle w:val="Tabletext"/>
            </w:pPr>
            <w:r w:rsidRPr="008A00EB">
              <w:t xml:space="preserve">In the </w:t>
            </w:r>
            <w:r>
              <w:t>2021–22</w:t>
            </w:r>
            <w:r w:rsidRPr="008A00EB">
              <w:t xml:space="preserve"> financial year</w:t>
            </w:r>
            <w:r>
              <w:t>, 61</w:t>
            </w:r>
            <w:r w:rsidRPr="008A00EB">
              <w:t xml:space="preserve"> complaints were resolved and finalised, comprising:</w:t>
            </w:r>
          </w:p>
          <w:p w14:paraId="26494240" w14:textId="77777777" w:rsidR="00266878" w:rsidRPr="008A00EB" w:rsidRDefault="00266878" w:rsidP="00DF1044">
            <w:pPr>
              <w:pStyle w:val="Tabletext"/>
            </w:pPr>
            <w:r>
              <w:lastRenderedPageBreak/>
              <w:t>12</w:t>
            </w:r>
            <w:r w:rsidRPr="008A00EB">
              <w:t xml:space="preserve"> human rights only complaints resolved and finalised by the </w:t>
            </w:r>
            <w:proofErr w:type="gramStart"/>
            <w:r w:rsidRPr="008A00EB">
              <w:t>Commission;</w:t>
            </w:r>
            <w:proofErr w:type="gramEnd"/>
            <w:r w:rsidRPr="008A00EB">
              <w:t xml:space="preserve"> and</w:t>
            </w:r>
          </w:p>
          <w:p w14:paraId="29D1C7D0" w14:textId="13A79FE5" w:rsidR="00266878" w:rsidRDefault="00266878" w:rsidP="00DF1044">
            <w:pPr>
              <w:pStyle w:val="Tabletext"/>
              <w:rPr>
                <w:rFonts w:cs="Arial"/>
              </w:rPr>
            </w:pPr>
            <w:r>
              <w:t>49 piggy-back complaint</w:t>
            </w:r>
            <w:r w:rsidRPr="008A00EB">
              <w:t>s resolved and finalised by the Commission.</w:t>
            </w:r>
          </w:p>
          <w:p w14:paraId="6FEB4EFA" w14:textId="77777777" w:rsidR="00266878" w:rsidRPr="008A00EB" w:rsidRDefault="00266878" w:rsidP="00DF1044">
            <w:pPr>
              <w:pStyle w:val="Tabletext"/>
              <w:rPr>
                <w:i/>
              </w:rPr>
            </w:pPr>
            <w:r w:rsidRPr="27274A20">
              <w:rPr>
                <w:rFonts w:cs="Arial"/>
                <w:i/>
              </w:rPr>
              <w:t>For more information,</w:t>
            </w:r>
            <w:r w:rsidRPr="008A00EB">
              <w:rPr>
                <w:rFonts w:cs="Arial"/>
              </w:rPr>
              <w:t xml:space="preserve"> see </w:t>
            </w:r>
            <w:r w:rsidRPr="27274A20">
              <w:rPr>
                <w:rFonts w:cs="Arial"/>
                <w:i/>
              </w:rPr>
              <w:t xml:space="preserve">the </w:t>
            </w:r>
            <w:r w:rsidRPr="008A00EB">
              <w:rPr>
                <w:i/>
              </w:rPr>
              <w:t>Human rights enquiries and complaints</w:t>
            </w:r>
            <w:r>
              <w:rPr>
                <w:i/>
              </w:rPr>
              <w:t xml:space="preserve"> – Human rights complaints snapshot</w:t>
            </w:r>
            <w:r>
              <w:t>.</w:t>
            </w:r>
          </w:p>
        </w:tc>
      </w:tr>
      <w:tr w:rsidR="00266878" w:rsidRPr="008A00EB" w14:paraId="08BB26BE" w14:textId="77777777" w:rsidTr="00DF1044">
        <w:tc>
          <w:tcPr>
            <w:tcW w:w="1260" w:type="dxa"/>
          </w:tcPr>
          <w:p w14:paraId="4091DCE6" w14:textId="77777777" w:rsidR="00266878" w:rsidRPr="008A00EB" w:rsidRDefault="00266878" w:rsidP="00DF1044">
            <w:pPr>
              <w:pStyle w:val="Tabletext"/>
            </w:pPr>
            <w:r w:rsidRPr="008A00EB">
              <w:lastRenderedPageBreak/>
              <w:t>91(2)(h)</w:t>
            </w:r>
          </w:p>
        </w:tc>
        <w:tc>
          <w:tcPr>
            <w:tcW w:w="6253" w:type="dxa"/>
          </w:tcPr>
          <w:p w14:paraId="36D431A1" w14:textId="77777777" w:rsidR="00266878" w:rsidRPr="00262D0D" w:rsidRDefault="00266878" w:rsidP="00DF1044">
            <w:pPr>
              <w:pStyle w:val="Tabletext"/>
            </w:pPr>
            <w:r>
              <w:t>the number of conciliation conferences conducted under this part</w:t>
            </w:r>
          </w:p>
          <w:p w14:paraId="0580D1AC" w14:textId="77777777" w:rsidR="00266878" w:rsidRPr="00832965" w:rsidRDefault="00266878" w:rsidP="00DF1044">
            <w:pPr>
              <w:pStyle w:val="Tabletext"/>
            </w:pPr>
            <w:r>
              <w:t>170 conciliation conferences relating to human rights were scheduled in the 2021–22 financial year. Piggy-back complaints accounted for 137, and 33 were for human rights only complaints.</w:t>
            </w:r>
          </w:p>
          <w:p w14:paraId="39F86157" w14:textId="77777777" w:rsidR="00266878" w:rsidRPr="008A00EB" w:rsidRDefault="00266878" w:rsidP="00DF1044">
            <w:pPr>
              <w:pStyle w:val="Tabletext"/>
              <w:rPr>
                <w:i/>
              </w:rPr>
            </w:pPr>
            <w:r w:rsidRPr="7955AF7A">
              <w:rPr>
                <w:rFonts w:cs="Arial"/>
                <w:i/>
              </w:rPr>
              <w:t>For more information, see</w:t>
            </w:r>
            <w:r w:rsidRPr="008A00EB">
              <w:rPr>
                <w:rFonts w:cs="Arial"/>
              </w:rPr>
              <w:t xml:space="preserve"> </w:t>
            </w:r>
            <w:r w:rsidRPr="7955AF7A">
              <w:rPr>
                <w:rFonts w:cs="Arial"/>
                <w:i/>
              </w:rPr>
              <w:t xml:space="preserve">the </w:t>
            </w:r>
            <w:r w:rsidRPr="008A00EB">
              <w:rPr>
                <w:i/>
              </w:rPr>
              <w:t>Human rights enquiries and complaints</w:t>
            </w:r>
            <w:r>
              <w:rPr>
                <w:i/>
              </w:rPr>
              <w:t xml:space="preserve"> – Dispute resolution process: conciliation and early intervention section</w:t>
            </w:r>
            <w:r>
              <w:t>.</w:t>
            </w:r>
          </w:p>
        </w:tc>
      </w:tr>
      <w:tr w:rsidR="00266878" w:rsidRPr="008A00EB" w14:paraId="267EE05B" w14:textId="77777777" w:rsidTr="00DF1044">
        <w:tc>
          <w:tcPr>
            <w:tcW w:w="1260" w:type="dxa"/>
          </w:tcPr>
          <w:p w14:paraId="0EC9FC3A" w14:textId="77777777" w:rsidR="00266878" w:rsidRPr="00A81ABB" w:rsidRDefault="00266878" w:rsidP="00DF1044">
            <w:pPr>
              <w:pStyle w:val="Tabletext"/>
            </w:pPr>
            <w:r w:rsidRPr="00A81ABB">
              <w:t>91(2)(</w:t>
            </w:r>
            <w:proofErr w:type="spellStart"/>
            <w:r w:rsidRPr="00A81ABB">
              <w:t>i</w:t>
            </w:r>
            <w:proofErr w:type="spellEnd"/>
            <w:r w:rsidRPr="00A81ABB">
              <w:t>)</w:t>
            </w:r>
          </w:p>
        </w:tc>
        <w:tc>
          <w:tcPr>
            <w:tcW w:w="6253" w:type="dxa"/>
          </w:tcPr>
          <w:p w14:paraId="75DDEF32" w14:textId="77777777" w:rsidR="00266878" w:rsidRPr="003D612B" w:rsidRDefault="00266878" w:rsidP="00DF1044">
            <w:pPr>
              <w:pStyle w:val="Tabletext"/>
            </w:pPr>
            <w:r>
              <w:t>the number of public entities that were asked or directed to take part in a conciliation conference, and the number that failed to comply with a direction to take part</w:t>
            </w:r>
          </w:p>
          <w:p w14:paraId="5E2E3EDC" w14:textId="77777777" w:rsidR="00266878" w:rsidRPr="00A81ABB" w:rsidRDefault="00266878" w:rsidP="00DF1044">
            <w:pPr>
              <w:pStyle w:val="Tabletext"/>
            </w:pPr>
            <w:r>
              <w:t>Most accepted complaints</w:t>
            </w:r>
            <w:r w:rsidRPr="00A81ABB">
              <w:t xml:space="preserve"> involved more than one respondent</w:t>
            </w:r>
            <w:r>
              <w:t>, and some</w:t>
            </w:r>
            <w:r w:rsidRPr="00A81ABB">
              <w:t xml:space="preserve"> public entities were directed to attend on more than one occasion. Overall, 192 discrete respondents were directed to take part, of which 138 were individual people, and 54 were public entities such as government departments or councils. </w:t>
            </w:r>
          </w:p>
          <w:p w14:paraId="2F2E54C4" w14:textId="77777777" w:rsidR="00266878" w:rsidRPr="00A81ABB" w:rsidRDefault="00266878" w:rsidP="00DF1044">
            <w:pPr>
              <w:pStyle w:val="Tabletext"/>
            </w:pPr>
            <w:r w:rsidRPr="00A81ABB">
              <w:t>No public entities failed to comply with a direction to attend a conference in the 2021</w:t>
            </w:r>
            <w:r>
              <w:t>–</w:t>
            </w:r>
            <w:r w:rsidRPr="00A81ABB">
              <w:t>22 financial year.</w:t>
            </w:r>
          </w:p>
          <w:p w14:paraId="1F76AAB0" w14:textId="0D8A3357" w:rsidR="00266878" w:rsidRPr="00A81ABB" w:rsidRDefault="00266878" w:rsidP="00DF1044">
            <w:pPr>
              <w:pStyle w:val="Tabletext"/>
              <w:rPr>
                <w:i/>
              </w:rPr>
            </w:pPr>
            <w:r w:rsidRPr="00492D1E">
              <w:rPr>
                <w:iCs/>
              </w:rPr>
              <w:t xml:space="preserve">For more information, see </w:t>
            </w:r>
            <w:r w:rsidRPr="00A81ABB">
              <w:rPr>
                <w:i/>
              </w:rPr>
              <w:t>Human rights enquiries and complaints – finalised complaints by sector</w:t>
            </w:r>
            <w:r w:rsidRPr="00A81ABB">
              <w:t>.</w:t>
            </w:r>
          </w:p>
        </w:tc>
      </w:tr>
      <w:tr w:rsidR="00266878" w:rsidRPr="008A00EB" w14:paraId="5625F284" w14:textId="77777777" w:rsidTr="00DF1044">
        <w:tc>
          <w:tcPr>
            <w:tcW w:w="1260" w:type="dxa"/>
          </w:tcPr>
          <w:p w14:paraId="6C71C24C" w14:textId="77777777" w:rsidR="00266878" w:rsidRPr="008A00EB" w:rsidRDefault="00266878" w:rsidP="00DF1044">
            <w:pPr>
              <w:pStyle w:val="Tabletext"/>
            </w:pPr>
            <w:r w:rsidRPr="008A00EB">
              <w:t>91(2)(j)</w:t>
            </w:r>
          </w:p>
        </w:tc>
        <w:tc>
          <w:tcPr>
            <w:tcW w:w="6253" w:type="dxa"/>
          </w:tcPr>
          <w:p w14:paraId="6337C323" w14:textId="77777777" w:rsidR="00266878" w:rsidRPr="008A00EB" w:rsidRDefault="00266878" w:rsidP="00DF1044">
            <w:pPr>
              <w:pStyle w:val="Tabletext"/>
            </w:pPr>
            <w:r>
              <w:t xml:space="preserve">the number of human rights complaints received by </w:t>
            </w:r>
            <w:proofErr w:type="gramStart"/>
            <w:r>
              <w:t>particular public</w:t>
            </w:r>
            <w:proofErr w:type="gramEnd"/>
            <w:r>
              <w:t xml:space="preserve"> entities decided by the commissioner</w:t>
            </w:r>
          </w:p>
          <w:p w14:paraId="6D45F459" w14:textId="77777777" w:rsidR="00266878" w:rsidRPr="008A00EB" w:rsidRDefault="00266878" w:rsidP="00DF1044">
            <w:pPr>
              <w:pStyle w:val="Tabletext"/>
            </w:pPr>
            <w:r w:rsidRPr="008A00EB">
              <w:t xml:space="preserve">This information is too detailed to reproduce in the report summary. </w:t>
            </w:r>
          </w:p>
          <w:p w14:paraId="2FBBE3FB" w14:textId="5D67CECE" w:rsidR="00266878" w:rsidRPr="003E52B7" w:rsidRDefault="00266878" w:rsidP="00DF1044">
            <w:pPr>
              <w:pStyle w:val="Tabletext"/>
            </w:pPr>
            <w:r w:rsidRPr="00492D1E">
              <w:rPr>
                <w:rFonts w:cs="Arial"/>
                <w:iCs/>
              </w:rPr>
              <w:t>See the</w:t>
            </w:r>
            <w:r w:rsidRPr="27274A20">
              <w:rPr>
                <w:rFonts w:cs="Arial"/>
                <w:i/>
              </w:rPr>
              <w:t xml:space="preserve"> </w:t>
            </w:r>
            <w:r w:rsidRPr="008A00EB">
              <w:rPr>
                <w:i/>
              </w:rPr>
              <w:t xml:space="preserve">Human rights complaints </w:t>
            </w:r>
            <w:r w:rsidR="00FB241A">
              <w:rPr>
                <w:i/>
              </w:rPr>
              <w:t>–</w:t>
            </w:r>
            <w:r w:rsidRPr="008A00EB">
              <w:rPr>
                <w:i/>
              </w:rPr>
              <w:t xml:space="preserve"> </w:t>
            </w:r>
            <w:r w:rsidR="00FB241A">
              <w:rPr>
                <w:i/>
              </w:rPr>
              <w:t>Complaints</w:t>
            </w:r>
            <w:r>
              <w:rPr>
                <w:i/>
              </w:rPr>
              <w:t xml:space="preserve"> made </w:t>
            </w:r>
            <w:r w:rsidR="00FB241A">
              <w:rPr>
                <w:i/>
              </w:rPr>
              <w:t>directly</w:t>
            </w:r>
            <w:r>
              <w:rPr>
                <w:i/>
              </w:rPr>
              <w:t xml:space="preserve"> to public entities</w:t>
            </w:r>
            <w:r>
              <w:t>.</w:t>
            </w:r>
          </w:p>
        </w:tc>
      </w:tr>
      <w:tr w:rsidR="00266878" w:rsidRPr="003E52B7" w14:paraId="198285BD" w14:textId="77777777" w:rsidTr="00DF1044">
        <w:tc>
          <w:tcPr>
            <w:tcW w:w="1260" w:type="dxa"/>
          </w:tcPr>
          <w:p w14:paraId="08D5A618" w14:textId="77777777" w:rsidR="00266878" w:rsidRPr="008A00EB" w:rsidRDefault="00266878" w:rsidP="00DF1044">
            <w:pPr>
              <w:pStyle w:val="Tabletext"/>
            </w:pPr>
            <w:r>
              <w:lastRenderedPageBreak/>
              <w:t xml:space="preserve">88(4) </w:t>
            </w:r>
          </w:p>
        </w:tc>
        <w:tc>
          <w:tcPr>
            <w:tcW w:w="6253" w:type="dxa"/>
          </w:tcPr>
          <w:p w14:paraId="0751AF07" w14:textId="77777777" w:rsidR="00266878" w:rsidRPr="00223CA9" w:rsidRDefault="00266878" w:rsidP="00DF1044">
            <w:pPr>
              <w:pStyle w:val="Tabletext"/>
            </w:pPr>
            <w:r>
              <w:t xml:space="preserve">details of action the commissioner </w:t>
            </w:r>
            <w:r>
              <w:rPr>
                <w:iCs/>
              </w:rPr>
              <w:t xml:space="preserve">considers the respondent should take to ensure its acts and decisions are compatible with human rights, </w:t>
            </w:r>
            <w:r>
              <w:t>following an unresolved conciliation</w:t>
            </w:r>
          </w:p>
          <w:p w14:paraId="63B45DE2" w14:textId="77777777" w:rsidR="00266878" w:rsidRPr="00311AAF" w:rsidRDefault="00266878" w:rsidP="00DF1044">
            <w:pPr>
              <w:pStyle w:val="Tabletext"/>
              <w:rPr>
                <w:i/>
              </w:rPr>
            </w:pPr>
            <w:r w:rsidRPr="00F01BBC">
              <w:t>None were published in the financial year.</w:t>
            </w:r>
          </w:p>
        </w:tc>
      </w:tr>
    </w:tbl>
    <w:p w14:paraId="3F5166F2" w14:textId="77777777" w:rsidR="00266878" w:rsidRPr="007A0EBB" w:rsidRDefault="00266878" w:rsidP="00266878"/>
    <w:p w14:paraId="30E7301A" w14:textId="77777777" w:rsidR="00266878" w:rsidRDefault="00266878" w:rsidP="00266878"/>
    <w:p w14:paraId="302D1549" w14:textId="77777777" w:rsidR="00266878" w:rsidRDefault="00266878" w:rsidP="00266878"/>
    <w:p w14:paraId="4C966211" w14:textId="77777777" w:rsidR="00266878" w:rsidRDefault="00266878" w:rsidP="00266878"/>
    <w:p w14:paraId="403D0A21" w14:textId="77777777" w:rsidR="00266878" w:rsidRDefault="00266878" w:rsidP="00266878"/>
    <w:p w14:paraId="00BA79AC" w14:textId="77777777" w:rsidR="00266878" w:rsidRDefault="00266878" w:rsidP="00266878"/>
    <w:p w14:paraId="0CDA5B42" w14:textId="77777777" w:rsidR="00266878" w:rsidRDefault="00266878" w:rsidP="00266878"/>
    <w:p w14:paraId="2FEBA70E" w14:textId="77777777" w:rsidR="00266878" w:rsidRDefault="00266878" w:rsidP="00266878"/>
    <w:p w14:paraId="7E748C47" w14:textId="77777777" w:rsidR="00266878" w:rsidRDefault="00266878" w:rsidP="00266878"/>
    <w:p w14:paraId="58366D39" w14:textId="77777777" w:rsidR="00266878" w:rsidRDefault="00266878" w:rsidP="00266878"/>
    <w:p w14:paraId="3B091BD1" w14:textId="77777777" w:rsidR="00266878" w:rsidRDefault="00266878" w:rsidP="00266878"/>
    <w:p w14:paraId="677D0148" w14:textId="77777777" w:rsidR="00266878" w:rsidRDefault="00266878" w:rsidP="00266878"/>
    <w:p w14:paraId="41A717A0" w14:textId="77777777" w:rsidR="00266878" w:rsidRDefault="00266878" w:rsidP="00266878"/>
    <w:p w14:paraId="42422141" w14:textId="77777777" w:rsidR="00266878" w:rsidRDefault="00266878" w:rsidP="00266878"/>
    <w:p w14:paraId="7E028311" w14:textId="77777777" w:rsidR="00266878" w:rsidRDefault="00266878" w:rsidP="00266878"/>
    <w:p w14:paraId="416B15D1" w14:textId="77777777" w:rsidR="00266878" w:rsidRDefault="00266878" w:rsidP="00266878"/>
    <w:p w14:paraId="4430C978" w14:textId="2374E865" w:rsidR="00266878" w:rsidRDefault="00266878" w:rsidP="00266878"/>
    <w:p w14:paraId="0086B046" w14:textId="77777777" w:rsidR="00266878" w:rsidRDefault="00266878" w:rsidP="00266878"/>
    <w:p w14:paraId="1813FAA8" w14:textId="77777777" w:rsidR="00B24A96" w:rsidRDefault="00506EDA" w:rsidP="00B24A96">
      <w:pPr>
        <w:pStyle w:val="Heading1"/>
        <w:rPr>
          <w:color w:val="373D41"/>
        </w:rPr>
      </w:pPr>
      <w:bookmarkStart w:id="70" w:name="_Toc117697108"/>
      <w:bookmarkStart w:id="71" w:name="_Toc117697815"/>
      <w:r w:rsidRPr="009B0287">
        <w:rPr>
          <w:color w:val="373D41"/>
        </w:rPr>
        <w:lastRenderedPageBreak/>
        <w:t>Report highlights</w:t>
      </w:r>
      <w:bookmarkStart w:id="72" w:name="_Toc1926580646"/>
      <w:bookmarkEnd w:id="69"/>
      <w:bookmarkEnd w:id="70"/>
      <w:bookmarkEnd w:id="71"/>
    </w:p>
    <w:p w14:paraId="1F3D2669" w14:textId="3A1D7B67" w:rsidR="6E04C682" w:rsidRPr="0084242E" w:rsidRDefault="1B239E2C" w:rsidP="0084242E">
      <w:pPr>
        <w:pStyle w:val="Heading2"/>
        <w:rPr>
          <w:color w:val="373D41"/>
        </w:rPr>
      </w:pPr>
      <w:bookmarkStart w:id="73" w:name="_Toc117697109"/>
      <w:bookmarkStart w:id="74" w:name="_Toc117697816"/>
      <w:r w:rsidRPr="0084242E">
        <w:rPr>
          <w:color w:val="373D41"/>
        </w:rPr>
        <w:t xml:space="preserve">Impact of </w:t>
      </w:r>
      <w:r w:rsidR="1CE75A21" w:rsidRPr="0084242E">
        <w:rPr>
          <w:color w:val="373D41"/>
        </w:rPr>
        <w:t>COVID-19</w:t>
      </w:r>
      <w:bookmarkEnd w:id="72"/>
      <w:bookmarkEnd w:id="73"/>
      <w:bookmarkEnd w:id="74"/>
    </w:p>
    <w:p w14:paraId="65AF9C03" w14:textId="271F50A4" w:rsidR="000D5968" w:rsidRDefault="00053C97" w:rsidP="62159B13">
      <w:pPr>
        <w:rPr>
          <w:rFonts w:eastAsia="Calibri" w:cs="Arial"/>
        </w:rPr>
      </w:pPr>
      <w:r>
        <w:rPr>
          <w:rFonts w:eastAsia="Calibri" w:cs="Arial"/>
        </w:rPr>
        <w:t xml:space="preserve">This year, </w:t>
      </w:r>
      <w:r w:rsidR="00964A51">
        <w:rPr>
          <w:rFonts w:eastAsia="Calibri" w:cs="Arial"/>
        </w:rPr>
        <w:t>43</w:t>
      </w:r>
      <w:r w:rsidR="00CC48CF">
        <w:rPr>
          <w:rFonts w:eastAsia="Calibri" w:cs="Arial"/>
        </w:rPr>
        <w:t xml:space="preserve">% </w:t>
      </w:r>
      <w:r w:rsidR="00E56E35">
        <w:rPr>
          <w:rFonts w:eastAsia="Calibri" w:cs="Arial"/>
        </w:rPr>
        <w:t xml:space="preserve">of </w:t>
      </w:r>
      <w:r w:rsidR="00B055F0">
        <w:rPr>
          <w:rFonts w:eastAsia="Calibri" w:cs="Arial"/>
        </w:rPr>
        <w:t xml:space="preserve">the </w:t>
      </w:r>
      <w:r w:rsidR="00E56E35">
        <w:rPr>
          <w:rFonts w:eastAsia="Calibri" w:cs="Arial"/>
        </w:rPr>
        <w:t xml:space="preserve">human rights complaints finalised </w:t>
      </w:r>
      <w:r w:rsidR="00B055F0">
        <w:rPr>
          <w:rFonts w:eastAsia="Calibri" w:cs="Arial"/>
        </w:rPr>
        <w:t xml:space="preserve">by the Queensland Human Rights Commission </w:t>
      </w:r>
      <w:r w:rsidR="00E77418">
        <w:rPr>
          <w:rFonts w:eastAsia="Calibri" w:cs="Arial"/>
        </w:rPr>
        <w:t>related to</w:t>
      </w:r>
      <w:r w:rsidR="00946D1A">
        <w:rPr>
          <w:rFonts w:eastAsia="Calibri" w:cs="Arial"/>
        </w:rPr>
        <w:t xml:space="preserve"> COVID-19</w:t>
      </w:r>
      <w:r w:rsidR="002E423B">
        <w:rPr>
          <w:rFonts w:eastAsia="Calibri" w:cs="Arial"/>
        </w:rPr>
        <w:t xml:space="preserve">, </w:t>
      </w:r>
      <w:r w:rsidR="00717AEE">
        <w:rPr>
          <w:rFonts w:eastAsia="Calibri" w:cs="Arial"/>
        </w:rPr>
        <w:t xml:space="preserve">up from </w:t>
      </w:r>
      <w:r w:rsidR="00CB3074">
        <w:rPr>
          <w:rFonts w:eastAsia="Calibri" w:cs="Arial"/>
        </w:rPr>
        <w:t>25%</w:t>
      </w:r>
      <w:r w:rsidR="0009512B">
        <w:rPr>
          <w:rFonts w:eastAsia="Calibri" w:cs="Arial"/>
        </w:rPr>
        <w:t xml:space="preserve"> </w:t>
      </w:r>
      <w:r w:rsidR="00335B96" w:rsidRPr="758E79E6">
        <w:rPr>
          <w:rFonts w:eastAsia="Calibri" w:cs="Arial"/>
        </w:rPr>
        <w:t xml:space="preserve">the </w:t>
      </w:r>
      <w:r w:rsidR="00335B96">
        <w:rPr>
          <w:rFonts w:eastAsia="Calibri" w:cs="Arial"/>
        </w:rPr>
        <w:t>previous year</w:t>
      </w:r>
      <w:r w:rsidR="0099074E">
        <w:rPr>
          <w:rFonts w:eastAsia="Calibri" w:cs="Arial"/>
        </w:rPr>
        <w:t xml:space="preserve">. These </w:t>
      </w:r>
      <w:r w:rsidR="00177113" w:rsidRPr="25306663">
        <w:rPr>
          <w:rFonts w:eastAsia="Calibri" w:cs="Arial"/>
        </w:rPr>
        <w:t xml:space="preserve">complaints commonly </w:t>
      </w:r>
      <w:r w:rsidR="03A626B9" w:rsidRPr="25306663">
        <w:rPr>
          <w:rFonts w:eastAsia="Calibri" w:cs="Arial"/>
        </w:rPr>
        <w:t>raise</w:t>
      </w:r>
      <w:r w:rsidR="00FE6340">
        <w:rPr>
          <w:rFonts w:eastAsia="Calibri" w:cs="Arial"/>
        </w:rPr>
        <w:t>d</w:t>
      </w:r>
      <w:r w:rsidR="00177113" w:rsidRPr="25306663">
        <w:rPr>
          <w:rFonts w:eastAsia="Calibri" w:cs="Arial"/>
        </w:rPr>
        <w:t xml:space="preserve"> issue</w:t>
      </w:r>
      <w:r w:rsidR="00177113">
        <w:rPr>
          <w:rFonts w:eastAsia="Calibri" w:cs="Arial"/>
        </w:rPr>
        <w:t>s</w:t>
      </w:r>
      <w:r w:rsidR="00177113" w:rsidRPr="25306663">
        <w:rPr>
          <w:rFonts w:eastAsia="Calibri" w:cs="Arial"/>
        </w:rPr>
        <w:t xml:space="preserve"> about </w:t>
      </w:r>
      <w:r w:rsidR="1CE75A21" w:rsidRPr="758E79E6">
        <w:rPr>
          <w:rFonts w:eastAsia="Calibri" w:cs="Arial"/>
        </w:rPr>
        <w:t>vaccination</w:t>
      </w:r>
      <w:r w:rsidR="1CE75A21" w:rsidRPr="25306663">
        <w:rPr>
          <w:rFonts w:eastAsia="Calibri" w:cs="Arial"/>
        </w:rPr>
        <w:t xml:space="preserve">, </w:t>
      </w:r>
      <w:r w:rsidR="00832806">
        <w:rPr>
          <w:rFonts w:eastAsia="Calibri" w:cs="Arial"/>
        </w:rPr>
        <w:t>wearing</w:t>
      </w:r>
      <w:r w:rsidR="00177113" w:rsidRPr="25306663">
        <w:rPr>
          <w:rFonts w:eastAsia="Calibri" w:cs="Arial"/>
        </w:rPr>
        <w:t xml:space="preserve"> masks, border restrictions</w:t>
      </w:r>
      <w:r w:rsidR="00FE6340">
        <w:rPr>
          <w:rFonts w:eastAsia="Calibri" w:cs="Arial"/>
        </w:rPr>
        <w:t>,</w:t>
      </w:r>
      <w:r w:rsidR="00177113" w:rsidRPr="25306663">
        <w:rPr>
          <w:rFonts w:eastAsia="Calibri" w:cs="Arial"/>
        </w:rPr>
        <w:t xml:space="preserve"> and hotel quarantine.</w:t>
      </w:r>
      <w:r w:rsidR="00177113">
        <w:rPr>
          <w:rFonts w:eastAsia="Calibri" w:cs="Arial"/>
        </w:rPr>
        <w:t xml:space="preserve"> </w:t>
      </w:r>
      <w:r w:rsidR="76C82490" w:rsidRPr="25306663">
        <w:rPr>
          <w:rFonts w:eastAsia="Calibri" w:cs="Arial"/>
        </w:rPr>
        <w:t>The high proportion of COVID-19</w:t>
      </w:r>
      <w:r w:rsidR="001A3A10">
        <w:rPr>
          <w:rFonts w:eastAsia="Calibri" w:cs="Arial"/>
        </w:rPr>
        <w:t>-</w:t>
      </w:r>
      <w:r w:rsidR="76C82490" w:rsidRPr="25306663">
        <w:rPr>
          <w:rFonts w:eastAsia="Calibri" w:cs="Arial"/>
        </w:rPr>
        <w:t>related complaints has influenced the complaints data</w:t>
      </w:r>
      <w:r w:rsidR="00E67041">
        <w:rPr>
          <w:rFonts w:eastAsia="Calibri" w:cs="Arial"/>
        </w:rPr>
        <w:t xml:space="preserve"> </w:t>
      </w:r>
      <w:r w:rsidR="00DA3C49">
        <w:rPr>
          <w:rFonts w:eastAsia="Calibri" w:cs="Arial"/>
        </w:rPr>
        <w:t>presented</w:t>
      </w:r>
      <w:r w:rsidR="00E67041">
        <w:rPr>
          <w:rFonts w:eastAsia="Calibri" w:cs="Arial"/>
        </w:rPr>
        <w:t xml:space="preserve"> in this report</w:t>
      </w:r>
      <w:r w:rsidR="00E67041" w:rsidRPr="758E79E6">
        <w:rPr>
          <w:rFonts w:eastAsia="Calibri" w:cs="Arial"/>
        </w:rPr>
        <w:t xml:space="preserve"> </w:t>
      </w:r>
      <w:r w:rsidR="00DA3C49" w:rsidRPr="758E79E6">
        <w:rPr>
          <w:rFonts w:eastAsia="Calibri" w:cs="Arial"/>
        </w:rPr>
        <w:t>and</w:t>
      </w:r>
      <w:r w:rsidR="00E67041" w:rsidRPr="758E79E6">
        <w:rPr>
          <w:rFonts w:eastAsia="Calibri" w:cs="Arial"/>
        </w:rPr>
        <w:t xml:space="preserve"> </w:t>
      </w:r>
      <w:r w:rsidR="00DD212F" w:rsidRPr="758E79E6">
        <w:rPr>
          <w:rFonts w:eastAsia="Calibri" w:cs="Arial"/>
        </w:rPr>
        <w:t>continue</w:t>
      </w:r>
      <w:r w:rsidR="00DA3C49" w:rsidRPr="758E79E6">
        <w:rPr>
          <w:rFonts w:eastAsia="Calibri" w:cs="Arial"/>
        </w:rPr>
        <w:t>s</w:t>
      </w:r>
      <w:r w:rsidR="00DD212F">
        <w:rPr>
          <w:rFonts w:eastAsia="Calibri" w:cs="Arial"/>
        </w:rPr>
        <w:t xml:space="preserve"> to </w:t>
      </w:r>
      <w:r w:rsidR="00DA3C49">
        <w:rPr>
          <w:rFonts w:eastAsia="Calibri" w:cs="Arial"/>
        </w:rPr>
        <w:t xml:space="preserve">determine </w:t>
      </w:r>
      <w:r w:rsidR="00832806">
        <w:rPr>
          <w:rFonts w:eastAsia="Calibri" w:cs="Arial"/>
        </w:rPr>
        <w:t xml:space="preserve">the </w:t>
      </w:r>
      <w:r w:rsidR="76C82490" w:rsidRPr="25306663">
        <w:rPr>
          <w:rFonts w:eastAsia="Calibri" w:cs="Arial"/>
        </w:rPr>
        <w:t xml:space="preserve">agencies </w:t>
      </w:r>
      <w:r w:rsidR="000D5968" w:rsidRPr="25306663">
        <w:rPr>
          <w:rFonts w:eastAsia="Calibri" w:cs="Arial"/>
        </w:rPr>
        <w:t>most complained</w:t>
      </w:r>
      <w:r w:rsidR="76C82490" w:rsidRPr="25306663">
        <w:rPr>
          <w:rFonts w:eastAsia="Calibri" w:cs="Arial"/>
        </w:rPr>
        <w:t xml:space="preserve"> about</w:t>
      </w:r>
      <w:r w:rsidR="00DD212F">
        <w:rPr>
          <w:rFonts w:eastAsia="Calibri" w:cs="Arial"/>
        </w:rPr>
        <w:t xml:space="preserve"> (</w:t>
      </w:r>
      <w:proofErr w:type="gramStart"/>
      <w:r w:rsidR="00DD212F">
        <w:rPr>
          <w:rFonts w:eastAsia="Calibri" w:cs="Arial"/>
        </w:rPr>
        <w:t>e.g.</w:t>
      </w:r>
      <w:proofErr w:type="gramEnd"/>
      <w:r w:rsidR="00DD212F">
        <w:rPr>
          <w:rFonts w:eastAsia="Calibri" w:cs="Arial"/>
        </w:rPr>
        <w:t xml:space="preserve"> health agencies and police</w:t>
      </w:r>
      <w:r w:rsidR="00DD212F" w:rsidRPr="758E79E6">
        <w:rPr>
          <w:rFonts w:eastAsia="Calibri" w:cs="Arial"/>
        </w:rPr>
        <w:t>)</w:t>
      </w:r>
      <w:r w:rsidR="76C82490" w:rsidRPr="758E79E6">
        <w:rPr>
          <w:rFonts w:eastAsia="Calibri" w:cs="Arial"/>
        </w:rPr>
        <w:t xml:space="preserve"> </w:t>
      </w:r>
      <w:r w:rsidR="00DA3C49" w:rsidRPr="758E79E6">
        <w:rPr>
          <w:rFonts w:eastAsia="Calibri" w:cs="Arial"/>
        </w:rPr>
        <w:t>and</w:t>
      </w:r>
      <w:r w:rsidR="76C82490" w:rsidRPr="25306663">
        <w:rPr>
          <w:rFonts w:eastAsia="Calibri" w:cs="Arial"/>
        </w:rPr>
        <w:t xml:space="preserve"> the rights most often identified in complaints </w:t>
      </w:r>
      <w:r w:rsidR="00DD212F">
        <w:rPr>
          <w:rFonts w:eastAsia="Calibri" w:cs="Arial"/>
        </w:rPr>
        <w:t>(e.g. freedom of movement)</w:t>
      </w:r>
      <w:r w:rsidR="76C82490" w:rsidRPr="25306663">
        <w:rPr>
          <w:rFonts w:eastAsia="Calibri" w:cs="Arial"/>
        </w:rPr>
        <w:t>.</w:t>
      </w:r>
      <w:bookmarkStart w:id="75" w:name="_Int_Jg0Jb3Mx"/>
      <w:bookmarkEnd w:id="75"/>
    </w:p>
    <w:p w14:paraId="3A54F1DB" w14:textId="77777777" w:rsidR="007D4010" w:rsidRDefault="007D4010" w:rsidP="007D4010">
      <w:pPr>
        <w:rPr>
          <w:rFonts w:eastAsia="Calibri" w:cs="Arial"/>
        </w:rPr>
      </w:pPr>
      <w:r w:rsidRPr="62159B13">
        <w:rPr>
          <w:rFonts w:eastAsia="Calibri" w:cs="Arial"/>
        </w:rPr>
        <w:t>More</w:t>
      </w:r>
      <w:r w:rsidRPr="60707C66">
        <w:rPr>
          <w:rFonts w:eastAsia="Calibri" w:cs="Arial"/>
        </w:rPr>
        <w:t xml:space="preserve"> information on complaints about human </w:t>
      </w:r>
      <w:r w:rsidRPr="6674ECB6">
        <w:rPr>
          <w:rFonts w:eastAsia="Calibri" w:cs="Arial"/>
        </w:rPr>
        <w:t xml:space="preserve">rights is available </w:t>
      </w:r>
      <w:r w:rsidRPr="081B584C">
        <w:rPr>
          <w:rFonts w:eastAsia="Calibri" w:cs="Arial"/>
        </w:rPr>
        <w:t xml:space="preserve">under the </w:t>
      </w:r>
      <w:r w:rsidRPr="105B870F">
        <w:rPr>
          <w:rFonts w:eastAsia="Calibri" w:cs="Arial"/>
          <w:i/>
        </w:rPr>
        <w:t>Human rights complaints</w:t>
      </w:r>
      <w:r w:rsidRPr="38446977">
        <w:rPr>
          <w:rFonts w:eastAsia="Calibri" w:cs="Arial"/>
        </w:rPr>
        <w:t xml:space="preserve"> chapter of this </w:t>
      </w:r>
      <w:r w:rsidRPr="105B870F">
        <w:rPr>
          <w:rFonts w:eastAsia="Calibri" w:cs="Arial"/>
        </w:rPr>
        <w:t>report.</w:t>
      </w:r>
    </w:p>
    <w:p w14:paraId="67CCAD95" w14:textId="67ABAF33" w:rsidR="007D4010" w:rsidRDefault="00D35702" w:rsidP="007D4010">
      <w:pPr>
        <w:rPr>
          <w:rFonts w:eastAsia="Calibri" w:cs="Arial"/>
        </w:rPr>
      </w:pPr>
      <w:r>
        <w:rPr>
          <w:rFonts w:eastAsia="Calibri" w:cs="Arial"/>
        </w:rPr>
        <w:t xml:space="preserve">The </w:t>
      </w:r>
      <w:r w:rsidR="007D4010">
        <w:rPr>
          <w:rFonts w:eastAsia="Calibri" w:cs="Arial"/>
        </w:rPr>
        <w:t xml:space="preserve">Queensland Parliament </w:t>
      </w:r>
      <w:r w:rsidR="00032A3E">
        <w:rPr>
          <w:rFonts w:eastAsia="Calibri" w:cs="Arial"/>
        </w:rPr>
        <w:t>has continued to extend the public health emergency period</w:t>
      </w:r>
      <w:r w:rsidR="00D741CC">
        <w:rPr>
          <w:rFonts w:eastAsia="Calibri" w:cs="Arial"/>
        </w:rPr>
        <w:t xml:space="preserve"> through </w:t>
      </w:r>
      <w:r w:rsidR="00C31F1A">
        <w:rPr>
          <w:rFonts w:eastAsia="Calibri" w:cs="Arial"/>
        </w:rPr>
        <w:t xml:space="preserve">short-term </w:t>
      </w:r>
      <w:r w:rsidR="00D741CC">
        <w:rPr>
          <w:rFonts w:eastAsia="Calibri" w:cs="Arial"/>
        </w:rPr>
        <w:t>legislation</w:t>
      </w:r>
      <w:r w:rsidR="00C31F1A" w:rsidRPr="7EF81FF2">
        <w:rPr>
          <w:rFonts w:eastAsia="Calibri" w:cs="Arial"/>
        </w:rPr>
        <w:t>.</w:t>
      </w:r>
      <w:r w:rsidR="00720C92" w:rsidRPr="7EF81FF2">
        <w:rPr>
          <w:rFonts w:eastAsia="Calibri" w:cs="Arial"/>
        </w:rPr>
        <w:t xml:space="preserve"> </w:t>
      </w:r>
      <w:r w:rsidR="00C31F1A" w:rsidRPr="7EF81FF2">
        <w:rPr>
          <w:rFonts w:eastAsia="Calibri" w:cs="Arial"/>
        </w:rPr>
        <w:t>W</w:t>
      </w:r>
      <w:r w:rsidR="00720C92" w:rsidRPr="7EF81FF2">
        <w:rPr>
          <w:rFonts w:eastAsia="Calibri" w:cs="Arial"/>
        </w:rPr>
        <w:t>hile</w:t>
      </w:r>
      <w:r w:rsidR="00720C92">
        <w:rPr>
          <w:rFonts w:eastAsia="Calibri" w:cs="Arial"/>
        </w:rPr>
        <w:t xml:space="preserve"> the </w:t>
      </w:r>
      <w:r w:rsidR="004B2A32">
        <w:rPr>
          <w:rFonts w:eastAsia="Calibri" w:cs="Arial"/>
        </w:rPr>
        <w:t>Commission</w:t>
      </w:r>
      <w:r w:rsidR="00720C92">
        <w:rPr>
          <w:rFonts w:eastAsia="Calibri" w:cs="Arial"/>
        </w:rPr>
        <w:t xml:space="preserve"> </w:t>
      </w:r>
      <w:r w:rsidR="00971792">
        <w:rPr>
          <w:rFonts w:eastAsia="Calibri" w:cs="Arial"/>
        </w:rPr>
        <w:t>acknowledges</w:t>
      </w:r>
      <w:r w:rsidR="00720C92">
        <w:rPr>
          <w:rFonts w:eastAsia="Calibri" w:cs="Arial"/>
        </w:rPr>
        <w:t xml:space="preserve"> the </w:t>
      </w:r>
      <w:r w:rsidR="00971792" w:rsidRPr="7EF81FF2">
        <w:rPr>
          <w:rFonts w:eastAsia="Calibri" w:cs="Arial"/>
        </w:rPr>
        <w:t>need</w:t>
      </w:r>
      <w:r w:rsidR="00720C92">
        <w:rPr>
          <w:rFonts w:eastAsia="Calibri" w:cs="Arial"/>
        </w:rPr>
        <w:t xml:space="preserve"> to </w:t>
      </w:r>
      <w:r w:rsidR="0003328A">
        <w:rPr>
          <w:rFonts w:eastAsia="Calibri" w:cs="Arial"/>
        </w:rPr>
        <w:t>manage</w:t>
      </w:r>
      <w:r w:rsidR="00720C92">
        <w:rPr>
          <w:rFonts w:eastAsia="Calibri" w:cs="Arial"/>
        </w:rPr>
        <w:t xml:space="preserve"> the spread of COVID-19, the Commission recommends </w:t>
      </w:r>
      <w:r w:rsidR="00F530EA">
        <w:rPr>
          <w:rFonts w:eastAsia="Calibri" w:cs="Arial"/>
        </w:rPr>
        <w:t xml:space="preserve">that this be achieved through long-term legislation </w:t>
      </w:r>
      <w:r w:rsidR="008A364C">
        <w:rPr>
          <w:rFonts w:eastAsia="Calibri" w:cs="Arial"/>
        </w:rPr>
        <w:t>that incorporates</w:t>
      </w:r>
      <w:r w:rsidR="00720C92">
        <w:rPr>
          <w:rFonts w:eastAsia="Calibri" w:cs="Arial"/>
        </w:rPr>
        <w:t xml:space="preserve"> safeguards </w:t>
      </w:r>
      <w:r w:rsidR="004B2A32">
        <w:rPr>
          <w:rFonts w:eastAsia="Calibri" w:cs="Arial"/>
        </w:rPr>
        <w:t>to protect</w:t>
      </w:r>
      <w:r w:rsidR="00720C92">
        <w:rPr>
          <w:rFonts w:eastAsia="Calibri" w:cs="Arial"/>
        </w:rPr>
        <w:t xml:space="preserve"> </w:t>
      </w:r>
      <w:r w:rsidR="004B2A32">
        <w:rPr>
          <w:rFonts w:eastAsia="Calibri" w:cs="Arial"/>
        </w:rPr>
        <w:t>human rights</w:t>
      </w:r>
      <w:r w:rsidR="00473179">
        <w:rPr>
          <w:rFonts w:eastAsia="Calibri" w:cs="Arial"/>
        </w:rPr>
        <w:t xml:space="preserve">, rather </w:t>
      </w:r>
      <w:r w:rsidR="00971792">
        <w:rPr>
          <w:rFonts w:eastAsia="Calibri" w:cs="Arial"/>
        </w:rPr>
        <w:t xml:space="preserve">than </w:t>
      </w:r>
      <w:r w:rsidR="008A364C">
        <w:rPr>
          <w:rFonts w:eastAsia="Calibri" w:cs="Arial"/>
        </w:rPr>
        <w:t xml:space="preserve">through </w:t>
      </w:r>
      <w:r w:rsidR="00971792">
        <w:rPr>
          <w:rFonts w:eastAsia="Calibri" w:cs="Arial"/>
        </w:rPr>
        <w:t>the continued use of extraordinary powers</w:t>
      </w:r>
      <w:r w:rsidR="004B2A32">
        <w:rPr>
          <w:rFonts w:eastAsia="Calibri" w:cs="Arial"/>
        </w:rPr>
        <w:t>.</w:t>
      </w:r>
    </w:p>
    <w:p w14:paraId="2462BA19" w14:textId="1B457003" w:rsidR="002C6B3C" w:rsidRPr="004366AA" w:rsidRDefault="004366AA" w:rsidP="007D4010">
      <w:pPr>
        <w:rPr>
          <w:rFonts w:eastAsia="Calibri" w:cs="Arial"/>
        </w:rPr>
      </w:pPr>
      <w:r>
        <w:rPr>
          <w:rFonts w:eastAsia="Calibri" w:cs="Arial"/>
        </w:rPr>
        <w:t>More information on COVID-19</w:t>
      </w:r>
      <w:r w:rsidR="0003328A">
        <w:rPr>
          <w:rFonts w:eastAsia="Calibri" w:cs="Arial"/>
        </w:rPr>
        <w:t>-</w:t>
      </w:r>
      <w:r>
        <w:rPr>
          <w:rFonts w:eastAsia="Calibri" w:cs="Arial"/>
        </w:rPr>
        <w:t xml:space="preserve">related legislation is available under </w:t>
      </w:r>
      <w:r w:rsidR="0003328A">
        <w:rPr>
          <w:rFonts w:eastAsia="Calibri" w:cs="Arial"/>
        </w:rPr>
        <w:t xml:space="preserve">the </w:t>
      </w:r>
      <w:r>
        <w:rPr>
          <w:rFonts w:eastAsia="Calibri" w:cs="Arial"/>
          <w:i/>
          <w:iCs/>
        </w:rPr>
        <w:t xml:space="preserve">Human rights </w:t>
      </w:r>
      <w:r w:rsidR="00B746E2">
        <w:rPr>
          <w:rFonts w:eastAsia="Calibri" w:cs="Arial"/>
          <w:i/>
          <w:iCs/>
        </w:rPr>
        <w:t xml:space="preserve">and </w:t>
      </w:r>
      <w:r>
        <w:rPr>
          <w:rFonts w:eastAsia="Calibri" w:cs="Arial"/>
          <w:i/>
          <w:iCs/>
        </w:rPr>
        <w:t>the parliament</w:t>
      </w:r>
      <w:r>
        <w:rPr>
          <w:rFonts w:eastAsia="Calibri" w:cs="Arial"/>
        </w:rPr>
        <w:t xml:space="preserve"> chapter of this report.</w:t>
      </w:r>
    </w:p>
    <w:p w14:paraId="3681A920" w14:textId="6769DE5C" w:rsidR="004E3DD3" w:rsidRDefault="006F4CFA" w:rsidP="008B749D">
      <w:pPr>
        <w:rPr>
          <w:rFonts w:eastAsia="Calibri" w:cs="Arial"/>
        </w:rPr>
      </w:pPr>
      <w:r>
        <w:rPr>
          <w:rFonts w:eastAsia="Calibri" w:cs="Arial"/>
        </w:rPr>
        <w:t xml:space="preserve">Public entities </w:t>
      </w:r>
      <w:r w:rsidR="00C5198A">
        <w:rPr>
          <w:rFonts w:eastAsia="Calibri" w:cs="Arial"/>
        </w:rPr>
        <w:t xml:space="preserve">have reported that they </w:t>
      </w:r>
      <w:r w:rsidR="3B2DB93A" w:rsidRPr="7EF81FF2">
        <w:rPr>
          <w:rFonts w:eastAsia="Calibri" w:cs="Arial"/>
        </w:rPr>
        <w:t>continue</w:t>
      </w:r>
      <w:r>
        <w:rPr>
          <w:rFonts w:eastAsia="Calibri" w:cs="Arial"/>
        </w:rPr>
        <w:t xml:space="preserve"> to consider </w:t>
      </w:r>
      <w:r w:rsidR="00384EAA">
        <w:rPr>
          <w:rFonts w:eastAsia="Calibri" w:cs="Arial"/>
        </w:rPr>
        <w:t xml:space="preserve">human rights </w:t>
      </w:r>
      <w:r>
        <w:rPr>
          <w:rFonts w:eastAsia="Calibri" w:cs="Arial"/>
        </w:rPr>
        <w:t>and make decisions</w:t>
      </w:r>
      <w:r w:rsidR="0020098D">
        <w:rPr>
          <w:rFonts w:eastAsia="Calibri" w:cs="Arial"/>
        </w:rPr>
        <w:t xml:space="preserve"> about COVID-19 </w:t>
      </w:r>
      <w:r w:rsidR="004B00F8">
        <w:rPr>
          <w:rFonts w:eastAsia="Calibri" w:cs="Arial"/>
        </w:rPr>
        <w:t>using</w:t>
      </w:r>
      <w:r w:rsidR="0020098D">
        <w:rPr>
          <w:rFonts w:eastAsia="Calibri" w:cs="Arial"/>
        </w:rPr>
        <w:t xml:space="preserve"> a rights-based approach.</w:t>
      </w:r>
      <w:r w:rsidR="00C5198A">
        <w:rPr>
          <w:rFonts w:eastAsia="Calibri" w:cs="Arial"/>
        </w:rPr>
        <w:t xml:space="preserve"> </w:t>
      </w:r>
    </w:p>
    <w:p w14:paraId="16A19279" w14:textId="625C8FFD" w:rsidR="008B749D" w:rsidRDefault="008B749D" w:rsidP="008B749D">
      <w:pPr>
        <w:rPr>
          <w:rFonts w:eastAsia="Calibri" w:cs="Arial"/>
        </w:rPr>
      </w:pPr>
      <w:r>
        <w:rPr>
          <w:rFonts w:eastAsia="Calibri" w:cs="Arial"/>
        </w:rPr>
        <w:t>Queensland Corrective Services have made decisions to increase or decrease control measures in correctional environments subject to a human rights assessment.</w:t>
      </w:r>
    </w:p>
    <w:p w14:paraId="11346298" w14:textId="7F8C84D6" w:rsidR="00DF0558" w:rsidRDefault="00A56450" w:rsidP="62159B13">
      <w:pPr>
        <w:rPr>
          <w:rFonts w:eastAsia="Calibri" w:cs="Arial"/>
        </w:rPr>
      </w:pPr>
      <w:r>
        <w:rPr>
          <w:rFonts w:eastAsia="Calibri" w:cs="Arial"/>
        </w:rPr>
        <w:t xml:space="preserve">Queensland Health has a human rights compatibility assessment </w:t>
      </w:r>
      <w:r w:rsidR="001820F7">
        <w:rPr>
          <w:rFonts w:eastAsia="Calibri" w:cs="Arial"/>
        </w:rPr>
        <w:t>as part of the decision-making process for COVID-19 exemption applications</w:t>
      </w:r>
      <w:r w:rsidR="00DF0558">
        <w:rPr>
          <w:rFonts w:eastAsia="Calibri" w:cs="Arial"/>
        </w:rPr>
        <w:t xml:space="preserve">. </w:t>
      </w:r>
      <w:r w:rsidR="0075521C">
        <w:rPr>
          <w:rFonts w:eastAsia="Calibri" w:cs="Arial"/>
        </w:rPr>
        <w:t>In one instance,</w:t>
      </w:r>
      <w:r w:rsidR="003F1D0A">
        <w:rPr>
          <w:rFonts w:eastAsia="Calibri" w:cs="Arial"/>
        </w:rPr>
        <w:t xml:space="preserve"> </w:t>
      </w:r>
      <w:r w:rsidR="00E7630B">
        <w:rPr>
          <w:rFonts w:eastAsia="Calibri" w:cs="Arial"/>
        </w:rPr>
        <w:t xml:space="preserve">consideration </w:t>
      </w:r>
      <w:r w:rsidR="00597C7A">
        <w:rPr>
          <w:rFonts w:eastAsia="Calibri" w:cs="Arial"/>
        </w:rPr>
        <w:t>of the</w:t>
      </w:r>
      <w:r w:rsidR="00E7630B">
        <w:rPr>
          <w:rFonts w:eastAsia="Calibri" w:cs="Arial"/>
        </w:rPr>
        <w:t xml:space="preserve"> </w:t>
      </w:r>
      <w:r w:rsidR="003C5F2D">
        <w:rPr>
          <w:rFonts w:eastAsia="Calibri" w:cs="Arial"/>
        </w:rPr>
        <w:t xml:space="preserve">human rights </w:t>
      </w:r>
      <w:r w:rsidR="00597C7A">
        <w:rPr>
          <w:rFonts w:eastAsia="Calibri" w:cs="Arial"/>
        </w:rPr>
        <w:t>of affected individuals</w:t>
      </w:r>
      <w:r w:rsidR="003C5F2D">
        <w:rPr>
          <w:rFonts w:eastAsia="Calibri" w:cs="Arial"/>
        </w:rPr>
        <w:t xml:space="preserve"> led to a </w:t>
      </w:r>
      <w:r w:rsidR="0028191F">
        <w:rPr>
          <w:rFonts w:eastAsia="Calibri" w:cs="Arial"/>
        </w:rPr>
        <w:t>‘</w:t>
      </w:r>
      <w:r w:rsidR="00755E8E">
        <w:rPr>
          <w:rFonts w:eastAsia="Calibri" w:cs="Arial"/>
        </w:rPr>
        <w:t>class exemption</w:t>
      </w:r>
      <w:r w:rsidR="0028191F">
        <w:rPr>
          <w:rFonts w:eastAsia="Calibri" w:cs="Arial"/>
        </w:rPr>
        <w:t>’</w:t>
      </w:r>
      <w:r w:rsidR="00755E8E">
        <w:rPr>
          <w:rFonts w:eastAsia="Calibri" w:cs="Arial"/>
        </w:rPr>
        <w:t xml:space="preserve"> being </w:t>
      </w:r>
      <w:r w:rsidR="00765E80">
        <w:rPr>
          <w:rFonts w:eastAsia="Calibri" w:cs="Arial"/>
        </w:rPr>
        <w:t>made</w:t>
      </w:r>
      <w:r w:rsidR="00182EBD">
        <w:rPr>
          <w:rFonts w:eastAsia="Calibri" w:cs="Arial"/>
        </w:rPr>
        <w:t xml:space="preserve"> to ensure </w:t>
      </w:r>
      <w:r w:rsidR="00D65CFD">
        <w:rPr>
          <w:rFonts w:eastAsia="Calibri" w:cs="Arial"/>
        </w:rPr>
        <w:t>parents who are</w:t>
      </w:r>
      <w:r w:rsidR="003C5F2D">
        <w:rPr>
          <w:rFonts w:eastAsia="Calibri" w:cs="Arial"/>
        </w:rPr>
        <w:t xml:space="preserve"> </w:t>
      </w:r>
      <w:r w:rsidR="00D65CFD">
        <w:rPr>
          <w:rFonts w:eastAsia="Calibri" w:cs="Arial"/>
        </w:rPr>
        <w:t xml:space="preserve">COVID-19 positive </w:t>
      </w:r>
      <w:r w:rsidR="005D48E0">
        <w:rPr>
          <w:rFonts w:eastAsia="Calibri" w:cs="Arial"/>
        </w:rPr>
        <w:t>(</w:t>
      </w:r>
      <w:r w:rsidR="00D65CFD">
        <w:rPr>
          <w:rFonts w:eastAsia="Calibri" w:cs="Arial"/>
        </w:rPr>
        <w:t>or close contacts</w:t>
      </w:r>
      <w:r w:rsidR="005D48E0" w:rsidRPr="2E980D89">
        <w:rPr>
          <w:rFonts w:eastAsia="Calibri" w:cs="Arial"/>
        </w:rPr>
        <w:t>)</w:t>
      </w:r>
      <w:r w:rsidR="0075521C">
        <w:rPr>
          <w:rFonts w:eastAsia="Calibri" w:cs="Arial"/>
        </w:rPr>
        <w:t xml:space="preserve"> </w:t>
      </w:r>
      <w:r w:rsidR="00182EBD">
        <w:rPr>
          <w:rFonts w:eastAsia="Calibri" w:cs="Arial"/>
        </w:rPr>
        <w:t>can</w:t>
      </w:r>
      <w:r w:rsidR="0075521C">
        <w:rPr>
          <w:rFonts w:eastAsia="Calibri" w:cs="Arial"/>
        </w:rPr>
        <w:t xml:space="preserve"> visit their babies in the neonatal intensive care unit</w:t>
      </w:r>
      <w:r w:rsidR="00182EBD">
        <w:rPr>
          <w:rFonts w:eastAsia="Calibri" w:cs="Arial"/>
        </w:rPr>
        <w:t xml:space="preserve"> </w:t>
      </w:r>
      <w:r w:rsidR="000229B8">
        <w:rPr>
          <w:rFonts w:eastAsia="Calibri" w:cs="Arial"/>
        </w:rPr>
        <w:t>after</w:t>
      </w:r>
      <w:r w:rsidR="00182EBD">
        <w:rPr>
          <w:rFonts w:eastAsia="Calibri" w:cs="Arial"/>
        </w:rPr>
        <w:t xml:space="preserve"> </w:t>
      </w:r>
      <w:r w:rsidR="0028191F">
        <w:rPr>
          <w:rFonts w:eastAsia="Calibri" w:cs="Arial"/>
        </w:rPr>
        <w:t>a reduced</w:t>
      </w:r>
      <w:r w:rsidR="008B749D">
        <w:rPr>
          <w:rFonts w:eastAsia="Calibri" w:cs="Arial"/>
        </w:rPr>
        <w:t xml:space="preserve"> mandatory</w:t>
      </w:r>
      <w:r w:rsidR="0028191F">
        <w:rPr>
          <w:rFonts w:eastAsia="Calibri" w:cs="Arial"/>
        </w:rPr>
        <w:t xml:space="preserve"> isolation period</w:t>
      </w:r>
      <w:r w:rsidR="008B749D">
        <w:rPr>
          <w:rFonts w:eastAsia="Calibri" w:cs="Arial"/>
        </w:rPr>
        <w:t>.</w:t>
      </w:r>
    </w:p>
    <w:p w14:paraId="50E52015" w14:textId="3D4C8417" w:rsidR="003E2095" w:rsidRDefault="003E2095" w:rsidP="62159B13">
      <w:pPr>
        <w:rPr>
          <w:rFonts w:eastAsia="Calibri" w:cs="Arial"/>
        </w:rPr>
      </w:pPr>
      <w:r>
        <w:rPr>
          <w:rFonts w:eastAsia="Calibri" w:cs="Arial"/>
        </w:rPr>
        <w:lastRenderedPageBreak/>
        <w:t xml:space="preserve">More information on </w:t>
      </w:r>
      <w:r w:rsidR="0045047B">
        <w:rPr>
          <w:rFonts w:eastAsia="Calibri" w:cs="Arial"/>
        </w:rPr>
        <w:t xml:space="preserve">human rights culture in the public sector is available in the </w:t>
      </w:r>
      <w:r w:rsidR="00FF0DC0">
        <w:rPr>
          <w:rFonts w:eastAsia="Calibri" w:cs="Arial"/>
          <w:i/>
          <w:iCs/>
        </w:rPr>
        <w:t xml:space="preserve">Human rights </w:t>
      </w:r>
      <w:r w:rsidR="00627427">
        <w:rPr>
          <w:rFonts w:eastAsia="Calibri" w:cs="Arial"/>
          <w:i/>
          <w:iCs/>
        </w:rPr>
        <w:t xml:space="preserve">and </w:t>
      </w:r>
      <w:r w:rsidR="00735356">
        <w:rPr>
          <w:rFonts w:eastAsia="Calibri" w:cs="Arial"/>
          <w:i/>
          <w:iCs/>
        </w:rPr>
        <w:t>the public sector</w:t>
      </w:r>
      <w:r w:rsidR="00FF0DC0">
        <w:rPr>
          <w:rFonts w:eastAsia="Calibri" w:cs="Arial"/>
        </w:rPr>
        <w:t xml:space="preserve"> </w:t>
      </w:r>
      <w:r w:rsidR="004366AA">
        <w:rPr>
          <w:rFonts w:eastAsia="Calibri" w:cs="Arial"/>
        </w:rPr>
        <w:t>chapter</w:t>
      </w:r>
      <w:r w:rsidR="00FF0DC0">
        <w:rPr>
          <w:rFonts w:eastAsia="Calibri" w:cs="Arial"/>
        </w:rPr>
        <w:t xml:space="preserve"> of this report.</w:t>
      </w:r>
    </w:p>
    <w:p w14:paraId="6437E3CD" w14:textId="2A2B590C" w:rsidR="00B24A96" w:rsidRPr="0084242E" w:rsidRDefault="00FD0BE1" w:rsidP="0084242E">
      <w:pPr>
        <w:pStyle w:val="Heading2"/>
        <w:rPr>
          <w:color w:val="373D41"/>
        </w:rPr>
      </w:pPr>
      <w:bookmarkStart w:id="76" w:name="_Toc117697110"/>
      <w:bookmarkStart w:id="77" w:name="_Toc117697817"/>
      <w:r>
        <w:rPr>
          <w:color w:val="373D41"/>
        </w:rPr>
        <w:t xml:space="preserve">Shifting </w:t>
      </w:r>
      <w:r w:rsidR="00010600">
        <w:rPr>
          <w:color w:val="373D41"/>
        </w:rPr>
        <w:t xml:space="preserve">the </w:t>
      </w:r>
      <w:r>
        <w:rPr>
          <w:color w:val="373D41"/>
        </w:rPr>
        <w:t>focus</w:t>
      </w:r>
      <w:r w:rsidR="00EA6C7E">
        <w:rPr>
          <w:color w:val="373D41"/>
        </w:rPr>
        <w:t xml:space="preserve"> </w:t>
      </w:r>
      <w:r w:rsidR="00010600">
        <w:rPr>
          <w:color w:val="373D41"/>
        </w:rPr>
        <w:t>beyond COVID</w:t>
      </w:r>
      <w:bookmarkEnd w:id="76"/>
      <w:bookmarkEnd w:id="77"/>
    </w:p>
    <w:p w14:paraId="09489551" w14:textId="3510E542" w:rsidR="001D231F" w:rsidRDefault="00A54A77" w:rsidP="62159B13">
      <w:pPr>
        <w:rPr>
          <w:rFonts w:eastAsia="Calibri" w:cs="Arial"/>
        </w:rPr>
      </w:pPr>
      <w:r>
        <w:rPr>
          <w:rFonts w:eastAsia="Calibri" w:cs="Arial"/>
        </w:rPr>
        <w:t xml:space="preserve">Since </w:t>
      </w:r>
      <w:r w:rsidR="00D37121">
        <w:rPr>
          <w:rFonts w:eastAsia="Calibri" w:cs="Arial"/>
        </w:rPr>
        <w:t xml:space="preserve">the Human Rights Act became fully operational on </w:t>
      </w:r>
      <w:r w:rsidR="00BC5113">
        <w:rPr>
          <w:rFonts w:eastAsia="Calibri" w:cs="Arial"/>
        </w:rPr>
        <w:t>1 January 2020</w:t>
      </w:r>
      <w:r>
        <w:rPr>
          <w:rFonts w:eastAsia="Calibri" w:cs="Arial"/>
        </w:rPr>
        <w:t xml:space="preserve">, </w:t>
      </w:r>
      <w:r w:rsidR="00D37121">
        <w:rPr>
          <w:rFonts w:eastAsia="Calibri" w:cs="Arial"/>
        </w:rPr>
        <w:t xml:space="preserve">the pandemic has </w:t>
      </w:r>
      <w:r w:rsidR="00A628CF">
        <w:rPr>
          <w:rFonts w:eastAsia="Calibri" w:cs="Arial"/>
        </w:rPr>
        <w:t xml:space="preserve">largely </w:t>
      </w:r>
      <w:r w:rsidR="002A199D">
        <w:rPr>
          <w:rFonts w:eastAsia="Calibri" w:cs="Arial"/>
        </w:rPr>
        <w:t>been the focus</w:t>
      </w:r>
      <w:r w:rsidR="00D37121">
        <w:rPr>
          <w:rFonts w:eastAsia="Calibri" w:cs="Arial"/>
        </w:rPr>
        <w:t xml:space="preserve"> of</w:t>
      </w:r>
      <w:r w:rsidR="00884162">
        <w:rPr>
          <w:rFonts w:eastAsia="Calibri" w:cs="Arial"/>
        </w:rPr>
        <w:t xml:space="preserve"> public discourse about human rig</w:t>
      </w:r>
      <w:r w:rsidR="00A628CF">
        <w:rPr>
          <w:rFonts w:eastAsia="Calibri" w:cs="Arial"/>
        </w:rPr>
        <w:t xml:space="preserve">hts, as well as </w:t>
      </w:r>
      <w:r w:rsidR="00D37121">
        <w:rPr>
          <w:rFonts w:eastAsia="Calibri" w:cs="Arial"/>
        </w:rPr>
        <w:t xml:space="preserve">much of </w:t>
      </w:r>
      <w:r w:rsidR="00884162">
        <w:rPr>
          <w:rFonts w:eastAsia="Calibri" w:cs="Arial"/>
        </w:rPr>
        <w:t>the work of those with obligations under the Act. C</w:t>
      </w:r>
      <w:r>
        <w:rPr>
          <w:rFonts w:eastAsia="Calibri" w:cs="Arial"/>
        </w:rPr>
        <w:t xml:space="preserve">omplaints </w:t>
      </w:r>
      <w:r w:rsidR="00F3267E">
        <w:rPr>
          <w:rFonts w:eastAsia="Calibri" w:cs="Arial"/>
        </w:rPr>
        <w:t>about</w:t>
      </w:r>
      <w:r w:rsidR="00701E9E">
        <w:rPr>
          <w:rFonts w:eastAsia="Calibri" w:cs="Arial"/>
        </w:rPr>
        <w:t xml:space="preserve"> </w:t>
      </w:r>
      <w:r w:rsidR="008B749D">
        <w:rPr>
          <w:rFonts w:eastAsia="Calibri" w:cs="Arial"/>
        </w:rPr>
        <w:t>COVID-19</w:t>
      </w:r>
      <w:r w:rsidR="009321E6">
        <w:rPr>
          <w:rFonts w:eastAsia="Calibri" w:cs="Arial"/>
        </w:rPr>
        <w:t>-related</w:t>
      </w:r>
      <w:r w:rsidR="008B749D">
        <w:rPr>
          <w:rFonts w:eastAsia="Calibri" w:cs="Arial"/>
        </w:rPr>
        <w:t xml:space="preserve"> </w:t>
      </w:r>
      <w:r w:rsidR="009321E6">
        <w:rPr>
          <w:rFonts w:eastAsia="Calibri" w:cs="Arial"/>
        </w:rPr>
        <w:t>issues</w:t>
      </w:r>
      <w:r w:rsidR="005766A7">
        <w:rPr>
          <w:rFonts w:eastAsia="Calibri" w:cs="Arial"/>
        </w:rPr>
        <w:t xml:space="preserve"> </w:t>
      </w:r>
      <w:r w:rsidR="00BC5113">
        <w:rPr>
          <w:rFonts w:eastAsia="Calibri" w:cs="Arial"/>
        </w:rPr>
        <w:t xml:space="preserve">have </w:t>
      </w:r>
      <w:r w:rsidR="006C13CB">
        <w:rPr>
          <w:rFonts w:eastAsia="Calibri" w:cs="Arial"/>
        </w:rPr>
        <w:t xml:space="preserve">formed the </w:t>
      </w:r>
      <w:r w:rsidR="00F016DE">
        <w:rPr>
          <w:rFonts w:eastAsia="Calibri" w:cs="Arial"/>
        </w:rPr>
        <w:t>bulk of complaints re</w:t>
      </w:r>
      <w:r w:rsidR="002D140E">
        <w:rPr>
          <w:rFonts w:eastAsia="Calibri" w:cs="Arial"/>
        </w:rPr>
        <w:t>c</w:t>
      </w:r>
      <w:r w:rsidR="00F016DE">
        <w:rPr>
          <w:rFonts w:eastAsia="Calibri" w:cs="Arial"/>
        </w:rPr>
        <w:t xml:space="preserve">eived </w:t>
      </w:r>
      <w:r w:rsidR="0058725B">
        <w:rPr>
          <w:rFonts w:eastAsia="Calibri" w:cs="Arial"/>
        </w:rPr>
        <w:t>at</w:t>
      </w:r>
      <w:r w:rsidR="00F016DE">
        <w:rPr>
          <w:rFonts w:eastAsia="Calibri" w:cs="Arial"/>
        </w:rPr>
        <w:t xml:space="preserve"> the </w:t>
      </w:r>
      <w:r w:rsidR="0058725B">
        <w:rPr>
          <w:rFonts w:eastAsia="Calibri" w:cs="Arial"/>
        </w:rPr>
        <w:t>Commission</w:t>
      </w:r>
      <w:r w:rsidR="006B5884">
        <w:rPr>
          <w:rFonts w:eastAsia="Calibri" w:cs="Arial"/>
        </w:rPr>
        <w:t xml:space="preserve">, </w:t>
      </w:r>
      <w:r w:rsidR="0060112F">
        <w:rPr>
          <w:rFonts w:eastAsia="Calibri" w:cs="Arial"/>
        </w:rPr>
        <w:t xml:space="preserve">public entities have </w:t>
      </w:r>
      <w:r w:rsidR="00C125DF">
        <w:rPr>
          <w:rFonts w:eastAsia="Calibri" w:cs="Arial"/>
        </w:rPr>
        <w:t xml:space="preserve">developed tools to assist them to make decisions compatibility with human rights in relation to COVID-19, </w:t>
      </w:r>
      <w:r w:rsidR="006B5884">
        <w:rPr>
          <w:rFonts w:eastAsia="Calibri" w:cs="Arial"/>
        </w:rPr>
        <w:t xml:space="preserve">courts have </w:t>
      </w:r>
      <w:r w:rsidR="000F3E96">
        <w:rPr>
          <w:rFonts w:eastAsia="Calibri" w:cs="Arial"/>
        </w:rPr>
        <w:t xml:space="preserve">considered human rights in </w:t>
      </w:r>
      <w:r w:rsidR="006B5884">
        <w:rPr>
          <w:rFonts w:eastAsia="Calibri" w:cs="Arial"/>
        </w:rPr>
        <w:t>matters</w:t>
      </w:r>
      <w:r w:rsidR="00441B55">
        <w:rPr>
          <w:rFonts w:eastAsia="Calibri" w:cs="Arial"/>
        </w:rPr>
        <w:t xml:space="preserve"> </w:t>
      </w:r>
      <w:r w:rsidR="00E676A8">
        <w:rPr>
          <w:rFonts w:eastAsia="Calibri" w:cs="Arial"/>
        </w:rPr>
        <w:t>about COVID-related restrictions</w:t>
      </w:r>
      <w:r w:rsidR="0058725B">
        <w:rPr>
          <w:rFonts w:eastAsia="Calibri" w:cs="Arial"/>
        </w:rPr>
        <w:t xml:space="preserve">, and parliament </w:t>
      </w:r>
      <w:r w:rsidR="00EC5B83">
        <w:rPr>
          <w:rFonts w:eastAsia="Calibri" w:cs="Arial"/>
        </w:rPr>
        <w:t xml:space="preserve">has passed COVID-related </w:t>
      </w:r>
      <w:r w:rsidR="00FC78C7">
        <w:rPr>
          <w:rFonts w:eastAsia="Calibri" w:cs="Arial"/>
        </w:rPr>
        <w:t xml:space="preserve">legislation </w:t>
      </w:r>
      <w:r w:rsidR="00F20ECD">
        <w:rPr>
          <w:rFonts w:eastAsia="Calibri" w:cs="Arial"/>
        </w:rPr>
        <w:t>and used emergency powers.</w:t>
      </w:r>
      <w:r w:rsidR="004F14D9">
        <w:rPr>
          <w:rFonts w:eastAsia="Calibri" w:cs="Arial"/>
        </w:rPr>
        <w:t xml:space="preserve"> </w:t>
      </w:r>
    </w:p>
    <w:p w14:paraId="155B756A" w14:textId="4B8051E0" w:rsidR="008B749D" w:rsidRPr="00FF0DC0" w:rsidRDefault="00070F3D" w:rsidP="62159B13">
      <w:pPr>
        <w:rPr>
          <w:rFonts w:eastAsia="Calibri" w:cs="Arial"/>
        </w:rPr>
      </w:pPr>
      <w:r>
        <w:rPr>
          <w:rFonts w:eastAsia="Calibri" w:cs="Arial"/>
        </w:rPr>
        <w:t>The Commission is now reflecting on how the Act will be used to protect and promote human rights in the next period</w:t>
      </w:r>
      <w:r w:rsidR="00E61626">
        <w:rPr>
          <w:rFonts w:eastAsia="Calibri" w:cs="Arial"/>
        </w:rPr>
        <w:t xml:space="preserve"> in which COVID-19 i</w:t>
      </w:r>
      <w:r w:rsidR="008F200A">
        <w:rPr>
          <w:rFonts w:eastAsia="Calibri" w:cs="Arial"/>
        </w:rPr>
        <w:t>ssues are</w:t>
      </w:r>
      <w:r w:rsidR="00E61626">
        <w:rPr>
          <w:rFonts w:eastAsia="Calibri" w:cs="Arial"/>
        </w:rPr>
        <w:t xml:space="preserve"> less likely </w:t>
      </w:r>
      <w:r w:rsidR="008F200A">
        <w:rPr>
          <w:rFonts w:eastAsia="Calibri" w:cs="Arial"/>
        </w:rPr>
        <w:t>to dominate</w:t>
      </w:r>
      <w:r>
        <w:rPr>
          <w:rFonts w:eastAsia="Calibri" w:cs="Arial"/>
        </w:rPr>
        <w:t>.</w:t>
      </w:r>
    </w:p>
    <w:p w14:paraId="32B2D87B" w14:textId="6A7FCF9D" w:rsidR="59F1B667" w:rsidRPr="00931B3E" w:rsidRDefault="00F25B09" w:rsidP="25306663">
      <w:pPr>
        <w:pStyle w:val="Heading2"/>
        <w:rPr>
          <w:rFonts w:eastAsia="Yu Gothic Light" w:cs="Times New Roman"/>
          <w:color w:val="373D41"/>
        </w:rPr>
      </w:pPr>
      <w:bookmarkStart w:id="78" w:name="_Toc721406917"/>
      <w:bookmarkStart w:id="79" w:name="_Toc117697111"/>
      <w:bookmarkStart w:id="80" w:name="_Toc117697818"/>
      <w:r w:rsidRPr="00931B3E">
        <w:rPr>
          <w:color w:val="373D41"/>
        </w:rPr>
        <w:t>Human rights dialogue in housing sector</w:t>
      </w:r>
      <w:bookmarkEnd w:id="78"/>
      <w:bookmarkEnd w:id="79"/>
      <w:bookmarkEnd w:id="80"/>
    </w:p>
    <w:p w14:paraId="26F73B0B" w14:textId="2C2C1C09" w:rsidR="533DE5FD" w:rsidRDefault="001650F0" w:rsidP="529A552A">
      <w:pPr>
        <w:shd w:val="clear" w:color="auto" w:fill="FFFFFF" w:themeFill="background1"/>
      </w:pPr>
      <w:r>
        <w:t>T</w:t>
      </w:r>
      <w:r w:rsidR="009321E6">
        <w:t xml:space="preserve">he </w:t>
      </w:r>
      <w:r w:rsidR="533DE5FD">
        <w:t xml:space="preserve">housing sector has been proactive in implementing the Human Rights Act as demonstrated by a partnership between </w:t>
      </w:r>
      <w:r w:rsidR="00D26DB7">
        <w:t xml:space="preserve">the </w:t>
      </w:r>
      <w:r w:rsidR="533DE5FD">
        <w:t xml:space="preserve">Queensland Council of Social Service and </w:t>
      </w:r>
      <w:r w:rsidR="00B87AB2">
        <w:t xml:space="preserve">the </w:t>
      </w:r>
      <w:r w:rsidR="533DE5FD">
        <w:t xml:space="preserve">Department of Communities, Housing and Digital Economy to build the capacity of organisations working in the housing and homelessness sector in Queensland. </w:t>
      </w:r>
    </w:p>
    <w:p w14:paraId="66FEC673" w14:textId="1F68DD81" w:rsidR="533DE5FD" w:rsidRDefault="533DE5FD" w:rsidP="529A552A">
      <w:pPr>
        <w:shd w:val="clear" w:color="auto" w:fill="FFFFFF" w:themeFill="background1"/>
        <w:rPr>
          <w:i/>
          <w:iCs/>
        </w:rPr>
      </w:pPr>
      <w:r>
        <w:t xml:space="preserve">More information </w:t>
      </w:r>
      <w:r w:rsidR="00800D98">
        <w:t xml:space="preserve">on this partnership </w:t>
      </w:r>
      <w:r>
        <w:t xml:space="preserve">is available in the section of this report </w:t>
      </w:r>
      <w:r w:rsidRPr="529A552A">
        <w:rPr>
          <w:i/>
          <w:iCs/>
        </w:rPr>
        <w:t>Human rights and the public sector – Functional public entities.</w:t>
      </w:r>
    </w:p>
    <w:p w14:paraId="24759CE2" w14:textId="3DC8F125" w:rsidR="59F1B667" w:rsidRDefault="00AB657A" w:rsidP="25306663">
      <w:pPr>
        <w:rPr>
          <w:rFonts w:eastAsia="Calibri" w:cs="Arial"/>
        </w:rPr>
      </w:pPr>
      <w:r>
        <w:rPr>
          <w:rFonts w:eastAsia="Calibri" w:cs="Arial"/>
        </w:rPr>
        <w:t>The Commission</w:t>
      </w:r>
      <w:r w:rsidR="1674AF88" w:rsidRPr="25306663">
        <w:rPr>
          <w:rFonts w:eastAsia="Calibri" w:cs="Arial"/>
        </w:rPr>
        <w:t xml:space="preserve"> heard from community legal advocates that</w:t>
      </w:r>
      <w:r w:rsidR="7DEEF9B9" w:rsidRPr="25306663">
        <w:rPr>
          <w:rFonts w:eastAsia="Calibri" w:cs="Arial"/>
        </w:rPr>
        <w:t xml:space="preserve"> human rights</w:t>
      </w:r>
      <w:r w:rsidR="1674AF88" w:rsidRPr="25306663">
        <w:rPr>
          <w:rFonts w:eastAsia="Calibri" w:cs="Arial"/>
        </w:rPr>
        <w:t xml:space="preserve"> </w:t>
      </w:r>
      <w:r w:rsidR="213420F1" w:rsidRPr="25306663">
        <w:rPr>
          <w:rFonts w:eastAsia="Calibri" w:cs="Arial"/>
        </w:rPr>
        <w:t xml:space="preserve">issues </w:t>
      </w:r>
      <w:r w:rsidR="008061C7" w:rsidRPr="792FBCEC">
        <w:rPr>
          <w:rFonts w:eastAsia="Calibri" w:cs="Arial"/>
        </w:rPr>
        <w:t>raised</w:t>
      </w:r>
      <w:r w:rsidR="008061C7">
        <w:rPr>
          <w:rFonts w:eastAsia="Calibri" w:cs="Arial"/>
        </w:rPr>
        <w:t xml:space="preserve"> by</w:t>
      </w:r>
      <w:r w:rsidR="213420F1" w:rsidRPr="25306663">
        <w:rPr>
          <w:rFonts w:eastAsia="Calibri" w:cs="Arial"/>
        </w:rPr>
        <w:t xml:space="preserve"> public housing tenants</w:t>
      </w:r>
      <w:r w:rsidR="1674AF88" w:rsidRPr="25306663">
        <w:rPr>
          <w:rFonts w:eastAsia="Calibri" w:cs="Arial"/>
        </w:rPr>
        <w:t xml:space="preserve"> were being resolved directly with public housing providers. </w:t>
      </w:r>
    </w:p>
    <w:p w14:paraId="6DDCBDF8" w14:textId="5B95BF30" w:rsidR="00424556" w:rsidRDefault="57B9EF44" w:rsidP="25306663">
      <w:pPr>
        <w:rPr>
          <w:rFonts w:eastAsia="Calibri" w:cs="Arial"/>
        </w:rPr>
      </w:pPr>
      <w:r w:rsidRPr="25306663">
        <w:rPr>
          <w:rFonts w:eastAsia="Calibri" w:cs="Arial"/>
        </w:rPr>
        <w:t>Consistent with research findings across human rights jurisdiction</w:t>
      </w:r>
      <w:r w:rsidR="619CC6A6" w:rsidRPr="25306663">
        <w:rPr>
          <w:rFonts w:eastAsia="Calibri" w:cs="Arial"/>
        </w:rPr>
        <w:t>s in Australia</w:t>
      </w:r>
      <w:r w:rsidRPr="25306663">
        <w:rPr>
          <w:rFonts w:eastAsia="Calibri" w:cs="Arial"/>
        </w:rPr>
        <w:t>, while there are few reported tribunal and court decisions</w:t>
      </w:r>
      <w:r w:rsidR="00D2479B">
        <w:rPr>
          <w:rFonts w:eastAsia="Calibri" w:cs="Arial"/>
        </w:rPr>
        <w:t xml:space="preserve"> </w:t>
      </w:r>
      <w:r w:rsidR="009C5CD5">
        <w:rPr>
          <w:rFonts w:eastAsia="Calibri" w:cs="Arial"/>
        </w:rPr>
        <w:t>to</w:t>
      </w:r>
      <w:r w:rsidR="00D2479B">
        <w:rPr>
          <w:rFonts w:eastAsia="Calibri" w:cs="Arial"/>
        </w:rPr>
        <w:t xml:space="preserve"> indicate that</w:t>
      </w:r>
      <w:r w:rsidRPr="25306663">
        <w:rPr>
          <w:rFonts w:eastAsia="Calibri" w:cs="Arial"/>
        </w:rPr>
        <w:t xml:space="preserve"> </w:t>
      </w:r>
      <w:r w:rsidR="009C4B32">
        <w:rPr>
          <w:rFonts w:eastAsia="Calibri" w:cs="Arial"/>
        </w:rPr>
        <w:t>the Human Rights Act is</w:t>
      </w:r>
      <w:r w:rsidRPr="25306663">
        <w:rPr>
          <w:rFonts w:eastAsia="Calibri" w:cs="Arial"/>
        </w:rPr>
        <w:t xml:space="preserve"> having </w:t>
      </w:r>
      <w:r w:rsidR="62524B3E" w:rsidRPr="25306663">
        <w:rPr>
          <w:rFonts w:eastAsia="Calibri" w:cs="Arial"/>
        </w:rPr>
        <w:t>a significant</w:t>
      </w:r>
      <w:r w:rsidRPr="25306663">
        <w:rPr>
          <w:rFonts w:eastAsia="Calibri" w:cs="Arial"/>
        </w:rPr>
        <w:t xml:space="preserve"> impact on the sector,</w:t>
      </w:r>
      <w:r w:rsidR="009C5CD5">
        <w:rPr>
          <w:rStyle w:val="FootnoteReference"/>
          <w:rFonts w:eastAsia="Calibri" w:cs="Arial"/>
        </w:rPr>
        <w:footnoteReference w:id="10"/>
      </w:r>
      <w:r w:rsidRPr="25306663">
        <w:rPr>
          <w:rFonts w:eastAsia="Calibri" w:cs="Arial"/>
        </w:rPr>
        <w:t xml:space="preserve"> </w:t>
      </w:r>
      <w:r w:rsidR="5723C0FB" w:rsidRPr="19FA2F4B" w:rsidDel="6099F884">
        <w:rPr>
          <w:rFonts w:eastAsia="Calibri" w:cs="Arial"/>
        </w:rPr>
        <w:t xml:space="preserve">the Commission </w:t>
      </w:r>
      <w:r w:rsidR="49014415" w:rsidRPr="7DCD7497">
        <w:rPr>
          <w:rFonts w:eastAsia="Calibri" w:cs="Arial"/>
        </w:rPr>
        <w:t>continue</w:t>
      </w:r>
      <w:r w:rsidR="00B246F6">
        <w:rPr>
          <w:rFonts w:eastAsia="Calibri" w:cs="Arial"/>
        </w:rPr>
        <w:t>s</w:t>
      </w:r>
      <w:r w:rsidR="47DE444A" w:rsidRPr="25306663">
        <w:rPr>
          <w:rFonts w:eastAsia="Calibri" w:cs="Arial"/>
        </w:rPr>
        <w:t xml:space="preserve"> to hear </w:t>
      </w:r>
      <w:proofErr w:type="gramStart"/>
      <w:r w:rsidR="47DE444A" w:rsidRPr="25306663">
        <w:rPr>
          <w:rFonts w:eastAsia="Calibri" w:cs="Arial"/>
        </w:rPr>
        <w:t>that</w:t>
      </w:r>
      <w:r w:rsidR="5EFFE641" w:rsidRPr="25306663">
        <w:rPr>
          <w:rFonts w:eastAsia="Calibri" w:cs="Arial"/>
        </w:rPr>
        <w:t xml:space="preserve"> </w:t>
      </w:r>
      <w:r w:rsidR="18CB90A9" w:rsidRPr="6CCD2792">
        <w:rPr>
          <w:rFonts w:eastAsia="Calibri" w:cs="Arial"/>
        </w:rPr>
        <w:t>informal</w:t>
      </w:r>
      <w:r w:rsidR="4707433E" w:rsidRPr="6CCD2792">
        <w:rPr>
          <w:rFonts w:eastAsia="Calibri" w:cs="Arial"/>
        </w:rPr>
        <w:t xml:space="preserve"> </w:t>
      </w:r>
      <w:r w:rsidR="3EA5169A" w:rsidRPr="6CCD2792">
        <w:rPr>
          <w:rFonts w:eastAsia="Calibri" w:cs="Arial"/>
        </w:rPr>
        <w:t xml:space="preserve">discussions </w:t>
      </w:r>
      <w:r w:rsidR="3959C0C7" w:rsidRPr="6CCD2792">
        <w:rPr>
          <w:rFonts w:eastAsia="Calibri" w:cs="Arial"/>
        </w:rPr>
        <w:t>and negotiat</w:t>
      </w:r>
      <w:r w:rsidR="3EA5169A" w:rsidRPr="6CCD2792">
        <w:rPr>
          <w:rFonts w:eastAsia="Calibri" w:cs="Arial"/>
        </w:rPr>
        <w:t>ions</w:t>
      </w:r>
      <w:proofErr w:type="gramEnd"/>
      <w:r w:rsidR="3EA5169A" w:rsidRPr="6CCD2792">
        <w:rPr>
          <w:rFonts w:eastAsia="Calibri" w:cs="Arial"/>
        </w:rPr>
        <w:t xml:space="preserve"> </w:t>
      </w:r>
      <w:r w:rsidR="3AF4F9B0" w:rsidRPr="7280C1B3">
        <w:rPr>
          <w:rFonts w:eastAsia="Calibri" w:cs="Arial"/>
        </w:rPr>
        <w:t xml:space="preserve">between advocates and </w:t>
      </w:r>
      <w:r w:rsidR="5EFFE641" w:rsidRPr="25306663">
        <w:rPr>
          <w:rFonts w:eastAsia="Calibri" w:cs="Arial"/>
        </w:rPr>
        <w:t xml:space="preserve">housing service providers framed around the Human Rights Act is </w:t>
      </w:r>
      <w:r w:rsidR="756CC8B9" w:rsidRPr="7280C1B3">
        <w:rPr>
          <w:rFonts w:eastAsia="Calibri" w:cs="Arial"/>
        </w:rPr>
        <w:t>leading to early resolution of disputes</w:t>
      </w:r>
      <w:r w:rsidR="5EFFE641" w:rsidRPr="25306663">
        <w:rPr>
          <w:rFonts w:eastAsia="Calibri" w:cs="Arial"/>
        </w:rPr>
        <w:t xml:space="preserve">. </w:t>
      </w:r>
      <w:r w:rsidR="002F1146">
        <w:rPr>
          <w:rFonts w:eastAsia="Calibri" w:cs="Arial"/>
        </w:rPr>
        <w:lastRenderedPageBreak/>
        <w:t xml:space="preserve">In her recent </w:t>
      </w:r>
      <w:r w:rsidR="00E4727A">
        <w:rPr>
          <w:rFonts w:eastAsia="Calibri" w:cs="Arial"/>
        </w:rPr>
        <w:t>research</w:t>
      </w:r>
      <w:r w:rsidR="00CB6000">
        <w:rPr>
          <w:rFonts w:eastAsia="Calibri" w:cs="Arial"/>
        </w:rPr>
        <w:t xml:space="preserve"> on human rights jurisdictions in Australia</w:t>
      </w:r>
      <w:r w:rsidR="003F012E">
        <w:rPr>
          <w:rFonts w:eastAsia="Calibri" w:cs="Arial"/>
        </w:rPr>
        <w:t xml:space="preserve"> (Queensland, ACT</w:t>
      </w:r>
      <w:r w:rsidR="00752128">
        <w:rPr>
          <w:rFonts w:eastAsia="Calibri" w:cs="Arial"/>
        </w:rPr>
        <w:t>,</w:t>
      </w:r>
      <w:r w:rsidR="003F012E">
        <w:rPr>
          <w:rFonts w:eastAsia="Calibri" w:cs="Arial"/>
        </w:rPr>
        <w:t xml:space="preserve"> and Victoria)</w:t>
      </w:r>
      <w:r w:rsidR="00E4727A">
        <w:rPr>
          <w:rFonts w:eastAsia="Calibri" w:cs="Arial"/>
        </w:rPr>
        <w:t xml:space="preserve"> </w:t>
      </w:r>
      <w:r w:rsidR="005F0BD8">
        <w:rPr>
          <w:rFonts w:eastAsia="Calibri" w:cs="Arial"/>
        </w:rPr>
        <w:t xml:space="preserve">Professor </w:t>
      </w:r>
      <w:r w:rsidR="00CB6000">
        <w:rPr>
          <w:rFonts w:eastAsia="Calibri" w:cs="Arial"/>
        </w:rPr>
        <w:t xml:space="preserve">Tamara </w:t>
      </w:r>
      <w:r w:rsidR="00E4727A">
        <w:rPr>
          <w:rFonts w:eastAsia="Calibri" w:cs="Arial"/>
        </w:rPr>
        <w:t xml:space="preserve">Walsh ran focus groups with </w:t>
      </w:r>
      <w:r w:rsidR="003F012E">
        <w:rPr>
          <w:rFonts w:eastAsia="Calibri" w:cs="Arial"/>
        </w:rPr>
        <w:t xml:space="preserve">lawyers, </w:t>
      </w:r>
      <w:r w:rsidR="005F0BD8">
        <w:rPr>
          <w:rFonts w:eastAsia="Calibri" w:cs="Arial"/>
        </w:rPr>
        <w:t>who told her that while</w:t>
      </w:r>
      <w:r w:rsidR="003F012E">
        <w:rPr>
          <w:rFonts w:eastAsia="Calibri" w:cs="Arial"/>
        </w:rPr>
        <w:t xml:space="preserve"> many</w:t>
      </w:r>
      <w:r w:rsidR="00374489">
        <w:rPr>
          <w:rFonts w:eastAsia="Calibri" w:cs="Arial"/>
        </w:rPr>
        <w:t xml:space="preserve"> </w:t>
      </w:r>
      <w:r w:rsidR="00EF4FC6">
        <w:rPr>
          <w:rFonts w:eastAsia="Calibri" w:cs="Arial"/>
        </w:rPr>
        <w:t xml:space="preserve">people </w:t>
      </w:r>
      <w:r w:rsidR="003F012E">
        <w:rPr>
          <w:rFonts w:eastAsia="Calibri" w:cs="Arial"/>
        </w:rPr>
        <w:t>were hesitant</w:t>
      </w:r>
      <w:r w:rsidR="009C4B32">
        <w:rPr>
          <w:rFonts w:eastAsia="Calibri" w:cs="Arial"/>
        </w:rPr>
        <w:t xml:space="preserve"> </w:t>
      </w:r>
      <w:r w:rsidR="003F012E">
        <w:rPr>
          <w:rFonts w:eastAsia="Calibri" w:cs="Arial"/>
        </w:rPr>
        <w:t>to raise</w:t>
      </w:r>
      <w:r w:rsidR="001C4A3E">
        <w:rPr>
          <w:rFonts w:eastAsia="Calibri" w:cs="Arial"/>
        </w:rPr>
        <w:t xml:space="preserve"> rights-based arguments</w:t>
      </w:r>
      <w:r w:rsidR="00424556">
        <w:rPr>
          <w:rFonts w:eastAsia="Calibri" w:cs="Arial"/>
        </w:rPr>
        <w:t xml:space="preserve"> before tribunals</w:t>
      </w:r>
      <w:r w:rsidR="003F012E">
        <w:rPr>
          <w:rFonts w:eastAsia="Calibri" w:cs="Arial"/>
        </w:rPr>
        <w:t>,</w:t>
      </w:r>
      <w:r w:rsidR="009C4B32">
        <w:rPr>
          <w:rFonts w:eastAsia="Calibri" w:cs="Arial"/>
        </w:rPr>
        <w:t xml:space="preserve"> </w:t>
      </w:r>
      <w:r w:rsidR="00B71C1A">
        <w:rPr>
          <w:rFonts w:eastAsia="Calibri" w:cs="Arial"/>
        </w:rPr>
        <w:t xml:space="preserve">human rights </w:t>
      </w:r>
      <w:r w:rsidR="00424556">
        <w:rPr>
          <w:rFonts w:eastAsia="Calibri" w:cs="Arial"/>
        </w:rPr>
        <w:t xml:space="preserve">dialogue was </w:t>
      </w:r>
      <w:r w:rsidR="006552DC">
        <w:rPr>
          <w:rFonts w:eastAsia="Calibri" w:cs="Arial"/>
        </w:rPr>
        <w:t>taking place</w:t>
      </w:r>
      <w:r w:rsidR="00B71C1A">
        <w:rPr>
          <w:rFonts w:eastAsia="Calibri" w:cs="Arial"/>
        </w:rPr>
        <w:t xml:space="preserve"> ‘behind the scenes’ in negotiations with social housing providers</w:t>
      </w:r>
      <w:r w:rsidR="00BF7655">
        <w:rPr>
          <w:rFonts w:eastAsia="Calibri" w:cs="Arial"/>
        </w:rPr>
        <w:t>.</w:t>
      </w:r>
      <w:r w:rsidR="006318C3">
        <w:rPr>
          <w:rStyle w:val="FootnoteReference"/>
          <w:rFonts w:eastAsia="Calibri" w:cs="Arial"/>
        </w:rPr>
        <w:footnoteReference w:id="11"/>
      </w:r>
      <w:r w:rsidR="00F05477">
        <w:rPr>
          <w:rFonts w:eastAsia="Calibri" w:cs="Arial"/>
        </w:rPr>
        <w:t xml:space="preserve"> </w:t>
      </w:r>
    </w:p>
    <w:p w14:paraId="1687EDF7" w14:textId="7BA506B2" w:rsidR="1716E2BF" w:rsidRPr="00C122C4" w:rsidRDefault="00CE1506" w:rsidP="25306663">
      <w:pPr>
        <w:rPr>
          <w:rFonts w:eastAsia="Calibri" w:cs="Arial"/>
        </w:rPr>
      </w:pPr>
      <w:r>
        <w:rPr>
          <w:rFonts w:eastAsia="Calibri" w:cs="Arial"/>
        </w:rPr>
        <w:t>Early</w:t>
      </w:r>
      <w:r w:rsidR="52E68E97" w:rsidRPr="25306663">
        <w:rPr>
          <w:rFonts w:eastAsia="Calibri" w:cs="Arial"/>
        </w:rPr>
        <w:t xml:space="preserve"> resolution of </w:t>
      </w:r>
      <w:r w:rsidR="651E451B" w:rsidRPr="25306663">
        <w:rPr>
          <w:rFonts w:eastAsia="Calibri" w:cs="Arial"/>
        </w:rPr>
        <w:t>complaints</w:t>
      </w:r>
      <w:r w:rsidR="52E68E97" w:rsidRPr="25306663">
        <w:rPr>
          <w:rFonts w:eastAsia="Calibri" w:cs="Arial"/>
        </w:rPr>
        <w:t xml:space="preserve"> </w:t>
      </w:r>
      <w:r w:rsidR="0D1CC1FD" w:rsidRPr="7280C1B3">
        <w:rPr>
          <w:rFonts w:eastAsia="Calibri" w:cs="Arial"/>
        </w:rPr>
        <w:t xml:space="preserve">means that parties can avoid the </w:t>
      </w:r>
      <w:r w:rsidR="00EF4FC6">
        <w:rPr>
          <w:rFonts w:eastAsia="Calibri" w:cs="Arial"/>
        </w:rPr>
        <w:t xml:space="preserve">investment of </w:t>
      </w:r>
      <w:r w:rsidR="0D1CC1FD" w:rsidRPr="7280C1B3">
        <w:rPr>
          <w:rFonts w:eastAsia="Calibri" w:cs="Arial"/>
        </w:rPr>
        <w:t xml:space="preserve">time </w:t>
      </w:r>
      <w:r w:rsidR="21471ECD" w:rsidRPr="7280C1B3">
        <w:rPr>
          <w:rFonts w:eastAsia="Calibri" w:cs="Arial"/>
        </w:rPr>
        <w:t>and resources required by</w:t>
      </w:r>
      <w:r w:rsidR="0D1CC1FD" w:rsidRPr="7280C1B3">
        <w:rPr>
          <w:rFonts w:eastAsia="Calibri" w:cs="Arial"/>
        </w:rPr>
        <w:t xml:space="preserve"> </w:t>
      </w:r>
      <w:r w:rsidR="77A029B6" w:rsidRPr="25306663">
        <w:rPr>
          <w:rFonts w:eastAsia="Calibri" w:cs="Arial"/>
        </w:rPr>
        <w:t xml:space="preserve">formal complaints processes or </w:t>
      </w:r>
      <w:r w:rsidR="005F0BD8">
        <w:rPr>
          <w:rFonts w:eastAsia="Calibri" w:cs="Arial"/>
        </w:rPr>
        <w:t xml:space="preserve">proceedings in </w:t>
      </w:r>
      <w:r w:rsidR="77A029B6" w:rsidRPr="25306663">
        <w:rPr>
          <w:rFonts w:eastAsia="Calibri" w:cs="Arial"/>
        </w:rPr>
        <w:t>courts and t</w:t>
      </w:r>
      <w:r w:rsidR="52E68E97" w:rsidRPr="25306663">
        <w:rPr>
          <w:rFonts w:eastAsia="Calibri" w:cs="Arial"/>
        </w:rPr>
        <w:t>ribunals</w:t>
      </w:r>
      <w:r w:rsidR="71539338" w:rsidRPr="7280C1B3">
        <w:rPr>
          <w:rFonts w:eastAsia="Calibri" w:cs="Arial"/>
        </w:rPr>
        <w:t>.</w:t>
      </w:r>
      <w:r w:rsidR="52E68E97" w:rsidRPr="25306663">
        <w:rPr>
          <w:rFonts w:eastAsia="Calibri" w:cs="Arial"/>
        </w:rPr>
        <w:t xml:space="preserve"> </w:t>
      </w:r>
      <w:r w:rsidR="00C122C4">
        <w:rPr>
          <w:rFonts w:eastAsia="Calibri" w:cs="Arial"/>
        </w:rPr>
        <w:t>Case</w:t>
      </w:r>
      <w:r w:rsidR="00EE52AE">
        <w:rPr>
          <w:rFonts w:eastAsia="Calibri" w:cs="Arial"/>
        </w:rPr>
        <w:t xml:space="preserve"> studies provided by community legal centres in the section </w:t>
      </w:r>
      <w:r w:rsidR="00EE52AE" w:rsidRPr="00C534CB">
        <w:rPr>
          <w:i/>
          <w:iCs/>
        </w:rPr>
        <w:t>Human rights complaints – early complaint resolution</w:t>
      </w:r>
      <w:r w:rsidR="00C122C4" w:rsidRPr="00C534CB">
        <w:rPr>
          <w:i/>
          <w:iCs/>
        </w:rPr>
        <w:t xml:space="preserve"> </w:t>
      </w:r>
      <w:r w:rsidR="00C122C4" w:rsidRPr="00C534CB">
        <w:t>demonstrat</w:t>
      </w:r>
      <w:r w:rsidR="00EF4FC6" w:rsidRPr="00C534CB">
        <w:t>e</w:t>
      </w:r>
      <w:r w:rsidR="007F2CE4" w:rsidRPr="00C534CB">
        <w:t xml:space="preserve"> </w:t>
      </w:r>
      <w:r w:rsidR="1DCE7F06" w:rsidRPr="00C534CB">
        <w:t>the dialogue model working at its best</w:t>
      </w:r>
      <w:r w:rsidR="007F2CE4" w:rsidRPr="00C534CB">
        <w:t>.</w:t>
      </w:r>
    </w:p>
    <w:p w14:paraId="63F73379" w14:textId="5D380F5A" w:rsidR="1D331CE5" w:rsidRPr="008171E9" w:rsidRDefault="673E4B52" w:rsidP="00D37AEC">
      <w:pPr>
        <w:pStyle w:val="Heading2"/>
        <w:rPr>
          <w:color w:val="373D41"/>
        </w:rPr>
      </w:pPr>
      <w:bookmarkStart w:id="81" w:name="_Toc1741690354"/>
      <w:bookmarkStart w:id="82" w:name="_Toc117697112"/>
      <w:bookmarkStart w:id="83" w:name="_Toc117697819"/>
      <w:r w:rsidRPr="008171E9">
        <w:rPr>
          <w:color w:val="373D41"/>
        </w:rPr>
        <w:t xml:space="preserve">Human rights-based </w:t>
      </w:r>
      <w:r w:rsidR="0EE47640" w:rsidRPr="008171E9">
        <w:rPr>
          <w:color w:val="373D41"/>
        </w:rPr>
        <w:t>policy reform</w:t>
      </w:r>
      <w:bookmarkEnd w:id="81"/>
      <w:bookmarkEnd w:id="82"/>
      <w:bookmarkEnd w:id="83"/>
    </w:p>
    <w:p w14:paraId="387B3CF1" w14:textId="1BF7D5EC" w:rsidR="169601F9" w:rsidRDefault="23BA271F">
      <w:r>
        <w:t xml:space="preserve">Human rights considerations were central to the Commission’s recent review of the </w:t>
      </w:r>
      <w:r w:rsidRPr="1C6D9928">
        <w:rPr>
          <w:i/>
        </w:rPr>
        <w:t>Anti-Discrimination Act</w:t>
      </w:r>
      <w:r w:rsidR="00256BB8" w:rsidRPr="1C6D9928">
        <w:rPr>
          <w:i/>
        </w:rPr>
        <w:t xml:space="preserve"> 1991</w:t>
      </w:r>
      <w:r>
        <w:t xml:space="preserve">, </w:t>
      </w:r>
      <w:r w:rsidR="000D693A">
        <w:t>conducted during the reporting period</w:t>
      </w:r>
      <w:r w:rsidR="5714D2FB">
        <w:t>.</w:t>
      </w:r>
      <w:r w:rsidR="5DFE185C">
        <w:t xml:space="preserve"> </w:t>
      </w:r>
      <w:r w:rsidR="22C55BDD">
        <w:t xml:space="preserve">The Terms of Reference asked the Commission to consider whether there is a need for any reform to enhance and update the Act to best protect and promote equality. In undertaking the Review, </w:t>
      </w:r>
      <w:r w:rsidR="313820F1">
        <w:t xml:space="preserve">the Commission </w:t>
      </w:r>
      <w:r w:rsidR="1977D604">
        <w:t>was required to</w:t>
      </w:r>
      <w:r w:rsidR="313820F1">
        <w:t xml:space="preserve"> have regard to compatibility of the Anti-Discrimination Act with the Human Rights Act.</w:t>
      </w:r>
      <w:r w:rsidR="63399CDD">
        <w:t xml:space="preserve"> </w:t>
      </w:r>
      <w:r w:rsidR="11EC2BB4">
        <w:t>The Human Rights Act, including its proportionality test in section 13 of the Act,</w:t>
      </w:r>
      <w:r w:rsidR="63399CDD">
        <w:t xml:space="preserve"> provided </w:t>
      </w:r>
      <w:r w:rsidR="009E5690">
        <w:t>the</w:t>
      </w:r>
      <w:r w:rsidR="63399CDD">
        <w:t xml:space="preserve"> framework for balancing human rights</w:t>
      </w:r>
      <w:r w:rsidR="007A4EB5">
        <w:t xml:space="preserve">, </w:t>
      </w:r>
      <w:r w:rsidR="005654DC">
        <w:t>especially when</w:t>
      </w:r>
      <w:r w:rsidR="007A4EB5">
        <w:t xml:space="preserve"> </w:t>
      </w:r>
      <w:r w:rsidR="00602D18">
        <w:t>considering</w:t>
      </w:r>
      <w:r w:rsidR="007A4EB5">
        <w:t xml:space="preserve"> </w:t>
      </w:r>
      <w:r w:rsidR="002D5196">
        <w:t xml:space="preserve">whether </w:t>
      </w:r>
      <w:r w:rsidR="00D45F80">
        <w:t>additional</w:t>
      </w:r>
      <w:r w:rsidR="002D5196">
        <w:t xml:space="preserve"> groups</w:t>
      </w:r>
      <w:r w:rsidR="001B26A2">
        <w:t xml:space="preserve"> </w:t>
      </w:r>
      <w:r w:rsidR="002D5196">
        <w:t>need</w:t>
      </w:r>
      <w:r w:rsidR="001B26A2">
        <w:t xml:space="preserve"> </w:t>
      </w:r>
      <w:r w:rsidR="002D5196">
        <w:t>protection</w:t>
      </w:r>
      <w:r w:rsidR="00D45F80">
        <w:t xml:space="preserve"> under the Act</w:t>
      </w:r>
      <w:r w:rsidR="002D5196">
        <w:t xml:space="preserve">, and in examining whether exemptions </w:t>
      </w:r>
      <w:r w:rsidR="00602D18">
        <w:t xml:space="preserve">from discrimination </w:t>
      </w:r>
      <w:r w:rsidR="002D5196">
        <w:t>should be changed or removed</w:t>
      </w:r>
      <w:r w:rsidR="2AD1C8F4">
        <w:t>.</w:t>
      </w:r>
      <w:r w:rsidR="0251E21F">
        <w:t xml:space="preserve"> </w:t>
      </w:r>
      <w:r w:rsidR="04292852">
        <w:t>The process of reviewing the Anti-Discrimination Act also presented</w:t>
      </w:r>
      <w:r w:rsidR="63399CDD">
        <w:t xml:space="preserve"> an </w:t>
      </w:r>
      <w:r w:rsidR="4F7816E6">
        <w:t>opportunity</w:t>
      </w:r>
      <w:r w:rsidR="63399CDD">
        <w:t xml:space="preserve"> to learn from and integrate guidance from international human rights law.</w:t>
      </w:r>
    </w:p>
    <w:p w14:paraId="02541674" w14:textId="4D1F4497" w:rsidR="620FAF86" w:rsidRDefault="63399CDD" w:rsidP="620FAF86">
      <w:pPr>
        <w:rPr>
          <w:i/>
        </w:rPr>
      </w:pPr>
      <w:r>
        <w:t xml:space="preserve">More information is available in the section </w:t>
      </w:r>
      <w:r w:rsidRPr="3DCC673D">
        <w:rPr>
          <w:i/>
        </w:rPr>
        <w:t xml:space="preserve">Human rights </w:t>
      </w:r>
      <w:r w:rsidR="00036617">
        <w:rPr>
          <w:i/>
        </w:rPr>
        <w:t>and</w:t>
      </w:r>
      <w:r w:rsidRPr="3DCC673D">
        <w:rPr>
          <w:i/>
        </w:rPr>
        <w:t xml:space="preserve"> the public sector – Building Belonging: A Review of </w:t>
      </w:r>
      <w:r w:rsidRPr="3DCC673D">
        <w:rPr>
          <w:i/>
          <w:iCs/>
        </w:rPr>
        <w:t>Queensland’s Anti-</w:t>
      </w:r>
      <w:r w:rsidR="32BD4B5C" w:rsidRPr="4E632A99">
        <w:rPr>
          <w:i/>
          <w:iCs/>
        </w:rPr>
        <w:t>Discrimination</w:t>
      </w:r>
      <w:r w:rsidR="782C5D26" w:rsidRPr="3DCC673D">
        <w:rPr>
          <w:i/>
        </w:rPr>
        <w:t xml:space="preserve"> Act</w:t>
      </w:r>
      <w:r w:rsidRPr="3DCC673D">
        <w:rPr>
          <w:i/>
          <w:iCs/>
        </w:rPr>
        <w:t xml:space="preserve">. </w:t>
      </w:r>
    </w:p>
    <w:p w14:paraId="16417CF0" w14:textId="77777777" w:rsidR="0049446B" w:rsidRDefault="0049446B">
      <w:pPr>
        <w:spacing w:after="160" w:line="259" w:lineRule="auto"/>
        <w:ind w:right="0"/>
        <w:rPr>
          <w:rStyle w:val="Heading2Char"/>
          <w:color w:val="373D41"/>
        </w:rPr>
      </w:pPr>
      <w:bookmarkStart w:id="84" w:name="_Toc1822077535"/>
      <w:r>
        <w:rPr>
          <w:rStyle w:val="Heading2Char"/>
          <w:color w:val="373D41"/>
        </w:rPr>
        <w:br w:type="page"/>
      </w:r>
    </w:p>
    <w:p w14:paraId="3D487009" w14:textId="0AB67F62" w:rsidR="2F312B31" w:rsidRPr="007B45AC" w:rsidRDefault="002D28B9" w:rsidP="00D37AEC">
      <w:pPr>
        <w:pStyle w:val="Heading2"/>
        <w:rPr>
          <w:rStyle w:val="Heading2Char"/>
          <w:color w:val="373D41"/>
        </w:rPr>
      </w:pPr>
      <w:bookmarkStart w:id="85" w:name="_Toc117697113"/>
      <w:bookmarkStart w:id="86" w:name="_Toc117697820"/>
      <w:r w:rsidRPr="007B45AC">
        <w:rPr>
          <w:rStyle w:val="Heading2Char"/>
          <w:color w:val="373D41"/>
        </w:rPr>
        <w:lastRenderedPageBreak/>
        <w:t>Human rights and</w:t>
      </w:r>
      <w:r w:rsidR="2F312B31" w:rsidRPr="007B45AC">
        <w:rPr>
          <w:rStyle w:val="Heading2Char"/>
          <w:color w:val="373D41"/>
        </w:rPr>
        <w:t xml:space="preserve"> the courts</w:t>
      </w:r>
      <w:bookmarkEnd w:id="84"/>
      <w:bookmarkEnd w:id="85"/>
      <w:bookmarkEnd w:id="86"/>
    </w:p>
    <w:p w14:paraId="1BCDB50F" w14:textId="3269334C" w:rsidR="6DFC857A" w:rsidRDefault="00282587" w:rsidP="6DFC857A">
      <w:r>
        <w:t>Queensland</w:t>
      </w:r>
      <w:r w:rsidR="00A56864">
        <w:t xml:space="preserve"> c</w:t>
      </w:r>
      <w:r w:rsidR="4477BB6F">
        <w:t xml:space="preserve">ase law </w:t>
      </w:r>
      <w:r w:rsidR="038A2FEE">
        <w:t xml:space="preserve">on </w:t>
      </w:r>
      <w:r w:rsidR="4477BB6F">
        <w:t xml:space="preserve">the </w:t>
      </w:r>
      <w:r w:rsidR="0847CD2E">
        <w:t>Human Rights</w:t>
      </w:r>
      <w:r w:rsidR="4477BB6F">
        <w:t xml:space="preserve"> Act </w:t>
      </w:r>
      <w:r>
        <w:t>from</w:t>
      </w:r>
      <w:r w:rsidR="4477BB6F">
        <w:t xml:space="preserve"> courts and tribunals is </w:t>
      </w:r>
      <w:r w:rsidR="00321186">
        <w:t>gradually emerging</w:t>
      </w:r>
      <w:r w:rsidR="1B8937C0">
        <w:t xml:space="preserve">, and the </w:t>
      </w:r>
      <w:r w:rsidR="00265594">
        <w:t xml:space="preserve">outcomes of </w:t>
      </w:r>
      <w:proofErr w:type="gramStart"/>
      <w:r>
        <w:t>a number of</w:t>
      </w:r>
      <w:proofErr w:type="gramEnd"/>
      <w:r w:rsidR="1B8937C0">
        <w:t xml:space="preserve"> matters in which </w:t>
      </w:r>
      <w:r w:rsidR="00265594">
        <w:t xml:space="preserve">the Commission </w:t>
      </w:r>
      <w:r w:rsidR="1B8937C0">
        <w:t>intervened in the reporting period</w:t>
      </w:r>
      <w:r w:rsidR="00265594">
        <w:t xml:space="preserve"> </w:t>
      </w:r>
      <w:r w:rsidR="009D5D91">
        <w:t>are still to be</w:t>
      </w:r>
      <w:r w:rsidR="00CA0A2D">
        <w:t xml:space="preserve"> published</w:t>
      </w:r>
      <w:r w:rsidR="1B8937C0">
        <w:t>.</w:t>
      </w:r>
    </w:p>
    <w:p w14:paraId="3D01824F" w14:textId="74FE198C" w:rsidR="005879E1" w:rsidRDefault="005879E1" w:rsidP="005879E1">
      <w:pPr>
        <w:rPr>
          <w:shd w:val="clear" w:color="auto" w:fill="FFFFFF"/>
        </w:rPr>
      </w:pPr>
      <w:r>
        <w:rPr>
          <w:shd w:val="clear" w:color="auto" w:fill="FFFFFF"/>
        </w:rPr>
        <w:t>However, this year in </w:t>
      </w:r>
      <w:r>
        <w:rPr>
          <w:i/>
          <w:iCs/>
          <w:shd w:val="clear" w:color="auto" w:fill="FFFFFF"/>
        </w:rPr>
        <w:t>Owen-D'Arcy v Chief Executive, Queensland Corrective Services</w:t>
      </w:r>
      <w:r w:rsidR="001C14E6">
        <w:rPr>
          <w:i/>
          <w:iCs/>
          <w:shd w:val="clear" w:color="auto" w:fill="FFFFFF"/>
        </w:rPr>
        <w:t xml:space="preserve"> </w:t>
      </w:r>
      <w:r w:rsidR="001C14E6">
        <w:rPr>
          <w:shd w:val="clear" w:color="auto" w:fill="FFFFFF"/>
        </w:rPr>
        <w:t>[2021</w:t>
      </w:r>
      <w:r w:rsidR="00E46996">
        <w:rPr>
          <w:shd w:val="clear" w:color="auto" w:fill="FFFFFF"/>
        </w:rPr>
        <w:t>] QSC 273,</w:t>
      </w:r>
      <w:r>
        <w:rPr>
          <w:i/>
          <w:iCs/>
          <w:shd w:val="clear" w:color="auto" w:fill="FFFFFF"/>
        </w:rPr>
        <w:t> </w:t>
      </w:r>
      <w:r>
        <w:rPr>
          <w:shd w:val="clear" w:color="auto" w:fill="FFFFFF"/>
        </w:rPr>
        <w:t>the Supreme Court provided important guidance on the obligations placed on public entities in the Human Rights Act.</w:t>
      </w:r>
    </w:p>
    <w:p w14:paraId="33F156FB" w14:textId="67B8F0FA" w:rsidR="68B1B0F4" w:rsidRDefault="68B1B0F4" w:rsidP="1A646CAD">
      <w:pPr>
        <w:rPr>
          <w:rFonts w:eastAsia="Arial" w:cs="Arial"/>
        </w:rPr>
      </w:pPr>
      <w:r>
        <w:t>As an indicator of the extent to which tribunals and courts are starting to consider human rights, the</w:t>
      </w:r>
      <w:r w:rsidR="51973EAD">
        <w:t xml:space="preserve"> Commission identif</w:t>
      </w:r>
      <w:r w:rsidR="00F35C8B">
        <w:t>ied</w:t>
      </w:r>
      <w:r w:rsidR="51973EAD">
        <w:t xml:space="preserve"> 86 cases in which courts or tribunals mentioned the Act</w:t>
      </w:r>
      <w:r w:rsidR="008F5415">
        <w:t>.</w:t>
      </w:r>
      <w:r w:rsidR="51973EAD">
        <w:t xml:space="preserve"> </w:t>
      </w:r>
      <w:r w:rsidR="008F5415">
        <w:t>T</w:t>
      </w:r>
      <w:r w:rsidR="51973EAD">
        <w:t>he majority were in tribunal proceedings, including guardianship</w:t>
      </w:r>
      <w:r w:rsidR="00091D5D">
        <w:t xml:space="preserve"> matters</w:t>
      </w:r>
      <w:r w:rsidR="51973EAD">
        <w:t>, discrimination, privacy, blue card reviews</w:t>
      </w:r>
      <w:r w:rsidR="00091D5D">
        <w:t>,</w:t>
      </w:r>
      <w:r w:rsidR="51973EAD">
        <w:t xml:space="preserve"> and industrial matters.</w:t>
      </w:r>
      <w:r w:rsidR="37F4B27A">
        <w:t xml:space="preserve"> This is up from 59 mentions in the 2020-21 financial year, but </w:t>
      </w:r>
      <w:r w:rsidR="00EC73CA">
        <w:t>as</w:t>
      </w:r>
      <w:r w:rsidR="73F9219D">
        <w:t xml:space="preserve"> with</w:t>
      </w:r>
      <w:r w:rsidR="37F4B27A">
        <w:t xml:space="preserve"> </w:t>
      </w:r>
      <w:r w:rsidR="00EC73CA">
        <w:t>the previous period</w:t>
      </w:r>
      <w:r w:rsidR="00814AFD">
        <w:t>,</w:t>
      </w:r>
      <w:r w:rsidR="37F4B27A" w:rsidRPr="657105D9">
        <w:rPr>
          <w:rFonts w:eastAsia="Arial" w:cs="Arial"/>
        </w:rPr>
        <w:t xml:space="preserve"> the Act </w:t>
      </w:r>
      <w:r w:rsidR="00292819" w:rsidRPr="10655000">
        <w:rPr>
          <w:rFonts w:eastAsia="Arial" w:cs="Arial"/>
        </w:rPr>
        <w:t>w</w:t>
      </w:r>
      <w:r w:rsidR="37F4B27A" w:rsidRPr="10655000">
        <w:rPr>
          <w:rFonts w:eastAsia="Arial" w:cs="Arial"/>
        </w:rPr>
        <w:t>as</w:t>
      </w:r>
      <w:r w:rsidR="37F4B27A" w:rsidRPr="657105D9">
        <w:rPr>
          <w:rFonts w:eastAsia="Arial" w:cs="Arial"/>
        </w:rPr>
        <w:t xml:space="preserve"> not </w:t>
      </w:r>
      <w:r w:rsidR="00292819">
        <w:rPr>
          <w:rFonts w:eastAsia="Arial" w:cs="Arial"/>
        </w:rPr>
        <w:t>the</w:t>
      </w:r>
      <w:r w:rsidR="37F4B27A" w:rsidRPr="657105D9">
        <w:rPr>
          <w:rFonts w:eastAsia="Arial" w:cs="Arial"/>
        </w:rPr>
        <w:t xml:space="preserve"> central focus</w:t>
      </w:r>
      <w:r w:rsidR="7755E0E4" w:rsidRPr="1111F5C5">
        <w:rPr>
          <w:rFonts w:eastAsia="Arial" w:cs="Arial"/>
        </w:rPr>
        <w:t xml:space="preserve"> of many cases</w:t>
      </w:r>
      <w:r w:rsidR="00814AFD">
        <w:rPr>
          <w:rFonts w:eastAsia="Arial" w:cs="Arial"/>
        </w:rPr>
        <w:t>, despite the me</w:t>
      </w:r>
      <w:r w:rsidR="00292819">
        <w:rPr>
          <w:rFonts w:eastAsia="Arial" w:cs="Arial"/>
        </w:rPr>
        <w:t>n</w:t>
      </w:r>
      <w:r w:rsidR="00814AFD">
        <w:rPr>
          <w:rFonts w:eastAsia="Arial" w:cs="Arial"/>
        </w:rPr>
        <w:t>tion</w:t>
      </w:r>
      <w:r w:rsidR="37F4B27A" w:rsidRPr="657105D9">
        <w:rPr>
          <w:rFonts w:eastAsia="Arial" w:cs="Arial"/>
        </w:rPr>
        <w:t>.</w:t>
      </w:r>
    </w:p>
    <w:p w14:paraId="2BB33E9F" w14:textId="6576082F" w:rsidR="54E83B58" w:rsidRDefault="1B0C0E5A" w:rsidP="5BB9638E">
      <w:pPr>
        <w:rPr>
          <w:i/>
        </w:rPr>
      </w:pPr>
      <w:r>
        <w:t xml:space="preserve">More information is available in the section </w:t>
      </w:r>
      <w:r w:rsidRPr="5EF056AD">
        <w:rPr>
          <w:i/>
          <w:iCs/>
        </w:rPr>
        <w:t>Human rights in courts and tribunals.</w:t>
      </w:r>
      <w:r w:rsidR="32DBC11E" w:rsidRPr="705FE49A">
        <w:rPr>
          <w:i/>
          <w:iCs/>
        </w:rPr>
        <w:t xml:space="preserve"> </w:t>
      </w:r>
      <w:r w:rsidR="32DBC11E" w:rsidRPr="4B69148D">
        <w:t xml:space="preserve">Full details of the </w:t>
      </w:r>
      <w:proofErr w:type="gramStart"/>
      <w:r w:rsidR="32DBC11E" w:rsidRPr="2D9180F8">
        <w:t xml:space="preserve">particular </w:t>
      </w:r>
      <w:r w:rsidR="32DBC11E" w:rsidRPr="4B69148D">
        <w:t>courts</w:t>
      </w:r>
      <w:proofErr w:type="gramEnd"/>
      <w:r w:rsidR="32DBC11E" w:rsidRPr="4B69148D">
        <w:t xml:space="preserve"> and tribunals and causes of action are contained Appendix A: Courts </w:t>
      </w:r>
      <w:r w:rsidR="32DBC11E" w:rsidRPr="2D9180F8">
        <w:t>and Tribunals.</w:t>
      </w:r>
    </w:p>
    <w:p w14:paraId="22AF9688" w14:textId="1C3A678B" w:rsidR="5B8CB220" w:rsidRPr="00472BD0" w:rsidRDefault="5B8CB220" w:rsidP="00D37AEC">
      <w:pPr>
        <w:pStyle w:val="Heading2"/>
        <w:rPr>
          <w:rStyle w:val="Heading2Char"/>
          <w:color w:val="373D41"/>
        </w:rPr>
      </w:pPr>
      <w:bookmarkStart w:id="87" w:name="_Toc1762505570"/>
      <w:bookmarkStart w:id="88" w:name="_Toc117697114"/>
      <w:bookmarkStart w:id="89" w:name="_Toc117697821"/>
      <w:r w:rsidRPr="00472BD0">
        <w:rPr>
          <w:rStyle w:val="Heading2Char"/>
          <w:color w:val="373D41"/>
        </w:rPr>
        <w:t>Progress in the parliament</w:t>
      </w:r>
      <w:bookmarkEnd w:id="87"/>
      <w:bookmarkEnd w:id="88"/>
      <w:bookmarkEnd w:id="89"/>
    </w:p>
    <w:p w14:paraId="06CBEA29" w14:textId="209DA9AE" w:rsidR="65BE80CB" w:rsidRDefault="65749FBD">
      <w:pPr>
        <w:rPr>
          <w:rFonts w:eastAsia="Arial" w:cs="Arial"/>
          <w:color w:val="000000" w:themeColor="text1"/>
          <w:vertAlign w:val="superscript"/>
        </w:rPr>
      </w:pPr>
      <w:r>
        <w:t xml:space="preserve">The Commission identified </w:t>
      </w:r>
      <w:r w:rsidR="6E8A4172">
        <w:t xml:space="preserve">36 Bills </w:t>
      </w:r>
      <w:r>
        <w:t xml:space="preserve">that </w:t>
      </w:r>
      <w:r w:rsidR="6E8A4172">
        <w:t xml:space="preserve">were introduced </w:t>
      </w:r>
      <w:r w:rsidR="00620140">
        <w:t xml:space="preserve">to the Queensland Parliament </w:t>
      </w:r>
      <w:r w:rsidR="6E8A4172">
        <w:t xml:space="preserve">during the </w:t>
      </w:r>
      <w:r>
        <w:t>report</w:t>
      </w:r>
      <w:r w:rsidR="002613B7">
        <w:t>ing</w:t>
      </w:r>
      <w:r>
        <w:t xml:space="preserve"> period, </w:t>
      </w:r>
      <w:r w:rsidR="6D6087E4">
        <w:t xml:space="preserve">and 21 </w:t>
      </w:r>
      <w:r w:rsidR="005F4495">
        <w:t>relevant</w:t>
      </w:r>
      <w:r w:rsidR="6D6087E4">
        <w:t xml:space="preserve"> inquiries </w:t>
      </w:r>
      <w:r w:rsidR="004F4EF7">
        <w:t xml:space="preserve">that </w:t>
      </w:r>
      <w:r w:rsidR="6D6087E4">
        <w:t>were completed in relation to Bills introduced</w:t>
      </w:r>
      <w:r w:rsidR="090980A0">
        <w:t>.</w:t>
      </w:r>
      <w:r w:rsidR="6D6087E4">
        <w:t xml:space="preserve"> Human rights were considered in Statements of Compatibility prepared by government departments </w:t>
      </w:r>
      <w:r w:rsidR="00872EE9">
        <w:t xml:space="preserve">in relation to these Bills </w:t>
      </w:r>
      <w:r w:rsidR="6D6087E4">
        <w:t>and by portfolio committees in their</w:t>
      </w:r>
      <w:r w:rsidR="00872EE9">
        <w:t xml:space="preserve"> inquiry</w:t>
      </w:r>
      <w:r w:rsidR="6E8A4172">
        <w:t xml:space="preserve"> </w:t>
      </w:r>
      <w:r w:rsidR="6E8A4172" w:rsidRPr="779F9D87">
        <w:rPr>
          <w:rFonts w:eastAsia="Arial" w:cs="Arial"/>
          <w:color w:val="000000" w:themeColor="text1"/>
        </w:rPr>
        <w:t>reports</w:t>
      </w:r>
      <w:r w:rsidR="26DAAE37" w:rsidRPr="779F9D87">
        <w:rPr>
          <w:rFonts w:eastAsia="Arial" w:cs="Arial"/>
          <w:color w:val="000000" w:themeColor="text1"/>
        </w:rPr>
        <w:t>.</w:t>
      </w:r>
    </w:p>
    <w:p w14:paraId="730051AB" w14:textId="1C696246" w:rsidR="5B8CB220" w:rsidRDefault="0090360D" w:rsidP="3863D2C5">
      <w:pPr>
        <w:rPr>
          <w:rFonts w:eastAsia="Arial" w:cs="Arial"/>
        </w:rPr>
      </w:pPr>
      <w:r>
        <w:t>T</w:t>
      </w:r>
      <w:r w:rsidR="5B8CB220">
        <w:t xml:space="preserve">his report </w:t>
      </w:r>
      <w:r w:rsidR="00C04668">
        <w:t>assesses</w:t>
      </w:r>
      <w:r w:rsidR="5B8CB220">
        <w:t xml:space="preserve"> the progress of </w:t>
      </w:r>
      <w:r w:rsidR="00D41F6D">
        <w:t>the</w:t>
      </w:r>
      <w:r w:rsidR="4B256F01">
        <w:t xml:space="preserve"> developing</w:t>
      </w:r>
      <w:r w:rsidR="5B8CB220">
        <w:t xml:space="preserve"> human rights culture in parliament against a set of indicators </w:t>
      </w:r>
      <w:r w:rsidR="00D41F6D">
        <w:t xml:space="preserve">that </w:t>
      </w:r>
      <w:r w:rsidR="00DF5012">
        <w:t xml:space="preserve">the Commission </w:t>
      </w:r>
      <w:r w:rsidR="00593BA4">
        <w:t>introduced</w:t>
      </w:r>
      <w:r w:rsidR="5B8CB220">
        <w:t xml:space="preserve"> in </w:t>
      </w:r>
      <w:r w:rsidR="00593BA4">
        <w:t xml:space="preserve">our </w:t>
      </w:r>
      <w:r w:rsidR="5B8CB220">
        <w:t>2020-21</w:t>
      </w:r>
      <w:r w:rsidR="00C04668">
        <w:t xml:space="preserve"> report</w:t>
      </w:r>
      <w:r w:rsidR="5B8CB220">
        <w:t xml:space="preserve">. As </w:t>
      </w:r>
      <w:r w:rsidR="00D41F6D">
        <w:t>with</w:t>
      </w:r>
      <w:r w:rsidR="5B8CB220">
        <w:t xml:space="preserve"> the previous year, the Commiss</w:t>
      </w:r>
      <w:r w:rsidR="5EB3792A">
        <w:t>ion has observe</w:t>
      </w:r>
      <w:r w:rsidR="007E4005">
        <w:t>d</w:t>
      </w:r>
      <w:r w:rsidR="5EB3792A">
        <w:t xml:space="preserve"> that it is rare for parliamentary c</w:t>
      </w:r>
      <w:r w:rsidR="5EB3792A" w:rsidRPr="62CB3F80">
        <w:rPr>
          <w:rFonts w:eastAsia="Arial" w:cs="Arial"/>
        </w:rPr>
        <w:t>ommittees to formally make recommendations or comments about human rights compatibility, such as seeking additional information, changes to a Statement of Compatibility, or legislative amendments.</w:t>
      </w:r>
      <w:r w:rsidR="63CC6A86" w:rsidRPr="62CB3F80">
        <w:rPr>
          <w:rFonts w:eastAsia="Arial" w:cs="Arial"/>
        </w:rPr>
        <w:t xml:space="preserve"> </w:t>
      </w:r>
    </w:p>
    <w:p w14:paraId="47470B30" w14:textId="45ED7634" w:rsidR="5B8CB220" w:rsidRDefault="2534D6A4" w:rsidP="62CB3F80">
      <w:pPr>
        <w:rPr>
          <w:rFonts w:eastAsia="Arial" w:cs="Arial"/>
        </w:rPr>
      </w:pPr>
      <w:r w:rsidRPr="3863D2C5">
        <w:rPr>
          <w:rFonts w:eastAsia="Arial" w:cs="Arial"/>
        </w:rPr>
        <w:t xml:space="preserve">In summary, </w:t>
      </w:r>
      <w:r w:rsidR="13BD2B13" w:rsidRPr="31DEF5B4">
        <w:rPr>
          <w:rFonts w:eastAsia="Arial" w:cs="Arial"/>
        </w:rPr>
        <w:t>w</w:t>
      </w:r>
      <w:r w:rsidR="63CC6A86" w:rsidRPr="31DEF5B4">
        <w:rPr>
          <w:rFonts w:eastAsia="Arial" w:cs="Arial"/>
        </w:rPr>
        <w:t>hile</w:t>
      </w:r>
      <w:r w:rsidR="63CC6A86" w:rsidRPr="0BDD6661">
        <w:rPr>
          <w:rFonts w:eastAsia="Arial" w:cs="Arial"/>
        </w:rPr>
        <w:t xml:space="preserve"> </w:t>
      </w:r>
      <w:r w:rsidR="727DC423" w:rsidRPr="0BDD6661">
        <w:rPr>
          <w:rFonts w:eastAsia="Arial" w:cs="Arial"/>
        </w:rPr>
        <w:t>relevant human rights issues</w:t>
      </w:r>
      <w:r w:rsidR="63CC6A86" w:rsidRPr="1F49E2F0">
        <w:rPr>
          <w:rFonts w:eastAsia="Arial" w:cs="Arial"/>
        </w:rPr>
        <w:t xml:space="preserve"> are being identified and discussed in committee reports</w:t>
      </w:r>
      <w:r w:rsidR="63CC6A86" w:rsidRPr="082558DE">
        <w:rPr>
          <w:rFonts w:eastAsia="Arial" w:cs="Arial"/>
        </w:rPr>
        <w:t xml:space="preserve">, the Human Rights Act </w:t>
      </w:r>
      <w:r w:rsidR="63CC6A86" w:rsidRPr="18F0A1A0">
        <w:rPr>
          <w:rFonts w:eastAsia="Arial" w:cs="Arial"/>
        </w:rPr>
        <w:t xml:space="preserve">does not at this </w:t>
      </w:r>
      <w:r w:rsidR="63CC6A86" w:rsidRPr="18F0A1A0">
        <w:rPr>
          <w:rFonts w:eastAsia="Arial" w:cs="Arial"/>
        </w:rPr>
        <w:lastRenderedPageBreak/>
        <w:t xml:space="preserve">stage </w:t>
      </w:r>
      <w:r w:rsidR="73A14F91" w:rsidRPr="5B07826A">
        <w:rPr>
          <w:rFonts w:eastAsia="Arial" w:cs="Arial"/>
        </w:rPr>
        <w:t xml:space="preserve">seem to be </w:t>
      </w:r>
      <w:r w:rsidR="63CC6A86" w:rsidRPr="5B07826A">
        <w:rPr>
          <w:rFonts w:eastAsia="Arial" w:cs="Arial"/>
        </w:rPr>
        <w:t>having</w:t>
      </w:r>
      <w:r w:rsidR="63CC6A86" w:rsidRPr="18F0A1A0">
        <w:rPr>
          <w:rFonts w:eastAsia="Arial" w:cs="Arial"/>
        </w:rPr>
        <w:t xml:space="preserve"> much of an effect on </w:t>
      </w:r>
      <w:r w:rsidR="5D11305D" w:rsidRPr="3863D2C5">
        <w:rPr>
          <w:rFonts w:eastAsia="Arial" w:cs="Arial"/>
        </w:rPr>
        <w:t xml:space="preserve">the </w:t>
      </w:r>
      <w:r w:rsidR="63CC6A86" w:rsidRPr="18F0A1A0">
        <w:rPr>
          <w:rFonts w:eastAsia="Arial" w:cs="Arial"/>
        </w:rPr>
        <w:t>outcomes of t</w:t>
      </w:r>
      <w:r w:rsidR="49857383" w:rsidRPr="18F0A1A0">
        <w:rPr>
          <w:rFonts w:eastAsia="Arial" w:cs="Arial"/>
        </w:rPr>
        <w:t xml:space="preserve">he </w:t>
      </w:r>
      <w:r w:rsidR="49857383" w:rsidRPr="0BDD6661">
        <w:rPr>
          <w:rFonts w:eastAsia="Arial" w:cs="Arial"/>
        </w:rPr>
        <w:t>legislative</w:t>
      </w:r>
      <w:r w:rsidR="49857383" w:rsidRPr="18F0A1A0">
        <w:rPr>
          <w:rFonts w:eastAsia="Arial" w:cs="Arial"/>
        </w:rPr>
        <w:t xml:space="preserve"> process once a Bill is before parliament.</w:t>
      </w:r>
    </w:p>
    <w:p w14:paraId="27C0CBD7" w14:textId="0BF4EF35" w:rsidR="00277411" w:rsidRDefault="00BB54C1" w:rsidP="62CB3F80">
      <w:pPr>
        <w:rPr>
          <w:rFonts w:eastAsia="Arial" w:cs="Arial"/>
        </w:rPr>
      </w:pPr>
      <w:r w:rsidRPr="00261218">
        <w:rPr>
          <w:rFonts w:eastAsia="Arial" w:cs="Arial"/>
        </w:rPr>
        <w:t xml:space="preserve">For the third year, no Bills </w:t>
      </w:r>
      <w:r w:rsidR="00F53588" w:rsidRPr="00261218">
        <w:rPr>
          <w:rFonts w:eastAsia="Arial" w:cs="Arial"/>
        </w:rPr>
        <w:t>passed with an</w:t>
      </w:r>
      <w:r w:rsidRPr="00261218">
        <w:rPr>
          <w:rFonts w:eastAsia="Arial" w:cs="Arial"/>
        </w:rPr>
        <w:t xml:space="preserve"> Override Declaration</w:t>
      </w:r>
      <w:r w:rsidR="00C137BD" w:rsidRPr="00261218">
        <w:rPr>
          <w:rFonts w:eastAsia="Arial" w:cs="Arial"/>
        </w:rPr>
        <w:t xml:space="preserve">, which </w:t>
      </w:r>
      <w:r w:rsidR="00B63449" w:rsidRPr="00261218">
        <w:rPr>
          <w:rFonts w:eastAsia="Arial" w:cs="Arial"/>
        </w:rPr>
        <w:t xml:space="preserve">is where parliament can expressly declare a new operates </w:t>
      </w:r>
      <w:r w:rsidR="00F53588" w:rsidRPr="00261218">
        <w:rPr>
          <w:rFonts w:eastAsia="Arial" w:cs="Arial"/>
        </w:rPr>
        <w:t>despite being incompatible with rights</w:t>
      </w:r>
      <w:r w:rsidR="00655520" w:rsidRPr="00261218">
        <w:rPr>
          <w:rFonts w:eastAsia="Arial" w:cs="Arial"/>
        </w:rPr>
        <w:t xml:space="preserve">. </w:t>
      </w:r>
      <w:r w:rsidR="00217A3D" w:rsidRPr="00261218">
        <w:rPr>
          <w:rFonts w:eastAsia="Arial" w:cs="Arial"/>
        </w:rPr>
        <w:t>However, i</w:t>
      </w:r>
      <w:r w:rsidR="00655520" w:rsidRPr="00261218">
        <w:rPr>
          <w:rFonts w:eastAsia="Arial" w:cs="Arial"/>
        </w:rPr>
        <w:t xml:space="preserve">n one instance </w:t>
      </w:r>
      <w:r w:rsidR="002732FD" w:rsidRPr="00261218">
        <w:rPr>
          <w:rFonts w:eastAsia="Arial" w:cs="Arial"/>
        </w:rPr>
        <w:t>the Legal Affairs and Safety Committee</w:t>
      </w:r>
      <w:r w:rsidR="00655520" w:rsidRPr="00261218">
        <w:rPr>
          <w:rFonts w:eastAsia="Arial" w:cs="Arial"/>
        </w:rPr>
        <w:t xml:space="preserve"> </w:t>
      </w:r>
      <w:r w:rsidR="006C4DED" w:rsidRPr="00261218">
        <w:rPr>
          <w:rFonts w:eastAsia="Arial" w:cs="Arial"/>
        </w:rPr>
        <w:t>suggested an Override Declaration</w:t>
      </w:r>
      <w:r w:rsidR="00F0130A" w:rsidRPr="00261218">
        <w:rPr>
          <w:rFonts w:eastAsia="Arial" w:cs="Arial"/>
        </w:rPr>
        <w:t xml:space="preserve"> in circumstances that </w:t>
      </w:r>
      <w:r w:rsidR="008209A3" w:rsidRPr="00261218">
        <w:rPr>
          <w:rFonts w:eastAsia="Arial" w:cs="Arial"/>
        </w:rPr>
        <w:t xml:space="preserve">did not appear to be </w:t>
      </w:r>
      <w:r w:rsidR="0029345C" w:rsidRPr="00261218">
        <w:rPr>
          <w:rFonts w:eastAsia="Arial" w:cs="Arial"/>
        </w:rPr>
        <w:t xml:space="preserve">exceptional (such as war or </w:t>
      </w:r>
      <w:r w:rsidR="00512B6D" w:rsidRPr="00261218">
        <w:rPr>
          <w:rFonts w:eastAsia="Arial" w:cs="Arial"/>
        </w:rPr>
        <w:t>another</w:t>
      </w:r>
      <w:r w:rsidR="00217A3D" w:rsidRPr="00261218">
        <w:rPr>
          <w:rFonts w:eastAsia="Arial" w:cs="Arial"/>
        </w:rPr>
        <w:t xml:space="preserve"> crisis)</w:t>
      </w:r>
      <w:r w:rsidR="002732FD" w:rsidRPr="00261218">
        <w:rPr>
          <w:rFonts w:eastAsia="Arial" w:cs="Arial"/>
        </w:rPr>
        <w:t>.</w:t>
      </w:r>
      <w:r w:rsidRPr="00261218">
        <w:rPr>
          <w:rFonts w:eastAsia="Arial" w:cs="Arial"/>
        </w:rPr>
        <w:t xml:space="preserve"> </w:t>
      </w:r>
      <w:r w:rsidR="00277411" w:rsidRPr="00261218">
        <w:rPr>
          <w:rFonts w:eastAsia="Arial" w:cs="Arial"/>
        </w:rPr>
        <w:t>The Commission</w:t>
      </w:r>
      <w:r w:rsidR="00277411" w:rsidRPr="00261218" w:rsidDel="00AC72C2">
        <w:rPr>
          <w:rFonts w:eastAsia="Arial" w:cs="Arial"/>
        </w:rPr>
        <w:t xml:space="preserve"> </w:t>
      </w:r>
      <w:r w:rsidR="00AC72C2" w:rsidRPr="00261218">
        <w:rPr>
          <w:rFonts w:eastAsia="Arial" w:cs="Arial"/>
        </w:rPr>
        <w:t xml:space="preserve">observes </w:t>
      </w:r>
      <w:r w:rsidR="00277411" w:rsidRPr="00261218">
        <w:rPr>
          <w:rFonts w:eastAsia="Arial" w:cs="Arial"/>
        </w:rPr>
        <w:t xml:space="preserve">that </w:t>
      </w:r>
      <w:r w:rsidR="009876EB" w:rsidRPr="00261218">
        <w:rPr>
          <w:rFonts w:eastAsia="Arial" w:cs="Arial"/>
        </w:rPr>
        <w:t xml:space="preserve">rather than </w:t>
      </w:r>
      <w:r w:rsidR="002538A7" w:rsidRPr="00261218">
        <w:rPr>
          <w:rFonts w:eastAsia="Arial" w:cs="Arial"/>
        </w:rPr>
        <w:t>suggesting</w:t>
      </w:r>
      <w:r w:rsidR="009876EB" w:rsidRPr="00261218">
        <w:rPr>
          <w:rFonts w:eastAsia="Arial" w:cs="Arial"/>
        </w:rPr>
        <w:t xml:space="preserve"> </w:t>
      </w:r>
      <w:r w:rsidR="00785026" w:rsidRPr="00261218">
        <w:rPr>
          <w:rFonts w:eastAsia="Arial" w:cs="Arial"/>
        </w:rPr>
        <w:t xml:space="preserve">an Override Declaration, </w:t>
      </w:r>
      <w:r w:rsidR="00FF502F" w:rsidRPr="00261218">
        <w:rPr>
          <w:rFonts w:eastAsia="Arial" w:cs="Arial"/>
        </w:rPr>
        <w:t>better</w:t>
      </w:r>
      <w:r w:rsidR="00785026" w:rsidRPr="00261218">
        <w:rPr>
          <w:rFonts w:eastAsia="Arial" w:cs="Arial"/>
        </w:rPr>
        <w:t xml:space="preserve"> </w:t>
      </w:r>
      <w:r w:rsidR="00F0130A" w:rsidRPr="00261218">
        <w:rPr>
          <w:rFonts w:eastAsia="Arial" w:cs="Arial"/>
        </w:rPr>
        <w:t>alternatives</w:t>
      </w:r>
      <w:r w:rsidR="00D23D82" w:rsidRPr="00261218">
        <w:rPr>
          <w:rFonts w:eastAsia="Arial" w:cs="Arial"/>
        </w:rPr>
        <w:t xml:space="preserve"> </w:t>
      </w:r>
      <w:r w:rsidR="00935F42" w:rsidRPr="00261218">
        <w:rPr>
          <w:rFonts w:eastAsia="Arial" w:cs="Arial"/>
        </w:rPr>
        <w:t>may have been available, such</w:t>
      </w:r>
      <w:r w:rsidR="00D23D82" w:rsidRPr="00261218">
        <w:rPr>
          <w:rFonts w:eastAsia="Arial" w:cs="Arial"/>
        </w:rPr>
        <w:t xml:space="preserve"> as</w:t>
      </w:r>
      <w:r w:rsidR="00785026" w:rsidRPr="00261218">
        <w:rPr>
          <w:rFonts w:eastAsia="Arial" w:cs="Arial"/>
        </w:rPr>
        <w:t xml:space="preserve"> </w:t>
      </w:r>
      <w:r w:rsidR="006655FE" w:rsidRPr="00261218">
        <w:rPr>
          <w:rFonts w:eastAsia="Arial" w:cs="Arial"/>
        </w:rPr>
        <w:t xml:space="preserve">recommending amendments to </w:t>
      </w:r>
      <w:r w:rsidR="00076329" w:rsidRPr="00261218">
        <w:rPr>
          <w:rFonts w:eastAsia="Arial" w:cs="Arial"/>
        </w:rPr>
        <w:t xml:space="preserve">the </w:t>
      </w:r>
      <w:r w:rsidR="006655FE" w:rsidRPr="00261218">
        <w:rPr>
          <w:rFonts w:eastAsia="Arial" w:cs="Arial"/>
        </w:rPr>
        <w:t xml:space="preserve">Bill, seeking further justification for rights </w:t>
      </w:r>
      <w:proofErr w:type="gramStart"/>
      <w:r w:rsidR="006655FE" w:rsidRPr="00261218">
        <w:rPr>
          <w:rFonts w:eastAsia="Arial" w:cs="Arial"/>
        </w:rPr>
        <w:t>limitations</w:t>
      </w:r>
      <w:proofErr w:type="gramEnd"/>
      <w:r w:rsidR="006655FE" w:rsidRPr="00261218">
        <w:rPr>
          <w:rFonts w:eastAsia="Arial" w:cs="Arial"/>
        </w:rPr>
        <w:t xml:space="preserve"> or recommend</w:t>
      </w:r>
      <w:r w:rsidR="00076329" w:rsidRPr="00261218">
        <w:rPr>
          <w:rFonts w:eastAsia="Arial" w:cs="Arial"/>
        </w:rPr>
        <w:t>ing</w:t>
      </w:r>
      <w:r w:rsidR="006655FE" w:rsidRPr="00261218">
        <w:rPr>
          <w:rFonts w:eastAsia="Arial" w:cs="Arial"/>
        </w:rPr>
        <w:t xml:space="preserve"> that </w:t>
      </w:r>
      <w:r w:rsidR="00076329" w:rsidRPr="00261218">
        <w:rPr>
          <w:rFonts w:eastAsia="Arial" w:cs="Arial"/>
        </w:rPr>
        <w:t>the</w:t>
      </w:r>
      <w:r w:rsidR="006655FE" w:rsidRPr="00261218">
        <w:rPr>
          <w:rFonts w:eastAsia="Arial" w:cs="Arial"/>
        </w:rPr>
        <w:t xml:space="preserve"> Bill not be passed.</w:t>
      </w:r>
    </w:p>
    <w:p w14:paraId="2CA23002" w14:textId="00294565" w:rsidR="00962BF1" w:rsidRDefault="351EC1E8" w:rsidP="5B07826A">
      <w:pPr>
        <w:rPr>
          <w:rFonts w:eastAsia="Arial" w:cs="Arial"/>
          <w:i/>
          <w:iCs/>
        </w:rPr>
      </w:pPr>
      <w:r w:rsidRPr="6E05D2CB">
        <w:rPr>
          <w:rFonts w:eastAsia="Arial" w:cs="Arial"/>
        </w:rPr>
        <w:t xml:space="preserve">More information is available in the section </w:t>
      </w:r>
      <w:r w:rsidRPr="73A0A0D7">
        <w:rPr>
          <w:rFonts w:eastAsia="Arial" w:cs="Arial"/>
          <w:i/>
          <w:iCs/>
        </w:rPr>
        <w:t xml:space="preserve">Human </w:t>
      </w:r>
      <w:r w:rsidR="005F639A">
        <w:rPr>
          <w:rFonts w:eastAsia="Arial" w:cs="Arial"/>
          <w:i/>
          <w:iCs/>
        </w:rPr>
        <w:t>r</w:t>
      </w:r>
      <w:r w:rsidRPr="73A0A0D7">
        <w:rPr>
          <w:rFonts w:eastAsia="Arial" w:cs="Arial"/>
          <w:i/>
          <w:iCs/>
        </w:rPr>
        <w:t xml:space="preserve">ights </w:t>
      </w:r>
      <w:r w:rsidR="00A54EA8">
        <w:rPr>
          <w:rFonts w:eastAsia="Arial" w:cs="Arial"/>
          <w:i/>
          <w:iCs/>
        </w:rPr>
        <w:t>and</w:t>
      </w:r>
      <w:r w:rsidRPr="73A0A0D7">
        <w:rPr>
          <w:rFonts w:eastAsia="Arial" w:cs="Arial"/>
          <w:i/>
          <w:iCs/>
        </w:rPr>
        <w:t xml:space="preserve"> the parliament.</w:t>
      </w:r>
    </w:p>
    <w:p w14:paraId="463237C2" w14:textId="4F69990D" w:rsidR="00962BF1" w:rsidRDefault="00962BF1" w:rsidP="18F0A1A0">
      <w:r>
        <w:br w:type="page"/>
      </w:r>
    </w:p>
    <w:p w14:paraId="0D9925CB" w14:textId="4A754066" w:rsidR="005F7B32" w:rsidRPr="00A80EE4" w:rsidRDefault="005F7B32" w:rsidP="005F7B32">
      <w:pPr>
        <w:pStyle w:val="Heading1"/>
        <w:rPr>
          <w:color w:val="373D41"/>
        </w:rPr>
      </w:pPr>
      <w:bookmarkStart w:id="90" w:name="_Toc85526628"/>
      <w:bookmarkStart w:id="91" w:name="_Toc85787043"/>
      <w:bookmarkStart w:id="92" w:name="_Toc110503434"/>
      <w:bookmarkStart w:id="93" w:name="_Toc110506598"/>
      <w:bookmarkStart w:id="94" w:name="_Toc1342488661"/>
      <w:bookmarkStart w:id="95" w:name="_Toc117697115"/>
      <w:bookmarkStart w:id="96" w:name="_Toc117697822"/>
      <w:r w:rsidRPr="00A80EE4">
        <w:rPr>
          <w:color w:val="373D41"/>
        </w:rPr>
        <w:lastRenderedPageBreak/>
        <w:t xml:space="preserve">Human </w:t>
      </w:r>
      <w:r w:rsidR="003A36EC">
        <w:rPr>
          <w:color w:val="373D41"/>
        </w:rPr>
        <w:t>r</w:t>
      </w:r>
      <w:r w:rsidRPr="00A80EE4">
        <w:rPr>
          <w:color w:val="373D41"/>
        </w:rPr>
        <w:t xml:space="preserve">ights </w:t>
      </w:r>
      <w:r w:rsidR="003A36EC">
        <w:rPr>
          <w:color w:val="373D41"/>
        </w:rPr>
        <w:t>timeline:</w:t>
      </w:r>
      <w:r w:rsidRPr="00A80EE4">
        <w:rPr>
          <w:color w:val="373D41"/>
        </w:rPr>
        <w:t xml:space="preserve"> 2021-22</w:t>
      </w:r>
      <w:bookmarkEnd w:id="90"/>
      <w:bookmarkEnd w:id="91"/>
      <w:bookmarkEnd w:id="92"/>
      <w:bookmarkEnd w:id="93"/>
      <w:bookmarkEnd w:id="94"/>
      <w:bookmarkEnd w:id="95"/>
      <w:bookmarkEnd w:id="96"/>
    </w:p>
    <w:p w14:paraId="52C58EEC" w14:textId="7AAFB193" w:rsidR="00F5217E" w:rsidRDefault="54FA3FDA" w:rsidP="00D21B14">
      <w:r w:rsidRPr="45117535">
        <w:t>Below is a brief timeline of some significant events relevant to the operation of the Act in its third year.</w:t>
      </w:r>
    </w:p>
    <w:p w14:paraId="52ED4A0D" w14:textId="062322E2" w:rsidR="25DCDBA1" w:rsidRDefault="0F29664A">
      <w:r>
        <w:rPr>
          <w:noProof/>
        </w:rPr>
        <w:drawing>
          <wp:inline distT="0" distB="0" distL="0" distR="0" wp14:anchorId="0CFDE297" wp14:editId="6F5D85BF">
            <wp:extent cx="2495550" cy="3664198"/>
            <wp:effectExtent l="0" t="0" r="0" b="0"/>
            <wp:docPr id="1" name="Picture 1" descr="A series of six icons for each of the themes of the entries on the timeline on the next page, which notes significant events in 2021-22 with human rights impacts. These events are noted next to an icon relevant to the main theme: First Nations people, civil liberties, the fight for equality, children and families, life and health, and prisons and institu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eries of six icons for each of the themes of the entries on the timeline on the next page, which notes significant events in 2021-22 with human rights impacts. These events are noted next to an icon relevant to the main theme: First Nations people, civil liberties, the fight for equality, children and families, life and health, and prisons and institutions."/>
                    <pic:cNvPicPr/>
                  </pic:nvPicPr>
                  <pic:blipFill>
                    <a:blip r:embed="rId20">
                      <a:extLst>
                        <a:ext uri="{28A0092B-C50C-407E-A947-70E740481C1C}">
                          <a14:useLocalDpi xmlns:a14="http://schemas.microsoft.com/office/drawing/2010/main" val="0"/>
                        </a:ext>
                      </a:extLst>
                    </a:blip>
                    <a:stretch>
                      <a:fillRect/>
                    </a:stretch>
                  </pic:blipFill>
                  <pic:spPr>
                    <a:xfrm>
                      <a:off x="0" y="0"/>
                      <a:ext cx="2495550" cy="3664198"/>
                    </a:xfrm>
                    <a:prstGeom prst="rect">
                      <a:avLst/>
                    </a:prstGeom>
                  </pic:spPr>
                </pic:pic>
              </a:graphicData>
            </a:graphic>
          </wp:inline>
        </w:drawing>
      </w:r>
      <w:r w:rsidR="25DCDBA1">
        <w:br w:type="page"/>
      </w:r>
    </w:p>
    <w:p w14:paraId="67718B65" w14:textId="7D9DC737" w:rsidR="25DCDBA1" w:rsidRDefault="00A9214E" w:rsidP="25DCDBA1">
      <w:r>
        <w:rPr>
          <w:noProof/>
        </w:rPr>
        <w:lastRenderedPageBreak/>
        <w:drawing>
          <wp:anchor distT="0" distB="0" distL="114300" distR="114300" simplePos="0" relativeHeight="251658247" behindDoc="1" locked="0" layoutInCell="1" allowOverlap="1" wp14:anchorId="223C0925" wp14:editId="13FC7E57">
            <wp:simplePos x="0" y="0"/>
            <wp:positionH relativeFrom="page">
              <wp:align>right</wp:align>
            </wp:positionH>
            <wp:positionV relativeFrom="paragraph">
              <wp:posOffset>-942975</wp:posOffset>
            </wp:positionV>
            <wp:extent cx="7543800" cy="10670474"/>
            <wp:effectExtent l="0" t="0" r="0" b="0"/>
            <wp:wrapNone/>
            <wp:docPr id="5" name="Picture 5" descr="Timeline laying out significant events with human rights impacts which took place across 2021-22, including judicial decisions, parliamentary enquiries and legislation, and COVID-19 public health directions. The full text is available in Appendix D of this repor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imeline laying out significant events with human rights impacts which took place across 2021-22, including judicial decisions, parliamentary enquiries and legislation, and COVID-19 public health directions. The full text is available in Appendix D of this report. &#10;"/>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543800" cy="10670474"/>
                    </a:xfrm>
                    <a:prstGeom prst="rect">
                      <a:avLst/>
                    </a:prstGeom>
                  </pic:spPr>
                </pic:pic>
              </a:graphicData>
            </a:graphic>
            <wp14:sizeRelH relativeFrom="page">
              <wp14:pctWidth>0</wp14:pctWidth>
            </wp14:sizeRelH>
            <wp14:sizeRelV relativeFrom="page">
              <wp14:pctHeight>0</wp14:pctHeight>
            </wp14:sizeRelV>
          </wp:anchor>
        </w:drawing>
      </w:r>
    </w:p>
    <w:p w14:paraId="5571F408" w14:textId="77777777" w:rsidR="00AD6D49" w:rsidRDefault="00AD6D49">
      <w:pPr>
        <w:spacing w:after="160" w:line="259" w:lineRule="auto"/>
        <w:ind w:right="0"/>
      </w:pPr>
      <w:r>
        <w:br w:type="page"/>
      </w:r>
    </w:p>
    <w:p w14:paraId="369F1547" w14:textId="017631C6" w:rsidR="00302C6F" w:rsidRDefault="00302C6F" w:rsidP="00302C6F">
      <w:bookmarkStart w:id="97" w:name="_Toc110503436"/>
      <w:bookmarkStart w:id="98" w:name="_Toc110506600"/>
      <w:bookmarkStart w:id="99" w:name="_Toc1206107532"/>
      <w:r w:rsidRPr="0069665C">
        <w:rPr>
          <w:noProof/>
        </w:rPr>
        <w:lastRenderedPageBreak/>
        <w:drawing>
          <wp:anchor distT="0" distB="0" distL="114300" distR="114300" simplePos="0" relativeHeight="251658271" behindDoc="1" locked="0" layoutInCell="1" allowOverlap="1" wp14:anchorId="0856E811" wp14:editId="047E11E5">
            <wp:simplePos x="0" y="0"/>
            <wp:positionH relativeFrom="page">
              <wp:posOffset>7228205</wp:posOffset>
            </wp:positionH>
            <wp:positionV relativeFrom="paragraph">
              <wp:posOffset>-913765</wp:posOffset>
            </wp:positionV>
            <wp:extent cx="370205" cy="10744200"/>
            <wp:effectExtent l="0" t="0" r="0" b="0"/>
            <wp:wrapNone/>
            <wp:docPr id="42" name="Picture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a:extLst>
                        <a:ext uri="{C183D7F6-B498-43B3-948B-1728B52AA6E4}">
                          <adec:decorative xmlns:adec="http://schemas.microsoft.com/office/drawing/2017/decorative" val="1"/>
                        </a:ext>
                      </a:extLs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0205" cy="10744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9665C">
        <w:rPr>
          <w:noProof/>
        </w:rPr>
        <w:drawing>
          <wp:anchor distT="0" distB="0" distL="114300" distR="114300" simplePos="0" relativeHeight="251658242" behindDoc="1" locked="0" layoutInCell="1" allowOverlap="1" wp14:anchorId="568CEC32" wp14:editId="0728F1DB">
            <wp:simplePos x="0" y="0"/>
            <wp:positionH relativeFrom="page">
              <wp:posOffset>-76200</wp:posOffset>
            </wp:positionH>
            <wp:positionV relativeFrom="paragraph">
              <wp:posOffset>-912495</wp:posOffset>
            </wp:positionV>
            <wp:extent cx="7600950" cy="10686415"/>
            <wp:effectExtent l="0" t="0" r="0" b="635"/>
            <wp:wrapNone/>
            <wp:docPr id="32" name="Picture 32" descr="Brisbane City as seen from Kangaroo Point across the river as a CityCat ferry glides past. 1 William Street towers above the Botanic Gardens at the right of the frame. The sky is overcast and there's a jacaranda in bloom in the foreground on the le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Brisbane City as seen from Kangaroo Point across the river as a CityCat ferry glides past. 1 William Street towers above the Botanic Gardens at the right of the frame. The sky is overcast and there's a jacaranda in bloom in the foreground on the left. "/>
                    <pic:cNvPicPr/>
                  </pic:nvPicPr>
                  <pic:blipFill rotWithShape="1">
                    <a:blip r:embed="rId23" cstate="print">
                      <a:extLst>
                        <a:ext uri="{28A0092B-C50C-407E-A947-70E740481C1C}">
                          <a14:useLocalDpi xmlns:a14="http://schemas.microsoft.com/office/drawing/2010/main" val="0"/>
                        </a:ext>
                      </a:extLst>
                    </a:blip>
                    <a:srcRect l="22001" t="-3" r="30584" b="3"/>
                    <a:stretch/>
                  </pic:blipFill>
                  <pic:spPr bwMode="auto">
                    <a:xfrm>
                      <a:off x="0" y="0"/>
                      <a:ext cx="7600950" cy="106864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AD502C" w14:textId="48FB5409" w:rsidR="00302C6F" w:rsidRDefault="00302C6F" w:rsidP="00302C6F"/>
    <w:p w14:paraId="5640AEB0" w14:textId="158F8578" w:rsidR="00302C6F" w:rsidRDefault="00302C6F" w:rsidP="00302C6F"/>
    <w:p w14:paraId="1A29C869" w14:textId="02A507C3" w:rsidR="00302C6F" w:rsidRDefault="00302C6F" w:rsidP="00302C6F"/>
    <w:p w14:paraId="4A3AAB7C" w14:textId="5F439CD1" w:rsidR="00302C6F" w:rsidRDefault="00302C6F" w:rsidP="00302C6F"/>
    <w:p w14:paraId="4ADBAA8E" w14:textId="53BC3300" w:rsidR="00302C6F" w:rsidRDefault="00302C6F" w:rsidP="00302C6F"/>
    <w:p w14:paraId="4F04EE0C" w14:textId="5BBC24B2" w:rsidR="00302C6F" w:rsidRDefault="00302C6F" w:rsidP="00302C6F"/>
    <w:p w14:paraId="5D299BFD" w14:textId="7620F32A" w:rsidR="00302C6F" w:rsidRDefault="00302C6F" w:rsidP="00302C6F"/>
    <w:p w14:paraId="0C6EAA55" w14:textId="77777777" w:rsidR="00302C6F" w:rsidRDefault="00302C6F" w:rsidP="00302C6F"/>
    <w:p w14:paraId="07AB0FBB" w14:textId="3D101394" w:rsidR="00302C6F" w:rsidRDefault="00302C6F" w:rsidP="00302C6F"/>
    <w:p w14:paraId="07C7A6E7" w14:textId="59A32862" w:rsidR="00302C6F" w:rsidRDefault="00302C6F" w:rsidP="00302C6F"/>
    <w:p w14:paraId="5C8AB865" w14:textId="3041FE56" w:rsidR="00302C6F" w:rsidRDefault="00302C6F" w:rsidP="00302C6F"/>
    <w:p w14:paraId="7B55BEF3" w14:textId="77777777" w:rsidR="00302C6F" w:rsidRDefault="00302C6F" w:rsidP="00302C6F"/>
    <w:p w14:paraId="33C39A55" w14:textId="77777777" w:rsidR="00302C6F" w:rsidRDefault="00302C6F" w:rsidP="00302C6F"/>
    <w:p w14:paraId="32D86E33" w14:textId="77777777" w:rsidR="00302C6F" w:rsidRDefault="00302C6F" w:rsidP="00302C6F"/>
    <w:p w14:paraId="16B994C2" w14:textId="4275C62F" w:rsidR="005F7B32" w:rsidRPr="002671CC" w:rsidRDefault="004921D6" w:rsidP="005A0AC6">
      <w:pPr>
        <w:pStyle w:val="Sectiontitle"/>
        <w:rPr>
          <w:i/>
        </w:rPr>
      </w:pPr>
      <w:bookmarkStart w:id="100" w:name="_Toc117697116"/>
      <w:bookmarkStart w:id="101" w:name="_Toc117697823"/>
      <w:r w:rsidRPr="00CF0C1F">
        <w:rPr>
          <w:noProof/>
        </w:rPr>
        <mc:AlternateContent>
          <mc:Choice Requires="wps">
            <w:drawing>
              <wp:anchor distT="0" distB="0" distL="114300" distR="114300" simplePos="0" relativeHeight="251658262" behindDoc="1" locked="0" layoutInCell="1" allowOverlap="1" wp14:anchorId="75D9E7A6" wp14:editId="16F19B74">
                <wp:simplePos x="0" y="0"/>
                <wp:positionH relativeFrom="page">
                  <wp:align>left</wp:align>
                </wp:positionH>
                <wp:positionV relativeFrom="paragraph">
                  <wp:posOffset>27305</wp:posOffset>
                </wp:positionV>
                <wp:extent cx="6076950" cy="723900"/>
                <wp:effectExtent l="0" t="0" r="0" b="0"/>
                <wp:wrapNone/>
                <wp:docPr id="40" name="Rectangle 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76950" cy="723900"/>
                        </a:xfrm>
                        <a:prstGeom prst="rect">
                          <a:avLst/>
                        </a:prstGeom>
                        <a:solidFill>
                          <a:srgbClr val="39969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2D7CF8" id="Rectangle 40" o:spid="_x0000_s1026" alt="&quot;&quot;" style="position:absolute;margin-left:0;margin-top:2.15pt;width:478.5pt;height:57pt;z-index:-25165821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" fillcolor="#39969f" stroked="f" strokeweight="1pt">
                <w10:wrap anchorx="page"/>
              </v:rect>
            </w:pict>
          </mc:Fallback>
        </mc:AlternateContent>
      </w:r>
      <w:r w:rsidR="002671CC" w:rsidRPr="00CF0C1F">
        <w:rPr>
          <w:noProof/>
        </w:rPr>
        <mc:AlternateContent>
          <mc:Choice Requires="wps">
            <w:drawing>
              <wp:anchor distT="0" distB="0" distL="114300" distR="114300" simplePos="0" relativeHeight="251658261" behindDoc="1" locked="0" layoutInCell="1" allowOverlap="1" wp14:anchorId="2E091CAC" wp14:editId="4DE5764D">
                <wp:simplePos x="0" y="0"/>
                <wp:positionH relativeFrom="page">
                  <wp:align>left</wp:align>
                </wp:positionH>
                <wp:positionV relativeFrom="paragraph">
                  <wp:posOffset>903605</wp:posOffset>
                </wp:positionV>
                <wp:extent cx="5486400" cy="723900"/>
                <wp:effectExtent l="0" t="0" r="0" b="0"/>
                <wp:wrapNone/>
                <wp:docPr id="39" name="Rectangle 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486400" cy="723900"/>
                        </a:xfrm>
                        <a:prstGeom prst="rect">
                          <a:avLst/>
                        </a:prstGeom>
                        <a:solidFill>
                          <a:srgbClr val="39969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03737B" id="Rectangle 39" o:spid="_x0000_s1026" alt="&quot;&quot;" style="position:absolute;margin-left:0;margin-top:71.15pt;width:6in;height:57pt;z-index:-251658219;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" fillcolor="#39969f" stroked="f" strokeweight="1pt">
                <w10:wrap anchorx="page"/>
              </v:rect>
            </w:pict>
          </mc:Fallback>
        </mc:AlternateContent>
      </w:r>
      <w:r w:rsidR="00EF6A0B" w:rsidRPr="002671CC">
        <w:t xml:space="preserve">About the </w:t>
      </w:r>
      <w:r w:rsidR="00EF6A0B" w:rsidRPr="002671CC">
        <w:rPr>
          <w:i/>
        </w:rPr>
        <w:t>Human Rights Act 2019</w:t>
      </w:r>
      <w:bookmarkEnd w:id="97"/>
      <w:bookmarkEnd w:id="98"/>
      <w:bookmarkEnd w:id="99"/>
      <w:bookmarkEnd w:id="100"/>
      <w:bookmarkEnd w:id="101"/>
    </w:p>
    <w:p w14:paraId="61CFC2F5" w14:textId="104ED26B" w:rsidR="00973C1B" w:rsidRPr="00973C1B" w:rsidRDefault="00973C1B" w:rsidP="00973C1B"/>
    <w:p w14:paraId="083B0C01" w14:textId="41279278" w:rsidR="00425B37" w:rsidRDefault="00425B37">
      <w:pPr>
        <w:spacing w:after="160" w:line="259" w:lineRule="auto"/>
        <w:ind w:right="0"/>
      </w:pPr>
      <w:r>
        <w:br w:type="page"/>
      </w:r>
    </w:p>
    <w:p w14:paraId="31A511E7" w14:textId="77777777" w:rsidR="00425B37" w:rsidRPr="00FD38D4" w:rsidRDefault="00425B37" w:rsidP="00104BD8">
      <w:pPr>
        <w:pStyle w:val="Heading1"/>
        <w:rPr>
          <w:color w:val="39969F"/>
        </w:rPr>
      </w:pPr>
      <w:bookmarkStart w:id="102" w:name="_Toc110506601"/>
      <w:bookmarkStart w:id="103" w:name="_Toc1075527672"/>
      <w:bookmarkStart w:id="104" w:name="_Toc117697117"/>
      <w:bookmarkStart w:id="105" w:name="_Toc117697824"/>
      <w:r w:rsidRPr="00FD38D4">
        <w:rPr>
          <w:color w:val="39969F"/>
        </w:rPr>
        <w:lastRenderedPageBreak/>
        <w:t>What are human rights?</w:t>
      </w:r>
      <w:bookmarkEnd w:id="102"/>
      <w:bookmarkEnd w:id="103"/>
      <w:bookmarkEnd w:id="104"/>
      <w:bookmarkEnd w:id="105"/>
    </w:p>
    <w:p w14:paraId="24AC9B78" w14:textId="77777777" w:rsidR="00425B37" w:rsidRDefault="00425B37" w:rsidP="00617559">
      <w:r>
        <w:t>Human rights are rights inherent to all human beings.</w:t>
      </w:r>
    </w:p>
    <w:p w14:paraId="0CD50830" w14:textId="77777777" w:rsidR="00425B37" w:rsidRDefault="00425B37" w:rsidP="00617559">
      <w:r>
        <w:t>By promoting respect for human rights, we recognise the dignity and worth of all people.</w:t>
      </w:r>
    </w:p>
    <w:p w14:paraId="63A7D8C0" w14:textId="77777777" w:rsidR="00425B37" w:rsidRDefault="00425B37" w:rsidP="00617559">
      <w:r>
        <w:t>Human rights should only be limited in a way that can be justified in a free and democratic society based on human dignity, equality, freedom, and the rule of law.</w:t>
      </w:r>
    </w:p>
    <w:p w14:paraId="39332A3F" w14:textId="77777777" w:rsidR="00425B37" w:rsidRPr="00FD38D4" w:rsidRDefault="00425B37" w:rsidP="00104BD8">
      <w:pPr>
        <w:pStyle w:val="Heading1"/>
        <w:rPr>
          <w:color w:val="39969F"/>
        </w:rPr>
      </w:pPr>
      <w:bookmarkStart w:id="106" w:name="_Toc110506602"/>
      <w:bookmarkStart w:id="107" w:name="_Toc2071812311"/>
      <w:bookmarkStart w:id="108" w:name="_Toc117697118"/>
      <w:bookmarkStart w:id="109" w:name="_Toc117697825"/>
      <w:r w:rsidRPr="00FD38D4">
        <w:rPr>
          <w:color w:val="39969F"/>
        </w:rPr>
        <w:t>Modern human rights law</w:t>
      </w:r>
      <w:bookmarkEnd w:id="106"/>
      <w:bookmarkEnd w:id="107"/>
      <w:bookmarkEnd w:id="108"/>
      <w:bookmarkEnd w:id="109"/>
    </w:p>
    <w:p w14:paraId="7AE88D52" w14:textId="77777777" w:rsidR="00425B37" w:rsidRDefault="00425B37" w:rsidP="00617559">
      <w:r>
        <w:t>The modern idea of human rights derives from the Universal Declaration of Human Rights which was adopted by the United Nations General Assembly in 1948. Australia has shown its commitment to human rights by ratifying treaties, including the International Covenant on Civil and political Rights (ICCPR) and the International Covenant on Economic, Social and Cultural Rights (ICESCR). However, a treaty only becomes a direct source of individual rights and obligations once it is incorporated into domestic legislation.</w:t>
      </w:r>
    </w:p>
    <w:p w14:paraId="46828C35" w14:textId="77777777" w:rsidR="00425B37" w:rsidRPr="00FD38D4" w:rsidRDefault="00425B37" w:rsidP="00104BD8">
      <w:pPr>
        <w:pStyle w:val="Heading1"/>
        <w:rPr>
          <w:i/>
          <w:color w:val="39969F"/>
        </w:rPr>
      </w:pPr>
      <w:bookmarkStart w:id="110" w:name="_Toc110506603"/>
      <w:bookmarkStart w:id="111" w:name="_Toc606267972"/>
      <w:bookmarkStart w:id="112" w:name="_Toc117697119"/>
      <w:bookmarkStart w:id="113" w:name="_Toc117697826"/>
      <w:r w:rsidRPr="00FD38D4">
        <w:rPr>
          <w:color w:val="39969F"/>
        </w:rPr>
        <w:t xml:space="preserve">About the </w:t>
      </w:r>
      <w:r w:rsidRPr="00FD38D4">
        <w:rPr>
          <w:i/>
          <w:color w:val="39969F"/>
        </w:rPr>
        <w:t>Human Rights Act 2019</w:t>
      </w:r>
      <w:bookmarkEnd w:id="110"/>
      <w:bookmarkEnd w:id="111"/>
      <w:bookmarkEnd w:id="112"/>
      <w:bookmarkEnd w:id="113"/>
    </w:p>
    <w:p w14:paraId="1949AC31" w14:textId="77777777" w:rsidR="00425B37" w:rsidRPr="00FD38D4" w:rsidRDefault="00425B37" w:rsidP="00456A33">
      <w:pPr>
        <w:pStyle w:val="Heading2"/>
        <w:rPr>
          <w:color w:val="39969F"/>
        </w:rPr>
      </w:pPr>
      <w:bookmarkStart w:id="114" w:name="_Toc110506604"/>
      <w:bookmarkStart w:id="115" w:name="_Toc639500785"/>
      <w:bookmarkStart w:id="116" w:name="_Toc117697120"/>
      <w:bookmarkStart w:id="117" w:name="_Toc117697827"/>
      <w:r w:rsidRPr="00FD38D4">
        <w:rPr>
          <w:color w:val="39969F"/>
        </w:rPr>
        <w:t>Objects of the Act</w:t>
      </w:r>
      <w:bookmarkEnd w:id="114"/>
      <w:bookmarkEnd w:id="115"/>
      <w:bookmarkEnd w:id="116"/>
      <w:bookmarkEnd w:id="117"/>
    </w:p>
    <w:p w14:paraId="3A5F8C99" w14:textId="77777777" w:rsidR="00425B37" w:rsidRDefault="00425B37" w:rsidP="00425B37">
      <w:pPr>
        <w:spacing w:after="160" w:line="259" w:lineRule="auto"/>
        <w:ind w:right="0"/>
      </w:pPr>
      <w:r>
        <w:t>The main objects of the Act are:</w:t>
      </w:r>
    </w:p>
    <w:p w14:paraId="7EA19747" w14:textId="7BC73DB6" w:rsidR="00425B37" w:rsidRDefault="00425B37" w:rsidP="00432F57">
      <w:pPr>
        <w:pStyle w:val="Listparagraph-bulleted"/>
      </w:pPr>
      <w:r>
        <w:t>to protect and promote human rights; and</w:t>
      </w:r>
    </w:p>
    <w:p w14:paraId="18358CDC" w14:textId="3BCA833B" w:rsidR="00425B37" w:rsidRDefault="00425B37" w:rsidP="00432F57">
      <w:pPr>
        <w:pStyle w:val="Listparagraph-bulleted"/>
      </w:pPr>
      <w:r>
        <w:t>to help build a culture in the Queensland public sector that respects and promotes human rights; and</w:t>
      </w:r>
    </w:p>
    <w:p w14:paraId="42BB0BDD" w14:textId="5844C1A6" w:rsidR="00425B37" w:rsidRDefault="00425B37" w:rsidP="00432F57">
      <w:pPr>
        <w:pStyle w:val="Listparagraph-bulleted"/>
      </w:pPr>
      <w:r>
        <w:t>to help promote a dialogue about the nature, meaning and scope of human rights.</w:t>
      </w:r>
    </w:p>
    <w:p w14:paraId="1CC2E418" w14:textId="77777777" w:rsidR="00425B37" w:rsidRPr="00FD38D4" w:rsidRDefault="00425B37" w:rsidP="00394493">
      <w:pPr>
        <w:pStyle w:val="Heading2"/>
        <w:rPr>
          <w:color w:val="39969F"/>
        </w:rPr>
      </w:pPr>
      <w:bookmarkStart w:id="118" w:name="_Toc110506605"/>
      <w:bookmarkStart w:id="119" w:name="_Toc110458667"/>
      <w:bookmarkStart w:id="120" w:name="_Toc117697121"/>
      <w:bookmarkStart w:id="121" w:name="_Toc117697828"/>
      <w:r w:rsidRPr="00FD38D4">
        <w:rPr>
          <w:color w:val="39969F"/>
        </w:rPr>
        <w:t>Protected human rights</w:t>
      </w:r>
      <w:bookmarkEnd w:id="118"/>
      <w:bookmarkEnd w:id="119"/>
      <w:bookmarkEnd w:id="120"/>
      <w:bookmarkEnd w:id="121"/>
    </w:p>
    <w:p w14:paraId="7BB53924" w14:textId="77777777" w:rsidR="00425B37" w:rsidRDefault="00425B37" w:rsidP="00617559">
      <w:r>
        <w:t>The Act consolidates and establishes statutory protections for certain rights recognised under international law, including those drawn from the ICCPR and the ICESCR.</w:t>
      </w:r>
    </w:p>
    <w:p w14:paraId="5DEE3193" w14:textId="77777777" w:rsidR="00493A2F" w:rsidRDefault="00493A2F">
      <w:pPr>
        <w:spacing w:after="160" w:line="259" w:lineRule="auto"/>
        <w:ind w:right="0"/>
      </w:pPr>
      <w:r>
        <w:br w:type="page"/>
      </w:r>
    </w:p>
    <w:p w14:paraId="725E24C5" w14:textId="4BB79C26" w:rsidR="00425B37" w:rsidRDefault="00425B37" w:rsidP="00425B37">
      <w:pPr>
        <w:spacing w:after="160" w:line="259" w:lineRule="auto"/>
        <w:ind w:right="0"/>
      </w:pPr>
      <w:r>
        <w:lastRenderedPageBreak/>
        <w:t>The following human rights are protected under the Act:</w:t>
      </w:r>
    </w:p>
    <w:p w14:paraId="20B57BCD" w14:textId="2A2E5952" w:rsidR="00425B37" w:rsidRDefault="00425B37" w:rsidP="00432F57">
      <w:pPr>
        <w:pStyle w:val="Listparagraph-bulleted"/>
      </w:pPr>
      <w:r>
        <w:t>Right to recognition and equality before the law (section 15)</w:t>
      </w:r>
    </w:p>
    <w:p w14:paraId="6D5B200B" w14:textId="67B4B6A5" w:rsidR="00425B37" w:rsidRDefault="00425B37" w:rsidP="00432F57">
      <w:pPr>
        <w:pStyle w:val="Listparagraph-bulleted"/>
      </w:pPr>
      <w:r>
        <w:t>Right to life (section 16)</w:t>
      </w:r>
    </w:p>
    <w:p w14:paraId="5BE92527" w14:textId="324D98FF" w:rsidR="00425B37" w:rsidRDefault="00425B37" w:rsidP="00432F57">
      <w:pPr>
        <w:pStyle w:val="Listparagraph-bulleted"/>
      </w:pPr>
      <w:r>
        <w:t xml:space="preserve">Right to protection from torture and cruel, </w:t>
      </w:r>
      <w:proofErr w:type="gramStart"/>
      <w:r>
        <w:t>inhuman</w:t>
      </w:r>
      <w:proofErr w:type="gramEnd"/>
      <w:r>
        <w:t xml:space="preserve"> or degrading treatment (section 17)</w:t>
      </w:r>
    </w:p>
    <w:p w14:paraId="1A433D62" w14:textId="3CA6F63E" w:rsidR="00425B37" w:rsidRDefault="00425B37" w:rsidP="00432F57">
      <w:pPr>
        <w:pStyle w:val="Listparagraph-bulleted"/>
      </w:pPr>
      <w:r>
        <w:t>Right to freedom from forced work (section 18)</w:t>
      </w:r>
    </w:p>
    <w:p w14:paraId="2096A7E1" w14:textId="24AC6411" w:rsidR="00425B37" w:rsidRDefault="00425B37" w:rsidP="00432F57">
      <w:pPr>
        <w:pStyle w:val="Listparagraph-bulleted"/>
      </w:pPr>
      <w:r>
        <w:t>Right to freedom of movement (section 19)</w:t>
      </w:r>
    </w:p>
    <w:p w14:paraId="4EB31CF5" w14:textId="645A0FBF" w:rsidR="00425B37" w:rsidRDefault="00425B37" w:rsidP="00432F57">
      <w:pPr>
        <w:pStyle w:val="Listparagraph-bulleted"/>
      </w:pPr>
      <w:r>
        <w:t xml:space="preserve">Right to freedom of thought, conscience, </w:t>
      </w:r>
      <w:proofErr w:type="gramStart"/>
      <w:r>
        <w:t>religion</w:t>
      </w:r>
      <w:proofErr w:type="gramEnd"/>
      <w:r>
        <w:t xml:space="preserve"> and belief (section 20)</w:t>
      </w:r>
    </w:p>
    <w:p w14:paraId="486AC203" w14:textId="1C85E07B" w:rsidR="00425B37" w:rsidRDefault="00425B37" w:rsidP="00432F57">
      <w:pPr>
        <w:pStyle w:val="Listparagraph-bulleted"/>
      </w:pPr>
      <w:r>
        <w:t>Right to freedom of expression (section 21)</w:t>
      </w:r>
    </w:p>
    <w:p w14:paraId="42A1D338" w14:textId="74D0782D" w:rsidR="00425B37" w:rsidRDefault="00425B37" w:rsidP="00432F57">
      <w:pPr>
        <w:pStyle w:val="Listparagraph-bulleted"/>
      </w:pPr>
      <w:r>
        <w:t>Right to peaceful assembly and freedom of association (section 22)</w:t>
      </w:r>
    </w:p>
    <w:p w14:paraId="5530D4EC" w14:textId="08A866E3" w:rsidR="00425B37" w:rsidRDefault="00425B37" w:rsidP="00432F57">
      <w:pPr>
        <w:pStyle w:val="Listparagraph-bulleted"/>
      </w:pPr>
      <w:r>
        <w:t>Right to take part in public life (section 23)</w:t>
      </w:r>
    </w:p>
    <w:p w14:paraId="4D6549CF" w14:textId="22A8CDEF" w:rsidR="00425B37" w:rsidRDefault="00425B37" w:rsidP="00432F57">
      <w:pPr>
        <w:pStyle w:val="Listparagraph-bulleted"/>
      </w:pPr>
      <w:r>
        <w:t>Property rights (section 24)</w:t>
      </w:r>
    </w:p>
    <w:p w14:paraId="41CD6F81" w14:textId="7A5A2BD0" w:rsidR="00425B37" w:rsidRDefault="00425B37" w:rsidP="00432F57">
      <w:pPr>
        <w:pStyle w:val="Listparagraph-bulleted"/>
      </w:pPr>
      <w:r>
        <w:t>Right to privacy and reputation (section 25)</w:t>
      </w:r>
    </w:p>
    <w:p w14:paraId="013B7186" w14:textId="3C797D1C" w:rsidR="00425B37" w:rsidRDefault="00425B37" w:rsidP="00432F57">
      <w:pPr>
        <w:pStyle w:val="Listparagraph-bulleted"/>
      </w:pPr>
      <w:r>
        <w:t>Protection of families and children (section 26)</w:t>
      </w:r>
    </w:p>
    <w:p w14:paraId="607EC3FF" w14:textId="68CC7916" w:rsidR="00425B37" w:rsidRDefault="00425B37" w:rsidP="00432F57">
      <w:pPr>
        <w:pStyle w:val="Listparagraph-bulleted"/>
      </w:pPr>
      <w:r>
        <w:t>Cultural rights – generally (section 27)</w:t>
      </w:r>
    </w:p>
    <w:p w14:paraId="7A31EED1" w14:textId="302826A7" w:rsidR="00425B37" w:rsidRDefault="00425B37" w:rsidP="00432F57">
      <w:pPr>
        <w:pStyle w:val="Listparagraph-bulleted"/>
      </w:pPr>
      <w:r>
        <w:t>Cultural rights – Aboriginal peoples and Torres Strait Islander peoples (section 28)</w:t>
      </w:r>
    </w:p>
    <w:p w14:paraId="68A3C3C8" w14:textId="6426C95D" w:rsidR="00425B37" w:rsidRDefault="00425B37" w:rsidP="00432F57">
      <w:pPr>
        <w:pStyle w:val="Listparagraph-bulleted"/>
      </w:pPr>
      <w:r>
        <w:t>Right to liberty and security of person (section 29)</w:t>
      </w:r>
    </w:p>
    <w:p w14:paraId="6D9AB33C" w14:textId="2B9F8A01" w:rsidR="00425B37" w:rsidRDefault="00425B37" w:rsidP="00432F57">
      <w:pPr>
        <w:pStyle w:val="Listparagraph-bulleted"/>
      </w:pPr>
      <w:r>
        <w:t>Right to humane treatment when deprived of liberty (section 30)</w:t>
      </w:r>
    </w:p>
    <w:p w14:paraId="62DAEDFF" w14:textId="577AEA08" w:rsidR="00425B37" w:rsidRDefault="00425B37" w:rsidP="00432F57">
      <w:pPr>
        <w:pStyle w:val="Listparagraph-bulleted"/>
      </w:pPr>
      <w:r>
        <w:t>Right to a fair hearing (section 31)</w:t>
      </w:r>
    </w:p>
    <w:p w14:paraId="03E92A61" w14:textId="0D93D5EB" w:rsidR="00425B37" w:rsidRPr="00EC7AD1" w:rsidRDefault="00425B37" w:rsidP="00432F57">
      <w:pPr>
        <w:pStyle w:val="Listparagraph-bulleted"/>
      </w:pPr>
      <w:r w:rsidRPr="00EC7AD1">
        <w:t>Rights in criminal proceedings (section 32)</w:t>
      </w:r>
    </w:p>
    <w:p w14:paraId="230B7D71" w14:textId="519BCA62" w:rsidR="00425B37" w:rsidRDefault="00425B37" w:rsidP="00432F57">
      <w:pPr>
        <w:pStyle w:val="Listparagraph-bulleted"/>
      </w:pPr>
      <w:r>
        <w:t>Rights of children in the criminal process (section 33)</w:t>
      </w:r>
    </w:p>
    <w:p w14:paraId="0AD8265B" w14:textId="56783046" w:rsidR="00425B37" w:rsidRDefault="00425B37" w:rsidP="00432F57">
      <w:pPr>
        <w:pStyle w:val="Listparagraph-bulleted"/>
      </w:pPr>
      <w:r>
        <w:t>Right not to be tried or punished more than once (section 34)</w:t>
      </w:r>
    </w:p>
    <w:p w14:paraId="21441D6B" w14:textId="5D8802DA" w:rsidR="00425B37" w:rsidRDefault="00425B37" w:rsidP="00432F57">
      <w:pPr>
        <w:pStyle w:val="Listparagraph-bulleted"/>
      </w:pPr>
      <w:r>
        <w:t>Retrospective criminal laws (section 35)</w:t>
      </w:r>
    </w:p>
    <w:p w14:paraId="4D2959BA" w14:textId="15CC7499" w:rsidR="00425B37" w:rsidRDefault="00425B37" w:rsidP="00432F57">
      <w:pPr>
        <w:pStyle w:val="Listparagraph-bulleted"/>
      </w:pPr>
      <w:r>
        <w:t>Right to education (section 36)</w:t>
      </w:r>
    </w:p>
    <w:p w14:paraId="08A63704" w14:textId="5BAFE684" w:rsidR="00425B37" w:rsidRDefault="00425B37" w:rsidP="00432F57">
      <w:pPr>
        <w:pStyle w:val="Listparagraph-bulleted"/>
      </w:pPr>
      <w:r>
        <w:t>Right to health services (section 37)</w:t>
      </w:r>
    </w:p>
    <w:p w14:paraId="6B99557D" w14:textId="77777777" w:rsidR="00425B37" w:rsidRPr="00FD38D4" w:rsidRDefault="00425B37" w:rsidP="00394493">
      <w:pPr>
        <w:pStyle w:val="Heading2"/>
        <w:rPr>
          <w:color w:val="39969F"/>
        </w:rPr>
      </w:pPr>
      <w:bookmarkStart w:id="122" w:name="_Toc110506606"/>
      <w:bookmarkStart w:id="123" w:name="_Toc1385708707"/>
      <w:bookmarkStart w:id="124" w:name="_Toc117697122"/>
      <w:bookmarkStart w:id="125" w:name="_Toc117697829"/>
      <w:r w:rsidRPr="00FD38D4">
        <w:rPr>
          <w:color w:val="39969F"/>
        </w:rPr>
        <w:t>Government obligations</w:t>
      </w:r>
      <w:bookmarkEnd w:id="122"/>
      <w:bookmarkEnd w:id="123"/>
      <w:bookmarkEnd w:id="124"/>
      <w:bookmarkEnd w:id="125"/>
    </w:p>
    <w:p w14:paraId="74718FB9" w14:textId="77777777" w:rsidR="00425B37" w:rsidRDefault="00425B37" w:rsidP="00617559">
      <w:r>
        <w:t xml:space="preserve">The Act places obligations on all three arms of government, the legislature, the </w:t>
      </w:r>
      <w:proofErr w:type="gramStart"/>
      <w:r>
        <w:t>judiciary</w:t>
      </w:r>
      <w:proofErr w:type="gramEnd"/>
      <w:r>
        <w:t xml:space="preserve"> and the executive. This means that:</w:t>
      </w:r>
    </w:p>
    <w:p w14:paraId="43A39B07" w14:textId="77777777" w:rsidR="00425B37" w:rsidRDefault="00425B37" w:rsidP="00617559">
      <w:r>
        <w:t xml:space="preserve">Parliament (the legislature) must consider human rights when proposing and scrutinising new laws. </w:t>
      </w:r>
    </w:p>
    <w:p w14:paraId="767F27E4" w14:textId="77777777" w:rsidR="00425B37" w:rsidRDefault="00425B37" w:rsidP="00617559">
      <w:r>
        <w:t xml:space="preserve">Courts and tribunals (the judiciary) so far as is possible to do so, must interpret legislation in a way that is compatible with human rights. </w:t>
      </w:r>
    </w:p>
    <w:p w14:paraId="072A598E" w14:textId="77777777" w:rsidR="00425B37" w:rsidRDefault="00425B37" w:rsidP="00617559">
      <w:r>
        <w:t xml:space="preserve">Public entities (the executive) – such as state government departments, local councils, state schools, the police and non-government </w:t>
      </w:r>
      <w:r>
        <w:lastRenderedPageBreak/>
        <w:t xml:space="preserve">organisations and businesses performing a public function must act compatibly with human rights. </w:t>
      </w:r>
    </w:p>
    <w:p w14:paraId="7EBA5CA5" w14:textId="77777777" w:rsidR="00425B37" w:rsidRDefault="00425B37" w:rsidP="00617559">
      <w:r>
        <w:t>The Act makes it clear that rights can be limited, but only where it is reasonable and justifiable.</w:t>
      </w:r>
    </w:p>
    <w:p w14:paraId="4E8131C2" w14:textId="77777777" w:rsidR="00425B37" w:rsidRDefault="00425B37" w:rsidP="00617559">
      <w:r>
        <w:t>This report contains sections reflecting the progress gained by all three arms of government towards the goals of the Act.</w:t>
      </w:r>
    </w:p>
    <w:p w14:paraId="4D5EB738" w14:textId="7F722CD9" w:rsidR="00425B37" w:rsidRDefault="00425B37" w:rsidP="00432F57">
      <w:pPr>
        <w:pStyle w:val="Listparagraph-bulleted"/>
      </w:pPr>
      <w:r>
        <w:t xml:space="preserve">For more information on </w:t>
      </w:r>
      <w:r w:rsidR="00A42D4B">
        <w:t>the parliament</w:t>
      </w:r>
      <w:r>
        <w:t xml:space="preserve"> see Human rights and the </w:t>
      </w:r>
      <w:r w:rsidR="00A42D4B">
        <w:t>parliament</w:t>
      </w:r>
      <w:r>
        <w:t xml:space="preserve"> </w:t>
      </w:r>
      <w:r w:rsidR="00394493">
        <w:t>in</w:t>
      </w:r>
      <w:r>
        <w:t xml:space="preserve"> this report.</w:t>
      </w:r>
    </w:p>
    <w:p w14:paraId="45A7ADB8" w14:textId="43D60C94" w:rsidR="00425B37" w:rsidRDefault="00425B37" w:rsidP="00432F57">
      <w:pPr>
        <w:pStyle w:val="Listparagraph-bulleted"/>
      </w:pPr>
      <w:r>
        <w:t>For more information on courts and tribunals see Human rights in courts and tribunals</w:t>
      </w:r>
      <w:r w:rsidR="00394493">
        <w:t xml:space="preserve"> in </w:t>
      </w:r>
      <w:r>
        <w:t>this report.</w:t>
      </w:r>
    </w:p>
    <w:p w14:paraId="07385C82" w14:textId="29665490" w:rsidR="00425B37" w:rsidRDefault="00425B37" w:rsidP="00432F57">
      <w:pPr>
        <w:pStyle w:val="Listparagraph-bulleted"/>
      </w:pPr>
      <w:r>
        <w:t xml:space="preserve">For more information on public entities see Human rights and the public sector </w:t>
      </w:r>
      <w:r w:rsidR="00C66CD3">
        <w:t>in</w:t>
      </w:r>
      <w:r>
        <w:t xml:space="preserve"> this report.</w:t>
      </w:r>
    </w:p>
    <w:p w14:paraId="1841A27F" w14:textId="45B99EFA" w:rsidR="00425B37" w:rsidRPr="00FD38D4" w:rsidRDefault="37B74ABF" w:rsidP="00261186">
      <w:pPr>
        <w:pStyle w:val="Heading1"/>
        <w:rPr>
          <w:color w:val="39969F"/>
        </w:rPr>
      </w:pPr>
      <w:bookmarkStart w:id="126" w:name="_Toc110506607"/>
      <w:bookmarkStart w:id="127" w:name="_Toc1990244894"/>
      <w:bookmarkStart w:id="128" w:name="_Toc117697123"/>
      <w:bookmarkStart w:id="129" w:name="_Toc117697830"/>
      <w:r w:rsidRPr="00FD38D4">
        <w:rPr>
          <w:color w:val="39969F"/>
        </w:rPr>
        <w:t>The</w:t>
      </w:r>
      <w:r w:rsidR="00425B37" w:rsidRPr="00FD38D4">
        <w:rPr>
          <w:color w:val="39969F"/>
        </w:rPr>
        <w:t xml:space="preserve"> dialogue </w:t>
      </w:r>
      <w:proofErr w:type="gramStart"/>
      <w:r w:rsidR="00425B37" w:rsidRPr="00FD38D4">
        <w:rPr>
          <w:color w:val="39969F"/>
        </w:rPr>
        <w:t>model</w:t>
      </w:r>
      <w:bookmarkEnd w:id="126"/>
      <w:bookmarkEnd w:id="127"/>
      <w:bookmarkEnd w:id="128"/>
      <w:bookmarkEnd w:id="129"/>
      <w:proofErr w:type="gramEnd"/>
    </w:p>
    <w:p w14:paraId="0D74ECD6" w14:textId="3856BA3C" w:rsidR="00425B37" w:rsidRDefault="00425B37" w:rsidP="003960D2">
      <w:pPr>
        <w:pStyle w:val="Caption"/>
      </w:pPr>
      <w:r w:rsidRPr="00854A93">
        <w:t>Figure 1: Diagram of the dialogue model</w:t>
      </w:r>
    </w:p>
    <w:p w14:paraId="7920BB20" w14:textId="6D841CFC" w:rsidR="00170F41" w:rsidRPr="00170F41" w:rsidRDefault="006349DA" w:rsidP="00170F41">
      <w:r>
        <w:rPr>
          <w:noProof/>
        </w:rPr>
        <w:drawing>
          <wp:inline distT="0" distB="0" distL="0" distR="0" wp14:anchorId="0058E2B7" wp14:editId="587F131A">
            <wp:extent cx="3804474" cy="3265714"/>
            <wp:effectExtent l="0" t="0" r="5715" b="0"/>
            <wp:docPr id="44" name="Picture 44" descr="Figure 1: Diagram of the dialogue model&#10;&#10;This image is a simple diagram of the dialogue model of human rights. It shows the parliament, courts and tribunals, and public entities, all represented by icons, at equidistant points around a circle. &#10;&#10;In the middle of the circle is an icon representing the Queensland community. &#10;&#10;There are arrows connecting each of the three icons around the circle to each other and also to the Queensland community icon in the middle, to represent the way dialogue flows between the arms of government and the community as part of this model of human rights prote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Figure 1: Diagram of the dialogue model&#10;&#10;This image is a simple diagram of the dialogue model of human rights. It shows the parliament, courts and tribunals, and public entities, all represented by icons, at equidistant points around a circle. &#10;&#10;In the middle of the circle is an icon representing the Queensland community. &#10;&#10;There are arrows connecting each of the three icons around the circle to each other and also to the Queensland community icon in the middle, to represent the way dialogue flows between the arms of government and the community as part of this model of human rights protection. "/>
                    <pic:cNvPicPr/>
                  </pic:nvPicPr>
                  <pic:blipFill>
                    <a:blip r:embed="rId24">
                      <a:extLst>
                        <a:ext uri="{28A0092B-C50C-407E-A947-70E740481C1C}">
                          <a14:useLocalDpi xmlns:a14="http://schemas.microsoft.com/office/drawing/2010/main" val="0"/>
                        </a:ext>
                      </a:extLst>
                    </a:blip>
                    <a:stretch>
                      <a:fillRect/>
                    </a:stretch>
                  </pic:blipFill>
                  <pic:spPr>
                    <a:xfrm>
                      <a:off x="0" y="0"/>
                      <a:ext cx="3813703" cy="3273636"/>
                    </a:xfrm>
                    <a:prstGeom prst="rect">
                      <a:avLst/>
                    </a:prstGeom>
                  </pic:spPr>
                </pic:pic>
              </a:graphicData>
            </a:graphic>
          </wp:inline>
        </w:drawing>
      </w:r>
    </w:p>
    <w:p w14:paraId="7D0E9ABC" w14:textId="1E0CBE7D" w:rsidR="004D0DAA" w:rsidRDefault="004D0DAA" w:rsidP="00425B37">
      <w:pPr>
        <w:spacing w:after="160" w:line="259" w:lineRule="auto"/>
        <w:ind w:right="0"/>
      </w:pPr>
    </w:p>
    <w:p w14:paraId="59AE7634" w14:textId="03ECFBE2" w:rsidR="00425B37" w:rsidRDefault="00425B37" w:rsidP="00617559">
      <w:r>
        <w:t xml:space="preserve">A dialogue model is aimed at prevention rather than </w:t>
      </w:r>
      <w:proofErr w:type="gramStart"/>
      <w:r>
        <w:t>litigation, and</w:t>
      </w:r>
      <w:proofErr w:type="gramEnd"/>
      <w:r>
        <w:t xml:space="preserve"> retains the sovereignty of </w:t>
      </w:r>
      <w:r w:rsidR="005C17DE">
        <w:t>p</w:t>
      </w:r>
      <w:r>
        <w:t xml:space="preserve">arliament. </w:t>
      </w:r>
    </w:p>
    <w:p w14:paraId="14F98608" w14:textId="14D1119A" w:rsidR="00425B37" w:rsidRDefault="00425B37" w:rsidP="00617559">
      <w:r>
        <w:t xml:space="preserve">It means that human rights are considered across the three arms of government – when the </w:t>
      </w:r>
      <w:r w:rsidR="005C17DE">
        <w:t>parliament</w:t>
      </w:r>
      <w:r>
        <w:t xml:space="preserve"> makes laws, when government applies laws, and when courts and tribunals interpret laws.</w:t>
      </w:r>
    </w:p>
    <w:p w14:paraId="43978BEA" w14:textId="339CF395" w:rsidR="00425B37" w:rsidRDefault="00425B37" w:rsidP="00617559">
      <w:r>
        <w:lastRenderedPageBreak/>
        <w:t xml:space="preserve">There is a mechanism for the court to inform the government if legislation is inconsistent with human rights, but it doesn’t affect the validity of the legislation and </w:t>
      </w:r>
      <w:r w:rsidR="005C17DE">
        <w:t>p</w:t>
      </w:r>
      <w:r>
        <w:t>arliament has the final say.</w:t>
      </w:r>
    </w:p>
    <w:p w14:paraId="27DF73E4" w14:textId="77777777" w:rsidR="00425B37" w:rsidRDefault="00425B37" w:rsidP="00617559">
      <w:r>
        <w:t>It encourages people to talk to public entities if they feel their human rights have been unreasonably limited or not considered at all.</w:t>
      </w:r>
    </w:p>
    <w:p w14:paraId="426DAA2D" w14:textId="77777777" w:rsidR="00425B37" w:rsidRDefault="00425B37" w:rsidP="00617559">
      <w:r>
        <w:t xml:space="preserve">Under the Act, a complaint may be made to the Commission about human rights, provided a complaint has first been made to the public entity. The dispute resolution process is consistent with a dialogue model as it encourages resolution through discussion. The dialogue model is strengthened by the Commission’s capacity to make recommendations for improvements to further human rights compatibility. Section 88 of the Act allows the Commission to prepare a report about a human rights complaint which includes recommendations of actions to be taken by public entities to ensure its acts and decisions are compatible with human rights. </w:t>
      </w:r>
    </w:p>
    <w:p w14:paraId="04264A9B" w14:textId="77777777" w:rsidR="00425B37" w:rsidRPr="00713CFC" w:rsidRDefault="00425B37" w:rsidP="0085208A">
      <w:pPr>
        <w:pStyle w:val="Heading2"/>
        <w:rPr>
          <w:color w:val="39969F"/>
        </w:rPr>
      </w:pPr>
      <w:bookmarkStart w:id="130" w:name="_Toc110506608"/>
      <w:bookmarkStart w:id="131" w:name="_Toc279587263"/>
      <w:bookmarkStart w:id="132" w:name="_Toc117697124"/>
      <w:bookmarkStart w:id="133" w:name="_Toc117697831"/>
      <w:r w:rsidRPr="00713CFC">
        <w:rPr>
          <w:color w:val="39969F"/>
        </w:rPr>
        <w:t>Public entities</w:t>
      </w:r>
      <w:bookmarkEnd w:id="130"/>
      <w:bookmarkEnd w:id="131"/>
      <w:bookmarkEnd w:id="132"/>
      <w:bookmarkEnd w:id="133"/>
    </w:p>
    <w:p w14:paraId="4C08D002" w14:textId="77777777" w:rsidR="00425B37" w:rsidRDefault="00425B37" w:rsidP="00617559">
      <w:r>
        <w:t xml:space="preserve">Public entities have obligations to make decisions and act compatibly with human rights, and to </w:t>
      </w:r>
      <w:proofErr w:type="gramStart"/>
      <w:r>
        <w:t>give proper consideration to</w:t>
      </w:r>
      <w:proofErr w:type="gramEnd"/>
      <w:r>
        <w:t xml:space="preserve"> human rights when making decisions.</w:t>
      </w:r>
    </w:p>
    <w:p w14:paraId="0920C34F" w14:textId="77777777" w:rsidR="00425B37" w:rsidRDefault="00425B37" w:rsidP="00617559">
      <w:r>
        <w:t>A public entity is an organisation or body performing a public function in and for Queensland.</w:t>
      </w:r>
    </w:p>
    <w:p w14:paraId="48F1545D" w14:textId="77777777" w:rsidR="00425B37" w:rsidRDefault="00425B37" w:rsidP="00617559">
      <w:r>
        <w:t>There are two types of public entities, although the following terms are not used in the Act:</w:t>
      </w:r>
    </w:p>
    <w:p w14:paraId="6D3E4322" w14:textId="77777777" w:rsidR="00425B37" w:rsidRDefault="00425B37" w:rsidP="00425B37">
      <w:pPr>
        <w:spacing w:after="160" w:line="259" w:lineRule="auto"/>
        <w:ind w:right="0"/>
      </w:pPr>
      <w:r>
        <w:t>Core public entities are government entities. This includes:</w:t>
      </w:r>
    </w:p>
    <w:p w14:paraId="08A256E8" w14:textId="2FF37EBE" w:rsidR="00425B37" w:rsidRDefault="00425B37" w:rsidP="00432F57">
      <w:pPr>
        <w:pStyle w:val="Listparagraph-bulleted"/>
      </w:pPr>
      <w:r>
        <w:t>government agencies and departments</w:t>
      </w:r>
    </w:p>
    <w:p w14:paraId="56ECB6F4" w14:textId="0537E2FD" w:rsidR="00425B37" w:rsidRDefault="00425B37" w:rsidP="00432F57">
      <w:pPr>
        <w:pStyle w:val="Listparagraph-bulleted"/>
      </w:pPr>
      <w:r>
        <w:t>public service employees</w:t>
      </w:r>
    </w:p>
    <w:p w14:paraId="5233A314" w14:textId="7B0DE589" w:rsidR="00425B37" w:rsidRDefault="00425B37" w:rsidP="00432F57">
      <w:pPr>
        <w:pStyle w:val="Listparagraph-bulleted"/>
      </w:pPr>
      <w:r>
        <w:t>the Queensland Police Service and other emergency services</w:t>
      </w:r>
    </w:p>
    <w:p w14:paraId="22041A72" w14:textId="2A58A64F" w:rsidR="00425B37" w:rsidRDefault="00425B37" w:rsidP="00432F57">
      <w:pPr>
        <w:pStyle w:val="Listparagraph-bulleted"/>
      </w:pPr>
      <w:r>
        <w:t>state government ministers</w:t>
      </w:r>
    </w:p>
    <w:p w14:paraId="12775BA3" w14:textId="25991164" w:rsidR="00425B37" w:rsidRDefault="00425B37" w:rsidP="00432F57">
      <w:pPr>
        <w:pStyle w:val="Listparagraph-bulleted"/>
      </w:pPr>
      <w:r>
        <w:t>public schools</w:t>
      </w:r>
    </w:p>
    <w:p w14:paraId="080335FD" w14:textId="47066FF7" w:rsidR="00425B37" w:rsidRDefault="00425B37" w:rsidP="00432F57">
      <w:pPr>
        <w:pStyle w:val="Listparagraph-bulleted"/>
      </w:pPr>
      <w:r>
        <w:t>public health services, including hospitals</w:t>
      </w:r>
    </w:p>
    <w:p w14:paraId="7E3AE01B" w14:textId="3595BF2A" w:rsidR="00425B37" w:rsidRPr="00EC7AD1" w:rsidRDefault="00425B37" w:rsidP="00432F57">
      <w:pPr>
        <w:pStyle w:val="Listparagraph-bulleted"/>
      </w:pPr>
      <w:r w:rsidRPr="00EC7AD1">
        <w:t>local government, councillors, and council employees.</w:t>
      </w:r>
    </w:p>
    <w:p w14:paraId="33B46AAA" w14:textId="77777777" w:rsidR="00425B37" w:rsidRDefault="00425B37" w:rsidP="00617559">
      <w:r>
        <w:t xml:space="preserve">Functional public entities are only considered public entities when they are performing a function of a public nature on behalf of the state. Organisations funded by the government to provide public services would fall under this category. Functional public entities could be non-government organisations (NGOs), private companies, or government </w:t>
      </w:r>
      <w:r>
        <w:lastRenderedPageBreak/>
        <w:t>owned corporations. A private company funded to run a prison, or an NGO providing a public housing service, would be considered a functional public entity.</w:t>
      </w:r>
    </w:p>
    <w:p w14:paraId="0731195A" w14:textId="2B6CC32B" w:rsidR="005A0AC6" w:rsidRDefault="00425B37" w:rsidP="00425B37">
      <w:pPr>
        <w:spacing w:after="160" w:line="259" w:lineRule="auto"/>
        <w:ind w:right="0"/>
      </w:pPr>
      <w:r>
        <w:t> </w:t>
      </w:r>
      <w:r w:rsidR="005A0AC6">
        <w:br w:type="page"/>
      </w:r>
    </w:p>
    <w:p w14:paraId="170B4276" w14:textId="0A92696B" w:rsidR="007E5AD5" w:rsidRDefault="00B47017" w:rsidP="00E446AA">
      <w:bookmarkStart w:id="134" w:name="_Toc110506609"/>
      <w:bookmarkStart w:id="135" w:name="_Toc1625076070"/>
      <w:r>
        <w:rPr>
          <w:noProof/>
        </w:rPr>
        <w:lastRenderedPageBreak/>
        <w:drawing>
          <wp:anchor distT="0" distB="0" distL="114300" distR="114300" simplePos="0" relativeHeight="251658248" behindDoc="1" locked="0" layoutInCell="1" allowOverlap="1" wp14:anchorId="7994AF65" wp14:editId="2B04D120">
            <wp:simplePos x="0" y="0"/>
            <wp:positionH relativeFrom="margin">
              <wp:posOffset>-1028700</wp:posOffset>
            </wp:positionH>
            <wp:positionV relativeFrom="paragraph">
              <wp:posOffset>-1118235</wp:posOffset>
            </wp:positionV>
            <wp:extent cx="7676515" cy="10883265"/>
            <wp:effectExtent l="0" t="0" r="635" b="0"/>
            <wp:wrapNone/>
            <wp:docPr id="8" name="Picture 8" descr="Queensland Parliament House, from the George Street entrance. The Aboriginal and Torres Strait Islander flags are flying and the sky is a clear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Queensland Parliament House, from the George Street entrance. The Aboriginal and Torres Strait Islander flags are flying and the sky is a clear blue."/>
                    <pic:cNvPicPr/>
                  </pic:nvPicPr>
                  <pic:blipFill rotWithShape="1">
                    <a:blip r:embed="rId25" cstate="print">
                      <a:extLst>
                        <a:ext uri="{28A0092B-C50C-407E-A947-70E740481C1C}">
                          <a14:useLocalDpi xmlns:a14="http://schemas.microsoft.com/office/drawing/2010/main" val="0"/>
                        </a:ext>
                      </a:extLst>
                    </a:blip>
                    <a:srcRect l="22241" r="30978"/>
                    <a:stretch/>
                  </pic:blipFill>
                  <pic:spPr bwMode="auto">
                    <a:xfrm>
                      <a:off x="0" y="0"/>
                      <a:ext cx="7676515" cy="108832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96585" w:rsidRPr="00596585">
        <w:rPr>
          <w:noProof/>
        </w:rPr>
        <w:drawing>
          <wp:anchor distT="0" distB="0" distL="114300" distR="114300" simplePos="0" relativeHeight="251658251" behindDoc="1" locked="0" layoutInCell="1" allowOverlap="1" wp14:anchorId="15C76141" wp14:editId="72D7929C">
            <wp:simplePos x="0" y="0"/>
            <wp:positionH relativeFrom="page">
              <wp:posOffset>7274708</wp:posOffset>
            </wp:positionH>
            <wp:positionV relativeFrom="paragraph">
              <wp:posOffset>-914400</wp:posOffset>
            </wp:positionV>
            <wp:extent cx="370687" cy="10725150"/>
            <wp:effectExtent l="0" t="0" r="0" b="0"/>
            <wp:wrapNone/>
            <wp:docPr id="1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a:extLst>
                        <a:ext uri="{C183D7F6-B498-43B3-948B-1728B52AA6E4}">
                          <adec:decorative xmlns:adec="http://schemas.microsoft.com/office/drawing/2017/decorative" val="1"/>
                        </a:ext>
                      </a:extLs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0619" cy="1130184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6C3F80" w14:textId="77777777" w:rsidR="007E5AD5" w:rsidRDefault="007E5AD5" w:rsidP="00E446AA"/>
    <w:p w14:paraId="60B87971" w14:textId="77777777" w:rsidR="007E5AD5" w:rsidRDefault="007E5AD5" w:rsidP="00E446AA"/>
    <w:p w14:paraId="299EAEBC" w14:textId="77777777" w:rsidR="004809C3" w:rsidRDefault="004809C3" w:rsidP="00E446AA"/>
    <w:p w14:paraId="32E49F2D" w14:textId="77777777" w:rsidR="004809C3" w:rsidRDefault="004809C3" w:rsidP="00E446AA"/>
    <w:p w14:paraId="6C70A239" w14:textId="77777777" w:rsidR="00E446AA" w:rsidRDefault="00E446AA" w:rsidP="00E446AA"/>
    <w:p w14:paraId="4B7FF34F" w14:textId="77777777" w:rsidR="00E446AA" w:rsidRDefault="00E446AA" w:rsidP="00E446AA"/>
    <w:p w14:paraId="29160F4C" w14:textId="77777777" w:rsidR="00E446AA" w:rsidRDefault="00E446AA" w:rsidP="00E446AA"/>
    <w:p w14:paraId="4514C357" w14:textId="77777777" w:rsidR="00E446AA" w:rsidRDefault="00E446AA" w:rsidP="00E446AA"/>
    <w:p w14:paraId="5C24BA6F" w14:textId="77777777" w:rsidR="00E446AA" w:rsidRDefault="00E446AA" w:rsidP="00E446AA"/>
    <w:p w14:paraId="14642FE3" w14:textId="77777777" w:rsidR="00E446AA" w:rsidRDefault="00E446AA" w:rsidP="00E446AA"/>
    <w:p w14:paraId="73FA395E" w14:textId="77777777" w:rsidR="00E446AA" w:rsidRDefault="00E446AA" w:rsidP="00E446AA"/>
    <w:p w14:paraId="4A59BDAF" w14:textId="77777777" w:rsidR="00E446AA" w:rsidRDefault="00E446AA" w:rsidP="00E446AA"/>
    <w:p w14:paraId="67DA2ECB" w14:textId="77777777" w:rsidR="00E446AA" w:rsidRDefault="00E446AA" w:rsidP="00E446AA"/>
    <w:p w14:paraId="571B32A1" w14:textId="77777777" w:rsidR="00E446AA" w:rsidRDefault="00E446AA" w:rsidP="00E446AA"/>
    <w:p w14:paraId="38FC79BE" w14:textId="5478990B" w:rsidR="004809C3" w:rsidRDefault="0060530B" w:rsidP="00E446AA">
      <w:r>
        <w:rPr>
          <w:noProof/>
        </w:rPr>
        <mc:AlternateContent>
          <mc:Choice Requires="wps">
            <w:drawing>
              <wp:anchor distT="0" distB="0" distL="114300" distR="114300" simplePos="0" relativeHeight="251658250" behindDoc="1" locked="0" layoutInCell="1" allowOverlap="1" wp14:anchorId="242A2169" wp14:editId="532070A5">
                <wp:simplePos x="0" y="0"/>
                <wp:positionH relativeFrom="page">
                  <wp:align>left</wp:align>
                </wp:positionH>
                <wp:positionV relativeFrom="paragraph">
                  <wp:posOffset>381635</wp:posOffset>
                </wp:positionV>
                <wp:extent cx="6076950" cy="723900"/>
                <wp:effectExtent l="0" t="0" r="0" b="0"/>
                <wp:wrapNone/>
                <wp:docPr id="17" name="Rectangle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76950" cy="723900"/>
                        </a:xfrm>
                        <a:prstGeom prst="rect">
                          <a:avLst/>
                        </a:prstGeom>
                        <a:solidFill>
                          <a:srgbClr val="347B9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2E2033" id="Rectangle 17" o:spid="_x0000_s1026" alt="&quot;&quot;" style="position:absolute;margin-left:0;margin-top:30.05pt;width:478.5pt;height:57pt;z-index:-25165823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" fillcolor="#347b9f" stroked="f" strokeweight="1pt">
                <w10:wrap anchorx="page"/>
              </v:rect>
            </w:pict>
          </mc:Fallback>
        </mc:AlternateContent>
      </w:r>
    </w:p>
    <w:p w14:paraId="5D242F7C" w14:textId="29A613E8" w:rsidR="000820F3" w:rsidRDefault="004809C3" w:rsidP="00BE7239">
      <w:pPr>
        <w:pStyle w:val="Sectiontitle"/>
      </w:pPr>
      <w:bookmarkStart w:id="136" w:name="_Toc117697125"/>
      <w:bookmarkStart w:id="137" w:name="_Toc117697832"/>
      <w:r>
        <w:rPr>
          <w:noProof/>
        </w:rPr>
        <mc:AlternateContent>
          <mc:Choice Requires="wps">
            <w:drawing>
              <wp:anchor distT="0" distB="0" distL="114300" distR="114300" simplePos="0" relativeHeight="251658249" behindDoc="1" locked="0" layoutInCell="1" allowOverlap="1" wp14:anchorId="486087F8" wp14:editId="1E8E3B17">
                <wp:simplePos x="0" y="0"/>
                <wp:positionH relativeFrom="page">
                  <wp:align>left</wp:align>
                </wp:positionH>
                <wp:positionV relativeFrom="paragraph">
                  <wp:posOffset>895985</wp:posOffset>
                </wp:positionV>
                <wp:extent cx="5143500" cy="723900"/>
                <wp:effectExtent l="0" t="0" r="0" b="0"/>
                <wp:wrapNone/>
                <wp:docPr id="10" name="Rectangle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143500" cy="723900"/>
                        </a:xfrm>
                        <a:prstGeom prst="rect">
                          <a:avLst/>
                        </a:prstGeom>
                        <a:solidFill>
                          <a:srgbClr val="347B9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D26E79" id="Rectangle 10" o:spid="_x0000_s1026" alt="&quot;&quot;" style="position:absolute;margin-left:0;margin-top:70.55pt;width:405pt;height:57pt;z-index:-251658231;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" fillcolor="#347b9f" stroked="f" strokeweight="1pt">
                <w10:wrap anchorx="page"/>
              </v:rect>
            </w:pict>
          </mc:Fallback>
        </mc:AlternateContent>
      </w:r>
      <w:r w:rsidR="00BE7239">
        <w:t>Human rights and the parliament</w:t>
      </w:r>
      <w:bookmarkEnd w:id="134"/>
      <w:bookmarkEnd w:id="135"/>
      <w:bookmarkEnd w:id="136"/>
      <w:bookmarkEnd w:id="137"/>
    </w:p>
    <w:p w14:paraId="43384A8F" w14:textId="700C2DF8" w:rsidR="00C90591" w:rsidRPr="00C90591" w:rsidRDefault="000820F3" w:rsidP="0060530B">
      <w:pPr>
        <w:pStyle w:val="Heading1"/>
        <w:rPr>
          <w:lang w:eastAsia="en-AU"/>
        </w:rPr>
      </w:pPr>
      <w:r>
        <w:br w:type="page"/>
      </w:r>
      <w:bookmarkStart w:id="138" w:name="_Toc117697126"/>
      <w:bookmarkStart w:id="139" w:name="_Toc117697833"/>
      <w:r w:rsidR="009016F0">
        <w:lastRenderedPageBreak/>
        <w:softHyphen/>
      </w:r>
      <w:r w:rsidR="009016F0">
        <w:softHyphen/>
      </w:r>
      <w:bookmarkStart w:id="140" w:name="_Toc85526642"/>
      <w:bookmarkStart w:id="141" w:name="_Toc85787057"/>
      <w:bookmarkStart w:id="142" w:name="_Toc1623205910"/>
      <w:bookmarkStart w:id="143" w:name="_Toc110503437"/>
      <w:r w:rsidR="00C90591" w:rsidRPr="323E5BEE">
        <w:rPr>
          <w:lang w:eastAsia="en-AU"/>
        </w:rPr>
        <w:t xml:space="preserve">The role of </w:t>
      </w:r>
      <w:r w:rsidR="0D03F56E" w:rsidRPr="323E5BEE">
        <w:rPr>
          <w:lang w:eastAsia="en-AU"/>
        </w:rPr>
        <w:t>Queensland P</w:t>
      </w:r>
      <w:r w:rsidR="00C90591" w:rsidRPr="323E5BEE">
        <w:rPr>
          <w:lang w:eastAsia="en-AU"/>
        </w:rPr>
        <w:t>arliament</w:t>
      </w:r>
      <w:bookmarkEnd w:id="138"/>
      <w:bookmarkEnd w:id="139"/>
      <w:bookmarkEnd w:id="140"/>
      <w:bookmarkEnd w:id="141"/>
      <w:bookmarkEnd w:id="142"/>
    </w:p>
    <w:p w14:paraId="33F16563" w14:textId="77777777" w:rsidR="003A0909" w:rsidRDefault="00C90591" w:rsidP="00C90591">
      <w:pPr>
        <w:rPr>
          <w:lang w:val="en-US"/>
        </w:rPr>
      </w:pPr>
      <w:r w:rsidRPr="00C90591">
        <w:rPr>
          <w:lang w:val="en-US"/>
        </w:rPr>
        <w:t xml:space="preserve">The Act requires parliament, the courts, and the executive to act compatibly with human rights. </w:t>
      </w:r>
    </w:p>
    <w:p w14:paraId="278B8BEB" w14:textId="5B18DA1F" w:rsidR="00A579DB" w:rsidRPr="00C90591" w:rsidRDefault="00C90591" w:rsidP="00A579DB">
      <w:pPr>
        <w:rPr>
          <w:lang w:val="en-US"/>
        </w:rPr>
      </w:pPr>
      <w:r w:rsidRPr="00C90591">
        <w:rPr>
          <w:lang w:val="en-US"/>
        </w:rPr>
        <w:t xml:space="preserve">Parliament is responsible for making and passing </w:t>
      </w:r>
      <w:proofErr w:type="gramStart"/>
      <w:r w:rsidRPr="00C90591">
        <w:rPr>
          <w:lang w:val="en-US"/>
        </w:rPr>
        <w:t>laws, and</w:t>
      </w:r>
      <w:proofErr w:type="gramEnd"/>
      <w:r w:rsidRPr="00C90591">
        <w:rPr>
          <w:lang w:val="en-US"/>
        </w:rPr>
        <w:t xml:space="preserve"> </w:t>
      </w:r>
      <w:r w:rsidR="0093631E">
        <w:rPr>
          <w:lang w:val="en-US"/>
        </w:rPr>
        <w:t>must</w:t>
      </w:r>
      <w:r w:rsidR="00591120" w:rsidRPr="00C90591">
        <w:rPr>
          <w:lang w:val="en-US"/>
        </w:rPr>
        <w:t xml:space="preserve"> consider whether </w:t>
      </w:r>
      <w:r w:rsidR="0039510A">
        <w:rPr>
          <w:lang w:val="en-US"/>
        </w:rPr>
        <w:t xml:space="preserve">any </w:t>
      </w:r>
      <w:r w:rsidR="00591120" w:rsidRPr="00C90591">
        <w:rPr>
          <w:lang w:val="en-US"/>
        </w:rPr>
        <w:t xml:space="preserve">limitations on human rights are justified. This occurs through the tabling of Statements of Compatibility </w:t>
      </w:r>
      <w:r w:rsidR="0012312D">
        <w:rPr>
          <w:lang w:val="en-US"/>
        </w:rPr>
        <w:t xml:space="preserve">with </w:t>
      </w:r>
      <w:r w:rsidR="00087DBF">
        <w:rPr>
          <w:lang w:val="en-US"/>
        </w:rPr>
        <w:t xml:space="preserve">Bills </w:t>
      </w:r>
      <w:r w:rsidR="00591120" w:rsidRPr="00C90591">
        <w:rPr>
          <w:lang w:val="en-US"/>
        </w:rPr>
        <w:t>and Human Rights Certificates</w:t>
      </w:r>
      <w:r w:rsidR="00E67970">
        <w:rPr>
          <w:lang w:val="en-US"/>
        </w:rPr>
        <w:t xml:space="preserve"> for subordinate legislation</w:t>
      </w:r>
      <w:r w:rsidR="00591120" w:rsidRPr="00C90591">
        <w:rPr>
          <w:lang w:val="en-US"/>
        </w:rPr>
        <w:t xml:space="preserve">, </w:t>
      </w:r>
      <w:r w:rsidR="004F295E">
        <w:rPr>
          <w:lang w:val="en-US"/>
        </w:rPr>
        <w:t xml:space="preserve">scrutiny through </w:t>
      </w:r>
      <w:r w:rsidR="00591120" w:rsidRPr="00C90591">
        <w:rPr>
          <w:lang w:val="en-US"/>
        </w:rPr>
        <w:t xml:space="preserve">the </w:t>
      </w:r>
      <w:r w:rsidR="00841040">
        <w:rPr>
          <w:lang w:val="en-US"/>
        </w:rPr>
        <w:t>c</w:t>
      </w:r>
      <w:r w:rsidR="00591120" w:rsidRPr="00C90591">
        <w:rPr>
          <w:lang w:val="en-US"/>
        </w:rPr>
        <w:t xml:space="preserve">ommittee process, and </w:t>
      </w:r>
      <w:r w:rsidR="00A579DB">
        <w:rPr>
          <w:lang w:val="en-US"/>
        </w:rPr>
        <w:t>p</w:t>
      </w:r>
      <w:r w:rsidR="00591120" w:rsidRPr="00C90591">
        <w:rPr>
          <w:lang w:val="en-US"/>
        </w:rPr>
        <w:t>arliamentary debate.</w:t>
      </w:r>
      <w:r w:rsidR="00A579DB">
        <w:rPr>
          <w:lang w:val="en-US"/>
        </w:rPr>
        <w:t xml:space="preserve"> </w:t>
      </w:r>
      <w:r w:rsidR="00A579DB" w:rsidRPr="00C90591">
        <w:rPr>
          <w:rFonts w:eastAsia="Arial"/>
          <w:lang w:val="en-US"/>
        </w:rPr>
        <w:t>Once a law is passed, any future human rights compatibility assessment will generally only arise if raised in litigation.</w:t>
      </w:r>
    </w:p>
    <w:p w14:paraId="619120DF" w14:textId="3F6CBA4D" w:rsidR="00C90591" w:rsidRPr="00C90591" w:rsidRDefault="00367B0B" w:rsidP="00C90591">
      <w:pPr>
        <w:rPr>
          <w:lang w:val="en-US"/>
        </w:rPr>
      </w:pPr>
      <w:r>
        <w:rPr>
          <w:lang w:val="en-US"/>
        </w:rPr>
        <w:t>T</w:t>
      </w:r>
      <w:r w:rsidR="003E35A8">
        <w:rPr>
          <w:lang w:val="en-US"/>
        </w:rPr>
        <w:t>he Supreme Court</w:t>
      </w:r>
      <w:r w:rsidR="007A3BDD">
        <w:rPr>
          <w:lang w:val="en-US"/>
        </w:rPr>
        <w:t xml:space="preserve"> or Court of Appeal</w:t>
      </w:r>
      <w:r w:rsidR="003E35A8">
        <w:rPr>
          <w:lang w:val="en-US"/>
        </w:rPr>
        <w:t xml:space="preserve"> </w:t>
      </w:r>
      <w:r w:rsidR="00B93ED8">
        <w:rPr>
          <w:lang w:val="en-US"/>
        </w:rPr>
        <w:t xml:space="preserve">cannot </w:t>
      </w:r>
      <w:r w:rsidR="0079164D">
        <w:rPr>
          <w:lang w:val="en-US"/>
        </w:rPr>
        <w:t>invalidate legislation</w:t>
      </w:r>
      <w:r w:rsidR="00092381">
        <w:rPr>
          <w:lang w:val="en-US"/>
        </w:rPr>
        <w:t xml:space="preserve"> </w:t>
      </w:r>
      <w:r w:rsidR="00FB69FD">
        <w:rPr>
          <w:lang w:val="en-US"/>
        </w:rPr>
        <w:t xml:space="preserve">under the </w:t>
      </w:r>
      <w:r w:rsidR="009B505A">
        <w:rPr>
          <w:lang w:val="en-US"/>
        </w:rPr>
        <w:t>H</w:t>
      </w:r>
      <w:r w:rsidR="00FB69FD">
        <w:rPr>
          <w:lang w:val="en-US"/>
        </w:rPr>
        <w:t xml:space="preserve">uman </w:t>
      </w:r>
      <w:r w:rsidR="009B505A">
        <w:rPr>
          <w:lang w:val="en-US"/>
        </w:rPr>
        <w:t>Rights</w:t>
      </w:r>
      <w:r w:rsidR="00FB69FD">
        <w:rPr>
          <w:lang w:val="en-US"/>
        </w:rPr>
        <w:t xml:space="preserve"> </w:t>
      </w:r>
      <w:r w:rsidR="009B505A">
        <w:rPr>
          <w:lang w:val="en-US"/>
        </w:rPr>
        <w:t>A</w:t>
      </w:r>
      <w:r w:rsidR="00FB69FD">
        <w:rPr>
          <w:lang w:val="en-US"/>
        </w:rPr>
        <w:t>ct</w:t>
      </w:r>
      <w:r w:rsidR="0079164D">
        <w:rPr>
          <w:lang w:val="en-US"/>
        </w:rPr>
        <w:t>. Instead, it</w:t>
      </w:r>
      <w:r w:rsidR="00B93ED8">
        <w:rPr>
          <w:lang w:val="en-US"/>
        </w:rPr>
        <w:t xml:space="preserve"> </w:t>
      </w:r>
      <w:r w:rsidR="007E1636">
        <w:rPr>
          <w:lang w:val="en-US"/>
        </w:rPr>
        <w:t xml:space="preserve">may make a Declaration of Incompatibility </w:t>
      </w:r>
      <w:r w:rsidR="00734096">
        <w:rPr>
          <w:lang w:val="en-US"/>
        </w:rPr>
        <w:t>where</w:t>
      </w:r>
      <w:r w:rsidR="009F5CD4">
        <w:rPr>
          <w:lang w:val="en-US"/>
        </w:rPr>
        <w:t xml:space="preserve"> the court </w:t>
      </w:r>
      <w:r w:rsidR="005410B1">
        <w:rPr>
          <w:lang w:val="en-US"/>
        </w:rPr>
        <w:t>i</w:t>
      </w:r>
      <w:r w:rsidR="009F5CD4">
        <w:rPr>
          <w:lang w:val="en-US"/>
        </w:rPr>
        <w:t xml:space="preserve">s of the opinion that a statutory provision cannot be interpreted compatibly with human rights. </w:t>
      </w:r>
      <w:r w:rsidR="0067042E">
        <w:rPr>
          <w:lang w:val="en-US"/>
        </w:rPr>
        <w:t>This</w:t>
      </w:r>
      <w:r w:rsidR="00B473D8">
        <w:rPr>
          <w:lang w:val="en-US"/>
        </w:rPr>
        <w:t xml:space="preserve"> starts a procedure whereby the incompatibility </w:t>
      </w:r>
      <w:r w:rsidR="00CD2E22">
        <w:rPr>
          <w:lang w:val="en-US"/>
        </w:rPr>
        <w:t xml:space="preserve">is brought to the attention of the Attorney-General and </w:t>
      </w:r>
      <w:proofErr w:type="gramStart"/>
      <w:r w:rsidR="00CD2E22">
        <w:rPr>
          <w:lang w:val="en-US"/>
        </w:rPr>
        <w:t>parliament</w:t>
      </w:r>
      <w:r w:rsidR="0067042E">
        <w:rPr>
          <w:lang w:val="en-US"/>
        </w:rPr>
        <w:t>, but</w:t>
      </w:r>
      <w:proofErr w:type="gramEnd"/>
      <w:r w:rsidR="0067042E">
        <w:rPr>
          <w:lang w:val="en-US"/>
        </w:rPr>
        <w:t xml:space="preserve"> does not affect </w:t>
      </w:r>
      <w:r w:rsidR="007A3BDD">
        <w:rPr>
          <w:lang w:val="en-US"/>
        </w:rPr>
        <w:t>the validity of the law</w:t>
      </w:r>
      <w:r w:rsidR="00C90591" w:rsidRPr="00C90591">
        <w:rPr>
          <w:lang w:val="en-US"/>
        </w:rPr>
        <w:t>.</w:t>
      </w:r>
      <w:r w:rsidR="00C90591" w:rsidRPr="00C90591">
        <w:rPr>
          <w:rFonts w:eastAsia="Arial"/>
          <w:lang w:val="en-US"/>
        </w:rPr>
        <w:t xml:space="preserve"> </w:t>
      </w:r>
    </w:p>
    <w:p w14:paraId="79A3457C" w14:textId="77777777" w:rsidR="00C90591" w:rsidRPr="00C90591" w:rsidRDefault="00C90591" w:rsidP="00C90591">
      <w:pPr>
        <w:pStyle w:val="Heading2"/>
        <w:rPr>
          <w:lang w:val="en-US" w:eastAsia="en-AU"/>
        </w:rPr>
      </w:pPr>
      <w:bookmarkStart w:id="144" w:name="_Toc55482282"/>
      <w:bookmarkStart w:id="145" w:name="_Toc56451554"/>
      <w:bookmarkStart w:id="146" w:name="_Toc56452128"/>
      <w:bookmarkStart w:id="147" w:name="_Toc84593850"/>
      <w:bookmarkStart w:id="148" w:name="_Toc85451722"/>
      <w:bookmarkStart w:id="149" w:name="_Toc85526643"/>
      <w:bookmarkStart w:id="150" w:name="_Toc85787058"/>
      <w:bookmarkStart w:id="151" w:name="_Toc1770276963"/>
      <w:bookmarkStart w:id="152" w:name="_Toc117697127"/>
      <w:bookmarkStart w:id="153" w:name="_Toc117697834"/>
      <w:r w:rsidRPr="00C90591">
        <w:rPr>
          <w:lang w:val="en-US" w:eastAsia="en-AU"/>
        </w:rPr>
        <w:t>Override Declarations</w:t>
      </w:r>
      <w:bookmarkEnd w:id="144"/>
      <w:bookmarkEnd w:id="145"/>
      <w:bookmarkEnd w:id="146"/>
      <w:bookmarkEnd w:id="147"/>
      <w:bookmarkEnd w:id="148"/>
      <w:bookmarkEnd w:id="149"/>
      <w:bookmarkEnd w:id="150"/>
      <w:bookmarkEnd w:id="151"/>
      <w:bookmarkEnd w:id="152"/>
      <w:bookmarkEnd w:id="153"/>
    </w:p>
    <w:p w14:paraId="07AD946C" w14:textId="74A3B0E5" w:rsidR="00C90591" w:rsidRPr="00C90591" w:rsidRDefault="00B33D04" w:rsidP="00C90591">
      <w:r>
        <w:t>P</w:t>
      </w:r>
      <w:r w:rsidR="00C90591" w:rsidRPr="00C90591">
        <w:t xml:space="preserve">arliament may override the </w:t>
      </w:r>
      <w:r w:rsidR="000348B8">
        <w:t xml:space="preserve">Human Rights </w:t>
      </w:r>
      <w:r w:rsidR="00C90591" w:rsidRPr="00C90591">
        <w:t xml:space="preserve">Act by </w:t>
      </w:r>
      <w:r w:rsidR="000B5E2A">
        <w:t xml:space="preserve">including </w:t>
      </w:r>
      <w:r w:rsidR="00EF0F51">
        <w:t xml:space="preserve">an Override Declaration with a </w:t>
      </w:r>
      <w:r w:rsidR="00087DBF">
        <w:t>Bill</w:t>
      </w:r>
      <w:r w:rsidR="00C65525">
        <w:t xml:space="preserve"> </w:t>
      </w:r>
      <w:r w:rsidR="00E95BE1">
        <w:t xml:space="preserve">expressly </w:t>
      </w:r>
      <w:r w:rsidR="00C90591" w:rsidRPr="00C90591">
        <w:t xml:space="preserve">declaring that </w:t>
      </w:r>
      <w:r w:rsidR="003527AF">
        <w:t>the Act</w:t>
      </w:r>
      <w:r w:rsidR="00137EB5">
        <w:t xml:space="preserve">, or a provision </w:t>
      </w:r>
      <w:r w:rsidR="00D35376">
        <w:t>of</w:t>
      </w:r>
      <w:r w:rsidR="00137EB5">
        <w:t xml:space="preserve"> </w:t>
      </w:r>
      <w:r w:rsidR="003527AF">
        <w:t>the</w:t>
      </w:r>
      <w:r w:rsidR="00137EB5">
        <w:t xml:space="preserve"> Act,</w:t>
      </w:r>
      <w:r w:rsidR="00A548B2">
        <w:t xml:space="preserve"> </w:t>
      </w:r>
      <w:r w:rsidR="00C90591" w:rsidRPr="00C90591">
        <w:t xml:space="preserve">has effect despite being incompatible with </w:t>
      </w:r>
      <w:r w:rsidR="00391B1D">
        <w:t xml:space="preserve">one or more </w:t>
      </w:r>
      <w:r w:rsidR="00C90591" w:rsidRPr="00C90591">
        <w:t xml:space="preserve">human rights. This </w:t>
      </w:r>
      <w:r w:rsidR="00903207">
        <w:t>power</w:t>
      </w:r>
      <w:r w:rsidR="00903207" w:rsidRPr="00C90591">
        <w:t xml:space="preserve"> </w:t>
      </w:r>
      <w:r w:rsidR="00C90591" w:rsidRPr="00C90591">
        <w:t xml:space="preserve">is intended to be used only in exceptional circumstances </w:t>
      </w:r>
      <w:r w:rsidR="00B47584">
        <w:t xml:space="preserve">and the Act gives the examples </w:t>
      </w:r>
      <w:proofErr w:type="gramStart"/>
      <w:r w:rsidR="00B47584">
        <w:t>of:</w:t>
      </w:r>
      <w:proofErr w:type="gramEnd"/>
      <w:r w:rsidR="00B47584">
        <w:t xml:space="preserve"> </w:t>
      </w:r>
      <w:r w:rsidR="00C90591" w:rsidRPr="00C90591">
        <w:t>war, a state of emergency, an exceptional crisis situation constituting a threat to public safety, health, or order.</w:t>
      </w:r>
      <w:r w:rsidR="008422AC">
        <w:t xml:space="preserve"> A provision of an Act containing an Override Declaration expires five year</w:t>
      </w:r>
      <w:r w:rsidR="009374CF">
        <w:t xml:space="preserve">s after </w:t>
      </w:r>
      <w:r w:rsidR="00E80857">
        <w:t xml:space="preserve">the provision </w:t>
      </w:r>
      <w:r w:rsidR="009374CF">
        <w:t>commence</w:t>
      </w:r>
      <w:r w:rsidR="00FD14C3">
        <w:t>s.</w:t>
      </w:r>
    </w:p>
    <w:p w14:paraId="292395C7" w14:textId="2FDC21F3" w:rsidR="00C90591" w:rsidRPr="00C90591" w:rsidRDefault="00C90591" w:rsidP="00C90591">
      <w:r w:rsidRPr="00C90591">
        <w:t xml:space="preserve">Parliament has not relied on </w:t>
      </w:r>
      <w:r w:rsidR="000A17DE">
        <w:t xml:space="preserve">any </w:t>
      </w:r>
      <w:r w:rsidRPr="00C90591">
        <w:t>Override Declarations when passing legislation in this reporting period, although as discussed below an Override Declaration was proposed in a report by a portfolio committee regarding the Police Powers and Responsibilities and Other Legislation Amendment Bill 2021.</w:t>
      </w:r>
    </w:p>
    <w:p w14:paraId="5535C304" w14:textId="77777777" w:rsidR="00C90591" w:rsidRPr="00C90591" w:rsidRDefault="00C90591" w:rsidP="0063115F">
      <w:pPr>
        <w:pStyle w:val="Heading2"/>
        <w:rPr>
          <w:lang w:val="en-US" w:eastAsia="en-AU"/>
        </w:rPr>
      </w:pPr>
      <w:bookmarkStart w:id="154" w:name="_Toc55482283"/>
      <w:bookmarkStart w:id="155" w:name="_Toc56451555"/>
      <w:bookmarkStart w:id="156" w:name="_Toc56452129"/>
      <w:bookmarkStart w:id="157" w:name="_Toc84593851"/>
      <w:bookmarkStart w:id="158" w:name="_Toc85451723"/>
      <w:bookmarkStart w:id="159" w:name="_Toc85526644"/>
      <w:bookmarkStart w:id="160" w:name="_Toc85787059"/>
      <w:bookmarkStart w:id="161" w:name="_Toc965919098"/>
      <w:bookmarkStart w:id="162" w:name="_Toc117697128"/>
      <w:bookmarkStart w:id="163" w:name="_Toc117697835"/>
      <w:r w:rsidRPr="00C90591">
        <w:rPr>
          <w:lang w:val="en-US" w:eastAsia="en-AU"/>
        </w:rPr>
        <w:t xml:space="preserve">Statements of </w:t>
      </w:r>
      <w:bookmarkEnd w:id="154"/>
      <w:bookmarkEnd w:id="155"/>
      <w:bookmarkEnd w:id="156"/>
      <w:r w:rsidRPr="00C90591">
        <w:rPr>
          <w:lang w:val="en-US" w:eastAsia="en-AU"/>
        </w:rPr>
        <w:t>Compatibility</w:t>
      </w:r>
      <w:bookmarkEnd w:id="157"/>
      <w:bookmarkEnd w:id="158"/>
      <w:bookmarkEnd w:id="159"/>
      <w:bookmarkEnd w:id="160"/>
      <w:bookmarkEnd w:id="161"/>
      <w:bookmarkEnd w:id="162"/>
      <w:bookmarkEnd w:id="163"/>
    </w:p>
    <w:p w14:paraId="0A87547C" w14:textId="0E90B532" w:rsidR="00C90591" w:rsidRPr="00C90591" w:rsidRDefault="009B435F" w:rsidP="0063115F">
      <w:pPr>
        <w:rPr>
          <w:lang w:val="en-US"/>
        </w:rPr>
      </w:pPr>
      <w:r>
        <w:rPr>
          <w:lang w:val="en-US"/>
        </w:rPr>
        <w:t xml:space="preserve">The </w:t>
      </w:r>
      <w:r w:rsidR="00C90591" w:rsidRPr="00C90591">
        <w:rPr>
          <w:lang w:val="en-US"/>
        </w:rPr>
        <w:t xml:space="preserve">Queensland Parliament must </w:t>
      </w:r>
      <w:proofErr w:type="spellStart"/>
      <w:r w:rsidR="00C90591" w:rsidRPr="00C90591">
        <w:rPr>
          <w:lang w:val="en-US"/>
        </w:rPr>
        <w:t>scrutinise</w:t>
      </w:r>
      <w:proofErr w:type="spellEnd"/>
      <w:r w:rsidR="00C90591" w:rsidRPr="00C90591">
        <w:rPr>
          <w:lang w:val="en-US"/>
        </w:rPr>
        <w:t xml:space="preserve"> all proposed laws for compatibility with human rights. A member who introduces a </w:t>
      </w:r>
      <w:r w:rsidR="00087DBF">
        <w:rPr>
          <w:lang w:val="en-US"/>
        </w:rPr>
        <w:t>Bill</w:t>
      </w:r>
      <w:r w:rsidR="00C90591" w:rsidRPr="00C90591">
        <w:rPr>
          <w:lang w:val="en-US"/>
        </w:rPr>
        <w:t xml:space="preserve"> must table a Statement of Compatibility </w:t>
      </w:r>
      <w:r w:rsidR="0054745B">
        <w:rPr>
          <w:lang w:val="en-US"/>
        </w:rPr>
        <w:t>with</w:t>
      </w:r>
      <w:r w:rsidR="00C90591" w:rsidRPr="00C90591">
        <w:rPr>
          <w:lang w:val="en-US"/>
        </w:rPr>
        <w:t xml:space="preserve"> the Bill, and the responsible </w:t>
      </w:r>
      <w:r w:rsidR="00C90591" w:rsidRPr="00C90591">
        <w:rPr>
          <w:lang w:val="en-US"/>
        </w:rPr>
        <w:lastRenderedPageBreak/>
        <w:t xml:space="preserve">portfolio </w:t>
      </w:r>
      <w:r w:rsidR="00C25648">
        <w:rPr>
          <w:lang w:val="en-US"/>
        </w:rPr>
        <w:t>c</w:t>
      </w:r>
      <w:r w:rsidR="00C90591" w:rsidRPr="00C90591">
        <w:rPr>
          <w:lang w:val="en-US"/>
        </w:rPr>
        <w:t xml:space="preserve">ommittees must consider the Bill and report to the Legislative Assembly about any incompatibility with human rights. </w:t>
      </w:r>
    </w:p>
    <w:p w14:paraId="04C0DF55" w14:textId="7944D328" w:rsidR="00C90591" w:rsidRPr="00C90591" w:rsidRDefault="00927781" w:rsidP="0063115F">
      <w:r w:rsidRPr="00927781">
        <w:t>A</w:t>
      </w:r>
      <w:r w:rsidR="00C90591" w:rsidRPr="00C90591">
        <w:t xml:space="preserve"> total of 36 </w:t>
      </w:r>
      <w:r w:rsidRPr="00927781">
        <w:t>Bills (accompanied by S</w:t>
      </w:r>
      <w:r w:rsidR="000266D3">
        <w:t xml:space="preserve">tatements </w:t>
      </w:r>
      <w:r w:rsidRPr="00927781">
        <w:t>o</w:t>
      </w:r>
      <w:r w:rsidR="000266D3">
        <w:t xml:space="preserve">f </w:t>
      </w:r>
      <w:r w:rsidRPr="00927781">
        <w:t>C</w:t>
      </w:r>
      <w:r w:rsidR="000266D3">
        <w:t>ompatibility</w:t>
      </w:r>
      <w:r w:rsidRPr="00927781">
        <w:t>) were introduced during the 2021</w:t>
      </w:r>
      <w:r w:rsidR="005B2416">
        <w:t>–</w:t>
      </w:r>
      <w:r w:rsidRPr="00927781">
        <w:t>22 financial year.</w:t>
      </w:r>
      <w:r w:rsidR="00C90591" w:rsidRPr="00C90591">
        <w:t xml:space="preserve"> </w:t>
      </w:r>
      <w:r w:rsidR="00C90591" w:rsidRPr="00C90591">
        <w:rPr>
          <w:rFonts w:eastAsia="Times New Roman"/>
        </w:rPr>
        <w:t xml:space="preserve">Portfolio </w:t>
      </w:r>
      <w:r w:rsidR="00893A44" w:rsidRPr="00C90591">
        <w:t>c</w:t>
      </w:r>
      <w:r w:rsidR="00C90591" w:rsidRPr="00C90591">
        <w:t xml:space="preserve">ommittees </w:t>
      </w:r>
      <w:r w:rsidR="00C90591" w:rsidRPr="00C90591">
        <w:rPr>
          <w:rFonts w:eastAsia="Times New Roman"/>
        </w:rPr>
        <w:t>completed 21</w:t>
      </w:r>
      <w:r w:rsidR="00087DBF">
        <w:rPr>
          <w:rFonts w:eastAsia="Times New Roman"/>
        </w:rPr>
        <w:t xml:space="preserve"> relevant</w:t>
      </w:r>
      <w:r w:rsidR="00C90591" w:rsidRPr="00C90591">
        <w:rPr>
          <w:rFonts w:eastAsia="Times New Roman"/>
        </w:rPr>
        <w:t xml:space="preserve"> inquiries into </w:t>
      </w:r>
      <w:r w:rsidR="00C90591" w:rsidRPr="00C90591">
        <w:rPr>
          <w:rFonts w:eastAsia="Times New Roman"/>
          <w:bCs/>
        </w:rPr>
        <w:t>Bills</w:t>
      </w:r>
      <w:r w:rsidR="00C90591" w:rsidRPr="00C90591">
        <w:rPr>
          <w:rFonts w:eastAsia="Times New Roman"/>
        </w:rPr>
        <w:t xml:space="preserve"> that were introduced in the parliament and referred to </w:t>
      </w:r>
      <w:r w:rsidR="00B71D3F">
        <w:rPr>
          <w:rFonts w:eastAsia="Times New Roman"/>
        </w:rPr>
        <w:t>c</w:t>
      </w:r>
      <w:r w:rsidR="00C90591" w:rsidRPr="00C90591">
        <w:rPr>
          <w:rFonts w:eastAsia="Times New Roman"/>
        </w:rPr>
        <w:t>ommittees for examination during the report</w:t>
      </w:r>
      <w:r w:rsidR="004049B6">
        <w:rPr>
          <w:rFonts w:eastAsia="Times New Roman"/>
        </w:rPr>
        <w:t>ing</w:t>
      </w:r>
      <w:r w:rsidR="00C90591" w:rsidRPr="00C90591">
        <w:rPr>
          <w:rFonts w:eastAsia="Times New Roman"/>
        </w:rPr>
        <w:t xml:space="preserve"> period.</w:t>
      </w:r>
      <w:r w:rsidR="00C90591" w:rsidRPr="00C90591">
        <w:rPr>
          <w:rFonts w:eastAsia="Times New Roman"/>
          <w:vertAlign w:val="superscript"/>
        </w:rPr>
        <w:footnoteReference w:id="12"/>
      </w:r>
      <w:r w:rsidR="00C90591" w:rsidRPr="00C90591">
        <w:rPr>
          <w:rFonts w:eastAsia="Times New Roman"/>
          <w:bCs/>
        </w:rPr>
        <w:t xml:space="preserve"> These </w:t>
      </w:r>
      <w:r w:rsidR="00B71D3F">
        <w:rPr>
          <w:rFonts w:eastAsia="Times New Roman"/>
          <w:bCs/>
        </w:rPr>
        <w:t>c</w:t>
      </w:r>
      <w:r w:rsidR="00C90591" w:rsidRPr="00C90591">
        <w:rPr>
          <w:rFonts w:eastAsia="Times New Roman"/>
          <w:bCs/>
        </w:rPr>
        <w:t xml:space="preserve">ommittees also completed an additional 6 reports, for </w:t>
      </w:r>
      <w:r w:rsidR="004049B6">
        <w:rPr>
          <w:rFonts w:eastAsia="Times New Roman"/>
          <w:bCs/>
        </w:rPr>
        <w:t>B</w:t>
      </w:r>
      <w:r w:rsidR="00C90591" w:rsidRPr="00C90591">
        <w:rPr>
          <w:rFonts w:eastAsia="Times New Roman"/>
          <w:bCs/>
        </w:rPr>
        <w:t>ills introduced in the 2020</w:t>
      </w:r>
      <w:r w:rsidR="009830F3">
        <w:rPr>
          <w:rFonts w:eastAsia="Times New Roman"/>
          <w:bCs/>
        </w:rPr>
        <w:t>–</w:t>
      </w:r>
      <w:r w:rsidR="00C90591" w:rsidRPr="00C90591">
        <w:rPr>
          <w:rFonts w:eastAsia="Times New Roman"/>
          <w:bCs/>
        </w:rPr>
        <w:t>21 financial year.</w:t>
      </w:r>
      <w:r w:rsidR="00C90591" w:rsidRPr="00C90591">
        <w:rPr>
          <w:rFonts w:eastAsia="Times New Roman"/>
          <w:bCs/>
          <w:vertAlign w:val="superscript"/>
        </w:rPr>
        <w:footnoteReference w:id="13"/>
      </w:r>
      <w:r w:rsidR="00C90591" w:rsidRPr="00C90591">
        <w:rPr>
          <w:rFonts w:eastAsia="Times New Roman"/>
          <w:bCs/>
        </w:rPr>
        <w:t xml:space="preserve"> All but one of these </w:t>
      </w:r>
      <w:r w:rsidR="009830F3">
        <w:rPr>
          <w:rFonts w:eastAsia="Times New Roman"/>
          <w:bCs/>
        </w:rPr>
        <w:t>B</w:t>
      </w:r>
      <w:r w:rsidR="00C90591" w:rsidRPr="00C90591">
        <w:rPr>
          <w:rFonts w:eastAsia="Times New Roman"/>
          <w:bCs/>
        </w:rPr>
        <w:t>ills passed during the reporting period.</w:t>
      </w:r>
      <w:r w:rsidR="00C90591" w:rsidRPr="00C90591">
        <w:rPr>
          <w:rFonts w:eastAsia="Times New Roman"/>
          <w:bCs/>
          <w:vertAlign w:val="superscript"/>
        </w:rPr>
        <w:footnoteReference w:id="14"/>
      </w:r>
    </w:p>
    <w:p w14:paraId="764481E3" w14:textId="43EC791D" w:rsidR="00C90591" w:rsidRPr="00C90591" w:rsidRDefault="00C90591" w:rsidP="0063115F">
      <w:r w:rsidRPr="00C90591">
        <w:t xml:space="preserve">Statements of Compatibility must explain why any limitation of </w:t>
      </w:r>
      <w:r w:rsidR="00537187">
        <w:t xml:space="preserve">human </w:t>
      </w:r>
      <w:r w:rsidRPr="00C90591">
        <w:t xml:space="preserve">rights is demonstrably justifiable. </w:t>
      </w:r>
      <w:r w:rsidRPr="00C90591">
        <w:rPr>
          <w:i/>
          <w:iCs/>
        </w:rPr>
        <w:t>The Queensland Legislation Handbook</w:t>
      </w:r>
      <w:r w:rsidRPr="00C90591">
        <w:rPr>
          <w:vertAlign w:val="superscript"/>
        </w:rPr>
        <w:footnoteReference w:id="15"/>
      </w:r>
      <w:r w:rsidRPr="00C90591">
        <w:t xml:space="preserve"> provides guidance and a template for completion of the Statement of Compatibility by the relevant department. The statements set out the human rights issues, including which human rights are engaged or are of relevance. The </w:t>
      </w:r>
      <w:r w:rsidR="00FD7ECE">
        <w:t>S</w:t>
      </w:r>
      <w:r w:rsidRPr="00C90591">
        <w:t xml:space="preserve">tatements then explain how the legislation meets the proportionality test in section 13 of the Act, which allows for rights to be subject to reasonable limits that can be demonstrably justified in a free and democratic society based on human dignity, equality, and freedom. </w:t>
      </w:r>
    </w:p>
    <w:p w14:paraId="3D37E2A4" w14:textId="77777777" w:rsidR="00C90591" w:rsidRPr="00C90591" w:rsidRDefault="00C90591" w:rsidP="00C90591">
      <w:pPr>
        <w:keepNext/>
        <w:keepLines/>
        <w:widowControl w:val="0"/>
        <w:spacing w:before="100" w:beforeAutospacing="1" w:after="100" w:afterAutospacing="1" w:line="240" w:lineRule="auto"/>
        <w:ind w:right="2160"/>
        <w:outlineLvl w:val="2"/>
        <w:rPr>
          <w:rFonts w:eastAsia="Yu Gothic Light" w:cs="Times New Roman"/>
          <w:color w:val="337B9E"/>
          <w:kern w:val="36"/>
          <w:sz w:val="36"/>
          <w:szCs w:val="36"/>
          <w:lang w:val="en-US" w:eastAsia="en-AU"/>
        </w:rPr>
      </w:pPr>
      <w:bookmarkStart w:id="164" w:name="_Toc55482284"/>
      <w:bookmarkStart w:id="165" w:name="_Toc56451556"/>
      <w:bookmarkStart w:id="166" w:name="_Toc56452130"/>
      <w:bookmarkStart w:id="167" w:name="_Toc84593852"/>
      <w:bookmarkStart w:id="168" w:name="_Toc85451724"/>
      <w:bookmarkStart w:id="169" w:name="_Toc85526645"/>
      <w:bookmarkStart w:id="170" w:name="_Toc85787060"/>
      <w:bookmarkStart w:id="171" w:name="_Toc427493765"/>
      <w:r w:rsidRPr="0A5F8EFC">
        <w:rPr>
          <w:rFonts w:eastAsia="Yu Gothic Light" w:cs="Times New Roman"/>
          <w:color w:val="337B9E"/>
          <w:kern w:val="36"/>
          <w:sz w:val="36"/>
          <w:szCs w:val="36"/>
          <w:lang w:val="en-US" w:eastAsia="en-AU"/>
        </w:rPr>
        <w:lastRenderedPageBreak/>
        <w:t>Human Rights Certificates</w:t>
      </w:r>
      <w:bookmarkEnd w:id="164"/>
      <w:bookmarkEnd w:id="165"/>
      <w:bookmarkEnd w:id="166"/>
      <w:bookmarkEnd w:id="167"/>
      <w:bookmarkEnd w:id="168"/>
      <w:bookmarkEnd w:id="169"/>
      <w:bookmarkEnd w:id="170"/>
      <w:bookmarkEnd w:id="171"/>
    </w:p>
    <w:p w14:paraId="23FE8D1D" w14:textId="012533B7" w:rsidR="00C90591" w:rsidRPr="00C90591" w:rsidRDefault="00C90591" w:rsidP="009A7E9E">
      <w:pPr>
        <w:rPr>
          <w:highlight w:val="yellow"/>
        </w:rPr>
      </w:pPr>
      <w:r w:rsidRPr="00C90591">
        <w:t xml:space="preserve">Human Rights Certificates must accompany new subordinate legislation and are drafted by the </w:t>
      </w:r>
      <w:r w:rsidR="00820FFC">
        <w:t>m</w:t>
      </w:r>
      <w:r w:rsidRPr="00C90591">
        <w:t xml:space="preserve">inister responsible for the subordinate legislation. </w:t>
      </w:r>
      <w:r w:rsidR="00316133" w:rsidRPr="0015355C">
        <w:t xml:space="preserve">Based on the Commission’s review of the </w:t>
      </w:r>
      <w:r w:rsidR="002E75C8" w:rsidRPr="0015355C">
        <w:t>Queensland legislation website,</w:t>
      </w:r>
      <w:r w:rsidR="001B26A2" w:rsidRPr="0015355C">
        <w:t xml:space="preserve"> </w:t>
      </w:r>
      <w:r w:rsidR="002E75C8" w:rsidRPr="001D2F03">
        <w:t>t</w:t>
      </w:r>
      <w:r w:rsidRPr="001D2F03">
        <w:t xml:space="preserve">here were </w:t>
      </w:r>
      <w:r w:rsidR="00295869" w:rsidRPr="001D2F03">
        <w:t>approximately</w:t>
      </w:r>
      <w:r w:rsidRPr="001D2F03">
        <w:t xml:space="preserve"> 198 new pieces of subordinate legislation </w:t>
      </w:r>
      <w:r w:rsidR="00272F9D" w:rsidRPr="001D2F03">
        <w:t>accompanied by Human Rights Certificates</w:t>
      </w:r>
      <w:r w:rsidR="005317D1" w:rsidRPr="001D2F03">
        <w:t>,</w:t>
      </w:r>
      <w:r w:rsidRPr="001D2F03">
        <w:t xml:space="preserve"> tabled in the 2021</w:t>
      </w:r>
      <w:r w:rsidR="00820FFC" w:rsidRPr="001D2F03">
        <w:t>–</w:t>
      </w:r>
      <w:r w:rsidRPr="001D2F03">
        <w:t xml:space="preserve">22 financial year. </w:t>
      </w:r>
    </w:p>
    <w:p w14:paraId="77785BB6" w14:textId="46D43076" w:rsidR="00C90591" w:rsidRPr="00C90591" w:rsidRDefault="00C90591" w:rsidP="00532415">
      <w:r w:rsidRPr="00C90591">
        <w:t xml:space="preserve">The format and content of the Human Rights Certificates is </w:t>
      </w:r>
      <w:proofErr w:type="gramStart"/>
      <w:r w:rsidRPr="00C90591">
        <w:t>similar to</w:t>
      </w:r>
      <w:proofErr w:type="gramEnd"/>
      <w:r w:rsidRPr="00C90591">
        <w:t xml:space="preserve"> Statements of Compatibility, described above.</w:t>
      </w:r>
    </w:p>
    <w:p w14:paraId="5F634E93" w14:textId="0C6E382E" w:rsidR="00C90591" w:rsidRPr="00C90591" w:rsidRDefault="00C90591" w:rsidP="00725A70">
      <w:pPr>
        <w:pStyle w:val="Heading2"/>
        <w:rPr>
          <w:lang w:val="en-US" w:eastAsia="en-AU"/>
        </w:rPr>
      </w:pPr>
      <w:bookmarkStart w:id="172" w:name="_Toc55482285"/>
      <w:bookmarkStart w:id="173" w:name="_Toc56451557"/>
      <w:bookmarkStart w:id="174" w:name="_Toc56452131"/>
      <w:bookmarkStart w:id="175" w:name="_Toc84593853"/>
      <w:bookmarkStart w:id="176" w:name="_Toc85451725"/>
      <w:bookmarkStart w:id="177" w:name="_Toc85526646"/>
      <w:bookmarkStart w:id="178" w:name="_Toc85787061"/>
      <w:bookmarkStart w:id="179" w:name="_Toc1707288359"/>
      <w:bookmarkStart w:id="180" w:name="_Toc117697129"/>
      <w:bookmarkStart w:id="181" w:name="_Toc117697836"/>
      <w:r w:rsidRPr="00C90591">
        <w:rPr>
          <w:lang w:val="en-US" w:eastAsia="en-AU"/>
        </w:rPr>
        <w:t xml:space="preserve">Portfolio </w:t>
      </w:r>
      <w:bookmarkEnd w:id="172"/>
      <w:bookmarkEnd w:id="173"/>
      <w:bookmarkEnd w:id="174"/>
      <w:bookmarkEnd w:id="175"/>
      <w:bookmarkEnd w:id="176"/>
      <w:bookmarkEnd w:id="177"/>
      <w:bookmarkEnd w:id="178"/>
      <w:r w:rsidR="003C7A35">
        <w:rPr>
          <w:lang w:val="en-US" w:eastAsia="en-AU"/>
        </w:rPr>
        <w:t>c</w:t>
      </w:r>
      <w:r w:rsidRPr="00C90591">
        <w:rPr>
          <w:lang w:val="en-US" w:eastAsia="en-AU"/>
        </w:rPr>
        <w:t>ommittees</w:t>
      </w:r>
      <w:bookmarkEnd w:id="179"/>
      <w:bookmarkEnd w:id="180"/>
      <w:bookmarkEnd w:id="181"/>
    </w:p>
    <w:p w14:paraId="670FA6E9" w14:textId="2A359D07" w:rsidR="00BA1F45" w:rsidRPr="00A55157" w:rsidRDefault="00C90591" w:rsidP="00A55157">
      <w:pPr>
        <w:rPr>
          <w:rFonts w:cs="Arial"/>
          <w:sz w:val="20"/>
          <w:szCs w:val="20"/>
        </w:rPr>
      </w:pPr>
      <w:r w:rsidRPr="00C90591">
        <w:rPr>
          <w:lang w:val="en-US"/>
        </w:rPr>
        <w:t xml:space="preserve">Parliamentary </w:t>
      </w:r>
      <w:r w:rsidR="006700FE">
        <w:rPr>
          <w:lang w:val="en-US"/>
        </w:rPr>
        <w:t>c</w:t>
      </w:r>
      <w:r w:rsidRPr="00C90591">
        <w:rPr>
          <w:lang w:val="en-US"/>
        </w:rPr>
        <w:t xml:space="preserve">ommittees </w:t>
      </w:r>
      <w:r w:rsidR="00246E66">
        <w:rPr>
          <w:lang w:val="en-US"/>
        </w:rPr>
        <w:t>enhance the democratic process</w:t>
      </w:r>
      <w:r w:rsidRPr="00C90591">
        <w:rPr>
          <w:lang w:val="en-US"/>
        </w:rPr>
        <w:t xml:space="preserve"> by monitoring or investigating issues</w:t>
      </w:r>
      <w:r w:rsidR="00266934">
        <w:rPr>
          <w:lang w:val="en-US"/>
        </w:rPr>
        <w:t xml:space="preserve">, reporting to </w:t>
      </w:r>
      <w:r w:rsidR="005C17DE">
        <w:rPr>
          <w:lang w:val="en-US"/>
        </w:rPr>
        <w:t>p</w:t>
      </w:r>
      <w:r w:rsidR="00266934">
        <w:rPr>
          <w:lang w:val="en-US"/>
        </w:rPr>
        <w:t>arliament,</w:t>
      </w:r>
      <w:r w:rsidRPr="00C90591">
        <w:rPr>
          <w:lang w:val="en-US"/>
        </w:rPr>
        <w:t xml:space="preserve"> and </w:t>
      </w:r>
      <w:proofErr w:type="spellStart"/>
      <w:r w:rsidRPr="00C90591">
        <w:rPr>
          <w:lang w:val="en-US"/>
        </w:rPr>
        <w:t>scrutinising</w:t>
      </w:r>
      <w:proofErr w:type="spellEnd"/>
      <w:r w:rsidRPr="00C90591">
        <w:rPr>
          <w:lang w:val="en-US"/>
        </w:rPr>
        <w:t xml:space="preserve"> proposed laws. </w:t>
      </w:r>
    </w:p>
    <w:p w14:paraId="0E3FB9F9" w14:textId="0FED850D" w:rsidR="00C90591" w:rsidRPr="00C90591" w:rsidRDefault="003D1971" w:rsidP="00725A70">
      <w:pPr>
        <w:rPr>
          <w:lang w:val="en-US"/>
        </w:rPr>
      </w:pPr>
      <w:r>
        <w:rPr>
          <w:rFonts w:eastAsia="Arial"/>
        </w:rPr>
        <w:t>The</w:t>
      </w:r>
      <w:r w:rsidR="00C90591" w:rsidRPr="00C90591">
        <w:rPr>
          <w:lang w:val="en-US"/>
        </w:rPr>
        <w:t xml:space="preserve"> Queensland Parliament has 7 portfolio </w:t>
      </w:r>
      <w:r w:rsidR="00F975F5">
        <w:rPr>
          <w:lang w:val="en-US"/>
        </w:rPr>
        <w:t>c</w:t>
      </w:r>
      <w:r w:rsidR="00C90591" w:rsidRPr="00C90591">
        <w:rPr>
          <w:lang w:val="en-US"/>
        </w:rPr>
        <w:t xml:space="preserve">ommittees made up of </w:t>
      </w:r>
      <w:r w:rsidR="007D0C81">
        <w:rPr>
          <w:lang w:val="en-US"/>
        </w:rPr>
        <w:t xml:space="preserve">government and non-government </w:t>
      </w:r>
      <w:r w:rsidR="00C90591" w:rsidRPr="00C90591">
        <w:rPr>
          <w:lang w:val="en-US"/>
        </w:rPr>
        <w:t xml:space="preserve">members of parliament, and it is their job to </w:t>
      </w:r>
      <w:r w:rsidR="0049641C">
        <w:rPr>
          <w:lang w:val="en-US"/>
        </w:rPr>
        <w:t>i</w:t>
      </w:r>
      <w:r w:rsidR="00C90591" w:rsidRPr="00C90591">
        <w:rPr>
          <w:lang w:val="en-US"/>
        </w:rPr>
        <w:t xml:space="preserve">nquire into proposed laws before they are debated </w:t>
      </w:r>
      <w:r w:rsidR="00174049">
        <w:rPr>
          <w:lang w:val="en-US"/>
        </w:rPr>
        <w:t>in</w:t>
      </w:r>
      <w:r w:rsidR="00C90591" w:rsidRPr="00C90591">
        <w:rPr>
          <w:lang w:val="en-US"/>
        </w:rPr>
        <w:t xml:space="preserve"> parliament. Under the Act, the portfolio </w:t>
      </w:r>
      <w:r w:rsidR="0058086C">
        <w:rPr>
          <w:lang w:val="en-US"/>
        </w:rPr>
        <w:t>c</w:t>
      </w:r>
      <w:r w:rsidR="00C90591" w:rsidRPr="00C90591">
        <w:rPr>
          <w:lang w:val="en-US"/>
        </w:rPr>
        <w:t xml:space="preserve">ommittee responsible for examining a Bill must consider and report to the parliament about </w:t>
      </w:r>
      <w:proofErr w:type="gramStart"/>
      <w:r w:rsidR="00C90591" w:rsidRPr="00C90591">
        <w:rPr>
          <w:lang w:val="en-US"/>
        </w:rPr>
        <w:t>whether or not</w:t>
      </w:r>
      <w:proofErr w:type="gramEnd"/>
      <w:r w:rsidR="00C90591" w:rsidRPr="00C90591">
        <w:rPr>
          <w:lang w:val="en-US"/>
        </w:rPr>
        <w:t xml:space="preserve"> the Bill is compatible with human </w:t>
      </w:r>
      <w:r w:rsidR="00235CB8" w:rsidRPr="00C90591">
        <w:rPr>
          <w:lang w:val="en-US"/>
        </w:rPr>
        <w:t xml:space="preserve">rights </w:t>
      </w:r>
      <w:r w:rsidR="00235CB8">
        <w:rPr>
          <w:lang w:val="en-US"/>
        </w:rPr>
        <w:t>and</w:t>
      </w:r>
      <w:r w:rsidR="00A6202F">
        <w:rPr>
          <w:lang w:val="en-US"/>
        </w:rPr>
        <w:t xml:space="preserve"> </w:t>
      </w:r>
      <w:r w:rsidR="00C90591" w:rsidRPr="00C90591">
        <w:rPr>
          <w:lang w:val="en-US"/>
        </w:rPr>
        <w:t xml:space="preserve">consider and report to parliament about the Statement of Compatibility tabled </w:t>
      </w:r>
      <w:r w:rsidR="00FA2B98">
        <w:rPr>
          <w:lang w:val="en-US"/>
        </w:rPr>
        <w:t>with</w:t>
      </w:r>
      <w:r w:rsidR="00C90591" w:rsidRPr="00C90591">
        <w:rPr>
          <w:lang w:val="en-US"/>
        </w:rPr>
        <w:t xml:space="preserve"> the </w:t>
      </w:r>
      <w:r w:rsidR="00FA2B98">
        <w:rPr>
          <w:lang w:val="en-US"/>
        </w:rPr>
        <w:t>B</w:t>
      </w:r>
      <w:r w:rsidR="00C90591" w:rsidRPr="00C90591">
        <w:rPr>
          <w:lang w:val="en-US"/>
        </w:rPr>
        <w:t xml:space="preserve">ill. </w:t>
      </w:r>
    </w:p>
    <w:p w14:paraId="3DCE2DD8" w14:textId="75DA0F72" w:rsidR="00C90591" w:rsidRPr="00C90591" w:rsidRDefault="004946DD" w:rsidP="00725A70">
      <w:pPr>
        <w:rPr>
          <w:lang w:val="en-US"/>
        </w:rPr>
      </w:pPr>
      <w:r>
        <w:rPr>
          <w:lang w:val="en-US"/>
        </w:rPr>
        <w:t>A strength</w:t>
      </w:r>
      <w:r w:rsidR="00C90591" w:rsidRPr="00C90591">
        <w:rPr>
          <w:lang w:val="en-US"/>
        </w:rPr>
        <w:t xml:space="preserve"> of the Queensland Parliamentary committee system is that committees generally invite submissions to aid in their consideration of a </w:t>
      </w:r>
      <w:r w:rsidR="00E8419D">
        <w:rPr>
          <w:lang w:val="en-US"/>
        </w:rPr>
        <w:t>B</w:t>
      </w:r>
      <w:r w:rsidR="00C90591" w:rsidRPr="00C90591">
        <w:rPr>
          <w:lang w:val="en-US"/>
        </w:rPr>
        <w:t xml:space="preserve">ill and hold public hearings </w:t>
      </w:r>
      <w:r w:rsidR="00E8419D">
        <w:rPr>
          <w:lang w:val="en-US"/>
        </w:rPr>
        <w:t xml:space="preserve">at which </w:t>
      </w:r>
      <w:r w:rsidR="00C90591" w:rsidRPr="00C90591">
        <w:rPr>
          <w:lang w:val="en-US"/>
        </w:rPr>
        <w:t xml:space="preserve">evidence is heard. </w:t>
      </w:r>
      <w:r w:rsidR="006016F2">
        <w:rPr>
          <w:lang w:val="en-US"/>
        </w:rPr>
        <w:t xml:space="preserve">This provides an opportunity for </w:t>
      </w:r>
      <w:r w:rsidR="003B4CBB">
        <w:t xml:space="preserve">broader public debate about proposed laws. In the context of human rights legislation, they can assist </w:t>
      </w:r>
      <w:r w:rsidR="00B82A96">
        <w:t>p</w:t>
      </w:r>
      <w:r w:rsidR="003B4CBB">
        <w:t xml:space="preserve">arliament in assessing the human rights implications of new laws, expose legislation to effective scrutiny independent of the </w:t>
      </w:r>
      <w:r w:rsidR="00B82A96">
        <w:t>e</w:t>
      </w:r>
      <w:r w:rsidR="003B4CBB">
        <w:t>xecutive</w:t>
      </w:r>
      <w:r w:rsidR="00174049">
        <w:t>,</w:t>
      </w:r>
      <w:r w:rsidR="003B4CBB">
        <w:t xml:space="preserve"> and allow for public participation in the human rights dialogue and debate.</w:t>
      </w:r>
      <w:r w:rsidR="00B82A96">
        <w:rPr>
          <w:rStyle w:val="FootnoteReference"/>
        </w:rPr>
        <w:footnoteReference w:id="16"/>
      </w:r>
      <w:r w:rsidR="006016F2">
        <w:rPr>
          <w:lang w:val="en-US"/>
        </w:rPr>
        <w:t xml:space="preserve"> </w:t>
      </w:r>
      <w:r w:rsidR="00C90591" w:rsidRPr="00C90591">
        <w:rPr>
          <w:lang w:val="en-US"/>
        </w:rPr>
        <w:t xml:space="preserve">The </w:t>
      </w:r>
      <w:r w:rsidR="001D389E">
        <w:rPr>
          <w:lang w:val="en-US"/>
        </w:rPr>
        <w:t>c</w:t>
      </w:r>
      <w:r w:rsidR="00C90591" w:rsidRPr="00C90591">
        <w:rPr>
          <w:lang w:val="en-US"/>
        </w:rPr>
        <w:t xml:space="preserve">ommittees then report to parliament about the </w:t>
      </w:r>
      <w:r w:rsidR="00DC6523">
        <w:rPr>
          <w:lang w:val="en-US"/>
        </w:rPr>
        <w:t>B</w:t>
      </w:r>
      <w:r w:rsidR="00214B3A" w:rsidRPr="00C90591">
        <w:rPr>
          <w:lang w:val="en-US"/>
        </w:rPr>
        <w:t xml:space="preserve">ill </w:t>
      </w:r>
      <w:r w:rsidR="00C90591" w:rsidRPr="00C90591">
        <w:rPr>
          <w:lang w:val="en-US"/>
        </w:rPr>
        <w:t xml:space="preserve">and may make comments about the Statement of Compatibility. </w:t>
      </w:r>
    </w:p>
    <w:p w14:paraId="29C18DA3" w14:textId="5AA157C4" w:rsidR="00C90591" w:rsidRPr="00C90591" w:rsidRDefault="00C90591" w:rsidP="00725A70">
      <w:r w:rsidRPr="00C90591">
        <w:rPr>
          <w:lang w:val="en-US"/>
        </w:rPr>
        <w:t xml:space="preserve">The </w:t>
      </w:r>
      <w:r w:rsidR="00A96103">
        <w:rPr>
          <w:lang w:val="en-US"/>
        </w:rPr>
        <w:t>portfolio</w:t>
      </w:r>
      <w:r w:rsidRPr="00C90591">
        <w:rPr>
          <w:lang w:val="en-US"/>
        </w:rPr>
        <w:t xml:space="preserve"> </w:t>
      </w:r>
      <w:r w:rsidR="001D389E">
        <w:rPr>
          <w:lang w:val="en-US"/>
        </w:rPr>
        <w:t>c</w:t>
      </w:r>
      <w:r w:rsidRPr="00C90591">
        <w:rPr>
          <w:lang w:val="en-US"/>
        </w:rPr>
        <w:t xml:space="preserve">ommittees also consider subordinate legislation, such as regulations, </w:t>
      </w:r>
      <w:r w:rsidR="0017443D">
        <w:rPr>
          <w:lang w:val="en-US"/>
        </w:rPr>
        <w:t>and</w:t>
      </w:r>
      <w:r w:rsidR="0017443D" w:rsidRPr="00C90591">
        <w:rPr>
          <w:lang w:val="en-US"/>
        </w:rPr>
        <w:t xml:space="preserve"> </w:t>
      </w:r>
      <w:r w:rsidRPr="00C90591">
        <w:rPr>
          <w:lang w:val="en-US"/>
        </w:rPr>
        <w:t>report on</w:t>
      </w:r>
      <w:r w:rsidRPr="00C90591">
        <w:t xml:space="preserve"> any issues </w:t>
      </w:r>
      <w:r w:rsidR="00322E58">
        <w:t xml:space="preserve">they </w:t>
      </w:r>
      <w:r w:rsidRPr="00C90591">
        <w:t>identif</w:t>
      </w:r>
      <w:r w:rsidR="00322E58">
        <w:t>y</w:t>
      </w:r>
      <w:r w:rsidRPr="00C90591">
        <w:t xml:space="preserve"> </w:t>
      </w:r>
      <w:r w:rsidR="00322E58">
        <w:t xml:space="preserve">through their </w:t>
      </w:r>
      <w:r w:rsidRPr="00C90591">
        <w:t xml:space="preserve">consideration of the Human Rights Certificates tabled with the subordinate legislation. </w:t>
      </w:r>
    </w:p>
    <w:p w14:paraId="0D698B95" w14:textId="346EA89C" w:rsidR="00C90591" w:rsidRPr="00C90591" w:rsidRDefault="00AD3E0E" w:rsidP="0019117B">
      <w:pPr>
        <w:pStyle w:val="Heading1"/>
        <w:rPr>
          <w:lang w:eastAsia="en-AU"/>
        </w:rPr>
      </w:pPr>
      <w:bookmarkStart w:id="182" w:name="_Toc1774781496"/>
      <w:bookmarkStart w:id="183" w:name="_Toc117697130"/>
      <w:bookmarkStart w:id="184" w:name="_Toc117697837"/>
      <w:r>
        <w:rPr>
          <w:lang w:eastAsia="en-AU"/>
        </w:rPr>
        <w:lastRenderedPageBreak/>
        <w:t>Human rights indicators</w:t>
      </w:r>
      <w:bookmarkEnd w:id="182"/>
      <w:bookmarkEnd w:id="183"/>
      <w:bookmarkEnd w:id="184"/>
    </w:p>
    <w:p w14:paraId="251C7CF1" w14:textId="291F77C3" w:rsidR="00C90591" w:rsidRPr="00C90591" w:rsidRDefault="008F1E33" w:rsidP="00427713">
      <w:pPr>
        <w:ind w:right="1286"/>
        <w:rPr>
          <w:rFonts w:eastAsia="Calibri"/>
        </w:rPr>
      </w:pPr>
      <w:r>
        <w:t>T</w:t>
      </w:r>
      <w:r w:rsidR="00C90591" w:rsidRPr="00C90591">
        <w:t xml:space="preserve">he dialogue model adopted in the Act </w:t>
      </w:r>
      <w:r w:rsidR="00C110D6">
        <w:t xml:space="preserve">aims to </w:t>
      </w:r>
      <w:r w:rsidR="005F5D3D">
        <w:t xml:space="preserve">promote a dialogue about human rights between the three </w:t>
      </w:r>
      <w:r w:rsidR="00465524">
        <w:t xml:space="preserve">arms of </w:t>
      </w:r>
      <w:r w:rsidR="00C46EC3">
        <w:t xml:space="preserve">government </w:t>
      </w:r>
      <w:r w:rsidR="008D6696">
        <w:t>(the legislature, executive, and judiciary)</w:t>
      </w:r>
      <w:r w:rsidR="00C90591" w:rsidRPr="00C90591">
        <w:t xml:space="preserve"> </w:t>
      </w:r>
      <w:r w:rsidR="004769D5">
        <w:t xml:space="preserve">with each arm having a legitimate role to play, </w:t>
      </w:r>
      <w:r w:rsidR="00F914B9">
        <w:t>while parliament ‘maintains sovereignty’.</w:t>
      </w:r>
      <w:r w:rsidR="008D1D71">
        <w:rPr>
          <w:rStyle w:val="FootnoteReference"/>
        </w:rPr>
        <w:footnoteReference w:id="17"/>
      </w:r>
      <w:r w:rsidR="0081031E">
        <w:t xml:space="preserve"> This model </w:t>
      </w:r>
      <w:r w:rsidR="00C90591" w:rsidRPr="00C90591">
        <w:t xml:space="preserve">which prioritises discussion, awareness-raising, and education over an enforcement and compliance model, </w:t>
      </w:r>
      <w:r w:rsidR="00C90591" w:rsidRPr="003F0100">
        <w:t>support</w:t>
      </w:r>
      <w:r w:rsidR="007D49AB">
        <w:t>ing the</w:t>
      </w:r>
      <w:r w:rsidR="00C90591" w:rsidRPr="00C90591">
        <w:t xml:space="preserve"> goal of building gradually towards a human rights culture. </w:t>
      </w:r>
    </w:p>
    <w:p w14:paraId="50F1EAAA" w14:textId="6BF906A4" w:rsidR="00C90591" w:rsidRPr="00C90591" w:rsidRDefault="00C90591" w:rsidP="00427713">
      <w:pPr>
        <w:ind w:right="1286"/>
        <w:rPr>
          <w:rFonts w:eastAsia="Calibri"/>
        </w:rPr>
      </w:pPr>
      <w:r w:rsidRPr="00C90591">
        <w:t>The</w:t>
      </w:r>
      <w:r w:rsidRPr="00C90591">
        <w:rPr>
          <w:rFonts w:eastAsia="Calibri"/>
        </w:rPr>
        <w:t xml:space="preserve"> Commission has developed a set of indicators </w:t>
      </w:r>
      <w:r w:rsidR="00EB76AD">
        <w:rPr>
          <w:rFonts w:eastAsia="Calibri"/>
        </w:rPr>
        <w:t>regarding the development of</w:t>
      </w:r>
      <w:r w:rsidRPr="00C90591">
        <w:rPr>
          <w:rFonts w:eastAsia="Calibri"/>
        </w:rPr>
        <w:t xml:space="preserve"> a human rights culture within the parliament. These indicators are based on the experiences of other human rights jurisdictions and the specific role portfolio </w:t>
      </w:r>
      <w:r w:rsidR="00716CB1">
        <w:rPr>
          <w:rFonts w:eastAsia="Calibri"/>
        </w:rPr>
        <w:t>c</w:t>
      </w:r>
      <w:r w:rsidRPr="00C90591">
        <w:rPr>
          <w:rFonts w:eastAsia="Calibri"/>
        </w:rPr>
        <w:t>ommittees play in Queensland’s unicameral parliament.</w:t>
      </w:r>
      <w:r w:rsidR="0005738B">
        <w:rPr>
          <w:rStyle w:val="FootnoteReference"/>
          <w:rFonts w:eastAsia="Calibri"/>
        </w:rPr>
        <w:footnoteReference w:id="18"/>
      </w:r>
      <w:r w:rsidRPr="00C90591">
        <w:rPr>
          <w:rFonts w:eastAsia="Calibri"/>
        </w:rPr>
        <w:t xml:space="preserve"> </w:t>
      </w:r>
    </w:p>
    <w:p w14:paraId="6BC44FAD" w14:textId="7DAC2E31" w:rsidR="00C90591" w:rsidRPr="00C90591" w:rsidRDefault="00C90591" w:rsidP="00427713">
      <w:pPr>
        <w:ind w:right="1286"/>
        <w:rPr>
          <w:lang w:val="en-US"/>
        </w:rPr>
      </w:pPr>
      <w:r w:rsidRPr="00C90591">
        <w:rPr>
          <w:lang w:val="en-US"/>
        </w:rPr>
        <w:t xml:space="preserve">The Queensland Parliament is uniquely placed to assess the human rights implications of proposed legislation. It is a democratic body, representing the Queensland community, with the power to call on expert evidence and advice. </w:t>
      </w:r>
      <w:r w:rsidR="00643DBD">
        <w:rPr>
          <w:lang w:val="en-US"/>
        </w:rPr>
        <w:t>However,</w:t>
      </w:r>
      <w:r w:rsidR="00643DBD" w:rsidRPr="00C90591">
        <w:rPr>
          <w:lang w:val="en-US"/>
        </w:rPr>
        <w:t xml:space="preserve"> </w:t>
      </w:r>
      <w:r w:rsidRPr="00C90591">
        <w:rPr>
          <w:lang w:val="en-US"/>
        </w:rPr>
        <w:t xml:space="preserve">assessing the efficacy of parliamentary human rights </w:t>
      </w:r>
      <w:r w:rsidR="00643DBD" w:rsidRPr="00C90591">
        <w:rPr>
          <w:lang w:val="en-US"/>
        </w:rPr>
        <w:t>scrutiny involves</w:t>
      </w:r>
      <w:r w:rsidRPr="00C90591">
        <w:rPr>
          <w:lang w:val="en-US"/>
        </w:rPr>
        <w:t xml:space="preserve"> complex weighing of different public interests and the impact on society of a proposed law. </w:t>
      </w:r>
    </w:p>
    <w:p w14:paraId="65318A78" w14:textId="05594037" w:rsidR="00C90591" w:rsidRPr="00C90591" w:rsidRDefault="00C90591" w:rsidP="00427713">
      <w:pPr>
        <w:ind w:right="1286"/>
        <w:rPr>
          <w:lang w:val="en-US"/>
        </w:rPr>
      </w:pPr>
      <w:r w:rsidRPr="00C90591">
        <w:rPr>
          <w:lang w:val="en-US"/>
        </w:rPr>
        <w:t xml:space="preserve">The Commission is grateful for the opportunity to make submissions and appear before portfolio committees, </w:t>
      </w:r>
      <w:r w:rsidR="004B3DE5" w:rsidRPr="004B3DE5">
        <w:rPr>
          <w:lang w:val="en-US"/>
        </w:rPr>
        <w:t xml:space="preserve">and in our experience, committees are generally open to hearing about human rights issues arising under </w:t>
      </w:r>
      <w:r w:rsidR="00087DBF">
        <w:rPr>
          <w:lang w:val="en-US"/>
        </w:rPr>
        <w:t>Bill</w:t>
      </w:r>
      <w:r w:rsidR="004B3DE5" w:rsidRPr="004B3DE5">
        <w:rPr>
          <w:lang w:val="en-US"/>
        </w:rPr>
        <w:t>s and during inquirie</w:t>
      </w:r>
      <w:r w:rsidR="005163D1">
        <w:rPr>
          <w:lang w:val="en-US"/>
        </w:rPr>
        <w:t>s</w:t>
      </w:r>
      <w:r w:rsidRPr="00C90591">
        <w:rPr>
          <w:lang w:val="en-US"/>
        </w:rPr>
        <w:t>. The Commission acknowledges the critical work of committee members, staff</w:t>
      </w:r>
      <w:r w:rsidR="005A0695">
        <w:rPr>
          <w:lang w:val="en-US"/>
        </w:rPr>
        <w:t>,</w:t>
      </w:r>
      <w:r w:rsidRPr="00C90591">
        <w:rPr>
          <w:lang w:val="en-US"/>
        </w:rPr>
        <w:t xml:space="preserve"> and advisers in building a human rights culture in Queensland. </w:t>
      </w:r>
    </w:p>
    <w:p w14:paraId="389A09B7" w14:textId="063117D2" w:rsidR="00C90591" w:rsidRPr="00C90591" w:rsidRDefault="00C90591" w:rsidP="00427713">
      <w:pPr>
        <w:ind w:right="1286"/>
        <w:rPr>
          <w:lang w:val="en-US"/>
        </w:rPr>
      </w:pPr>
      <w:r w:rsidRPr="00C90591">
        <w:rPr>
          <w:lang w:val="en-US"/>
        </w:rPr>
        <w:t xml:space="preserve">The observations in this </w:t>
      </w:r>
      <w:r w:rsidR="008B0F97">
        <w:rPr>
          <w:lang w:val="en-US"/>
        </w:rPr>
        <w:t>r</w:t>
      </w:r>
      <w:r w:rsidRPr="00C90591">
        <w:rPr>
          <w:lang w:val="en-US"/>
        </w:rPr>
        <w:t xml:space="preserve">eport are not based on the Commission’s </w:t>
      </w:r>
      <w:r w:rsidR="00FF2357">
        <w:rPr>
          <w:lang w:val="en-US"/>
        </w:rPr>
        <w:t xml:space="preserve">direct </w:t>
      </w:r>
      <w:r w:rsidRPr="00C90591">
        <w:rPr>
          <w:lang w:val="en-US"/>
        </w:rPr>
        <w:t>experience</w:t>
      </w:r>
      <w:r w:rsidR="00FF2357">
        <w:rPr>
          <w:lang w:val="en-US"/>
        </w:rPr>
        <w:t>s</w:t>
      </w:r>
      <w:r w:rsidRPr="00C90591">
        <w:rPr>
          <w:lang w:val="en-US"/>
        </w:rPr>
        <w:t xml:space="preserve"> of the parliamentary scrutiny system, but </w:t>
      </w:r>
      <w:r w:rsidR="00FF2357">
        <w:rPr>
          <w:lang w:val="en-US"/>
        </w:rPr>
        <w:t xml:space="preserve">are </w:t>
      </w:r>
      <w:r w:rsidRPr="00C90591">
        <w:rPr>
          <w:lang w:val="en-US"/>
        </w:rPr>
        <w:t>primarily drawn from the portfolio committee reports, submissions made to committees, statements of compatibility</w:t>
      </w:r>
      <w:r w:rsidR="005A0695">
        <w:rPr>
          <w:lang w:val="en-US"/>
        </w:rPr>
        <w:t>,</w:t>
      </w:r>
      <w:r w:rsidRPr="00C90591">
        <w:rPr>
          <w:lang w:val="en-US"/>
        </w:rPr>
        <w:t xml:space="preserve"> and parliamentary debate. </w:t>
      </w:r>
    </w:p>
    <w:p w14:paraId="5452B359" w14:textId="0BDFCF29" w:rsidR="00C90591" w:rsidRPr="00C90591" w:rsidRDefault="00C90591" w:rsidP="00427713">
      <w:pPr>
        <w:ind w:right="1286"/>
        <w:rPr>
          <w:rFonts w:eastAsia="Calibri"/>
        </w:rPr>
      </w:pPr>
      <w:r w:rsidRPr="00C90591">
        <w:rPr>
          <w:rFonts w:eastAsia="Calibri"/>
        </w:rPr>
        <w:t xml:space="preserve">These indicators explore the extent to which legislation is assessed for human rights compatibility, the adequacy of Statements of Compatibility, and how this is discussed through the parliamentary process. </w:t>
      </w:r>
      <w:r w:rsidR="00363853">
        <w:rPr>
          <w:rFonts w:eastAsia="Calibri"/>
        </w:rPr>
        <w:t>The</w:t>
      </w:r>
      <w:r w:rsidRPr="00C90591">
        <w:rPr>
          <w:rFonts w:eastAsia="Calibri"/>
        </w:rPr>
        <w:t xml:space="preserve"> indicators do not judge </w:t>
      </w:r>
      <w:r w:rsidR="00E13C1D">
        <w:rPr>
          <w:rFonts w:eastAsia="Calibri"/>
        </w:rPr>
        <w:t>whether</w:t>
      </w:r>
      <w:r w:rsidR="00E13C1D" w:rsidRPr="00C90591">
        <w:rPr>
          <w:rFonts w:eastAsia="Calibri"/>
        </w:rPr>
        <w:t xml:space="preserve"> </w:t>
      </w:r>
      <w:r w:rsidRPr="00C90591">
        <w:rPr>
          <w:rFonts w:eastAsia="Calibri"/>
        </w:rPr>
        <w:t xml:space="preserve">a </w:t>
      </w:r>
      <w:r w:rsidR="00087DBF">
        <w:rPr>
          <w:rFonts w:eastAsia="Calibri"/>
        </w:rPr>
        <w:t>Bill</w:t>
      </w:r>
      <w:r w:rsidR="00363853" w:rsidRPr="00C90591">
        <w:rPr>
          <w:rFonts w:eastAsia="Calibri"/>
        </w:rPr>
        <w:t xml:space="preserve"> </w:t>
      </w:r>
      <w:r w:rsidRPr="00C90591">
        <w:rPr>
          <w:rFonts w:eastAsia="Calibri"/>
        </w:rPr>
        <w:t xml:space="preserve">is compatible or </w:t>
      </w:r>
      <w:r w:rsidR="00AE1BDD">
        <w:rPr>
          <w:rFonts w:eastAsia="Calibri"/>
        </w:rPr>
        <w:t>not</w:t>
      </w:r>
      <w:r w:rsidRPr="00C90591">
        <w:rPr>
          <w:rFonts w:eastAsia="Calibri"/>
        </w:rPr>
        <w:t xml:space="preserve">. </w:t>
      </w:r>
      <w:r w:rsidR="00AE1BDD">
        <w:rPr>
          <w:rFonts w:eastAsia="Calibri"/>
        </w:rPr>
        <w:t>Rather</w:t>
      </w:r>
      <w:r w:rsidRPr="00C90591">
        <w:rPr>
          <w:rFonts w:eastAsia="Calibri"/>
        </w:rPr>
        <w:t>, they</w:t>
      </w:r>
      <w:r w:rsidRPr="00C90591" w:rsidDel="00A24D4D">
        <w:rPr>
          <w:rFonts w:eastAsia="Calibri"/>
        </w:rPr>
        <w:t xml:space="preserve"> </w:t>
      </w:r>
      <w:r w:rsidRPr="00C90591">
        <w:rPr>
          <w:rFonts w:eastAsia="Calibri"/>
        </w:rPr>
        <w:t xml:space="preserve">capture how concerns </w:t>
      </w:r>
      <w:r w:rsidR="00363853">
        <w:rPr>
          <w:rFonts w:eastAsia="Calibri"/>
        </w:rPr>
        <w:t>about human rights compatibility</w:t>
      </w:r>
      <w:r w:rsidRPr="00C90591">
        <w:rPr>
          <w:rFonts w:eastAsia="Calibri"/>
        </w:rPr>
        <w:t xml:space="preserve"> are raised through the scrutiny process</w:t>
      </w:r>
      <w:r w:rsidR="004C3610">
        <w:rPr>
          <w:rFonts w:eastAsia="Calibri"/>
        </w:rPr>
        <w:t>es</w:t>
      </w:r>
      <w:r w:rsidRPr="00C90591">
        <w:rPr>
          <w:rFonts w:eastAsia="Calibri"/>
        </w:rPr>
        <w:t xml:space="preserve"> used in Queensland, and if such concerns are robustly debated in the parliament. </w:t>
      </w:r>
    </w:p>
    <w:p w14:paraId="03B73A3F" w14:textId="77777777" w:rsidR="00C90591" w:rsidRPr="00C90591" w:rsidRDefault="00C90591" w:rsidP="00427713">
      <w:pPr>
        <w:keepLines/>
        <w:widowControl w:val="0"/>
        <w:spacing w:after="160" w:line="259" w:lineRule="auto"/>
        <w:ind w:right="1286"/>
        <w:rPr>
          <w:rFonts w:eastAsia="Calibri" w:cs="Arial"/>
          <w:sz w:val="24"/>
          <w:szCs w:val="24"/>
        </w:rPr>
      </w:pPr>
      <w:r w:rsidRPr="00C90591">
        <w:rPr>
          <w:rFonts w:eastAsia="Calibri" w:cs="Arial"/>
          <w:sz w:val="24"/>
          <w:szCs w:val="24"/>
        </w:rPr>
        <w:br w:type="page"/>
      </w:r>
    </w:p>
    <w:p w14:paraId="27423F5B" w14:textId="3652633E" w:rsidR="00C90591" w:rsidRPr="001D5577" w:rsidRDefault="00C90591" w:rsidP="00C90591">
      <w:pPr>
        <w:keepLines/>
        <w:widowControl w:val="0"/>
        <w:spacing w:before="240" w:line="288" w:lineRule="auto"/>
        <w:ind w:right="2275"/>
        <w:rPr>
          <w:rFonts w:eastAsia="Arial" w:cs="Arial"/>
          <w:i/>
          <w:color w:val="383D41"/>
          <w:sz w:val="20"/>
          <w:szCs w:val="18"/>
        </w:rPr>
      </w:pPr>
      <w:r w:rsidRPr="001D5577">
        <w:rPr>
          <w:rFonts w:eastAsia="Yu Mincho" w:cs="Arial"/>
          <w:i/>
          <w:noProof/>
          <w:color w:val="383D41"/>
          <w:sz w:val="20"/>
          <w:szCs w:val="18"/>
          <w:lang w:eastAsia="en-AU"/>
        </w:rPr>
        <w:lastRenderedPageBreak/>
        <w:drawing>
          <wp:anchor distT="0" distB="0" distL="114300" distR="114300" simplePos="0" relativeHeight="251658246" behindDoc="0" locked="0" layoutInCell="1" allowOverlap="1" wp14:anchorId="4C5BA89F" wp14:editId="517DB054">
            <wp:simplePos x="0" y="0"/>
            <wp:positionH relativeFrom="margin">
              <wp:align>left</wp:align>
            </wp:positionH>
            <wp:positionV relativeFrom="paragraph">
              <wp:posOffset>213973</wp:posOffset>
            </wp:positionV>
            <wp:extent cx="3825024" cy="8308428"/>
            <wp:effectExtent l="0" t="0" r="4445" b="0"/>
            <wp:wrapTopAndBottom/>
            <wp:docPr id="1875766938" name="Picture 1875766938" descr="This timeline shows the parliamentary indicators mapped against the usual processes a Bill follows, in the following order: &#10;- Bill introduced to Parliament&#10;- Indicator 1: Override Declarations &#10;- Indicator 2: Referrals to Committee &#10;- Referred to Committee &#10;- Indicator 3: Incompatibility acknowledged by introducing member &#10;- Indicator 4: Committee examination of incompatibility &#10;- Indicator 5: Critique of Statements of Compatibility&#10;- Indicator 6: Additional information received by Committee &#10;- Committee reports back to Parliament &#10;- Indicator 7: Committee recommendations about human rights &#10;- Indicator 8: Introducing member responded to report by providing further information &#10;- Indicator 9: Bill amended as a result of report &#10;- Bill finalised " title="Figure 2: Indicators of parliamentary human rights culture diagra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825024" cy="8308428"/>
                    </a:xfrm>
                    <a:prstGeom prst="rect">
                      <a:avLst/>
                    </a:prstGeom>
                  </pic:spPr>
                </pic:pic>
              </a:graphicData>
            </a:graphic>
            <wp14:sizeRelH relativeFrom="page">
              <wp14:pctWidth>0</wp14:pctWidth>
            </wp14:sizeRelH>
            <wp14:sizeRelV relativeFrom="page">
              <wp14:pctHeight>0</wp14:pctHeight>
            </wp14:sizeRelV>
          </wp:anchor>
        </w:drawing>
      </w:r>
      <w:r w:rsidRPr="001D5577">
        <w:rPr>
          <w:rFonts w:eastAsia="Yu Mincho" w:cs="Arial"/>
          <w:i/>
          <w:color w:val="383D41"/>
          <w:sz w:val="20"/>
          <w:szCs w:val="18"/>
        </w:rPr>
        <w:t xml:space="preserve">Figure 2: Indicators of parliamentary human rights culture diagram </w:t>
      </w:r>
    </w:p>
    <w:p w14:paraId="33854FF0" w14:textId="77777777" w:rsidR="00C90591" w:rsidRPr="00C90591" w:rsidRDefault="00C90591" w:rsidP="00650033">
      <w:pPr>
        <w:pStyle w:val="Heading2"/>
        <w:rPr>
          <w:lang w:val="en-US" w:eastAsia="en-AU"/>
        </w:rPr>
      </w:pPr>
      <w:bookmarkStart w:id="185" w:name="_Toc117697131"/>
      <w:bookmarkStart w:id="186" w:name="_Toc117697838"/>
      <w:bookmarkStart w:id="187" w:name="_Toc85526649"/>
      <w:bookmarkStart w:id="188" w:name="_Toc85787064"/>
      <w:bookmarkStart w:id="189" w:name="_Toc1258459407"/>
      <w:r w:rsidRPr="00C90591" w:rsidDel="006936AD">
        <w:rPr>
          <w:lang w:val="en-US" w:eastAsia="en-AU"/>
        </w:rPr>
        <w:lastRenderedPageBreak/>
        <w:t>Indicator 1</w:t>
      </w:r>
      <w:bookmarkStart w:id="190" w:name="_Toc55482287"/>
      <w:r w:rsidRPr="00C90591">
        <w:rPr>
          <w:lang w:val="en-US" w:eastAsia="en-AU"/>
        </w:rPr>
        <w:t>: Override Declarations</w:t>
      </w:r>
      <w:bookmarkEnd w:id="185"/>
      <w:bookmarkEnd w:id="186"/>
      <w:r w:rsidRPr="00C90591">
        <w:rPr>
          <w:lang w:val="en-US" w:eastAsia="en-AU"/>
        </w:rPr>
        <w:t xml:space="preserve"> </w:t>
      </w:r>
      <w:bookmarkEnd w:id="187"/>
      <w:bookmarkEnd w:id="188"/>
      <w:bookmarkEnd w:id="189"/>
    </w:p>
    <w:p w14:paraId="1C5887C7" w14:textId="002F4497" w:rsidR="00C90591" w:rsidRPr="00B44A70" w:rsidRDefault="00C90591" w:rsidP="00B44A70">
      <w:pPr>
        <w:rPr>
          <w:i/>
          <w:iCs/>
        </w:rPr>
      </w:pPr>
      <w:r w:rsidRPr="00B44A70">
        <w:rPr>
          <w:i/>
          <w:iCs/>
        </w:rPr>
        <w:t xml:space="preserve">Parliament may, in exceptional circumstances, expressly declare an Act has effect despite being incompatible with </w:t>
      </w:r>
      <w:r w:rsidR="0009263B">
        <w:rPr>
          <w:i/>
          <w:iCs/>
        </w:rPr>
        <w:t xml:space="preserve">one or more </w:t>
      </w:r>
      <w:r w:rsidRPr="00B44A70">
        <w:rPr>
          <w:i/>
          <w:iCs/>
        </w:rPr>
        <w:t>human rights.</w:t>
      </w:r>
      <w:r w:rsidRPr="0029265A">
        <w:rPr>
          <w:vertAlign w:val="superscript"/>
        </w:rPr>
        <w:footnoteReference w:id="19"/>
      </w:r>
      <w:r w:rsidRPr="0029265A">
        <w:rPr>
          <w:vertAlign w:val="superscript"/>
        </w:rPr>
        <w:t xml:space="preserve"> </w:t>
      </w:r>
      <w:r w:rsidRPr="00B44A70">
        <w:rPr>
          <w:i/>
          <w:iCs/>
        </w:rPr>
        <w:t>This indicator considers whether Override Declarations were relied upon by parliament in the 2021</w:t>
      </w:r>
      <w:r w:rsidR="00341FEE">
        <w:rPr>
          <w:i/>
          <w:iCs/>
        </w:rPr>
        <w:t>–</w:t>
      </w:r>
      <w:r w:rsidRPr="00B44A70">
        <w:rPr>
          <w:i/>
          <w:iCs/>
        </w:rPr>
        <w:t xml:space="preserve">22 financial year. </w:t>
      </w:r>
    </w:p>
    <w:p w14:paraId="0B5D8BC1" w14:textId="77777777" w:rsidR="00C90591" w:rsidRPr="00C90591" w:rsidRDefault="00C90591" w:rsidP="00B44A70">
      <w:r w:rsidRPr="00C90591">
        <w:t>No Bills were introduced or passed with Override Declarations.</w:t>
      </w:r>
    </w:p>
    <w:p w14:paraId="1EC70FE8" w14:textId="33E28515" w:rsidR="00C90591" w:rsidRPr="00C90591" w:rsidRDefault="00C90591" w:rsidP="00650033">
      <w:pPr>
        <w:pStyle w:val="Heading2"/>
        <w:rPr>
          <w:lang w:val="en-US" w:eastAsia="en-AU"/>
        </w:rPr>
      </w:pPr>
      <w:bookmarkStart w:id="191" w:name="_Toc85526650"/>
      <w:bookmarkStart w:id="192" w:name="_Toc85787065"/>
      <w:bookmarkStart w:id="193" w:name="_Toc1523935255"/>
      <w:bookmarkStart w:id="194" w:name="_Toc117697132"/>
      <w:bookmarkStart w:id="195" w:name="_Toc117697839"/>
      <w:r w:rsidRPr="00C90591">
        <w:rPr>
          <w:lang w:val="en-US" w:eastAsia="en-AU"/>
        </w:rPr>
        <w:t xml:space="preserve">Indicator 2: </w:t>
      </w:r>
      <w:bookmarkEnd w:id="191"/>
      <w:bookmarkEnd w:id="192"/>
      <w:r w:rsidRPr="00C90591">
        <w:rPr>
          <w:lang w:val="en-US" w:eastAsia="en-AU"/>
        </w:rPr>
        <w:t xml:space="preserve">Referrals to </w:t>
      </w:r>
      <w:r w:rsidR="000850CC">
        <w:rPr>
          <w:lang w:val="en-US" w:eastAsia="en-AU"/>
        </w:rPr>
        <w:t>c</w:t>
      </w:r>
      <w:r w:rsidRPr="00C90591">
        <w:rPr>
          <w:lang w:val="en-US" w:eastAsia="en-AU"/>
        </w:rPr>
        <w:t>ommittee</w:t>
      </w:r>
      <w:bookmarkEnd w:id="193"/>
      <w:bookmarkEnd w:id="194"/>
      <w:bookmarkEnd w:id="195"/>
    </w:p>
    <w:p w14:paraId="55B9F1E0" w14:textId="0C6CF39F" w:rsidR="00C90591" w:rsidRPr="00763ED4" w:rsidRDefault="00C90591" w:rsidP="00763ED4">
      <w:pPr>
        <w:rPr>
          <w:i/>
          <w:iCs/>
        </w:rPr>
      </w:pPr>
      <w:r w:rsidRPr="00763ED4">
        <w:rPr>
          <w:i/>
          <w:iCs/>
        </w:rPr>
        <w:t xml:space="preserve">This indicator considers </w:t>
      </w:r>
      <w:r w:rsidR="00657767">
        <w:rPr>
          <w:i/>
          <w:iCs/>
        </w:rPr>
        <w:t>B</w:t>
      </w:r>
      <w:r w:rsidRPr="00763ED4">
        <w:rPr>
          <w:i/>
          <w:iCs/>
        </w:rPr>
        <w:t xml:space="preserve">ills </w:t>
      </w:r>
      <w:r w:rsidR="004F4DFC">
        <w:rPr>
          <w:i/>
          <w:iCs/>
        </w:rPr>
        <w:t>that</w:t>
      </w:r>
      <w:r w:rsidRPr="00763ED4">
        <w:rPr>
          <w:i/>
          <w:iCs/>
        </w:rPr>
        <w:t xml:space="preserve"> were passed on an urgent basis and therefore not referred to </w:t>
      </w:r>
      <w:r w:rsidR="000850CC">
        <w:rPr>
          <w:i/>
          <w:iCs/>
        </w:rPr>
        <w:t>c</w:t>
      </w:r>
      <w:r w:rsidRPr="00763ED4">
        <w:rPr>
          <w:i/>
          <w:iCs/>
        </w:rPr>
        <w:t>ommittee and subject</w:t>
      </w:r>
      <w:r w:rsidR="006F6079">
        <w:rPr>
          <w:i/>
          <w:iCs/>
        </w:rPr>
        <w:t>ed</w:t>
      </w:r>
      <w:r w:rsidRPr="00763ED4">
        <w:rPr>
          <w:i/>
          <w:iCs/>
        </w:rPr>
        <w:t xml:space="preserve"> </w:t>
      </w:r>
      <w:r w:rsidR="00E116B1" w:rsidRPr="00763ED4">
        <w:rPr>
          <w:i/>
          <w:iCs/>
        </w:rPr>
        <w:t>to usual</w:t>
      </w:r>
      <w:r w:rsidRPr="00763ED4">
        <w:rPr>
          <w:i/>
          <w:iCs/>
        </w:rPr>
        <w:t xml:space="preserve"> parliamentary scrutiny.</w:t>
      </w:r>
    </w:p>
    <w:p w14:paraId="5980F9DC" w14:textId="6BB04918" w:rsidR="00C90591" w:rsidRPr="00C90591" w:rsidRDefault="00C90591" w:rsidP="00763ED4">
      <w:r w:rsidRPr="00C90591">
        <w:t xml:space="preserve">Only one non-appropriation </w:t>
      </w:r>
      <w:r w:rsidR="000363D2">
        <w:t>B</w:t>
      </w:r>
      <w:r w:rsidRPr="00C90591">
        <w:t xml:space="preserve">ill during the reporting period was declared urgent and therefore debated without inquiry by the relevant portfolio </w:t>
      </w:r>
      <w:r w:rsidR="000850CC">
        <w:t>c</w:t>
      </w:r>
      <w:r w:rsidRPr="00C90591">
        <w:t>ommittee</w:t>
      </w:r>
      <w:r w:rsidR="00BE1382">
        <w:t>.</w:t>
      </w:r>
      <w:r w:rsidR="00F84B54">
        <w:t xml:space="preserve"> </w:t>
      </w:r>
      <w:r w:rsidR="00BE1382">
        <w:t>However,</w:t>
      </w:r>
      <w:r w:rsidRPr="00C90591">
        <w:t xml:space="preserve"> this </w:t>
      </w:r>
      <w:r w:rsidR="000363D2">
        <w:t>B</w:t>
      </w:r>
      <w:r w:rsidR="00C84E97" w:rsidRPr="00C90591">
        <w:t xml:space="preserve">ill </w:t>
      </w:r>
      <w:r w:rsidRPr="00C90591">
        <w:t xml:space="preserve">was related to appropriation </w:t>
      </w:r>
      <w:r w:rsidR="00087DBF">
        <w:t>Bill</w:t>
      </w:r>
      <w:r w:rsidRPr="00C90591">
        <w:t xml:space="preserve">s and </w:t>
      </w:r>
      <w:r w:rsidRPr="00F37110">
        <w:t>debate</w:t>
      </w:r>
      <w:r w:rsidR="00F84B54">
        <w:t>d</w:t>
      </w:r>
      <w:r w:rsidRPr="00C90591">
        <w:t xml:space="preserve"> cognately with them.</w:t>
      </w:r>
      <w:r w:rsidRPr="00C90591">
        <w:rPr>
          <w:vertAlign w:val="superscript"/>
        </w:rPr>
        <w:footnoteReference w:id="20"/>
      </w:r>
    </w:p>
    <w:p w14:paraId="43FE64CF" w14:textId="77777777" w:rsidR="00C90591" w:rsidRPr="00C90591" w:rsidRDefault="00C90591" w:rsidP="00650033">
      <w:pPr>
        <w:pStyle w:val="Heading2"/>
        <w:rPr>
          <w:lang w:val="en-US" w:eastAsia="en-AU"/>
        </w:rPr>
      </w:pPr>
      <w:bookmarkStart w:id="196" w:name="_Toc85526651"/>
      <w:bookmarkStart w:id="197" w:name="_Toc85787066"/>
      <w:bookmarkStart w:id="198" w:name="_Toc632346811"/>
      <w:bookmarkStart w:id="199" w:name="_Toc117697133"/>
      <w:bookmarkStart w:id="200" w:name="_Toc117697840"/>
      <w:r w:rsidRPr="00C90591">
        <w:rPr>
          <w:lang w:val="en-US" w:eastAsia="en-AU"/>
        </w:rPr>
        <w:t>Indicator 3: Incompatibility acknowledged by introducing member</w:t>
      </w:r>
      <w:bookmarkEnd w:id="196"/>
      <w:bookmarkEnd w:id="197"/>
      <w:bookmarkEnd w:id="198"/>
      <w:bookmarkEnd w:id="199"/>
      <w:bookmarkEnd w:id="200"/>
    </w:p>
    <w:p w14:paraId="116E24A8" w14:textId="368DBAB7" w:rsidR="00C90591" w:rsidRPr="00185FEC" w:rsidRDefault="00C90591" w:rsidP="00185FEC">
      <w:pPr>
        <w:rPr>
          <w:i/>
          <w:iCs/>
        </w:rPr>
      </w:pPr>
      <w:r w:rsidRPr="00185FEC">
        <w:rPr>
          <w:i/>
          <w:iCs/>
        </w:rPr>
        <w:t xml:space="preserve">This indicator considers Bills </w:t>
      </w:r>
      <w:r w:rsidR="00BE1382">
        <w:rPr>
          <w:i/>
          <w:iCs/>
        </w:rPr>
        <w:t xml:space="preserve">that </w:t>
      </w:r>
      <w:r w:rsidRPr="00185FEC">
        <w:rPr>
          <w:i/>
          <w:iCs/>
        </w:rPr>
        <w:t>had explanatory materials (including Explanatory Notes and Statement of Compatibility) in which the introducing member raised potential incompatibility.</w:t>
      </w:r>
    </w:p>
    <w:p w14:paraId="4980F123" w14:textId="6FB818AA" w:rsidR="00C90591" w:rsidRPr="00C90591" w:rsidRDefault="00C90591" w:rsidP="00185FEC">
      <w:r w:rsidRPr="00C90591">
        <w:t>The Commission was unable to identify any State</w:t>
      </w:r>
      <w:r w:rsidR="009A4176">
        <w:t>ment</w:t>
      </w:r>
      <w:r w:rsidRPr="00C90591">
        <w:t xml:space="preserve">s of Compatibility that </w:t>
      </w:r>
      <w:r w:rsidR="00A204A8">
        <w:t>stated</w:t>
      </w:r>
      <w:r w:rsidR="00D536D8">
        <w:t xml:space="preserve"> </w:t>
      </w:r>
      <w:r w:rsidR="00F84B54">
        <w:t>a</w:t>
      </w:r>
      <w:r w:rsidR="00D536D8">
        <w:t xml:space="preserve"> </w:t>
      </w:r>
      <w:r w:rsidR="00BE1382">
        <w:t>B</w:t>
      </w:r>
      <w:r w:rsidR="00BE1382" w:rsidRPr="00C90591">
        <w:t>ill</w:t>
      </w:r>
      <w:r w:rsidRPr="00C90591">
        <w:t xml:space="preserve"> was potentially incompatible with rights. </w:t>
      </w:r>
    </w:p>
    <w:p w14:paraId="72AF96B7" w14:textId="77777777" w:rsidR="00C90591" w:rsidRPr="00E61F97" w:rsidRDefault="00C90591" w:rsidP="00650033">
      <w:pPr>
        <w:pStyle w:val="Heading2"/>
      </w:pPr>
      <w:bookmarkStart w:id="201" w:name="_Toc85526652"/>
      <w:bookmarkStart w:id="202" w:name="_Toc85787067"/>
      <w:bookmarkStart w:id="203" w:name="_Toc117697134"/>
      <w:bookmarkStart w:id="204" w:name="_Toc117697841"/>
      <w:bookmarkStart w:id="205" w:name="_Toc2115987091"/>
      <w:r w:rsidRPr="00E61F97">
        <w:t>Indicator 4: Committee examination of incompatibility</w:t>
      </w:r>
      <w:bookmarkEnd w:id="201"/>
      <w:bookmarkEnd w:id="202"/>
      <w:bookmarkEnd w:id="203"/>
      <w:bookmarkEnd w:id="204"/>
      <w:r w:rsidRPr="00E61F97">
        <w:t xml:space="preserve"> </w:t>
      </w:r>
      <w:bookmarkEnd w:id="205"/>
    </w:p>
    <w:p w14:paraId="5535E3DD" w14:textId="723D95D1" w:rsidR="00C90591" w:rsidRPr="00E61F97" w:rsidRDefault="00C90591" w:rsidP="00D536D8">
      <w:pPr>
        <w:rPr>
          <w:i/>
          <w:iCs/>
        </w:rPr>
      </w:pPr>
      <w:r w:rsidRPr="00E61F97">
        <w:rPr>
          <w:i/>
          <w:iCs/>
        </w:rPr>
        <w:t xml:space="preserve">This indicator considers </w:t>
      </w:r>
      <w:r w:rsidR="00073A22">
        <w:rPr>
          <w:i/>
          <w:iCs/>
        </w:rPr>
        <w:t xml:space="preserve">discussion by </w:t>
      </w:r>
      <w:r w:rsidRPr="00E61F97">
        <w:rPr>
          <w:i/>
          <w:iCs/>
        </w:rPr>
        <w:t xml:space="preserve">portfolio </w:t>
      </w:r>
      <w:r w:rsidR="00766EDD">
        <w:rPr>
          <w:i/>
          <w:iCs/>
        </w:rPr>
        <w:t>c</w:t>
      </w:r>
      <w:r w:rsidRPr="00E61F97">
        <w:rPr>
          <w:i/>
          <w:iCs/>
        </w:rPr>
        <w:t>ommittees</w:t>
      </w:r>
      <w:r w:rsidR="00073A22">
        <w:rPr>
          <w:i/>
          <w:iCs/>
        </w:rPr>
        <w:t xml:space="preserve"> </w:t>
      </w:r>
      <w:r w:rsidR="000C74CC">
        <w:rPr>
          <w:i/>
          <w:iCs/>
        </w:rPr>
        <w:t xml:space="preserve">of </w:t>
      </w:r>
      <w:r w:rsidRPr="00E61F97">
        <w:rPr>
          <w:i/>
          <w:iCs/>
        </w:rPr>
        <w:t xml:space="preserve">statements of partial incompatibility or proposed Override Declarations after these were raised by the introducing member. </w:t>
      </w:r>
    </w:p>
    <w:p w14:paraId="0F737905" w14:textId="41D88898" w:rsidR="00C90591" w:rsidRPr="00C90591" w:rsidRDefault="00C90591" w:rsidP="00E61F97">
      <w:r w:rsidRPr="00C90591">
        <w:t xml:space="preserve">As above, for </w:t>
      </w:r>
      <w:r w:rsidR="00D52921">
        <w:t>B</w:t>
      </w:r>
      <w:r w:rsidRPr="00C90591">
        <w:t xml:space="preserve">ills introduced during the reporting period, no portfolio committee was required to consider </w:t>
      </w:r>
      <w:r w:rsidR="00522217">
        <w:t>statements</w:t>
      </w:r>
      <w:r w:rsidR="00522217" w:rsidRPr="00C90591">
        <w:t xml:space="preserve"> </w:t>
      </w:r>
      <w:r w:rsidRPr="00C90591">
        <w:t xml:space="preserve">of partial incompatibility. </w:t>
      </w:r>
    </w:p>
    <w:p w14:paraId="5BF65F39" w14:textId="77777777" w:rsidR="00C90591" w:rsidRPr="00C90591" w:rsidRDefault="00C90591" w:rsidP="00C90591">
      <w:pPr>
        <w:keepNext/>
        <w:keepLines/>
        <w:widowControl w:val="0"/>
        <w:spacing w:before="100" w:beforeAutospacing="1" w:after="100" w:afterAutospacing="1" w:line="240" w:lineRule="auto"/>
        <w:ind w:right="2160"/>
        <w:outlineLvl w:val="2"/>
        <w:rPr>
          <w:rFonts w:eastAsia="Yu Gothic Light" w:cs="Times New Roman"/>
          <w:color w:val="337B9E"/>
          <w:kern w:val="36"/>
          <w:sz w:val="36"/>
          <w:szCs w:val="36"/>
          <w:lang w:val="en-US" w:eastAsia="en-AU"/>
        </w:rPr>
      </w:pPr>
      <w:bookmarkStart w:id="206" w:name="_Toc85526653"/>
      <w:bookmarkStart w:id="207" w:name="_Toc85787068"/>
      <w:bookmarkStart w:id="208" w:name="_Toc1144486573"/>
      <w:r w:rsidRPr="0A5F8EFC">
        <w:rPr>
          <w:rFonts w:eastAsia="Yu Gothic Light" w:cs="Times New Roman"/>
          <w:color w:val="337B9E"/>
          <w:kern w:val="36"/>
          <w:sz w:val="36"/>
          <w:szCs w:val="36"/>
          <w:lang w:val="en-US" w:eastAsia="en-AU"/>
        </w:rPr>
        <w:lastRenderedPageBreak/>
        <w:t>Indicator 5: Critique of Statements of Compatibility</w:t>
      </w:r>
      <w:bookmarkEnd w:id="206"/>
      <w:bookmarkEnd w:id="207"/>
      <w:bookmarkEnd w:id="208"/>
    </w:p>
    <w:p w14:paraId="15B00692" w14:textId="05E8D43E" w:rsidR="00C90591" w:rsidRPr="00522217" w:rsidRDefault="00C90591" w:rsidP="00522217">
      <w:pPr>
        <w:rPr>
          <w:i/>
          <w:highlight w:val="yellow"/>
        </w:rPr>
      </w:pPr>
      <w:r w:rsidRPr="00522217">
        <w:rPr>
          <w:i/>
        </w:rPr>
        <w:t xml:space="preserve">This indicator considers </w:t>
      </w:r>
      <w:r w:rsidR="00BE3297">
        <w:rPr>
          <w:i/>
        </w:rPr>
        <w:t>determinations by</w:t>
      </w:r>
      <w:r w:rsidR="00BE3297" w:rsidRPr="00522217">
        <w:rPr>
          <w:i/>
        </w:rPr>
        <w:t xml:space="preserve"> </w:t>
      </w:r>
      <w:r w:rsidRPr="00522217">
        <w:rPr>
          <w:i/>
        </w:rPr>
        <w:t xml:space="preserve">portfolio </w:t>
      </w:r>
      <w:r w:rsidR="00766EDD">
        <w:rPr>
          <w:i/>
        </w:rPr>
        <w:t>c</w:t>
      </w:r>
      <w:r w:rsidRPr="00522217">
        <w:rPr>
          <w:i/>
        </w:rPr>
        <w:t xml:space="preserve">ommittees </w:t>
      </w:r>
      <w:r w:rsidR="00D75B6A">
        <w:rPr>
          <w:i/>
        </w:rPr>
        <w:t>in their reports to parliament</w:t>
      </w:r>
      <w:r w:rsidRPr="00522217">
        <w:rPr>
          <w:i/>
        </w:rPr>
        <w:t xml:space="preserve"> that Statements of Compatibility were inadequate.</w:t>
      </w:r>
    </w:p>
    <w:p w14:paraId="03A2922D" w14:textId="40A7F1EE" w:rsidR="004663C0" w:rsidRDefault="00C90591" w:rsidP="00F05BDA">
      <w:r w:rsidRPr="00C90591">
        <w:t xml:space="preserve">Committee reports published during </w:t>
      </w:r>
      <w:r w:rsidR="00C837F1">
        <w:t>2021</w:t>
      </w:r>
      <w:r w:rsidR="00DB1DF6">
        <w:t>–</w:t>
      </w:r>
      <w:r w:rsidR="00C837F1">
        <w:t>22</w:t>
      </w:r>
      <w:r w:rsidRPr="00C90591">
        <w:t xml:space="preserve"> identified deficiencies in 6 Statements of Compatibility compared </w:t>
      </w:r>
      <w:r w:rsidR="007B20D1">
        <w:t>with</w:t>
      </w:r>
      <w:r w:rsidR="007B20D1" w:rsidRPr="00C90591">
        <w:t xml:space="preserve"> </w:t>
      </w:r>
      <w:r w:rsidRPr="00C90591">
        <w:t xml:space="preserve">10 last year. </w:t>
      </w:r>
    </w:p>
    <w:p w14:paraId="1CF8C1FE" w14:textId="4D1D8010" w:rsidR="00C90591" w:rsidRPr="00C90591" w:rsidRDefault="0079711F" w:rsidP="00F05BDA">
      <w:r>
        <w:t>Issues identified in Statements of Compatibility included:</w:t>
      </w:r>
    </w:p>
    <w:p w14:paraId="0E36F489" w14:textId="64EDC8C4" w:rsidR="00C90591" w:rsidRPr="00C90591" w:rsidRDefault="003604E1" w:rsidP="00F05BDA">
      <w:pPr>
        <w:pStyle w:val="Listparagraph-bulleted"/>
      </w:pPr>
      <w:r>
        <w:t>f</w:t>
      </w:r>
      <w:r w:rsidR="00C90591" w:rsidRPr="00C90591">
        <w:t xml:space="preserve">ailure to consider </w:t>
      </w:r>
      <w:r w:rsidR="00C90591" w:rsidRPr="000363D2">
        <w:rPr>
          <w:i/>
        </w:rPr>
        <w:t>all</w:t>
      </w:r>
      <w:r w:rsidR="00C90591" w:rsidRPr="00C90591">
        <w:t xml:space="preserve"> relevant human rights limited by the </w:t>
      </w:r>
      <w:r w:rsidR="00DB1DF6">
        <w:t>B</w:t>
      </w:r>
      <w:r w:rsidR="00C90591" w:rsidRPr="00C90591">
        <w:t>ill</w:t>
      </w:r>
      <w:r w:rsidR="0003551C">
        <w:t>.</w:t>
      </w:r>
      <w:r w:rsidR="00C90591" w:rsidRPr="00C90591">
        <w:rPr>
          <w:vertAlign w:val="superscript"/>
        </w:rPr>
        <w:footnoteReference w:id="21"/>
      </w:r>
    </w:p>
    <w:p w14:paraId="64332209" w14:textId="73B877E4" w:rsidR="009840C2" w:rsidRDefault="004C1FD6" w:rsidP="006027FD">
      <w:pPr>
        <w:pStyle w:val="Listparagraph-bulleted"/>
      </w:pPr>
      <w:r>
        <w:t>failure to particularise</w:t>
      </w:r>
      <w:r w:rsidR="008D1830">
        <w:t xml:space="preserve"> </w:t>
      </w:r>
      <w:r w:rsidR="007F682E">
        <w:t xml:space="preserve">justifications for </w:t>
      </w:r>
      <w:r w:rsidR="00C76556">
        <w:t xml:space="preserve">limiting </w:t>
      </w:r>
      <w:r w:rsidR="00483C11">
        <w:t>individual</w:t>
      </w:r>
      <w:r w:rsidR="007B06BA">
        <w:t xml:space="preserve"> </w:t>
      </w:r>
      <w:r w:rsidR="00C76556">
        <w:t>human rights</w:t>
      </w:r>
      <w:r w:rsidR="00453FFB">
        <w:t>.</w:t>
      </w:r>
      <w:r w:rsidR="009840C2">
        <w:rPr>
          <w:rStyle w:val="FootnoteReference"/>
        </w:rPr>
        <w:footnoteReference w:id="22"/>
      </w:r>
    </w:p>
    <w:p w14:paraId="5119904F" w14:textId="0E18F12E" w:rsidR="006027FD" w:rsidRPr="00C90591" w:rsidRDefault="002C10A3" w:rsidP="006027FD">
      <w:pPr>
        <w:pStyle w:val="Listparagraph-bulleted"/>
      </w:pPr>
      <w:r>
        <w:t>i</w:t>
      </w:r>
      <w:r w:rsidR="00C90591" w:rsidRPr="00C90591">
        <w:t>nsufficient justification for limitations to satisfy the justification criteria set out in s</w:t>
      </w:r>
      <w:r>
        <w:t>ection</w:t>
      </w:r>
      <w:r w:rsidR="00C90591" w:rsidRPr="00C90591">
        <w:t xml:space="preserve"> 13 of the Act,</w:t>
      </w:r>
      <w:r w:rsidR="00C90591" w:rsidRPr="00C90591">
        <w:rPr>
          <w:vertAlign w:val="superscript"/>
        </w:rPr>
        <w:footnoteReference w:id="23"/>
      </w:r>
      <w:r w:rsidR="00C90591" w:rsidRPr="00C90591">
        <w:t xml:space="preserve"> such as less restrictive alternatives to achieve the stated purpose or more information about proposed safeguards.</w:t>
      </w:r>
      <w:r w:rsidR="00C90591" w:rsidRPr="00C90591">
        <w:rPr>
          <w:vertAlign w:val="superscript"/>
        </w:rPr>
        <w:footnoteReference w:id="24"/>
      </w:r>
      <w:r w:rsidR="00C90591" w:rsidRPr="00C90591">
        <w:t xml:space="preserve"> </w:t>
      </w:r>
      <w:r w:rsidR="006027FD" w:rsidRPr="00C90591">
        <w:t xml:space="preserve">In one case, this lack of justification led the committee to question if provisions of the </w:t>
      </w:r>
      <w:r w:rsidR="00FE1344">
        <w:t>B</w:t>
      </w:r>
      <w:r w:rsidR="006027FD" w:rsidRPr="00C90591">
        <w:t>ill may be incompatible.</w:t>
      </w:r>
      <w:r w:rsidR="006027FD" w:rsidRPr="00C90591">
        <w:rPr>
          <w:vertAlign w:val="superscript"/>
        </w:rPr>
        <w:footnoteReference w:id="25"/>
      </w:r>
    </w:p>
    <w:p w14:paraId="21C854F5" w14:textId="271313C8" w:rsidR="00C90591" w:rsidRPr="00C90591" w:rsidRDefault="001921CA" w:rsidP="00F05BDA">
      <w:pPr>
        <w:pStyle w:val="Listparagraph-bulleted"/>
      </w:pPr>
      <w:r>
        <w:t>f</w:t>
      </w:r>
      <w:r w:rsidR="00C90591" w:rsidRPr="00C90591">
        <w:t xml:space="preserve">urther consideration necessary on how the approach in the </w:t>
      </w:r>
      <w:r w:rsidR="00AD5D25">
        <w:t>B</w:t>
      </w:r>
      <w:r w:rsidR="00C90591" w:rsidRPr="00C90591">
        <w:t>ill differs from approaches taken to similar issues in other human rights jurisdictions</w:t>
      </w:r>
      <w:r w:rsidR="00F05BDA">
        <w:t>.</w:t>
      </w:r>
      <w:r w:rsidR="00C90591" w:rsidRPr="00C90591">
        <w:rPr>
          <w:vertAlign w:val="superscript"/>
        </w:rPr>
        <w:footnoteReference w:id="26"/>
      </w:r>
    </w:p>
    <w:p w14:paraId="1ECD22DD" w14:textId="77777777" w:rsidR="00DB1DF6" w:rsidRDefault="00DB1DF6" w:rsidP="00DB1DF6">
      <w:pPr>
        <w:pStyle w:val="Listparagraph-bulleted"/>
        <w:numPr>
          <w:ilvl w:val="0"/>
          <w:numId w:val="0"/>
        </w:numPr>
      </w:pPr>
    </w:p>
    <w:p w14:paraId="0B0A19BB" w14:textId="0A93E5E0" w:rsidR="0042344E" w:rsidRPr="00C90591" w:rsidRDefault="0042344E" w:rsidP="000363D2">
      <w:pPr>
        <w:pStyle w:val="Listparagraph-bulleted"/>
        <w:numPr>
          <w:ilvl w:val="0"/>
          <w:numId w:val="0"/>
        </w:numPr>
      </w:pPr>
      <w:r>
        <w:t xml:space="preserve">Nearly three-quarters of </w:t>
      </w:r>
      <w:r w:rsidRPr="00C90591">
        <w:t>committee reports published this year</w:t>
      </w:r>
      <w:r>
        <w:t xml:space="preserve"> found the Bills they were examining</w:t>
      </w:r>
      <w:r w:rsidRPr="00C90591">
        <w:t xml:space="preserve"> </w:t>
      </w:r>
      <w:r>
        <w:t xml:space="preserve">had </w:t>
      </w:r>
      <w:r w:rsidRPr="00C90591">
        <w:t>adequate statement</w:t>
      </w:r>
      <w:r>
        <w:t>s</w:t>
      </w:r>
      <w:r w:rsidRPr="00C90591">
        <w:t>.</w:t>
      </w:r>
    </w:p>
    <w:p w14:paraId="1D7004BC" w14:textId="11A8D8ED" w:rsidR="00C90591" w:rsidRPr="003319D4" w:rsidRDefault="00C90591" w:rsidP="00650033">
      <w:pPr>
        <w:pStyle w:val="Heading2"/>
      </w:pPr>
      <w:bookmarkStart w:id="209" w:name="_Toc85526654"/>
      <w:bookmarkStart w:id="210" w:name="_Toc85787069"/>
      <w:bookmarkStart w:id="211" w:name="_Toc117697135"/>
      <w:bookmarkStart w:id="212" w:name="_Toc117697842"/>
      <w:bookmarkStart w:id="213" w:name="_Toc833576978"/>
      <w:r w:rsidRPr="003319D4">
        <w:lastRenderedPageBreak/>
        <w:t xml:space="preserve">Indicator 6: Additional information received by </w:t>
      </w:r>
      <w:r w:rsidR="009373CA">
        <w:t>c</w:t>
      </w:r>
      <w:r w:rsidRPr="003319D4">
        <w:t>ommittee</w:t>
      </w:r>
      <w:bookmarkEnd w:id="209"/>
      <w:bookmarkEnd w:id="210"/>
      <w:bookmarkEnd w:id="211"/>
      <w:bookmarkEnd w:id="212"/>
      <w:r w:rsidRPr="003319D4">
        <w:t xml:space="preserve"> </w:t>
      </w:r>
      <w:bookmarkEnd w:id="213"/>
    </w:p>
    <w:p w14:paraId="6D726FF1" w14:textId="1BB81CC9" w:rsidR="00C90591" w:rsidRPr="003319D4" w:rsidRDefault="00C90591" w:rsidP="00C90591">
      <w:pPr>
        <w:keepLines/>
        <w:widowControl w:val="0"/>
        <w:spacing w:after="160" w:line="276" w:lineRule="auto"/>
        <w:ind w:right="2160"/>
        <w:rPr>
          <w:rFonts w:eastAsia="Calibri" w:cs="Arial"/>
          <w:b/>
          <w:i/>
          <w:sz w:val="24"/>
          <w:szCs w:val="24"/>
        </w:rPr>
      </w:pPr>
      <w:r w:rsidRPr="003319D4">
        <w:rPr>
          <w:i/>
        </w:rPr>
        <w:t xml:space="preserve">This indicator considers </w:t>
      </w:r>
      <w:r w:rsidR="00CD5B5B" w:rsidRPr="003319D4">
        <w:rPr>
          <w:i/>
        </w:rPr>
        <w:t>further information</w:t>
      </w:r>
      <w:r w:rsidR="00CD5B5B">
        <w:rPr>
          <w:i/>
        </w:rPr>
        <w:t xml:space="preserve"> received </w:t>
      </w:r>
      <w:r w:rsidR="009B68FF">
        <w:rPr>
          <w:i/>
        </w:rPr>
        <w:t xml:space="preserve">by </w:t>
      </w:r>
      <w:r w:rsidR="009B68FF" w:rsidRPr="003319D4">
        <w:rPr>
          <w:i/>
        </w:rPr>
        <w:t>portfolio</w:t>
      </w:r>
      <w:r w:rsidRPr="003319D4">
        <w:rPr>
          <w:i/>
        </w:rPr>
        <w:t xml:space="preserve"> </w:t>
      </w:r>
      <w:r w:rsidR="009373CA">
        <w:rPr>
          <w:i/>
        </w:rPr>
        <w:t>c</w:t>
      </w:r>
      <w:r w:rsidRPr="003319D4">
        <w:rPr>
          <w:i/>
        </w:rPr>
        <w:t xml:space="preserve">ommittees and whether this resolved concerns about lack of justification for </w:t>
      </w:r>
      <w:r w:rsidR="00CD5B5B" w:rsidRPr="003319D4">
        <w:rPr>
          <w:i/>
        </w:rPr>
        <w:t xml:space="preserve">limitations </w:t>
      </w:r>
      <w:r w:rsidR="00CD5B5B">
        <w:rPr>
          <w:i/>
        </w:rPr>
        <w:t xml:space="preserve">on </w:t>
      </w:r>
      <w:r w:rsidRPr="003319D4">
        <w:rPr>
          <w:i/>
        </w:rPr>
        <w:t>human rights</w:t>
      </w:r>
      <w:r w:rsidRPr="00C90591">
        <w:rPr>
          <w:rFonts w:eastAsia="Calibri" w:cs="Arial"/>
          <w:i/>
          <w:sz w:val="24"/>
          <w:szCs w:val="24"/>
        </w:rPr>
        <w:t>.</w:t>
      </w:r>
    </w:p>
    <w:p w14:paraId="5A3D73F9" w14:textId="528C367C" w:rsidR="00C90591" w:rsidRPr="00C90591" w:rsidRDefault="00C90591" w:rsidP="003319D4">
      <w:r w:rsidRPr="00C90591">
        <w:t xml:space="preserve">This indicator </w:t>
      </w:r>
      <w:r w:rsidR="005B3CDE">
        <w:t>reveals</w:t>
      </w:r>
      <w:r w:rsidRPr="00C90591">
        <w:t xml:space="preserve"> the </w:t>
      </w:r>
      <w:r w:rsidR="005B3CDE">
        <w:t>effectiveness of</w:t>
      </w:r>
      <w:r w:rsidRPr="00C90591">
        <w:t xml:space="preserve"> Queensland</w:t>
      </w:r>
      <w:r w:rsidR="002D6D2D">
        <w:t>’s</w:t>
      </w:r>
      <w:r w:rsidRPr="00C90591">
        <w:t xml:space="preserve"> scrutiny process, as the ongoing dialogue between </w:t>
      </w:r>
      <w:r w:rsidR="005078EF">
        <w:t>government</w:t>
      </w:r>
      <w:r w:rsidR="00C600DA">
        <w:t xml:space="preserve"> </w:t>
      </w:r>
      <w:r w:rsidR="000363D2" w:rsidRPr="00C90591">
        <w:t>departments, committees</w:t>
      </w:r>
      <w:r w:rsidR="00466DEA">
        <w:t>,</w:t>
      </w:r>
      <w:r w:rsidRPr="00C90591">
        <w:t xml:space="preserve"> and stakeholders through the inquiry process allows further information to be elicited from the government </w:t>
      </w:r>
      <w:r w:rsidR="00CB494F">
        <w:t xml:space="preserve">about human rights compatibility </w:t>
      </w:r>
      <w:r w:rsidRPr="00C90591">
        <w:t xml:space="preserve">and published in </w:t>
      </w:r>
      <w:r w:rsidR="009373CA">
        <w:t>c</w:t>
      </w:r>
      <w:r w:rsidRPr="00C90591">
        <w:t xml:space="preserve">ommittee reports. </w:t>
      </w:r>
    </w:p>
    <w:p w14:paraId="02970861" w14:textId="4B355A26" w:rsidR="00C90591" w:rsidRPr="00C90591" w:rsidRDefault="00C90591" w:rsidP="003319D4">
      <w:r w:rsidRPr="00C90591">
        <w:t>In those reports that discussed human rights limitations, on 8 occasions the committee published additional information regarding the limitations provided by the government.</w:t>
      </w:r>
      <w:r w:rsidRPr="00C90591">
        <w:rPr>
          <w:vertAlign w:val="superscript"/>
        </w:rPr>
        <w:footnoteReference w:id="27"/>
      </w:r>
      <w:r w:rsidRPr="00C90591">
        <w:t xml:space="preserve"> </w:t>
      </w:r>
    </w:p>
    <w:p w14:paraId="77291A72" w14:textId="77777777" w:rsidR="00C90591" w:rsidRPr="00C90591" w:rsidRDefault="00C90591" w:rsidP="00650033">
      <w:pPr>
        <w:pStyle w:val="Heading2"/>
        <w:rPr>
          <w:rFonts w:eastAsia="Yu Gothic Light" w:cs="Times New Roman"/>
          <w:color w:val="337B9E"/>
          <w:kern w:val="36"/>
          <w:szCs w:val="36"/>
          <w:lang w:val="en-US" w:eastAsia="en-AU"/>
        </w:rPr>
      </w:pPr>
      <w:bookmarkStart w:id="214" w:name="_Toc85526655"/>
      <w:bookmarkStart w:id="215" w:name="_Toc85787070"/>
      <w:bookmarkStart w:id="216" w:name="_Toc1324510856"/>
      <w:bookmarkStart w:id="217" w:name="_Toc117697136"/>
      <w:bookmarkStart w:id="218" w:name="_Toc117697843"/>
      <w:r w:rsidRPr="00C90591">
        <w:rPr>
          <w:lang w:val="en-US" w:eastAsia="en-AU"/>
        </w:rPr>
        <w:t>Indicator 7: Committee recommendati</w:t>
      </w:r>
      <w:r w:rsidRPr="00DF233F">
        <w:rPr>
          <w:lang w:val="en-US" w:eastAsia="en-AU"/>
        </w:rPr>
        <w:t>ons about human rights</w:t>
      </w:r>
      <w:bookmarkEnd w:id="214"/>
      <w:bookmarkEnd w:id="215"/>
      <w:bookmarkEnd w:id="216"/>
      <w:bookmarkEnd w:id="217"/>
      <w:bookmarkEnd w:id="218"/>
    </w:p>
    <w:p w14:paraId="7EE883DE" w14:textId="43D8A299" w:rsidR="00C90591" w:rsidRPr="00CB494F" w:rsidRDefault="00C90591" w:rsidP="003319D4">
      <w:pPr>
        <w:rPr>
          <w:i/>
        </w:rPr>
      </w:pPr>
      <w:r w:rsidRPr="00CB494F">
        <w:rPr>
          <w:i/>
        </w:rPr>
        <w:t xml:space="preserve">This indicator considers </w:t>
      </w:r>
      <w:r w:rsidR="003F6C9A">
        <w:rPr>
          <w:i/>
        </w:rPr>
        <w:t>recommendations</w:t>
      </w:r>
      <w:r w:rsidR="00C071F2">
        <w:rPr>
          <w:i/>
        </w:rPr>
        <w:t xml:space="preserve"> </w:t>
      </w:r>
      <w:r w:rsidR="007D6509">
        <w:rPr>
          <w:i/>
        </w:rPr>
        <w:t>made by</w:t>
      </w:r>
      <w:r w:rsidR="003F6C9A" w:rsidRPr="00CB494F">
        <w:rPr>
          <w:i/>
        </w:rPr>
        <w:t xml:space="preserve"> </w:t>
      </w:r>
      <w:r w:rsidRPr="00CB494F">
        <w:rPr>
          <w:i/>
        </w:rPr>
        <w:t xml:space="preserve">portfolio </w:t>
      </w:r>
      <w:r w:rsidR="009373CA">
        <w:rPr>
          <w:i/>
        </w:rPr>
        <w:t>c</w:t>
      </w:r>
      <w:r w:rsidRPr="00CB494F">
        <w:rPr>
          <w:i/>
        </w:rPr>
        <w:t>ommittees about human rights compatibility in reports to parliament.</w:t>
      </w:r>
    </w:p>
    <w:p w14:paraId="3917E78A" w14:textId="3497DF4D" w:rsidR="00C90591" w:rsidRPr="00C90591" w:rsidRDefault="00A231F8" w:rsidP="003319D4">
      <w:r w:rsidRPr="00A231F8">
        <w:t>The Commission was unable to identify any formal recommendations</w:t>
      </w:r>
      <w:r>
        <w:t xml:space="preserve"> about human rights</w:t>
      </w:r>
      <w:r w:rsidRPr="00A231F8">
        <w:t xml:space="preserve">' </w:t>
      </w:r>
      <w:r w:rsidR="00F81EDB">
        <w:t xml:space="preserve">compatibility </w:t>
      </w:r>
      <w:r w:rsidR="00C90591" w:rsidRPr="00C90591">
        <w:t xml:space="preserve">made </w:t>
      </w:r>
      <w:r w:rsidR="00F52663">
        <w:t xml:space="preserve">in reports </w:t>
      </w:r>
      <w:r w:rsidR="00C90591" w:rsidRPr="00C90591">
        <w:t>during the reporting period</w:t>
      </w:r>
      <w:r w:rsidR="00CB6E9B">
        <w:t>;</w:t>
      </w:r>
      <w:r w:rsidR="00C90591" w:rsidRPr="00C90591">
        <w:t xml:space="preserve"> however, </w:t>
      </w:r>
      <w:r w:rsidR="00F930A1">
        <w:t>c</w:t>
      </w:r>
      <w:r w:rsidR="00F930A1" w:rsidRPr="00C90591">
        <w:t>ommittee</w:t>
      </w:r>
      <w:r w:rsidR="005350D5">
        <w:t>s</w:t>
      </w:r>
      <w:r w:rsidR="00F930A1" w:rsidRPr="00C90591">
        <w:t xml:space="preserve"> </w:t>
      </w:r>
      <w:r w:rsidR="00C90591" w:rsidRPr="00C90591">
        <w:t>did make specific comment</w:t>
      </w:r>
      <w:r w:rsidR="005350D5">
        <w:t>s</w:t>
      </w:r>
      <w:r w:rsidR="00C90591" w:rsidRPr="00C90591">
        <w:t xml:space="preserve"> </w:t>
      </w:r>
      <w:r w:rsidR="00AF2DAF" w:rsidRPr="00C90591">
        <w:t xml:space="preserve">in relation to three </w:t>
      </w:r>
      <w:r w:rsidR="00AF2DAF">
        <w:t>B</w:t>
      </w:r>
      <w:r w:rsidR="00AF2DAF" w:rsidRPr="00C90591">
        <w:t xml:space="preserve">ills </w:t>
      </w:r>
      <w:r w:rsidR="00C90591" w:rsidRPr="00C90591">
        <w:t>seeking further information from the government regarding concerns about human rights compatibility.</w:t>
      </w:r>
      <w:r w:rsidR="00C90591" w:rsidRPr="00C90591">
        <w:rPr>
          <w:vertAlign w:val="superscript"/>
        </w:rPr>
        <w:footnoteReference w:id="28"/>
      </w:r>
      <w:r w:rsidR="00C90591" w:rsidRPr="00C90591">
        <w:t xml:space="preserve"> </w:t>
      </w:r>
    </w:p>
    <w:p w14:paraId="651A77C4" w14:textId="77777777" w:rsidR="00C90591" w:rsidRPr="00C90591" w:rsidRDefault="00C90591" w:rsidP="00650033">
      <w:pPr>
        <w:pStyle w:val="Heading2"/>
        <w:rPr>
          <w:rFonts w:eastAsia="Yu Gothic Light" w:cs="Times New Roman"/>
          <w:color w:val="337B9E"/>
          <w:kern w:val="36"/>
          <w:szCs w:val="36"/>
          <w:lang w:val="en-US" w:eastAsia="en-AU"/>
        </w:rPr>
      </w:pPr>
      <w:bookmarkStart w:id="219" w:name="_Toc117697137"/>
      <w:bookmarkStart w:id="220" w:name="_Toc117697844"/>
      <w:bookmarkStart w:id="221" w:name="_Toc85526656"/>
      <w:bookmarkStart w:id="222" w:name="_Toc85787071"/>
      <w:bookmarkStart w:id="223" w:name="_Toc1636651930"/>
      <w:r w:rsidRPr="00C90591">
        <w:rPr>
          <w:lang w:val="en-US" w:eastAsia="en-AU"/>
        </w:rPr>
        <w:lastRenderedPageBreak/>
        <w:t>Indicator 8: Introducing member responded to report by providing further information</w:t>
      </w:r>
      <w:bookmarkEnd w:id="219"/>
      <w:bookmarkEnd w:id="220"/>
      <w:r w:rsidRPr="00C90591">
        <w:rPr>
          <w:lang w:val="en-US" w:eastAsia="en-AU"/>
        </w:rPr>
        <w:t xml:space="preserve"> </w:t>
      </w:r>
      <w:bookmarkEnd w:id="221"/>
      <w:bookmarkEnd w:id="222"/>
      <w:bookmarkEnd w:id="223"/>
    </w:p>
    <w:p w14:paraId="346E6FE4" w14:textId="445A7745" w:rsidR="004055D4" w:rsidRPr="001B0CAB" w:rsidRDefault="004055D4" w:rsidP="001B0CAB">
      <w:pPr>
        <w:rPr>
          <w:rFonts w:cs="Arial"/>
          <w:i/>
          <w:iCs/>
          <w:sz w:val="20"/>
          <w:szCs w:val="20"/>
          <w:lang w:eastAsia="en-AU"/>
        </w:rPr>
      </w:pPr>
      <w:r w:rsidRPr="001B0CAB">
        <w:rPr>
          <w:i/>
          <w:iCs/>
          <w:lang w:eastAsia="en-AU"/>
        </w:rPr>
        <w:t xml:space="preserve">This indicator considers whether the member of parliament introducing the </w:t>
      </w:r>
      <w:r w:rsidR="000D6C44">
        <w:rPr>
          <w:i/>
          <w:iCs/>
          <w:lang w:eastAsia="en-AU"/>
        </w:rPr>
        <w:t>b</w:t>
      </w:r>
      <w:r w:rsidR="000D6C44" w:rsidRPr="001B0CAB">
        <w:rPr>
          <w:i/>
          <w:iCs/>
          <w:lang w:eastAsia="en-AU"/>
        </w:rPr>
        <w:t xml:space="preserve">ill </w:t>
      </w:r>
      <w:r w:rsidRPr="001B0CAB">
        <w:rPr>
          <w:i/>
          <w:iCs/>
          <w:lang w:eastAsia="en-AU"/>
        </w:rPr>
        <w:t xml:space="preserve">responded to </w:t>
      </w:r>
      <w:r w:rsidR="001B0CAB">
        <w:rPr>
          <w:i/>
          <w:iCs/>
          <w:lang w:eastAsia="en-AU"/>
        </w:rPr>
        <w:t>c</w:t>
      </w:r>
      <w:r w:rsidRPr="001B0CAB">
        <w:rPr>
          <w:i/>
          <w:iCs/>
          <w:lang w:eastAsia="en-AU"/>
        </w:rPr>
        <w:t>ommittee recommendations and/or provided further justification for limitations on human rights.</w:t>
      </w:r>
    </w:p>
    <w:p w14:paraId="74DC2061" w14:textId="36A09D4B" w:rsidR="00C90591" w:rsidRPr="00C90591" w:rsidRDefault="00C90591" w:rsidP="003319D4">
      <w:r w:rsidRPr="00C90591">
        <w:t>As discussed further below, on one occasion further information regarding human rights compatibility was provided through the government response to the committee report and in the debate stage, although the committee’s recommendation on this issue did not specifically identify the human rights computability issues. These were however discussed in the committee’s report.</w:t>
      </w:r>
      <w:r w:rsidRPr="00C90591">
        <w:rPr>
          <w:vertAlign w:val="superscript"/>
        </w:rPr>
        <w:footnoteReference w:id="29"/>
      </w:r>
      <w:r w:rsidRPr="00C90591">
        <w:t xml:space="preserve"> </w:t>
      </w:r>
    </w:p>
    <w:p w14:paraId="3BD30F71" w14:textId="77777777" w:rsidR="00C90591" w:rsidRPr="0094597A" w:rsidRDefault="00C90591" w:rsidP="00650033">
      <w:pPr>
        <w:pStyle w:val="Heading2"/>
      </w:pPr>
      <w:bookmarkStart w:id="224" w:name="_Toc85526657"/>
      <w:bookmarkStart w:id="225" w:name="_Toc85787072"/>
      <w:bookmarkStart w:id="226" w:name="_Toc1533724812"/>
      <w:bookmarkStart w:id="227" w:name="_Toc117697138"/>
      <w:bookmarkStart w:id="228" w:name="_Toc117697845"/>
      <w:r w:rsidRPr="00C90591">
        <w:rPr>
          <w:lang w:eastAsia="en-AU"/>
        </w:rPr>
        <w:t xml:space="preserve">Indicator 9: Bill amended </w:t>
      </w:r>
      <w:proofErr w:type="gramStart"/>
      <w:r w:rsidRPr="00C90591">
        <w:rPr>
          <w:lang w:eastAsia="en-AU"/>
        </w:rPr>
        <w:t>as a result of</w:t>
      </w:r>
      <w:proofErr w:type="gramEnd"/>
      <w:r w:rsidRPr="00C90591">
        <w:rPr>
          <w:lang w:eastAsia="en-AU"/>
        </w:rPr>
        <w:t xml:space="preserve"> </w:t>
      </w:r>
      <w:r w:rsidRPr="0094597A">
        <w:t>report</w:t>
      </w:r>
      <w:bookmarkEnd w:id="224"/>
      <w:bookmarkEnd w:id="225"/>
      <w:bookmarkEnd w:id="226"/>
      <w:bookmarkEnd w:id="227"/>
      <w:bookmarkEnd w:id="228"/>
    </w:p>
    <w:p w14:paraId="2B04329A" w14:textId="2FF5B08C" w:rsidR="00C90591" w:rsidRPr="0094597A" w:rsidRDefault="00C90591" w:rsidP="003319D4">
      <w:pPr>
        <w:rPr>
          <w:i/>
        </w:rPr>
      </w:pPr>
      <w:r w:rsidRPr="00CB494F">
        <w:rPr>
          <w:i/>
        </w:rPr>
        <w:t xml:space="preserve">This indicator considers </w:t>
      </w:r>
      <w:r w:rsidR="00C84E90">
        <w:rPr>
          <w:i/>
        </w:rPr>
        <w:t xml:space="preserve">amendments to Bills </w:t>
      </w:r>
      <w:proofErr w:type="gramStart"/>
      <w:r w:rsidR="00DF793C">
        <w:rPr>
          <w:i/>
        </w:rPr>
        <w:t xml:space="preserve">as a result </w:t>
      </w:r>
      <w:r w:rsidR="00094B89">
        <w:rPr>
          <w:i/>
        </w:rPr>
        <w:t>of</w:t>
      </w:r>
      <w:proofErr w:type="gramEnd"/>
      <w:r w:rsidR="00094B89">
        <w:rPr>
          <w:i/>
        </w:rPr>
        <w:t xml:space="preserve"> </w:t>
      </w:r>
      <w:r w:rsidRPr="00CB494F">
        <w:rPr>
          <w:i/>
        </w:rPr>
        <w:t xml:space="preserve">human rights issues raised in the </w:t>
      </w:r>
      <w:r w:rsidR="006D3960">
        <w:rPr>
          <w:i/>
          <w:iCs/>
        </w:rPr>
        <w:t>c</w:t>
      </w:r>
      <w:r w:rsidRPr="0094597A">
        <w:rPr>
          <w:i/>
        </w:rPr>
        <w:t xml:space="preserve">ommittee process. </w:t>
      </w:r>
    </w:p>
    <w:p w14:paraId="5B15FB89" w14:textId="3ED77375" w:rsidR="00C90591" w:rsidRPr="00C90591" w:rsidRDefault="00C90591" w:rsidP="003319D4">
      <w:r w:rsidRPr="00C90591">
        <w:t xml:space="preserve">It appears no </w:t>
      </w:r>
      <w:r w:rsidR="00EF7D9E">
        <w:t>B</w:t>
      </w:r>
      <w:r w:rsidRPr="00C90591">
        <w:t xml:space="preserve">ills were amended during the reporting period arising from human rights issues raised in portfolio committee reports. </w:t>
      </w:r>
    </w:p>
    <w:p w14:paraId="755F9C72" w14:textId="77777777" w:rsidR="00C90591" w:rsidRPr="00C90591" w:rsidRDefault="00C90591" w:rsidP="007F0FEF">
      <w:pPr>
        <w:pStyle w:val="Heading1"/>
        <w:rPr>
          <w:rFonts w:eastAsia="Times New Roman" w:cs="Times New Roman"/>
          <w:color w:val="337B9E"/>
          <w:kern w:val="36"/>
          <w:szCs w:val="48"/>
          <w:lang w:eastAsia="en-AU"/>
        </w:rPr>
      </w:pPr>
      <w:bookmarkStart w:id="229" w:name="_Toc969096"/>
      <w:bookmarkEnd w:id="190"/>
      <w:r w:rsidRPr="00C90591">
        <w:rPr>
          <w:color w:val="000000"/>
          <w:highlight w:val="yellow"/>
          <w:lang w:eastAsia="en-AU"/>
        </w:rPr>
        <w:br w:type="page"/>
      </w:r>
      <w:bookmarkStart w:id="230" w:name="_Toc85451728"/>
      <w:bookmarkStart w:id="231" w:name="_Toc85526658"/>
      <w:bookmarkStart w:id="232" w:name="_Toc85787073"/>
      <w:bookmarkStart w:id="233" w:name="_Toc117697139"/>
      <w:bookmarkStart w:id="234" w:name="_Toc117697846"/>
      <w:r w:rsidRPr="00C90591">
        <w:rPr>
          <w:rFonts w:eastAsia="Times New Roman" w:cs="Times New Roman"/>
          <w:color w:val="337B9E"/>
          <w:kern w:val="36"/>
          <w:szCs w:val="48"/>
          <w:lang w:eastAsia="en-AU"/>
        </w:rPr>
        <w:lastRenderedPageBreak/>
        <w:t>Significant legislation 2022-2</w:t>
      </w:r>
      <w:bookmarkEnd w:id="230"/>
      <w:bookmarkEnd w:id="231"/>
      <w:bookmarkEnd w:id="232"/>
      <w:r w:rsidRPr="00C90591">
        <w:rPr>
          <w:rFonts w:eastAsia="Times New Roman" w:cs="Times New Roman"/>
          <w:color w:val="337B9E"/>
          <w:kern w:val="36"/>
          <w:szCs w:val="48"/>
          <w:lang w:eastAsia="en-AU"/>
        </w:rPr>
        <w:t>2</w:t>
      </w:r>
      <w:bookmarkEnd w:id="229"/>
      <w:bookmarkEnd w:id="233"/>
      <w:bookmarkEnd w:id="234"/>
    </w:p>
    <w:p w14:paraId="7001ADE8" w14:textId="77777777" w:rsidR="00C90591" w:rsidRPr="00C90591" w:rsidRDefault="00C90591" w:rsidP="003319D4">
      <w:r w:rsidRPr="00C90591">
        <w:t>A summary follows of legislation introduced in the 2020–21 financial year that raised significant human rights issues.</w:t>
      </w:r>
    </w:p>
    <w:p w14:paraId="0B799E16" w14:textId="77777777" w:rsidR="00C90591" w:rsidRPr="00CB494F" w:rsidRDefault="00C90591" w:rsidP="007F0FEF">
      <w:pPr>
        <w:pStyle w:val="Heading2"/>
        <w:rPr>
          <w:rFonts w:eastAsia="Yu Gothic Light" w:cs="Times New Roman"/>
          <w:color w:val="337B9E"/>
          <w:kern w:val="36"/>
          <w:szCs w:val="36"/>
          <w:lang w:eastAsia="en-AU"/>
        </w:rPr>
      </w:pPr>
      <w:bookmarkStart w:id="235" w:name="_Toc748238679"/>
      <w:bookmarkStart w:id="236" w:name="_Toc117697140"/>
      <w:bookmarkStart w:id="237" w:name="_Toc117697847"/>
      <w:r w:rsidRPr="0020484F">
        <w:rPr>
          <w:lang w:eastAsia="en-AU"/>
        </w:rPr>
        <w:t>Voluntary Assisted Dying Bill 2021</w:t>
      </w:r>
      <w:bookmarkEnd w:id="235"/>
      <w:bookmarkEnd w:id="236"/>
      <w:bookmarkEnd w:id="237"/>
    </w:p>
    <w:p w14:paraId="53B26EC2" w14:textId="045A8A0E" w:rsidR="00C90591" w:rsidRPr="00C90591" w:rsidRDefault="00C90591" w:rsidP="00CB494F">
      <w:r w:rsidRPr="00C90591">
        <w:t>Th</w:t>
      </w:r>
      <w:r w:rsidR="00684183">
        <w:t>is</w:t>
      </w:r>
      <w:r w:rsidRPr="00C90591">
        <w:t xml:space="preserve"> Bill was developed </w:t>
      </w:r>
      <w:r w:rsidR="00C738C9">
        <w:t xml:space="preserve">after </w:t>
      </w:r>
      <w:r w:rsidR="00A049F0">
        <w:t>extensive</w:t>
      </w:r>
      <w:r w:rsidRPr="00C90591">
        <w:t xml:space="preserve"> community consultation </w:t>
      </w:r>
      <w:r w:rsidR="00DB3964">
        <w:t xml:space="preserve">conducted </w:t>
      </w:r>
      <w:r w:rsidRPr="00C90591">
        <w:t xml:space="preserve">by independent and parliamentary bodies, including </w:t>
      </w:r>
      <w:r w:rsidR="00A150E3">
        <w:t>a comprehensive review by the</w:t>
      </w:r>
      <w:r w:rsidRPr="00C90591">
        <w:t xml:space="preserve"> Queensland Law Reform Commission.</w:t>
      </w:r>
      <w:r w:rsidR="00A150E3">
        <w:rPr>
          <w:rStyle w:val="FootnoteReference"/>
        </w:rPr>
        <w:footnoteReference w:id="30"/>
      </w:r>
      <w:r w:rsidRPr="00C90591">
        <w:t xml:space="preserve"> The parliamentary process for consideration of this </w:t>
      </w:r>
      <w:r w:rsidR="00797E06">
        <w:t>B</w:t>
      </w:r>
      <w:r w:rsidRPr="00C90591">
        <w:t xml:space="preserve">ill provided a positive example of the dialogue model of human rights. </w:t>
      </w:r>
    </w:p>
    <w:p w14:paraId="7F4FEE3A" w14:textId="66E5B7A8" w:rsidR="00C90591" w:rsidRPr="00C90591" w:rsidRDefault="00C90591" w:rsidP="00CB494F">
      <w:r w:rsidRPr="00C90591">
        <w:t xml:space="preserve">The </w:t>
      </w:r>
      <w:r w:rsidR="00F24C90">
        <w:t>Bill</w:t>
      </w:r>
      <w:r w:rsidRPr="00C90591">
        <w:t xml:space="preserve"> and Statement of Compatibility were discussed at length throughout the Health and Environment Committee’s report, not just in the formal technical ‘compliance’ analysis at the end of the report. In response to concerns </w:t>
      </w:r>
      <w:r w:rsidR="005F2F73" w:rsidRPr="00C90591">
        <w:t xml:space="preserve">about limitations on human rights </w:t>
      </w:r>
      <w:r w:rsidRPr="00C90591">
        <w:t xml:space="preserve">raised by stakeholders, additional information was provided </w:t>
      </w:r>
      <w:r w:rsidR="00F24C90" w:rsidRPr="00C90591">
        <w:t xml:space="preserve">to the </w:t>
      </w:r>
      <w:r w:rsidR="00F24C90">
        <w:t>c</w:t>
      </w:r>
      <w:r w:rsidR="00F24C90" w:rsidRPr="00C90591">
        <w:t xml:space="preserve">ommittee </w:t>
      </w:r>
      <w:r w:rsidRPr="00C90591">
        <w:t xml:space="preserve">by the </w:t>
      </w:r>
      <w:r w:rsidR="005B536A">
        <w:t>Department</w:t>
      </w:r>
      <w:r w:rsidR="005B536A" w:rsidRPr="00C90591">
        <w:t xml:space="preserve"> </w:t>
      </w:r>
      <w:r w:rsidR="00213FAD">
        <w:t>of Health</w:t>
      </w:r>
      <w:r w:rsidRPr="00C90591">
        <w:t xml:space="preserve">. After a detailed human rights compatibility analysis, the </w:t>
      </w:r>
      <w:r w:rsidR="006E237B">
        <w:t>c</w:t>
      </w:r>
      <w:r w:rsidRPr="00C90591">
        <w:t>ommittee concluded that any limitation</w:t>
      </w:r>
      <w:r w:rsidR="00996D73">
        <w:t>s</w:t>
      </w:r>
      <w:r w:rsidRPr="00C90591">
        <w:t xml:space="preserve"> on rights were reasonable and justifiable. However, the committee was of the view that careful consideration should be given to the practical operation of the provisions concerning entities that refuse to provide direct access to the </w:t>
      </w:r>
      <w:r w:rsidR="00473405">
        <w:t>voluntary assisted dying</w:t>
      </w:r>
      <w:r w:rsidR="00473405" w:rsidRPr="00C90591">
        <w:t xml:space="preserve"> </w:t>
      </w:r>
      <w:r w:rsidRPr="00C90591">
        <w:t xml:space="preserve">scheme. </w:t>
      </w:r>
      <w:r w:rsidR="00514D0C">
        <w:t>Protection of h</w:t>
      </w:r>
      <w:r w:rsidRPr="00C90591">
        <w:t xml:space="preserve">uman rights </w:t>
      </w:r>
      <w:r w:rsidR="00514D0C">
        <w:t>was</w:t>
      </w:r>
      <w:r w:rsidR="00514D0C" w:rsidRPr="00C90591">
        <w:t xml:space="preserve"> </w:t>
      </w:r>
      <w:r w:rsidRPr="00C90591">
        <w:t xml:space="preserve">also discussed at length during debate </w:t>
      </w:r>
      <w:r w:rsidR="00F000B2">
        <w:t>on</w:t>
      </w:r>
      <w:r w:rsidR="00F000B2" w:rsidRPr="00C90591">
        <w:t xml:space="preserve"> </w:t>
      </w:r>
      <w:r w:rsidRPr="00C90591">
        <w:t xml:space="preserve">the </w:t>
      </w:r>
      <w:r w:rsidR="007679D0">
        <w:t>B</w:t>
      </w:r>
      <w:r w:rsidRPr="00C90591">
        <w:t xml:space="preserve">ill, which passed without amendment. </w:t>
      </w:r>
    </w:p>
    <w:p w14:paraId="38731A89" w14:textId="77777777" w:rsidR="00C90591" w:rsidRPr="00A96A82" w:rsidRDefault="00C90591" w:rsidP="007F0FEF">
      <w:pPr>
        <w:pStyle w:val="Heading2"/>
      </w:pPr>
      <w:bookmarkStart w:id="238" w:name="_Toc254879499"/>
      <w:bookmarkStart w:id="239" w:name="_Toc117697141"/>
      <w:bookmarkStart w:id="240" w:name="_Toc117697848"/>
      <w:r w:rsidRPr="00A96A82">
        <w:t>Housing Legislation Amendment Bill 2021</w:t>
      </w:r>
      <w:bookmarkEnd w:id="238"/>
      <w:bookmarkEnd w:id="239"/>
      <w:bookmarkEnd w:id="240"/>
    </w:p>
    <w:p w14:paraId="32CDD02A" w14:textId="34DD14BD" w:rsidR="00C90591" w:rsidRPr="00C90591" w:rsidRDefault="00C90591" w:rsidP="00A96A82">
      <w:r w:rsidRPr="00C90591">
        <w:t>Th</w:t>
      </w:r>
      <w:r w:rsidR="00921E36">
        <w:t>is</w:t>
      </w:r>
      <w:r w:rsidRPr="00C90591">
        <w:t xml:space="preserve"> Bill</w:t>
      </w:r>
      <w:bookmarkStart w:id="241" w:name="_Toc85451730"/>
      <w:bookmarkStart w:id="242" w:name="_Toc85526660"/>
      <w:bookmarkStart w:id="243" w:name="_Toc85787075"/>
      <w:r w:rsidRPr="00C90591">
        <w:t xml:space="preserve"> implement</w:t>
      </w:r>
      <w:r w:rsidR="00041484">
        <w:t>ed</w:t>
      </w:r>
      <w:r w:rsidRPr="00C90591">
        <w:t xml:space="preserve"> key objectives of the Queensland Housing Strategy</w:t>
      </w:r>
      <w:r w:rsidR="00D21758">
        <w:t>,</w:t>
      </w:r>
      <w:r w:rsidRPr="00C90591">
        <w:t xml:space="preserve"> including changes to grounds for eviction. The Community Support and Services Committee’s report not only considered rights specifically protected in the </w:t>
      </w:r>
      <w:r w:rsidR="00C03BC9">
        <w:t xml:space="preserve">Human Rights </w:t>
      </w:r>
      <w:r w:rsidRPr="00C90591">
        <w:t>Act, but also the right to housing.</w:t>
      </w:r>
      <w:r w:rsidRPr="00C90591">
        <w:rPr>
          <w:vertAlign w:val="superscript"/>
        </w:rPr>
        <w:footnoteReference w:id="31"/>
      </w:r>
    </w:p>
    <w:p w14:paraId="1CB79F4C" w14:textId="6BD5D2CE" w:rsidR="00C90591" w:rsidRPr="00C90591" w:rsidRDefault="00C90591" w:rsidP="00A96A82">
      <w:r w:rsidRPr="00C90591">
        <w:t xml:space="preserve">The </w:t>
      </w:r>
      <w:r w:rsidR="00743008">
        <w:t>c</w:t>
      </w:r>
      <w:r w:rsidRPr="00C90591">
        <w:t xml:space="preserve">ommittee </w:t>
      </w:r>
      <w:r w:rsidR="001A3DB1">
        <w:t>noted</w:t>
      </w:r>
      <w:r w:rsidRPr="00C90591">
        <w:t xml:space="preserve"> the severity of penalties in the </w:t>
      </w:r>
      <w:r w:rsidR="00F41F9A">
        <w:t>B</w:t>
      </w:r>
      <w:r w:rsidRPr="00C90591">
        <w:t xml:space="preserve">ill and </w:t>
      </w:r>
      <w:r w:rsidR="009E20BD">
        <w:t>queried whether</w:t>
      </w:r>
      <w:r w:rsidRPr="00C90591">
        <w:t xml:space="preserve"> a less restrictive option </w:t>
      </w:r>
      <w:r w:rsidR="009E20BD">
        <w:t xml:space="preserve">might </w:t>
      </w:r>
      <w:r w:rsidRPr="00C90591">
        <w:t xml:space="preserve">be to apply lesser penalties or </w:t>
      </w:r>
      <w:r w:rsidRPr="00C90591">
        <w:lastRenderedPageBreak/>
        <w:t>impose civil penalties. However, as this was not included as a formal recommendation, it is unclear if the government or parliament considered this suggestion.</w:t>
      </w:r>
      <w:r w:rsidRPr="00C90591">
        <w:rPr>
          <w:vertAlign w:val="superscript"/>
        </w:rPr>
        <w:footnoteReference w:id="32"/>
      </w:r>
    </w:p>
    <w:p w14:paraId="002CEB61" w14:textId="77777777" w:rsidR="00C90591" w:rsidRPr="0020484F" w:rsidRDefault="00C90591" w:rsidP="003C01A2">
      <w:pPr>
        <w:pStyle w:val="Heading2"/>
        <w:rPr>
          <w:lang w:val="en-US" w:eastAsia="en-AU"/>
        </w:rPr>
      </w:pPr>
      <w:bookmarkStart w:id="244" w:name="_Toc48344393"/>
      <w:bookmarkStart w:id="245" w:name="_Toc117697142"/>
      <w:bookmarkStart w:id="246" w:name="_Toc117697849"/>
      <w:r w:rsidRPr="0020484F">
        <w:rPr>
          <w:lang w:val="en-US" w:eastAsia="en-AU"/>
        </w:rPr>
        <w:t>Police Powers and Responsibilities and Other Legislation Amendment Bill 2021</w:t>
      </w:r>
      <w:bookmarkEnd w:id="244"/>
      <w:bookmarkEnd w:id="245"/>
      <w:bookmarkEnd w:id="246"/>
    </w:p>
    <w:p w14:paraId="730690B5" w14:textId="5CDF2146" w:rsidR="005F7212" w:rsidRDefault="00C90591" w:rsidP="00CD2E8E">
      <w:r w:rsidRPr="00C90591">
        <w:t xml:space="preserve">This </w:t>
      </w:r>
      <w:r w:rsidR="008F7FB3">
        <w:t>B</w:t>
      </w:r>
      <w:r w:rsidRPr="00C90591">
        <w:t xml:space="preserve">ill restricted the ability </w:t>
      </w:r>
      <w:r w:rsidR="008C5A2C">
        <w:t>of</w:t>
      </w:r>
      <w:r w:rsidRPr="00C90591">
        <w:t xml:space="preserve"> certain prisoners to apply for parole. In its report, the Legal Affairs and Safety Committee found the Statement of Compatibility failed to consider and justify limitations on the rights to</w:t>
      </w:r>
      <w:r w:rsidR="000A7FF4">
        <w:t>:</w:t>
      </w:r>
      <w:r w:rsidRPr="00C90591">
        <w:t xml:space="preserve"> equality </w:t>
      </w:r>
      <w:r w:rsidR="000A7FF4">
        <w:t>before the law</w:t>
      </w:r>
      <w:r w:rsidRPr="00C90591">
        <w:t xml:space="preserve"> (s</w:t>
      </w:r>
      <w:r w:rsidR="00B2118C">
        <w:t>ection</w:t>
      </w:r>
      <w:r w:rsidRPr="00C90591">
        <w:t xml:space="preserve"> 15), </w:t>
      </w:r>
      <w:r w:rsidR="0028719D">
        <w:t>protection</w:t>
      </w:r>
      <w:r w:rsidR="0028719D" w:rsidRPr="00C90591">
        <w:t xml:space="preserve"> </w:t>
      </w:r>
      <w:r w:rsidRPr="00C90591">
        <w:t xml:space="preserve">from </w:t>
      </w:r>
      <w:r w:rsidR="00886E52">
        <w:t xml:space="preserve">torture and </w:t>
      </w:r>
      <w:r w:rsidRPr="00C90591">
        <w:t xml:space="preserve">cruel, inhuman </w:t>
      </w:r>
      <w:r w:rsidR="003D3C5B">
        <w:t>or</w:t>
      </w:r>
      <w:r w:rsidRPr="00C90591">
        <w:t xml:space="preserve"> degrading </w:t>
      </w:r>
      <w:r w:rsidR="00667239">
        <w:t xml:space="preserve">treatment </w:t>
      </w:r>
      <w:r w:rsidRPr="00C90591">
        <w:t>(s</w:t>
      </w:r>
      <w:r w:rsidR="00B2118C">
        <w:t>ection</w:t>
      </w:r>
      <w:r w:rsidRPr="00C90591">
        <w:t xml:space="preserve"> 17)</w:t>
      </w:r>
      <w:r w:rsidR="002C574D">
        <w:t>,</w:t>
      </w:r>
      <w:r w:rsidRPr="00C90591">
        <w:t xml:space="preserve"> and humane treatment when deprived of liberty (s</w:t>
      </w:r>
      <w:r w:rsidR="00B2118C">
        <w:t>ection</w:t>
      </w:r>
      <w:r w:rsidRPr="00C90591">
        <w:t xml:space="preserve"> 30).</w:t>
      </w:r>
      <w:r w:rsidRPr="00C90591">
        <w:rPr>
          <w:vertAlign w:val="superscript"/>
        </w:rPr>
        <w:footnoteReference w:id="33"/>
      </w:r>
      <w:r w:rsidRPr="00C90591">
        <w:t xml:space="preserve"> The </w:t>
      </w:r>
      <w:r w:rsidR="00BC7677">
        <w:t>c</w:t>
      </w:r>
      <w:r w:rsidRPr="00C90591">
        <w:t xml:space="preserve">ommittee was particularly concerned that the changes would be found to be incompatible with the </w:t>
      </w:r>
      <w:r w:rsidR="00A97220">
        <w:t xml:space="preserve">right to </w:t>
      </w:r>
      <w:r w:rsidR="002A1F07">
        <w:t xml:space="preserve">protection from being treated or punished </w:t>
      </w:r>
      <w:r w:rsidR="00DD0B88">
        <w:t xml:space="preserve">in a </w:t>
      </w:r>
      <w:r w:rsidRPr="00C90591">
        <w:t xml:space="preserve">cruel, inhuman </w:t>
      </w:r>
      <w:r w:rsidR="00B144F8">
        <w:t>or</w:t>
      </w:r>
      <w:r w:rsidRPr="00C90591">
        <w:t xml:space="preserve"> </w:t>
      </w:r>
      <w:r w:rsidR="002B14B4">
        <w:t>way</w:t>
      </w:r>
      <w:r w:rsidR="002A4DC9">
        <w:t xml:space="preserve"> contained</w:t>
      </w:r>
      <w:r w:rsidRPr="00C90591">
        <w:t xml:space="preserve"> in s</w:t>
      </w:r>
      <w:r w:rsidR="00B2118C">
        <w:t>ection</w:t>
      </w:r>
      <w:r w:rsidRPr="00C90591">
        <w:t xml:space="preserve"> 17(b) of the </w:t>
      </w:r>
      <w:r w:rsidR="00EA348B">
        <w:t>Human Rights Act</w:t>
      </w:r>
      <w:r w:rsidRPr="00C90591">
        <w:t xml:space="preserve">. </w:t>
      </w:r>
    </w:p>
    <w:p w14:paraId="564E9AD0" w14:textId="6D6C83A7" w:rsidR="00C90591" w:rsidRPr="00C90591" w:rsidRDefault="00C90591" w:rsidP="00CD2E8E">
      <w:r w:rsidRPr="00C90591">
        <w:t xml:space="preserve">The </w:t>
      </w:r>
      <w:proofErr w:type="gramStart"/>
      <w:r w:rsidRPr="00C90591">
        <w:t>particular aspects</w:t>
      </w:r>
      <w:proofErr w:type="gramEnd"/>
      <w:r w:rsidRPr="00C90591">
        <w:t xml:space="preserve"> of the proposed amendments </w:t>
      </w:r>
      <w:r w:rsidR="00590EFC">
        <w:t>that</w:t>
      </w:r>
      <w:r w:rsidR="00590EFC" w:rsidRPr="00C90591">
        <w:t xml:space="preserve"> </w:t>
      </w:r>
      <w:r w:rsidRPr="00C90591">
        <w:t xml:space="preserve">were potentially incompatible were: </w:t>
      </w:r>
    </w:p>
    <w:p w14:paraId="20960EB5" w14:textId="5641C5FC" w:rsidR="00C90591" w:rsidRPr="00C90591" w:rsidRDefault="00C90591" w:rsidP="00CD2E8E">
      <w:pPr>
        <w:pStyle w:val="Listparagraph-bulleted"/>
      </w:pPr>
      <w:r w:rsidRPr="00C90591">
        <w:t xml:space="preserve">the </w:t>
      </w:r>
      <w:r w:rsidR="008F6570">
        <w:t>possibility</w:t>
      </w:r>
      <w:r w:rsidR="008F6570" w:rsidRPr="00C90591">
        <w:t xml:space="preserve"> </w:t>
      </w:r>
      <w:r w:rsidRPr="00C90591">
        <w:t xml:space="preserve">for a declaration to be </w:t>
      </w:r>
      <w:r w:rsidR="008F6570" w:rsidRPr="00C90591">
        <w:t>made precluding</w:t>
      </w:r>
      <w:r w:rsidRPr="00C90591">
        <w:t xml:space="preserve"> the prospect of release despite the prisoner achieving rehabilitation during the term of the declaration, and therefore no longer being a person required to be detained for the protection of the community from the risk of reoffending </w:t>
      </w:r>
    </w:p>
    <w:p w14:paraId="37BF0242" w14:textId="70668B4A" w:rsidR="00C90591" w:rsidRPr="00C90591" w:rsidRDefault="00C90591" w:rsidP="00CD2E8E">
      <w:pPr>
        <w:pStyle w:val="Listparagraph-bulleted"/>
      </w:pPr>
      <w:r w:rsidRPr="00C90591">
        <w:t xml:space="preserve">the prospect of ‘rolling’ declarations being made </w:t>
      </w:r>
      <w:r w:rsidR="00BD6C8F">
        <w:t>that</w:t>
      </w:r>
      <w:r w:rsidR="00BD6C8F" w:rsidRPr="00C90591">
        <w:t xml:space="preserve"> </w:t>
      </w:r>
      <w:r w:rsidRPr="00C90591">
        <w:t>would deny a life</w:t>
      </w:r>
      <w:r w:rsidR="00BD6C8F">
        <w:t>-</w:t>
      </w:r>
      <w:r w:rsidRPr="00C90591">
        <w:t xml:space="preserve">sentenced prisoner the possibility of ever being released, </w:t>
      </w:r>
      <w:r w:rsidR="00BD6C8F">
        <w:t>and</w:t>
      </w:r>
      <w:r w:rsidR="00BD6C8F" w:rsidRPr="00C90591">
        <w:t xml:space="preserve"> </w:t>
      </w:r>
      <w:r w:rsidRPr="00C90591">
        <w:t xml:space="preserve">removing the hope of release </w:t>
      </w:r>
    </w:p>
    <w:p w14:paraId="35C662E9" w14:textId="37895FBE" w:rsidR="00C90591" w:rsidRPr="00C90591" w:rsidRDefault="00D306E4" w:rsidP="00CD2E8E">
      <w:pPr>
        <w:pStyle w:val="Listparagraph-bulleted"/>
      </w:pPr>
      <w:r>
        <w:t>t</w:t>
      </w:r>
      <w:r w:rsidR="003673C9">
        <w:t>he altering of</w:t>
      </w:r>
      <w:r>
        <w:t xml:space="preserve"> conditions on which </w:t>
      </w:r>
      <w:r w:rsidR="00C90591" w:rsidRPr="00C90591">
        <w:t xml:space="preserve">prisoners currently serving life sentences may be released is incompatible with the proposition (accepted by the </w:t>
      </w:r>
      <w:r w:rsidR="000263B4">
        <w:t>European Court of Human Rights</w:t>
      </w:r>
      <w:r w:rsidR="00C90591" w:rsidRPr="00C90591">
        <w:t>) that a prisoner is entitled to know ‘at the outset of [their] sentence’ what they must do to be considered for release, and under what conditions, including when a review of their sentence would take place, or could be sought.</w:t>
      </w:r>
      <w:r w:rsidR="00C90591" w:rsidRPr="00C90591">
        <w:rPr>
          <w:vertAlign w:val="superscript"/>
        </w:rPr>
        <w:footnoteReference w:id="34"/>
      </w:r>
      <w:r w:rsidR="00C90591" w:rsidRPr="00C90591">
        <w:t xml:space="preserve"> </w:t>
      </w:r>
    </w:p>
    <w:p w14:paraId="0544B0FF" w14:textId="4992553E" w:rsidR="00277E20" w:rsidRDefault="00C90591" w:rsidP="00CD2E8E">
      <w:r w:rsidRPr="00C90591">
        <w:t xml:space="preserve">The </w:t>
      </w:r>
      <w:r w:rsidR="00BC7677">
        <w:t>c</w:t>
      </w:r>
      <w:r w:rsidRPr="00C90591">
        <w:t xml:space="preserve">ommittee found it could be argued that the justification provided </w:t>
      </w:r>
      <w:r w:rsidR="002372B3">
        <w:t>by</w:t>
      </w:r>
      <w:r w:rsidR="002372B3" w:rsidRPr="00C90591">
        <w:t xml:space="preserve"> </w:t>
      </w:r>
      <w:r w:rsidRPr="00C90591">
        <w:t xml:space="preserve">the State was insufficient to satisfy various criteria in </w:t>
      </w:r>
      <w:r w:rsidR="002372B3">
        <w:t xml:space="preserve">the proportionality </w:t>
      </w:r>
      <w:r w:rsidR="002372B3">
        <w:lastRenderedPageBreak/>
        <w:t>test (</w:t>
      </w:r>
      <w:r w:rsidRPr="00C90591">
        <w:t>s</w:t>
      </w:r>
      <w:r w:rsidR="00327177">
        <w:t>ection</w:t>
      </w:r>
      <w:r w:rsidRPr="00C90591">
        <w:t xml:space="preserve"> 13</w:t>
      </w:r>
      <w:r w:rsidR="002372B3">
        <w:t>)</w:t>
      </w:r>
      <w:r w:rsidRPr="00C90591">
        <w:t xml:space="preserve"> </w:t>
      </w:r>
      <w:r w:rsidR="002372B3">
        <w:t>in</w:t>
      </w:r>
      <w:r w:rsidR="002372B3" w:rsidRPr="00C90591">
        <w:t xml:space="preserve"> </w:t>
      </w:r>
      <w:r w:rsidRPr="00C90591">
        <w:t>the Act. The primary aim of the restricted prisoner declaration was to protect victims’ families, friends</w:t>
      </w:r>
      <w:r w:rsidR="00DF57D5">
        <w:t>,</w:t>
      </w:r>
      <w:r w:rsidRPr="00C90591">
        <w:t xml:space="preserve"> and the broader community from further trauma caused by restricted prisoners being considered for parole at ongoing short intervals. A secondary aim was the protection of the community, given that a declaration will prevent certain people who present an unacceptable risk to the community from applying for parole and being released into the community. </w:t>
      </w:r>
    </w:p>
    <w:p w14:paraId="16CD62AF" w14:textId="4C55FAEA" w:rsidR="00C90591" w:rsidRPr="00C90591" w:rsidRDefault="00C90591" w:rsidP="00CD2E8E">
      <w:r w:rsidRPr="00C90591">
        <w:t xml:space="preserve">The </w:t>
      </w:r>
      <w:r w:rsidR="00BC7677">
        <w:t>c</w:t>
      </w:r>
      <w:r w:rsidRPr="00C90591">
        <w:t>ommittee stated:</w:t>
      </w:r>
    </w:p>
    <w:p w14:paraId="22E67F61" w14:textId="1776CAED" w:rsidR="00C90591" w:rsidRPr="00C90591" w:rsidRDefault="00E80612" w:rsidP="004152D9">
      <w:pPr>
        <w:pStyle w:val="Quote"/>
      </w:pPr>
      <w:r>
        <w:t>…</w:t>
      </w:r>
      <w:r w:rsidR="00C90591" w:rsidRPr="00C90591">
        <w:t xml:space="preserve"> no evidence is provided to support the assertion that victims’ families, </w:t>
      </w:r>
      <w:proofErr w:type="gramStart"/>
      <w:r w:rsidR="00C90591" w:rsidRPr="00C90591">
        <w:t>friends</w:t>
      </w:r>
      <w:proofErr w:type="gramEnd"/>
      <w:r w:rsidR="00C90591" w:rsidRPr="00C90591">
        <w:t xml:space="preserve"> and the community experience trauma caused by restricted prisoners being considered for parole under the currently permitted yearly intervals. There is no evidence that restricted prisoners in fact apply for parole each year. It is not apparent how persons other than those required to be notified would find out that a life prisoner has made an application for parole. By contrast, the experiences of the courts in Europe, New Zealand, and Canada show that the harms suffered by prisoners who are denied the opportunity to seek parole are sufficiently concrete as to be the basis for challenges to the highest courts in each of those jurisdictions.</w:t>
      </w:r>
      <w:r w:rsidR="004152D9" w:rsidRPr="004152D9">
        <w:rPr>
          <w:i w:val="0"/>
          <w:vertAlign w:val="superscript"/>
        </w:rPr>
        <w:t xml:space="preserve"> </w:t>
      </w:r>
      <w:r w:rsidR="004152D9" w:rsidRPr="006F05A4">
        <w:rPr>
          <w:i w:val="0"/>
          <w:vertAlign w:val="superscript"/>
        </w:rPr>
        <w:footnoteReference w:id="35"/>
      </w:r>
      <w:r w:rsidR="00C90591" w:rsidRPr="004152D9">
        <w:rPr>
          <w:i w:val="0"/>
        </w:rPr>
        <w:t xml:space="preserve"> </w:t>
      </w:r>
    </w:p>
    <w:p w14:paraId="7FB17298" w14:textId="1987BC53" w:rsidR="00C90591" w:rsidRPr="00C90591" w:rsidRDefault="004152D9" w:rsidP="004152D9">
      <w:pPr>
        <w:pStyle w:val="Quote"/>
        <w:ind w:left="0"/>
      </w:pPr>
      <w:r>
        <w:rPr>
          <w:i w:val="0"/>
          <w:iCs w:val="0"/>
        </w:rPr>
        <w:t xml:space="preserve">The </w:t>
      </w:r>
      <w:r w:rsidR="00AA54FE">
        <w:rPr>
          <w:i w:val="0"/>
          <w:iCs w:val="0"/>
        </w:rPr>
        <w:t>c</w:t>
      </w:r>
      <w:r>
        <w:rPr>
          <w:i w:val="0"/>
          <w:iCs w:val="0"/>
        </w:rPr>
        <w:t xml:space="preserve">ommittee also noted that </w:t>
      </w:r>
      <w:r w:rsidR="006F05A4">
        <w:rPr>
          <w:i w:val="0"/>
          <w:iCs w:val="0"/>
        </w:rPr>
        <w:t>it</w:t>
      </w:r>
      <w:r w:rsidR="00C90591" w:rsidRPr="004152D9">
        <w:rPr>
          <w:i w:val="0"/>
          <w:iCs w:val="0"/>
        </w:rPr>
        <w:t xml:space="preserve"> could be argued that the secondary purpose </w:t>
      </w:r>
      <w:r w:rsidR="00DD30CC">
        <w:rPr>
          <w:i w:val="0"/>
          <w:iCs w:val="0"/>
        </w:rPr>
        <w:t xml:space="preserve">(protection of the community) </w:t>
      </w:r>
      <w:r>
        <w:rPr>
          <w:i w:val="0"/>
          <w:iCs w:val="0"/>
        </w:rPr>
        <w:t>wa</w:t>
      </w:r>
      <w:r w:rsidR="00C90591" w:rsidRPr="004152D9">
        <w:rPr>
          <w:i w:val="0"/>
          <w:iCs w:val="0"/>
        </w:rPr>
        <w:t>s not rationally connected to the proposed amendments</w:t>
      </w:r>
      <w:r w:rsidR="00C90591" w:rsidRPr="00C90591">
        <w:t xml:space="preserve">. </w:t>
      </w:r>
    </w:p>
    <w:p w14:paraId="55862090" w14:textId="2E0E9EA3" w:rsidR="00C90591" w:rsidRPr="00C90591" w:rsidRDefault="00C90591" w:rsidP="00CD145F">
      <w:r w:rsidRPr="00C90591">
        <w:t xml:space="preserve">In relation to other amendments in the </w:t>
      </w:r>
      <w:r w:rsidR="003F0889">
        <w:t>B</w:t>
      </w:r>
      <w:r w:rsidR="003F0889" w:rsidRPr="00C90591">
        <w:t>ill</w:t>
      </w:r>
      <w:r w:rsidRPr="00C90591">
        <w:t>, the committee identified that the right not to be tried or punished more than once (s</w:t>
      </w:r>
      <w:r w:rsidR="005D0FCB">
        <w:t>ection</w:t>
      </w:r>
      <w:r w:rsidRPr="00C90591">
        <w:t xml:space="preserve"> 34 of the Act) was limited by the addition of </w:t>
      </w:r>
      <w:r w:rsidR="003A52D5">
        <w:t>9</w:t>
      </w:r>
      <w:r w:rsidR="003A52D5" w:rsidRPr="00C90591">
        <w:t xml:space="preserve"> </w:t>
      </w:r>
      <w:r w:rsidRPr="00C90591">
        <w:t>Commonwealth child sexual abuse offences as reportable offences under Queensland law. While the committee concluded the limitation was reasonable, it noted that this was not dealt with in the Statement of Compatibility.</w:t>
      </w:r>
      <w:r w:rsidRPr="00C90591">
        <w:rPr>
          <w:vertAlign w:val="superscript"/>
        </w:rPr>
        <w:footnoteReference w:id="36"/>
      </w:r>
      <w:r w:rsidRPr="00C90591">
        <w:t xml:space="preserve"> </w:t>
      </w:r>
    </w:p>
    <w:p w14:paraId="159C0B28" w14:textId="7B5241A8" w:rsidR="00C90591" w:rsidRPr="00C90591" w:rsidRDefault="00C90591" w:rsidP="00CD145F">
      <w:r w:rsidRPr="00C90591">
        <w:t xml:space="preserve">The </w:t>
      </w:r>
      <w:r w:rsidR="00A16A9A">
        <w:t>B</w:t>
      </w:r>
      <w:r w:rsidRPr="00C90591">
        <w:t xml:space="preserve">ill also expanded the scope of banning notices to include persons who unlawfully possess a knife. The </w:t>
      </w:r>
      <w:r w:rsidR="006F4EE4">
        <w:t>c</w:t>
      </w:r>
      <w:r w:rsidRPr="00C90591">
        <w:t>ommittee found the Statement of Compatibility failed to consider the right to privacy in relation to the reasonable expectation of privacy that may exist within a person’s vehicle in which a knife may be located.</w:t>
      </w:r>
      <w:r w:rsidRPr="00C90591">
        <w:rPr>
          <w:vertAlign w:val="superscript"/>
        </w:rPr>
        <w:footnoteReference w:id="37"/>
      </w:r>
    </w:p>
    <w:p w14:paraId="1E64C504" w14:textId="6D26DFC6" w:rsidR="00C90591" w:rsidRPr="00C90591" w:rsidRDefault="00C90591" w:rsidP="00CD145F">
      <w:r w:rsidRPr="00C90591">
        <w:t xml:space="preserve">The </w:t>
      </w:r>
      <w:r w:rsidR="006F4EE4">
        <w:t>c</w:t>
      </w:r>
      <w:r w:rsidRPr="00C90591">
        <w:t xml:space="preserve">ommittee concluded that the Bill was compatible with the </w:t>
      </w:r>
      <w:r w:rsidR="00A16A9A">
        <w:t>Human Rights Act</w:t>
      </w:r>
      <w:r w:rsidR="00A16A9A" w:rsidRPr="00C90591">
        <w:t xml:space="preserve"> </w:t>
      </w:r>
      <w:r w:rsidRPr="00C90591">
        <w:t xml:space="preserve">other than the proposed amendments concerning the </w:t>
      </w:r>
      <w:r w:rsidRPr="00C90591">
        <w:lastRenderedPageBreak/>
        <w:t xml:space="preserve">introduction of </w:t>
      </w:r>
      <w:r w:rsidR="00C001EB" w:rsidRPr="00C90591">
        <w:t>restrict</w:t>
      </w:r>
      <w:r w:rsidR="00C001EB">
        <w:t>ions</w:t>
      </w:r>
      <w:r w:rsidRPr="00C90591">
        <w:t xml:space="preserve"> for certain prisoners to apply for parole. The </w:t>
      </w:r>
      <w:r w:rsidR="006F4EE4">
        <w:t>c</w:t>
      </w:r>
      <w:r w:rsidRPr="00C90591">
        <w:t>ommittee</w:t>
      </w:r>
      <w:r w:rsidR="00BB745A">
        <w:t xml:space="preserve"> considered that</w:t>
      </w:r>
      <w:r w:rsidRPr="00C90591">
        <w:t xml:space="preserve"> these </w:t>
      </w:r>
      <w:r w:rsidR="00776CEA">
        <w:t>amendments</w:t>
      </w:r>
      <w:r w:rsidRPr="00C90591">
        <w:t xml:space="preserve"> may be incompatible with the right to be free from cruel, </w:t>
      </w:r>
      <w:proofErr w:type="gramStart"/>
      <w:r w:rsidRPr="00C90591">
        <w:t>inhuman</w:t>
      </w:r>
      <w:proofErr w:type="gramEnd"/>
      <w:r w:rsidRPr="00C90591">
        <w:t xml:space="preserve"> or degrading treatment or punishment and the right to humane treatment in detention. </w:t>
      </w:r>
    </w:p>
    <w:p w14:paraId="1AE6E8DF" w14:textId="46A56380" w:rsidR="00C90591" w:rsidRPr="00C90591" w:rsidRDefault="00C90591" w:rsidP="00CD145F">
      <w:r w:rsidRPr="00C90591">
        <w:t xml:space="preserve">However, rather than recommending that the government amend the Bill to ensure compatibility, or </w:t>
      </w:r>
      <w:r w:rsidR="00C001EB">
        <w:t>to</w:t>
      </w:r>
      <w:r w:rsidRPr="00C90591">
        <w:t xml:space="preserve"> provide further </w:t>
      </w:r>
      <w:r w:rsidR="003A52D5">
        <w:t>justification</w:t>
      </w:r>
      <w:r w:rsidRPr="00C90591">
        <w:t xml:space="preserve">, the committee identified that making an </w:t>
      </w:r>
      <w:r w:rsidR="00F611B3">
        <w:t>O</w:t>
      </w:r>
      <w:r w:rsidRPr="00C90591">
        <w:t xml:space="preserve">verride </w:t>
      </w:r>
      <w:r w:rsidR="00F611B3">
        <w:t>D</w:t>
      </w:r>
      <w:r w:rsidRPr="00C90591">
        <w:t>eclaration under s</w:t>
      </w:r>
      <w:r w:rsidR="00995B34">
        <w:t>ection</w:t>
      </w:r>
      <w:r w:rsidRPr="00C90591">
        <w:t xml:space="preserve"> 43 of the </w:t>
      </w:r>
      <w:r w:rsidR="00E16DC5">
        <w:t>Act</w:t>
      </w:r>
      <w:r w:rsidR="00E16DC5" w:rsidRPr="00C90591">
        <w:t xml:space="preserve"> </w:t>
      </w:r>
      <w:r w:rsidRPr="00C90591">
        <w:t>would alleviate the risk that these proposed amendments are found to be incompatible with rights protected by the H</w:t>
      </w:r>
      <w:r w:rsidR="007D16CF">
        <w:t xml:space="preserve">uman </w:t>
      </w:r>
      <w:r w:rsidRPr="00C90591">
        <w:t>R</w:t>
      </w:r>
      <w:r w:rsidR="007D16CF">
        <w:t xml:space="preserve">ights </w:t>
      </w:r>
      <w:r w:rsidRPr="00C90591">
        <w:t>A</w:t>
      </w:r>
      <w:r w:rsidR="007D16CF">
        <w:t>ct</w:t>
      </w:r>
      <w:r w:rsidRPr="00C90591">
        <w:t xml:space="preserve">. The </w:t>
      </w:r>
      <w:r w:rsidR="006F4EE4">
        <w:t>c</w:t>
      </w:r>
      <w:r w:rsidRPr="00C90591">
        <w:t xml:space="preserve">ommittee suggested </w:t>
      </w:r>
      <w:r w:rsidR="002407EC">
        <w:t xml:space="preserve">that </w:t>
      </w:r>
      <w:r w:rsidRPr="00C90591">
        <w:t xml:space="preserve">an </w:t>
      </w:r>
      <w:r w:rsidR="002407EC">
        <w:t>O</w:t>
      </w:r>
      <w:r w:rsidRPr="00C90591">
        <w:t xml:space="preserve">verride </w:t>
      </w:r>
      <w:r w:rsidR="002407EC">
        <w:t>D</w:t>
      </w:r>
      <w:r w:rsidRPr="00C90591">
        <w:t xml:space="preserve">eclaration would remove the application of the Act, if the </w:t>
      </w:r>
      <w:r w:rsidR="002407EC">
        <w:t>g</w:t>
      </w:r>
      <w:r w:rsidRPr="00C90591">
        <w:t xml:space="preserve">overnment considered that there were exceptional circumstances </w:t>
      </w:r>
      <w:r w:rsidR="00E809B5">
        <w:t>that could justify the parliament making</w:t>
      </w:r>
      <w:r w:rsidR="00E809B5" w:rsidRPr="00C90591">
        <w:t xml:space="preserve"> </w:t>
      </w:r>
      <w:r w:rsidRPr="00C90591">
        <w:t>such a declaration</w:t>
      </w:r>
      <w:r w:rsidR="00E809B5">
        <w:t>.</w:t>
      </w:r>
      <w:r w:rsidRPr="00C90591">
        <w:t xml:space="preserve"> </w:t>
      </w:r>
    </w:p>
    <w:p w14:paraId="27807241" w14:textId="12041025" w:rsidR="00C90591" w:rsidRPr="00C90591" w:rsidRDefault="00C90591" w:rsidP="00CD145F">
      <w:r w:rsidRPr="00C90591">
        <w:t>While the</w:t>
      </w:r>
      <w:r w:rsidR="000F1026">
        <w:t xml:space="preserve"> Human Rights</w:t>
      </w:r>
      <w:r w:rsidRPr="00C90591">
        <w:t xml:space="preserve"> Act and these issues were discussed during the debate stage of the </w:t>
      </w:r>
      <w:r w:rsidR="00EF3AC8">
        <w:t>B</w:t>
      </w:r>
      <w:r w:rsidRPr="00C90591">
        <w:t>ill,</w:t>
      </w:r>
      <w:r w:rsidRPr="00C90591">
        <w:rPr>
          <w:vertAlign w:val="superscript"/>
        </w:rPr>
        <w:footnoteReference w:id="38"/>
      </w:r>
      <w:r w:rsidRPr="00C90591">
        <w:t xml:space="preserve"> no such </w:t>
      </w:r>
      <w:r w:rsidR="00033ED1">
        <w:t>O</w:t>
      </w:r>
      <w:r w:rsidRPr="00C90591">
        <w:t xml:space="preserve">verride </w:t>
      </w:r>
      <w:r w:rsidR="00033ED1">
        <w:t>D</w:t>
      </w:r>
      <w:r w:rsidRPr="00C90591">
        <w:t xml:space="preserve">eclaration was made. </w:t>
      </w:r>
    </w:p>
    <w:p w14:paraId="05ABE6C8" w14:textId="77777777" w:rsidR="00C90591" w:rsidRPr="00C90591" w:rsidRDefault="00C90591" w:rsidP="003C01A2">
      <w:pPr>
        <w:pStyle w:val="Heading2"/>
        <w:rPr>
          <w:lang w:val="en-US" w:eastAsia="en-AU"/>
        </w:rPr>
      </w:pPr>
      <w:bookmarkStart w:id="247" w:name="_Toc1283549091"/>
      <w:bookmarkStart w:id="248" w:name="_Toc117697143"/>
      <w:bookmarkStart w:id="249" w:name="_Toc117697850"/>
      <w:r w:rsidRPr="00C90591">
        <w:rPr>
          <w:lang w:val="en-US" w:eastAsia="en-AU"/>
        </w:rPr>
        <w:t>Health and Other Legislation Amendment Bill 2021</w:t>
      </w:r>
      <w:bookmarkEnd w:id="247"/>
      <w:bookmarkEnd w:id="248"/>
      <w:bookmarkEnd w:id="249"/>
    </w:p>
    <w:p w14:paraId="4DDB8D6C" w14:textId="4649ED59" w:rsidR="00466779" w:rsidRDefault="00C90591" w:rsidP="00984A64">
      <w:r w:rsidRPr="00C90591">
        <w:t>Th</w:t>
      </w:r>
      <w:r w:rsidR="005D491C">
        <w:t>is</w:t>
      </w:r>
      <w:r w:rsidRPr="00C90591">
        <w:t xml:space="preserve"> Bill proposed amendments to various legislation to improve the operation and provision of health services in Queensland. While</w:t>
      </w:r>
      <w:r w:rsidR="001B26A2">
        <w:t xml:space="preserve"> </w:t>
      </w:r>
      <w:r w:rsidRPr="00C90591">
        <w:t xml:space="preserve">the amendments </w:t>
      </w:r>
      <w:r w:rsidR="00E65971">
        <w:t xml:space="preserve">generally </w:t>
      </w:r>
      <w:r w:rsidRPr="00C90591">
        <w:t xml:space="preserve">strengthened human rights protections, the </w:t>
      </w:r>
      <w:r w:rsidR="00776CEA">
        <w:t>Commission</w:t>
      </w:r>
      <w:r w:rsidR="00776CEA" w:rsidRPr="00C90591">
        <w:t xml:space="preserve"> </w:t>
      </w:r>
      <w:r w:rsidRPr="00C90591">
        <w:t xml:space="preserve">made submissions regarding unjustified human rights limitations imposed by the current framework for people found unfit for trial under the </w:t>
      </w:r>
      <w:r w:rsidRPr="00C90591">
        <w:rPr>
          <w:i/>
        </w:rPr>
        <w:t>Mental Health Act 2016</w:t>
      </w:r>
      <w:r w:rsidRPr="00C90591">
        <w:t xml:space="preserve">, as well as recommending clarification and amendment of provisions </w:t>
      </w:r>
      <w:r w:rsidR="008A3BD5">
        <w:t>that</w:t>
      </w:r>
      <w:r w:rsidR="0005595A">
        <w:t xml:space="preserve"> </w:t>
      </w:r>
      <w:r w:rsidRPr="00C90591">
        <w:t>restrict publication of reports of</w:t>
      </w:r>
      <w:r w:rsidR="00471BB4">
        <w:t xml:space="preserve"> proceedings</w:t>
      </w:r>
      <w:r w:rsidRPr="00C90591">
        <w:t xml:space="preserve"> of the Mental Health Court and the Mental Health Review Tribunal. </w:t>
      </w:r>
    </w:p>
    <w:p w14:paraId="2EC13EDB" w14:textId="3D3BA55E" w:rsidR="00C90591" w:rsidRPr="00C90591" w:rsidRDefault="00A91F73" w:rsidP="00984A64">
      <w:r>
        <w:t>T</w:t>
      </w:r>
      <w:r w:rsidRPr="00C90591">
        <w:t>o ensure the protection of patient privacy</w:t>
      </w:r>
      <w:r>
        <w:t>,</w:t>
      </w:r>
      <w:r w:rsidRPr="00C90591">
        <w:t xml:space="preserve"> </w:t>
      </w:r>
      <w:r>
        <w:t>t</w:t>
      </w:r>
      <w:r w:rsidR="00C90591" w:rsidRPr="00C90591">
        <w:t xml:space="preserve">he </w:t>
      </w:r>
      <w:r w:rsidR="00776CEA">
        <w:t>Commission</w:t>
      </w:r>
      <w:r w:rsidR="00C90591" w:rsidRPr="00C90591">
        <w:t xml:space="preserve"> and others commented on proposed amendments to the </w:t>
      </w:r>
      <w:r w:rsidR="00C90591" w:rsidRPr="00C90591">
        <w:rPr>
          <w:i/>
        </w:rPr>
        <w:t>Hospital and Health Boards Act 2011</w:t>
      </w:r>
      <w:r w:rsidR="00C90591" w:rsidRPr="00C90591">
        <w:t xml:space="preserve"> that expand access to Queensland Health hospital information to external</w:t>
      </w:r>
      <w:r w:rsidR="00466779">
        <w:t>-</w:t>
      </w:r>
      <w:r w:rsidR="00C90591" w:rsidRPr="00C90591">
        <w:t>allied health services</w:t>
      </w:r>
      <w:r w:rsidR="00F27BEE">
        <w:t>.</w:t>
      </w:r>
      <w:r w:rsidR="00C90591" w:rsidRPr="00C90591">
        <w:t xml:space="preserve"> </w:t>
      </w:r>
    </w:p>
    <w:p w14:paraId="469513E0" w14:textId="4BD33DA6" w:rsidR="00C90591" w:rsidRPr="00C90591" w:rsidRDefault="00C90591" w:rsidP="00984A64">
      <w:r w:rsidRPr="00C90591">
        <w:t xml:space="preserve">The State Development and Regional Industries Committee noted </w:t>
      </w:r>
      <w:r w:rsidR="001F5C66">
        <w:t>th</w:t>
      </w:r>
      <w:r w:rsidR="00FD3F7D">
        <w:t xml:space="preserve">eir </w:t>
      </w:r>
      <w:r w:rsidRPr="00C90591">
        <w:t>concern about amendments to the Termination of Pregnancy Act that could require students</w:t>
      </w:r>
      <w:r w:rsidR="00544F55">
        <w:t xml:space="preserve"> undertaking a clinical p</w:t>
      </w:r>
      <w:r w:rsidR="00EA708A">
        <w:t>lacement</w:t>
      </w:r>
      <w:r w:rsidRPr="00C90591">
        <w:t xml:space="preserve"> to assist in termination of pregnancies even if they h</w:t>
      </w:r>
      <w:r w:rsidR="00F61A75">
        <w:t>old</w:t>
      </w:r>
      <w:r w:rsidRPr="00C90591">
        <w:t xml:space="preserve"> a conscientious objection. In a positive example of the dialogue model, the </w:t>
      </w:r>
      <w:r w:rsidR="006F4EE4">
        <w:t>c</w:t>
      </w:r>
      <w:r w:rsidRPr="00C90591">
        <w:t xml:space="preserve">ommittee published additional information received from Queensland Health regarding the limitation on rights arising from these concerns. </w:t>
      </w:r>
      <w:r w:rsidR="008B26FA">
        <w:t>Despite this</w:t>
      </w:r>
      <w:r w:rsidRPr="00C90591">
        <w:t xml:space="preserve">, the </w:t>
      </w:r>
      <w:r w:rsidR="006F4EE4">
        <w:t>c</w:t>
      </w:r>
      <w:r w:rsidRPr="00C90591">
        <w:t xml:space="preserve">ommittee noted that the Statement would have benefited from further </w:t>
      </w:r>
      <w:r w:rsidRPr="00C90591">
        <w:lastRenderedPageBreak/>
        <w:t xml:space="preserve">detail on amendments relating to the Termination of Pregnancy Act. The </w:t>
      </w:r>
      <w:r w:rsidR="006F4EE4">
        <w:t>c</w:t>
      </w:r>
      <w:r w:rsidRPr="00C90591">
        <w:t>ommittee recommended that the Minister provide this detail in the second reading speech</w:t>
      </w:r>
      <w:r w:rsidR="00810551">
        <w:t>, which she did</w:t>
      </w:r>
      <w:r w:rsidRPr="00C90591">
        <w:t>.</w:t>
      </w:r>
      <w:r w:rsidRPr="00C90591">
        <w:rPr>
          <w:vertAlign w:val="superscript"/>
        </w:rPr>
        <w:footnoteReference w:id="39"/>
      </w:r>
    </w:p>
    <w:p w14:paraId="60285AAE" w14:textId="77777777" w:rsidR="00C90591" w:rsidRPr="00C90591" w:rsidRDefault="00C90591" w:rsidP="003C01A2">
      <w:pPr>
        <w:pStyle w:val="Heading2"/>
        <w:rPr>
          <w:lang w:val="en-US" w:eastAsia="en-AU"/>
        </w:rPr>
      </w:pPr>
      <w:bookmarkStart w:id="250" w:name="_Toc487289829"/>
      <w:bookmarkStart w:id="251" w:name="_Toc117697144"/>
      <w:bookmarkStart w:id="252" w:name="_Toc117697851"/>
      <w:r w:rsidRPr="00C90591">
        <w:rPr>
          <w:lang w:val="en-US" w:eastAsia="en-AU"/>
        </w:rPr>
        <w:t>State Penalties Enforcement (</w:t>
      </w:r>
      <w:proofErr w:type="spellStart"/>
      <w:r w:rsidRPr="00C90591">
        <w:rPr>
          <w:lang w:val="en-US" w:eastAsia="en-AU"/>
        </w:rPr>
        <w:t>Modernisation</w:t>
      </w:r>
      <w:proofErr w:type="spellEnd"/>
      <w:r w:rsidRPr="00C90591">
        <w:rPr>
          <w:lang w:val="en-US" w:eastAsia="en-AU"/>
        </w:rPr>
        <w:t>) Amendment Bill 2022</w:t>
      </w:r>
      <w:bookmarkEnd w:id="250"/>
      <w:bookmarkEnd w:id="251"/>
      <w:bookmarkEnd w:id="252"/>
    </w:p>
    <w:p w14:paraId="355B6966" w14:textId="0868F167" w:rsidR="00F729B7" w:rsidRDefault="00C90591" w:rsidP="00810551">
      <w:r w:rsidRPr="00C90591">
        <w:t xml:space="preserve">This Bill included a framework to allow </w:t>
      </w:r>
      <w:r w:rsidR="005F4B80">
        <w:t xml:space="preserve">the </w:t>
      </w:r>
      <w:r w:rsidRPr="00C90591">
        <w:t>State Penalt</w:t>
      </w:r>
      <w:r w:rsidR="00726829">
        <w:t>ies</w:t>
      </w:r>
      <w:r w:rsidRPr="00C90591">
        <w:t xml:space="preserve"> Enforcement Registry (SPER) staff to wear body-worn cameras</w:t>
      </w:r>
      <w:r w:rsidR="00E52708">
        <w:t xml:space="preserve"> to </w:t>
      </w:r>
      <w:r w:rsidR="00E52708" w:rsidRPr="00E52708">
        <w:t>promote the integrity of the enforcement process</w:t>
      </w:r>
      <w:r w:rsidRPr="00C90591">
        <w:t xml:space="preserve">. </w:t>
      </w:r>
    </w:p>
    <w:p w14:paraId="072BAB0B" w14:textId="6F787A9C" w:rsidR="00C90591" w:rsidRPr="00C90591" w:rsidRDefault="00C90591" w:rsidP="00810551">
      <w:r w:rsidRPr="00C90591">
        <w:t>In its report, the Economics and Governance Committee concluded it required further information about the use of the body-worn cameras and the storage, sharing</w:t>
      </w:r>
      <w:r w:rsidR="00726829">
        <w:t>,</w:t>
      </w:r>
      <w:r w:rsidRPr="00C90591">
        <w:t xml:space="preserve"> and disposal of recordings to fully assess whether there are less restrictive means available. In the </w:t>
      </w:r>
      <w:r w:rsidR="00D55A76">
        <w:t>c</w:t>
      </w:r>
      <w:r w:rsidRPr="00C90591">
        <w:t>ommittee’s view, it was not clear</w:t>
      </w:r>
      <w:r w:rsidR="005F4B80">
        <w:t xml:space="preserve"> </w:t>
      </w:r>
      <w:r w:rsidRPr="00C90591">
        <w:t xml:space="preserve">what principles </w:t>
      </w:r>
      <w:r w:rsidR="00F56B82">
        <w:t xml:space="preserve">would </w:t>
      </w:r>
      <w:r w:rsidRPr="00C90591">
        <w:t>govern the timing of cameras being switched on or off, and whether there are</w:t>
      </w:r>
      <w:r w:rsidR="001B26A2">
        <w:t xml:space="preserve"> </w:t>
      </w:r>
      <w:r w:rsidRPr="00C90591">
        <w:t xml:space="preserve">circumstances in which SPER officers </w:t>
      </w:r>
      <w:r w:rsidR="00F56B82">
        <w:t>would be</w:t>
      </w:r>
      <w:r w:rsidR="00F56B82" w:rsidRPr="00C90591">
        <w:t xml:space="preserve"> </w:t>
      </w:r>
      <w:r w:rsidRPr="00C90591">
        <w:t>required not to use their body-worn cameras (</w:t>
      </w:r>
      <w:r w:rsidR="004C4664">
        <w:t>for example,</w:t>
      </w:r>
      <w:r w:rsidRPr="00C90591">
        <w:t xml:space="preserve"> if children are present).</w:t>
      </w:r>
      <w:r w:rsidR="00776649">
        <w:rPr>
          <w:rStyle w:val="FootnoteReference"/>
        </w:rPr>
        <w:footnoteReference w:id="40"/>
      </w:r>
      <w:r w:rsidRPr="00C90591">
        <w:t xml:space="preserve"> While the Statement of Compatibility indicated that SPER currently has guidelines and procedures relating to the use of body-worn cameras and storage and use of footage, no further detail was provided. </w:t>
      </w:r>
      <w:r w:rsidR="008E38CF">
        <w:t xml:space="preserve">The </w:t>
      </w:r>
      <w:r w:rsidR="00D55A76">
        <w:t>c</w:t>
      </w:r>
      <w:r w:rsidR="00393E69">
        <w:t>ommittee noted:</w:t>
      </w:r>
    </w:p>
    <w:p w14:paraId="314D72B4" w14:textId="00434F15" w:rsidR="00C90591" w:rsidRPr="00C90591" w:rsidRDefault="00C90591" w:rsidP="00810551">
      <w:pPr>
        <w:pStyle w:val="Quote"/>
      </w:pPr>
      <w:r w:rsidRPr="00C90591">
        <w:t>The comment in the explanatory notes and statement of compatibility that ‘it is commonplace for body-worn cameras to be used by agencies that have legislative enforcement functions’ is not supported by any evidence, but it seems possible that the public is unaware of the use of body-worn cameras by agencies other than police</w:t>
      </w:r>
      <w:r w:rsidR="00B6711F">
        <w:t>.</w:t>
      </w:r>
      <w:r w:rsidR="00B107DE" w:rsidRPr="00B107DE">
        <w:rPr>
          <w:vertAlign w:val="superscript"/>
        </w:rPr>
        <w:t xml:space="preserve"> </w:t>
      </w:r>
      <w:r w:rsidR="00B107DE" w:rsidRPr="00B107DE">
        <w:rPr>
          <w:i w:val="0"/>
          <w:iCs w:val="0"/>
          <w:vertAlign w:val="superscript"/>
        </w:rPr>
        <w:footnoteReference w:id="41"/>
      </w:r>
      <w:r w:rsidRPr="00B107DE">
        <w:rPr>
          <w:i w:val="0"/>
          <w:iCs w:val="0"/>
        </w:rPr>
        <w:t xml:space="preserve"> </w:t>
      </w:r>
    </w:p>
    <w:p w14:paraId="03363597" w14:textId="77777777" w:rsidR="00C90591" w:rsidRPr="00C90591" w:rsidRDefault="00C90591" w:rsidP="00810551">
      <w:pPr>
        <w:pStyle w:val="Quote"/>
      </w:pPr>
      <w:r w:rsidRPr="00C90591">
        <w:t>…</w:t>
      </w:r>
    </w:p>
    <w:p w14:paraId="51B29F4C" w14:textId="0C1F077A" w:rsidR="00C90591" w:rsidRPr="00C90591" w:rsidRDefault="00C90591" w:rsidP="00810551">
      <w:pPr>
        <w:pStyle w:val="Quote"/>
      </w:pPr>
      <w:r w:rsidRPr="00C90591">
        <w:t xml:space="preserve">The statement of compatibility says that the number of people impacted </w:t>
      </w:r>
      <w:proofErr w:type="gramStart"/>
      <w:r w:rsidRPr="00C90591">
        <w:t>by the use of</w:t>
      </w:r>
      <w:proofErr w:type="gramEnd"/>
      <w:r w:rsidRPr="00C90591">
        <w:t xml:space="preserve"> body-worn cameras is unlikely to be significant, since ‘body-worn cameras will typically be operated by SPER enforcement officers when exercising functions…against debtors who are subject to escalated enforcement action’. In the committee’s view, this is not a relevant consideration. All individuals are equally entitled to the protection of their </w:t>
      </w:r>
      <w:r w:rsidRPr="00C90591">
        <w:lastRenderedPageBreak/>
        <w:t>human rights; the fact that only a small number of people may have their rights impinged upon should not affect the assessment of compatibility</w:t>
      </w:r>
      <w:r w:rsidR="00CF507D">
        <w:t>.</w:t>
      </w:r>
    </w:p>
    <w:p w14:paraId="4C95FE5A" w14:textId="578098E3" w:rsidR="00C90591" w:rsidRPr="00C90591" w:rsidRDefault="00C90591" w:rsidP="00810551">
      <w:pPr>
        <w:pStyle w:val="Quote"/>
      </w:pPr>
      <w:r w:rsidRPr="00C90591">
        <w:t>Similarly, the fact that ‘recording of persons other than SPER debtors will be inadvertent or incidental’ does not change the fact that those persons may experience an interference with their right to privacy. Indeed, the recording of personal information of people who are not the subject of SPER proceedings is more likely to be considered arbitrary, as there is no reasonable justification for collecting that information. The limitation would be less restrictive if clear provisions were in place to minimise the interference with the rights of third parties.</w:t>
      </w:r>
      <w:r w:rsidRPr="00C90591">
        <w:rPr>
          <w:vertAlign w:val="superscript"/>
        </w:rPr>
        <w:footnoteReference w:id="42"/>
      </w:r>
      <w:r w:rsidR="001B26A2">
        <w:t xml:space="preserve"> </w:t>
      </w:r>
    </w:p>
    <w:p w14:paraId="314BA813" w14:textId="020FE611" w:rsidR="00C90591" w:rsidRPr="00C90591" w:rsidRDefault="00C90591" w:rsidP="00C90591">
      <w:pPr>
        <w:spacing w:after="160" w:line="259" w:lineRule="auto"/>
        <w:ind w:right="0"/>
        <w:rPr>
          <w:rFonts w:eastAsia="Calibri" w:cs="Arial"/>
          <w:sz w:val="24"/>
          <w:szCs w:val="24"/>
        </w:rPr>
      </w:pPr>
      <w:r w:rsidRPr="00810551">
        <w:t xml:space="preserve">The </w:t>
      </w:r>
      <w:r w:rsidR="00B94322">
        <w:t>c</w:t>
      </w:r>
      <w:r w:rsidRPr="00810551">
        <w:t xml:space="preserve">ommittee also commented on the need for Statements of Compatibility to consider not only the amendments contained in the relevant </w:t>
      </w:r>
      <w:r w:rsidR="00451BC9">
        <w:t>B</w:t>
      </w:r>
      <w:r w:rsidRPr="00810551">
        <w:t xml:space="preserve">ill, but the compatibility of </w:t>
      </w:r>
      <w:r w:rsidR="00451BC9">
        <w:t xml:space="preserve">the </w:t>
      </w:r>
      <w:r w:rsidRPr="00810551">
        <w:t>entire legislation as amended</w:t>
      </w:r>
      <w:r w:rsidRPr="00C90591">
        <w:rPr>
          <w:rFonts w:eastAsia="Calibri" w:cs="Arial"/>
          <w:sz w:val="24"/>
          <w:szCs w:val="24"/>
        </w:rPr>
        <w:t xml:space="preserve">. </w:t>
      </w:r>
    </w:p>
    <w:p w14:paraId="3E7BB187" w14:textId="25CB471C" w:rsidR="00C90591" w:rsidRPr="00C90591" w:rsidRDefault="00C90591" w:rsidP="00810551">
      <w:pPr>
        <w:pStyle w:val="Quote"/>
      </w:pPr>
      <w:r w:rsidRPr="00C90591">
        <w:t xml:space="preserve">Section 38 of the HRA requires that a statement of compatibility address whether the Bill is compatible with human rights. </w:t>
      </w:r>
      <w:r w:rsidR="00D54ACC">
        <w:br/>
      </w:r>
      <w:r w:rsidRPr="00C90591">
        <w:t xml:space="preserve">As the Explanatory Note to the HRA explains, ‘the purpose of the statements of compatibility is to elevate the consideration of human rights in legislative debate and to increase the transparency and accountability of Parliament.’ </w:t>
      </w:r>
      <w:r w:rsidR="00D54ACC">
        <w:br/>
      </w:r>
      <w:r w:rsidRPr="00C90591">
        <w:t>In the committee’s view, this requires a consideration of the overall impact on human rights of the law following the passage of the Bill, and not just a comparison of the pre- and post-amendment effect of specific changes. Allowing this approach would permit laws which are clearly incompatible with human rights to escape scrutiny when being amended, on the basis that interferences were already occurring prior to the amendment. Instead, compatibility should be assessed substantively, having regard to the full effect of the laws as they will operate post-amendment. This will help to ensure that the objects of the HRA can be genuinely fulfilled.</w:t>
      </w:r>
      <w:r w:rsidRPr="00C90591">
        <w:rPr>
          <w:vertAlign w:val="superscript"/>
        </w:rPr>
        <w:footnoteReference w:id="43"/>
      </w:r>
      <w:r w:rsidRPr="00C90591">
        <w:t xml:space="preserve"> </w:t>
      </w:r>
    </w:p>
    <w:p w14:paraId="2A564C9B" w14:textId="6DAFBDB6" w:rsidR="00C90591" w:rsidRPr="00C90591" w:rsidRDefault="00D41389" w:rsidP="00810551">
      <w:r>
        <w:t>However</w:t>
      </w:r>
      <w:r w:rsidR="00C90591" w:rsidRPr="00C90591">
        <w:t xml:space="preserve">, because the </w:t>
      </w:r>
      <w:r w:rsidR="003F4613">
        <w:t>c</w:t>
      </w:r>
      <w:r w:rsidR="00C90591" w:rsidRPr="00C90591">
        <w:t>ommittee did not make formal recommendations about these issues, it appear</w:t>
      </w:r>
      <w:r>
        <w:t>s</w:t>
      </w:r>
      <w:r w:rsidR="00C90591" w:rsidRPr="00C90591">
        <w:t xml:space="preserve"> that the government </w:t>
      </w:r>
      <w:r>
        <w:t>has not</w:t>
      </w:r>
      <w:r w:rsidR="00C90591" w:rsidRPr="00C90591">
        <w:t xml:space="preserve"> responded formally or informally and </w:t>
      </w:r>
      <w:r w:rsidR="000C711B">
        <w:t xml:space="preserve">that </w:t>
      </w:r>
      <w:r w:rsidR="00C90591" w:rsidRPr="00C90591">
        <w:t xml:space="preserve">the </w:t>
      </w:r>
      <w:r w:rsidR="00425C90">
        <w:t xml:space="preserve">Human Rights </w:t>
      </w:r>
      <w:r w:rsidR="00C90591" w:rsidRPr="00C90591">
        <w:t xml:space="preserve">Act </w:t>
      </w:r>
      <w:r w:rsidR="00425C90">
        <w:t>was not</w:t>
      </w:r>
      <w:r w:rsidR="00C90591" w:rsidRPr="00C90591">
        <w:t xml:space="preserve"> discussed in the debate. </w:t>
      </w:r>
    </w:p>
    <w:p w14:paraId="4BC59180" w14:textId="77777777" w:rsidR="00C90591" w:rsidRPr="00C90591" w:rsidRDefault="00C90591" w:rsidP="003C01A2">
      <w:pPr>
        <w:pStyle w:val="Heading2"/>
        <w:rPr>
          <w:lang w:eastAsia="en-AU"/>
        </w:rPr>
      </w:pPr>
      <w:bookmarkStart w:id="253" w:name="_Toc1912584462"/>
      <w:bookmarkStart w:id="254" w:name="_Toc117697145"/>
      <w:bookmarkStart w:id="255" w:name="_Toc117697852"/>
      <w:r w:rsidRPr="00C90591">
        <w:rPr>
          <w:lang w:eastAsia="en-AU"/>
        </w:rPr>
        <w:t>COVID-19 related legislation</w:t>
      </w:r>
      <w:bookmarkEnd w:id="241"/>
      <w:bookmarkEnd w:id="242"/>
      <w:bookmarkEnd w:id="243"/>
      <w:bookmarkEnd w:id="253"/>
      <w:bookmarkEnd w:id="254"/>
      <w:bookmarkEnd w:id="255"/>
    </w:p>
    <w:p w14:paraId="56FB0989" w14:textId="7E98651B" w:rsidR="00940B0C" w:rsidRDefault="00C90591" w:rsidP="00810551">
      <w:r w:rsidRPr="00C90591">
        <w:t xml:space="preserve">On 29 January 2020, </w:t>
      </w:r>
      <w:r w:rsidR="00137024" w:rsidRPr="00137024">
        <w:t>the Minister for Health</w:t>
      </w:r>
      <w:r w:rsidR="000D5C7D">
        <w:t xml:space="preserve"> </w:t>
      </w:r>
      <w:r w:rsidR="00137024" w:rsidRPr="00137024">
        <w:t xml:space="preserve">made an order </w:t>
      </w:r>
      <w:r w:rsidR="00C35D94" w:rsidRPr="00C90591">
        <w:t xml:space="preserve">under the </w:t>
      </w:r>
      <w:r w:rsidR="00C35D94" w:rsidRPr="00C90591">
        <w:rPr>
          <w:i/>
        </w:rPr>
        <w:t xml:space="preserve">Public Health Act 2005 </w:t>
      </w:r>
      <w:r w:rsidR="00137024" w:rsidRPr="00137024">
        <w:t xml:space="preserve">declaring a public health emergency </w:t>
      </w:r>
      <w:r w:rsidR="0053728E">
        <w:t xml:space="preserve">for all of </w:t>
      </w:r>
      <w:r w:rsidR="0053728E">
        <w:lastRenderedPageBreak/>
        <w:t>Queensland</w:t>
      </w:r>
      <w:r w:rsidR="0053728E" w:rsidRPr="00137024">
        <w:t xml:space="preserve"> </w:t>
      </w:r>
      <w:r w:rsidR="00137024" w:rsidRPr="00137024">
        <w:t>in relation to coronavirus disease (COVID-19</w:t>
      </w:r>
      <w:r w:rsidR="00E83A02">
        <w:t>)</w:t>
      </w:r>
      <w:r w:rsidR="00035E8E">
        <w:t xml:space="preserve">. </w:t>
      </w:r>
      <w:r w:rsidR="00524A94">
        <w:t xml:space="preserve">The declared </w:t>
      </w:r>
      <w:r w:rsidR="004630BD">
        <w:t xml:space="preserve">public health emergency for COVID-19 </w:t>
      </w:r>
      <w:r w:rsidR="002010CF">
        <w:t xml:space="preserve">has been extended until </w:t>
      </w:r>
      <w:r w:rsidR="00CA248E">
        <w:t>31 October 2022</w:t>
      </w:r>
      <w:r w:rsidR="00EE4A5C">
        <w:t>.</w:t>
      </w:r>
      <w:r w:rsidR="001B26A2">
        <w:t xml:space="preserve"> </w:t>
      </w:r>
      <w:r w:rsidRPr="00C90591">
        <w:t xml:space="preserve"> </w:t>
      </w:r>
    </w:p>
    <w:p w14:paraId="756BC85E" w14:textId="429A40C6" w:rsidR="00C90591" w:rsidRPr="00C90591" w:rsidRDefault="008A4E87" w:rsidP="00810551">
      <w:r>
        <w:t>Given</w:t>
      </w:r>
      <w:r w:rsidRPr="00C90591">
        <w:t xml:space="preserve"> the ongoing threat of COVID-19</w:t>
      </w:r>
      <w:r>
        <w:t>,</w:t>
      </w:r>
      <w:r w:rsidR="00C90591" w:rsidRPr="00C90591">
        <w:t xml:space="preserve"> </w:t>
      </w:r>
      <w:r>
        <w:t>t</w:t>
      </w:r>
      <w:r w:rsidR="00C90591" w:rsidRPr="00C90591">
        <w:t xml:space="preserve">he </w:t>
      </w:r>
      <w:r w:rsidR="006D2F3D">
        <w:t>Commission</w:t>
      </w:r>
      <w:r w:rsidR="00C90591" w:rsidRPr="00C90591">
        <w:t xml:space="preserve"> </w:t>
      </w:r>
      <w:r w:rsidR="00A9461A">
        <w:t>acknowledges</w:t>
      </w:r>
      <w:r w:rsidR="00A9461A" w:rsidRPr="00C90591">
        <w:t xml:space="preserve"> </w:t>
      </w:r>
      <w:r w:rsidR="00C90591" w:rsidRPr="00C90591">
        <w:t>the rationale for continu</w:t>
      </w:r>
      <w:r w:rsidR="007B72D4">
        <w:t xml:space="preserve">ed use </w:t>
      </w:r>
      <w:r w:rsidR="00A521F7">
        <w:t xml:space="preserve">of </w:t>
      </w:r>
      <w:r w:rsidR="00C90591" w:rsidRPr="00C90591">
        <w:t>extraordinary powers</w:t>
      </w:r>
      <w:r w:rsidR="0001640A">
        <w:t xml:space="preserve"> that were </w:t>
      </w:r>
      <w:r w:rsidR="00EB5443">
        <w:t xml:space="preserve">implemented </w:t>
      </w:r>
      <w:r w:rsidR="00C90591" w:rsidRPr="00C90591">
        <w:t xml:space="preserve">during the reporting period. Nonetheless, throughout the pandemic the </w:t>
      </w:r>
      <w:r w:rsidR="008A329E">
        <w:t>Commission</w:t>
      </w:r>
      <w:r w:rsidR="00C90591" w:rsidRPr="00C90591">
        <w:t xml:space="preserve"> has recommended </w:t>
      </w:r>
      <w:r w:rsidR="00F84F41">
        <w:t>additional</w:t>
      </w:r>
      <w:r w:rsidR="00F84F41" w:rsidRPr="00C90591">
        <w:t xml:space="preserve"> </w:t>
      </w:r>
      <w:r w:rsidR="00C90591" w:rsidRPr="00C90591">
        <w:t xml:space="preserve">safeguards </w:t>
      </w:r>
      <w:r w:rsidR="00116904">
        <w:t>for</w:t>
      </w:r>
      <w:r w:rsidR="00F84F41">
        <w:t xml:space="preserve"> human rights</w:t>
      </w:r>
      <w:r w:rsidR="00770A01">
        <w:t xml:space="preserve"> </w:t>
      </w:r>
      <w:r w:rsidR="00C90591" w:rsidRPr="00C90591">
        <w:t xml:space="preserve">and that the government consider </w:t>
      </w:r>
      <w:r w:rsidR="00A12A56">
        <w:t>promulgating</w:t>
      </w:r>
      <w:r w:rsidR="00A12A56" w:rsidRPr="00C90591">
        <w:t xml:space="preserve"> </w:t>
      </w:r>
      <w:r w:rsidR="00C90591" w:rsidRPr="00C90591">
        <w:t>these into long</w:t>
      </w:r>
      <w:r w:rsidR="009467FD">
        <w:t>-</w:t>
      </w:r>
      <w:r w:rsidR="00C90591" w:rsidRPr="00C90591">
        <w:t>term legislation to cover COVID-19 and any future pandemics</w:t>
      </w:r>
      <w:r w:rsidR="00FE6F0D">
        <w:t xml:space="preserve"> or emergencies</w:t>
      </w:r>
      <w:r w:rsidR="00C90591" w:rsidRPr="00C90591">
        <w:t xml:space="preserve">. Key safeguards </w:t>
      </w:r>
      <w:r w:rsidR="00A12A56">
        <w:t>the Commission has recommended</w:t>
      </w:r>
      <w:r w:rsidR="00C90591" w:rsidRPr="00C90591">
        <w:t xml:space="preserve"> </w:t>
      </w:r>
      <w:proofErr w:type="gramStart"/>
      <w:r w:rsidR="00C90591" w:rsidRPr="00C90591">
        <w:t>include</w:t>
      </w:r>
      <w:r w:rsidR="00E76576">
        <w:t>:</w:t>
      </w:r>
      <w:proofErr w:type="gramEnd"/>
      <w:r w:rsidR="00C90591" w:rsidRPr="00C90591">
        <w:t xml:space="preserve"> parliamentary oversight, the publication of human rights considerations for all </w:t>
      </w:r>
      <w:r w:rsidR="00127104">
        <w:t>P</w:t>
      </w:r>
      <w:r w:rsidR="00C90591" w:rsidRPr="00C90591">
        <w:t xml:space="preserve">ublic </w:t>
      </w:r>
      <w:r w:rsidR="00127104">
        <w:t>H</w:t>
      </w:r>
      <w:r w:rsidR="00C90591" w:rsidRPr="00C90591">
        <w:t xml:space="preserve">ealth </w:t>
      </w:r>
      <w:r w:rsidR="00127104">
        <w:t>D</w:t>
      </w:r>
      <w:r w:rsidR="00C90591" w:rsidRPr="00C90591">
        <w:t xml:space="preserve">irections, a clear process for a person to seek a review of a decision about a </w:t>
      </w:r>
      <w:r w:rsidR="00CE551C">
        <w:t>P</w:t>
      </w:r>
      <w:r w:rsidR="00C90591" w:rsidRPr="00C90591">
        <w:t xml:space="preserve">ublic </w:t>
      </w:r>
      <w:r w:rsidR="00CE551C">
        <w:t>H</w:t>
      </w:r>
      <w:r w:rsidR="00C90591" w:rsidRPr="00C90591">
        <w:t xml:space="preserve">ealth </w:t>
      </w:r>
      <w:r w:rsidR="00CE551C">
        <w:t>D</w:t>
      </w:r>
      <w:r w:rsidR="00C90591" w:rsidRPr="00C90591">
        <w:t>irection to quarantine</w:t>
      </w:r>
      <w:r w:rsidR="00A12A56">
        <w:t>,</w:t>
      </w:r>
      <w:r w:rsidR="00C90591" w:rsidRPr="00C90591">
        <w:t xml:space="preserve"> and precise and tailored power for a direction to make vaccination mandatory. </w:t>
      </w:r>
    </w:p>
    <w:p w14:paraId="42F2BB6E" w14:textId="77777777" w:rsidR="00C90591" w:rsidRPr="00C90591" w:rsidRDefault="00C90591" w:rsidP="003C01A2">
      <w:pPr>
        <w:pStyle w:val="Heading3"/>
        <w:rPr>
          <w:lang w:val="en-US" w:eastAsia="en-AU"/>
        </w:rPr>
      </w:pPr>
      <w:bookmarkStart w:id="256" w:name="_Toc112424414"/>
      <w:r w:rsidRPr="00C90591">
        <w:rPr>
          <w:lang w:val="en-US" w:eastAsia="en-AU"/>
        </w:rPr>
        <w:t>Public Health and Other Legislation (Extension of Expiring Provisions) Amendment Bill 202</w:t>
      </w:r>
      <w:bookmarkEnd w:id="256"/>
      <w:r w:rsidRPr="00C90591">
        <w:rPr>
          <w:lang w:val="en-US" w:eastAsia="en-AU"/>
        </w:rPr>
        <w:t>2</w:t>
      </w:r>
    </w:p>
    <w:p w14:paraId="750D3968" w14:textId="7A57F8B2" w:rsidR="00C90591" w:rsidRPr="00C90591" w:rsidRDefault="00C90591" w:rsidP="008B7916">
      <w:r w:rsidRPr="00C90591">
        <w:t>Th</w:t>
      </w:r>
      <w:r w:rsidR="00C9197B">
        <w:t>is</w:t>
      </w:r>
      <w:r w:rsidRPr="00C90591">
        <w:t xml:space="preserve"> Bill extended </w:t>
      </w:r>
      <w:r w:rsidR="005F1F21">
        <w:t>several</w:t>
      </w:r>
      <w:r w:rsidR="005F1F21" w:rsidRPr="00C90591">
        <w:t xml:space="preserve"> </w:t>
      </w:r>
      <w:r w:rsidRPr="00C90591">
        <w:t>temporary amendments</w:t>
      </w:r>
      <w:r w:rsidR="000A5421">
        <w:t xml:space="preserve"> </w:t>
      </w:r>
      <w:r w:rsidR="002E4296">
        <w:t>–</w:t>
      </w:r>
      <w:r w:rsidRPr="00C90591">
        <w:t xml:space="preserve"> including powers given to the </w:t>
      </w:r>
      <w:proofErr w:type="gramStart"/>
      <w:r w:rsidRPr="00C90591">
        <w:t>Chief</w:t>
      </w:r>
      <w:proofErr w:type="gramEnd"/>
      <w:r w:rsidRPr="00C90591">
        <w:t xml:space="preserve"> Health Officer and emergency officers </w:t>
      </w:r>
      <w:r w:rsidR="00E032BF">
        <w:t>–</w:t>
      </w:r>
      <w:r w:rsidRPr="00C90591">
        <w:t xml:space="preserve"> to require physical distancing, restrict movement and gatherings, require people to quarantine or self-isolate</w:t>
      </w:r>
      <w:r w:rsidR="00C66889">
        <w:t>,</w:t>
      </w:r>
      <w:r w:rsidRPr="00C90591">
        <w:t xml:space="preserve"> and </w:t>
      </w:r>
      <w:r w:rsidR="00C66889">
        <w:t xml:space="preserve">to </w:t>
      </w:r>
      <w:r w:rsidRPr="00C90591">
        <w:t xml:space="preserve">implement other containment measures. Several submissions </w:t>
      </w:r>
      <w:r w:rsidR="00C66889">
        <w:t xml:space="preserve">to the portfolio committee </w:t>
      </w:r>
      <w:r w:rsidRPr="00C90591">
        <w:t xml:space="preserve">argued that a more human rights compatible approach would be to provide greater parliamentary oversight in the making of </w:t>
      </w:r>
      <w:r w:rsidR="005272DF">
        <w:t>P</w:t>
      </w:r>
      <w:r w:rsidRPr="00C90591">
        <w:t xml:space="preserve">ublic </w:t>
      </w:r>
      <w:r w:rsidR="005272DF">
        <w:t>H</w:t>
      </w:r>
      <w:r w:rsidRPr="00C90591">
        <w:t xml:space="preserve">ealth </w:t>
      </w:r>
      <w:r w:rsidR="005272DF">
        <w:t>D</w:t>
      </w:r>
      <w:r w:rsidRPr="00C90591">
        <w:t xml:space="preserve">irections and this was reflected in the debate of the </w:t>
      </w:r>
      <w:r w:rsidR="00155BC2">
        <w:t>B</w:t>
      </w:r>
      <w:r w:rsidRPr="00C90591">
        <w:t>ill</w:t>
      </w:r>
      <w:r w:rsidR="00013F70" w:rsidRPr="00C90591">
        <w:t>.</w:t>
      </w:r>
      <w:r w:rsidRPr="00C90591">
        <w:rPr>
          <w:vertAlign w:val="superscript"/>
        </w:rPr>
        <w:footnoteReference w:id="44"/>
      </w:r>
      <w:r w:rsidR="00FB158F">
        <w:t xml:space="preserve"> </w:t>
      </w:r>
      <w:r w:rsidR="00BB0172">
        <w:t>According to t</w:t>
      </w:r>
      <w:r w:rsidR="00FF7B85">
        <w:t xml:space="preserve">he </w:t>
      </w:r>
      <w:r w:rsidR="0053398B">
        <w:t>State</w:t>
      </w:r>
      <w:r w:rsidR="004D1AD5">
        <w:t>ment</w:t>
      </w:r>
      <w:r w:rsidR="0053398B">
        <w:t xml:space="preserve"> of Compatibility</w:t>
      </w:r>
      <w:r w:rsidR="00BB0172">
        <w:t xml:space="preserve">, relevant </w:t>
      </w:r>
      <w:r w:rsidR="0053398B">
        <w:t>safeguard</w:t>
      </w:r>
      <w:r w:rsidR="00BB0172">
        <w:t>s</w:t>
      </w:r>
      <w:r w:rsidR="0053398B">
        <w:t xml:space="preserve"> </w:t>
      </w:r>
      <w:r w:rsidR="00BB0172">
        <w:t>included</w:t>
      </w:r>
      <w:r w:rsidR="0053398B">
        <w:t xml:space="preserve"> that the </w:t>
      </w:r>
      <w:r w:rsidR="00C2061F">
        <w:t xml:space="preserve">Chief Health Officer </w:t>
      </w:r>
      <w:r w:rsidR="00067703">
        <w:t xml:space="preserve">was a public entity </w:t>
      </w:r>
      <w:r w:rsidR="00C32DA9">
        <w:t>under</w:t>
      </w:r>
      <w:r w:rsidR="00067703">
        <w:t xml:space="preserve"> the </w:t>
      </w:r>
      <w:r w:rsidR="00C32DA9">
        <w:t>Human Rights Act</w:t>
      </w:r>
      <w:r w:rsidR="00067703">
        <w:t xml:space="preserve"> </w:t>
      </w:r>
      <w:r w:rsidR="00C32DA9">
        <w:t>when</w:t>
      </w:r>
      <w:r w:rsidR="00E92716">
        <w:t xml:space="preserve"> making </w:t>
      </w:r>
      <w:r w:rsidR="00C32DA9">
        <w:t>a</w:t>
      </w:r>
      <w:r w:rsidR="00E92716">
        <w:t xml:space="preserve"> public health direction</w:t>
      </w:r>
      <w:r w:rsidR="00067703">
        <w:t>, and therefore required to give proper consideration to human rights and act compatibly with human rights</w:t>
      </w:r>
      <w:r w:rsidR="0053398B">
        <w:t>.</w:t>
      </w:r>
      <w:r w:rsidR="009B2911">
        <w:rPr>
          <w:rStyle w:val="FootnoteReference"/>
        </w:rPr>
        <w:footnoteReference w:id="45"/>
      </w:r>
      <w:r w:rsidR="0053398B">
        <w:t xml:space="preserve"> However, in its submission</w:t>
      </w:r>
      <w:r w:rsidR="008B3128">
        <w:t xml:space="preserve"> to the Committee</w:t>
      </w:r>
      <w:r w:rsidR="00E92716">
        <w:t xml:space="preserve">, the Commission </w:t>
      </w:r>
      <w:r w:rsidR="0053398B">
        <w:t>noted</w:t>
      </w:r>
      <w:r w:rsidR="00D04B5F">
        <w:t xml:space="preserve"> that this is an unsettled area of law</w:t>
      </w:r>
      <w:r w:rsidR="0053398B">
        <w:t xml:space="preserve"> and th</w:t>
      </w:r>
      <w:r w:rsidR="009B2911">
        <w:t>erefore that</w:t>
      </w:r>
      <w:r w:rsidR="0053398B">
        <w:t xml:space="preserve"> safeguard may not apply</w:t>
      </w:r>
      <w:r w:rsidR="00D04B5F">
        <w:t xml:space="preserve">. </w:t>
      </w:r>
      <w:r w:rsidR="00BA0B13">
        <w:t>The Commission observes that i</w:t>
      </w:r>
      <w:r w:rsidR="008B3128">
        <w:t xml:space="preserve">t would have been preferable for the Bill to </w:t>
      </w:r>
      <w:r w:rsidR="00C51268">
        <w:t xml:space="preserve">make the necessary amendments to </w:t>
      </w:r>
      <w:r w:rsidR="00132956">
        <w:t>ensure</w:t>
      </w:r>
      <w:r w:rsidR="00C51268">
        <w:t xml:space="preserve"> </w:t>
      </w:r>
      <w:r w:rsidR="004D1AD5">
        <w:t xml:space="preserve">this protection </w:t>
      </w:r>
      <w:r w:rsidR="00132956">
        <w:t>applied</w:t>
      </w:r>
      <w:r w:rsidR="004D1AD5">
        <w:t>.</w:t>
      </w:r>
      <w:r w:rsidR="001B26A2">
        <w:t xml:space="preserve"> </w:t>
      </w:r>
      <w:r w:rsidR="00D04B5F">
        <w:t xml:space="preserve"> </w:t>
      </w:r>
    </w:p>
    <w:p w14:paraId="176051CE" w14:textId="77777777" w:rsidR="00C90591" w:rsidRPr="00C90591" w:rsidRDefault="00C90591" w:rsidP="003C01A2">
      <w:pPr>
        <w:pStyle w:val="Heading3"/>
        <w:rPr>
          <w:rFonts w:eastAsia="Yu Gothic Light" w:cs="Times New Roman"/>
          <w:bCs/>
          <w:i/>
          <w:iCs/>
          <w:color w:val="337B9E"/>
          <w:kern w:val="36"/>
          <w:sz w:val="36"/>
          <w:szCs w:val="26"/>
          <w:lang w:val="en-US" w:eastAsia="en-AU"/>
        </w:rPr>
      </w:pPr>
      <w:r w:rsidRPr="00C90591">
        <w:rPr>
          <w:lang w:val="en-US" w:eastAsia="en-AU"/>
        </w:rPr>
        <w:lastRenderedPageBreak/>
        <w:t>Justice Legislation (COVID-19 Emergency Response – Permanency) Amendment Bill 2021</w:t>
      </w:r>
    </w:p>
    <w:p w14:paraId="652F0B99" w14:textId="537C8E74" w:rsidR="00C90591" w:rsidRPr="00C90591" w:rsidRDefault="00C90591" w:rsidP="008B7916">
      <w:r w:rsidRPr="00C90591">
        <w:t>This Bill proposed to permanently legislat</w:t>
      </w:r>
      <w:r w:rsidR="005F1F21">
        <w:t>e</w:t>
      </w:r>
      <w:r w:rsidRPr="00C90591">
        <w:t xml:space="preserve"> various temporary changes enacted to respond to the COVID-19 pandemic. </w:t>
      </w:r>
    </w:p>
    <w:p w14:paraId="58DCDC86" w14:textId="77777777" w:rsidR="00C90591" w:rsidRPr="00FF25C8" w:rsidRDefault="00C90591" w:rsidP="003C01A2">
      <w:pPr>
        <w:pStyle w:val="Heading3"/>
      </w:pPr>
      <w:r w:rsidRPr="00FF25C8">
        <w:t>Public Health and Other Legislation (Further Extension of Expiring Provisions) Amendment Bill 2021</w:t>
      </w:r>
    </w:p>
    <w:p w14:paraId="2C04E8C2" w14:textId="62B4D21A" w:rsidR="00C90591" w:rsidRPr="00C90591" w:rsidRDefault="00C90591" w:rsidP="00861AAC">
      <w:r w:rsidRPr="00C90591">
        <w:t>This Bill</w:t>
      </w:r>
      <w:r w:rsidR="005F1F21">
        <w:t xml:space="preserve"> </w:t>
      </w:r>
      <w:r w:rsidRPr="00C90591">
        <w:t xml:space="preserve">extended various provisions enacted in response to the COVID-19 pandemic. One issue raised through submissions and discussed in the portfolio committee’s report was the </w:t>
      </w:r>
      <w:r w:rsidR="008D2C30" w:rsidRPr="008D2C30">
        <w:t xml:space="preserve">potential for data collected through the Check </w:t>
      </w:r>
      <w:proofErr w:type="gramStart"/>
      <w:r w:rsidR="008D2C30" w:rsidRPr="008D2C30">
        <w:t>In</w:t>
      </w:r>
      <w:proofErr w:type="gramEnd"/>
      <w:r w:rsidR="008D2C30" w:rsidRPr="008D2C30">
        <w:t xml:space="preserve"> Queensland app for COVID-19 contact tracing</w:t>
      </w:r>
      <w:r w:rsidR="001B26A2">
        <w:t xml:space="preserve"> </w:t>
      </w:r>
      <w:r w:rsidR="008D2C30" w:rsidRPr="008D2C30">
        <w:t>being use</w:t>
      </w:r>
      <w:r w:rsidR="00060803">
        <w:t>d</w:t>
      </w:r>
      <w:r w:rsidR="008D2C30" w:rsidRPr="008D2C30">
        <w:t xml:space="preserve"> by government agencies for other</w:t>
      </w:r>
      <w:r w:rsidR="00CA3EA5">
        <w:t xml:space="preserve"> purposes</w:t>
      </w:r>
      <w:r w:rsidR="00CD4DD8">
        <w:t>.</w:t>
      </w:r>
      <w:r w:rsidR="008D2C30" w:rsidRPr="008D2C30">
        <w:t xml:space="preserve"> </w:t>
      </w:r>
      <w:r w:rsidRPr="00C90591">
        <w:t xml:space="preserve">This and other </w:t>
      </w:r>
      <w:r w:rsidR="00EC77E7">
        <w:t xml:space="preserve">limits on </w:t>
      </w:r>
      <w:r w:rsidRPr="00C90591">
        <w:t>human rights</w:t>
      </w:r>
      <w:r w:rsidR="001B26A2">
        <w:t xml:space="preserve"> </w:t>
      </w:r>
      <w:r w:rsidRPr="00C90591">
        <w:t xml:space="preserve">were raised </w:t>
      </w:r>
      <w:r w:rsidR="00EE3F8B">
        <w:t>in</w:t>
      </w:r>
      <w:r w:rsidRPr="00C90591">
        <w:t xml:space="preserve"> submissions and discussed throughout the report</w:t>
      </w:r>
      <w:r w:rsidRPr="006E1F1D">
        <w:t>. The government also provided additional justification for human rights limitations</w:t>
      </w:r>
      <w:r w:rsidRPr="00C90591">
        <w:t xml:space="preserve"> to the committee. The </w:t>
      </w:r>
      <w:r w:rsidR="007C20DA">
        <w:t>c</w:t>
      </w:r>
      <w:r w:rsidRPr="00C90591">
        <w:t>ommittee commented that it would ‘welcome’ the Min</w:t>
      </w:r>
      <w:r w:rsidR="00C379A1">
        <w:t>i</w:t>
      </w:r>
      <w:r w:rsidRPr="00C90591">
        <w:t>ster’s consideration of the potential limitation on the right to property arising from the Bill,</w:t>
      </w:r>
      <w:r w:rsidRPr="00C90591">
        <w:rPr>
          <w:vertAlign w:val="superscript"/>
        </w:rPr>
        <w:footnoteReference w:id="46"/>
      </w:r>
      <w:r w:rsidRPr="00C90591">
        <w:t xml:space="preserve"> however it does not appear the government formally responded to this comment. </w:t>
      </w:r>
    </w:p>
    <w:p w14:paraId="35A55619" w14:textId="2D07F794" w:rsidR="00C90591" w:rsidRPr="00C90591" w:rsidRDefault="00C90591" w:rsidP="00861AAC">
      <w:pPr>
        <w:rPr>
          <w:rFonts w:eastAsia="Times New Roman" w:cs="Times New Roman"/>
          <w:bCs/>
          <w:color w:val="337B9E"/>
          <w:kern w:val="36"/>
          <w:sz w:val="48"/>
          <w:szCs w:val="48"/>
          <w:highlight w:val="yellow"/>
          <w:lang w:eastAsia="en-AU"/>
        </w:rPr>
      </w:pPr>
      <w:r w:rsidRPr="00C90591">
        <w:t xml:space="preserve">In contrast, the </w:t>
      </w:r>
      <w:r w:rsidR="0039751E">
        <w:t>g</w:t>
      </w:r>
      <w:r w:rsidRPr="00C90591">
        <w:t xml:space="preserve">overnment did respond to concerns about the use of </w:t>
      </w:r>
      <w:r w:rsidR="00182837">
        <w:t xml:space="preserve">data from the </w:t>
      </w:r>
      <w:r>
        <w:t>Check</w:t>
      </w:r>
      <w:r w:rsidR="00182837">
        <w:t xml:space="preserve"> </w:t>
      </w:r>
      <w:proofErr w:type="gramStart"/>
      <w:r w:rsidR="00182837">
        <w:t>In</w:t>
      </w:r>
      <w:proofErr w:type="gramEnd"/>
      <w:r w:rsidR="00182837">
        <w:t xml:space="preserve"> Qld app</w:t>
      </w:r>
      <w:r w:rsidRPr="00C90591">
        <w:t xml:space="preserve">. During debate </w:t>
      </w:r>
      <w:r w:rsidR="00C05357">
        <w:t>on</w:t>
      </w:r>
      <w:r w:rsidR="001D16B1" w:rsidRPr="00C90591">
        <w:t xml:space="preserve"> </w:t>
      </w:r>
      <w:r w:rsidRPr="00C90591">
        <w:t>the Bill, the Minister moved amendments</w:t>
      </w:r>
      <w:r>
        <w:t xml:space="preserve"> </w:t>
      </w:r>
      <w:r w:rsidR="00A94DC9">
        <w:t>to protect privacy,</w:t>
      </w:r>
      <w:r w:rsidRPr="00C90591">
        <w:t xml:space="preserve"> </w:t>
      </w:r>
      <w:r w:rsidR="00EC7061">
        <w:t>albeit</w:t>
      </w:r>
      <w:r w:rsidR="000D51A3">
        <w:t xml:space="preserve"> without specifically referencing</w:t>
      </w:r>
      <w:r w:rsidRPr="00C90591">
        <w:t xml:space="preserve"> the right to privacy under s</w:t>
      </w:r>
      <w:r w:rsidR="00182837">
        <w:t>ection</w:t>
      </w:r>
      <w:r w:rsidRPr="00C90591">
        <w:t xml:space="preserve"> 25 of the Act</w:t>
      </w:r>
      <w:r w:rsidR="0073794C">
        <w:t>.</w:t>
      </w:r>
      <w:r w:rsidRPr="00C90591">
        <w:rPr>
          <w:vertAlign w:val="superscript"/>
        </w:rPr>
        <w:footnoteReference w:id="47"/>
      </w:r>
      <w:r w:rsidR="0073794C">
        <w:t xml:space="preserve"> </w:t>
      </w:r>
      <w:r w:rsidR="004A5EE2">
        <w:t>The</w:t>
      </w:r>
      <w:r w:rsidR="003219B7">
        <w:t xml:space="preserve"> Statement of Compatibility to the amendments </w:t>
      </w:r>
      <w:r w:rsidR="004A5EE2">
        <w:t>noted</w:t>
      </w:r>
      <w:r w:rsidR="003219B7">
        <w:t xml:space="preserve"> that </w:t>
      </w:r>
      <w:r w:rsidR="00717BBF">
        <w:t xml:space="preserve">submissions to the </w:t>
      </w:r>
      <w:r w:rsidR="008271D0">
        <w:t>c</w:t>
      </w:r>
      <w:r w:rsidR="00717BBF">
        <w:t xml:space="preserve">ommittee’s inquiry had raised concerns about </w:t>
      </w:r>
      <w:r w:rsidR="00AF677C">
        <w:t xml:space="preserve">the right </w:t>
      </w:r>
      <w:r w:rsidR="00EC7061">
        <w:t>to</w:t>
      </w:r>
      <w:r w:rsidR="00AF677C">
        <w:t xml:space="preserve"> privacy</w:t>
      </w:r>
      <w:r w:rsidR="007A3EE1">
        <w:t xml:space="preserve"> and discussed how the amendments were compatible with this right</w:t>
      </w:r>
      <w:r w:rsidR="00AF677C">
        <w:t>.</w:t>
      </w:r>
      <w:r w:rsidR="007A3EE1" w:rsidRPr="003333C2">
        <w:rPr>
          <w:rStyle w:val="FootnoteReference"/>
        </w:rPr>
        <w:footnoteReference w:id="48"/>
      </w:r>
      <w:r w:rsidR="007A3EE1">
        <w:t xml:space="preserve"> </w:t>
      </w:r>
      <w:r w:rsidR="0073794C">
        <w:t xml:space="preserve">While they did not pass, other amendments were proposed based on </w:t>
      </w:r>
      <w:r w:rsidR="00484596">
        <w:t>human rights concerns.</w:t>
      </w:r>
      <w:r w:rsidR="00484596" w:rsidRPr="003333C2">
        <w:rPr>
          <w:rStyle w:val="FootnoteReference"/>
        </w:rPr>
        <w:footnoteReference w:id="49"/>
      </w:r>
      <w:r w:rsidR="00484596" w:rsidRPr="003333C2">
        <w:rPr>
          <w:rStyle w:val="FootnoteReference"/>
        </w:rPr>
        <w:t xml:space="preserve"> </w:t>
      </w:r>
      <w:bookmarkStart w:id="257" w:name="_Toc55482294"/>
      <w:bookmarkStart w:id="258" w:name="_Toc84593869"/>
      <w:bookmarkStart w:id="259" w:name="_Toc85451741"/>
      <w:bookmarkStart w:id="260" w:name="_Toc85526671"/>
      <w:bookmarkStart w:id="261" w:name="_Toc85787086"/>
      <w:r w:rsidRPr="00C90591">
        <w:rPr>
          <w:color w:val="337B9E"/>
          <w:highlight w:val="yellow"/>
        </w:rPr>
        <w:br w:type="page"/>
      </w:r>
    </w:p>
    <w:p w14:paraId="22E4E084" w14:textId="77777777" w:rsidR="00C90591" w:rsidRPr="00C90591" w:rsidRDefault="00C90591" w:rsidP="001B26A2">
      <w:pPr>
        <w:pStyle w:val="Heading1"/>
        <w:rPr>
          <w:rFonts w:eastAsia="Times New Roman" w:cs="Times New Roman"/>
          <w:color w:val="337B9E"/>
          <w:kern w:val="36"/>
          <w:szCs w:val="48"/>
          <w:lang w:eastAsia="en-AU"/>
        </w:rPr>
      </w:pPr>
      <w:bookmarkStart w:id="262" w:name="_Toc458603771"/>
      <w:bookmarkStart w:id="263" w:name="_Toc117697146"/>
      <w:bookmarkStart w:id="264" w:name="_Toc117697853"/>
      <w:r w:rsidRPr="00C90591">
        <w:rPr>
          <w:lang w:eastAsia="en-AU"/>
        </w:rPr>
        <w:lastRenderedPageBreak/>
        <w:t>Summary of the role of parliament in 2021-</w:t>
      </w:r>
      <w:bookmarkEnd w:id="257"/>
      <w:bookmarkEnd w:id="258"/>
      <w:bookmarkEnd w:id="259"/>
      <w:r w:rsidRPr="00C90591">
        <w:rPr>
          <w:lang w:eastAsia="en-AU"/>
        </w:rPr>
        <w:t>2</w:t>
      </w:r>
      <w:bookmarkEnd w:id="260"/>
      <w:bookmarkEnd w:id="261"/>
      <w:r w:rsidRPr="00C90591">
        <w:rPr>
          <w:lang w:eastAsia="en-AU"/>
        </w:rPr>
        <w:t>2</w:t>
      </w:r>
      <w:bookmarkEnd w:id="262"/>
      <w:bookmarkEnd w:id="263"/>
      <w:bookmarkEnd w:id="264"/>
    </w:p>
    <w:p w14:paraId="4185DCDA" w14:textId="70188F08" w:rsidR="00C90591" w:rsidRPr="00C90591" w:rsidRDefault="00523730" w:rsidP="001B26A2">
      <w:pPr>
        <w:rPr>
          <w:rFonts w:eastAsia="Times New Roman" w:cs="Times New Roman"/>
          <w:color w:val="337B9E"/>
          <w:sz w:val="48"/>
          <w:szCs w:val="48"/>
          <w:lang w:eastAsia="en-AU"/>
        </w:rPr>
      </w:pPr>
      <w:r>
        <w:t>T</w:t>
      </w:r>
      <w:r w:rsidR="003333C2" w:rsidRPr="00C90591">
        <w:t>he</w:t>
      </w:r>
      <w:r w:rsidR="00C90591" w:rsidRPr="00C90591">
        <w:t xml:space="preserve"> Commission’s analysis focuses on the passage of primary legislation through the </w:t>
      </w:r>
      <w:r w:rsidR="007B1FA9">
        <w:t>p</w:t>
      </w:r>
      <w:r w:rsidR="00C90591" w:rsidRPr="00C90591">
        <w:t>arliament, including the assessment of B</w:t>
      </w:r>
      <w:r w:rsidR="00C90591" w:rsidRPr="00C90591" w:rsidDel="004C094C">
        <w:t xml:space="preserve">ills </w:t>
      </w:r>
      <w:r w:rsidR="00C90591" w:rsidRPr="00C90591">
        <w:t xml:space="preserve">and Statements of Compatibility by portfolio </w:t>
      </w:r>
      <w:r w:rsidR="008271D0">
        <w:t>c</w:t>
      </w:r>
      <w:r w:rsidR="00C90591" w:rsidRPr="00C90591">
        <w:t xml:space="preserve">ommittees. The volume of Human Rights Certificates </w:t>
      </w:r>
      <w:r w:rsidR="003D2B1D">
        <w:t xml:space="preserve">tabled with subordinate legislation </w:t>
      </w:r>
      <w:r w:rsidR="00C90591" w:rsidRPr="00C90591">
        <w:t xml:space="preserve">means the same detailed analysis cannot be undertaken for these. However, their publication and consideration by portfolio </w:t>
      </w:r>
      <w:r w:rsidR="008271D0">
        <w:t>c</w:t>
      </w:r>
      <w:r w:rsidR="00C90591" w:rsidRPr="00C90591">
        <w:t xml:space="preserve">ommittees remain an important aspect of the human rights dialogue process. </w:t>
      </w:r>
    </w:p>
    <w:p w14:paraId="47767A2D" w14:textId="46BC1EDE" w:rsidR="00C90591" w:rsidRPr="00C90591" w:rsidRDefault="003C6B85" w:rsidP="00A762DB">
      <w:r>
        <w:t>T</w:t>
      </w:r>
      <w:r w:rsidR="00C90591" w:rsidRPr="00C90591">
        <w:t xml:space="preserve">he application of the </w:t>
      </w:r>
      <w:r w:rsidR="003D3B46">
        <w:t>nine human rights</w:t>
      </w:r>
      <w:r w:rsidR="00C90591" w:rsidRPr="00C90591">
        <w:t xml:space="preserve"> indicators </w:t>
      </w:r>
      <w:r w:rsidR="00F5479B">
        <w:t>outlined above</w:t>
      </w:r>
      <w:r w:rsidR="00C90591" w:rsidRPr="00C90591">
        <w:t xml:space="preserve"> to legislation considered in the reporting period suggests that human rights compatibility is being addressed both through submissions to </w:t>
      </w:r>
      <w:r w:rsidR="00E32F36">
        <w:t>c</w:t>
      </w:r>
      <w:r w:rsidR="00C90591" w:rsidRPr="00C90591">
        <w:t xml:space="preserve">ommittees and in the human rights commentary in </w:t>
      </w:r>
      <w:r w:rsidR="00E32F36">
        <w:t>c</w:t>
      </w:r>
      <w:r w:rsidR="00C90591" w:rsidRPr="00C90591">
        <w:t xml:space="preserve">ommittee reports. Comparing last year’s </w:t>
      </w:r>
      <w:r w:rsidR="000F4FC4">
        <w:t xml:space="preserve">analysis of performance against these indicators </w:t>
      </w:r>
      <w:r w:rsidR="00C90591" w:rsidRPr="00C90591">
        <w:t xml:space="preserve">to this year’s suggests that the culture of human rights dialogue continues to develop in the </w:t>
      </w:r>
      <w:r w:rsidR="003333C2">
        <w:t>Queensland P</w:t>
      </w:r>
      <w:r w:rsidR="00C90591" w:rsidRPr="00C90591">
        <w:t>arliament. There are positive signs</w:t>
      </w:r>
      <w:r w:rsidR="005E7A4D">
        <w:t>,</w:t>
      </w:r>
      <w:r w:rsidR="00C90591" w:rsidRPr="00C90591">
        <w:t xml:space="preserve"> such as the discussion of human rights compatibility during the third reading debate stage of </w:t>
      </w:r>
      <w:r w:rsidR="00A5381A">
        <w:t>B</w:t>
      </w:r>
      <w:r w:rsidR="00C90591" w:rsidRPr="00C90591">
        <w:t xml:space="preserve">ills. It remains a positive feature of the Queensland Parliament’s process that </w:t>
      </w:r>
      <w:r w:rsidR="00E32F36">
        <w:t>c</w:t>
      </w:r>
      <w:r w:rsidR="00C90591" w:rsidRPr="00C90591">
        <w:t xml:space="preserve">ommittees can collate and consider additional information through the inquiry process and then publish it for the benefit of the community. This approach ensures </w:t>
      </w:r>
      <w:r w:rsidR="00A754E4">
        <w:t>that</w:t>
      </w:r>
      <w:r w:rsidR="00A754E4" w:rsidRPr="00C90591">
        <w:t xml:space="preserve"> </w:t>
      </w:r>
      <w:r w:rsidR="0031404B">
        <w:t xml:space="preserve">limitations on </w:t>
      </w:r>
      <w:r w:rsidR="00C90591" w:rsidRPr="00C90591">
        <w:t xml:space="preserve">human rights can be considered and potentially resolved by the time the </w:t>
      </w:r>
      <w:r w:rsidR="00E32F36">
        <w:t>c</w:t>
      </w:r>
      <w:r w:rsidR="00C90591" w:rsidRPr="00C90591">
        <w:t>ommittee</w:t>
      </w:r>
      <w:r w:rsidR="00D242CB">
        <w:t xml:space="preserve"> delivers its</w:t>
      </w:r>
      <w:r w:rsidR="00C90591" w:rsidRPr="00C90591">
        <w:t xml:space="preserve"> report, prior to the </w:t>
      </w:r>
      <w:r w:rsidR="00A754E4">
        <w:t>B</w:t>
      </w:r>
      <w:r w:rsidR="00C90591" w:rsidRPr="00C90591">
        <w:t>ill being debated.</w:t>
      </w:r>
      <w:r w:rsidR="00C90591" w:rsidRPr="00C90591">
        <w:rPr>
          <w:vertAlign w:val="superscript"/>
        </w:rPr>
        <w:footnoteReference w:id="50"/>
      </w:r>
      <w:r w:rsidR="00C90591" w:rsidRPr="00C90591">
        <w:t xml:space="preserve"> </w:t>
      </w:r>
    </w:p>
    <w:p w14:paraId="2739E82A" w14:textId="4DE06B34" w:rsidR="00C90591" w:rsidRPr="00C90591" w:rsidRDefault="00DA7732" w:rsidP="00DA7732">
      <w:r>
        <w:t xml:space="preserve">One development that the Commission has </w:t>
      </w:r>
      <w:r w:rsidR="00C90591" w:rsidRPr="00C90591">
        <w:t xml:space="preserve">observed during the reporting period </w:t>
      </w:r>
      <w:r w:rsidR="00B033C1">
        <w:t>is</w:t>
      </w:r>
      <w:r w:rsidR="00B033C1" w:rsidRPr="00C90591">
        <w:t xml:space="preserve"> </w:t>
      </w:r>
      <w:r>
        <w:t>that</w:t>
      </w:r>
      <w:r w:rsidRPr="00C90591">
        <w:t xml:space="preserve"> </w:t>
      </w:r>
      <w:r w:rsidR="00C90591" w:rsidRPr="00C90591">
        <w:t>committees</w:t>
      </w:r>
      <w:r w:rsidR="00C90591">
        <w:t xml:space="preserve"> </w:t>
      </w:r>
      <w:r>
        <w:t>have</w:t>
      </w:r>
      <w:r w:rsidR="00C90591" w:rsidRPr="00C90591">
        <w:t xml:space="preserve"> extend</w:t>
      </w:r>
      <w:r>
        <w:t>ed</w:t>
      </w:r>
      <w:r w:rsidR="00C90591" w:rsidRPr="00C90591">
        <w:t xml:space="preserve"> their consideration of human rights compatibility to all sections of their reports</w:t>
      </w:r>
      <w:r w:rsidR="00983AFD">
        <w:t>, rather than confining their analysis to a single section</w:t>
      </w:r>
      <w:r w:rsidR="00C90591" w:rsidRPr="00C90591">
        <w:t xml:space="preserve">. </w:t>
      </w:r>
      <w:r w:rsidR="00B85027">
        <w:t>This</w:t>
      </w:r>
      <w:r w:rsidR="00B85027" w:rsidRPr="00C90591">
        <w:t xml:space="preserve"> include</w:t>
      </w:r>
      <w:r w:rsidR="00847827">
        <w:t>s</w:t>
      </w:r>
      <w:r w:rsidR="00B85027" w:rsidRPr="00C90591">
        <w:t xml:space="preserve"> </w:t>
      </w:r>
      <w:r w:rsidR="00B85027">
        <w:t>highlighting</w:t>
      </w:r>
      <w:r w:rsidR="00B85027" w:rsidRPr="00C90591">
        <w:t xml:space="preserve"> human rights </w:t>
      </w:r>
      <w:r w:rsidR="00B85027">
        <w:t>concerns</w:t>
      </w:r>
      <w:r w:rsidR="00B85027" w:rsidRPr="00C90591">
        <w:t xml:space="preserve"> raised </w:t>
      </w:r>
      <w:r w:rsidR="00B85027">
        <w:t>in submissions</w:t>
      </w:r>
      <w:r w:rsidR="00C90591" w:rsidRPr="00C90591">
        <w:rPr>
          <w:vertAlign w:val="superscript"/>
        </w:rPr>
        <w:footnoteReference w:id="51"/>
      </w:r>
      <w:r w:rsidR="00B85027">
        <w:t xml:space="preserve"> and using this material to inform</w:t>
      </w:r>
      <w:r w:rsidR="00B85027" w:rsidRPr="00C90591">
        <w:t xml:space="preserve"> </w:t>
      </w:r>
      <w:r w:rsidR="00C90591" w:rsidRPr="00C90591">
        <w:t>the formal</w:t>
      </w:r>
      <w:r w:rsidR="00847827">
        <w:t>,</w:t>
      </w:r>
      <w:r w:rsidR="00C90591" w:rsidRPr="00C90591">
        <w:t xml:space="preserve"> technical analysis of human rights compatibility, usually </w:t>
      </w:r>
      <w:r w:rsidR="00847827">
        <w:t xml:space="preserve">included </w:t>
      </w:r>
      <w:r w:rsidR="00C90591" w:rsidRPr="00C90591">
        <w:t>at the end of committee reports</w:t>
      </w:r>
      <w:r w:rsidR="00293A00">
        <w:t>.</w:t>
      </w:r>
      <w:r w:rsidR="00C90591" w:rsidRPr="00C90591">
        <w:t xml:space="preserve"> The Commission </w:t>
      </w:r>
      <w:r w:rsidR="00C90591" w:rsidRPr="00C90591">
        <w:lastRenderedPageBreak/>
        <w:t xml:space="preserve">hopes this trend continues and becomes the norm for all committee reports to ensure a </w:t>
      </w:r>
      <w:r w:rsidR="008E0757">
        <w:t>thorough</w:t>
      </w:r>
      <w:r w:rsidR="008E0757" w:rsidRPr="00C90591">
        <w:t xml:space="preserve"> </w:t>
      </w:r>
      <w:r w:rsidR="00C90591" w:rsidRPr="00C90591">
        <w:t xml:space="preserve">consideration of all human rights concerns. </w:t>
      </w:r>
    </w:p>
    <w:p w14:paraId="6C95B183" w14:textId="6F4597D6" w:rsidR="00C90591" w:rsidRPr="00C90591" w:rsidRDefault="00C90591" w:rsidP="00F02BBF">
      <w:r w:rsidRPr="00C90591">
        <w:t xml:space="preserve">During the reporting period, </w:t>
      </w:r>
      <w:r w:rsidR="005313E1">
        <w:t xml:space="preserve">as was observed last year, </w:t>
      </w:r>
      <w:r w:rsidRPr="00C90591">
        <w:t>several committee reports discussed deficiencies in Statement</w:t>
      </w:r>
      <w:r w:rsidR="00722252">
        <w:t>s</w:t>
      </w:r>
      <w:r w:rsidRPr="00C90591">
        <w:t xml:space="preserve"> of Compatibility or </w:t>
      </w:r>
      <w:r w:rsidR="00F02BBF">
        <w:t>raised</w:t>
      </w:r>
      <w:r>
        <w:t xml:space="preserve"> </w:t>
      </w:r>
      <w:r w:rsidRPr="00C90591">
        <w:t xml:space="preserve">other concerns </w:t>
      </w:r>
      <w:r w:rsidR="00722252">
        <w:t>about limitations on</w:t>
      </w:r>
      <w:r w:rsidR="00722252" w:rsidRPr="00C90591">
        <w:t xml:space="preserve"> </w:t>
      </w:r>
      <w:r w:rsidRPr="00C90591">
        <w:t xml:space="preserve">human rights without making a formal request for more </w:t>
      </w:r>
      <w:proofErr w:type="gramStart"/>
      <w:r w:rsidRPr="00C90591">
        <w:t>information, or</w:t>
      </w:r>
      <w:proofErr w:type="gramEnd"/>
      <w:r w:rsidRPr="00C90591">
        <w:t xml:space="preserve"> making a recommendation that a </w:t>
      </w:r>
      <w:r w:rsidR="00722252">
        <w:t>B</w:t>
      </w:r>
      <w:r w:rsidRPr="00C90591">
        <w:t>ill be amended.</w:t>
      </w:r>
      <w:r w:rsidRPr="00C90591">
        <w:rPr>
          <w:vertAlign w:val="superscript"/>
        </w:rPr>
        <w:footnoteReference w:id="52"/>
      </w:r>
      <w:r w:rsidRPr="00C90591">
        <w:t xml:space="preserve"> This usually meant no further information was provided by the government to justify a limitation, nor were amendments to the </w:t>
      </w:r>
      <w:r w:rsidR="00943B9A">
        <w:t>B</w:t>
      </w:r>
      <w:r w:rsidRPr="00C90591">
        <w:t xml:space="preserve">ill </w:t>
      </w:r>
      <w:r w:rsidR="00660AAB">
        <w:t>forthcoming</w:t>
      </w:r>
      <w:r w:rsidRPr="00C90591">
        <w:t>.</w:t>
      </w:r>
    </w:p>
    <w:p w14:paraId="45C7D936" w14:textId="373FC63F" w:rsidR="00C90591" w:rsidRPr="00C90591" w:rsidRDefault="00C90591" w:rsidP="00F02BBF">
      <w:r w:rsidRPr="00C90591">
        <w:t xml:space="preserve">The </w:t>
      </w:r>
      <w:r w:rsidR="00B9642B">
        <w:t>Commission</w:t>
      </w:r>
      <w:r w:rsidRPr="00C90591">
        <w:t xml:space="preserve"> respectfully suggests that</w:t>
      </w:r>
      <w:r w:rsidR="00943B9A">
        <w:t>,</w:t>
      </w:r>
      <w:r w:rsidRPr="00C90591">
        <w:t xml:space="preserve"> wherever possible, rather than recommending an </w:t>
      </w:r>
      <w:r w:rsidR="00943B9A">
        <w:t>O</w:t>
      </w:r>
      <w:r w:rsidRPr="00C90591">
        <w:t xml:space="preserve">verride </w:t>
      </w:r>
      <w:r w:rsidR="00943B9A">
        <w:t>D</w:t>
      </w:r>
      <w:r w:rsidRPr="00C90591">
        <w:t xml:space="preserve">eclaration for potentially incompatible legislation, portfolio committees </w:t>
      </w:r>
      <w:r w:rsidR="00660AAB">
        <w:t xml:space="preserve">could </w:t>
      </w:r>
      <w:r w:rsidRPr="00C90591">
        <w:t xml:space="preserve">instead </w:t>
      </w:r>
      <w:r w:rsidR="0056566E">
        <w:t>consider</w:t>
      </w:r>
      <w:r w:rsidRPr="00C90591">
        <w:t xml:space="preserve"> </w:t>
      </w:r>
      <w:r w:rsidR="0019790A">
        <w:t>making</w:t>
      </w:r>
      <w:r w:rsidRPr="00C90591">
        <w:t xml:space="preserve"> recommendations about how </w:t>
      </w:r>
      <w:r w:rsidR="000276E6">
        <w:t>B</w:t>
      </w:r>
      <w:r w:rsidRPr="00C90591">
        <w:t xml:space="preserve">ills </w:t>
      </w:r>
      <w:r w:rsidR="0019790A">
        <w:t>c</w:t>
      </w:r>
      <w:r w:rsidRPr="00C90591">
        <w:t>ould be amended to ensure compatibility, seek further justification for the limitation o</w:t>
      </w:r>
      <w:r w:rsidR="00F53398">
        <w:t>n</w:t>
      </w:r>
      <w:r w:rsidRPr="00C90591">
        <w:t xml:space="preserve"> rights</w:t>
      </w:r>
      <w:r w:rsidR="00F53398">
        <w:t>,</w:t>
      </w:r>
      <w:r w:rsidRPr="00C90591">
        <w:t xml:space="preserve"> or recommend to parliament that the </w:t>
      </w:r>
      <w:r w:rsidR="00F53398">
        <w:t>B</w:t>
      </w:r>
      <w:r w:rsidRPr="00C90591">
        <w:t>ill not be passed.</w:t>
      </w:r>
      <w:r w:rsidRPr="00C90591">
        <w:rPr>
          <w:vertAlign w:val="superscript"/>
        </w:rPr>
        <w:footnoteReference w:id="53"/>
      </w:r>
      <w:r w:rsidRPr="00C90591">
        <w:t xml:space="preserve"> </w:t>
      </w:r>
    </w:p>
    <w:p w14:paraId="1EE4D8BE" w14:textId="5B16DAB9" w:rsidR="00C90591" w:rsidRPr="00C90591" w:rsidRDefault="00C90591" w:rsidP="006F0841">
      <w:pPr>
        <w:rPr>
          <w:rFonts w:ascii="Calibri" w:eastAsia="Calibri" w:hAnsi="Calibri" w:cs="Times New Roman"/>
        </w:rPr>
      </w:pPr>
      <w:r w:rsidRPr="00C90591">
        <w:t xml:space="preserve">The </w:t>
      </w:r>
      <w:r w:rsidR="00B9642B">
        <w:t>Commission</w:t>
      </w:r>
      <w:r w:rsidR="00B9642B" w:rsidRPr="00C90591">
        <w:t xml:space="preserve"> </w:t>
      </w:r>
      <w:r w:rsidRPr="00C90591">
        <w:t xml:space="preserve">also welcomes the approach of the Economics and Governance Committee that </w:t>
      </w:r>
      <w:r w:rsidR="0031353B">
        <w:t xml:space="preserve">a </w:t>
      </w:r>
      <w:r w:rsidRPr="00C90591">
        <w:t xml:space="preserve">Statement of Compatibility should not merely consider the compatibility of </w:t>
      </w:r>
      <w:r w:rsidR="00660AAB">
        <w:t xml:space="preserve">proposed </w:t>
      </w:r>
      <w:r w:rsidRPr="00C90591">
        <w:t xml:space="preserve">amendments in isolation, but the overall compatibility of legislation as amended. The </w:t>
      </w:r>
      <w:r w:rsidR="00B9642B">
        <w:t>Commission</w:t>
      </w:r>
      <w:r w:rsidRPr="00C90591">
        <w:t xml:space="preserve"> agrees that this will help to ensure that the objects of the </w:t>
      </w:r>
      <w:r w:rsidR="003B4C3A">
        <w:t>Human Rights Act</w:t>
      </w:r>
      <w:r w:rsidR="003B4C3A" w:rsidRPr="00C90591">
        <w:t xml:space="preserve"> </w:t>
      </w:r>
      <w:r w:rsidRPr="00C90591">
        <w:t xml:space="preserve">can be genuinely fulfilled. </w:t>
      </w:r>
    </w:p>
    <w:p w14:paraId="134FD3BB" w14:textId="63985490" w:rsidR="0069437F" w:rsidRDefault="0069437F">
      <w:pPr>
        <w:spacing w:after="160" w:line="259" w:lineRule="auto"/>
        <w:ind w:right="0"/>
      </w:pPr>
    </w:p>
    <w:p w14:paraId="482AF5BC" w14:textId="77777777" w:rsidR="00042A32" w:rsidRDefault="00042A32">
      <w:pPr>
        <w:spacing w:after="160" w:line="259" w:lineRule="auto"/>
        <w:ind w:right="0"/>
        <w:rPr>
          <w:rFonts w:eastAsiaTheme="majorEastAsia" w:cstheme="majorBidi"/>
          <w:iCs/>
          <w:color w:val="FFFFFF" w:themeColor="background1"/>
          <w:sz w:val="96"/>
          <w:szCs w:val="72"/>
        </w:rPr>
      </w:pPr>
      <w:bookmarkStart w:id="265" w:name="_Toc110506629"/>
      <w:bookmarkStart w:id="266" w:name="_Toc1501804119"/>
      <w:r>
        <w:br w:type="page"/>
      </w:r>
    </w:p>
    <w:p w14:paraId="3BDA56FD" w14:textId="6E1BC5BF" w:rsidR="00042A32" w:rsidRDefault="00A578D4" w:rsidP="00042A32">
      <w:r>
        <w:rPr>
          <w:noProof/>
        </w:rPr>
        <w:lastRenderedPageBreak/>
        <w:drawing>
          <wp:anchor distT="0" distB="0" distL="114300" distR="114300" simplePos="0" relativeHeight="251658244" behindDoc="1" locked="0" layoutInCell="1" allowOverlap="1" wp14:anchorId="03265621" wp14:editId="5DE27196">
            <wp:simplePos x="0" y="0"/>
            <wp:positionH relativeFrom="page">
              <wp:posOffset>0</wp:posOffset>
            </wp:positionH>
            <wp:positionV relativeFrom="paragraph">
              <wp:posOffset>-902525</wp:posOffset>
            </wp:positionV>
            <wp:extent cx="7467600" cy="10667412"/>
            <wp:effectExtent l="0" t="0" r="0" b="635"/>
            <wp:wrapNone/>
            <wp:docPr id="43" name="Picture 43" descr="Entrance to a court building - most of the focus is on the building's pillars out the front, with a blue and brass light in the foregrou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Entrance to a court building - most of the focus is on the building's pillars out the front, with a blue and brass light in the foreground. "/>
                    <pic:cNvPicPr/>
                  </pic:nvPicPr>
                  <pic:blipFill rotWithShape="1">
                    <a:blip r:embed="rId27" cstate="print">
                      <a:extLst>
                        <a:ext uri="{28A0092B-C50C-407E-A947-70E740481C1C}">
                          <a14:useLocalDpi xmlns:a14="http://schemas.microsoft.com/office/drawing/2010/main" val="0"/>
                        </a:ext>
                      </a:extLst>
                    </a:blip>
                    <a:srcRect l="20701" r="32634"/>
                    <a:stretch/>
                  </pic:blipFill>
                  <pic:spPr bwMode="auto">
                    <a:xfrm>
                      <a:off x="0" y="0"/>
                      <a:ext cx="7467600" cy="1066741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A5DA3" w:rsidRPr="00CA5DA3">
        <w:rPr>
          <w:noProof/>
        </w:rPr>
        <w:drawing>
          <wp:anchor distT="0" distB="0" distL="114300" distR="114300" simplePos="0" relativeHeight="251658263" behindDoc="1" locked="0" layoutInCell="1" allowOverlap="1" wp14:anchorId="467A496F" wp14:editId="532C76FC">
            <wp:simplePos x="0" y="0"/>
            <wp:positionH relativeFrom="page">
              <wp:posOffset>7255510</wp:posOffset>
            </wp:positionH>
            <wp:positionV relativeFrom="paragraph">
              <wp:posOffset>-908685</wp:posOffset>
            </wp:positionV>
            <wp:extent cx="370687" cy="10725150"/>
            <wp:effectExtent l="0" t="0" r="0" b="0"/>
            <wp:wrapNone/>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extLst>
                        <a:ext uri="{C183D7F6-B498-43B3-948B-1728B52AA6E4}">
                          <adec:decorative xmlns:adec="http://schemas.microsoft.com/office/drawing/2017/decorative" val="1"/>
                        </a:ext>
                      </a:extLs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0687" cy="10725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665E2D" w14:textId="4635B505" w:rsidR="00042A32" w:rsidRDefault="00042A32" w:rsidP="00042A32"/>
    <w:p w14:paraId="0B79273B" w14:textId="28AD8793" w:rsidR="00042A32" w:rsidRDefault="00042A32" w:rsidP="00042A32"/>
    <w:p w14:paraId="308387AA" w14:textId="12B7A364" w:rsidR="00042A32" w:rsidRDefault="00042A32" w:rsidP="00042A32"/>
    <w:p w14:paraId="10EAC0EF" w14:textId="6A8F769B" w:rsidR="00042A32" w:rsidRDefault="00042A32" w:rsidP="00042A32"/>
    <w:p w14:paraId="073E9133" w14:textId="00D95A28" w:rsidR="00042A32" w:rsidRDefault="00042A32" w:rsidP="00042A32"/>
    <w:p w14:paraId="0845F6AD" w14:textId="78DDC000" w:rsidR="00042A32" w:rsidRDefault="00042A32" w:rsidP="00042A32"/>
    <w:p w14:paraId="7A2B2F62" w14:textId="77777777" w:rsidR="00042A32" w:rsidRDefault="00042A32" w:rsidP="00042A32"/>
    <w:p w14:paraId="0FE9EF25" w14:textId="77777777" w:rsidR="00042A32" w:rsidRDefault="00042A32" w:rsidP="00042A32"/>
    <w:p w14:paraId="79D3CE22" w14:textId="77777777" w:rsidR="00042A32" w:rsidRDefault="00042A32" w:rsidP="00042A32"/>
    <w:p w14:paraId="58FAEB82" w14:textId="77777777" w:rsidR="00042A32" w:rsidRDefault="00042A32" w:rsidP="00042A32"/>
    <w:p w14:paraId="3332EA41" w14:textId="77777777" w:rsidR="00042A32" w:rsidRDefault="00042A32" w:rsidP="00042A32"/>
    <w:p w14:paraId="2C4DAAC1" w14:textId="77777777" w:rsidR="00042A32" w:rsidRDefault="00042A32" w:rsidP="00042A32"/>
    <w:p w14:paraId="1FCB27D4" w14:textId="77777777" w:rsidR="00042A32" w:rsidRDefault="00042A32" w:rsidP="00042A32"/>
    <w:p w14:paraId="1F7249CD" w14:textId="2287C5CB" w:rsidR="00042A32" w:rsidRDefault="00CA5DA3" w:rsidP="00042A32">
      <w:r w:rsidRPr="00CA5DA3">
        <w:rPr>
          <w:noProof/>
        </w:rPr>
        <mc:AlternateContent>
          <mc:Choice Requires="wps">
            <w:drawing>
              <wp:anchor distT="0" distB="0" distL="114300" distR="114300" simplePos="0" relativeHeight="251658253" behindDoc="1" locked="0" layoutInCell="1" allowOverlap="1" wp14:anchorId="65F6480E" wp14:editId="6BDD862C">
                <wp:simplePos x="0" y="0"/>
                <wp:positionH relativeFrom="page">
                  <wp:posOffset>-19050</wp:posOffset>
                </wp:positionH>
                <wp:positionV relativeFrom="paragraph">
                  <wp:posOffset>370205</wp:posOffset>
                </wp:positionV>
                <wp:extent cx="5372100" cy="723900"/>
                <wp:effectExtent l="0" t="0" r="0" b="0"/>
                <wp:wrapNone/>
                <wp:docPr id="20" name="Rectangle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372100" cy="723900"/>
                        </a:xfrm>
                        <a:prstGeom prst="rect">
                          <a:avLst/>
                        </a:prstGeom>
                        <a:solidFill>
                          <a:srgbClr val="00427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796E6C" id="Rectangle 20" o:spid="_x0000_s1026" alt="&quot;&quot;" style="position:absolute;margin-left:-1.5pt;margin-top:29.15pt;width:423pt;height:57pt;z-index:-25165822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" fillcolor="#004270" stroked="f" strokeweight="1pt">
                <w10:wrap anchorx="page"/>
              </v:rect>
            </w:pict>
          </mc:Fallback>
        </mc:AlternateContent>
      </w:r>
    </w:p>
    <w:p w14:paraId="28FB5E03" w14:textId="5EE8C2D8" w:rsidR="005F552A" w:rsidRDefault="00042A32" w:rsidP="0069437F">
      <w:pPr>
        <w:pStyle w:val="Sectiontitle"/>
      </w:pPr>
      <w:bookmarkStart w:id="267" w:name="_Toc117697147"/>
      <w:bookmarkStart w:id="268" w:name="_Toc117697854"/>
      <w:r w:rsidRPr="00CA5DA3">
        <w:rPr>
          <w:noProof/>
        </w:rPr>
        <mc:AlternateContent>
          <mc:Choice Requires="wps">
            <w:drawing>
              <wp:anchor distT="0" distB="0" distL="114300" distR="114300" simplePos="0" relativeHeight="251658252" behindDoc="1" locked="0" layoutInCell="1" allowOverlap="1" wp14:anchorId="00FFC6D3" wp14:editId="2C714404">
                <wp:simplePos x="0" y="0"/>
                <wp:positionH relativeFrom="page">
                  <wp:posOffset>-19050</wp:posOffset>
                </wp:positionH>
                <wp:positionV relativeFrom="paragraph">
                  <wp:posOffset>893445</wp:posOffset>
                </wp:positionV>
                <wp:extent cx="6496050" cy="723900"/>
                <wp:effectExtent l="0" t="0" r="0" b="0"/>
                <wp:wrapNone/>
                <wp:docPr id="19" name="Rectangle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96050" cy="723900"/>
                        </a:xfrm>
                        <a:prstGeom prst="rect">
                          <a:avLst/>
                        </a:prstGeom>
                        <a:solidFill>
                          <a:srgbClr val="00427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9DB0DE" id="Rectangle 19" o:spid="_x0000_s1026" alt="&quot;&quot;" style="position:absolute;margin-left:-1.5pt;margin-top:70.35pt;width:511.5pt;height:57pt;z-index:-2516582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" fillcolor="#004270" stroked="f" strokeweight="1pt">
                <w10:wrap anchorx="page"/>
              </v:rect>
            </w:pict>
          </mc:Fallback>
        </mc:AlternateContent>
      </w:r>
      <w:r w:rsidR="0069437F">
        <w:t>Human rights in courts and tribunals</w:t>
      </w:r>
      <w:bookmarkEnd w:id="265"/>
      <w:bookmarkEnd w:id="266"/>
      <w:bookmarkEnd w:id="267"/>
      <w:bookmarkEnd w:id="268"/>
    </w:p>
    <w:p w14:paraId="0E6EC48F" w14:textId="0D66CAAC" w:rsidR="005F552A" w:rsidRDefault="005F552A">
      <w:pPr>
        <w:spacing w:after="160" w:line="259" w:lineRule="auto"/>
        <w:ind w:right="0"/>
        <w:rPr>
          <w:rFonts w:eastAsiaTheme="majorEastAsia" w:cstheme="majorBidi"/>
          <w:color w:val="347B9F"/>
          <w:sz w:val="72"/>
          <w:szCs w:val="72"/>
        </w:rPr>
      </w:pPr>
      <w:r>
        <w:br w:type="page"/>
      </w:r>
    </w:p>
    <w:p w14:paraId="34D497D4" w14:textId="77777777" w:rsidR="00EB191B" w:rsidRPr="00042A32" w:rsidRDefault="00EB191B" w:rsidP="00EB191B">
      <w:pPr>
        <w:pStyle w:val="Heading1"/>
        <w:rPr>
          <w:color w:val="004270"/>
        </w:rPr>
      </w:pPr>
      <w:bookmarkStart w:id="269" w:name="_Toc85526673"/>
      <w:bookmarkStart w:id="270" w:name="_Toc85787088"/>
      <w:bookmarkStart w:id="271" w:name="_Toc110506630"/>
      <w:bookmarkStart w:id="272" w:name="_Toc1974113933"/>
      <w:bookmarkStart w:id="273" w:name="_Toc117697148"/>
      <w:bookmarkStart w:id="274" w:name="_Toc117697855"/>
      <w:r w:rsidRPr="00042A32">
        <w:rPr>
          <w:color w:val="004270"/>
        </w:rPr>
        <w:lastRenderedPageBreak/>
        <w:t>The role of courts and tribunals</w:t>
      </w:r>
      <w:bookmarkEnd w:id="269"/>
      <w:bookmarkEnd w:id="270"/>
      <w:bookmarkEnd w:id="271"/>
      <w:bookmarkEnd w:id="272"/>
      <w:bookmarkEnd w:id="273"/>
      <w:bookmarkEnd w:id="274"/>
    </w:p>
    <w:p w14:paraId="5AD178E1" w14:textId="00AACB1E" w:rsidR="00EB191B" w:rsidRDefault="007B3546" w:rsidP="00EB191B">
      <w:pPr>
        <w:rPr>
          <w:lang w:val="en-US"/>
        </w:rPr>
      </w:pPr>
      <w:r>
        <w:rPr>
          <w:lang w:val="en-US"/>
        </w:rPr>
        <w:t>The Westminster system of government as it op</w:t>
      </w:r>
      <w:r w:rsidR="00D37907">
        <w:rPr>
          <w:lang w:val="en-US"/>
        </w:rPr>
        <w:t>e</w:t>
      </w:r>
      <w:r>
        <w:rPr>
          <w:lang w:val="en-US"/>
        </w:rPr>
        <w:t>rates</w:t>
      </w:r>
      <w:r w:rsidR="00D37907">
        <w:rPr>
          <w:lang w:val="en-US"/>
        </w:rPr>
        <w:t xml:space="preserve"> in Queensland </w:t>
      </w:r>
      <w:r w:rsidR="00465DD2">
        <w:rPr>
          <w:lang w:val="en-US"/>
        </w:rPr>
        <w:t xml:space="preserve">requires separation of the three </w:t>
      </w:r>
      <w:r w:rsidR="006C22A0">
        <w:rPr>
          <w:lang w:val="en-US"/>
        </w:rPr>
        <w:t>arms</w:t>
      </w:r>
      <w:r w:rsidR="006F1EFC">
        <w:rPr>
          <w:lang w:val="en-US"/>
        </w:rPr>
        <w:t xml:space="preserve"> of government</w:t>
      </w:r>
      <w:r w:rsidR="009F10FF">
        <w:rPr>
          <w:lang w:val="en-US"/>
        </w:rPr>
        <w:t>:</w:t>
      </w:r>
      <w:r w:rsidR="006F1EFC">
        <w:rPr>
          <w:lang w:val="en-US"/>
        </w:rPr>
        <w:t xml:space="preserve"> </w:t>
      </w:r>
      <w:r w:rsidR="00583BDD">
        <w:rPr>
          <w:lang w:val="en-US"/>
        </w:rPr>
        <w:t xml:space="preserve">the </w:t>
      </w:r>
      <w:r w:rsidR="00DF1E23">
        <w:rPr>
          <w:lang w:val="en-US"/>
        </w:rPr>
        <w:t>l</w:t>
      </w:r>
      <w:r w:rsidR="00583BDD">
        <w:rPr>
          <w:lang w:val="en-US"/>
        </w:rPr>
        <w:t>egislature (</w:t>
      </w:r>
      <w:r w:rsidR="00DF1E23">
        <w:rPr>
          <w:lang w:val="en-US"/>
        </w:rPr>
        <w:t>p</w:t>
      </w:r>
      <w:r w:rsidR="00583BDD">
        <w:rPr>
          <w:lang w:val="en-US"/>
        </w:rPr>
        <w:t xml:space="preserve">arliament), </w:t>
      </w:r>
      <w:r w:rsidR="000352E7">
        <w:rPr>
          <w:lang w:val="en-US"/>
        </w:rPr>
        <w:t xml:space="preserve">the </w:t>
      </w:r>
      <w:r w:rsidR="003B1598">
        <w:rPr>
          <w:lang w:val="en-US"/>
        </w:rPr>
        <w:t>e</w:t>
      </w:r>
      <w:r w:rsidR="000352E7">
        <w:rPr>
          <w:lang w:val="en-US"/>
        </w:rPr>
        <w:t xml:space="preserve">xecutive, and the </w:t>
      </w:r>
      <w:r w:rsidR="003B1598">
        <w:rPr>
          <w:lang w:val="en-US"/>
        </w:rPr>
        <w:t>j</w:t>
      </w:r>
      <w:r w:rsidR="000352E7">
        <w:rPr>
          <w:lang w:val="en-US"/>
        </w:rPr>
        <w:t>udiciary.</w:t>
      </w:r>
      <w:r>
        <w:rPr>
          <w:lang w:val="en-US"/>
        </w:rPr>
        <w:t xml:space="preserve"> </w:t>
      </w:r>
      <w:r w:rsidR="00FA4B70">
        <w:rPr>
          <w:lang w:val="en-US"/>
        </w:rPr>
        <w:t xml:space="preserve">However, each of these </w:t>
      </w:r>
      <w:r w:rsidR="00340CD7">
        <w:rPr>
          <w:lang w:val="en-US"/>
        </w:rPr>
        <w:t>arms</w:t>
      </w:r>
      <w:r w:rsidR="00FA4B70">
        <w:rPr>
          <w:lang w:val="en-US"/>
        </w:rPr>
        <w:t xml:space="preserve"> </w:t>
      </w:r>
      <w:r w:rsidR="00D32D36">
        <w:rPr>
          <w:lang w:val="en-US"/>
        </w:rPr>
        <w:t xml:space="preserve">is required to consider the </w:t>
      </w:r>
      <w:r w:rsidR="00D32D36" w:rsidRPr="009B69F1">
        <w:rPr>
          <w:i/>
          <w:iCs/>
          <w:lang w:val="en-US"/>
        </w:rPr>
        <w:t>Human Rights Act 2019</w:t>
      </w:r>
      <w:r w:rsidR="00E520F5">
        <w:rPr>
          <w:lang w:val="en-US"/>
        </w:rPr>
        <w:t xml:space="preserve"> when acting or making decisions. C</w:t>
      </w:r>
      <w:r w:rsidR="00EB191B" w:rsidRPr="43FC7218">
        <w:rPr>
          <w:rFonts w:eastAsia="Arial" w:cs="Arial"/>
          <w:lang w:val="en-US"/>
        </w:rPr>
        <w:t xml:space="preserve">ourts and tribunals are required to consider the </w:t>
      </w:r>
      <w:r w:rsidR="00225259">
        <w:rPr>
          <w:rFonts w:eastAsia="Arial" w:cs="Arial"/>
          <w:lang w:val="en-US"/>
        </w:rPr>
        <w:t xml:space="preserve">Act </w:t>
      </w:r>
      <w:r w:rsidR="00EB191B" w:rsidRPr="43FC7218">
        <w:rPr>
          <w:rFonts w:eastAsia="Arial" w:cs="Arial"/>
          <w:lang w:val="en-US"/>
        </w:rPr>
        <w:t>when:</w:t>
      </w:r>
    </w:p>
    <w:p w14:paraId="311739EA" w14:textId="77777777" w:rsidR="00EB191B" w:rsidRDefault="00EB191B" w:rsidP="00EB191B">
      <w:pPr>
        <w:pStyle w:val="ListParagraph"/>
        <w:rPr>
          <w:szCs w:val="22"/>
        </w:rPr>
      </w:pPr>
      <w:r w:rsidRPr="651486F3">
        <w:rPr>
          <w:szCs w:val="22"/>
        </w:rPr>
        <w:t>interpreting legislation</w:t>
      </w:r>
    </w:p>
    <w:p w14:paraId="6315883E" w14:textId="77777777" w:rsidR="00EB191B" w:rsidRDefault="00EB191B" w:rsidP="00EB191B">
      <w:pPr>
        <w:pStyle w:val="ListParagraph"/>
        <w:rPr>
          <w:szCs w:val="22"/>
        </w:rPr>
      </w:pPr>
      <w:r w:rsidRPr="651486F3">
        <w:rPr>
          <w:szCs w:val="22"/>
        </w:rPr>
        <w:t>acting in an administrative capacity</w:t>
      </w:r>
    </w:p>
    <w:p w14:paraId="4C18A23E" w14:textId="333EE11E" w:rsidR="00EB191B" w:rsidRDefault="006D1B50" w:rsidP="00EB191B">
      <w:pPr>
        <w:pStyle w:val="ListParagraph"/>
        <w:rPr>
          <w:szCs w:val="22"/>
        </w:rPr>
      </w:pPr>
      <w:r>
        <w:rPr>
          <w:szCs w:val="22"/>
        </w:rPr>
        <w:t xml:space="preserve">carrying out functions where </w:t>
      </w:r>
      <w:r w:rsidR="00EB191B" w:rsidRPr="651486F3">
        <w:rPr>
          <w:szCs w:val="22"/>
        </w:rPr>
        <w:t xml:space="preserve">human rights have ‘direct’ application, and </w:t>
      </w:r>
    </w:p>
    <w:p w14:paraId="6814F7B1" w14:textId="2B2432A0" w:rsidR="00EB191B" w:rsidRDefault="0083201B" w:rsidP="00EB191B">
      <w:pPr>
        <w:pStyle w:val="ListParagraph"/>
        <w:rPr>
          <w:szCs w:val="22"/>
        </w:rPr>
      </w:pPr>
      <w:r>
        <w:rPr>
          <w:szCs w:val="22"/>
        </w:rPr>
        <w:t xml:space="preserve">dealing with </w:t>
      </w:r>
      <w:r w:rsidR="00EF105F">
        <w:rPr>
          <w:szCs w:val="22"/>
        </w:rPr>
        <w:t xml:space="preserve">matters in which </w:t>
      </w:r>
      <w:r w:rsidR="00EB191B" w:rsidRPr="651486F3">
        <w:rPr>
          <w:szCs w:val="22"/>
        </w:rPr>
        <w:t xml:space="preserve">human rights grounds have been ‘piggy-backed’ </w:t>
      </w:r>
      <w:r w:rsidR="002D7D7F">
        <w:rPr>
          <w:szCs w:val="22"/>
        </w:rPr>
        <w:t>onto an existing cause of action</w:t>
      </w:r>
      <w:r w:rsidR="00EB191B" w:rsidRPr="651486F3">
        <w:rPr>
          <w:szCs w:val="22"/>
        </w:rPr>
        <w:t>.</w:t>
      </w:r>
    </w:p>
    <w:p w14:paraId="076F32F9" w14:textId="77777777" w:rsidR="00EB191B" w:rsidRPr="00042A32" w:rsidRDefault="00EB191B" w:rsidP="00EB191B">
      <w:pPr>
        <w:pStyle w:val="Heading2"/>
        <w:rPr>
          <w:color w:val="004270"/>
        </w:rPr>
      </w:pPr>
      <w:bookmarkStart w:id="275" w:name="_Toc84593872"/>
      <w:bookmarkStart w:id="276" w:name="_Toc85451744"/>
      <w:bookmarkStart w:id="277" w:name="_Toc85526674"/>
      <w:bookmarkStart w:id="278" w:name="_Toc85787089"/>
      <w:bookmarkStart w:id="279" w:name="_Toc110506631"/>
      <w:bookmarkStart w:id="280" w:name="_Toc117697149"/>
      <w:bookmarkStart w:id="281" w:name="_Toc117697856"/>
      <w:bookmarkStart w:id="282" w:name="_Toc215785534"/>
      <w:r w:rsidRPr="00042A32">
        <w:rPr>
          <w:color w:val="004270"/>
        </w:rPr>
        <w:t>Interpreting legislation</w:t>
      </w:r>
      <w:bookmarkEnd w:id="275"/>
      <w:bookmarkEnd w:id="276"/>
      <w:bookmarkEnd w:id="277"/>
      <w:bookmarkEnd w:id="278"/>
      <w:bookmarkEnd w:id="279"/>
      <w:bookmarkEnd w:id="280"/>
      <w:bookmarkEnd w:id="281"/>
      <w:r w:rsidRPr="00042A32">
        <w:rPr>
          <w:color w:val="004270"/>
        </w:rPr>
        <w:t xml:space="preserve"> </w:t>
      </w:r>
      <w:bookmarkEnd w:id="282"/>
    </w:p>
    <w:p w14:paraId="50031CA0" w14:textId="4E5586DF" w:rsidR="00EB191B" w:rsidRDefault="00EB191B" w:rsidP="00EB191B">
      <w:pPr>
        <w:spacing w:line="257" w:lineRule="auto"/>
      </w:pPr>
      <w:r w:rsidRPr="43FC7218">
        <w:rPr>
          <w:rFonts w:eastAsia="Arial" w:cs="Arial"/>
        </w:rPr>
        <w:t xml:space="preserve">Section 48 of the Act requires that all legislation </w:t>
      </w:r>
      <w:r w:rsidR="00626F3B">
        <w:rPr>
          <w:rFonts w:eastAsia="Arial" w:cs="Arial"/>
        </w:rPr>
        <w:t>be</w:t>
      </w:r>
      <w:r w:rsidRPr="43FC7218">
        <w:rPr>
          <w:rFonts w:eastAsia="Arial" w:cs="Arial"/>
        </w:rPr>
        <w:t xml:space="preserve"> interpreted in a way that is compatible with human rights, to the extent </w:t>
      </w:r>
      <w:r w:rsidR="004651D2">
        <w:rPr>
          <w:rFonts w:eastAsia="Arial" w:cs="Arial"/>
        </w:rPr>
        <w:t xml:space="preserve">possible </w:t>
      </w:r>
      <w:r w:rsidRPr="43FC7218">
        <w:rPr>
          <w:rFonts w:eastAsia="Arial" w:cs="Arial"/>
        </w:rPr>
        <w:t>that is consistent with the purpose of the legislation.</w:t>
      </w:r>
    </w:p>
    <w:p w14:paraId="226DF95F" w14:textId="1583104D" w:rsidR="00EB191B" w:rsidRDefault="00EB191B" w:rsidP="00EB191B">
      <w:pPr>
        <w:spacing w:line="257" w:lineRule="auto"/>
      </w:pPr>
      <w:r w:rsidRPr="43FC7218">
        <w:rPr>
          <w:rFonts w:eastAsia="Arial" w:cs="Arial"/>
        </w:rPr>
        <w:t xml:space="preserve">If legislation cannot be interpreted in a way that is compatible with human rights, it is to be interpreted in a way that is most compatible with human rights, to the extent </w:t>
      </w:r>
      <w:r w:rsidR="005F2197">
        <w:rPr>
          <w:rFonts w:eastAsia="Arial" w:cs="Arial"/>
        </w:rPr>
        <w:t xml:space="preserve">possible </w:t>
      </w:r>
      <w:r w:rsidRPr="43FC7218">
        <w:rPr>
          <w:rFonts w:eastAsia="Arial" w:cs="Arial"/>
        </w:rPr>
        <w:t>that is consistent with the purpose of the legislation.</w:t>
      </w:r>
    </w:p>
    <w:p w14:paraId="700483C8" w14:textId="64F6E46D" w:rsidR="00EB191B" w:rsidRDefault="00EB191B" w:rsidP="00EB191B">
      <w:pPr>
        <w:spacing w:line="257" w:lineRule="auto"/>
      </w:pPr>
      <w:r w:rsidRPr="04E5B0C6">
        <w:rPr>
          <w:rFonts w:eastAsia="Arial" w:cs="Arial"/>
        </w:rPr>
        <w:t xml:space="preserve">‘Compatible with human rights’ means </w:t>
      </w:r>
      <w:r w:rsidR="00DD21D6">
        <w:rPr>
          <w:rFonts w:eastAsia="Arial" w:cs="Arial"/>
        </w:rPr>
        <w:t xml:space="preserve">that </w:t>
      </w:r>
      <w:r w:rsidRPr="04E5B0C6">
        <w:rPr>
          <w:rFonts w:eastAsia="Arial" w:cs="Arial"/>
        </w:rPr>
        <w:t xml:space="preserve">the </w:t>
      </w:r>
      <w:r w:rsidR="00C754E5">
        <w:rPr>
          <w:rFonts w:eastAsia="Arial" w:cs="Arial"/>
        </w:rPr>
        <w:t>statutory</w:t>
      </w:r>
      <w:r w:rsidRPr="04E5B0C6">
        <w:rPr>
          <w:rFonts w:eastAsia="Arial" w:cs="Arial"/>
        </w:rPr>
        <w:t xml:space="preserve"> provision does not limit a human </w:t>
      </w:r>
      <w:proofErr w:type="gramStart"/>
      <w:r w:rsidRPr="04E5B0C6">
        <w:rPr>
          <w:rFonts w:eastAsia="Arial" w:cs="Arial"/>
        </w:rPr>
        <w:t>right, or</w:t>
      </w:r>
      <w:proofErr w:type="gramEnd"/>
      <w:r w:rsidRPr="04E5B0C6">
        <w:rPr>
          <w:rFonts w:eastAsia="Arial" w:cs="Arial"/>
        </w:rPr>
        <w:t xml:space="preserve"> limits a human right only to the extent that is reasonable and demonstrably justifiable in a free and democratic society based on human dignity, equality, and freedom. </w:t>
      </w:r>
      <w:r w:rsidR="00F90F06">
        <w:rPr>
          <w:rFonts w:eastAsia="Arial" w:cs="Arial"/>
        </w:rPr>
        <w:t>In section 13, t</w:t>
      </w:r>
      <w:r w:rsidRPr="04E5B0C6">
        <w:rPr>
          <w:rFonts w:eastAsia="Arial" w:cs="Arial"/>
        </w:rPr>
        <w:t xml:space="preserve">he Act sets out factors that may be relevant in deciding whether a limit on a human right is reasonable and justifiable. </w:t>
      </w:r>
    </w:p>
    <w:p w14:paraId="3EDBD11C" w14:textId="63DB75B2" w:rsidR="4C423452" w:rsidRDefault="4C423452" w:rsidP="04E5B0C6">
      <w:pPr>
        <w:rPr>
          <w:rFonts w:eastAsia="Arial" w:cs="Arial"/>
        </w:rPr>
      </w:pPr>
      <w:r w:rsidRPr="04E5B0C6">
        <w:rPr>
          <w:rFonts w:eastAsia="Arial" w:cs="Arial"/>
        </w:rPr>
        <w:t xml:space="preserve">In </w:t>
      </w:r>
      <w:r w:rsidR="131F23D3" w:rsidRPr="04E5B0C6">
        <w:rPr>
          <w:rFonts w:eastAsia="Arial" w:cs="Arial"/>
          <w:i/>
          <w:iCs/>
        </w:rPr>
        <w:t xml:space="preserve">BSJ </w:t>
      </w:r>
      <w:r w:rsidR="131F23D3" w:rsidRPr="04E5B0C6">
        <w:rPr>
          <w:rFonts w:eastAsia="Arial" w:cs="Arial"/>
        </w:rPr>
        <w:t>[2022] QCAT 51</w:t>
      </w:r>
      <w:r w:rsidR="7F76E162" w:rsidRPr="04E5B0C6">
        <w:rPr>
          <w:rFonts w:eastAsia="Arial" w:cs="Arial"/>
        </w:rPr>
        <w:t>,</w:t>
      </w:r>
      <w:r w:rsidR="131F23D3" w:rsidRPr="04E5B0C6">
        <w:rPr>
          <w:rFonts w:eastAsia="Arial" w:cs="Arial"/>
        </w:rPr>
        <w:t xml:space="preserve"> </w:t>
      </w:r>
      <w:r w:rsidR="5A0EE75B" w:rsidRPr="04E5B0C6">
        <w:rPr>
          <w:rFonts w:eastAsia="Arial" w:cs="Arial"/>
        </w:rPr>
        <w:t xml:space="preserve">the Queensland Civil and Administrative Tribunal (QCAT) </w:t>
      </w:r>
      <w:r w:rsidR="10C97DC6" w:rsidRPr="04E5B0C6">
        <w:rPr>
          <w:rFonts w:eastAsia="Arial" w:cs="Arial"/>
        </w:rPr>
        <w:t>was asked to consider whether a man had legal capacity to transfer property and whether there was a presumption of undue influence</w:t>
      </w:r>
      <w:r w:rsidR="2C18D90D" w:rsidRPr="04E5B0C6">
        <w:rPr>
          <w:rFonts w:eastAsia="Arial" w:cs="Arial"/>
        </w:rPr>
        <w:t xml:space="preserve"> regarding the transaction</w:t>
      </w:r>
      <w:r w:rsidR="10C97DC6" w:rsidRPr="04E5B0C6">
        <w:rPr>
          <w:rFonts w:eastAsia="Arial" w:cs="Arial"/>
        </w:rPr>
        <w:t xml:space="preserve">. </w:t>
      </w:r>
      <w:r w:rsidR="213C390D" w:rsidRPr="04E5B0C6">
        <w:rPr>
          <w:rFonts w:eastAsia="Arial" w:cs="Arial"/>
        </w:rPr>
        <w:t xml:space="preserve">In relation to section 48 of the Act, QCAT </w:t>
      </w:r>
      <w:r w:rsidR="5E7BCC54" w:rsidRPr="04E5B0C6">
        <w:rPr>
          <w:rFonts w:eastAsia="Arial" w:cs="Arial"/>
        </w:rPr>
        <w:t xml:space="preserve">adopted the approach </w:t>
      </w:r>
      <w:r w:rsidR="00F72D8C">
        <w:rPr>
          <w:rFonts w:eastAsia="Arial" w:cs="Arial"/>
        </w:rPr>
        <w:t>taken by</w:t>
      </w:r>
      <w:r w:rsidR="001B26A2">
        <w:rPr>
          <w:rFonts w:eastAsia="Arial" w:cs="Arial"/>
        </w:rPr>
        <w:t xml:space="preserve"> </w:t>
      </w:r>
      <w:r w:rsidR="5E7BCC54" w:rsidRPr="04E5B0C6">
        <w:rPr>
          <w:rFonts w:eastAsia="Arial" w:cs="Arial"/>
        </w:rPr>
        <w:t xml:space="preserve">several </w:t>
      </w:r>
      <w:r w:rsidR="00281CA6">
        <w:rPr>
          <w:rFonts w:eastAsia="Arial" w:cs="Arial"/>
        </w:rPr>
        <w:t>Justices</w:t>
      </w:r>
      <w:r w:rsidR="005A1678">
        <w:rPr>
          <w:rFonts w:eastAsia="Arial" w:cs="Arial"/>
        </w:rPr>
        <w:t xml:space="preserve"> </w:t>
      </w:r>
      <w:r w:rsidR="00C203EA">
        <w:rPr>
          <w:rFonts w:eastAsia="Arial" w:cs="Arial"/>
        </w:rPr>
        <w:t>of</w:t>
      </w:r>
      <w:r w:rsidR="5E7BCC54" w:rsidRPr="04E5B0C6">
        <w:rPr>
          <w:rFonts w:eastAsia="Arial" w:cs="Arial"/>
        </w:rPr>
        <w:t xml:space="preserve"> the High Court </w:t>
      </w:r>
      <w:r w:rsidR="00C203EA">
        <w:rPr>
          <w:rFonts w:eastAsia="Arial" w:cs="Arial"/>
        </w:rPr>
        <w:t xml:space="preserve">in the </w:t>
      </w:r>
      <w:r w:rsidR="5E7BCC54" w:rsidRPr="04E5B0C6">
        <w:rPr>
          <w:rFonts w:eastAsia="Arial" w:cs="Arial"/>
        </w:rPr>
        <w:t xml:space="preserve">decision of </w:t>
      </w:r>
      <w:proofErr w:type="spellStart"/>
      <w:r w:rsidR="5E7BCC54" w:rsidRPr="04E5B0C6">
        <w:rPr>
          <w:rFonts w:eastAsia="Arial" w:cs="Arial"/>
          <w:i/>
          <w:iCs/>
        </w:rPr>
        <w:t>Momcilovic</w:t>
      </w:r>
      <w:proofErr w:type="spellEnd"/>
      <w:r w:rsidR="5E7BCC54" w:rsidRPr="04E5B0C6">
        <w:rPr>
          <w:rFonts w:eastAsia="Arial" w:cs="Arial"/>
          <w:i/>
          <w:iCs/>
        </w:rPr>
        <w:t xml:space="preserve"> v R </w:t>
      </w:r>
      <w:r w:rsidR="5E7BCC54" w:rsidRPr="04E5B0C6">
        <w:rPr>
          <w:rFonts w:eastAsia="Arial" w:cs="Arial"/>
        </w:rPr>
        <w:t>(2011) 245 CLR 1</w:t>
      </w:r>
      <w:r w:rsidR="3A93D72E" w:rsidRPr="04E5B0C6">
        <w:rPr>
          <w:rFonts w:eastAsia="Arial" w:cs="Arial"/>
        </w:rPr>
        <w:t xml:space="preserve">, </w:t>
      </w:r>
      <w:r w:rsidR="00C2279D">
        <w:rPr>
          <w:rFonts w:eastAsia="Arial" w:cs="Arial"/>
        </w:rPr>
        <w:t xml:space="preserve">which </w:t>
      </w:r>
      <w:r w:rsidR="5E7BCC54" w:rsidRPr="04E5B0C6">
        <w:rPr>
          <w:rFonts w:eastAsia="Arial" w:cs="Arial"/>
        </w:rPr>
        <w:t>concern</w:t>
      </w:r>
      <w:r w:rsidR="00C2279D">
        <w:rPr>
          <w:rFonts w:eastAsia="Arial" w:cs="Arial"/>
        </w:rPr>
        <w:t>ed</w:t>
      </w:r>
      <w:r w:rsidR="6C642AA3" w:rsidRPr="04E5B0C6">
        <w:rPr>
          <w:rFonts w:eastAsia="Arial" w:cs="Arial"/>
        </w:rPr>
        <w:t xml:space="preserve"> </w:t>
      </w:r>
      <w:r w:rsidR="5E7BCC54" w:rsidRPr="04E5B0C6">
        <w:rPr>
          <w:rFonts w:eastAsia="Arial" w:cs="Arial"/>
        </w:rPr>
        <w:t xml:space="preserve">the equivalent Victorian legislation, </w:t>
      </w:r>
      <w:r w:rsidR="66EBD821" w:rsidRPr="04E5B0C6">
        <w:rPr>
          <w:rFonts w:eastAsia="Arial" w:cs="Arial"/>
        </w:rPr>
        <w:t xml:space="preserve">that </w:t>
      </w:r>
      <w:r w:rsidR="00AB3833">
        <w:rPr>
          <w:rFonts w:eastAsia="Arial" w:cs="Arial"/>
        </w:rPr>
        <w:t xml:space="preserve">the </w:t>
      </w:r>
      <w:r w:rsidR="66EBD821" w:rsidRPr="04E5B0C6">
        <w:rPr>
          <w:rFonts w:eastAsia="Arial" w:cs="Arial"/>
        </w:rPr>
        <w:t>section</w:t>
      </w:r>
      <w:r w:rsidR="00AB3833">
        <w:rPr>
          <w:rFonts w:eastAsia="Arial" w:cs="Arial"/>
        </w:rPr>
        <w:t xml:space="preserve"> </w:t>
      </w:r>
      <w:r w:rsidR="66EBD821" w:rsidRPr="04E5B0C6">
        <w:rPr>
          <w:rFonts w:eastAsia="Arial" w:cs="Arial"/>
        </w:rPr>
        <w:t xml:space="preserve">only applies when different </w:t>
      </w:r>
      <w:r w:rsidR="0043611A">
        <w:rPr>
          <w:rFonts w:eastAsia="Arial" w:cs="Arial"/>
        </w:rPr>
        <w:t>interpretations</w:t>
      </w:r>
      <w:r w:rsidR="0043611A" w:rsidRPr="04E5B0C6">
        <w:rPr>
          <w:rFonts w:eastAsia="Arial" w:cs="Arial"/>
        </w:rPr>
        <w:t xml:space="preserve"> </w:t>
      </w:r>
      <w:r w:rsidR="66EBD821" w:rsidRPr="04E5B0C6">
        <w:rPr>
          <w:rFonts w:eastAsia="Arial" w:cs="Arial"/>
        </w:rPr>
        <w:t xml:space="preserve">are </w:t>
      </w:r>
      <w:r w:rsidR="00D97C9E">
        <w:rPr>
          <w:rFonts w:eastAsia="Arial" w:cs="Arial"/>
        </w:rPr>
        <w:t>available based</w:t>
      </w:r>
      <w:r w:rsidR="00D97C9E" w:rsidRPr="04E5B0C6">
        <w:rPr>
          <w:rFonts w:eastAsia="Arial" w:cs="Arial"/>
        </w:rPr>
        <w:t xml:space="preserve"> </w:t>
      </w:r>
      <w:r w:rsidR="66EBD821" w:rsidRPr="04E5B0C6">
        <w:rPr>
          <w:rFonts w:eastAsia="Arial" w:cs="Arial"/>
        </w:rPr>
        <w:t xml:space="preserve">on the language of the provision being </w:t>
      </w:r>
      <w:proofErr w:type="gramStart"/>
      <w:r w:rsidR="66EBD821" w:rsidRPr="04E5B0C6">
        <w:rPr>
          <w:rFonts w:eastAsia="Arial" w:cs="Arial"/>
        </w:rPr>
        <w:t xml:space="preserve">interpreted, </w:t>
      </w:r>
      <w:r w:rsidR="00014A5F">
        <w:rPr>
          <w:rFonts w:eastAsia="Arial" w:cs="Arial"/>
        </w:rPr>
        <w:t>and</w:t>
      </w:r>
      <w:proofErr w:type="gramEnd"/>
      <w:r w:rsidR="00014A5F">
        <w:rPr>
          <w:rFonts w:eastAsia="Arial" w:cs="Arial"/>
        </w:rPr>
        <w:t xml:space="preserve"> </w:t>
      </w:r>
      <w:r w:rsidR="66EBD821" w:rsidRPr="04E5B0C6">
        <w:rPr>
          <w:rFonts w:eastAsia="Arial" w:cs="Arial"/>
        </w:rPr>
        <w:t xml:space="preserve">having regard to the purpose of the provision. In this case, as there was no ambiguity in the definition of </w:t>
      </w:r>
      <w:r w:rsidR="00014A5F">
        <w:rPr>
          <w:rFonts w:eastAsia="Arial" w:cs="Arial"/>
        </w:rPr>
        <w:t>‘</w:t>
      </w:r>
      <w:r w:rsidR="66EBD821" w:rsidRPr="04E5B0C6">
        <w:rPr>
          <w:rFonts w:eastAsia="Arial" w:cs="Arial"/>
        </w:rPr>
        <w:t>capacity</w:t>
      </w:r>
      <w:r w:rsidR="008844B7">
        <w:rPr>
          <w:rFonts w:eastAsia="Arial" w:cs="Arial"/>
        </w:rPr>
        <w:t>’</w:t>
      </w:r>
      <w:r w:rsidR="66EBD821" w:rsidRPr="04E5B0C6">
        <w:rPr>
          <w:rFonts w:eastAsia="Arial" w:cs="Arial"/>
        </w:rPr>
        <w:t xml:space="preserve"> under the </w:t>
      </w:r>
      <w:r w:rsidR="66EBD821" w:rsidRPr="04E5B0C6">
        <w:rPr>
          <w:rFonts w:eastAsia="Arial" w:cs="Arial"/>
          <w:i/>
          <w:iCs/>
        </w:rPr>
        <w:t xml:space="preserve">Guardianship and Administration Act </w:t>
      </w:r>
      <w:r w:rsidR="66EBD821" w:rsidRPr="04E5B0C6">
        <w:rPr>
          <w:rFonts w:eastAsia="Arial" w:cs="Arial"/>
          <w:i/>
          <w:iCs/>
        </w:rPr>
        <w:lastRenderedPageBreak/>
        <w:t>2000</w:t>
      </w:r>
      <w:r w:rsidR="66EBD821" w:rsidRPr="04E5B0C6">
        <w:rPr>
          <w:rFonts w:eastAsia="Arial" w:cs="Arial"/>
        </w:rPr>
        <w:t xml:space="preserve">, or </w:t>
      </w:r>
      <w:r w:rsidR="499A37CF" w:rsidRPr="04E5B0C6">
        <w:rPr>
          <w:rFonts w:eastAsia="Arial" w:cs="Arial"/>
        </w:rPr>
        <w:t>the</w:t>
      </w:r>
      <w:r w:rsidR="66EBD821" w:rsidRPr="04E5B0C6">
        <w:rPr>
          <w:rFonts w:eastAsia="Arial" w:cs="Arial"/>
        </w:rPr>
        <w:t xml:space="preserve"> </w:t>
      </w:r>
      <w:r w:rsidR="499A37CF" w:rsidRPr="04E5B0C6">
        <w:rPr>
          <w:rFonts w:eastAsia="Arial" w:cs="Arial"/>
        </w:rPr>
        <w:t xml:space="preserve">meaning of </w:t>
      </w:r>
      <w:r w:rsidR="008844B7">
        <w:rPr>
          <w:rFonts w:eastAsia="Arial" w:cs="Arial"/>
        </w:rPr>
        <w:t>‘</w:t>
      </w:r>
      <w:r w:rsidR="499A37CF" w:rsidRPr="04E5B0C6">
        <w:rPr>
          <w:rFonts w:eastAsia="Arial" w:cs="Arial"/>
        </w:rPr>
        <w:t>undue influence</w:t>
      </w:r>
      <w:r w:rsidR="008844B7">
        <w:rPr>
          <w:rFonts w:eastAsia="Arial" w:cs="Arial"/>
        </w:rPr>
        <w:t>’</w:t>
      </w:r>
      <w:r w:rsidR="499A37CF" w:rsidRPr="04E5B0C6">
        <w:rPr>
          <w:rFonts w:eastAsia="Arial" w:cs="Arial"/>
        </w:rPr>
        <w:t xml:space="preserve"> under</w:t>
      </w:r>
      <w:r w:rsidR="66EBD821" w:rsidRPr="04E5B0C6">
        <w:rPr>
          <w:rFonts w:eastAsia="Arial" w:cs="Arial"/>
        </w:rPr>
        <w:t xml:space="preserve"> the </w:t>
      </w:r>
      <w:r w:rsidR="66EBD821" w:rsidRPr="04E5B0C6">
        <w:rPr>
          <w:rFonts w:eastAsia="Arial" w:cs="Arial"/>
          <w:i/>
          <w:iCs/>
        </w:rPr>
        <w:t xml:space="preserve">Powers of Attorney Act </w:t>
      </w:r>
      <w:r w:rsidR="5E5735D3" w:rsidRPr="04E5B0C6">
        <w:rPr>
          <w:rFonts w:eastAsia="Arial" w:cs="Arial"/>
          <w:i/>
          <w:iCs/>
        </w:rPr>
        <w:t>1998</w:t>
      </w:r>
      <w:r w:rsidR="2A14197D" w:rsidRPr="04E5B0C6">
        <w:rPr>
          <w:rFonts w:eastAsia="Arial" w:cs="Arial"/>
        </w:rPr>
        <w:t xml:space="preserve">, </w:t>
      </w:r>
      <w:r w:rsidR="0A6481B0" w:rsidRPr="04E5B0C6">
        <w:rPr>
          <w:rFonts w:eastAsia="Arial" w:cs="Arial"/>
        </w:rPr>
        <w:t xml:space="preserve">application of </w:t>
      </w:r>
      <w:r w:rsidR="2A14197D" w:rsidRPr="04E5B0C6">
        <w:rPr>
          <w:rFonts w:eastAsia="Arial" w:cs="Arial"/>
        </w:rPr>
        <w:t xml:space="preserve">section 48 did not arise. </w:t>
      </w:r>
    </w:p>
    <w:p w14:paraId="30442672" w14:textId="6C8B14C3" w:rsidR="76CE1019" w:rsidRDefault="76CE1019" w:rsidP="04E5B0C6">
      <w:pPr>
        <w:rPr>
          <w:rFonts w:eastAsia="Arial" w:cs="Arial"/>
        </w:rPr>
      </w:pPr>
      <w:r w:rsidRPr="04E5B0C6">
        <w:rPr>
          <w:rFonts w:eastAsia="Arial" w:cs="Arial"/>
        </w:rPr>
        <w:t>T</w:t>
      </w:r>
      <w:r w:rsidR="0E29824E" w:rsidRPr="04E5B0C6">
        <w:rPr>
          <w:rFonts w:eastAsia="Arial" w:cs="Arial"/>
        </w:rPr>
        <w:t xml:space="preserve">he </w:t>
      </w:r>
      <w:proofErr w:type="gramStart"/>
      <w:r w:rsidR="0E29824E" w:rsidRPr="04E5B0C6">
        <w:rPr>
          <w:rFonts w:eastAsia="Arial" w:cs="Arial"/>
        </w:rPr>
        <w:t>Coroners</w:t>
      </w:r>
      <w:proofErr w:type="gramEnd"/>
      <w:r w:rsidR="0E29824E" w:rsidRPr="04E5B0C6">
        <w:rPr>
          <w:rFonts w:eastAsia="Arial" w:cs="Arial"/>
        </w:rPr>
        <w:t xml:space="preserve"> Court </w:t>
      </w:r>
      <w:r w:rsidR="161E6705" w:rsidRPr="04E5B0C6">
        <w:rPr>
          <w:rFonts w:eastAsia="Arial" w:cs="Arial"/>
        </w:rPr>
        <w:t>has</w:t>
      </w:r>
      <w:r w:rsidR="5AB093A7" w:rsidRPr="04E5B0C6">
        <w:rPr>
          <w:rFonts w:eastAsia="Arial" w:cs="Arial"/>
        </w:rPr>
        <w:t xml:space="preserve"> </w:t>
      </w:r>
      <w:r w:rsidR="161E6705" w:rsidRPr="04E5B0C6">
        <w:rPr>
          <w:rFonts w:eastAsia="Arial" w:cs="Arial"/>
        </w:rPr>
        <w:t>ac</w:t>
      </w:r>
      <w:r w:rsidR="4ACA82D8" w:rsidRPr="04E5B0C6">
        <w:rPr>
          <w:rFonts w:eastAsia="Arial" w:cs="Arial"/>
        </w:rPr>
        <w:t xml:space="preserve">cepted </w:t>
      </w:r>
      <w:r w:rsidR="161E6705" w:rsidRPr="04E5B0C6">
        <w:rPr>
          <w:rFonts w:eastAsia="Arial" w:cs="Arial"/>
        </w:rPr>
        <w:t xml:space="preserve">that section 48 must be applied to the interpretation of section 45 of the </w:t>
      </w:r>
      <w:r w:rsidR="161E6705" w:rsidRPr="04E5B0C6">
        <w:rPr>
          <w:rFonts w:eastAsia="Arial" w:cs="Arial"/>
          <w:i/>
          <w:iCs/>
        </w:rPr>
        <w:t>Coroners Act 2003</w:t>
      </w:r>
      <w:r w:rsidR="161E6705" w:rsidRPr="04E5B0C6">
        <w:rPr>
          <w:rFonts w:eastAsia="Arial" w:cs="Arial"/>
        </w:rPr>
        <w:t xml:space="preserve">, which sets out the </w:t>
      </w:r>
      <w:r w:rsidR="6C794425" w:rsidRPr="04E5B0C6">
        <w:rPr>
          <w:rFonts w:eastAsia="Arial" w:cs="Arial"/>
        </w:rPr>
        <w:t xml:space="preserve">coroner’s </w:t>
      </w:r>
      <w:r w:rsidR="44E81E96" w:rsidRPr="04E5B0C6">
        <w:rPr>
          <w:rFonts w:eastAsia="Arial" w:cs="Arial"/>
        </w:rPr>
        <w:t>obligation</w:t>
      </w:r>
      <w:r w:rsidR="161E6705" w:rsidRPr="04E5B0C6">
        <w:rPr>
          <w:rFonts w:eastAsia="Arial" w:cs="Arial"/>
        </w:rPr>
        <w:t xml:space="preserve">s </w:t>
      </w:r>
      <w:r w:rsidR="6F2140A8" w:rsidRPr="04E5B0C6">
        <w:rPr>
          <w:rFonts w:eastAsia="Arial" w:cs="Arial"/>
        </w:rPr>
        <w:t>in relation to the scope of coronial investigations and findings.</w:t>
      </w:r>
      <w:r w:rsidR="00962F00">
        <w:rPr>
          <w:rStyle w:val="FootnoteReference"/>
          <w:rFonts w:eastAsia="Arial" w:cs="Arial"/>
        </w:rPr>
        <w:footnoteReference w:id="54"/>
      </w:r>
      <w:r w:rsidR="255EFF43" w:rsidRPr="04E5B0C6">
        <w:rPr>
          <w:rFonts w:eastAsia="Arial" w:cs="Arial"/>
        </w:rPr>
        <w:t xml:space="preserve"> </w:t>
      </w:r>
    </w:p>
    <w:p w14:paraId="5CA5A1A8" w14:textId="2018206A" w:rsidR="00EB191B" w:rsidRPr="00042A32" w:rsidRDefault="00EB191B" w:rsidP="7C9A4EA6">
      <w:pPr>
        <w:pStyle w:val="Heading3"/>
        <w:rPr>
          <w:rFonts w:eastAsia="Yu Gothic Light" w:cs="Times New Roman"/>
          <w:color w:val="004270"/>
        </w:rPr>
      </w:pPr>
      <w:bookmarkStart w:id="283" w:name="_Toc85451745"/>
      <w:bookmarkStart w:id="284" w:name="_Toc85526675"/>
      <w:bookmarkStart w:id="285" w:name="_Toc85787090"/>
      <w:bookmarkStart w:id="286" w:name="_Toc110506632"/>
      <w:bookmarkStart w:id="287" w:name="_Toc491982931"/>
      <w:r w:rsidRPr="00042A32">
        <w:rPr>
          <w:color w:val="004270"/>
        </w:rPr>
        <w:t xml:space="preserve">Declarations of </w:t>
      </w:r>
      <w:r w:rsidR="005730B5" w:rsidRPr="00042A32">
        <w:rPr>
          <w:color w:val="004270"/>
        </w:rPr>
        <w:t>I</w:t>
      </w:r>
      <w:r w:rsidRPr="00042A32">
        <w:rPr>
          <w:color w:val="004270"/>
        </w:rPr>
        <w:t>ncompatibility</w:t>
      </w:r>
      <w:bookmarkEnd w:id="283"/>
      <w:bookmarkEnd w:id="284"/>
      <w:bookmarkEnd w:id="285"/>
      <w:bookmarkEnd w:id="286"/>
      <w:r w:rsidRPr="00042A32">
        <w:rPr>
          <w:color w:val="004270"/>
        </w:rPr>
        <w:t xml:space="preserve"> </w:t>
      </w:r>
      <w:bookmarkEnd w:id="287"/>
    </w:p>
    <w:p w14:paraId="59377FD3" w14:textId="49D6FDBB" w:rsidR="00EB191B" w:rsidRDefault="00EB191B" w:rsidP="00EB191B">
      <w:r>
        <w:t xml:space="preserve">The Supreme Court or the Court of Appeal may make a </w:t>
      </w:r>
      <w:r w:rsidR="005730B5">
        <w:t>D</w:t>
      </w:r>
      <w:r>
        <w:t xml:space="preserve">eclaration of </w:t>
      </w:r>
      <w:r w:rsidR="005730B5">
        <w:t>I</w:t>
      </w:r>
      <w:r>
        <w:t xml:space="preserve">ncompatibility if the court considers that </w:t>
      </w:r>
      <w:r w:rsidR="00227F60">
        <w:t>a statutory provision</w:t>
      </w:r>
      <w:r>
        <w:t xml:space="preserve"> cannot be interpreted in a way that is compatible with human rights. The experience of other jurisdictions is that this power is </w:t>
      </w:r>
      <w:r w:rsidR="00617D88">
        <w:t xml:space="preserve">rarely </w:t>
      </w:r>
      <w:r>
        <w:t>used</w:t>
      </w:r>
      <w:r w:rsidR="00B632BD">
        <w:t>, and</w:t>
      </w:r>
      <w:r>
        <w:t xml:space="preserve"> </w:t>
      </w:r>
      <w:r w:rsidR="00431AC1">
        <w:t xml:space="preserve">Queensland’s </w:t>
      </w:r>
      <w:r w:rsidR="00617D88">
        <w:t>Supreme C</w:t>
      </w:r>
      <w:r>
        <w:t>ourt did not exercise this power in the 202</w:t>
      </w:r>
      <w:r w:rsidR="00BB5BCC">
        <w:t>1</w:t>
      </w:r>
      <w:r>
        <w:t>–2</w:t>
      </w:r>
      <w:r w:rsidR="00BB5BCC">
        <w:t>2</w:t>
      </w:r>
      <w:r>
        <w:t xml:space="preserve"> year.</w:t>
      </w:r>
    </w:p>
    <w:p w14:paraId="412F9AAB" w14:textId="77777777" w:rsidR="00EB191B" w:rsidRPr="00042A32" w:rsidRDefault="00EB191B" w:rsidP="00EB191B">
      <w:pPr>
        <w:pStyle w:val="Heading2"/>
        <w:rPr>
          <w:color w:val="004270"/>
        </w:rPr>
      </w:pPr>
      <w:bookmarkStart w:id="288" w:name="_Toc84593873"/>
      <w:bookmarkStart w:id="289" w:name="_Toc85451746"/>
      <w:bookmarkStart w:id="290" w:name="_Toc85526676"/>
      <w:bookmarkStart w:id="291" w:name="_Toc85787091"/>
      <w:bookmarkStart w:id="292" w:name="_Toc110506633"/>
      <w:bookmarkStart w:id="293" w:name="_Toc117697150"/>
      <w:bookmarkStart w:id="294" w:name="_Toc117697857"/>
      <w:bookmarkStart w:id="295" w:name="_Toc359604733"/>
      <w:r w:rsidRPr="00042A32">
        <w:rPr>
          <w:color w:val="004270"/>
        </w:rPr>
        <w:t>Acting in an administrative capacity</w:t>
      </w:r>
      <w:bookmarkEnd w:id="288"/>
      <w:bookmarkEnd w:id="289"/>
      <w:bookmarkEnd w:id="290"/>
      <w:bookmarkEnd w:id="291"/>
      <w:bookmarkEnd w:id="292"/>
      <w:bookmarkEnd w:id="293"/>
      <w:bookmarkEnd w:id="294"/>
      <w:r w:rsidRPr="00042A32">
        <w:rPr>
          <w:color w:val="004270"/>
        </w:rPr>
        <w:t xml:space="preserve"> </w:t>
      </w:r>
      <w:bookmarkEnd w:id="295"/>
    </w:p>
    <w:p w14:paraId="5A4D63DE" w14:textId="27953F0F" w:rsidR="00EB191B" w:rsidRDefault="00EB191B" w:rsidP="00EB191B">
      <w:r w:rsidRPr="43FC7218">
        <w:t>When courts and tribunals are actin</w:t>
      </w:r>
      <w:r>
        <w:t>g in an administrative capacity</w:t>
      </w:r>
      <w:r w:rsidR="00683CC8">
        <w:t>,</w:t>
      </w:r>
      <w:r>
        <w:t xml:space="preserve"> </w:t>
      </w:r>
      <w:r w:rsidRPr="43FC7218">
        <w:t>they are public entities under the Act and are required</w:t>
      </w:r>
      <w:r w:rsidR="00E45990">
        <w:t xml:space="preserve"> to</w:t>
      </w:r>
      <w:r w:rsidRPr="43FC7218">
        <w:t xml:space="preserve">: </w:t>
      </w:r>
    </w:p>
    <w:p w14:paraId="65FD1C01" w14:textId="564B7EE8" w:rsidR="00EB191B" w:rsidRDefault="00EB191B" w:rsidP="00E1244B">
      <w:pPr>
        <w:pStyle w:val="Listparagraph-123"/>
        <w:numPr>
          <w:ilvl w:val="0"/>
          <w:numId w:val="20"/>
        </w:numPr>
      </w:pPr>
      <w:r w:rsidRPr="43FC7218">
        <w:t>act and make decisions in a way that is compatible with human rights</w:t>
      </w:r>
      <w:r>
        <w:t>,</w:t>
      </w:r>
      <w:r w:rsidRPr="43FC7218">
        <w:t xml:space="preserve"> and</w:t>
      </w:r>
    </w:p>
    <w:p w14:paraId="3A2842D5" w14:textId="0EAD2D73" w:rsidR="00EB191B" w:rsidRDefault="00EB191B" w:rsidP="00E1244B">
      <w:pPr>
        <w:pStyle w:val="Listparagraph-123"/>
        <w:numPr>
          <w:ilvl w:val="0"/>
          <w:numId w:val="20"/>
        </w:numPr>
      </w:pPr>
      <w:proofErr w:type="gramStart"/>
      <w:r w:rsidRPr="43FC7218">
        <w:t>give proper consideration to</w:t>
      </w:r>
      <w:proofErr w:type="gramEnd"/>
      <w:r w:rsidRPr="43FC7218">
        <w:t xml:space="preserve"> human rights relevant to decision</w:t>
      </w:r>
      <w:r w:rsidR="00AF444B">
        <w:t>s they make</w:t>
      </w:r>
      <w:r w:rsidRPr="43FC7218">
        <w:t xml:space="preserve">. </w:t>
      </w:r>
    </w:p>
    <w:p w14:paraId="4449F69D" w14:textId="3E9E421B" w:rsidR="00395B8A" w:rsidRDefault="2AC86AD1" w:rsidP="00194DCC">
      <w:pPr>
        <w:spacing w:line="257" w:lineRule="auto"/>
        <w:ind w:right="1938"/>
      </w:pPr>
      <w:r>
        <w:t>In 2021</w:t>
      </w:r>
      <w:r w:rsidR="00260CC3">
        <w:t>–</w:t>
      </w:r>
      <w:r>
        <w:t>22, t</w:t>
      </w:r>
      <w:r w:rsidR="00EB191B">
        <w:t xml:space="preserve">he following Queensland </w:t>
      </w:r>
      <w:r w:rsidR="501F4556">
        <w:t xml:space="preserve">courts and </w:t>
      </w:r>
      <w:r w:rsidR="00EB191B">
        <w:t>tribunals</w:t>
      </w:r>
      <w:r w:rsidR="001B26A2">
        <w:t xml:space="preserve"> </w:t>
      </w:r>
      <w:r w:rsidR="00EB191B">
        <w:t xml:space="preserve">acknowledged </w:t>
      </w:r>
      <w:r w:rsidR="0002541C">
        <w:t xml:space="preserve">that </w:t>
      </w:r>
      <w:r w:rsidR="00EB191B">
        <w:t xml:space="preserve">they are acting in an administrative capacity and </w:t>
      </w:r>
      <w:r w:rsidR="008E0987">
        <w:t xml:space="preserve">are </w:t>
      </w:r>
      <w:r w:rsidR="00EB191B">
        <w:t xml:space="preserve">therefore a public entity with obligations under the </w:t>
      </w:r>
      <w:r w:rsidR="00EB191B" w:rsidRPr="651486F3">
        <w:rPr>
          <w:i/>
        </w:rPr>
        <w:t>Human Rights Act 2019</w:t>
      </w:r>
      <w:r w:rsidR="0002541C">
        <w:rPr>
          <w:iCs/>
        </w:rPr>
        <w:t>,</w:t>
      </w:r>
      <w:r w:rsidR="008E0987">
        <w:rPr>
          <w:i/>
        </w:rPr>
        <w:t xml:space="preserve"> </w:t>
      </w:r>
      <w:r w:rsidR="008E0987" w:rsidRPr="0061148E">
        <w:rPr>
          <w:iCs/>
        </w:rPr>
        <w:t xml:space="preserve">in the circumstances outlined </w:t>
      </w:r>
      <w:r w:rsidR="00A67219">
        <w:rPr>
          <w:iCs/>
        </w:rPr>
        <w:t xml:space="preserve">in </w:t>
      </w:r>
      <w:r w:rsidR="00194DCC">
        <w:rPr>
          <w:iCs/>
        </w:rPr>
        <w:t>Table</w:t>
      </w:r>
      <w:r w:rsidR="00A67219">
        <w:t xml:space="preserve"> </w:t>
      </w:r>
      <w:r w:rsidR="00194DCC">
        <w:rPr>
          <w:iCs/>
        </w:rPr>
        <w:t>2</w:t>
      </w:r>
      <w:r w:rsidR="009B2E98">
        <w:rPr>
          <w:iCs/>
        </w:rPr>
        <w:t>a</w:t>
      </w:r>
      <w:r w:rsidR="00EB191B">
        <w:t>.</w:t>
      </w:r>
    </w:p>
    <w:p w14:paraId="6505920A" w14:textId="77777777" w:rsidR="007572DE" w:rsidRDefault="007572DE">
      <w:pPr>
        <w:spacing w:after="160" w:line="259" w:lineRule="auto"/>
        <w:ind w:right="0"/>
        <w:rPr>
          <w:i/>
          <w:iCs/>
          <w:color w:val="000000" w:themeColor="text1"/>
          <w:sz w:val="20"/>
          <w:szCs w:val="18"/>
        </w:rPr>
      </w:pPr>
      <w:r>
        <w:br w:type="page"/>
      </w:r>
    </w:p>
    <w:p w14:paraId="3C18D370" w14:textId="05D6DC92" w:rsidR="00194DCC" w:rsidRDefault="00194DCC" w:rsidP="00194DCC">
      <w:pPr>
        <w:pStyle w:val="Caption"/>
      </w:pPr>
      <w:r w:rsidRPr="00194DCC">
        <w:lastRenderedPageBreak/>
        <w:t>Table 2</w:t>
      </w:r>
      <w:r w:rsidR="00DA6B27">
        <w:t>a</w:t>
      </w:r>
      <w:r w:rsidRPr="00194DCC">
        <w:t>: Cases</w:t>
      </w:r>
      <w:r>
        <w:t xml:space="preserve"> confirming where courts and tribunals </w:t>
      </w:r>
      <w:r w:rsidR="00FB16C2">
        <w:t xml:space="preserve">are </w:t>
      </w:r>
      <w:r>
        <w:t>acting in an administrative capacity in 2021-22</w:t>
      </w:r>
    </w:p>
    <w:tbl>
      <w:tblPr>
        <w:tblW w:w="0" w:type="auto"/>
        <w:tblBorders>
          <w:top w:val="single" w:sz="4" w:space="0" w:color="004270"/>
          <w:bottom w:val="single" w:sz="4" w:space="0" w:color="004270"/>
          <w:insideH w:val="single" w:sz="4" w:space="0" w:color="004270"/>
        </w:tblBorders>
        <w:tblLayout w:type="fixed"/>
        <w:tblLook w:val="06A0" w:firstRow="1" w:lastRow="0" w:firstColumn="1" w:lastColumn="0" w:noHBand="1" w:noVBand="1"/>
      </w:tblPr>
      <w:tblGrid>
        <w:gridCol w:w="4508"/>
        <w:gridCol w:w="4508"/>
      </w:tblGrid>
      <w:tr w:rsidR="000F15E7" w:rsidRPr="000F15E7" w14:paraId="5DB101A1" w14:textId="77777777" w:rsidTr="000F15E7">
        <w:tc>
          <w:tcPr>
            <w:tcW w:w="4508" w:type="dxa"/>
          </w:tcPr>
          <w:p w14:paraId="380A72E1" w14:textId="44A37BAA" w:rsidR="0D15CD6B" w:rsidRPr="000F15E7" w:rsidRDefault="0D15CD6B" w:rsidP="0061148E">
            <w:pPr>
              <w:pStyle w:val="Tableheading"/>
              <w:rPr>
                <w:color w:val="004270"/>
              </w:rPr>
            </w:pPr>
            <w:r w:rsidRPr="000F15E7">
              <w:rPr>
                <w:color w:val="004270"/>
              </w:rPr>
              <w:t>Subject matter</w:t>
            </w:r>
          </w:p>
        </w:tc>
        <w:tc>
          <w:tcPr>
            <w:tcW w:w="4508" w:type="dxa"/>
          </w:tcPr>
          <w:p w14:paraId="7BFABAC6" w14:textId="782CCBCD" w:rsidR="0D15CD6B" w:rsidRPr="000F15E7" w:rsidRDefault="0D15CD6B" w:rsidP="0061148E">
            <w:pPr>
              <w:pStyle w:val="Tableheading"/>
              <w:rPr>
                <w:color w:val="004270"/>
              </w:rPr>
            </w:pPr>
            <w:r w:rsidRPr="000F15E7">
              <w:rPr>
                <w:color w:val="004270"/>
              </w:rPr>
              <w:t>Case</w:t>
            </w:r>
          </w:p>
        </w:tc>
      </w:tr>
      <w:tr w:rsidR="04E5B0C6" w14:paraId="64E6854D" w14:textId="77777777" w:rsidTr="000F15E7">
        <w:tc>
          <w:tcPr>
            <w:tcW w:w="4508" w:type="dxa"/>
          </w:tcPr>
          <w:p w14:paraId="653192EF" w14:textId="7ED262EF" w:rsidR="4DF3E675" w:rsidRDefault="4DF3E675" w:rsidP="0061148E">
            <w:pPr>
              <w:pStyle w:val="Tabletext"/>
            </w:pPr>
            <w:r w:rsidRPr="04E5B0C6">
              <w:t xml:space="preserve">Coroners Court when directing or requesting </w:t>
            </w:r>
            <w:r w:rsidR="003A4400">
              <w:t>a particular</w:t>
            </w:r>
            <w:r w:rsidR="003A4400" w:rsidRPr="04E5B0C6">
              <w:t xml:space="preserve"> </w:t>
            </w:r>
            <w:r w:rsidRPr="04E5B0C6">
              <w:t xml:space="preserve">unit within the Queensland Police Service </w:t>
            </w:r>
            <w:r w:rsidR="003A4400">
              <w:t>to</w:t>
            </w:r>
            <w:r w:rsidR="003A4400" w:rsidRPr="04E5B0C6">
              <w:t xml:space="preserve"> </w:t>
            </w:r>
            <w:r w:rsidRPr="04E5B0C6">
              <w:t>be responsible for the investigation of a death in custody</w:t>
            </w:r>
          </w:p>
        </w:tc>
        <w:tc>
          <w:tcPr>
            <w:tcW w:w="4508" w:type="dxa"/>
          </w:tcPr>
          <w:p w14:paraId="6865475F" w14:textId="682A5DE9" w:rsidR="0D15CD6B" w:rsidRDefault="0D15CD6B" w:rsidP="0061148E">
            <w:pPr>
              <w:pStyle w:val="Tabletext"/>
              <w:rPr>
                <w:rFonts w:eastAsia="Arial" w:cs="Arial"/>
              </w:rPr>
            </w:pPr>
            <w:r w:rsidRPr="04E5B0C6">
              <w:rPr>
                <w:rFonts w:eastAsia="Arial" w:cs="Arial"/>
              </w:rPr>
              <w:t xml:space="preserve">Ruling in the </w:t>
            </w:r>
            <w:r w:rsidRPr="04E5B0C6">
              <w:rPr>
                <w:rFonts w:eastAsia="Arial" w:cs="Arial"/>
                <w:i/>
                <w:iCs/>
              </w:rPr>
              <w:t xml:space="preserve">Inquest into the death of </w:t>
            </w:r>
            <w:proofErr w:type="spellStart"/>
            <w:r w:rsidRPr="04E5B0C6">
              <w:rPr>
                <w:rFonts w:eastAsia="Arial" w:cs="Arial"/>
                <w:i/>
                <w:iCs/>
              </w:rPr>
              <w:t>Selesa</w:t>
            </w:r>
            <w:proofErr w:type="spellEnd"/>
            <w:r w:rsidRPr="04E5B0C6">
              <w:rPr>
                <w:rFonts w:eastAsia="Arial" w:cs="Arial"/>
                <w:i/>
                <w:iCs/>
              </w:rPr>
              <w:t xml:space="preserve"> </w:t>
            </w:r>
            <w:proofErr w:type="spellStart"/>
            <w:r w:rsidRPr="04E5B0C6">
              <w:rPr>
                <w:rFonts w:eastAsia="Arial" w:cs="Arial"/>
                <w:i/>
                <w:iCs/>
              </w:rPr>
              <w:t>Tafaifa</w:t>
            </w:r>
            <w:proofErr w:type="spellEnd"/>
            <w:r w:rsidRPr="04E5B0C6">
              <w:rPr>
                <w:rFonts w:eastAsia="Arial" w:cs="Arial"/>
                <w:i/>
                <w:iCs/>
              </w:rPr>
              <w:t xml:space="preserve"> </w:t>
            </w:r>
            <w:r w:rsidRPr="04E5B0C6">
              <w:rPr>
                <w:rFonts w:eastAsia="Arial" w:cs="Arial"/>
              </w:rPr>
              <w:t>(Coroners Court of Queensland, T Ryan, State Coroner, 20 June 2022)</w:t>
            </w:r>
          </w:p>
        </w:tc>
      </w:tr>
      <w:tr w:rsidR="04E5B0C6" w14:paraId="2C763A2A" w14:textId="77777777" w:rsidTr="000F15E7">
        <w:tc>
          <w:tcPr>
            <w:tcW w:w="4508" w:type="dxa"/>
          </w:tcPr>
          <w:p w14:paraId="22C5335F" w14:textId="4EFFAE4F" w:rsidR="7E1F81CF" w:rsidRDefault="7E1F81CF" w:rsidP="0061148E">
            <w:pPr>
              <w:pStyle w:val="Tabletext"/>
            </w:pPr>
            <w:r w:rsidRPr="04E5B0C6">
              <w:t>Land Court in relation to the c</w:t>
            </w:r>
            <w:r w:rsidR="1F2061F1" w:rsidRPr="04E5B0C6">
              <w:t>onduct of a</w:t>
            </w:r>
            <w:r w:rsidR="787B06CF" w:rsidRPr="04E5B0C6">
              <w:t xml:space="preserve"> hearing of a</w:t>
            </w:r>
            <w:r w:rsidR="1F2061F1" w:rsidRPr="04E5B0C6">
              <w:t xml:space="preserve"> mining objection </w:t>
            </w:r>
          </w:p>
        </w:tc>
        <w:tc>
          <w:tcPr>
            <w:tcW w:w="4508" w:type="dxa"/>
          </w:tcPr>
          <w:p w14:paraId="2F6263CC" w14:textId="208CE7DE" w:rsidR="514695DD" w:rsidRDefault="514695DD" w:rsidP="0061148E">
            <w:pPr>
              <w:pStyle w:val="Tabletext"/>
            </w:pPr>
            <w:r w:rsidRPr="04E5B0C6">
              <w:rPr>
                <w:i/>
                <w:iCs/>
              </w:rPr>
              <w:t xml:space="preserve">Waratah Coal Pty Ltd v Youth Verdict Ltd &amp; </w:t>
            </w:r>
            <w:proofErr w:type="spellStart"/>
            <w:r w:rsidRPr="04E5B0C6">
              <w:rPr>
                <w:i/>
                <w:iCs/>
              </w:rPr>
              <w:t>Ors</w:t>
            </w:r>
            <w:proofErr w:type="spellEnd"/>
            <w:r w:rsidRPr="04E5B0C6">
              <w:rPr>
                <w:i/>
                <w:iCs/>
              </w:rPr>
              <w:t xml:space="preserve"> (No 5)</w:t>
            </w:r>
            <w:r w:rsidRPr="04E5B0C6">
              <w:t xml:space="preserve"> [2022] QLC 4</w:t>
            </w:r>
          </w:p>
        </w:tc>
      </w:tr>
      <w:tr w:rsidR="04E5B0C6" w14:paraId="49106631" w14:textId="77777777" w:rsidTr="000F15E7">
        <w:tc>
          <w:tcPr>
            <w:tcW w:w="4508" w:type="dxa"/>
          </w:tcPr>
          <w:p w14:paraId="1F4B37D2" w14:textId="3C61B3D9" w:rsidR="631CDBFB" w:rsidRDefault="631CDBFB" w:rsidP="0061148E">
            <w:pPr>
              <w:pStyle w:val="Tabletext"/>
            </w:pPr>
            <w:r w:rsidRPr="04E5B0C6">
              <w:t xml:space="preserve">QCAT when deciding an exemption application under section 113 of the </w:t>
            </w:r>
            <w:r w:rsidRPr="04E5B0C6">
              <w:rPr>
                <w:i/>
                <w:iCs/>
              </w:rPr>
              <w:t>Anti-Discrimination Act 1991</w:t>
            </w:r>
          </w:p>
        </w:tc>
        <w:tc>
          <w:tcPr>
            <w:tcW w:w="4508" w:type="dxa"/>
          </w:tcPr>
          <w:p w14:paraId="5C3D5EED" w14:textId="407246D7" w:rsidR="022320D8" w:rsidRDefault="022320D8" w:rsidP="0061148E">
            <w:pPr>
              <w:pStyle w:val="Tabletext"/>
              <w:rPr>
                <w:i/>
                <w:iCs/>
              </w:rPr>
            </w:pPr>
            <w:r w:rsidRPr="04E5B0C6">
              <w:rPr>
                <w:i/>
                <w:iCs/>
              </w:rPr>
              <w:t xml:space="preserve">Sunshine Coast Regional Council </w:t>
            </w:r>
            <w:r w:rsidR="00930983">
              <w:rPr>
                <w:i/>
                <w:iCs/>
              </w:rPr>
              <w:t>(</w:t>
            </w:r>
            <w:r w:rsidRPr="04E5B0C6">
              <w:rPr>
                <w:i/>
                <w:iCs/>
              </w:rPr>
              <w:t>No 2</w:t>
            </w:r>
            <w:r w:rsidR="00930983">
              <w:rPr>
                <w:i/>
                <w:iCs/>
              </w:rPr>
              <w:t>)</w:t>
            </w:r>
            <w:r w:rsidRPr="04E5B0C6">
              <w:rPr>
                <w:i/>
                <w:iCs/>
              </w:rPr>
              <w:t xml:space="preserve"> </w:t>
            </w:r>
            <w:r w:rsidRPr="39424502">
              <w:t>[2021] QCAT 439</w:t>
            </w:r>
            <w:r w:rsidR="413DFF11" w:rsidRPr="39424502">
              <w:rPr>
                <w:i/>
                <w:iCs/>
              </w:rPr>
              <w:t xml:space="preserve">; Miami Recreational Facilities Pty Ltd </w:t>
            </w:r>
            <w:r w:rsidR="413DFF11" w:rsidRPr="39424502">
              <w:t>[2021] QCAT 378</w:t>
            </w:r>
          </w:p>
        </w:tc>
      </w:tr>
      <w:tr w:rsidR="04E5B0C6" w14:paraId="64154CCC" w14:textId="77777777" w:rsidTr="000F15E7">
        <w:tc>
          <w:tcPr>
            <w:tcW w:w="4508" w:type="dxa"/>
          </w:tcPr>
          <w:p w14:paraId="1E5CFC16" w14:textId="7B1471DB" w:rsidR="37AB3A08" w:rsidRDefault="37AB3A08" w:rsidP="0061148E">
            <w:pPr>
              <w:pStyle w:val="Tabletext"/>
            </w:pPr>
            <w:r w:rsidRPr="04E5B0C6">
              <w:t xml:space="preserve">QCAT when making an interim order for the appointment of a guardian under the </w:t>
            </w:r>
            <w:r w:rsidRPr="04E5B0C6">
              <w:rPr>
                <w:i/>
                <w:iCs/>
              </w:rPr>
              <w:t>Guardianship and Administration Act 2000</w:t>
            </w:r>
          </w:p>
        </w:tc>
        <w:tc>
          <w:tcPr>
            <w:tcW w:w="4508" w:type="dxa"/>
          </w:tcPr>
          <w:p w14:paraId="3BD21DD4" w14:textId="73C31E72" w:rsidR="37AB3A08" w:rsidRDefault="37AB3A08" w:rsidP="0061148E">
            <w:pPr>
              <w:pStyle w:val="Tabletext"/>
              <w:rPr>
                <w:i/>
                <w:iCs/>
              </w:rPr>
            </w:pPr>
            <w:r w:rsidRPr="04E5B0C6">
              <w:rPr>
                <w:i/>
                <w:iCs/>
              </w:rPr>
              <w:t xml:space="preserve">EB </w:t>
            </w:r>
            <w:r w:rsidRPr="0061148E">
              <w:t>[2021]</w:t>
            </w:r>
            <w:r w:rsidRPr="04E5B0C6">
              <w:rPr>
                <w:i/>
                <w:iCs/>
              </w:rPr>
              <w:t xml:space="preserve"> </w:t>
            </w:r>
            <w:r w:rsidRPr="39424502">
              <w:t>QCAT 434</w:t>
            </w:r>
            <w:r w:rsidR="1548AAEA" w:rsidRPr="39424502">
              <w:t xml:space="preserve">; </w:t>
            </w:r>
            <w:r w:rsidR="209071AA" w:rsidRPr="0061148E">
              <w:rPr>
                <w:i/>
              </w:rPr>
              <w:t>DP</w:t>
            </w:r>
            <w:r w:rsidR="209071AA" w:rsidRPr="39424502">
              <w:t xml:space="preserve"> [2021] QCAT 271</w:t>
            </w:r>
          </w:p>
        </w:tc>
      </w:tr>
      <w:tr w:rsidR="651486F3" w14:paraId="01382090" w14:textId="77777777" w:rsidTr="000F15E7">
        <w:tc>
          <w:tcPr>
            <w:tcW w:w="4508" w:type="dxa"/>
          </w:tcPr>
          <w:p w14:paraId="3856B71A" w14:textId="5A60D0E6" w:rsidR="1E0B3822" w:rsidRDefault="1E0B3822" w:rsidP="0061148E">
            <w:pPr>
              <w:pStyle w:val="Tabletext"/>
              <w:rPr>
                <w:rFonts w:cs="Arial"/>
              </w:rPr>
            </w:pPr>
            <w:r w:rsidRPr="651486F3">
              <w:rPr>
                <w:rFonts w:cs="Arial"/>
              </w:rPr>
              <w:t xml:space="preserve">Mental Health Court when reviewing a decision of the Mental </w:t>
            </w:r>
            <w:r w:rsidR="00964D20" w:rsidRPr="282A5531">
              <w:rPr>
                <w:rFonts w:cs="Arial"/>
              </w:rPr>
              <w:t>Health</w:t>
            </w:r>
            <w:r w:rsidRPr="651486F3">
              <w:rPr>
                <w:rFonts w:cs="Arial"/>
              </w:rPr>
              <w:t xml:space="preserve"> Review Tribunal to remove a condition from a person’s forensic order (community category)</w:t>
            </w:r>
          </w:p>
        </w:tc>
        <w:tc>
          <w:tcPr>
            <w:tcW w:w="4508" w:type="dxa"/>
          </w:tcPr>
          <w:p w14:paraId="19A645AD" w14:textId="167F146E" w:rsidR="5C12298B" w:rsidRDefault="5C12298B" w:rsidP="0061148E">
            <w:pPr>
              <w:pStyle w:val="Tabletext"/>
              <w:rPr>
                <w:rFonts w:cs="Arial"/>
                <w:i/>
                <w:iCs/>
              </w:rPr>
            </w:pPr>
            <w:r w:rsidRPr="651486F3">
              <w:rPr>
                <w:rFonts w:cs="Arial"/>
                <w:i/>
                <w:iCs/>
              </w:rPr>
              <w:t>Attorney-General for the State of Queensland v GLH</w:t>
            </w:r>
            <w:r w:rsidRPr="0061148E">
              <w:rPr>
                <w:rFonts w:cs="Arial"/>
              </w:rPr>
              <w:t xml:space="preserve"> [2021] QMHC 4</w:t>
            </w:r>
          </w:p>
        </w:tc>
      </w:tr>
    </w:tbl>
    <w:p w14:paraId="0143AC8E" w14:textId="5D8D841D" w:rsidR="000176E0" w:rsidRDefault="000176E0" w:rsidP="000176E0">
      <w:pPr>
        <w:spacing w:line="257" w:lineRule="auto"/>
        <w:ind w:right="2430"/>
      </w:pPr>
    </w:p>
    <w:p w14:paraId="3F70851C" w14:textId="72B6962C" w:rsidR="000176E0" w:rsidRDefault="00FB1B66" w:rsidP="00C65CB8">
      <w:pPr>
        <w:pStyle w:val="Caption"/>
      </w:pPr>
      <w:r>
        <w:t>Table 2b: Cases where</w:t>
      </w:r>
      <w:r w:rsidR="000176E0" w:rsidRPr="27C6306F">
        <w:t xml:space="preserve"> </w:t>
      </w:r>
      <w:r w:rsidR="7C56BEFD" w:rsidRPr="27C6306F">
        <w:t xml:space="preserve">tribunals </w:t>
      </w:r>
      <w:r w:rsidR="000176E0" w:rsidRPr="27C6306F">
        <w:t>have stated the</w:t>
      </w:r>
      <w:r w:rsidR="3186004A" w:rsidRPr="27C6306F">
        <w:t>y</w:t>
      </w:r>
      <w:r w:rsidR="000176E0" w:rsidRPr="27C6306F">
        <w:t xml:space="preserve"> are</w:t>
      </w:r>
      <w:r w:rsidR="00C73800">
        <w:t xml:space="preserve"> not</w:t>
      </w:r>
      <w:r w:rsidR="000176E0" w:rsidRPr="27C6306F">
        <w:t xml:space="preserve"> </w:t>
      </w:r>
      <w:r w:rsidR="00C65CB8">
        <w:t>acting in an administrative capacity in 2021-22</w:t>
      </w:r>
    </w:p>
    <w:tbl>
      <w:tblPr>
        <w:tblW w:w="0" w:type="auto"/>
        <w:tblBorders>
          <w:top w:val="single" w:sz="4" w:space="0" w:color="004270"/>
          <w:bottom w:val="single" w:sz="4" w:space="0" w:color="004270"/>
          <w:insideH w:val="single" w:sz="4" w:space="0" w:color="004270"/>
        </w:tblBorders>
        <w:tblLayout w:type="fixed"/>
        <w:tblLook w:val="06A0" w:firstRow="1" w:lastRow="0" w:firstColumn="1" w:lastColumn="0" w:noHBand="1" w:noVBand="1"/>
      </w:tblPr>
      <w:tblGrid>
        <w:gridCol w:w="4508"/>
        <w:gridCol w:w="4508"/>
      </w:tblGrid>
      <w:tr w:rsidR="004C2AFC" w:rsidRPr="004C2AFC" w14:paraId="3F1735E0" w14:textId="77777777" w:rsidTr="004C2AFC">
        <w:tc>
          <w:tcPr>
            <w:tcW w:w="4508" w:type="dxa"/>
          </w:tcPr>
          <w:p w14:paraId="0D969663" w14:textId="44A37BAA" w:rsidR="04E5B0C6" w:rsidRPr="004C2AFC" w:rsidRDefault="04E5B0C6" w:rsidP="004C2AFC">
            <w:pPr>
              <w:pStyle w:val="Tableheading"/>
              <w:rPr>
                <w:color w:val="004270"/>
              </w:rPr>
            </w:pPr>
            <w:r w:rsidRPr="004C2AFC">
              <w:rPr>
                <w:color w:val="004270"/>
              </w:rPr>
              <w:t>Subject matter</w:t>
            </w:r>
          </w:p>
        </w:tc>
        <w:tc>
          <w:tcPr>
            <w:tcW w:w="4508" w:type="dxa"/>
          </w:tcPr>
          <w:p w14:paraId="6B09C133" w14:textId="782CCBCD" w:rsidR="04E5B0C6" w:rsidRPr="004C2AFC" w:rsidRDefault="04E5B0C6" w:rsidP="004C2AFC">
            <w:pPr>
              <w:pStyle w:val="Tableheading"/>
              <w:rPr>
                <w:color w:val="004270"/>
              </w:rPr>
            </w:pPr>
            <w:r w:rsidRPr="004C2AFC">
              <w:rPr>
                <w:color w:val="004270"/>
              </w:rPr>
              <w:t>Case</w:t>
            </w:r>
          </w:p>
        </w:tc>
      </w:tr>
      <w:tr w:rsidR="04E5B0C6" w14:paraId="4DBBE17C" w14:textId="77777777" w:rsidTr="004C2AFC">
        <w:tc>
          <w:tcPr>
            <w:tcW w:w="4508" w:type="dxa"/>
          </w:tcPr>
          <w:p w14:paraId="3B4FC031" w14:textId="4F3AE896" w:rsidR="66025E47" w:rsidRDefault="66025E47" w:rsidP="004C2AFC">
            <w:pPr>
              <w:pStyle w:val="Tabletext"/>
            </w:pPr>
            <w:r w:rsidRPr="04E5B0C6">
              <w:t>QCAT when making a d</w:t>
            </w:r>
            <w:r w:rsidR="1CA33E5F" w:rsidRPr="04E5B0C6">
              <w:t xml:space="preserve">eclaration of capacity under the </w:t>
            </w:r>
            <w:r w:rsidR="1CA33E5F" w:rsidRPr="04E5B0C6">
              <w:rPr>
                <w:i/>
                <w:iCs/>
              </w:rPr>
              <w:t xml:space="preserve">Guardianship and Administration Act 2000 </w:t>
            </w:r>
            <w:r w:rsidR="1CA33E5F" w:rsidRPr="04E5B0C6">
              <w:t>(as opposed to the appointment of a substitute decision maker)</w:t>
            </w:r>
          </w:p>
        </w:tc>
        <w:tc>
          <w:tcPr>
            <w:tcW w:w="4508" w:type="dxa"/>
          </w:tcPr>
          <w:p w14:paraId="61C5FB1F" w14:textId="727E4C52" w:rsidR="1CA33E5F" w:rsidRDefault="1CA33E5F" w:rsidP="004C2AFC">
            <w:pPr>
              <w:pStyle w:val="Tabletext"/>
              <w:rPr>
                <w:rFonts w:eastAsia="Arial" w:cs="Arial"/>
              </w:rPr>
            </w:pPr>
            <w:r w:rsidRPr="04E5B0C6">
              <w:rPr>
                <w:i/>
                <w:iCs/>
              </w:rPr>
              <w:t>BSJ</w:t>
            </w:r>
            <w:r w:rsidRPr="04E5B0C6">
              <w:t xml:space="preserve"> [2022] QCAT 51</w:t>
            </w:r>
          </w:p>
        </w:tc>
      </w:tr>
      <w:tr w:rsidR="04E5B0C6" w14:paraId="0A6AEA38" w14:textId="77777777" w:rsidTr="004C2AFC">
        <w:tc>
          <w:tcPr>
            <w:tcW w:w="4508" w:type="dxa"/>
          </w:tcPr>
          <w:p w14:paraId="69EE3A3E" w14:textId="5370499C" w:rsidR="04E5B0C6" w:rsidRDefault="6E7D51B1" w:rsidP="004C2AFC">
            <w:pPr>
              <w:pStyle w:val="Tabletext"/>
            </w:pPr>
            <w:r w:rsidRPr="1F0ED10E">
              <w:t xml:space="preserve">QCAT when </w:t>
            </w:r>
            <w:r w:rsidR="008D7126">
              <w:t xml:space="preserve">dealing with a </w:t>
            </w:r>
            <w:r w:rsidR="0061148E" w:rsidRPr="1F0ED10E">
              <w:t>referred privacy</w:t>
            </w:r>
            <w:r w:rsidRPr="1F0ED10E">
              <w:t xml:space="preserve"> complaint under section 176 </w:t>
            </w:r>
            <w:r w:rsidR="6F21977A" w:rsidRPr="1F0ED10E">
              <w:t xml:space="preserve">of </w:t>
            </w:r>
            <w:r w:rsidRPr="1F0ED10E">
              <w:t xml:space="preserve">the </w:t>
            </w:r>
            <w:r w:rsidRPr="1F0ED10E">
              <w:rPr>
                <w:i/>
                <w:iCs/>
              </w:rPr>
              <w:t>Information Privacy Act 2009</w:t>
            </w:r>
            <w:r w:rsidRPr="1F0ED10E">
              <w:t xml:space="preserve"> </w:t>
            </w:r>
          </w:p>
        </w:tc>
        <w:tc>
          <w:tcPr>
            <w:tcW w:w="4508" w:type="dxa"/>
          </w:tcPr>
          <w:p w14:paraId="28CF9FC1" w14:textId="780093A5" w:rsidR="04E5B0C6" w:rsidRDefault="1F5288D7" w:rsidP="004C2AFC">
            <w:pPr>
              <w:pStyle w:val="Tabletext"/>
            </w:pPr>
            <w:r w:rsidRPr="1F0ED10E">
              <w:rPr>
                <w:i/>
                <w:iCs/>
              </w:rPr>
              <w:t xml:space="preserve">AA v State of Queensland (Office of Industrial Relations) </w:t>
            </w:r>
            <w:r w:rsidRPr="1F0ED10E">
              <w:t>[2021] QCAT 258</w:t>
            </w:r>
          </w:p>
        </w:tc>
      </w:tr>
    </w:tbl>
    <w:p w14:paraId="089D08A7" w14:textId="01B8CAB5" w:rsidR="04E5B0C6" w:rsidRDefault="04E5B0C6" w:rsidP="04E5B0C6">
      <w:pPr>
        <w:spacing w:line="257" w:lineRule="auto"/>
        <w:ind w:right="2430"/>
        <w:rPr>
          <w:rFonts w:eastAsia="Calibri"/>
          <w:highlight w:val="yellow"/>
        </w:rPr>
      </w:pPr>
    </w:p>
    <w:p w14:paraId="593B1553" w14:textId="77777777" w:rsidR="00893CEF" w:rsidRDefault="00893CEF">
      <w:pPr>
        <w:spacing w:after="160" w:line="259" w:lineRule="auto"/>
        <w:ind w:right="0"/>
        <w:rPr>
          <w:rFonts w:eastAsiaTheme="majorEastAsia" w:cstheme="majorBidi"/>
          <w:color w:val="004270"/>
          <w:sz w:val="36"/>
          <w:szCs w:val="26"/>
        </w:rPr>
      </w:pPr>
      <w:bookmarkStart w:id="296" w:name="_Toc84593874"/>
      <w:bookmarkStart w:id="297" w:name="_Toc85451747"/>
      <w:bookmarkStart w:id="298" w:name="_Toc85526677"/>
      <w:bookmarkStart w:id="299" w:name="_Toc85787092"/>
      <w:bookmarkStart w:id="300" w:name="_Toc110506634"/>
      <w:bookmarkStart w:id="301" w:name="_Toc1674746556"/>
      <w:r>
        <w:rPr>
          <w:color w:val="004270"/>
        </w:rPr>
        <w:br w:type="page"/>
      </w:r>
    </w:p>
    <w:p w14:paraId="4826BD3F" w14:textId="57AB146A" w:rsidR="007A3BDF" w:rsidRPr="004C2AFC" w:rsidRDefault="007A3BDF" w:rsidP="00CF3FCF">
      <w:pPr>
        <w:pStyle w:val="Heading2"/>
        <w:rPr>
          <w:color w:val="004270"/>
        </w:rPr>
      </w:pPr>
      <w:bookmarkStart w:id="302" w:name="_Toc117697151"/>
      <w:bookmarkStart w:id="303" w:name="_Toc117697858"/>
      <w:r w:rsidRPr="004C2AFC">
        <w:rPr>
          <w:color w:val="004270"/>
        </w:rPr>
        <w:lastRenderedPageBreak/>
        <w:t>Direct application</w:t>
      </w:r>
      <w:bookmarkEnd w:id="296"/>
      <w:bookmarkEnd w:id="297"/>
      <w:bookmarkEnd w:id="298"/>
      <w:bookmarkEnd w:id="299"/>
      <w:bookmarkEnd w:id="300"/>
      <w:bookmarkEnd w:id="302"/>
      <w:bookmarkEnd w:id="303"/>
      <w:r w:rsidRPr="004C2AFC">
        <w:rPr>
          <w:color w:val="004270"/>
        </w:rPr>
        <w:t xml:space="preserve"> </w:t>
      </w:r>
      <w:bookmarkEnd w:id="301"/>
    </w:p>
    <w:p w14:paraId="1136E9C3" w14:textId="77777777" w:rsidR="007A3BDF" w:rsidRDefault="007A3BDF" w:rsidP="007A3BDF">
      <w:r w:rsidRPr="43FC7218">
        <w:t xml:space="preserve">The Act imposes direct obligations on courts and tribunals to act compatibly with human rights to the extent that the court or tribunal has the function of applying or enforcing those rights. The obligation applies </w:t>
      </w:r>
      <w:proofErr w:type="gramStart"/>
      <w:r w:rsidRPr="43FC7218">
        <w:t>whether or not</w:t>
      </w:r>
      <w:proofErr w:type="gramEnd"/>
      <w:r w:rsidRPr="43FC7218">
        <w:t xml:space="preserve"> the court or tribunal is acting in a judicial or administrative capacity. </w:t>
      </w:r>
    </w:p>
    <w:p w14:paraId="02B2A972" w14:textId="14C68746" w:rsidR="007A3BDF" w:rsidRDefault="007A3BDF" w:rsidP="007A3BDF">
      <w:r w:rsidRPr="43FC7218">
        <w:t xml:space="preserve">The rights </w:t>
      </w:r>
      <w:r w:rsidR="0020551D">
        <w:t xml:space="preserve">most </w:t>
      </w:r>
      <w:r w:rsidR="00C81771">
        <w:t xml:space="preserve">likely to be </w:t>
      </w:r>
      <w:r w:rsidRPr="43FC7218">
        <w:t>engaged when performing judicial functions include:</w:t>
      </w:r>
    </w:p>
    <w:p w14:paraId="1B1B3875" w14:textId="672CE02C" w:rsidR="007A3BDF" w:rsidRDefault="00C8133F" w:rsidP="007A3BDF">
      <w:pPr>
        <w:pStyle w:val="ListParagraph"/>
        <w:rPr>
          <w:szCs w:val="22"/>
        </w:rPr>
      </w:pPr>
      <w:r>
        <w:rPr>
          <w:szCs w:val="22"/>
        </w:rPr>
        <w:t xml:space="preserve">recognition and </w:t>
      </w:r>
      <w:r w:rsidR="007A3BDF" w:rsidRPr="651486F3">
        <w:rPr>
          <w:szCs w:val="22"/>
        </w:rPr>
        <w:t>equality before the law</w:t>
      </w:r>
      <w:r w:rsidR="005D2A2D">
        <w:rPr>
          <w:szCs w:val="22"/>
        </w:rPr>
        <w:t xml:space="preserve"> (section 15)</w:t>
      </w:r>
    </w:p>
    <w:p w14:paraId="7E51A344" w14:textId="071664EF" w:rsidR="007A3BDF" w:rsidRDefault="007A3BDF" w:rsidP="007A3BDF">
      <w:pPr>
        <w:pStyle w:val="ListParagraph"/>
        <w:rPr>
          <w:szCs w:val="22"/>
        </w:rPr>
      </w:pPr>
      <w:r w:rsidRPr="651486F3">
        <w:rPr>
          <w:szCs w:val="22"/>
        </w:rPr>
        <w:t>fair hearing</w:t>
      </w:r>
      <w:r w:rsidR="005D2A2D">
        <w:rPr>
          <w:szCs w:val="22"/>
        </w:rPr>
        <w:t xml:space="preserve"> (</w:t>
      </w:r>
      <w:r w:rsidR="00950A5D">
        <w:rPr>
          <w:szCs w:val="22"/>
        </w:rPr>
        <w:t>section 31)</w:t>
      </w:r>
    </w:p>
    <w:p w14:paraId="1CF1527A" w14:textId="4B6209DE" w:rsidR="007A3BDF" w:rsidRDefault="007A3BDF" w:rsidP="007A3BDF">
      <w:pPr>
        <w:pStyle w:val="ListParagraph"/>
        <w:rPr>
          <w:szCs w:val="22"/>
        </w:rPr>
      </w:pPr>
      <w:r w:rsidRPr="651486F3">
        <w:rPr>
          <w:szCs w:val="22"/>
        </w:rPr>
        <w:t>rights in criminal proceedings</w:t>
      </w:r>
      <w:r w:rsidR="007B4623">
        <w:rPr>
          <w:szCs w:val="22"/>
        </w:rPr>
        <w:t xml:space="preserve"> (section 32)</w:t>
      </w:r>
      <w:r w:rsidR="570E3E68" w:rsidRPr="651486F3">
        <w:rPr>
          <w:szCs w:val="22"/>
        </w:rPr>
        <w:t>, and</w:t>
      </w:r>
    </w:p>
    <w:p w14:paraId="3EC67784" w14:textId="71AB573B" w:rsidR="5081CC1E" w:rsidRDefault="5081CC1E" w:rsidP="651486F3">
      <w:pPr>
        <w:pStyle w:val="ListParagraph"/>
        <w:rPr>
          <w:szCs w:val="22"/>
        </w:rPr>
      </w:pPr>
      <w:r w:rsidRPr="651486F3">
        <w:rPr>
          <w:rFonts w:eastAsia="Yu Mincho" w:cs="Arial"/>
          <w:szCs w:val="22"/>
        </w:rPr>
        <w:t>liberty and security</w:t>
      </w:r>
      <w:r w:rsidR="007A761B">
        <w:rPr>
          <w:rFonts w:eastAsia="Yu Mincho" w:cs="Arial"/>
          <w:szCs w:val="22"/>
        </w:rPr>
        <w:t xml:space="preserve"> of person</w:t>
      </w:r>
      <w:r w:rsidR="00341538">
        <w:rPr>
          <w:rFonts w:eastAsia="Yu Mincho" w:cs="Arial"/>
          <w:szCs w:val="22"/>
        </w:rPr>
        <w:t xml:space="preserve"> (section 29)</w:t>
      </w:r>
      <w:r w:rsidR="570E3E68" w:rsidRPr="651486F3">
        <w:rPr>
          <w:rFonts w:eastAsia="Yu Mincho" w:cs="Arial"/>
          <w:szCs w:val="22"/>
        </w:rPr>
        <w:t>.</w:t>
      </w:r>
    </w:p>
    <w:p w14:paraId="3247A9F2" w14:textId="012ACBA4" w:rsidR="440A5FB0" w:rsidRDefault="440A5FB0" w:rsidP="651486F3">
      <w:pPr>
        <w:rPr>
          <w:rFonts w:eastAsia="Calibri" w:cs="Arial"/>
        </w:rPr>
      </w:pPr>
      <w:r w:rsidRPr="651486F3">
        <w:t xml:space="preserve">In an application for a declaration of capacity, </w:t>
      </w:r>
      <w:r w:rsidR="00964D20">
        <w:t xml:space="preserve">the </w:t>
      </w:r>
      <w:r w:rsidRPr="651486F3">
        <w:t>QCAT considered th</w:t>
      </w:r>
      <w:r w:rsidR="248F6AA1" w:rsidRPr="651486F3">
        <w:t>at the</w:t>
      </w:r>
      <w:r w:rsidRPr="651486F3">
        <w:t xml:space="preserve"> right</w:t>
      </w:r>
      <w:r w:rsidR="04F32D77" w:rsidRPr="651486F3">
        <w:t>s</w:t>
      </w:r>
      <w:r w:rsidRPr="651486F3">
        <w:t xml:space="preserve"> to equality before the</w:t>
      </w:r>
      <w:r>
        <w:t xml:space="preserve"> law and </w:t>
      </w:r>
      <w:r w:rsidR="00964D20">
        <w:t>to a</w:t>
      </w:r>
      <w:r>
        <w:t xml:space="preserve"> fair hearing applied directly to Q</w:t>
      </w:r>
      <w:r w:rsidR="67D85793">
        <w:t>CAT (</w:t>
      </w:r>
      <w:r w:rsidR="20F363E5" w:rsidRPr="651486F3">
        <w:rPr>
          <w:i/>
          <w:iCs/>
        </w:rPr>
        <w:t xml:space="preserve">BSJ </w:t>
      </w:r>
      <w:r w:rsidR="20F363E5">
        <w:t>[2022] QCAT 51</w:t>
      </w:r>
      <w:r w:rsidR="56030F1C">
        <w:t>).</w:t>
      </w:r>
      <w:r w:rsidR="20F363E5">
        <w:t xml:space="preserve"> </w:t>
      </w:r>
    </w:p>
    <w:p w14:paraId="3B1EBAE7" w14:textId="77777777" w:rsidR="00CF3FCF" w:rsidRPr="00893CEF" w:rsidRDefault="00CF3FCF" w:rsidP="00CF3FCF">
      <w:pPr>
        <w:pStyle w:val="Heading2"/>
        <w:rPr>
          <w:color w:val="004270"/>
        </w:rPr>
      </w:pPr>
      <w:bookmarkStart w:id="304" w:name="_Toc84593875"/>
      <w:bookmarkStart w:id="305" w:name="_Toc85451748"/>
      <w:bookmarkStart w:id="306" w:name="_Toc85526678"/>
      <w:bookmarkStart w:id="307" w:name="_Toc85787093"/>
      <w:bookmarkStart w:id="308" w:name="_Toc110506635"/>
      <w:bookmarkStart w:id="309" w:name="_Toc1621163248"/>
      <w:bookmarkStart w:id="310" w:name="_Toc117697152"/>
      <w:bookmarkStart w:id="311" w:name="_Toc117697859"/>
      <w:r w:rsidRPr="00893CEF">
        <w:rPr>
          <w:color w:val="004270"/>
        </w:rPr>
        <w:t>Piggy-back matters</w:t>
      </w:r>
      <w:bookmarkEnd w:id="304"/>
      <w:bookmarkEnd w:id="305"/>
      <w:bookmarkEnd w:id="306"/>
      <w:bookmarkEnd w:id="307"/>
      <w:bookmarkEnd w:id="308"/>
      <w:bookmarkEnd w:id="309"/>
      <w:bookmarkEnd w:id="310"/>
      <w:bookmarkEnd w:id="311"/>
    </w:p>
    <w:p w14:paraId="24F513A6" w14:textId="05840CC8" w:rsidR="00CF3FCF" w:rsidRDefault="00CF3FCF" w:rsidP="00CF3FCF">
      <w:r>
        <w:t>There</w:t>
      </w:r>
      <w:r w:rsidRPr="43FC7218">
        <w:t xml:space="preserve"> is no standalone </w:t>
      </w:r>
      <w:r w:rsidR="00692505">
        <w:t xml:space="preserve">legal remedy </w:t>
      </w:r>
      <w:r w:rsidR="00E236D5">
        <w:t xml:space="preserve">available </w:t>
      </w:r>
      <w:r w:rsidR="00692505">
        <w:t>through the courts</w:t>
      </w:r>
      <w:r w:rsidRPr="43FC7218">
        <w:t xml:space="preserve"> for </w:t>
      </w:r>
      <w:r w:rsidR="00EF02E3">
        <w:t>an alleged</w:t>
      </w:r>
      <w:r w:rsidRPr="43FC7218">
        <w:t xml:space="preserve"> breach of human rights.</w:t>
      </w:r>
      <w:r>
        <w:t xml:space="preserve"> </w:t>
      </w:r>
      <w:r w:rsidR="00CE00DB">
        <w:t>However, h</w:t>
      </w:r>
      <w:r w:rsidRPr="43FC7218">
        <w:t xml:space="preserve">uman rights arguments can be </w:t>
      </w:r>
      <w:r w:rsidR="00950CE7">
        <w:t>added to</w:t>
      </w:r>
      <w:r w:rsidR="00320A29">
        <w:t>, or</w:t>
      </w:r>
      <w:r w:rsidRPr="43FC7218">
        <w:t xml:space="preserve"> ‘piggy</w:t>
      </w:r>
      <w:r>
        <w:t>-</w:t>
      </w:r>
      <w:r w:rsidRPr="43FC7218">
        <w:t>backed’ on</w:t>
      </w:r>
      <w:r w:rsidR="00A57CEC">
        <w:t>,</w:t>
      </w:r>
      <w:r w:rsidRPr="43FC7218">
        <w:t xml:space="preserve"> legal proceedings against a public entity that, under a different law, allege an act or decision of the public entity was unlawful. For example, an application for judicial review of a decision made by a public entity </w:t>
      </w:r>
      <w:r w:rsidR="004E07F9">
        <w:t>might</w:t>
      </w:r>
      <w:r w:rsidR="00C913C4">
        <w:t xml:space="preserve"> also</w:t>
      </w:r>
      <w:r w:rsidR="004E07F9" w:rsidRPr="43FC7218">
        <w:t xml:space="preserve"> </w:t>
      </w:r>
      <w:r w:rsidRPr="43FC7218">
        <w:t xml:space="preserve">include a </w:t>
      </w:r>
      <w:r w:rsidR="00C46BEA">
        <w:t>claim</w:t>
      </w:r>
      <w:r w:rsidR="00C46BEA" w:rsidRPr="43FC7218">
        <w:t xml:space="preserve"> </w:t>
      </w:r>
      <w:r w:rsidRPr="43FC7218">
        <w:t xml:space="preserve">that the public entity breached its section 58 obligations under the </w:t>
      </w:r>
      <w:r w:rsidRPr="43FC7218">
        <w:rPr>
          <w:i/>
        </w:rPr>
        <w:t>Human Rights Act 2019</w:t>
      </w:r>
      <w:r>
        <w:t xml:space="preserve"> </w:t>
      </w:r>
      <w:r w:rsidR="001337FE">
        <w:t xml:space="preserve">to act or </w:t>
      </w:r>
      <w:proofErr w:type="gramStart"/>
      <w:r w:rsidR="001337FE">
        <w:t>make a decision</w:t>
      </w:r>
      <w:proofErr w:type="gramEnd"/>
      <w:r w:rsidR="001337FE">
        <w:t xml:space="preserve"> in a way that is compatible with human rights</w:t>
      </w:r>
      <w:r w:rsidR="00FB0638">
        <w:t xml:space="preserve"> </w:t>
      </w:r>
      <w:r w:rsidR="00384A7B">
        <w:t xml:space="preserve">and to give proper consideration </w:t>
      </w:r>
      <w:r w:rsidR="000A5BA1">
        <w:t xml:space="preserve">to a human right relevant to the decision. </w:t>
      </w:r>
    </w:p>
    <w:p w14:paraId="68FF9813" w14:textId="5A8FB690" w:rsidR="00CF3FCF" w:rsidRDefault="00F759FD" w:rsidP="00CF3FCF">
      <w:r>
        <w:t>In these actions, a</w:t>
      </w:r>
      <w:r w:rsidR="00CF3FCF" w:rsidRPr="43FC7218">
        <w:t xml:space="preserve"> person can obtain (non-financial) relief if they successfully demonstrate a breach of section 58 of the </w:t>
      </w:r>
      <w:r w:rsidR="00CF3FCF" w:rsidRPr="43FC7218">
        <w:rPr>
          <w:i/>
        </w:rPr>
        <w:t>Human Rights Act 2019</w:t>
      </w:r>
      <w:r w:rsidR="00CF3FCF" w:rsidRPr="43FC7218">
        <w:t xml:space="preserve">, even if they are not successful in their primary </w:t>
      </w:r>
      <w:r w:rsidR="00D24E58">
        <w:t>claim</w:t>
      </w:r>
      <w:r w:rsidR="00D24E58" w:rsidRPr="43FC7218">
        <w:t xml:space="preserve"> </w:t>
      </w:r>
      <w:r w:rsidR="00CF3FCF" w:rsidRPr="43FC7218">
        <w:t xml:space="preserve">for relief. </w:t>
      </w:r>
    </w:p>
    <w:p w14:paraId="43AD73EC" w14:textId="565BA0FB" w:rsidR="67F89D69" w:rsidRDefault="67F89D69" w:rsidP="651486F3">
      <w:pPr>
        <w:rPr>
          <w:rFonts w:eastAsia="Calibri" w:cs="Arial"/>
        </w:rPr>
      </w:pPr>
      <w:r w:rsidRPr="651486F3">
        <w:rPr>
          <w:rFonts w:eastAsia="Calibri" w:cs="Arial"/>
          <w:i/>
          <w:iCs/>
        </w:rPr>
        <w:t>Owen-D'Arcy v Chief Executive of Q</w:t>
      </w:r>
      <w:r w:rsidR="12957D53" w:rsidRPr="651486F3">
        <w:rPr>
          <w:rFonts w:eastAsia="Calibri" w:cs="Arial"/>
          <w:i/>
          <w:iCs/>
        </w:rPr>
        <w:t xml:space="preserve">ueensland Corrective Services </w:t>
      </w:r>
      <w:r w:rsidRPr="651486F3">
        <w:rPr>
          <w:rFonts w:eastAsia="Calibri" w:cs="Arial"/>
        </w:rPr>
        <w:t xml:space="preserve">[2021] QSC 273 and </w:t>
      </w:r>
      <w:r w:rsidRPr="651486F3">
        <w:rPr>
          <w:rFonts w:eastAsia="Calibri" w:cs="Arial"/>
          <w:i/>
          <w:iCs/>
        </w:rPr>
        <w:t xml:space="preserve">SQH v Scott </w:t>
      </w:r>
      <w:r w:rsidRPr="651486F3">
        <w:rPr>
          <w:rFonts w:eastAsia="Calibri" w:cs="Arial"/>
        </w:rPr>
        <w:t>[2022] QSC 16 are examples of</w:t>
      </w:r>
      <w:r w:rsidR="2A57DEC8" w:rsidRPr="651486F3">
        <w:rPr>
          <w:rFonts w:eastAsia="Calibri" w:cs="Arial"/>
        </w:rPr>
        <w:t xml:space="preserve"> </w:t>
      </w:r>
      <w:r w:rsidR="30653074" w:rsidRPr="651486F3">
        <w:rPr>
          <w:rFonts w:eastAsia="Calibri" w:cs="Arial"/>
        </w:rPr>
        <w:t>matters in which human rights were piggy-backed</w:t>
      </w:r>
      <w:r w:rsidRPr="651486F3">
        <w:rPr>
          <w:rFonts w:eastAsia="Calibri" w:cs="Arial"/>
        </w:rPr>
        <w:t xml:space="preserve">, </w:t>
      </w:r>
      <w:r w:rsidR="34B86EE5" w:rsidRPr="651486F3">
        <w:rPr>
          <w:rFonts w:eastAsia="Calibri" w:cs="Arial"/>
        </w:rPr>
        <w:t xml:space="preserve">in </w:t>
      </w:r>
      <w:r w:rsidR="3216BAF5" w:rsidRPr="651486F3">
        <w:rPr>
          <w:rFonts w:eastAsia="Calibri" w:cs="Arial"/>
        </w:rPr>
        <w:t xml:space="preserve">the case of the first, </w:t>
      </w:r>
      <w:r w:rsidR="34B86EE5" w:rsidRPr="651486F3">
        <w:rPr>
          <w:rFonts w:eastAsia="Calibri" w:cs="Arial"/>
        </w:rPr>
        <w:t xml:space="preserve">to a judicial review, and </w:t>
      </w:r>
      <w:r w:rsidR="21571AE9" w:rsidRPr="651486F3">
        <w:rPr>
          <w:rFonts w:eastAsia="Calibri" w:cs="Arial"/>
        </w:rPr>
        <w:t xml:space="preserve">in </w:t>
      </w:r>
      <w:r w:rsidR="34B86EE5" w:rsidRPr="651486F3">
        <w:rPr>
          <w:rFonts w:eastAsia="Calibri" w:cs="Arial"/>
        </w:rPr>
        <w:t>the second</w:t>
      </w:r>
      <w:r w:rsidR="66F0C406" w:rsidRPr="651486F3">
        <w:rPr>
          <w:rFonts w:eastAsia="Calibri" w:cs="Arial"/>
        </w:rPr>
        <w:t xml:space="preserve">, </w:t>
      </w:r>
      <w:r w:rsidR="34B86EE5" w:rsidRPr="651486F3">
        <w:rPr>
          <w:rFonts w:eastAsia="Calibri" w:cs="Arial"/>
        </w:rPr>
        <w:t xml:space="preserve">to a statutory appeal. </w:t>
      </w:r>
    </w:p>
    <w:p w14:paraId="307A09C3" w14:textId="77777777" w:rsidR="00CF3FCF" w:rsidRPr="00893CEF" w:rsidRDefault="00CF3FCF" w:rsidP="00CF3FCF">
      <w:pPr>
        <w:pStyle w:val="Heading2"/>
        <w:rPr>
          <w:color w:val="004270"/>
        </w:rPr>
      </w:pPr>
      <w:bookmarkStart w:id="312" w:name="_Toc56451574"/>
      <w:bookmarkStart w:id="313" w:name="_Toc56452148"/>
      <w:bookmarkStart w:id="314" w:name="_Toc84593876"/>
      <w:bookmarkStart w:id="315" w:name="_Toc85451749"/>
      <w:bookmarkStart w:id="316" w:name="_Toc85526679"/>
      <w:bookmarkStart w:id="317" w:name="_Toc85787094"/>
      <w:bookmarkStart w:id="318" w:name="_Toc110506636"/>
      <w:bookmarkStart w:id="319" w:name="_Toc2087684184"/>
      <w:bookmarkStart w:id="320" w:name="_Toc117697153"/>
      <w:bookmarkStart w:id="321" w:name="_Toc117697860"/>
      <w:r w:rsidRPr="00893CEF">
        <w:rPr>
          <w:color w:val="004270"/>
        </w:rPr>
        <w:lastRenderedPageBreak/>
        <w:t>Referrals to Supreme Court</w:t>
      </w:r>
      <w:bookmarkEnd w:id="312"/>
      <w:bookmarkEnd w:id="313"/>
      <w:bookmarkEnd w:id="314"/>
      <w:bookmarkEnd w:id="315"/>
      <w:bookmarkEnd w:id="316"/>
      <w:bookmarkEnd w:id="317"/>
      <w:bookmarkEnd w:id="318"/>
      <w:bookmarkEnd w:id="319"/>
      <w:bookmarkEnd w:id="320"/>
      <w:bookmarkEnd w:id="321"/>
    </w:p>
    <w:p w14:paraId="54D55727" w14:textId="77777777" w:rsidR="00CF3FCF" w:rsidRPr="008A00EB" w:rsidRDefault="00CF3FCF" w:rsidP="00CF3FCF">
      <w:pPr>
        <w:rPr>
          <w:lang w:val="en-US"/>
        </w:rPr>
      </w:pPr>
      <w:r w:rsidRPr="43FC7218">
        <w:rPr>
          <w:lang w:val="en-US"/>
        </w:rPr>
        <w:t xml:space="preserve">If a question of law arises in a court or tribunal proceeding about the application of the </w:t>
      </w:r>
      <w:r w:rsidRPr="43FC7218">
        <w:rPr>
          <w:i/>
          <w:iCs/>
          <w:lang w:val="en-US"/>
        </w:rPr>
        <w:t>Human Rights Act 2019</w:t>
      </w:r>
      <w:r w:rsidRPr="43FC7218">
        <w:rPr>
          <w:lang w:val="en-US"/>
        </w:rPr>
        <w:t xml:space="preserve">, or statutory interpretation in accordance with the Act, it may be referred to the Supreme Court of Queensland. </w:t>
      </w:r>
    </w:p>
    <w:p w14:paraId="177D60CA" w14:textId="709762B8" w:rsidR="00CF3FCF" w:rsidRPr="008A4362" w:rsidRDefault="00CF3FCF" w:rsidP="00CF3FCF">
      <w:pPr>
        <w:rPr>
          <w:lang w:val="en-US"/>
        </w:rPr>
      </w:pPr>
      <w:r w:rsidRPr="008A4362">
        <w:rPr>
          <w:lang w:val="en-US"/>
        </w:rPr>
        <w:t xml:space="preserve">The Commission is not aware of any such referrals occurring in </w:t>
      </w:r>
      <w:r w:rsidR="00FD4A0E">
        <w:rPr>
          <w:lang w:val="en-US"/>
        </w:rPr>
        <w:t>2021-22.</w:t>
      </w:r>
    </w:p>
    <w:p w14:paraId="17E52946" w14:textId="77777777" w:rsidR="00EF7637" w:rsidRPr="00C70033" w:rsidRDefault="00EF7637" w:rsidP="00EF7637">
      <w:pPr>
        <w:pStyle w:val="Heading2"/>
        <w:rPr>
          <w:color w:val="004270"/>
        </w:rPr>
      </w:pPr>
      <w:bookmarkStart w:id="322" w:name="_Toc110506637"/>
      <w:bookmarkStart w:id="323" w:name="_Toc809722664"/>
      <w:bookmarkStart w:id="324" w:name="_Toc117697154"/>
      <w:bookmarkStart w:id="325" w:name="_Toc117697861"/>
      <w:r w:rsidRPr="00C70033">
        <w:rPr>
          <w:color w:val="004270"/>
        </w:rPr>
        <w:t>Queensland cases that have considered or mentioned the Act</w:t>
      </w:r>
      <w:bookmarkEnd w:id="322"/>
      <w:bookmarkEnd w:id="323"/>
      <w:bookmarkEnd w:id="324"/>
      <w:bookmarkEnd w:id="325"/>
    </w:p>
    <w:p w14:paraId="4D6D159B" w14:textId="28ECD8BB" w:rsidR="00EF7637" w:rsidRDefault="15428A58" w:rsidP="00EF7637">
      <w:r>
        <w:t xml:space="preserve">In the financial year ending 30 June 2022, courts and tribunals considered or mentioned the Act in </w:t>
      </w:r>
      <w:r w:rsidR="298C6404">
        <w:t>86</w:t>
      </w:r>
      <w:r>
        <w:t xml:space="preserve"> matters. </w:t>
      </w:r>
      <w:r w:rsidR="2019D453">
        <w:t>D</w:t>
      </w:r>
      <w:r>
        <w:t>etail</w:t>
      </w:r>
      <w:r w:rsidR="3B79695A">
        <w:t xml:space="preserve">s of the cause of action for each matter are </w:t>
      </w:r>
      <w:r>
        <w:t>available in Appendix A.</w:t>
      </w:r>
    </w:p>
    <w:p w14:paraId="3F7DABBB" w14:textId="60A5A1E6" w:rsidR="007C6401" w:rsidRDefault="007C6401" w:rsidP="007C6401">
      <w:pPr>
        <w:pStyle w:val="Caption"/>
      </w:pPr>
      <w:r>
        <w:t xml:space="preserve">Table </w:t>
      </w:r>
      <w:r w:rsidR="00194DCC">
        <w:t>3</w:t>
      </w:r>
      <w:r>
        <w:t>: Number of matters where courts and tribunals considered or mentioned the Human Rights Act</w:t>
      </w:r>
      <w:r w:rsidR="00EF02E3">
        <w:t>.</w:t>
      </w:r>
    </w:p>
    <w:tbl>
      <w:tblPr>
        <w:tblW w:w="0" w:type="auto"/>
        <w:tblBorders>
          <w:top w:val="single" w:sz="4" w:space="0" w:color="124370"/>
          <w:bottom w:val="single" w:sz="4" w:space="0" w:color="124370"/>
          <w:insideH w:val="single" w:sz="4" w:space="0" w:color="124370"/>
        </w:tblBorders>
        <w:tblLook w:val="04A0" w:firstRow="1" w:lastRow="0" w:firstColumn="1" w:lastColumn="0" w:noHBand="0" w:noVBand="1"/>
      </w:tblPr>
      <w:tblGrid>
        <w:gridCol w:w="6237"/>
        <w:gridCol w:w="1276"/>
      </w:tblGrid>
      <w:tr w:rsidR="00533A97" w:rsidRPr="00533A97" w14:paraId="18E595D5" w14:textId="77777777" w:rsidTr="00DB2856">
        <w:trPr>
          <w:trHeight w:val="550"/>
        </w:trPr>
        <w:tc>
          <w:tcPr>
            <w:tcW w:w="6237" w:type="dxa"/>
          </w:tcPr>
          <w:p w14:paraId="5331F2C9" w14:textId="77777777" w:rsidR="007C6401" w:rsidRPr="00533A97" w:rsidRDefault="007C6401" w:rsidP="007C6401">
            <w:pPr>
              <w:pStyle w:val="Tableheading"/>
              <w:rPr>
                <w:rFonts w:cs="Arial"/>
                <w:color w:val="004270"/>
              </w:rPr>
            </w:pPr>
            <w:r w:rsidRPr="00533A97">
              <w:rPr>
                <w:color w:val="004270"/>
              </w:rPr>
              <w:t>Court</w:t>
            </w:r>
          </w:p>
        </w:tc>
        <w:tc>
          <w:tcPr>
            <w:tcW w:w="1276" w:type="dxa"/>
          </w:tcPr>
          <w:p w14:paraId="3E3BD84B" w14:textId="77777777" w:rsidR="007C6401" w:rsidRPr="00533A97" w:rsidRDefault="007C6401" w:rsidP="007C6401">
            <w:pPr>
              <w:pStyle w:val="Tableheading"/>
              <w:rPr>
                <w:rFonts w:cs="Arial"/>
                <w:color w:val="004270"/>
              </w:rPr>
            </w:pPr>
            <w:r w:rsidRPr="00533A97">
              <w:rPr>
                <w:color w:val="004270"/>
              </w:rPr>
              <w:t>Number</w:t>
            </w:r>
          </w:p>
        </w:tc>
      </w:tr>
      <w:tr w:rsidR="1C89FEF5" w14:paraId="2CC09FE9" w14:textId="77777777" w:rsidTr="1C89FEF5">
        <w:tc>
          <w:tcPr>
            <w:tcW w:w="6237" w:type="dxa"/>
          </w:tcPr>
          <w:p w14:paraId="5A2A0BBF" w14:textId="49EB1FA5" w:rsidR="67866725" w:rsidRDefault="67866725" w:rsidP="00341538">
            <w:pPr>
              <w:pStyle w:val="Tabletext"/>
            </w:pPr>
            <w:r w:rsidRPr="1C89FEF5">
              <w:t xml:space="preserve">Federal Court of Australia </w:t>
            </w:r>
          </w:p>
        </w:tc>
        <w:tc>
          <w:tcPr>
            <w:tcW w:w="1276" w:type="dxa"/>
          </w:tcPr>
          <w:p w14:paraId="1A26A6B8" w14:textId="0696C73D" w:rsidR="67866725" w:rsidRDefault="67866725" w:rsidP="1C89FEF5">
            <w:pPr>
              <w:pStyle w:val="Tabletext"/>
              <w:rPr>
                <w:rFonts w:eastAsia="Calibri"/>
              </w:rPr>
            </w:pPr>
            <w:r w:rsidRPr="1C89FEF5">
              <w:rPr>
                <w:rFonts w:eastAsia="Calibri"/>
              </w:rPr>
              <w:t>1</w:t>
            </w:r>
          </w:p>
        </w:tc>
      </w:tr>
      <w:tr w:rsidR="1C89FEF5" w14:paraId="1DEC57D9" w14:textId="77777777" w:rsidTr="1C89FEF5">
        <w:tc>
          <w:tcPr>
            <w:tcW w:w="6237" w:type="dxa"/>
          </w:tcPr>
          <w:p w14:paraId="4FE08B2B" w14:textId="35CC04F4" w:rsidR="67866725" w:rsidRDefault="67866725" w:rsidP="1C89FEF5">
            <w:pPr>
              <w:pStyle w:val="Tabletext"/>
              <w:rPr>
                <w:rFonts w:eastAsia="Calibri"/>
              </w:rPr>
            </w:pPr>
            <w:r w:rsidRPr="1C89FEF5">
              <w:rPr>
                <w:rFonts w:eastAsia="Calibri"/>
              </w:rPr>
              <w:t>Fair Work Commission</w:t>
            </w:r>
          </w:p>
        </w:tc>
        <w:tc>
          <w:tcPr>
            <w:tcW w:w="1276" w:type="dxa"/>
          </w:tcPr>
          <w:p w14:paraId="5F24659A" w14:textId="1E6FDDD0" w:rsidR="67866725" w:rsidRDefault="67866725" w:rsidP="1C89FEF5">
            <w:pPr>
              <w:pStyle w:val="Tabletext"/>
              <w:rPr>
                <w:rFonts w:eastAsia="Calibri"/>
              </w:rPr>
            </w:pPr>
            <w:r w:rsidRPr="1C89FEF5">
              <w:rPr>
                <w:rFonts w:eastAsia="Calibri"/>
              </w:rPr>
              <w:t>2</w:t>
            </w:r>
          </w:p>
        </w:tc>
      </w:tr>
      <w:tr w:rsidR="007C6401" w14:paraId="4A686947" w14:textId="77777777" w:rsidTr="00DB2856">
        <w:tc>
          <w:tcPr>
            <w:tcW w:w="6237" w:type="dxa"/>
          </w:tcPr>
          <w:p w14:paraId="3AB1C506" w14:textId="77777777" w:rsidR="007C6401" w:rsidRPr="00705114" w:rsidRDefault="007C6401" w:rsidP="007C6401">
            <w:pPr>
              <w:pStyle w:val="Tabletext"/>
              <w:rPr>
                <w:shd w:val="clear" w:color="auto" w:fill="FFFFFF"/>
              </w:rPr>
            </w:pPr>
            <w:r>
              <w:rPr>
                <w:shd w:val="clear" w:color="auto" w:fill="FFFFFF"/>
              </w:rPr>
              <w:t>Court of Appeal Queensland</w:t>
            </w:r>
          </w:p>
        </w:tc>
        <w:tc>
          <w:tcPr>
            <w:tcW w:w="1276" w:type="dxa"/>
          </w:tcPr>
          <w:p w14:paraId="50E05D4E" w14:textId="35BED402" w:rsidR="007C6401" w:rsidRDefault="437E3951" w:rsidP="007C6401">
            <w:pPr>
              <w:pStyle w:val="Tabletext"/>
            </w:pPr>
            <w:r w:rsidRPr="1C89FEF5">
              <w:t>1</w:t>
            </w:r>
          </w:p>
        </w:tc>
      </w:tr>
      <w:tr w:rsidR="007C6401" w14:paraId="42396F4C" w14:textId="77777777" w:rsidTr="00DB2856">
        <w:tc>
          <w:tcPr>
            <w:tcW w:w="6237" w:type="dxa"/>
          </w:tcPr>
          <w:p w14:paraId="229BB0DF" w14:textId="77777777" w:rsidR="007C6401" w:rsidRDefault="007C6401" w:rsidP="007C6401">
            <w:pPr>
              <w:pStyle w:val="Tabletext"/>
            </w:pPr>
            <w:r w:rsidRPr="00705114">
              <w:rPr>
                <w:shd w:val="clear" w:color="auto" w:fill="FFFFFF"/>
              </w:rPr>
              <w:t>Supreme Court of Queensland</w:t>
            </w:r>
          </w:p>
        </w:tc>
        <w:tc>
          <w:tcPr>
            <w:tcW w:w="1276" w:type="dxa"/>
          </w:tcPr>
          <w:p w14:paraId="49DD19F4" w14:textId="78784FD8" w:rsidR="007C6401" w:rsidRDefault="437E3951" w:rsidP="007C6401">
            <w:pPr>
              <w:pStyle w:val="Tabletext"/>
            </w:pPr>
            <w:r w:rsidRPr="1C89FEF5">
              <w:t>3</w:t>
            </w:r>
          </w:p>
        </w:tc>
      </w:tr>
      <w:tr w:rsidR="007C6401" w14:paraId="1AE22535" w14:textId="77777777" w:rsidTr="00DB2856">
        <w:tc>
          <w:tcPr>
            <w:tcW w:w="6237" w:type="dxa"/>
          </w:tcPr>
          <w:p w14:paraId="306F7F4B" w14:textId="08B16161" w:rsidR="007C6401" w:rsidRPr="00705114" w:rsidRDefault="007C6401" w:rsidP="007C6401">
            <w:pPr>
              <w:pStyle w:val="Tabletext"/>
              <w:rPr>
                <w:shd w:val="clear" w:color="auto" w:fill="FFFFFF"/>
              </w:rPr>
            </w:pPr>
            <w:r w:rsidRPr="00705114">
              <w:rPr>
                <w:shd w:val="clear" w:color="auto" w:fill="FFFFFF"/>
              </w:rPr>
              <w:t>District Court of Queensland</w:t>
            </w:r>
            <w:r>
              <w:rPr>
                <w:shd w:val="clear" w:color="auto" w:fill="FFFFFF"/>
              </w:rPr>
              <w:t xml:space="preserve"> </w:t>
            </w:r>
          </w:p>
        </w:tc>
        <w:tc>
          <w:tcPr>
            <w:tcW w:w="1276" w:type="dxa"/>
          </w:tcPr>
          <w:p w14:paraId="40731B11" w14:textId="5FF293B0" w:rsidR="007C6401" w:rsidRPr="00705114" w:rsidRDefault="63DEF0BE" w:rsidP="007C6401">
            <w:pPr>
              <w:pStyle w:val="Tabletext"/>
              <w:rPr>
                <w:shd w:val="clear" w:color="auto" w:fill="FFFFFF"/>
              </w:rPr>
            </w:pPr>
            <w:r>
              <w:t>4</w:t>
            </w:r>
          </w:p>
        </w:tc>
      </w:tr>
      <w:tr w:rsidR="1C89FEF5" w14:paraId="07913DC0" w14:textId="77777777" w:rsidTr="1C89FEF5">
        <w:tc>
          <w:tcPr>
            <w:tcW w:w="6237" w:type="dxa"/>
          </w:tcPr>
          <w:p w14:paraId="2DF49327" w14:textId="69692CC8" w:rsidR="73E92371" w:rsidRDefault="73E92371" w:rsidP="1C89FEF5">
            <w:pPr>
              <w:pStyle w:val="Tabletext"/>
            </w:pPr>
            <w:r>
              <w:t>Land Court of Queensland</w:t>
            </w:r>
          </w:p>
        </w:tc>
        <w:tc>
          <w:tcPr>
            <w:tcW w:w="1276" w:type="dxa"/>
          </w:tcPr>
          <w:p w14:paraId="42D352FF" w14:textId="6DC4DCC6" w:rsidR="73E92371" w:rsidRDefault="73E92371" w:rsidP="1C89FEF5">
            <w:pPr>
              <w:pStyle w:val="Tabletext"/>
              <w:rPr>
                <w:rFonts w:eastAsia="Calibri"/>
              </w:rPr>
            </w:pPr>
            <w:r w:rsidRPr="1C89FEF5">
              <w:rPr>
                <w:rFonts w:eastAsia="Calibri"/>
              </w:rPr>
              <w:t>2</w:t>
            </w:r>
          </w:p>
        </w:tc>
      </w:tr>
      <w:tr w:rsidR="1C89FEF5" w14:paraId="0BD24BC9" w14:textId="77777777" w:rsidTr="1C89FEF5">
        <w:tc>
          <w:tcPr>
            <w:tcW w:w="6237" w:type="dxa"/>
          </w:tcPr>
          <w:p w14:paraId="2DF88EC5" w14:textId="73A2FBFB" w:rsidR="5AF0A546" w:rsidRDefault="5AF0A546" w:rsidP="1C89FEF5">
            <w:pPr>
              <w:pStyle w:val="Tabletext"/>
              <w:rPr>
                <w:rFonts w:eastAsia="Calibri"/>
              </w:rPr>
            </w:pPr>
            <w:r w:rsidRPr="1C89FEF5">
              <w:rPr>
                <w:rFonts w:eastAsia="Calibri"/>
              </w:rPr>
              <w:t>Mental Health Court Queensland</w:t>
            </w:r>
          </w:p>
        </w:tc>
        <w:tc>
          <w:tcPr>
            <w:tcW w:w="1276" w:type="dxa"/>
          </w:tcPr>
          <w:p w14:paraId="308390DE" w14:textId="6E385DBE" w:rsidR="5AF0A546" w:rsidRDefault="5AF0A546" w:rsidP="1C89FEF5">
            <w:pPr>
              <w:pStyle w:val="Tabletext"/>
              <w:rPr>
                <w:rFonts w:eastAsia="Calibri"/>
              </w:rPr>
            </w:pPr>
            <w:r w:rsidRPr="1C89FEF5">
              <w:rPr>
                <w:rFonts w:eastAsia="Calibri"/>
              </w:rPr>
              <w:t>1</w:t>
            </w:r>
          </w:p>
        </w:tc>
      </w:tr>
      <w:tr w:rsidR="007C6401" w14:paraId="40694A0B" w14:textId="77777777" w:rsidTr="00DB2856">
        <w:tc>
          <w:tcPr>
            <w:tcW w:w="6237" w:type="dxa"/>
          </w:tcPr>
          <w:p w14:paraId="70BA2769" w14:textId="77777777" w:rsidR="007C6401" w:rsidRPr="00705114" w:rsidRDefault="73E92371" w:rsidP="007C6401">
            <w:pPr>
              <w:pStyle w:val="Tabletext"/>
              <w:rPr>
                <w:shd w:val="clear" w:color="auto" w:fill="FFFFFF"/>
              </w:rPr>
            </w:pPr>
            <w:r w:rsidRPr="00705114">
              <w:rPr>
                <w:shd w:val="clear" w:color="auto" w:fill="FFFFFF"/>
              </w:rPr>
              <w:t>Coroners</w:t>
            </w:r>
            <w:r w:rsidR="007C6401">
              <w:rPr>
                <w:shd w:val="clear" w:color="auto" w:fill="FFFFFF"/>
              </w:rPr>
              <w:t xml:space="preserve"> </w:t>
            </w:r>
            <w:r w:rsidR="007C6401" w:rsidRPr="00705114">
              <w:rPr>
                <w:shd w:val="clear" w:color="auto" w:fill="FFFFFF"/>
              </w:rPr>
              <w:t>Court Queensland</w:t>
            </w:r>
          </w:p>
        </w:tc>
        <w:tc>
          <w:tcPr>
            <w:tcW w:w="1276" w:type="dxa"/>
          </w:tcPr>
          <w:p w14:paraId="3086DA16" w14:textId="3DDF8163" w:rsidR="007C6401" w:rsidRPr="00705114" w:rsidRDefault="73E92371" w:rsidP="007C6401">
            <w:pPr>
              <w:pStyle w:val="Tabletext"/>
              <w:rPr>
                <w:shd w:val="clear" w:color="auto" w:fill="FFFFFF"/>
              </w:rPr>
            </w:pPr>
            <w:r>
              <w:t>1</w:t>
            </w:r>
          </w:p>
        </w:tc>
      </w:tr>
      <w:tr w:rsidR="007C6401" w14:paraId="668FB573" w14:textId="77777777" w:rsidTr="00DB2856">
        <w:tc>
          <w:tcPr>
            <w:tcW w:w="6237" w:type="dxa"/>
          </w:tcPr>
          <w:p w14:paraId="224A6FD9" w14:textId="77777777" w:rsidR="007C6401" w:rsidRPr="00705114" w:rsidRDefault="007C6401" w:rsidP="007C6401">
            <w:pPr>
              <w:pStyle w:val="Tabletext"/>
              <w:rPr>
                <w:shd w:val="clear" w:color="auto" w:fill="FFFFFF"/>
              </w:rPr>
            </w:pPr>
            <w:r w:rsidRPr="00705114">
              <w:rPr>
                <w:shd w:val="clear" w:color="auto" w:fill="FFFFFF"/>
              </w:rPr>
              <w:t>Queensland Civil and Administrative Tribunal, Appeals</w:t>
            </w:r>
          </w:p>
        </w:tc>
        <w:tc>
          <w:tcPr>
            <w:tcW w:w="1276" w:type="dxa"/>
          </w:tcPr>
          <w:p w14:paraId="1CB1A83C" w14:textId="18B1BDA3" w:rsidR="007C6401" w:rsidRPr="00705114" w:rsidRDefault="64B3419B" w:rsidP="007C6401">
            <w:pPr>
              <w:pStyle w:val="Tabletext"/>
              <w:rPr>
                <w:shd w:val="clear" w:color="auto" w:fill="FFFFFF"/>
              </w:rPr>
            </w:pPr>
            <w:r>
              <w:t>4</w:t>
            </w:r>
          </w:p>
        </w:tc>
      </w:tr>
      <w:tr w:rsidR="007C6401" w14:paraId="74388FA0" w14:textId="77777777" w:rsidTr="00DB2856">
        <w:tc>
          <w:tcPr>
            <w:tcW w:w="6237" w:type="dxa"/>
          </w:tcPr>
          <w:p w14:paraId="3230EAB3" w14:textId="77777777" w:rsidR="007C6401" w:rsidRPr="00705114" w:rsidRDefault="007C6401" w:rsidP="007C6401">
            <w:pPr>
              <w:pStyle w:val="Tabletext"/>
              <w:rPr>
                <w:shd w:val="clear" w:color="auto" w:fill="FFFFFF"/>
              </w:rPr>
            </w:pPr>
            <w:r w:rsidRPr="00705114">
              <w:rPr>
                <w:shd w:val="clear" w:color="auto" w:fill="FFFFFF"/>
              </w:rPr>
              <w:t>Queensland Civil and Administrative Tribunal</w:t>
            </w:r>
          </w:p>
        </w:tc>
        <w:tc>
          <w:tcPr>
            <w:tcW w:w="1276" w:type="dxa"/>
          </w:tcPr>
          <w:p w14:paraId="19A89A6A" w14:textId="546B9E24" w:rsidR="007C6401" w:rsidRPr="00705114" w:rsidRDefault="674C3134" w:rsidP="007C6401">
            <w:pPr>
              <w:pStyle w:val="Tabletext"/>
              <w:rPr>
                <w:shd w:val="clear" w:color="auto" w:fill="FFFFFF"/>
              </w:rPr>
            </w:pPr>
            <w:r>
              <w:t>44</w:t>
            </w:r>
          </w:p>
        </w:tc>
      </w:tr>
      <w:tr w:rsidR="007C6401" w14:paraId="7AA0B833" w14:textId="77777777" w:rsidTr="00DB2856">
        <w:tc>
          <w:tcPr>
            <w:tcW w:w="6237" w:type="dxa"/>
          </w:tcPr>
          <w:p w14:paraId="38EAD307" w14:textId="77777777" w:rsidR="007C6401" w:rsidRPr="00705114" w:rsidRDefault="007C6401" w:rsidP="007C6401">
            <w:pPr>
              <w:pStyle w:val="Tabletext"/>
              <w:rPr>
                <w:shd w:val="clear" w:color="auto" w:fill="FFFFFF"/>
              </w:rPr>
            </w:pPr>
            <w:r w:rsidRPr="00705114">
              <w:rPr>
                <w:shd w:val="clear" w:color="auto" w:fill="FFFFFF"/>
              </w:rPr>
              <w:t xml:space="preserve">Queensland Industrial Relations Commission </w:t>
            </w:r>
          </w:p>
        </w:tc>
        <w:tc>
          <w:tcPr>
            <w:tcW w:w="1276" w:type="dxa"/>
          </w:tcPr>
          <w:p w14:paraId="23AE8E95" w14:textId="51543EC7" w:rsidR="007C6401" w:rsidRPr="00705114" w:rsidRDefault="674C3134" w:rsidP="007C6401">
            <w:pPr>
              <w:pStyle w:val="Tabletext"/>
              <w:rPr>
                <w:shd w:val="clear" w:color="auto" w:fill="FFFFFF"/>
              </w:rPr>
            </w:pPr>
            <w:r>
              <w:t>23</w:t>
            </w:r>
          </w:p>
        </w:tc>
      </w:tr>
      <w:tr w:rsidR="007C6401" w:rsidRPr="00781D2B" w14:paraId="74087F7B" w14:textId="77777777" w:rsidTr="00DB2856">
        <w:tc>
          <w:tcPr>
            <w:tcW w:w="6237" w:type="dxa"/>
          </w:tcPr>
          <w:p w14:paraId="02C78713" w14:textId="77777777" w:rsidR="007C6401" w:rsidRPr="00781D2B" w:rsidRDefault="007C6401" w:rsidP="007C6401">
            <w:pPr>
              <w:pStyle w:val="Tabletext"/>
              <w:rPr>
                <w:b/>
                <w:shd w:val="clear" w:color="auto" w:fill="FFFFFF"/>
              </w:rPr>
            </w:pPr>
            <w:r w:rsidRPr="00781D2B">
              <w:rPr>
                <w:b/>
                <w:shd w:val="clear" w:color="auto" w:fill="FFFFFF"/>
              </w:rPr>
              <w:t>Total</w:t>
            </w:r>
          </w:p>
        </w:tc>
        <w:tc>
          <w:tcPr>
            <w:tcW w:w="1276" w:type="dxa"/>
          </w:tcPr>
          <w:p w14:paraId="3B9591D6" w14:textId="2EA68226" w:rsidR="007C6401" w:rsidRPr="00781D2B" w:rsidRDefault="3AF39CEF" w:rsidP="007C6401">
            <w:pPr>
              <w:pStyle w:val="Tabletext"/>
              <w:rPr>
                <w:b/>
                <w:shd w:val="clear" w:color="auto" w:fill="FFFFFF"/>
              </w:rPr>
            </w:pPr>
            <w:r w:rsidRPr="1C89FEF5">
              <w:rPr>
                <w:b/>
                <w:bCs/>
              </w:rPr>
              <w:t>86</w:t>
            </w:r>
          </w:p>
        </w:tc>
      </w:tr>
    </w:tbl>
    <w:p w14:paraId="050F8022" w14:textId="77777777" w:rsidR="007C6401" w:rsidRDefault="007C6401" w:rsidP="007C6401">
      <w:pPr>
        <w:rPr>
          <w:color w:val="124370"/>
        </w:rPr>
      </w:pPr>
    </w:p>
    <w:p w14:paraId="64FEF32B" w14:textId="77777777" w:rsidR="00CE2E6A" w:rsidRPr="00581A01" w:rsidRDefault="00CE2E6A" w:rsidP="00FB3D03">
      <w:pPr>
        <w:pStyle w:val="Heading1"/>
        <w:rPr>
          <w:color w:val="004270"/>
        </w:rPr>
      </w:pPr>
      <w:bookmarkStart w:id="326" w:name="_Toc85526681"/>
      <w:bookmarkStart w:id="327" w:name="_Toc85787096"/>
      <w:bookmarkStart w:id="328" w:name="_Toc110506638"/>
      <w:bookmarkStart w:id="329" w:name="_Toc2067811541"/>
      <w:bookmarkStart w:id="330" w:name="_Toc117697155"/>
      <w:bookmarkStart w:id="331" w:name="_Toc117697862"/>
      <w:r w:rsidRPr="00581A01">
        <w:rPr>
          <w:color w:val="004270"/>
        </w:rPr>
        <w:lastRenderedPageBreak/>
        <w:t>Key cases</w:t>
      </w:r>
      <w:bookmarkEnd w:id="326"/>
      <w:bookmarkEnd w:id="327"/>
      <w:bookmarkEnd w:id="328"/>
      <w:bookmarkEnd w:id="329"/>
      <w:bookmarkEnd w:id="330"/>
      <w:bookmarkEnd w:id="331"/>
    </w:p>
    <w:p w14:paraId="23C3AD83" w14:textId="2113F3B5" w:rsidR="00CE2E6A" w:rsidRPr="008A00EB" w:rsidRDefault="00CE2E6A" w:rsidP="00CE2E6A">
      <w:r>
        <w:t xml:space="preserve">Queensland courts </w:t>
      </w:r>
      <w:r w:rsidR="003C623D">
        <w:t xml:space="preserve">from a range of jurisdictions </w:t>
      </w:r>
      <w:r>
        <w:t xml:space="preserve">considered the </w:t>
      </w:r>
      <w:r w:rsidRPr="00341538">
        <w:t>Human Rights Act</w:t>
      </w:r>
      <w:r w:rsidR="0093278E">
        <w:t>, and a</w:t>
      </w:r>
      <w:r>
        <w:t xml:space="preserve"> </w:t>
      </w:r>
      <w:r w:rsidR="0093278E">
        <w:t xml:space="preserve">selection </w:t>
      </w:r>
      <w:r>
        <w:t xml:space="preserve">of key cases from the reporting period are </w:t>
      </w:r>
      <w:r w:rsidR="00D82B3F">
        <w:t xml:space="preserve">summarised </w:t>
      </w:r>
      <w:r>
        <w:t>below.</w:t>
      </w:r>
    </w:p>
    <w:p w14:paraId="233551C6" w14:textId="017E535C" w:rsidR="4FBEF764" w:rsidRPr="00581A01" w:rsidRDefault="4FBEF764" w:rsidP="651486F3">
      <w:pPr>
        <w:pStyle w:val="Heading2"/>
        <w:rPr>
          <w:rFonts w:eastAsia="Yu Gothic Light" w:cs="Times New Roman"/>
          <w:color w:val="004270"/>
        </w:rPr>
      </w:pPr>
      <w:bookmarkStart w:id="332" w:name="_Toc1146581655"/>
      <w:bookmarkStart w:id="333" w:name="_Toc117697156"/>
      <w:bookmarkStart w:id="334" w:name="_Toc117697863"/>
      <w:r w:rsidRPr="00581A01">
        <w:rPr>
          <w:i/>
          <w:iCs/>
          <w:color w:val="004270"/>
        </w:rPr>
        <w:t>Owen-D'Arcy v Chief Executive</w:t>
      </w:r>
      <w:r w:rsidR="6481712C" w:rsidRPr="00581A01">
        <w:rPr>
          <w:i/>
          <w:iCs/>
          <w:color w:val="004270"/>
        </w:rPr>
        <w:t>,</w:t>
      </w:r>
      <w:r w:rsidRPr="00581A01">
        <w:rPr>
          <w:i/>
          <w:iCs/>
          <w:color w:val="004270"/>
        </w:rPr>
        <w:t xml:space="preserve"> Queensland Corrective Services</w:t>
      </w:r>
      <w:r w:rsidRPr="00581A01">
        <w:rPr>
          <w:color w:val="004270"/>
        </w:rPr>
        <w:t xml:space="preserve"> [2021] QSC 273</w:t>
      </w:r>
      <w:bookmarkEnd w:id="332"/>
      <w:bookmarkEnd w:id="333"/>
      <w:bookmarkEnd w:id="334"/>
    </w:p>
    <w:p w14:paraId="5920F4ED" w14:textId="67C9F989" w:rsidR="1D54D3BF" w:rsidRDefault="36C4DD6D" w:rsidP="651486F3">
      <w:pPr>
        <w:rPr>
          <w:rFonts w:eastAsia="Calibri" w:cs="Arial"/>
        </w:rPr>
      </w:pPr>
      <w:r w:rsidRPr="5F845E5C">
        <w:rPr>
          <w:rFonts w:eastAsia="Calibri" w:cs="Arial"/>
        </w:rPr>
        <w:t xml:space="preserve">A prisoner applied </w:t>
      </w:r>
      <w:r w:rsidR="00A26600">
        <w:rPr>
          <w:rFonts w:eastAsia="Calibri" w:cs="Arial"/>
        </w:rPr>
        <w:t xml:space="preserve">to the Supreme Court </w:t>
      </w:r>
      <w:r w:rsidRPr="5F845E5C">
        <w:rPr>
          <w:rFonts w:eastAsia="Calibri" w:cs="Arial"/>
        </w:rPr>
        <w:t xml:space="preserve">for judicial review of two related decisions to continue his solitary confinement </w:t>
      </w:r>
      <w:r w:rsidR="00B558CF">
        <w:rPr>
          <w:rFonts w:eastAsia="Calibri" w:cs="Arial"/>
        </w:rPr>
        <w:t>–</w:t>
      </w:r>
      <w:r w:rsidR="006A1BE8">
        <w:rPr>
          <w:rFonts w:eastAsia="Calibri" w:cs="Arial"/>
        </w:rPr>
        <w:t xml:space="preserve"> </w:t>
      </w:r>
      <w:r w:rsidR="006A1BE8" w:rsidRPr="5F845E5C">
        <w:rPr>
          <w:rFonts w:eastAsia="Calibri" w:cs="Arial"/>
        </w:rPr>
        <w:t xml:space="preserve">which had been ongoing </w:t>
      </w:r>
      <w:r w:rsidR="006A1BE8" w:rsidRPr="053E93F8">
        <w:rPr>
          <w:rFonts w:eastAsia="Calibri" w:cs="Arial"/>
        </w:rPr>
        <w:t>for 7 years</w:t>
      </w:r>
      <w:r w:rsidR="00B558CF">
        <w:rPr>
          <w:rFonts w:eastAsia="Calibri" w:cs="Arial"/>
        </w:rPr>
        <w:t xml:space="preserve"> –</w:t>
      </w:r>
      <w:r w:rsidRPr="5F845E5C">
        <w:rPr>
          <w:rFonts w:eastAsia="Calibri" w:cs="Arial"/>
        </w:rPr>
        <w:t xml:space="preserve"> </w:t>
      </w:r>
      <w:r w:rsidR="088BFF7B" w:rsidRPr="053E93F8">
        <w:rPr>
          <w:rFonts w:eastAsia="Calibri" w:cs="Arial"/>
        </w:rPr>
        <w:t>for a further 6 months</w:t>
      </w:r>
      <w:r w:rsidRPr="053E93F8">
        <w:rPr>
          <w:rFonts w:eastAsia="Calibri" w:cs="Arial"/>
        </w:rPr>
        <w:t>.</w:t>
      </w:r>
      <w:r w:rsidRPr="5F845E5C">
        <w:rPr>
          <w:rFonts w:eastAsia="Calibri" w:cs="Arial"/>
        </w:rPr>
        <w:t xml:space="preserve"> </w:t>
      </w:r>
      <w:r w:rsidR="005727DC">
        <w:rPr>
          <w:rFonts w:eastAsia="Calibri" w:cs="Arial"/>
        </w:rPr>
        <w:t>A</w:t>
      </w:r>
      <w:r w:rsidRPr="5F845E5C">
        <w:rPr>
          <w:rFonts w:eastAsia="Calibri" w:cs="Arial"/>
        </w:rPr>
        <w:t xml:space="preserve">lleged breaches of the respondent’s obligations under the </w:t>
      </w:r>
      <w:r w:rsidRPr="268503B3">
        <w:rPr>
          <w:rFonts w:eastAsia="Calibri" w:cs="Arial"/>
        </w:rPr>
        <w:t>Human Rights Act</w:t>
      </w:r>
      <w:r w:rsidR="005727DC">
        <w:rPr>
          <w:rFonts w:eastAsia="Calibri" w:cs="Arial"/>
        </w:rPr>
        <w:t xml:space="preserve"> were piggy-backed onto the ju</w:t>
      </w:r>
      <w:r w:rsidR="005D5F7D">
        <w:rPr>
          <w:rFonts w:eastAsia="Calibri" w:cs="Arial"/>
        </w:rPr>
        <w:t>dicial review application</w:t>
      </w:r>
      <w:r w:rsidR="0065122C">
        <w:rPr>
          <w:rFonts w:eastAsia="Calibri" w:cs="Arial"/>
        </w:rPr>
        <w:t>, and</w:t>
      </w:r>
      <w:r w:rsidRPr="5F845E5C">
        <w:rPr>
          <w:rFonts w:eastAsia="Calibri" w:cs="Arial"/>
        </w:rPr>
        <w:t xml:space="preserve"> proved central to the proceedings, as the only successful grounds involved human rights.</w:t>
      </w:r>
    </w:p>
    <w:p w14:paraId="6E8F2645" w14:textId="6635EE2F" w:rsidR="56C9F898" w:rsidRPr="00581A01" w:rsidRDefault="56C9F898" w:rsidP="651486F3">
      <w:pPr>
        <w:pStyle w:val="Heading3"/>
        <w:rPr>
          <w:rFonts w:eastAsia="Yu Gothic Light" w:cs="Times New Roman"/>
          <w:color w:val="004270"/>
        </w:rPr>
      </w:pPr>
      <w:bookmarkStart w:id="335" w:name="_Toc340506128"/>
      <w:r w:rsidRPr="00581A01">
        <w:rPr>
          <w:color w:val="004270"/>
        </w:rPr>
        <w:t>Proper consideration</w:t>
      </w:r>
      <w:bookmarkEnd w:id="335"/>
    </w:p>
    <w:p w14:paraId="103B3C63" w14:textId="395FBFC4" w:rsidR="56C9F898" w:rsidRDefault="68065307" w:rsidP="6E24F597">
      <w:pPr>
        <w:rPr>
          <w:rFonts w:eastAsia="Calibri" w:cs="Arial"/>
        </w:rPr>
      </w:pPr>
      <w:r w:rsidRPr="31E6E95C">
        <w:rPr>
          <w:rFonts w:eastAsia="Arial" w:cs="Arial"/>
        </w:rPr>
        <w:t>The</w:t>
      </w:r>
      <w:r w:rsidRPr="32D8E388">
        <w:rPr>
          <w:rFonts w:eastAsia="Arial" w:cs="Arial"/>
        </w:rPr>
        <w:t xml:space="preserve"> </w:t>
      </w:r>
      <w:r w:rsidR="00D41C09">
        <w:rPr>
          <w:rFonts w:eastAsia="Arial" w:cs="Arial"/>
        </w:rPr>
        <w:t>c</w:t>
      </w:r>
      <w:r w:rsidRPr="32D8E388">
        <w:rPr>
          <w:rFonts w:eastAsia="Arial" w:cs="Arial"/>
        </w:rPr>
        <w:t xml:space="preserve">ourt clarified what it means to </w:t>
      </w:r>
      <w:proofErr w:type="gramStart"/>
      <w:r w:rsidRPr="32D8E388">
        <w:rPr>
          <w:rFonts w:eastAsia="Arial" w:cs="Arial"/>
        </w:rPr>
        <w:t>give proper consideration to</w:t>
      </w:r>
      <w:proofErr w:type="gramEnd"/>
      <w:r w:rsidRPr="32D8E388">
        <w:rPr>
          <w:rFonts w:eastAsia="Arial" w:cs="Arial"/>
        </w:rPr>
        <w:t xml:space="preserve"> human rights in making a decision</w:t>
      </w:r>
      <w:r w:rsidRPr="31E6E95C">
        <w:rPr>
          <w:rFonts w:eastAsia="Arial" w:cs="Arial"/>
        </w:rPr>
        <w:t xml:space="preserve"> under the Act </w:t>
      </w:r>
      <w:r w:rsidR="00F82725">
        <w:rPr>
          <w:rFonts w:eastAsia="Arial" w:cs="Arial"/>
        </w:rPr>
        <w:t xml:space="preserve">and </w:t>
      </w:r>
      <w:r w:rsidRPr="31E6E95C">
        <w:rPr>
          <w:rFonts w:eastAsia="Arial" w:cs="Arial"/>
        </w:rPr>
        <w:t>dismiss</w:t>
      </w:r>
      <w:r w:rsidR="00F82725">
        <w:rPr>
          <w:rFonts w:eastAsia="Arial" w:cs="Arial"/>
        </w:rPr>
        <w:t>ed</w:t>
      </w:r>
      <w:r w:rsidRPr="31E6E95C">
        <w:rPr>
          <w:rFonts w:eastAsia="Arial" w:cs="Arial"/>
        </w:rPr>
        <w:t xml:space="preserve"> the idea that section 58(5) </w:t>
      </w:r>
      <w:r w:rsidR="56C9F898" w:rsidRPr="31E6E95C">
        <w:rPr>
          <w:rFonts w:eastAsia="Arial" w:cs="Arial"/>
        </w:rPr>
        <w:t>of the Act</w:t>
      </w:r>
      <w:r w:rsidRPr="31E6E95C">
        <w:rPr>
          <w:rFonts w:eastAsia="Arial" w:cs="Arial"/>
        </w:rPr>
        <w:t>, which</w:t>
      </w:r>
      <w:r w:rsidR="56C9F898" w:rsidRPr="31E6E95C">
        <w:rPr>
          <w:rFonts w:eastAsia="Arial" w:cs="Arial"/>
        </w:rPr>
        <w:t xml:space="preserve"> </w:t>
      </w:r>
      <w:r w:rsidR="5EE4E485" w:rsidRPr="31E6E95C">
        <w:rPr>
          <w:rFonts w:eastAsia="Arial" w:cs="Arial"/>
        </w:rPr>
        <w:t>is unique</w:t>
      </w:r>
      <w:r w:rsidR="29CC11B8" w:rsidRPr="31E6E95C">
        <w:rPr>
          <w:rFonts w:eastAsia="Arial" w:cs="Arial"/>
        </w:rPr>
        <w:t xml:space="preserve"> to Queensland</w:t>
      </w:r>
      <w:r w:rsidRPr="31E6E95C">
        <w:rPr>
          <w:rFonts w:eastAsia="Arial" w:cs="Arial"/>
        </w:rPr>
        <w:t>,</w:t>
      </w:r>
      <w:r w:rsidR="56C9F898" w:rsidRPr="31E6E95C">
        <w:rPr>
          <w:rFonts w:eastAsia="Arial" w:cs="Arial"/>
        </w:rPr>
        <w:t xml:space="preserve"> </w:t>
      </w:r>
      <w:r w:rsidR="56C9F898" w:rsidRPr="651486F3">
        <w:rPr>
          <w:rFonts w:eastAsia="Calibri" w:cs="Arial"/>
        </w:rPr>
        <w:t xml:space="preserve">‘codified’ the existing </w:t>
      </w:r>
      <w:r w:rsidR="69443144" w:rsidRPr="6E24F597">
        <w:rPr>
          <w:rFonts w:eastAsia="Calibri" w:cs="Arial"/>
        </w:rPr>
        <w:t xml:space="preserve">position in </w:t>
      </w:r>
      <w:r w:rsidR="56C9F898" w:rsidRPr="651486F3">
        <w:rPr>
          <w:rFonts w:eastAsia="Calibri" w:cs="Arial"/>
        </w:rPr>
        <w:t>Victorian case law</w:t>
      </w:r>
      <w:r w:rsidR="39205F3D" w:rsidRPr="13EB7295">
        <w:rPr>
          <w:rFonts w:eastAsia="Calibri" w:cs="Arial"/>
        </w:rPr>
        <w:t>.</w:t>
      </w:r>
    </w:p>
    <w:p w14:paraId="1998A490" w14:textId="7AE2E57A" w:rsidR="56C9F898" w:rsidRDefault="054CDB6F" w:rsidP="651486F3">
      <w:pPr>
        <w:rPr>
          <w:rFonts w:eastAsia="Calibri" w:cs="Arial"/>
        </w:rPr>
      </w:pPr>
      <w:r w:rsidRPr="651486F3">
        <w:rPr>
          <w:rFonts w:eastAsia="Calibri" w:cs="Arial"/>
        </w:rPr>
        <w:t>Instead</w:t>
      </w:r>
      <w:r w:rsidR="6D25ACB5" w:rsidRPr="651486F3">
        <w:rPr>
          <w:rFonts w:eastAsia="Calibri" w:cs="Arial"/>
        </w:rPr>
        <w:t xml:space="preserve">, </w:t>
      </w:r>
      <w:r w:rsidR="4DD8B55C" w:rsidRPr="07D8E02D">
        <w:rPr>
          <w:rFonts w:eastAsia="Calibri" w:cs="Arial"/>
        </w:rPr>
        <w:t xml:space="preserve">section 58(5) sets out two elements </w:t>
      </w:r>
      <w:r w:rsidR="6D25ACB5" w:rsidRPr="651486F3">
        <w:rPr>
          <w:rFonts w:eastAsia="Calibri" w:cs="Arial"/>
        </w:rPr>
        <w:t xml:space="preserve">necessary </w:t>
      </w:r>
      <w:r w:rsidR="4DD8B55C" w:rsidRPr="07D8E02D">
        <w:rPr>
          <w:rFonts w:eastAsia="Calibri" w:cs="Arial"/>
        </w:rPr>
        <w:t>to</w:t>
      </w:r>
      <w:r w:rsidR="6D25ACB5" w:rsidRPr="651486F3">
        <w:rPr>
          <w:rFonts w:eastAsia="Calibri" w:cs="Arial"/>
        </w:rPr>
        <w:t xml:space="preserve"> demonstrate that proper consideration has been given to a human right, namely:</w:t>
      </w:r>
    </w:p>
    <w:p w14:paraId="58B328DB" w14:textId="5100C64E" w:rsidR="6D25ACB5" w:rsidRDefault="6D25ACB5" w:rsidP="00FD4BC7">
      <w:pPr>
        <w:pStyle w:val="ListParagraph"/>
        <w:numPr>
          <w:ilvl w:val="0"/>
          <w:numId w:val="11"/>
        </w:numPr>
        <w:spacing w:line="300" w:lineRule="auto"/>
        <w:ind w:right="1985"/>
        <w:rPr>
          <w:szCs w:val="22"/>
        </w:rPr>
      </w:pPr>
      <w:r w:rsidRPr="651486F3">
        <w:rPr>
          <w:rFonts w:eastAsia="Calibri" w:cs="Arial"/>
          <w:szCs w:val="22"/>
        </w:rPr>
        <w:t>identif</w:t>
      </w:r>
      <w:r w:rsidR="00A61FD8">
        <w:rPr>
          <w:rFonts w:eastAsia="Calibri" w:cs="Arial"/>
          <w:szCs w:val="22"/>
        </w:rPr>
        <w:t>ying</w:t>
      </w:r>
      <w:r w:rsidRPr="651486F3">
        <w:rPr>
          <w:rFonts w:eastAsia="Calibri" w:cs="Arial"/>
          <w:szCs w:val="22"/>
        </w:rPr>
        <w:t xml:space="preserve"> </w:t>
      </w:r>
      <w:r w:rsidRPr="70473256">
        <w:rPr>
          <w:rFonts w:eastAsia="Calibri" w:cs="Arial"/>
          <w:szCs w:val="22"/>
        </w:rPr>
        <w:t>the</w:t>
      </w:r>
      <w:r w:rsidRPr="651486F3">
        <w:rPr>
          <w:rFonts w:eastAsia="Calibri" w:cs="Arial"/>
          <w:szCs w:val="22"/>
        </w:rPr>
        <w:t xml:space="preserve"> human rights </w:t>
      </w:r>
      <w:r w:rsidR="529057C6" w:rsidRPr="70473256">
        <w:rPr>
          <w:rFonts w:eastAsia="Calibri" w:cs="Arial"/>
          <w:szCs w:val="22"/>
        </w:rPr>
        <w:t xml:space="preserve">that may be </w:t>
      </w:r>
      <w:r w:rsidRPr="651486F3">
        <w:rPr>
          <w:rFonts w:eastAsia="Calibri" w:cs="Arial"/>
          <w:szCs w:val="22"/>
        </w:rPr>
        <w:t>affected</w:t>
      </w:r>
      <w:r w:rsidR="529057C6" w:rsidRPr="70473256">
        <w:rPr>
          <w:rFonts w:eastAsia="Calibri" w:cs="Arial"/>
          <w:szCs w:val="22"/>
        </w:rPr>
        <w:t xml:space="preserve"> by the decision</w:t>
      </w:r>
      <w:r w:rsidRPr="651486F3">
        <w:rPr>
          <w:rFonts w:eastAsia="Calibri" w:cs="Arial"/>
          <w:szCs w:val="22"/>
        </w:rPr>
        <w:t xml:space="preserve">; and </w:t>
      </w:r>
    </w:p>
    <w:p w14:paraId="5E346BFE" w14:textId="58FF99B1" w:rsidR="6D25ACB5" w:rsidRDefault="6D25ACB5" w:rsidP="00FD4BC7">
      <w:pPr>
        <w:pStyle w:val="ListParagraph"/>
        <w:numPr>
          <w:ilvl w:val="0"/>
          <w:numId w:val="11"/>
        </w:numPr>
        <w:rPr>
          <w:rFonts w:asciiTheme="minorHAnsi" w:hAnsiTheme="minorHAnsi"/>
          <w:szCs w:val="22"/>
        </w:rPr>
      </w:pPr>
      <w:r w:rsidRPr="08A4DAF2">
        <w:rPr>
          <w:rFonts w:eastAsia="Calibri" w:cs="Arial"/>
          <w:szCs w:val="22"/>
        </w:rPr>
        <w:t>consider</w:t>
      </w:r>
      <w:r w:rsidR="00097D9E">
        <w:rPr>
          <w:rFonts w:eastAsia="Calibri" w:cs="Arial"/>
          <w:szCs w:val="22"/>
        </w:rPr>
        <w:t>ing</w:t>
      </w:r>
      <w:r w:rsidRPr="08A4DAF2">
        <w:rPr>
          <w:rFonts w:eastAsia="Calibri" w:cs="Arial"/>
          <w:szCs w:val="22"/>
        </w:rPr>
        <w:t xml:space="preserve"> whe</w:t>
      </w:r>
      <w:r w:rsidR="565CEF24" w:rsidRPr="08A4DAF2">
        <w:rPr>
          <w:rFonts w:eastAsia="Calibri" w:cs="Arial"/>
          <w:szCs w:val="22"/>
        </w:rPr>
        <w:t>ther</w:t>
      </w:r>
      <w:r w:rsidRPr="651486F3">
        <w:rPr>
          <w:rFonts w:eastAsia="Calibri" w:cs="Arial"/>
          <w:szCs w:val="22"/>
        </w:rPr>
        <w:t xml:space="preserve"> the decision would be compatible with </w:t>
      </w:r>
      <w:r w:rsidR="008A20E3">
        <w:rPr>
          <w:rFonts w:eastAsia="Calibri" w:cs="Arial"/>
          <w:szCs w:val="22"/>
        </w:rPr>
        <w:t>human</w:t>
      </w:r>
      <w:r w:rsidRPr="651486F3">
        <w:rPr>
          <w:rFonts w:eastAsia="Calibri" w:cs="Arial"/>
          <w:szCs w:val="22"/>
        </w:rPr>
        <w:t xml:space="preserve"> rights</w:t>
      </w:r>
      <w:r w:rsidR="008A20E3">
        <w:rPr>
          <w:rFonts w:eastAsia="Calibri" w:cs="Arial"/>
          <w:szCs w:val="22"/>
        </w:rPr>
        <w:t>.</w:t>
      </w:r>
    </w:p>
    <w:p w14:paraId="3886296D" w14:textId="03EAE5D8" w:rsidR="4CCAB161" w:rsidRDefault="00A46EB7" w:rsidP="651486F3">
      <w:pPr>
        <w:rPr>
          <w:rFonts w:eastAsia="Calibri" w:cs="Arial"/>
        </w:rPr>
      </w:pPr>
      <w:r>
        <w:rPr>
          <w:rFonts w:eastAsia="Calibri" w:cs="Arial"/>
        </w:rPr>
        <w:t>Justice Martin</w:t>
      </w:r>
      <w:r w:rsidR="009D1EC0">
        <w:rPr>
          <w:rFonts w:eastAsia="Calibri" w:cs="Arial"/>
        </w:rPr>
        <w:t xml:space="preserve"> stated that </w:t>
      </w:r>
      <w:r w:rsidR="00201DAC">
        <w:rPr>
          <w:rFonts w:eastAsia="Calibri" w:cs="Arial"/>
        </w:rPr>
        <w:t>i</w:t>
      </w:r>
      <w:r w:rsidR="4CCAB161" w:rsidRPr="651486F3">
        <w:rPr>
          <w:rFonts w:eastAsia="Calibri" w:cs="Arial"/>
        </w:rPr>
        <w:t>dentif</w:t>
      </w:r>
      <w:r w:rsidR="00C11969">
        <w:rPr>
          <w:rFonts w:eastAsia="Calibri" w:cs="Arial"/>
        </w:rPr>
        <w:t>ying</w:t>
      </w:r>
      <w:r w:rsidR="4CCAB161" w:rsidRPr="651486F3">
        <w:rPr>
          <w:rFonts w:eastAsia="Calibri" w:cs="Arial"/>
        </w:rPr>
        <w:t xml:space="preserve"> </w:t>
      </w:r>
      <w:r w:rsidR="00201DAC">
        <w:rPr>
          <w:rFonts w:eastAsia="Calibri" w:cs="Arial"/>
        </w:rPr>
        <w:t>the</w:t>
      </w:r>
      <w:r w:rsidR="4CCAB161" w:rsidRPr="651486F3">
        <w:rPr>
          <w:rFonts w:eastAsia="Calibri" w:cs="Arial"/>
        </w:rPr>
        <w:t xml:space="preserve"> relevant human rights </w:t>
      </w:r>
      <w:r w:rsidR="00804C17">
        <w:rPr>
          <w:rFonts w:eastAsia="Calibri" w:cs="Arial"/>
        </w:rPr>
        <w:t>‘</w:t>
      </w:r>
      <w:r w:rsidR="4CCAB161" w:rsidRPr="651486F3">
        <w:rPr>
          <w:rFonts w:eastAsia="Calibri" w:cs="Arial"/>
        </w:rPr>
        <w:t>is an exercise that must be approached in a common sense and practical manner</w:t>
      </w:r>
      <w:r w:rsidR="00804C17">
        <w:rPr>
          <w:rFonts w:eastAsia="Calibri" w:cs="Arial"/>
        </w:rPr>
        <w:t>’</w:t>
      </w:r>
      <w:r w:rsidR="4CCAB161" w:rsidRPr="651486F3">
        <w:rPr>
          <w:rFonts w:eastAsia="Calibri" w:cs="Arial"/>
        </w:rPr>
        <w:t>.</w:t>
      </w:r>
      <w:r w:rsidR="00804C17">
        <w:rPr>
          <w:rStyle w:val="FootnoteReference"/>
          <w:rFonts w:eastAsia="Calibri" w:cs="Arial"/>
        </w:rPr>
        <w:footnoteReference w:id="55"/>
      </w:r>
    </w:p>
    <w:p w14:paraId="14C3BB58" w14:textId="3D2ABB11" w:rsidR="71C7F8DB" w:rsidRDefault="48A7AA3D" w:rsidP="651486F3">
      <w:pPr>
        <w:rPr>
          <w:rFonts w:eastAsia="Calibri" w:cs="Arial"/>
        </w:rPr>
      </w:pPr>
      <w:r w:rsidRPr="7C9A4EA6">
        <w:rPr>
          <w:rFonts w:eastAsia="Calibri" w:cs="Arial"/>
        </w:rPr>
        <w:t xml:space="preserve">In </w:t>
      </w:r>
      <w:r w:rsidR="13EA2209" w:rsidRPr="7C9A4EA6">
        <w:rPr>
          <w:rFonts w:eastAsia="Calibri" w:cs="Arial"/>
        </w:rPr>
        <w:t>this case</w:t>
      </w:r>
      <w:r w:rsidRPr="7C9A4EA6">
        <w:rPr>
          <w:rFonts w:eastAsia="Calibri" w:cs="Arial"/>
        </w:rPr>
        <w:t xml:space="preserve">, the </w:t>
      </w:r>
      <w:r w:rsidR="4A1BBAC8" w:rsidRPr="7C9A4EA6">
        <w:rPr>
          <w:rFonts w:eastAsia="Calibri" w:cs="Arial"/>
        </w:rPr>
        <w:t xml:space="preserve">decision-maker </w:t>
      </w:r>
      <w:r w:rsidRPr="7C9A4EA6">
        <w:rPr>
          <w:rFonts w:eastAsia="Calibri" w:cs="Arial"/>
        </w:rPr>
        <w:t xml:space="preserve">only referred to the </w:t>
      </w:r>
      <w:r w:rsidR="531B6027" w:rsidRPr="7C9A4EA6">
        <w:rPr>
          <w:rFonts w:eastAsia="Calibri" w:cs="Arial"/>
        </w:rPr>
        <w:t>applicant'</w:t>
      </w:r>
      <w:r w:rsidRPr="7C9A4EA6">
        <w:rPr>
          <w:rFonts w:eastAsia="Calibri" w:cs="Arial"/>
        </w:rPr>
        <w:t xml:space="preserve">s </w:t>
      </w:r>
      <w:r w:rsidR="2E55C4CC" w:rsidRPr="7C9A4EA6">
        <w:rPr>
          <w:rFonts w:eastAsia="Calibri" w:cs="Arial"/>
        </w:rPr>
        <w:t>right to peaceful assembly and freedom of association. By failing to identify the prisoner’s right to humane treatment when deprived of liberty, the respondent had failed</w:t>
      </w:r>
      <w:r w:rsidR="6D6735B9" w:rsidRPr="7C9A4EA6">
        <w:rPr>
          <w:rFonts w:eastAsia="Calibri" w:cs="Arial"/>
        </w:rPr>
        <w:t xml:space="preserve"> </w:t>
      </w:r>
      <w:r w:rsidR="2E55C4CC" w:rsidRPr="7C9A4EA6">
        <w:rPr>
          <w:rFonts w:eastAsia="Calibri" w:cs="Arial"/>
        </w:rPr>
        <w:t xml:space="preserve">to </w:t>
      </w:r>
      <w:proofErr w:type="gramStart"/>
      <w:r w:rsidR="7B872759" w:rsidRPr="7C9A4EA6">
        <w:rPr>
          <w:rFonts w:eastAsia="Calibri" w:cs="Arial"/>
        </w:rPr>
        <w:t xml:space="preserve">give </w:t>
      </w:r>
      <w:r w:rsidR="2E55C4CC" w:rsidRPr="7C9A4EA6">
        <w:rPr>
          <w:rFonts w:eastAsia="Calibri" w:cs="Arial"/>
        </w:rPr>
        <w:t>p</w:t>
      </w:r>
      <w:r w:rsidR="7581E554" w:rsidRPr="7C9A4EA6">
        <w:rPr>
          <w:rFonts w:eastAsia="Calibri" w:cs="Arial"/>
        </w:rPr>
        <w:t xml:space="preserve">roper </w:t>
      </w:r>
      <w:r w:rsidR="2E55C4CC" w:rsidRPr="7C9A4EA6">
        <w:rPr>
          <w:rFonts w:eastAsia="Calibri" w:cs="Arial"/>
        </w:rPr>
        <w:t>consider</w:t>
      </w:r>
      <w:r w:rsidR="682D570B" w:rsidRPr="7C9A4EA6">
        <w:rPr>
          <w:rFonts w:eastAsia="Calibri" w:cs="Arial"/>
        </w:rPr>
        <w:t>ation to</w:t>
      </w:r>
      <w:proofErr w:type="gramEnd"/>
      <w:r w:rsidR="2E55C4CC" w:rsidRPr="7C9A4EA6">
        <w:rPr>
          <w:rFonts w:eastAsia="Calibri" w:cs="Arial"/>
        </w:rPr>
        <w:t xml:space="preserve"> human rights when making the decision.</w:t>
      </w:r>
    </w:p>
    <w:p w14:paraId="3C7B2FB2" w14:textId="500D808C" w:rsidR="78D43305" w:rsidRPr="00581A01" w:rsidRDefault="78D43305" w:rsidP="5F845E5C">
      <w:pPr>
        <w:pStyle w:val="Heading3"/>
        <w:rPr>
          <w:rFonts w:eastAsia="Yu Gothic Light" w:cs="Times New Roman"/>
          <w:color w:val="004270"/>
        </w:rPr>
      </w:pPr>
      <w:bookmarkStart w:id="336" w:name="_Toc1725746840"/>
      <w:r w:rsidRPr="00581A01">
        <w:rPr>
          <w:color w:val="004270"/>
        </w:rPr>
        <w:lastRenderedPageBreak/>
        <w:t>Compatibility</w:t>
      </w:r>
      <w:bookmarkEnd w:id="336"/>
    </w:p>
    <w:p w14:paraId="1BA529D4" w14:textId="654B43D0" w:rsidR="06C6C5BF" w:rsidRDefault="06C6C5BF" w:rsidP="5F845E5C">
      <w:pPr>
        <w:rPr>
          <w:rFonts w:eastAsia="Calibri" w:cs="Arial"/>
        </w:rPr>
      </w:pPr>
      <w:r w:rsidRPr="7C9A4EA6">
        <w:rPr>
          <w:rFonts w:eastAsia="Calibri" w:cs="Arial"/>
        </w:rPr>
        <w:t xml:space="preserve">The </w:t>
      </w:r>
      <w:r w:rsidR="00F84F29">
        <w:rPr>
          <w:rFonts w:eastAsia="Calibri" w:cs="Arial"/>
        </w:rPr>
        <w:t>c</w:t>
      </w:r>
      <w:r w:rsidRPr="7C9A4EA6">
        <w:rPr>
          <w:rFonts w:eastAsia="Calibri" w:cs="Arial"/>
        </w:rPr>
        <w:t xml:space="preserve">ourt confirmed that the applicant must first demonstrate that a right </w:t>
      </w:r>
      <w:r w:rsidR="16921E8C" w:rsidRPr="7C9A4EA6">
        <w:rPr>
          <w:rFonts w:eastAsia="Calibri" w:cs="Arial"/>
        </w:rPr>
        <w:t>has been</w:t>
      </w:r>
      <w:r w:rsidRPr="7C9A4EA6">
        <w:rPr>
          <w:rFonts w:eastAsia="Calibri" w:cs="Arial"/>
        </w:rPr>
        <w:t xml:space="preserve"> ‘engaged’ or limited. The onus then shifts to the respondent public entity to demonstrably justify the limitation. The standard of proof on the </w:t>
      </w:r>
      <w:r w:rsidR="61A6D0A5" w:rsidRPr="7C9A4EA6">
        <w:rPr>
          <w:rFonts w:eastAsia="Calibri" w:cs="Arial"/>
        </w:rPr>
        <w:t>respondent</w:t>
      </w:r>
      <w:r w:rsidRPr="7C9A4EA6">
        <w:rPr>
          <w:rFonts w:eastAsia="Calibri" w:cs="Arial"/>
        </w:rPr>
        <w:t xml:space="preserve"> is high and requires a degree of probability which is commensurate with the occasion.</w:t>
      </w:r>
    </w:p>
    <w:p w14:paraId="2BEC66D8" w14:textId="3E61A8CF" w:rsidR="50C035DC" w:rsidRDefault="50C035DC" w:rsidP="5F845E5C">
      <w:pPr>
        <w:rPr>
          <w:rFonts w:eastAsia="Calibri" w:cs="Arial"/>
        </w:rPr>
      </w:pPr>
      <w:r w:rsidRPr="7C9A4EA6">
        <w:rPr>
          <w:rFonts w:eastAsia="Calibri" w:cs="Arial"/>
        </w:rPr>
        <w:t>In this case, t</w:t>
      </w:r>
      <w:r w:rsidR="0C59F20D" w:rsidRPr="7C9A4EA6">
        <w:rPr>
          <w:rFonts w:eastAsia="Calibri" w:cs="Arial"/>
        </w:rPr>
        <w:t xml:space="preserve">he </w:t>
      </w:r>
      <w:r w:rsidR="00FA5A90">
        <w:rPr>
          <w:rFonts w:eastAsia="Calibri" w:cs="Arial"/>
        </w:rPr>
        <w:t>c</w:t>
      </w:r>
      <w:r w:rsidR="0C59F20D" w:rsidRPr="7C9A4EA6">
        <w:rPr>
          <w:rFonts w:eastAsia="Calibri" w:cs="Arial"/>
        </w:rPr>
        <w:t xml:space="preserve">ourt </w:t>
      </w:r>
      <w:r w:rsidR="60A59CBF" w:rsidRPr="7C9A4EA6">
        <w:rPr>
          <w:rFonts w:eastAsia="Calibri" w:cs="Arial"/>
        </w:rPr>
        <w:t xml:space="preserve">found there was insufficient evidence to show </w:t>
      </w:r>
      <w:r w:rsidR="003473A4">
        <w:rPr>
          <w:rFonts w:eastAsia="Calibri" w:cs="Arial"/>
        </w:rPr>
        <w:t xml:space="preserve">that </w:t>
      </w:r>
      <w:r w:rsidR="60A59CBF" w:rsidRPr="7C9A4EA6">
        <w:rPr>
          <w:rFonts w:eastAsia="Calibri" w:cs="Arial"/>
        </w:rPr>
        <w:t xml:space="preserve">the applicant had been subjected to torture, inhuman or degrading treatment. However, the applicant’s </w:t>
      </w:r>
      <w:r w:rsidR="71CBCBBB" w:rsidRPr="7C9A4EA6">
        <w:rPr>
          <w:rFonts w:eastAsia="Calibri" w:cs="Arial"/>
        </w:rPr>
        <w:t xml:space="preserve">right to humane treatment when deprived of liberty </w:t>
      </w:r>
      <w:r w:rsidR="058D1295" w:rsidRPr="7C9A4EA6">
        <w:rPr>
          <w:rFonts w:eastAsia="Calibri" w:cs="Arial"/>
        </w:rPr>
        <w:t>had been limited</w:t>
      </w:r>
      <w:r w:rsidR="4941AA97" w:rsidRPr="7C9A4EA6">
        <w:rPr>
          <w:rFonts w:eastAsia="Calibri" w:cs="Arial"/>
        </w:rPr>
        <w:t>,</w:t>
      </w:r>
      <w:r w:rsidR="058D1295" w:rsidRPr="7C9A4EA6">
        <w:rPr>
          <w:rFonts w:eastAsia="Calibri" w:cs="Arial"/>
        </w:rPr>
        <w:t xml:space="preserve"> because he had been subject to hardship beyond that experienced by </w:t>
      </w:r>
      <w:r w:rsidR="63ABEF7E" w:rsidRPr="7C9A4EA6">
        <w:rPr>
          <w:rFonts w:eastAsia="Calibri" w:cs="Arial"/>
        </w:rPr>
        <w:t xml:space="preserve">all prisoners </w:t>
      </w:r>
      <w:r w:rsidR="50C38C9E" w:rsidRPr="7C9A4EA6">
        <w:rPr>
          <w:rFonts w:eastAsia="Calibri" w:cs="Arial"/>
        </w:rPr>
        <w:t xml:space="preserve">by </w:t>
      </w:r>
      <w:r w:rsidR="058D1295" w:rsidRPr="7C9A4EA6">
        <w:rPr>
          <w:rFonts w:eastAsia="Calibri" w:cs="Arial"/>
        </w:rPr>
        <w:t xml:space="preserve">virtue of </w:t>
      </w:r>
      <w:r w:rsidR="21D5513E" w:rsidRPr="7C9A4EA6">
        <w:rPr>
          <w:rFonts w:eastAsia="Calibri" w:cs="Arial"/>
        </w:rPr>
        <w:t xml:space="preserve">their </w:t>
      </w:r>
      <w:r w:rsidR="058D1295" w:rsidRPr="7C9A4EA6">
        <w:rPr>
          <w:rFonts w:eastAsia="Calibri" w:cs="Arial"/>
        </w:rPr>
        <w:t>detention.</w:t>
      </w:r>
    </w:p>
    <w:p w14:paraId="7760C56D" w14:textId="7510BAF0" w:rsidR="6CEAF418" w:rsidRDefault="3E430DA1" w:rsidP="5F845E5C">
      <w:pPr>
        <w:rPr>
          <w:rFonts w:eastAsia="Calibri" w:cs="Arial"/>
        </w:rPr>
      </w:pPr>
      <w:r w:rsidRPr="7C9A4EA6">
        <w:rPr>
          <w:rFonts w:eastAsia="Calibri" w:cs="Arial"/>
        </w:rPr>
        <w:t xml:space="preserve">The </w:t>
      </w:r>
      <w:r w:rsidR="44368A2E" w:rsidRPr="7C9A4EA6">
        <w:rPr>
          <w:rFonts w:eastAsia="Calibri" w:cs="Arial"/>
        </w:rPr>
        <w:t xml:space="preserve">respondent </w:t>
      </w:r>
      <w:r w:rsidR="00B7336A">
        <w:rPr>
          <w:rFonts w:eastAsia="Calibri" w:cs="Arial"/>
        </w:rPr>
        <w:t>had not discharged</w:t>
      </w:r>
      <w:r w:rsidR="44368A2E" w:rsidRPr="7C9A4EA6">
        <w:rPr>
          <w:rFonts w:eastAsia="Calibri" w:cs="Arial"/>
        </w:rPr>
        <w:t xml:space="preserve"> </w:t>
      </w:r>
      <w:r w:rsidR="00D042F7">
        <w:rPr>
          <w:rFonts w:eastAsia="Calibri" w:cs="Arial"/>
        </w:rPr>
        <w:t>the</w:t>
      </w:r>
      <w:r w:rsidR="44368A2E" w:rsidRPr="7C9A4EA6">
        <w:rPr>
          <w:rFonts w:eastAsia="Calibri" w:cs="Arial"/>
        </w:rPr>
        <w:t xml:space="preserve"> onus as it </w:t>
      </w:r>
      <w:r w:rsidR="00705470">
        <w:rPr>
          <w:rFonts w:eastAsia="Calibri" w:cs="Arial"/>
        </w:rPr>
        <w:t>had</w:t>
      </w:r>
      <w:r w:rsidR="44368A2E" w:rsidRPr="7C9A4EA6">
        <w:rPr>
          <w:rFonts w:eastAsia="Calibri" w:cs="Arial"/>
        </w:rPr>
        <w:t xml:space="preserve"> not provide</w:t>
      </w:r>
      <w:r w:rsidR="00705470">
        <w:rPr>
          <w:rFonts w:eastAsia="Calibri" w:cs="Arial"/>
        </w:rPr>
        <w:t>d</w:t>
      </w:r>
      <w:r w:rsidR="44368A2E" w:rsidRPr="7C9A4EA6">
        <w:rPr>
          <w:rFonts w:eastAsia="Calibri" w:cs="Arial"/>
        </w:rPr>
        <w:t xml:space="preserve"> </w:t>
      </w:r>
      <w:r w:rsidR="01BC0BF1" w:rsidRPr="7C9A4EA6">
        <w:rPr>
          <w:rFonts w:eastAsia="Calibri" w:cs="Arial"/>
        </w:rPr>
        <w:t xml:space="preserve">any evidence </w:t>
      </w:r>
      <w:r w:rsidR="003E41A8">
        <w:rPr>
          <w:rFonts w:eastAsia="Calibri" w:cs="Arial"/>
        </w:rPr>
        <w:t>to</w:t>
      </w:r>
      <w:r w:rsidR="01BC0BF1" w:rsidRPr="7C9A4EA6">
        <w:rPr>
          <w:rFonts w:eastAsia="Calibri" w:cs="Arial"/>
        </w:rPr>
        <w:t xml:space="preserve"> </w:t>
      </w:r>
      <w:r w:rsidR="1A1306B5" w:rsidRPr="7C9A4EA6">
        <w:rPr>
          <w:rFonts w:eastAsia="Calibri" w:cs="Arial"/>
        </w:rPr>
        <w:t xml:space="preserve">support </w:t>
      </w:r>
      <w:r w:rsidR="01BC0BF1" w:rsidRPr="7C9A4EA6">
        <w:rPr>
          <w:rFonts w:eastAsia="Calibri" w:cs="Arial"/>
        </w:rPr>
        <w:t>the belief that no less restrictive way of adequately managing the applicant’s risk</w:t>
      </w:r>
      <w:r w:rsidR="623C39F6" w:rsidRPr="7C9A4EA6">
        <w:rPr>
          <w:rFonts w:eastAsia="Calibri" w:cs="Arial"/>
        </w:rPr>
        <w:t xml:space="preserve"> to others</w:t>
      </w:r>
      <w:r w:rsidR="00B230AE">
        <w:rPr>
          <w:rFonts w:eastAsia="Calibri" w:cs="Arial"/>
        </w:rPr>
        <w:t xml:space="preserve"> w</w:t>
      </w:r>
      <w:r w:rsidR="00BB650A">
        <w:rPr>
          <w:rFonts w:eastAsia="Calibri" w:cs="Arial"/>
        </w:rPr>
        <w:t>as</w:t>
      </w:r>
      <w:r w:rsidR="00B230AE">
        <w:rPr>
          <w:rFonts w:eastAsia="Calibri" w:cs="Arial"/>
        </w:rPr>
        <w:t xml:space="preserve"> available</w:t>
      </w:r>
      <w:r w:rsidR="01BC0BF1" w:rsidRPr="7C9A4EA6">
        <w:rPr>
          <w:rFonts w:eastAsia="Calibri" w:cs="Arial"/>
        </w:rPr>
        <w:t xml:space="preserve">. </w:t>
      </w:r>
      <w:r w:rsidR="6CEAF418" w:rsidRPr="7C9A4EA6">
        <w:rPr>
          <w:rFonts w:eastAsia="Calibri" w:cs="Arial"/>
        </w:rPr>
        <w:t xml:space="preserve">As the respondent had </w:t>
      </w:r>
      <w:r w:rsidR="008443C9">
        <w:rPr>
          <w:rFonts w:eastAsia="Calibri" w:cs="Arial"/>
        </w:rPr>
        <w:t>not fulfilled</w:t>
      </w:r>
      <w:r w:rsidR="008443C9" w:rsidRPr="7C9A4EA6">
        <w:rPr>
          <w:rFonts w:eastAsia="Calibri" w:cs="Arial"/>
        </w:rPr>
        <w:t xml:space="preserve"> </w:t>
      </w:r>
      <w:r w:rsidR="6CEAF418" w:rsidRPr="7C9A4EA6">
        <w:rPr>
          <w:rFonts w:eastAsia="Calibri" w:cs="Arial"/>
        </w:rPr>
        <w:t xml:space="preserve">its obligations under the Act, the </w:t>
      </w:r>
      <w:r w:rsidR="0026563E">
        <w:rPr>
          <w:rFonts w:eastAsia="Calibri" w:cs="Arial"/>
        </w:rPr>
        <w:t>c</w:t>
      </w:r>
      <w:r w:rsidR="6CEAF418" w:rsidRPr="7C9A4EA6">
        <w:rPr>
          <w:rFonts w:eastAsia="Calibri" w:cs="Arial"/>
        </w:rPr>
        <w:t xml:space="preserve">ourt concluded that the decisions were unlawful. The </w:t>
      </w:r>
      <w:r w:rsidR="5AA3FFCF" w:rsidRPr="7C9A4EA6">
        <w:rPr>
          <w:rFonts w:eastAsia="Calibri" w:cs="Arial"/>
        </w:rPr>
        <w:t xml:space="preserve">applicant was also successful on </w:t>
      </w:r>
      <w:r w:rsidR="6CEAF418" w:rsidRPr="7C9A4EA6">
        <w:rPr>
          <w:rFonts w:eastAsia="Calibri" w:cs="Arial"/>
        </w:rPr>
        <w:t>one ground of judicial review</w:t>
      </w:r>
      <w:r w:rsidR="234D4D29" w:rsidRPr="7C9A4EA6">
        <w:rPr>
          <w:rFonts w:eastAsia="Calibri" w:cs="Arial"/>
        </w:rPr>
        <w:t>:</w:t>
      </w:r>
      <w:r w:rsidR="66E19BD0" w:rsidRPr="7C9A4EA6">
        <w:rPr>
          <w:rFonts w:eastAsia="Calibri" w:cs="Arial"/>
        </w:rPr>
        <w:t xml:space="preserve"> that</w:t>
      </w:r>
      <w:r w:rsidR="14BCE95F" w:rsidRPr="7C9A4EA6">
        <w:rPr>
          <w:rFonts w:eastAsia="Calibri" w:cs="Arial"/>
        </w:rPr>
        <w:t xml:space="preserve"> the respondent failed to </w:t>
      </w:r>
      <w:proofErr w:type="gramStart"/>
      <w:r w:rsidR="14BCE95F" w:rsidRPr="7C9A4EA6">
        <w:rPr>
          <w:rFonts w:eastAsia="Calibri" w:cs="Arial"/>
        </w:rPr>
        <w:t>take into account</w:t>
      </w:r>
      <w:proofErr w:type="gramEnd"/>
      <w:r w:rsidR="14BCE95F" w:rsidRPr="7C9A4EA6">
        <w:rPr>
          <w:rFonts w:eastAsia="Calibri" w:cs="Arial"/>
        </w:rPr>
        <w:t xml:space="preserve"> </w:t>
      </w:r>
      <w:r w:rsidR="267B873D" w:rsidRPr="7C9A4EA6">
        <w:rPr>
          <w:rFonts w:eastAsia="Calibri" w:cs="Arial"/>
        </w:rPr>
        <w:t>a relevant consideration</w:t>
      </w:r>
      <w:r w:rsidR="43C9144B" w:rsidRPr="7C9A4EA6">
        <w:rPr>
          <w:rFonts w:eastAsia="Calibri" w:cs="Arial"/>
        </w:rPr>
        <w:t xml:space="preserve">, namely, </w:t>
      </w:r>
      <w:r w:rsidR="267B873D" w:rsidRPr="7C9A4EA6">
        <w:rPr>
          <w:rFonts w:eastAsia="Calibri" w:cs="Arial"/>
        </w:rPr>
        <w:t xml:space="preserve">the effect of the decision on the applicant’s human rights. </w:t>
      </w:r>
    </w:p>
    <w:p w14:paraId="36766F80" w14:textId="2B3164CA" w:rsidR="56568C2A" w:rsidRPr="00E15BCA" w:rsidRDefault="00857C55" w:rsidP="79A56A38">
      <w:pPr>
        <w:pStyle w:val="Heading2"/>
        <w:rPr>
          <w:color w:val="004270"/>
        </w:rPr>
      </w:pPr>
      <w:bookmarkStart w:id="337" w:name="_Toc117697157"/>
      <w:bookmarkStart w:id="338" w:name="_Toc117697864"/>
      <w:bookmarkStart w:id="339" w:name="_Toc1930753894"/>
      <w:r w:rsidRPr="00E15BCA">
        <w:rPr>
          <w:i/>
          <w:iCs/>
          <w:color w:val="004270"/>
        </w:rPr>
        <w:t>Attorney-General</w:t>
      </w:r>
      <w:r w:rsidR="00120250" w:rsidRPr="00E15BCA">
        <w:rPr>
          <w:i/>
          <w:iCs/>
          <w:color w:val="004270"/>
        </w:rPr>
        <w:t xml:space="preserve"> v GLH</w:t>
      </w:r>
      <w:r w:rsidR="00120250" w:rsidRPr="00E15BCA">
        <w:rPr>
          <w:color w:val="004270"/>
        </w:rPr>
        <w:t xml:space="preserve"> </w:t>
      </w:r>
      <w:r w:rsidR="0053000B" w:rsidRPr="00E15BCA">
        <w:rPr>
          <w:color w:val="004270"/>
        </w:rPr>
        <w:t>[2021] QMHC 4</w:t>
      </w:r>
      <w:bookmarkEnd w:id="337"/>
      <w:bookmarkEnd w:id="338"/>
      <w:r w:rsidR="0053000B" w:rsidRPr="00E15BCA">
        <w:rPr>
          <w:color w:val="004270"/>
        </w:rPr>
        <w:t xml:space="preserve"> </w:t>
      </w:r>
      <w:bookmarkEnd w:id="339"/>
    </w:p>
    <w:p w14:paraId="3BA6AE5C" w14:textId="46DACBC8" w:rsidR="56568C2A" w:rsidRDefault="50919C6F" w:rsidP="00E15BCA">
      <w:r w:rsidRPr="74303149">
        <w:t xml:space="preserve">The respondent had been the subject of a forensic order since 2004. On a review of the forensic </w:t>
      </w:r>
      <w:r w:rsidR="094CB806" w:rsidRPr="74303149">
        <w:t>order</w:t>
      </w:r>
      <w:r w:rsidRPr="74303149">
        <w:t>, the Me</w:t>
      </w:r>
      <w:r w:rsidR="44A256FA" w:rsidRPr="74303149">
        <w:t xml:space="preserve">ntal Health Review Tribunal removed a condition </w:t>
      </w:r>
      <w:r w:rsidR="56568C2A" w:rsidRPr="74303149">
        <w:t xml:space="preserve">that prevented </w:t>
      </w:r>
      <w:r w:rsidR="5F4E88E7" w:rsidRPr="74303149">
        <w:t xml:space="preserve">the respondent </w:t>
      </w:r>
      <w:r w:rsidR="56568C2A" w:rsidRPr="74303149">
        <w:t xml:space="preserve">from having unsupervised contact with children. The </w:t>
      </w:r>
      <w:r w:rsidR="414F3D02" w:rsidRPr="74303149">
        <w:t>Attorney-General appealed th</w:t>
      </w:r>
      <w:r w:rsidR="00B34CDE">
        <w:t>at</w:t>
      </w:r>
      <w:r w:rsidR="414F3D02" w:rsidRPr="74303149">
        <w:t xml:space="preserve"> decision to the Mental Health Court.</w:t>
      </w:r>
    </w:p>
    <w:p w14:paraId="0EA6225B" w14:textId="0E663C1C" w:rsidR="00CB5310" w:rsidRPr="00E15BCA" w:rsidRDefault="008F6DC8" w:rsidP="00FA5A90">
      <w:pPr>
        <w:pStyle w:val="Heading3"/>
        <w:rPr>
          <w:rFonts w:eastAsia="Calibri" w:cs="Arial"/>
          <w:color w:val="004270"/>
        </w:rPr>
      </w:pPr>
      <w:bookmarkStart w:id="340" w:name="_Toc1765910903"/>
      <w:r w:rsidRPr="00E15BCA">
        <w:rPr>
          <w:color w:val="004270"/>
        </w:rPr>
        <w:t>Unacceptable risk</w:t>
      </w:r>
      <w:bookmarkEnd w:id="340"/>
    </w:p>
    <w:p w14:paraId="67274B5C" w14:textId="187D46B9" w:rsidR="56568C2A" w:rsidRDefault="56568C2A" w:rsidP="00E15BCA">
      <w:r w:rsidRPr="7EFF5BE8">
        <w:t xml:space="preserve">The </w:t>
      </w:r>
      <w:r w:rsidR="0049579C">
        <w:t>c</w:t>
      </w:r>
      <w:r w:rsidRPr="7EFF5BE8">
        <w:t xml:space="preserve">ourt recognised the regime established by the </w:t>
      </w:r>
      <w:r w:rsidRPr="22AA52D2">
        <w:rPr>
          <w:i/>
        </w:rPr>
        <w:t xml:space="preserve">Mental Health Act </w:t>
      </w:r>
      <w:r w:rsidR="1B4AC65D" w:rsidRPr="22AA52D2">
        <w:rPr>
          <w:i/>
          <w:iCs/>
        </w:rPr>
        <w:t>2016</w:t>
      </w:r>
      <w:r w:rsidRPr="22AA52D2">
        <w:rPr>
          <w:i/>
        </w:rPr>
        <w:t xml:space="preserve"> </w:t>
      </w:r>
      <w:r w:rsidR="33ED6029" w:rsidRPr="77912A7A">
        <w:t>is</w:t>
      </w:r>
      <w:r w:rsidR="7BC8B745" w:rsidRPr="7B492F56">
        <w:rPr>
          <w:i/>
          <w:iCs/>
        </w:rPr>
        <w:t xml:space="preserve"> </w:t>
      </w:r>
      <w:r w:rsidRPr="7EFF5BE8">
        <w:t xml:space="preserve">compatible with the </w:t>
      </w:r>
      <w:r w:rsidRPr="22AA52D2">
        <w:rPr>
          <w:i/>
        </w:rPr>
        <w:t>Human Rights Act 2019</w:t>
      </w:r>
      <w:r w:rsidRPr="7EFF5BE8">
        <w:t xml:space="preserve">, and that it was necessary for the </w:t>
      </w:r>
      <w:r w:rsidR="003A7BBE">
        <w:t>c</w:t>
      </w:r>
      <w:r w:rsidRPr="7EFF5BE8">
        <w:t xml:space="preserve">ourt to consider the compatibility of its decision with human rights. </w:t>
      </w:r>
      <w:r w:rsidR="2E0D2642" w:rsidRPr="5836FFCD">
        <w:t xml:space="preserve">The </w:t>
      </w:r>
      <w:r w:rsidR="0049579C">
        <w:t>c</w:t>
      </w:r>
      <w:r w:rsidR="2E0D2642" w:rsidRPr="22AA52D2">
        <w:t>our</w:t>
      </w:r>
      <w:r w:rsidR="5972838D" w:rsidRPr="22AA52D2">
        <w:t>t</w:t>
      </w:r>
      <w:r w:rsidR="2E0D2642" w:rsidRPr="5836FFCD">
        <w:t xml:space="preserve"> also held that conditions on forensic orders that limit human rights should only be imposed to the extent necessary to reduce or maintain the risk posed by the person</w:t>
      </w:r>
      <w:r w:rsidR="0094A085" w:rsidRPr="5E8FE2D2">
        <w:t xml:space="preserve"> to a not ‘unacceptable’ level; any conditions</w:t>
      </w:r>
      <w:r w:rsidR="2E0D2642" w:rsidRPr="5836FFCD">
        <w:t xml:space="preserve"> must be prop</w:t>
      </w:r>
      <w:r w:rsidR="19B5E668" w:rsidRPr="5836FFCD">
        <w:t xml:space="preserve">ortionate or no more onerous in their limitation of human rights than required. </w:t>
      </w:r>
    </w:p>
    <w:p w14:paraId="045E03EB" w14:textId="2D0843A5" w:rsidR="56568C2A" w:rsidRDefault="3F4C0D0F" w:rsidP="00E15BCA">
      <w:pPr>
        <w:rPr>
          <w:rFonts w:eastAsia="Calibri"/>
        </w:rPr>
      </w:pPr>
      <w:r w:rsidRPr="5FC798A7">
        <w:t>I</w:t>
      </w:r>
      <w:r w:rsidR="2B95A25E" w:rsidRPr="5FC798A7">
        <w:t xml:space="preserve">n the circumstances of this case, and the expert evidence regarding risk, </w:t>
      </w:r>
      <w:r w:rsidR="161A320D" w:rsidRPr="6525316C">
        <w:t>t</w:t>
      </w:r>
      <w:r w:rsidR="56568C2A" w:rsidRPr="6525316C">
        <w:t>he</w:t>
      </w:r>
      <w:r w:rsidR="56568C2A" w:rsidRPr="5FC798A7">
        <w:t xml:space="preserve"> appeal was dismissed</w:t>
      </w:r>
      <w:r w:rsidR="00450266">
        <w:t>.</w:t>
      </w:r>
    </w:p>
    <w:p w14:paraId="19E03AD1" w14:textId="11EC9B6C" w:rsidR="28F50259" w:rsidRPr="00E15BCA" w:rsidRDefault="00FC3F8E" w:rsidP="7C9A4EA6">
      <w:pPr>
        <w:pStyle w:val="Heading2"/>
        <w:rPr>
          <w:rFonts w:eastAsia="Yu Gothic Light" w:cs="Times New Roman"/>
          <w:color w:val="004270"/>
        </w:rPr>
      </w:pPr>
      <w:bookmarkStart w:id="341" w:name="_Toc516278051"/>
      <w:bookmarkStart w:id="342" w:name="_Toc117697158"/>
      <w:bookmarkStart w:id="343" w:name="_Toc117697865"/>
      <w:r w:rsidRPr="00E15BCA">
        <w:rPr>
          <w:color w:val="004270"/>
        </w:rPr>
        <w:lastRenderedPageBreak/>
        <w:t>Inquest into the death o</w:t>
      </w:r>
      <w:r w:rsidR="00AC4A36" w:rsidRPr="00E15BCA">
        <w:rPr>
          <w:color w:val="004270"/>
        </w:rPr>
        <w:t>f</w:t>
      </w:r>
      <w:r w:rsidRPr="00E15BCA">
        <w:rPr>
          <w:color w:val="004270"/>
        </w:rPr>
        <w:t xml:space="preserve"> </w:t>
      </w:r>
      <w:proofErr w:type="spellStart"/>
      <w:r w:rsidRPr="00E15BCA">
        <w:rPr>
          <w:color w:val="004270"/>
        </w:rPr>
        <w:t>S</w:t>
      </w:r>
      <w:r w:rsidR="001821C6" w:rsidRPr="00E15BCA">
        <w:rPr>
          <w:color w:val="004270"/>
        </w:rPr>
        <w:t>elesa</w:t>
      </w:r>
      <w:proofErr w:type="spellEnd"/>
      <w:r w:rsidR="001821C6" w:rsidRPr="00E15BCA">
        <w:rPr>
          <w:color w:val="004270"/>
        </w:rPr>
        <w:t xml:space="preserve"> </w:t>
      </w:r>
      <w:proofErr w:type="spellStart"/>
      <w:r w:rsidR="001821C6" w:rsidRPr="00E15BCA">
        <w:rPr>
          <w:color w:val="004270"/>
        </w:rPr>
        <w:t>Tafaifa</w:t>
      </w:r>
      <w:bookmarkEnd w:id="341"/>
      <w:bookmarkEnd w:id="342"/>
      <w:bookmarkEnd w:id="343"/>
      <w:proofErr w:type="spellEnd"/>
    </w:p>
    <w:p w14:paraId="623F747F" w14:textId="77777777" w:rsidR="00643EA4" w:rsidRDefault="320AC59E" w:rsidP="7C9A4EA6">
      <w:pPr>
        <w:rPr>
          <w:rFonts w:eastAsia="Arial" w:cs="Arial"/>
        </w:rPr>
      </w:pPr>
      <w:r w:rsidRPr="7C9A4EA6">
        <w:rPr>
          <w:rFonts w:eastAsia="Arial" w:cs="Arial"/>
        </w:rPr>
        <w:t>T</w:t>
      </w:r>
      <w:r w:rsidR="3443D1D5" w:rsidRPr="7C9A4EA6">
        <w:rPr>
          <w:rFonts w:eastAsia="Arial" w:cs="Arial"/>
        </w:rPr>
        <w:t xml:space="preserve">he </w:t>
      </w:r>
      <w:proofErr w:type="gramStart"/>
      <w:r w:rsidR="3443D1D5" w:rsidRPr="7C9A4EA6">
        <w:rPr>
          <w:rFonts w:eastAsia="Arial" w:cs="Arial"/>
        </w:rPr>
        <w:t>Coroner</w:t>
      </w:r>
      <w:proofErr w:type="gramEnd"/>
      <w:r w:rsidR="3443D1D5" w:rsidRPr="7C9A4EA6">
        <w:rPr>
          <w:rFonts w:eastAsia="Arial" w:cs="Arial"/>
        </w:rPr>
        <w:t xml:space="preserve"> was asked to rule on the conduct of a police coronial investigation into the death of a woman in custody. </w:t>
      </w:r>
    </w:p>
    <w:p w14:paraId="38ECDD64" w14:textId="3D1335D5" w:rsidR="00F6100C" w:rsidRDefault="3443D1D5" w:rsidP="7C9A4EA6">
      <w:pPr>
        <w:rPr>
          <w:rFonts w:eastAsia="Arial" w:cs="Arial"/>
        </w:rPr>
      </w:pPr>
      <w:r w:rsidRPr="7C9A4EA6">
        <w:rPr>
          <w:rFonts w:eastAsia="Arial" w:cs="Arial"/>
        </w:rPr>
        <w:t xml:space="preserve">The </w:t>
      </w:r>
      <w:r w:rsidR="3A2D6675" w:rsidRPr="7C9A4EA6">
        <w:rPr>
          <w:rFonts w:eastAsia="Arial" w:cs="Arial"/>
        </w:rPr>
        <w:t xml:space="preserve">Queensland Police Service </w:t>
      </w:r>
      <w:r w:rsidRPr="7C9A4EA6">
        <w:rPr>
          <w:rFonts w:eastAsia="Arial" w:cs="Arial"/>
        </w:rPr>
        <w:t xml:space="preserve">unit </w:t>
      </w:r>
      <w:r w:rsidR="5925F225" w:rsidRPr="7C9A4EA6">
        <w:rPr>
          <w:rFonts w:eastAsia="Arial" w:cs="Arial"/>
        </w:rPr>
        <w:t xml:space="preserve">that </w:t>
      </w:r>
      <w:r w:rsidRPr="7C9A4EA6">
        <w:rPr>
          <w:rFonts w:eastAsia="Arial" w:cs="Arial"/>
        </w:rPr>
        <w:t>would normally carry out such</w:t>
      </w:r>
      <w:r w:rsidR="0B0BE3A9" w:rsidRPr="7C9A4EA6">
        <w:rPr>
          <w:rFonts w:eastAsia="Arial" w:cs="Arial"/>
        </w:rPr>
        <w:t xml:space="preserve"> an investigation had been investigating and prosecuting the deceased for criminal charges against Queensland Corrective </w:t>
      </w:r>
      <w:r w:rsidR="051B464D" w:rsidRPr="7C9A4EA6">
        <w:rPr>
          <w:rFonts w:eastAsia="Arial" w:cs="Arial"/>
        </w:rPr>
        <w:t>S</w:t>
      </w:r>
      <w:r w:rsidR="0B0BE3A9" w:rsidRPr="7C9A4EA6">
        <w:rPr>
          <w:rFonts w:eastAsia="Arial" w:cs="Arial"/>
        </w:rPr>
        <w:t>ervices employees. The deceased’s family opposed the investigation by that unit because of conflict</w:t>
      </w:r>
      <w:r w:rsidR="007A5800" w:rsidRPr="7C9A4EA6">
        <w:rPr>
          <w:rFonts w:eastAsia="Arial" w:cs="Arial"/>
        </w:rPr>
        <w:t>-of-interest</w:t>
      </w:r>
      <w:r w:rsidR="0B0BE3A9" w:rsidRPr="7C9A4EA6">
        <w:rPr>
          <w:rFonts w:eastAsia="Arial" w:cs="Arial"/>
        </w:rPr>
        <w:t xml:space="preserve"> issues </w:t>
      </w:r>
      <w:r w:rsidR="00F6100C">
        <w:rPr>
          <w:rFonts w:eastAsia="Arial" w:cs="Arial"/>
        </w:rPr>
        <w:t xml:space="preserve">that </w:t>
      </w:r>
      <w:r w:rsidR="0B0BE3A9" w:rsidRPr="7C9A4EA6">
        <w:rPr>
          <w:rFonts w:eastAsia="Arial" w:cs="Arial"/>
        </w:rPr>
        <w:t>ar</w:t>
      </w:r>
      <w:r w:rsidR="00F6100C">
        <w:rPr>
          <w:rFonts w:eastAsia="Arial" w:cs="Arial"/>
        </w:rPr>
        <w:t>ose</w:t>
      </w:r>
      <w:r w:rsidR="0B0BE3A9" w:rsidRPr="7C9A4EA6">
        <w:rPr>
          <w:rFonts w:eastAsia="Arial" w:cs="Arial"/>
        </w:rPr>
        <w:t xml:space="preserve">. </w:t>
      </w:r>
    </w:p>
    <w:p w14:paraId="72F60C48" w14:textId="081A0B85" w:rsidR="320AC59E" w:rsidRDefault="2EE59FB5" w:rsidP="7C9A4EA6">
      <w:pPr>
        <w:rPr>
          <w:rFonts w:eastAsia="Arial" w:cs="Arial"/>
        </w:rPr>
      </w:pPr>
      <w:r w:rsidRPr="7C9A4EA6">
        <w:rPr>
          <w:rFonts w:eastAsia="Arial" w:cs="Arial"/>
        </w:rPr>
        <w:t xml:space="preserve">The </w:t>
      </w:r>
      <w:proofErr w:type="gramStart"/>
      <w:r w:rsidRPr="7C9A4EA6">
        <w:rPr>
          <w:rFonts w:eastAsia="Arial" w:cs="Arial"/>
        </w:rPr>
        <w:t>Coroner</w:t>
      </w:r>
      <w:proofErr w:type="gramEnd"/>
      <w:r w:rsidRPr="7C9A4EA6">
        <w:rPr>
          <w:rFonts w:eastAsia="Arial" w:cs="Arial"/>
        </w:rPr>
        <w:t xml:space="preserve">, acting as a public entity and </w:t>
      </w:r>
      <w:r w:rsidR="7CFFAE31" w:rsidRPr="7C9A4EA6">
        <w:rPr>
          <w:rFonts w:eastAsia="Arial" w:cs="Arial"/>
        </w:rPr>
        <w:t>interpreting legislation compatibly with human rights</w:t>
      </w:r>
      <w:r w:rsidR="29033B73" w:rsidRPr="7C9A4EA6">
        <w:rPr>
          <w:rFonts w:eastAsia="Arial" w:cs="Arial"/>
        </w:rPr>
        <w:t xml:space="preserve">, </w:t>
      </w:r>
      <w:r w:rsidR="00B05E64">
        <w:rPr>
          <w:rFonts w:eastAsia="Arial" w:cs="Arial"/>
        </w:rPr>
        <w:t>took into account</w:t>
      </w:r>
      <w:r w:rsidR="00246C66">
        <w:rPr>
          <w:rFonts w:eastAsia="Arial" w:cs="Arial"/>
        </w:rPr>
        <w:t xml:space="preserve"> a person’s </w:t>
      </w:r>
      <w:r w:rsidR="29033B73" w:rsidRPr="00501692">
        <w:rPr>
          <w:rFonts w:eastAsia="Arial" w:cs="Arial"/>
          <w:bCs/>
        </w:rPr>
        <w:t>right to life</w:t>
      </w:r>
      <w:r w:rsidR="29033B73" w:rsidRPr="264B7539">
        <w:rPr>
          <w:rFonts w:eastAsia="Arial" w:cs="Arial"/>
          <w:b/>
        </w:rPr>
        <w:t xml:space="preserve"> </w:t>
      </w:r>
      <w:r w:rsidR="006E3375">
        <w:rPr>
          <w:rFonts w:eastAsia="Arial" w:cs="Arial"/>
        </w:rPr>
        <w:t>and</w:t>
      </w:r>
      <w:r w:rsidR="29033B73" w:rsidRPr="7C9A4EA6">
        <w:rPr>
          <w:rFonts w:eastAsia="Arial" w:cs="Arial"/>
        </w:rPr>
        <w:t xml:space="preserve"> determine</w:t>
      </w:r>
      <w:r w:rsidR="006E3375">
        <w:rPr>
          <w:rFonts w:eastAsia="Arial" w:cs="Arial"/>
        </w:rPr>
        <w:t>d</w:t>
      </w:r>
      <w:r w:rsidR="29033B73" w:rsidRPr="7C9A4EA6">
        <w:rPr>
          <w:rFonts w:eastAsia="Arial" w:cs="Arial"/>
        </w:rPr>
        <w:t xml:space="preserve"> that another unit w</w:t>
      </w:r>
      <w:r w:rsidR="5BC446E8" w:rsidRPr="7C9A4EA6">
        <w:rPr>
          <w:rFonts w:eastAsia="Arial" w:cs="Arial"/>
        </w:rPr>
        <w:t>it</w:t>
      </w:r>
      <w:r w:rsidR="29033B73" w:rsidRPr="7C9A4EA6">
        <w:rPr>
          <w:rFonts w:eastAsia="Arial" w:cs="Arial"/>
        </w:rPr>
        <w:t xml:space="preserve">hin </w:t>
      </w:r>
      <w:r w:rsidR="28F59F4A" w:rsidRPr="7C9A4EA6">
        <w:rPr>
          <w:rFonts w:eastAsia="Arial" w:cs="Arial"/>
        </w:rPr>
        <w:t xml:space="preserve">the Queensland Police Service </w:t>
      </w:r>
      <w:r w:rsidR="00292432">
        <w:rPr>
          <w:rFonts w:eastAsia="Arial" w:cs="Arial"/>
        </w:rPr>
        <w:t xml:space="preserve">should </w:t>
      </w:r>
      <w:r w:rsidR="28F59F4A" w:rsidRPr="7C9A4EA6">
        <w:rPr>
          <w:rFonts w:eastAsia="Arial" w:cs="Arial"/>
        </w:rPr>
        <w:t>finalise the investigation.</w:t>
      </w:r>
      <w:r w:rsidR="00CA30BE">
        <w:rPr>
          <w:rStyle w:val="FootnoteReference"/>
          <w:rFonts w:eastAsia="Arial" w:cs="Arial"/>
        </w:rPr>
        <w:footnoteReference w:id="56"/>
      </w:r>
      <w:r w:rsidR="28F59F4A" w:rsidRPr="7C9A4EA6">
        <w:rPr>
          <w:rFonts w:eastAsia="Arial" w:cs="Arial"/>
        </w:rPr>
        <w:t xml:space="preserve"> </w:t>
      </w:r>
    </w:p>
    <w:p w14:paraId="14C62D16" w14:textId="2D3E4F88" w:rsidR="00A675E2" w:rsidRPr="00E15BCA" w:rsidRDefault="00A675E2" w:rsidP="00501692">
      <w:pPr>
        <w:pStyle w:val="Heading2"/>
        <w:rPr>
          <w:color w:val="004270"/>
        </w:rPr>
      </w:pPr>
      <w:bookmarkStart w:id="344" w:name="_Toc1713949679"/>
      <w:bookmarkStart w:id="345" w:name="_Toc117697159"/>
      <w:bookmarkStart w:id="346" w:name="_Toc117697866"/>
      <w:r w:rsidRPr="00E15BCA">
        <w:rPr>
          <w:i/>
          <w:iCs/>
          <w:color w:val="004270"/>
        </w:rPr>
        <w:t xml:space="preserve">Waratah Coal </w:t>
      </w:r>
      <w:r w:rsidR="001E1093" w:rsidRPr="00E15BCA">
        <w:rPr>
          <w:i/>
          <w:iCs/>
          <w:color w:val="004270"/>
        </w:rPr>
        <w:t>v Youth Verdict</w:t>
      </w:r>
      <w:r w:rsidR="00A54650" w:rsidRPr="00E15BCA">
        <w:rPr>
          <w:i/>
          <w:iCs/>
          <w:color w:val="004270"/>
        </w:rPr>
        <w:t xml:space="preserve"> </w:t>
      </w:r>
      <w:r w:rsidR="00B63372" w:rsidRPr="00E15BCA">
        <w:rPr>
          <w:i/>
          <w:iCs/>
          <w:color w:val="004270"/>
        </w:rPr>
        <w:t>(No 5)</w:t>
      </w:r>
      <w:r w:rsidR="00A54650" w:rsidRPr="00E15BCA">
        <w:rPr>
          <w:color w:val="004270"/>
        </w:rPr>
        <w:t xml:space="preserve"> </w:t>
      </w:r>
      <w:r w:rsidR="009E731C" w:rsidRPr="00E15BCA">
        <w:rPr>
          <w:color w:val="004270"/>
        </w:rPr>
        <w:t>[2022] QLC 4</w:t>
      </w:r>
      <w:bookmarkEnd w:id="344"/>
      <w:bookmarkEnd w:id="345"/>
      <w:bookmarkEnd w:id="346"/>
    </w:p>
    <w:p w14:paraId="523C130F" w14:textId="14156E1E" w:rsidR="00880758" w:rsidRDefault="761C1609" w:rsidP="7C9A4EA6">
      <w:pPr>
        <w:rPr>
          <w:rFonts w:eastAsia="Calibri" w:cs="Arial"/>
        </w:rPr>
      </w:pPr>
      <w:r w:rsidRPr="7C9A4EA6">
        <w:rPr>
          <w:rFonts w:eastAsia="Calibri" w:cs="Arial"/>
        </w:rPr>
        <w:t xml:space="preserve">Objectors to a mining lease proposed </w:t>
      </w:r>
      <w:r w:rsidR="00705983">
        <w:rPr>
          <w:rFonts w:eastAsia="Calibri" w:cs="Arial"/>
        </w:rPr>
        <w:t xml:space="preserve">that </w:t>
      </w:r>
      <w:r w:rsidRPr="7C9A4EA6">
        <w:rPr>
          <w:rFonts w:eastAsia="Calibri" w:cs="Arial"/>
        </w:rPr>
        <w:t xml:space="preserve">the Land Court take </w:t>
      </w:r>
      <w:r w:rsidR="00665974">
        <w:rPr>
          <w:rFonts w:eastAsia="Calibri" w:cs="Arial"/>
        </w:rPr>
        <w:t>‘</w:t>
      </w:r>
      <w:r w:rsidRPr="7C9A4EA6">
        <w:rPr>
          <w:rFonts w:eastAsia="Calibri" w:cs="Arial"/>
        </w:rPr>
        <w:t>on country</w:t>
      </w:r>
      <w:r w:rsidR="00665974">
        <w:rPr>
          <w:rFonts w:eastAsia="Calibri" w:cs="Arial"/>
        </w:rPr>
        <w:t>’</w:t>
      </w:r>
      <w:r w:rsidRPr="7C9A4EA6">
        <w:rPr>
          <w:rFonts w:eastAsia="Calibri" w:cs="Arial"/>
        </w:rPr>
        <w:t xml:space="preserve"> evidence from four </w:t>
      </w:r>
      <w:r w:rsidR="00CA30BE">
        <w:rPr>
          <w:rFonts w:eastAsia="Calibri" w:cs="Arial"/>
        </w:rPr>
        <w:t>F</w:t>
      </w:r>
      <w:r w:rsidRPr="7C9A4EA6">
        <w:rPr>
          <w:rFonts w:eastAsia="Calibri" w:cs="Arial"/>
        </w:rPr>
        <w:t xml:space="preserve">irst </w:t>
      </w:r>
      <w:r w:rsidR="00CA30BE">
        <w:rPr>
          <w:rFonts w:eastAsia="Calibri" w:cs="Arial"/>
        </w:rPr>
        <w:t>N</w:t>
      </w:r>
      <w:r w:rsidRPr="7C9A4EA6">
        <w:rPr>
          <w:rFonts w:eastAsia="Calibri" w:cs="Arial"/>
        </w:rPr>
        <w:t xml:space="preserve">ations witnesses. </w:t>
      </w:r>
    </w:p>
    <w:p w14:paraId="3F424FA1" w14:textId="5FF2D466" w:rsidR="761C1609" w:rsidRDefault="761C1609" w:rsidP="7C9A4EA6">
      <w:pPr>
        <w:rPr>
          <w:rFonts w:eastAsia="Calibri" w:cs="Arial"/>
        </w:rPr>
      </w:pPr>
      <w:r w:rsidRPr="7C9A4EA6">
        <w:rPr>
          <w:rFonts w:eastAsia="Calibri" w:cs="Arial"/>
        </w:rPr>
        <w:t xml:space="preserve">The </w:t>
      </w:r>
      <w:r w:rsidR="004A4129">
        <w:rPr>
          <w:rFonts w:eastAsia="Calibri" w:cs="Arial"/>
        </w:rPr>
        <w:t>c</w:t>
      </w:r>
      <w:r w:rsidRPr="7C9A4EA6">
        <w:rPr>
          <w:rFonts w:eastAsia="Calibri" w:cs="Arial"/>
        </w:rPr>
        <w:t xml:space="preserve">ourt </w:t>
      </w:r>
      <w:r w:rsidRPr="00501692">
        <w:rPr>
          <w:rFonts w:eastAsia="Calibri" w:cs="Arial"/>
        </w:rPr>
        <w:t>acknowl</w:t>
      </w:r>
      <w:r w:rsidR="61B78348" w:rsidRPr="00501692">
        <w:rPr>
          <w:rFonts w:eastAsia="Calibri" w:cs="Arial"/>
        </w:rPr>
        <w:t>e</w:t>
      </w:r>
      <w:r w:rsidRPr="00501692">
        <w:rPr>
          <w:rFonts w:eastAsia="Calibri" w:cs="Arial"/>
        </w:rPr>
        <w:t>dged that it is unlawf</w:t>
      </w:r>
      <w:r w:rsidR="02EE0564" w:rsidRPr="00501692">
        <w:rPr>
          <w:rFonts w:eastAsia="Calibri" w:cs="Arial"/>
        </w:rPr>
        <w:t>u</w:t>
      </w:r>
      <w:r w:rsidRPr="00501692">
        <w:rPr>
          <w:rFonts w:eastAsia="Calibri" w:cs="Arial"/>
        </w:rPr>
        <w:t xml:space="preserve">l for the </w:t>
      </w:r>
      <w:r w:rsidR="004A4129" w:rsidRPr="00501692">
        <w:rPr>
          <w:rFonts w:eastAsia="Calibri" w:cs="Arial"/>
        </w:rPr>
        <w:t>c</w:t>
      </w:r>
      <w:r w:rsidRPr="00501692">
        <w:rPr>
          <w:rFonts w:eastAsia="Calibri" w:cs="Arial"/>
        </w:rPr>
        <w:t>ourt to conduct a hearing in a way that is incompat</w:t>
      </w:r>
      <w:r w:rsidR="7A887F51" w:rsidRPr="00501692">
        <w:rPr>
          <w:rFonts w:eastAsia="Calibri" w:cs="Arial"/>
        </w:rPr>
        <w:t xml:space="preserve">ible with human rights. </w:t>
      </w:r>
      <w:r w:rsidR="4F8C2460" w:rsidRPr="00501692">
        <w:rPr>
          <w:rFonts w:eastAsia="Calibri" w:cs="Arial"/>
        </w:rPr>
        <w:t>Refusing the</w:t>
      </w:r>
      <w:r w:rsidR="001B26A2">
        <w:rPr>
          <w:rFonts w:eastAsia="Calibri" w:cs="Arial"/>
        </w:rPr>
        <w:t xml:space="preserve"> </w:t>
      </w:r>
      <w:r w:rsidR="4F8C2460" w:rsidRPr="00501692">
        <w:rPr>
          <w:rFonts w:eastAsia="Calibri" w:cs="Arial"/>
        </w:rPr>
        <w:t>application would limit the</w:t>
      </w:r>
      <w:r w:rsidR="005E0F36" w:rsidRPr="00501692">
        <w:rPr>
          <w:rFonts w:eastAsia="Calibri" w:cs="Arial"/>
        </w:rPr>
        <w:t xml:space="preserve"> witnesses’</w:t>
      </w:r>
      <w:r w:rsidR="4F8C2460" w:rsidRPr="00501692">
        <w:rPr>
          <w:rFonts w:eastAsia="Calibri" w:cs="Arial"/>
        </w:rPr>
        <w:t xml:space="preserve"> ability to enjoy and maintain their cultural heritage, specifically </w:t>
      </w:r>
      <w:r w:rsidR="007247FD" w:rsidRPr="00501692">
        <w:rPr>
          <w:rFonts w:eastAsia="Calibri" w:cs="Arial"/>
        </w:rPr>
        <w:t xml:space="preserve">the way in which </w:t>
      </w:r>
      <w:r w:rsidR="4F8C2460" w:rsidRPr="00501692">
        <w:rPr>
          <w:rFonts w:eastAsia="Calibri" w:cs="Arial"/>
        </w:rPr>
        <w:t xml:space="preserve">traditional knowledge is imparted, as protected by section 28(2)(a) of the Act. The </w:t>
      </w:r>
      <w:r w:rsidR="002146F2" w:rsidRPr="00501692">
        <w:rPr>
          <w:rFonts w:eastAsia="Calibri" w:cs="Arial"/>
        </w:rPr>
        <w:t>c</w:t>
      </w:r>
      <w:r w:rsidR="4F8C2460" w:rsidRPr="00501692">
        <w:rPr>
          <w:rFonts w:eastAsia="Calibri" w:cs="Arial"/>
        </w:rPr>
        <w:t xml:space="preserve">ourt granted the application, </w:t>
      </w:r>
      <w:r w:rsidR="14136DD4" w:rsidRPr="00501692">
        <w:rPr>
          <w:rFonts w:eastAsia="Calibri" w:cs="Arial"/>
        </w:rPr>
        <w:t>noting</w:t>
      </w:r>
      <w:r w:rsidR="14136DD4" w:rsidRPr="7C9A4EA6">
        <w:rPr>
          <w:rFonts w:eastAsia="Calibri" w:cs="Arial"/>
        </w:rPr>
        <w:t xml:space="preserve"> that the inconvenience and cost of </w:t>
      </w:r>
      <w:r w:rsidR="00630BC6">
        <w:rPr>
          <w:rFonts w:eastAsia="Calibri" w:cs="Arial"/>
        </w:rPr>
        <w:t>an ‘on country’ hearing</w:t>
      </w:r>
      <w:r w:rsidR="00630BC6" w:rsidRPr="7C9A4EA6">
        <w:rPr>
          <w:rFonts w:eastAsia="Calibri" w:cs="Arial"/>
        </w:rPr>
        <w:t xml:space="preserve"> </w:t>
      </w:r>
      <w:r w:rsidR="14136DD4" w:rsidRPr="7C9A4EA6">
        <w:rPr>
          <w:rFonts w:eastAsia="Calibri" w:cs="Arial"/>
        </w:rPr>
        <w:t xml:space="preserve">did not justify </w:t>
      </w:r>
      <w:r w:rsidR="00587195">
        <w:rPr>
          <w:rFonts w:eastAsia="Calibri" w:cs="Arial"/>
        </w:rPr>
        <w:t xml:space="preserve">the </w:t>
      </w:r>
      <w:r w:rsidR="14136DD4" w:rsidRPr="7C9A4EA6">
        <w:rPr>
          <w:rFonts w:eastAsia="Calibri" w:cs="Arial"/>
        </w:rPr>
        <w:t xml:space="preserve">limitation of rights </w:t>
      </w:r>
      <w:r w:rsidR="00DA0BEE">
        <w:rPr>
          <w:rFonts w:eastAsia="Calibri" w:cs="Arial"/>
        </w:rPr>
        <w:t xml:space="preserve">which would result </w:t>
      </w:r>
      <w:r w:rsidR="14136DD4" w:rsidRPr="7C9A4EA6">
        <w:rPr>
          <w:rFonts w:eastAsia="Calibri" w:cs="Arial"/>
        </w:rPr>
        <w:t>if the witnesses were confined to witness statements.</w:t>
      </w:r>
      <w:r w:rsidR="00E4278E">
        <w:rPr>
          <w:rStyle w:val="FootnoteReference"/>
          <w:rFonts w:eastAsia="Calibri" w:cs="Arial"/>
        </w:rPr>
        <w:footnoteReference w:id="57"/>
      </w:r>
      <w:r w:rsidR="14136DD4" w:rsidRPr="7C9A4EA6">
        <w:rPr>
          <w:rFonts w:eastAsia="Calibri" w:cs="Arial"/>
        </w:rPr>
        <w:t xml:space="preserve"> </w:t>
      </w:r>
    </w:p>
    <w:p w14:paraId="7CB2BFC7" w14:textId="796F9F55" w:rsidR="00232393" w:rsidRPr="0067745F" w:rsidRDefault="00232393" w:rsidP="00501692">
      <w:pPr>
        <w:pStyle w:val="Heading2"/>
        <w:rPr>
          <w:color w:val="004270"/>
        </w:rPr>
      </w:pPr>
      <w:bookmarkStart w:id="347" w:name="_Toc263777529"/>
      <w:bookmarkStart w:id="348" w:name="_Toc117697160"/>
      <w:bookmarkStart w:id="349" w:name="_Toc117697867"/>
      <w:r w:rsidRPr="0067745F">
        <w:rPr>
          <w:i/>
          <w:iCs/>
          <w:color w:val="004270"/>
        </w:rPr>
        <w:t>SQH v Scott</w:t>
      </w:r>
      <w:r w:rsidR="00C076C6" w:rsidRPr="0067745F">
        <w:rPr>
          <w:color w:val="004270"/>
        </w:rPr>
        <w:t xml:space="preserve"> [2022] QSC 16</w:t>
      </w:r>
      <w:bookmarkEnd w:id="347"/>
      <w:bookmarkEnd w:id="348"/>
      <w:bookmarkEnd w:id="349"/>
    </w:p>
    <w:p w14:paraId="4B550CE2" w14:textId="66A209CB" w:rsidR="007E4D54" w:rsidRDefault="52F23CF3" w:rsidP="0BDF0BAD">
      <w:pPr>
        <w:rPr>
          <w:rFonts w:eastAsia="Calibri" w:cs="Arial"/>
        </w:rPr>
      </w:pPr>
      <w:r w:rsidRPr="264B7539">
        <w:rPr>
          <w:rFonts w:eastAsia="Calibri" w:cs="Arial"/>
        </w:rPr>
        <w:t xml:space="preserve">The Crime and Corruption Commission required a person to answer a question that allegedly touched on charges against them and could </w:t>
      </w:r>
      <w:r w:rsidR="00F222C8">
        <w:rPr>
          <w:rFonts w:eastAsia="Calibri" w:cs="Arial"/>
        </w:rPr>
        <w:t xml:space="preserve">have an </w:t>
      </w:r>
      <w:r w:rsidRPr="264B7539">
        <w:rPr>
          <w:rFonts w:eastAsia="Calibri" w:cs="Arial"/>
        </w:rPr>
        <w:t xml:space="preserve">impact on their receiving a fair trial. </w:t>
      </w:r>
    </w:p>
    <w:p w14:paraId="591D13EC" w14:textId="79B826DA" w:rsidR="7C9A4EA6" w:rsidRDefault="00D976C0" w:rsidP="0BDF0BAD">
      <w:pPr>
        <w:rPr>
          <w:rFonts w:eastAsia="Calibri" w:cs="Arial"/>
        </w:rPr>
      </w:pPr>
      <w:r>
        <w:rPr>
          <w:rFonts w:eastAsia="Calibri" w:cs="Arial"/>
        </w:rPr>
        <w:t>T</w:t>
      </w:r>
      <w:r w:rsidR="52F23CF3" w:rsidRPr="264B7539">
        <w:rPr>
          <w:rFonts w:eastAsia="Calibri" w:cs="Arial"/>
        </w:rPr>
        <w:t>he person</w:t>
      </w:r>
      <w:r>
        <w:rPr>
          <w:rFonts w:eastAsia="Calibri" w:cs="Arial"/>
        </w:rPr>
        <w:t xml:space="preserve"> sought leave to appeal the decision </w:t>
      </w:r>
      <w:r w:rsidR="00B866AC">
        <w:rPr>
          <w:rFonts w:eastAsia="Calibri" w:cs="Arial"/>
        </w:rPr>
        <w:t>under the Crime and Corruption Act</w:t>
      </w:r>
      <w:r w:rsidR="52F23CF3" w:rsidRPr="59D5CA66">
        <w:rPr>
          <w:rFonts w:eastAsia="Calibri" w:cs="Arial"/>
        </w:rPr>
        <w:t xml:space="preserve"> </w:t>
      </w:r>
      <w:r w:rsidR="00B866AC">
        <w:rPr>
          <w:rFonts w:eastAsia="Calibri" w:cs="Arial"/>
        </w:rPr>
        <w:t>and</w:t>
      </w:r>
      <w:r w:rsidR="036A5741" w:rsidRPr="00CB1CAD">
        <w:rPr>
          <w:rFonts w:eastAsia="Calibri" w:cs="Arial"/>
        </w:rPr>
        <w:t xml:space="preserve"> p</w:t>
      </w:r>
      <w:r w:rsidR="036A5741" w:rsidRPr="00501692">
        <w:rPr>
          <w:rFonts w:eastAsia="Calibri" w:cs="Arial"/>
        </w:rPr>
        <w:t>iggy</w:t>
      </w:r>
      <w:r w:rsidR="00DE7539" w:rsidRPr="00501692">
        <w:rPr>
          <w:rFonts w:eastAsia="Calibri" w:cs="Arial"/>
        </w:rPr>
        <w:t>-</w:t>
      </w:r>
      <w:r w:rsidR="036A5741" w:rsidRPr="00501692">
        <w:rPr>
          <w:rFonts w:eastAsia="Calibri" w:cs="Arial"/>
        </w:rPr>
        <w:t>backed</w:t>
      </w:r>
      <w:r w:rsidR="00B866AC" w:rsidRPr="00501692">
        <w:rPr>
          <w:rFonts w:eastAsia="Calibri" w:cs="Arial"/>
        </w:rPr>
        <w:t xml:space="preserve"> a human rights claim</w:t>
      </w:r>
      <w:r w:rsidR="00B60105" w:rsidRPr="00501692">
        <w:rPr>
          <w:rFonts w:eastAsia="Calibri" w:cs="Arial"/>
        </w:rPr>
        <w:t>.</w:t>
      </w:r>
      <w:r w:rsidR="52F23CF3" w:rsidRPr="00501692">
        <w:rPr>
          <w:rFonts w:eastAsia="Calibri" w:cs="Arial"/>
        </w:rPr>
        <w:t xml:space="preserve"> </w:t>
      </w:r>
      <w:r w:rsidR="00B60105" w:rsidRPr="00501692">
        <w:rPr>
          <w:rFonts w:eastAsia="Calibri" w:cs="Arial"/>
        </w:rPr>
        <w:t>T</w:t>
      </w:r>
      <w:r w:rsidR="52F23CF3" w:rsidRPr="00501692">
        <w:rPr>
          <w:rFonts w:eastAsia="Calibri" w:cs="Arial"/>
        </w:rPr>
        <w:t xml:space="preserve">he court found that while the person’s right to </w:t>
      </w:r>
      <w:r w:rsidR="00DF47D3" w:rsidRPr="00501692">
        <w:rPr>
          <w:rFonts w:eastAsia="Calibri" w:cs="Arial"/>
        </w:rPr>
        <w:t>a</w:t>
      </w:r>
      <w:r w:rsidR="52F23CF3" w:rsidRPr="00501692">
        <w:rPr>
          <w:rFonts w:eastAsia="Calibri" w:cs="Arial"/>
        </w:rPr>
        <w:t xml:space="preserve"> fair </w:t>
      </w:r>
      <w:r w:rsidR="001D41F1" w:rsidRPr="00501692">
        <w:rPr>
          <w:rFonts w:eastAsia="Calibri" w:cs="Arial"/>
        </w:rPr>
        <w:t xml:space="preserve">hearing </w:t>
      </w:r>
      <w:r w:rsidR="52F23CF3" w:rsidRPr="00501692">
        <w:rPr>
          <w:rFonts w:eastAsia="Calibri" w:cs="Arial"/>
        </w:rPr>
        <w:t xml:space="preserve">and right against self-incrimination </w:t>
      </w:r>
      <w:r w:rsidR="001A2C72">
        <w:rPr>
          <w:rFonts w:eastAsia="Calibri" w:cs="Arial"/>
        </w:rPr>
        <w:t xml:space="preserve">(that is, the right not to be compelled to testify against themselves or confess guilt) </w:t>
      </w:r>
      <w:r w:rsidR="52F23CF3" w:rsidRPr="00501692">
        <w:rPr>
          <w:rFonts w:eastAsia="Calibri" w:cs="Arial"/>
        </w:rPr>
        <w:t>had been engaged, the limit was</w:t>
      </w:r>
      <w:r w:rsidR="52F23CF3" w:rsidRPr="264B7539">
        <w:rPr>
          <w:rFonts w:eastAsia="Calibri" w:cs="Arial"/>
        </w:rPr>
        <w:t xml:space="preserve"> justified. </w:t>
      </w:r>
      <w:r w:rsidR="52F23CF3" w:rsidRPr="264B7539">
        <w:rPr>
          <w:rFonts w:eastAsia="Calibri" w:cs="Arial"/>
        </w:rPr>
        <w:lastRenderedPageBreak/>
        <w:t>This included because of the protections in place under the legislative scheme</w:t>
      </w:r>
      <w:r w:rsidR="00511261">
        <w:rPr>
          <w:rFonts w:eastAsia="Calibri" w:cs="Arial"/>
        </w:rPr>
        <w:t>,</w:t>
      </w:r>
      <w:r w:rsidR="52F23CF3" w:rsidRPr="264B7539">
        <w:rPr>
          <w:rFonts w:eastAsia="Calibri" w:cs="Arial"/>
        </w:rPr>
        <w:t xml:space="preserve"> such as direct use immunity and confidentiality in respect of the identity of the witness and any evidence given. A further protective order required limited disclosure of the evidence to prevent it from being given to the prosecution.</w:t>
      </w:r>
      <w:r w:rsidR="008F238B">
        <w:rPr>
          <w:rStyle w:val="FootnoteReference"/>
          <w:rFonts w:eastAsia="Calibri" w:cs="Arial"/>
        </w:rPr>
        <w:footnoteReference w:id="58"/>
      </w:r>
      <w:r w:rsidR="52F23CF3" w:rsidRPr="264B7539">
        <w:rPr>
          <w:rFonts w:eastAsia="Calibri" w:cs="Arial"/>
        </w:rPr>
        <w:t xml:space="preserve"> </w:t>
      </w:r>
    </w:p>
    <w:p w14:paraId="0A93ECFB" w14:textId="3318040F" w:rsidR="00391A20" w:rsidRPr="0067745F" w:rsidRDefault="00391A20" w:rsidP="001A2C72">
      <w:pPr>
        <w:pStyle w:val="Heading2"/>
        <w:rPr>
          <w:color w:val="004270"/>
        </w:rPr>
      </w:pPr>
      <w:bookmarkStart w:id="350" w:name="_Toc87345953"/>
      <w:bookmarkStart w:id="351" w:name="_Toc117697161"/>
      <w:bookmarkStart w:id="352" w:name="_Toc117697868"/>
      <w:r w:rsidRPr="0067745F">
        <w:rPr>
          <w:i/>
          <w:iCs/>
          <w:color w:val="004270"/>
        </w:rPr>
        <w:t>Miami Recreational Facilities</w:t>
      </w:r>
      <w:r w:rsidR="00FB4E3F" w:rsidRPr="0067745F">
        <w:rPr>
          <w:i/>
          <w:iCs/>
          <w:color w:val="004270"/>
        </w:rPr>
        <w:t xml:space="preserve"> </w:t>
      </w:r>
      <w:r w:rsidR="00FB4E3F" w:rsidRPr="0067745F">
        <w:rPr>
          <w:color w:val="004270"/>
        </w:rPr>
        <w:t xml:space="preserve">[2021] </w:t>
      </w:r>
      <w:r w:rsidR="00951449" w:rsidRPr="0067745F">
        <w:rPr>
          <w:color w:val="004270"/>
        </w:rPr>
        <w:t>QCAT 378</w:t>
      </w:r>
      <w:bookmarkEnd w:id="350"/>
      <w:bookmarkEnd w:id="351"/>
      <w:bookmarkEnd w:id="352"/>
    </w:p>
    <w:p w14:paraId="1D5369AD" w14:textId="77777777" w:rsidR="0096418E" w:rsidRDefault="4D7EFFD8" w:rsidP="72A8F38A">
      <w:pPr>
        <w:rPr>
          <w:rFonts w:eastAsia="Calibri" w:cs="Arial"/>
        </w:rPr>
      </w:pPr>
      <w:r w:rsidRPr="72A8F38A">
        <w:rPr>
          <w:rFonts w:eastAsia="Calibri" w:cs="Arial"/>
        </w:rPr>
        <w:t xml:space="preserve">The Miami Retirement Village applied for a renewal of an exemption previously granted under section 113 of the </w:t>
      </w:r>
      <w:r w:rsidRPr="72A8F38A">
        <w:rPr>
          <w:rFonts w:eastAsia="Calibri" w:cs="Arial"/>
          <w:i/>
          <w:iCs/>
        </w:rPr>
        <w:t xml:space="preserve">Anti-Discrimination Act 1991 </w:t>
      </w:r>
      <w:r w:rsidRPr="72A8F38A">
        <w:rPr>
          <w:rFonts w:eastAsia="Calibri" w:cs="Arial"/>
        </w:rPr>
        <w:t>(</w:t>
      </w:r>
      <w:r w:rsidR="00F36049">
        <w:rPr>
          <w:rFonts w:eastAsia="Calibri" w:cs="Arial"/>
        </w:rPr>
        <w:t>Anti-Discrimination Act</w:t>
      </w:r>
      <w:r w:rsidRPr="72A8F38A">
        <w:rPr>
          <w:rFonts w:eastAsia="Calibri" w:cs="Arial"/>
        </w:rPr>
        <w:t xml:space="preserve">) for it to restrict accommodation and services in a residential complex to people over 50 years old. </w:t>
      </w:r>
    </w:p>
    <w:p w14:paraId="4E14E0E1" w14:textId="10A3BCFD" w:rsidR="4D7EFFD8" w:rsidRDefault="606F3C90" w:rsidP="72A8F38A">
      <w:pPr>
        <w:rPr>
          <w:rFonts w:eastAsia="Calibri" w:cs="Arial"/>
        </w:rPr>
      </w:pPr>
      <w:r w:rsidRPr="2070D0A5">
        <w:rPr>
          <w:rFonts w:eastAsia="Calibri" w:cs="Arial"/>
        </w:rPr>
        <w:t xml:space="preserve">When deciding exemption applications, the tribunal is acting in an administrative capacity and is a public entity. </w:t>
      </w:r>
      <w:r w:rsidRPr="30039256">
        <w:rPr>
          <w:rFonts w:eastAsia="Calibri" w:cs="Arial"/>
        </w:rPr>
        <w:t xml:space="preserve">The tribunal identified the </w:t>
      </w:r>
      <w:r w:rsidRPr="001A2C72">
        <w:rPr>
          <w:rFonts w:eastAsia="Calibri" w:cs="Arial"/>
        </w:rPr>
        <w:t>right to equality</w:t>
      </w:r>
      <w:r w:rsidR="0017BD65" w:rsidRPr="001A2C72">
        <w:rPr>
          <w:rFonts w:eastAsia="Calibri" w:cs="Arial"/>
        </w:rPr>
        <w:t xml:space="preserve"> </w:t>
      </w:r>
      <w:r w:rsidR="00D35858" w:rsidRPr="001A2C72">
        <w:rPr>
          <w:rFonts w:eastAsia="Calibri" w:cs="Arial"/>
        </w:rPr>
        <w:t>before the law</w:t>
      </w:r>
      <w:r w:rsidR="0017BD65" w:rsidRPr="001A2C72">
        <w:rPr>
          <w:rFonts w:eastAsia="Calibri" w:cs="Arial"/>
        </w:rPr>
        <w:t xml:space="preserve"> </w:t>
      </w:r>
      <w:r w:rsidR="46E32579" w:rsidRPr="001A2C72">
        <w:rPr>
          <w:rFonts w:eastAsia="Calibri" w:cs="Arial"/>
        </w:rPr>
        <w:t>as potentially limited by its decision,</w:t>
      </w:r>
      <w:r w:rsidR="46E32579" w:rsidRPr="30039256">
        <w:rPr>
          <w:rFonts w:eastAsia="Calibri" w:cs="Arial"/>
        </w:rPr>
        <w:t xml:space="preserve"> </w:t>
      </w:r>
      <w:r w:rsidR="46E32579" w:rsidRPr="6F2CC080">
        <w:rPr>
          <w:rFonts w:eastAsia="Calibri" w:cs="Arial"/>
        </w:rPr>
        <w:t xml:space="preserve">and that the factors set out in section 13 of the </w:t>
      </w:r>
      <w:r w:rsidR="00655027">
        <w:rPr>
          <w:rFonts w:eastAsia="Calibri" w:cs="Arial"/>
        </w:rPr>
        <w:t xml:space="preserve">Human </w:t>
      </w:r>
      <w:r w:rsidR="00655027" w:rsidRPr="35A732B4">
        <w:rPr>
          <w:rFonts w:eastAsia="Calibri" w:cs="Arial"/>
        </w:rPr>
        <w:t>Rights</w:t>
      </w:r>
      <w:r w:rsidR="7DF74E7B">
        <w:rPr>
          <w:rFonts w:eastAsia="Calibri" w:cs="Arial"/>
        </w:rPr>
        <w:t xml:space="preserve"> </w:t>
      </w:r>
      <w:r w:rsidR="46E32579" w:rsidRPr="6F2CC080">
        <w:rPr>
          <w:rFonts w:eastAsia="Calibri" w:cs="Arial"/>
        </w:rPr>
        <w:t>Act to assess proportionality should be considered</w:t>
      </w:r>
      <w:r w:rsidR="00740CBE">
        <w:rPr>
          <w:rFonts w:eastAsia="Calibri" w:cs="Arial"/>
        </w:rPr>
        <w:t>,</w:t>
      </w:r>
      <w:r w:rsidR="46E32579" w:rsidRPr="6F2CC080">
        <w:rPr>
          <w:rFonts w:eastAsia="Calibri" w:cs="Arial"/>
        </w:rPr>
        <w:t xml:space="preserve"> along with the aims and objects of the </w:t>
      </w:r>
      <w:r w:rsidR="00655027">
        <w:rPr>
          <w:rFonts w:eastAsia="Calibri" w:cs="Arial"/>
        </w:rPr>
        <w:t>Anti-Discrimination</w:t>
      </w:r>
      <w:r w:rsidR="00655027" w:rsidRPr="6F2CC080">
        <w:rPr>
          <w:rFonts w:eastAsia="Calibri" w:cs="Arial"/>
        </w:rPr>
        <w:t xml:space="preserve"> </w:t>
      </w:r>
      <w:r w:rsidR="46E32579" w:rsidRPr="6F2CC080">
        <w:rPr>
          <w:rFonts w:eastAsia="Calibri" w:cs="Arial"/>
        </w:rPr>
        <w:t xml:space="preserve">Act. </w:t>
      </w:r>
      <w:r w:rsidR="1B40D3CD" w:rsidRPr="20E29245">
        <w:rPr>
          <w:rFonts w:eastAsia="Calibri" w:cs="Arial"/>
        </w:rPr>
        <w:t>On balance, with emphasis on the</w:t>
      </w:r>
      <w:r w:rsidR="1B40D3CD" w:rsidRPr="15CDD93F">
        <w:rPr>
          <w:rFonts w:eastAsia="Calibri" w:cs="Arial"/>
        </w:rPr>
        <w:t xml:space="preserve"> short</w:t>
      </w:r>
      <w:r w:rsidR="00655027" w:rsidRPr="15CDD93F">
        <w:rPr>
          <w:rFonts w:eastAsia="Calibri" w:cs="Arial"/>
        </w:rPr>
        <w:t>-term</w:t>
      </w:r>
      <w:r w:rsidR="1B40D3CD" w:rsidRPr="20E29245">
        <w:rPr>
          <w:rFonts w:eastAsia="Calibri" w:cs="Arial"/>
        </w:rPr>
        <w:t xml:space="preserve"> effect of ending the exemption</w:t>
      </w:r>
      <w:r w:rsidR="1B40D3CD" w:rsidRPr="15CDD93F">
        <w:rPr>
          <w:rFonts w:eastAsia="Calibri" w:cs="Arial"/>
        </w:rPr>
        <w:t xml:space="preserve">, </w:t>
      </w:r>
      <w:r w:rsidR="11E836C2" w:rsidRPr="47F636EC">
        <w:rPr>
          <w:rFonts w:eastAsia="Calibri" w:cs="Arial"/>
        </w:rPr>
        <w:t xml:space="preserve">renewal of the exemption was found to </w:t>
      </w:r>
      <w:proofErr w:type="gramStart"/>
      <w:r w:rsidR="11E836C2" w:rsidRPr="47F636EC">
        <w:rPr>
          <w:rFonts w:eastAsia="Calibri" w:cs="Arial"/>
        </w:rPr>
        <w:t>reasonably and justifiably limit the right</w:t>
      </w:r>
      <w:proofErr w:type="gramEnd"/>
      <w:r w:rsidR="11E836C2" w:rsidRPr="47F636EC">
        <w:rPr>
          <w:rFonts w:eastAsia="Calibri" w:cs="Arial"/>
        </w:rPr>
        <w:t xml:space="preserve"> to equality.</w:t>
      </w:r>
      <w:r w:rsidR="00655027">
        <w:rPr>
          <w:rStyle w:val="FootnoteReference"/>
          <w:rFonts w:eastAsia="Calibri" w:cs="Arial"/>
        </w:rPr>
        <w:footnoteReference w:id="59"/>
      </w:r>
      <w:r w:rsidR="11E836C2" w:rsidRPr="47F636EC">
        <w:rPr>
          <w:rFonts w:eastAsia="Calibri" w:cs="Arial"/>
        </w:rPr>
        <w:t xml:space="preserve"> </w:t>
      </w:r>
    </w:p>
    <w:p w14:paraId="48EF07E8" w14:textId="627CAC7A" w:rsidR="002B50D2" w:rsidRPr="0067745F" w:rsidRDefault="002B50D2" w:rsidP="004B59B3">
      <w:pPr>
        <w:pStyle w:val="Heading2"/>
        <w:rPr>
          <w:color w:val="004270"/>
        </w:rPr>
      </w:pPr>
      <w:bookmarkStart w:id="353" w:name="_Toc510983071"/>
      <w:bookmarkStart w:id="354" w:name="_Toc117697162"/>
      <w:bookmarkStart w:id="355" w:name="_Toc117697869"/>
      <w:r w:rsidRPr="0067745F">
        <w:rPr>
          <w:i/>
          <w:iCs/>
          <w:color w:val="004270"/>
        </w:rPr>
        <w:t>Sunshine Coast Regional Council (No 2)</w:t>
      </w:r>
      <w:r w:rsidRPr="0067745F">
        <w:rPr>
          <w:color w:val="004270"/>
        </w:rPr>
        <w:t xml:space="preserve"> [2021] QCAT </w:t>
      </w:r>
      <w:r w:rsidR="003E2AE2" w:rsidRPr="0067745F">
        <w:rPr>
          <w:color w:val="004270"/>
        </w:rPr>
        <w:t>439</w:t>
      </w:r>
      <w:bookmarkEnd w:id="353"/>
      <w:bookmarkEnd w:id="354"/>
      <w:bookmarkEnd w:id="355"/>
    </w:p>
    <w:p w14:paraId="36F60955" w14:textId="115C3670" w:rsidR="00D062C2" w:rsidRDefault="4D7EFFD8" w:rsidP="7C9A4EA6">
      <w:pPr>
        <w:rPr>
          <w:rFonts w:eastAsia="Calibri" w:cs="Arial"/>
        </w:rPr>
      </w:pPr>
      <w:r w:rsidRPr="16E0B8DC">
        <w:rPr>
          <w:rFonts w:eastAsia="Calibri" w:cs="Arial"/>
        </w:rPr>
        <w:t xml:space="preserve">In another </w:t>
      </w:r>
      <w:r w:rsidRPr="72A8F38A">
        <w:rPr>
          <w:rFonts w:eastAsia="Calibri" w:cs="Arial"/>
        </w:rPr>
        <w:t>exemption application</w:t>
      </w:r>
      <w:r w:rsidR="00B00BA1">
        <w:rPr>
          <w:rFonts w:eastAsia="Calibri" w:cs="Arial"/>
        </w:rPr>
        <w:t xml:space="preserve"> under the Anti-Discrimination Act</w:t>
      </w:r>
      <w:r w:rsidRPr="72A8F38A">
        <w:rPr>
          <w:rFonts w:eastAsia="Calibri" w:cs="Arial"/>
        </w:rPr>
        <w:t>, t</w:t>
      </w:r>
      <w:r w:rsidR="2111494A" w:rsidRPr="72A8F38A">
        <w:rPr>
          <w:rFonts w:eastAsia="Calibri" w:cs="Arial"/>
        </w:rPr>
        <w:t xml:space="preserve">he </w:t>
      </w:r>
      <w:r w:rsidR="6F6A0AE1" w:rsidRPr="4E150826">
        <w:rPr>
          <w:rFonts w:eastAsia="Calibri" w:cs="Arial"/>
        </w:rPr>
        <w:t xml:space="preserve">Sunshine Coast Regional Council </w:t>
      </w:r>
      <w:r w:rsidR="3EDB94D0" w:rsidRPr="72A8F38A">
        <w:rPr>
          <w:rFonts w:eastAsia="Calibri" w:cs="Arial"/>
        </w:rPr>
        <w:t>sought</w:t>
      </w:r>
      <w:r w:rsidR="0E9BF79D" w:rsidRPr="4E150826">
        <w:rPr>
          <w:rFonts w:eastAsia="Calibri" w:cs="Arial"/>
        </w:rPr>
        <w:t xml:space="preserve"> </w:t>
      </w:r>
      <w:r w:rsidR="00734F52">
        <w:rPr>
          <w:rFonts w:eastAsia="Calibri" w:cs="Arial"/>
        </w:rPr>
        <w:t xml:space="preserve">an exemption </w:t>
      </w:r>
      <w:r w:rsidR="6F6A0AE1" w:rsidRPr="4E150826">
        <w:rPr>
          <w:rFonts w:eastAsia="Calibri" w:cs="Arial"/>
        </w:rPr>
        <w:t xml:space="preserve">to allow </w:t>
      </w:r>
      <w:r w:rsidR="00620205">
        <w:rPr>
          <w:rFonts w:eastAsia="Calibri" w:cs="Arial"/>
        </w:rPr>
        <w:t>it</w:t>
      </w:r>
      <w:r w:rsidR="6F6A0AE1" w:rsidRPr="4E150826">
        <w:rPr>
          <w:rFonts w:eastAsia="Calibri" w:cs="Arial"/>
        </w:rPr>
        <w:t xml:space="preserve"> to restrict the grant of permits </w:t>
      </w:r>
      <w:r w:rsidR="004140D1" w:rsidRPr="4E150826">
        <w:rPr>
          <w:rFonts w:eastAsia="Calibri" w:cs="Arial"/>
        </w:rPr>
        <w:t xml:space="preserve">solely to Aboriginal people and Torres Strait Islander people </w:t>
      </w:r>
      <w:r w:rsidR="6F6A0AE1" w:rsidRPr="4E150826">
        <w:rPr>
          <w:rFonts w:eastAsia="Calibri" w:cs="Arial"/>
        </w:rPr>
        <w:t>for the commercial activity of Indigenous tourism on Council</w:t>
      </w:r>
      <w:r w:rsidR="0063647C">
        <w:rPr>
          <w:rFonts w:eastAsia="Calibri" w:cs="Arial"/>
        </w:rPr>
        <w:t>-</w:t>
      </w:r>
      <w:r w:rsidR="6F6A0AE1" w:rsidRPr="4E150826">
        <w:rPr>
          <w:rFonts w:eastAsia="Calibri" w:cs="Arial"/>
        </w:rPr>
        <w:t>controlled land</w:t>
      </w:r>
      <w:r w:rsidR="1118E7C0" w:rsidRPr="4E150826">
        <w:rPr>
          <w:rFonts w:eastAsia="Calibri" w:cs="Arial"/>
        </w:rPr>
        <w:t xml:space="preserve">. </w:t>
      </w:r>
    </w:p>
    <w:p w14:paraId="7A1F67D2" w14:textId="46F096CF" w:rsidR="003A741B" w:rsidRDefault="1118E7C0" w:rsidP="0017166D">
      <w:r w:rsidRPr="6E396D84">
        <w:t>The tribunal concluded that it was not necessary to grant an exemption</w:t>
      </w:r>
      <w:r w:rsidR="007303C1">
        <w:t>,</w:t>
      </w:r>
      <w:r w:rsidRPr="6E396D84">
        <w:t xml:space="preserve"> as the </w:t>
      </w:r>
      <w:r w:rsidR="000143D8" w:rsidRPr="6E396D84">
        <w:t>existing ‘</w:t>
      </w:r>
      <w:r w:rsidR="008132E7" w:rsidRPr="6E396D84">
        <w:t xml:space="preserve">welfare measures’ </w:t>
      </w:r>
      <w:r w:rsidR="003A741B">
        <w:t>provision</w:t>
      </w:r>
      <w:r w:rsidRPr="6E396D84">
        <w:t xml:space="preserve"> under s</w:t>
      </w:r>
      <w:r w:rsidR="6FC4EF4F" w:rsidRPr="6E396D84">
        <w:t>ection</w:t>
      </w:r>
      <w:r w:rsidRPr="6E396D84">
        <w:t xml:space="preserve"> 104 of the </w:t>
      </w:r>
      <w:r w:rsidR="00F36049">
        <w:t xml:space="preserve">Anti-Discrimination </w:t>
      </w:r>
      <w:r w:rsidRPr="6E396D84">
        <w:t>Act would apply.</w:t>
      </w:r>
      <w:r w:rsidR="409C6658" w:rsidRPr="6E396D84">
        <w:t xml:space="preserve"> </w:t>
      </w:r>
    </w:p>
    <w:p w14:paraId="46667F78" w14:textId="655CBB32" w:rsidR="123B2CCA" w:rsidRDefault="409C6658" w:rsidP="0017166D">
      <w:pPr>
        <w:rPr>
          <w:rFonts w:eastAsia="Calibri"/>
        </w:rPr>
      </w:pPr>
      <w:r w:rsidRPr="6E396D84">
        <w:t xml:space="preserve">Before reaching this conclusion, the tribunal considered if it could interpret </w:t>
      </w:r>
      <w:r w:rsidRPr="6820C368">
        <w:t>s</w:t>
      </w:r>
      <w:r w:rsidR="0C69908E" w:rsidRPr="6820C368">
        <w:t>ection</w:t>
      </w:r>
      <w:r w:rsidRPr="6E396D84">
        <w:t xml:space="preserve"> 104 compatibly with the </w:t>
      </w:r>
      <w:r w:rsidRPr="004B59B3">
        <w:rPr>
          <w:bCs/>
        </w:rPr>
        <w:t xml:space="preserve">right to equality </w:t>
      </w:r>
      <w:r w:rsidR="00C5066A" w:rsidRPr="004B59B3">
        <w:rPr>
          <w:bCs/>
        </w:rPr>
        <w:t>before the law</w:t>
      </w:r>
      <w:r w:rsidRPr="6820C368">
        <w:rPr>
          <w:b/>
        </w:rPr>
        <w:t xml:space="preserve"> </w:t>
      </w:r>
      <w:r w:rsidRPr="6E396D84">
        <w:t xml:space="preserve">of non-Indigenous people under the </w:t>
      </w:r>
      <w:r w:rsidR="00907AFD">
        <w:t>Human Rights</w:t>
      </w:r>
      <w:r w:rsidR="00907AFD" w:rsidRPr="6820C368">
        <w:t xml:space="preserve"> </w:t>
      </w:r>
      <w:r w:rsidRPr="6820C368">
        <w:t>Act</w:t>
      </w:r>
      <w:r w:rsidRPr="6E396D84">
        <w:rPr>
          <w:i/>
        </w:rPr>
        <w:t xml:space="preserve">. </w:t>
      </w:r>
      <w:r w:rsidR="09A5545D" w:rsidRPr="6E396D84">
        <w:t>The tribunal concluded that the limitation of the human right to equal treatment under the law could be justified</w:t>
      </w:r>
      <w:r w:rsidR="09A5545D" w:rsidRPr="6F54D124">
        <w:t>.</w:t>
      </w:r>
      <w:r w:rsidR="09A5545D" w:rsidRPr="6E396D84">
        <w:t xml:space="preserve"> The proposed policy </w:t>
      </w:r>
      <w:r w:rsidR="008F7A4A">
        <w:t>to restrict the grant of permits</w:t>
      </w:r>
      <w:r w:rsidR="007D5E27">
        <w:t xml:space="preserve"> </w:t>
      </w:r>
      <w:r w:rsidR="00367D59">
        <w:t xml:space="preserve">in the way outlined </w:t>
      </w:r>
      <w:r w:rsidR="09A5545D" w:rsidRPr="6E396D84">
        <w:t xml:space="preserve">may also </w:t>
      </w:r>
      <w:r w:rsidR="00187E66">
        <w:t>align with</w:t>
      </w:r>
      <w:r w:rsidR="09A5545D" w:rsidRPr="6E396D84">
        <w:t xml:space="preserve"> </w:t>
      </w:r>
      <w:r w:rsidR="09A5545D" w:rsidRPr="25D363FF">
        <w:t>s</w:t>
      </w:r>
      <w:r w:rsidR="116E0D65" w:rsidRPr="25D363FF">
        <w:t>ection</w:t>
      </w:r>
      <w:r w:rsidR="09A5545D" w:rsidRPr="6E396D84">
        <w:t xml:space="preserve"> 15(5) of the </w:t>
      </w:r>
      <w:r w:rsidR="00907AFD">
        <w:lastRenderedPageBreak/>
        <w:t>Human Rights</w:t>
      </w:r>
      <w:r w:rsidR="00907AFD" w:rsidRPr="6E396D84">
        <w:t xml:space="preserve"> </w:t>
      </w:r>
      <w:r w:rsidR="09A5545D" w:rsidRPr="6E396D84">
        <w:t>Act as a ‘special measure’. Section 104</w:t>
      </w:r>
      <w:r w:rsidR="55EB16D1" w:rsidRPr="6E396D84">
        <w:t xml:space="preserve"> </w:t>
      </w:r>
      <w:r w:rsidR="22B0EEB1" w:rsidRPr="6E396D84">
        <w:t xml:space="preserve">of the </w:t>
      </w:r>
      <w:r w:rsidR="00D50F0F">
        <w:t>Anti-Discrimination</w:t>
      </w:r>
      <w:r w:rsidR="00D50F0F" w:rsidRPr="6E396D84">
        <w:t xml:space="preserve"> </w:t>
      </w:r>
      <w:r w:rsidR="22B0EEB1" w:rsidRPr="6E396D84">
        <w:t>Act</w:t>
      </w:r>
      <w:r w:rsidR="09A5545D" w:rsidRPr="6E396D84">
        <w:t xml:space="preserve"> would al</w:t>
      </w:r>
      <w:r w:rsidR="0BFB7823" w:rsidRPr="6E396D84">
        <w:t xml:space="preserve">so amount to </w:t>
      </w:r>
      <w:r w:rsidR="00B859BB">
        <w:t xml:space="preserve">a </w:t>
      </w:r>
      <w:r w:rsidR="0BFB7823" w:rsidRPr="6E396D84">
        <w:t xml:space="preserve">justification of the Council </w:t>
      </w:r>
      <w:r w:rsidR="00B859BB">
        <w:t>policy should</w:t>
      </w:r>
      <w:r w:rsidR="0BFB7823" w:rsidRPr="6E396D84">
        <w:t xml:space="preserve"> any complaint made against it under the HR Act.</w:t>
      </w:r>
      <w:r w:rsidR="00D50F0F">
        <w:rPr>
          <w:rStyle w:val="FootnoteReference"/>
          <w:rFonts w:eastAsia="Arial" w:cs="Arial"/>
          <w:sz w:val="21"/>
          <w:szCs w:val="21"/>
        </w:rPr>
        <w:footnoteReference w:id="60"/>
      </w:r>
    </w:p>
    <w:p w14:paraId="09440063" w14:textId="77777777" w:rsidR="00E7228C" w:rsidRPr="0017166D" w:rsidRDefault="00E7228C" w:rsidP="00CE2603">
      <w:pPr>
        <w:pStyle w:val="Heading2"/>
        <w:rPr>
          <w:color w:val="004270"/>
        </w:rPr>
      </w:pPr>
      <w:bookmarkStart w:id="356" w:name="_Toc1652723486"/>
      <w:bookmarkStart w:id="357" w:name="_Toc117697163"/>
      <w:bookmarkStart w:id="358" w:name="_Toc117697870"/>
      <w:r w:rsidRPr="0017166D">
        <w:rPr>
          <w:i/>
          <w:iCs/>
          <w:color w:val="004270"/>
        </w:rPr>
        <w:t>EB</w:t>
      </w:r>
      <w:r w:rsidRPr="0017166D">
        <w:rPr>
          <w:color w:val="004270"/>
        </w:rPr>
        <w:t xml:space="preserve"> [2021] QCAT 434</w:t>
      </w:r>
      <w:bookmarkEnd w:id="356"/>
      <w:bookmarkEnd w:id="357"/>
      <w:bookmarkEnd w:id="358"/>
    </w:p>
    <w:p w14:paraId="16BB11C9" w14:textId="02E666CC" w:rsidR="00DE3CEE" w:rsidRDefault="123B2CCA" w:rsidP="0017166D">
      <w:r w:rsidRPr="6E396D84">
        <w:t xml:space="preserve">The </w:t>
      </w:r>
      <w:r w:rsidR="4DDD6879" w:rsidRPr="6E396D84">
        <w:t>Queensland Civil and Administrative Tribunal</w:t>
      </w:r>
      <w:r w:rsidRPr="6E396D84">
        <w:t xml:space="preserve"> granted an interim order for the appointment of a guardian </w:t>
      </w:r>
      <w:r w:rsidR="00F900CA">
        <w:t>for</w:t>
      </w:r>
      <w:r w:rsidR="00F900CA" w:rsidRPr="6E396D84">
        <w:t xml:space="preserve"> </w:t>
      </w:r>
      <w:r w:rsidRPr="6E396D84">
        <w:t xml:space="preserve">a woman with severe </w:t>
      </w:r>
      <w:proofErr w:type="gramStart"/>
      <w:r w:rsidRPr="6E396D84">
        <w:t>dementia</w:t>
      </w:r>
      <w:r w:rsidR="00B859BB">
        <w:t>,</w:t>
      </w:r>
      <w:r w:rsidRPr="6E396D84">
        <w:t xml:space="preserve"> but</w:t>
      </w:r>
      <w:proofErr w:type="gramEnd"/>
      <w:r w:rsidRPr="6E396D84">
        <w:t xml:space="preserve"> </w:t>
      </w:r>
      <w:r w:rsidR="00E12247">
        <w:t>r</w:t>
      </w:r>
      <w:r w:rsidR="002D1E7C">
        <w:t>e</w:t>
      </w:r>
      <w:r w:rsidR="00746866">
        <w:t>f</w:t>
      </w:r>
      <w:r w:rsidR="00E12247">
        <w:t>used</w:t>
      </w:r>
      <w:r w:rsidR="00E12247" w:rsidRPr="6E396D84">
        <w:t xml:space="preserve"> </w:t>
      </w:r>
      <w:r w:rsidRPr="6E396D84">
        <w:t xml:space="preserve">an interim </w:t>
      </w:r>
      <w:r w:rsidR="00746866">
        <w:t>order</w:t>
      </w:r>
      <w:r w:rsidR="00746866" w:rsidRPr="6E396D84">
        <w:t xml:space="preserve"> </w:t>
      </w:r>
      <w:r w:rsidRPr="6E396D84">
        <w:t xml:space="preserve">for </w:t>
      </w:r>
      <w:r w:rsidR="00F900CA">
        <w:t xml:space="preserve">the </w:t>
      </w:r>
      <w:r w:rsidRPr="6E396D84">
        <w:t xml:space="preserve">appointment of an administrator. </w:t>
      </w:r>
    </w:p>
    <w:p w14:paraId="760A9070" w14:textId="6F4CB1B3" w:rsidR="123B2CCA" w:rsidRDefault="08AFBD18" w:rsidP="0017166D">
      <w:r w:rsidRPr="6E396D84">
        <w:t>I</w:t>
      </w:r>
      <w:r w:rsidR="319CDB29" w:rsidRPr="6E396D84">
        <w:t>n</w:t>
      </w:r>
      <w:r w:rsidR="123B2CCA" w:rsidRPr="6E396D84">
        <w:t xml:space="preserve"> making its decision, the tribunal </w:t>
      </w:r>
      <w:r w:rsidR="7FC0E50B" w:rsidRPr="6E396D84">
        <w:t xml:space="preserve">acknowledged its obligations as a public entity </w:t>
      </w:r>
      <w:r w:rsidR="00866131">
        <w:t>to</w:t>
      </w:r>
      <w:r w:rsidR="7FC0E50B" w:rsidRPr="6E396D84">
        <w:t xml:space="preserve"> interpret legislation</w:t>
      </w:r>
      <w:r w:rsidR="123B2CCA" w:rsidRPr="6E396D84">
        <w:t xml:space="preserve"> compatibly with human rights. </w:t>
      </w:r>
      <w:r w:rsidR="1504D1E4" w:rsidRPr="6E396D84">
        <w:t>The</w:t>
      </w:r>
      <w:r w:rsidR="7FC0E50B" w:rsidRPr="6E396D84">
        <w:t xml:space="preserve"> </w:t>
      </w:r>
      <w:r w:rsidR="1504D1E4" w:rsidRPr="6E396D84">
        <w:t>tribunal considered the woman’s</w:t>
      </w:r>
      <w:r w:rsidR="123B2CCA" w:rsidRPr="6E396D84">
        <w:t xml:space="preserve"> </w:t>
      </w:r>
      <w:r w:rsidR="123B2CCA" w:rsidRPr="00CE2603">
        <w:t>rights to freedom of movement</w:t>
      </w:r>
      <w:r w:rsidR="7FC0E50B" w:rsidRPr="00CE2603">
        <w:t xml:space="preserve">, </w:t>
      </w:r>
      <w:r w:rsidR="123B2CCA" w:rsidRPr="00CE2603">
        <w:t>privacy and reputation</w:t>
      </w:r>
      <w:r w:rsidR="4EBD18A7" w:rsidRPr="00CE2603">
        <w:t xml:space="preserve">, and </w:t>
      </w:r>
      <w:r w:rsidR="123B2CCA" w:rsidRPr="00CE2603">
        <w:t>fair hearing</w:t>
      </w:r>
      <w:r w:rsidR="4EBD18A7" w:rsidRPr="00CE2603">
        <w:t>.</w:t>
      </w:r>
      <w:r w:rsidR="123B2CCA" w:rsidRPr="00CE2603">
        <w:t xml:space="preserve"> The urgent nature of the application, and immediacy of the purpose to protect the woman from</w:t>
      </w:r>
      <w:r w:rsidR="123B2CCA" w:rsidRPr="6E396D84">
        <w:t xml:space="preserve"> the risk of harm justified limit</w:t>
      </w:r>
      <w:r w:rsidR="00FA2706">
        <w:t>ing</w:t>
      </w:r>
      <w:r w:rsidR="123B2CCA" w:rsidRPr="6E396D84">
        <w:t xml:space="preserve"> her right to a fair hearing on a short-term basis, and limits on </w:t>
      </w:r>
      <w:r w:rsidR="00D75C12">
        <w:t xml:space="preserve">her </w:t>
      </w:r>
      <w:r w:rsidR="123B2CCA" w:rsidRPr="6E396D84">
        <w:t>rights of free movement and privacy</w:t>
      </w:r>
      <w:r w:rsidR="71509BA6" w:rsidRPr="6E396D84">
        <w:t>,</w:t>
      </w:r>
      <w:r w:rsidR="123B2CCA" w:rsidRPr="6E396D84">
        <w:t xml:space="preserve"> until the matter </w:t>
      </w:r>
      <w:r w:rsidR="00FA2706">
        <w:t>is</w:t>
      </w:r>
      <w:r w:rsidR="123B2CCA" w:rsidRPr="6E396D84">
        <w:t xml:space="preserve"> heard.</w:t>
      </w:r>
      <w:r w:rsidR="003416E5">
        <w:rPr>
          <w:rStyle w:val="FootnoteReference"/>
          <w:rFonts w:eastAsia="Arial" w:cs="Arial"/>
          <w:sz w:val="21"/>
          <w:szCs w:val="21"/>
        </w:rPr>
        <w:footnoteReference w:id="61"/>
      </w:r>
      <w:r w:rsidR="123B2CCA" w:rsidRPr="6E396D84">
        <w:t xml:space="preserve"> </w:t>
      </w:r>
    </w:p>
    <w:p w14:paraId="3BA299A1" w14:textId="77777777" w:rsidR="004F5A90" w:rsidRPr="0017166D" w:rsidRDefault="004F5A90" w:rsidP="00D17411">
      <w:pPr>
        <w:pStyle w:val="Heading1"/>
        <w:rPr>
          <w:color w:val="004270"/>
        </w:rPr>
      </w:pPr>
      <w:bookmarkStart w:id="359" w:name="_Toc84593879"/>
      <w:bookmarkStart w:id="360" w:name="_Toc85451757"/>
      <w:bookmarkStart w:id="361" w:name="_Toc85526687"/>
      <w:bookmarkStart w:id="362" w:name="_Toc85787102"/>
      <w:bookmarkStart w:id="363" w:name="_Toc110506641"/>
      <w:bookmarkStart w:id="364" w:name="_Toc202992737"/>
      <w:bookmarkStart w:id="365" w:name="_Toc117697164"/>
      <w:bookmarkStart w:id="366" w:name="_Toc117697871"/>
      <w:r w:rsidRPr="0017166D">
        <w:rPr>
          <w:color w:val="004270"/>
        </w:rPr>
        <w:t>Interventions</w:t>
      </w:r>
      <w:bookmarkEnd w:id="359"/>
      <w:bookmarkEnd w:id="360"/>
      <w:bookmarkEnd w:id="361"/>
      <w:bookmarkEnd w:id="362"/>
      <w:bookmarkEnd w:id="363"/>
      <w:bookmarkEnd w:id="364"/>
      <w:bookmarkEnd w:id="365"/>
      <w:bookmarkEnd w:id="366"/>
    </w:p>
    <w:p w14:paraId="384D7849" w14:textId="0E30ECC3" w:rsidR="00595A2F" w:rsidRDefault="00595A2F" w:rsidP="00595A2F">
      <w:r w:rsidRPr="43FC7218">
        <w:rPr>
          <w:lang w:val="en-US"/>
        </w:rPr>
        <w:t xml:space="preserve">The Attorney-General and the Queensland Human Rights Commission </w:t>
      </w:r>
      <w:r w:rsidR="00FC4F13">
        <w:rPr>
          <w:lang w:val="en-US"/>
        </w:rPr>
        <w:t>may</w:t>
      </w:r>
      <w:r w:rsidRPr="43FC7218">
        <w:rPr>
          <w:lang w:val="en-US"/>
        </w:rPr>
        <w:t xml:space="preserve"> intervene in proceedings before a court </w:t>
      </w:r>
      <w:r>
        <w:rPr>
          <w:lang w:val="en-US"/>
        </w:rPr>
        <w:t>or</w:t>
      </w:r>
      <w:r w:rsidRPr="43FC7218">
        <w:rPr>
          <w:lang w:val="en-US"/>
        </w:rPr>
        <w:t xml:space="preserve"> tribunal </w:t>
      </w:r>
      <w:r w:rsidR="00720D3E">
        <w:rPr>
          <w:lang w:val="en-US"/>
        </w:rPr>
        <w:t xml:space="preserve">in which </w:t>
      </w:r>
      <w:r w:rsidRPr="43FC7218">
        <w:rPr>
          <w:lang w:val="en-US"/>
        </w:rPr>
        <w:t xml:space="preserve">a question of law about the application of the </w:t>
      </w:r>
      <w:r>
        <w:rPr>
          <w:lang w:val="en-US"/>
        </w:rPr>
        <w:t xml:space="preserve">Human Rights </w:t>
      </w:r>
      <w:r w:rsidRPr="43FC7218">
        <w:rPr>
          <w:lang w:val="en-US"/>
        </w:rPr>
        <w:t>Act</w:t>
      </w:r>
      <w:r w:rsidR="00720D3E">
        <w:rPr>
          <w:lang w:val="en-US"/>
        </w:rPr>
        <w:t xml:space="preserve"> arises</w:t>
      </w:r>
      <w:r w:rsidRPr="43FC7218">
        <w:rPr>
          <w:lang w:val="en-US"/>
        </w:rPr>
        <w:t>, or a question about how legislation is to be interpreted in accordance with the Act.</w:t>
      </w:r>
    </w:p>
    <w:p w14:paraId="1F0F6ACB" w14:textId="46C5FFE9" w:rsidR="000D7CB2" w:rsidRPr="0017166D" w:rsidRDefault="000D7CB2" w:rsidP="00A70E21">
      <w:pPr>
        <w:pStyle w:val="Heading2"/>
        <w:rPr>
          <w:color w:val="004270"/>
        </w:rPr>
      </w:pPr>
      <w:bookmarkStart w:id="367" w:name="_Toc84593880"/>
      <w:bookmarkStart w:id="368" w:name="_Toc85451758"/>
      <w:bookmarkStart w:id="369" w:name="_Toc85526688"/>
      <w:bookmarkStart w:id="370" w:name="_Toc85787103"/>
      <w:bookmarkStart w:id="371" w:name="_Toc110506642"/>
      <w:bookmarkStart w:id="372" w:name="_Toc117697165"/>
      <w:bookmarkStart w:id="373" w:name="_Toc117697872"/>
      <w:bookmarkStart w:id="374" w:name="_Toc36032933"/>
      <w:r w:rsidRPr="0017166D">
        <w:rPr>
          <w:color w:val="004270"/>
        </w:rPr>
        <w:t>Commission notifications</w:t>
      </w:r>
      <w:bookmarkEnd w:id="367"/>
      <w:bookmarkEnd w:id="368"/>
      <w:bookmarkEnd w:id="369"/>
      <w:bookmarkEnd w:id="370"/>
      <w:bookmarkEnd w:id="371"/>
      <w:bookmarkEnd w:id="372"/>
      <w:bookmarkEnd w:id="373"/>
      <w:r w:rsidRPr="0017166D">
        <w:rPr>
          <w:color w:val="004270"/>
        </w:rPr>
        <w:t xml:space="preserve"> </w:t>
      </w:r>
      <w:bookmarkEnd w:id="374"/>
    </w:p>
    <w:p w14:paraId="2D80A545" w14:textId="766EAB52" w:rsidR="000D7CB2" w:rsidRDefault="000D7CB2" w:rsidP="000D7CB2">
      <w:pPr>
        <w:rPr>
          <w:lang w:val="en"/>
        </w:rPr>
      </w:pPr>
      <w:r w:rsidRPr="43FC7218">
        <w:rPr>
          <w:lang w:val="en"/>
        </w:rPr>
        <w:t xml:space="preserve">For proceedings </w:t>
      </w:r>
      <w:r w:rsidR="0000229A">
        <w:rPr>
          <w:lang w:val="en"/>
        </w:rPr>
        <w:t>in</w:t>
      </w:r>
      <w:r w:rsidR="0000229A" w:rsidRPr="43FC7218">
        <w:rPr>
          <w:lang w:val="en"/>
        </w:rPr>
        <w:t xml:space="preserve"> </w:t>
      </w:r>
      <w:r w:rsidRPr="43FC7218">
        <w:rPr>
          <w:lang w:val="en"/>
        </w:rPr>
        <w:t>the Supreme Court or District Court in which</w:t>
      </w:r>
      <w:r w:rsidR="009E2646">
        <w:rPr>
          <w:lang w:val="en"/>
        </w:rPr>
        <w:t xml:space="preserve"> a question of law arises that relates to the application of the Act or the interpretation of a statutory provision</w:t>
      </w:r>
      <w:r w:rsidRPr="43FC7218">
        <w:rPr>
          <w:lang w:val="en"/>
        </w:rPr>
        <w:t xml:space="preserve">, parties must give notice in the approved form under section 52 of the </w:t>
      </w:r>
      <w:r w:rsidRPr="43FC7218">
        <w:rPr>
          <w:i/>
          <w:lang w:val="en"/>
        </w:rPr>
        <w:t>Human Rights Act 2019</w:t>
      </w:r>
      <w:r w:rsidRPr="43FC7218">
        <w:rPr>
          <w:lang w:val="en"/>
        </w:rPr>
        <w:t xml:space="preserve"> to the Attorney-General and the Queensland Human Rights Commission. The Commission also receives notifications of proceedings </w:t>
      </w:r>
      <w:r w:rsidR="6CBBE764" w:rsidRPr="18777BED">
        <w:rPr>
          <w:lang w:val="en"/>
        </w:rPr>
        <w:t>that are not required under section 52 of the Act.</w:t>
      </w:r>
    </w:p>
    <w:p w14:paraId="5F0954A0" w14:textId="644E7FC4" w:rsidR="000D7CB2" w:rsidRDefault="000D7CB2" w:rsidP="3ACC95D7">
      <w:pPr>
        <w:rPr>
          <w:lang w:val="en"/>
        </w:rPr>
      </w:pPr>
      <w:r w:rsidRPr="43FC7218">
        <w:rPr>
          <w:lang w:val="en"/>
        </w:rPr>
        <w:lastRenderedPageBreak/>
        <w:t>In 202</w:t>
      </w:r>
      <w:r>
        <w:rPr>
          <w:lang w:val="en"/>
        </w:rPr>
        <w:t>1</w:t>
      </w:r>
      <w:r w:rsidR="00871367">
        <w:rPr>
          <w:lang w:val="en"/>
        </w:rPr>
        <w:t>–</w:t>
      </w:r>
      <w:r w:rsidRPr="43FC7218">
        <w:rPr>
          <w:lang w:val="en"/>
        </w:rPr>
        <w:t>2</w:t>
      </w:r>
      <w:r>
        <w:rPr>
          <w:lang w:val="en"/>
        </w:rPr>
        <w:t>2</w:t>
      </w:r>
      <w:r w:rsidRPr="43FC7218">
        <w:rPr>
          <w:lang w:val="en"/>
        </w:rPr>
        <w:t xml:space="preserve">, the Commission received </w:t>
      </w:r>
      <w:r w:rsidR="6383FCE8" w:rsidRPr="0889A078">
        <w:rPr>
          <w:lang w:val="en"/>
        </w:rPr>
        <w:t xml:space="preserve">27 </w:t>
      </w:r>
      <w:r w:rsidR="1DCC393C" w:rsidRPr="2CD6F2C6">
        <w:rPr>
          <w:lang w:val="en"/>
        </w:rPr>
        <w:t>notifications</w:t>
      </w:r>
      <w:r w:rsidRPr="43FC7218">
        <w:rPr>
          <w:lang w:val="en"/>
        </w:rPr>
        <w:t xml:space="preserve"> or requests to intervene under the </w:t>
      </w:r>
      <w:r w:rsidRPr="4690365F">
        <w:rPr>
          <w:lang w:val="en"/>
        </w:rPr>
        <w:t>Human Rights Act.</w:t>
      </w:r>
      <w:r w:rsidRPr="43FC7218">
        <w:rPr>
          <w:lang w:val="en"/>
        </w:rPr>
        <w:t xml:space="preserve"> Of those, </w:t>
      </w:r>
      <w:r w:rsidR="3BF6A498" w:rsidRPr="0889A078">
        <w:rPr>
          <w:lang w:val="en"/>
        </w:rPr>
        <w:t>23</w:t>
      </w:r>
      <w:r w:rsidRPr="0889A078">
        <w:rPr>
          <w:lang w:val="en"/>
        </w:rPr>
        <w:t xml:space="preserve"> </w:t>
      </w:r>
      <w:r w:rsidRPr="43FC7218">
        <w:rPr>
          <w:lang w:val="en"/>
        </w:rPr>
        <w:t>were notices under section 52 of the</w:t>
      </w:r>
      <w:r>
        <w:rPr>
          <w:lang w:val="en"/>
        </w:rPr>
        <w:t xml:space="preserve"> Act. </w:t>
      </w:r>
    </w:p>
    <w:p w14:paraId="6C9380BD" w14:textId="5FE1D24C" w:rsidR="23D70255" w:rsidRPr="00F7068E" w:rsidRDefault="23D70255" w:rsidP="116FC0E1">
      <w:pPr>
        <w:pStyle w:val="Heading2"/>
        <w:rPr>
          <w:rFonts w:eastAsia="Yu Gothic Light" w:cs="Times New Roman"/>
          <w:color w:val="004270"/>
        </w:rPr>
      </w:pPr>
      <w:bookmarkStart w:id="375" w:name="_Toc354556638"/>
      <w:bookmarkStart w:id="376" w:name="_Toc117697166"/>
      <w:bookmarkStart w:id="377" w:name="_Toc117697873"/>
      <w:r w:rsidRPr="00F7068E">
        <w:rPr>
          <w:color w:val="004270"/>
        </w:rPr>
        <w:t>Commission interventions</w:t>
      </w:r>
      <w:bookmarkEnd w:id="375"/>
      <w:bookmarkEnd w:id="376"/>
      <w:bookmarkEnd w:id="377"/>
    </w:p>
    <w:p w14:paraId="359151D3" w14:textId="6663CE91" w:rsidR="000D7CB2" w:rsidRDefault="443C94D7" w:rsidP="053E93F8">
      <w:pPr>
        <w:rPr>
          <w:lang w:val="en"/>
        </w:rPr>
      </w:pPr>
      <w:r w:rsidRPr="3ACC95D7">
        <w:rPr>
          <w:lang w:val="en"/>
        </w:rPr>
        <w:t xml:space="preserve">The Commission intervened in two matters before the Coroners Court and eight matters in the Supreme Court. </w:t>
      </w:r>
    </w:p>
    <w:p w14:paraId="2AF339A7" w14:textId="06FE65CA" w:rsidR="000D7CB2" w:rsidRDefault="1F7EA149" w:rsidP="053E93F8">
      <w:pPr>
        <w:rPr>
          <w:lang w:val="en"/>
        </w:rPr>
      </w:pPr>
      <w:r w:rsidRPr="7D65A9CA">
        <w:rPr>
          <w:lang w:val="en"/>
        </w:rPr>
        <w:t xml:space="preserve">All the matters in the Supreme Court </w:t>
      </w:r>
      <w:r w:rsidR="00026EF9">
        <w:rPr>
          <w:lang w:val="en"/>
        </w:rPr>
        <w:t>were</w:t>
      </w:r>
      <w:r w:rsidR="00026EF9" w:rsidRPr="7D65A9CA">
        <w:rPr>
          <w:lang w:val="en"/>
        </w:rPr>
        <w:t xml:space="preserve"> </w:t>
      </w:r>
      <w:r w:rsidRPr="7D65A9CA">
        <w:rPr>
          <w:lang w:val="en"/>
        </w:rPr>
        <w:t xml:space="preserve">applications for judicial review of mandatory requirements for vaccination against COVID-19. </w:t>
      </w:r>
      <w:r w:rsidR="1071CDCE" w:rsidRPr="053E93F8">
        <w:rPr>
          <w:lang w:val="en"/>
        </w:rPr>
        <w:t xml:space="preserve">The Commission </w:t>
      </w:r>
      <w:r w:rsidR="2D515E53" w:rsidRPr="053E93F8">
        <w:rPr>
          <w:lang w:val="en"/>
        </w:rPr>
        <w:t xml:space="preserve">(and the Attorney-General) </w:t>
      </w:r>
      <w:r w:rsidR="1071CDCE" w:rsidRPr="053E93F8">
        <w:rPr>
          <w:lang w:val="en"/>
        </w:rPr>
        <w:t>withdrew from one of the matters when the applicant abandoned their human rights grounds</w:t>
      </w:r>
      <w:r w:rsidR="00EB73C5">
        <w:rPr>
          <w:lang w:val="en"/>
        </w:rPr>
        <w:t>, and t</w:t>
      </w:r>
      <w:r w:rsidR="004F0E1A">
        <w:rPr>
          <w:lang w:val="en"/>
        </w:rPr>
        <w:t xml:space="preserve">he other seven matters </w:t>
      </w:r>
      <w:r w:rsidR="00312437">
        <w:rPr>
          <w:lang w:val="en"/>
        </w:rPr>
        <w:t>are in progress</w:t>
      </w:r>
      <w:r w:rsidR="00CD69C0">
        <w:rPr>
          <w:lang w:val="en"/>
        </w:rPr>
        <w:t>, with no deci</w:t>
      </w:r>
      <w:r w:rsidR="00367836">
        <w:rPr>
          <w:lang w:val="en"/>
        </w:rPr>
        <w:t>sions handed down at the time of writing.</w:t>
      </w:r>
    </w:p>
    <w:p w14:paraId="02E9A359" w14:textId="450F63F8" w:rsidR="000D7CB2" w:rsidRDefault="1F7EA149" w:rsidP="18AA2105">
      <w:pPr>
        <w:rPr>
          <w:rFonts w:eastAsia="Arial" w:cs="Arial"/>
        </w:rPr>
      </w:pPr>
      <w:r w:rsidRPr="7D65A9CA">
        <w:rPr>
          <w:lang w:val="en"/>
        </w:rPr>
        <w:t xml:space="preserve">One Coroners Court matter is an inquiry into a death in custody, and the other is an inquiry into the deaths </w:t>
      </w:r>
      <w:r w:rsidR="378E22C5" w:rsidRPr="116FC0E1">
        <w:rPr>
          <w:lang w:val="en"/>
        </w:rPr>
        <w:t>o</w:t>
      </w:r>
      <w:r w:rsidR="11FDA649" w:rsidRPr="116FC0E1">
        <w:rPr>
          <w:lang w:val="en"/>
        </w:rPr>
        <w:t>f</w:t>
      </w:r>
      <w:r w:rsidRPr="7D65A9CA">
        <w:rPr>
          <w:lang w:val="en"/>
        </w:rPr>
        <w:t xml:space="preserve"> three women who died from complications associated with rheumatic heart disease. </w:t>
      </w:r>
      <w:r w:rsidR="443C94D7" w:rsidRPr="3ACC95D7">
        <w:rPr>
          <w:lang w:val="en"/>
        </w:rPr>
        <w:t>Only one interim decision has been handed down in relation to these matters.</w:t>
      </w:r>
      <w:r w:rsidR="00DE4F3C">
        <w:rPr>
          <w:rStyle w:val="FootnoteReference"/>
          <w:lang w:val="en"/>
        </w:rPr>
        <w:footnoteReference w:id="62"/>
      </w:r>
      <w:r w:rsidR="443C94D7" w:rsidRPr="3ACC95D7">
        <w:rPr>
          <w:lang w:val="en"/>
        </w:rPr>
        <w:t xml:space="preserve"> </w:t>
      </w:r>
    </w:p>
    <w:p w14:paraId="50C00542" w14:textId="1FB429C9" w:rsidR="000D7CB2" w:rsidRDefault="2D310B4E" w:rsidP="66D0CF12">
      <w:pPr>
        <w:rPr>
          <w:rFonts w:eastAsia="Calibri" w:cs="Arial"/>
          <w:lang w:val="en"/>
        </w:rPr>
      </w:pPr>
      <w:r w:rsidRPr="50BA1007">
        <w:rPr>
          <w:rFonts w:eastAsia="Arial" w:cs="Arial"/>
          <w:lang w:val="en"/>
        </w:rPr>
        <w:t xml:space="preserve">During the </w:t>
      </w:r>
      <w:r w:rsidR="00E43DB5">
        <w:rPr>
          <w:rFonts w:eastAsia="Arial" w:cs="Arial"/>
          <w:lang w:val="en"/>
        </w:rPr>
        <w:t xml:space="preserve">reporting </w:t>
      </w:r>
      <w:r w:rsidRPr="50BA1007">
        <w:rPr>
          <w:rFonts w:eastAsia="Arial" w:cs="Arial"/>
          <w:lang w:val="en"/>
        </w:rPr>
        <w:t>period</w:t>
      </w:r>
      <w:r w:rsidR="004B7E03">
        <w:rPr>
          <w:rFonts w:eastAsia="Arial" w:cs="Arial"/>
          <w:lang w:val="en"/>
        </w:rPr>
        <w:t>,</w:t>
      </w:r>
      <w:r w:rsidRPr="50BA1007">
        <w:rPr>
          <w:rFonts w:eastAsia="Arial" w:cs="Arial"/>
          <w:lang w:val="en"/>
        </w:rPr>
        <w:t xml:space="preserve"> three decisions </w:t>
      </w:r>
      <w:r w:rsidR="008C1E4D" w:rsidRPr="50BA1007">
        <w:rPr>
          <w:rFonts w:eastAsia="Arial" w:cs="Arial"/>
          <w:lang w:val="en"/>
        </w:rPr>
        <w:t xml:space="preserve">in which </w:t>
      </w:r>
      <w:r w:rsidR="008C1E4D">
        <w:rPr>
          <w:rFonts w:eastAsia="Arial" w:cs="Arial"/>
          <w:lang w:val="en"/>
        </w:rPr>
        <w:t>the Commission</w:t>
      </w:r>
      <w:r w:rsidR="008C1E4D" w:rsidRPr="50BA1007">
        <w:rPr>
          <w:rFonts w:eastAsia="Arial" w:cs="Arial"/>
          <w:lang w:val="en"/>
        </w:rPr>
        <w:t xml:space="preserve"> intervened</w:t>
      </w:r>
      <w:r w:rsidR="008C1E4D">
        <w:rPr>
          <w:rFonts w:eastAsia="Arial" w:cs="Arial"/>
          <w:lang w:val="en"/>
        </w:rPr>
        <w:t xml:space="preserve"> that were </w:t>
      </w:r>
      <w:r w:rsidR="00CA7D87">
        <w:rPr>
          <w:rFonts w:eastAsia="Arial" w:cs="Arial"/>
          <w:lang w:val="en"/>
        </w:rPr>
        <w:t xml:space="preserve">mentioned in last year’s report </w:t>
      </w:r>
      <w:r w:rsidR="00E43DB5">
        <w:rPr>
          <w:rFonts w:eastAsia="Arial" w:cs="Arial"/>
          <w:lang w:val="en"/>
        </w:rPr>
        <w:t>we</w:t>
      </w:r>
      <w:r w:rsidR="001350D8">
        <w:rPr>
          <w:rFonts w:eastAsia="Arial" w:cs="Arial"/>
          <w:lang w:val="en"/>
        </w:rPr>
        <w:t xml:space="preserve">re </w:t>
      </w:r>
      <w:r w:rsidR="007A5C1B" w:rsidRPr="50BA1007">
        <w:rPr>
          <w:rFonts w:eastAsia="Arial" w:cs="Arial"/>
          <w:lang w:val="en"/>
        </w:rPr>
        <w:t>delivered.</w:t>
      </w:r>
      <w:r w:rsidRPr="50BA1007">
        <w:rPr>
          <w:rFonts w:eastAsia="Arial" w:cs="Arial"/>
          <w:lang w:val="en"/>
        </w:rPr>
        <w:t xml:space="preserve"> These </w:t>
      </w:r>
      <w:r w:rsidR="009876C1">
        <w:rPr>
          <w:rFonts w:eastAsia="Arial" w:cs="Arial"/>
          <w:lang w:val="en"/>
        </w:rPr>
        <w:t>were</w:t>
      </w:r>
      <w:r w:rsidRPr="50BA1007">
        <w:rPr>
          <w:rFonts w:eastAsia="Arial" w:cs="Arial"/>
          <w:lang w:val="en"/>
        </w:rPr>
        <w:t xml:space="preserve">: </w:t>
      </w:r>
    </w:p>
    <w:p w14:paraId="375FB8A3" w14:textId="50459197" w:rsidR="000D7CB2" w:rsidRDefault="2D310B4E" w:rsidP="00FD4BC7">
      <w:pPr>
        <w:pStyle w:val="ListParagraph"/>
        <w:numPr>
          <w:ilvl w:val="0"/>
          <w:numId w:val="13"/>
        </w:numPr>
        <w:rPr>
          <w:szCs w:val="22"/>
          <w:lang w:val="en"/>
        </w:rPr>
      </w:pPr>
      <w:r w:rsidRPr="7015C9C9">
        <w:rPr>
          <w:rFonts w:eastAsia="Arial" w:cs="Arial"/>
          <w:i/>
          <w:szCs w:val="22"/>
          <w:lang w:val="en"/>
        </w:rPr>
        <w:t xml:space="preserve">SQH v Scott </w:t>
      </w:r>
      <w:r w:rsidRPr="19831A9E">
        <w:rPr>
          <w:rFonts w:eastAsia="Arial" w:cs="Arial"/>
          <w:szCs w:val="22"/>
          <w:lang w:val="en"/>
        </w:rPr>
        <w:t xml:space="preserve">[2022] QSC 16 (4 March 2022) </w:t>
      </w:r>
    </w:p>
    <w:p w14:paraId="50F5B0AB" w14:textId="50459197" w:rsidR="000D7CB2" w:rsidRDefault="2D310B4E" w:rsidP="00FD4BC7">
      <w:pPr>
        <w:pStyle w:val="ListParagraph"/>
        <w:numPr>
          <w:ilvl w:val="0"/>
          <w:numId w:val="13"/>
        </w:numPr>
        <w:rPr>
          <w:szCs w:val="22"/>
          <w:lang w:val="en"/>
        </w:rPr>
      </w:pPr>
      <w:r w:rsidRPr="7015C9C9">
        <w:rPr>
          <w:rFonts w:eastAsia="Arial" w:cs="Arial"/>
          <w:i/>
          <w:szCs w:val="22"/>
          <w:lang w:val="en"/>
        </w:rPr>
        <w:t xml:space="preserve">Owen-D’Arcy v Chief Executive, Queensland Corrective Services </w:t>
      </w:r>
      <w:r w:rsidRPr="19831A9E">
        <w:rPr>
          <w:rFonts w:eastAsia="Arial" w:cs="Arial"/>
          <w:szCs w:val="22"/>
          <w:lang w:val="en"/>
        </w:rPr>
        <w:t xml:space="preserve">[2021] QSC 273 (22 October 2021) </w:t>
      </w:r>
    </w:p>
    <w:p w14:paraId="3B511265" w14:textId="7932DFC2" w:rsidR="000D7CB2" w:rsidRDefault="2D310B4E" w:rsidP="00FD4BC7">
      <w:pPr>
        <w:pStyle w:val="ListParagraph"/>
        <w:numPr>
          <w:ilvl w:val="0"/>
          <w:numId w:val="13"/>
        </w:numPr>
        <w:rPr>
          <w:szCs w:val="22"/>
          <w:lang w:val="en"/>
        </w:rPr>
      </w:pPr>
      <w:r w:rsidRPr="7015C9C9">
        <w:rPr>
          <w:rFonts w:eastAsia="Arial" w:cs="Arial"/>
          <w:i/>
          <w:szCs w:val="22"/>
          <w:lang w:val="en"/>
        </w:rPr>
        <w:t xml:space="preserve">Attorney-General for the State of Queensland v GLH </w:t>
      </w:r>
      <w:r w:rsidRPr="19831A9E">
        <w:rPr>
          <w:rFonts w:eastAsia="Arial" w:cs="Arial"/>
          <w:szCs w:val="22"/>
          <w:lang w:val="en"/>
        </w:rPr>
        <w:t>[2021] QMHC 4 (</w:t>
      </w:r>
      <w:r w:rsidR="66223591" w:rsidRPr="37DA292A">
        <w:rPr>
          <w:rFonts w:eastAsia="Arial" w:cs="Arial"/>
          <w:szCs w:val="22"/>
          <w:lang w:val="en"/>
        </w:rPr>
        <w:t xml:space="preserve">delivered </w:t>
      </w:r>
      <w:r w:rsidRPr="19831A9E">
        <w:rPr>
          <w:rFonts w:eastAsia="Arial" w:cs="Arial"/>
          <w:szCs w:val="22"/>
          <w:lang w:val="en"/>
        </w:rPr>
        <w:t>21 June 2021</w:t>
      </w:r>
      <w:r w:rsidR="48F0C8BA" w:rsidRPr="37DA292A">
        <w:rPr>
          <w:rFonts w:eastAsia="Arial" w:cs="Arial"/>
          <w:szCs w:val="22"/>
          <w:lang w:val="en"/>
        </w:rPr>
        <w:t xml:space="preserve"> </w:t>
      </w:r>
      <w:r w:rsidR="48F0C8BA" w:rsidRPr="37DA292A">
        <w:rPr>
          <w:rFonts w:eastAsia="Arial" w:cs="Arial"/>
          <w:i/>
          <w:szCs w:val="22"/>
          <w:lang w:val="en"/>
        </w:rPr>
        <w:t>ex tempore</w:t>
      </w:r>
      <w:r w:rsidR="28C99AA2" w:rsidRPr="1A6D66C9">
        <w:rPr>
          <w:rFonts w:eastAsia="Arial" w:cs="Arial"/>
          <w:szCs w:val="22"/>
          <w:lang w:val="en"/>
        </w:rPr>
        <w:t xml:space="preserve">, published </w:t>
      </w:r>
      <w:r w:rsidR="28C99AA2" w:rsidRPr="1A6D66C9">
        <w:rPr>
          <w:rFonts w:eastAsia="Arial" w:cs="Arial"/>
          <w:iCs w:val="0"/>
          <w:szCs w:val="22"/>
          <w:lang w:val="en"/>
        </w:rPr>
        <w:t>October 2021</w:t>
      </w:r>
      <w:r w:rsidRPr="37DA292A">
        <w:rPr>
          <w:rFonts w:eastAsia="Arial" w:cs="Arial"/>
          <w:szCs w:val="22"/>
          <w:lang w:val="en"/>
        </w:rPr>
        <w:t>)</w:t>
      </w:r>
      <w:r w:rsidR="008C1E4D">
        <w:rPr>
          <w:rFonts w:eastAsia="Arial" w:cs="Arial"/>
          <w:szCs w:val="22"/>
          <w:lang w:val="en"/>
        </w:rPr>
        <w:t>.</w:t>
      </w:r>
      <w:r w:rsidR="64A21CAA" w:rsidRPr="37DA292A">
        <w:rPr>
          <w:rFonts w:eastAsia="Arial" w:cs="Arial"/>
          <w:szCs w:val="22"/>
          <w:lang w:val="en"/>
        </w:rPr>
        <w:t xml:space="preserve"> </w:t>
      </w:r>
    </w:p>
    <w:p w14:paraId="42866BCD" w14:textId="77777777" w:rsidR="005568E3" w:rsidRPr="00EE5A6C" w:rsidRDefault="005568E3" w:rsidP="005568E3">
      <w:pPr>
        <w:pStyle w:val="Heading2"/>
        <w:rPr>
          <w:color w:val="004270"/>
        </w:rPr>
      </w:pPr>
      <w:bookmarkStart w:id="378" w:name="_Toc56451580"/>
      <w:bookmarkStart w:id="379" w:name="_Toc56452154"/>
      <w:bookmarkStart w:id="380" w:name="_Toc84593882"/>
      <w:bookmarkStart w:id="381" w:name="_Toc85451760"/>
      <w:bookmarkStart w:id="382" w:name="_Toc85526690"/>
      <w:bookmarkStart w:id="383" w:name="_Toc85787105"/>
      <w:bookmarkStart w:id="384" w:name="_Toc110506643"/>
      <w:bookmarkStart w:id="385" w:name="_Toc1602629298"/>
      <w:bookmarkStart w:id="386" w:name="_Toc117697167"/>
      <w:bookmarkStart w:id="387" w:name="_Toc117697874"/>
      <w:r w:rsidRPr="00EE5A6C">
        <w:rPr>
          <w:color w:val="004270"/>
        </w:rPr>
        <w:t>Attorney-General interventions</w:t>
      </w:r>
      <w:bookmarkEnd w:id="378"/>
      <w:bookmarkEnd w:id="379"/>
      <w:bookmarkEnd w:id="380"/>
      <w:bookmarkEnd w:id="381"/>
      <w:bookmarkEnd w:id="382"/>
      <w:bookmarkEnd w:id="383"/>
      <w:bookmarkEnd w:id="384"/>
      <w:bookmarkEnd w:id="385"/>
      <w:bookmarkEnd w:id="386"/>
      <w:bookmarkEnd w:id="387"/>
    </w:p>
    <w:p w14:paraId="6E0428E3" w14:textId="5C7EB6D6" w:rsidR="64C5BC81" w:rsidRDefault="64C5BC81" w:rsidP="053E93F8">
      <w:pPr>
        <w:rPr>
          <w:rFonts w:eastAsia="Calibri" w:cs="Arial"/>
        </w:rPr>
      </w:pPr>
      <w:r w:rsidRPr="053E93F8">
        <w:rPr>
          <w:rFonts w:eastAsia="Calibri" w:cs="Arial"/>
        </w:rPr>
        <w:t>During 2021</w:t>
      </w:r>
      <w:r w:rsidR="008C1E4D">
        <w:rPr>
          <w:rFonts w:eastAsia="Calibri" w:cs="Arial"/>
        </w:rPr>
        <w:t>–</w:t>
      </w:r>
      <w:r w:rsidRPr="053E93F8">
        <w:rPr>
          <w:rFonts w:eastAsia="Calibri" w:cs="Arial"/>
        </w:rPr>
        <w:t>22, the Attorney-General intervened in 10 proceedings</w:t>
      </w:r>
      <w:r w:rsidR="3A6F382B" w:rsidRPr="053E93F8">
        <w:rPr>
          <w:rFonts w:eastAsia="Calibri" w:cs="Arial"/>
        </w:rPr>
        <w:t xml:space="preserve"> under the Human Rights Act</w:t>
      </w:r>
      <w:r w:rsidR="6687B970" w:rsidRPr="053E93F8">
        <w:rPr>
          <w:rFonts w:eastAsia="Calibri" w:cs="Arial"/>
        </w:rPr>
        <w:t>:</w:t>
      </w:r>
      <w:r w:rsidRPr="053E93F8">
        <w:rPr>
          <w:rFonts w:eastAsia="Calibri" w:cs="Arial"/>
        </w:rPr>
        <w:t xml:space="preserve"> </w:t>
      </w:r>
    </w:p>
    <w:p w14:paraId="51B95D10" w14:textId="52E91525" w:rsidR="5791B0C3" w:rsidRDefault="5791B0C3" w:rsidP="0016741B">
      <w:pPr>
        <w:pStyle w:val="ListParagraph"/>
        <w:numPr>
          <w:ilvl w:val="0"/>
          <w:numId w:val="17"/>
        </w:numPr>
        <w:rPr>
          <w:szCs w:val="22"/>
        </w:rPr>
      </w:pPr>
      <w:r w:rsidRPr="053E93F8">
        <w:rPr>
          <w:rFonts w:eastAsia="Yu Mincho" w:cs="Arial"/>
          <w:szCs w:val="22"/>
        </w:rPr>
        <w:t>Eight of those matters are before the Supreme Court and are the same vaccination matters that the Commission has intervened in.</w:t>
      </w:r>
    </w:p>
    <w:p w14:paraId="49F9A8EA" w14:textId="04390D2F" w:rsidR="5791B0C3" w:rsidRDefault="5791B0C3" w:rsidP="0016741B">
      <w:pPr>
        <w:pStyle w:val="ListParagraph"/>
        <w:numPr>
          <w:ilvl w:val="0"/>
          <w:numId w:val="17"/>
        </w:numPr>
        <w:rPr>
          <w:szCs w:val="22"/>
        </w:rPr>
      </w:pPr>
      <w:r w:rsidRPr="053E93F8">
        <w:rPr>
          <w:rFonts w:eastAsia="Yu Mincho" w:cs="Arial"/>
          <w:szCs w:val="22"/>
        </w:rPr>
        <w:t>One matter is subject to publication restrictions</w:t>
      </w:r>
      <w:r w:rsidR="002C2DCE">
        <w:rPr>
          <w:rFonts w:eastAsia="Yu Mincho" w:cs="Arial"/>
          <w:szCs w:val="22"/>
        </w:rPr>
        <w:t>.</w:t>
      </w:r>
    </w:p>
    <w:p w14:paraId="478F337E" w14:textId="6FDD9F22" w:rsidR="5791B0C3" w:rsidRDefault="5791B0C3" w:rsidP="0016741B">
      <w:pPr>
        <w:pStyle w:val="ListParagraph"/>
        <w:numPr>
          <w:ilvl w:val="0"/>
          <w:numId w:val="17"/>
        </w:numPr>
        <w:rPr>
          <w:szCs w:val="22"/>
        </w:rPr>
      </w:pPr>
      <w:r w:rsidRPr="053E93F8">
        <w:rPr>
          <w:rFonts w:eastAsia="Yu Mincho" w:cs="Arial"/>
          <w:szCs w:val="22"/>
        </w:rPr>
        <w:t xml:space="preserve">One matter is ongoing. </w:t>
      </w:r>
    </w:p>
    <w:p w14:paraId="089BB19B" w14:textId="098B3592" w:rsidR="5791B0C3" w:rsidRDefault="5791B0C3" w:rsidP="053E93F8">
      <w:pPr>
        <w:rPr>
          <w:rFonts w:eastAsia="Calibri" w:cs="Arial"/>
          <w:lang w:val="en"/>
        </w:rPr>
      </w:pPr>
      <w:r w:rsidRPr="053E93F8">
        <w:rPr>
          <w:rFonts w:eastAsia="Yu Mincho" w:cs="Arial"/>
          <w:color w:val="000000" w:themeColor="text1"/>
        </w:rPr>
        <w:lastRenderedPageBreak/>
        <w:t xml:space="preserve">The Attorney-General also intervened in the matters of </w:t>
      </w:r>
      <w:r w:rsidRPr="053E93F8">
        <w:rPr>
          <w:rFonts w:eastAsia="Arial" w:cs="Arial"/>
          <w:i/>
          <w:iCs/>
          <w:lang w:val="en"/>
        </w:rPr>
        <w:t xml:space="preserve">SQH v Scott </w:t>
      </w:r>
      <w:r w:rsidRPr="053E93F8">
        <w:rPr>
          <w:rFonts w:eastAsia="Arial" w:cs="Arial"/>
          <w:lang w:val="en"/>
        </w:rPr>
        <w:t xml:space="preserve">[2022] QSC 16 and </w:t>
      </w:r>
      <w:r w:rsidRPr="053E93F8">
        <w:rPr>
          <w:rFonts w:eastAsia="Arial" w:cs="Arial"/>
          <w:i/>
          <w:iCs/>
          <w:lang w:val="en"/>
        </w:rPr>
        <w:t xml:space="preserve">Owen-D’Arcy v Chief Executive, Queensland Corrective Services </w:t>
      </w:r>
      <w:r w:rsidRPr="053E93F8">
        <w:rPr>
          <w:rFonts w:eastAsia="Arial" w:cs="Arial"/>
          <w:lang w:val="en"/>
        </w:rPr>
        <w:t xml:space="preserve">[2021] QSC 273 in which judgments were delivered during the reporting period. </w:t>
      </w:r>
    </w:p>
    <w:p w14:paraId="7903CB72" w14:textId="715BBCA6" w:rsidR="5791B0C3" w:rsidRDefault="5791B0C3" w:rsidP="053E93F8">
      <w:pPr>
        <w:rPr>
          <w:rFonts w:eastAsia="Arial" w:cs="Arial"/>
          <w:lang w:val="en"/>
        </w:rPr>
      </w:pPr>
      <w:r w:rsidRPr="053E93F8">
        <w:rPr>
          <w:rFonts w:eastAsia="Arial" w:cs="Arial"/>
          <w:lang w:val="en"/>
        </w:rPr>
        <w:t xml:space="preserve">A decision was also handed down in </w:t>
      </w:r>
      <w:r w:rsidRPr="053E93F8">
        <w:rPr>
          <w:rFonts w:eastAsia="Arial" w:cs="Arial"/>
          <w:i/>
          <w:iCs/>
          <w:lang w:val="en"/>
        </w:rPr>
        <w:t>TRKJ v Director of Public Prosecutions (Qld)</w:t>
      </w:r>
      <w:r w:rsidRPr="053E93F8">
        <w:rPr>
          <w:rFonts w:eastAsia="Arial" w:cs="Arial"/>
          <w:lang w:val="en"/>
        </w:rPr>
        <w:t xml:space="preserve"> [2021] QSC 297 in which the Supreme Court accepted submissions made on behalf of the Attorney-General</w:t>
      </w:r>
      <w:r w:rsidR="001C4AB6">
        <w:rPr>
          <w:rFonts w:eastAsia="Arial" w:cs="Arial"/>
          <w:lang w:val="en"/>
        </w:rPr>
        <w:t>.</w:t>
      </w:r>
      <w:r w:rsidRPr="053E93F8">
        <w:rPr>
          <w:rFonts w:eastAsia="Arial" w:cs="Arial"/>
          <w:lang w:val="en"/>
        </w:rPr>
        <w:t xml:space="preserve"> </w:t>
      </w:r>
      <w:r w:rsidR="0052753C">
        <w:rPr>
          <w:rFonts w:eastAsia="Arial" w:cs="Arial"/>
          <w:lang w:val="en"/>
        </w:rPr>
        <w:t xml:space="preserve">These were to the effect </w:t>
      </w:r>
      <w:r w:rsidRPr="053E93F8">
        <w:rPr>
          <w:rFonts w:eastAsia="Arial" w:cs="Arial"/>
          <w:lang w:val="en"/>
        </w:rPr>
        <w:t xml:space="preserve">that </w:t>
      </w:r>
      <w:r w:rsidR="00B36449">
        <w:rPr>
          <w:rFonts w:eastAsia="Arial" w:cs="Arial"/>
          <w:lang w:val="en"/>
        </w:rPr>
        <w:t>certain</w:t>
      </w:r>
      <w:r w:rsidRPr="053E93F8">
        <w:rPr>
          <w:rFonts w:eastAsia="Arial" w:cs="Arial"/>
          <w:lang w:val="en"/>
        </w:rPr>
        <w:t xml:space="preserve"> </w:t>
      </w:r>
      <w:r w:rsidR="00530EB2">
        <w:rPr>
          <w:rFonts w:eastAsia="Arial" w:cs="Arial"/>
          <w:lang w:val="en"/>
        </w:rPr>
        <w:t>provisions of</w:t>
      </w:r>
      <w:r w:rsidRPr="053E93F8">
        <w:rPr>
          <w:rFonts w:eastAsia="Arial" w:cs="Arial"/>
          <w:lang w:val="en"/>
        </w:rPr>
        <w:t xml:space="preserve"> the </w:t>
      </w:r>
      <w:r w:rsidRPr="053E93F8">
        <w:rPr>
          <w:rFonts w:eastAsia="Arial" w:cs="Arial"/>
          <w:i/>
          <w:iCs/>
          <w:lang w:val="en"/>
        </w:rPr>
        <w:t xml:space="preserve">Evidence Act 1977 </w:t>
      </w:r>
      <w:r w:rsidR="004E64E6" w:rsidRPr="65DE5788">
        <w:rPr>
          <w:rFonts w:eastAsia="Arial" w:cs="Arial"/>
          <w:lang w:val="en"/>
        </w:rPr>
        <w:t>that d</w:t>
      </w:r>
      <w:r w:rsidR="00CF0893">
        <w:rPr>
          <w:rFonts w:eastAsia="Arial" w:cs="Arial"/>
          <w:lang w:val="en"/>
        </w:rPr>
        <w:t>o</w:t>
      </w:r>
      <w:r w:rsidR="004E64E6" w:rsidRPr="65DE5788">
        <w:rPr>
          <w:rFonts w:eastAsia="Arial" w:cs="Arial"/>
          <w:lang w:val="en"/>
        </w:rPr>
        <w:t xml:space="preserve"> not compel a court </w:t>
      </w:r>
      <w:r w:rsidR="003D3BBC" w:rsidRPr="65DE5788">
        <w:rPr>
          <w:rFonts w:eastAsia="Arial" w:cs="Arial"/>
          <w:lang w:val="en"/>
        </w:rPr>
        <w:t>to read protected communications</w:t>
      </w:r>
      <w:r w:rsidR="0BE90627" w:rsidRPr="78ACA43F">
        <w:rPr>
          <w:rFonts w:eastAsia="Arial" w:cs="Arial"/>
          <w:lang w:val="en"/>
        </w:rPr>
        <w:t xml:space="preserve"> before granting leave</w:t>
      </w:r>
      <w:r w:rsidRPr="65DE5788">
        <w:rPr>
          <w:rFonts w:eastAsia="Arial" w:cs="Arial"/>
          <w:lang w:val="en"/>
        </w:rPr>
        <w:t xml:space="preserve"> </w:t>
      </w:r>
      <w:r w:rsidR="003D3BBC" w:rsidRPr="65DE5788">
        <w:rPr>
          <w:rFonts w:eastAsia="Arial" w:cs="Arial"/>
          <w:lang w:val="en"/>
        </w:rPr>
        <w:t>were</w:t>
      </w:r>
      <w:r w:rsidRPr="053E93F8">
        <w:rPr>
          <w:rFonts w:eastAsia="Arial" w:cs="Arial"/>
          <w:lang w:val="en"/>
        </w:rPr>
        <w:t xml:space="preserve"> compatible with human rights</w:t>
      </w:r>
      <w:r w:rsidR="003E7A89">
        <w:rPr>
          <w:rFonts w:eastAsia="Arial" w:cs="Arial"/>
          <w:lang w:val="en"/>
        </w:rPr>
        <w:t>. This include</w:t>
      </w:r>
      <w:r w:rsidR="00CF0893">
        <w:rPr>
          <w:rFonts w:eastAsia="Arial" w:cs="Arial"/>
          <w:lang w:val="en"/>
        </w:rPr>
        <w:t>s</w:t>
      </w:r>
      <w:r w:rsidRPr="053E93F8">
        <w:rPr>
          <w:rFonts w:eastAsia="Arial" w:cs="Arial"/>
          <w:lang w:val="en"/>
        </w:rPr>
        <w:t xml:space="preserve"> the right to a fair hearing </w:t>
      </w:r>
      <w:r w:rsidR="00863194">
        <w:rPr>
          <w:rFonts w:eastAsia="Arial" w:cs="Arial"/>
          <w:lang w:val="en"/>
        </w:rPr>
        <w:t>under</w:t>
      </w:r>
      <w:r w:rsidRPr="053E93F8">
        <w:rPr>
          <w:rFonts w:eastAsia="Arial" w:cs="Arial"/>
          <w:lang w:val="en"/>
        </w:rPr>
        <w:t xml:space="preserve"> s</w:t>
      </w:r>
      <w:r w:rsidR="00E17E2D">
        <w:rPr>
          <w:rFonts w:eastAsia="Arial" w:cs="Arial"/>
          <w:lang w:val="en"/>
        </w:rPr>
        <w:t>ection</w:t>
      </w:r>
      <w:r w:rsidRPr="053E93F8">
        <w:rPr>
          <w:rFonts w:eastAsia="Arial" w:cs="Arial"/>
          <w:lang w:val="en"/>
        </w:rPr>
        <w:t xml:space="preserve"> 31 of the Human Rights Act.</w:t>
      </w:r>
    </w:p>
    <w:p w14:paraId="5C972F48" w14:textId="05EDDCEA" w:rsidR="00293EB9" w:rsidRPr="00131215" w:rsidRDefault="00293EB9" w:rsidP="00293EB9">
      <w:pPr>
        <w:pStyle w:val="Heading1"/>
        <w:rPr>
          <w:color w:val="004270"/>
        </w:rPr>
      </w:pPr>
      <w:bookmarkStart w:id="388" w:name="_Toc84593883"/>
      <w:bookmarkStart w:id="389" w:name="_Toc85451761"/>
      <w:bookmarkStart w:id="390" w:name="_Toc85526691"/>
      <w:bookmarkStart w:id="391" w:name="_Toc85787106"/>
      <w:bookmarkStart w:id="392" w:name="_Toc110506644"/>
      <w:bookmarkStart w:id="393" w:name="_Toc717933610"/>
      <w:bookmarkStart w:id="394" w:name="_Toc117697168"/>
      <w:bookmarkStart w:id="395" w:name="_Toc117697875"/>
      <w:r w:rsidRPr="00131215">
        <w:rPr>
          <w:color w:val="004270"/>
        </w:rPr>
        <w:t xml:space="preserve">Summary of the role of courts and tribunals in </w:t>
      </w:r>
      <w:r w:rsidR="00950F2B" w:rsidRPr="00131215">
        <w:rPr>
          <w:color w:val="004270"/>
        </w:rPr>
        <w:t>2021-22</w:t>
      </w:r>
      <w:bookmarkEnd w:id="388"/>
      <w:bookmarkEnd w:id="389"/>
      <w:bookmarkEnd w:id="390"/>
      <w:bookmarkEnd w:id="391"/>
      <w:bookmarkEnd w:id="392"/>
      <w:bookmarkEnd w:id="393"/>
      <w:bookmarkEnd w:id="394"/>
      <w:bookmarkEnd w:id="395"/>
    </w:p>
    <w:p w14:paraId="49F82753" w14:textId="4D867EA4" w:rsidR="0043150E" w:rsidRDefault="6BF19249" w:rsidP="78ACA43F">
      <w:pPr>
        <w:rPr>
          <w:rFonts w:eastAsia="Calibri" w:cs="Arial"/>
        </w:rPr>
      </w:pPr>
      <w:r w:rsidRPr="78ACA43F">
        <w:rPr>
          <w:rFonts w:eastAsia="Calibri" w:cs="Arial"/>
        </w:rPr>
        <w:t xml:space="preserve">The Human Rights Act </w:t>
      </w:r>
      <w:r w:rsidR="0067617B">
        <w:rPr>
          <w:rFonts w:eastAsia="Calibri" w:cs="Arial"/>
        </w:rPr>
        <w:t>commenced on 1 January 2020</w:t>
      </w:r>
      <w:r w:rsidRPr="78ACA43F">
        <w:rPr>
          <w:rFonts w:eastAsia="Calibri" w:cs="Arial"/>
        </w:rPr>
        <w:t xml:space="preserve"> </w:t>
      </w:r>
      <w:r w:rsidR="31839C0E" w:rsidRPr="78ACA43F">
        <w:rPr>
          <w:rFonts w:eastAsia="Calibri" w:cs="Arial"/>
        </w:rPr>
        <w:t>and</w:t>
      </w:r>
      <w:r w:rsidRPr="78ACA43F">
        <w:rPr>
          <w:rFonts w:eastAsia="Calibri" w:cs="Arial"/>
        </w:rPr>
        <w:t xml:space="preserve"> case law in the superior courts </w:t>
      </w:r>
      <w:r w:rsidR="39C6500E" w:rsidRPr="78ACA43F">
        <w:rPr>
          <w:rFonts w:eastAsia="Calibri" w:cs="Arial"/>
        </w:rPr>
        <w:t xml:space="preserve">is </w:t>
      </w:r>
      <w:r w:rsidR="00F55793">
        <w:rPr>
          <w:rFonts w:eastAsia="Calibri" w:cs="Arial"/>
        </w:rPr>
        <w:t xml:space="preserve">continuing to </w:t>
      </w:r>
      <w:r w:rsidRPr="78ACA43F">
        <w:rPr>
          <w:rFonts w:eastAsia="Calibri" w:cs="Arial"/>
        </w:rPr>
        <w:t xml:space="preserve">develop. </w:t>
      </w:r>
    </w:p>
    <w:p w14:paraId="54F0EE3D" w14:textId="33D6ADB6" w:rsidR="6BF19249" w:rsidRDefault="00131215" w:rsidP="78ACA43F">
      <w:pPr>
        <w:rPr>
          <w:rFonts w:eastAsia="Calibri" w:cs="Arial"/>
        </w:rPr>
      </w:pPr>
      <w:r>
        <w:rPr>
          <w:rFonts w:eastAsia="Calibri" w:cs="Arial"/>
        </w:rPr>
        <w:t>T</w:t>
      </w:r>
      <w:r w:rsidR="4AE883A7" w:rsidRPr="78ACA43F">
        <w:rPr>
          <w:rFonts w:eastAsia="Calibri" w:cs="Arial"/>
        </w:rPr>
        <w:t xml:space="preserve">he Supreme Court </w:t>
      </w:r>
      <w:r w:rsidR="7C0106CE" w:rsidRPr="78ACA43F">
        <w:rPr>
          <w:rFonts w:eastAsia="Calibri" w:cs="Arial"/>
        </w:rPr>
        <w:t>provided</w:t>
      </w:r>
      <w:r w:rsidR="4AE883A7" w:rsidRPr="78ACA43F">
        <w:rPr>
          <w:rFonts w:eastAsia="Calibri" w:cs="Arial"/>
        </w:rPr>
        <w:t xml:space="preserve"> </w:t>
      </w:r>
      <w:r w:rsidR="124DD5A4" w:rsidRPr="78ACA43F">
        <w:rPr>
          <w:rFonts w:eastAsia="Calibri" w:cs="Arial"/>
        </w:rPr>
        <w:t>significant</w:t>
      </w:r>
      <w:r w:rsidR="4AE883A7" w:rsidRPr="78ACA43F">
        <w:rPr>
          <w:rFonts w:eastAsia="Calibri" w:cs="Arial"/>
        </w:rPr>
        <w:t xml:space="preserve"> </w:t>
      </w:r>
      <w:r w:rsidR="2B8EAE5D" w:rsidRPr="78ACA43F">
        <w:rPr>
          <w:rFonts w:eastAsia="Calibri" w:cs="Arial"/>
        </w:rPr>
        <w:t>guidance</w:t>
      </w:r>
      <w:r w:rsidR="4AE883A7" w:rsidRPr="78ACA43F">
        <w:rPr>
          <w:rFonts w:eastAsia="Calibri" w:cs="Arial"/>
        </w:rPr>
        <w:t xml:space="preserve"> this year </w:t>
      </w:r>
      <w:r w:rsidR="00734013">
        <w:rPr>
          <w:rFonts w:eastAsia="Calibri" w:cs="Arial"/>
        </w:rPr>
        <w:t>with</w:t>
      </w:r>
      <w:r w:rsidR="4AE883A7" w:rsidRPr="78ACA43F">
        <w:rPr>
          <w:rFonts w:eastAsia="Calibri" w:cs="Arial"/>
        </w:rPr>
        <w:t xml:space="preserve"> </w:t>
      </w:r>
      <w:r w:rsidR="4AE883A7" w:rsidRPr="78ACA43F">
        <w:rPr>
          <w:rFonts w:eastAsia="Calibri" w:cs="Arial"/>
          <w:i/>
          <w:iCs/>
        </w:rPr>
        <w:t xml:space="preserve">Owen-D'Arcy </w:t>
      </w:r>
      <w:r w:rsidR="5BA0D498" w:rsidRPr="78ACA43F">
        <w:rPr>
          <w:rFonts w:eastAsia="Calibri" w:cs="Arial"/>
          <w:i/>
          <w:iCs/>
        </w:rPr>
        <w:t>v Chief Executive</w:t>
      </w:r>
      <w:r w:rsidR="41358C91" w:rsidRPr="78ACA43F">
        <w:rPr>
          <w:rFonts w:eastAsia="Calibri" w:cs="Arial"/>
          <w:i/>
          <w:iCs/>
        </w:rPr>
        <w:t>,</w:t>
      </w:r>
      <w:r w:rsidR="5BA0D498" w:rsidRPr="78ACA43F">
        <w:rPr>
          <w:rFonts w:eastAsia="Calibri" w:cs="Arial"/>
          <w:i/>
          <w:iCs/>
        </w:rPr>
        <w:t xml:space="preserve"> Queensland Corrective Services</w:t>
      </w:r>
      <w:r w:rsidR="2672F658" w:rsidRPr="78ACA43F">
        <w:rPr>
          <w:rFonts w:eastAsia="Calibri" w:cs="Arial"/>
          <w:i/>
          <w:iCs/>
        </w:rPr>
        <w:t xml:space="preserve"> </w:t>
      </w:r>
      <w:r w:rsidR="2672F658" w:rsidRPr="78ACA43F">
        <w:rPr>
          <w:rFonts w:eastAsia="Calibri" w:cs="Arial"/>
        </w:rPr>
        <w:t xml:space="preserve">[2021] QSC 273, </w:t>
      </w:r>
      <w:r w:rsidR="00F67979">
        <w:rPr>
          <w:rFonts w:eastAsia="Calibri" w:cs="Arial"/>
        </w:rPr>
        <w:t>especially</w:t>
      </w:r>
      <w:r w:rsidR="00F67979" w:rsidRPr="78ACA43F">
        <w:rPr>
          <w:rFonts w:eastAsia="Calibri" w:cs="Arial"/>
        </w:rPr>
        <w:t xml:space="preserve"> </w:t>
      </w:r>
      <w:r w:rsidR="01A4DCF2" w:rsidRPr="78ACA43F">
        <w:rPr>
          <w:rFonts w:eastAsia="Calibri" w:cs="Arial"/>
        </w:rPr>
        <w:t>in relation to proper consideration</w:t>
      </w:r>
      <w:r w:rsidR="7B6C623E" w:rsidRPr="78ACA43F">
        <w:rPr>
          <w:rFonts w:eastAsia="Calibri" w:cs="Arial"/>
        </w:rPr>
        <w:t xml:space="preserve"> and the </w:t>
      </w:r>
      <w:r w:rsidR="629ACF66" w:rsidRPr="78ACA43F">
        <w:rPr>
          <w:rFonts w:eastAsia="Calibri" w:cs="Arial"/>
        </w:rPr>
        <w:t xml:space="preserve">onus </w:t>
      </w:r>
      <w:r w:rsidR="7B6C623E" w:rsidRPr="78ACA43F">
        <w:rPr>
          <w:rFonts w:eastAsia="Calibri" w:cs="Arial"/>
        </w:rPr>
        <w:t>of proof on each part</w:t>
      </w:r>
      <w:r w:rsidR="0083462A">
        <w:rPr>
          <w:rFonts w:eastAsia="Calibri" w:cs="Arial"/>
        </w:rPr>
        <w:t>y</w:t>
      </w:r>
      <w:r w:rsidR="7B6C623E" w:rsidRPr="78ACA43F">
        <w:rPr>
          <w:rFonts w:eastAsia="Calibri" w:cs="Arial"/>
        </w:rPr>
        <w:t xml:space="preserve">. </w:t>
      </w:r>
      <w:r w:rsidR="002120CE">
        <w:rPr>
          <w:rFonts w:eastAsia="Calibri" w:cs="Arial"/>
        </w:rPr>
        <w:t>Currently, t</w:t>
      </w:r>
      <w:r w:rsidR="77323272" w:rsidRPr="78ACA43F">
        <w:rPr>
          <w:rFonts w:eastAsia="Calibri" w:cs="Arial"/>
        </w:rPr>
        <w:t>he Supreme Court is considering s</w:t>
      </w:r>
      <w:r w:rsidR="469A9225" w:rsidRPr="78ACA43F">
        <w:rPr>
          <w:rFonts w:eastAsia="Calibri" w:cs="Arial"/>
        </w:rPr>
        <w:t xml:space="preserve">even matters subject to </w:t>
      </w:r>
      <w:r w:rsidR="00923687">
        <w:rPr>
          <w:rFonts w:eastAsia="Calibri" w:cs="Arial"/>
        </w:rPr>
        <w:t>interventions by the</w:t>
      </w:r>
      <w:r w:rsidR="469A9225" w:rsidRPr="78ACA43F">
        <w:rPr>
          <w:rFonts w:eastAsia="Calibri" w:cs="Arial"/>
        </w:rPr>
        <w:t xml:space="preserve"> Commission and Attorney-General</w:t>
      </w:r>
      <w:r w:rsidR="0025F447" w:rsidRPr="78ACA43F">
        <w:rPr>
          <w:rFonts w:eastAsia="Calibri" w:cs="Arial"/>
        </w:rPr>
        <w:t xml:space="preserve"> </w:t>
      </w:r>
      <w:r w:rsidR="002120CE">
        <w:rPr>
          <w:rFonts w:eastAsia="Calibri" w:cs="Arial"/>
        </w:rPr>
        <w:t>that</w:t>
      </w:r>
      <w:r w:rsidR="469A9225" w:rsidRPr="78ACA43F">
        <w:rPr>
          <w:rFonts w:eastAsia="Calibri" w:cs="Arial"/>
        </w:rPr>
        <w:t xml:space="preserve"> </w:t>
      </w:r>
      <w:r w:rsidR="69174CFB" w:rsidRPr="78ACA43F">
        <w:rPr>
          <w:rFonts w:eastAsia="Calibri" w:cs="Arial"/>
        </w:rPr>
        <w:t>challenge mandatory requirements for vaccination against COVID-19</w:t>
      </w:r>
      <w:r w:rsidR="30294CEE" w:rsidRPr="78ACA43F">
        <w:rPr>
          <w:rFonts w:eastAsia="Calibri" w:cs="Arial"/>
        </w:rPr>
        <w:t xml:space="preserve"> and raise </w:t>
      </w:r>
      <w:r w:rsidR="0085267A">
        <w:rPr>
          <w:rFonts w:eastAsia="Calibri" w:cs="Arial"/>
        </w:rPr>
        <w:t>numerous</w:t>
      </w:r>
      <w:r w:rsidR="0085267A" w:rsidRPr="78ACA43F">
        <w:rPr>
          <w:rFonts w:eastAsia="Calibri" w:cs="Arial"/>
        </w:rPr>
        <w:t xml:space="preserve"> </w:t>
      </w:r>
      <w:r w:rsidR="30294CEE" w:rsidRPr="78ACA43F">
        <w:rPr>
          <w:rFonts w:eastAsia="Calibri" w:cs="Arial"/>
        </w:rPr>
        <w:t>human rights issue</w:t>
      </w:r>
      <w:r w:rsidR="302BBB0C" w:rsidRPr="78ACA43F">
        <w:rPr>
          <w:rFonts w:eastAsia="Calibri" w:cs="Arial"/>
        </w:rPr>
        <w:t>s</w:t>
      </w:r>
      <w:r w:rsidR="30294CEE" w:rsidRPr="78ACA43F">
        <w:rPr>
          <w:rFonts w:eastAsia="Calibri" w:cs="Arial"/>
        </w:rPr>
        <w:t>.</w:t>
      </w:r>
    </w:p>
    <w:p w14:paraId="336213A8" w14:textId="2262508F" w:rsidR="599DB889" w:rsidRDefault="0023212B" w:rsidP="2C3DB73A">
      <w:pPr>
        <w:rPr>
          <w:rFonts w:eastAsia="Calibri" w:cs="Arial"/>
        </w:rPr>
      </w:pPr>
      <w:r>
        <w:rPr>
          <w:rFonts w:eastAsia="Calibri" w:cs="Arial"/>
        </w:rPr>
        <w:t xml:space="preserve">Case law has firmly </w:t>
      </w:r>
      <w:r w:rsidR="00B4113E">
        <w:rPr>
          <w:rFonts w:eastAsia="Calibri" w:cs="Arial"/>
        </w:rPr>
        <w:t xml:space="preserve">established </w:t>
      </w:r>
      <w:r w:rsidR="00B0213E">
        <w:rPr>
          <w:rFonts w:eastAsia="Calibri" w:cs="Arial"/>
        </w:rPr>
        <w:t xml:space="preserve">that Queensland courts </w:t>
      </w:r>
      <w:r w:rsidR="003976A2">
        <w:rPr>
          <w:rFonts w:eastAsia="Calibri" w:cs="Arial"/>
        </w:rPr>
        <w:t xml:space="preserve">and tribunals </w:t>
      </w:r>
      <w:r w:rsidR="00B0213E">
        <w:rPr>
          <w:rFonts w:eastAsia="Calibri" w:cs="Arial"/>
        </w:rPr>
        <w:t xml:space="preserve">are subject to the Act </w:t>
      </w:r>
      <w:r w:rsidR="002607B8">
        <w:rPr>
          <w:rFonts w:eastAsia="Calibri" w:cs="Arial"/>
        </w:rPr>
        <w:t xml:space="preserve">when </w:t>
      </w:r>
      <w:r w:rsidR="00830F6E">
        <w:rPr>
          <w:rFonts w:eastAsia="Calibri" w:cs="Arial"/>
        </w:rPr>
        <w:t>undertaking</w:t>
      </w:r>
      <w:r w:rsidR="002607B8">
        <w:rPr>
          <w:rFonts w:eastAsia="Calibri" w:cs="Arial"/>
        </w:rPr>
        <w:t xml:space="preserve"> certain functions.</w:t>
      </w:r>
      <w:r w:rsidR="599DB889" w:rsidRPr="2C3DB73A">
        <w:rPr>
          <w:rFonts w:eastAsia="Calibri" w:cs="Arial"/>
        </w:rPr>
        <w:t xml:space="preserve"> The Land Court</w:t>
      </w:r>
      <w:r w:rsidR="1A124E36" w:rsidRPr="2C3DB73A">
        <w:rPr>
          <w:rFonts w:eastAsia="Calibri" w:cs="Arial"/>
        </w:rPr>
        <w:t xml:space="preserve">, the Mental Health Review Tribunal, and the Coroners Court have all adopted clear positions </w:t>
      </w:r>
      <w:r w:rsidR="1CC45105" w:rsidRPr="2C3DB73A">
        <w:rPr>
          <w:rFonts w:eastAsia="Calibri" w:cs="Arial"/>
        </w:rPr>
        <w:t xml:space="preserve">regarding when they are acting administratively and </w:t>
      </w:r>
      <w:r w:rsidR="005F58FD">
        <w:rPr>
          <w:rFonts w:eastAsia="Calibri" w:cs="Arial"/>
        </w:rPr>
        <w:t>are</w:t>
      </w:r>
      <w:r w:rsidR="1CC45105" w:rsidRPr="2C3DB73A">
        <w:rPr>
          <w:rFonts w:eastAsia="Calibri" w:cs="Arial"/>
        </w:rPr>
        <w:t xml:space="preserve"> therefore public entities with obligations under the Human Rights Act. </w:t>
      </w:r>
      <w:r w:rsidR="58C611DC" w:rsidRPr="2C3DB73A">
        <w:rPr>
          <w:rFonts w:eastAsia="Calibri" w:cs="Arial"/>
        </w:rPr>
        <w:t>This has led to positive outcomes</w:t>
      </w:r>
      <w:r w:rsidR="00A92667">
        <w:rPr>
          <w:rFonts w:eastAsia="Calibri" w:cs="Arial"/>
        </w:rPr>
        <w:t>,</w:t>
      </w:r>
      <w:r w:rsidR="58C611DC" w:rsidRPr="2C3DB73A">
        <w:rPr>
          <w:rFonts w:eastAsia="Calibri" w:cs="Arial"/>
        </w:rPr>
        <w:t xml:space="preserve"> such as the Land Court’s decision to allow evidence to be given </w:t>
      </w:r>
      <w:r w:rsidR="00A92667">
        <w:rPr>
          <w:rFonts w:eastAsia="Calibri" w:cs="Arial"/>
        </w:rPr>
        <w:t>‘</w:t>
      </w:r>
      <w:r w:rsidR="58C611DC" w:rsidRPr="2C3DB73A">
        <w:rPr>
          <w:rFonts w:eastAsia="Calibri" w:cs="Arial"/>
        </w:rPr>
        <w:t>on country</w:t>
      </w:r>
      <w:r w:rsidR="00A92667">
        <w:rPr>
          <w:rFonts w:eastAsia="Calibri" w:cs="Arial"/>
        </w:rPr>
        <w:t>’</w:t>
      </w:r>
      <w:r w:rsidR="58C611DC" w:rsidRPr="2C3DB73A">
        <w:rPr>
          <w:rFonts w:eastAsia="Calibri" w:cs="Arial"/>
        </w:rPr>
        <w:t xml:space="preserve"> by </w:t>
      </w:r>
      <w:r w:rsidR="00830F6E">
        <w:rPr>
          <w:rFonts w:eastAsia="Calibri" w:cs="Arial"/>
        </w:rPr>
        <w:t>First Nations</w:t>
      </w:r>
      <w:r w:rsidR="00830F6E" w:rsidRPr="2C3DB73A">
        <w:rPr>
          <w:rFonts w:eastAsia="Calibri" w:cs="Arial"/>
        </w:rPr>
        <w:t xml:space="preserve"> </w:t>
      </w:r>
      <w:r w:rsidR="4D014958" w:rsidRPr="2C3DB73A">
        <w:rPr>
          <w:rFonts w:eastAsia="Calibri" w:cs="Arial"/>
        </w:rPr>
        <w:t>witnesses</w:t>
      </w:r>
      <w:r w:rsidR="15A08BDF" w:rsidRPr="2C3DB73A">
        <w:rPr>
          <w:rFonts w:eastAsia="Calibri" w:cs="Arial"/>
        </w:rPr>
        <w:t xml:space="preserve"> in recognition of their cultural rights</w:t>
      </w:r>
      <w:r w:rsidR="4D014958" w:rsidRPr="2C3DB73A">
        <w:rPr>
          <w:rFonts w:eastAsia="Calibri" w:cs="Arial"/>
        </w:rPr>
        <w:t xml:space="preserve">. </w:t>
      </w:r>
    </w:p>
    <w:p w14:paraId="7243EF98" w14:textId="700A5DAD" w:rsidR="003614B8" w:rsidRDefault="1CC45105" w:rsidP="2C3DB73A">
      <w:pPr>
        <w:rPr>
          <w:rFonts w:eastAsia="Calibri" w:cs="Arial"/>
        </w:rPr>
      </w:pPr>
      <w:r w:rsidRPr="2C3DB73A">
        <w:rPr>
          <w:rFonts w:eastAsia="Calibri" w:cs="Arial"/>
        </w:rPr>
        <w:t>The Queensland Civil and Administrative</w:t>
      </w:r>
      <w:r w:rsidR="0D5CA216" w:rsidRPr="2C3DB73A">
        <w:rPr>
          <w:rFonts w:eastAsia="Calibri" w:cs="Arial"/>
        </w:rPr>
        <w:t xml:space="preserve"> Tribunal</w:t>
      </w:r>
      <w:r w:rsidR="454CCD8D" w:rsidRPr="2C3DB73A">
        <w:rPr>
          <w:rFonts w:eastAsia="Calibri" w:cs="Arial"/>
        </w:rPr>
        <w:t xml:space="preserve"> </w:t>
      </w:r>
      <w:r w:rsidR="636F2671" w:rsidRPr="76EED4A2">
        <w:rPr>
          <w:rFonts w:eastAsia="Calibri" w:cs="Arial"/>
        </w:rPr>
        <w:t>(</w:t>
      </w:r>
      <w:r w:rsidR="636F2671" w:rsidRPr="4852E8B7">
        <w:rPr>
          <w:rFonts w:eastAsia="Calibri" w:cs="Arial"/>
        </w:rPr>
        <w:t xml:space="preserve">QCAT) </w:t>
      </w:r>
      <w:r w:rsidR="454CCD8D" w:rsidRPr="2C3DB73A">
        <w:rPr>
          <w:rFonts w:eastAsia="Calibri" w:cs="Arial"/>
        </w:rPr>
        <w:t xml:space="preserve">has also </w:t>
      </w:r>
      <w:r w:rsidR="007B0D7B">
        <w:rPr>
          <w:rFonts w:eastAsia="Calibri" w:cs="Arial"/>
        </w:rPr>
        <w:t>recognised</w:t>
      </w:r>
      <w:r w:rsidR="03548990" w:rsidRPr="2C3DB73A">
        <w:rPr>
          <w:rFonts w:eastAsia="Calibri" w:cs="Arial"/>
        </w:rPr>
        <w:t xml:space="preserve"> </w:t>
      </w:r>
      <w:r w:rsidR="5C7672A3" w:rsidRPr="2C3DB73A">
        <w:rPr>
          <w:rFonts w:eastAsia="Calibri" w:cs="Arial"/>
        </w:rPr>
        <w:t>these</w:t>
      </w:r>
      <w:r w:rsidR="03548990" w:rsidRPr="2C3DB73A">
        <w:rPr>
          <w:rFonts w:eastAsia="Calibri" w:cs="Arial"/>
        </w:rPr>
        <w:t xml:space="preserve"> </w:t>
      </w:r>
      <w:r w:rsidR="0D5CA216" w:rsidRPr="2C3DB73A">
        <w:rPr>
          <w:rFonts w:eastAsia="Calibri" w:cs="Arial"/>
        </w:rPr>
        <w:t>obligations when deciding exemption applications under the Anti-Discrimination Act</w:t>
      </w:r>
      <w:r w:rsidR="61D54BE4" w:rsidRPr="34A2D6FA">
        <w:rPr>
          <w:rFonts w:eastAsia="Calibri" w:cs="Arial"/>
        </w:rPr>
        <w:t xml:space="preserve"> </w:t>
      </w:r>
      <w:r w:rsidR="00A41960">
        <w:rPr>
          <w:rFonts w:eastAsia="Calibri" w:cs="Arial"/>
        </w:rPr>
        <w:t>for</w:t>
      </w:r>
      <w:r w:rsidR="61D54BE4" w:rsidRPr="3DB9A53F">
        <w:rPr>
          <w:rFonts w:eastAsia="Calibri" w:cs="Arial"/>
        </w:rPr>
        <w:t xml:space="preserve"> which the Commission</w:t>
      </w:r>
      <w:r w:rsidR="61D54BE4" w:rsidRPr="2FA26855">
        <w:rPr>
          <w:rFonts w:eastAsia="Calibri" w:cs="Arial"/>
        </w:rPr>
        <w:t xml:space="preserve"> </w:t>
      </w:r>
      <w:r w:rsidR="61D54BE4" w:rsidRPr="5A5FA22F">
        <w:rPr>
          <w:rFonts w:eastAsia="Calibri" w:cs="Arial"/>
        </w:rPr>
        <w:t xml:space="preserve">provides submissions outlining the </w:t>
      </w:r>
      <w:r w:rsidR="61D54BE4" w:rsidRPr="7267E252">
        <w:rPr>
          <w:rFonts w:eastAsia="Calibri" w:cs="Arial"/>
        </w:rPr>
        <w:t>key human rights considerations</w:t>
      </w:r>
      <w:r w:rsidR="61D54BE4" w:rsidRPr="15E05F7F">
        <w:rPr>
          <w:rFonts w:eastAsia="Calibri" w:cs="Arial"/>
        </w:rPr>
        <w:t>.</w:t>
      </w:r>
      <w:r w:rsidR="0D5CA216" w:rsidRPr="2C3DB73A">
        <w:rPr>
          <w:rFonts w:eastAsia="Calibri" w:cs="Arial"/>
        </w:rPr>
        <w:t xml:space="preserve"> </w:t>
      </w:r>
      <w:r w:rsidR="33C6FC92" w:rsidRPr="71DDF474">
        <w:rPr>
          <w:rFonts w:eastAsia="Calibri" w:cs="Arial"/>
        </w:rPr>
        <w:t xml:space="preserve">Other </w:t>
      </w:r>
      <w:r w:rsidR="33C6FC92" w:rsidRPr="0F0DDF43">
        <w:rPr>
          <w:rFonts w:eastAsia="Calibri" w:cs="Arial"/>
        </w:rPr>
        <w:t xml:space="preserve">situations in which </w:t>
      </w:r>
      <w:r w:rsidR="33C6FC92" w:rsidRPr="0C22BD54">
        <w:rPr>
          <w:rFonts w:eastAsia="Calibri" w:cs="Arial"/>
        </w:rPr>
        <w:t xml:space="preserve">human rights </w:t>
      </w:r>
      <w:r w:rsidR="0140F86D" w:rsidRPr="5799C30D">
        <w:rPr>
          <w:rFonts w:eastAsia="Calibri" w:cs="Arial"/>
        </w:rPr>
        <w:t xml:space="preserve">are </w:t>
      </w:r>
      <w:r w:rsidR="33C6FC92" w:rsidRPr="76EED4A2">
        <w:rPr>
          <w:rFonts w:eastAsia="Calibri" w:cs="Arial"/>
        </w:rPr>
        <w:t xml:space="preserve">regularly considered </w:t>
      </w:r>
      <w:r w:rsidR="67310913" w:rsidRPr="762970F2">
        <w:rPr>
          <w:rFonts w:eastAsia="Calibri" w:cs="Arial"/>
        </w:rPr>
        <w:t xml:space="preserve">include </w:t>
      </w:r>
      <w:r w:rsidR="3BD9E1C8" w:rsidRPr="76EED4A2">
        <w:rPr>
          <w:rFonts w:eastAsia="Calibri" w:cs="Arial"/>
        </w:rPr>
        <w:t>ap</w:t>
      </w:r>
      <w:r w:rsidR="7A271C27" w:rsidRPr="76EED4A2">
        <w:rPr>
          <w:rFonts w:eastAsia="Calibri" w:cs="Arial"/>
        </w:rPr>
        <w:t>pointing</w:t>
      </w:r>
      <w:r w:rsidR="259430F8" w:rsidRPr="2C3DB73A">
        <w:rPr>
          <w:rFonts w:eastAsia="Calibri" w:cs="Arial"/>
        </w:rPr>
        <w:t xml:space="preserve"> guardians under the Guardianship and Administration Act and reviewing decisions to refuse Blue Cards. </w:t>
      </w:r>
    </w:p>
    <w:p w14:paraId="17DD0722" w14:textId="450187A7" w:rsidR="1CC45105" w:rsidRDefault="00830F6E" w:rsidP="2C3DB73A">
      <w:pPr>
        <w:rPr>
          <w:rFonts w:eastAsia="Calibri" w:cs="Arial"/>
        </w:rPr>
      </w:pPr>
      <w:r>
        <w:rPr>
          <w:rFonts w:eastAsia="Calibri" w:cs="Arial"/>
        </w:rPr>
        <w:lastRenderedPageBreak/>
        <w:t>In time</w:t>
      </w:r>
      <w:r w:rsidR="00C21F88">
        <w:rPr>
          <w:rFonts w:eastAsia="Calibri" w:cs="Arial"/>
        </w:rPr>
        <w:t xml:space="preserve">, </w:t>
      </w:r>
      <w:r w:rsidR="003B212C">
        <w:rPr>
          <w:rFonts w:eastAsia="Calibri" w:cs="Arial"/>
        </w:rPr>
        <w:t xml:space="preserve">the Commission </w:t>
      </w:r>
      <w:r w:rsidR="00C21F88">
        <w:rPr>
          <w:rFonts w:eastAsia="Calibri" w:cs="Arial"/>
        </w:rPr>
        <w:t>expect</w:t>
      </w:r>
      <w:r w:rsidR="003B212C">
        <w:rPr>
          <w:rFonts w:eastAsia="Calibri" w:cs="Arial"/>
        </w:rPr>
        <w:t>s</w:t>
      </w:r>
      <w:r w:rsidR="00C21F88">
        <w:rPr>
          <w:rFonts w:eastAsia="Calibri" w:cs="Arial"/>
        </w:rPr>
        <w:t xml:space="preserve"> that more </w:t>
      </w:r>
      <w:r w:rsidR="00437ED1">
        <w:rPr>
          <w:rFonts w:eastAsia="Calibri" w:cs="Arial"/>
        </w:rPr>
        <w:t xml:space="preserve">courts and tribunals </w:t>
      </w:r>
      <w:r w:rsidR="00F85ABD">
        <w:rPr>
          <w:rFonts w:eastAsia="Calibri" w:cs="Arial"/>
        </w:rPr>
        <w:t xml:space="preserve">will </w:t>
      </w:r>
      <w:r w:rsidR="2222ABE8" w:rsidRPr="2C3DB73A">
        <w:rPr>
          <w:rFonts w:eastAsia="Calibri" w:cs="Arial"/>
        </w:rPr>
        <w:t>determine</w:t>
      </w:r>
      <w:r w:rsidR="77B06472" w:rsidRPr="2C3DB73A">
        <w:rPr>
          <w:rFonts w:eastAsia="Calibri" w:cs="Arial"/>
        </w:rPr>
        <w:t xml:space="preserve"> </w:t>
      </w:r>
      <w:r w:rsidR="007856B1">
        <w:rPr>
          <w:rFonts w:eastAsia="Calibri" w:cs="Arial"/>
        </w:rPr>
        <w:t xml:space="preserve">when </w:t>
      </w:r>
      <w:r w:rsidR="00EE7AFE">
        <w:rPr>
          <w:rFonts w:eastAsia="Calibri" w:cs="Arial"/>
        </w:rPr>
        <w:t>they are</w:t>
      </w:r>
      <w:r w:rsidR="2222ABE8" w:rsidRPr="2C3DB73A">
        <w:rPr>
          <w:rFonts w:eastAsia="Calibri" w:cs="Arial"/>
        </w:rPr>
        <w:t xml:space="preserve"> acting administratively</w:t>
      </w:r>
      <w:r w:rsidR="00914EEB">
        <w:rPr>
          <w:rFonts w:eastAsia="Calibri" w:cs="Arial"/>
        </w:rPr>
        <w:t>, and</w:t>
      </w:r>
      <w:r w:rsidR="2222ABE8" w:rsidRPr="2C3DB73A">
        <w:rPr>
          <w:rFonts w:eastAsia="Calibri" w:cs="Arial"/>
        </w:rPr>
        <w:t xml:space="preserve"> routinely </w:t>
      </w:r>
      <w:r w:rsidR="000070D9">
        <w:rPr>
          <w:rFonts w:eastAsia="Calibri" w:cs="Arial"/>
        </w:rPr>
        <w:t xml:space="preserve">take up </w:t>
      </w:r>
      <w:r w:rsidR="2222ABE8" w:rsidRPr="2C3DB73A">
        <w:rPr>
          <w:rFonts w:eastAsia="Calibri" w:cs="Arial"/>
        </w:rPr>
        <w:t xml:space="preserve">their obligations </w:t>
      </w:r>
      <w:r w:rsidR="1421B0DA" w:rsidRPr="2C3DB73A">
        <w:rPr>
          <w:rFonts w:eastAsia="Calibri" w:cs="Arial"/>
        </w:rPr>
        <w:t xml:space="preserve">as public entities </w:t>
      </w:r>
      <w:r w:rsidR="2222ABE8" w:rsidRPr="2C3DB73A">
        <w:rPr>
          <w:rFonts w:eastAsia="Calibri" w:cs="Arial"/>
        </w:rPr>
        <w:t xml:space="preserve">to act and </w:t>
      </w:r>
      <w:r w:rsidR="00976BA8">
        <w:rPr>
          <w:rFonts w:eastAsia="Calibri" w:cs="Arial"/>
        </w:rPr>
        <w:t xml:space="preserve">make </w:t>
      </w:r>
      <w:r w:rsidR="00976BA8" w:rsidRPr="2C3DB73A">
        <w:rPr>
          <w:rFonts w:eastAsia="Calibri" w:cs="Arial"/>
        </w:rPr>
        <w:t>deci</w:t>
      </w:r>
      <w:r w:rsidR="00976BA8">
        <w:rPr>
          <w:rFonts w:eastAsia="Calibri" w:cs="Arial"/>
        </w:rPr>
        <w:t>sions</w:t>
      </w:r>
      <w:r w:rsidR="00976BA8" w:rsidRPr="2C3DB73A">
        <w:rPr>
          <w:rFonts w:eastAsia="Calibri" w:cs="Arial"/>
        </w:rPr>
        <w:t xml:space="preserve"> </w:t>
      </w:r>
      <w:r w:rsidR="2222ABE8" w:rsidRPr="2C3DB73A">
        <w:rPr>
          <w:rFonts w:eastAsia="Calibri" w:cs="Arial"/>
        </w:rPr>
        <w:t xml:space="preserve">compatibly with, and </w:t>
      </w:r>
      <w:proofErr w:type="gramStart"/>
      <w:r w:rsidR="2222ABE8" w:rsidRPr="2C3DB73A">
        <w:rPr>
          <w:rFonts w:eastAsia="Calibri" w:cs="Arial"/>
        </w:rPr>
        <w:t>give proper consideration to</w:t>
      </w:r>
      <w:proofErr w:type="gramEnd"/>
      <w:r w:rsidR="2222ABE8" w:rsidRPr="2C3DB73A">
        <w:rPr>
          <w:rFonts w:eastAsia="Calibri" w:cs="Arial"/>
        </w:rPr>
        <w:t>, human rights</w:t>
      </w:r>
      <w:r w:rsidR="4F9A6766" w:rsidRPr="2C3DB73A">
        <w:rPr>
          <w:rFonts w:eastAsia="Calibri" w:cs="Arial"/>
        </w:rPr>
        <w:t>.</w:t>
      </w:r>
    </w:p>
    <w:p w14:paraId="05635339" w14:textId="762B58F8" w:rsidR="00CE4B6E" w:rsidRDefault="003E30D1" w:rsidP="78ACA43F">
      <w:pPr>
        <w:rPr>
          <w:rFonts w:eastAsia="Calibri" w:cs="Arial"/>
        </w:rPr>
      </w:pPr>
      <w:r>
        <w:rPr>
          <w:rFonts w:eastAsia="Calibri" w:cs="Arial"/>
        </w:rPr>
        <w:t>C</w:t>
      </w:r>
      <w:r w:rsidR="6148C48A" w:rsidRPr="2C3DB73A">
        <w:rPr>
          <w:rFonts w:eastAsia="Calibri" w:cs="Arial"/>
        </w:rPr>
        <w:t xml:space="preserve">ourts and tribunals, whether public entities or not, must consider human rights </w:t>
      </w:r>
      <w:r w:rsidR="000070D9">
        <w:rPr>
          <w:rFonts w:eastAsia="Calibri" w:cs="Arial"/>
        </w:rPr>
        <w:t>when</w:t>
      </w:r>
      <w:r w:rsidR="000070D9" w:rsidRPr="2C3DB73A">
        <w:rPr>
          <w:rFonts w:eastAsia="Calibri" w:cs="Arial"/>
        </w:rPr>
        <w:t xml:space="preserve"> </w:t>
      </w:r>
      <w:r w:rsidR="6148C48A" w:rsidRPr="2C3DB73A">
        <w:rPr>
          <w:rFonts w:eastAsia="Calibri" w:cs="Arial"/>
        </w:rPr>
        <w:t>interpreting legislation and where human rights apply directly to the</w:t>
      </w:r>
      <w:r w:rsidR="000070D9">
        <w:rPr>
          <w:rFonts w:eastAsia="Calibri" w:cs="Arial"/>
        </w:rPr>
        <w:t>ir</w:t>
      </w:r>
      <w:r w:rsidR="6148C48A" w:rsidRPr="2C3DB73A">
        <w:rPr>
          <w:rFonts w:eastAsia="Calibri" w:cs="Arial"/>
        </w:rPr>
        <w:t xml:space="preserve"> functions.</w:t>
      </w:r>
      <w:r w:rsidR="3B279B8B" w:rsidRPr="2C3DB73A">
        <w:rPr>
          <w:rFonts w:eastAsia="Calibri" w:cs="Arial"/>
        </w:rPr>
        <w:t xml:space="preserve"> The Commission note</w:t>
      </w:r>
      <w:r w:rsidR="00144735">
        <w:rPr>
          <w:rFonts w:eastAsia="Calibri" w:cs="Arial"/>
        </w:rPr>
        <w:t>d</w:t>
      </w:r>
      <w:r w:rsidR="3B279B8B" w:rsidRPr="2C3DB73A">
        <w:rPr>
          <w:rFonts w:eastAsia="Calibri" w:cs="Arial"/>
        </w:rPr>
        <w:t xml:space="preserve"> </w:t>
      </w:r>
      <w:r w:rsidR="009308CE">
        <w:rPr>
          <w:rFonts w:eastAsia="Calibri" w:cs="Arial"/>
        </w:rPr>
        <w:t>the</w:t>
      </w:r>
      <w:r w:rsidR="00162645">
        <w:rPr>
          <w:rFonts w:eastAsia="Calibri" w:cs="Arial"/>
        </w:rPr>
        <w:t xml:space="preserve"> absence of </w:t>
      </w:r>
      <w:r w:rsidR="00C314DA">
        <w:rPr>
          <w:rFonts w:eastAsia="Calibri" w:cs="Arial"/>
        </w:rPr>
        <w:t xml:space="preserve">specific reference </w:t>
      </w:r>
      <w:r w:rsidR="3B94E236">
        <w:rPr>
          <w:rFonts w:eastAsia="Calibri" w:cs="Arial"/>
        </w:rPr>
        <w:t>to</w:t>
      </w:r>
      <w:r w:rsidR="00162645">
        <w:rPr>
          <w:rFonts w:eastAsia="Calibri" w:cs="Arial"/>
        </w:rPr>
        <w:t xml:space="preserve"> </w:t>
      </w:r>
      <w:r w:rsidR="0007353D">
        <w:rPr>
          <w:rFonts w:eastAsia="Calibri" w:cs="Arial"/>
        </w:rPr>
        <w:t>the H</w:t>
      </w:r>
      <w:r w:rsidR="00162645">
        <w:rPr>
          <w:rFonts w:eastAsia="Calibri" w:cs="Arial"/>
        </w:rPr>
        <w:t xml:space="preserve">uman </w:t>
      </w:r>
      <w:r w:rsidR="0007353D">
        <w:rPr>
          <w:rFonts w:eastAsia="Calibri" w:cs="Arial"/>
        </w:rPr>
        <w:t>R</w:t>
      </w:r>
      <w:r w:rsidR="00162645">
        <w:rPr>
          <w:rFonts w:eastAsia="Calibri" w:cs="Arial"/>
        </w:rPr>
        <w:t xml:space="preserve">ights </w:t>
      </w:r>
      <w:r w:rsidR="0007353D">
        <w:rPr>
          <w:rFonts w:eastAsia="Calibri" w:cs="Arial"/>
        </w:rPr>
        <w:t>Act in</w:t>
      </w:r>
      <w:r w:rsidR="3B279B8B" w:rsidRPr="2C3DB73A">
        <w:rPr>
          <w:rFonts w:eastAsia="Calibri" w:cs="Arial"/>
        </w:rPr>
        <w:t xml:space="preserve"> some cases during the year </w:t>
      </w:r>
      <w:r w:rsidR="3B279B8B" w:rsidRPr="2C3DB73A" w:rsidDel="0057623E">
        <w:rPr>
          <w:rFonts w:eastAsia="Calibri" w:cs="Arial"/>
        </w:rPr>
        <w:t xml:space="preserve">where </w:t>
      </w:r>
      <w:r w:rsidR="0057623E">
        <w:rPr>
          <w:rFonts w:eastAsia="Calibri" w:cs="Arial"/>
        </w:rPr>
        <w:t>human rights generally are discussed</w:t>
      </w:r>
      <w:r w:rsidR="3999C7E0" w:rsidRPr="2C3DB73A">
        <w:rPr>
          <w:rFonts w:eastAsia="Calibri" w:cs="Arial"/>
        </w:rPr>
        <w:t>.</w:t>
      </w:r>
      <w:r w:rsidR="3B279B8B" w:rsidRPr="2C3DB73A">
        <w:rPr>
          <w:rFonts w:eastAsia="Calibri" w:cs="Arial"/>
        </w:rPr>
        <w:t xml:space="preserve"> </w:t>
      </w:r>
      <w:r w:rsidR="0C0D491D" w:rsidRPr="2C3DB73A">
        <w:rPr>
          <w:rFonts w:eastAsia="Calibri" w:cs="Arial"/>
        </w:rPr>
        <w:t xml:space="preserve">This includes a decision </w:t>
      </w:r>
      <w:r w:rsidR="7150FE6C" w:rsidRPr="2C3DB73A">
        <w:rPr>
          <w:rFonts w:eastAsia="Calibri" w:cs="Arial"/>
        </w:rPr>
        <w:t>regarding a child’s consent to proposed treatment for gender dysphoria</w:t>
      </w:r>
      <w:r w:rsidR="4F9A6766" w:rsidRPr="2C3DB73A">
        <w:rPr>
          <w:rStyle w:val="FootnoteReference"/>
          <w:rFonts w:eastAsia="Calibri" w:cs="Arial"/>
        </w:rPr>
        <w:footnoteReference w:id="63"/>
      </w:r>
      <w:r w:rsidR="3A76A089" w:rsidRPr="2C3DB73A">
        <w:rPr>
          <w:rFonts w:eastAsia="Calibri" w:cs="Arial"/>
        </w:rPr>
        <w:t xml:space="preserve"> and</w:t>
      </w:r>
      <w:r w:rsidR="3CC31066" w:rsidRPr="2C3DB73A">
        <w:rPr>
          <w:rFonts w:eastAsia="Calibri" w:cs="Arial"/>
        </w:rPr>
        <w:t xml:space="preserve"> a decision to </w:t>
      </w:r>
      <w:r w:rsidR="609CCC72" w:rsidRPr="2C3DB73A">
        <w:rPr>
          <w:rFonts w:eastAsia="Calibri" w:cs="Arial"/>
        </w:rPr>
        <w:t xml:space="preserve">consent to </w:t>
      </w:r>
      <w:r w:rsidR="3CC31066" w:rsidRPr="2C3DB73A">
        <w:rPr>
          <w:rFonts w:eastAsia="Calibri" w:cs="Arial"/>
        </w:rPr>
        <w:t xml:space="preserve">sterilisation of a </w:t>
      </w:r>
      <w:r w:rsidR="00DC5D6C" w:rsidRPr="2C3DB73A">
        <w:rPr>
          <w:rFonts w:eastAsia="Calibri" w:cs="Arial"/>
        </w:rPr>
        <w:t>ch</w:t>
      </w:r>
      <w:r w:rsidR="00DC5D6C">
        <w:rPr>
          <w:rFonts w:eastAsia="Calibri" w:cs="Arial"/>
        </w:rPr>
        <w:t>i</w:t>
      </w:r>
      <w:r w:rsidR="00DC5D6C" w:rsidRPr="2C3DB73A">
        <w:rPr>
          <w:rFonts w:eastAsia="Calibri" w:cs="Arial"/>
        </w:rPr>
        <w:t>ld</w:t>
      </w:r>
      <w:r w:rsidR="52A7CAA8" w:rsidRPr="2C3DB73A">
        <w:rPr>
          <w:rFonts w:eastAsia="Calibri" w:cs="Arial"/>
        </w:rPr>
        <w:t>.</w:t>
      </w:r>
      <w:r w:rsidR="4F9A6766" w:rsidRPr="2C3DB73A">
        <w:rPr>
          <w:rStyle w:val="FootnoteReference"/>
          <w:rFonts w:eastAsia="Calibri" w:cs="Arial"/>
        </w:rPr>
        <w:footnoteReference w:id="64"/>
      </w:r>
      <w:r w:rsidR="3CC31066" w:rsidRPr="2C3DB73A">
        <w:rPr>
          <w:rFonts w:eastAsia="Calibri" w:cs="Arial"/>
        </w:rPr>
        <w:t xml:space="preserve"> </w:t>
      </w:r>
    </w:p>
    <w:p w14:paraId="45B781B9" w14:textId="0FD4247D" w:rsidR="78ACA43F" w:rsidRDefault="003A2451" w:rsidP="78ACA43F">
      <w:pPr>
        <w:rPr>
          <w:rFonts w:eastAsia="Calibri" w:cs="Arial"/>
        </w:rPr>
      </w:pPr>
      <w:r>
        <w:rPr>
          <w:rFonts w:eastAsia="Calibri" w:cs="Arial"/>
        </w:rPr>
        <w:t>The Commission</w:t>
      </w:r>
      <w:r w:rsidRPr="2C3DB73A">
        <w:rPr>
          <w:rFonts w:eastAsia="Calibri" w:cs="Arial"/>
        </w:rPr>
        <w:t xml:space="preserve"> </w:t>
      </w:r>
      <w:r w:rsidR="27571699" w:rsidRPr="2C3DB73A">
        <w:rPr>
          <w:rFonts w:eastAsia="Calibri" w:cs="Arial"/>
        </w:rPr>
        <w:t>recognise</w:t>
      </w:r>
      <w:r>
        <w:rPr>
          <w:rFonts w:eastAsia="Calibri" w:cs="Arial"/>
        </w:rPr>
        <w:t>s</w:t>
      </w:r>
      <w:r w:rsidR="009343C6">
        <w:rPr>
          <w:rFonts w:eastAsia="Calibri" w:cs="Arial"/>
        </w:rPr>
        <w:t xml:space="preserve"> that</w:t>
      </w:r>
      <w:r w:rsidR="27571699" w:rsidRPr="2C3DB73A">
        <w:rPr>
          <w:rFonts w:eastAsia="Calibri" w:cs="Arial"/>
        </w:rPr>
        <w:t xml:space="preserve"> there may be</w:t>
      </w:r>
      <w:r w:rsidR="3507538C" w:rsidRPr="2C3DB73A">
        <w:rPr>
          <w:rFonts w:eastAsia="Calibri" w:cs="Arial"/>
        </w:rPr>
        <w:t xml:space="preserve"> limits to </w:t>
      </w:r>
      <w:r w:rsidR="1E37ECE3" w:rsidRPr="2C3DB73A">
        <w:rPr>
          <w:rFonts w:eastAsia="Calibri" w:cs="Arial"/>
        </w:rPr>
        <w:t>judicial</w:t>
      </w:r>
      <w:r w:rsidR="3507538C" w:rsidRPr="2C3DB73A">
        <w:rPr>
          <w:rFonts w:eastAsia="Calibri" w:cs="Arial"/>
        </w:rPr>
        <w:t xml:space="preserve"> consideration where Human R</w:t>
      </w:r>
      <w:r w:rsidR="5E6E6CD6" w:rsidRPr="2C3DB73A">
        <w:rPr>
          <w:rFonts w:eastAsia="Calibri" w:cs="Arial"/>
        </w:rPr>
        <w:t>i</w:t>
      </w:r>
      <w:r w:rsidR="3507538C" w:rsidRPr="2C3DB73A">
        <w:rPr>
          <w:rFonts w:eastAsia="Calibri" w:cs="Arial"/>
        </w:rPr>
        <w:t>ghts Act is</w:t>
      </w:r>
      <w:r w:rsidR="1FDF8705" w:rsidRPr="2C3DB73A">
        <w:rPr>
          <w:rFonts w:eastAsia="Calibri" w:cs="Arial"/>
        </w:rPr>
        <w:t xml:space="preserve">sues are </w:t>
      </w:r>
      <w:r w:rsidR="3507538C" w:rsidRPr="2C3DB73A">
        <w:rPr>
          <w:rFonts w:eastAsia="Calibri" w:cs="Arial"/>
        </w:rPr>
        <w:t xml:space="preserve">not raised </w:t>
      </w:r>
      <w:r w:rsidR="470221D2" w:rsidRPr="2C3DB73A">
        <w:rPr>
          <w:rFonts w:eastAsia="Calibri" w:cs="Arial"/>
        </w:rPr>
        <w:t xml:space="preserve">by the parties. </w:t>
      </w:r>
      <w:r w:rsidR="0F3647AF" w:rsidRPr="2C3DB73A">
        <w:rPr>
          <w:rFonts w:eastAsia="Calibri" w:cs="Arial"/>
        </w:rPr>
        <w:t xml:space="preserve">This points to the ongoing importance and value of ensuring that legal advocates </w:t>
      </w:r>
      <w:r w:rsidR="607EF9C1" w:rsidRPr="2C3DB73A">
        <w:rPr>
          <w:rFonts w:eastAsia="Calibri" w:cs="Arial"/>
        </w:rPr>
        <w:t>and self</w:t>
      </w:r>
      <w:r w:rsidR="7299FD74" w:rsidRPr="2C3DB73A">
        <w:rPr>
          <w:rFonts w:eastAsia="Calibri" w:cs="Arial"/>
        </w:rPr>
        <w:t>-represented</w:t>
      </w:r>
      <w:r w:rsidR="607EF9C1" w:rsidRPr="2C3DB73A">
        <w:rPr>
          <w:rFonts w:eastAsia="Calibri" w:cs="Arial"/>
        </w:rPr>
        <w:t xml:space="preserve"> parties </w:t>
      </w:r>
      <w:r w:rsidR="28CB541E" w:rsidRPr="2C3DB73A">
        <w:rPr>
          <w:rFonts w:eastAsia="Calibri" w:cs="Arial"/>
        </w:rPr>
        <w:t>have sufficient awareness and understanding of the role of the Human Rights Act in litigation.</w:t>
      </w:r>
    </w:p>
    <w:p w14:paraId="44A8B86E" w14:textId="7E669C9F" w:rsidR="78ACA43F" w:rsidRDefault="78ACA43F" w:rsidP="78ACA43F">
      <w:pPr>
        <w:rPr>
          <w:rFonts w:eastAsia="Calibri" w:cs="Arial"/>
        </w:rPr>
      </w:pPr>
    </w:p>
    <w:p w14:paraId="4971C037" w14:textId="77777777" w:rsidR="00FF49F6" w:rsidRDefault="00FF49F6">
      <w:pPr>
        <w:spacing w:after="160" w:line="259" w:lineRule="auto"/>
        <w:ind w:right="0"/>
      </w:pPr>
      <w:r>
        <w:br w:type="page"/>
      </w:r>
    </w:p>
    <w:p w14:paraId="0C4BE48D" w14:textId="6CCD4684" w:rsidR="00065245" w:rsidRDefault="00624635" w:rsidP="002D3CF1">
      <w:bookmarkStart w:id="396" w:name="_Toc87192059"/>
      <w:r>
        <w:rPr>
          <w:noProof/>
        </w:rPr>
        <w:lastRenderedPageBreak/>
        <w:drawing>
          <wp:anchor distT="0" distB="0" distL="114300" distR="114300" simplePos="0" relativeHeight="251658241" behindDoc="1" locked="0" layoutInCell="1" allowOverlap="1" wp14:anchorId="50C968CA" wp14:editId="746D4D07">
            <wp:simplePos x="0" y="0"/>
            <wp:positionH relativeFrom="page">
              <wp:align>left</wp:align>
            </wp:positionH>
            <wp:positionV relativeFrom="paragraph">
              <wp:posOffset>-914400</wp:posOffset>
            </wp:positionV>
            <wp:extent cx="7472435" cy="10677525"/>
            <wp:effectExtent l="0" t="0" r="0" b="0"/>
            <wp:wrapNone/>
            <wp:docPr id="38" name="Picture 38" descr="Brisbane City not long after sunrise, as seen from over the river at Southbank. The tower at 1 William Street is the focal point, with the Riverside Expressway in front and cranes visible at a building site in the left of the frame. The sky is just beginning to lighten and is gold towards the horiz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Brisbane City not long after sunrise, as seen from over the river at Southbank. The tower at 1 William Street is the focal point, with the Riverside Expressway in front and cranes visible at a building site in the left of the frame. The sky is just beginning to lighten and is gold towards the horizon. "/>
                    <pic:cNvPicPr/>
                  </pic:nvPicPr>
                  <pic:blipFill rotWithShape="1">
                    <a:blip r:embed="rId28" cstate="print">
                      <a:extLst>
                        <a:ext uri="{28A0092B-C50C-407E-A947-70E740481C1C}">
                          <a14:useLocalDpi xmlns:a14="http://schemas.microsoft.com/office/drawing/2010/main" val="0"/>
                        </a:ext>
                      </a:extLst>
                    </a:blip>
                    <a:srcRect l="6731" t="4365" r="2321" b="8997"/>
                    <a:stretch/>
                  </pic:blipFill>
                  <pic:spPr bwMode="auto">
                    <a:xfrm>
                      <a:off x="0" y="0"/>
                      <a:ext cx="7472435" cy="10677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87917" w:rsidRPr="00CA5DA3">
        <w:rPr>
          <w:noProof/>
        </w:rPr>
        <w:drawing>
          <wp:anchor distT="0" distB="0" distL="114300" distR="114300" simplePos="0" relativeHeight="251658264" behindDoc="1" locked="0" layoutInCell="1" allowOverlap="1" wp14:anchorId="390D7529" wp14:editId="2B71D97A">
            <wp:simplePos x="0" y="0"/>
            <wp:positionH relativeFrom="page">
              <wp:posOffset>7251700</wp:posOffset>
            </wp:positionH>
            <wp:positionV relativeFrom="paragraph">
              <wp:posOffset>-910590</wp:posOffset>
            </wp:positionV>
            <wp:extent cx="370205" cy="10725150"/>
            <wp:effectExtent l="0" t="0" r="0" b="0"/>
            <wp:wrapNone/>
            <wp:docPr id="25"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a:extLst>
                        <a:ext uri="{C183D7F6-B498-43B3-948B-1728B52AA6E4}">
                          <adec:decorative xmlns:adec="http://schemas.microsoft.com/office/drawing/2017/decorative" val="1"/>
                        </a:ext>
                      </a:extLs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0205" cy="10725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38482C" w14:textId="39474E70" w:rsidR="00065245" w:rsidRDefault="00065245" w:rsidP="002D3CF1"/>
    <w:p w14:paraId="05AB5632" w14:textId="70A2B276" w:rsidR="00065245" w:rsidRDefault="00065245" w:rsidP="002D3CF1"/>
    <w:p w14:paraId="0F2FBC73" w14:textId="53A4D03A" w:rsidR="00065245" w:rsidRDefault="00065245" w:rsidP="002D3CF1"/>
    <w:p w14:paraId="5418E566" w14:textId="77777777" w:rsidR="00065245" w:rsidRDefault="00065245" w:rsidP="002D3CF1"/>
    <w:p w14:paraId="5015855E" w14:textId="77777777" w:rsidR="00065245" w:rsidRDefault="00065245" w:rsidP="002D3CF1"/>
    <w:p w14:paraId="6DC7A764" w14:textId="1787CD29" w:rsidR="00065245" w:rsidRDefault="00065245" w:rsidP="002D3CF1"/>
    <w:p w14:paraId="73F0F52B" w14:textId="77777777" w:rsidR="00065245" w:rsidRDefault="00065245" w:rsidP="002D3CF1"/>
    <w:p w14:paraId="089302C1" w14:textId="77777777" w:rsidR="00065245" w:rsidRDefault="00065245" w:rsidP="002D3CF1"/>
    <w:p w14:paraId="66F6DC38" w14:textId="77777777" w:rsidR="00065245" w:rsidRDefault="00065245" w:rsidP="002D3CF1"/>
    <w:p w14:paraId="5640D31B" w14:textId="77777777" w:rsidR="00065245" w:rsidRDefault="00065245" w:rsidP="002D3CF1"/>
    <w:p w14:paraId="4C8760BD" w14:textId="77777777" w:rsidR="00065245" w:rsidRDefault="00065245" w:rsidP="002D3CF1"/>
    <w:p w14:paraId="6477F0B7" w14:textId="77777777" w:rsidR="00065245" w:rsidRDefault="00065245" w:rsidP="002D3CF1"/>
    <w:p w14:paraId="75652C53" w14:textId="77777777" w:rsidR="00065245" w:rsidRDefault="00065245" w:rsidP="002D3CF1"/>
    <w:p w14:paraId="2657774F" w14:textId="0DDC4A8C" w:rsidR="002D3CF1" w:rsidRDefault="00CA5DA3" w:rsidP="002D3CF1">
      <w:r w:rsidRPr="00CA5DA3">
        <w:rPr>
          <w:noProof/>
        </w:rPr>
        <mc:AlternateContent>
          <mc:Choice Requires="wps">
            <w:drawing>
              <wp:anchor distT="0" distB="0" distL="114300" distR="114300" simplePos="0" relativeHeight="251658255" behindDoc="1" locked="0" layoutInCell="1" allowOverlap="1" wp14:anchorId="0939A891" wp14:editId="49B0D870">
                <wp:simplePos x="0" y="0"/>
                <wp:positionH relativeFrom="page">
                  <wp:posOffset>-35626</wp:posOffset>
                </wp:positionH>
                <wp:positionV relativeFrom="paragraph">
                  <wp:posOffset>363525</wp:posOffset>
                </wp:positionV>
                <wp:extent cx="6080166" cy="723900"/>
                <wp:effectExtent l="0" t="0" r="0" b="0"/>
                <wp:wrapNone/>
                <wp:docPr id="24" name="Rectangle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66" cy="723900"/>
                        </a:xfrm>
                        <a:prstGeom prst="rect">
                          <a:avLst/>
                        </a:prstGeom>
                        <a:solidFill>
                          <a:srgbClr val="8D361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0A4655" id="Rectangle 24" o:spid="_x0000_s1026" alt="&quot;&quot;" style="position:absolute;margin-left:-2.8pt;margin-top:28.6pt;width:478.75pt;height:57pt;z-index:-25165822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" fillcolor="#8d361e" stroked="f" strokeweight="1pt">
                <w10:wrap anchorx="page"/>
              </v:rect>
            </w:pict>
          </mc:Fallback>
        </mc:AlternateContent>
      </w:r>
    </w:p>
    <w:p w14:paraId="594BA2A1" w14:textId="7C4F6B82" w:rsidR="00293EB9" w:rsidRDefault="00065245" w:rsidP="00FF49F6">
      <w:pPr>
        <w:pStyle w:val="Sectiontitle"/>
      </w:pPr>
      <w:bookmarkStart w:id="397" w:name="_Toc117697169"/>
      <w:bookmarkStart w:id="398" w:name="_Toc117697876"/>
      <w:r w:rsidRPr="002D3CF1">
        <w:rPr>
          <w:noProof/>
        </w:rPr>
        <mc:AlternateContent>
          <mc:Choice Requires="wps">
            <w:drawing>
              <wp:anchor distT="0" distB="0" distL="114300" distR="114300" simplePos="0" relativeHeight="251658254" behindDoc="1" locked="0" layoutInCell="1" allowOverlap="1" wp14:anchorId="713F2144" wp14:editId="206C2698">
                <wp:simplePos x="0" y="0"/>
                <wp:positionH relativeFrom="page">
                  <wp:posOffset>-35626</wp:posOffset>
                </wp:positionH>
                <wp:positionV relativeFrom="paragraph">
                  <wp:posOffset>889239</wp:posOffset>
                </wp:positionV>
                <wp:extent cx="5676405" cy="723900"/>
                <wp:effectExtent l="0" t="0" r="635" b="0"/>
                <wp:wrapNone/>
                <wp:docPr id="23" name="Rectangle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76405" cy="723900"/>
                        </a:xfrm>
                        <a:prstGeom prst="rect">
                          <a:avLst/>
                        </a:prstGeom>
                        <a:solidFill>
                          <a:srgbClr val="8D361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D01C04" id="Rectangle 23" o:spid="_x0000_s1026" alt="&quot;&quot;" style="position:absolute;margin-left:-2.8pt;margin-top:70pt;width:446.95pt;height:57pt;z-index:-25165822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" fillcolor="#8d361e" stroked="f" strokeweight="1pt">
                <w10:wrap anchorx="page"/>
              </v:rect>
            </w:pict>
          </mc:Fallback>
        </mc:AlternateContent>
      </w:r>
      <w:r w:rsidR="00FF49F6">
        <w:t>Human rights and the public sector</w:t>
      </w:r>
      <w:bookmarkEnd w:id="396"/>
      <w:bookmarkEnd w:id="397"/>
      <w:bookmarkEnd w:id="398"/>
    </w:p>
    <w:p w14:paraId="6CAA4EA0" w14:textId="4981060C" w:rsidR="00293EB9" w:rsidRDefault="00293EB9" w:rsidP="005568E3"/>
    <w:p w14:paraId="1D329366" w14:textId="6DC81DF2" w:rsidR="00FF49F6" w:rsidRDefault="00FF49F6">
      <w:pPr>
        <w:spacing w:after="160" w:line="259" w:lineRule="auto"/>
        <w:ind w:right="0"/>
      </w:pPr>
      <w:r>
        <w:br w:type="page"/>
      </w:r>
    </w:p>
    <w:p w14:paraId="43F76E42" w14:textId="77777777" w:rsidR="00425A3F" w:rsidRPr="00065245" w:rsidRDefault="00425A3F" w:rsidP="00425A3F">
      <w:pPr>
        <w:pStyle w:val="Heading1"/>
        <w:rPr>
          <w:color w:val="8D361E"/>
        </w:rPr>
      </w:pPr>
      <w:bookmarkStart w:id="399" w:name="_Toc84593886"/>
      <w:bookmarkStart w:id="400" w:name="_Toc85451763"/>
      <w:bookmarkStart w:id="401" w:name="_Toc85526693"/>
      <w:bookmarkStart w:id="402" w:name="_Toc85787108"/>
      <w:bookmarkStart w:id="403" w:name="_Toc950085686"/>
      <w:bookmarkStart w:id="404" w:name="_Toc117697170"/>
      <w:bookmarkStart w:id="405" w:name="_Toc117697877"/>
      <w:r w:rsidRPr="00065245">
        <w:rPr>
          <w:color w:val="8D361E"/>
        </w:rPr>
        <w:lastRenderedPageBreak/>
        <w:t>Obligations on public entities</w:t>
      </w:r>
      <w:bookmarkEnd w:id="399"/>
      <w:bookmarkEnd w:id="400"/>
      <w:bookmarkEnd w:id="401"/>
      <w:bookmarkEnd w:id="402"/>
      <w:bookmarkEnd w:id="403"/>
      <w:bookmarkEnd w:id="404"/>
      <w:bookmarkEnd w:id="405"/>
    </w:p>
    <w:p w14:paraId="651ED47A" w14:textId="7553464B" w:rsidR="00595A2F" w:rsidRPr="00595A2F" w:rsidRDefault="00425A3F" w:rsidP="00F01328">
      <w:r w:rsidRPr="008A00EB">
        <w:t xml:space="preserve">Public entities have obligations to act and make decisions in a way that is compatible with human rights. </w:t>
      </w:r>
      <w:r>
        <w:t xml:space="preserve">This section provides an update on how the Act is making an impact on state public entities, councils, tertiary </w:t>
      </w:r>
      <w:proofErr w:type="gramStart"/>
      <w:r>
        <w:t>institutions</w:t>
      </w:r>
      <w:proofErr w:type="gramEnd"/>
      <w:r>
        <w:t xml:space="preserve"> and functional public entities.</w:t>
      </w:r>
    </w:p>
    <w:p w14:paraId="7F56DF7A" w14:textId="34AB6E88" w:rsidR="008649FE" w:rsidRPr="00415D1E" w:rsidRDefault="008649FE" w:rsidP="008649FE">
      <w:pPr>
        <w:pStyle w:val="Heading1"/>
        <w:rPr>
          <w:color w:val="8D361E"/>
        </w:rPr>
      </w:pPr>
      <w:bookmarkStart w:id="406" w:name="_Toc84593889"/>
      <w:bookmarkStart w:id="407" w:name="_Toc85451766"/>
      <w:bookmarkStart w:id="408" w:name="_Toc85526696"/>
      <w:bookmarkStart w:id="409" w:name="_Toc85787111"/>
      <w:bookmarkStart w:id="410" w:name="_Toc1285346562"/>
      <w:bookmarkStart w:id="411" w:name="_Toc117697171"/>
      <w:bookmarkStart w:id="412" w:name="_Toc117697878"/>
      <w:r w:rsidRPr="00415D1E">
        <w:rPr>
          <w:color w:val="8D361E"/>
        </w:rPr>
        <w:t>Developing a human rights culture</w:t>
      </w:r>
      <w:bookmarkEnd w:id="406"/>
      <w:bookmarkEnd w:id="407"/>
      <w:bookmarkEnd w:id="408"/>
      <w:bookmarkEnd w:id="409"/>
      <w:bookmarkEnd w:id="410"/>
      <w:bookmarkEnd w:id="411"/>
      <w:bookmarkEnd w:id="412"/>
    </w:p>
    <w:p w14:paraId="42C85869" w14:textId="2022E05E" w:rsidR="008649FE" w:rsidRDefault="008649FE" w:rsidP="008649FE">
      <w:r>
        <w:t xml:space="preserve">The </w:t>
      </w:r>
      <w:r>
        <w:rPr>
          <w:i/>
        </w:rPr>
        <w:t>Human Rights Act 2019</w:t>
      </w:r>
      <w:r>
        <w:t xml:space="preserve"> </w:t>
      </w:r>
      <w:r w:rsidR="00AA19A5">
        <w:t>aims to</w:t>
      </w:r>
      <w:r>
        <w:t xml:space="preserve"> </w:t>
      </w:r>
      <w:r w:rsidR="00921B12">
        <w:t>develop</w:t>
      </w:r>
      <w:r>
        <w:t xml:space="preserve"> a human rights culture in the Queensland public sector, where the human rights of individual people are respected and promoted.</w:t>
      </w:r>
    </w:p>
    <w:p w14:paraId="1AF48F2F" w14:textId="77777777" w:rsidR="008649FE" w:rsidRPr="00415D1E" w:rsidRDefault="008649FE" w:rsidP="008649FE">
      <w:pPr>
        <w:pStyle w:val="Heading2"/>
        <w:rPr>
          <w:color w:val="8D361E"/>
        </w:rPr>
      </w:pPr>
      <w:bookmarkStart w:id="413" w:name="_Toc56451588"/>
      <w:bookmarkStart w:id="414" w:name="_Toc56452162"/>
      <w:bookmarkStart w:id="415" w:name="_Toc84593890"/>
      <w:bookmarkStart w:id="416" w:name="_Toc85451767"/>
      <w:bookmarkStart w:id="417" w:name="_Toc85526697"/>
      <w:bookmarkStart w:id="418" w:name="_Toc85787112"/>
      <w:bookmarkStart w:id="419" w:name="_Toc100342780"/>
      <w:bookmarkStart w:id="420" w:name="_Toc117697172"/>
      <w:bookmarkStart w:id="421" w:name="_Toc117697879"/>
      <w:r w:rsidRPr="00415D1E">
        <w:rPr>
          <w:color w:val="8D361E"/>
        </w:rPr>
        <w:t>Cascading culture change model</w:t>
      </w:r>
      <w:bookmarkEnd w:id="413"/>
      <w:bookmarkEnd w:id="414"/>
      <w:bookmarkEnd w:id="415"/>
      <w:bookmarkEnd w:id="416"/>
      <w:bookmarkEnd w:id="417"/>
      <w:bookmarkEnd w:id="418"/>
      <w:bookmarkEnd w:id="419"/>
      <w:bookmarkEnd w:id="420"/>
      <w:bookmarkEnd w:id="421"/>
    </w:p>
    <w:p w14:paraId="3325CC27" w14:textId="5B62BB74" w:rsidR="008649FE" w:rsidRDefault="00943E5D" w:rsidP="008649FE">
      <w:r>
        <w:t>The</w:t>
      </w:r>
      <w:r w:rsidR="008649FE">
        <w:t xml:space="preserve"> Commission </w:t>
      </w:r>
      <w:r>
        <w:t xml:space="preserve">has </w:t>
      </w:r>
      <w:r w:rsidR="00100F8E">
        <w:t>developed</w:t>
      </w:r>
      <w:r w:rsidR="008649FE">
        <w:t xml:space="preserve"> the cascading culture change model </w:t>
      </w:r>
      <w:r>
        <w:t xml:space="preserve">to illustrate </w:t>
      </w:r>
      <w:r w:rsidR="00307BDC">
        <w:t>how</w:t>
      </w:r>
      <w:r w:rsidR="008649FE">
        <w:t xml:space="preserve"> human rights culture </w:t>
      </w:r>
      <w:r w:rsidR="008649FE" w:rsidRPr="008A00EB">
        <w:t>starts with legislation and flows down</w:t>
      </w:r>
      <w:r w:rsidR="008649FE">
        <w:t xml:space="preserve"> through regulations, policies, procedures, and services through to</w:t>
      </w:r>
      <w:r w:rsidR="008649FE" w:rsidRPr="008A00EB">
        <w:t xml:space="preserve"> the individual</w:t>
      </w:r>
      <w:r w:rsidR="008649FE">
        <w:t>.</w:t>
      </w:r>
    </w:p>
    <w:p w14:paraId="4C15B1FC" w14:textId="77777777" w:rsidR="008649FE" w:rsidRDefault="008649FE" w:rsidP="008649FE">
      <w:pPr>
        <w:pStyle w:val="Caption"/>
      </w:pPr>
      <w:r w:rsidRPr="001D5577">
        <w:t>Figure 3</w:t>
      </w:r>
      <w:r w:rsidRPr="00DB29EA">
        <w:t xml:space="preserve">: Cascading culture change model </w:t>
      </w:r>
    </w:p>
    <w:p w14:paraId="7E551DDD" w14:textId="75B276B4" w:rsidR="00006044" w:rsidRDefault="00A21FB4" w:rsidP="00621A84">
      <w:r>
        <w:rPr>
          <w:noProof/>
        </w:rPr>
        <w:drawing>
          <wp:inline distT="0" distB="0" distL="0" distR="0" wp14:anchorId="495825F0" wp14:editId="6F32C3A5">
            <wp:extent cx="5731510" cy="2538095"/>
            <wp:effectExtent l="0" t="0" r="2540" b="0"/>
            <wp:docPr id="29" name="Picture 29" descr="Figure 3: Cascading culture change model&#10;&#10;This diagram shows the cascading culture change model of human rights, where change flows from legislation through regulations, policies, procedures and service delivery to individual members of the community. &#10;&#10;The diagram shows a series of six rectangles stepping downward from the top left corner of the image to the bottom right. Each has an arrow curving down to the rectangle below it, to demonstrate the flow of change. From top to bottom these rectangles are labelled in white text: Legislation (navy rectangle), Regulations (blue), Policies (aqua), Procedures (gold), Service Delivery (orange), and a brown box at the bottom contains white people icons to represent the community. &#10;&#10;Down the left hand side of the image is a grey rectangle which says Leadership. Grey arrows extend from this to each of the top five boxes of the cascade, to demonstrate that leadership is needed at each level to champion human rights culture chan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Figure 3: Cascading culture change model&#10;&#10;This diagram shows the cascading culture change model of human rights, where change flows from legislation through regulations, policies, procedures and service delivery to individual members of the community. &#10;&#10;The diagram shows a series of six rectangles stepping downward from the top left corner of the image to the bottom right. Each has an arrow curving down to the rectangle below it, to demonstrate the flow of change. From top to bottom these rectangles are labelled in white text: Legislation (navy rectangle), Regulations (blue), Policies (aqua), Procedures (gold), Service Delivery (orange), and a brown box at the bottom contains white people icons to represent the community. &#10;&#10;Down the left hand side of the image is a grey rectangle which says Leadership. Grey arrows extend from this to each of the top five boxes of the cascade, to demonstrate that leadership is needed at each level to champion human rights culture change. "/>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31510" cy="2538095"/>
                    </a:xfrm>
                    <a:prstGeom prst="rect">
                      <a:avLst/>
                    </a:prstGeom>
                  </pic:spPr>
                </pic:pic>
              </a:graphicData>
            </a:graphic>
          </wp:inline>
        </w:drawing>
      </w:r>
    </w:p>
    <w:p w14:paraId="5D100273" w14:textId="77777777" w:rsidR="00EC5807" w:rsidRDefault="00EC5807" w:rsidP="00EC5807">
      <w:r>
        <w:t xml:space="preserve">The model recognises that unless legislation and regulations are human rights compatible, there will be limited benefit in changing policies and procedures. Similarly, service delivery is unlikely to improve if policies and procedures are not human rights compliant. </w:t>
      </w:r>
      <w:r w:rsidRPr="00016078">
        <w:t>For a human rights culture to develop, strong leadership needs to be present at every stage: at the strategic, operational levels and among individual public sector workers on the front line.</w:t>
      </w:r>
    </w:p>
    <w:p w14:paraId="23A63F62" w14:textId="77777777" w:rsidR="00EC5807" w:rsidRPr="00415D1E" w:rsidRDefault="00EC5807" w:rsidP="00EC5807">
      <w:pPr>
        <w:pStyle w:val="Heading1"/>
        <w:rPr>
          <w:color w:val="8D361E"/>
        </w:rPr>
      </w:pPr>
      <w:bookmarkStart w:id="422" w:name="_Toc84593892"/>
      <w:bookmarkStart w:id="423" w:name="_Toc85451769"/>
      <w:bookmarkStart w:id="424" w:name="_Toc85526699"/>
      <w:bookmarkStart w:id="425" w:name="_Toc85787114"/>
      <w:bookmarkStart w:id="426" w:name="_Toc480851908"/>
      <w:bookmarkStart w:id="427" w:name="_Toc117697173"/>
      <w:bookmarkStart w:id="428" w:name="_Toc117697880"/>
      <w:r w:rsidRPr="00415D1E">
        <w:rPr>
          <w:color w:val="8D361E"/>
        </w:rPr>
        <w:lastRenderedPageBreak/>
        <w:t>Indicators of a human rights culture</w:t>
      </w:r>
      <w:bookmarkEnd w:id="422"/>
      <w:bookmarkEnd w:id="423"/>
      <w:bookmarkEnd w:id="424"/>
      <w:bookmarkEnd w:id="425"/>
      <w:bookmarkEnd w:id="426"/>
      <w:bookmarkEnd w:id="427"/>
      <w:bookmarkEnd w:id="428"/>
    </w:p>
    <w:p w14:paraId="3BDA652C" w14:textId="6D73E93C" w:rsidR="00EC5807" w:rsidRDefault="00EC5807" w:rsidP="00805715">
      <w:r>
        <w:t>In the first year of the Act</w:t>
      </w:r>
      <w:r w:rsidR="001E61CC">
        <w:t>’s</w:t>
      </w:r>
      <w:r w:rsidR="00480DA5">
        <w:t xml:space="preserve"> oper</w:t>
      </w:r>
      <w:r w:rsidR="0018263D">
        <w:t>ation</w:t>
      </w:r>
      <w:r>
        <w:t>, t</w:t>
      </w:r>
      <w:r w:rsidRPr="008A00EB">
        <w:t xml:space="preserve">he Commission developed a set of 7 </w:t>
      </w:r>
      <w:r>
        <w:t>i</w:t>
      </w:r>
      <w:r w:rsidRPr="008A00EB">
        <w:t>ndicators that identify actions that may further the development of a human rights culture</w:t>
      </w:r>
      <w:r>
        <w:t>, reflecting the</w:t>
      </w:r>
      <w:r w:rsidR="00043753">
        <w:t xml:space="preserve"> elements in the</w:t>
      </w:r>
      <w:r>
        <w:t xml:space="preserve"> Cascading culture change model</w:t>
      </w:r>
      <w:r w:rsidR="00CD5006">
        <w:t>.</w:t>
      </w:r>
      <w:r w:rsidR="002764B6">
        <w:t xml:space="preserve"> </w:t>
      </w:r>
      <w:r w:rsidR="00772F2B">
        <w:t xml:space="preserve">These indicators have become the basis of an annual survey of public entities aimed at evaluating the extent to which the Human Rights Act is influencing the </w:t>
      </w:r>
      <w:r w:rsidR="00043753">
        <w:t>day-to-day</w:t>
      </w:r>
      <w:r w:rsidR="00772F2B">
        <w:t xml:space="preserve"> business of public entities.</w:t>
      </w:r>
    </w:p>
    <w:p w14:paraId="6913BD36" w14:textId="4F9FE59B" w:rsidR="00043753" w:rsidRPr="008A00EB" w:rsidRDefault="00043753" w:rsidP="00805715">
      <w:r>
        <w:t>These indicators are:</w:t>
      </w:r>
    </w:p>
    <w:p w14:paraId="44682944" w14:textId="77777777" w:rsidR="00EC5807" w:rsidRPr="008A00EB" w:rsidRDefault="00EC5807" w:rsidP="00EC5807">
      <w:pPr>
        <w:rPr>
          <w:lang w:val="en-US"/>
        </w:rPr>
      </w:pPr>
      <w:r w:rsidRPr="00F54D35">
        <w:rPr>
          <w:b/>
          <w:color w:val="8D361E"/>
          <w:lang w:val="en-US"/>
        </w:rPr>
        <w:t>Indicator 1:</w:t>
      </w:r>
      <w:r w:rsidRPr="008A00EB">
        <w:rPr>
          <w:lang w:val="en-US"/>
        </w:rPr>
        <w:tab/>
        <w:t>Education and staff development</w:t>
      </w:r>
    </w:p>
    <w:p w14:paraId="6B03FF33" w14:textId="77777777" w:rsidR="00EC5807" w:rsidRPr="008A00EB" w:rsidRDefault="00EC5807" w:rsidP="00EC5807">
      <w:pPr>
        <w:rPr>
          <w:lang w:val="en-US"/>
        </w:rPr>
      </w:pPr>
      <w:r w:rsidRPr="00F54D35">
        <w:rPr>
          <w:b/>
          <w:color w:val="8D361E"/>
          <w:lang w:val="en-US"/>
        </w:rPr>
        <w:t>Indicator 2:</w:t>
      </w:r>
      <w:r w:rsidRPr="008A00EB">
        <w:rPr>
          <w:lang w:val="en-US"/>
        </w:rPr>
        <w:tab/>
        <w:t>Community consultation and engagement about human rights</w:t>
      </w:r>
    </w:p>
    <w:p w14:paraId="13623E24" w14:textId="77777777" w:rsidR="00EC5807" w:rsidRPr="008A00EB" w:rsidRDefault="00EC5807" w:rsidP="00EC5807">
      <w:pPr>
        <w:rPr>
          <w:lang w:val="en-US"/>
        </w:rPr>
      </w:pPr>
      <w:r w:rsidRPr="00F54D35">
        <w:rPr>
          <w:b/>
          <w:color w:val="8D361E"/>
          <w:lang w:val="en-US"/>
        </w:rPr>
        <w:t>Indicator 3:</w:t>
      </w:r>
      <w:r w:rsidRPr="008A00EB">
        <w:rPr>
          <w:lang w:val="en-US"/>
        </w:rPr>
        <w:tab/>
        <w:t xml:space="preserve">Awareness raising and support for related entities (including functional public entities engaged by the public entities </w:t>
      </w:r>
      <w:proofErr w:type="gramStart"/>
      <w:r w:rsidRPr="008A00EB">
        <w:rPr>
          <w:lang w:val="en-US"/>
        </w:rPr>
        <w:t>i.e.</w:t>
      </w:r>
      <w:proofErr w:type="gramEnd"/>
      <w:r w:rsidRPr="008A00EB">
        <w:rPr>
          <w:lang w:val="en-US"/>
        </w:rPr>
        <w:t xml:space="preserve"> contractors)</w:t>
      </w:r>
    </w:p>
    <w:p w14:paraId="3AF6B33C" w14:textId="77777777" w:rsidR="00EC5807" w:rsidRPr="008A00EB" w:rsidRDefault="00EC5807" w:rsidP="00EC5807">
      <w:pPr>
        <w:rPr>
          <w:lang w:val="en-US"/>
        </w:rPr>
      </w:pPr>
      <w:r w:rsidRPr="00F54D35">
        <w:rPr>
          <w:b/>
          <w:color w:val="8D361E"/>
          <w:lang w:val="en-US"/>
        </w:rPr>
        <w:t>Indicator 4:</w:t>
      </w:r>
      <w:r w:rsidRPr="008A00EB">
        <w:rPr>
          <w:lang w:val="en-US"/>
        </w:rPr>
        <w:tab/>
        <w:t>Reviews and development of legislation or subordinate legislation / local laws or subordinate local laws</w:t>
      </w:r>
    </w:p>
    <w:p w14:paraId="2546DB91" w14:textId="77777777" w:rsidR="00EC5807" w:rsidRPr="008A00EB" w:rsidRDefault="00EC5807" w:rsidP="00EC5807">
      <w:pPr>
        <w:rPr>
          <w:lang w:val="en-US"/>
        </w:rPr>
      </w:pPr>
      <w:r w:rsidRPr="00F54D35">
        <w:rPr>
          <w:b/>
          <w:color w:val="8D361E"/>
          <w:lang w:val="en-US"/>
        </w:rPr>
        <w:t>Indicator 5:</w:t>
      </w:r>
      <w:r w:rsidRPr="008A00EB">
        <w:rPr>
          <w:lang w:val="en-US"/>
        </w:rPr>
        <w:tab/>
        <w:t>Review of policies and procedures</w:t>
      </w:r>
    </w:p>
    <w:p w14:paraId="2A620A31" w14:textId="77777777" w:rsidR="00EC5807" w:rsidRPr="008A00EB" w:rsidRDefault="00EC5807" w:rsidP="00EC5807">
      <w:pPr>
        <w:rPr>
          <w:lang w:val="en-US"/>
        </w:rPr>
      </w:pPr>
      <w:r w:rsidRPr="00F54D35">
        <w:rPr>
          <w:b/>
          <w:color w:val="8D361E"/>
          <w:lang w:val="en-US"/>
        </w:rPr>
        <w:t>Indicator 6:</w:t>
      </w:r>
      <w:r w:rsidRPr="008A00EB">
        <w:rPr>
          <w:lang w:val="en-US"/>
        </w:rPr>
        <w:tab/>
        <w:t>Implementation of internal complaint management for human rights complaints</w:t>
      </w:r>
    </w:p>
    <w:p w14:paraId="0E2DBC57" w14:textId="77777777" w:rsidR="00EC5807" w:rsidRDefault="00EC5807" w:rsidP="00EC5807">
      <w:pPr>
        <w:rPr>
          <w:lang w:val="en-US"/>
        </w:rPr>
      </w:pPr>
      <w:r w:rsidRPr="00F54D35">
        <w:rPr>
          <w:b/>
          <w:color w:val="8D361E"/>
          <w:lang w:val="en-US"/>
        </w:rPr>
        <w:t>Indicator 7:</w:t>
      </w:r>
      <w:r w:rsidRPr="008A00EB">
        <w:rPr>
          <w:lang w:val="en-US"/>
        </w:rPr>
        <w:tab/>
      </w:r>
      <w:proofErr w:type="gramStart"/>
      <w:r w:rsidRPr="008A00EB">
        <w:rPr>
          <w:lang w:val="en-US"/>
        </w:rPr>
        <w:t>Future plans</w:t>
      </w:r>
      <w:proofErr w:type="gramEnd"/>
      <w:r w:rsidRPr="008A00EB">
        <w:rPr>
          <w:lang w:val="en-US"/>
        </w:rPr>
        <w:t xml:space="preserve"> to further the goals of the Act</w:t>
      </w:r>
    </w:p>
    <w:p w14:paraId="3159BBA1" w14:textId="2198EF01" w:rsidR="00CD5006" w:rsidRDefault="00CD5006" w:rsidP="00CD5006">
      <w:r w:rsidRPr="008A00EB">
        <w:t xml:space="preserve">See </w:t>
      </w:r>
      <w:r w:rsidRPr="002473E9">
        <w:rPr>
          <w:i/>
        </w:rPr>
        <w:t xml:space="preserve">Appendix </w:t>
      </w:r>
      <w:r>
        <w:rPr>
          <w:i/>
        </w:rPr>
        <w:t xml:space="preserve">B </w:t>
      </w:r>
      <w:r>
        <w:t>of this report</w:t>
      </w:r>
      <w:r w:rsidRPr="008A00EB">
        <w:t xml:space="preserve"> for the full </w:t>
      </w:r>
      <w:r w:rsidRPr="008A00EB">
        <w:rPr>
          <w:i/>
        </w:rPr>
        <w:t>Indicators of a Developing Human Rights Culture</w:t>
      </w:r>
      <w:r>
        <w:rPr>
          <w:i/>
        </w:rPr>
        <w:t xml:space="preserve"> </w:t>
      </w:r>
      <w:r>
        <w:t>including the specific questions asked of public entities</w:t>
      </w:r>
      <w:r w:rsidRPr="008A00EB">
        <w:t>.</w:t>
      </w:r>
    </w:p>
    <w:p w14:paraId="630624A6" w14:textId="46F630F2" w:rsidR="00D90C5E" w:rsidRPr="008A00EB" w:rsidRDefault="00043753" w:rsidP="00D90C5E">
      <w:r>
        <w:t>In the third year of the Act</w:t>
      </w:r>
      <w:r w:rsidR="00772F2B">
        <w:t>, w</w:t>
      </w:r>
      <w:r w:rsidR="00D90C5E" w:rsidRPr="008A00EB">
        <w:t>e</w:t>
      </w:r>
      <w:r>
        <w:t xml:space="preserve"> again</w:t>
      </w:r>
      <w:r w:rsidR="00D90C5E" w:rsidRPr="008A00EB">
        <w:t xml:space="preserve"> used the</w:t>
      </w:r>
      <w:r w:rsidR="00AC4C0F">
        <w:t>se</w:t>
      </w:r>
      <w:r w:rsidR="00D90C5E" w:rsidRPr="008A00EB">
        <w:t xml:space="preserve"> </w:t>
      </w:r>
      <w:r w:rsidR="00AC4C0F">
        <w:t>i</w:t>
      </w:r>
      <w:r w:rsidR="00D90C5E" w:rsidRPr="008A00EB">
        <w:t xml:space="preserve">ndicators to survey </w:t>
      </w:r>
      <w:r w:rsidR="00D90C5E">
        <w:t>8</w:t>
      </w:r>
      <w:r w:rsidR="00D90C5E" w:rsidRPr="008A00EB">
        <w:t xml:space="preserve"> state government public entities</w:t>
      </w:r>
      <w:r w:rsidR="00D90C5E">
        <w:t>,</w:t>
      </w:r>
      <w:r w:rsidR="00D90C5E" w:rsidRPr="008A00EB">
        <w:t xml:space="preserve"> </w:t>
      </w:r>
      <w:r w:rsidR="00D90C5E" w:rsidRPr="005E2662">
        <w:t>selected</w:t>
      </w:r>
      <w:r w:rsidR="00D90C5E" w:rsidRPr="008A00EB">
        <w:t xml:space="preserve"> because of the relevance of their work to the human rights of people in Queensland. These agencies provided responses to questions about the </w:t>
      </w:r>
      <w:r w:rsidR="00DE3CD6">
        <w:t>i</w:t>
      </w:r>
      <w:r w:rsidR="00D90C5E" w:rsidRPr="008A00EB">
        <w:t>ndicators:</w:t>
      </w:r>
    </w:p>
    <w:p w14:paraId="7DB8D509" w14:textId="69F533E2" w:rsidR="00D90C5E" w:rsidRPr="00E13A80" w:rsidRDefault="00D90C5E" w:rsidP="00432F57">
      <w:pPr>
        <w:pStyle w:val="Listparagraph-bulleted"/>
      </w:pPr>
      <w:r w:rsidRPr="00E13A80">
        <w:t xml:space="preserve">Department of Children, Youth </w:t>
      </w:r>
      <w:proofErr w:type="gramStart"/>
      <w:r w:rsidRPr="00E13A80">
        <w:t>Justice</w:t>
      </w:r>
      <w:proofErr w:type="gramEnd"/>
      <w:r w:rsidRPr="00E13A80">
        <w:t xml:space="preserve"> and Multicultural Affairs</w:t>
      </w:r>
      <w:r w:rsidR="031015F4">
        <w:t xml:space="preserve"> (DCYJMA)</w:t>
      </w:r>
    </w:p>
    <w:p w14:paraId="36D1A737" w14:textId="28A8105D" w:rsidR="00D90C5E" w:rsidRPr="00E13A80" w:rsidRDefault="00D90C5E" w:rsidP="00432F57">
      <w:pPr>
        <w:pStyle w:val="Listparagraph-bulleted"/>
      </w:pPr>
      <w:r w:rsidRPr="00E13A80">
        <w:t>Department of Communities, Housing and Digital Economy</w:t>
      </w:r>
      <w:r w:rsidR="7D83C822">
        <w:t xml:space="preserve"> (DCHDE)</w:t>
      </w:r>
    </w:p>
    <w:p w14:paraId="2408C704" w14:textId="1146D689" w:rsidR="00D90C5E" w:rsidRPr="00E13A80" w:rsidRDefault="00D90C5E" w:rsidP="00432F57">
      <w:pPr>
        <w:pStyle w:val="Listparagraph-bulleted"/>
      </w:pPr>
      <w:r w:rsidRPr="00E13A80">
        <w:t>Department of Education</w:t>
      </w:r>
      <w:r w:rsidR="3D2384AC">
        <w:t xml:space="preserve"> (</w:t>
      </w:r>
      <w:r w:rsidR="008D27A1">
        <w:t>DE</w:t>
      </w:r>
      <w:r w:rsidR="3D2384AC">
        <w:t>)</w:t>
      </w:r>
    </w:p>
    <w:p w14:paraId="7FC7BCB7" w14:textId="5219D006" w:rsidR="00D90C5E" w:rsidRPr="00E13A80" w:rsidRDefault="00D90C5E" w:rsidP="00432F57">
      <w:pPr>
        <w:pStyle w:val="Listparagraph-bulleted"/>
      </w:pPr>
      <w:r w:rsidRPr="00E13A80">
        <w:lastRenderedPageBreak/>
        <w:t>Department of Seniors, Disability Services and Aboriginal and Torres Strait Islander Partnerships</w:t>
      </w:r>
      <w:r w:rsidR="070F0FF3">
        <w:t xml:space="preserve"> (DSDSATSIP)</w:t>
      </w:r>
    </w:p>
    <w:p w14:paraId="2C9FB7A3" w14:textId="1BF06345" w:rsidR="00D90C5E" w:rsidRPr="00E13A80" w:rsidRDefault="00D90C5E" w:rsidP="00432F57">
      <w:pPr>
        <w:pStyle w:val="Listparagraph-bulleted"/>
      </w:pPr>
      <w:r w:rsidRPr="00E13A80">
        <w:t>Queensland Civil and Administrative Tribunal</w:t>
      </w:r>
      <w:r w:rsidR="29CF32BB">
        <w:t xml:space="preserve"> (QCAT)</w:t>
      </w:r>
    </w:p>
    <w:p w14:paraId="0654A523" w14:textId="76788E46" w:rsidR="00D90C5E" w:rsidRPr="00E13A80" w:rsidRDefault="00D90C5E" w:rsidP="00432F57">
      <w:pPr>
        <w:pStyle w:val="Listparagraph-bulleted"/>
      </w:pPr>
      <w:r w:rsidRPr="00E13A80">
        <w:t>Queensland Corrective Services</w:t>
      </w:r>
      <w:r w:rsidR="35B871A1">
        <w:t xml:space="preserve"> (QCS)</w:t>
      </w:r>
    </w:p>
    <w:p w14:paraId="784FD6AD" w14:textId="64352381" w:rsidR="00D90C5E" w:rsidRPr="00E13A80" w:rsidRDefault="00D90C5E" w:rsidP="00432F57">
      <w:pPr>
        <w:pStyle w:val="Listparagraph-bulleted"/>
      </w:pPr>
      <w:r w:rsidRPr="00E13A80">
        <w:t>Queensland Health</w:t>
      </w:r>
      <w:r w:rsidR="46BB5A8E">
        <w:t xml:space="preserve"> (QH)</w:t>
      </w:r>
    </w:p>
    <w:p w14:paraId="29EB9612" w14:textId="5EE9DF54" w:rsidR="00D90C5E" w:rsidRPr="00E13A80" w:rsidRDefault="00D90C5E" w:rsidP="00432F57">
      <w:pPr>
        <w:pStyle w:val="Listparagraph-bulleted"/>
      </w:pPr>
      <w:r w:rsidRPr="00E13A80">
        <w:t>Queensland Police Service</w:t>
      </w:r>
      <w:r w:rsidR="6CCDCD65">
        <w:t xml:space="preserve"> (QPS)</w:t>
      </w:r>
      <w:r>
        <w:t>.</w:t>
      </w:r>
    </w:p>
    <w:p w14:paraId="4DE907AE" w14:textId="4BB78377" w:rsidR="00D90C5E" w:rsidRPr="00A37587" w:rsidRDefault="00043753" w:rsidP="00D90C5E">
      <w:r>
        <w:t>We also</w:t>
      </w:r>
      <w:r w:rsidR="00D90C5E" w:rsidRPr="008A00EB">
        <w:t xml:space="preserve"> sought responses from a small cross-section of metropolitan, regional, and remote local governments. Responses to questions about the </w:t>
      </w:r>
      <w:r w:rsidR="00F441FD">
        <w:t>i</w:t>
      </w:r>
      <w:r w:rsidR="00D90C5E" w:rsidRPr="008A00EB">
        <w:t xml:space="preserve">ndicators were provided by the </w:t>
      </w:r>
      <w:r w:rsidR="00D90C5E" w:rsidRPr="00A37587">
        <w:t xml:space="preserve">following </w:t>
      </w:r>
      <w:r w:rsidR="00EF6B56">
        <w:t>7</w:t>
      </w:r>
      <w:r w:rsidR="00D90C5E">
        <w:t xml:space="preserve"> </w:t>
      </w:r>
      <w:r w:rsidR="00D90C5E" w:rsidRPr="00A37587">
        <w:t xml:space="preserve">councils: </w:t>
      </w:r>
    </w:p>
    <w:p w14:paraId="7FD88190" w14:textId="77777777" w:rsidR="00D90C5E" w:rsidRDefault="00D90C5E" w:rsidP="00432F57">
      <w:pPr>
        <w:pStyle w:val="Listparagraph-bulleted"/>
      </w:pPr>
      <w:r>
        <w:t>Brisbane City Council</w:t>
      </w:r>
    </w:p>
    <w:p w14:paraId="2FEF6BF9" w14:textId="77777777" w:rsidR="00D90C5E" w:rsidRDefault="00D90C5E" w:rsidP="00432F57">
      <w:pPr>
        <w:pStyle w:val="Listparagraph-bulleted"/>
      </w:pPr>
      <w:r>
        <w:t>Ipswich City Council</w:t>
      </w:r>
    </w:p>
    <w:p w14:paraId="0F0DF046" w14:textId="09D64355" w:rsidR="00D90C5E" w:rsidRDefault="00A30809" w:rsidP="00432F57">
      <w:pPr>
        <w:pStyle w:val="Listparagraph-bulleted"/>
      </w:pPr>
      <w:r>
        <w:t>Flinders Shire Council</w:t>
      </w:r>
    </w:p>
    <w:p w14:paraId="24C7657A" w14:textId="42F31E4E" w:rsidR="00D90C5E" w:rsidRDefault="00A30809" w:rsidP="00432F57">
      <w:pPr>
        <w:pStyle w:val="Listparagraph-bulleted"/>
      </w:pPr>
      <w:r>
        <w:t>Mackay Regional Council</w:t>
      </w:r>
    </w:p>
    <w:p w14:paraId="08A772D5" w14:textId="7F4C1C17" w:rsidR="00A30809" w:rsidRPr="002A1B03" w:rsidRDefault="00A30809" w:rsidP="00432F57">
      <w:pPr>
        <w:pStyle w:val="Listparagraph-bulleted"/>
      </w:pPr>
      <w:r>
        <w:t>Mornington Shire Council</w:t>
      </w:r>
    </w:p>
    <w:p w14:paraId="108CCE11" w14:textId="77777777" w:rsidR="00D90C5E" w:rsidRPr="00A41C8A" w:rsidRDefault="00D90C5E" w:rsidP="00432F57">
      <w:pPr>
        <w:pStyle w:val="Listparagraph-bulleted"/>
      </w:pPr>
      <w:r w:rsidRPr="00A41C8A">
        <w:t>Logan City Council</w:t>
      </w:r>
    </w:p>
    <w:p w14:paraId="04CA265D" w14:textId="2E204DC6" w:rsidR="00D90C5E" w:rsidRPr="00E06FD8" w:rsidRDefault="00D90C5E" w:rsidP="00432F57">
      <w:pPr>
        <w:pStyle w:val="Listparagraph-bulleted"/>
      </w:pPr>
      <w:r w:rsidRPr="00E06FD8">
        <w:t>Sunshine Coast Council</w:t>
      </w:r>
      <w:r>
        <w:t>.</w:t>
      </w:r>
    </w:p>
    <w:p w14:paraId="5A2E7C80" w14:textId="1D44695E" w:rsidR="00D90C5E" w:rsidRDefault="00D90C5E" w:rsidP="00D90C5E">
      <w:r w:rsidRPr="008A00EB">
        <w:t>The full responses from the public entities are not provided below</w:t>
      </w:r>
      <w:r w:rsidR="00324D8E">
        <w:t xml:space="preserve">; </w:t>
      </w:r>
      <w:r w:rsidRPr="008A00EB">
        <w:t>rather</w:t>
      </w:r>
      <w:r w:rsidR="00324D8E">
        <w:t>,</w:t>
      </w:r>
      <w:r w:rsidRPr="008A00EB">
        <w:t xml:space="preserve"> </w:t>
      </w:r>
      <w:r>
        <w:t xml:space="preserve">this section contains </w:t>
      </w:r>
      <w:r w:rsidRPr="008A00EB">
        <w:t>a general summary and highlights from the informa</w:t>
      </w:r>
      <w:r>
        <w:t>tion provided to the Commission, furnished with examples.</w:t>
      </w:r>
    </w:p>
    <w:p w14:paraId="5FC49FCE" w14:textId="77777777" w:rsidR="00C31C54" w:rsidRPr="00A13476" w:rsidRDefault="00C31C54" w:rsidP="00C31C54">
      <w:pPr>
        <w:pStyle w:val="Heading1"/>
        <w:rPr>
          <w:color w:val="8D361E"/>
        </w:rPr>
      </w:pPr>
      <w:bookmarkStart w:id="429" w:name="_Toc1970946746"/>
      <w:bookmarkStart w:id="430" w:name="_Toc117697174"/>
      <w:bookmarkStart w:id="431" w:name="_Toc117697881"/>
      <w:r w:rsidRPr="00A13476">
        <w:rPr>
          <w:color w:val="8D361E"/>
        </w:rPr>
        <w:t>State public entities</w:t>
      </w:r>
      <w:bookmarkEnd w:id="429"/>
      <w:bookmarkEnd w:id="430"/>
      <w:bookmarkEnd w:id="431"/>
    </w:p>
    <w:p w14:paraId="031F7B11" w14:textId="0851709B" w:rsidR="00DC08A6" w:rsidRPr="00A13476" w:rsidRDefault="00C31C54" w:rsidP="6700B82E">
      <w:pPr>
        <w:pStyle w:val="Heading2"/>
        <w:rPr>
          <w:color w:val="8D361E"/>
        </w:rPr>
      </w:pPr>
      <w:bookmarkStart w:id="432" w:name="_Toc56451591"/>
      <w:bookmarkStart w:id="433" w:name="_Toc56452165"/>
      <w:bookmarkStart w:id="434" w:name="_Toc84593894"/>
      <w:bookmarkStart w:id="435" w:name="_Toc85451771"/>
      <w:bookmarkStart w:id="436" w:name="_Toc85526701"/>
      <w:bookmarkStart w:id="437" w:name="_Toc85787116"/>
      <w:bookmarkStart w:id="438" w:name="_Toc1413962724"/>
      <w:bookmarkStart w:id="439" w:name="_Toc117697175"/>
      <w:bookmarkStart w:id="440" w:name="_Toc117697882"/>
      <w:r w:rsidRPr="00A13476">
        <w:rPr>
          <w:color w:val="8D361E"/>
        </w:rPr>
        <w:t>Indicator 1: Education and staff development</w:t>
      </w:r>
      <w:bookmarkEnd w:id="432"/>
      <w:bookmarkEnd w:id="433"/>
      <w:bookmarkEnd w:id="434"/>
      <w:bookmarkEnd w:id="435"/>
      <w:bookmarkEnd w:id="436"/>
      <w:bookmarkEnd w:id="437"/>
      <w:bookmarkEnd w:id="438"/>
      <w:bookmarkEnd w:id="439"/>
      <w:bookmarkEnd w:id="440"/>
    </w:p>
    <w:p w14:paraId="38D65037" w14:textId="6C50580B" w:rsidR="25306663" w:rsidRPr="00C67393" w:rsidRDefault="002B4D76" w:rsidP="25306663">
      <w:r>
        <w:t xml:space="preserve">The Commission </w:t>
      </w:r>
      <w:r w:rsidR="2A63C496">
        <w:t xml:space="preserve">asked state public entities </w:t>
      </w:r>
      <w:r w:rsidR="00ED2BBB">
        <w:t>to report on</w:t>
      </w:r>
      <w:r w:rsidR="2A63C496">
        <w:t xml:space="preserve"> the extent to which staff awareness </w:t>
      </w:r>
      <w:r w:rsidR="00054B18">
        <w:t xml:space="preserve">about the Act </w:t>
      </w:r>
      <w:r w:rsidR="2A63C496">
        <w:t xml:space="preserve">has been raised, what education and training has been provided </w:t>
      </w:r>
      <w:r w:rsidR="00054B18">
        <w:t>(</w:t>
      </w:r>
      <w:r w:rsidR="2A63C496">
        <w:t xml:space="preserve">including </w:t>
      </w:r>
      <w:r w:rsidR="0075728D">
        <w:t xml:space="preserve">the </w:t>
      </w:r>
      <w:r w:rsidR="2A63C496">
        <w:t>divisions or work units</w:t>
      </w:r>
      <w:r w:rsidR="00225A99">
        <w:t xml:space="preserve"> involved</w:t>
      </w:r>
      <w:r w:rsidR="00054B18">
        <w:t>)</w:t>
      </w:r>
      <w:r w:rsidR="2A63C496">
        <w:t xml:space="preserve"> and through which delivery method (online, face-to-face etc). </w:t>
      </w:r>
      <w:r w:rsidR="00C815F2">
        <w:t>They were also</w:t>
      </w:r>
      <w:r w:rsidR="2A63C496">
        <w:t xml:space="preserve"> asked about whether human rights content has been incorporated into induction training and ongoing professional development for staff</w:t>
      </w:r>
      <w:r w:rsidR="00D16105">
        <w:t xml:space="preserve">, and </w:t>
      </w:r>
      <w:r w:rsidR="2A63C496">
        <w:t xml:space="preserve">whether examples </w:t>
      </w:r>
      <w:r w:rsidR="00166080">
        <w:t xml:space="preserve">were </w:t>
      </w:r>
      <w:r w:rsidR="2A63C496">
        <w:t xml:space="preserve">provided to tailor training to the </w:t>
      </w:r>
      <w:proofErr w:type="gramStart"/>
      <w:r w:rsidR="2A63C496">
        <w:t>particular context</w:t>
      </w:r>
      <w:proofErr w:type="gramEnd"/>
      <w:r w:rsidR="2A63C496">
        <w:t>.</w:t>
      </w:r>
    </w:p>
    <w:p w14:paraId="1E4B9179" w14:textId="38DB3191" w:rsidR="2A1C1958" w:rsidRPr="00A13476" w:rsidRDefault="2A1C1958" w:rsidP="6700B82E">
      <w:pPr>
        <w:pStyle w:val="Heading3"/>
        <w:rPr>
          <w:color w:val="8D361E"/>
        </w:rPr>
      </w:pPr>
      <w:bookmarkStart w:id="441" w:name="_Toc1055748316"/>
      <w:r w:rsidRPr="00A13476">
        <w:rPr>
          <w:color w:val="8D361E"/>
        </w:rPr>
        <w:t>Mandatory training</w:t>
      </w:r>
      <w:r w:rsidR="24583229" w:rsidRPr="00A13476">
        <w:rPr>
          <w:color w:val="8D361E"/>
        </w:rPr>
        <w:t xml:space="preserve"> for all staff</w:t>
      </w:r>
      <w:bookmarkEnd w:id="441"/>
    </w:p>
    <w:p w14:paraId="0AD61F06" w14:textId="42C4E3D5" w:rsidR="4528EE61" w:rsidRDefault="50165DC0" w:rsidP="4528EE61">
      <w:r>
        <w:t xml:space="preserve">Most agencies </w:t>
      </w:r>
      <w:r w:rsidR="00B70AD2">
        <w:t xml:space="preserve">reported that </w:t>
      </w:r>
      <w:r>
        <w:t>online training</w:t>
      </w:r>
      <w:r w:rsidR="0F3249B0">
        <w:t xml:space="preserve"> </w:t>
      </w:r>
      <w:r w:rsidR="0099466C">
        <w:t>was</w:t>
      </w:r>
      <w:r>
        <w:t xml:space="preserve"> their primary method of </w:t>
      </w:r>
      <w:r w:rsidR="5B1568C9">
        <w:t xml:space="preserve">delivering </w:t>
      </w:r>
      <w:r>
        <w:t xml:space="preserve">training and </w:t>
      </w:r>
      <w:r w:rsidR="21EBACCE">
        <w:t xml:space="preserve">professional </w:t>
      </w:r>
      <w:r>
        <w:t>development</w:t>
      </w:r>
      <w:r w:rsidR="0958ECB1">
        <w:t xml:space="preserve"> on the Human Rights </w:t>
      </w:r>
      <w:r w:rsidR="0958ECB1">
        <w:lastRenderedPageBreak/>
        <w:t>Act</w:t>
      </w:r>
      <w:r>
        <w:t xml:space="preserve">. </w:t>
      </w:r>
      <w:r w:rsidR="29F5137E">
        <w:t xml:space="preserve">QH, </w:t>
      </w:r>
      <w:r w:rsidR="3F5C7775">
        <w:t>DSDSATSIP,</w:t>
      </w:r>
      <w:r w:rsidR="734D2A99" w:rsidRPr="69AA3D2D">
        <w:rPr>
          <w:rStyle w:val="FootnoteReference"/>
        </w:rPr>
        <w:footnoteReference w:id="65"/>
      </w:r>
      <w:r w:rsidR="3C17DD9A">
        <w:t xml:space="preserve"> DCHDE</w:t>
      </w:r>
      <w:r w:rsidR="25A4987B">
        <w:t>, DCYJMA</w:t>
      </w:r>
      <w:r w:rsidR="0316962E" w:rsidRPr="56C8141E">
        <w:rPr>
          <w:rStyle w:val="FootnoteReference"/>
        </w:rPr>
        <w:footnoteReference w:id="66"/>
      </w:r>
      <w:r w:rsidR="559055E8">
        <w:t xml:space="preserve">, </w:t>
      </w:r>
      <w:r w:rsidR="15A8F37A">
        <w:t>QPS,</w:t>
      </w:r>
      <w:r w:rsidR="734D2A99" w:rsidRPr="4F074B65">
        <w:rPr>
          <w:rStyle w:val="FootnoteReference"/>
        </w:rPr>
        <w:footnoteReference w:id="67"/>
      </w:r>
      <w:r w:rsidR="15A8F37A">
        <w:t xml:space="preserve"> </w:t>
      </w:r>
      <w:r w:rsidR="00C345B6">
        <w:t xml:space="preserve">and </w:t>
      </w:r>
      <w:r w:rsidR="008D27A1">
        <w:t>DE</w:t>
      </w:r>
      <w:r w:rsidR="734D2A99" w:rsidRPr="0AD98A4E">
        <w:rPr>
          <w:rStyle w:val="FootnoteReference"/>
        </w:rPr>
        <w:footnoteReference w:id="68"/>
      </w:r>
      <w:r w:rsidR="3C17DD9A">
        <w:t xml:space="preserve"> </w:t>
      </w:r>
      <w:r w:rsidR="5CB0B709">
        <w:t xml:space="preserve">all reported providing </w:t>
      </w:r>
      <w:r w:rsidR="21D5C58C">
        <w:t>mandatory</w:t>
      </w:r>
      <w:r w:rsidR="3C17DD9A">
        <w:t xml:space="preserve"> online training on the</w:t>
      </w:r>
      <w:r w:rsidR="00BE23D0">
        <w:t xml:space="preserve"> Human Rights</w:t>
      </w:r>
      <w:r w:rsidR="3C17DD9A">
        <w:t xml:space="preserve"> Act</w:t>
      </w:r>
      <w:r w:rsidR="56E4161B">
        <w:t xml:space="preserve"> during the reporting period</w:t>
      </w:r>
      <w:r w:rsidR="3C17DD9A">
        <w:t>.</w:t>
      </w:r>
      <w:r w:rsidR="00397D80">
        <w:t xml:space="preserve"> </w:t>
      </w:r>
    </w:p>
    <w:p w14:paraId="7D4DADAE" w14:textId="4BDA3E22" w:rsidR="56C8141E" w:rsidRPr="00A13476" w:rsidRDefault="4CEB5F6E" w:rsidP="70DDE642">
      <w:pPr>
        <w:pStyle w:val="Heading3"/>
        <w:rPr>
          <w:rFonts w:eastAsia="Yu Gothic Light" w:cs="Times New Roman"/>
          <w:color w:val="8D361E"/>
        </w:rPr>
      </w:pPr>
      <w:bookmarkStart w:id="442" w:name="_Toc157977422"/>
      <w:r w:rsidRPr="00A13476">
        <w:rPr>
          <w:color w:val="8D361E"/>
        </w:rPr>
        <w:t>Tailored training</w:t>
      </w:r>
      <w:bookmarkEnd w:id="442"/>
    </w:p>
    <w:p w14:paraId="133A04E6" w14:textId="08C51D34" w:rsidR="28EDDF83" w:rsidRDefault="28EDDF83" w:rsidP="659A2CE4">
      <w:pPr>
        <w:rPr>
          <w:rFonts w:eastAsia="Calibri" w:cs="Arial"/>
        </w:rPr>
      </w:pPr>
      <w:r w:rsidRPr="12174AFD">
        <w:rPr>
          <w:rFonts w:eastAsia="Calibri" w:cs="Arial"/>
        </w:rPr>
        <w:t xml:space="preserve">In addition to mandatory online training, some state </w:t>
      </w:r>
      <w:r w:rsidRPr="659A2CE4">
        <w:rPr>
          <w:rFonts w:eastAsia="Calibri" w:cs="Arial"/>
        </w:rPr>
        <w:t>public entities</w:t>
      </w:r>
      <w:r w:rsidR="3C952071" w:rsidRPr="16B04D05">
        <w:rPr>
          <w:rFonts w:eastAsia="Calibri" w:cs="Arial"/>
        </w:rPr>
        <w:t xml:space="preserve"> reported that training</w:t>
      </w:r>
      <w:r w:rsidR="3C952071" w:rsidRPr="0119B27C">
        <w:rPr>
          <w:rFonts w:eastAsia="Calibri" w:cs="Arial"/>
        </w:rPr>
        <w:t xml:space="preserve"> was delivered to specific </w:t>
      </w:r>
      <w:r w:rsidR="3A8A0849" w:rsidRPr="5C862BBE">
        <w:rPr>
          <w:rFonts w:eastAsia="Calibri" w:cs="Arial"/>
        </w:rPr>
        <w:t>division</w:t>
      </w:r>
      <w:r w:rsidR="3C952071" w:rsidRPr="5C862BBE">
        <w:rPr>
          <w:rFonts w:eastAsia="Calibri" w:cs="Arial"/>
        </w:rPr>
        <w:t>s</w:t>
      </w:r>
      <w:r w:rsidR="3C952071" w:rsidRPr="0119B27C">
        <w:rPr>
          <w:rFonts w:eastAsia="Calibri" w:cs="Arial"/>
        </w:rPr>
        <w:t xml:space="preserve"> within their </w:t>
      </w:r>
      <w:bookmarkStart w:id="443" w:name="_Int_iSlxdiDi"/>
      <w:r w:rsidR="009B7201" w:rsidRPr="627B2382">
        <w:rPr>
          <w:rFonts w:eastAsia="Calibri" w:cs="Arial"/>
        </w:rPr>
        <w:t>agencies.</w:t>
      </w:r>
      <w:r w:rsidR="28391CBF" w:rsidRPr="01D3F6E0">
        <w:rPr>
          <w:rFonts w:eastAsia="Calibri" w:cs="Arial"/>
        </w:rPr>
        <w:t xml:space="preserve"> </w:t>
      </w:r>
      <w:bookmarkEnd w:id="443"/>
      <w:r w:rsidR="28391CBF" w:rsidRPr="6EED0873">
        <w:rPr>
          <w:rFonts w:eastAsia="Calibri" w:cs="Arial"/>
        </w:rPr>
        <w:t>A combination of</w:t>
      </w:r>
      <w:r w:rsidR="28391CBF" w:rsidRPr="3FB6BD21">
        <w:rPr>
          <w:rFonts w:eastAsia="Calibri" w:cs="Arial"/>
        </w:rPr>
        <w:t xml:space="preserve"> frontline</w:t>
      </w:r>
      <w:r w:rsidR="1DA57399" w:rsidRPr="597653E2">
        <w:rPr>
          <w:rFonts w:eastAsia="Calibri" w:cs="Arial"/>
        </w:rPr>
        <w:t>, complaints</w:t>
      </w:r>
      <w:r w:rsidR="005526C9">
        <w:rPr>
          <w:rFonts w:eastAsia="Calibri" w:cs="Arial"/>
        </w:rPr>
        <w:t>,</w:t>
      </w:r>
      <w:r w:rsidR="28391CBF" w:rsidRPr="3FB6BD21">
        <w:rPr>
          <w:rFonts w:eastAsia="Calibri" w:cs="Arial"/>
        </w:rPr>
        <w:t xml:space="preserve"> and policy staff </w:t>
      </w:r>
      <w:r w:rsidR="00A97A7E">
        <w:rPr>
          <w:rFonts w:eastAsia="Calibri" w:cs="Arial"/>
        </w:rPr>
        <w:t>received</w:t>
      </w:r>
      <w:r w:rsidR="28391CBF" w:rsidRPr="3FB6BD21">
        <w:rPr>
          <w:rFonts w:eastAsia="Calibri" w:cs="Arial"/>
        </w:rPr>
        <w:t xml:space="preserve"> tailored training about their obligations under the </w:t>
      </w:r>
      <w:r w:rsidR="28391CBF" w:rsidRPr="6EED0873">
        <w:rPr>
          <w:rFonts w:eastAsia="Calibri" w:cs="Arial"/>
        </w:rPr>
        <w:t>Act.</w:t>
      </w:r>
    </w:p>
    <w:p w14:paraId="165A3D1F" w14:textId="6D3D8738" w:rsidR="3C952071" w:rsidRDefault="5E376B77" w:rsidP="16B04D05">
      <w:pPr>
        <w:rPr>
          <w:rFonts w:eastAsia="Calibri" w:cs="Arial"/>
        </w:rPr>
      </w:pPr>
      <w:r w:rsidRPr="25306663">
        <w:rPr>
          <w:rFonts w:eastAsia="Calibri" w:cs="Arial"/>
        </w:rPr>
        <w:t xml:space="preserve">At DCYJMA </w:t>
      </w:r>
      <w:r w:rsidR="004F688A">
        <w:rPr>
          <w:rFonts w:eastAsia="Calibri" w:cs="Arial"/>
        </w:rPr>
        <w:t xml:space="preserve">the </w:t>
      </w:r>
      <w:r w:rsidR="00DD322D">
        <w:rPr>
          <w:rFonts w:eastAsia="Calibri" w:cs="Arial"/>
        </w:rPr>
        <w:t xml:space="preserve">Commission </w:t>
      </w:r>
      <w:r w:rsidR="00DD322D" w:rsidRPr="25306663">
        <w:rPr>
          <w:rFonts w:eastAsia="Calibri" w:cs="Arial"/>
        </w:rPr>
        <w:t>delivered</w:t>
      </w:r>
      <w:r w:rsidRPr="25306663">
        <w:rPr>
          <w:rFonts w:eastAsia="Calibri" w:cs="Arial"/>
        </w:rPr>
        <w:t xml:space="preserve"> </w:t>
      </w:r>
      <w:r w:rsidR="00FF2B43">
        <w:rPr>
          <w:rFonts w:eastAsia="Calibri" w:cs="Arial"/>
        </w:rPr>
        <w:t>training</w:t>
      </w:r>
      <w:r w:rsidR="001B26A2">
        <w:rPr>
          <w:rFonts w:eastAsia="Calibri" w:cs="Arial"/>
        </w:rPr>
        <w:t xml:space="preserve"> </w:t>
      </w:r>
      <w:r w:rsidRPr="25306663">
        <w:rPr>
          <w:rFonts w:eastAsia="Calibri" w:cs="Arial"/>
        </w:rPr>
        <w:t>to the Office of the Child and Family Official Solicitor and Professional Standards teams.</w:t>
      </w:r>
    </w:p>
    <w:p w14:paraId="5ACA5C4E" w14:textId="7725C3E0" w:rsidR="777E595B" w:rsidRDefault="777E595B" w:rsidP="25306663">
      <w:pPr>
        <w:rPr>
          <w:rFonts w:eastAsia="Calibri" w:cs="Arial"/>
        </w:rPr>
      </w:pPr>
      <w:r w:rsidRPr="25306663">
        <w:rPr>
          <w:rFonts w:eastAsia="Calibri" w:cs="Arial"/>
        </w:rPr>
        <w:t xml:space="preserve">QH reported that Metro North Hospital and Health </w:t>
      </w:r>
      <w:r w:rsidR="59DC7413" w:rsidRPr="25306663">
        <w:rPr>
          <w:rFonts w:eastAsia="Calibri" w:cs="Arial"/>
        </w:rPr>
        <w:t xml:space="preserve">Service </w:t>
      </w:r>
      <w:r w:rsidRPr="25306663">
        <w:rPr>
          <w:rFonts w:eastAsia="Calibri" w:cs="Arial"/>
        </w:rPr>
        <w:t>delivered over 450 face</w:t>
      </w:r>
      <w:r w:rsidR="2C243B32" w:rsidRPr="25306663">
        <w:rPr>
          <w:rFonts w:eastAsia="Calibri" w:cs="Arial"/>
        </w:rPr>
        <w:t>-</w:t>
      </w:r>
      <w:r w:rsidRPr="25306663">
        <w:rPr>
          <w:rFonts w:eastAsia="Calibri" w:cs="Arial"/>
        </w:rPr>
        <w:t>to</w:t>
      </w:r>
      <w:r w:rsidR="5165A4EB" w:rsidRPr="25306663">
        <w:rPr>
          <w:rFonts w:eastAsia="Calibri" w:cs="Arial"/>
        </w:rPr>
        <w:t>-</w:t>
      </w:r>
      <w:r w:rsidRPr="25306663">
        <w:rPr>
          <w:rFonts w:eastAsia="Calibri" w:cs="Arial"/>
        </w:rPr>
        <w:t xml:space="preserve">face and online training sessions on human rights to the Board, </w:t>
      </w:r>
      <w:r w:rsidR="00037ADD">
        <w:rPr>
          <w:rFonts w:eastAsia="Calibri" w:cs="Arial"/>
        </w:rPr>
        <w:t>c</w:t>
      </w:r>
      <w:r w:rsidRPr="56A17EA1">
        <w:rPr>
          <w:rFonts w:eastAsia="Calibri" w:cs="Arial"/>
        </w:rPr>
        <w:t>ommittees</w:t>
      </w:r>
      <w:r w:rsidR="002B4D76">
        <w:rPr>
          <w:rFonts w:eastAsia="Calibri" w:cs="Arial"/>
        </w:rPr>
        <w:t>,</w:t>
      </w:r>
      <w:r w:rsidRPr="25306663">
        <w:rPr>
          <w:rFonts w:eastAsia="Calibri" w:cs="Arial"/>
        </w:rPr>
        <w:t xml:space="preserve"> Executive Officers</w:t>
      </w:r>
      <w:r w:rsidR="002B4D76">
        <w:rPr>
          <w:rFonts w:eastAsia="Calibri" w:cs="Arial"/>
        </w:rPr>
        <w:t>,</w:t>
      </w:r>
      <w:r w:rsidRPr="25306663">
        <w:rPr>
          <w:rFonts w:eastAsia="Calibri" w:cs="Arial"/>
        </w:rPr>
        <w:t xml:space="preserve"> staff</w:t>
      </w:r>
      <w:r w:rsidR="00FF2B43">
        <w:rPr>
          <w:rFonts w:eastAsia="Calibri" w:cs="Arial"/>
        </w:rPr>
        <w:t>,</w:t>
      </w:r>
      <w:r w:rsidRPr="25306663">
        <w:rPr>
          <w:rFonts w:eastAsia="Calibri" w:cs="Arial"/>
        </w:rPr>
        <w:t xml:space="preserve"> and consumers, and the Cairns and Hinter</w:t>
      </w:r>
      <w:r w:rsidR="2B56C635" w:rsidRPr="25306663">
        <w:rPr>
          <w:rFonts w:eastAsia="Calibri" w:cs="Arial"/>
        </w:rPr>
        <w:t>land Hospital and Health Service</w:t>
      </w:r>
      <w:r w:rsidR="25C63AB0" w:rsidRPr="25306663">
        <w:rPr>
          <w:rFonts w:eastAsia="Calibri" w:cs="Arial"/>
        </w:rPr>
        <w:t xml:space="preserve"> rolled out training for consumer complaint handlers. </w:t>
      </w:r>
    </w:p>
    <w:p w14:paraId="7F16D312" w14:textId="416DA38A" w:rsidR="57F734A2" w:rsidRDefault="005516D7" w:rsidP="41B2AFA4">
      <w:pPr>
        <w:rPr>
          <w:rFonts w:eastAsia="Calibri" w:cs="Arial"/>
          <w:lang w:val="en-US"/>
        </w:rPr>
      </w:pPr>
      <w:r>
        <w:rPr>
          <w:lang w:val="en-US"/>
        </w:rPr>
        <w:t xml:space="preserve">At </w:t>
      </w:r>
      <w:r w:rsidR="57F734A2" w:rsidRPr="41B2AFA4">
        <w:rPr>
          <w:lang w:val="en-US"/>
        </w:rPr>
        <w:t>Disability Accommodation, Respite and Forensic Services</w:t>
      </w:r>
      <w:r w:rsidR="001B26A2">
        <w:rPr>
          <w:lang w:val="en-US"/>
        </w:rPr>
        <w:t xml:space="preserve"> </w:t>
      </w:r>
      <w:r w:rsidR="00B30ADB">
        <w:rPr>
          <w:lang w:val="en-US"/>
        </w:rPr>
        <w:t>–</w:t>
      </w:r>
      <w:r w:rsidR="001B26A2">
        <w:rPr>
          <w:lang w:val="en-US"/>
        </w:rPr>
        <w:t xml:space="preserve"> </w:t>
      </w:r>
      <w:r w:rsidR="57F734A2" w:rsidRPr="41B2AFA4">
        <w:rPr>
          <w:lang w:val="en-US"/>
        </w:rPr>
        <w:t>DSDSATSIP’s largest business service area</w:t>
      </w:r>
      <w:r w:rsidR="000B75D1">
        <w:rPr>
          <w:lang w:val="en-US"/>
        </w:rPr>
        <w:t>,</w:t>
      </w:r>
      <w:r w:rsidR="57F734A2" w:rsidRPr="41B2AFA4">
        <w:rPr>
          <w:lang w:val="en-US"/>
        </w:rPr>
        <w:t xml:space="preserve"> 385 staff completed role-specific </w:t>
      </w:r>
      <w:r w:rsidR="002B0353">
        <w:rPr>
          <w:lang w:val="en-US"/>
        </w:rPr>
        <w:t>human rights</w:t>
      </w:r>
      <w:r w:rsidR="57F734A2" w:rsidRPr="41B2AFA4">
        <w:rPr>
          <w:lang w:val="en-US"/>
        </w:rPr>
        <w:t xml:space="preserve"> training.</w:t>
      </w:r>
    </w:p>
    <w:p w14:paraId="74A52542" w14:textId="127371E9" w:rsidR="0726A6CF" w:rsidRDefault="75EC2440" w:rsidP="0726A6CF">
      <w:pPr>
        <w:rPr>
          <w:rFonts w:eastAsia="Calibri" w:cs="Arial"/>
          <w:color w:val="000000" w:themeColor="text1"/>
        </w:rPr>
      </w:pPr>
      <w:r w:rsidRPr="2C3DB73A">
        <w:rPr>
          <w:lang w:val="en-US"/>
        </w:rPr>
        <w:t>S</w:t>
      </w:r>
      <w:r w:rsidR="7F94F22A" w:rsidRPr="2C3DB73A">
        <w:rPr>
          <w:lang w:val="en-US"/>
        </w:rPr>
        <w:t>taff</w:t>
      </w:r>
      <w:r w:rsidR="7F94F22A" w:rsidRPr="41B2AFA4">
        <w:rPr>
          <w:lang w:val="en-US"/>
        </w:rPr>
        <w:t xml:space="preserve"> from the Strategic Policy and Legislation team </w:t>
      </w:r>
      <w:r w:rsidR="5F756FAE" w:rsidRPr="5DC69C38">
        <w:rPr>
          <w:lang w:val="en-US"/>
        </w:rPr>
        <w:t xml:space="preserve">at </w:t>
      </w:r>
      <w:r w:rsidR="5F756FAE" w:rsidRPr="2C3DB73A">
        <w:rPr>
          <w:lang w:val="en-US"/>
        </w:rPr>
        <w:t>D</w:t>
      </w:r>
      <w:r w:rsidR="344D23D5" w:rsidRPr="2C3DB73A">
        <w:rPr>
          <w:lang w:val="en-US"/>
        </w:rPr>
        <w:t>SDSATSIP</w:t>
      </w:r>
      <w:r w:rsidR="7F94F22A" w:rsidRPr="5DC69C38">
        <w:rPr>
          <w:lang w:val="en-US"/>
        </w:rPr>
        <w:t xml:space="preserve"> </w:t>
      </w:r>
      <w:r w:rsidR="002C5BDE">
        <w:rPr>
          <w:lang w:val="en-US"/>
        </w:rPr>
        <w:t>completed</w:t>
      </w:r>
      <w:r w:rsidR="7F94F22A" w:rsidRPr="41B2AFA4">
        <w:rPr>
          <w:lang w:val="en-US"/>
        </w:rPr>
        <w:t xml:space="preserve"> Human Rights Policy Training led by the </w:t>
      </w:r>
      <w:r w:rsidR="00537F93">
        <w:rPr>
          <w:lang w:val="en-US"/>
        </w:rPr>
        <w:t xml:space="preserve">Human Rights Unit in the </w:t>
      </w:r>
      <w:r w:rsidR="7F94F22A" w:rsidRPr="41B2AFA4">
        <w:rPr>
          <w:lang w:val="en-US"/>
        </w:rPr>
        <w:t>Department of Justice and Attorney-General. Th</w:t>
      </w:r>
      <w:r w:rsidR="008A42D7">
        <w:rPr>
          <w:lang w:val="en-US"/>
        </w:rPr>
        <w:t>is</w:t>
      </w:r>
      <w:r w:rsidR="7F94F22A" w:rsidRPr="41B2AFA4">
        <w:rPr>
          <w:lang w:val="en-US"/>
        </w:rPr>
        <w:t xml:space="preserve"> training provided guidance </w:t>
      </w:r>
      <w:r w:rsidR="00CA5B70">
        <w:rPr>
          <w:lang w:val="en-US"/>
        </w:rPr>
        <w:t>on</w:t>
      </w:r>
      <w:r w:rsidR="00892FF8">
        <w:rPr>
          <w:lang w:val="en-US"/>
        </w:rPr>
        <w:t xml:space="preserve"> identifying </w:t>
      </w:r>
      <w:r w:rsidR="7F94F22A" w:rsidRPr="41B2AFA4">
        <w:rPr>
          <w:lang w:val="en-US"/>
        </w:rPr>
        <w:t>human rights,</w:t>
      </w:r>
      <w:r w:rsidR="00DD322D">
        <w:rPr>
          <w:lang w:val="en-US"/>
        </w:rPr>
        <w:t xml:space="preserve"> </w:t>
      </w:r>
      <w:r w:rsidR="7F94F22A" w:rsidRPr="41B2AFA4">
        <w:rPr>
          <w:lang w:val="en-US"/>
        </w:rPr>
        <w:t xml:space="preserve">undertaking Human Rights Impact Assessments, undertaking </w:t>
      </w:r>
      <w:r w:rsidR="002C5BDE">
        <w:rPr>
          <w:lang w:val="en-US"/>
        </w:rPr>
        <w:t>s</w:t>
      </w:r>
      <w:r w:rsidR="7F94F22A" w:rsidRPr="41B2AFA4">
        <w:rPr>
          <w:lang w:val="en-US"/>
        </w:rPr>
        <w:t>ection 13 proportionality analysis, and build</w:t>
      </w:r>
      <w:r w:rsidR="00F35CAF">
        <w:rPr>
          <w:lang w:val="en-US"/>
        </w:rPr>
        <w:t>ing</w:t>
      </w:r>
      <w:r w:rsidR="7F94F22A" w:rsidRPr="41B2AFA4">
        <w:rPr>
          <w:lang w:val="en-US"/>
        </w:rPr>
        <w:t xml:space="preserve"> a human rights culture. Officers also undertook legislative</w:t>
      </w:r>
      <w:r w:rsidR="005C1276">
        <w:rPr>
          <w:lang w:val="en-US"/>
        </w:rPr>
        <w:t>,</w:t>
      </w:r>
      <w:r w:rsidR="7F94F22A" w:rsidRPr="41B2AFA4">
        <w:rPr>
          <w:lang w:val="en-US"/>
        </w:rPr>
        <w:t xml:space="preserve"> policy-specific human rights training.</w:t>
      </w:r>
    </w:p>
    <w:p w14:paraId="2E02C0AC" w14:textId="134B374E" w:rsidR="082B0D21" w:rsidRDefault="008D27A1" w:rsidP="082B0D21">
      <w:pPr>
        <w:rPr>
          <w:rFonts w:eastAsia="Calibri" w:cs="Arial"/>
          <w:color w:val="000000" w:themeColor="text1"/>
        </w:rPr>
      </w:pPr>
      <w:r>
        <w:rPr>
          <w:lang w:val="en-US"/>
        </w:rPr>
        <w:t>DE</w:t>
      </w:r>
      <w:r w:rsidR="50D2996A" w:rsidRPr="03C95D9E">
        <w:rPr>
          <w:lang w:val="en-US"/>
        </w:rPr>
        <w:t xml:space="preserve"> </w:t>
      </w:r>
      <w:r w:rsidR="008941C9">
        <w:rPr>
          <w:lang w:val="en-US"/>
        </w:rPr>
        <w:t>reported</w:t>
      </w:r>
      <w:r w:rsidR="50D2996A" w:rsidRPr="03C95D9E">
        <w:rPr>
          <w:lang w:val="en-US"/>
        </w:rPr>
        <w:t xml:space="preserve"> that</w:t>
      </w:r>
      <w:r w:rsidR="008941C9">
        <w:rPr>
          <w:lang w:val="en-US"/>
        </w:rPr>
        <w:t>,</w:t>
      </w:r>
      <w:r w:rsidR="50D2996A" w:rsidRPr="03C95D9E">
        <w:rPr>
          <w:lang w:val="en-US"/>
        </w:rPr>
        <w:t xml:space="preserve"> wherever possible, training is </w:t>
      </w:r>
      <w:r w:rsidR="50D2996A">
        <w:t>tailored to the department’s context</w:t>
      </w:r>
      <w:r w:rsidR="00847950">
        <w:t xml:space="preserve"> </w:t>
      </w:r>
      <w:r w:rsidR="50D2996A">
        <w:t>to ensure material and human rights scenarios are meaningful and reflect human rights in action in schools, regions</w:t>
      </w:r>
      <w:r w:rsidR="00E2610A">
        <w:t>,</w:t>
      </w:r>
      <w:r w:rsidR="50D2996A">
        <w:t xml:space="preserve"> and divisions. For instance, a human rights session was presented to new and recently appointed principals as part of the Principal Induction </w:t>
      </w:r>
      <w:r w:rsidR="50D2996A">
        <w:lastRenderedPageBreak/>
        <w:t>programs (</w:t>
      </w:r>
      <w:proofErr w:type="spellStart"/>
      <w:r w:rsidR="50D2996A">
        <w:t>SIMposiums</w:t>
      </w:r>
      <w:proofErr w:type="spellEnd"/>
      <w:r w:rsidR="50D2996A">
        <w:t xml:space="preserve">) held in 2022, with supporting web resources also made available. The Principal Induction program has been offered in person and online to provide greater flexibility and ensure strong uptake by </w:t>
      </w:r>
      <w:r w:rsidR="00A57A69">
        <w:t>p</w:t>
      </w:r>
      <w:r w:rsidR="50D2996A">
        <w:t>rincipals.</w:t>
      </w:r>
    </w:p>
    <w:p w14:paraId="010A5437" w14:textId="74EC08E8" w:rsidR="79F181C6" w:rsidRDefault="56A02244" w:rsidP="25306663">
      <w:r>
        <w:t>The QPS deliver</w:t>
      </w:r>
      <w:r w:rsidR="4E190A40">
        <w:t>ed</w:t>
      </w:r>
      <w:r>
        <w:t xml:space="preserve"> specialist human rights training to the Complaint Management Unit within </w:t>
      </w:r>
      <w:r w:rsidR="00502BB4">
        <w:t>the</w:t>
      </w:r>
      <w:r w:rsidR="6FA91CD6">
        <w:t xml:space="preserve"> </w:t>
      </w:r>
      <w:r>
        <w:t xml:space="preserve">Internal Investigation Group, </w:t>
      </w:r>
      <w:r w:rsidR="6FA91CD6">
        <w:t>w</w:t>
      </w:r>
      <w:r w:rsidR="00C43905">
        <w:t>hich is</w:t>
      </w:r>
      <w:r>
        <w:t xml:space="preserve"> responsible for assessing human rights complaints.</w:t>
      </w:r>
    </w:p>
    <w:p w14:paraId="16F36F77" w14:textId="7761854A" w:rsidR="009B7201" w:rsidRDefault="009B7201" w:rsidP="25306663">
      <w:pPr>
        <w:rPr>
          <w:rFonts w:eastAsia="Calibri" w:cs="Arial"/>
          <w:color w:val="000000" w:themeColor="text1"/>
        </w:rPr>
      </w:pPr>
      <w:r>
        <w:t>QCAT provided mandatory ‘One QCAT’ training that included discussion on inclusion and diversity.</w:t>
      </w:r>
      <w:r>
        <w:rPr>
          <w:rStyle w:val="FootnoteReference"/>
        </w:rPr>
        <w:footnoteReference w:id="69"/>
      </w:r>
    </w:p>
    <w:p w14:paraId="50A50212" w14:textId="2ECE6E5A" w:rsidR="35D09710" w:rsidRPr="00A13476" w:rsidRDefault="00EE22CC" w:rsidP="41AAC319">
      <w:pPr>
        <w:pStyle w:val="Heading3"/>
        <w:rPr>
          <w:rFonts w:eastAsia="Yu Gothic Light" w:cs="Times New Roman"/>
          <w:color w:val="8D361E"/>
        </w:rPr>
      </w:pPr>
      <w:bookmarkStart w:id="444" w:name="_Toc1363169105"/>
      <w:r w:rsidRPr="00A13476">
        <w:rPr>
          <w:color w:val="8D361E"/>
        </w:rPr>
        <w:t>Practical application</w:t>
      </w:r>
      <w:bookmarkEnd w:id="444"/>
    </w:p>
    <w:p w14:paraId="37D865A0" w14:textId="2A893E48" w:rsidR="41AAC319" w:rsidRDefault="0C2D28FB" w:rsidP="41AAC319">
      <w:pPr>
        <w:rPr>
          <w:rFonts w:eastAsia="Calibri" w:cs="Arial"/>
          <w:color w:val="000000" w:themeColor="text1"/>
        </w:rPr>
      </w:pPr>
      <w:r>
        <w:t xml:space="preserve">The DCYJMA </w:t>
      </w:r>
      <w:r w:rsidR="66828459">
        <w:t>reported that they have</w:t>
      </w:r>
      <w:r>
        <w:t xml:space="preserve"> commenced updating the mandatory </w:t>
      </w:r>
      <w:proofErr w:type="spellStart"/>
      <w:r>
        <w:t>iLearn</w:t>
      </w:r>
      <w:proofErr w:type="spellEnd"/>
      <w:r>
        <w:t xml:space="preserve"> training package </w:t>
      </w:r>
      <w:r w:rsidR="081857D1">
        <w:t>and</w:t>
      </w:r>
      <w:r>
        <w:t xml:space="preserve"> </w:t>
      </w:r>
      <w:r w:rsidR="6429EBA2">
        <w:t xml:space="preserve">are </w:t>
      </w:r>
      <w:r>
        <w:t>tailor</w:t>
      </w:r>
      <w:r w:rsidR="13A5093E">
        <w:t>ing</w:t>
      </w:r>
      <w:r>
        <w:t xml:space="preserve"> </w:t>
      </w:r>
      <w:r w:rsidR="77901BCA">
        <w:t>it</w:t>
      </w:r>
      <w:r>
        <w:t xml:space="preserve"> specifically </w:t>
      </w:r>
      <w:r w:rsidR="6C9DB908">
        <w:t>for</w:t>
      </w:r>
      <w:r>
        <w:t xml:space="preserve"> Child Safety and Youth Justice</w:t>
      </w:r>
      <w:r w:rsidR="0137EDF0">
        <w:t xml:space="preserve">, </w:t>
      </w:r>
      <w:r w:rsidR="469D820D">
        <w:t xml:space="preserve">with </w:t>
      </w:r>
      <w:r>
        <w:t>the</w:t>
      </w:r>
      <w:r w:rsidR="301E3EF3">
        <w:t xml:space="preserve"> </w:t>
      </w:r>
      <w:r w:rsidR="00EE22CC">
        <w:t>addition of</w:t>
      </w:r>
      <w:r>
        <w:t xml:space="preserve"> specific scenarios and examples relating to compatibility, quizzes relating to Child Safety and Youth Justice</w:t>
      </w:r>
      <w:r w:rsidR="7880FE9F">
        <w:t>-</w:t>
      </w:r>
      <w:r>
        <w:t xml:space="preserve">related public </w:t>
      </w:r>
      <w:r w:rsidR="006721FD">
        <w:t>entities, and</w:t>
      </w:r>
      <w:r>
        <w:t xml:space="preserve"> the </w:t>
      </w:r>
      <w:r w:rsidR="7EF13A52">
        <w:t>inclusion</w:t>
      </w:r>
      <w:r>
        <w:t xml:space="preserve"> of the Commission’s decision-making flowchart.</w:t>
      </w:r>
    </w:p>
    <w:p w14:paraId="720FD5B7" w14:textId="5FA28AC4" w:rsidR="169C450F" w:rsidRDefault="745923C1" w:rsidP="169C450F">
      <w:pPr>
        <w:rPr>
          <w:rFonts w:eastAsia="Calibri" w:cs="Arial"/>
          <w:color w:val="000000" w:themeColor="text1"/>
        </w:rPr>
      </w:pPr>
      <w:r w:rsidRPr="25306663">
        <w:rPr>
          <w:lang w:val="en-US"/>
        </w:rPr>
        <w:t xml:space="preserve">DSDSATSIP reported that an updated suite of human rights scenarios is being developed to support staff in </w:t>
      </w:r>
      <w:r w:rsidR="048FC355" w:rsidRPr="4F2C3D3F">
        <w:rPr>
          <w:lang w:val="en-US"/>
        </w:rPr>
        <w:t xml:space="preserve">their </w:t>
      </w:r>
      <w:r w:rsidR="7C4B7D81" w:rsidRPr="4F2C3D3F">
        <w:rPr>
          <w:lang w:val="en-US"/>
        </w:rPr>
        <w:t>various</w:t>
      </w:r>
      <w:r w:rsidRPr="25306663">
        <w:rPr>
          <w:lang w:val="en-US"/>
        </w:rPr>
        <w:t xml:space="preserve"> roles and business areas within the department to embed </w:t>
      </w:r>
      <w:r w:rsidR="07988B05" w:rsidRPr="12C78C76">
        <w:rPr>
          <w:lang w:val="en-US"/>
        </w:rPr>
        <w:t>an</w:t>
      </w:r>
      <w:r w:rsidRPr="25306663">
        <w:rPr>
          <w:lang w:val="en-US"/>
        </w:rPr>
        <w:t xml:space="preserve"> understanding of the requirements of the Act.</w:t>
      </w:r>
    </w:p>
    <w:p w14:paraId="30D5C099" w14:textId="166A6D10" w:rsidR="784A727A" w:rsidRDefault="784A727A" w:rsidP="25306663">
      <w:pPr>
        <w:rPr>
          <w:rFonts w:eastAsia="Calibri" w:cs="Arial"/>
          <w:lang w:val="en-US"/>
        </w:rPr>
      </w:pPr>
      <w:r w:rsidRPr="25306663">
        <w:rPr>
          <w:rFonts w:eastAsia="Calibri" w:cs="Arial"/>
          <w:lang w:val="en-US"/>
        </w:rPr>
        <w:t>QH’s online training module is tailored to the public health system and includes interactive scenarios relating to human rights in a hospital setting.</w:t>
      </w:r>
    </w:p>
    <w:p w14:paraId="0D1790AC" w14:textId="5A445760" w:rsidR="79304C2B" w:rsidRDefault="79304C2B" w:rsidP="160CC78B">
      <w:pPr>
        <w:rPr>
          <w:rFonts w:eastAsia="Calibri" w:cs="Arial"/>
        </w:rPr>
      </w:pPr>
      <w:r w:rsidRPr="160CC78B">
        <w:rPr>
          <w:rFonts w:eastAsia="Calibri" w:cs="Arial"/>
        </w:rPr>
        <w:t>QPS provided some further detail about the content of their online training which:</w:t>
      </w:r>
    </w:p>
    <w:p w14:paraId="487F4EB1" w14:textId="0E6B8E4D" w:rsidR="5349DE3E" w:rsidRDefault="79304C2B" w:rsidP="160CC78B">
      <w:pPr>
        <w:pStyle w:val="Quote"/>
        <w:rPr>
          <w:rFonts w:eastAsia="Calibri" w:cs="Arial"/>
        </w:rPr>
      </w:pPr>
      <w:r>
        <w:t>...provides clear examples of situations general duties officers would regularly find themselves in and requires members to assess how human rights intersect with police powers and responsibilities in those situations.</w:t>
      </w:r>
    </w:p>
    <w:p w14:paraId="146456CF" w14:textId="3DAE2A8A" w:rsidR="2820BD74" w:rsidRPr="00A13476" w:rsidRDefault="2820BD74" w:rsidP="783A218B">
      <w:pPr>
        <w:pStyle w:val="Heading3"/>
        <w:rPr>
          <w:rFonts w:eastAsia="Yu Gothic Light" w:cs="Times New Roman"/>
          <w:color w:val="8D361E"/>
        </w:rPr>
      </w:pPr>
      <w:bookmarkStart w:id="445" w:name="_Toc312990884"/>
      <w:r w:rsidRPr="00A13476">
        <w:rPr>
          <w:color w:val="8D361E"/>
        </w:rPr>
        <w:t>Integrati</w:t>
      </w:r>
      <w:r w:rsidR="0B112ACC" w:rsidRPr="00A13476">
        <w:rPr>
          <w:color w:val="8D361E"/>
        </w:rPr>
        <w:t>ng</w:t>
      </w:r>
      <w:r w:rsidR="001B26A2" w:rsidRPr="00A13476">
        <w:rPr>
          <w:color w:val="8D361E"/>
        </w:rPr>
        <w:t xml:space="preserve"> </w:t>
      </w:r>
      <w:r w:rsidRPr="00A13476">
        <w:rPr>
          <w:color w:val="8D361E"/>
        </w:rPr>
        <w:t xml:space="preserve">human rights in other training </w:t>
      </w:r>
      <w:bookmarkEnd w:id="445"/>
    </w:p>
    <w:p w14:paraId="381B595D" w14:textId="6856DF0C" w:rsidR="2820BD74" w:rsidRDefault="2820BD74" w:rsidP="783A218B">
      <w:pPr>
        <w:rPr>
          <w:rFonts w:eastAsia="Calibri" w:cs="Arial"/>
          <w:color w:val="000000" w:themeColor="text1"/>
        </w:rPr>
      </w:pPr>
      <w:r>
        <w:t>QPS told us that human rights considerations are also embedded throughout other training products for members at all stages of their careers. This ensures members understand human rights linkages to their everyday work, and includes:</w:t>
      </w:r>
    </w:p>
    <w:p w14:paraId="728E19A1" w14:textId="6F699E2B" w:rsidR="2820BD74" w:rsidRDefault="0BFA8049" w:rsidP="783A218B">
      <w:pPr>
        <w:pStyle w:val="Listparagraph-bulleted"/>
      </w:pPr>
      <w:r>
        <w:lastRenderedPageBreak/>
        <w:t>a</w:t>
      </w:r>
      <w:r w:rsidR="2820BD74">
        <w:t>ccessing QPS information – human rights considerations when dealing with information held on police systems</w:t>
      </w:r>
    </w:p>
    <w:p w14:paraId="5AC21E61" w14:textId="7983F86F" w:rsidR="2820BD74" w:rsidRDefault="2820BD74" w:rsidP="783A218B">
      <w:pPr>
        <w:pStyle w:val="Listparagraph-bulleted"/>
      </w:pPr>
      <w:r>
        <w:t>Cellebrite – human rights requirements relating to collecting and storing personal information from electronic devices during criminal investigations</w:t>
      </w:r>
    </w:p>
    <w:p w14:paraId="48202AA2" w14:textId="41E5BD99" w:rsidR="2820BD74" w:rsidRDefault="5B5CE6AC" w:rsidP="783A218B">
      <w:pPr>
        <w:pStyle w:val="Listparagraph-bulleted"/>
      </w:pPr>
      <w:r>
        <w:t>c</w:t>
      </w:r>
      <w:r w:rsidR="2820BD74">
        <w:t>hild protection investigations – human rights of children and victim-centric and trauma-informed policing</w:t>
      </w:r>
    </w:p>
    <w:p w14:paraId="567A3738" w14:textId="25A778AA" w:rsidR="2820BD74" w:rsidRDefault="650AD2DF" w:rsidP="783A218B">
      <w:pPr>
        <w:pStyle w:val="Listparagraph-bulleted"/>
      </w:pPr>
      <w:r>
        <w:t>d</w:t>
      </w:r>
      <w:r w:rsidR="2820BD74">
        <w:t>omestic and family violence</w:t>
      </w:r>
    </w:p>
    <w:p w14:paraId="30DED42A" w14:textId="46E431FD" w:rsidR="2820BD74" w:rsidRDefault="2820BD74" w:rsidP="783A218B">
      <w:pPr>
        <w:pStyle w:val="Listparagraph-bulleted"/>
        <w:numPr>
          <w:ilvl w:val="1"/>
          <w:numId w:val="3"/>
        </w:numPr>
      </w:pPr>
      <w:r>
        <w:t>protecting victims from coercive control, intimate partner sexual violence, stalking, strangulation</w:t>
      </w:r>
      <w:r w:rsidR="34B00516">
        <w:t>,</w:t>
      </w:r>
      <w:r>
        <w:t xml:space="preserve"> and withdrawal of gender-affirming hormone treatments or contraceptive treatments</w:t>
      </w:r>
    </w:p>
    <w:p w14:paraId="22A3F9AB" w14:textId="42C21D8E" w:rsidR="2820BD74" w:rsidRDefault="2820BD74" w:rsidP="783A218B">
      <w:pPr>
        <w:pStyle w:val="Listparagraph-bulleted"/>
        <w:numPr>
          <w:ilvl w:val="1"/>
          <w:numId w:val="3"/>
        </w:numPr>
      </w:pPr>
      <w:r>
        <w:t>identifying the person most in need of protection</w:t>
      </w:r>
    </w:p>
    <w:p w14:paraId="0D9F1210" w14:textId="5CB922B8" w:rsidR="2820BD74" w:rsidRDefault="2820BD74" w:rsidP="783A218B">
      <w:pPr>
        <w:pStyle w:val="Listparagraph-bulleted"/>
        <w:numPr>
          <w:ilvl w:val="1"/>
          <w:numId w:val="3"/>
        </w:numPr>
      </w:pPr>
      <w:r>
        <w:t>naming children (including unborn children) on protection order applications</w:t>
      </w:r>
    </w:p>
    <w:p w14:paraId="4DCFC6F0" w14:textId="661B442C" w:rsidR="2820BD74" w:rsidRDefault="2820BD74" w:rsidP="783A218B">
      <w:pPr>
        <w:pStyle w:val="Listparagraph-bulleted"/>
        <w:numPr>
          <w:ilvl w:val="1"/>
          <w:numId w:val="3"/>
        </w:numPr>
      </w:pPr>
      <w:r>
        <w:t>making police bail decisions to protect victims while ensuring defendants’ rights are safeguarded</w:t>
      </w:r>
    </w:p>
    <w:p w14:paraId="73B623A4" w14:textId="63210DA4" w:rsidR="2820BD74" w:rsidRDefault="45DF7D39" w:rsidP="783A218B">
      <w:pPr>
        <w:pStyle w:val="Listparagraph-bulleted"/>
      </w:pPr>
      <w:r>
        <w:t>i</w:t>
      </w:r>
      <w:r w:rsidR="2820BD74">
        <w:t>ntegrity – ethical and professional behaviour of members when interacting with the Queensland community.</w:t>
      </w:r>
    </w:p>
    <w:p w14:paraId="1B172243" w14:textId="1ECBA209" w:rsidR="1B1DF882" w:rsidRPr="00A13476" w:rsidRDefault="51B09733" w:rsidP="10FEE74D">
      <w:pPr>
        <w:pStyle w:val="Heading3"/>
        <w:rPr>
          <w:rFonts w:eastAsia="Yu Gothic Light" w:cs="Times New Roman"/>
          <w:color w:val="8D361E"/>
        </w:rPr>
      </w:pPr>
      <w:bookmarkStart w:id="446" w:name="_Toc1452120252"/>
      <w:r w:rsidRPr="00A13476">
        <w:rPr>
          <w:color w:val="8D361E"/>
        </w:rPr>
        <w:t>Information for staff</w:t>
      </w:r>
      <w:bookmarkEnd w:id="446"/>
    </w:p>
    <w:p w14:paraId="76437C68" w14:textId="0776CB86" w:rsidR="7AA6423A" w:rsidRDefault="7AA6423A" w:rsidP="25306663">
      <w:r>
        <w:t>Q</w:t>
      </w:r>
      <w:r w:rsidR="45392EA3">
        <w:t xml:space="preserve">H </w:t>
      </w:r>
      <w:r w:rsidR="004846A4">
        <w:t xml:space="preserve">made </w:t>
      </w:r>
      <w:r w:rsidR="45392EA3">
        <w:t xml:space="preserve">resources available on their intranet </w:t>
      </w:r>
      <w:r w:rsidR="004846A4">
        <w:t xml:space="preserve">with </w:t>
      </w:r>
      <w:r w:rsidR="45392EA3">
        <w:t>links to case law, fact sheets</w:t>
      </w:r>
      <w:r w:rsidR="000913D5">
        <w:t>,</w:t>
      </w:r>
      <w:r w:rsidR="45392EA3">
        <w:t xml:space="preserve"> and promotional material for Human Rights Week. </w:t>
      </w:r>
    </w:p>
    <w:p w14:paraId="272D947B" w14:textId="421EA58A" w:rsidR="00FB5E54" w:rsidRDefault="00FB5E54" w:rsidP="25306663">
      <w:r>
        <w:t xml:space="preserve">QCAT staff have access to internal </w:t>
      </w:r>
      <w:r w:rsidR="007A4903">
        <w:t>Department of Justice and Attorney General</w:t>
      </w:r>
      <w:r>
        <w:t xml:space="preserve"> human rights resources</w:t>
      </w:r>
      <w:r w:rsidR="007A4903">
        <w:t xml:space="preserve">, </w:t>
      </w:r>
      <w:r w:rsidR="001C2B16">
        <w:t>including an induction pack, managers</w:t>
      </w:r>
      <w:r w:rsidR="000913D5">
        <w:t>’</w:t>
      </w:r>
      <w:r w:rsidR="001C2B16">
        <w:t xml:space="preserve"> toolkit and training presentations, fact sheets</w:t>
      </w:r>
      <w:r w:rsidR="000913D5">
        <w:t>,</w:t>
      </w:r>
      <w:r w:rsidR="001C2B16">
        <w:t xml:space="preserve"> and guides.</w:t>
      </w:r>
      <w:r w:rsidR="004E25C5">
        <w:t xml:space="preserve"> Resources are designed to:</w:t>
      </w:r>
    </w:p>
    <w:p w14:paraId="03E1AFD1" w14:textId="4C0CD738" w:rsidR="006B18F6" w:rsidRDefault="004F1FCA" w:rsidP="004F1FCA">
      <w:pPr>
        <w:pStyle w:val="Quote"/>
      </w:pPr>
      <w:r>
        <w:t>…</w:t>
      </w:r>
      <w:r w:rsidR="006B18F6" w:rsidRPr="00DB0238">
        <w:t>help managers lead team discussions</w:t>
      </w:r>
      <w:r w:rsidR="006B18F6">
        <w:t xml:space="preserve">, improve their team’s overall understanding of human rights, discuss how human rights apply to their daily work and </w:t>
      </w:r>
      <w:r w:rsidR="006B18F6" w:rsidRPr="00DB0238">
        <w:t>incorporate human rights within team meetings and activities.</w:t>
      </w:r>
    </w:p>
    <w:p w14:paraId="445D36AA" w14:textId="3EC15998" w:rsidR="3AC0E851" w:rsidRDefault="442F4F99" w:rsidP="4F2E2C61">
      <w:pPr>
        <w:rPr>
          <w:rFonts w:eastAsia="Calibri" w:cs="Arial"/>
          <w:color w:val="000000" w:themeColor="text1"/>
          <w:sz w:val="24"/>
          <w:szCs w:val="24"/>
        </w:rPr>
      </w:pPr>
      <w:r>
        <w:t>The</w:t>
      </w:r>
      <w:r w:rsidR="0A4BDD12">
        <w:t xml:space="preserve"> </w:t>
      </w:r>
      <w:r w:rsidR="74CFC33E">
        <w:t xml:space="preserve">DCHDE is currently updating their </w:t>
      </w:r>
      <w:r w:rsidR="0A4BDD12">
        <w:t xml:space="preserve">Human Rights Hub </w:t>
      </w:r>
      <w:r w:rsidR="3BE656FC">
        <w:t xml:space="preserve">to include a </w:t>
      </w:r>
      <w:r w:rsidR="0A4BDD12">
        <w:t xml:space="preserve">suite of new documents </w:t>
      </w:r>
      <w:r w:rsidR="6F08300F">
        <w:t xml:space="preserve">(such as flowcharts and instructions) </w:t>
      </w:r>
      <w:r>
        <w:t>developed</w:t>
      </w:r>
      <w:r w:rsidR="0A4BDD12">
        <w:t xml:space="preserve"> to support staff to meet their obligations under the Act.</w:t>
      </w:r>
    </w:p>
    <w:p w14:paraId="74DD9E1F" w14:textId="6FED012D" w:rsidR="2AEA4CA0" w:rsidRDefault="00A11214" w:rsidP="70DDE642">
      <w:pPr>
        <w:rPr>
          <w:rFonts w:eastAsia="Calibri" w:cs="Arial"/>
          <w:color w:val="000000" w:themeColor="text1"/>
        </w:rPr>
      </w:pPr>
      <w:r>
        <w:t>For Human R</w:t>
      </w:r>
      <w:r w:rsidR="00A96014">
        <w:t>ights</w:t>
      </w:r>
      <w:r>
        <w:t xml:space="preserve"> Week, t</w:t>
      </w:r>
      <w:r w:rsidR="559F83B6">
        <w:t xml:space="preserve">he Office of the Chief Practitioner in DCYJMA </w:t>
      </w:r>
      <w:r w:rsidR="00FC258B">
        <w:t xml:space="preserve">made </w:t>
      </w:r>
      <w:r w:rsidR="559F83B6">
        <w:t xml:space="preserve">a podcast for </w:t>
      </w:r>
      <w:r w:rsidR="006435C4">
        <w:t xml:space="preserve">staff </w:t>
      </w:r>
      <w:r w:rsidR="00FC258B">
        <w:t xml:space="preserve">from an interview </w:t>
      </w:r>
      <w:r w:rsidR="559F83B6">
        <w:t xml:space="preserve">with the </w:t>
      </w:r>
      <w:r w:rsidR="00AD6E75">
        <w:t>Queensland Human Rights Commission</w:t>
      </w:r>
      <w:r w:rsidR="006435C4">
        <w:t>’s</w:t>
      </w:r>
      <w:r w:rsidR="00AD6E75">
        <w:t xml:space="preserve"> </w:t>
      </w:r>
      <w:r w:rsidR="559F83B6">
        <w:t>Deputy Commissioner</w:t>
      </w:r>
      <w:r w:rsidR="00572826">
        <w:t xml:space="preserve"> </w:t>
      </w:r>
      <w:r w:rsidR="559F83B6">
        <w:t xml:space="preserve">and </w:t>
      </w:r>
      <w:r w:rsidR="00470DEC">
        <w:t xml:space="preserve">a </w:t>
      </w:r>
      <w:r w:rsidR="559F83B6">
        <w:t xml:space="preserve">Principal Lawyer. The podcast explored the </w:t>
      </w:r>
      <w:r w:rsidR="000D79D2">
        <w:t>Commission’s</w:t>
      </w:r>
      <w:r w:rsidR="559F83B6">
        <w:t xml:space="preserve"> journey and the implementation of the Act in Queensland.</w:t>
      </w:r>
    </w:p>
    <w:p w14:paraId="62014A7D" w14:textId="7C056A01" w:rsidR="6DB97990" w:rsidRDefault="28B3D807" w:rsidP="6DB97990">
      <w:pPr>
        <w:rPr>
          <w:rFonts w:eastAsia="Calibri" w:cs="Arial"/>
          <w:color w:val="000000" w:themeColor="text1"/>
        </w:rPr>
      </w:pPr>
      <w:r>
        <w:lastRenderedPageBreak/>
        <w:t xml:space="preserve">At the </w:t>
      </w:r>
      <w:r w:rsidR="008D27A1">
        <w:t>DE</w:t>
      </w:r>
      <w:r>
        <w:t xml:space="preserve">, resources are provided and </w:t>
      </w:r>
      <w:r w:rsidR="006721FD">
        <w:t>maintained</w:t>
      </w:r>
      <w:r>
        <w:t xml:space="preserve"> on the department’s intranet to allow all staff to build their understanding of human rights and meet their obligations under the Act.</w:t>
      </w:r>
    </w:p>
    <w:p w14:paraId="4E39174C" w14:textId="21F9824C" w:rsidR="5969141F" w:rsidRDefault="5B7D25B8" w:rsidP="00A13476">
      <w:r w:rsidRPr="5969141F">
        <w:t xml:space="preserve">QPS reported that the </w:t>
      </w:r>
      <w:r w:rsidRPr="38A65E9B">
        <w:t>Service regularly</w:t>
      </w:r>
      <w:r w:rsidRPr="5969141F">
        <w:t xml:space="preserve"> shares information about human rights with all Service members through its internal communications platforms. This includes information </w:t>
      </w:r>
      <w:r w:rsidR="002C5DDA">
        <w:t>about</w:t>
      </w:r>
      <w:r w:rsidRPr="5969141F">
        <w:t xml:space="preserve"> </w:t>
      </w:r>
      <w:r w:rsidR="00A5653F">
        <w:t xml:space="preserve">individual </w:t>
      </w:r>
      <w:r w:rsidRPr="5969141F">
        <w:t>human rights, external training events about human rights</w:t>
      </w:r>
      <w:r w:rsidR="00544530">
        <w:t>,</w:t>
      </w:r>
      <w:r w:rsidRPr="5969141F">
        <w:t xml:space="preserve"> and questions and answers about how human rights should be considered in real life situations. Members also raise questions and contribute to discussions through online forums and workplace conversations.</w:t>
      </w:r>
    </w:p>
    <w:p w14:paraId="0B79A240" w14:textId="3BA40277" w:rsidR="0C10405F" w:rsidRDefault="48B594F8" w:rsidP="00A13476">
      <w:r w:rsidRPr="5FFCC48A">
        <w:t xml:space="preserve">QCS told us that the Service </w:t>
      </w:r>
      <w:r w:rsidR="002B784F">
        <w:t xml:space="preserve">has </w:t>
      </w:r>
      <w:r w:rsidRPr="75411EC4">
        <w:t>raise</w:t>
      </w:r>
      <w:r w:rsidR="002B784F">
        <w:t>d</w:t>
      </w:r>
      <w:r w:rsidRPr="75411EC4">
        <w:t xml:space="preserve"> human rights </w:t>
      </w:r>
      <w:r w:rsidRPr="5FFCC48A">
        <w:t>awareness across the agency and support</w:t>
      </w:r>
      <w:r w:rsidR="00F36033">
        <w:t>s</w:t>
      </w:r>
      <w:r w:rsidRPr="5FFCC48A">
        <w:t xml:space="preserve"> staff to apply </w:t>
      </w:r>
      <w:r w:rsidRPr="75411EC4">
        <w:t>human rights</w:t>
      </w:r>
      <w:r w:rsidRPr="5FFCC48A">
        <w:t xml:space="preserve"> considerations in day-to-day operations</w:t>
      </w:r>
      <w:r w:rsidR="000801AF">
        <w:t>.</w:t>
      </w:r>
      <w:r w:rsidRPr="5FFCC48A">
        <w:t xml:space="preserve"> </w:t>
      </w:r>
      <w:r w:rsidR="008F0672">
        <w:t>It</w:t>
      </w:r>
      <w:r w:rsidRPr="5FFCC48A">
        <w:t xml:space="preserve"> continue</w:t>
      </w:r>
      <w:r w:rsidR="00444276">
        <w:t>s</w:t>
      </w:r>
      <w:r w:rsidRPr="5FFCC48A">
        <w:t xml:space="preserve"> to </w:t>
      </w:r>
      <w:r w:rsidR="002E2CE2">
        <w:t>use</w:t>
      </w:r>
      <w:r w:rsidRPr="5FFCC48A">
        <w:t xml:space="preserve"> the RAPID decision-making tool </w:t>
      </w:r>
      <w:r w:rsidR="008909C4">
        <w:t>mentioned</w:t>
      </w:r>
      <w:r w:rsidR="008909C4" w:rsidRPr="5FFCC48A">
        <w:t xml:space="preserve"> </w:t>
      </w:r>
      <w:r w:rsidRPr="5FFCC48A">
        <w:t xml:space="preserve">in previous reports (relevant rights, authorisation, </w:t>
      </w:r>
      <w:proofErr w:type="gramStart"/>
      <w:r w:rsidRPr="5FFCC48A">
        <w:t>proportionality</w:t>
      </w:r>
      <w:proofErr w:type="gramEnd"/>
      <w:r w:rsidRPr="5FFCC48A">
        <w:t xml:space="preserve"> and purpose, individual and impartial, document). A human rights ‘microsite’ provides resources and information to assist staff</w:t>
      </w:r>
      <w:r w:rsidR="001B26A2">
        <w:t xml:space="preserve"> </w:t>
      </w:r>
      <w:r w:rsidRPr="5FFCC48A">
        <w:t>understand their obligations and has been viewed more than 17,700 times since the Act</w:t>
      </w:r>
      <w:r w:rsidR="00587DB7">
        <w:t xml:space="preserve"> commenced</w:t>
      </w:r>
      <w:r w:rsidRPr="5FFCC48A">
        <w:t>.</w:t>
      </w:r>
    </w:p>
    <w:p w14:paraId="640F6728" w14:textId="22FB4F03" w:rsidR="3D8A1FCD" w:rsidRPr="00A13476" w:rsidRDefault="13A0542F" w:rsidP="6700B82E">
      <w:pPr>
        <w:pStyle w:val="Heading3"/>
        <w:rPr>
          <w:color w:val="8D361E"/>
        </w:rPr>
      </w:pPr>
      <w:bookmarkStart w:id="447" w:name="_Toc1490879227"/>
      <w:r w:rsidRPr="00A13476">
        <w:rPr>
          <w:color w:val="8D361E"/>
        </w:rPr>
        <w:t>Human rights n</w:t>
      </w:r>
      <w:r w:rsidR="57D822A3" w:rsidRPr="00A13476">
        <w:rPr>
          <w:color w:val="8D361E"/>
        </w:rPr>
        <w:t>etworks</w:t>
      </w:r>
      <w:bookmarkEnd w:id="447"/>
    </w:p>
    <w:p w14:paraId="3F55D61A" w14:textId="2A139953" w:rsidR="0A4BDD12" w:rsidRDefault="0A4BDD12" w:rsidP="4CC607E4">
      <w:pPr>
        <w:rPr>
          <w:rFonts w:eastAsia="Calibri" w:cs="Arial"/>
          <w:color w:val="000000" w:themeColor="text1"/>
          <w:sz w:val="24"/>
          <w:szCs w:val="24"/>
        </w:rPr>
      </w:pPr>
      <w:r>
        <w:t xml:space="preserve">The </w:t>
      </w:r>
      <w:r w:rsidR="520B3AFB">
        <w:t>DCHDE</w:t>
      </w:r>
      <w:r>
        <w:t xml:space="preserve"> has established a Human Rights Continuous Improvement Network. The role of the Network is to: </w:t>
      </w:r>
    </w:p>
    <w:p w14:paraId="1C307D12" w14:textId="5C11AF89" w:rsidR="0A4BDD12" w:rsidRPr="00572826" w:rsidRDefault="0A4BDD12" w:rsidP="00572826">
      <w:pPr>
        <w:pStyle w:val="Listparagraph-bulleted"/>
        <w:rPr>
          <w:sz w:val="24"/>
          <w:szCs w:val="24"/>
        </w:rPr>
      </w:pPr>
      <w:r w:rsidRPr="00572826">
        <w:t>promote a human rights culture across the department</w:t>
      </w:r>
    </w:p>
    <w:p w14:paraId="7E93898C" w14:textId="18586D91" w:rsidR="0A4BDD12" w:rsidRPr="00572826" w:rsidRDefault="0A4BDD12" w:rsidP="00572826">
      <w:pPr>
        <w:pStyle w:val="Listparagraph-bulleted"/>
        <w:rPr>
          <w:sz w:val="24"/>
          <w:szCs w:val="24"/>
        </w:rPr>
      </w:pPr>
      <w:r w:rsidRPr="00572826">
        <w:t xml:space="preserve">foster independent human rights capability in all business areas </w:t>
      </w:r>
    </w:p>
    <w:p w14:paraId="50770B13" w14:textId="6427460C" w:rsidR="0A4BDD12" w:rsidRPr="00572826" w:rsidRDefault="0A4BDD12" w:rsidP="00572826">
      <w:pPr>
        <w:pStyle w:val="Listparagraph-bulleted"/>
        <w:rPr>
          <w:sz w:val="24"/>
          <w:szCs w:val="24"/>
        </w:rPr>
      </w:pPr>
      <w:r w:rsidRPr="00572826">
        <w:t xml:space="preserve">act as a forum for sharing information and standards of practice on embedding human rights </w:t>
      </w:r>
    </w:p>
    <w:p w14:paraId="45E18C84" w14:textId="3087AB57" w:rsidR="0A4BDD12" w:rsidRPr="00572826" w:rsidRDefault="0A4BDD12" w:rsidP="00572826">
      <w:pPr>
        <w:pStyle w:val="Listparagraph-bulleted"/>
        <w:rPr>
          <w:sz w:val="24"/>
          <w:szCs w:val="24"/>
        </w:rPr>
      </w:pPr>
      <w:r w:rsidRPr="00572826">
        <w:t xml:space="preserve">provide updates on the latest human rights developments </w:t>
      </w:r>
    </w:p>
    <w:p w14:paraId="529A0D31" w14:textId="0FC66B13" w:rsidR="0A4BDD12" w:rsidRPr="00572826" w:rsidRDefault="0A4BDD12" w:rsidP="00572826">
      <w:pPr>
        <w:pStyle w:val="Listparagraph-bulleted"/>
        <w:rPr>
          <w:sz w:val="24"/>
          <w:szCs w:val="24"/>
        </w:rPr>
      </w:pPr>
      <w:r w:rsidRPr="00572826">
        <w:t xml:space="preserve">connect employees to human rights resources, advice, training, and direct assistance. </w:t>
      </w:r>
    </w:p>
    <w:p w14:paraId="28A0184F" w14:textId="636ED9BD" w:rsidR="02F1DFE7" w:rsidRDefault="02F1DFE7" w:rsidP="4CC607E4">
      <w:pPr>
        <w:rPr>
          <w:rFonts w:eastAsia="Calibri" w:cs="Arial"/>
          <w:color w:val="000000" w:themeColor="text1"/>
        </w:rPr>
      </w:pPr>
      <w:r>
        <w:t>In November 2021, the DCYJMA commenced a Human Rights Action Group, the membership of which includes staff from different workgroups across the department’s portfolio. An action plan has been developed and the group meets quarterly to discuss progress and review priorities in relation to developing a human rights culture in the department.</w:t>
      </w:r>
    </w:p>
    <w:p w14:paraId="2272599E" w14:textId="02A0E148" w:rsidR="6A32273A" w:rsidRDefault="519CBB76" w:rsidP="6A32273A">
      <w:pPr>
        <w:rPr>
          <w:rFonts w:eastAsia="Calibri" w:cs="Arial"/>
        </w:rPr>
      </w:pPr>
      <w:r w:rsidRPr="6A32273A">
        <w:rPr>
          <w:rFonts w:eastAsia="Calibri" w:cs="Arial"/>
        </w:rPr>
        <w:t xml:space="preserve">QCS reported that their Champions Network has been an effective tool in providing two-way communication, including </w:t>
      </w:r>
      <w:r w:rsidR="00F05034">
        <w:rPr>
          <w:rFonts w:eastAsia="Calibri" w:cs="Arial"/>
        </w:rPr>
        <w:t xml:space="preserve">providing </w:t>
      </w:r>
      <w:r w:rsidRPr="6A32273A">
        <w:rPr>
          <w:rFonts w:eastAsia="Calibri" w:cs="Arial"/>
        </w:rPr>
        <w:t xml:space="preserve">information </w:t>
      </w:r>
      <w:r w:rsidR="00F05034">
        <w:rPr>
          <w:rFonts w:eastAsia="Calibri" w:cs="Arial"/>
        </w:rPr>
        <w:t xml:space="preserve">about </w:t>
      </w:r>
      <w:r w:rsidRPr="6A32273A">
        <w:rPr>
          <w:rFonts w:eastAsia="Calibri" w:cs="Arial"/>
        </w:rPr>
        <w:t>frequently asked questions</w:t>
      </w:r>
      <w:r w:rsidR="00F05034">
        <w:rPr>
          <w:rFonts w:eastAsia="Calibri" w:cs="Arial"/>
        </w:rPr>
        <w:t xml:space="preserve"> that specifically relate to QCS</w:t>
      </w:r>
      <w:r w:rsidRPr="6A32273A">
        <w:rPr>
          <w:rFonts w:eastAsia="Calibri" w:cs="Arial"/>
        </w:rPr>
        <w:t xml:space="preserve">. The </w:t>
      </w:r>
      <w:r w:rsidRPr="6A32273A">
        <w:rPr>
          <w:rFonts w:eastAsia="Calibri" w:cs="Arial"/>
        </w:rPr>
        <w:lastRenderedPageBreak/>
        <w:t xml:space="preserve">champions are members with knowledge of HR in a </w:t>
      </w:r>
      <w:proofErr w:type="gramStart"/>
      <w:r w:rsidRPr="6A32273A">
        <w:rPr>
          <w:rFonts w:eastAsia="Calibri" w:cs="Arial"/>
        </w:rPr>
        <w:t>corrections environment, and</w:t>
      </w:r>
      <w:proofErr w:type="gramEnd"/>
      <w:r w:rsidRPr="6A32273A">
        <w:rPr>
          <w:rFonts w:eastAsia="Calibri" w:cs="Arial"/>
        </w:rPr>
        <w:t xml:space="preserve"> </w:t>
      </w:r>
      <w:r w:rsidR="00354A56">
        <w:rPr>
          <w:rFonts w:eastAsia="Calibri" w:cs="Arial"/>
        </w:rPr>
        <w:t>are</w:t>
      </w:r>
      <w:r w:rsidRPr="6A32273A">
        <w:rPr>
          <w:rFonts w:eastAsia="Calibri" w:cs="Arial"/>
        </w:rPr>
        <w:t xml:space="preserve"> located across the correctional centres.</w:t>
      </w:r>
    </w:p>
    <w:p w14:paraId="3F280F6A" w14:textId="3FC81C3A" w:rsidR="003C1870" w:rsidRDefault="003C1870" w:rsidP="6A32273A">
      <w:pPr>
        <w:rPr>
          <w:rFonts w:eastAsia="Calibri" w:cs="Arial"/>
        </w:rPr>
      </w:pPr>
      <w:r>
        <w:rPr>
          <w:rFonts w:eastAsia="Calibri" w:cs="Arial"/>
        </w:rPr>
        <w:t xml:space="preserve">Queensland Health also referred to its champion program, which will </w:t>
      </w:r>
      <w:r w:rsidR="00F56120">
        <w:rPr>
          <w:rFonts w:eastAsia="Calibri" w:cs="Arial"/>
        </w:rPr>
        <w:t>oversee</w:t>
      </w:r>
      <w:r>
        <w:rPr>
          <w:rFonts w:eastAsia="Calibri" w:cs="Arial"/>
        </w:rPr>
        <w:t xml:space="preserve"> and coordinate human rights objectives into the future including:</w:t>
      </w:r>
    </w:p>
    <w:p w14:paraId="0DD41A4B" w14:textId="558388A2" w:rsidR="003C1870" w:rsidRDefault="002C0F9C" w:rsidP="003C1870">
      <w:pPr>
        <w:pStyle w:val="Listparagraph-bulleted"/>
      </w:pPr>
      <w:r>
        <w:t>r</w:t>
      </w:r>
      <w:r w:rsidR="003C1870">
        <w:t>eviewing official briefing precedents to ensure human rights are captured</w:t>
      </w:r>
    </w:p>
    <w:p w14:paraId="38E5EA23" w14:textId="321D8099" w:rsidR="003C1870" w:rsidRDefault="002C0F9C" w:rsidP="003C1870">
      <w:pPr>
        <w:pStyle w:val="Listparagraph-bulleted"/>
      </w:pPr>
      <w:r>
        <w:t>r</w:t>
      </w:r>
      <w:r w:rsidR="003C1870">
        <w:t>eviewing intranet and internet content and communication strategies</w:t>
      </w:r>
    </w:p>
    <w:p w14:paraId="5FE77F7A" w14:textId="753C5928" w:rsidR="003C1870" w:rsidRDefault="00E81F7B" w:rsidP="003C1870">
      <w:pPr>
        <w:pStyle w:val="Listparagraph-bulleted"/>
      </w:pPr>
      <w:r>
        <w:t>r</w:t>
      </w:r>
      <w:r w:rsidR="003C1870">
        <w:t>eview</w:t>
      </w:r>
      <w:r>
        <w:t xml:space="preserve">ing </w:t>
      </w:r>
      <w:r w:rsidR="003C1870">
        <w:t xml:space="preserve">and </w:t>
      </w:r>
      <w:r w:rsidR="009E19FF">
        <w:t>updat</w:t>
      </w:r>
      <w:r>
        <w:t>ing</w:t>
      </w:r>
      <w:r w:rsidR="003C1870">
        <w:t xml:space="preserve"> internal training material</w:t>
      </w:r>
    </w:p>
    <w:p w14:paraId="67DCC287" w14:textId="2735425A" w:rsidR="003C1870" w:rsidRDefault="009A6246" w:rsidP="003C1870">
      <w:pPr>
        <w:pStyle w:val="Listparagraph-bulleted"/>
      </w:pPr>
      <w:r>
        <w:t>r</w:t>
      </w:r>
      <w:r w:rsidR="003C1870">
        <w:t>eview</w:t>
      </w:r>
      <w:r>
        <w:t>ing</w:t>
      </w:r>
      <w:r w:rsidR="003C1870">
        <w:t xml:space="preserve"> process</w:t>
      </w:r>
      <w:r>
        <w:t>es</w:t>
      </w:r>
      <w:r w:rsidR="003C1870">
        <w:t xml:space="preserve"> to communicate </w:t>
      </w:r>
      <w:r w:rsidR="009E19FF">
        <w:t>h</w:t>
      </w:r>
      <w:r w:rsidR="003C1870">
        <w:t>uman rights</w:t>
      </w:r>
      <w:r w:rsidR="009E19FF">
        <w:t xml:space="preserve"> expectations of contractors and service providers</w:t>
      </w:r>
      <w:r>
        <w:t>.</w:t>
      </w:r>
      <w:r w:rsidR="009E19FF">
        <w:t xml:space="preserve"> </w:t>
      </w:r>
    </w:p>
    <w:p w14:paraId="55E91AA5" w14:textId="16E2703B" w:rsidR="0BDA64CB" w:rsidRPr="00A13476" w:rsidRDefault="4E982E82" w:rsidP="1271142B">
      <w:pPr>
        <w:pStyle w:val="Heading3"/>
        <w:rPr>
          <w:rFonts w:eastAsia="Yu Gothic Light" w:cs="Times New Roman"/>
          <w:color w:val="8D361E"/>
        </w:rPr>
      </w:pPr>
      <w:bookmarkStart w:id="448" w:name="_Toc408679002"/>
      <w:r w:rsidRPr="00A13476">
        <w:rPr>
          <w:color w:val="8D361E"/>
        </w:rPr>
        <w:t>Impact of COVID-19</w:t>
      </w:r>
      <w:bookmarkEnd w:id="448"/>
    </w:p>
    <w:p w14:paraId="280F1C3D" w14:textId="371A45D8" w:rsidR="4E982E82" w:rsidRDefault="709A7E67" w:rsidP="0C116F4F">
      <w:pPr>
        <w:rPr>
          <w:rFonts w:eastAsia="Calibri" w:cs="Arial"/>
        </w:rPr>
      </w:pPr>
      <w:r>
        <w:t xml:space="preserve">None of the public entities indicated that COVID-19 had been a barrier to providing training and information to staff about human rights in the </w:t>
      </w:r>
      <w:r w:rsidR="2103274E">
        <w:t>report</w:t>
      </w:r>
      <w:r w:rsidR="009A6246">
        <w:t>ing</w:t>
      </w:r>
      <w:r>
        <w:t xml:space="preserve"> period. This was in contrast with the first year</w:t>
      </w:r>
      <w:r w:rsidR="00C67D0E">
        <w:t>s</w:t>
      </w:r>
      <w:r>
        <w:t xml:space="preserve"> of the Act, when </w:t>
      </w:r>
      <w:r w:rsidR="38D152ED">
        <w:t>public entit</w:t>
      </w:r>
      <w:r>
        <w:t xml:space="preserve">ies were adjusting to </w:t>
      </w:r>
      <w:r w:rsidR="0096414B">
        <w:t xml:space="preserve">impacts from </w:t>
      </w:r>
      <w:r w:rsidR="3DE773DF">
        <w:t>staff regularly working from home.</w:t>
      </w:r>
    </w:p>
    <w:p w14:paraId="24829E90" w14:textId="3A29F46E" w:rsidR="4E982E82" w:rsidRPr="00A13476" w:rsidRDefault="4E982E82" w:rsidP="369D91F7">
      <w:pPr>
        <w:rPr>
          <w:rFonts w:eastAsia="Calibri" w:cs="Arial"/>
          <w:color w:val="8D361E"/>
        </w:rPr>
      </w:pPr>
      <w:bookmarkStart w:id="449" w:name="_Toc1937430230"/>
      <w:r w:rsidRPr="00A13476">
        <w:rPr>
          <w:rStyle w:val="Heading3Char"/>
          <w:color w:val="8D361E"/>
        </w:rPr>
        <w:t>Induction</w:t>
      </w:r>
      <w:r w:rsidR="6B223314" w:rsidRPr="00A13476">
        <w:rPr>
          <w:rStyle w:val="Heading3Char"/>
          <w:color w:val="8D361E"/>
        </w:rPr>
        <w:t xml:space="preserve"> training</w:t>
      </w:r>
      <w:bookmarkEnd w:id="449"/>
    </w:p>
    <w:p w14:paraId="71EE7BEE" w14:textId="53184377" w:rsidR="5B131F56" w:rsidRDefault="4E982E82" w:rsidP="5A81AAA0">
      <w:pPr>
        <w:rPr>
          <w:rFonts w:eastAsia="Calibri" w:cs="Arial"/>
        </w:rPr>
      </w:pPr>
      <w:r w:rsidRPr="369D91F7">
        <w:rPr>
          <w:rFonts w:eastAsia="Calibri" w:cs="Arial"/>
        </w:rPr>
        <w:t xml:space="preserve">DCYJMA reported that </w:t>
      </w:r>
      <w:r w:rsidR="0096414B">
        <w:rPr>
          <w:rFonts w:eastAsia="Calibri" w:cs="Arial"/>
        </w:rPr>
        <w:t>on enrolment</w:t>
      </w:r>
      <w:r w:rsidRPr="369D91F7">
        <w:rPr>
          <w:rFonts w:eastAsia="Calibri" w:cs="Arial"/>
        </w:rPr>
        <w:t xml:space="preserve"> all staff are automatically </w:t>
      </w:r>
      <w:r w:rsidR="00285B87">
        <w:rPr>
          <w:rFonts w:eastAsia="Calibri" w:cs="Arial"/>
        </w:rPr>
        <w:t xml:space="preserve">registered </w:t>
      </w:r>
      <w:r w:rsidR="00743106">
        <w:rPr>
          <w:rFonts w:eastAsia="Calibri" w:cs="Arial"/>
        </w:rPr>
        <w:t>for</w:t>
      </w:r>
      <w:r w:rsidRPr="369D91F7">
        <w:rPr>
          <w:rFonts w:eastAsia="Calibri" w:cs="Arial"/>
        </w:rPr>
        <w:t xml:space="preserve"> the </w:t>
      </w:r>
      <w:r w:rsidR="6323A8B2" w:rsidRPr="4BBB63A9">
        <w:rPr>
          <w:rFonts w:eastAsia="Calibri" w:cs="Arial"/>
        </w:rPr>
        <w:t>online course</w:t>
      </w:r>
      <w:r w:rsidR="6323A8B2" w:rsidRPr="025C1F51">
        <w:rPr>
          <w:rFonts w:eastAsia="Calibri" w:cs="Arial"/>
        </w:rPr>
        <w:t>, and the Department continue</w:t>
      </w:r>
      <w:r w:rsidR="00743B7C">
        <w:rPr>
          <w:rFonts w:eastAsia="Calibri" w:cs="Arial"/>
        </w:rPr>
        <w:t>s</w:t>
      </w:r>
      <w:r w:rsidR="6323A8B2" w:rsidRPr="025C1F51">
        <w:rPr>
          <w:rFonts w:eastAsia="Calibri" w:cs="Arial"/>
        </w:rPr>
        <w:t xml:space="preserve"> to update internal training content </w:t>
      </w:r>
      <w:r w:rsidR="6323A8B2" w:rsidRPr="3F1D28FE">
        <w:rPr>
          <w:rFonts w:eastAsia="Calibri" w:cs="Arial"/>
        </w:rPr>
        <w:t>on their learning and de</w:t>
      </w:r>
      <w:r w:rsidR="215FEA0F" w:rsidRPr="3F1D28FE">
        <w:rPr>
          <w:rFonts w:eastAsia="Calibri" w:cs="Arial"/>
        </w:rPr>
        <w:t xml:space="preserve">velopment program </w:t>
      </w:r>
      <w:r w:rsidR="6323A8B2" w:rsidRPr="025C1F51">
        <w:rPr>
          <w:rFonts w:eastAsia="Calibri" w:cs="Arial"/>
        </w:rPr>
        <w:t>for Child Safety Officers to incorporate human rights</w:t>
      </w:r>
      <w:r w:rsidR="00F67E5A">
        <w:rPr>
          <w:rFonts w:eastAsia="Calibri" w:cs="Arial"/>
        </w:rPr>
        <w:t xml:space="preserve"> content</w:t>
      </w:r>
      <w:r w:rsidR="6323A8B2" w:rsidRPr="025C1F51">
        <w:rPr>
          <w:rFonts w:eastAsia="Calibri" w:cs="Arial"/>
        </w:rPr>
        <w:t>.</w:t>
      </w:r>
      <w:r w:rsidR="2989B471" w:rsidRPr="063DC5BF">
        <w:rPr>
          <w:rFonts w:eastAsia="Calibri" w:cs="Arial"/>
        </w:rPr>
        <w:t xml:space="preserve"> </w:t>
      </w:r>
    </w:p>
    <w:p w14:paraId="470CAF1F" w14:textId="3D853CD7" w:rsidR="5B131F56" w:rsidRDefault="008D27A1" w:rsidP="5B131F56">
      <w:pPr>
        <w:rPr>
          <w:rFonts w:eastAsia="Calibri" w:cs="Arial"/>
        </w:rPr>
      </w:pPr>
      <w:r>
        <w:rPr>
          <w:rFonts w:eastAsia="Calibri" w:cs="Arial"/>
        </w:rPr>
        <w:t>DE</w:t>
      </w:r>
      <w:r w:rsidR="2989B471" w:rsidRPr="063DC5BF">
        <w:rPr>
          <w:rFonts w:eastAsia="Calibri" w:cs="Arial"/>
        </w:rPr>
        <w:t xml:space="preserve"> </w:t>
      </w:r>
      <w:r w:rsidR="16AC9297" w:rsidRPr="5A81AAA0">
        <w:rPr>
          <w:rFonts w:eastAsia="Calibri" w:cs="Arial"/>
        </w:rPr>
        <w:t xml:space="preserve">and QPS </w:t>
      </w:r>
      <w:r w:rsidR="11C4C48E" w:rsidRPr="5A81AAA0">
        <w:rPr>
          <w:rFonts w:eastAsia="Calibri" w:cs="Arial"/>
        </w:rPr>
        <w:t>also</w:t>
      </w:r>
      <w:r w:rsidR="2989B471" w:rsidRPr="063DC5BF">
        <w:rPr>
          <w:rFonts w:eastAsia="Calibri" w:cs="Arial"/>
        </w:rPr>
        <w:t xml:space="preserve"> confirmed that all staff are required to complete mandatory training during induction.</w:t>
      </w:r>
    </w:p>
    <w:p w14:paraId="19DD7FF1" w14:textId="55E27248" w:rsidR="2989B471" w:rsidRDefault="2989B471" w:rsidP="189DEE76">
      <w:pPr>
        <w:rPr>
          <w:rFonts w:eastAsia="Calibri" w:cs="Arial"/>
          <w:color w:val="000000" w:themeColor="text1"/>
        </w:rPr>
      </w:pPr>
      <w:r>
        <w:t>Human rights training is embedded throughout the three phases of the recruit training program at QPS. This training is delivered multi-modally, via face</w:t>
      </w:r>
      <w:r w:rsidR="00FD2A11">
        <w:t>-</w:t>
      </w:r>
      <w:r>
        <w:t>to</w:t>
      </w:r>
      <w:r w:rsidR="009C01BF">
        <w:t>-</w:t>
      </w:r>
      <w:r>
        <w:t xml:space="preserve">face, online platforms, and self-paced learning. </w:t>
      </w:r>
      <w:r w:rsidR="006E663C">
        <w:t>The r</w:t>
      </w:r>
      <w:r>
        <w:t xml:space="preserve">ecruit human rights training is specifically linked to police powers and how </w:t>
      </w:r>
      <w:r w:rsidR="006E663C">
        <w:t xml:space="preserve">a </w:t>
      </w:r>
      <w:r>
        <w:t>police officer must consider human rights when exercising their powers.</w:t>
      </w:r>
    </w:p>
    <w:p w14:paraId="408CC194" w14:textId="370FF832" w:rsidR="22049938" w:rsidRPr="00A13476" w:rsidRDefault="22049938" w:rsidP="25A1E610">
      <w:pPr>
        <w:pStyle w:val="Heading3"/>
        <w:rPr>
          <w:rFonts w:eastAsia="Yu Gothic Light" w:cs="Times New Roman"/>
          <w:color w:val="8D361E"/>
        </w:rPr>
      </w:pPr>
      <w:bookmarkStart w:id="450" w:name="_Toc1846122438"/>
      <w:r w:rsidRPr="00A13476">
        <w:rPr>
          <w:color w:val="8D361E"/>
        </w:rPr>
        <w:t xml:space="preserve">Human </w:t>
      </w:r>
      <w:r w:rsidR="5A915B4A" w:rsidRPr="00A13476">
        <w:rPr>
          <w:color w:val="8D361E"/>
        </w:rPr>
        <w:t>R</w:t>
      </w:r>
      <w:r w:rsidR="542CE3C0" w:rsidRPr="00A13476">
        <w:rPr>
          <w:color w:val="8D361E"/>
        </w:rPr>
        <w:t xml:space="preserve">ights </w:t>
      </w:r>
      <w:r w:rsidR="1BB67DDC" w:rsidRPr="00A13476">
        <w:rPr>
          <w:color w:val="8D361E"/>
        </w:rPr>
        <w:t>W</w:t>
      </w:r>
      <w:r w:rsidR="542CE3C0" w:rsidRPr="00A13476">
        <w:rPr>
          <w:color w:val="8D361E"/>
        </w:rPr>
        <w:t>eek</w:t>
      </w:r>
      <w:bookmarkEnd w:id="450"/>
    </w:p>
    <w:p w14:paraId="50C85BFA" w14:textId="251E304D" w:rsidR="6D65351D" w:rsidRDefault="6D65351D" w:rsidP="6E33F204">
      <w:pPr>
        <w:rPr>
          <w:rFonts w:eastAsia="Calibri" w:cs="Arial"/>
        </w:rPr>
      </w:pPr>
      <w:r w:rsidRPr="4502AE7A">
        <w:rPr>
          <w:rFonts w:eastAsia="Calibri" w:cs="Arial"/>
        </w:rPr>
        <w:t xml:space="preserve">Human </w:t>
      </w:r>
      <w:r w:rsidR="00834B07" w:rsidRPr="4502AE7A">
        <w:rPr>
          <w:rFonts w:eastAsia="Calibri" w:cs="Arial"/>
        </w:rPr>
        <w:t>Rights W</w:t>
      </w:r>
      <w:r w:rsidRPr="4502AE7A">
        <w:rPr>
          <w:rFonts w:eastAsia="Calibri" w:cs="Arial"/>
        </w:rPr>
        <w:t>eek</w:t>
      </w:r>
      <w:r w:rsidR="00144B84">
        <w:rPr>
          <w:rFonts w:eastAsia="Calibri" w:cs="Arial"/>
        </w:rPr>
        <w:t xml:space="preserve"> r</w:t>
      </w:r>
      <w:r w:rsidR="00B76AB5">
        <w:rPr>
          <w:rFonts w:eastAsia="Calibri" w:cs="Arial"/>
        </w:rPr>
        <w:t>an</w:t>
      </w:r>
      <w:r w:rsidR="01DB213C" w:rsidRPr="7C5A3EB6">
        <w:rPr>
          <w:rFonts w:eastAsia="Calibri" w:cs="Arial"/>
        </w:rPr>
        <w:t xml:space="preserve"> between 1 and 10 December 2021</w:t>
      </w:r>
      <w:r w:rsidRPr="4502AE7A">
        <w:rPr>
          <w:rFonts w:eastAsia="Calibri" w:cs="Arial"/>
        </w:rPr>
        <w:t xml:space="preserve"> </w:t>
      </w:r>
      <w:r w:rsidR="00B76AB5">
        <w:rPr>
          <w:rFonts w:eastAsia="Calibri" w:cs="Arial"/>
        </w:rPr>
        <w:t>and</w:t>
      </w:r>
      <w:r w:rsidRPr="4502AE7A">
        <w:rPr>
          <w:rFonts w:eastAsia="Calibri" w:cs="Arial"/>
        </w:rPr>
        <w:t xml:space="preserve"> remained </w:t>
      </w:r>
      <w:r w:rsidR="408B1140" w:rsidRPr="4502AE7A">
        <w:rPr>
          <w:rFonts w:eastAsia="Calibri" w:cs="Arial"/>
        </w:rPr>
        <w:t xml:space="preserve">a focal point for state public entities </w:t>
      </w:r>
      <w:r w:rsidR="00B76AB5">
        <w:rPr>
          <w:rFonts w:eastAsia="Calibri" w:cs="Arial"/>
        </w:rPr>
        <w:t>who</w:t>
      </w:r>
      <w:r w:rsidR="408B1140" w:rsidRPr="4502AE7A">
        <w:rPr>
          <w:rFonts w:eastAsia="Calibri" w:cs="Arial"/>
        </w:rPr>
        <w:t xml:space="preserve"> used </w:t>
      </w:r>
      <w:r w:rsidR="00B76AB5">
        <w:rPr>
          <w:rFonts w:eastAsia="Calibri" w:cs="Arial"/>
        </w:rPr>
        <w:t>it</w:t>
      </w:r>
      <w:r w:rsidR="408B1140" w:rsidRPr="4502AE7A">
        <w:rPr>
          <w:rFonts w:eastAsia="Calibri" w:cs="Arial"/>
        </w:rPr>
        <w:t xml:space="preserve"> </w:t>
      </w:r>
      <w:r w:rsidR="408B1140" w:rsidRPr="3D171DE6">
        <w:rPr>
          <w:rFonts w:eastAsia="Calibri" w:cs="Arial"/>
        </w:rPr>
        <w:t xml:space="preserve">as </w:t>
      </w:r>
      <w:r w:rsidR="408B1140" w:rsidRPr="4502AE7A">
        <w:rPr>
          <w:rFonts w:eastAsia="Calibri" w:cs="Arial"/>
        </w:rPr>
        <w:t xml:space="preserve">an </w:t>
      </w:r>
      <w:r w:rsidR="408B1140" w:rsidRPr="3D171DE6">
        <w:rPr>
          <w:rFonts w:eastAsia="Calibri" w:cs="Arial"/>
        </w:rPr>
        <w:t xml:space="preserve">opportunity for internal </w:t>
      </w:r>
      <w:r w:rsidR="71DEA4AF" w:rsidRPr="3543EB66">
        <w:rPr>
          <w:rFonts w:eastAsia="Calibri" w:cs="Arial"/>
        </w:rPr>
        <w:t>dialogue</w:t>
      </w:r>
      <w:r w:rsidR="408B1140" w:rsidRPr="3D171DE6">
        <w:rPr>
          <w:rFonts w:eastAsia="Calibri" w:cs="Arial"/>
        </w:rPr>
        <w:t xml:space="preserve"> </w:t>
      </w:r>
      <w:r w:rsidR="72C91774" w:rsidRPr="4E2B81DF">
        <w:rPr>
          <w:rFonts w:eastAsia="Calibri" w:cs="Arial"/>
        </w:rPr>
        <w:t>about the Act</w:t>
      </w:r>
      <w:r w:rsidR="558DC5B5" w:rsidRPr="4D9FA331">
        <w:rPr>
          <w:rFonts w:eastAsia="Calibri" w:cs="Arial"/>
        </w:rPr>
        <w:t>.</w:t>
      </w:r>
    </w:p>
    <w:p w14:paraId="14560B33" w14:textId="6DF8FD84" w:rsidR="45253A52" w:rsidRDefault="408B1140" w:rsidP="0D437533">
      <w:pPr>
        <w:rPr>
          <w:rFonts w:eastAsia="Calibri" w:cs="Arial"/>
        </w:rPr>
      </w:pPr>
      <w:r>
        <w:lastRenderedPageBreak/>
        <w:t xml:space="preserve">At the </w:t>
      </w:r>
      <w:r w:rsidR="09951A5A">
        <w:t xml:space="preserve">DCHDE </w:t>
      </w:r>
      <w:r w:rsidR="3ACD4CB2">
        <w:t>Human</w:t>
      </w:r>
      <w:r w:rsidR="45253A52">
        <w:t xml:space="preserve"> Rights Week was used to promote a dialogue about the six human rights most engaged in the work of the department – </w:t>
      </w:r>
      <w:r w:rsidR="009608B9">
        <w:t>r</w:t>
      </w:r>
      <w:r w:rsidR="45253A52">
        <w:t xml:space="preserve">ecognition and equality before the law; </w:t>
      </w:r>
      <w:r w:rsidR="00C31E5D">
        <w:t>f</w:t>
      </w:r>
      <w:r w:rsidR="45253A52">
        <w:t xml:space="preserve">reedom of expression; </w:t>
      </w:r>
      <w:r w:rsidR="00BE310B">
        <w:t>p</w:t>
      </w:r>
      <w:r w:rsidR="45253A52">
        <w:t xml:space="preserve">roperty rights; </w:t>
      </w:r>
      <w:r w:rsidR="00BE310B">
        <w:t>p</w:t>
      </w:r>
      <w:r w:rsidR="45253A52">
        <w:t xml:space="preserve">rivacy and reputation; </w:t>
      </w:r>
      <w:r w:rsidR="00BE310B">
        <w:t>p</w:t>
      </w:r>
      <w:r w:rsidR="45253A52">
        <w:t xml:space="preserve">rotection of families and children; and </w:t>
      </w:r>
      <w:r w:rsidR="008D0DB4">
        <w:t>c</w:t>
      </w:r>
      <w:r w:rsidR="45253A52">
        <w:t xml:space="preserve">ultural rights – Aboriginal and Torres Strait Islander peoples. </w:t>
      </w:r>
      <w:r w:rsidR="00AB58E0">
        <w:t>Initiatives</w:t>
      </w:r>
      <w:r w:rsidR="45253A52">
        <w:t xml:space="preserve"> included:</w:t>
      </w:r>
    </w:p>
    <w:p w14:paraId="1F5A33FE" w14:textId="04229416" w:rsidR="45253A52" w:rsidRDefault="45253A52" w:rsidP="51B65F0F">
      <w:pPr>
        <w:pStyle w:val="Listparagraph-bulleted"/>
      </w:pPr>
      <w:r>
        <w:t>broadcast message from the DDG</w:t>
      </w:r>
    </w:p>
    <w:p w14:paraId="3D755904" w14:textId="03FE8F94" w:rsidR="45253A52" w:rsidRDefault="45253A52" w:rsidP="51B65F0F">
      <w:pPr>
        <w:pStyle w:val="Listparagraph-bulleted"/>
      </w:pPr>
      <w:r>
        <w:t>distribution of a human rights screensaver</w:t>
      </w:r>
    </w:p>
    <w:p w14:paraId="4B7F62A4" w14:textId="57D6CC99" w:rsidR="45253A52" w:rsidRDefault="45253A52" w:rsidP="51B65F0F">
      <w:pPr>
        <w:pStyle w:val="Listparagraph-bulleted"/>
      </w:pPr>
      <w:r>
        <w:t>series of news bites</w:t>
      </w:r>
    </w:p>
    <w:p w14:paraId="497F78F3" w14:textId="0866C6B6" w:rsidR="45253A52" w:rsidRDefault="45253A52" w:rsidP="51B65F0F">
      <w:pPr>
        <w:pStyle w:val="Listparagraph-bulleted"/>
      </w:pPr>
      <w:r>
        <w:t>posting of examples of how department</w:t>
      </w:r>
      <w:r w:rsidR="00801AFF">
        <w:t xml:space="preserve">al </w:t>
      </w:r>
      <w:r>
        <w:t>staff strongly promote the rights to security and protection of families and children through their work</w:t>
      </w:r>
    </w:p>
    <w:p w14:paraId="63436923" w14:textId="2D570674" w:rsidR="45253A52" w:rsidRDefault="45253A52" w:rsidP="51B65F0F">
      <w:pPr>
        <w:pStyle w:val="Listparagraph-bulleted"/>
      </w:pPr>
      <w:r>
        <w:t>promotion of the free QHRC human rights webinars</w:t>
      </w:r>
    </w:p>
    <w:p w14:paraId="031A71DC" w14:textId="05937B18" w:rsidR="45253A52" w:rsidRDefault="45253A52" w:rsidP="51B65F0F">
      <w:pPr>
        <w:pStyle w:val="Listparagraph-bulleted"/>
      </w:pPr>
      <w:r>
        <w:t>intranet articles.</w:t>
      </w:r>
    </w:p>
    <w:p w14:paraId="5E4EE84E" w14:textId="6E31928B" w:rsidR="204CA66B" w:rsidRDefault="1CBD195D" w:rsidP="004F788F">
      <w:r w:rsidRPr="6E33F204">
        <w:t xml:space="preserve">The QPS celebrated Human Rights Week with Service-wide messages from the Commissioner of Police recognising </w:t>
      </w:r>
      <w:r w:rsidR="246DEAE5" w:rsidRPr="42A9024D">
        <w:t>Human Rights D</w:t>
      </w:r>
      <w:r w:rsidRPr="42A9024D">
        <w:t>ay</w:t>
      </w:r>
      <w:r w:rsidRPr="6E33F204">
        <w:t xml:space="preserve"> and encouraging members to make human rights a priority while mak</w:t>
      </w:r>
      <w:r w:rsidR="00686E6C">
        <w:t>ing</w:t>
      </w:r>
      <w:r w:rsidRPr="6E33F204">
        <w:t xml:space="preserve"> </w:t>
      </w:r>
      <w:r w:rsidR="0070264B">
        <w:t>public</w:t>
      </w:r>
      <w:r w:rsidR="0070264B" w:rsidRPr="6E33F204">
        <w:t xml:space="preserve"> </w:t>
      </w:r>
      <w:r w:rsidRPr="6E33F204">
        <w:t>spaces and lives more equal and inclusive.</w:t>
      </w:r>
    </w:p>
    <w:p w14:paraId="0841E4F9" w14:textId="7A025DF5" w:rsidR="0042797E" w:rsidRPr="004F788F" w:rsidRDefault="0042797E" w:rsidP="0042797E">
      <w:pPr>
        <w:pStyle w:val="Heading2"/>
        <w:rPr>
          <w:color w:val="8D361E"/>
        </w:rPr>
      </w:pPr>
      <w:bookmarkStart w:id="451" w:name="_Toc56451592"/>
      <w:bookmarkStart w:id="452" w:name="_Toc56452166"/>
      <w:bookmarkStart w:id="453" w:name="_Toc84593895"/>
      <w:bookmarkStart w:id="454" w:name="_Toc85451772"/>
      <w:bookmarkStart w:id="455" w:name="_Toc85526702"/>
      <w:bookmarkStart w:id="456" w:name="_Toc85787117"/>
      <w:bookmarkStart w:id="457" w:name="_Toc117697176"/>
      <w:bookmarkStart w:id="458" w:name="_Toc117697883"/>
      <w:bookmarkStart w:id="459" w:name="_Toc571087790"/>
      <w:r w:rsidRPr="004F788F">
        <w:rPr>
          <w:color w:val="8D361E"/>
        </w:rPr>
        <w:t>Indicator 2: Community consultation and engagement</w:t>
      </w:r>
      <w:bookmarkEnd w:id="451"/>
      <w:bookmarkEnd w:id="452"/>
      <w:bookmarkEnd w:id="453"/>
      <w:bookmarkEnd w:id="454"/>
      <w:bookmarkEnd w:id="455"/>
      <w:bookmarkEnd w:id="456"/>
      <w:bookmarkEnd w:id="457"/>
      <w:bookmarkEnd w:id="458"/>
      <w:r w:rsidRPr="004F788F">
        <w:rPr>
          <w:color w:val="8D361E"/>
        </w:rPr>
        <w:t xml:space="preserve"> </w:t>
      </w:r>
      <w:bookmarkEnd w:id="459"/>
    </w:p>
    <w:p w14:paraId="49224D9B" w14:textId="6C575339" w:rsidR="12EA30EC" w:rsidRDefault="003C5B60" w:rsidP="6ABC1B93">
      <w:pPr>
        <w:spacing w:after="200" w:line="276" w:lineRule="auto"/>
      </w:pPr>
      <w:r>
        <w:t xml:space="preserve">The Commission </w:t>
      </w:r>
      <w:r w:rsidR="794DBD00">
        <w:t xml:space="preserve">asked state public entities </w:t>
      </w:r>
      <w:r w:rsidR="0070264B">
        <w:t>to report on</w:t>
      </w:r>
      <w:r w:rsidR="001B26A2">
        <w:t xml:space="preserve"> </w:t>
      </w:r>
      <w:r w:rsidR="794DBD00">
        <w:t xml:space="preserve">community consultation and engagement about human rights, </w:t>
      </w:r>
      <w:r w:rsidR="0070264B">
        <w:t xml:space="preserve">and </w:t>
      </w:r>
      <w:r w:rsidR="794DBD00">
        <w:t>whether information has been provided to the community about human rights.</w:t>
      </w:r>
    </w:p>
    <w:p w14:paraId="56C57F2A" w14:textId="0E22B486" w:rsidR="62899BD2" w:rsidRPr="004F788F" w:rsidRDefault="72D1AB53" w:rsidP="79F2B731">
      <w:pPr>
        <w:pStyle w:val="Heading3"/>
        <w:rPr>
          <w:rFonts w:eastAsia="Yu Gothic Light" w:cs="Times New Roman"/>
          <w:color w:val="8D361E"/>
        </w:rPr>
      </w:pPr>
      <w:bookmarkStart w:id="460" w:name="_Toc488493467"/>
      <w:r w:rsidRPr="004F788F">
        <w:rPr>
          <w:color w:val="8D361E"/>
        </w:rPr>
        <w:t>Community consultation and engagement</w:t>
      </w:r>
      <w:bookmarkEnd w:id="460"/>
    </w:p>
    <w:p w14:paraId="1EE79FF5" w14:textId="67BE1A98" w:rsidR="0035270C" w:rsidRDefault="23BFB829" w:rsidP="29DA5E3E">
      <w:pPr>
        <w:spacing w:after="200" w:line="276" w:lineRule="auto"/>
        <w:rPr>
          <w:rFonts w:eastAsiaTheme="minorEastAsia"/>
          <w:color w:val="000000" w:themeColor="text1"/>
        </w:rPr>
      </w:pPr>
      <w:r w:rsidRPr="1A68EDE3">
        <w:rPr>
          <w:rFonts w:eastAsiaTheme="minorEastAsia"/>
          <w:color w:val="000000" w:themeColor="text1"/>
        </w:rPr>
        <w:t>As</w:t>
      </w:r>
      <w:r w:rsidR="72D1AB53" w:rsidRPr="1A68EDE3">
        <w:rPr>
          <w:rFonts w:eastAsiaTheme="minorEastAsia"/>
          <w:color w:val="000000" w:themeColor="text1"/>
        </w:rPr>
        <w:t xml:space="preserve"> </w:t>
      </w:r>
      <w:r w:rsidRPr="1A68EDE3">
        <w:rPr>
          <w:rFonts w:eastAsiaTheme="minorEastAsia"/>
          <w:color w:val="000000" w:themeColor="text1"/>
        </w:rPr>
        <w:t xml:space="preserve">part of the First Nations Reform </w:t>
      </w:r>
      <w:r w:rsidRPr="71B3B75E">
        <w:rPr>
          <w:rFonts w:eastAsiaTheme="minorEastAsia"/>
          <w:color w:val="000000" w:themeColor="text1"/>
        </w:rPr>
        <w:t xml:space="preserve">Agenda, DCHDE created an implementation </w:t>
      </w:r>
      <w:r w:rsidR="154DA0A0" w:rsidRPr="0BE1B5C1">
        <w:rPr>
          <w:rFonts w:eastAsiaTheme="minorEastAsia"/>
          <w:color w:val="000000" w:themeColor="text1"/>
        </w:rPr>
        <w:t>frame</w:t>
      </w:r>
      <w:r w:rsidR="519C676C" w:rsidRPr="0BE1B5C1">
        <w:rPr>
          <w:rFonts w:eastAsiaTheme="minorEastAsia"/>
          <w:color w:val="000000" w:themeColor="text1"/>
        </w:rPr>
        <w:t>work</w:t>
      </w:r>
      <w:r w:rsidR="002A2D4F">
        <w:rPr>
          <w:rFonts w:eastAsiaTheme="minorEastAsia"/>
          <w:color w:val="000000" w:themeColor="text1"/>
        </w:rPr>
        <w:t xml:space="preserve"> </w:t>
      </w:r>
      <w:r w:rsidR="00E621C3">
        <w:rPr>
          <w:rFonts w:eastAsiaTheme="minorEastAsia"/>
          <w:color w:val="000000" w:themeColor="text1"/>
        </w:rPr>
        <w:t>as part of its</w:t>
      </w:r>
      <w:r w:rsidR="0B86954D" w:rsidRPr="0BE1B5C1">
        <w:rPr>
          <w:rFonts w:eastAsiaTheme="minorEastAsia"/>
          <w:color w:val="000000" w:themeColor="text1"/>
        </w:rPr>
        <w:t xml:space="preserve"> </w:t>
      </w:r>
      <w:r w:rsidR="0B86954D" w:rsidRPr="799FDF6A">
        <w:rPr>
          <w:rFonts w:eastAsiaTheme="minorEastAsia"/>
          <w:color w:val="000000" w:themeColor="text1"/>
        </w:rPr>
        <w:t>co</w:t>
      </w:r>
      <w:r w:rsidR="2B4F4196" w:rsidRPr="799FDF6A">
        <w:rPr>
          <w:rFonts w:eastAsiaTheme="minorEastAsia"/>
          <w:color w:val="000000" w:themeColor="text1"/>
        </w:rPr>
        <w:t>mmit</w:t>
      </w:r>
      <w:r w:rsidR="00E621C3">
        <w:rPr>
          <w:rFonts w:eastAsiaTheme="minorEastAsia"/>
          <w:color w:val="000000" w:themeColor="text1"/>
        </w:rPr>
        <w:t>ment</w:t>
      </w:r>
      <w:r w:rsidR="2B4F4196" w:rsidRPr="799FDF6A">
        <w:rPr>
          <w:rFonts w:eastAsiaTheme="minorEastAsia"/>
          <w:color w:val="000000" w:themeColor="text1"/>
        </w:rPr>
        <w:t xml:space="preserve"> </w:t>
      </w:r>
      <w:r w:rsidR="0B86954D" w:rsidRPr="799FDF6A">
        <w:rPr>
          <w:rFonts w:eastAsiaTheme="minorEastAsia"/>
          <w:color w:val="000000" w:themeColor="text1"/>
        </w:rPr>
        <w:t>to</w:t>
      </w:r>
      <w:r w:rsidR="72D1AB53" w:rsidRPr="68E3D941">
        <w:rPr>
          <w:rFonts w:eastAsiaTheme="minorEastAsia"/>
          <w:color w:val="000000" w:themeColor="text1"/>
        </w:rPr>
        <w:t xml:space="preserve"> reframing its relationships with First </w:t>
      </w:r>
      <w:r w:rsidR="30C1CDC1" w:rsidRPr="1A68EDE3">
        <w:rPr>
          <w:rFonts w:eastAsiaTheme="minorEastAsia"/>
          <w:color w:val="000000" w:themeColor="text1"/>
        </w:rPr>
        <w:t>Nations</w:t>
      </w:r>
      <w:r w:rsidR="72D1AB53" w:rsidRPr="68E3D941">
        <w:rPr>
          <w:rFonts w:eastAsiaTheme="minorEastAsia"/>
          <w:color w:val="000000" w:themeColor="text1"/>
        </w:rPr>
        <w:t xml:space="preserve"> peoples</w:t>
      </w:r>
      <w:r w:rsidR="1C13F825" w:rsidRPr="799FDF6A">
        <w:rPr>
          <w:rFonts w:eastAsiaTheme="minorEastAsia"/>
          <w:color w:val="000000" w:themeColor="text1"/>
        </w:rPr>
        <w:t xml:space="preserve">. The </w:t>
      </w:r>
      <w:r w:rsidR="00BB2B76">
        <w:rPr>
          <w:rFonts w:eastAsiaTheme="minorEastAsia"/>
          <w:color w:val="000000" w:themeColor="text1"/>
        </w:rPr>
        <w:t>d</w:t>
      </w:r>
      <w:r w:rsidR="1C13F825" w:rsidRPr="799FDF6A">
        <w:rPr>
          <w:rFonts w:eastAsiaTheme="minorEastAsia"/>
          <w:color w:val="000000" w:themeColor="text1"/>
        </w:rPr>
        <w:t>epartment</w:t>
      </w:r>
      <w:r w:rsidR="72D1AB53" w:rsidRPr="68E3D941">
        <w:rPr>
          <w:rFonts w:eastAsiaTheme="minorEastAsia"/>
          <w:color w:val="000000" w:themeColor="text1"/>
        </w:rPr>
        <w:t xml:space="preserve"> has established a standalone </w:t>
      </w:r>
      <w:r w:rsidR="72D1AB53" w:rsidRPr="1EEF48BB">
        <w:rPr>
          <w:rFonts w:eastAsiaTheme="minorEastAsia"/>
          <w:color w:val="000000" w:themeColor="text1"/>
        </w:rPr>
        <w:t xml:space="preserve">First Nations Strategy </w:t>
      </w:r>
      <w:r w:rsidR="3BC37FED" w:rsidRPr="6B7B5920">
        <w:rPr>
          <w:rFonts w:eastAsiaTheme="minorEastAsia"/>
          <w:color w:val="000000" w:themeColor="text1"/>
        </w:rPr>
        <w:t>Unit</w:t>
      </w:r>
      <w:r w:rsidR="0B86954D" w:rsidRPr="79F2B731">
        <w:rPr>
          <w:rFonts w:eastAsiaTheme="minorEastAsia"/>
          <w:color w:val="000000" w:themeColor="text1"/>
        </w:rPr>
        <w:t xml:space="preserve"> </w:t>
      </w:r>
      <w:r w:rsidR="72D1AB53" w:rsidRPr="1EEF48BB">
        <w:rPr>
          <w:rFonts w:eastAsiaTheme="minorEastAsia"/>
          <w:color w:val="000000" w:themeColor="text1"/>
        </w:rPr>
        <w:t xml:space="preserve">to ensure that Aboriginal and Torres Strait Islander </w:t>
      </w:r>
      <w:r w:rsidR="72D1AB53" w:rsidRPr="6123E46E">
        <w:rPr>
          <w:rFonts w:eastAsiaTheme="minorEastAsia"/>
          <w:color w:val="000000" w:themeColor="text1"/>
        </w:rPr>
        <w:t>peoples’ rights</w:t>
      </w:r>
      <w:r w:rsidR="2595E781" w:rsidRPr="6123E46E">
        <w:rPr>
          <w:rFonts w:eastAsiaTheme="minorEastAsia"/>
          <w:color w:val="000000" w:themeColor="text1"/>
        </w:rPr>
        <w:t>, including cultural rights</w:t>
      </w:r>
      <w:r w:rsidR="4CD3E949" w:rsidRPr="799FDF6A">
        <w:rPr>
          <w:rFonts w:eastAsiaTheme="minorEastAsia"/>
          <w:color w:val="000000" w:themeColor="text1"/>
        </w:rPr>
        <w:t>,</w:t>
      </w:r>
      <w:r w:rsidR="2595E781" w:rsidRPr="6123E46E">
        <w:rPr>
          <w:rFonts w:eastAsiaTheme="minorEastAsia"/>
          <w:color w:val="000000" w:themeColor="text1"/>
        </w:rPr>
        <w:t xml:space="preserve"> are at the centre of the </w:t>
      </w:r>
      <w:r w:rsidR="00BB2B76">
        <w:rPr>
          <w:rFonts w:eastAsiaTheme="minorEastAsia"/>
          <w:color w:val="000000" w:themeColor="text1"/>
        </w:rPr>
        <w:t>d</w:t>
      </w:r>
      <w:r w:rsidR="2595E781" w:rsidRPr="6123E46E">
        <w:rPr>
          <w:rFonts w:eastAsiaTheme="minorEastAsia"/>
          <w:color w:val="000000" w:themeColor="text1"/>
        </w:rPr>
        <w:t xml:space="preserve">epartment’s </w:t>
      </w:r>
      <w:r w:rsidR="2595E781" w:rsidRPr="1A68EDE3">
        <w:rPr>
          <w:rFonts w:eastAsiaTheme="minorEastAsia"/>
          <w:color w:val="000000" w:themeColor="text1"/>
        </w:rPr>
        <w:t>commitment to First Nations people.</w:t>
      </w:r>
      <w:r w:rsidR="1CDDACA9" w:rsidRPr="4B9A7E15">
        <w:rPr>
          <w:rFonts w:eastAsiaTheme="minorEastAsia"/>
          <w:color w:val="000000" w:themeColor="text1"/>
        </w:rPr>
        <w:t xml:space="preserve"> </w:t>
      </w:r>
    </w:p>
    <w:p w14:paraId="2A47BD84" w14:textId="7BC965A2" w:rsidR="18B36220" w:rsidRDefault="1CDDACA9" w:rsidP="29DA5E3E">
      <w:pPr>
        <w:spacing w:after="200" w:line="276" w:lineRule="auto"/>
        <w:rPr>
          <w:rFonts w:eastAsiaTheme="minorEastAsia"/>
          <w:color w:val="000000" w:themeColor="text1"/>
        </w:rPr>
      </w:pPr>
      <w:r w:rsidRPr="4B9A7E15">
        <w:rPr>
          <w:rFonts w:eastAsiaTheme="minorEastAsia"/>
          <w:color w:val="000000" w:themeColor="text1"/>
        </w:rPr>
        <w:t xml:space="preserve">Arts Queensland collaborated </w:t>
      </w:r>
      <w:r w:rsidRPr="196BC774">
        <w:rPr>
          <w:rFonts w:eastAsiaTheme="minorEastAsia"/>
          <w:color w:val="000000" w:themeColor="text1"/>
        </w:rPr>
        <w:t xml:space="preserve">with the First Nations Arts and Cultures Panel </w:t>
      </w:r>
      <w:r w:rsidRPr="4B9A7E15">
        <w:rPr>
          <w:rFonts w:eastAsiaTheme="minorEastAsia"/>
          <w:color w:val="000000" w:themeColor="text1"/>
        </w:rPr>
        <w:t xml:space="preserve">to draft a Cultural Engagement </w:t>
      </w:r>
      <w:r w:rsidRPr="196BC774">
        <w:rPr>
          <w:rFonts w:eastAsiaTheme="minorEastAsia"/>
          <w:color w:val="000000" w:themeColor="text1"/>
        </w:rPr>
        <w:t>Framework to promote cultural rights.</w:t>
      </w:r>
    </w:p>
    <w:p w14:paraId="63043832" w14:textId="2743062F" w:rsidR="18B36220" w:rsidRDefault="5FDF2001" w:rsidP="3706B647">
      <w:pPr>
        <w:rPr>
          <w:rFonts w:eastAsia="Calibri" w:cs="Arial"/>
          <w:color w:val="000000" w:themeColor="text1"/>
        </w:rPr>
      </w:pPr>
      <w:r>
        <w:t>The QPS reported that they engage</w:t>
      </w:r>
      <w:r w:rsidR="005819E3">
        <w:t>d</w:t>
      </w:r>
      <w:r>
        <w:t xml:space="preserve"> with First Nations and multicultural communities throughout Queensland to establish a two-way dialogue between police and Queenslanders. </w:t>
      </w:r>
      <w:r w:rsidR="5C8045E9">
        <w:t>In particular, the QPS engaged closely with the Sikh community to develop information material for police officers about the Sikh five articles of faith, relevant legislation</w:t>
      </w:r>
      <w:r w:rsidR="00E013D7">
        <w:t>,</w:t>
      </w:r>
      <w:r w:rsidR="5C8045E9">
        <w:t xml:space="preserve"> </w:t>
      </w:r>
      <w:r w:rsidR="5C8045E9">
        <w:lastRenderedPageBreak/>
        <w:t xml:space="preserve">and considerations police officers need to be aware of about Sikh cultural practices. </w:t>
      </w:r>
      <w:r w:rsidR="00AB7DF4">
        <w:t xml:space="preserve">For example, it is lawful to possess a kirpan or to not wear a bicycle helmet when wearing a </w:t>
      </w:r>
      <w:proofErr w:type="spellStart"/>
      <w:r w:rsidR="00AB7DF4">
        <w:t>dastār</w:t>
      </w:r>
      <w:proofErr w:type="spellEnd"/>
      <w:r w:rsidR="00AB7DF4">
        <w:t xml:space="preserve">. </w:t>
      </w:r>
      <w:r w:rsidR="00A13070">
        <w:t>Material</w:t>
      </w:r>
      <w:r w:rsidR="5C8045E9">
        <w:t xml:space="preserve"> was designed in a culturally appropriate way</w:t>
      </w:r>
      <w:r w:rsidR="00A13070">
        <w:t xml:space="preserve"> for the Sikh community, including content and artwork.</w:t>
      </w:r>
      <w:r w:rsidR="5C8045E9">
        <w:t xml:space="preserve"> Copies of the material were presented to Gurdwaras around Queensland to raise awareness with members of the Sikh community about their rights. Police stations servicing areas with a Sikh </w:t>
      </w:r>
      <w:r w:rsidR="00541049">
        <w:t xml:space="preserve">population </w:t>
      </w:r>
      <w:r w:rsidR="5C8045E9">
        <w:t>were also given copies of the material.</w:t>
      </w:r>
    </w:p>
    <w:p w14:paraId="23DBCE98" w14:textId="5BC28611" w:rsidR="72D1AB53" w:rsidRPr="004F788F" w:rsidRDefault="72D1AB53" w:rsidP="2F355F5F">
      <w:pPr>
        <w:pStyle w:val="Heading3"/>
        <w:rPr>
          <w:rFonts w:eastAsia="Yu Gothic Light" w:cs="Times New Roman"/>
          <w:color w:val="8D361E"/>
        </w:rPr>
      </w:pPr>
      <w:bookmarkStart w:id="461" w:name="_Toc1977821107"/>
      <w:r w:rsidRPr="004F788F">
        <w:rPr>
          <w:color w:val="8D361E"/>
        </w:rPr>
        <w:t>Information for the public</w:t>
      </w:r>
      <w:bookmarkEnd w:id="461"/>
    </w:p>
    <w:p w14:paraId="5C04541A" w14:textId="0918FA47" w:rsidR="3FE1F008" w:rsidRDefault="3A1A5CD9" w:rsidP="446F3C5D">
      <w:pPr>
        <w:rPr>
          <w:rFonts w:eastAsia="Calibri" w:cs="Arial"/>
        </w:rPr>
      </w:pPr>
      <w:r w:rsidRPr="7385D38D">
        <w:rPr>
          <w:rFonts w:eastAsia="Calibri" w:cs="Arial"/>
        </w:rPr>
        <w:t xml:space="preserve">DCYJMA reported that </w:t>
      </w:r>
      <w:r w:rsidR="005620C4">
        <w:rPr>
          <w:rFonts w:eastAsia="Calibri" w:cs="Arial"/>
        </w:rPr>
        <w:t xml:space="preserve">human rights posters were distributed to </w:t>
      </w:r>
      <w:r w:rsidRPr="7385D38D">
        <w:rPr>
          <w:rFonts w:eastAsia="Calibri" w:cs="Arial"/>
        </w:rPr>
        <w:t>all</w:t>
      </w:r>
      <w:r w:rsidRPr="3FB45C1F">
        <w:rPr>
          <w:rFonts w:eastAsia="Calibri" w:cs="Arial"/>
        </w:rPr>
        <w:t xml:space="preserve"> regions for both young people and staff to display in service centres and detention centres.</w:t>
      </w:r>
      <w:r w:rsidR="00886F65">
        <w:rPr>
          <w:rFonts w:eastAsia="Calibri" w:cs="Arial"/>
        </w:rPr>
        <w:t xml:space="preserve"> </w:t>
      </w:r>
      <w:r w:rsidR="3FE1F008" w:rsidRPr="446F3C5D">
        <w:rPr>
          <w:rFonts w:eastAsia="Calibri" w:cs="Arial"/>
        </w:rPr>
        <w:t xml:space="preserve">During Human Rights Week, DCYJMA </w:t>
      </w:r>
      <w:r w:rsidR="007855E5">
        <w:rPr>
          <w:rFonts w:eastAsia="Calibri" w:cs="Arial"/>
        </w:rPr>
        <w:t xml:space="preserve">released </w:t>
      </w:r>
      <w:r w:rsidR="00FA5A86">
        <w:rPr>
          <w:rFonts w:eastAsia="Calibri" w:cs="Arial"/>
        </w:rPr>
        <w:t xml:space="preserve">media statements </w:t>
      </w:r>
      <w:r w:rsidR="000E1576">
        <w:rPr>
          <w:rFonts w:eastAsia="Calibri" w:cs="Arial"/>
        </w:rPr>
        <w:t>to</w:t>
      </w:r>
      <w:r w:rsidR="3FE1F008" w:rsidRPr="446F3C5D">
        <w:rPr>
          <w:rFonts w:eastAsia="Calibri" w:cs="Arial"/>
        </w:rPr>
        <w:t xml:space="preserve"> </w:t>
      </w:r>
      <w:r w:rsidR="3FE1F008" w:rsidRPr="6FE1FFD6">
        <w:rPr>
          <w:rFonts w:eastAsia="Calibri" w:cs="Arial"/>
        </w:rPr>
        <w:t>external stakeholders</w:t>
      </w:r>
      <w:r w:rsidR="00E20287">
        <w:rPr>
          <w:rFonts w:eastAsia="Calibri" w:cs="Arial"/>
        </w:rPr>
        <w:t>,</w:t>
      </w:r>
      <w:r w:rsidR="3FE1F008" w:rsidRPr="6FE1FFD6">
        <w:rPr>
          <w:rFonts w:eastAsia="Calibri" w:cs="Arial"/>
        </w:rPr>
        <w:t xml:space="preserve"> including young people and </w:t>
      </w:r>
      <w:r w:rsidR="3FE1F008" w:rsidRPr="520A6C41">
        <w:rPr>
          <w:rFonts w:eastAsia="Calibri" w:cs="Arial"/>
        </w:rPr>
        <w:t>carers</w:t>
      </w:r>
      <w:r w:rsidR="00E20287">
        <w:rPr>
          <w:rFonts w:eastAsia="Calibri" w:cs="Arial"/>
        </w:rPr>
        <w:t xml:space="preserve">, </w:t>
      </w:r>
      <w:r w:rsidR="00DA2A17">
        <w:rPr>
          <w:rFonts w:eastAsia="Calibri" w:cs="Arial"/>
        </w:rPr>
        <w:t>as well as</w:t>
      </w:r>
      <w:r w:rsidR="3FE1F008" w:rsidRPr="520A6C41">
        <w:rPr>
          <w:rFonts w:eastAsia="Calibri" w:cs="Arial"/>
        </w:rPr>
        <w:t xml:space="preserve"> peak bodies to disseminate</w:t>
      </w:r>
      <w:r w:rsidR="008E11DF">
        <w:rPr>
          <w:rFonts w:eastAsia="Calibri" w:cs="Arial"/>
        </w:rPr>
        <w:t xml:space="preserve"> to their networks</w:t>
      </w:r>
      <w:r w:rsidR="3FE1F008" w:rsidRPr="520A6C41">
        <w:rPr>
          <w:rFonts w:eastAsia="Calibri" w:cs="Arial"/>
        </w:rPr>
        <w:t>.</w:t>
      </w:r>
      <w:r w:rsidR="6A6EB39A" w:rsidRPr="167B90B1">
        <w:rPr>
          <w:rFonts w:eastAsia="Calibri" w:cs="Arial"/>
        </w:rPr>
        <w:t xml:space="preserve"> </w:t>
      </w:r>
    </w:p>
    <w:p w14:paraId="33B72F31" w14:textId="76952CA6" w:rsidR="001C3FE6" w:rsidRDefault="0018185D" w:rsidP="446F3C5D">
      <w:pPr>
        <w:rPr>
          <w:rFonts w:eastAsia="Calibri" w:cs="Arial"/>
        </w:rPr>
      </w:pPr>
      <w:r>
        <w:rPr>
          <w:rFonts w:eastAsia="Calibri" w:cs="Arial"/>
        </w:rPr>
        <w:t xml:space="preserve">As part of its Guardianship Reform Project, </w:t>
      </w:r>
      <w:r w:rsidR="001C3FE6">
        <w:rPr>
          <w:rFonts w:eastAsia="Calibri" w:cs="Arial"/>
        </w:rPr>
        <w:t xml:space="preserve">QCAT reported that </w:t>
      </w:r>
      <w:r>
        <w:rPr>
          <w:rFonts w:eastAsia="Calibri" w:cs="Arial"/>
        </w:rPr>
        <w:t xml:space="preserve">their website content </w:t>
      </w:r>
      <w:r w:rsidR="005A5D73">
        <w:rPr>
          <w:rFonts w:eastAsia="Calibri" w:cs="Arial"/>
        </w:rPr>
        <w:t>was</w:t>
      </w:r>
      <w:r>
        <w:rPr>
          <w:rFonts w:eastAsia="Calibri" w:cs="Arial"/>
        </w:rPr>
        <w:t xml:space="preserve"> comprehensively reviewed and updated to ensure clients and </w:t>
      </w:r>
      <w:r w:rsidR="005A5D73">
        <w:rPr>
          <w:rFonts w:eastAsia="Calibri" w:cs="Arial"/>
        </w:rPr>
        <w:t xml:space="preserve">the broader </w:t>
      </w:r>
      <w:r>
        <w:rPr>
          <w:rFonts w:eastAsia="Calibri" w:cs="Arial"/>
        </w:rPr>
        <w:t xml:space="preserve">community have access </w:t>
      </w:r>
      <w:r w:rsidR="005A5D73">
        <w:rPr>
          <w:rFonts w:eastAsia="Calibri" w:cs="Arial"/>
        </w:rPr>
        <w:t xml:space="preserve">to </w:t>
      </w:r>
      <w:r>
        <w:rPr>
          <w:rFonts w:eastAsia="Calibri" w:cs="Arial"/>
        </w:rPr>
        <w:t>relevant tribunal information as well as information on human rights more generally</w:t>
      </w:r>
      <w:r w:rsidR="00886F65">
        <w:rPr>
          <w:rFonts w:eastAsia="Calibri" w:cs="Arial"/>
        </w:rPr>
        <w:t xml:space="preserve">. </w:t>
      </w:r>
    </w:p>
    <w:p w14:paraId="4CA3CC33" w14:textId="25EED0ED" w:rsidR="18B36220" w:rsidRPr="004F788F" w:rsidRDefault="2E78A533" w:rsidP="264CBD8C">
      <w:pPr>
        <w:pStyle w:val="Heading3"/>
        <w:rPr>
          <w:rFonts w:eastAsia="Yu Gothic Light" w:cs="Times New Roman"/>
          <w:color w:val="8D361E"/>
        </w:rPr>
      </w:pPr>
      <w:bookmarkStart w:id="462" w:name="_Toc1933267295"/>
      <w:r w:rsidRPr="004F788F">
        <w:rPr>
          <w:color w:val="8D361E"/>
        </w:rPr>
        <w:t>Legislative and policy reviews</w:t>
      </w:r>
      <w:bookmarkEnd w:id="462"/>
    </w:p>
    <w:p w14:paraId="498773D1" w14:textId="03E0C8FA" w:rsidR="18B36220" w:rsidRDefault="00B66F7D" w:rsidP="4140526F">
      <w:pPr>
        <w:rPr>
          <w:rFonts w:eastAsia="Arial" w:cs="Arial"/>
          <w:color w:val="000000" w:themeColor="text1"/>
        </w:rPr>
      </w:pPr>
      <w:r>
        <w:rPr>
          <w:rFonts w:eastAsia="Calibri" w:cs="Arial"/>
        </w:rPr>
        <w:t>B</w:t>
      </w:r>
      <w:r w:rsidRPr="4140526F">
        <w:rPr>
          <w:rFonts w:eastAsia="Calibri" w:cs="Arial"/>
        </w:rPr>
        <w:t xml:space="preserve">etween </w:t>
      </w:r>
      <w:r w:rsidRPr="5B4F5F71">
        <w:rPr>
          <w:rFonts w:eastAsia="Arial" w:cs="Arial"/>
          <w:color w:val="000000" w:themeColor="text1"/>
        </w:rPr>
        <w:t>November 2021 and January 2022</w:t>
      </w:r>
      <w:r>
        <w:rPr>
          <w:rFonts w:eastAsia="Arial" w:cs="Arial"/>
          <w:color w:val="000000" w:themeColor="text1"/>
        </w:rPr>
        <w:t>,</w:t>
      </w:r>
      <w:r w:rsidRPr="5B4F5F71">
        <w:rPr>
          <w:rFonts w:eastAsia="Arial" w:cs="Arial"/>
          <w:color w:val="000000" w:themeColor="text1"/>
        </w:rPr>
        <w:t xml:space="preserve"> </w:t>
      </w:r>
      <w:r w:rsidR="13D4BD78" w:rsidRPr="6EBA81C6">
        <w:rPr>
          <w:rFonts w:eastAsia="Calibri" w:cs="Arial"/>
        </w:rPr>
        <w:t xml:space="preserve">DSDSATSIP </w:t>
      </w:r>
      <w:r w:rsidR="13D4BD78" w:rsidRPr="788DCA16">
        <w:rPr>
          <w:rFonts w:eastAsia="Calibri" w:cs="Arial"/>
        </w:rPr>
        <w:t>facilitated</w:t>
      </w:r>
      <w:r w:rsidR="13D4BD78" w:rsidRPr="6EBA81C6">
        <w:rPr>
          <w:rFonts w:eastAsia="Calibri" w:cs="Arial"/>
        </w:rPr>
        <w:t xml:space="preserve"> a consultation process </w:t>
      </w:r>
      <w:r w:rsidR="18B36220" w:rsidRPr="5B4F5F71">
        <w:rPr>
          <w:rFonts w:eastAsia="Arial" w:cs="Arial"/>
          <w:color w:val="000000" w:themeColor="text1"/>
        </w:rPr>
        <w:t xml:space="preserve">as part of the current review of Queensland’s positive behaviour support and restrictive practices authorisation framework. In recognition of the significant human rights issues involved, the key focus of the review included promoting the reduction and elimination of the use of restrictive practices and ensuring restrictive practices are used only as a last resort and in the least restrictive way possible. </w:t>
      </w:r>
    </w:p>
    <w:p w14:paraId="66F529CF" w14:textId="6C5D62CD" w:rsidR="18B36220" w:rsidRDefault="1ED4A50B" w:rsidP="2EF629EC">
      <w:pPr>
        <w:rPr>
          <w:rFonts w:eastAsia="Arial" w:cs="Arial"/>
          <w:color w:val="000000" w:themeColor="text1"/>
        </w:rPr>
      </w:pPr>
      <w:r w:rsidRPr="25306663">
        <w:rPr>
          <w:rFonts w:eastAsia="Arial" w:cs="Arial"/>
          <w:color w:val="000000" w:themeColor="text1"/>
        </w:rPr>
        <w:t>DSD</w:t>
      </w:r>
      <w:r w:rsidR="00FE036D">
        <w:rPr>
          <w:rFonts w:eastAsia="Arial" w:cs="Arial"/>
          <w:color w:val="000000" w:themeColor="text1"/>
        </w:rPr>
        <w:t>S</w:t>
      </w:r>
      <w:r w:rsidRPr="25306663">
        <w:rPr>
          <w:rFonts w:eastAsia="Arial" w:cs="Arial"/>
          <w:color w:val="000000" w:themeColor="text1"/>
        </w:rPr>
        <w:t xml:space="preserve">ATSIP is in the process of reviewing </w:t>
      </w:r>
      <w:r w:rsidR="00760B5A">
        <w:rPr>
          <w:rFonts w:eastAsia="Arial" w:cs="Arial"/>
          <w:color w:val="000000" w:themeColor="text1"/>
        </w:rPr>
        <w:t>cultural heritage legislation</w:t>
      </w:r>
      <w:r w:rsidRPr="25306663">
        <w:rPr>
          <w:rFonts w:eastAsia="Arial" w:cs="Arial"/>
          <w:color w:val="000000" w:themeColor="text1"/>
        </w:rPr>
        <w:t xml:space="preserve"> to </w:t>
      </w:r>
      <w:r w:rsidR="17D79534" w:rsidRPr="25306663">
        <w:rPr>
          <w:rFonts w:eastAsia="Arial" w:cs="Arial"/>
          <w:color w:val="000000" w:themeColor="text1"/>
        </w:rPr>
        <w:t xml:space="preserve">ensure the legislation continues to protect and conserve Queensland's Aboriginal and Torres Strait Islander cultural heritage, while facilitating business and development activity. </w:t>
      </w:r>
      <w:r w:rsidR="6ADBD1C6" w:rsidRPr="25306663">
        <w:rPr>
          <w:rFonts w:eastAsia="Arial" w:cs="Arial"/>
          <w:color w:val="000000" w:themeColor="text1"/>
        </w:rPr>
        <w:t>An options paper was</w:t>
      </w:r>
      <w:r w:rsidR="17D79534" w:rsidRPr="25306663">
        <w:rPr>
          <w:rFonts w:eastAsia="Arial" w:cs="Arial"/>
          <w:color w:val="000000" w:themeColor="text1"/>
        </w:rPr>
        <w:t xml:space="preserve"> released </w:t>
      </w:r>
      <w:r w:rsidR="6ADBD1C6" w:rsidRPr="25306663">
        <w:rPr>
          <w:rFonts w:eastAsia="Arial" w:cs="Arial"/>
          <w:color w:val="000000" w:themeColor="text1"/>
        </w:rPr>
        <w:t>on</w:t>
      </w:r>
      <w:r w:rsidR="17D79534" w:rsidRPr="25306663">
        <w:rPr>
          <w:rFonts w:eastAsia="Arial" w:cs="Arial"/>
          <w:color w:val="000000" w:themeColor="text1"/>
        </w:rPr>
        <w:t xml:space="preserve"> 17</w:t>
      </w:r>
      <w:r w:rsidR="6ADBD1C6" w:rsidRPr="25306663">
        <w:rPr>
          <w:rFonts w:eastAsia="Arial" w:cs="Arial"/>
          <w:color w:val="000000" w:themeColor="text1"/>
        </w:rPr>
        <w:t xml:space="preserve"> </w:t>
      </w:r>
      <w:r w:rsidR="17D79534" w:rsidRPr="25306663">
        <w:rPr>
          <w:rFonts w:eastAsia="Arial" w:cs="Arial"/>
          <w:color w:val="000000" w:themeColor="text1"/>
        </w:rPr>
        <w:t>December 2021</w:t>
      </w:r>
      <w:r w:rsidR="1ACC1F2C" w:rsidRPr="25306663">
        <w:rPr>
          <w:rFonts w:eastAsia="Arial" w:cs="Arial"/>
          <w:color w:val="000000" w:themeColor="text1"/>
        </w:rPr>
        <w:t xml:space="preserve"> and disseminated widely</w:t>
      </w:r>
      <w:r w:rsidR="006A35E2">
        <w:rPr>
          <w:rFonts w:eastAsia="Arial" w:cs="Arial"/>
          <w:color w:val="000000" w:themeColor="text1"/>
        </w:rPr>
        <w:t>,</w:t>
      </w:r>
      <w:r w:rsidR="1ACC1F2C" w:rsidRPr="25306663">
        <w:rPr>
          <w:rFonts w:eastAsia="Arial" w:cs="Arial"/>
          <w:color w:val="000000" w:themeColor="text1"/>
        </w:rPr>
        <w:t xml:space="preserve"> including through First </w:t>
      </w:r>
      <w:r w:rsidR="0017370C">
        <w:rPr>
          <w:rFonts w:eastAsia="Arial" w:cs="Arial"/>
          <w:color w:val="000000" w:themeColor="text1"/>
        </w:rPr>
        <w:t>N</w:t>
      </w:r>
      <w:r w:rsidR="1ACC1F2C" w:rsidRPr="25306663">
        <w:rPr>
          <w:rFonts w:eastAsia="Arial" w:cs="Arial"/>
          <w:color w:val="000000" w:themeColor="text1"/>
        </w:rPr>
        <w:t xml:space="preserve">ations print media and radio (in English and </w:t>
      </w:r>
      <w:proofErr w:type="spellStart"/>
      <w:r w:rsidR="1ACC1F2C" w:rsidRPr="25306663">
        <w:rPr>
          <w:rFonts w:eastAsia="Arial" w:cs="Arial"/>
          <w:color w:val="000000" w:themeColor="text1"/>
        </w:rPr>
        <w:t>Yumpla</w:t>
      </w:r>
      <w:proofErr w:type="spellEnd"/>
      <w:r w:rsidR="1ACC1F2C" w:rsidRPr="25306663">
        <w:rPr>
          <w:rFonts w:eastAsia="Arial" w:cs="Arial"/>
          <w:color w:val="000000" w:themeColor="text1"/>
        </w:rPr>
        <w:t xml:space="preserve"> Tok) and 430 submissions and survey responses were received</w:t>
      </w:r>
      <w:r w:rsidR="2692520A" w:rsidRPr="25306663">
        <w:rPr>
          <w:rFonts w:eastAsia="Arial" w:cs="Arial"/>
          <w:color w:val="000000" w:themeColor="text1"/>
        </w:rPr>
        <w:t>.</w:t>
      </w:r>
      <w:r w:rsidR="17D79534" w:rsidRPr="25306663">
        <w:rPr>
          <w:rFonts w:eastAsia="Arial" w:cs="Arial"/>
          <w:color w:val="000000" w:themeColor="text1"/>
        </w:rPr>
        <w:t xml:space="preserve"> </w:t>
      </w:r>
      <w:r w:rsidR="2692520A" w:rsidRPr="25306663">
        <w:rPr>
          <w:rFonts w:eastAsia="Arial" w:cs="Arial"/>
          <w:color w:val="000000" w:themeColor="text1"/>
        </w:rPr>
        <w:t xml:space="preserve">The </w:t>
      </w:r>
      <w:r w:rsidR="17D79534" w:rsidRPr="25306663">
        <w:rPr>
          <w:rFonts w:eastAsia="Arial" w:cs="Arial"/>
          <w:color w:val="000000" w:themeColor="text1"/>
        </w:rPr>
        <w:t xml:space="preserve">distinct cultural rights of Aboriginal </w:t>
      </w:r>
      <w:r w:rsidR="006A35E2">
        <w:rPr>
          <w:rFonts w:eastAsia="Arial" w:cs="Arial"/>
          <w:color w:val="000000" w:themeColor="text1"/>
        </w:rPr>
        <w:t>peoples</w:t>
      </w:r>
      <w:r w:rsidR="00C90722">
        <w:rPr>
          <w:rFonts w:eastAsia="Arial" w:cs="Arial"/>
          <w:color w:val="000000" w:themeColor="text1"/>
        </w:rPr>
        <w:t xml:space="preserve"> </w:t>
      </w:r>
      <w:r w:rsidR="17D79534" w:rsidRPr="25306663">
        <w:rPr>
          <w:rFonts w:eastAsia="Arial" w:cs="Arial"/>
          <w:color w:val="000000" w:themeColor="text1"/>
        </w:rPr>
        <w:t>and Torres Strait Islander peoples (section 28</w:t>
      </w:r>
      <w:r w:rsidR="69010A36" w:rsidRPr="25306663">
        <w:rPr>
          <w:rFonts w:eastAsia="Arial" w:cs="Arial"/>
          <w:color w:val="000000" w:themeColor="text1"/>
        </w:rPr>
        <w:t>)</w:t>
      </w:r>
      <w:r w:rsidR="43C875C5" w:rsidRPr="25306663">
        <w:rPr>
          <w:rFonts w:eastAsia="Arial" w:cs="Arial"/>
          <w:color w:val="000000" w:themeColor="text1"/>
        </w:rPr>
        <w:t xml:space="preserve"> under the Human Rights Act</w:t>
      </w:r>
      <w:r w:rsidR="17D79534" w:rsidRPr="25306663">
        <w:rPr>
          <w:rFonts w:eastAsia="Arial" w:cs="Arial"/>
          <w:color w:val="000000" w:themeColor="text1"/>
        </w:rPr>
        <w:t xml:space="preserve"> informed the development of proposals and options in this paper. </w:t>
      </w:r>
    </w:p>
    <w:p w14:paraId="1C6DBBCC" w14:textId="795A3378" w:rsidR="1A5E0201" w:rsidRDefault="1A5E0201" w:rsidP="25306663">
      <w:pPr>
        <w:rPr>
          <w:rFonts w:eastAsia="Calibri" w:cs="Arial"/>
          <w:color w:val="000000" w:themeColor="text1"/>
        </w:rPr>
      </w:pPr>
      <w:r w:rsidRPr="25306663">
        <w:rPr>
          <w:rFonts w:eastAsia="Arial" w:cs="Arial"/>
          <w:color w:val="000000" w:themeColor="text1"/>
        </w:rPr>
        <w:lastRenderedPageBreak/>
        <w:t xml:space="preserve">West Moreton Hospital and Health Service engaged consumers in a review of the Informed Consent and the </w:t>
      </w:r>
      <w:proofErr w:type="spellStart"/>
      <w:r w:rsidRPr="25306663">
        <w:rPr>
          <w:rFonts w:eastAsia="Arial" w:cs="Arial"/>
          <w:color w:val="000000" w:themeColor="text1"/>
        </w:rPr>
        <w:t>Care@Home</w:t>
      </w:r>
      <w:proofErr w:type="spellEnd"/>
      <w:r w:rsidRPr="25306663">
        <w:rPr>
          <w:rFonts w:eastAsia="Arial" w:cs="Arial"/>
          <w:color w:val="000000" w:themeColor="text1"/>
        </w:rPr>
        <w:t xml:space="preserve"> model of service development </w:t>
      </w:r>
      <w:r w:rsidR="00011FBE">
        <w:rPr>
          <w:rFonts w:eastAsia="Arial" w:cs="Arial"/>
          <w:color w:val="000000" w:themeColor="text1"/>
        </w:rPr>
        <w:t>that</w:t>
      </w:r>
      <w:r w:rsidR="00011FBE" w:rsidRPr="25306663">
        <w:rPr>
          <w:rFonts w:eastAsia="Arial" w:cs="Arial"/>
          <w:color w:val="000000" w:themeColor="text1"/>
        </w:rPr>
        <w:t xml:space="preserve"> </w:t>
      </w:r>
      <w:r w:rsidRPr="25306663">
        <w:rPr>
          <w:rFonts w:eastAsia="Arial" w:cs="Arial"/>
          <w:color w:val="000000" w:themeColor="text1"/>
        </w:rPr>
        <w:t xml:space="preserve">focuses on equitable access to health care, </w:t>
      </w:r>
      <w:r w:rsidR="0098134F">
        <w:rPr>
          <w:rFonts w:eastAsia="Arial" w:cs="Arial"/>
          <w:color w:val="000000" w:themeColor="text1"/>
        </w:rPr>
        <w:t>which is</w:t>
      </w:r>
      <w:r w:rsidRPr="25306663">
        <w:rPr>
          <w:rFonts w:eastAsia="Arial" w:cs="Arial"/>
          <w:color w:val="000000" w:themeColor="text1"/>
        </w:rPr>
        <w:t xml:space="preserve"> relevant to the right to health services without discrimination</w:t>
      </w:r>
      <w:r w:rsidR="0098134F">
        <w:rPr>
          <w:rFonts w:eastAsia="Arial" w:cs="Arial"/>
          <w:color w:val="000000" w:themeColor="text1"/>
        </w:rPr>
        <w:t xml:space="preserve"> protected by the Human Rights Act</w:t>
      </w:r>
      <w:r w:rsidRPr="25306663">
        <w:rPr>
          <w:rFonts w:eastAsia="Arial" w:cs="Arial"/>
          <w:color w:val="000000" w:themeColor="text1"/>
        </w:rPr>
        <w:t>.</w:t>
      </w:r>
    </w:p>
    <w:p w14:paraId="5B7FB3FE" w14:textId="4245B7AF" w:rsidR="37197EDD" w:rsidRDefault="008D27A1" w:rsidP="48D316EF">
      <w:r>
        <w:t>DE</w:t>
      </w:r>
      <w:r w:rsidR="37197EDD">
        <w:t xml:space="preserve"> reported that a mandatory consultation process </w:t>
      </w:r>
      <w:r w:rsidR="00392B5F">
        <w:t>with key departmental stakeholders</w:t>
      </w:r>
      <w:r w:rsidR="37197EDD">
        <w:t xml:space="preserve"> has been implemented for new and significantly changed policies and procedures </w:t>
      </w:r>
      <w:r w:rsidR="00126398">
        <w:t xml:space="preserve">that </w:t>
      </w:r>
      <w:r w:rsidR="37197EDD">
        <w:t>affect state schools.</w:t>
      </w:r>
      <w:r w:rsidR="005C04D3">
        <w:t xml:space="preserve"> </w:t>
      </w:r>
      <w:r w:rsidR="37197EDD">
        <w:t xml:space="preserve">This consultation process ensures stakeholders are aware of human rights implications and </w:t>
      </w:r>
      <w:proofErr w:type="gramStart"/>
      <w:r w:rsidR="37197EDD">
        <w:t>have the opportunity to</w:t>
      </w:r>
      <w:proofErr w:type="gramEnd"/>
      <w:r w:rsidR="37197EDD">
        <w:t xml:space="preserve"> provide feedback </w:t>
      </w:r>
      <w:r w:rsidR="00B2385F">
        <w:t xml:space="preserve">to </w:t>
      </w:r>
      <w:r w:rsidR="37197EDD">
        <w:t>influence policies and procedures.</w:t>
      </w:r>
    </w:p>
    <w:p w14:paraId="1467A0C5" w14:textId="17BC821A" w:rsidR="37197EDD" w:rsidRPr="004964F7" w:rsidRDefault="37197EDD" w:rsidP="23A72A04">
      <w:pPr>
        <w:pStyle w:val="Heading3"/>
        <w:rPr>
          <w:rFonts w:eastAsia="Yu Gothic Light" w:cs="Times New Roman"/>
          <w:color w:val="8D361E"/>
        </w:rPr>
      </w:pPr>
      <w:bookmarkStart w:id="463" w:name="_Toc1887574340"/>
      <w:r w:rsidRPr="004964F7">
        <w:rPr>
          <w:color w:val="8D361E"/>
        </w:rPr>
        <w:t>Developing programs</w:t>
      </w:r>
      <w:bookmarkEnd w:id="463"/>
    </w:p>
    <w:p w14:paraId="0456BEDA" w14:textId="2981D2B8" w:rsidR="0AB60BE2" w:rsidRDefault="008D27A1" w:rsidP="0AB60BE2">
      <w:pPr>
        <w:rPr>
          <w:rFonts w:eastAsia="Calibri" w:cs="Arial"/>
          <w:color w:val="000000" w:themeColor="text1"/>
        </w:rPr>
      </w:pPr>
      <w:r>
        <w:t>DE</w:t>
      </w:r>
      <w:r w:rsidR="00B2385F">
        <w:t xml:space="preserve"> reported that </w:t>
      </w:r>
      <w:r w:rsidR="00C6385A">
        <w:t>i</w:t>
      </w:r>
      <w:r w:rsidR="37197EDD">
        <w:t>ndividual regions and divisions engage</w:t>
      </w:r>
      <w:r w:rsidR="00C6385A">
        <w:t>d</w:t>
      </w:r>
      <w:r w:rsidR="37197EDD">
        <w:t xml:space="preserve"> with the</w:t>
      </w:r>
      <w:r w:rsidR="000D259D">
        <w:t>ir</w:t>
      </w:r>
      <w:r w:rsidR="37197EDD">
        <w:t xml:space="preserve"> communit</w:t>
      </w:r>
      <w:r w:rsidR="000D259D">
        <w:t>ies</w:t>
      </w:r>
      <w:r w:rsidR="37197EDD">
        <w:t xml:space="preserve"> about human rights when developing new programs. For example, the State Schools division raised human rights </w:t>
      </w:r>
      <w:r w:rsidR="00FE44A9">
        <w:t xml:space="preserve">in consultations </w:t>
      </w:r>
      <w:r w:rsidR="37197EDD">
        <w:t xml:space="preserve">as part of the </w:t>
      </w:r>
      <w:proofErr w:type="gramStart"/>
      <w:r w:rsidR="37197EDD">
        <w:t>S</w:t>
      </w:r>
      <w:r w:rsidR="37197EDD" w:rsidRPr="4CC7393D">
        <w:rPr>
          <w:i/>
        </w:rPr>
        <w:t>tudents</w:t>
      </w:r>
      <w:proofErr w:type="gramEnd"/>
      <w:r w:rsidR="37197EDD" w:rsidRPr="4CC7393D">
        <w:rPr>
          <w:i/>
        </w:rPr>
        <w:t xml:space="preserve"> with disability resource allocation review</w:t>
      </w:r>
      <w:r w:rsidR="37197EDD">
        <w:t xml:space="preserve"> and the development of the new </w:t>
      </w:r>
      <w:r w:rsidR="37197EDD" w:rsidRPr="4CC7393D">
        <w:rPr>
          <w:i/>
        </w:rPr>
        <w:t>Students with disability – reasonable adjustments resourcing model</w:t>
      </w:r>
      <w:r w:rsidR="37197EDD">
        <w:t xml:space="preserve">. The consultations were undertaken through a Stakeholder Reference Group </w:t>
      </w:r>
      <w:r w:rsidR="00FE44A9">
        <w:t xml:space="preserve">that </w:t>
      </w:r>
      <w:r w:rsidR="37197EDD">
        <w:t>includ</w:t>
      </w:r>
      <w:r w:rsidR="00FE44A9">
        <w:t>ed</w:t>
      </w:r>
      <w:r w:rsidR="37197EDD">
        <w:t xml:space="preserve"> representatives from Queensland Advocacy for Inclusion Inc., the Community Resource Unit, unions</w:t>
      </w:r>
      <w:r w:rsidR="00D41747">
        <w:t>,</w:t>
      </w:r>
      <w:r w:rsidR="37197EDD">
        <w:t xml:space="preserve"> and Principals’ Associations.</w:t>
      </w:r>
    </w:p>
    <w:p w14:paraId="6B9D16F2" w14:textId="77777777" w:rsidR="001C20FB" w:rsidRPr="004964F7" w:rsidRDefault="001C20FB" w:rsidP="001C20FB">
      <w:pPr>
        <w:pStyle w:val="Heading2"/>
        <w:rPr>
          <w:color w:val="8D361E"/>
        </w:rPr>
      </w:pPr>
      <w:bookmarkStart w:id="464" w:name="_Toc56451593"/>
      <w:bookmarkStart w:id="465" w:name="_Toc56452167"/>
      <w:bookmarkStart w:id="466" w:name="_Toc84593896"/>
      <w:bookmarkStart w:id="467" w:name="_Toc85451773"/>
      <w:bookmarkStart w:id="468" w:name="_Toc85526703"/>
      <w:bookmarkStart w:id="469" w:name="_Toc85787118"/>
      <w:bookmarkStart w:id="470" w:name="_Toc420114798"/>
      <w:bookmarkStart w:id="471" w:name="_Toc117697177"/>
      <w:bookmarkStart w:id="472" w:name="_Toc117697884"/>
      <w:r w:rsidRPr="004964F7">
        <w:rPr>
          <w:color w:val="8D361E"/>
        </w:rPr>
        <w:t>Indicator 3: Awareness-raising and support for related entities</w:t>
      </w:r>
      <w:bookmarkEnd w:id="464"/>
      <w:bookmarkEnd w:id="465"/>
      <w:bookmarkEnd w:id="466"/>
      <w:bookmarkEnd w:id="467"/>
      <w:bookmarkEnd w:id="468"/>
      <w:bookmarkEnd w:id="469"/>
      <w:bookmarkEnd w:id="470"/>
      <w:bookmarkEnd w:id="471"/>
      <w:bookmarkEnd w:id="472"/>
    </w:p>
    <w:p w14:paraId="4A2B4B2F" w14:textId="6EA2508B" w:rsidR="098AD777" w:rsidRDefault="00392425">
      <w:r>
        <w:t>The Commission</w:t>
      </w:r>
      <w:r w:rsidR="02FDC80E">
        <w:t xml:space="preserve"> asked state public entities </w:t>
      </w:r>
      <w:r w:rsidR="00DF3D37">
        <w:t xml:space="preserve">to report on </w:t>
      </w:r>
      <w:r w:rsidR="02FDC80E">
        <w:t xml:space="preserve">the extent to which they had raised awareness about the Human Rights Act with contractors they engage to deliver services, and how they have encouraged and supported compliance </w:t>
      </w:r>
      <w:r w:rsidR="00894D66">
        <w:t xml:space="preserve">of contractors </w:t>
      </w:r>
      <w:r w:rsidR="02FDC80E">
        <w:t>with the Act.</w:t>
      </w:r>
      <w:r w:rsidR="10D656E6">
        <w:t xml:space="preserve"> </w:t>
      </w:r>
    </w:p>
    <w:p w14:paraId="2A539D49" w14:textId="30D4766D" w:rsidR="512E0C3E" w:rsidRPr="004964F7" w:rsidRDefault="3DB38D20" w:rsidP="258588DC">
      <w:pPr>
        <w:pStyle w:val="Heading3"/>
        <w:rPr>
          <w:rFonts w:eastAsia="Yu Gothic Light" w:cs="Times New Roman"/>
          <w:color w:val="8D361E"/>
        </w:rPr>
      </w:pPr>
      <w:bookmarkStart w:id="473" w:name="_Toc2061849862"/>
      <w:r w:rsidRPr="004964F7">
        <w:rPr>
          <w:color w:val="8D361E"/>
        </w:rPr>
        <w:t>T</w:t>
      </w:r>
      <w:r w:rsidR="6CD47345" w:rsidRPr="004964F7">
        <w:rPr>
          <w:color w:val="8D361E"/>
        </w:rPr>
        <w:t xml:space="preserve">raining </w:t>
      </w:r>
      <w:r w:rsidRPr="004964F7">
        <w:rPr>
          <w:color w:val="8D361E"/>
        </w:rPr>
        <w:t xml:space="preserve">and engagement </w:t>
      </w:r>
      <w:r w:rsidR="30B9C872" w:rsidRPr="004964F7">
        <w:rPr>
          <w:color w:val="8D361E"/>
        </w:rPr>
        <w:t>with functional public entities</w:t>
      </w:r>
      <w:bookmarkEnd w:id="473"/>
    </w:p>
    <w:p w14:paraId="17B0F37D" w14:textId="38249D70" w:rsidR="75F766A7" w:rsidRPr="00693CA9" w:rsidRDefault="75F766A7" w:rsidP="258588DC">
      <w:r>
        <w:t xml:space="preserve">Housing </w:t>
      </w:r>
      <w:r w:rsidR="053F3CF3">
        <w:t>services in Queensland are delivered by the D</w:t>
      </w:r>
      <w:r w:rsidR="51FADE77">
        <w:t xml:space="preserve">CHDE </w:t>
      </w:r>
      <w:r w:rsidR="473DD33A">
        <w:t xml:space="preserve">as well as by </w:t>
      </w:r>
      <w:r w:rsidR="053F3CF3">
        <w:t xml:space="preserve">a range of social housing and Indigenous housing providers. </w:t>
      </w:r>
      <w:r w:rsidR="00DB1EE6">
        <w:t xml:space="preserve">In 2021, </w:t>
      </w:r>
      <w:r w:rsidR="7051236B">
        <w:t xml:space="preserve">Housing and Homelessness </w:t>
      </w:r>
      <w:r>
        <w:t xml:space="preserve">Services </w:t>
      </w:r>
      <w:r w:rsidR="4CEF3354">
        <w:t>at the DCHDE</w:t>
      </w:r>
      <w:r>
        <w:t xml:space="preserve"> commenced a </w:t>
      </w:r>
      <w:r w:rsidR="7051236B">
        <w:t>coll</w:t>
      </w:r>
      <w:r w:rsidR="26AEC65E">
        <w:t>aborative</w:t>
      </w:r>
      <w:r>
        <w:t xml:space="preserve"> project with the Queensland Council for Social Services (QCOSS) to embed the </w:t>
      </w:r>
      <w:r w:rsidR="00BD24BB">
        <w:t xml:space="preserve">Human Rights </w:t>
      </w:r>
      <w:r>
        <w:t xml:space="preserve">Act across the Housing and Homelessness Sector </w:t>
      </w:r>
      <w:r w:rsidR="00131D6F">
        <w:t>–</w:t>
      </w:r>
      <w:r>
        <w:t xml:space="preserve"> both internal and external to DCHDE. </w:t>
      </w:r>
      <w:r w:rsidR="00CA15F4">
        <w:t>W</w:t>
      </w:r>
      <w:r>
        <w:t xml:space="preserve">ork </w:t>
      </w:r>
      <w:r w:rsidR="007E10C9">
        <w:t>on the QCOSS Human Rights, Housing and Homelessness Project</w:t>
      </w:r>
      <w:r>
        <w:t xml:space="preserve"> between QCOSS and the department continued in 2021</w:t>
      </w:r>
      <w:r w:rsidR="00131D6F">
        <w:t>–</w:t>
      </w:r>
      <w:r>
        <w:t xml:space="preserve">22. </w:t>
      </w:r>
      <w:r w:rsidR="00EF0C56">
        <w:t xml:space="preserve">To meet their obligations under the Act, </w:t>
      </w:r>
      <w:r>
        <w:t xml:space="preserve">QCOSS delivered a range of </w:t>
      </w:r>
      <w:r>
        <w:lastRenderedPageBreak/>
        <w:t>engagement activities to support the housing and homelessness sector and developed a suite of resources to support staff in the sector</w:t>
      </w:r>
      <w:r w:rsidR="00EF0C56">
        <w:t>. The resources</w:t>
      </w:r>
      <w:r>
        <w:t xml:space="preserve"> cove</w:t>
      </w:r>
      <w:r w:rsidR="006F5EB3">
        <w:t>red</w:t>
      </w:r>
      <w:r>
        <w:t xml:space="preserve"> proper consideration, human rights complaints, </w:t>
      </w:r>
      <w:proofErr w:type="gramStart"/>
      <w:r>
        <w:t>advocacy</w:t>
      </w:r>
      <w:proofErr w:type="gramEnd"/>
      <w:r>
        <w:t xml:space="preserve"> and </w:t>
      </w:r>
      <w:r w:rsidR="00280FD7">
        <w:t>g</w:t>
      </w:r>
      <w:r>
        <w:t>overnance, as well as practical tools and a case study library.</w:t>
      </w:r>
    </w:p>
    <w:p w14:paraId="548CA494" w14:textId="26CB7FAF" w:rsidR="34E6480A" w:rsidRDefault="34E6480A" w:rsidP="008148A2">
      <w:r w:rsidRPr="53AD5858">
        <w:rPr>
          <w:rFonts w:eastAsia="Calibri" w:cs="Arial"/>
        </w:rPr>
        <w:t>DCYJMA</w:t>
      </w:r>
      <w:r w:rsidR="7CE78812" w:rsidRPr="258588DC">
        <w:rPr>
          <w:rFonts w:eastAsia="Calibri" w:cs="Arial"/>
        </w:rPr>
        <w:t xml:space="preserve"> reported that </w:t>
      </w:r>
      <w:r w:rsidR="7CE78812" w:rsidRPr="258588DC">
        <w:t>m</w:t>
      </w:r>
      <w:r w:rsidR="1C29C753" w:rsidRPr="258588DC">
        <w:t>andatory</w:t>
      </w:r>
      <w:r w:rsidRPr="53AD5858">
        <w:t xml:space="preserve"> foster care training (pre-service training) was updated and now includes information on </w:t>
      </w:r>
      <w:r w:rsidR="00481654">
        <w:t>h</w:t>
      </w:r>
      <w:r w:rsidRPr="53AD5858">
        <w:t xml:space="preserve">uman </w:t>
      </w:r>
      <w:r w:rsidR="00481654">
        <w:t>r</w:t>
      </w:r>
      <w:r w:rsidRPr="53AD5858">
        <w:t>ights and the Act. This updated training was delivered in October 2021.</w:t>
      </w:r>
    </w:p>
    <w:p w14:paraId="5FA3594F" w14:textId="6C27E5D1" w:rsidR="4405F739" w:rsidRDefault="00C73D4E" w:rsidP="258588DC">
      <w:pPr>
        <w:rPr>
          <w:rFonts w:eastAsia="Calibri" w:cs="Arial"/>
        </w:rPr>
      </w:pPr>
      <w:r>
        <w:rPr>
          <w:rFonts w:eastAsia="Calibri" w:cs="Arial"/>
        </w:rPr>
        <w:t>The</w:t>
      </w:r>
      <w:r w:rsidR="529E6A2A" w:rsidRPr="258588DC">
        <w:rPr>
          <w:rFonts w:eastAsia="Calibri" w:cs="Arial"/>
        </w:rPr>
        <w:t xml:space="preserve"> Parole Board secretarial staff and board members have undergone H</w:t>
      </w:r>
      <w:r w:rsidR="39DE0E63" w:rsidRPr="258588DC">
        <w:rPr>
          <w:rFonts w:eastAsia="Calibri" w:cs="Arial"/>
        </w:rPr>
        <w:t xml:space="preserve">uman Rights Act </w:t>
      </w:r>
      <w:r w:rsidR="529E6A2A" w:rsidRPr="258588DC">
        <w:rPr>
          <w:rFonts w:eastAsia="Calibri" w:cs="Arial"/>
        </w:rPr>
        <w:t>training</w:t>
      </w:r>
      <w:r w:rsidR="008148A2">
        <w:rPr>
          <w:rFonts w:eastAsia="Calibri" w:cs="Arial"/>
        </w:rPr>
        <w:t xml:space="preserve"> from QCS</w:t>
      </w:r>
      <w:r w:rsidR="529E6A2A" w:rsidRPr="258588DC">
        <w:rPr>
          <w:rFonts w:eastAsia="Calibri" w:cs="Arial"/>
        </w:rPr>
        <w:t xml:space="preserve">, and QCS also provided information on the </w:t>
      </w:r>
      <w:r w:rsidR="60ECE50D" w:rsidRPr="258588DC">
        <w:rPr>
          <w:rFonts w:eastAsia="Calibri" w:cs="Arial"/>
        </w:rPr>
        <w:t xml:space="preserve">Act </w:t>
      </w:r>
      <w:r w:rsidR="529E6A2A" w:rsidRPr="258588DC">
        <w:rPr>
          <w:rFonts w:eastAsia="Calibri" w:cs="Arial"/>
        </w:rPr>
        <w:t>to service providers delivering education in prison</w:t>
      </w:r>
      <w:r w:rsidR="00481654">
        <w:rPr>
          <w:rFonts w:eastAsia="Calibri" w:cs="Arial"/>
        </w:rPr>
        <w:t>s</w:t>
      </w:r>
      <w:r w:rsidR="529E6A2A" w:rsidRPr="258588DC">
        <w:rPr>
          <w:rFonts w:eastAsia="Calibri" w:cs="Arial"/>
        </w:rPr>
        <w:t>.</w:t>
      </w:r>
    </w:p>
    <w:p w14:paraId="43928BEB" w14:textId="35857664" w:rsidR="004828C4" w:rsidRDefault="004828C4" w:rsidP="258588DC">
      <w:pPr>
        <w:rPr>
          <w:rFonts w:eastAsia="Calibri" w:cs="Arial"/>
        </w:rPr>
      </w:pPr>
      <w:r>
        <w:rPr>
          <w:rFonts w:eastAsia="Calibri" w:cs="Arial"/>
        </w:rPr>
        <w:t>QCA</w:t>
      </w:r>
      <w:r w:rsidR="00AE6734">
        <w:rPr>
          <w:rFonts w:eastAsia="Calibri" w:cs="Arial"/>
        </w:rPr>
        <w:t>T has ensured that human rights resources and activities</w:t>
      </w:r>
      <w:r w:rsidR="006F294A">
        <w:rPr>
          <w:rFonts w:eastAsia="Calibri" w:cs="Arial"/>
        </w:rPr>
        <w:t xml:space="preserve">, including </w:t>
      </w:r>
      <w:r w:rsidR="00C73D4E">
        <w:rPr>
          <w:rFonts w:eastAsia="Calibri" w:cs="Arial"/>
        </w:rPr>
        <w:t>training opportunities,</w:t>
      </w:r>
      <w:r w:rsidR="00AE6734">
        <w:rPr>
          <w:rFonts w:eastAsia="Calibri" w:cs="Arial"/>
        </w:rPr>
        <w:t xml:space="preserve"> extend to all agency contractors</w:t>
      </w:r>
      <w:r w:rsidR="00CB24E1">
        <w:rPr>
          <w:rFonts w:eastAsia="Calibri" w:cs="Arial"/>
        </w:rPr>
        <w:t>.</w:t>
      </w:r>
    </w:p>
    <w:p w14:paraId="77A5455E" w14:textId="6815321B" w:rsidR="4405F739" w:rsidRPr="004964F7" w:rsidRDefault="529E6A2A" w:rsidP="258588DC">
      <w:pPr>
        <w:pStyle w:val="Heading3"/>
        <w:rPr>
          <w:rFonts w:eastAsia="Yu Gothic Light" w:cs="Times New Roman"/>
          <w:color w:val="8D361E"/>
        </w:rPr>
      </w:pPr>
      <w:bookmarkStart w:id="474" w:name="_Toc1671604605"/>
      <w:r w:rsidRPr="004964F7">
        <w:rPr>
          <w:color w:val="8D361E"/>
        </w:rPr>
        <w:t>Contractual obligations</w:t>
      </w:r>
      <w:bookmarkEnd w:id="474"/>
    </w:p>
    <w:p w14:paraId="3069AFA9" w14:textId="74537FAB" w:rsidR="4405F739" w:rsidRDefault="008D27A1" w:rsidP="4405F739">
      <w:pPr>
        <w:rPr>
          <w:rFonts w:eastAsia="Calibri" w:cs="Arial"/>
          <w:color w:val="000000" w:themeColor="text1"/>
        </w:rPr>
      </w:pPr>
      <w:r>
        <w:t>DE</w:t>
      </w:r>
      <w:r w:rsidR="068AB738">
        <w:t xml:space="preserve"> </w:t>
      </w:r>
      <w:r w:rsidR="0084220A">
        <w:t>reported</w:t>
      </w:r>
      <w:r w:rsidR="638670E4">
        <w:t xml:space="preserve"> that </w:t>
      </w:r>
      <w:r w:rsidR="068AB738">
        <w:t>h</w:t>
      </w:r>
      <w:r w:rsidR="4D3EF85E">
        <w:t>uman</w:t>
      </w:r>
      <w:r w:rsidR="5F9188AF">
        <w:t xml:space="preserve"> rights considerations are included in all procurement briefs and compatibility assessments before a related entity or contractor is engaged, and requirements to comply with the Act are embedded into the </w:t>
      </w:r>
      <w:r w:rsidR="00E90A00">
        <w:t>d</w:t>
      </w:r>
      <w:r w:rsidR="4D3EF85E">
        <w:t>epartment’s</w:t>
      </w:r>
      <w:r w:rsidR="5F9188AF">
        <w:t xml:space="preserve"> contracts with relevant service providers.</w:t>
      </w:r>
      <w:r w:rsidR="173DE0A8">
        <w:t xml:space="preserve"> </w:t>
      </w:r>
      <w:r w:rsidR="67F0E5FC">
        <w:t>As an</w:t>
      </w:r>
      <w:r w:rsidR="5F9188AF">
        <w:t xml:space="preserve"> example, the Queensland Kindergarten Funding Scheme: Funding Category Guidelines 2022 </w:t>
      </w:r>
      <w:r w:rsidR="4D3EF85E">
        <w:t>require</w:t>
      </w:r>
      <w:r w:rsidR="44967B98">
        <w:t>s</w:t>
      </w:r>
      <w:r w:rsidR="5F9188AF">
        <w:t xml:space="preserve"> approved providers to be aware of their obligations under the Act.</w:t>
      </w:r>
    </w:p>
    <w:p w14:paraId="051F4ED7" w14:textId="112718B9" w:rsidR="7720E491" w:rsidRDefault="2B376157" w:rsidP="258588DC">
      <w:pPr>
        <w:rPr>
          <w:rFonts w:eastAsia="Calibri" w:cs="Arial"/>
          <w:color w:val="000000" w:themeColor="text1"/>
        </w:rPr>
      </w:pPr>
      <w:r>
        <w:t>QPS has embedded human rights obligations in its formal contracts with related entities. As a matter of course</w:t>
      </w:r>
      <w:r w:rsidR="00784EC4">
        <w:t>,</w:t>
      </w:r>
      <w:r>
        <w:t xml:space="preserve"> QPS includes clauses in its contracts requiring related entities to comply with their obligations under Australian law, including specifically under the Act where it applies to that related entity.</w:t>
      </w:r>
    </w:p>
    <w:p w14:paraId="15B4BEA1" w14:textId="48C7EDE6" w:rsidR="4F4E266B" w:rsidRDefault="4F4E266B" w:rsidP="25306663">
      <w:pPr>
        <w:rPr>
          <w:rFonts w:eastAsia="Calibri" w:cs="Arial"/>
          <w:color w:val="000000" w:themeColor="text1"/>
        </w:rPr>
      </w:pPr>
      <w:r w:rsidRPr="25306663">
        <w:rPr>
          <w:rFonts w:eastAsia="Calibri" w:cs="Arial"/>
          <w:color w:val="000000" w:themeColor="text1"/>
        </w:rPr>
        <w:t xml:space="preserve">QH </w:t>
      </w:r>
      <w:r w:rsidR="0084220A">
        <w:rPr>
          <w:rFonts w:eastAsia="Calibri" w:cs="Arial"/>
          <w:color w:val="000000" w:themeColor="text1"/>
        </w:rPr>
        <w:t xml:space="preserve">reported </w:t>
      </w:r>
      <w:r w:rsidRPr="25306663">
        <w:rPr>
          <w:rFonts w:eastAsia="Calibri" w:cs="Arial"/>
          <w:color w:val="000000" w:themeColor="text1"/>
        </w:rPr>
        <w:t>that human rights expectations are highlighted in p</w:t>
      </w:r>
      <w:r w:rsidR="2745FD80" w:rsidRPr="25306663">
        <w:rPr>
          <w:rFonts w:eastAsia="Calibri" w:cs="Arial"/>
          <w:color w:val="000000" w:themeColor="text1"/>
        </w:rPr>
        <w:t xml:space="preserve">rocurement </w:t>
      </w:r>
      <w:r w:rsidRPr="25306663">
        <w:rPr>
          <w:rFonts w:eastAsia="Calibri" w:cs="Arial"/>
          <w:color w:val="000000" w:themeColor="text1"/>
        </w:rPr>
        <w:t>processes</w:t>
      </w:r>
      <w:r w:rsidR="003713EA">
        <w:rPr>
          <w:rFonts w:eastAsia="Calibri" w:cs="Arial"/>
          <w:color w:val="000000" w:themeColor="text1"/>
        </w:rPr>
        <w:t>,</w:t>
      </w:r>
      <w:r w:rsidRPr="25306663">
        <w:rPr>
          <w:rFonts w:eastAsia="Calibri" w:cs="Arial"/>
          <w:color w:val="000000" w:themeColor="text1"/>
        </w:rPr>
        <w:t xml:space="preserve"> including at the ‘request for </w:t>
      </w:r>
      <w:r w:rsidR="4A344535" w:rsidRPr="25306663">
        <w:rPr>
          <w:rFonts w:eastAsia="Calibri" w:cs="Arial"/>
          <w:color w:val="000000" w:themeColor="text1"/>
        </w:rPr>
        <w:t>quote</w:t>
      </w:r>
      <w:r w:rsidRPr="25306663">
        <w:rPr>
          <w:rFonts w:eastAsia="Calibri" w:cs="Arial"/>
          <w:color w:val="000000" w:themeColor="text1"/>
        </w:rPr>
        <w:t>’ and ‘</w:t>
      </w:r>
      <w:r w:rsidR="368146F1" w:rsidRPr="25306663">
        <w:rPr>
          <w:rFonts w:eastAsia="Calibri" w:cs="Arial"/>
          <w:color w:val="000000" w:themeColor="text1"/>
        </w:rPr>
        <w:t>invitation</w:t>
      </w:r>
      <w:r w:rsidRPr="25306663">
        <w:rPr>
          <w:rFonts w:eastAsia="Calibri" w:cs="Arial"/>
          <w:color w:val="000000" w:themeColor="text1"/>
        </w:rPr>
        <w:t xml:space="preserve"> to offer’ stages, and </w:t>
      </w:r>
      <w:r w:rsidR="537EF183" w:rsidRPr="25306663">
        <w:rPr>
          <w:rFonts w:eastAsia="Calibri" w:cs="Arial"/>
          <w:color w:val="000000" w:themeColor="text1"/>
        </w:rPr>
        <w:t>precedent</w:t>
      </w:r>
      <w:r w:rsidRPr="25306663">
        <w:rPr>
          <w:rFonts w:eastAsia="Calibri" w:cs="Arial"/>
          <w:color w:val="000000" w:themeColor="text1"/>
        </w:rPr>
        <w:t xml:space="preserve"> </w:t>
      </w:r>
      <w:r w:rsidR="0383E440" w:rsidRPr="25306663">
        <w:rPr>
          <w:rFonts w:eastAsia="Calibri" w:cs="Arial"/>
          <w:color w:val="000000" w:themeColor="text1"/>
        </w:rPr>
        <w:t>contract</w:t>
      </w:r>
      <w:r w:rsidRPr="25306663">
        <w:rPr>
          <w:rFonts w:eastAsia="Calibri" w:cs="Arial"/>
          <w:color w:val="000000" w:themeColor="text1"/>
        </w:rPr>
        <w:t xml:space="preserve"> </w:t>
      </w:r>
      <w:r w:rsidR="2B6CEBD1" w:rsidRPr="25306663">
        <w:rPr>
          <w:rFonts w:eastAsia="Calibri" w:cs="Arial"/>
          <w:color w:val="000000" w:themeColor="text1"/>
        </w:rPr>
        <w:t xml:space="preserve">and </w:t>
      </w:r>
      <w:r w:rsidRPr="25306663">
        <w:rPr>
          <w:rFonts w:eastAsia="Calibri" w:cs="Arial"/>
          <w:color w:val="000000" w:themeColor="text1"/>
        </w:rPr>
        <w:t>standing offer arrangements include the requirement for suppliers of goods and services to comply with the Human Right</w:t>
      </w:r>
      <w:r w:rsidR="79D816E6" w:rsidRPr="25306663">
        <w:rPr>
          <w:rFonts w:eastAsia="Calibri" w:cs="Arial"/>
          <w:color w:val="000000" w:themeColor="text1"/>
        </w:rPr>
        <w:t>s Act.</w:t>
      </w:r>
      <w:r w:rsidR="0F1B4A69" w:rsidRPr="25306663">
        <w:rPr>
          <w:rFonts w:eastAsia="Calibri" w:cs="Arial"/>
          <w:color w:val="000000" w:themeColor="text1"/>
        </w:rPr>
        <w:t xml:space="preserve"> In addition, </w:t>
      </w:r>
      <w:proofErr w:type="gramStart"/>
      <w:r w:rsidR="0F1B4A69" w:rsidRPr="25306663">
        <w:rPr>
          <w:rFonts w:eastAsia="Calibri" w:cs="Arial"/>
          <w:color w:val="000000" w:themeColor="text1"/>
        </w:rPr>
        <w:t>South West</w:t>
      </w:r>
      <w:proofErr w:type="gramEnd"/>
      <w:r w:rsidR="0F1B4A69" w:rsidRPr="25306663">
        <w:rPr>
          <w:rFonts w:eastAsia="Calibri" w:cs="Arial"/>
          <w:color w:val="000000" w:themeColor="text1"/>
        </w:rPr>
        <w:t xml:space="preserve"> Hospital and Health Services conduct due diligence checks on contractor ability to meet human rights and ethical supply requirements, and Cairns and Hinterland Hospital and Health Service </w:t>
      </w:r>
      <w:r w:rsidR="65E8C3D7" w:rsidRPr="25306663">
        <w:rPr>
          <w:rFonts w:eastAsia="Calibri" w:cs="Arial"/>
          <w:color w:val="000000" w:themeColor="text1"/>
        </w:rPr>
        <w:t xml:space="preserve">requires supplies to provide details on anti-slavery and human rights abuses in supply chains. Training is provided by the Gold Coast Hospital and </w:t>
      </w:r>
      <w:r w:rsidR="65E8C3D7" w:rsidRPr="25306663">
        <w:rPr>
          <w:rFonts w:eastAsia="Calibri" w:cs="Arial"/>
          <w:color w:val="000000" w:themeColor="text1"/>
        </w:rPr>
        <w:lastRenderedPageBreak/>
        <w:t xml:space="preserve">Health Service to contractors/providers on how </w:t>
      </w:r>
      <w:r w:rsidR="001D1E2D">
        <w:rPr>
          <w:rFonts w:eastAsia="Calibri" w:cs="Arial"/>
          <w:color w:val="000000" w:themeColor="text1"/>
        </w:rPr>
        <w:t>to</w:t>
      </w:r>
      <w:r w:rsidR="5725E85F" w:rsidRPr="25306663">
        <w:rPr>
          <w:rFonts w:eastAsia="Calibri" w:cs="Arial"/>
          <w:color w:val="000000" w:themeColor="text1"/>
        </w:rPr>
        <w:t xml:space="preserve"> </w:t>
      </w:r>
      <w:r w:rsidR="65E8C3D7" w:rsidRPr="25306663">
        <w:rPr>
          <w:rFonts w:eastAsia="Calibri" w:cs="Arial"/>
          <w:color w:val="000000" w:themeColor="text1"/>
        </w:rPr>
        <w:t xml:space="preserve">operationalise human rights considerations within their </w:t>
      </w:r>
      <w:r w:rsidR="4609BADA" w:rsidRPr="25306663">
        <w:rPr>
          <w:rFonts w:eastAsia="Calibri" w:cs="Arial"/>
          <w:color w:val="000000" w:themeColor="text1"/>
        </w:rPr>
        <w:t>business</w:t>
      </w:r>
      <w:r w:rsidR="55A6DEE5" w:rsidRPr="25306663">
        <w:rPr>
          <w:rFonts w:eastAsia="Calibri" w:cs="Arial"/>
          <w:color w:val="000000" w:themeColor="text1"/>
        </w:rPr>
        <w:t>.</w:t>
      </w:r>
    </w:p>
    <w:p w14:paraId="4DBCDBA5" w14:textId="62F67404" w:rsidR="25306663" w:rsidRPr="004964F7" w:rsidRDefault="7003E4BB" w:rsidP="0084220A">
      <w:pPr>
        <w:pStyle w:val="Heading2"/>
        <w:rPr>
          <w:color w:val="8D361E"/>
        </w:rPr>
      </w:pPr>
      <w:bookmarkStart w:id="475" w:name="_Toc56451594"/>
      <w:bookmarkStart w:id="476" w:name="_Toc56452168"/>
      <w:bookmarkStart w:id="477" w:name="_Toc84593897"/>
      <w:bookmarkStart w:id="478" w:name="_Toc85451774"/>
      <w:bookmarkStart w:id="479" w:name="_Toc85526704"/>
      <w:bookmarkStart w:id="480" w:name="_Toc85787119"/>
      <w:bookmarkStart w:id="481" w:name="_Toc117697178"/>
      <w:bookmarkStart w:id="482" w:name="_Toc117697885"/>
      <w:bookmarkStart w:id="483" w:name="_Toc265989645"/>
      <w:r w:rsidRPr="004964F7">
        <w:rPr>
          <w:color w:val="8D361E"/>
        </w:rPr>
        <w:t>Indicator 4: Review and development of legislation</w:t>
      </w:r>
      <w:bookmarkEnd w:id="475"/>
      <w:bookmarkEnd w:id="476"/>
      <w:bookmarkEnd w:id="477"/>
      <w:bookmarkEnd w:id="478"/>
      <w:bookmarkEnd w:id="479"/>
      <w:bookmarkEnd w:id="480"/>
      <w:bookmarkEnd w:id="481"/>
      <w:bookmarkEnd w:id="482"/>
      <w:r w:rsidRPr="004964F7">
        <w:rPr>
          <w:color w:val="8D361E"/>
        </w:rPr>
        <w:t xml:space="preserve"> </w:t>
      </w:r>
      <w:bookmarkEnd w:id="483"/>
    </w:p>
    <w:p w14:paraId="79620F0A" w14:textId="669699FD" w:rsidR="0F8AD1BA" w:rsidRDefault="0084220A">
      <w:r>
        <w:t>The Commission</w:t>
      </w:r>
      <w:r w:rsidR="0F8AD1BA">
        <w:t xml:space="preserve"> asked state public entities </w:t>
      </w:r>
      <w:r w:rsidR="008659DA">
        <w:t xml:space="preserve">to report on </w:t>
      </w:r>
      <w:r w:rsidR="0F8AD1BA">
        <w:t xml:space="preserve">the development of </w:t>
      </w:r>
      <w:r w:rsidR="008659DA">
        <w:t xml:space="preserve">any </w:t>
      </w:r>
      <w:r w:rsidR="0F8AD1BA">
        <w:t xml:space="preserve">legislation </w:t>
      </w:r>
      <w:r w:rsidR="008659DA">
        <w:t xml:space="preserve">or </w:t>
      </w:r>
      <w:r w:rsidR="0F8AD1BA">
        <w:t>subordinate legislation, including examples of the impact of the Human Rights Act, or of good practice in the review and development of laws.</w:t>
      </w:r>
    </w:p>
    <w:p w14:paraId="451165B0" w14:textId="140B70E5" w:rsidR="2A839913" w:rsidRPr="004964F7" w:rsidRDefault="4C629E08" w:rsidP="133EBA58">
      <w:pPr>
        <w:pStyle w:val="Heading3"/>
        <w:rPr>
          <w:rFonts w:eastAsia="Yu Gothic Light" w:cs="Times New Roman"/>
          <w:color w:val="8D361E"/>
        </w:rPr>
      </w:pPr>
      <w:bookmarkStart w:id="484" w:name="_Toc75463383"/>
      <w:r w:rsidRPr="004964F7">
        <w:rPr>
          <w:color w:val="8D361E"/>
        </w:rPr>
        <w:t xml:space="preserve">Legislative amendments </w:t>
      </w:r>
      <w:bookmarkEnd w:id="484"/>
    </w:p>
    <w:p w14:paraId="13A22933" w14:textId="53954877" w:rsidR="5F1E6636" w:rsidRDefault="5DB39D05" w:rsidP="133EBA58">
      <w:pPr>
        <w:rPr>
          <w:rFonts w:eastAsia="Calibri" w:cs="Arial"/>
        </w:rPr>
      </w:pPr>
      <w:r>
        <w:t>D</w:t>
      </w:r>
      <w:r w:rsidR="7617C16A">
        <w:t xml:space="preserve">CYJMA </w:t>
      </w:r>
      <w:r w:rsidR="00CC5D2E">
        <w:t xml:space="preserve">referred to </w:t>
      </w:r>
      <w:r w:rsidR="7617C16A">
        <w:t xml:space="preserve">two </w:t>
      </w:r>
      <w:r w:rsidR="00CC5D2E">
        <w:t>B</w:t>
      </w:r>
      <w:r w:rsidR="595E303B">
        <w:t>ills</w:t>
      </w:r>
      <w:r w:rsidR="60B25ABE">
        <w:t xml:space="preserve"> that they consider prote</w:t>
      </w:r>
      <w:r w:rsidR="5C746564">
        <w:t>ct</w:t>
      </w:r>
      <w:r w:rsidR="60B25ABE">
        <w:t xml:space="preserve"> or promote human rights</w:t>
      </w:r>
      <w:r w:rsidR="00B434E5">
        <w:t>:</w:t>
      </w:r>
      <w:r w:rsidR="7617C16A">
        <w:t xml:space="preserve"> the</w:t>
      </w:r>
      <w:r w:rsidR="489566BA">
        <w:t xml:space="preserve"> Child Protection and Other Legislation Amendment Bill 2020</w:t>
      </w:r>
      <w:r w:rsidR="00B434E5">
        <w:t>,</w:t>
      </w:r>
      <w:r w:rsidR="489566BA">
        <w:t xml:space="preserve"> </w:t>
      </w:r>
      <w:r w:rsidR="00B79AD7">
        <w:t xml:space="preserve">and the Child Protection Reform and Other Legislation Amendment Bill 2021. The latter passed in May 2022 and </w:t>
      </w:r>
      <w:r w:rsidR="00977BB4">
        <w:t>DCYJMA</w:t>
      </w:r>
      <w:r w:rsidR="00B79AD7">
        <w:t xml:space="preserve"> consider</w:t>
      </w:r>
      <w:r w:rsidR="2E5E6DEC">
        <w:t>s</w:t>
      </w:r>
      <w:r w:rsidR="00B79AD7">
        <w:t xml:space="preserve"> that it:</w:t>
      </w:r>
    </w:p>
    <w:p w14:paraId="467F31E6" w14:textId="020F32EF" w:rsidR="42E54277" w:rsidRDefault="00056FBE" w:rsidP="08A5DB87">
      <w:pPr>
        <w:pStyle w:val="Listparagraph-bulleted"/>
        <w:rPr>
          <w:iCs/>
        </w:rPr>
      </w:pPr>
      <w:r>
        <w:t>r</w:t>
      </w:r>
      <w:r w:rsidR="42E54277">
        <w:t>einforces children’s rights in the legislative framework</w:t>
      </w:r>
    </w:p>
    <w:p w14:paraId="066E56C1" w14:textId="1C219C78" w:rsidR="2A839913" w:rsidRDefault="008112B8" w:rsidP="08A5DB87">
      <w:pPr>
        <w:pStyle w:val="Listparagraph-bulleted"/>
        <w:rPr>
          <w:iCs/>
        </w:rPr>
      </w:pPr>
      <w:r>
        <w:t>s</w:t>
      </w:r>
      <w:r w:rsidR="42E54277">
        <w:t>trengthens children’s voices in child protection decisions that affect them</w:t>
      </w:r>
    </w:p>
    <w:p w14:paraId="493FFCF9" w14:textId="507C706D" w:rsidR="33F2F78C" w:rsidRDefault="008112B8" w:rsidP="08A5DB87">
      <w:pPr>
        <w:pStyle w:val="Listparagraph-bulleted"/>
      </w:pPr>
      <w:r>
        <w:t>s</w:t>
      </w:r>
      <w:r w:rsidR="60CB6E7D">
        <w:t>treamlines</w:t>
      </w:r>
      <w:r w:rsidR="3A7065A4">
        <w:t>, clarif</w:t>
      </w:r>
      <w:r w:rsidR="583BC097">
        <w:t>ies</w:t>
      </w:r>
      <w:r>
        <w:t>,</w:t>
      </w:r>
      <w:r w:rsidR="2A839913">
        <w:t xml:space="preserve"> and </w:t>
      </w:r>
      <w:r w:rsidR="3A7065A4">
        <w:t>improv</w:t>
      </w:r>
      <w:r w:rsidR="3FE24CB9">
        <w:t>es</w:t>
      </w:r>
      <w:r w:rsidR="2A839913">
        <w:t xml:space="preserve"> the regulation of care. </w:t>
      </w:r>
    </w:p>
    <w:p w14:paraId="7C1F544B" w14:textId="37402DF3" w:rsidR="018E59C4" w:rsidRDefault="3208E5F0" w:rsidP="018E59C4">
      <w:pPr>
        <w:rPr>
          <w:rFonts w:eastAsia="Arial" w:cs="Arial"/>
          <w:color w:val="000000" w:themeColor="text1"/>
        </w:rPr>
      </w:pPr>
      <w:r w:rsidRPr="018E59C4">
        <w:rPr>
          <w:rFonts w:eastAsia="Calibri" w:cs="Arial"/>
        </w:rPr>
        <w:t>DSDATSIP</w:t>
      </w:r>
      <w:r w:rsidR="6D3A556E" w:rsidRPr="018E59C4">
        <w:rPr>
          <w:rFonts w:eastAsia="Calibri" w:cs="Arial"/>
        </w:rPr>
        <w:t xml:space="preserve"> developed </w:t>
      </w:r>
      <w:r w:rsidR="00041131">
        <w:rPr>
          <w:rFonts w:eastAsia="Calibri" w:cs="Arial"/>
        </w:rPr>
        <w:t>H</w:t>
      </w:r>
      <w:r w:rsidR="6D3A556E" w:rsidRPr="018E59C4">
        <w:rPr>
          <w:rFonts w:eastAsia="Calibri" w:cs="Arial"/>
        </w:rPr>
        <w:t xml:space="preserve">uman </w:t>
      </w:r>
      <w:r w:rsidR="00041131">
        <w:rPr>
          <w:rFonts w:eastAsia="Calibri" w:cs="Arial"/>
        </w:rPr>
        <w:t>R</w:t>
      </w:r>
      <w:r w:rsidR="6D3A556E" w:rsidRPr="018E59C4">
        <w:rPr>
          <w:rFonts w:eastAsia="Calibri" w:cs="Arial"/>
        </w:rPr>
        <w:t xml:space="preserve">ights </w:t>
      </w:r>
      <w:r w:rsidR="00041131">
        <w:rPr>
          <w:rFonts w:eastAsia="Calibri" w:cs="Arial"/>
        </w:rPr>
        <w:t>C</w:t>
      </w:r>
      <w:r w:rsidR="6D3A556E" w:rsidRPr="018E59C4">
        <w:rPr>
          <w:rFonts w:eastAsia="Calibri" w:cs="Arial"/>
        </w:rPr>
        <w:t xml:space="preserve">ertificates </w:t>
      </w:r>
      <w:r w:rsidR="570D5EB7" w:rsidRPr="018E59C4">
        <w:rPr>
          <w:rFonts w:eastAsia="Arial" w:cs="Arial"/>
          <w:color w:val="000000" w:themeColor="text1"/>
        </w:rPr>
        <w:t xml:space="preserve">for regulations </w:t>
      </w:r>
      <w:r w:rsidR="00855616">
        <w:rPr>
          <w:rFonts w:eastAsia="Arial" w:cs="Arial"/>
          <w:color w:val="000000" w:themeColor="text1"/>
        </w:rPr>
        <w:t>relating to</w:t>
      </w:r>
      <w:r w:rsidR="00855616" w:rsidRPr="018E59C4">
        <w:rPr>
          <w:rFonts w:eastAsia="Arial" w:cs="Arial"/>
          <w:color w:val="000000" w:themeColor="text1"/>
        </w:rPr>
        <w:t xml:space="preserve"> </w:t>
      </w:r>
      <w:r w:rsidR="00855616">
        <w:rPr>
          <w:rFonts w:eastAsia="Arial" w:cs="Arial"/>
          <w:color w:val="000000" w:themeColor="text1"/>
        </w:rPr>
        <w:t>‘</w:t>
      </w:r>
      <w:r w:rsidR="322313EF" w:rsidRPr="018E59C4">
        <w:rPr>
          <w:rFonts w:eastAsia="Arial" w:cs="Arial"/>
          <w:color w:val="000000" w:themeColor="text1"/>
        </w:rPr>
        <w:t xml:space="preserve">dry </w:t>
      </w:r>
      <w:proofErr w:type="gramStart"/>
      <w:r w:rsidR="322313EF" w:rsidRPr="018E59C4">
        <w:rPr>
          <w:rFonts w:eastAsia="Arial" w:cs="Arial"/>
          <w:color w:val="000000" w:themeColor="text1"/>
        </w:rPr>
        <w:t>communities</w:t>
      </w:r>
      <w:r w:rsidR="00855616">
        <w:rPr>
          <w:rFonts w:eastAsia="Arial" w:cs="Arial"/>
          <w:color w:val="000000" w:themeColor="text1"/>
        </w:rPr>
        <w:t>’</w:t>
      </w:r>
      <w:proofErr w:type="gramEnd"/>
      <w:r w:rsidR="322313EF" w:rsidRPr="018E59C4">
        <w:rPr>
          <w:rFonts w:eastAsia="Arial" w:cs="Arial"/>
          <w:color w:val="000000" w:themeColor="text1"/>
        </w:rPr>
        <w:t>.</w:t>
      </w:r>
      <w:r w:rsidR="7892E176" w:rsidRPr="018E59C4">
        <w:rPr>
          <w:rStyle w:val="FootnoteReference"/>
          <w:rFonts w:eastAsia="Arial" w:cs="Arial"/>
          <w:color w:val="000000" w:themeColor="text1"/>
        </w:rPr>
        <w:footnoteReference w:id="70"/>
      </w:r>
      <w:r w:rsidR="322313EF" w:rsidRPr="018E59C4">
        <w:rPr>
          <w:rFonts w:eastAsia="Arial" w:cs="Arial"/>
          <w:color w:val="000000" w:themeColor="text1"/>
        </w:rPr>
        <w:t xml:space="preserve"> </w:t>
      </w:r>
      <w:r w:rsidR="00B72530">
        <w:rPr>
          <w:rFonts w:eastAsia="Arial" w:cs="Arial"/>
          <w:color w:val="000000" w:themeColor="text1"/>
        </w:rPr>
        <w:t>As</w:t>
      </w:r>
      <w:r w:rsidRPr="018E59C4">
        <w:rPr>
          <w:rFonts w:eastAsia="Arial" w:cs="Arial"/>
          <w:color w:val="000000" w:themeColor="text1"/>
        </w:rPr>
        <w:t xml:space="preserve"> Mornington and Kowanyama Shires request</w:t>
      </w:r>
      <w:r w:rsidR="006218CE">
        <w:rPr>
          <w:rFonts w:eastAsia="Arial" w:cs="Arial"/>
          <w:color w:val="000000" w:themeColor="text1"/>
        </w:rPr>
        <w:t>ed</w:t>
      </w:r>
      <w:r w:rsidRPr="018E59C4">
        <w:rPr>
          <w:rFonts w:eastAsia="Arial" w:cs="Arial"/>
          <w:color w:val="000000" w:themeColor="text1"/>
        </w:rPr>
        <w:t xml:space="preserve"> to maintain a ban on home brew and home brew equipment following the introduction of an alcohol carriage limit, the following human rights </w:t>
      </w:r>
      <w:r w:rsidR="006218CE">
        <w:rPr>
          <w:rFonts w:eastAsia="Arial" w:cs="Arial"/>
          <w:color w:val="000000" w:themeColor="text1"/>
        </w:rPr>
        <w:t xml:space="preserve">under the Act </w:t>
      </w:r>
      <w:r w:rsidRPr="018E59C4">
        <w:rPr>
          <w:rFonts w:eastAsia="Arial" w:cs="Arial"/>
          <w:color w:val="000000" w:themeColor="text1"/>
        </w:rPr>
        <w:t>were engaged by the Amendment Regulation: equal protection of the law without discrimination (section 15(3)) and right to property (section 24).</w:t>
      </w:r>
      <w:r w:rsidR="681FBAA6" w:rsidRPr="0E749781">
        <w:rPr>
          <w:rFonts w:eastAsia="Arial" w:cs="Arial"/>
          <w:color w:val="000000" w:themeColor="text1"/>
        </w:rPr>
        <w:t xml:space="preserve"> The </w:t>
      </w:r>
      <w:r w:rsidR="005E5043">
        <w:rPr>
          <w:rFonts w:eastAsia="Arial" w:cs="Arial"/>
          <w:color w:val="000000" w:themeColor="text1"/>
        </w:rPr>
        <w:t>d</w:t>
      </w:r>
      <w:r w:rsidR="681FBAA6" w:rsidRPr="0E749781">
        <w:rPr>
          <w:rFonts w:eastAsia="Arial" w:cs="Arial"/>
          <w:color w:val="000000" w:themeColor="text1"/>
        </w:rPr>
        <w:t>epartment considered that</w:t>
      </w:r>
      <w:r w:rsidRPr="018E59C4">
        <w:rPr>
          <w:rFonts w:eastAsia="Arial" w:cs="Arial"/>
          <w:color w:val="000000" w:themeColor="text1"/>
        </w:rPr>
        <w:t xml:space="preserve"> provisions in the JLOM Act regarding home brew constitute a ‘special measure’ under the </w:t>
      </w:r>
      <w:r w:rsidRPr="25306663">
        <w:rPr>
          <w:rFonts w:eastAsia="Arial" w:cs="Arial"/>
          <w:i/>
          <w:iCs/>
          <w:color w:val="000000" w:themeColor="text1"/>
        </w:rPr>
        <w:t>Racial Discrimination Act 1975</w:t>
      </w:r>
      <w:r w:rsidRPr="018E59C4">
        <w:rPr>
          <w:rFonts w:eastAsia="Arial" w:cs="Arial"/>
          <w:color w:val="000000" w:themeColor="text1"/>
        </w:rPr>
        <w:t xml:space="preserve"> (</w:t>
      </w:r>
      <w:proofErr w:type="spellStart"/>
      <w:r w:rsidRPr="018E59C4">
        <w:rPr>
          <w:rFonts w:eastAsia="Arial" w:cs="Arial"/>
          <w:color w:val="000000" w:themeColor="text1"/>
        </w:rPr>
        <w:t>Cth</w:t>
      </w:r>
      <w:proofErr w:type="spellEnd"/>
      <w:r w:rsidRPr="018E59C4">
        <w:rPr>
          <w:rFonts w:eastAsia="Arial" w:cs="Arial"/>
          <w:color w:val="000000" w:themeColor="text1"/>
        </w:rPr>
        <w:t xml:space="preserve">). It was recommended that human rights engaged in relation to these purposes were reasonable and justifiable to support local decision-making </w:t>
      </w:r>
      <w:r w:rsidR="00225D3D">
        <w:rPr>
          <w:rFonts w:eastAsia="Arial" w:cs="Arial"/>
          <w:color w:val="000000" w:themeColor="text1"/>
        </w:rPr>
        <w:t>about</w:t>
      </w:r>
      <w:r w:rsidR="00225D3D" w:rsidRPr="018E59C4">
        <w:rPr>
          <w:rFonts w:eastAsia="Arial" w:cs="Arial"/>
          <w:color w:val="000000" w:themeColor="text1"/>
        </w:rPr>
        <w:t xml:space="preserve"> </w:t>
      </w:r>
      <w:r w:rsidRPr="018E59C4">
        <w:rPr>
          <w:rFonts w:eastAsia="Arial" w:cs="Arial"/>
          <w:color w:val="000000" w:themeColor="text1"/>
        </w:rPr>
        <w:t xml:space="preserve">alcohol management </w:t>
      </w:r>
      <w:r w:rsidR="0060716B">
        <w:rPr>
          <w:rFonts w:eastAsia="Arial" w:cs="Arial"/>
          <w:color w:val="000000" w:themeColor="text1"/>
        </w:rPr>
        <w:t>that</w:t>
      </w:r>
      <w:r w:rsidRPr="018E59C4">
        <w:rPr>
          <w:rFonts w:eastAsia="Arial" w:cs="Arial"/>
          <w:color w:val="000000" w:themeColor="text1"/>
        </w:rPr>
        <w:t xml:space="preserve"> impose</w:t>
      </w:r>
      <w:r w:rsidR="0060716B">
        <w:rPr>
          <w:rFonts w:eastAsia="Arial" w:cs="Arial"/>
          <w:color w:val="000000" w:themeColor="text1"/>
        </w:rPr>
        <w:t>s</w:t>
      </w:r>
      <w:r w:rsidRPr="018E59C4">
        <w:rPr>
          <w:rFonts w:eastAsia="Arial" w:cs="Arial"/>
          <w:color w:val="000000" w:themeColor="text1"/>
        </w:rPr>
        <w:t xml:space="preserve"> constraints on individual liberties </w:t>
      </w:r>
      <w:r w:rsidR="0060716B">
        <w:rPr>
          <w:rFonts w:eastAsia="Arial" w:cs="Arial"/>
          <w:color w:val="000000" w:themeColor="text1"/>
        </w:rPr>
        <w:t>for the purpose</w:t>
      </w:r>
      <w:r w:rsidRPr="018E59C4">
        <w:rPr>
          <w:rFonts w:eastAsia="Arial" w:cs="Arial"/>
          <w:color w:val="000000" w:themeColor="text1"/>
        </w:rPr>
        <w:t xml:space="preserve"> of promoting safety for the broader community. </w:t>
      </w:r>
      <w:r w:rsidRPr="018E59C4">
        <w:rPr>
          <w:rFonts w:eastAsia="Arial" w:cs="Arial"/>
          <w:color w:val="000000" w:themeColor="text1"/>
          <w:lang w:val="en-US"/>
        </w:rPr>
        <w:t xml:space="preserve">The </w:t>
      </w:r>
      <w:r w:rsidR="0060716B">
        <w:rPr>
          <w:rFonts w:eastAsia="Arial" w:cs="Arial"/>
          <w:color w:val="000000" w:themeColor="text1"/>
          <w:lang w:val="en-US"/>
        </w:rPr>
        <w:t>d</w:t>
      </w:r>
      <w:r w:rsidRPr="0E749781">
        <w:rPr>
          <w:rFonts w:eastAsia="Arial" w:cs="Arial"/>
          <w:color w:val="000000" w:themeColor="text1"/>
          <w:lang w:val="en-US"/>
        </w:rPr>
        <w:t>epartment</w:t>
      </w:r>
      <w:r w:rsidRPr="018E59C4">
        <w:rPr>
          <w:rFonts w:eastAsia="Arial" w:cs="Arial"/>
          <w:color w:val="000000" w:themeColor="text1"/>
          <w:lang w:val="en-US"/>
        </w:rPr>
        <w:t xml:space="preserve"> is also undertaking an independent review of the temporary </w:t>
      </w:r>
      <w:r w:rsidRPr="018E59C4">
        <w:rPr>
          <w:rFonts w:eastAsia="Arial" w:cs="Arial"/>
          <w:color w:val="000000" w:themeColor="text1"/>
          <w:lang w:val="en-US"/>
        </w:rPr>
        <w:lastRenderedPageBreak/>
        <w:t>alcohol management arrangements put in place during COVID-19 to inform improvements to policies and processes.</w:t>
      </w:r>
    </w:p>
    <w:p w14:paraId="42659441" w14:textId="10F1CC0D" w:rsidR="002D316B" w:rsidRDefault="108CD41F" w:rsidP="25306663">
      <w:pPr>
        <w:rPr>
          <w:rFonts w:eastAsia="Arial" w:cs="Arial"/>
          <w:color w:val="000000" w:themeColor="text1"/>
          <w:lang w:val="en-US"/>
        </w:rPr>
      </w:pPr>
      <w:r w:rsidRPr="25306663">
        <w:rPr>
          <w:rFonts w:eastAsia="Arial" w:cs="Arial"/>
          <w:color w:val="000000" w:themeColor="text1"/>
          <w:lang w:val="en-US"/>
        </w:rPr>
        <w:t xml:space="preserve">QH </w:t>
      </w:r>
      <w:r w:rsidR="2543F8F3" w:rsidRPr="25306663">
        <w:rPr>
          <w:rFonts w:eastAsia="Arial" w:cs="Arial"/>
          <w:color w:val="000000" w:themeColor="text1"/>
          <w:lang w:val="en-US"/>
        </w:rPr>
        <w:t xml:space="preserve">provided numerous examples of legislation </w:t>
      </w:r>
      <w:r w:rsidR="008D6D56">
        <w:rPr>
          <w:rFonts w:eastAsia="Arial" w:cs="Arial"/>
          <w:color w:val="000000" w:themeColor="text1"/>
          <w:lang w:val="en-US"/>
        </w:rPr>
        <w:t>that</w:t>
      </w:r>
      <w:r w:rsidR="008D6D56" w:rsidRPr="25306663">
        <w:rPr>
          <w:rFonts w:eastAsia="Arial" w:cs="Arial"/>
          <w:color w:val="000000" w:themeColor="text1"/>
          <w:lang w:val="en-US"/>
        </w:rPr>
        <w:t xml:space="preserve"> </w:t>
      </w:r>
      <w:r w:rsidR="2543F8F3" w:rsidRPr="25306663">
        <w:rPr>
          <w:rFonts w:eastAsia="Arial" w:cs="Arial"/>
          <w:color w:val="000000" w:themeColor="text1"/>
          <w:lang w:val="en-US"/>
        </w:rPr>
        <w:t>t</w:t>
      </w:r>
      <w:r w:rsidR="26661EDD" w:rsidRPr="25306663">
        <w:rPr>
          <w:rFonts w:eastAsia="Arial" w:cs="Arial"/>
          <w:color w:val="000000" w:themeColor="text1"/>
          <w:lang w:val="en-US"/>
        </w:rPr>
        <w:t>hey consider protect</w:t>
      </w:r>
      <w:r w:rsidR="00B47E47">
        <w:rPr>
          <w:rFonts w:eastAsia="Arial" w:cs="Arial"/>
          <w:color w:val="000000" w:themeColor="text1"/>
          <w:lang w:val="en-US"/>
        </w:rPr>
        <w:t>s</w:t>
      </w:r>
      <w:r w:rsidR="26661EDD" w:rsidRPr="25306663">
        <w:rPr>
          <w:rFonts w:eastAsia="Arial" w:cs="Arial"/>
          <w:color w:val="000000" w:themeColor="text1"/>
          <w:lang w:val="en-US"/>
        </w:rPr>
        <w:t xml:space="preserve"> or promote</w:t>
      </w:r>
      <w:r w:rsidR="00B47E47">
        <w:rPr>
          <w:rFonts w:eastAsia="Arial" w:cs="Arial"/>
          <w:color w:val="000000" w:themeColor="text1"/>
          <w:lang w:val="en-US"/>
        </w:rPr>
        <w:t>s</w:t>
      </w:r>
      <w:r w:rsidR="26661EDD" w:rsidRPr="25306663">
        <w:rPr>
          <w:rFonts w:eastAsia="Arial" w:cs="Arial"/>
          <w:color w:val="000000" w:themeColor="text1"/>
          <w:lang w:val="en-US"/>
        </w:rPr>
        <w:t xml:space="preserve"> human rights</w:t>
      </w:r>
      <w:r w:rsidR="00607F31">
        <w:rPr>
          <w:rFonts w:eastAsia="Arial" w:cs="Arial"/>
          <w:color w:val="000000" w:themeColor="text1"/>
          <w:lang w:val="en-US"/>
        </w:rPr>
        <w:t>.</w:t>
      </w:r>
      <w:r w:rsidR="26661EDD" w:rsidRPr="25306663">
        <w:rPr>
          <w:rFonts w:eastAsia="Arial" w:cs="Arial"/>
          <w:color w:val="000000" w:themeColor="text1"/>
          <w:lang w:val="en-US"/>
        </w:rPr>
        <w:t xml:space="preserve"> </w:t>
      </w:r>
      <w:r w:rsidR="00607F31">
        <w:rPr>
          <w:rFonts w:eastAsia="Arial" w:cs="Arial"/>
          <w:color w:val="000000" w:themeColor="text1"/>
          <w:lang w:val="en-US"/>
        </w:rPr>
        <w:t>F</w:t>
      </w:r>
      <w:r w:rsidR="26661EDD" w:rsidRPr="25306663">
        <w:rPr>
          <w:rFonts w:eastAsia="Arial" w:cs="Arial"/>
          <w:color w:val="000000" w:themeColor="text1"/>
          <w:lang w:val="en-US"/>
        </w:rPr>
        <w:t xml:space="preserve">or example, amendments were made to the </w:t>
      </w:r>
      <w:r w:rsidR="26661EDD" w:rsidRPr="25306663">
        <w:rPr>
          <w:rFonts w:eastAsia="Arial" w:cs="Arial"/>
          <w:i/>
          <w:iCs/>
          <w:color w:val="000000" w:themeColor="text1"/>
          <w:lang w:val="en-US"/>
        </w:rPr>
        <w:t xml:space="preserve">Mental Health Act 2016 </w:t>
      </w:r>
      <w:r w:rsidR="26661EDD" w:rsidRPr="25306663">
        <w:rPr>
          <w:rFonts w:eastAsia="Arial" w:cs="Arial"/>
          <w:color w:val="000000" w:themeColor="text1"/>
          <w:lang w:val="en-US"/>
        </w:rPr>
        <w:t xml:space="preserve">to create safeguards </w:t>
      </w:r>
      <w:r w:rsidR="00333573">
        <w:rPr>
          <w:rFonts w:eastAsia="Arial" w:cs="Arial"/>
          <w:color w:val="000000" w:themeColor="text1"/>
          <w:lang w:val="en-US"/>
        </w:rPr>
        <w:t>in</w:t>
      </w:r>
      <w:r w:rsidR="00333573" w:rsidRPr="25306663">
        <w:rPr>
          <w:rFonts w:eastAsia="Arial" w:cs="Arial"/>
          <w:color w:val="000000" w:themeColor="text1"/>
          <w:lang w:val="en-US"/>
        </w:rPr>
        <w:t xml:space="preserve"> </w:t>
      </w:r>
      <w:r w:rsidR="26661EDD" w:rsidRPr="25306663">
        <w:rPr>
          <w:rFonts w:eastAsia="Arial" w:cs="Arial"/>
          <w:color w:val="000000" w:themeColor="text1"/>
          <w:lang w:val="en-US"/>
        </w:rPr>
        <w:t xml:space="preserve">the use of electroconvulsive therapy, a stronger rights-based approach for </w:t>
      </w:r>
      <w:r w:rsidR="22D8CEF4" w:rsidRPr="25306663">
        <w:rPr>
          <w:rFonts w:eastAsia="Arial" w:cs="Arial"/>
          <w:color w:val="000000" w:themeColor="text1"/>
          <w:lang w:val="en-US"/>
        </w:rPr>
        <w:t>decisions an</w:t>
      </w:r>
      <w:r w:rsidR="26661EDD" w:rsidRPr="25306663">
        <w:rPr>
          <w:rFonts w:eastAsia="Arial" w:cs="Arial"/>
          <w:color w:val="000000" w:themeColor="text1"/>
          <w:lang w:val="en-US"/>
        </w:rPr>
        <w:t xml:space="preserve">d processes regarding patient transfer, strengthening </w:t>
      </w:r>
      <w:r w:rsidR="57AA4223" w:rsidRPr="25306663">
        <w:rPr>
          <w:rFonts w:eastAsia="Arial" w:cs="Arial"/>
          <w:color w:val="000000" w:themeColor="text1"/>
          <w:lang w:val="en-US"/>
        </w:rPr>
        <w:t xml:space="preserve">protections for </w:t>
      </w:r>
      <w:r w:rsidR="792BBB8F" w:rsidRPr="25306663">
        <w:rPr>
          <w:rFonts w:eastAsia="Arial" w:cs="Arial"/>
          <w:color w:val="000000" w:themeColor="text1"/>
          <w:lang w:val="en-US"/>
        </w:rPr>
        <w:t>confidential</w:t>
      </w:r>
      <w:r w:rsidR="57AA4223" w:rsidRPr="25306663">
        <w:rPr>
          <w:rFonts w:eastAsia="Arial" w:cs="Arial"/>
          <w:color w:val="000000" w:themeColor="text1"/>
          <w:lang w:val="en-US"/>
        </w:rPr>
        <w:t xml:space="preserve"> information</w:t>
      </w:r>
      <w:r w:rsidR="00377382">
        <w:rPr>
          <w:rFonts w:eastAsia="Arial" w:cs="Arial"/>
          <w:color w:val="000000" w:themeColor="text1"/>
          <w:lang w:val="en-US"/>
        </w:rPr>
        <w:t>,</w:t>
      </w:r>
      <w:r w:rsidR="57AA4223" w:rsidRPr="25306663">
        <w:rPr>
          <w:rFonts w:eastAsia="Arial" w:cs="Arial"/>
          <w:color w:val="000000" w:themeColor="text1"/>
          <w:lang w:val="en-US"/>
        </w:rPr>
        <w:t xml:space="preserve"> and </w:t>
      </w:r>
      <w:r w:rsidR="001F2BE0">
        <w:rPr>
          <w:rFonts w:eastAsia="Arial" w:cs="Arial"/>
          <w:color w:val="000000" w:themeColor="text1"/>
          <w:lang w:val="en-US"/>
        </w:rPr>
        <w:t>in relation to ‘</w:t>
      </w:r>
      <w:r w:rsidR="57AA4223" w:rsidRPr="25306663">
        <w:rPr>
          <w:rFonts w:eastAsia="Arial" w:cs="Arial"/>
          <w:color w:val="000000" w:themeColor="text1"/>
          <w:lang w:val="en-US"/>
        </w:rPr>
        <w:t>information notices</w:t>
      </w:r>
      <w:r w:rsidR="001F2BE0">
        <w:rPr>
          <w:rFonts w:eastAsia="Arial" w:cs="Arial"/>
          <w:color w:val="000000" w:themeColor="text1"/>
          <w:lang w:val="en-US"/>
        </w:rPr>
        <w:t>’</w:t>
      </w:r>
      <w:r w:rsidR="57AA4223" w:rsidRPr="25306663">
        <w:rPr>
          <w:rFonts w:eastAsia="Arial" w:cs="Arial"/>
          <w:color w:val="000000" w:themeColor="text1"/>
          <w:lang w:val="en-US"/>
        </w:rPr>
        <w:t xml:space="preserve"> fo</w:t>
      </w:r>
      <w:r w:rsidR="6F8774AB" w:rsidRPr="25306663">
        <w:rPr>
          <w:rFonts w:eastAsia="Arial" w:cs="Arial"/>
          <w:color w:val="000000" w:themeColor="text1"/>
          <w:lang w:val="en-US"/>
        </w:rPr>
        <w:t>r victims</w:t>
      </w:r>
      <w:r w:rsidR="001F2BE0">
        <w:rPr>
          <w:rFonts w:eastAsia="Arial" w:cs="Arial"/>
          <w:color w:val="000000" w:themeColor="text1"/>
          <w:lang w:val="en-US"/>
        </w:rPr>
        <w:t xml:space="preserve"> of crime.</w:t>
      </w:r>
    </w:p>
    <w:p w14:paraId="42D82678" w14:textId="0003D657" w:rsidR="00A81934" w:rsidRDefault="6F8774AB" w:rsidP="00460752">
      <w:pPr>
        <w:rPr>
          <w:lang w:val="en-US"/>
        </w:rPr>
      </w:pPr>
      <w:r w:rsidRPr="25306663">
        <w:rPr>
          <w:lang w:val="en-US"/>
        </w:rPr>
        <w:t xml:space="preserve">Another </w:t>
      </w:r>
      <w:r w:rsidR="00333573">
        <w:rPr>
          <w:lang w:val="en-US"/>
        </w:rPr>
        <w:t xml:space="preserve">significant </w:t>
      </w:r>
      <w:r w:rsidR="0099568F">
        <w:rPr>
          <w:lang w:val="en-US"/>
        </w:rPr>
        <w:t>legislative enactment</w:t>
      </w:r>
      <w:r w:rsidRPr="25306663">
        <w:rPr>
          <w:lang w:val="en-US"/>
        </w:rPr>
        <w:t xml:space="preserve"> </w:t>
      </w:r>
      <w:r w:rsidR="00A81934">
        <w:rPr>
          <w:lang w:val="en-US"/>
        </w:rPr>
        <w:t xml:space="preserve">in the health area </w:t>
      </w:r>
      <w:r w:rsidR="008A156C" w:rsidRPr="25306663">
        <w:rPr>
          <w:lang w:val="en-US"/>
        </w:rPr>
        <w:t>was</w:t>
      </w:r>
      <w:r w:rsidRPr="25306663">
        <w:rPr>
          <w:lang w:val="en-US"/>
        </w:rPr>
        <w:t xml:space="preserve"> the</w:t>
      </w:r>
      <w:r w:rsidR="00460752">
        <w:rPr>
          <w:lang w:val="en-US"/>
        </w:rPr>
        <w:t xml:space="preserve"> </w:t>
      </w:r>
      <w:r w:rsidRPr="008A156C">
        <w:rPr>
          <w:i/>
          <w:iCs/>
          <w:lang w:val="en-US"/>
        </w:rPr>
        <w:t>Voluntary Assisted Dying Act 2021</w:t>
      </w:r>
      <w:r w:rsidR="008A156C">
        <w:rPr>
          <w:lang w:val="en-US"/>
        </w:rPr>
        <w:t xml:space="preserve"> (Qld)</w:t>
      </w:r>
      <w:r w:rsidR="00A91281">
        <w:rPr>
          <w:lang w:val="en-US"/>
        </w:rPr>
        <w:t>,</w:t>
      </w:r>
      <w:r w:rsidRPr="25306663">
        <w:rPr>
          <w:lang w:val="en-US"/>
        </w:rPr>
        <w:t xml:space="preserve"> </w:t>
      </w:r>
      <w:r w:rsidR="002E52DE">
        <w:rPr>
          <w:lang w:val="en-US"/>
        </w:rPr>
        <w:t xml:space="preserve">some provisions of which are yet to commence. </w:t>
      </w:r>
      <w:r w:rsidR="00915AED">
        <w:rPr>
          <w:lang w:val="en-US"/>
        </w:rPr>
        <w:t xml:space="preserve">The Act </w:t>
      </w:r>
      <w:r w:rsidRPr="25306663">
        <w:rPr>
          <w:lang w:val="en-US"/>
        </w:rPr>
        <w:t xml:space="preserve">provides a </w:t>
      </w:r>
      <w:r w:rsidR="00EF16DB">
        <w:t>legal framework for voluntary assisted dying in Queensland, allowing eligible people who are suffering and dying to choose the timing and circumstances of their death.</w:t>
      </w:r>
      <w:r w:rsidR="00EF16DB" w:rsidRPr="25306663" w:rsidDel="00EF16DB">
        <w:rPr>
          <w:lang w:val="en-US"/>
        </w:rPr>
        <w:t xml:space="preserve"> </w:t>
      </w:r>
    </w:p>
    <w:p w14:paraId="54E66A1A" w14:textId="5F6BBA55" w:rsidR="33F2F78C" w:rsidRPr="004964F7" w:rsidRDefault="519C03AF" w:rsidP="00A81934">
      <w:pPr>
        <w:pStyle w:val="Heading3"/>
        <w:rPr>
          <w:rFonts w:eastAsia="Yu Gothic Light" w:cs="Times New Roman"/>
          <w:color w:val="8D361E"/>
        </w:rPr>
      </w:pPr>
      <w:bookmarkStart w:id="485" w:name="_Toc230975770"/>
      <w:r w:rsidRPr="004964F7">
        <w:rPr>
          <w:color w:val="8D361E"/>
        </w:rPr>
        <w:t>Good practice in legislation development</w:t>
      </w:r>
      <w:bookmarkEnd w:id="485"/>
    </w:p>
    <w:p w14:paraId="2CD82A3B" w14:textId="0D14FD05" w:rsidR="7D17A62B" w:rsidRDefault="008D27A1" w:rsidP="25306663">
      <w:pPr>
        <w:rPr>
          <w:rFonts w:eastAsia="Calibri" w:cs="Arial"/>
          <w:color w:val="000000" w:themeColor="text1"/>
        </w:rPr>
      </w:pPr>
      <w:r>
        <w:t>DE</w:t>
      </w:r>
      <w:r w:rsidR="0D0CD585">
        <w:t xml:space="preserve"> </w:t>
      </w:r>
      <w:r w:rsidR="008A156C">
        <w:t>reported</w:t>
      </w:r>
      <w:r w:rsidR="0D0CD585">
        <w:t xml:space="preserve"> that </w:t>
      </w:r>
      <w:r w:rsidR="00A438AC">
        <w:t xml:space="preserve">their </w:t>
      </w:r>
      <w:r w:rsidR="0D0CD585">
        <w:t xml:space="preserve">internal processes are </w:t>
      </w:r>
      <w:r w:rsidR="00A438AC">
        <w:t xml:space="preserve">regularly </w:t>
      </w:r>
      <w:r w:rsidR="0D0CD585">
        <w:t>reviewed and updated to ensure they reflect appropriate processes for the completion and publication of Statements of Compatibility, Human Rights Certificates</w:t>
      </w:r>
      <w:r w:rsidR="00C77D4B">
        <w:t>,</w:t>
      </w:r>
      <w:r w:rsidR="0D0CD585">
        <w:t xml:space="preserve"> and Human Rights Impact Assessments. In some teams, examples of </w:t>
      </w:r>
      <w:r w:rsidR="00492BBD">
        <w:t>these</w:t>
      </w:r>
      <w:r w:rsidR="00D87276">
        <w:t xml:space="preserve"> documents</w:t>
      </w:r>
      <w:r w:rsidR="0D0CD585">
        <w:t xml:space="preserve"> are shared with officers to ensure good practice is followed.</w:t>
      </w:r>
    </w:p>
    <w:p w14:paraId="20341FFC" w14:textId="50A4A70A" w:rsidR="00455BA9" w:rsidRDefault="465C748F" w:rsidP="00511FFB">
      <w:pPr>
        <w:pStyle w:val="Listparagraph-bulleted"/>
        <w:numPr>
          <w:ilvl w:val="0"/>
          <w:numId w:val="0"/>
        </w:numPr>
      </w:pPr>
      <w:r w:rsidRPr="25306663">
        <w:t>T</w:t>
      </w:r>
      <w:r w:rsidR="6126374F" w:rsidRPr="25306663">
        <w:t xml:space="preserve">he </w:t>
      </w:r>
      <w:r w:rsidR="05361012" w:rsidRPr="25306663">
        <w:t xml:space="preserve">DCYJMA </w:t>
      </w:r>
      <w:r w:rsidR="67945C75" w:rsidRPr="25306663">
        <w:t xml:space="preserve">reported that the </w:t>
      </w:r>
      <w:r w:rsidR="00CC259E">
        <w:t>d</w:t>
      </w:r>
      <w:r w:rsidR="67945C75" w:rsidRPr="25306663">
        <w:t>epartment</w:t>
      </w:r>
      <w:r w:rsidR="16A5EBD1" w:rsidRPr="25306663">
        <w:t>:</w:t>
      </w:r>
    </w:p>
    <w:p w14:paraId="1BA2683A" w14:textId="0CCC68B9" w:rsidR="2A839913" w:rsidRDefault="009E4FAC" w:rsidP="133EBA58">
      <w:pPr>
        <w:pStyle w:val="Listparagraph-bulleted"/>
      </w:pPr>
      <w:r>
        <w:t>c</w:t>
      </w:r>
      <w:r w:rsidR="2A839913">
        <w:t>onsiders and assesses the human rights implications in the development of all policy, legislative</w:t>
      </w:r>
      <w:r>
        <w:t>,</w:t>
      </w:r>
      <w:r w:rsidR="2A839913">
        <w:t xml:space="preserve"> and regulatory </w:t>
      </w:r>
      <w:proofErr w:type="gramStart"/>
      <w:r w:rsidR="2A839913">
        <w:t>options</w:t>
      </w:r>
      <w:proofErr w:type="gramEnd"/>
      <w:r w:rsidR="2A839913">
        <w:t xml:space="preserve"> and proposals</w:t>
      </w:r>
    </w:p>
    <w:p w14:paraId="5C609CB1" w14:textId="18DA40C0" w:rsidR="2A839913" w:rsidRDefault="009E4FAC" w:rsidP="133EBA58">
      <w:pPr>
        <w:pStyle w:val="Listparagraph-bulleted"/>
      </w:pPr>
      <w:r>
        <w:t>t</w:t>
      </w:r>
      <w:r w:rsidR="2A839913">
        <w:t xml:space="preserve">horoughly assesses human rights implications of new legislation and regulation when preparing human rights </w:t>
      </w:r>
      <w:r w:rsidR="00154BCC">
        <w:t xml:space="preserve">Statements </w:t>
      </w:r>
      <w:r w:rsidR="2A839913">
        <w:t xml:space="preserve">of </w:t>
      </w:r>
      <w:r w:rsidR="00154BCC">
        <w:t xml:space="preserve">Compatibility </w:t>
      </w:r>
      <w:r w:rsidR="2A839913">
        <w:t xml:space="preserve">and </w:t>
      </w:r>
      <w:r w:rsidR="00154BCC">
        <w:t>Certificates </w:t>
      </w:r>
    </w:p>
    <w:p w14:paraId="559888BE" w14:textId="07F2BA6E" w:rsidR="2A839913" w:rsidRDefault="009E4FAC" w:rsidP="133EBA58">
      <w:pPr>
        <w:pStyle w:val="Listparagraph-bulleted"/>
      </w:pPr>
      <w:r>
        <w:t>h</w:t>
      </w:r>
      <w:r w:rsidR="2A839913">
        <w:t>as standardised forms and templates that provide prompts for consideration of human rights as part of the briefing process</w:t>
      </w:r>
    </w:p>
    <w:p w14:paraId="1103A816" w14:textId="05E6B5AD" w:rsidR="07A14670" w:rsidRDefault="009E4FAC" w:rsidP="3BE0B32F">
      <w:pPr>
        <w:pStyle w:val="Listparagraph-bulleted"/>
      </w:pPr>
      <w:r>
        <w:t>e</w:t>
      </w:r>
      <w:r w:rsidR="2A839913">
        <w:t>nsures that officers attend training about the Act, assessment</w:t>
      </w:r>
      <w:r>
        <w:t>,</w:t>
      </w:r>
      <w:r w:rsidR="2A839913">
        <w:t xml:space="preserve"> and its application when available.</w:t>
      </w:r>
    </w:p>
    <w:p w14:paraId="1175F969" w14:textId="77777777" w:rsidR="0053645B" w:rsidRPr="004964F7" w:rsidRDefault="0053645B" w:rsidP="0053645B">
      <w:pPr>
        <w:pStyle w:val="Heading2"/>
        <w:rPr>
          <w:color w:val="8D361E"/>
        </w:rPr>
      </w:pPr>
      <w:bookmarkStart w:id="486" w:name="_Toc56451595"/>
      <w:bookmarkStart w:id="487" w:name="_Toc56452169"/>
      <w:bookmarkStart w:id="488" w:name="_Toc84593898"/>
      <w:bookmarkStart w:id="489" w:name="_Toc85451775"/>
      <w:bookmarkStart w:id="490" w:name="_Toc85526705"/>
      <w:bookmarkStart w:id="491" w:name="_Toc85787120"/>
      <w:bookmarkStart w:id="492" w:name="_Toc1927538291"/>
      <w:bookmarkStart w:id="493" w:name="_Toc117697179"/>
      <w:bookmarkStart w:id="494" w:name="_Toc117697886"/>
      <w:r w:rsidRPr="004964F7">
        <w:rPr>
          <w:color w:val="8D361E"/>
        </w:rPr>
        <w:t>Indicator 5: Review of policies and procedures</w:t>
      </w:r>
      <w:bookmarkEnd w:id="486"/>
      <w:bookmarkEnd w:id="487"/>
      <w:bookmarkEnd w:id="488"/>
      <w:bookmarkEnd w:id="489"/>
      <w:bookmarkEnd w:id="490"/>
      <w:bookmarkEnd w:id="491"/>
      <w:bookmarkEnd w:id="492"/>
      <w:bookmarkEnd w:id="493"/>
      <w:bookmarkEnd w:id="494"/>
    </w:p>
    <w:p w14:paraId="59A71973" w14:textId="18C39B80" w:rsidR="2C5A2B03" w:rsidRDefault="008A156C" w:rsidP="5EDE8FAE">
      <w:pPr>
        <w:spacing w:after="0"/>
      </w:pPr>
      <w:r>
        <w:t>The Commission</w:t>
      </w:r>
      <w:r w:rsidR="2840504C">
        <w:t xml:space="preserve"> asked state public entities </w:t>
      </w:r>
      <w:r w:rsidR="00982970">
        <w:t>to repo</w:t>
      </w:r>
      <w:r w:rsidR="005073BD">
        <w:t>rt on</w:t>
      </w:r>
      <w:r w:rsidR="001B26A2">
        <w:t xml:space="preserve"> </w:t>
      </w:r>
      <w:r w:rsidR="2840504C">
        <w:t xml:space="preserve">reviews of policies and procedures for compatibility with human rights, whether this has led to any changes (including to service delivery) and whether </w:t>
      </w:r>
      <w:r w:rsidR="2840504C">
        <w:lastRenderedPageBreak/>
        <w:t>guidance is available for staff on acting compatibly with the Human Rights Act.</w:t>
      </w:r>
    </w:p>
    <w:p w14:paraId="72DBD448" w14:textId="0E44C8D5" w:rsidR="25306663" w:rsidRDefault="25306663" w:rsidP="25306663">
      <w:pPr>
        <w:spacing w:after="0"/>
        <w:rPr>
          <w:rFonts w:eastAsia="Calibri" w:cs="Arial"/>
        </w:rPr>
      </w:pPr>
    </w:p>
    <w:p w14:paraId="29CCAE0D" w14:textId="1DA069DF" w:rsidR="3669E54F" w:rsidRPr="004964F7" w:rsidRDefault="16D946F6" w:rsidP="5EDE8FAE">
      <w:pPr>
        <w:pStyle w:val="Heading3"/>
        <w:rPr>
          <w:rFonts w:eastAsia="Yu Gothic Light" w:cs="Times New Roman"/>
          <w:color w:val="8D361E"/>
        </w:rPr>
      </w:pPr>
      <w:bookmarkStart w:id="495" w:name="_Toc306210972"/>
      <w:r w:rsidRPr="004964F7">
        <w:rPr>
          <w:color w:val="8D361E"/>
        </w:rPr>
        <w:t>Internal templates and tools</w:t>
      </w:r>
      <w:bookmarkEnd w:id="495"/>
    </w:p>
    <w:p w14:paraId="286C9B95" w14:textId="57494467" w:rsidR="3669E54F" w:rsidRDefault="16D946F6" w:rsidP="5EDE8FAE">
      <w:pPr>
        <w:rPr>
          <w:rFonts w:eastAsia="Calibri" w:cs="Arial"/>
          <w:color w:val="000000" w:themeColor="text1"/>
        </w:rPr>
      </w:pPr>
      <w:r>
        <w:t>At DCHDE, n</w:t>
      </w:r>
      <w:r w:rsidR="5979354D">
        <w:t>ew</w:t>
      </w:r>
      <w:r w:rsidR="3669E54F">
        <w:t xml:space="preserve"> whole-of-department policy and procedure templates </w:t>
      </w:r>
      <w:r w:rsidR="00D450C7">
        <w:t xml:space="preserve">incorporating </w:t>
      </w:r>
      <w:r w:rsidR="3669E54F">
        <w:t>human rights considerations have been developed and distributed</w:t>
      </w:r>
      <w:r w:rsidR="00D450C7">
        <w:t>,</w:t>
      </w:r>
      <w:r w:rsidR="3669E54F">
        <w:t xml:space="preserve"> along with record keeping templates</w:t>
      </w:r>
      <w:r w:rsidR="00511FFB">
        <w:t xml:space="preserve"> for assessing compatibility with human rights.</w:t>
      </w:r>
    </w:p>
    <w:p w14:paraId="23CB2944" w14:textId="668AFF24" w:rsidR="052AA49C" w:rsidRDefault="00977BB4" w:rsidP="38928EE5">
      <w:pPr>
        <w:rPr>
          <w:rFonts w:eastAsia="Calibri" w:cs="Arial"/>
          <w:color w:val="000000" w:themeColor="text1"/>
        </w:rPr>
      </w:pPr>
      <w:r>
        <w:t>D</w:t>
      </w:r>
      <w:r w:rsidR="1ECD4790">
        <w:t>CYJMA has drafted a Human Rights Impact Assessment procedure</w:t>
      </w:r>
      <w:r w:rsidR="00530FC4">
        <w:t>,</w:t>
      </w:r>
      <w:r w:rsidR="001B26A2">
        <w:t xml:space="preserve"> </w:t>
      </w:r>
      <w:r w:rsidR="1ECD4790">
        <w:t xml:space="preserve">currently </w:t>
      </w:r>
      <w:r w:rsidR="002145AA">
        <w:t xml:space="preserve">under </w:t>
      </w:r>
      <w:r w:rsidR="1ECD4790">
        <w:t>review prior to implementation. This procedure has been developed to assist with Human Rights Impact Assessment</w:t>
      </w:r>
      <w:r w:rsidR="00796FE7">
        <w:t>s</w:t>
      </w:r>
      <w:r w:rsidR="1ECD4790">
        <w:t xml:space="preserve"> for all departmental </w:t>
      </w:r>
      <w:proofErr w:type="gramStart"/>
      <w:r w:rsidR="1ECD4790">
        <w:t>staff</w:t>
      </w:r>
      <w:r w:rsidR="003F65E7">
        <w:t>, and</w:t>
      </w:r>
      <w:proofErr w:type="gramEnd"/>
      <w:r w:rsidR="003F65E7">
        <w:t xml:space="preserve"> </w:t>
      </w:r>
      <w:r w:rsidR="1ECD4790">
        <w:t xml:space="preserve">incorporates a template to support the assessment of a decision, policy, procedure, document, proposal, or framework </w:t>
      </w:r>
      <w:r w:rsidR="002145AA">
        <w:t>T</w:t>
      </w:r>
      <w:r w:rsidR="1ECD4790">
        <w:t xml:space="preserve">his </w:t>
      </w:r>
      <w:r w:rsidR="003F65E7">
        <w:t xml:space="preserve">procedure is expected to </w:t>
      </w:r>
      <w:r w:rsidR="1ECD4790">
        <w:t>be implemented in the near future.</w:t>
      </w:r>
    </w:p>
    <w:p w14:paraId="76367A57" w14:textId="49BFF948" w:rsidR="7D43A854" w:rsidRDefault="008D27A1" w:rsidP="45491420">
      <w:r>
        <w:t>DE</w:t>
      </w:r>
      <w:r w:rsidR="7D43A854">
        <w:t xml:space="preserve"> continue</w:t>
      </w:r>
      <w:r w:rsidR="00D77B9C">
        <w:t>d</w:t>
      </w:r>
      <w:r w:rsidR="7D43A854">
        <w:t xml:space="preserve"> to use a Human Rights Impact Assessment Tool </w:t>
      </w:r>
      <w:r w:rsidR="00D77B9C">
        <w:t xml:space="preserve">to </w:t>
      </w:r>
      <w:r w:rsidR="7D43A854">
        <w:t xml:space="preserve">review policies and procedures. Consideration of human rights is also included in the policy and procedure quality assurance checklist. All departmental policies and procedures are reviewed during development to consider where human rights should be explicitly referenced in decision-making processes to support </w:t>
      </w:r>
      <w:r w:rsidR="00B06F8A">
        <w:t xml:space="preserve">compliance in </w:t>
      </w:r>
      <w:r w:rsidR="7D43A854">
        <w:t>decision</w:t>
      </w:r>
      <w:r w:rsidR="00B06F8A">
        <w:t>-</w:t>
      </w:r>
      <w:r w:rsidR="7D43A854">
        <w:t>making and promote the objectives of the Act.</w:t>
      </w:r>
    </w:p>
    <w:p w14:paraId="79246CDC" w14:textId="713BA77D" w:rsidR="0024713D" w:rsidRPr="0024713D" w:rsidRDefault="00FB4FAB" w:rsidP="45491420">
      <w:r>
        <w:t>QH reported that at the Townsville Hospital and Health Service, the policy review process includes a peer review of all human rights assessments to ensure consistency</w:t>
      </w:r>
      <w:r w:rsidR="00B06F8A">
        <w:t>,</w:t>
      </w:r>
      <w:r>
        <w:t xml:space="preserve"> while building </w:t>
      </w:r>
      <w:r w:rsidR="53C33C83">
        <w:t>capability</w:t>
      </w:r>
      <w:r>
        <w:t xml:space="preserve"> across the health service. A </w:t>
      </w:r>
      <w:r w:rsidR="00D26434">
        <w:t>‘purpose-built’</w:t>
      </w:r>
      <w:r w:rsidR="0024713D">
        <w:t xml:space="preserve"> human rights compatibility assessment is </w:t>
      </w:r>
      <w:r w:rsidR="00B06F8A">
        <w:t>factored</w:t>
      </w:r>
      <w:r w:rsidR="0024713D">
        <w:t xml:space="preserve"> into the decision-making process for COVID-19 exemption applications, and a companion guide is available for decision-makers.</w:t>
      </w:r>
      <w:r w:rsidR="00DF4CC9">
        <w:t xml:space="preserve"> </w:t>
      </w:r>
    </w:p>
    <w:p w14:paraId="04CC0142" w14:textId="46889036" w:rsidR="3669E54F" w:rsidRPr="004964F7" w:rsidRDefault="42D0B9F7" w:rsidP="497390E6">
      <w:pPr>
        <w:pStyle w:val="Heading3"/>
        <w:rPr>
          <w:rFonts w:eastAsia="Yu Gothic Light" w:cs="Times New Roman"/>
          <w:color w:val="8D361E"/>
        </w:rPr>
      </w:pPr>
      <w:bookmarkStart w:id="496" w:name="_Toc997536338"/>
      <w:r w:rsidRPr="004964F7">
        <w:rPr>
          <w:color w:val="8D361E"/>
        </w:rPr>
        <w:t>Policy review</w:t>
      </w:r>
      <w:bookmarkEnd w:id="496"/>
    </w:p>
    <w:p w14:paraId="4D54E205" w14:textId="74D37111" w:rsidR="00E15283" w:rsidRDefault="008D27A1" w:rsidP="3014822C">
      <w:r>
        <w:t>DE</w:t>
      </w:r>
      <w:r w:rsidR="73984A1A">
        <w:t xml:space="preserve"> reviewed over 20 policies and procedures for human rights compatibility and to improve decision-making including</w:t>
      </w:r>
      <w:r w:rsidR="00FE7985">
        <w:t>:</w:t>
      </w:r>
      <w:r w:rsidR="73984A1A">
        <w:t xml:space="preserve"> S</w:t>
      </w:r>
      <w:r w:rsidR="73984A1A" w:rsidRPr="3014822C">
        <w:rPr>
          <w:i/>
          <w:iCs/>
        </w:rPr>
        <w:t>tudent dress code procedure</w:t>
      </w:r>
      <w:r w:rsidR="73984A1A">
        <w:t>,</w:t>
      </w:r>
      <w:r w:rsidR="73984A1A" w:rsidRPr="3014822C">
        <w:rPr>
          <w:i/>
          <w:iCs/>
        </w:rPr>
        <w:t xml:space="preserve"> Student discipline procedure</w:t>
      </w:r>
      <w:r w:rsidR="73984A1A">
        <w:t xml:space="preserve">, </w:t>
      </w:r>
      <w:r w:rsidR="73984A1A" w:rsidRPr="3014822C">
        <w:rPr>
          <w:i/>
          <w:iCs/>
        </w:rPr>
        <w:t>Refusal to enrol – Risk to safety or wellbeing procedure</w:t>
      </w:r>
      <w:r w:rsidR="73984A1A">
        <w:t xml:space="preserve">, and </w:t>
      </w:r>
      <w:r w:rsidR="73984A1A" w:rsidRPr="3014822C">
        <w:rPr>
          <w:i/>
          <w:iCs/>
        </w:rPr>
        <w:t>NDIS continuous invasive ventilation support at school procedure</w:t>
      </w:r>
      <w:r w:rsidR="73984A1A">
        <w:t xml:space="preserve">. </w:t>
      </w:r>
    </w:p>
    <w:p w14:paraId="6ED23499" w14:textId="37724344" w:rsidR="73984A1A" w:rsidRDefault="008D27A1" w:rsidP="3014822C">
      <w:pPr>
        <w:rPr>
          <w:rFonts w:eastAsia="Calibri" w:cs="Arial"/>
          <w:color w:val="000000" w:themeColor="text1"/>
        </w:rPr>
      </w:pPr>
      <w:r>
        <w:t>DE</w:t>
      </w:r>
      <w:r w:rsidR="73984A1A">
        <w:t xml:space="preserve"> also considered the Act when developing proposed actions in the </w:t>
      </w:r>
      <w:r w:rsidR="73984A1A" w:rsidRPr="3014822C">
        <w:rPr>
          <w:i/>
          <w:iCs/>
        </w:rPr>
        <w:t xml:space="preserve">Occupational Violence and Aggression Prevention </w:t>
      </w:r>
      <w:proofErr w:type="gramStart"/>
      <w:r w:rsidR="73984A1A" w:rsidRPr="3014822C">
        <w:rPr>
          <w:i/>
          <w:iCs/>
        </w:rPr>
        <w:t>Strategy</w:t>
      </w:r>
      <w:r w:rsidR="00EF46FA">
        <w:t>, and</w:t>
      </w:r>
      <w:proofErr w:type="gramEnd"/>
      <w:r w:rsidR="001B26A2">
        <w:t xml:space="preserve"> </w:t>
      </w:r>
      <w:r w:rsidR="73984A1A">
        <w:t xml:space="preserve">concluded that while the human rights impact assessment determined that the </w:t>
      </w:r>
      <w:r w:rsidR="00652A93">
        <w:t>s</w:t>
      </w:r>
      <w:r w:rsidR="73984A1A">
        <w:t xml:space="preserve">trategy potentially limited some rights, the limitation was </w:t>
      </w:r>
      <w:r w:rsidR="73984A1A">
        <w:lastRenderedPageBreak/>
        <w:t>reasonable and justifiable and therefore compatible with the Act. The human rights impact assessment determined that several rights were promoted by the strategy</w:t>
      </w:r>
      <w:r w:rsidR="005041B3">
        <w:t>,</w:t>
      </w:r>
      <w:r w:rsidR="73984A1A">
        <w:t xml:space="preserve"> including </w:t>
      </w:r>
      <w:r w:rsidR="005041B3">
        <w:t>the</w:t>
      </w:r>
      <w:r w:rsidR="73984A1A">
        <w:t xml:space="preserve"> right to liberty and security of person.</w:t>
      </w:r>
    </w:p>
    <w:p w14:paraId="471ECFE8" w14:textId="5E2DE106" w:rsidR="3669E54F" w:rsidRDefault="092B2BA0" w:rsidP="497390E6">
      <w:r>
        <w:t xml:space="preserve">During COVID-19, all decisions </w:t>
      </w:r>
      <w:r w:rsidR="320F139B">
        <w:t>made by QCS</w:t>
      </w:r>
      <w:r>
        <w:t xml:space="preserve"> to increase or decrease control measures to limit the spread of COVID-19 </w:t>
      </w:r>
      <w:r w:rsidR="5875B367">
        <w:t xml:space="preserve">in correctional environments </w:t>
      </w:r>
      <w:r>
        <w:t xml:space="preserve">have been subject to a human rights assessment. The QCS worked closely with Queensland Health and the Chief Health Officer to deliver an evidence-based, coordinated response to </w:t>
      </w:r>
      <w:r w:rsidR="32793AA1">
        <w:t>C</w:t>
      </w:r>
      <w:r w:rsidR="5AEC5A21">
        <w:t>OVID</w:t>
      </w:r>
      <w:r>
        <w:t xml:space="preserve">-19 in the correctional environment and ensure that any limitations or restrictions on rights that result from control measures put in place are achieved in a reasonable and proportionate way. </w:t>
      </w:r>
    </w:p>
    <w:p w14:paraId="0BDC27BF" w14:textId="71E76738" w:rsidR="3669E54F" w:rsidRDefault="52D3015D" w:rsidP="45491420">
      <w:r>
        <w:t>DCHDE reported reviewing a</w:t>
      </w:r>
      <w:r w:rsidR="3669E54F">
        <w:t xml:space="preserve"> selection of policies and procedures for compatibility with human rights including</w:t>
      </w:r>
      <w:r w:rsidR="6344116D">
        <w:t xml:space="preserve"> workplace rehabilitation, leave policies, standard of conduct, risk management policies and procedures</w:t>
      </w:r>
      <w:r w:rsidR="003C6DA7">
        <w:t>,</w:t>
      </w:r>
      <w:r w:rsidR="6344116D">
        <w:t xml:space="preserve"> and climate change policy.</w:t>
      </w:r>
    </w:p>
    <w:p w14:paraId="4FD199D9" w14:textId="5B3F1B4B" w:rsidR="004A65D4" w:rsidRDefault="004A65D4" w:rsidP="45491420">
      <w:r>
        <w:t xml:space="preserve">When eHealth Queensland (at QH) were developing a new Health National </w:t>
      </w:r>
      <w:r w:rsidR="00362272">
        <w:t xml:space="preserve">Individual </w:t>
      </w:r>
      <w:r>
        <w:t>Healthcare Identifiers</w:t>
      </w:r>
      <w:r w:rsidR="00362272">
        <w:t xml:space="preserve"> (IHI)</w:t>
      </w:r>
      <w:r w:rsidR="00362272">
        <w:rPr>
          <w:rStyle w:val="FootnoteReference"/>
        </w:rPr>
        <w:footnoteReference w:id="71"/>
      </w:r>
      <w:r>
        <w:t xml:space="preserve"> Policy and standard</w:t>
      </w:r>
      <w:r w:rsidR="00362272">
        <w:t>,</w:t>
      </w:r>
      <w:r w:rsidR="00917C36">
        <w:t xml:space="preserve"> </w:t>
      </w:r>
      <w:r>
        <w:t>they considered human rights</w:t>
      </w:r>
      <w:r w:rsidR="00636EAE">
        <w:t xml:space="preserve"> and in particular the right to access health care where a person may wish to receive care o</w:t>
      </w:r>
      <w:r w:rsidR="61A8DCBE">
        <w:t xml:space="preserve">n </w:t>
      </w:r>
      <w:r w:rsidR="00636EAE">
        <w:t>a pseudonymous basis.</w:t>
      </w:r>
      <w:r w:rsidR="00292942">
        <w:t xml:space="preserve"> The policy and standard mean th</w:t>
      </w:r>
      <w:r w:rsidR="00E43101">
        <w:t>at where a perso</w:t>
      </w:r>
      <w:r w:rsidR="005D34BE">
        <w:t xml:space="preserve">n </w:t>
      </w:r>
      <w:r w:rsidR="4E526BF3">
        <w:t>is</w:t>
      </w:r>
      <w:r w:rsidR="005D34BE">
        <w:t xml:space="preserve"> being issued a </w:t>
      </w:r>
      <w:r w:rsidR="00E7197F">
        <w:t>pseudonymous</w:t>
      </w:r>
      <w:r w:rsidR="005D34BE">
        <w:t xml:space="preserve"> </w:t>
      </w:r>
      <w:r w:rsidR="00122E19">
        <w:t xml:space="preserve">healthcare identifier, they must not be refused treatment or </w:t>
      </w:r>
      <w:r w:rsidR="00E7197F">
        <w:t>discriminated</w:t>
      </w:r>
      <w:r w:rsidR="00122E19">
        <w:t xml:space="preserve"> against because they do not wish their</w:t>
      </w:r>
      <w:r w:rsidR="00E7197F">
        <w:t xml:space="preserve"> healthcare provider to access their</w:t>
      </w:r>
      <w:r w:rsidR="00122E19">
        <w:t xml:space="preserve"> </w:t>
      </w:r>
      <w:r w:rsidR="64C49A3C">
        <w:t>I</w:t>
      </w:r>
      <w:r w:rsidR="0062739B">
        <w:t>HI.</w:t>
      </w:r>
    </w:p>
    <w:p w14:paraId="51E81276" w14:textId="38E2AF58" w:rsidR="54F83E6A" w:rsidRDefault="00977BB4" w:rsidP="004F8DE3">
      <w:pPr>
        <w:rPr>
          <w:rFonts w:eastAsia="Calibri" w:cs="Arial"/>
          <w:color w:val="000000" w:themeColor="text1"/>
        </w:rPr>
      </w:pPr>
      <w:r>
        <w:t>DCYJMA</w:t>
      </w:r>
      <w:r w:rsidR="3BFECC74">
        <w:t xml:space="preserve"> reported that</w:t>
      </w:r>
      <w:r w:rsidR="7698D769">
        <w:t xml:space="preserve"> </w:t>
      </w:r>
      <w:r w:rsidR="3BFECC74">
        <w:t xml:space="preserve">a review of all Youth Justice policies and procedures </w:t>
      </w:r>
      <w:r w:rsidR="001C0AFD">
        <w:t>was undertaken</w:t>
      </w:r>
      <w:r w:rsidR="3BFECC74">
        <w:t xml:space="preserve"> to ensure they reflect human rights considerations. The review also ensured there are robust processes in place to ensure human rights are considered </w:t>
      </w:r>
      <w:r w:rsidR="001C0AFD">
        <w:t xml:space="preserve">when </w:t>
      </w:r>
      <w:r w:rsidR="3BFECC74">
        <w:t>new policies and procedures</w:t>
      </w:r>
      <w:r w:rsidR="001C0AFD">
        <w:t xml:space="preserve"> are developed</w:t>
      </w:r>
      <w:r w:rsidR="3BFECC74">
        <w:t>. R</w:t>
      </w:r>
      <w:r w:rsidR="38074192">
        <w:t>isk</w:t>
      </w:r>
      <w:r w:rsidR="7698D769">
        <w:t xml:space="preserve"> assessment processes were examined through a human rights lens in relation to Youth Justice staff who work with young </w:t>
      </w:r>
      <w:proofErr w:type="gramStart"/>
      <w:r w:rsidR="7698D769">
        <w:t>people</w:t>
      </w:r>
      <w:r w:rsidR="002E4513">
        <w:t>, and</w:t>
      </w:r>
      <w:proofErr w:type="gramEnd"/>
      <w:r w:rsidR="002E4513">
        <w:t xml:space="preserve"> </w:t>
      </w:r>
      <w:r w:rsidR="7698D769">
        <w:t>adjusted to incorporate a human rights approach.</w:t>
      </w:r>
      <w:r w:rsidR="031B10D5">
        <w:t xml:space="preserve"> </w:t>
      </w:r>
      <w:r w:rsidR="54F83E6A">
        <w:t xml:space="preserve">Other policy reviews and updates </w:t>
      </w:r>
      <w:r w:rsidR="002E4513">
        <w:t>that contained</w:t>
      </w:r>
      <w:r w:rsidR="54F83E6A">
        <w:t xml:space="preserve"> consideration of human rights included</w:t>
      </w:r>
      <w:r w:rsidR="11314047">
        <w:t>:</w:t>
      </w:r>
    </w:p>
    <w:p w14:paraId="3EA7FA6E" w14:textId="59D93941" w:rsidR="54F83E6A" w:rsidRDefault="00593312" w:rsidP="45491420">
      <w:pPr>
        <w:pStyle w:val="Listparagraph-bulleted"/>
      </w:pPr>
      <w:r>
        <w:t>t</w:t>
      </w:r>
      <w:r w:rsidR="54F83E6A">
        <w:t>he record of decision for mandatory COVID-19 vaccination</w:t>
      </w:r>
    </w:p>
    <w:p w14:paraId="3F76D92F" w14:textId="73FB58A8" w:rsidR="54F83E6A" w:rsidRDefault="54F83E6A" w:rsidP="45491420">
      <w:pPr>
        <w:pStyle w:val="Listparagraph-bulleted"/>
      </w:pPr>
      <w:r>
        <w:t xml:space="preserve">Voluntary Medical </w:t>
      </w:r>
      <w:r w:rsidR="4479C892">
        <w:t>Retirements and</w:t>
      </w:r>
      <w:r>
        <w:t xml:space="preserve"> Independent Medical Examinations</w:t>
      </w:r>
      <w:r w:rsidR="34EADDA1">
        <w:t>.</w:t>
      </w:r>
      <w:r w:rsidR="7104D32E">
        <w:t xml:space="preserve"> </w:t>
      </w:r>
    </w:p>
    <w:p w14:paraId="230B5B71" w14:textId="78025C90" w:rsidR="54F83E6A" w:rsidRDefault="54F83E6A" w:rsidP="2C3DB73A">
      <w:pPr>
        <w:pStyle w:val="Listparagraph-bulleted"/>
        <w:numPr>
          <w:ilvl w:val="0"/>
          <w:numId w:val="0"/>
        </w:numPr>
      </w:pPr>
    </w:p>
    <w:p w14:paraId="6B7AD3FE" w14:textId="72C3A2D3" w:rsidR="54F83E6A" w:rsidRDefault="34EADDA1" w:rsidP="2C3DB73A">
      <w:pPr>
        <w:pStyle w:val="Listparagraph-bulleted"/>
        <w:numPr>
          <w:ilvl w:val="0"/>
          <w:numId w:val="0"/>
        </w:numPr>
      </w:pPr>
      <w:r>
        <w:t xml:space="preserve">The QPS reviewed the </w:t>
      </w:r>
      <w:r w:rsidRPr="1AD94DB1">
        <w:rPr>
          <w:i/>
        </w:rPr>
        <w:t>Declarable associations policy and procedures</w:t>
      </w:r>
      <w:r>
        <w:t xml:space="preserve"> and updated it to include express reference to human rights. The policy aims to minimise the risks presented by members failing to identify and properly manage associations that could compromise a person’s duties, reflect adversely on the QPS, lead to a conflict of interest</w:t>
      </w:r>
      <w:r w:rsidR="000066A6">
        <w:t>,</w:t>
      </w:r>
      <w:r>
        <w:t xml:space="preserve"> or compromise the operational effectiveness of the QPS. It reminds members of their obligation to consider human rights during decision-making processes </w:t>
      </w:r>
      <w:r w:rsidR="00A320A3">
        <w:t xml:space="preserve">and </w:t>
      </w:r>
      <w:r>
        <w:t>highlight</w:t>
      </w:r>
      <w:r w:rsidR="000066A6">
        <w:t>s</w:t>
      </w:r>
      <w:r>
        <w:t xml:space="preserve"> the right to privacy, freedom of association, protection of families and children, cultural rights generally and Aboriginal peoples and Torres Strait Islander </w:t>
      </w:r>
      <w:proofErr w:type="gramStart"/>
      <w:r>
        <w:t>peoples</w:t>
      </w:r>
      <w:proofErr w:type="gramEnd"/>
      <w:r>
        <w:t xml:space="preserve"> cultural rights.</w:t>
      </w:r>
    </w:p>
    <w:p w14:paraId="07841660" w14:textId="77777777" w:rsidR="00D25E87" w:rsidRDefault="00D25E87" w:rsidP="2C3DB73A">
      <w:pPr>
        <w:pStyle w:val="Listparagraph-bulleted"/>
        <w:numPr>
          <w:ilvl w:val="0"/>
          <w:numId w:val="0"/>
        </w:numPr>
      </w:pPr>
    </w:p>
    <w:p w14:paraId="5AEAC0CA" w14:textId="0DBAC42D" w:rsidR="00394061" w:rsidRDefault="00394061" w:rsidP="2C3DB73A">
      <w:pPr>
        <w:pStyle w:val="Listparagraph-bulleted"/>
        <w:numPr>
          <w:ilvl w:val="0"/>
          <w:numId w:val="0"/>
        </w:numPr>
      </w:pPr>
      <w:r>
        <w:t>QCAT reported</w:t>
      </w:r>
      <w:r w:rsidR="003566A8">
        <w:t xml:space="preserve"> that they have undertaken a general review of policies and procedures for compatibility with human rights and are</w:t>
      </w:r>
      <w:r>
        <w:t xml:space="preserve"> continuing to review and adapt procedures on an ongoing basis</w:t>
      </w:r>
      <w:r w:rsidR="003566A8">
        <w:t>.</w:t>
      </w:r>
    </w:p>
    <w:p w14:paraId="66801F80" w14:textId="77777777" w:rsidR="0003346F" w:rsidRPr="007F3D16" w:rsidRDefault="0003346F" w:rsidP="0003346F">
      <w:pPr>
        <w:pStyle w:val="Heading2"/>
        <w:rPr>
          <w:color w:val="8D361E"/>
        </w:rPr>
      </w:pPr>
      <w:bookmarkStart w:id="497" w:name="_Toc56451596"/>
      <w:bookmarkStart w:id="498" w:name="_Toc56452170"/>
      <w:bookmarkStart w:id="499" w:name="_Toc84593899"/>
      <w:bookmarkStart w:id="500" w:name="_Toc85451776"/>
      <w:bookmarkStart w:id="501" w:name="_Toc85526706"/>
      <w:bookmarkStart w:id="502" w:name="_Toc85787121"/>
      <w:bookmarkStart w:id="503" w:name="_Toc2128031145"/>
      <w:bookmarkStart w:id="504" w:name="_Toc117697180"/>
      <w:bookmarkStart w:id="505" w:name="_Toc117697887"/>
      <w:r w:rsidRPr="007F3D16">
        <w:rPr>
          <w:color w:val="8D361E"/>
        </w:rPr>
        <w:t>Indicator 6: Internal complaints</w:t>
      </w:r>
      <w:bookmarkEnd w:id="497"/>
      <w:bookmarkEnd w:id="498"/>
      <w:bookmarkEnd w:id="499"/>
      <w:bookmarkEnd w:id="500"/>
      <w:bookmarkEnd w:id="501"/>
      <w:bookmarkEnd w:id="502"/>
      <w:bookmarkEnd w:id="503"/>
      <w:bookmarkEnd w:id="504"/>
      <w:bookmarkEnd w:id="505"/>
    </w:p>
    <w:p w14:paraId="56DA0531" w14:textId="397D2060" w:rsidR="25306663" w:rsidRPr="00B746FA" w:rsidRDefault="009174B8" w:rsidP="25306663">
      <w:r>
        <w:t xml:space="preserve">The Commission </w:t>
      </w:r>
      <w:r w:rsidR="7742FAEF">
        <w:t xml:space="preserve">asked state public entities </w:t>
      </w:r>
      <w:r w:rsidR="005059E0">
        <w:t xml:space="preserve">to report on </w:t>
      </w:r>
      <w:r w:rsidR="7742FAEF">
        <w:t>how successful they had been in integrating human rights complaints into existing complaints processes, any barriers that have prevented this from happening, and examples of where internal complaints have led to changes to policies, procedures, practices, or service delivery.</w:t>
      </w:r>
    </w:p>
    <w:p w14:paraId="45228214" w14:textId="35094FFA" w:rsidR="4B4CB2AF" w:rsidRPr="007F3D16" w:rsidRDefault="4B4CB2AF" w:rsidP="45491420">
      <w:pPr>
        <w:pStyle w:val="Heading3"/>
        <w:rPr>
          <w:rFonts w:eastAsia="Yu Gothic Light" w:cs="Times New Roman"/>
          <w:color w:val="8D361E"/>
        </w:rPr>
      </w:pPr>
      <w:bookmarkStart w:id="506" w:name="_Toc1896559478"/>
      <w:proofErr w:type="gramStart"/>
      <w:r w:rsidRPr="007F3D16">
        <w:rPr>
          <w:color w:val="8D361E"/>
        </w:rPr>
        <w:t>Complaints</w:t>
      </w:r>
      <w:proofErr w:type="gramEnd"/>
      <w:r w:rsidRPr="007F3D16">
        <w:rPr>
          <w:color w:val="8D361E"/>
        </w:rPr>
        <w:t xml:space="preserve"> procedures</w:t>
      </w:r>
      <w:bookmarkEnd w:id="506"/>
    </w:p>
    <w:p w14:paraId="4CC014F3" w14:textId="47BEC745" w:rsidR="0003346F" w:rsidRDefault="27976D05" w:rsidP="45491420">
      <w:pPr>
        <w:rPr>
          <w:rFonts w:eastAsia="Calibri" w:cs="Arial"/>
          <w:color w:val="000000" w:themeColor="text1"/>
        </w:rPr>
      </w:pPr>
      <w:r>
        <w:t>DCHDE reported that a</w:t>
      </w:r>
      <w:r w:rsidR="7909D3A6">
        <w:t xml:space="preserve"> new whole-of-department complaints policy and procedure with human rights considerations has been developed and implemented. Complaints reporting templates have been reviewed and updated to support the effective capture of human rights complaints data </w:t>
      </w:r>
      <w:r w:rsidR="00BE529F">
        <w:t>and</w:t>
      </w:r>
      <w:r w:rsidR="7909D3A6">
        <w:t xml:space="preserve"> </w:t>
      </w:r>
      <w:r w:rsidR="00BE529F">
        <w:t>h</w:t>
      </w:r>
      <w:r w:rsidR="2FF95754">
        <w:t xml:space="preserve">uman rights training and coaching is being implemented </w:t>
      </w:r>
      <w:r w:rsidR="0005304B">
        <w:t xml:space="preserve">for </w:t>
      </w:r>
      <w:r w:rsidR="2FF95754">
        <w:t>staff who handle complaints referred to Corporate Services. While this work is currently limited in scope</w:t>
      </w:r>
      <w:r w:rsidR="000504EC">
        <w:t>,</w:t>
      </w:r>
      <w:r w:rsidR="2FF95754">
        <w:t xml:space="preserve"> plan</w:t>
      </w:r>
      <w:r w:rsidR="00D53E43">
        <w:t>ning has commenced</w:t>
      </w:r>
      <w:r w:rsidR="2FF95754">
        <w:t xml:space="preserve"> </w:t>
      </w:r>
      <w:r w:rsidR="008747A6">
        <w:t>to</w:t>
      </w:r>
      <w:r w:rsidR="2FF95754">
        <w:t xml:space="preserve"> develop resources </w:t>
      </w:r>
      <w:r w:rsidR="009F2C15">
        <w:t>that will</w:t>
      </w:r>
      <w:r w:rsidR="2FF95754">
        <w:t xml:space="preserve"> </w:t>
      </w:r>
      <w:r w:rsidR="00963B80">
        <w:t xml:space="preserve">enhance </w:t>
      </w:r>
      <w:r w:rsidR="2FF95754">
        <w:t xml:space="preserve">human rights capability </w:t>
      </w:r>
      <w:r w:rsidR="00963B80">
        <w:t xml:space="preserve">in </w:t>
      </w:r>
      <w:r w:rsidR="009F2C15">
        <w:t xml:space="preserve">complaint </w:t>
      </w:r>
      <w:r w:rsidR="00963B80">
        <w:t xml:space="preserve">handling </w:t>
      </w:r>
      <w:r w:rsidR="2FF95754">
        <w:t xml:space="preserve">across the department. </w:t>
      </w:r>
    </w:p>
    <w:p w14:paraId="46F0EFE3" w14:textId="794A9570" w:rsidR="182EF11B" w:rsidRDefault="182EF11B" w:rsidP="78ACA43F">
      <w:pPr>
        <w:rPr>
          <w:rFonts w:eastAsia="Calibri" w:cs="Arial"/>
          <w:color w:val="000000" w:themeColor="text1"/>
        </w:rPr>
      </w:pPr>
      <w:r w:rsidRPr="78ACA43F">
        <w:rPr>
          <w:lang w:val="en-US"/>
        </w:rPr>
        <w:t xml:space="preserve">DSDSATSIP reported that all customer complaints received by the department are assessed to determine if the complainant’s human rights may have been adversely impacted. This assessment is undertaken </w:t>
      </w:r>
      <w:proofErr w:type="gramStart"/>
      <w:r w:rsidRPr="78ACA43F">
        <w:rPr>
          <w:lang w:val="en-US"/>
        </w:rPr>
        <w:t>whether or not</w:t>
      </w:r>
      <w:proofErr w:type="gramEnd"/>
      <w:r w:rsidRPr="78ACA43F">
        <w:rPr>
          <w:lang w:val="en-US"/>
        </w:rPr>
        <w:t xml:space="preserve"> the complainant refer</w:t>
      </w:r>
      <w:r w:rsidR="00341094">
        <w:rPr>
          <w:lang w:val="en-US"/>
        </w:rPr>
        <w:t>s</w:t>
      </w:r>
      <w:r w:rsidRPr="78ACA43F">
        <w:rPr>
          <w:lang w:val="en-US"/>
        </w:rPr>
        <w:t xml:space="preserve"> </w:t>
      </w:r>
      <w:r w:rsidR="00341094">
        <w:rPr>
          <w:lang w:val="en-US"/>
        </w:rPr>
        <w:t>to</w:t>
      </w:r>
      <w:r w:rsidRPr="78ACA43F">
        <w:rPr>
          <w:lang w:val="en-US"/>
        </w:rPr>
        <w:t xml:space="preserve"> a human rights breach in their complaint. The </w:t>
      </w:r>
      <w:r w:rsidR="00341094">
        <w:rPr>
          <w:lang w:val="en-US"/>
        </w:rPr>
        <w:t>d</w:t>
      </w:r>
      <w:r w:rsidRPr="78ACA43F">
        <w:rPr>
          <w:lang w:val="en-US"/>
        </w:rPr>
        <w:t xml:space="preserve">epartment is undertaking work to devolve complaint management to the local work area where the decision was </w:t>
      </w:r>
      <w:proofErr w:type="gramStart"/>
      <w:r w:rsidRPr="78ACA43F">
        <w:rPr>
          <w:lang w:val="en-US"/>
        </w:rPr>
        <w:t>made</w:t>
      </w:r>
      <w:proofErr w:type="gramEnd"/>
      <w:r w:rsidRPr="78ACA43F">
        <w:rPr>
          <w:lang w:val="en-US"/>
        </w:rPr>
        <w:t xml:space="preserve"> or the service delivered. As part of the planned </w:t>
      </w:r>
      <w:r w:rsidRPr="78ACA43F">
        <w:rPr>
          <w:lang w:val="en-US"/>
        </w:rPr>
        <w:lastRenderedPageBreak/>
        <w:t xml:space="preserve">devolution, training will be provided to relevant staff on all aspects of complaint management, including assessing </w:t>
      </w:r>
      <w:r w:rsidR="00E04807">
        <w:rPr>
          <w:lang w:val="en-US"/>
        </w:rPr>
        <w:t xml:space="preserve">the </w:t>
      </w:r>
      <w:r w:rsidRPr="78ACA43F">
        <w:rPr>
          <w:lang w:val="en-US"/>
        </w:rPr>
        <w:t xml:space="preserve">information received against </w:t>
      </w:r>
      <w:r w:rsidR="00E04807">
        <w:rPr>
          <w:lang w:val="en-US"/>
        </w:rPr>
        <w:t xml:space="preserve">the </w:t>
      </w:r>
      <w:r w:rsidRPr="78ACA43F">
        <w:rPr>
          <w:lang w:val="en-US"/>
        </w:rPr>
        <w:t xml:space="preserve">human </w:t>
      </w:r>
      <w:r w:rsidR="00E7106E">
        <w:rPr>
          <w:lang w:val="en-US"/>
        </w:rPr>
        <w:t>protected by the Act</w:t>
      </w:r>
      <w:r w:rsidRPr="78ACA43F">
        <w:rPr>
          <w:lang w:val="en-US"/>
        </w:rPr>
        <w:t>.</w:t>
      </w:r>
    </w:p>
    <w:p w14:paraId="781CFAFA" w14:textId="6C8D21AF" w:rsidR="182EF11B" w:rsidRDefault="008D27A1" w:rsidP="78ACA43F">
      <w:pPr>
        <w:rPr>
          <w:rFonts w:eastAsia="Arial" w:cs="Arial"/>
          <w:color w:val="000000" w:themeColor="text1"/>
        </w:rPr>
      </w:pPr>
      <w:r>
        <w:rPr>
          <w:rFonts w:eastAsia="Calibri" w:cs="Arial"/>
          <w:lang w:val="en-US"/>
        </w:rPr>
        <w:t>DE</w:t>
      </w:r>
      <w:r w:rsidR="182EF11B" w:rsidRPr="78ACA43F">
        <w:rPr>
          <w:rFonts w:eastAsia="Calibri" w:cs="Arial"/>
          <w:lang w:val="en-US"/>
        </w:rPr>
        <w:t>’s</w:t>
      </w:r>
      <w:r w:rsidR="182EF11B" w:rsidRPr="78ACA43F">
        <w:rPr>
          <w:rFonts w:eastAsia="Arial" w:cs="Arial"/>
          <w:color w:val="000000" w:themeColor="text1"/>
        </w:rPr>
        <w:t xml:space="preserve"> Customer Complaints Management procedure requires each complaint received to be assessed for any breaches of a complainant’s human rights.</w:t>
      </w:r>
      <w:r w:rsidR="182EF11B" w:rsidRPr="78ACA43F">
        <w:rPr>
          <w:rFonts w:eastAsia="Calibri" w:cs="Arial"/>
          <w:lang w:val="en-US"/>
        </w:rPr>
        <w:t xml:space="preserve"> </w:t>
      </w:r>
      <w:r w:rsidR="182EF11B" w:rsidRPr="78ACA43F">
        <w:rPr>
          <w:rFonts w:eastAsia="Arial" w:cs="Arial"/>
          <w:color w:val="000000" w:themeColor="text1"/>
        </w:rPr>
        <w:t>Human rights complaint data is provided periodically to the Executive Management Board to provide visibility and identify trends and issues.</w:t>
      </w:r>
    </w:p>
    <w:p w14:paraId="348F8E58" w14:textId="04EA8EA4" w:rsidR="009F767E" w:rsidRDefault="00DB5C68" w:rsidP="78ACA43F">
      <w:pPr>
        <w:rPr>
          <w:rFonts w:eastAsia="Calibri" w:cs="Arial"/>
          <w:color w:val="000000" w:themeColor="text1"/>
        </w:rPr>
      </w:pPr>
      <w:r>
        <w:rPr>
          <w:rFonts w:eastAsia="Calibri" w:cs="Arial"/>
          <w:color w:val="000000" w:themeColor="text1"/>
        </w:rPr>
        <w:t xml:space="preserve">In the reporting period, </w:t>
      </w:r>
      <w:r w:rsidR="00411E7D">
        <w:rPr>
          <w:rFonts w:eastAsia="Calibri" w:cs="Arial"/>
          <w:color w:val="000000" w:themeColor="text1"/>
        </w:rPr>
        <w:t xml:space="preserve">QH developed a new fact sheet </w:t>
      </w:r>
      <w:r w:rsidR="00CE63DE">
        <w:rPr>
          <w:rFonts w:eastAsia="Calibri" w:cs="Arial"/>
          <w:color w:val="000000" w:themeColor="text1"/>
        </w:rPr>
        <w:t xml:space="preserve">and a related online training module to assist staff to identify human rights </w:t>
      </w:r>
      <w:r w:rsidR="00F66F9A">
        <w:rPr>
          <w:rFonts w:eastAsia="Calibri" w:cs="Arial"/>
          <w:color w:val="000000" w:themeColor="text1"/>
        </w:rPr>
        <w:t xml:space="preserve">elements </w:t>
      </w:r>
      <w:r w:rsidR="00CE63DE">
        <w:rPr>
          <w:rFonts w:eastAsia="Calibri" w:cs="Arial"/>
          <w:color w:val="000000" w:themeColor="text1"/>
        </w:rPr>
        <w:t xml:space="preserve">in the customer complaints they receive. </w:t>
      </w:r>
      <w:r>
        <w:rPr>
          <w:rFonts w:eastAsia="Calibri" w:cs="Arial"/>
          <w:color w:val="000000" w:themeColor="text1"/>
        </w:rPr>
        <w:t>Cairns Hospital and Health Service has appointed a human rights consumer complaints ambassador to support assessment of human rights consumer complaints.</w:t>
      </w:r>
    </w:p>
    <w:p w14:paraId="0541B010" w14:textId="763648AC" w:rsidR="09FCB192" w:rsidRPr="007F3D16" w:rsidRDefault="09FCB192" w:rsidP="78ACA43F">
      <w:pPr>
        <w:pStyle w:val="Heading3"/>
        <w:rPr>
          <w:rFonts w:eastAsia="Yu Gothic Light" w:cs="Times New Roman"/>
          <w:color w:val="8D361E"/>
        </w:rPr>
      </w:pPr>
      <w:bookmarkStart w:id="507" w:name="_Toc167541488"/>
      <w:r w:rsidRPr="007F3D16">
        <w:rPr>
          <w:color w:val="8D361E"/>
        </w:rPr>
        <w:t>Challenges in large departments</w:t>
      </w:r>
      <w:bookmarkEnd w:id="507"/>
    </w:p>
    <w:p w14:paraId="4008C7B8" w14:textId="693D19E8" w:rsidR="0003346F" w:rsidRDefault="00977BB4" w:rsidP="78ACA43F">
      <w:pPr>
        <w:rPr>
          <w:rFonts w:eastAsia="Calibri" w:cs="Arial"/>
          <w:color w:val="000000" w:themeColor="text1"/>
          <w:sz w:val="24"/>
          <w:szCs w:val="24"/>
        </w:rPr>
      </w:pPr>
      <w:r>
        <w:t>D</w:t>
      </w:r>
      <w:r w:rsidR="2FF95754">
        <w:t>CYJMA</w:t>
      </w:r>
      <w:r w:rsidR="001B26A2">
        <w:t xml:space="preserve"> </w:t>
      </w:r>
      <w:r w:rsidR="2FF95754">
        <w:t xml:space="preserve">continued to work on </w:t>
      </w:r>
      <w:r w:rsidR="17B08E1F">
        <w:t>improving</w:t>
      </w:r>
      <w:r w:rsidR="2FF95754">
        <w:t xml:space="preserve"> human rights reporting for complaints, but have identified a challenge in that Child Safety, Youth Justice and Professional Standards complaints are managed in separate </w:t>
      </w:r>
      <w:r w:rsidR="4D1DD01B">
        <w:t xml:space="preserve">work units </w:t>
      </w:r>
      <w:r w:rsidR="409187AB">
        <w:t xml:space="preserve">within </w:t>
      </w:r>
      <w:r w:rsidR="4D1DD01B">
        <w:t>the Department, each with different mechanisms for recording and considering complaints.</w:t>
      </w:r>
      <w:r w:rsidR="42F149CA">
        <w:t xml:space="preserve"> Similarly, </w:t>
      </w:r>
      <w:r w:rsidR="008D27A1">
        <w:t>DE</w:t>
      </w:r>
      <w:r w:rsidR="42F149CA">
        <w:t xml:space="preserve"> </w:t>
      </w:r>
      <w:r w:rsidR="00615069">
        <w:t>raised</w:t>
      </w:r>
      <w:r w:rsidR="42F149CA">
        <w:t xml:space="preserve"> challenges with consistency in human rights complaint </w:t>
      </w:r>
      <w:r w:rsidR="36E225AB">
        <w:t>handling</w:t>
      </w:r>
      <w:r w:rsidR="42F149CA">
        <w:t xml:space="preserve"> over such a large </w:t>
      </w:r>
      <w:r w:rsidR="00615069">
        <w:t>d</w:t>
      </w:r>
      <w:r w:rsidR="42F149CA">
        <w:t xml:space="preserve">epartment with staff working over a vast area, </w:t>
      </w:r>
      <w:r w:rsidR="00623A28">
        <w:t>c</w:t>
      </w:r>
      <w:r w:rsidR="42F149CA">
        <w:t>ommenting that:</w:t>
      </w:r>
    </w:p>
    <w:p w14:paraId="74C150A5" w14:textId="4E0C51D0" w:rsidR="6EF3675C" w:rsidRDefault="549C0F46" w:rsidP="78ACA43F">
      <w:pPr>
        <w:pStyle w:val="Quote"/>
        <w:rPr>
          <w:rFonts w:eastAsia="Calibri" w:cs="Arial"/>
        </w:rPr>
      </w:pPr>
      <w:r>
        <w:t xml:space="preserve">maintaining understanding and consistent practice for human rights complaints management can be complex. Our development of clear, </w:t>
      </w:r>
      <w:proofErr w:type="gramStart"/>
      <w:r>
        <w:t>consistent</w:t>
      </w:r>
      <w:proofErr w:type="gramEnd"/>
      <w:r>
        <w:t xml:space="preserve"> and accessible resources supports us to manage these issues and ensure compliance with the Act. </w:t>
      </w:r>
    </w:p>
    <w:p w14:paraId="090AE183" w14:textId="5820B15D" w:rsidR="6EF3675C" w:rsidRDefault="4576D6DB" w:rsidP="2C3DB73A">
      <w:pPr>
        <w:rPr>
          <w:rFonts w:eastAsia="Calibri" w:cs="Arial"/>
        </w:rPr>
      </w:pPr>
      <w:r w:rsidRPr="2C3DB73A">
        <w:rPr>
          <w:rFonts w:eastAsia="Calibri" w:cs="Arial"/>
        </w:rPr>
        <w:t xml:space="preserve">Both </w:t>
      </w:r>
      <w:r w:rsidR="00977BB4">
        <w:rPr>
          <w:rFonts w:eastAsia="Calibri" w:cs="Arial"/>
        </w:rPr>
        <w:t>D</w:t>
      </w:r>
      <w:r w:rsidRPr="2C3DB73A">
        <w:rPr>
          <w:rFonts w:eastAsia="Calibri" w:cs="Arial"/>
        </w:rPr>
        <w:t xml:space="preserve">CYJMA and </w:t>
      </w:r>
      <w:r w:rsidR="008D27A1">
        <w:rPr>
          <w:rFonts w:eastAsia="Calibri" w:cs="Arial"/>
        </w:rPr>
        <w:t>DE</w:t>
      </w:r>
      <w:r w:rsidRPr="2C3DB73A">
        <w:rPr>
          <w:rFonts w:eastAsia="Calibri" w:cs="Arial"/>
        </w:rPr>
        <w:t xml:space="preserve"> </w:t>
      </w:r>
      <w:r w:rsidR="002B5BD8">
        <w:rPr>
          <w:rFonts w:eastAsia="Calibri" w:cs="Arial"/>
        </w:rPr>
        <w:t xml:space="preserve">sought </w:t>
      </w:r>
      <w:r w:rsidRPr="2C3DB73A">
        <w:rPr>
          <w:rFonts w:eastAsia="Calibri" w:cs="Arial"/>
        </w:rPr>
        <w:t xml:space="preserve">to address these challenges by building capability and skills of staff </w:t>
      </w:r>
      <w:r w:rsidR="3AF0F055" w:rsidRPr="5498F921">
        <w:rPr>
          <w:rFonts w:eastAsia="Calibri" w:cs="Arial"/>
        </w:rPr>
        <w:t>who</w:t>
      </w:r>
      <w:r w:rsidRPr="2C3DB73A">
        <w:rPr>
          <w:rFonts w:eastAsia="Calibri" w:cs="Arial"/>
        </w:rPr>
        <w:t xml:space="preserve"> manage complaints</w:t>
      </w:r>
      <w:r w:rsidR="0F28FB65" w:rsidRPr="2C3DB73A">
        <w:rPr>
          <w:rFonts w:eastAsia="Calibri" w:cs="Arial"/>
        </w:rPr>
        <w:t xml:space="preserve"> through training and professional development</w:t>
      </w:r>
      <w:r w:rsidRPr="2C3DB73A">
        <w:rPr>
          <w:rFonts w:eastAsia="Calibri" w:cs="Arial"/>
        </w:rPr>
        <w:t>.</w:t>
      </w:r>
    </w:p>
    <w:p w14:paraId="596ED771" w14:textId="3AB8DA54" w:rsidR="6EF3675C" w:rsidRPr="007F3D16" w:rsidRDefault="130BF708" w:rsidP="78ACA43F">
      <w:pPr>
        <w:pStyle w:val="Heading3"/>
        <w:spacing w:before="120" w:after="120"/>
        <w:rPr>
          <w:rFonts w:eastAsia="Calibri" w:cs="Arial"/>
          <w:b/>
          <w:bCs/>
          <w:color w:val="8D361E"/>
        </w:rPr>
      </w:pPr>
      <w:bookmarkStart w:id="508" w:name="_Toc2058162426"/>
      <w:r w:rsidRPr="007F3D16">
        <w:rPr>
          <w:color w:val="8D361E"/>
        </w:rPr>
        <w:t>Policy, procedure</w:t>
      </w:r>
      <w:r w:rsidR="004F1AED" w:rsidRPr="007F3D16">
        <w:rPr>
          <w:color w:val="8D361E"/>
        </w:rPr>
        <w:t>,</w:t>
      </w:r>
      <w:r w:rsidRPr="007F3D16">
        <w:rPr>
          <w:color w:val="8D361E"/>
        </w:rPr>
        <w:t xml:space="preserve"> and practice improvements</w:t>
      </w:r>
      <w:bookmarkEnd w:id="508"/>
    </w:p>
    <w:p w14:paraId="5B1455E7" w14:textId="77407E67" w:rsidR="00D301B6" w:rsidRDefault="00D301B6" w:rsidP="78ACA43F">
      <w:r>
        <w:t xml:space="preserve">Public entities continued to report that </w:t>
      </w:r>
      <w:r w:rsidR="00D302A4">
        <w:t xml:space="preserve">human rights </w:t>
      </w:r>
      <w:r>
        <w:t xml:space="preserve">complaints </w:t>
      </w:r>
      <w:r w:rsidR="77CD8931">
        <w:t>provided an opportunity</w:t>
      </w:r>
      <w:r>
        <w:t xml:space="preserve"> to </w:t>
      </w:r>
      <w:r w:rsidR="00D302A4">
        <w:t xml:space="preserve">discuss and consider systemic issues, and at times led to </w:t>
      </w:r>
      <w:r w:rsidR="00C372CD">
        <w:t>policy, procedure</w:t>
      </w:r>
      <w:r w:rsidR="004F1AED">
        <w:t>,</w:t>
      </w:r>
      <w:r w:rsidR="00C372CD">
        <w:t xml:space="preserve"> and practice improvements</w:t>
      </w:r>
      <w:r w:rsidR="00D302A4">
        <w:t>.</w:t>
      </w:r>
    </w:p>
    <w:p w14:paraId="5DDEE075" w14:textId="2D3FF15E" w:rsidR="00D301B6" w:rsidRDefault="00D301B6" w:rsidP="78ACA43F">
      <w:r w:rsidRPr="00DB0238">
        <w:t xml:space="preserve">QCAT </w:t>
      </w:r>
      <w:r>
        <w:t>has</w:t>
      </w:r>
      <w:r w:rsidRPr="00DB0238">
        <w:t xml:space="preserve"> processes in place to manage human rights complaints</w:t>
      </w:r>
      <w:r>
        <w:t xml:space="preserve">, </w:t>
      </w:r>
      <w:r w:rsidRPr="00DB0238">
        <w:t xml:space="preserve">and </w:t>
      </w:r>
      <w:r>
        <w:t xml:space="preserve">to learn from the issues </w:t>
      </w:r>
      <w:r w:rsidR="005F7D47">
        <w:t xml:space="preserve">raised in </w:t>
      </w:r>
      <w:r>
        <w:t xml:space="preserve">those complaints. </w:t>
      </w:r>
      <w:r w:rsidRPr="00DB0238">
        <w:t xml:space="preserve">An example </w:t>
      </w:r>
      <w:r w:rsidR="1A441369">
        <w:t>provided was</w:t>
      </w:r>
      <w:r w:rsidRPr="00DB0238">
        <w:t xml:space="preserve"> that QCAT’s Management Team (Registry) ensures that </w:t>
      </w:r>
      <w:r w:rsidRPr="00DB0238">
        <w:lastRenderedPageBreak/>
        <w:t>any factors raised in complaint</w:t>
      </w:r>
      <w:r w:rsidR="009B2999">
        <w:t>s</w:t>
      </w:r>
      <w:r w:rsidRPr="00DB0238">
        <w:t xml:space="preserve"> </w:t>
      </w:r>
      <w:r w:rsidR="005F7D47">
        <w:t xml:space="preserve">that </w:t>
      </w:r>
      <w:r w:rsidRPr="00DB0238">
        <w:t>requir</w:t>
      </w:r>
      <w:r w:rsidR="00190381">
        <w:t>e</w:t>
      </w:r>
      <w:r w:rsidRPr="00DB0238">
        <w:t xml:space="preserve"> registry consideration and </w:t>
      </w:r>
      <w:r w:rsidR="009B2999">
        <w:t>action</w:t>
      </w:r>
      <w:r w:rsidR="009B2999" w:rsidRPr="00DB0238">
        <w:t xml:space="preserve"> </w:t>
      </w:r>
      <w:r w:rsidRPr="00DB0238">
        <w:t xml:space="preserve">are discussed as a team. </w:t>
      </w:r>
      <w:r w:rsidR="00605DD0">
        <w:t>T</w:t>
      </w:r>
      <w:r w:rsidRPr="00DB0238">
        <w:t xml:space="preserve">his promotes </w:t>
      </w:r>
      <w:r>
        <w:t xml:space="preserve">discussion and understanding of the </w:t>
      </w:r>
      <w:r w:rsidRPr="00DB0238">
        <w:t>nature, meaning</w:t>
      </w:r>
      <w:r w:rsidR="00605DD0">
        <w:t>,</w:t>
      </w:r>
      <w:r w:rsidRPr="00DB0238">
        <w:t xml:space="preserve"> and scope of human rights. </w:t>
      </w:r>
    </w:p>
    <w:p w14:paraId="4345C100" w14:textId="5E94C569" w:rsidR="6EF3675C" w:rsidRDefault="130BF708" w:rsidP="78ACA43F">
      <w:r>
        <w:t xml:space="preserve">QCS provided an example of an improvement to practice arising from a complaint </w:t>
      </w:r>
      <w:r w:rsidR="00590098">
        <w:t xml:space="preserve">that resulted in the introduction of </w:t>
      </w:r>
      <w:r>
        <w:t xml:space="preserve">a transgender prisoner canteen list as part of the state-wide canteen standardisation. The new list provides trans prisoners </w:t>
      </w:r>
      <w:r w:rsidR="00EF6B69">
        <w:t xml:space="preserve">with </w:t>
      </w:r>
      <w:r>
        <w:t xml:space="preserve">items suitable for their identified gender. </w:t>
      </w:r>
    </w:p>
    <w:p w14:paraId="23E04D4C" w14:textId="66C90BC5" w:rsidR="004B78A9" w:rsidRDefault="008D27A1" w:rsidP="004B78A9">
      <w:pPr>
        <w:spacing w:after="0"/>
        <w:rPr>
          <w:rFonts w:eastAsia="Arial" w:cs="Arial"/>
          <w:color w:val="000000" w:themeColor="text1"/>
        </w:rPr>
      </w:pPr>
      <w:r>
        <w:rPr>
          <w:rFonts w:eastAsia="Arial" w:cs="Arial"/>
          <w:color w:val="000000" w:themeColor="text1"/>
        </w:rPr>
        <w:t>DE</w:t>
      </w:r>
      <w:r w:rsidR="004B78A9" w:rsidRPr="2C3DB73A">
        <w:rPr>
          <w:rFonts w:eastAsia="Arial" w:cs="Arial"/>
          <w:color w:val="000000" w:themeColor="text1"/>
        </w:rPr>
        <w:t xml:space="preserve"> reported that internal reviews of </w:t>
      </w:r>
      <w:r w:rsidR="004B78A9" w:rsidRPr="15AF99B5">
        <w:rPr>
          <w:rFonts w:eastAsia="Arial" w:cs="Arial"/>
          <w:color w:val="000000" w:themeColor="text1"/>
        </w:rPr>
        <w:t xml:space="preserve">customer complaints </w:t>
      </w:r>
      <w:r w:rsidR="00A52504">
        <w:rPr>
          <w:rFonts w:eastAsia="Arial" w:cs="Arial"/>
          <w:color w:val="000000" w:themeColor="text1"/>
        </w:rPr>
        <w:t xml:space="preserve">in which </w:t>
      </w:r>
      <w:r w:rsidR="004B78A9" w:rsidRPr="15AF99B5">
        <w:rPr>
          <w:rFonts w:eastAsia="Arial" w:cs="Arial"/>
          <w:color w:val="000000" w:themeColor="text1"/>
        </w:rPr>
        <w:t xml:space="preserve">human rights may have been engaged often identify areas </w:t>
      </w:r>
      <w:r w:rsidR="00A52504">
        <w:rPr>
          <w:rFonts w:eastAsia="Arial" w:cs="Arial"/>
          <w:color w:val="000000" w:themeColor="text1"/>
        </w:rPr>
        <w:t>for</w:t>
      </w:r>
      <w:r w:rsidR="00A52504" w:rsidRPr="15AF99B5">
        <w:rPr>
          <w:rFonts w:eastAsia="Arial" w:cs="Arial"/>
          <w:color w:val="000000" w:themeColor="text1"/>
        </w:rPr>
        <w:t xml:space="preserve"> </w:t>
      </w:r>
      <w:r w:rsidR="004B78A9" w:rsidRPr="15AF99B5">
        <w:rPr>
          <w:rFonts w:eastAsia="Arial" w:cs="Arial"/>
          <w:color w:val="000000" w:themeColor="text1"/>
        </w:rPr>
        <w:t xml:space="preserve">continuous improvement </w:t>
      </w:r>
      <w:r w:rsidR="00E94B41">
        <w:rPr>
          <w:rFonts w:eastAsia="Arial" w:cs="Arial"/>
          <w:color w:val="000000" w:themeColor="text1"/>
        </w:rPr>
        <w:t xml:space="preserve">that </w:t>
      </w:r>
      <w:r w:rsidR="004B78A9" w:rsidRPr="15AF99B5">
        <w:rPr>
          <w:rFonts w:eastAsia="Arial" w:cs="Arial"/>
          <w:color w:val="000000" w:themeColor="text1"/>
        </w:rPr>
        <w:t>are shared with the school and Assistant Regional Director. For example, internal reviews of complaint decisions made recommendations that included:</w:t>
      </w:r>
    </w:p>
    <w:p w14:paraId="6F0213E7" w14:textId="5E491B8C" w:rsidR="004B78A9" w:rsidRDefault="004B78A9" w:rsidP="00D15118">
      <w:pPr>
        <w:pStyle w:val="ListParagraph"/>
        <w:numPr>
          <w:ilvl w:val="0"/>
          <w:numId w:val="18"/>
        </w:numPr>
        <w:tabs>
          <w:tab w:val="left" w:pos="2835"/>
        </w:tabs>
        <w:spacing w:before="120" w:line="300" w:lineRule="auto"/>
        <w:ind w:left="567" w:hanging="283"/>
        <w:rPr>
          <w:rFonts w:asciiTheme="minorHAnsi" w:hAnsiTheme="minorHAnsi"/>
          <w:iCs w:val="0"/>
          <w:szCs w:val="22"/>
        </w:rPr>
      </w:pPr>
      <w:r w:rsidRPr="15AF99B5">
        <w:rPr>
          <w:rFonts w:eastAsia="Arial" w:cs="Arial"/>
          <w:iCs w:val="0"/>
          <w:szCs w:val="22"/>
        </w:rPr>
        <w:t>when notifying parents of an expulsion</w:t>
      </w:r>
      <w:r w:rsidR="00E94B41">
        <w:rPr>
          <w:rFonts w:eastAsia="Arial" w:cs="Arial"/>
          <w:iCs w:val="0"/>
          <w:szCs w:val="22"/>
        </w:rPr>
        <w:t>,</w:t>
      </w:r>
      <w:r w:rsidRPr="15AF99B5">
        <w:rPr>
          <w:rFonts w:eastAsia="Arial" w:cs="Arial"/>
          <w:iCs w:val="0"/>
          <w:szCs w:val="22"/>
        </w:rPr>
        <w:t xml:space="preserve"> the school include details of the facts relied upon in the decision; and</w:t>
      </w:r>
    </w:p>
    <w:p w14:paraId="164E7135" w14:textId="611EC176" w:rsidR="004B78A9" w:rsidRPr="001B1598" w:rsidRDefault="004B78A9" w:rsidP="00D15118">
      <w:pPr>
        <w:pStyle w:val="ListParagraph"/>
        <w:numPr>
          <w:ilvl w:val="0"/>
          <w:numId w:val="18"/>
        </w:numPr>
        <w:tabs>
          <w:tab w:val="left" w:pos="2835"/>
        </w:tabs>
        <w:spacing w:before="120" w:line="300" w:lineRule="auto"/>
        <w:ind w:left="567" w:hanging="283"/>
        <w:rPr>
          <w:rFonts w:asciiTheme="minorHAnsi" w:hAnsiTheme="minorHAnsi"/>
          <w:iCs w:val="0"/>
          <w:szCs w:val="22"/>
        </w:rPr>
      </w:pPr>
      <w:r w:rsidRPr="15AF99B5">
        <w:rPr>
          <w:rFonts w:eastAsia="Arial" w:cs="Arial"/>
          <w:iCs w:val="0"/>
          <w:szCs w:val="22"/>
        </w:rPr>
        <w:t>more formal and regular communication between a school and parents where students require intensive behaviour support.</w:t>
      </w:r>
    </w:p>
    <w:p w14:paraId="568AAF6D" w14:textId="682696F1" w:rsidR="0002274C" w:rsidRDefault="00E6750E" w:rsidP="78ACA43F">
      <w:pPr>
        <w:rPr>
          <w:rFonts w:eastAsia="Calibri" w:cs="Arial"/>
        </w:rPr>
      </w:pPr>
      <w:r>
        <w:t>A selection of c</w:t>
      </w:r>
      <w:r w:rsidR="0002274C">
        <w:t xml:space="preserve">ase studies </w:t>
      </w:r>
      <w:r w:rsidR="00D917C1">
        <w:t>highlighting</w:t>
      </w:r>
      <w:r w:rsidR="0002274C">
        <w:t xml:space="preserve"> complaints resolved internally by state public sector entities </w:t>
      </w:r>
      <w:r w:rsidR="00817E61">
        <w:t>is</w:t>
      </w:r>
      <w:r>
        <w:t xml:space="preserve"> provided below</w:t>
      </w:r>
      <w:r w:rsidR="00E94B41">
        <w:t>.</w:t>
      </w:r>
    </w:p>
    <w:p w14:paraId="329B4BC2" w14:textId="2BAEFEB7" w:rsidR="6EF3675C" w:rsidRPr="007F3D16" w:rsidRDefault="130BF708" w:rsidP="78ACA43F">
      <w:pPr>
        <w:pStyle w:val="Heading3"/>
        <w:spacing w:before="120" w:after="120"/>
        <w:rPr>
          <w:rFonts w:eastAsia="Calibri" w:cs="Arial"/>
          <w:color w:val="8D361E"/>
        </w:rPr>
      </w:pPr>
      <w:bookmarkStart w:id="509" w:name="_Toc1928663832"/>
      <w:r w:rsidRPr="007F3D16">
        <w:rPr>
          <w:rFonts w:eastAsia="Calibri" w:cs="Arial"/>
          <w:color w:val="8D361E"/>
        </w:rPr>
        <w:t>Case study: Prison facilitated virtual access to family funeral</w:t>
      </w:r>
      <w:bookmarkEnd w:id="509"/>
    </w:p>
    <w:p w14:paraId="16116841" w14:textId="59CA24FC" w:rsidR="6EF3675C" w:rsidRDefault="6853C8F7" w:rsidP="00750AF9">
      <w:pPr>
        <w:pStyle w:val="Quote"/>
        <w:rPr>
          <w:rFonts w:eastAsia="Calibri" w:cs="Arial"/>
        </w:rPr>
      </w:pPr>
      <w:r>
        <w:t>QCS received a human rights complaint from a prisoner who had been denied a leave of absence to attend a family member’s funeral. Due to safety concerns and the high risk the prisoner was deemed to pose, an escort to the funeral was unable to be facilitated. When the human rights complaint was received, a new decision was made to facilitate the prisoner being able to watch a live stream of the funeral. The complaint led to a change to the decision-making paperwork for leave of absence applications, which now requires decision makers to consider this alternative when the leave of absence is not approved.</w:t>
      </w:r>
    </w:p>
    <w:p w14:paraId="5BBACD61" w14:textId="0B18257F" w:rsidR="6EF3675C" w:rsidRPr="007F3D16" w:rsidRDefault="130BF708" w:rsidP="78ACA43F">
      <w:pPr>
        <w:pStyle w:val="Heading3"/>
        <w:rPr>
          <w:rFonts w:eastAsia="Yu Gothic Light" w:cs="Times New Roman"/>
          <w:b/>
          <w:i/>
          <w:color w:val="8D361E"/>
          <w:lang w:val="en-US"/>
        </w:rPr>
      </w:pPr>
      <w:bookmarkStart w:id="510" w:name="_Toc1304313411"/>
      <w:r w:rsidRPr="007F3D16">
        <w:rPr>
          <w:color w:val="8D361E"/>
          <w:lang w:val="en-US"/>
        </w:rPr>
        <w:t xml:space="preserve">Case study: </w:t>
      </w:r>
      <w:r w:rsidR="00AE51D0" w:rsidRPr="007F3D16">
        <w:rPr>
          <w:color w:val="8D361E"/>
          <w:lang w:val="en-US"/>
        </w:rPr>
        <w:t xml:space="preserve">Improved </w:t>
      </w:r>
      <w:r w:rsidRPr="007F3D16">
        <w:rPr>
          <w:color w:val="8D361E"/>
          <w:lang w:val="en-US"/>
        </w:rPr>
        <w:t xml:space="preserve">respite </w:t>
      </w:r>
      <w:r w:rsidR="00AE51D0" w:rsidRPr="007F3D16">
        <w:rPr>
          <w:color w:val="8D361E"/>
          <w:lang w:val="en-US"/>
        </w:rPr>
        <w:t xml:space="preserve">care </w:t>
      </w:r>
      <w:r w:rsidR="00E55B22" w:rsidRPr="007F3D16">
        <w:rPr>
          <w:color w:val="8D361E"/>
          <w:lang w:val="en-US"/>
        </w:rPr>
        <w:t>as result of complaint</w:t>
      </w:r>
      <w:bookmarkEnd w:id="510"/>
    </w:p>
    <w:p w14:paraId="440705F1" w14:textId="41C89620" w:rsidR="0003346F" w:rsidRDefault="3C6AAD1C" w:rsidP="00750AF9">
      <w:pPr>
        <w:pStyle w:val="Quote"/>
        <w:rPr>
          <w:lang w:val="en-US"/>
        </w:rPr>
      </w:pPr>
      <w:r w:rsidRPr="25306663">
        <w:rPr>
          <w:lang w:val="en-US"/>
        </w:rPr>
        <w:t xml:space="preserve">A complainant’s daughter has a disability and attends respite at </w:t>
      </w:r>
      <w:r w:rsidR="00F50967">
        <w:rPr>
          <w:lang w:val="en-US"/>
        </w:rPr>
        <w:t xml:space="preserve">Accommodation Support and Respite </w:t>
      </w:r>
      <w:r w:rsidR="00FD0F43">
        <w:rPr>
          <w:lang w:val="en-US"/>
        </w:rPr>
        <w:t>S</w:t>
      </w:r>
      <w:r w:rsidR="00F50967">
        <w:rPr>
          <w:lang w:val="en-US"/>
        </w:rPr>
        <w:t>ervices (AS&amp;RS)</w:t>
      </w:r>
      <w:r w:rsidRPr="25306663">
        <w:rPr>
          <w:lang w:val="en-US"/>
        </w:rPr>
        <w:t xml:space="preserve"> on weekends. The daughter has incontinence and requires support with showering and bathing.</w:t>
      </w:r>
      <w:r w:rsidR="061B3FE0" w:rsidRPr="25306663">
        <w:rPr>
          <w:lang w:val="en-US"/>
        </w:rPr>
        <w:t xml:space="preserve"> </w:t>
      </w:r>
      <w:r w:rsidRPr="25306663">
        <w:rPr>
          <w:lang w:val="en-US"/>
        </w:rPr>
        <w:t xml:space="preserve">The complainant alleged that AS&amp;RS staff had not adequately managed her daughter’s cleanliness, that there were occasions when medication was not administered, and that staff rostering was not appropriate. Although the complainant did not mention the Human Rights </w:t>
      </w:r>
      <w:r w:rsidRPr="25306663">
        <w:rPr>
          <w:lang w:val="en-US"/>
        </w:rPr>
        <w:lastRenderedPageBreak/>
        <w:t xml:space="preserve">Act 2019, the department investigated whether the complaint was a breach under s.17, protection from torture and cruel, </w:t>
      </w:r>
      <w:proofErr w:type="gramStart"/>
      <w:r w:rsidRPr="25306663">
        <w:rPr>
          <w:lang w:val="en-US"/>
        </w:rPr>
        <w:t>inhuman</w:t>
      </w:r>
      <w:proofErr w:type="gramEnd"/>
      <w:r w:rsidRPr="25306663">
        <w:rPr>
          <w:lang w:val="en-US"/>
        </w:rPr>
        <w:t xml:space="preserve"> or degrading treatment. While a breach was not able to be determined, </w:t>
      </w:r>
      <w:proofErr w:type="gramStart"/>
      <w:r w:rsidRPr="25306663">
        <w:rPr>
          <w:lang w:val="en-US"/>
        </w:rPr>
        <w:t>a number of</w:t>
      </w:r>
      <w:proofErr w:type="gramEnd"/>
      <w:r w:rsidRPr="25306663">
        <w:rPr>
          <w:lang w:val="en-US"/>
        </w:rPr>
        <w:t xml:space="preserve"> service improvements were implemented, including</w:t>
      </w:r>
      <w:r>
        <w:t xml:space="preserve"> </w:t>
      </w:r>
      <w:r w:rsidRPr="25306663">
        <w:rPr>
          <w:lang w:val="en-US"/>
        </w:rPr>
        <w:t>additional training and professional development for residential care officers; enhanced record keeping practices, including more detailed notes for staff changeover; and ensuring female staff were on-shift for future respite stays by the client.</w:t>
      </w:r>
      <w:r w:rsidR="00E6750E" w:rsidRPr="004161D3">
        <w:rPr>
          <w:rStyle w:val="FootnoteReference"/>
          <w:i w:val="0"/>
          <w:iCs w:val="0"/>
          <w:lang w:val="en-US"/>
        </w:rPr>
        <w:footnoteReference w:id="72"/>
      </w:r>
      <w:r w:rsidRPr="25306663">
        <w:rPr>
          <w:lang w:val="en-US"/>
        </w:rPr>
        <w:t xml:space="preserve"> The complainant indicated that they were satisfied with the actions the department was taking to address her concerns.</w:t>
      </w:r>
    </w:p>
    <w:p w14:paraId="1A439EC1" w14:textId="2ED49C7D" w:rsidR="00584E41" w:rsidRPr="007F3D16" w:rsidRDefault="00584E41" w:rsidP="0002274C">
      <w:pPr>
        <w:pStyle w:val="Heading3"/>
        <w:rPr>
          <w:color w:val="8D361E"/>
          <w:lang w:val="en-US"/>
        </w:rPr>
      </w:pPr>
      <w:bookmarkStart w:id="511" w:name="_Toc1146098555"/>
      <w:r w:rsidRPr="007F3D16">
        <w:rPr>
          <w:color w:val="8D361E"/>
          <w:lang w:val="en-US"/>
        </w:rPr>
        <w:t xml:space="preserve">Case study: </w:t>
      </w:r>
      <w:r w:rsidR="000840CE" w:rsidRPr="007F3D16">
        <w:rPr>
          <w:color w:val="8D361E"/>
          <w:lang w:val="en-US"/>
        </w:rPr>
        <w:t xml:space="preserve">Exemption to visit </w:t>
      </w:r>
      <w:r w:rsidR="00FC03E2" w:rsidRPr="007F3D16">
        <w:rPr>
          <w:color w:val="8D361E"/>
          <w:lang w:val="en-US"/>
        </w:rPr>
        <w:t>n</w:t>
      </w:r>
      <w:r w:rsidR="00166076" w:rsidRPr="007F3D16">
        <w:rPr>
          <w:color w:val="8D361E"/>
          <w:lang w:val="en-US"/>
        </w:rPr>
        <w:t>eonatal intensive care unit</w:t>
      </w:r>
      <w:r w:rsidR="0002274C" w:rsidRPr="007F3D16">
        <w:rPr>
          <w:color w:val="8D361E"/>
          <w:lang w:val="en-US"/>
        </w:rPr>
        <w:t xml:space="preserve"> during COVID-19</w:t>
      </w:r>
      <w:bookmarkEnd w:id="511"/>
    </w:p>
    <w:p w14:paraId="1D3CD62D" w14:textId="261E46EF" w:rsidR="00D917C1" w:rsidRDefault="002D6AD3" w:rsidP="007874CE">
      <w:pPr>
        <w:pStyle w:val="Quote"/>
        <w:rPr>
          <w:lang w:val="en-US"/>
        </w:rPr>
      </w:pPr>
      <w:r>
        <w:rPr>
          <w:lang w:val="en-US"/>
        </w:rPr>
        <w:t>On 3 March 2022, Queensland Health received a complaint from a health consumer group about the impact of Chief Health Officer public health directions on the ability of parents who are COVID-19 positive or close contacts to visit their babies in the neonatal intensive care unit (NICU).</w:t>
      </w:r>
    </w:p>
    <w:p w14:paraId="544921DA" w14:textId="51E48D5F" w:rsidR="002C1D9B" w:rsidRDefault="002C1D9B" w:rsidP="007874CE">
      <w:pPr>
        <w:pStyle w:val="Quote"/>
        <w:rPr>
          <w:lang w:val="en-US"/>
        </w:rPr>
      </w:pPr>
      <w:r>
        <w:rPr>
          <w:lang w:val="en-US"/>
        </w:rPr>
        <w:t>The Deputy Chief Health Officer engaged with stakeholders on the restrictions under the Hospital Entry Direction, and the Isolation for Diagnosed Cases of COVID-19 and Management of Close Contacts Direction; and agreed these would prevent parents who were a diagnosed person or a close contact from visiting babies in the NICU for 14 days.</w:t>
      </w:r>
    </w:p>
    <w:p w14:paraId="4DEF3BF8" w14:textId="35ED8A28" w:rsidR="002C1D9B" w:rsidRDefault="00EF032C" w:rsidP="007874CE">
      <w:pPr>
        <w:pStyle w:val="Quote"/>
        <w:rPr>
          <w:lang w:val="en-US"/>
        </w:rPr>
      </w:pPr>
      <w:r>
        <w:rPr>
          <w:lang w:val="en-US"/>
        </w:rPr>
        <w:t xml:space="preserve">The </w:t>
      </w:r>
      <w:r w:rsidR="00F60D50">
        <w:rPr>
          <w:lang w:val="en-US"/>
        </w:rPr>
        <w:t>Deputy</w:t>
      </w:r>
      <w:r>
        <w:rPr>
          <w:lang w:val="en-US"/>
        </w:rPr>
        <w:t xml:space="preserve"> Chief Health Officer considered the human rights of parents affected</w:t>
      </w:r>
      <w:r w:rsidR="00D13D66">
        <w:rPr>
          <w:lang w:val="en-US"/>
        </w:rPr>
        <w:t xml:space="preserve"> by the restrictions, including the protection of families and children, and issued a class exemption for the management of neonatal </w:t>
      </w:r>
      <w:r w:rsidR="00EF03CB">
        <w:rPr>
          <w:lang w:val="en-US"/>
        </w:rPr>
        <w:t xml:space="preserve">visitors. The class exemption reduced the restriction period for parents who were diagnosed cases or close contacts from 14 days to 7 days. Rather than waiting until after the </w:t>
      </w:r>
      <w:proofErr w:type="gramStart"/>
      <w:r w:rsidR="00EF03CB">
        <w:rPr>
          <w:lang w:val="en-US"/>
        </w:rPr>
        <w:t>7 day</w:t>
      </w:r>
      <w:proofErr w:type="gramEnd"/>
      <w:r w:rsidR="00EF03CB">
        <w:rPr>
          <w:lang w:val="en-US"/>
        </w:rPr>
        <w:t xml:space="preserve"> post isolation period, parents were allowed to visit their babies in the NICU after completing the initial 7 day isolation period.</w:t>
      </w:r>
    </w:p>
    <w:p w14:paraId="2E2DB0C5" w14:textId="74D9EA2F" w:rsidR="00EF03CB" w:rsidRDefault="00EF03CB" w:rsidP="007874CE">
      <w:pPr>
        <w:pStyle w:val="Quote"/>
        <w:rPr>
          <w:lang w:val="en-US"/>
        </w:rPr>
      </w:pPr>
      <w:r>
        <w:rPr>
          <w:lang w:val="en-US"/>
        </w:rPr>
        <w:t xml:space="preserve">To address the risk of allowing parents to visit vulnerable and </w:t>
      </w:r>
      <w:proofErr w:type="gramStart"/>
      <w:r>
        <w:rPr>
          <w:lang w:val="en-US"/>
        </w:rPr>
        <w:t>high risk</w:t>
      </w:r>
      <w:proofErr w:type="gramEnd"/>
      <w:r>
        <w:rPr>
          <w:lang w:val="en-US"/>
        </w:rPr>
        <w:t xml:space="preserve"> settings in the post isolation period, the class exemption outlined strict conditions, including mandatory compliance with local level policies required by hospital operators and the Queensland Clinical Guidelines. </w:t>
      </w:r>
    </w:p>
    <w:p w14:paraId="06DFFCB1" w14:textId="27070E9E" w:rsidR="00EF03CB" w:rsidRDefault="00EF03CB" w:rsidP="007874CE">
      <w:pPr>
        <w:pStyle w:val="Quote"/>
        <w:rPr>
          <w:lang w:val="en-US"/>
        </w:rPr>
      </w:pPr>
      <w:r>
        <w:rPr>
          <w:lang w:val="en-US"/>
        </w:rPr>
        <w:t xml:space="preserve">The class exemption </w:t>
      </w:r>
      <w:r w:rsidR="00B03B4E">
        <w:rPr>
          <w:lang w:val="en-US"/>
        </w:rPr>
        <w:t xml:space="preserve">was signed on </w:t>
      </w:r>
      <w:r w:rsidR="004161D3">
        <w:rPr>
          <w:lang w:val="en-US"/>
        </w:rPr>
        <w:t>16 March 2022 and</w:t>
      </w:r>
      <w:r w:rsidR="00B03B4E">
        <w:rPr>
          <w:lang w:val="en-US"/>
        </w:rPr>
        <w:t xml:space="preserve"> made available to hospital nurseries to provide to parents in appropriate circumstances.</w:t>
      </w:r>
    </w:p>
    <w:p w14:paraId="0E667ACA" w14:textId="77777777" w:rsidR="00DA2626" w:rsidRPr="007F3D16" w:rsidRDefault="00DA2626" w:rsidP="00DA2626">
      <w:pPr>
        <w:pStyle w:val="Heading2"/>
        <w:rPr>
          <w:color w:val="8D361E"/>
        </w:rPr>
      </w:pPr>
      <w:bookmarkStart w:id="512" w:name="_Toc56451597"/>
      <w:bookmarkStart w:id="513" w:name="_Toc56452171"/>
      <w:bookmarkStart w:id="514" w:name="_Toc84593900"/>
      <w:bookmarkStart w:id="515" w:name="_Toc85451777"/>
      <w:bookmarkStart w:id="516" w:name="_Toc85526707"/>
      <w:bookmarkStart w:id="517" w:name="_Toc85787122"/>
      <w:bookmarkStart w:id="518" w:name="_Toc117697181"/>
      <w:bookmarkStart w:id="519" w:name="_Toc117697888"/>
      <w:bookmarkStart w:id="520" w:name="_Toc1990825724"/>
      <w:r w:rsidRPr="007F3D16">
        <w:rPr>
          <w:color w:val="8D361E"/>
        </w:rPr>
        <w:lastRenderedPageBreak/>
        <w:t xml:space="preserve">Indicator 7: </w:t>
      </w:r>
      <w:proofErr w:type="gramStart"/>
      <w:r w:rsidRPr="007F3D16">
        <w:rPr>
          <w:color w:val="8D361E"/>
        </w:rPr>
        <w:t>Future plans</w:t>
      </w:r>
      <w:bookmarkEnd w:id="512"/>
      <w:bookmarkEnd w:id="513"/>
      <w:bookmarkEnd w:id="514"/>
      <w:bookmarkEnd w:id="515"/>
      <w:bookmarkEnd w:id="516"/>
      <w:bookmarkEnd w:id="517"/>
      <w:bookmarkEnd w:id="518"/>
      <w:bookmarkEnd w:id="519"/>
      <w:proofErr w:type="gramEnd"/>
      <w:r w:rsidRPr="007F3D16">
        <w:rPr>
          <w:color w:val="8D361E"/>
        </w:rPr>
        <w:t xml:space="preserve"> </w:t>
      </w:r>
      <w:bookmarkEnd w:id="520"/>
    </w:p>
    <w:p w14:paraId="0984AEBF" w14:textId="5880590A" w:rsidR="004031CA" w:rsidRDefault="00750AF9" w:rsidP="000C5396">
      <w:pPr>
        <w:spacing w:after="0"/>
        <w:rPr>
          <w:rFonts w:eastAsia="Calibri" w:cs="Arial"/>
        </w:rPr>
      </w:pPr>
      <w:r>
        <w:rPr>
          <w:rFonts w:cs="Arial"/>
          <w:lang w:val="en-US"/>
        </w:rPr>
        <w:t>The Commission</w:t>
      </w:r>
      <w:r w:rsidRPr="25306663">
        <w:rPr>
          <w:rFonts w:cs="Arial"/>
          <w:lang w:val="en-US"/>
        </w:rPr>
        <w:t xml:space="preserve"> </w:t>
      </w:r>
      <w:r w:rsidR="3576F89D" w:rsidRPr="25306663">
        <w:rPr>
          <w:rFonts w:cs="Arial"/>
          <w:lang w:val="en-US"/>
        </w:rPr>
        <w:t xml:space="preserve">asked </w:t>
      </w:r>
      <w:r w:rsidR="49ED3CF8" w:rsidRPr="25306663">
        <w:rPr>
          <w:rFonts w:cs="Arial"/>
          <w:lang w:val="en-US"/>
        </w:rPr>
        <w:t>state public entities</w:t>
      </w:r>
      <w:r w:rsidR="3576F89D" w:rsidRPr="25306663">
        <w:rPr>
          <w:rFonts w:cs="Arial"/>
          <w:lang w:val="en-US"/>
        </w:rPr>
        <w:t xml:space="preserve"> to report on any </w:t>
      </w:r>
      <w:proofErr w:type="gramStart"/>
      <w:r w:rsidR="3576F89D" w:rsidRPr="25306663">
        <w:rPr>
          <w:rFonts w:cs="Arial"/>
          <w:lang w:val="en-US"/>
        </w:rPr>
        <w:t>future plans</w:t>
      </w:r>
      <w:proofErr w:type="gramEnd"/>
      <w:r w:rsidR="3576F89D" w:rsidRPr="25306663">
        <w:rPr>
          <w:rFonts w:cs="Arial"/>
          <w:lang w:val="en-US"/>
        </w:rPr>
        <w:t xml:space="preserve"> to achieve the objects of the Act.</w:t>
      </w:r>
      <w:r w:rsidR="5A10E107" w:rsidRPr="25306663">
        <w:rPr>
          <w:rFonts w:cs="Arial"/>
          <w:lang w:val="en-US"/>
        </w:rPr>
        <w:t xml:space="preserve"> </w:t>
      </w:r>
    </w:p>
    <w:p w14:paraId="2A22FBA9" w14:textId="77777777" w:rsidR="000C5396" w:rsidRDefault="000C5396" w:rsidP="000C5396">
      <w:pPr>
        <w:spacing w:after="0"/>
        <w:rPr>
          <w:rFonts w:eastAsia="Calibri" w:cs="Arial"/>
        </w:rPr>
      </w:pPr>
    </w:p>
    <w:p w14:paraId="57F4CF88" w14:textId="7B6E9092" w:rsidR="4F6ACD06" w:rsidRDefault="0F911295" w:rsidP="4F6ACD06">
      <w:pPr>
        <w:rPr>
          <w:rFonts w:eastAsia="Calibri" w:cs="Arial"/>
        </w:rPr>
      </w:pPr>
      <w:r w:rsidRPr="258588DC">
        <w:rPr>
          <w:rFonts w:eastAsia="Calibri" w:cs="Arial"/>
        </w:rPr>
        <w:t xml:space="preserve">QCS </w:t>
      </w:r>
      <w:r w:rsidR="004031CA">
        <w:rPr>
          <w:rFonts w:eastAsia="Calibri" w:cs="Arial"/>
        </w:rPr>
        <w:t>reported that they are</w:t>
      </w:r>
      <w:r w:rsidRPr="258588DC">
        <w:rPr>
          <w:rFonts w:eastAsia="Calibri" w:cs="Arial"/>
        </w:rPr>
        <w:t xml:space="preserve"> exploring the establishment of an officer</w:t>
      </w:r>
      <w:r w:rsidR="076B0354" w:rsidRPr="6E0DAE43">
        <w:rPr>
          <w:rFonts w:eastAsia="Calibri" w:cs="Arial"/>
        </w:rPr>
        <w:t>-</w:t>
      </w:r>
      <w:r w:rsidRPr="258588DC">
        <w:rPr>
          <w:rFonts w:eastAsia="Calibri" w:cs="Arial"/>
        </w:rPr>
        <w:t xml:space="preserve">level community of practice forum within QCS to </w:t>
      </w:r>
      <w:r w:rsidRPr="258588DC" w:rsidDel="001103A5">
        <w:rPr>
          <w:rFonts w:eastAsia="Calibri" w:cs="Arial"/>
        </w:rPr>
        <w:t>create a cross-agency</w:t>
      </w:r>
      <w:r w:rsidRPr="258588DC">
        <w:rPr>
          <w:rFonts w:eastAsia="Calibri" w:cs="Arial"/>
        </w:rPr>
        <w:t xml:space="preserve"> dialogue about embedding of good human rights practice across the agency.</w:t>
      </w:r>
    </w:p>
    <w:p w14:paraId="46996CF4" w14:textId="7D8DC151" w:rsidR="649CAB03" w:rsidRDefault="5B4ECD0B" w:rsidP="7E131DAF">
      <w:r>
        <w:t>DCHDE plans to continue the Human Rights Continuous Improvement Network by me</w:t>
      </w:r>
      <w:r w:rsidR="151B17C3">
        <w:t xml:space="preserve">eting regularly to receive legal updates, discuss </w:t>
      </w:r>
      <w:r w:rsidR="00B0375F">
        <w:t>new</w:t>
      </w:r>
      <w:r w:rsidR="151B17C3">
        <w:t xml:space="preserve"> human rights developments, share information and standards of practice</w:t>
      </w:r>
      <w:r w:rsidR="00B0375F">
        <w:t>,</w:t>
      </w:r>
      <w:r w:rsidR="151B17C3">
        <w:t xml:space="preserve"> and connect employees to resources, advice</w:t>
      </w:r>
      <w:r w:rsidR="00B0375F">
        <w:t>,</w:t>
      </w:r>
      <w:r w:rsidR="151B17C3">
        <w:t xml:space="preserve"> and tailored training. Meetings will also spotlight a rea</w:t>
      </w:r>
      <w:r w:rsidR="3A6A37FA">
        <w:t xml:space="preserve">l </w:t>
      </w:r>
      <w:r w:rsidR="151B17C3">
        <w:t>human rights scenario to assess compatibility.</w:t>
      </w:r>
      <w:r w:rsidR="547B36C0">
        <w:t xml:space="preserve"> </w:t>
      </w:r>
    </w:p>
    <w:p w14:paraId="6FCCA701" w14:textId="56D57B8C" w:rsidR="000C5396" w:rsidRDefault="000C5396" w:rsidP="000C5396">
      <w:r>
        <w:t xml:space="preserve">DCHDE also reported that discussions are underway to develop a model in partnership with Housing and Homelessness (HHS) leadership to build capacity and confidence to meet their obligations under the Act of staff based in HHS offices across Queensland. The program vision for HHS is that each HHS office across Queensland will have a critical mass of staff who are able to confidently assess compatibility with human rights in decision-making and complaints. </w:t>
      </w:r>
    </w:p>
    <w:p w14:paraId="4D8CABE9" w14:textId="3A986387" w:rsidR="649CAB03" w:rsidRDefault="547B36C0" w:rsidP="7E131DAF">
      <w:pPr>
        <w:rPr>
          <w:rStyle w:val="eop"/>
          <w:rFonts w:eastAsia="Calibri" w:cs="Arial"/>
          <w:color w:val="000000" w:themeColor="text1"/>
          <w:sz w:val="24"/>
          <w:szCs w:val="24"/>
        </w:rPr>
      </w:pPr>
      <w:r>
        <w:t xml:space="preserve">Human rights training at DCHDE will </w:t>
      </w:r>
      <w:r w:rsidR="7A3089BF">
        <w:t xml:space="preserve">continue to be tailored to the </w:t>
      </w:r>
      <w:r w:rsidR="649CAB03">
        <w:t>needs of each division to build confidence and competence in assessing compatibility with human rights and appropriate record</w:t>
      </w:r>
      <w:r w:rsidR="00B0375F">
        <w:t>-</w:t>
      </w:r>
      <w:r w:rsidR="649CAB03">
        <w:t xml:space="preserve">keeping. </w:t>
      </w:r>
      <w:r w:rsidR="69DB5A2F">
        <w:t>Work is also</w:t>
      </w:r>
      <w:r w:rsidR="649CAB03">
        <w:t xml:space="preserve"> underway to develop a risk matrix to guide </w:t>
      </w:r>
      <w:r w:rsidR="6563A55C">
        <w:t>complaints</w:t>
      </w:r>
      <w:r w:rsidR="2F67204A">
        <w:t xml:space="preserve"> </w:t>
      </w:r>
      <w:r w:rsidR="649CAB03">
        <w:t xml:space="preserve">staff in the </w:t>
      </w:r>
      <w:r w:rsidR="00B0375F">
        <w:t xml:space="preserve">appropriate </w:t>
      </w:r>
      <w:r w:rsidR="649CAB03">
        <w:t>level of action when human rights are engaged in complaints.</w:t>
      </w:r>
    </w:p>
    <w:p w14:paraId="47CB34EA" w14:textId="02F1BC4C" w:rsidR="00ED5D68" w:rsidRDefault="0029151D" w:rsidP="7E131DAF">
      <w:r>
        <w:t>While QCAT is experiencing severe resourcing constraints, it restated its commitment to continuing to promote human rights training to staff</w:t>
      </w:r>
      <w:r w:rsidR="00EB17C8">
        <w:t>, and through using practical, everyday examples and situations to:</w:t>
      </w:r>
    </w:p>
    <w:p w14:paraId="126C9A09" w14:textId="656C3C36" w:rsidR="007B5D42" w:rsidRPr="00DB0238" w:rsidRDefault="007B5D42" w:rsidP="007B5D42">
      <w:pPr>
        <w:pStyle w:val="Listparagraph-bulleted"/>
      </w:pPr>
      <w:r w:rsidRPr="00DB0238">
        <w:t>help staff deal with human rights matters/issues as they arise</w:t>
      </w:r>
    </w:p>
    <w:p w14:paraId="6B5E0423" w14:textId="5BD84266" w:rsidR="007B5D42" w:rsidRPr="00DB0238" w:rsidRDefault="007B5D42" w:rsidP="007B5D42">
      <w:pPr>
        <w:pStyle w:val="Listparagraph-bulleted"/>
      </w:pPr>
      <w:r w:rsidRPr="00DB0238">
        <w:t xml:space="preserve">ensure an ongoing dialogue about human rights considerations </w:t>
      </w:r>
    </w:p>
    <w:p w14:paraId="552248DB" w14:textId="7C2645C1" w:rsidR="007B5D42" w:rsidRPr="00D22399" w:rsidRDefault="007B5D42" w:rsidP="007B5D42">
      <w:pPr>
        <w:pStyle w:val="Listparagraph-bulleted"/>
        <w:rPr>
          <w:b/>
          <w:bCs/>
        </w:rPr>
      </w:pPr>
      <w:r w:rsidRPr="00DB0238">
        <w:t>enhance the capability of staff in anticipating, identifying</w:t>
      </w:r>
      <w:r w:rsidR="00E41D84">
        <w:t>,</w:t>
      </w:r>
      <w:r w:rsidRPr="00DB0238">
        <w:t xml:space="preserve"> and responding to human rights issues.</w:t>
      </w:r>
    </w:p>
    <w:p w14:paraId="3BB92BAB" w14:textId="77777777" w:rsidR="00D22399" w:rsidRDefault="00D22399" w:rsidP="00D22399">
      <w:pPr>
        <w:pStyle w:val="Listparagraph-bulleted"/>
        <w:numPr>
          <w:ilvl w:val="0"/>
          <w:numId w:val="0"/>
        </w:numPr>
      </w:pPr>
    </w:p>
    <w:p w14:paraId="0DE4A4AB" w14:textId="26F3381B" w:rsidR="00D22399" w:rsidRDefault="00D22399" w:rsidP="00D22399">
      <w:pPr>
        <w:pStyle w:val="Listparagraph-bulleted"/>
        <w:numPr>
          <w:ilvl w:val="0"/>
          <w:numId w:val="0"/>
        </w:numPr>
      </w:pPr>
      <w:r>
        <w:t xml:space="preserve">QH provided examples of </w:t>
      </w:r>
      <w:r w:rsidR="00E41D84">
        <w:t xml:space="preserve">proposed </w:t>
      </w:r>
      <w:r w:rsidR="009A3701">
        <w:t>work to embed the Human Rights Act</w:t>
      </w:r>
      <w:r w:rsidR="0011563B">
        <w:t>, with highlights including:</w:t>
      </w:r>
    </w:p>
    <w:p w14:paraId="73784DC4" w14:textId="0058F5B2" w:rsidR="0011563B" w:rsidRDefault="00561695" w:rsidP="0011563B">
      <w:pPr>
        <w:pStyle w:val="Listparagraph-bulleted"/>
      </w:pPr>
      <w:r>
        <w:lastRenderedPageBreak/>
        <w:t>i</w:t>
      </w:r>
      <w:r w:rsidR="009F6155">
        <w:t xml:space="preserve">mplementation of the First Nations Health Equity Reform Agenda by the Aboriginal and Torres Strait </w:t>
      </w:r>
      <w:r w:rsidR="003D4E75">
        <w:t>I</w:t>
      </w:r>
      <w:r w:rsidR="009F6155">
        <w:t>slander Health Division,</w:t>
      </w:r>
      <w:r w:rsidR="00F33D80">
        <w:t xml:space="preserve"> including by partnering with hospital and health services to address and eliminate racism and racial discrimination</w:t>
      </w:r>
    </w:p>
    <w:p w14:paraId="0CD7739F" w14:textId="49ADFE61" w:rsidR="00F33D80" w:rsidRDefault="00CE0351" w:rsidP="0011563B">
      <w:pPr>
        <w:pStyle w:val="Listparagraph-bulleted"/>
      </w:pPr>
      <w:r>
        <w:t>a</w:t>
      </w:r>
      <w:r w:rsidR="00F33D80">
        <w:t xml:space="preserve"> review of the</w:t>
      </w:r>
      <w:r w:rsidR="00E22BF4">
        <w:t xml:space="preserve"> Health Directions Exemption Service and its role in the </w:t>
      </w:r>
      <w:r w:rsidR="0045028E">
        <w:t xml:space="preserve">management of COVID-19, </w:t>
      </w:r>
      <w:r w:rsidR="005227A4">
        <w:t>which will consider human rights assessments and deliver</w:t>
      </w:r>
      <w:r w:rsidR="00A8128D">
        <w:t xml:space="preserve"> recommendations for any future pandemic</w:t>
      </w:r>
    </w:p>
    <w:p w14:paraId="05BF7692" w14:textId="2810FB7A" w:rsidR="00892762" w:rsidRDefault="00F1458A" w:rsidP="0011563B">
      <w:pPr>
        <w:pStyle w:val="Listparagraph-bulleted"/>
      </w:pPr>
      <w:r>
        <w:t>appoint</w:t>
      </w:r>
      <w:r w:rsidR="00A80241">
        <w:t xml:space="preserve">ment of </w:t>
      </w:r>
      <w:r>
        <w:t>a dedicated human rights officer</w:t>
      </w:r>
      <w:r w:rsidR="00A80241">
        <w:t xml:space="preserve"> </w:t>
      </w:r>
      <w:r w:rsidR="00047082">
        <w:t>at</w:t>
      </w:r>
      <w:r w:rsidR="00A80241">
        <w:t xml:space="preserve"> Gold Coast Hospital and </w:t>
      </w:r>
      <w:r w:rsidR="007306AA">
        <w:t>H</w:t>
      </w:r>
      <w:r w:rsidR="00A80241">
        <w:t>ealth Service</w:t>
      </w:r>
    </w:p>
    <w:p w14:paraId="2D1310B8" w14:textId="1AC34B67" w:rsidR="00F1458A" w:rsidRDefault="00F1458A" w:rsidP="0011563B">
      <w:pPr>
        <w:pStyle w:val="Listparagraph-bulleted"/>
      </w:pPr>
      <w:r>
        <w:t>analys</w:t>
      </w:r>
      <w:r w:rsidR="00047082">
        <w:t>is</w:t>
      </w:r>
      <w:r w:rsidR="001D5267">
        <w:t xml:space="preserve"> of</w:t>
      </w:r>
      <w:r>
        <w:t xml:space="preserve"> complaint data </w:t>
      </w:r>
      <w:r w:rsidR="001D5267">
        <w:t xml:space="preserve">by Children’s Health Queensland </w:t>
      </w:r>
      <w:r>
        <w:t>to identify themes to inform improvements for patients and families and to inform future staff training</w:t>
      </w:r>
    </w:p>
    <w:p w14:paraId="374107BC" w14:textId="3CBFC35C" w:rsidR="00F1458A" w:rsidRPr="007B5D42" w:rsidRDefault="00F1458A" w:rsidP="0011563B">
      <w:pPr>
        <w:pStyle w:val="Listparagraph-bulleted"/>
      </w:pPr>
      <w:r>
        <w:t>promot</w:t>
      </w:r>
      <w:r w:rsidR="008C6DE8">
        <w:t xml:space="preserve">ion </w:t>
      </w:r>
      <w:r w:rsidR="00C71679">
        <w:t>of the</w:t>
      </w:r>
      <w:r>
        <w:t xml:space="preserve"> Act </w:t>
      </w:r>
      <w:r w:rsidR="00000263">
        <w:t xml:space="preserve">by West Moreton Hospital and Health Service </w:t>
      </w:r>
      <w:r>
        <w:t xml:space="preserve">at correctional centres in relation to medication management, which is an area </w:t>
      </w:r>
      <w:r w:rsidR="00000263">
        <w:t>that</w:t>
      </w:r>
      <w:r>
        <w:t xml:space="preserve"> </w:t>
      </w:r>
      <w:r w:rsidR="00C50C88">
        <w:t>receives</w:t>
      </w:r>
      <w:r>
        <w:t xml:space="preserve"> a high number of consumer complaints.</w:t>
      </w:r>
    </w:p>
    <w:p w14:paraId="7E43A715" w14:textId="4C00152F" w:rsidR="5DA87426" w:rsidRDefault="3A9DC6D1" w:rsidP="0947BCAE">
      <w:r w:rsidRPr="6BEC361E">
        <w:rPr>
          <w:rFonts w:eastAsia="Calibri" w:cs="Arial"/>
        </w:rPr>
        <w:t>The DCYJMA is continuing work on its human rights action plan</w:t>
      </w:r>
      <w:r w:rsidRPr="7BB37D35">
        <w:rPr>
          <w:rFonts w:eastAsia="Calibri" w:cs="Arial"/>
        </w:rPr>
        <w:t xml:space="preserve">, and on </w:t>
      </w:r>
      <w:r w:rsidRPr="6D329E07">
        <w:rPr>
          <w:rFonts w:eastAsia="Calibri" w:cs="Arial"/>
        </w:rPr>
        <w:t>implementing</w:t>
      </w:r>
      <w:r w:rsidR="6E62F358" w:rsidRPr="5DA87426">
        <w:t xml:space="preserve"> quality monitoring systems. This includes ongoing communications to staff and external partners, specifically including human rights in new and revised departmental policies and procedures and creating opportunities for ongoing learning. </w:t>
      </w:r>
    </w:p>
    <w:p w14:paraId="456515A8" w14:textId="1D2C9F3B" w:rsidR="67823360" w:rsidRDefault="1550E18B" w:rsidP="1CFFEDC7">
      <w:pPr>
        <w:rPr>
          <w:lang w:val="en-US"/>
        </w:rPr>
      </w:pPr>
      <w:r>
        <w:t>DSD</w:t>
      </w:r>
      <w:r w:rsidR="0218701A">
        <w:t>S</w:t>
      </w:r>
      <w:r>
        <w:t>ATSIP</w:t>
      </w:r>
      <w:r w:rsidR="3768E402">
        <w:t xml:space="preserve"> will continue to review Queensland’s </w:t>
      </w:r>
      <w:r w:rsidR="03C3766B">
        <w:t>positive</w:t>
      </w:r>
      <w:r w:rsidR="3768E402">
        <w:t xml:space="preserve"> behaviour support and restrictive </w:t>
      </w:r>
      <w:r w:rsidR="67823360">
        <w:t xml:space="preserve">practices authorisation </w:t>
      </w:r>
      <w:r w:rsidR="197CAD4E">
        <w:t>framework</w:t>
      </w:r>
      <w:r w:rsidR="62DC0DE6">
        <w:t xml:space="preserve">. The </w:t>
      </w:r>
      <w:r w:rsidR="003575B2">
        <w:t>d</w:t>
      </w:r>
      <w:r w:rsidR="62DC0DE6">
        <w:t>epartment</w:t>
      </w:r>
      <w:r w:rsidR="24B4DF12">
        <w:t xml:space="preserve"> </w:t>
      </w:r>
      <w:r w:rsidR="24B4DF12" w:rsidRPr="1CFFEDC7">
        <w:rPr>
          <w:lang w:val="en-US"/>
        </w:rPr>
        <w:t xml:space="preserve">also reported on </w:t>
      </w:r>
      <w:r w:rsidR="5EAB07C6" w:rsidRPr="64AF0BEC">
        <w:rPr>
          <w:lang w:val="en-US"/>
        </w:rPr>
        <w:t xml:space="preserve">future </w:t>
      </w:r>
      <w:r w:rsidR="24B4DF12" w:rsidRPr="1CFFEDC7">
        <w:rPr>
          <w:lang w:val="en-US"/>
        </w:rPr>
        <w:t xml:space="preserve">activities </w:t>
      </w:r>
      <w:r w:rsidR="00C77EC3">
        <w:rPr>
          <w:lang w:val="en-US"/>
        </w:rPr>
        <w:t xml:space="preserve">with an </w:t>
      </w:r>
      <w:r w:rsidR="53E22607" w:rsidRPr="64AF0BEC">
        <w:rPr>
          <w:lang w:val="en-US"/>
        </w:rPr>
        <w:t>impact on human rights</w:t>
      </w:r>
      <w:r w:rsidR="43BB8202" w:rsidRPr="64AF0BEC">
        <w:rPr>
          <w:lang w:val="en-US"/>
        </w:rPr>
        <w:t xml:space="preserve"> </w:t>
      </w:r>
      <w:r w:rsidR="24B4DF12" w:rsidRPr="1CFFEDC7">
        <w:rPr>
          <w:lang w:val="en-US"/>
        </w:rPr>
        <w:t>including:</w:t>
      </w:r>
    </w:p>
    <w:p w14:paraId="540E7B96" w14:textId="7134AF99" w:rsidR="24B4DF12" w:rsidRDefault="00C77EC3" w:rsidP="4656741E">
      <w:pPr>
        <w:pStyle w:val="Listparagraph-bulleted"/>
        <w:rPr>
          <w:lang w:val="en-US"/>
        </w:rPr>
      </w:pPr>
      <w:r>
        <w:rPr>
          <w:lang w:val="en-US"/>
        </w:rPr>
        <w:t>l</w:t>
      </w:r>
      <w:r w:rsidR="24B4DF12" w:rsidRPr="1CFFEDC7">
        <w:rPr>
          <w:lang w:val="en-US"/>
        </w:rPr>
        <w:t>eading Queensland’s whole</w:t>
      </w:r>
      <w:r w:rsidR="749A682A" w:rsidRPr="4F25BAC3">
        <w:rPr>
          <w:lang w:val="en-US"/>
        </w:rPr>
        <w:t>-</w:t>
      </w:r>
      <w:r w:rsidR="24B4DF12" w:rsidRPr="1CFFEDC7">
        <w:rPr>
          <w:lang w:val="en-US"/>
        </w:rPr>
        <w:t>of</w:t>
      </w:r>
      <w:r w:rsidR="7CCBF422" w:rsidRPr="4F25BAC3">
        <w:rPr>
          <w:lang w:val="en-US"/>
        </w:rPr>
        <w:t>-</w:t>
      </w:r>
      <w:r w:rsidR="24B4DF12" w:rsidRPr="1CFFEDC7">
        <w:rPr>
          <w:lang w:val="en-US"/>
        </w:rPr>
        <w:t>government response and engagement with the Disability Royal Commission</w:t>
      </w:r>
    </w:p>
    <w:p w14:paraId="1339F983" w14:textId="214D5AEE" w:rsidR="24B4DF12" w:rsidRDefault="00C77EC3" w:rsidP="4656741E">
      <w:pPr>
        <w:pStyle w:val="Listparagraph-bulleted"/>
        <w:rPr>
          <w:lang w:val="en-US"/>
        </w:rPr>
      </w:pPr>
      <w:r>
        <w:rPr>
          <w:lang w:val="en-US"/>
        </w:rPr>
        <w:t>s</w:t>
      </w:r>
      <w:r w:rsidR="24B4DF12" w:rsidRPr="1CFFEDC7">
        <w:rPr>
          <w:lang w:val="en-US"/>
        </w:rPr>
        <w:t xml:space="preserve">tage 2 public sector reforms </w:t>
      </w:r>
      <w:r>
        <w:rPr>
          <w:lang w:val="en-US"/>
        </w:rPr>
        <w:t>that</w:t>
      </w:r>
      <w:r w:rsidRPr="1CFFEDC7">
        <w:rPr>
          <w:lang w:val="en-US"/>
        </w:rPr>
        <w:t xml:space="preserve"> </w:t>
      </w:r>
      <w:r w:rsidR="24B4DF12" w:rsidRPr="1CFFEDC7">
        <w:rPr>
          <w:lang w:val="en-US"/>
        </w:rPr>
        <w:t>acknowledge the significance of the right to self-</w:t>
      </w:r>
      <w:r w:rsidR="5FAB1217" w:rsidRPr="1CFFEDC7">
        <w:rPr>
          <w:lang w:val="en-US"/>
        </w:rPr>
        <w:t>determination</w:t>
      </w:r>
      <w:r w:rsidR="24B4DF12" w:rsidRPr="1CFFEDC7">
        <w:rPr>
          <w:lang w:val="en-US"/>
        </w:rPr>
        <w:t xml:space="preserve"> of Aboriginal </w:t>
      </w:r>
      <w:r>
        <w:rPr>
          <w:lang w:val="en-US"/>
        </w:rPr>
        <w:t xml:space="preserve">peoples </w:t>
      </w:r>
      <w:r w:rsidR="24B4DF12" w:rsidRPr="1CFFEDC7">
        <w:rPr>
          <w:lang w:val="en-US"/>
        </w:rPr>
        <w:t>and Torres Strait Islander peoples</w:t>
      </w:r>
    </w:p>
    <w:p w14:paraId="6E45AB1B" w14:textId="030C80D8" w:rsidR="4CBCFECE" w:rsidRDefault="43BB8202" w:rsidP="4656741E">
      <w:pPr>
        <w:pStyle w:val="Listparagraph-bulleted"/>
        <w:rPr>
          <w:lang w:val="en-US"/>
        </w:rPr>
      </w:pPr>
      <w:r w:rsidRPr="5AE2B408">
        <w:rPr>
          <w:lang w:val="en-US"/>
        </w:rPr>
        <w:t>Path</w:t>
      </w:r>
      <w:r w:rsidR="24B4DF12" w:rsidRPr="1CFFEDC7">
        <w:rPr>
          <w:lang w:val="en-US"/>
        </w:rPr>
        <w:t xml:space="preserve"> to Treaty process.</w:t>
      </w:r>
    </w:p>
    <w:p w14:paraId="7D479194" w14:textId="4B54743E" w:rsidR="437352E7" w:rsidRDefault="008D27A1" w:rsidP="1B89F7AB">
      <w:pPr>
        <w:rPr>
          <w:rFonts w:eastAsia="Calibri" w:cs="Arial"/>
          <w:color w:val="000000" w:themeColor="text1"/>
        </w:rPr>
      </w:pPr>
      <w:r>
        <w:t>DE</w:t>
      </w:r>
      <w:r w:rsidR="20EF7812">
        <w:t xml:space="preserve"> </w:t>
      </w:r>
      <w:r w:rsidR="00ED5D68">
        <w:t xml:space="preserve">reported </w:t>
      </w:r>
      <w:r w:rsidR="20EF7812">
        <w:t xml:space="preserve">that they </w:t>
      </w:r>
      <w:r w:rsidR="437352E7">
        <w:t xml:space="preserve">will continue to maintain </w:t>
      </w:r>
      <w:r w:rsidR="6C7A925B">
        <w:t xml:space="preserve">the </w:t>
      </w:r>
      <w:r w:rsidR="00E350C8">
        <w:t>d</w:t>
      </w:r>
      <w:r w:rsidR="6C7A925B">
        <w:t>epartment’s</w:t>
      </w:r>
      <w:r w:rsidR="437352E7">
        <w:t xml:space="preserve"> Human Rights Framework, supporting material</w:t>
      </w:r>
      <w:r w:rsidR="0037758B">
        <w:t>,</w:t>
      </w:r>
      <w:r w:rsidR="437352E7">
        <w:t xml:space="preserve"> and training resources to support staff and build understanding. </w:t>
      </w:r>
      <w:proofErr w:type="gramStart"/>
      <w:r w:rsidR="437352E7">
        <w:t>Future plans</w:t>
      </w:r>
      <w:proofErr w:type="gramEnd"/>
      <w:r w:rsidR="437352E7">
        <w:t xml:space="preserve"> include:</w:t>
      </w:r>
    </w:p>
    <w:p w14:paraId="40BD904F" w14:textId="23F7AA9A" w:rsidR="437352E7" w:rsidRDefault="437352E7" w:rsidP="290D71F2">
      <w:pPr>
        <w:pStyle w:val="Listparagraph-bulleted"/>
        <w:rPr>
          <w:rFonts w:asciiTheme="minorHAnsi" w:hAnsiTheme="minorHAnsi"/>
          <w:iCs/>
        </w:rPr>
      </w:pPr>
      <w:r>
        <w:t>continuing to progress development of a human rights culture in schools and education centres through curriculum resources and capability programs for teachers and school leaders</w:t>
      </w:r>
    </w:p>
    <w:p w14:paraId="45F82C82" w14:textId="6F589901" w:rsidR="437352E7" w:rsidRDefault="437352E7" w:rsidP="290D71F2">
      <w:pPr>
        <w:pStyle w:val="Listparagraph-bulleted"/>
        <w:rPr>
          <w:rFonts w:asciiTheme="minorHAnsi" w:hAnsiTheme="minorHAnsi"/>
          <w:iCs/>
        </w:rPr>
      </w:pPr>
      <w:r>
        <w:lastRenderedPageBreak/>
        <w:t xml:space="preserve">continuing to upskill employees in considering human rights in the decision-making and complaints management processes and ensure new staff undertake human rights training </w:t>
      </w:r>
    </w:p>
    <w:p w14:paraId="78703EA8" w14:textId="57EE2A92" w:rsidR="437352E7" w:rsidRDefault="437352E7" w:rsidP="290D71F2">
      <w:pPr>
        <w:pStyle w:val="Listparagraph-bulleted"/>
        <w:rPr>
          <w:rFonts w:asciiTheme="minorHAnsi" w:hAnsiTheme="minorHAnsi"/>
          <w:iCs/>
        </w:rPr>
      </w:pPr>
      <w:r>
        <w:t>developing and promoting a human rights-based approach to understanding reading, writing</w:t>
      </w:r>
      <w:r w:rsidR="004156E2">
        <w:t>,</w:t>
      </w:r>
      <w:r>
        <w:t xml:space="preserve"> and broader literacy skills in schools.</w:t>
      </w:r>
    </w:p>
    <w:p w14:paraId="76455A26" w14:textId="304F34A1" w:rsidR="6165A210" w:rsidRDefault="0B4AEB4B" w:rsidP="6165A210">
      <w:pPr>
        <w:rPr>
          <w:rFonts w:eastAsia="Calibri" w:cs="Arial"/>
          <w:color w:val="000000" w:themeColor="text1"/>
        </w:rPr>
      </w:pPr>
      <w:r>
        <w:t xml:space="preserve">The QPS will continue to review its policies to ensure that they protect and promote human rights as reflected in the QPS Strategic Plan 2022-2026, which includes a commitment to </w:t>
      </w:r>
      <w:r w:rsidR="00886794">
        <w:t>‘</w:t>
      </w:r>
      <w:r>
        <w:t>respect, protect and promote human rights in our decision-making and actions</w:t>
      </w:r>
      <w:r w:rsidR="00886794">
        <w:t>’</w:t>
      </w:r>
      <w:r>
        <w:t>.</w:t>
      </w:r>
      <w:r w:rsidR="37CDAC00">
        <w:t xml:space="preserve"> </w:t>
      </w:r>
      <w:r w:rsidR="388148E5">
        <w:t xml:space="preserve">The Service </w:t>
      </w:r>
      <w:r w:rsidR="002F27AB">
        <w:t xml:space="preserve">plans to </w:t>
      </w:r>
      <w:r w:rsidR="388148E5">
        <w:t>undertake</w:t>
      </w:r>
      <w:r>
        <w:t xml:space="preserve"> a review of watchhouse procedures</w:t>
      </w:r>
      <w:r w:rsidR="002F27AB">
        <w:t xml:space="preserve"> </w:t>
      </w:r>
      <w:proofErr w:type="gramStart"/>
      <w:r w:rsidR="002F27AB">
        <w:t>in the near future</w:t>
      </w:r>
      <w:proofErr w:type="gramEnd"/>
      <w:r w:rsidR="1A4EABBD">
        <w:t>.</w:t>
      </w:r>
    </w:p>
    <w:p w14:paraId="34B661A5" w14:textId="77777777" w:rsidR="007C23B1" w:rsidRPr="007F3D16" w:rsidRDefault="007C23B1" w:rsidP="007C23B1">
      <w:pPr>
        <w:pStyle w:val="Heading1"/>
        <w:rPr>
          <w:color w:val="8D361E"/>
        </w:rPr>
      </w:pPr>
      <w:bookmarkStart w:id="521" w:name="_Toc481600900"/>
      <w:bookmarkStart w:id="522" w:name="_Toc117697182"/>
      <w:bookmarkStart w:id="523" w:name="_Toc117697889"/>
      <w:r w:rsidRPr="007F3D16">
        <w:rPr>
          <w:color w:val="8D361E"/>
        </w:rPr>
        <w:t>Local government public entities</w:t>
      </w:r>
      <w:bookmarkStart w:id="524" w:name="_Toc56451599"/>
      <w:bookmarkStart w:id="525" w:name="_Toc56452173"/>
      <w:bookmarkStart w:id="526" w:name="_Toc84593902"/>
      <w:bookmarkStart w:id="527" w:name="_Toc85451779"/>
      <w:bookmarkEnd w:id="521"/>
      <w:bookmarkEnd w:id="522"/>
      <w:bookmarkEnd w:id="523"/>
    </w:p>
    <w:p w14:paraId="53CCB954" w14:textId="77777777" w:rsidR="007C23B1" w:rsidRPr="007F3D16" w:rsidRDefault="007C23B1" w:rsidP="007C23B1">
      <w:pPr>
        <w:pStyle w:val="Heading2"/>
        <w:rPr>
          <w:color w:val="8D361E"/>
        </w:rPr>
      </w:pPr>
      <w:bookmarkStart w:id="528" w:name="_Toc85526709"/>
      <w:bookmarkStart w:id="529" w:name="_Toc85787124"/>
      <w:bookmarkStart w:id="530" w:name="_Toc2091934767"/>
      <w:bookmarkStart w:id="531" w:name="_Toc117697183"/>
      <w:bookmarkStart w:id="532" w:name="_Toc117697890"/>
      <w:r w:rsidRPr="007F3D16">
        <w:rPr>
          <w:color w:val="8D361E"/>
        </w:rPr>
        <w:t>Indicator 1: Education and staff development</w:t>
      </w:r>
      <w:bookmarkEnd w:id="524"/>
      <w:bookmarkEnd w:id="525"/>
      <w:bookmarkEnd w:id="526"/>
      <w:bookmarkEnd w:id="527"/>
      <w:bookmarkEnd w:id="528"/>
      <w:bookmarkEnd w:id="529"/>
      <w:bookmarkEnd w:id="530"/>
      <w:bookmarkEnd w:id="531"/>
      <w:bookmarkEnd w:id="532"/>
    </w:p>
    <w:p w14:paraId="0ABBAFC3" w14:textId="7CF7E2D9" w:rsidR="00A176A7" w:rsidRDefault="003C4A8C" w:rsidP="00CD0FAF">
      <w:r>
        <w:t>To prepare this report</w:t>
      </w:r>
      <w:r w:rsidR="007179B5">
        <w:t xml:space="preserve"> on the operation of the Human Rights Act, </w:t>
      </w:r>
      <w:r w:rsidR="009A0871">
        <w:t>the Commission</w:t>
      </w:r>
      <w:r>
        <w:t xml:space="preserve"> </w:t>
      </w:r>
      <w:r w:rsidR="00A85989">
        <w:t>surveyed</w:t>
      </w:r>
      <w:r w:rsidR="00CD0FAF">
        <w:t xml:space="preserve"> councils about </w:t>
      </w:r>
      <w:r w:rsidR="00DF66F5">
        <w:t>the extent to which staff awareness has been raised about the Act</w:t>
      </w:r>
      <w:r w:rsidR="00C93918">
        <w:t xml:space="preserve">, in </w:t>
      </w:r>
      <w:r w:rsidR="00775EA5">
        <w:t>particular</w:t>
      </w:r>
      <w:r w:rsidR="00A176A7">
        <w:t>:</w:t>
      </w:r>
    </w:p>
    <w:p w14:paraId="296A906F" w14:textId="2DDC603D" w:rsidR="00A176A7" w:rsidRDefault="00DF66F5" w:rsidP="009A0871">
      <w:pPr>
        <w:pStyle w:val="Listparagraph-bulleted"/>
      </w:pPr>
      <w:r>
        <w:t>what education and training has been provided</w:t>
      </w:r>
      <w:r w:rsidR="00EF09D8">
        <w:t xml:space="preserve"> </w:t>
      </w:r>
      <w:r w:rsidR="008D59BE">
        <w:t>(noting</w:t>
      </w:r>
      <w:r w:rsidR="00673380">
        <w:t xml:space="preserve"> the </w:t>
      </w:r>
      <w:proofErr w:type="gramStart"/>
      <w:r w:rsidR="00673380">
        <w:t>particular</w:t>
      </w:r>
      <w:r w:rsidR="00EF09D8">
        <w:t xml:space="preserve"> </w:t>
      </w:r>
      <w:r w:rsidR="0057071E">
        <w:t>divisions</w:t>
      </w:r>
      <w:proofErr w:type="gramEnd"/>
      <w:r w:rsidR="0057071E">
        <w:t xml:space="preserve"> or </w:t>
      </w:r>
      <w:r w:rsidR="00EF09D8">
        <w:t>work units</w:t>
      </w:r>
      <w:r w:rsidR="008D59BE">
        <w:t xml:space="preserve"> targeted</w:t>
      </w:r>
      <w:r w:rsidR="00E76BB7">
        <w:t>)</w:t>
      </w:r>
    </w:p>
    <w:p w14:paraId="1BCE0109" w14:textId="2429BB71" w:rsidR="005D73C5" w:rsidRDefault="005D73C5" w:rsidP="009A0871">
      <w:pPr>
        <w:pStyle w:val="Listparagraph-bulleted"/>
      </w:pPr>
      <w:r>
        <w:t>what</w:t>
      </w:r>
      <w:r w:rsidR="00CC1143">
        <w:t xml:space="preserve"> delivery m</w:t>
      </w:r>
      <w:r w:rsidR="6D7508E0">
        <w:t>ethod</w:t>
      </w:r>
      <w:r w:rsidR="00CC1143">
        <w:t xml:space="preserve"> </w:t>
      </w:r>
      <w:r w:rsidR="00A85989">
        <w:t xml:space="preserve">was </w:t>
      </w:r>
      <w:r w:rsidR="00E76BB7">
        <w:t xml:space="preserve">used </w:t>
      </w:r>
      <w:r w:rsidR="00CC1143">
        <w:t>(online, face-to-face etc)</w:t>
      </w:r>
    </w:p>
    <w:p w14:paraId="0FF80BCB" w14:textId="7A64C605" w:rsidR="00A85989" w:rsidRDefault="00FF23C3" w:rsidP="009A0871">
      <w:pPr>
        <w:pStyle w:val="Listparagraph-bulleted"/>
      </w:pPr>
      <w:r>
        <w:t xml:space="preserve">whether </w:t>
      </w:r>
      <w:r w:rsidR="3126850A">
        <w:t>human rights content</w:t>
      </w:r>
      <w:r>
        <w:t xml:space="preserve"> has been incorporated into induction training</w:t>
      </w:r>
      <w:r w:rsidR="005F658F">
        <w:t xml:space="preserve"> and </w:t>
      </w:r>
      <w:r w:rsidR="00EF09D8">
        <w:t>ongoing professional development for staff</w:t>
      </w:r>
    </w:p>
    <w:p w14:paraId="1821ADF7" w14:textId="098B04EA" w:rsidR="00CD0FAF" w:rsidRDefault="00CC1143" w:rsidP="009A0871">
      <w:pPr>
        <w:pStyle w:val="Listparagraph-bulleted"/>
      </w:pPr>
      <w:r>
        <w:t xml:space="preserve">whether </w:t>
      </w:r>
      <w:r w:rsidR="00A85989">
        <w:t xml:space="preserve">they provide </w:t>
      </w:r>
      <w:r w:rsidR="00AD3F97">
        <w:t xml:space="preserve">examples to tailor the training to </w:t>
      </w:r>
      <w:r w:rsidR="02AE3DE3">
        <w:t xml:space="preserve">the </w:t>
      </w:r>
      <w:proofErr w:type="gramStart"/>
      <w:r w:rsidR="00AD3F97">
        <w:t xml:space="preserve">particular </w:t>
      </w:r>
      <w:r w:rsidR="6C6B0244">
        <w:t>context</w:t>
      </w:r>
      <w:proofErr w:type="gramEnd"/>
      <w:r w:rsidR="28B0015B">
        <w:t>.</w:t>
      </w:r>
    </w:p>
    <w:p w14:paraId="4F9F5E59" w14:textId="042BA85A" w:rsidR="00AD3F97" w:rsidRDefault="00AD3F97" w:rsidP="00CD0FAF">
      <w:r>
        <w:t>Of the 7 councils</w:t>
      </w:r>
      <w:r w:rsidR="00D860E3">
        <w:t xml:space="preserve"> surveyed</w:t>
      </w:r>
      <w:r>
        <w:t xml:space="preserve">, </w:t>
      </w:r>
      <w:r w:rsidR="00EC2B9E">
        <w:t>4</w:t>
      </w:r>
      <w:r w:rsidR="00871904">
        <w:t xml:space="preserve"> had </w:t>
      </w:r>
      <w:r w:rsidR="000D1D8B">
        <w:t>provided training for</w:t>
      </w:r>
      <w:r w:rsidR="006A5A26">
        <w:t xml:space="preserve"> council</w:t>
      </w:r>
      <w:r w:rsidR="000D1D8B">
        <w:t xml:space="preserve"> staff to guide their understanding of the Act </w:t>
      </w:r>
      <w:r w:rsidR="004649BE">
        <w:t xml:space="preserve">in the reporting period </w:t>
      </w:r>
      <w:r w:rsidR="000D1D8B">
        <w:t>(</w:t>
      </w:r>
      <w:r w:rsidR="70CD8EA6">
        <w:t xml:space="preserve">Logan City Council, </w:t>
      </w:r>
      <w:r w:rsidR="000D1D8B">
        <w:t xml:space="preserve">Brisbane City Council, Ipswich </w:t>
      </w:r>
      <w:r w:rsidR="0063239F">
        <w:t xml:space="preserve">City Council and </w:t>
      </w:r>
      <w:r w:rsidR="00D05063">
        <w:t>Sunshine Coast Council)</w:t>
      </w:r>
      <w:r w:rsidR="000D1D8B">
        <w:t>.</w:t>
      </w:r>
      <w:r w:rsidR="003B123E">
        <w:t xml:space="preserve"> Ipswich City Council </w:t>
      </w:r>
      <w:r w:rsidR="006A5A26">
        <w:t>advised</w:t>
      </w:r>
      <w:r w:rsidR="003B123E">
        <w:t xml:space="preserve"> that</w:t>
      </w:r>
      <w:r w:rsidR="00036C7B">
        <w:t>,</w:t>
      </w:r>
      <w:r w:rsidR="003B123E">
        <w:t xml:space="preserve"> </w:t>
      </w:r>
      <w:r w:rsidR="00036C7B">
        <w:t>in addition to general council staff,</w:t>
      </w:r>
      <w:r w:rsidR="003B123E">
        <w:t xml:space="preserve"> all </w:t>
      </w:r>
      <w:r w:rsidR="00C8314F">
        <w:t>c</w:t>
      </w:r>
      <w:r w:rsidR="003B123E">
        <w:t>ouncillors have completed customised online human rights training and will continue to receive training periodically.</w:t>
      </w:r>
    </w:p>
    <w:p w14:paraId="13CE2279" w14:textId="48F0E236" w:rsidR="001C7BDD" w:rsidRDefault="001C7BDD" w:rsidP="00CD0FAF">
      <w:r>
        <w:t xml:space="preserve">Sunshine Coast Council </w:t>
      </w:r>
      <w:r w:rsidR="003B123E">
        <w:t xml:space="preserve">has </w:t>
      </w:r>
      <w:r>
        <w:t xml:space="preserve">developed online Human Rights Act </w:t>
      </w:r>
      <w:r w:rsidR="00766704">
        <w:t>a</w:t>
      </w:r>
      <w:r>
        <w:t xml:space="preserve">wareness </w:t>
      </w:r>
      <w:proofErr w:type="gramStart"/>
      <w:r>
        <w:t>training</w:t>
      </w:r>
      <w:proofErr w:type="gramEnd"/>
      <w:r>
        <w:t xml:space="preserve"> which </w:t>
      </w:r>
      <w:r w:rsidR="006E3109">
        <w:t>was</w:t>
      </w:r>
      <w:r>
        <w:t xml:space="preserve"> made available to all staff, and 14% </w:t>
      </w:r>
      <w:r w:rsidR="00036C7B">
        <w:t xml:space="preserve">of staff </w:t>
      </w:r>
      <w:r>
        <w:t>had completed it</w:t>
      </w:r>
      <w:r w:rsidR="002079F5">
        <w:t xml:space="preserve"> at the time of the </w:t>
      </w:r>
      <w:r w:rsidR="00B957BB">
        <w:t>survey</w:t>
      </w:r>
      <w:r w:rsidR="00440178">
        <w:t>.</w:t>
      </w:r>
      <w:r w:rsidR="00B957BB">
        <w:t xml:space="preserve"> </w:t>
      </w:r>
      <w:r w:rsidR="00440178">
        <w:t>A</w:t>
      </w:r>
      <w:r w:rsidR="00B957BB">
        <w:t xml:space="preserve">n in-person session </w:t>
      </w:r>
      <w:r w:rsidR="00440178">
        <w:t xml:space="preserve">was </w:t>
      </w:r>
      <w:r w:rsidR="00B957BB">
        <w:t xml:space="preserve">prepared but was unable to </w:t>
      </w:r>
      <w:r w:rsidR="00440178">
        <w:t xml:space="preserve">be </w:t>
      </w:r>
      <w:r w:rsidR="00B957BB">
        <w:t>deliver</w:t>
      </w:r>
      <w:r w:rsidR="00440178">
        <w:t>ed</w:t>
      </w:r>
      <w:r w:rsidR="00B957BB">
        <w:t xml:space="preserve"> in the reporting period.</w:t>
      </w:r>
    </w:p>
    <w:p w14:paraId="7516E37D" w14:textId="7E99B095" w:rsidR="002079F5" w:rsidRDefault="002079F5" w:rsidP="00CD0FAF">
      <w:r>
        <w:t>Brisbane City Council and Ipswich City Council delivered both online and face-to-face trainin</w:t>
      </w:r>
      <w:r w:rsidR="005B22FC">
        <w:t>g (or hybrid methods)</w:t>
      </w:r>
      <w:r w:rsidR="6802F201">
        <w:t xml:space="preserve"> in the reporting period</w:t>
      </w:r>
      <w:r w:rsidR="005B22FC">
        <w:t>.</w:t>
      </w:r>
    </w:p>
    <w:p w14:paraId="6E7221E2" w14:textId="698B726E" w:rsidR="4C62CD6A" w:rsidRDefault="4C62CD6A" w:rsidP="2C3DB73A">
      <w:pPr>
        <w:rPr>
          <w:rFonts w:eastAsia="Calibri" w:cs="Arial"/>
        </w:rPr>
      </w:pPr>
      <w:r w:rsidRPr="2C3DB73A">
        <w:rPr>
          <w:rFonts w:eastAsia="Calibri" w:cs="Arial"/>
        </w:rPr>
        <w:lastRenderedPageBreak/>
        <w:t>Logan City Council</w:t>
      </w:r>
      <w:r w:rsidR="00977222">
        <w:rPr>
          <w:rFonts w:eastAsia="Calibri" w:cs="Arial"/>
        </w:rPr>
        <w:t xml:space="preserve"> </w:t>
      </w:r>
      <w:r w:rsidRPr="2C3DB73A">
        <w:rPr>
          <w:rFonts w:eastAsia="Calibri" w:cs="Arial"/>
        </w:rPr>
        <w:t>continu</w:t>
      </w:r>
      <w:r w:rsidR="008E1ADA">
        <w:rPr>
          <w:rFonts w:eastAsia="Calibri" w:cs="Arial"/>
        </w:rPr>
        <w:t>ed</w:t>
      </w:r>
      <w:r w:rsidRPr="2C3DB73A">
        <w:rPr>
          <w:rFonts w:eastAsia="Calibri" w:cs="Arial"/>
        </w:rPr>
        <w:t xml:space="preserve"> to roll out training to staff on human rights, </w:t>
      </w:r>
      <w:r w:rsidR="00B76665">
        <w:rPr>
          <w:rFonts w:eastAsia="Calibri" w:cs="Arial"/>
        </w:rPr>
        <w:t xml:space="preserve">using </w:t>
      </w:r>
      <w:r w:rsidR="00977222">
        <w:rPr>
          <w:rFonts w:eastAsia="Calibri" w:cs="Arial"/>
        </w:rPr>
        <w:t xml:space="preserve">a </w:t>
      </w:r>
      <w:r w:rsidRPr="2C3DB73A">
        <w:rPr>
          <w:rFonts w:eastAsia="Calibri" w:cs="Arial"/>
        </w:rPr>
        <w:t>recently redeveloped online training package</w:t>
      </w:r>
      <w:r w:rsidR="007E29A6">
        <w:rPr>
          <w:rFonts w:eastAsia="Calibri" w:cs="Arial"/>
        </w:rPr>
        <w:t xml:space="preserve">, </w:t>
      </w:r>
      <w:r w:rsidR="009A0871">
        <w:rPr>
          <w:rFonts w:eastAsia="Calibri" w:cs="Arial"/>
        </w:rPr>
        <w:t>a</w:t>
      </w:r>
      <w:r w:rsidR="007E29A6">
        <w:rPr>
          <w:rFonts w:eastAsia="Calibri" w:cs="Arial"/>
        </w:rPr>
        <w:t>nd the c</w:t>
      </w:r>
      <w:r w:rsidRPr="2C3DB73A">
        <w:rPr>
          <w:rFonts w:eastAsia="Calibri" w:cs="Arial"/>
        </w:rPr>
        <w:t>ouncil</w:t>
      </w:r>
      <w:r w:rsidR="7D36092C" w:rsidRPr="2C3DB73A">
        <w:rPr>
          <w:rFonts w:eastAsia="Calibri" w:cs="Arial"/>
        </w:rPr>
        <w:t>’s Executive Leadership Team were provided with a presentation on the Act and progress on implementation.</w:t>
      </w:r>
      <w:r w:rsidR="20B00979" w:rsidRPr="2C3DB73A">
        <w:rPr>
          <w:rFonts w:eastAsia="Calibri" w:cs="Arial"/>
        </w:rPr>
        <w:t xml:space="preserve"> This council reported delays in delivering face</w:t>
      </w:r>
      <w:r w:rsidR="007E29A6">
        <w:rPr>
          <w:rFonts w:eastAsia="Calibri" w:cs="Arial"/>
        </w:rPr>
        <w:t>-</w:t>
      </w:r>
      <w:r w:rsidR="20B00979" w:rsidRPr="2C3DB73A">
        <w:rPr>
          <w:rFonts w:eastAsia="Calibri" w:cs="Arial"/>
        </w:rPr>
        <w:t>to</w:t>
      </w:r>
      <w:r w:rsidR="00AD0DD6">
        <w:rPr>
          <w:rFonts w:eastAsia="Calibri" w:cs="Arial"/>
        </w:rPr>
        <w:t>-</w:t>
      </w:r>
      <w:r w:rsidR="20B00979" w:rsidRPr="2C3DB73A">
        <w:rPr>
          <w:rFonts w:eastAsia="Calibri" w:cs="Arial"/>
        </w:rPr>
        <w:t xml:space="preserve">face training because of the impact of COVID-19 and work from home arrangements. </w:t>
      </w:r>
    </w:p>
    <w:p w14:paraId="40C6469B" w14:textId="58581C37" w:rsidR="7E466EE5" w:rsidRPr="007F3D16" w:rsidRDefault="7E466EE5" w:rsidP="053E93F8">
      <w:pPr>
        <w:pStyle w:val="Heading3"/>
        <w:rPr>
          <w:rFonts w:eastAsia="Yu Gothic Light" w:cs="Times New Roman"/>
          <w:color w:val="8D361E"/>
        </w:rPr>
      </w:pPr>
      <w:bookmarkStart w:id="533" w:name="_Toc390378005"/>
      <w:r w:rsidRPr="007F3D16">
        <w:rPr>
          <w:color w:val="8D361E"/>
        </w:rPr>
        <w:t xml:space="preserve">Applying the Act </w:t>
      </w:r>
      <w:bookmarkEnd w:id="533"/>
    </w:p>
    <w:p w14:paraId="41BCCCB9" w14:textId="46DEBF9F" w:rsidR="003C3E0A" w:rsidRDefault="00156AAC" w:rsidP="003C3E0A">
      <w:r>
        <w:t>The councils that provided training incorporated</w:t>
      </w:r>
      <w:r w:rsidR="00902B23">
        <w:t xml:space="preserve"> </w:t>
      </w:r>
      <w:r w:rsidR="003C188D">
        <w:t xml:space="preserve">case studies </w:t>
      </w:r>
      <w:r w:rsidR="00902B23">
        <w:t xml:space="preserve">to demonstrate how the Act applies to the everyday work of councils. </w:t>
      </w:r>
    </w:p>
    <w:p w14:paraId="0BCB6B91" w14:textId="66D5F448" w:rsidR="003C3E0A" w:rsidRDefault="00A55EA6" w:rsidP="003C3E0A">
      <w:r>
        <w:t>Brisbane City Council commented that</w:t>
      </w:r>
      <w:r w:rsidR="009A509E">
        <w:t>, as well as promoting effective practice</w:t>
      </w:r>
      <w:r>
        <w:t>:</w:t>
      </w:r>
    </w:p>
    <w:p w14:paraId="664860C8" w14:textId="56FDC49B" w:rsidR="00A55EA6" w:rsidRDefault="00A55EA6" w:rsidP="00A55EA6">
      <w:pPr>
        <w:ind w:left="720"/>
      </w:pPr>
      <w:r w:rsidRPr="053E93F8">
        <w:rPr>
          <w:rStyle w:val="QuoteChar"/>
        </w:rPr>
        <w:t xml:space="preserve">Use of relatable case studies and scenarios has also reinforced the relevance of training </w:t>
      </w:r>
      <w:r w:rsidR="004A67CA" w:rsidRPr="053E93F8">
        <w:rPr>
          <w:rStyle w:val="QuoteChar"/>
        </w:rPr>
        <w:t>and</w:t>
      </w:r>
      <w:r w:rsidRPr="053E93F8">
        <w:rPr>
          <w:rStyle w:val="QuoteChar"/>
        </w:rPr>
        <w:t xml:space="preserve"> enabled collaborative discussions, as well as positive post-training feedback.</w:t>
      </w:r>
    </w:p>
    <w:p w14:paraId="10C3893D" w14:textId="61F7A99C" w:rsidR="00477ED3" w:rsidRDefault="00F86BA3" w:rsidP="00477ED3">
      <w:r>
        <w:t xml:space="preserve">In their training, </w:t>
      </w:r>
      <w:r w:rsidR="008F4537">
        <w:t xml:space="preserve">the </w:t>
      </w:r>
      <w:r w:rsidR="00477ED3">
        <w:t xml:space="preserve">Sunshine Coast Council </w:t>
      </w:r>
      <w:r w:rsidR="008F1552">
        <w:t xml:space="preserve">incorporated </w:t>
      </w:r>
      <w:r w:rsidR="00AB5220">
        <w:t xml:space="preserve">scenarios </w:t>
      </w:r>
      <w:r w:rsidR="008F4537">
        <w:t>tailored to the local government context</w:t>
      </w:r>
      <w:r w:rsidR="008F4537" w:rsidDel="00F86BA3">
        <w:t xml:space="preserve"> </w:t>
      </w:r>
      <w:r>
        <w:t>that</w:t>
      </w:r>
      <w:r w:rsidR="00AB5220">
        <w:t xml:space="preserve"> require decision</w:t>
      </w:r>
      <w:r>
        <w:t>-</w:t>
      </w:r>
      <w:r w:rsidR="00AB5220">
        <w:t xml:space="preserve">making </w:t>
      </w:r>
      <w:r w:rsidR="00F64370">
        <w:t xml:space="preserve">to be </w:t>
      </w:r>
      <w:r w:rsidR="00AB5220">
        <w:t>compatible with human rights</w:t>
      </w:r>
      <w:r w:rsidR="00D609BE">
        <w:t>, for example:</w:t>
      </w:r>
    </w:p>
    <w:p w14:paraId="191AD388" w14:textId="65799D82" w:rsidR="00D609BE" w:rsidRDefault="001F7CFF" w:rsidP="053E93F8">
      <w:pPr>
        <w:pStyle w:val="Quote"/>
        <w:rPr>
          <w:rFonts w:eastAsia="Calibri" w:cs="Arial"/>
        </w:rPr>
      </w:pPr>
      <w:r>
        <w:t>The training takes staff through the Manningham City Council experience of limiting access to Council buildings for an unreasonable complainant.</w:t>
      </w:r>
      <w:r w:rsidR="00E92638" w:rsidRPr="008C65AE">
        <w:rPr>
          <w:vertAlign w:val="superscript"/>
        </w:rPr>
        <w:footnoteReference w:id="73"/>
      </w:r>
      <w:r>
        <w:t xml:space="preserve"> This example provides a useful lesson regarding considering whether there is a less restrictive and reasonably available way to achieve the purpose </w:t>
      </w:r>
      <w:proofErr w:type="gramStart"/>
      <w:r>
        <w:t>sought, when</w:t>
      </w:r>
      <w:proofErr w:type="gramEnd"/>
      <w:r>
        <w:t xml:space="preserve"> human rights compatibility is called into question.</w:t>
      </w:r>
    </w:p>
    <w:p w14:paraId="7EEAEC5F" w14:textId="0D1E2D85" w:rsidR="00477ED3" w:rsidRPr="007F3D16" w:rsidRDefault="00477ED3" w:rsidP="00477ED3">
      <w:pPr>
        <w:pStyle w:val="Heading3"/>
        <w:rPr>
          <w:color w:val="8D361E"/>
        </w:rPr>
      </w:pPr>
      <w:bookmarkStart w:id="534" w:name="_Toc184424972"/>
      <w:r w:rsidRPr="007F3D16">
        <w:rPr>
          <w:color w:val="8D361E"/>
        </w:rPr>
        <w:t>Creative ways to raise awareness</w:t>
      </w:r>
      <w:bookmarkEnd w:id="534"/>
    </w:p>
    <w:p w14:paraId="13165B06" w14:textId="70331158" w:rsidR="003E4ED2" w:rsidRDefault="003E4ED2" w:rsidP="003E4ED2">
      <w:r>
        <w:t xml:space="preserve">Ipswich City Council’s training consists of animated scenarios and </w:t>
      </w:r>
      <w:r w:rsidR="00654FCB">
        <w:t>interactive</w:t>
      </w:r>
      <w:r>
        <w:t xml:space="preserve"> </w:t>
      </w:r>
      <w:r w:rsidR="00167E6D">
        <w:t>multiple-choice</w:t>
      </w:r>
      <w:r>
        <w:t xml:space="preserve"> questions. </w:t>
      </w:r>
      <w:r w:rsidR="27E4F319">
        <w:t>The</w:t>
      </w:r>
      <w:r>
        <w:t xml:space="preserve"> </w:t>
      </w:r>
      <w:r w:rsidR="00FC0C75">
        <w:t>c</w:t>
      </w:r>
      <w:r>
        <w:t>ouncil commented that using animation, video</w:t>
      </w:r>
      <w:r w:rsidR="00FC0C75">
        <w:t>,</w:t>
      </w:r>
      <w:r>
        <w:t xml:space="preserve"> and interactive format</w:t>
      </w:r>
      <w:r w:rsidR="00FC0C75">
        <w:t>s</w:t>
      </w:r>
      <w:r>
        <w:t xml:space="preserve"> has better engaged staff, resulted in positive feedback from staff</w:t>
      </w:r>
      <w:r w:rsidR="00FC0C75">
        <w:t>,</w:t>
      </w:r>
      <w:r>
        <w:t xml:space="preserve"> and increased completion rates. </w:t>
      </w:r>
    </w:p>
    <w:p w14:paraId="13B8D615" w14:textId="374CBC0E" w:rsidR="007D140E" w:rsidRDefault="00043E72" w:rsidP="003E4ED2">
      <w:r>
        <w:t xml:space="preserve">Brisbane City Council has also employed various internal communication </w:t>
      </w:r>
      <w:r w:rsidR="00DB5CAF">
        <w:t>strategies, such</w:t>
      </w:r>
      <w:r>
        <w:t xml:space="preserve"> as e-newsletters, </w:t>
      </w:r>
      <w:r w:rsidR="003528F5">
        <w:t>digital</w:t>
      </w:r>
      <w:r>
        <w:t xml:space="preserve"> promotion on internal facing TV screens, </w:t>
      </w:r>
      <w:r w:rsidR="00453B0F">
        <w:t xml:space="preserve">and </w:t>
      </w:r>
      <w:r w:rsidR="003528F5">
        <w:t xml:space="preserve">posts on </w:t>
      </w:r>
      <w:r w:rsidR="00453B0F">
        <w:t>the c</w:t>
      </w:r>
      <w:r w:rsidR="003528F5">
        <w:t xml:space="preserve">ouncil’s online networking platforms. </w:t>
      </w:r>
    </w:p>
    <w:p w14:paraId="04FEFB55" w14:textId="5C04D26A" w:rsidR="00226E9A" w:rsidRPr="007F3D16" w:rsidRDefault="00226E9A" w:rsidP="00F546E5">
      <w:pPr>
        <w:pStyle w:val="Heading3"/>
        <w:rPr>
          <w:color w:val="8D361E"/>
        </w:rPr>
      </w:pPr>
      <w:bookmarkStart w:id="535" w:name="_Toc575265470"/>
      <w:r w:rsidRPr="007F3D16">
        <w:rPr>
          <w:color w:val="8D361E"/>
        </w:rPr>
        <w:lastRenderedPageBreak/>
        <w:t>Induction materials</w:t>
      </w:r>
      <w:bookmarkEnd w:id="535"/>
    </w:p>
    <w:p w14:paraId="35F4AE1E" w14:textId="5A810645" w:rsidR="00226E9A" w:rsidRPr="003C3E0A" w:rsidRDefault="000D2AF3" w:rsidP="003E4ED2">
      <w:r>
        <w:t>At Ipswich City Council, o</w:t>
      </w:r>
      <w:r w:rsidR="007F2DF0">
        <w:t>nline training is</w:t>
      </w:r>
      <w:r>
        <w:t xml:space="preserve"> delivered to all new employees</w:t>
      </w:r>
      <w:r w:rsidR="00152629">
        <w:t xml:space="preserve">. </w:t>
      </w:r>
      <w:r w:rsidR="00ED01F7">
        <w:t>The Sunshine Coast Council’s Code of Conduct training program</w:t>
      </w:r>
      <w:r w:rsidR="00095FD4">
        <w:t>, which must be completed on induction,</w:t>
      </w:r>
      <w:r w:rsidR="00ED01F7">
        <w:t xml:space="preserve"> incorporates an overview of human rights obligations</w:t>
      </w:r>
      <w:r w:rsidR="00095FD4">
        <w:t>.</w:t>
      </w:r>
    </w:p>
    <w:p w14:paraId="324963EA" w14:textId="77777777" w:rsidR="0076387A" w:rsidRPr="007F3D16" w:rsidRDefault="0076387A" w:rsidP="0076387A">
      <w:pPr>
        <w:pStyle w:val="Heading2"/>
        <w:rPr>
          <w:color w:val="8D361E"/>
        </w:rPr>
      </w:pPr>
      <w:bookmarkStart w:id="536" w:name="_Toc56451600"/>
      <w:bookmarkStart w:id="537" w:name="_Toc56452174"/>
      <w:bookmarkStart w:id="538" w:name="_Toc84593903"/>
      <w:bookmarkStart w:id="539" w:name="_Toc85451780"/>
      <w:bookmarkStart w:id="540" w:name="_Toc85526710"/>
      <w:bookmarkStart w:id="541" w:name="_Toc85787125"/>
      <w:bookmarkStart w:id="542" w:name="_Toc1969349879"/>
      <w:bookmarkStart w:id="543" w:name="_Toc117697184"/>
      <w:bookmarkStart w:id="544" w:name="_Toc117697891"/>
      <w:r w:rsidRPr="007F3D16">
        <w:rPr>
          <w:color w:val="8D361E"/>
        </w:rPr>
        <w:t>Indicator 2: Community consultation and engagement</w:t>
      </w:r>
      <w:bookmarkEnd w:id="536"/>
      <w:bookmarkEnd w:id="537"/>
      <w:bookmarkEnd w:id="538"/>
      <w:bookmarkEnd w:id="539"/>
      <w:bookmarkEnd w:id="540"/>
      <w:bookmarkEnd w:id="541"/>
      <w:bookmarkEnd w:id="542"/>
      <w:bookmarkEnd w:id="543"/>
      <w:bookmarkEnd w:id="544"/>
    </w:p>
    <w:p w14:paraId="3D08489F" w14:textId="37A7E687" w:rsidR="00AF2296" w:rsidRDefault="00077EDC" w:rsidP="00C60B82">
      <w:r>
        <w:t>The Commission</w:t>
      </w:r>
      <w:r w:rsidR="00891670">
        <w:t xml:space="preserve"> </w:t>
      </w:r>
      <w:r w:rsidR="0039276E">
        <w:t>asked councils whether community consultation</w:t>
      </w:r>
      <w:r w:rsidR="0086669E">
        <w:t xml:space="preserve"> and engagement about human rights</w:t>
      </w:r>
      <w:r w:rsidR="00CB72B3">
        <w:t xml:space="preserve"> had been conducted</w:t>
      </w:r>
      <w:r w:rsidR="0086669E">
        <w:t>, or information provided to the community about human rights.</w:t>
      </w:r>
      <w:r w:rsidR="0039276E">
        <w:t xml:space="preserve"> </w:t>
      </w:r>
    </w:p>
    <w:p w14:paraId="2B1390C2" w14:textId="2D89DFDB" w:rsidR="00B80A14" w:rsidRDefault="00B80A14" w:rsidP="00C60B82">
      <w:r>
        <w:t>Brisbane City Council</w:t>
      </w:r>
      <w:r w:rsidR="005F6795">
        <w:t xml:space="preserve"> identif</w:t>
      </w:r>
      <w:r w:rsidR="00A02572">
        <w:t>ied</w:t>
      </w:r>
      <w:r w:rsidR="005F6795">
        <w:t xml:space="preserve"> opportunities for increased community consultation and engagement </w:t>
      </w:r>
      <w:r w:rsidR="008A4F01">
        <w:t>about</w:t>
      </w:r>
      <w:r w:rsidR="005F6795">
        <w:t xml:space="preserve"> human rights. They</w:t>
      </w:r>
      <w:r>
        <w:t xml:space="preserve"> told us</w:t>
      </w:r>
      <w:r w:rsidR="005F6795">
        <w:t>, for example,</w:t>
      </w:r>
      <w:r>
        <w:t xml:space="preserve"> that discussions with planning and development services teams have identified </w:t>
      </w:r>
      <w:r w:rsidR="005F6795">
        <w:t>how human rights, as well as accessibility and inclusive engagement considerations</w:t>
      </w:r>
      <w:r w:rsidR="00CB72B3">
        <w:t>,</w:t>
      </w:r>
      <w:r w:rsidR="005F6795">
        <w:t xml:space="preserve"> can be facilitated early in the development of consultation and communication plans for planning projects.</w:t>
      </w:r>
    </w:p>
    <w:p w14:paraId="646BBC92" w14:textId="751930B2" w:rsidR="00CB68B5" w:rsidRPr="00CB68B5" w:rsidRDefault="002C6B58" w:rsidP="00DB7C1B">
      <w:pPr>
        <w:rPr>
          <w:rFonts w:cs="Arial"/>
          <w:highlight w:val="yellow"/>
        </w:rPr>
      </w:pPr>
      <w:r>
        <w:t>Ipswich City Council continue</w:t>
      </w:r>
      <w:r w:rsidR="00036A8A">
        <w:t>d</w:t>
      </w:r>
      <w:r>
        <w:t xml:space="preserve"> to engage </w:t>
      </w:r>
      <w:r w:rsidR="7679E47F">
        <w:t xml:space="preserve">the </w:t>
      </w:r>
      <w:r>
        <w:t xml:space="preserve">community through a human rights webpage, and launched </w:t>
      </w:r>
      <w:r w:rsidR="00F22F57">
        <w:t>a Community Panel</w:t>
      </w:r>
      <w:r w:rsidR="004B4F6A">
        <w:t>, a form of community engagement</w:t>
      </w:r>
      <w:r w:rsidR="004E518C">
        <w:t xml:space="preserve"> which replaces community reference groups,</w:t>
      </w:r>
      <w:r w:rsidR="004B4F6A">
        <w:t xml:space="preserve"> where panel members can opt</w:t>
      </w:r>
      <w:r w:rsidR="002377F6">
        <w:t xml:space="preserve"> </w:t>
      </w:r>
      <w:r w:rsidR="004B4F6A">
        <w:t xml:space="preserve">in or out of engagement </w:t>
      </w:r>
      <w:r w:rsidR="004E518C">
        <w:t>opportunities.</w:t>
      </w:r>
      <w:r w:rsidR="00334888">
        <w:rPr>
          <w:rStyle w:val="FootnoteReference"/>
        </w:rPr>
        <w:footnoteReference w:id="74"/>
      </w:r>
      <w:r w:rsidR="004E518C">
        <w:t xml:space="preserve"> The council commented that this:</w:t>
      </w:r>
    </w:p>
    <w:p w14:paraId="142E2B85" w14:textId="0CD94347" w:rsidR="00CB68B5" w:rsidRPr="00DB7C1B" w:rsidRDefault="002377F6" w:rsidP="009F00C2">
      <w:pPr>
        <w:pStyle w:val="Quote"/>
        <w:rPr>
          <w:rFonts w:cs="Arial"/>
        </w:rPr>
      </w:pPr>
      <w:r>
        <w:rPr>
          <w:rFonts w:cs="Arial"/>
        </w:rPr>
        <w:t>…</w:t>
      </w:r>
      <w:r w:rsidR="00CB68B5" w:rsidRPr="00DB7C1B">
        <w:rPr>
          <w:rFonts w:cs="Arial"/>
        </w:rPr>
        <w:t>presented an opportunity for Council to raise awareness of human rights and to provide information about how human rights have been enhanced through the various projects Council has undertaken.</w:t>
      </w:r>
    </w:p>
    <w:p w14:paraId="4A48582B" w14:textId="55BCB2B1" w:rsidR="00CB68B5" w:rsidRDefault="00CB68B5" w:rsidP="009F00C2">
      <w:pPr>
        <w:pStyle w:val="Quote"/>
        <w:rPr>
          <w:rFonts w:cs="Arial"/>
        </w:rPr>
      </w:pPr>
      <w:r w:rsidRPr="00DB7C1B">
        <w:rPr>
          <w:rFonts w:cs="Arial"/>
        </w:rPr>
        <w:t xml:space="preserve">A human rights section has been developed and included on the Community Panel Member page. This includes information about how public consultation enhances human rights and provides information about human rights and Council’s obligations. </w:t>
      </w:r>
    </w:p>
    <w:p w14:paraId="1475CB41" w14:textId="10003F79" w:rsidR="00E74937" w:rsidRPr="00E05870" w:rsidRDefault="00AD0535" w:rsidP="004F5B86">
      <w:r>
        <w:t xml:space="preserve">The </w:t>
      </w:r>
      <w:r w:rsidR="00E05870" w:rsidRPr="00E05870">
        <w:t>Sunshine Coast Council</w:t>
      </w:r>
      <w:r w:rsidR="00E74937" w:rsidRPr="00E05870">
        <w:t xml:space="preserve"> has information available on its website, including: </w:t>
      </w:r>
    </w:p>
    <w:p w14:paraId="06033437" w14:textId="62A08426" w:rsidR="00E74937" w:rsidRPr="00DC3D2F" w:rsidRDefault="00E74937" w:rsidP="004F5B86">
      <w:pPr>
        <w:pStyle w:val="Listparagraph-bulleted"/>
        <w:rPr>
          <w:i/>
          <w:iCs/>
        </w:rPr>
      </w:pPr>
      <w:r w:rsidRPr="00DC3D2F">
        <w:t xml:space="preserve">a statement of </w:t>
      </w:r>
      <w:r w:rsidR="00F3107D" w:rsidRPr="00DC3D2F">
        <w:rPr>
          <w:i/>
        </w:rPr>
        <w:t>c</w:t>
      </w:r>
      <w:r w:rsidRPr="00DC3D2F">
        <w:rPr>
          <w:i/>
        </w:rPr>
        <w:t xml:space="preserve">ouncil’s commitment to acting compatibly with human rights </w:t>
      </w:r>
    </w:p>
    <w:p w14:paraId="43F6CCEA" w14:textId="5D37DA56" w:rsidR="00E74937" w:rsidRPr="00DC3D2F" w:rsidRDefault="00E74937" w:rsidP="004F5B86">
      <w:pPr>
        <w:pStyle w:val="Listparagraph-bulleted"/>
        <w:rPr>
          <w:i/>
          <w:iCs/>
        </w:rPr>
      </w:pPr>
      <w:r w:rsidRPr="00DC3D2F">
        <w:t xml:space="preserve">information about making a human rights complaint, and </w:t>
      </w:r>
    </w:p>
    <w:p w14:paraId="52EF3436" w14:textId="5505B6C6" w:rsidR="00E05870" w:rsidRPr="00347887" w:rsidRDefault="00E74937" w:rsidP="004F5B86">
      <w:pPr>
        <w:pStyle w:val="Listparagraph-bulleted"/>
      </w:pPr>
      <w:r w:rsidRPr="00DC3D2F">
        <w:lastRenderedPageBreak/>
        <w:t xml:space="preserve">a link to the Queensland Human Rights Commission website. </w:t>
      </w:r>
    </w:p>
    <w:p w14:paraId="0B77E0E7" w14:textId="35B17F82" w:rsidR="00E74937" w:rsidRPr="00E74937" w:rsidRDefault="7D6BAB52" w:rsidP="2C3DB73A">
      <w:pPr>
        <w:rPr>
          <w:rFonts w:eastAsia="Calibri" w:cs="Arial"/>
        </w:rPr>
      </w:pPr>
      <w:r w:rsidRPr="2C3DB73A">
        <w:rPr>
          <w:rFonts w:eastAsia="Calibri" w:cs="Arial"/>
        </w:rPr>
        <w:t>Logan City Council has made its Human Rights Policy and Human Rights Act Guidelines available on the</w:t>
      </w:r>
      <w:r w:rsidR="00F3107D">
        <w:rPr>
          <w:rFonts w:eastAsia="Calibri" w:cs="Arial"/>
        </w:rPr>
        <w:t>ir</w:t>
      </w:r>
      <w:r w:rsidRPr="2C3DB73A">
        <w:rPr>
          <w:rFonts w:eastAsia="Calibri" w:cs="Arial"/>
        </w:rPr>
        <w:t xml:space="preserve"> website.</w:t>
      </w:r>
    </w:p>
    <w:p w14:paraId="7FE0604A" w14:textId="2B030EA4" w:rsidR="00E74937" w:rsidRPr="00E74937" w:rsidRDefault="006D5FCD" w:rsidP="2C3DB73A">
      <w:r>
        <w:t xml:space="preserve">The </w:t>
      </w:r>
      <w:r w:rsidR="7D6BAB52">
        <w:t xml:space="preserve">Sunshine Coast Council and Logan City Council also provided examples of initiatives and programs that promote human rights through community engagement and awareness raising. </w:t>
      </w:r>
    </w:p>
    <w:p w14:paraId="12FB3CDD" w14:textId="67CC0A62" w:rsidR="00E74937" w:rsidRPr="00E74937" w:rsidRDefault="7D6BAB52" w:rsidP="2C3DB73A">
      <w:r>
        <w:t xml:space="preserve">For instance, the Sunshine Coast Council co-designed and launched the Sunshine Coast </w:t>
      </w:r>
      <w:r w:rsidRPr="2C3DB73A">
        <w:rPr>
          <w:i/>
          <w:iCs/>
        </w:rPr>
        <w:t>Shine a Light on Racism</w:t>
      </w:r>
      <w:r>
        <w:t xml:space="preserve"> campaign with members of their Multicultural Advisory Group and Community Strategy Leadership Group. The campaign aims to promote everyone's responsibility in being anti-racist</w:t>
      </w:r>
      <w:r w:rsidR="00D200C8">
        <w:t>.</w:t>
      </w:r>
      <w:r>
        <w:t xml:space="preserve"> </w:t>
      </w:r>
    </w:p>
    <w:p w14:paraId="5E295F33" w14:textId="72034CAB" w:rsidR="00E74937" w:rsidRPr="00E74937" w:rsidRDefault="59991FA4" w:rsidP="2C3DB73A">
      <w:pPr>
        <w:rPr>
          <w:rStyle w:val="Emphasis"/>
          <w:rFonts w:eastAsia="Calibri" w:cs="Arial"/>
          <w:color w:val="000000" w:themeColor="text1"/>
        </w:rPr>
      </w:pPr>
      <w:r>
        <w:t>Logan</w:t>
      </w:r>
      <w:r w:rsidR="7D6BAB52">
        <w:t xml:space="preserve"> City Council </w:t>
      </w:r>
      <w:r w:rsidR="4A854A93">
        <w:t xml:space="preserve">told us </w:t>
      </w:r>
      <w:r w:rsidR="7D6BAB52">
        <w:t>that Colleen Sam’s truth-telling exhibition</w:t>
      </w:r>
      <w:r w:rsidR="0029247E">
        <w:t>,</w:t>
      </w:r>
      <w:r w:rsidR="7D6BAB52">
        <w:t xml:space="preserve"> </w:t>
      </w:r>
      <w:proofErr w:type="gramStart"/>
      <w:r w:rsidR="7D6BAB52" w:rsidRPr="2C3DB73A">
        <w:rPr>
          <w:i/>
          <w:iCs/>
        </w:rPr>
        <w:t>My</w:t>
      </w:r>
      <w:proofErr w:type="gramEnd"/>
      <w:r w:rsidR="7D6BAB52" w:rsidRPr="2C3DB73A">
        <w:rPr>
          <w:i/>
          <w:iCs/>
        </w:rPr>
        <w:t xml:space="preserve"> story: the unbroken spirit of the </w:t>
      </w:r>
      <w:proofErr w:type="spellStart"/>
      <w:r w:rsidR="7D6BAB52" w:rsidRPr="2C3DB73A">
        <w:rPr>
          <w:i/>
          <w:iCs/>
        </w:rPr>
        <w:t>Kalkadoons</w:t>
      </w:r>
      <w:proofErr w:type="spellEnd"/>
      <w:r w:rsidR="7D6BAB52" w:rsidRPr="2C3DB73A">
        <w:t>, exhibited at the Log</w:t>
      </w:r>
      <w:r w:rsidR="0F1A0877" w:rsidRPr="2C3DB73A">
        <w:t>an Art Gallery and Living Museum of Logan</w:t>
      </w:r>
      <w:r w:rsidR="5F9873D3" w:rsidRPr="2C3DB73A">
        <w:t>,</w:t>
      </w:r>
      <w:r w:rsidR="7D6BAB52" w:rsidRPr="2C3DB73A">
        <w:t xml:space="preserve"> gave voice to Aboriginal and Torres Strait Islander </w:t>
      </w:r>
      <w:r w:rsidR="35A03F90" w:rsidRPr="2C3DB73A">
        <w:t>communities</w:t>
      </w:r>
      <w:r w:rsidR="441BA00A" w:rsidRPr="2C3DB73A">
        <w:t xml:space="preserve"> and supported freedom of expression</w:t>
      </w:r>
      <w:r w:rsidR="660F268E" w:rsidRPr="2C3DB73A">
        <w:t>.</w:t>
      </w:r>
    </w:p>
    <w:p w14:paraId="2F254D20" w14:textId="77777777" w:rsidR="00A43865" w:rsidRPr="007F3D16" w:rsidRDefault="00A43865" w:rsidP="00A43865">
      <w:pPr>
        <w:pStyle w:val="Heading2"/>
        <w:rPr>
          <w:color w:val="8D361E"/>
        </w:rPr>
      </w:pPr>
      <w:bookmarkStart w:id="545" w:name="_Toc56451601"/>
      <w:bookmarkStart w:id="546" w:name="_Toc56452175"/>
      <w:bookmarkStart w:id="547" w:name="_Toc84593904"/>
      <w:bookmarkStart w:id="548" w:name="_Toc85451781"/>
      <w:bookmarkStart w:id="549" w:name="_Toc85526711"/>
      <w:bookmarkStart w:id="550" w:name="_Toc85787126"/>
      <w:bookmarkStart w:id="551" w:name="_Toc117697185"/>
      <w:bookmarkStart w:id="552" w:name="_Toc117697892"/>
      <w:bookmarkStart w:id="553" w:name="_Toc1344436283"/>
      <w:r w:rsidRPr="007F3D16">
        <w:rPr>
          <w:color w:val="8D361E"/>
        </w:rPr>
        <w:t>Indicator 3: Awareness-raising and support for related entities</w:t>
      </w:r>
      <w:bookmarkEnd w:id="545"/>
      <w:bookmarkEnd w:id="546"/>
      <w:bookmarkEnd w:id="547"/>
      <w:bookmarkEnd w:id="548"/>
      <w:bookmarkEnd w:id="549"/>
      <w:bookmarkEnd w:id="550"/>
      <w:bookmarkEnd w:id="551"/>
      <w:bookmarkEnd w:id="552"/>
      <w:r w:rsidRPr="007F3D16">
        <w:rPr>
          <w:color w:val="8D361E"/>
        </w:rPr>
        <w:t xml:space="preserve"> </w:t>
      </w:r>
      <w:bookmarkEnd w:id="553"/>
    </w:p>
    <w:p w14:paraId="3B5A08BF" w14:textId="652ED076" w:rsidR="002B6DA7" w:rsidRDefault="00077EDC" w:rsidP="002B6DA7">
      <w:r>
        <w:t>The Commission</w:t>
      </w:r>
      <w:r w:rsidR="002B6DA7">
        <w:t xml:space="preserve"> asked councils about the extent to which they had raised awareness about the Human Rights Act with contractors </w:t>
      </w:r>
      <w:r w:rsidR="00F12828">
        <w:t>they engage to deliver services</w:t>
      </w:r>
      <w:r w:rsidR="6D559209">
        <w:t>,</w:t>
      </w:r>
      <w:r w:rsidR="00F12828">
        <w:t xml:space="preserve"> and </w:t>
      </w:r>
      <w:r w:rsidR="587778A5">
        <w:t>how they have encouraged</w:t>
      </w:r>
      <w:r w:rsidR="00F12828">
        <w:t xml:space="preserve"> and supported their compliance with the Act.</w:t>
      </w:r>
    </w:p>
    <w:p w14:paraId="2E6406F3" w14:textId="5BB9E12F" w:rsidR="673276FE" w:rsidRDefault="673276FE" w:rsidP="2C3DB73A">
      <w:pPr>
        <w:rPr>
          <w:rFonts w:eastAsia="Calibri" w:cs="Arial"/>
        </w:rPr>
      </w:pPr>
      <w:r w:rsidRPr="2C3DB73A">
        <w:rPr>
          <w:rFonts w:eastAsia="Calibri" w:cs="Arial"/>
        </w:rPr>
        <w:t xml:space="preserve">Some councils </w:t>
      </w:r>
      <w:r w:rsidR="0066718A">
        <w:rPr>
          <w:rFonts w:eastAsia="Calibri" w:cs="Arial"/>
        </w:rPr>
        <w:t>did</w:t>
      </w:r>
      <w:r w:rsidR="0066718A" w:rsidRPr="2C3DB73A">
        <w:rPr>
          <w:rFonts w:eastAsia="Calibri" w:cs="Arial"/>
        </w:rPr>
        <w:t xml:space="preserve"> </w:t>
      </w:r>
      <w:r w:rsidRPr="2C3DB73A">
        <w:rPr>
          <w:rFonts w:eastAsia="Calibri" w:cs="Arial"/>
        </w:rPr>
        <w:t>not specifically address this issue</w:t>
      </w:r>
      <w:r w:rsidR="0DE0DD26" w:rsidRPr="0BDC6278">
        <w:rPr>
          <w:rFonts w:eastAsia="Calibri" w:cs="Arial"/>
        </w:rPr>
        <w:t xml:space="preserve"> </w:t>
      </w:r>
      <w:r w:rsidR="0DE0DD26" w:rsidRPr="62232A48">
        <w:rPr>
          <w:rFonts w:eastAsia="Calibri" w:cs="Arial"/>
        </w:rPr>
        <w:t xml:space="preserve">but </w:t>
      </w:r>
      <w:r w:rsidR="71244673" w:rsidRPr="62232A48">
        <w:rPr>
          <w:rFonts w:eastAsia="Calibri" w:cs="Arial"/>
        </w:rPr>
        <w:t>commented</w:t>
      </w:r>
      <w:r w:rsidRPr="2C3DB73A">
        <w:rPr>
          <w:rFonts w:eastAsia="Calibri" w:cs="Arial"/>
        </w:rPr>
        <w:t xml:space="preserve"> that all contractors are required to comply with relevant legislation</w:t>
      </w:r>
      <w:r w:rsidR="11867226" w:rsidRPr="62232A48">
        <w:rPr>
          <w:rFonts w:eastAsia="Calibri" w:cs="Arial"/>
        </w:rPr>
        <w:t xml:space="preserve"> generally</w:t>
      </w:r>
      <w:r w:rsidRPr="2C3DB73A">
        <w:rPr>
          <w:rFonts w:eastAsia="Calibri" w:cs="Arial"/>
        </w:rPr>
        <w:t>.</w:t>
      </w:r>
    </w:p>
    <w:p w14:paraId="7E3C7C68" w14:textId="6E9AF92D" w:rsidR="00D33E06" w:rsidRDefault="001B3465" w:rsidP="00D33E06">
      <w:pPr>
        <w:rPr>
          <w:rFonts w:cs="Arial"/>
        </w:rPr>
      </w:pPr>
      <w:r w:rsidRPr="00972C06">
        <w:t xml:space="preserve">Brisbane City </w:t>
      </w:r>
      <w:r w:rsidR="00EE48DF" w:rsidRPr="00972C06">
        <w:t>Council developed</w:t>
      </w:r>
      <w:r w:rsidRPr="00972C06">
        <w:t xml:space="preserve"> a fact sheet for external entities who may be considered a functional public entity</w:t>
      </w:r>
      <w:r w:rsidR="00972C06" w:rsidRPr="00972C06">
        <w:t>. Internal</w:t>
      </w:r>
      <w:r w:rsidR="00972C06" w:rsidRPr="00972C06">
        <w:rPr>
          <w:rFonts w:cs="Arial"/>
        </w:rPr>
        <w:t xml:space="preserve"> t</w:t>
      </w:r>
      <w:r w:rsidR="00D33E06" w:rsidRPr="00972C06">
        <w:rPr>
          <w:rFonts w:cs="Arial"/>
        </w:rPr>
        <w:t>raining has also focused on human rights knowledge and</w:t>
      </w:r>
      <w:r w:rsidR="00972C06" w:rsidRPr="00972C06">
        <w:rPr>
          <w:rFonts w:cs="Arial"/>
        </w:rPr>
        <w:t xml:space="preserve"> </w:t>
      </w:r>
      <w:r w:rsidR="00D33E06" w:rsidRPr="00972C06">
        <w:rPr>
          <w:rFonts w:cs="Arial"/>
        </w:rPr>
        <w:t xml:space="preserve">capability development for </w:t>
      </w:r>
      <w:r w:rsidR="005065AE">
        <w:rPr>
          <w:rFonts w:cs="Arial"/>
        </w:rPr>
        <w:t>c</w:t>
      </w:r>
      <w:r w:rsidR="00D33E06" w:rsidRPr="00972C06">
        <w:rPr>
          <w:rFonts w:cs="Arial"/>
        </w:rPr>
        <w:t>ouncil officers liaising with</w:t>
      </w:r>
      <w:r w:rsidR="00972C06" w:rsidRPr="00972C06">
        <w:rPr>
          <w:rFonts w:cs="Arial"/>
        </w:rPr>
        <w:t xml:space="preserve"> </w:t>
      </w:r>
      <w:r w:rsidR="00D33E06" w:rsidRPr="00972C06">
        <w:rPr>
          <w:rFonts w:cs="Arial"/>
        </w:rPr>
        <w:t>community organisations and businesses in their day-to-day</w:t>
      </w:r>
      <w:r w:rsidR="00972C06" w:rsidRPr="00972C06">
        <w:rPr>
          <w:rFonts w:cs="Arial"/>
        </w:rPr>
        <w:t xml:space="preserve"> </w:t>
      </w:r>
      <w:r w:rsidR="00D33E06" w:rsidRPr="00972C06">
        <w:rPr>
          <w:rFonts w:cs="Arial"/>
        </w:rPr>
        <w:t>duties.</w:t>
      </w:r>
    </w:p>
    <w:p w14:paraId="3FEB9C12" w14:textId="55146DFD" w:rsidR="00972C06" w:rsidRPr="00972C06" w:rsidRDefault="00C41ED5" w:rsidP="00D33E06">
      <w:pPr>
        <w:rPr>
          <w:rFonts w:cs="Arial"/>
        </w:rPr>
      </w:pPr>
      <w:r>
        <w:rPr>
          <w:rFonts w:cs="Arial"/>
        </w:rPr>
        <w:t>Ipswich</w:t>
      </w:r>
      <w:r w:rsidR="00972C06">
        <w:rPr>
          <w:rFonts w:cs="Arial"/>
        </w:rPr>
        <w:t xml:space="preserve"> City </w:t>
      </w:r>
      <w:r w:rsidR="00EE48DF">
        <w:rPr>
          <w:rFonts w:cs="Arial"/>
        </w:rPr>
        <w:t>Council started</w:t>
      </w:r>
      <w:r w:rsidR="00972C06">
        <w:rPr>
          <w:rFonts w:cs="Arial"/>
        </w:rPr>
        <w:t xml:space="preserve"> discussions with </w:t>
      </w:r>
      <w:r w:rsidR="4C57F1B5" w:rsidRPr="573548A1">
        <w:rPr>
          <w:rFonts w:cs="Arial"/>
        </w:rPr>
        <w:t xml:space="preserve">the </w:t>
      </w:r>
      <w:r w:rsidR="582D9523" w:rsidRPr="573548A1">
        <w:rPr>
          <w:rFonts w:cs="Arial"/>
        </w:rPr>
        <w:t>Local</w:t>
      </w:r>
      <w:r w:rsidR="00972C06">
        <w:rPr>
          <w:rFonts w:cs="Arial"/>
        </w:rPr>
        <w:t xml:space="preserve"> Government </w:t>
      </w:r>
      <w:r>
        <w:rPr>
          <w:rFonts w:cs="Arial"/>
        </w:rPr>
        <w:t>Association</w:t>
      </w:r>
      <w:r w:rsidR="00972C06">
        <w:rPr>
          <w:rFonts w:cs="Arial"/>
        </w:rPr>
        <w:t xml:space="preserve"> of Queensland about the possible development of resources for functional public entities</w:t>
      </w:r>
      <w:r w:rsidR="00113B28">
        <w:rPr>
          <w:rFonts w:cs="Arial"/>
        </w:rPr>
        <w:t xml:space="preserve">, and in the </w:t>
      </w:r>
      <w:r w:rsidR="005065AE">
        <w:rPr>
          <w:rFonts w:cs="Arial"/>
        </w:rPr>
        <w:t xml:space="preserve">next </w:t>
      </w:r>
      <w:r w:rsidR="00113B28">
        <w:rPr>
          <w:rFonts w:cs="Arial"/>
        </w:rPr>
        <w:t xml:space="preserve">financial year </w:t>
      </w:r>
      <w:r w:rsidR="005065AE">
        <w:rPr>
          <w:rFonts w:cs="Arial"/>
        </w:rPr>
        <w:t>c</w:t>
      </w:r>
      <w:r w:rsidR="017977D2" w:rsidRPr="053E93F8">
        <w:rPr>
          <w:rFonts w:cs="Arial"/>
        </w:rPr>
        <w:t xml:space="preserve">ouncil </w:t>
      </w:r>
      <w:r w:rsidR="00113B28">
        <w:rPr>
          <w:rFonts w:cs="Arial"/>
        </w:rPr>
        <w:t xml:space="preserve">intends to extend human rights training </w:t>
      </w:r>
      <w:r w:rsidR="003307CC">
        <w:rPr>
          <w:rFonts w:cs="Arial"/>
        </w:rPr>
        <w:t xml:space="preserve">currently </w:t>
      </w:r>
      <w:r w:rsidR="00113B28">
        <w:rPr>
          <w:rFonts w:cs="Arial"/>
        </w:rPr>
        <w:t xml:space="preserve">offered to staff </w:t>
      </w:r>
      <w:r>
        <w:rPr>
          <w:rFonts w:cs="Arial"/>
        </w:rPr>
        <w:t>to these entities (with modifications</w:t>
      </w:r>
      <w:r w:rsidR="5C4DC44E" w:rsidRPr="053E93F8">
        <w:rPr>
          <w:rFonts w:cs="Arial"/>
        </w:rPr>
        <w:t>)</w:t>
      </w:r>
      <w:r>
        <w:rPr>
          <w:rFonts w:cs="Arial"/>
        </w:rPr>
        <w:t xml:space="preserve"> and develop a p</w:t>
      </w:r>
      <w:r w:rsidR="005809E0">
        <w:rPr>
          <w:rFonts w:cs="Arial"/>
        </w:rPr>
        <w:t>rocedure regarding procurement.</w:t>
      </w:r>
    </w:p>
    <w:p w14:paraId="1BE1389E" w14:textId="3178B026" w:rsidR="004D60D6" w:rsidRPr="007F3D16" w:rsidRDefault="004D60D6" w:rsidP="004D60D6">
      <w:pPr>
        <w:pStyle w:val="Heading2"/>
        <w:rPr>
          <w:rFonts w:eastAsia="Yu Gothic Light" w:cs="Times New Roman"/>
          <w:color w:val="8D361E"/>
        </w:rPr>
      </w:pPr>
      <w:bookmarkStart w:id="554" w:name="_Toc56451602"/>
      <w:bookmarkStart w:id="555" w:name="_Toc56452176"/>
      <w:bookmarkStart w:id="556" w:name="_Toc84593905"/>
      <w:bookmarkStart w:id="557" w:name="_Toc85451782"/>
      <w:bookmarkStart w:id="558" w:name="_Toc85526712"/>
      <w:bookmarkStart w:id="559" w:name="_Toc85787127"/>
      <w:bookmarkStart w:id="560" w:name="_Toc117697186"/>
      <w:bookmarkStart w:id="561" w:name="_Toc117697893"/>
      <w:bookmarkStart w:id="562" w:name="_Toc1145729737"/>
      <w:r w:rsidRPr="007F3D16">
        <w:rPr>
          <w:color w:val="8D361E"/>
        </w:rPr>
        <w:lastRenderedPageBreak/>
        <w:t>Indicator 4: Reviews and development of laws</w:t>
      </w:r>
      <w:bookmarkEnd w:id="554"/>
      <w:bookmarkEnd w:id="555"/>
      <w:bookmarkEnd w:id="556"/>
      <w:bookmarkEnd w:id="557"/>
      <w:bookmarkEnd w:id="558"/>
      <w:bookmarkEnd w:id="559"/>
      <w:bookmarkEnd w:id="560"/>
      <w:bookmarkEnd w:id="561"/>
      <w:r w:rsidRPr="007F3D16">
        <w:rPr>
          <w:color w:val="8D361E"/>
        </w:rPr>
        <w:t xml:space="preserve"> </w:t>
      </w:r>
      <w:bookmarkEnd w:id="562"/>
    </w:p>
    <w:p w14:paraId="33D4E050" w14:textId="16222E51" w:rsidR="00DA6FC6" w:rsidRDefault="00077EDC" w:rsidP="009F00C2">
      <w:r>
        <w:t>The Commission</w:t>
      </w:r>
      <w:r w:rsidR="002968F6">
        <w:t xml:space="preserve"> asked councils about the development of local laws and subordinate local laws, including </w:t>
      </w:r>
      <w:r w:rsidR="0056189D">
        <w:t>any examples of the impact of the Human Rights Act</w:t>
      </w:r>
      <w:r w:rsidR="00D56239">
        <w:t>, or any examples of good practice in local law development</w:t>
      </w:r>
      <w:r w:rsidR="0056189D">
        <w:t>.</w:t>
      </w:r>
      <w:r w:rsidR="00CB7A18">
        <w:t xml:space="preserve"> </w:t>
      </w:r>
    </w:p>
    <w:p w14:paraId="02D6706A" w14:textId="19C3E73F" w:rsidR="00EE48DF" w:rsidRDefault="00DA6FC6" w:rsidP="00EE48DF">
      <w:r>
        <w:t>The responses indicate</w:t>
      </w:r>
      <w:r w:rsidR="00FD4D69">
        <w:t>d</w:t>
      </w:r>
      <w:r>
        <w:t xml:space="preserve"> that the Human Rights Act has had little or no impact on </w:t>
      </w:r>
      <w:r w:rsidR="7D5E095D">
        <w:t>the development or amendment of</w:t>
      </w:r>
      <w:r>
        <w:t xml:space="preserve"> local laws or subordinate local laws </w:t>
      </w:r>
      <w:r w:rsidR="3DC729D0">
        <w:t>in the reporting period</w:t>
      </w:r>
      <w:r>
        <w:t>.</w:t>
      </w:r>
      <w:r w:rsidR="00EE48DF">
        <w:t xml:space="preserve"> </w:t>
      </w:r>
      <w:r w:rsidR="00A62598">
        <w:t>The Commission understands that</w:t>
      </w:r>
      <w:r w:rsidR="00EE48DF">
        <w:t xml:space="preserve"> Guidelines for Drafting Local Laws</w:t>
      </w:r>
      <w:r w:rsidR="00EE48DF">
        <w:rPr>
          <w:rStyle w:val="FootnoteReference"/>
        </w:rPr>
        <w:footnoteReference w:id="75"/>
      </w:r>
      <w:r w:rsidR="00EE48DF">
        <w:t xml:space="preserve"> were developed in 2016, which predates the Human Rights Act and therefore contains no mention of the requirement to consider human rights.</w:t>
      </w:r>
    </w:p>
    <w:p w14:paraId="5E7DEC4A" w14:textId="052B3150" w:rsidR="00DA6FC6" w:rsidRDefault="00DA6FC6" w:rsidP="00DA6FC6">
      <w:pPr>
        <w:rPr>
          <w:rFonts w:eastAsia="Calibri" w:cs="Arial"/>
          <w:sz w:val="20"/>
          <w:szCs w:val="20"/>
        </w:rPr>
      </w:pPr>
      <w:r w:rsidRPr="00595C32">
        <w:t xml:space="preserve">Mackay Regional Council </w:t>
      </w:r>
      <w:r>
        <w:t xml:space="preserve">told </w:t>
      </w:r>
      <w:r w:rsidR="003E7E86">
        <w:t xml:space="preserve">the Commission </w:t>
      </w:r>
      <w:r>
        <w:t>that local laws are reviewed in consultation with the community</w:t>
      </w:r>
      <w:r w:rsidR="00680C8C">
        <w:t>,</w:t>
      </w:r>
      <w:r>
        <w:t xml:space="preserve"> which includes consideration of human rights, and in compliance with the </w:t>
      </w:r>
      <w:r w:rsidR="7605789D">
        <w:t>‘</w:t>
      </w:r>
      <w:r>
        <w:t>Local Law Making Process</w:t>
      </w:r>
      <w:r w:rsidR="5A713666">
        <w:t>’</w:t>
      </w:r>
      <w:r>
        <w:t xml:space="preserve"> set out by the Department State Development, Infrastructure, Local Government &amp; Planning.</w:t>
      </w:r>
    </w:p>
    <w:p w14:paraId="74EC2A98" w14:textId="47B75FAE" w:rsidR="00DA6FC6" w:rsidRPr="00DA6FC6" w:rsidRDefault="00DA6FC6" w:rsidP="002968F6">
      <w:pPr>
        <w:rPr>
          <w:rFonts w:eastAsia="Calibri" w:cs="Arial"/>
        </w:rPr>
      </w:pPr>
      <w:r>
        <w:t xml:space="preserve">Both Ipswich </w:t>
      </w:r>
      <w:r w:rsidR="75134624">
        <w:t xml:space="preserve">City </w:t>
      </w:r>
      <w:r w:rsidR="00FA6C99">
        <w:t xml:space="preserve">Council </w:t>
      </w:r>
      <w:r>
        <w:t xml:space="preserve">and </w:t>
      </w:r>
      <w:r w:rsidR="00FA6C99">
        <w:t>the</w:t>
      </w:r>
      <w:r>
        <w:t xml:space="preserve"> Sunshine Coast Council said that there had been no new local laws or subordinate local laws, or amendments in the reporting period, but would consider human rights during the identification, development, </w:t>
      </w:r>
      <w:proofErr w:type="gramStart"/>
      <w:r>
        <w:t>consultation</w:t>
      </w:r>
      <w:proofErr w:type="gramEnd"/>
      <w:r>
        <w:t xml:space="preserve"> and implementation process</w:t>
      </w:r>
      <w:r w:rsidR="0085758D">
        <w:t xml:space="preserve"> of local laws</w:t>
      </w:r>
      <w:r>
        <w:t>.</w:t>
      </w:r>
    </w:p>
    <w:p w14:paraId="64004204" w14:textId="630D7741" w:rsidR="00D56239" w:rsidRDefault="00D56239" w:rsidP="00211A20">
      <w:pPr>
        <w:rPr>
          <w:rFonts w:eastAsia="Calibri" w:cs="Arial"/>
        </w:rPr>
      </w:pPr>
      <w:r>
        <w:t xml:space="preserve">Brisbane City Council </w:t>
      </w:r>
      <w:r w:rsidR="003E7E86">
        <w:t xml:space="preserve">stated that </w:t>
      </w:r>
      <w:r>
        <w:t xml:space="preserve">the </w:t>
      </w:r>
      <w:r w:rsidRPr="00D47032">
        <w:rPr>
          <w:i/>
        </w:rPr>
        <w:t>Health, Safety and Amenity Local Law 2021</w:t>
      </w:r>
      <w:r w:rsidR="0038052D">
        <w:t xml:space="preserve"> </w:t>
      </w:r>
      <w:r>
        <w:t>includes</w:t>
      </w:r>
      <w:r w:rsidR="00211A20">
        <w:t xml:space="preserve"> </w:t>
      </w:r>
      <w:r>
        <w:t>exemptions that have been</w:t>
      </w:r>
      <w:r w:rsidR="00211A20">
        <w:t xml:space="preserve"> </w:t>
      </w:r>
      <w:r>
        <w:t xml:space="preserve">specifically utilised to </w:t>
      </w:r>
      <w:r w:rsidR="00086C01">
        <w:t xml:space="preserve">provide </w:t>
      </w:r>
      <w:r>
        <w:t>authorised officer</w:t>
      </w:r>
      <w:r w:rsidR="00086C01">
        <w:t>s</w:t>
      </w:r>
      <w:r>
        <w:t xml:space="preserve"> </w:t>
      </w:r>
      <w:r w:rsidR="00086C01">
        <w:t>with</w:t>
      </w:r>
      <w:r w:rsidR="00211A20">
        <w:t xml:space="preserve"> </w:t>
      </w:r>
      <w:r>
        <w:t xml:space="preserve">discretion </w:t>
      </w:r>
      <w:r w:rsidR="00086C01">
        <w:t xml:space="preserve">in enforcement </w:t>
      </w:r>
      <w:r>
        <w:t>and ensure compliance with</w:t>
      </w:r>
      <w:r w:rsidR="00211A20">
        <w:t xml:space="preserve"> </w:t>
      </w:r>
      <w:r>
        <w:t>human rights and the Act.</w:t>
      </w:r>
    </w:p>
    <w:p w14:paraId="0B46FA88" w14:textId="456CEEC5" w:rsidR="24B40BC0" w:rsidRDefault="24B40BC0" w:rsidP="2C3DB73A">
      <w:pPr>
        <w:rPr>
          <w:rFonts w:eastAsia="Arial" w:cs="Arial"/>
        </w:rPr>
      </w:pPr>
      <w:r w:rsidRPr="7B78DB49">
        <w:t xml:space="preserve">Logan City Council reported that </w:t>
      </w:r>
      <w:r w:rsidR="002D2A21">
        <w:t>c</w:t>
      </w:r>
      <w:r w:rsidRPr="7B78DB49">
        <w:t xml:space="preserve">ouncil </w:t>
      </w:r>
      <w:r w:rsidR="45CEFC4D" w:rsidRPr="7B78DB49">
        <w:t xml:space="preserve">resolved to </w:t>
      </w:r>
      <w:r w:rsidR="45CEFC4D" w:rsidRPr="7B78DB49" w:rsidDel="00785F1A">
        <w:t xml:space="preserve">propose to </w:t>
      </w:r>
      <w:r w:rsidR="45CEFC4D" w:rsidRPr="7B78DB49">
        <w:t xml:space="preserve">amend </w:t>
      </w:r>
      <w:r w:rsidRPr="00C97772">
        <w:rPr>
          <w:i/>
        </w:rPr>
        <w:t>Local Law No. 1 (Miscellaneous Local Laws) 2022</w:t>
      </w:r>
      <w:r w:rsidRPr="2C3DB73A">
        <w:t xml:space="preserve"> in relation to regulating camping on </w:t>
      </w:r>
      <w:r w:rsidR="000C0461">
        <w:t>c</w:t>
      </w:r>
      <w:r w:rsidRPr="2C3DB73A">
        <w:t>ouncil</w:t>
      </w:r>
      <w:r w:rsidR="008A5F97">
        <w:t>-</w:t>
      </w:r>
      <w:r w:rsidRPr="2C3DB73A">
        <w:t>owned or controlled land.</w:t>
      </w:r>
      <w:r w:rsidRPr="00C97772">
        <w:rPr>
          <w:vertAlign w:val="superscript"/>
        </w:rPr>
        <w:footnoteReference w:id="76"/>
      </w:r>
      <w:r w:rsidRPr="00C97772">
        <w:rPr>
          <w:vertAlign w:val="superscript"/>
        </w:rPr>
        <w:t xml:space="preserve"> </w:t>
      </w:r>
      <w:r w:rsidRPr="2C3DB73A">
        <w:t>This amendment affect</w:t>
      </w:r>
      <w:r w:rsidR="000C0461">
        <w:t>s</w:t>
      </w:r>
      <w:r w:rsidRPr="2C3DB73A">
        <w:t xml:space="preserve"> other local laws </w:t>
      </w:r>
      <w:r w:rsidR="00605287">
        <w:t xml:space="preserve">that </w:t>
      </w:r>
      <w:r w:rsidRPr="2C3DB73A">
        <w:t>regulat</w:t>
      </w:r>
      <w:r w:rsidR="00605287">
        <w:t>e</w:t>
      </w:r>
      <w:r w:rsidRPr="2C3DB73A">
        <w:t xml:space="preserve"> parks, jetties, boat ramps, roads, council property</w:t>
      </w:r>
      <w:r w:rsidR="002B67CA">
        <w:t>,</w:t>
      </w:r>
      <w:r w:rsidRPr="2C3DB73A">
        <w:t xml:space="preserve"> and other public places.</w:t>
      </w:r>
      <w:r w:rsidRPr="00C97772">
        <w:rPr>
          <w:vertAlign w:val="superscript"/>
        </w:rPr>
        <w:footnoteReference w:id="77"/>
      </w:r>
      <w:r w:rsidRPr="2C3DB73A">
        <w:t xml:space="preserve"> </w:t>
      </w:r>
      <w:r w:rsidR="066DF585" w:rsidRPr="2C3DB73A">
        <w:t>The amendment prohibits camping on council property unless authorised or permitted and is a penalty provision.</w:t>
      </w:r>
      <w:r w:rsidRPr="00C97772">
        <w:rPr>
          <w:vertAlign w:val="superscript"/>
        </w:rPr>
        <w:footnoteReference w:id="78"/>
      </w:r>
      <w:r w:rsidR="066DF585" w:rsidRPr="00C97772">
        <w:rPr>
          <w:vertAlign w:val="superscript"/>
        </w:rPr>
        <w:t xml:space="preserve"> </w:t>
      </w:r>
    </w:p>
    <w:p w14:paraId="5B0BC200" w14:textId="2B21C303" w:rsidR="24B40BC0" w:rsidRDefault="24B40BC0" w:rsidP="2C3DB73A">
      <w:pPr>
        <w:rPr>
          <w:rFonts w:eastAsia="Calibri" w:cs="Arial"/>
          <w:color w:val="000000" w:themeColor="text1"/>
          <w:sz w:val="20"/>
          <w:szCs w:val="20"/>
        </w:rPr>
      </w:pPr>
      <w:r w:rsidRPr="2C3DB73A">
        <w:lastRenderedPageBreak/>
        <w:t xml:space="preserve">The </w:t>
      </w:r>
      <w:r w:rsidR="00F95E85">
        <w:t>c</w:t>
      </w:r>
      <w:r w:rsidRPr="2C3DB73A">
        <w:t>ouncil commented that:</w:t>
      </w:r>
    </w:p>
    <w:p w14:paraId="1AF15C8A" w14:textId="38453327" w:rsidR="24B40BC0" w:rsidRDefault="24B40BC0" w:rsidP="2C3DB73A">
      <w:pPr>
        <w:pStyle w:val="Quote"/>
        <w:rPr>
          <w:rFonts w:eastAsia="Calibri" w:cs="Arial"/>
          <w:sz w:val="20"/>
          <w:szCs w:val="20"/>
        </w:rPr>
      </w:pPr>
      <w:r w:rsidRPr="2C3DB73A">
        <w:t xml:space="preserve">While the amendments were reviewed for compatibility with human rights, and it was not considered incompatible, it is noted that the potential human right being affected by these amendments was the freedom of movement. Council considered this and balanced it against public considerations of road safety hazards, inappropriate disposal of waste, environmental </w:t>
      </w:r>
      <w:proofErr w:type="gramStart"/>
      <w:r w:rsidRPr="2C3DB73A">
        <w:t>impacts</w:t>
      </w:r>
      <w:proofErr w:type="gramEnd"/>
      <w:r w:rsidRPr="2C3DB73A">
        <w:t xml:space="preserve"> and visual amenity issues. The amendments allow for a permit process for camping on Council owned or controlled land in circumstances where the camping will not:</w:t>
      </w:r>
    </w:p>
    <w:p w14:paraId="46785923" w14:textId="2599ECD5" w:rsidR="24B40BC0" w:rsidRDefault="24B40BC0" w:rsidP="00E1244B">
      <w:pPr>
        <w:pStyle w:val="Quote"/>
        <w:numPr>
          <w:ilvl w:val="1"/>
          <w:numId w:val="19"/>
        </w:numPr>
        <w:rPr>
          <w:sz w:val="20"/>
          <w:szCs w:val="20"/>
        </w:rPr>
      </w:pPr>
      <w:r w:rsidRPr="2C3DB73A">
        <w:t>Result in harm to human health or safety or personal injury; and</w:t>
      </w:r>
    </w:p>
    <w:p w14:paraId="271546F9" w14:textId="17301979" w:rsidR="24B40BC0" w:rsidRDefault="24B40BC0" w:rsidP="00E1244B">
      <w:pPr>
        <w:pStyle w:val="Quote"/>
        <w:numPr>
          <w:ilvl w:val="1"/>
          <w:numId w:val="19"/>
        </w:numPr>
        <w:rPr>
          <w:sz w:val="20"/>
          <w:szCs w:val="20"/>
        </w:rPr>
      </w:pPr>
      <w:r w:rsidRPr="2C3DB73A">
        <w:t>Result in property damage or a loss of amenity; and</w:t>
      </w:r>
    </w:p>
    <w:p w14:paraId="13D9C92C" w14:textId="74E0C82D" w:rsidR="24B40BC0" w:rsidRDefault="24B40BC0" w:rsidP="00E1244B">
      <w:pPr>
        <w:pStyle w:val="Quote"/>
        <w:numPr>
          <w:ilvl w:val="1"/>
          <w:numId w:val="19"/>
        </w:numPr>
        <w:rPr>
          <w:sz w:val="20"/>
          <w:szCs w:val="20"/>
        </w:rPr>
      </w:pPr>
      <w:r w:rsidRPr="2C3DB73A">
        <w:t>Result in environmental harm or environmental nuisance; and</w:t>
      </w:r>
    </w:p>
    <w:p w14:paraId="4ECF1CBB" w14:textId="250048BB" w:rsidR="24B40BC0" w:rsidRDefault="24B40BC0" w:rsidP="00E1244B">
      <w:pPr>
        <w:pStyle w:val="Quote"/>
        <w:numPr>
          <w:ilvl w:val="1"/>
          <w:numId w:val="19"/>
        </w:numPr>
        <w:rPr>
          <w:sz w:val="20"/>
          <w:szCs w:val="20"/>
        </w:rPr>
      </w:pPr>
      <w:r w:rsidRPr="2C3DB73A">
        <w:t>Result in a nuisance.</w:t>
      </w:r>
    </w:p>
    <w:p w14:paraId="69489F20" w14:textId="1A810661" w:rsidR="24B40BC0" w:rsidRDefault="24B40BC0" w:rsidP="2C3DB73A">
      <w:pPr>
        <w:pStyle w:val="Quote"/>
        <w:rPr>
          <w:rFonts w:eastAsia="Calibri" w:cs="Arial"/>
          <w:sz w:val="20"/>
          <w:szCs w:val="20"/>
        </w:rPr>
      </w:pPr>
      <w:proofErr w:type="gramStart"/>
      <w:r w:rsidRPr="2C3DB73A">
        <w:t>Balancing the above criteria, it</w:t>
      </w:r>
      <w:proofErr w:type="gramEnd"/>
      <w:r w:rsidRPr="2C3DB73A">
        <w:t xml:space="preserve"> is considered that the amendments promote human rights by allowing freedom of movement where it does not infringe on other’s rights to life and property rights.</w:t>
      </w:r>
    </w:p>
    <w:p w14:paraId="663877AD" w14:textId="77777777" w:rsidR="009A2020" w:rsidRPr="00EB18B1" w:rsidRDefault="009A2020" w:rsidP="009A2020">
      <w:pPr>
        <w:pStyle w:val="Heading2"/>
        <w:rPr>
          <w:color w:val="8D361E"/>
        </w:rPr>
      </w:pPr>
      <w:bookmarkStart w:id="563" w:name="_Toc84593906"/>
      <w:bookmarkStart w:id="564" w:name="_Toc85451783"/>
      <w:bookmarkStart w:id="565" w:name="_Toc85526713"/>
      <w:bookmarkStart w:id="566" w:name="_Toc85787128"/>
      <w:bookmarkStart w:id="567" w:name="_Toc813375474"/>
      <w:bookmarkStart w:id="568" w:name="_Toc117697187"/>
      <w:bookmarkStart w:id="569" w:name="_Toc117697894"/>
      <w:r w:rsidRPr="00EB18B1">
        <w:rPr>
          <w:color w:val="8D361E"/>
        </w:rPr>
        <w:t>Indicator 5: Review of policies and procedures</w:t>
      </w:r>
      <w:bookmarkEnd w:id="563"/>
      <w:bookmarkEnd w:id="564"/>
      <w:bookmarkEnd w:id="565"/>
      <w:bookmarkEnd w:id="566"/>
      <w:bookmarkEnd w:id="567"/>
      <w:bookmarkEnd w:id="568"/>
      <w:bookmarkEnd w:id="569"/>
    </w:p>
    <w:p w14:paraId="17153A04" w14:textId="511D3CD8" w:rsidR="00BE0BE6" w:rsidRDefault="00077EDC" w:rsidP="00BE0BE6">
      <w:r>
        <w:t>The Commission</w:t>
      </w:r>
      <w:r w:rsidR="00BE0BE6">
        <w:t xml:space="preserve"> asked councils about </w:t>
      </w:r>
      <w:r w:rsidR="00FD404F">
        <w:t xml:space="preserve">their </w:t>
      </w:r>
      <w:r w:rsidR="00086F87">
        <w:t>review of policies and procedures for compatibility with human rights, whether this has led to any changes (including to service delivery</w:t>
      </w:r>
      <w:r w:rsidR="5B5F8AE9">
        <w:t>)</w:t>
      </w:r>
      <w:r w:rsidR="00D62E76">
        <w:t>,</w:t>
      </w:r>
      <w:r w:rsidR="55E7C57F">
        <w:t xml:space="preserve"> and </w:t>
      </w:r>
      <w:r w:rsidR="5B5F8AE9">
        <w:t>whether</w:t>
      </w:r>
      <w:r w:rsidR="00086F87">
        <w:t xml:space="preserve"> guidance is available for staff on acting compatibl</w:t>
      </w:r>
      <w:r w:rsidR="00D62E76">
        <w:t>y</w:t>
      </w:r>
      <w:r w:rsidR="00086F87">
        <w:t xml:space="preserve"> with the Act.</w:t>
      </w:r>
      <w:r w:rsidR="0084282A">
        <w:t xml:space="preserve"> </w:t>
      </w:r>
    </w:p>
    <w:p w14:paraId="7EDBF28C" w14:textId="0282112B" w:rsidR="0084282A" w:rsidRDefault="00556A19" w:rsidP="00BE0BE6">
      <w:r>
        <w:t>S</w:t>
      </w:r>
      <w:r w:rsidR="0084282A">
        <w:t xml:space="preserve">ome councils had commenced, or </w:t>
      </w:r>
      <w:r w:rsidR="00A11557">
        <w:t xml:space="preserve">in some </w:t>
      </w:r>
      <w:r w:rsidR="7A926A48">
        <w:t>instances</w:t>
      </w:r>
      <w:r w:rsidR="0084282A">
        <w:t xml:space="preserve"> </w:t>
      </w:r>
      <w:r w:rsidR="63BDAA36">
        <w:t>already</w:t>
      </w:r>
      <w:r w:rsidR="28CF0457">
        <w:t xml:space="preserve"> </w:t>
      </w:r>
      <w:r w:rsidR="0084282A">
        <w:t>completed</w:t>
      </w:r>
      <w:r w:rsidR="00AF56B4">
        <w:t>,</w:t>
      </w:r>
      <w:r w:rsidR="0084282A">
        <w:t xml:space="preserve"> a review of policies, procedures</w:t>
      </w:r>
      <w:r w:rsidR="00D62E76">
        <w:t>,</w:t>
      </w:r>
      <w:r w:rsidR="0084282A">
        <w:t xml:space="preserve"> and practices for human rights compatibility</w:t>
      </w:r>
      <w:r w:rsidR="00A11557">
        <w:t xml:space="preserve">, and others commented that they </w:t>
      </w:r>
      <w:r w:rsidR="00AB7ABD">
        <w:t xml:space="preserve">had </w:t>
      </w:r>
      <w:r w:rsidR="1F76FF8A">
        <w:t>incorporated</w:t>
      </w:r>
      <w:r w:rsidR="00AB7ABD">
        <w:t xml:space="preserve"> human rights considerations as policies came up for review. However,</w:t>
      </w:r>
      <w:r w:rsidR="00D62E76" w:rsidDel="00D612F7">
        <w:t xml:space="preserve"> </w:t>
      </w:r>
      <w:r w:rsidR="00D612F7">
        <w:t xml:space="preserve">the Commission </w:t>
      </w:r>
      <w:r w:rsidR="00D62E76">
        <w:t>received</w:t>
      </w:r>
      <w:r w:rsidR="0084282A">
        <w:t xml:space="preserve"> few examples to indicate that the Human Rights Act is having </w:t>
      </w:r>
      <w:r w:rsidR="00AB7ABD">
        <w:t>a significant</w:t>
      </w:r>
      <w:r w:rsidR="0084282A">
        <w:t xml:space="preserve"> impact</w:t>
      </w:r>
      <w:r w:rsidR="00A11557">
        <w:t xml:space="preserve"> on policies and procedures adopted by </w:t>
      </w:r>
      <w:r>
        <w:t>councils or</w:t>
      </w:r>
      <w:r w:rsidR="00AB7ABD">
        <w:t xml:space="preserve"> has</w:t>
      </w:r>
      <w:r w:rsidR="00126A92">
        <w:t xml:space="preserve"> often</w:t>
      </w:r>
      <w:r w:rsidR="00AB7ABD">
        <w:t xml:space="preserve"> been</w:t>
      </w:r>
      <w:r>
        <w:t xml:space="preserve"> a catalyst </w:t>
      </w:r>
      <w:r w:rsidR="00AB7ABD">
        <w:t>for change</w:t>
      </w:r>
      <w:r w:rsidR="3FB4FBF4">
        <w:t xml:space="preserve"> in service delivery</w:t>
      </w:r>
      <w:r w:rsidR="00A11557">
        <w:t xml:space="preserve">. </w:t>
      </w:r>
    </w:p>
    <w:p w14:paraId="50016E79" w14:textId="1B954E05" w:rsidR="004A11C7" w:rsidRDefault="004A11C7" w:rsidP="00BE0BE6">
      <w:r>
        <w:t xml:space="preserve">Brisbane City Council recently started to review its human rights policy </w:t>
      </w:r>
      <w:r w:rsidR="00C537C0">
        <w:t xml:space="preserve">and </w:t>
      </w:r>
      <w:r w:rsidR="0084282A">
        <w:t>reported</w:t>
      </w:r>
      <w:r>
        <w:t xml:space="preserve"> that </w:t>
      </w:r>
      <w:r w:rsidR="00C60DC8">
        <w:t xml:space="preserve">as part of this process </w:t>
      </w:r>
      <w:r w:rsidR="00C537C0">
        <w:t xml:space="preserve">an assessment workbook used by planning officers </w:t>
      </w:r>
      <w:r w:rsidR="003A2A36">
        <w:t xml:space="preserve">had been </w:t>
      </w:r>
      <w:r w:rsidR="00C60DC8">
        <w:t>enhanced</w:t>
      </w:r>
      <w:r w:rsidR="00C537C0">
        <w:t xml:space="preserve"> with additional questions and prompts to promote consideration of human rights.</w:t>
      </w:r>
    </w:p>
    <w:p w14:paraId="278891E4" w14:textId="67A1AB18" w:rsidR="000E0883" w:rsidRPr="000E0883" w:rsidRDefault="00CD31E7" w:rsidP="000E0883">
      <w:r>
        <w:t xml:space="preserve">Ipswich City Council completed its review of 473 policies and procedures for human rights </w:t>
      </w:r>
      <w:r w:rsidR="009F00C2">
        <w:t>compatibility</w:t>
      </w:r>
      <w:r>
        <w:t xml:space="preserve"> in the reporting</w:t>
      </w:r>
      <w:r w:rsidR="009F00C2">
        <w:t>,</w:t>
      </w:r>
      <w:r w:rsidR="000E0883">
        <w:t xml:space="preserve"> and </w:t>
      </w:r>
      <w:r w:rsidR="009F00C2">
        <w:t xml:space="preserve">only </w:t>
      </w:r>
      <w:r w:rsidR="009F00C2">
        <w:lastRenderedPageBreak/>
        <w:t>found</w:t>
      </w:r>
      <w:r w:rsidR="000E0883">
        <w:t xml:space="preserve"> one policy </w:t>
      </w:r>
      <w:r w:rsidR="0058072B">
        <w:t xml:space="preserve">that </w:t>
      </w:r>
      <w:r w:rsidR="009F00C2">
        <w:t>requir</w:t>
      </w:r>
      <w:r w:rsidR="0058072B">
        <w:t>ed</w:t>
      </w:r>
      <w:r w:rsidR="000E0883">
        <w:t xml:space="preserve"> significant amendment</w:t>
      </w:r>
      <w:r w:rsidR="009F00C2">
        <w:t>.</w:t>
      </w:r>
      <w:r>
        <w:t xml:space="preserve"> </w:t>
      </w:r>
      <w:r w:rsidR="000E0883">
        <w:t xml:space="preserve">As </w:t>
      </w:r>
      <w:r w:rsidR="009F00C2">
        <w:t>previously reported, the</w:t>
      </w:r>
      <w:r w:rsidR="000E0883">
        <w:t xml:space="preserve"> Council’s policy, procedure</w:t>
      </w:r>
      <w:r w:rsidR="00A310F7">
        <w:t>,</w:t>
      </w:r>
      <w:r w:rsidR="000E0883">
        <w:t xml:space="preserve"> and administrative directive templates</w:t>
      </w:r>
      <w:r w:rsidR="009F00C2">
        <w:t xml:space="preserve"> contain a human rights statement </w:t>
      </w:r>
      <w:r w:rsidR="00A310F7">
        <w:t xml:space="preserve">that </w:t>
      </w:r>
      <w:r w:rsidR="009F00C2">
        <w:t>must be completed prior</w:t>
      </w:r>
      <w:r w:rsidR="000E0883">
        <w:t xml:space="preserve"> to adopting a new policy or amending an existing policy</w:t>
      </w:r>
      <w:r w:rsidR="009F00C2">
        <w:t xml:space="preserve">. In the reporting period, there were amendments made </w:t>
      </w:r>
      <w:r w:rsidR="000E0883">
        <w:t xml:space="preserve">to the </w:t>
      </w:r>
      <w:r w:rsidR="009F00C2">
        <w:t xml:space="preserve">briefing note templates for the </w:t>
      </w:r>
      <w:r w:rsidR="000E0883">
        <w:t xml:space="preserve">CEO and General </w:t>
      </w:r>
      <w:proofErr w:type="gramStart"/>
      <w:r w:rsidR="000E0883">
        <w:t>Manager</w:t>
      </w:r>
      <w:proofErr w:type="gramEnd"/>
      <w:r w:rsidR="000E0883">
        <w:t xml:space="preserve"> so </w:t>
      </w:r>
      <w:r w:rsidR="007F2ADE">
        <w:t>they</w:t>
      </w:r>
      <w:r w:rsidR="000E0883">
        <w:t xml:space="preserve"> are presented with the same information </w:t>
      </w:r>
      <w:r w:rsidR="007F2ADE">
        <w:t>on</w:t>
      </w:r>
      <w:r w:rsidR="000E0883">
        <w:t xml:space="preserve"> human rights as presented to </w:t>
      </w:r>
      <w:r w:rsidR="007F2ADE">
        <w:t xml:space="preserve">the </w:t>
      </w:r>
      <w:r w:rsidR="000E0883">
        <w:t xml:space="preserve">Council when making decisions. </w:t>
      </w:r>
      <w:r w:rsidR="007F2ADE">
        <w:t>This was to improve consistency and accountability.</w:t>
      </w:r>
      <w:r w:rsidR="009F00C2">
        <w:t xml:space="preserve"> </w:t>
      </w:r>
    </w:p>
    <w:p w14:paraId="28D71774" w14:textId="0E58251D" w:rsidR="00A11557" w:rsidRDefault="3E4B5BF2" w:rsidP="00A11557">
      <w:pPr>
        <w:rPr>
          <w:rFonts w:eastAsia="Calibri" w:cs="Arial"/>
          <w:sz w:val="20"/>
          <w:szCs w:val="20"/>
        </w:rPr>
      </w:pPr>
      <w:r>
        <w:t>During</w:t>
      </w:r>
      <w:r w:rsidR="0084282A" w:rsidRPr="0084282A">
        <w:t xml:space="preserve"> normal policy review processes</w:t>
      </w:r>
      <w:r w:rsidR="00C973B0">
        <w:t xml:space="preserve"> at Mackay Regional Council</w:t>
      </w:r>
      <w:r w:rsidR="0084282A" w:rsidRPr="0084282A">
        <w:t xml:space="preserve">, policies </w:t>
      </w:r>
      <w:r w:rsidR="00396A4A">
        <w:t>that</w:t>
      </w:r>
      <w:r w:rsidR="0084282A" w:rsidRPr="0084282A">
        <w:t xml:space="preserve"> are identified as having a human rights component are </w:t>
      </w:r>
      <w:r w:rsidR="00E363ED">
        <w:t>updated</w:t>
      </w:r>
      <w:r w:rsidR="00E363ED" w:rsidRPr="0084282A">
        <w:t xml:space="preserve"> </w:t>
      </w:r>
      <w:r w:rsidR="0084282A" w:rsidRPr="0084282A">
        <w:t xml:space="preserve">to contain a definition and statement. </w:t>
      </w:r>
      <w:r w:rsidR="0084282A">
        <w:t xml:space="preserve">However, there were no examples of where the review of policies and procedures has led to changes influenced by the Human Rights Act. </w:t>
      </w:r>
      <w:r w:rsidR="00E363ED">
        <w:t>In future, t</w:t>
      </w:r>
      <w:r w:rsidR="0084282A">
        <w:t xml:space="preserve">he </w:t>
      </w:r>
      <w:r w:rsidR="00E363ED">
        <w:t>c</w:t>
      </w:r>
      <w:r w:rsidR="0084282A">
        <w:t>ouncil intends to develop a checklist for policy review to ensure there is an assessment of human rights.</w:t>
      </w:r>
    </w:p>
    <w:p w14:paraId="4067B3AB" w14:textId="27410FB5" w:rsidR="00347021" w:rsidRPr="00D61FB1" w:rsidRDefault="00E363ED" w:rsidP="00D61FB1">
      <w:pPr>
        <w:rPr>
          <w:rFonts w:eastAsia="Calibri" w:cs="Arial"/>
        </w:rPr>
      </w:pPr>
      <w:r>
        <w:t xml:space="preserve">The </w:t>
      </w:r>
      <w:r w:rsidR="00A11557">
        <w:t>Sunshine Coast Council pointed to some positive changes to realise</w:t>
      </w:r>
      <w:r w:rsidR="00347021">
        <w:t xml:space="preserve"> the cultural rights of Aboriginal peoples and Torres Strait Islander peoples</w:t>
      </w:r>
      <w:r w:rsidR="00A11557">
        <w:t xml:space="preserve"> after</w:t>
      </w:r>
      <w:r w:rsidR="00347021">
        <w:t xml:space="preserve"> policy and procedure review</w:t>
      </w:r>
      <w:r w:rsidR="00A11557">
        <w:t xml:space="preserve"> (which included</w:t>
      </w:r>
      <w:r w:rsidR="00347021">
        <w:t xml:space="preserve"> consideration of the Human Rights Act</w:t>
      </w:r>
      <w:r w:rsidR="00A11557">
        <w:t>)</w:t>
      </w:r>
      <w:r w:rsidR="6D819DDD">
        <w:t xml:space="preserve"> including</w:t>
      </w:r>
      <w:r w:rsidR="00347021">
        <w:t xml:space="preserve"> the</w:t>
      </w:r>
      <w:r w:rsidR="00916F16">
        <w:t xml:space="preserve"> </w:t>
      </w:r>
      <w:r>
        <w:t>addition</w:t>
      </w:r>
      <w:r w:rsidR="00347021">
        <w:t xml:space="preserve"> of a </w:t>
      </w:r>
      <w:r w:rsidR="6D819DDD">
        <w:t>traditional</w:t>
      </w:r>
      <w:r w:rsidR="00347021">
        <w:t xml:space="preserve"> Welcome to Country at significant events </w:t>
      </w:r>
      <w:r w:rsidR="6D819DDD">
        <w:t xml:space="preserve">and implementation of </w:t>
      </w:r>
      <w:r w:rsidR="00347021">
        <w:t>cultural awareness training</w:t>
      </w:r>
      <w:r w:rsidR="6D819DDD">
        <w:t>.</w:t>
      </w:r>
    </w:p>
    <w:p w14:paraId="4C389ED7" w14:textId="7A0A40D6" w:rsidR="0295CEC8" w:rsidRDefault="54D0C250" w:rsidP="0295CEC8">
      <w:pPr>
        <w:rPr>
          <w:rFonts w:eastAsia="Calibri" w:cs="Arial"/>
        </w:rPr>
      </w:pPr>
      <w:r w:rsidRPr="37ED98F5">
        <w:rPr>
          <w:rFonts w:eastAsia="Calibri" w:cs="Arial"/>
        </w:rPr>
        <w:t xml:space="preserve">Logan City Council </w:t>
      </w:r>
      <w:r w:rsidR="52DB398B" w:rsidRPr="1FE0F9B0">
        <w:rPr>
          <w:rFonts w:eastAsia="Calibri" w:cs="Arial"/>
        </w:rPr>
        <w:t>has a</w:t>
      </w:r>
      <w:r w:rsidRPr="1FE0F9B0">
        <w:rPr>
          <w:rFonts w:eastAsia="Calibri" w:cs="Arial"/>
        </w:rPr>
        <w:t xml:space="preserve"> </w:t>
      </w:r>
      <w:r w:rsidR="52DB398B" w:rsidRPr="46E039C3">
        <w:rPr>
          <w:rFonts w:eastAsia="Calibri" w:cs="Arial"/>
        </w:rPr>
        <w:t xml:space="preserve">human rights policy </w:t>
      </w:r>
      <w:r w:rsidR="00E363ED">
        <w:rPr>
          <w:rFonts w:eastAsia="Calibri" w:cs="Arial"/>
        </w:rPr>
        <w:t>that</w:t>
      </w:r>
      <w:r w:rsidR="00E363ED" w:rsidRPr="46E039C3">
        <w:rPr>
          <w:rFonts w:eastAsia="Calibri" w:cs="Arial"/>
        </w:rPr>
        <w:t xml:space="preserve"> </w:t>
      </w:r>
      <w:r w:rsidR="52DB398B" w:rsidRPr="46E039C3">
        <w:rPr>
          <w:rFonts w:eastAsia="Calibri" w:cs="Arial"/>
        </w:rPr>
        <w:t xml:space="preserve">includes </w:t>
      </w:r>
      <w:r w:rsidR="007F4E78">
        <w:rPr>
          <w:rFonts w:eastAsia="Calibri" w:cs="Arial"/>
        </w:rPr>
        <w:t xml:space="preserve">guidance on </w:t>
      </w:r>
      <w:r w:rsidR="52DB398B" w:rsidRPr="46E039C3">
        <w:rPr>
          <w:rFonts w:eastAsia="Calibri" w:cs="Arial"/>
        </w:rPr>
        <w:t xml:space="preserve">how </w:t>
      </w:r>
      <w:r w:rsidR="52DB398B" w:rsidRPr="3F43213B">
        <w:rPr>
          <w:rFonts w:eastAsia="Calibri" w:cs="Arial"/>
        </w:rPr>
        <w:t>complaints</w:t>
      </w:r>
      <w:r w:rsidR="52DB398B" w:rsidRPr="46E039C3">
        <w:rPr>
          <w:rFonts w:eastAsia="Calibri" w:cs="Arial"/>
        </w:rPr>
        <w:t xml:space="preserve"> are </w:t>
      </w:r>
      <w:r w:rsidR="7E7A0AD8" w:rsidRPr="3735D4D6">
        <w:rPr>
          <w:rFonts w:eastAsia="Calibri" w:cs="Arial"/>
        </w:rPr>
        <w:t>to be</w:t>
      </w:r>
      <w:r w:rsidR="37EB522E" w:rsidRPr="3735D4D6">
        <w:rPr>
          <w:rFonts w:eastAsia="Calibri" w:cs="Arial"/>
        </w:rPr>
        <w:t xml:space="preserve"> </w:t>
      </w:r>
      <w:r w:rsidR="52DB398B" w:rsidRPr="6003460E">
        <w:rPr>
          <w:rFonts w:eastAsia="Calibri" w:cs="Arial"/>
        </w:rPr>
        <w:t>addressed</w:t>
      </w:r>
      <w:r w:rsidRPr="46E039C3">
        <w:rPr>
          <w:rFonts w:eastAsia="Calibri" w:cs="Arial"/>
        </w:rPr>
        <w:t xml:space="preserve"> </w:t>
      </w:r>
      <w:r w:rsidR="52DB398B" w:rsidRPr="3F43213B">
        <w:rPr>
          <w:rFonts w:eastAsia="Calibri" w:cs="Arial"/>
        </w:rPr>
        <w:t>and</w:t>
      </w:r>
      <w:r w:rsidRPr="3F43213B">
        <w:rPr>
          <w:rFonts w:eastAsia="Calibri" w:cs="Arial"/>
        </w:rPr>
        <w:t xml:space="preserve"> </w:t>
      </w:r>
      <w:r w:rsidRPr="37ED98F5">
        <w:rPr>
          <w:rFonts w:eastAsia="Calibri" w:cs="Arial"/>
        </w:rPr>
        <w:t xml:space="preserve">plans to </w:t>
      </w:r>
      <w:r w:rsidR="319E9F5B" w:rsidRPr="01D0DE66">
        <w:rPr>
          <w:rFonts w:eastAsia="Calibri" w:cs="Arial"/>
        </w:rPr>
        <w:t>review</w:t>
      </w:r>
      <w:r w:rsidRPr="37ED98F5">
        <w:rPr>
          <w:rFonts w:eastAsia="Calibri" w:cs="Arial"/>
        </w:rPr>
        <w:t xml:space="preserve"> all of council</w:t>
      </w:r>
      <w:r w:rsidR="007F4E78">
        <w:rPr>
          <w:rFonts w:eastAsia="Calibri" w:cs="Arial"/>
        </w:rPr>
        <w:t>’</w:t>
      </w:r>
      <w:r w:rsidRPr="37ED98F5">
        <w:rPr>
          <w:rFonts w:eastAsia="Calibri" w:cs="Arial"/>
        </w:rPr>
        <w:t>s</w:t>
      </w:r>
      <w:r w:rsidR="00F41DBA">
        <w:rPr>
          <w:rFonts w:eastAsia="Calibri" w:cs="Arial"/>
        </w:rPr>
        <w:t xml:space="preserve"> </w:t>
      </w:r>
      <w:r w:rsidRPr="37ED98F5">
        <w:rPr>
          <w:rFonts w:eastAsia="Calibri" w:cs="Arial"/>
        </w:rPr>
        <w:t xml:space="preserve">policies and </w:t>
      </w:r>
      <w:r w:rsidR="704F83D0" w:rsidRPr="1CC5F6CF">
        <w:rPr>
          <w:rFonts w:eastAsia="Calibri" w:cs="Arial"/>
        </w:rPr>
        <w:t>procedures</w:t>
      </w:r>
      <w:r w:rsidR="25F82EF6" w:rsidRPr="745BB56D">
        <w:rPr>
          <w:rFonts w:eastAsia="Calibri" w:cs="Arial"/>
        </w:rPr>
        <w:t xml:space="preserve"> for </w:t>
      </w:r>
      <w:r w:rsidR="25F82EF6" w:rsidRPr="0C5CE7C2">
        <w:rPr>
          <w:rFonts w:eastAsia="Calibri" w:cs="Arial"/>
        </w:rPr>
        <w:t>human rights compatibility</w:t>
      </w:r>
      <w:r w:rsidR="3F79A307" w:rsidRPr="0C5CE7C2">
        <w:rPr>
          <w:rFonts w:eastAsia="Calibri" w:cs="Arial"/>
        </w:rPr>
        <w:t>.</w:t>
      </w:r>
      <w:r w:rsidR="51A9A2E6" w:rsidRPr="3F43213B">
        <w:rPr>
          <w:rFonts w:eastAsia="Calibri" w:cs="Arial"/>
        </w:rPr>
        <w:t xml:space="preserve"> Human rights </w:t>
      </w:r>
      <w:r w:rsidR="51A9A2E6" w:rsidRPr="09FB1C39">
        <w:rPr>
          <w:rFonts w:eastAsia="Calibri" w:cs="Arial"/>
        </w:rPr>
        <w:t>considerations</w:t>
      </w:r>
      <w:r w:rsidR="51A9A2E6" w:rsidRPr="3F43213B">
        <w:rPr>
          <w:rFonts w:eastAsia="Calibri" w:cs="Arial"/>
        </w:rPr>
        <w:t xml:space="preserve"> have been incorporated into</w:t>
      </w:r>
      <w:r w:rsidR="51A9A2E6" w:rsidRPr="7815074E">
        <w:rPr>
          <w:rFonts w:eastAsia="Calibri" w:cs="Arial"/>
        </w:rPr>
        <w:t xml:space="preserve"> decision-making frameworks in some </w:t>
      </w:r>
      <w:r w:rsidR="51A9A2E6" w:rsidRPr="7C019A37">
        <w:rPr>
          <w:rFonts w:eastAsia="Calibri" w:cs="Arial"/>
        </w:rPr>
        <w:t xml:space="preserve">key </w:t>
      </w:r>
      <w:r w:rsidR="7227F8F3" w:rsidRPr="6FAAA248">
        <w:rPr>
          <w:rFonts w:eastAsia="Calibri" w:cs="Arial"/>
        </w:rPr>
        <w:t>areas</w:t>
      </w:r>
      <w:r w:rsidR="51A9A2E6" w:rsidRPr="7C019A37">
        <w:rPr>
          <w:rFonts w:eastAsia="Calibri" w:cs="Arial"/>
        </w:rPr>
        <w:t xml:space="preserve"> (</w:t>
      </w:r>
      <w:proofErr w:type="gramStart"/>
      <w:r w:rsidR="51A9A2E6" w:rsidRPr="7C019A37">
        <w:rPr>
          <w:rFonts w:eastAsia="Calibri" w:cs="Arial"/>
        </w:rPr>
        <w:t>e.g.</w:t>
      </w:r>
      <w:proofErr w:type="gramEnd"/>
      <w:r w:rsidR="51A9A2E6" w:rsidRPr="7C019A37">
        <w:rPr>
          <w:rFonts w:eastAsia="Calibri" w:cs="Arial"/>
        </w:rPr>
        <w:t xml:space="preserve"> </w:t>
      </w:r>
      <w:r w:rsidR="51A9A2E6" w:rsidRPr="09FB1C39">
        <w:rPr>
          <w:rFonts w:eastAsia="Calibri" w:cs="Arial"/>
        </w:rPr>
        <w:t>land acquisition).</w:t>
      </w:r>
    </w:p>
    <w:p w14:paraId="1433B494" w14:textId="77777777" w:rsidR="004F265D" w:rsidRPr="00EB18B1" w:rsidRDefault="004F265D" w:rsidP="004F265D">
      <w:pPr>
        <w:pStyle w:val="Heading2"/>
        <w:rPr>
          <w:color w:val="8D361E"/>
        </w:rPr>
      </w:pPr>
      <w:bookmarkStart w:id="570" w:name="_Toc56451604"/>
      <w:bookmarkStart w:id="571" w:name="_Toc56452178"/>
      <w:bookmarkStart w:id="572" w:name="_Toc84593907"/>
      <w:bookmarkStart w:id="573" w:name="_Toc85451784"/>
      <w:bookmarkStart w:id="574" w:name="_Toc85526714"/>
      <w:bookmarkStart w:id="575" w:name="_Toc85787129"/>
      <w:bookmarkStart w:id="576" w:name="_Toc117697188"/>
      <w:bookmarkStart w:id="577" w:name="_Toc117697895"/>
      <w:bookmarkStart w:id="578" w:name="_Toc2138623236"/>
      <w:r w:rsidRPr="00EB18B1">
        <w:rPr>
          <w:color w:val="8D361E"/>
        </w:rPr>
        <w:t>Indicator 6: Internal complaints</w:t>
      </w:r>
      <w:bookmarkEnd w:id="570"/>
      <w:bookmarkEnd w:id="571"/>
      <w:bookmarkEnd w:id="572"/>
      <w:bookmarkEnd w:id="573"/>
      <w:bookmarkEnd w:id="574"/>
      <w:bookmarkEnd w:id="575"/>
      <w:bookmarkEnd w:id="576"/>
      <w:bookmarkEnd w:id="577"/>
      <w:r w:rsidRPr="00EB18B1">
        <w:rPr>
          <w:color w:val="8D361E"/>
        </w:rPr>
        <w:t xml:space="preserve"> </w:t>
      </w:r>
      <w:bookmarkEnd w:id="578"/>
    </w:p>
    <w:p w14:paraId="4BCFB2F3" w14:textId="63586F30" w:rsidR="004C0134" w:rsidRDefault="00917B64" w:rsidP="003F7ECE">
      <w:r>
        <w:t>C</w:t>
      </w:r>
      <w:r w:rsidR="00D05633" w:rsidRPr="003F7ECE">
        <w:t>ouncils</w:t>
      </w:r>
      <w:r>
        <w:t xml:space="preserve"> were asked</w:t>
      </w:r>
      <w:r w:rsidR="00D05633" w:rsidRPr="003F7ECE">
        <w:t xml:space="preserve"> about</w:t>
      </w:r>
      <w:r w:rsidR="004C0134">
        <w:t>:</w:t>
      </w:r>
    </w:p>
    <w:p w14:paraId="416B2187" w14:textId="6F50E7DD" w:rsidR="004C0134" w:rsidRDefault="00D05633" w:rsidP="00CD639D">
      <w:pPr>
        <w:pStyle w:val="Listparagraph-bulleted"/>
      </w:pPr>
      <w:r w:rsidRPr="003F7ECE">
        <w:t>success</w:t>
      </w:r>
      <w:r w:rsidR="00CC12D1">
        <w:t xml:space="preserve">es </w:t>
      </w:r>
      <w:r w:rsidRPr="003F7ECE">
        <w:t xml:space="preserve">in integrating </w:t>
      </w:r>
      <w:r w:rsidR="004C0134">
        <w:t xml:space="preserve">a process for </w:t>
      </w:r>
      <w:r w:rsidRPr="003F7ECE">
        <w:t xml:space="preserve">human rights complaints into existing </w:t>
      </w:r>
      <w:r w:rsidR="00C70C20">
        <w:t xml:space="preserve">internal </w:t>
      </w:r>
      <w:r w:rsidRPr="003F7ECE">
        <w:t>complaints processes</w:t>
      </w:r>
    </w:p>
    <w:p w14:paraId="40F6328C" w14:textId="01A6FFB1" w:rsidR="00CC12D1" w:rsidRDefault="00D05633" w:rsidP="00CD639D">
      <w:pPr>
        <w:pStyle w:val="Listparagraph-bulleted"/>
      </w:pPr>
      <w:r w:rsidRPr="003F7ECE">
        <w:t xml:space="preserve">barriers </w:t>
      </w:r>
      <w:r w:rsidR="00C53BE1">
        <w:t>that have prevented this from happening</w:t>
      </w:r>
      <w:r w:rsidRPr="003F7ECE">
        <w:t xml:space="preserve"> </w:t>
      </w:r>
    </w:p>
    <w:p w14:paraId="07208AAE" w14:textId="344B626C" w:rsidR="00D05633" w:rsidRPr="003F7ECE" w:rsidRDefault="00D05633" w:rsidP="00CD639D">
      <w:pPr>
        <w:pStyle w:val="Listparagraph-bulleted"/>
      </w:pPr>
      <w:r w:rsidRPr="003F7ECE">
        <w:t>examples of where internal complaints have led to changes to policies, procedures, practices, or service delivery.</w:t>
      </w:r>
    </w:p>
    <w:p w14:paraId="38B31000" w14:textId="27E5E933" w:rsidR="00D05633" w:rsidRPr="003F7ECE" w:rsidRDefault="00D05633" w:rsidP="00D05633">
      <w:r w:rsidRPr="003F7ECE">
        <w:t xml:space="preserve">Councils that responded to the question </w:t>
      </w:r>
      <w:r w:rsidR="00C70C20">
        <w:t>about</w:t>
      </w:r>
      <w:r w:rsidR="00C70C20" w:rsidRPr="003F7ECE">
        <w:t xml:space="preserve"> </w:t>
      </w:r>
      <w:r w:rsidRPr="003F7ECE">
        <w:t xml:space="preserve">internal complaints either </w:t>
      </w:r>
      <w:r>
        <w:t>report</w:t>
      </w:r>
      <w:r w:rsidR="657C430A">
        <w:t>ed</w:t>
      </w:r>
      <w:r w:rsidRPr="003F7ECE">
        <w:t xml:space="preserve"> no</w:t>
      </w:r>
      <w:r w:rsidR="002E62F8">
        <w:t xml:space="preserve"> complaints</w:t>
      </w:r>
      <w:r w:rsidRPr="003F7ECE">
        <w:t xml:space="preserve"> or few complaints in the reporting period. </w:t>
      </w:r>
      <w:r w:rsidR="003C3D0B" w:rsidRPr="003F7ECE">
        <w:t>Few</w:t>
      </w:r>
      <w:r w:rsidRPr="003F7ECE">
        <w:t xml:space="preserve"> examples were provided of where the internal complaints process had led to </w:t>
      </w:r>
      <w:r w:rsidR="6565F6C5">
        <w:t xml:space="preserve">systemic </w:t>
      </w:r>
      <w:r w:rsidRPr="003F7ECE">
        <w:t>change.</w:t>
      </w:r>
    </w:p>
    <w:p w14:paraId="2763EC56" w14:textId="05092D1F" w:rsidR="004A1265" w:rsidRPr="003F7ECE" w:rsidRDefault="003C3D0B" w:rsidP="002E62F8">
      <w:pPr>
        <w:rPr>
          <w:rFonts w:cs="Arial"/>
        </w:rPr>
      </w:pPr>
      <w:r w:rsidRPr="003F7ECE">
        <w:lastRenderedPageBreak/>
        <w:t>Brisbane</w:t>
      </w:r>
      <w:r w:rsidR="00D05633" w:rsidRPr="003F7ECE">
        <w:t xml:space="preserve"> City Council received a relatively low volume of complaints involving human rights</w:t>
      </w:r>
      <w:r w:rsidR="006429B4">
        <w:t xml:space="preserve"> </w:t>
      </w:r>
      <w:r w:rsidR="009C24F0">
        <w:t>under</w:t>
      </w:r>
      <w:r w:rsidR="00D05633" w:rsidRPr="003F7ECE">
        <w:t xml:space="preserve"> an existing procedure for dealing with these matters</w:t>
      </w:r>
      <w:r w:rsidR="00D05633" w:rsidRPr="003F7ECE">
        <w:rPr>
          <w:rFonts w:cs="Arial"/>
        </w:rPr>
        <w:t xml:space="preserve">. </w:t>
      </w:r>
      <w:r w:rsidRPr="003F7ECE">
        <w:rPr>
          <w:rFonts w:cs="Arial"/>
        </w:rPr>
        <w:t xml:space="preserve">The council </w:t>
      </w:r>
      <w:r w:rsidR="002E62F8">
        <w:rPr>
          <w:rFonts w:cs="Arial"/>
        </w:rPr>
        <w:t xml:space="preserve">reported resolving a human rights complaint regarding a local law enforcement decision which led to further training and improvement opportunities. Following the complaint, new guidance documentation for staff was created to assist them in the use of discretion for enforcement </w:t>
      </w:r>
      <w:r w:rsidR="666EB3C2" w:rsidRPr="4B80B917">
        <w:rPr>
          <w:rFonts w:cs="Arial"/>
        </w:rPr>
        <w:t>purposes</w:t>
      </w:r>
      <w:r w:rsidR="002E62F8">
        <w:rPr>
          <w:rFonts w:cs="Arial"/>
        </w:rPr>
        <w:t xml:space="preserve"> to ensure decisions are fair and </w:t>
      </w:r>
      <w:r w:rsidR="00672D4F">
        <w:rPr>
          <w:rFonts w:cs="Arial"/>
        </w:rPr>
        <w:t xml:space="preserve">compatible </w:t>
      </w:r>
      <w:r w:rsidR="002E62F8">
        <w:rPr>
          <w:rFonts w:cs="Arial"/>
        </w:rPr>
        <w:t>with the Act.</w:t>
      </w:r>
    </w:p>
    <w:p w14:paraId="3B7DE546" w14:textId="5CEC18D7" w:rsidR="004A1265" w:rsidRDefault="00C53BE1" w:rsidP="004A1265">
      <w:pPr>
        <w:rPr>
          <w:rFonts w:eastAsia="Calibri" w:cs="Arial"/>
        </w:rPr>
      </w:pPr>
      <w:r>
        <w:t>Brisbane City</w:t>
      </w:r>
      <w:r w:rsidR="004A1265">
        <w:t xml:space="preserve"> Council’s Senior Human Rights Officer continue</w:t>
      </w:r>
      <w:r w:rsidR="00DA143D">
        <w:t>d</w:t>
      </w:r>
      <w:r w:rsidR="004A1265">
        <w:t xml:space="preserve"> to work</w:t>
      </w:r>
      <w:r w:rsidR="49AB24A3">
        <w:t xml:space="preserve"> </w:t>
      </w:r>
      <w:r w:rsidR="004A1265">
        <w:t>closely with complaints management and in-house legal teams</w:t>
      </w:r>
      <w:r w:rsidR="760F1EEE">
        <w:t xml:space="preserve"> </w:t>
      </w:r>
      <w:r w:rsidR="004A1265">
        <w:t xml:space="preserve">to ensure human rights issues </w:t>
      </w:r>
      <w:r w:rsidR="00917BE3">
        <w:t>are</w:t>
      </w:r>
      <w:r w:rsidR="004A1265">
        <w:t xml:space="preserve"> actively identified </w:t>
      </w:r>
      <w:r w:rsidR="3EE153A4">
        <w:t>and</w:t>
      </w:r>
      <w:r w:rsidR="3299483E">
        <w:t xml:space="preserve"> </w:t>
      </w:r>
      <w:r w:rsidR="00111FA6">
        <w:t xml:space="preserve">that </w:t>
      </w:r>
      <w:r w:rsidR="3EE153A4">
        <w:t>lessons</w:t>
      </w:r>
      <w:r w:rsidR="004A1265">
        <w:t xml:space="preserve"> learned from complaint outcomes </w:t>
      </w:r>
      <w:r w:rsidR="00B77B65">
        <w:t>are</w:t>
      </w:r>
      <w:r w:rsidR="004A1265">
        <w:t xml:space="preserve"> cascaded to</w:t>
      </w:r>
      <w:r w:rsidR="1552EC58">
        <w:t xml:space="preserve"> </w:t>
      </w:r>
      <w:r w:rsidR="004A1265">
        <w:t xml:space="preserve">staff and incorporated into additional training and </w:t>
      </w:r>
      <w:r w:rsidR="3EE153A4">
        <w:t>awareness</w:t>
      </w:r>
      <w:r w:rsidR="00B05060">
        <w:t xml:space="preserve"> </w:t>
      </w:r>
      <w:r w:rsidR="00CD639D">
        <w:t>raising</w:t>
      </w:r>
      <w:r w:rsidR="004A1265">
        <w:t>.</w:t>
      </w:r>
    </w:p>
    <w:p w14:paraId="1EFE323C" w14:textId="1F009333" w:rsidR="00777AC9" w:rsidRDefault="007C2C27" w:rsidP="00EF4785">
      <w:r w:rsidRPr="55FF330B">
        <w:rPr>
          <w:rFonts w:cs="Arial"/>
        </w:rPr>
        <w:t>Ipswich City Council reported successfully integrating human rights complaints into the</w:t>
      </w:r>
      <w:r w:rsidR="00D44167">
        <w:rPr>
          <w:rFonts w:cs="Arial"/>
        </w:rPr>
        <w:t>ir</w:t>
      </w:r>
      <w:r w:rsidRPr="55FF330B">
        <w:rPr>
          <w:rFonts w:cs="Arial"/>
        </w:rPr>
        <w:t xml:space="preserve"> internal </w:t>
      </w:r>
      <w:proofErr w:type="gramStart"/>
      <w:r w:rsidRPr="55FF330B">
        <w:rPr>
          <w:rFonts w:cs="Arial"/>
        </w:rPr>
        <w:t>procedure, and</w:t>
      </w:r>
      <w:proofErr w:type="gramEnd"/>
      <w:r w:rsidR="004B15A7" w:rsidRPr="55FF330B">
        <w:rPr>
          <w:rFonts w:cs="Arial"/>
        </w:rPr>
        <w:t xml:space="preserve"> told us that</w:t>
      </w:r>
      <w:r w:rsidRPr="55FF330B">
        <w:rPr>
          <w:rFonts w:cs="Arial"/>
        </w:rPr>
        <w:t xml:space="preserve"> a human rights checklist is completed for all complaints, including privacy complaints. </w:t>
      </w:r>
      <w:r w:rsidR="00574180" w:rsidRPr="55FF330B">
        <w:rPr>
          <w:rFonts w:cs="Arial"/>
        </w:rPr>
        <w:t xml:space="preserve">The </w:t>
      </w:r>
      <w:r w:rsidR="00D44167">
        <w:rPr>
          <w:rFonts w:cs="Arial"/>
        </w:rPr>
        <w:t>c</w:t>
      </w:r>
      <w:r w:rsidR="00574180" w:rsidRPr="55FF330B">
        <w:rPr>
          <w:rFonts w:cs="Arial"/>
        </w:rPr>
        <w:t xml:space="preserve">ouncil reported receiving no human rights complaints in the reporting </w:t>
      </w:r>
      <w:proofErr w:type="gramStart"/>
      <w:r w:rsidR="00574180" w:rsidRPr="55FF330B">
        <w:rPr>
          <w:rFonts w:cs="Arial"/>
        </w:rPr>
        <w:t>period</w:t>
      </w:r>
      <w:r w:rsidR="006B2D1E">
        <w:rPr>
          <w:rFonts w:cs="Arial"/>
        </w:rPr>
        <w:t>, but</w:t>
      </w:r>
      <w:proofErr w:type="gramEnd"/>
      <w:r w:rsidR="006B2D1E">
        <w:rPr>
          <w:rFonts w:cs="Arial"/>
        </w:rPr>
        <w:t xml:space="preserve"> noted that some human rights issues </w:t>
      </w:r>
      <w:r w:rsidR="007B1992">
        <w:rPr>
          <w:rFonts w:cs="Arial"/>
        </w:rPr>
        <w:t>may be</w:t>
      </w:r>
      <w:r w:rsidR="006B2D1E">
        <w:rPr>
          <w:rFonts w:cs="Arial"/>
        </w:rPr>
        <w:t xml:space="preserve"> counted as ‘requests for service’ </w:t>
      </w:r>
      <w:r w:rsidR="007B1992">
        <w:rPr>
          <w:rFonts w:cs="Arial"/>
        </w:rPr>
        <w:t xml:space="preserve">rather than complaints. </w:t>
      </w:r>
      <w:r w:rsidR="5DA75137">
        <w:t xml:space="preserve">The </w:t>
      </w:r>
      <w:r w:rsidR="007B1992">
        <w:t>c</w:t>
      </w:r>
      <w:r w:rsidR="004B15A7">
        <w:t xml:space="preserve">ouncil intends to </w:t>
      </w:r>
      <w:r w:rsidR="145CF13C">
        <w:t>analyse</w:t>
      </w:r>
      <w:r w:rsidR="004B15A7">
        <w:t xml:space="preserve"> the</w:t>
      </w:r>
      <w:r w:rsidR="02513970">
        <w:t xml:space="preserve"> content of</w:t>
      </w:r>
      <w:r w:rsidR="004B15A7">
        <w:t xml:space="preserve"> </w:t>
      </w:r>
      <w:r w:rsidR="17A35660">
        <w:t>‘</w:t>
      </w:r>
      <w:r w:rsidR="004B15A7">
        <w:t>request</w:t>
      </w:r>
      <w:r w:rsidR="6690A451">
        <w:t>s</w:t>
      </w:r>
      <w:r w:rsidR="004B15A7">
        <w:t xml:space="preserve"> for </w:t>
      </w:r>
      <w:r w:rsidR="240AC957">
        <w:t>service</w:t>
      </w:r>
      <w:r w:rsidR="74823A7D">
        <w:t>’ contacts</w:t>
      </w:r>
      <w:r w:rsidR="004B15A7">
        <w:t xml:space="preserve"> to identify how many </w:t>
      </w:r>
      <w:proofErr w:type="gramStart"/>
      <w:r w:rsidR="004B15A7">
        <w:t>raise</w:t>
      </w:r>
      <w:proofErr w:type="gramEnd"/>
      <w:r w:rsidR="004B15A7">
        <w:t xml:space="preserve"> human rights</w:t>
      </w:r>
      <w:r w:rsidR="00574180">
        <w:t xml:space="preserve"> and </w:t>
      </w:r>
      <w:r w:rsidR="0AB79AEB">
        <w:t xml:space="preserve">will also </w:t>
      </w:r>
      <w:r w:rsidR="00574180">
        <w:t>provide further customised training to complaint handlers</w:t>
      </w:r>
      <w:r w:rsidR="004B15A7">
        <w:t>.</w:t>
      </w:r>
    </w:p>
    <w:p w14:paraId="4C1691DD" w14:textId="0350209B" w:rsidR="00800A0D" w:rsidRPr="004A1265" w:rsidRDefault="003C5607" w:rsidP="7D601520">
      <w:bookmarkStart w:id="579" w:name="_Hlk114125580"/>
      <w:r>
        <w:t xml:space="preserve">The </w:t>
      </w:r>
      <w:r w:rsidR="005F03A2">
        <w:t>Sunshine Coast Council did not specify if they</w:t>
      </w:r>
      <w:bookmarkEnd w:id="579"/>
      <w:r w:rsidR="00E61644">
        <w:t xml:space="preserve"> had </w:t>
      </w:r>
      <w:r w:rsidR="005F03A2">
        <w:t xml:space="preserve">received any human </w:t>
      </w:r>
      <w:r w:rsidR="007B1992">
        <w:t>rights complaints but</w:t>
      </w:r>
      <w:r w:rsidR="005F03A2" w:rsidRPr="00E43A5F">
        <w:t xml:space="preserve"> noted that human rights </w:t>
      </w:r>
      <w:proofErr w:type="gramStart"/>
      <w:r w:rsidR="00EF4785" w:rsidRPr="00E43A5F">
        <w:t>impacts</w:t>
      </w:r>
      <w:proofErr w:type="gramEnd"/>
      <w:r w:rsidR="00EF4785" w:rsidRPr="00E43A5F">
        <w:t xml:space="preserve"> on complainants </w:t>
      </w:r>
      <w:r w:rsidR="005F03A2" w:rsidRPr="00E43A5F">
        <w:t xml:space="preserve">are considered </w:t>
      </w:r>
      <w:r w:rsidR="00EF4785" w:rsidRPr="00E43A5F">
        <w:t xml:space="preserve">when </w:t>
      </w:r>
      <w:r w:rsidR="00EF4785">
        <w:t>investigation or review findings are considered for determination, conclusion</w:t>
      </w:r>
      <w:r>
        <w:t>,</w:t>
      </w:r>
      <w:r w:rsidR="00EF4785">
        <w:t xml:space="preserve"> and actions recommended.</w:t>
      </w:r>
      <w:r w:rsidR="005F03A2" w:rsidRPr="00E43A5F">
        <w:t xml:space="preserve"> The </w:t>
      </w:r>
      <w:r w:rsidR="007B1992">
        <w:t>c</w:t>
      </w:r>
      <w:r w:rsidR="005F03A2" w:rsidRPr="00E43A5F">
        <w:t xml:space="preserve">ouncil noted challenges with keeping </w:t>
      </w:r>
      <w:r w:rsidR="00E43A5F" w:rsidRPr="00E43A5F">
        <w:t>complaints officers’</w:t>
      </w:r>
      <w:r w:rsidR="00E43A5F">
        <w:t xml:space="preserve"> knowledge fresh in the early days of </w:t>
      </w:r>
      <w:r w:rsidR="00137949">
        <w:t xml:space="preserve">implementing </w:t>
      </w:r>
      <w:r w:rsidR="00E43A5F">
        <w:t xml:space="preserve">the human rights complaints </w:t>
      </w:r>
      <w:r w:rsidR="00E53756">
        <w:t>mechanism and</w:t>
      </w:r>
      <w:r w:rsidR="00E43A5F">
        <w:t xml:space="preserve"> indicated that professional development is </w:t>
      </w:r>
      <w:r w:rsidR="00DB7C84">
        <w:t>ongoing</w:t>
      </w:r>
      <w:r w:rsidR="00E43A5F">
        <w:t xml:space="preserve"> to ensure that human rights are identified, considered</w:t>
      </w:r>
      <w:r w:rsidR="00137949">
        <w:t>,</w:t>
      </w:r>
      <w:r w:rsidR="00E43A5F">
        <w:t xml:space="preserve"> and responded to effectively.</w:t>
      </w:r>
    </w:p>
    <w:p w14:paraId="1C3A0E67" w14:textId="5173FBBE" w:rsidR="75235664" w:rsidRDefault="75235664" w:rsidP="7D601520">
      <w:pPr>
        <w:rPr>
          <w:rFonts w:eastAsia="Calibri" w:cs="Arial"/>
        </w:rPr>
      </w:pPr>
      <w:r w:rsidRPr="1FDF6485">
        <w:rPr>
          <w:rFonts w:eastAsia="Calibri" w:cs="Arial"/>
        </w:rPr>
        <w:t xml:space="preserve">Logan City Council reported </w:t>
      </w:r>
      <w:r w:rsidR="14E621CB" w:rsidRPr="3B7B06D6">
        <w:rPr>
          <w:rFonts w:eastAsia="Calibri" w:cs="Arial"/>
        </w:rPr>
        <w:t>receiving</w:t>
      </w:r>
      <w:r w:rsidR="14E621CB" w:rsidRPr="372240F8">
        <w:rPr>
          <w:rFonts w:eastAsia="Calibri" w:cs="Arial"/>
        </w:rPr>
        <w:t xml:space="preserve"> one </w:t>
      </w:r>
      <w:r w:rsidR="14E621CB" w:rsidRPr="3B7B06D6">
        <w:rPr>
          <w:rFonts w:eastAsia="Calibri" w:cs="Arial"/>
        </w:rPr>
        <w:t xml:space="preserve">complaint that was </w:t>
      </w:r>
      <w:r w:rsidR="14E621CB" w:rsidRPr="4B6989F3">
        <w:rPr>
          <w:rFonts w:eastAsia="Calibri" w:cs="Arial"/>
        </w:rPr>
        <w:t xml:space="preserve">taken to have been a human </w:t>
      </w:r>
      <w:r w:rsidR="14E621CB" w:rsidRPr="2F53098C">
        <w:rPr>
          <w:rFonts w:eastAsia="Calibri" w:cs="Arial"/>
        </w:rPr>
        <w:t>right</w:t>
      </w:r>
      <w:r w:rsidR="0DBD847C" w:rsidRPr="2F53098C">
        <w:rPr>
          <w:rFonts w:eastAsia="Calibri" w:cs="Arial"/>
        </w:rPr>
        <w:t>s</w:t>
      </w:r>
      <w:r w:rsidR="14E621CB" w:rsidRPr="2F53098C">
        <w:rPr>
          <w:rFonts w:eastAsia="Calibri" w:cs="Arial"/>
        </w:rPr>
        <w:t xml:space="preserve"> </w:t>
      </w:r>
      <w:r w:rsidR="3BDBF025" w:rsidRPr="2F53098C">
        <w:rPr>
          <w:rFonts w:eastAsia="Calibri" w:cs="Arial"/>
        </w:rPr>
        <w:t>complaint</w:t>
      </w:r>
      <w:r w:rsidR="14E621CB" w:rsidRPr="4B6989F3">
        <w:rPr>
          <w:rFonts w:eastAsia="Calibri" w:cs="Arial"/>
        </w:rPr>
        <w:t xml:space="preserve">, but that it was withdrawn by the </w:t>
      </w:r>
      <w:r w:rsidR="0E4E28EB" w:rsidRPr="2F53098C">
        <w:rPr>
          <w:rFonts w:eastAsia="Calibri" w:cs="Arial"/>
        </w:rPr>
        <w:t>complainant</w:t>
      </w:r>
      <w:r w:rsidR="14E621CB" w:rsidRPr="2F53098C">
        <w:rPr>
          <w:rFonts w:eastAsia="Calibri" w:cs="Arial"/>
        </w:rPr>
        <w:t>.</w:t>
      </w:r>
      <w:r w:rsidRPr="56E18C49">
        <w:rPr>
          <w:rFonts w:eastAsia="Calibri" w:cs="Arial"/>
        </w:rPr>
        <w:t xml:space="preserve"> </w:t>
      </w:r>
      <w:r w:rsidR="6497182A" w:rsidRPr="56E18C49">
        <w:rPr>
          <w:rFonts w:eastAsia="Calibri" w:cs="Arial"/>
        </w:rPr>
        <w:t>Council report</w:t>
      </w:r>
      <w:r w:rsidRPr="372240F8">
        <w:rPr>
          <w:rFonts w:eastAsia="Calibri" w:cs="Arial"/>
        </w:rPr>
        <w:t xml:space="preserve"> </w:t>
      </w:r>
      <w:r w:rsidRPr="1FDF6485">
        <w:rPr>
          <w:rFonts w:eastAsia="Calibri" w:cs="Arial"/>
        </w:rPr>
        <w:t xml:space="preserve">that they are reviewing their </w:t>
      </w:r>
      <w:r w:rsidRPr="49159F42">
        <w:rPr>
          <w:rFonts w:eastAsia="Calibri" w:cs="Arial"/>
        </w:rPr>
        <w:t>internal</w:t>
      </w:r>
      <w:r w:rsidRPr="1FDF6485">
        <w:rPr>
          <w:rFonts w:eastAsia="Calibri" w:cs="Arial"/>
        </w:rPr>
        <w:t xml:space="preserve"> complaint procedure to </w:t>
      </w:r>
      <w:r w:rsidR="006F4224">
        <w:rPr>
          <w:rFonts w:eastAsia="Calibri" w:cs="Arial"/>
        </w:rPr>
        <w:t xml:space="preserve">include </w:t>
      </w:r>
      <w:r w:rsidRPr="7455D68E">
        <w:rPr>
          <w:rFonts w:eastAsia="Calibri" w:cs="Arial"/>
        </w:rPr>
        <w:t>human rights</w:t>
      </w:r>
      <w:r w:rsidR="006F4224">
        <w:rPr>
          <w:rFonts w:eastAsia="Calibri" w:cs="Arial"/>
        </w:rPr>
        <w:t xml:space="preserve"> complaints</w:t>
      </w:r>
      <w:r w:rsidRPr="49159F42">
        <w:rPr>
          <w:rFonts w:eastAsia="Calibri" w:cs="Arial"/>
        </w:rPr>
        <w:t xml:space="preserve">. </w:t>
      </w:r>
      <w:r w:rsidR="761FEF7F" w:rsidRPr="7ABC2E6D">
        <w:rPr>
          <w:rFonts w:eastAsia="Calibri" w:cs="Arial"/>
        </w:rPr>
        <w:t>The</w:t>
      </w:r>
      <w:r w:rsidR="7592D164" w:rsidRPr="7ABC2E6D">
        <w:rPr>
          <w:rFonts w:eastAsia="Calibri" w:cs="Arial"/>
        </w:rPr>
        <w:t xml:space="preserve"> </w:t>
      </w:r>
      <w:r w:rsidR="007B1992">
        <w:rPr>
          <w:rFonts w:eastAsia="Calibri" w:cs="Arial"/>
        </w:rPr>
        <w:t>c</w:t>
      </w:r>
      <w:r w:rsidR="7592D164" w:rsidRPr="7ABC2E6D">
        <w:rPr>
          <w:rFonts w:eastAsia="Calibri" w:cs="Arial"/>
        </w:rPr>
        <w:t>ouncil’s</w:t>
      </w:r>
      <w:r w:rsidR="761FEF7F" w:rsidRPr="7F9069D9">
        <w:rPr>
          <w:rFonts w:eastAsia="Calibri" w:cs="Arial"/>
        </w:rPr>
        <w:t xml:space="preserve"> decentralised administrative action complaints </w:t>
      </w:r>
      <w:r w:rsidR="761FEF7F" w:rsidRPr="1676ED69">
        <w:rPr>
          <w:rFonts w:eastAsia="Calibri" w:cs="Arial"/>
        </w:rPr>
        <w:t xml:space="preserve">process </w:t>
      </w:r>
      <w:r w:rsidR="761FEF7F" w:rsidRPr="16E78019">
        <w:rPr>
          <w:rFonts w:eastAsia="Calibri" w:cs="Arial"/>
        </w:rPr>
        <w:t>has been a challenge</w:t>
      </w:r>
      <w:r w:rsidR="761FEF7F" w:rsidRPr="02B0A8A7">
        <w:rPr>
          <w:rFonts w:eastAsia="Calibri" w:cs="Arial"/>
        </w:rPr>
        <w:t>, particularly as there ha</w:t>
      </w:r>
      <w:r w:rsidR="00C645AE">
        <w:rPr>
          <w:rFonts w:eastAsia="Calibri" w:cs="Arial"/>
        </w:rPr>
        <w:t>ve</w:t>
      </w:r>
      <w:r w:rsidR="761FEF7F" w:rsidRPr="02B0A8A7">
        <w:rPr>
          <w:rFonts w:eastAsia="Calibri" w:cs="Arial"/>
        </w:rPr>
        <w:t xml:space="preserve"> not </w:t>
      </w:r>
      <w:r w:rsidR="761FEF7F" w:rsidRPr="4BB608C6">
        <w:rPr>
          <w:rFonts w:eastAsia="Calibri" w:cs="Arial"/>
        </w:rPr>
        <w:t xml:space="preserve">been many </w:t>
      </w:r>
      <w:r w:rsidR="4EDE6959" w:rsidRPr="6D2EDF61">
        <w:rPr>
          <w:rFonts w:eastAsia="Calibri" w:cs="Arial"/>
        </w:rPr>
        <w:t>requests</w:t>
      </w:r>
      <w:r w:rsidR="761FEF7F" w:rsidRPr="4BB608C6">
        <w:rPr>
          <w:rFonts w:eastAsia="Calibri" w:cs="Arial"/>
        </w:rPr>
        <w:t xml:space="preserve"> for advice or support in the area</w:t>
      </w:r>
      <w:r w:rsidR="00A73EF7">
        <w:rPr>
          <w:rFonts w:eastAsia="Calibri" w:cs="Arial"/>
        </w:rPr>
        <w:t>.</w:t>
      </w:r>
      <w:r w:rsidR="761FEF7F" w:rsidRPr="4BB608C6">
        <w:rPr>
          <w:rFonts w:eastAsia="Calibri" w:cs="Arial"/>
        </w:rPr>
        <w:t xml:space="preserve"> </w:t>
      </w:r>
      <w:r w:rsidR="00C51C54">
        <w:rPr>
          <w:rFonts w:eastAsia="Calibri" w:cs="Arial"/>
        </w:rPr>
        <w:t>Human rights</w:t>
      </w:r>
      <w:r w:rsidR="00C51C54" w:rsidRPr="16F7F1A2">
        <w:rPr>
          <w:rFonts w:eastAsia="Calibri" w:cs="Arial"/>
        </w:rPr>
        <w:t xml:space="preserve"> </w:t>
      </w:r>
      <w:r w:rsidR="761FEF7F" w:rsidRPr="16F7F1A2">
        <w:rPr>
          <w:rFonts w:eastAsia="Calibri" w:cs="Arial"/>
        </w:rPr>
        <w:t>issues are either not picked up or are not being prese</w:t>
      </w:r>
      <w:r w:rsidR="70A3BE05" w:rsidRPr="16F7F1A2">
        <w:rPr>
          <w:rFonts w:eastAsia="Calibri" w:cs="Arial"/>
        </w:rPr>
        <w:t xml:space="preserve">nted by </w:t>
      </w:r>
      <w:r w:rsidR="00C51C54">
        <w:rPr>
          <w:rFonts w:eastAsia="Calibri" w:cs="Arial"/>
        </w:rPr>
        <w:t>complainants</w:t>
      </w:r>
      <w:r w:rsidR="70A3BE05" w:rsidRPr="74EED434">
        <w:rPr>
          <w:rFonts w:eastAsia="Calibri" w:cs="Arial"/>
        </w:rPr>
        <w:t xml:space="preserve">. </w:t>
      </w:r>
      <w:r w:rsidR="70A3BE05" w:rsidRPr="6B9C901D">
        <w:rPr>
          <w:rFonts w:eastAsia="Calibri" w:cs="Arial"/>
        </w:rPr>
        <w:t xml:space="preserve">To address </w:t>
      </w:r>
      <w:r w:rsidR="70A3BE05" w:rsidRPr="2F53098C">
        <w:rPr>
          <w:rFonts w:eastAsia="Calibri" w:cs="Arial"/>
        </w:rPr>
        <w:t>this</w:t>
      </w:r>
      <w:r w:rsidR="70A3BE05" w:rsidRPr="74EED434">
        <w:rPr>
          <w:rFonts w:eastAsia="Calibri" w:cs="Arial"/>
        </w:rPr>
        <w:t xml:space="preserve">, Council is </w:t>
      </w:r>
      <w:r w:rsidR="70A3BE05" w:rsidRPr="4B330B54">
        <w:rPr>
          <w:rFonts w:eastAsia="Calibri" w:cs="Arial"/>
        </w:rPr>
        <w:t xml:space="preserve">considering a centralised model </w:t>
      </w:r>
      <w:r w:rsidR="70A3BE05" w:rsidRPr="6B9C901D">
        <w:rPr>
          <w:rFonts w:eastAsia="Calibri" w:cs="Arial"/>
        </w:rPr>
        <w:t>for the assessment and triaging of elevated complaints.</w:t>
      </w:r>
    </w:p>
    <w:p w14:paraId="12DF0B73" w14:textId="77777777" w:rsidR="00077811" w:rsidRPr="00EB18B1" w:rsidRDefault="00077811" w:rsidP="00887853">
      <w:pPr>
        <w:pStyle w:val="Heading2"/>
        <w:rPr>
          <w:color w:val="8D361E"/>
        </w:rPr>
      </w:pPr>
      <w:bookmarkStart w:id="580" w:name="_Toc56451605"/>
      <w:bookmarkStart w:id="581" w:name="_Toc56452179"/>
      <w:bookmarkStart w:id="582" w:name="_Toc84593908"/>
      <w:bookmarkStart w:id="583" w:name="_Toc85451785"/>
      <w:bookmarkStart w:id="584" w:name="_Toc85526715"/>
      <w:bookmarkStart w:id="585" w:name="_Toc85787130"/>
      <w:bookmarkStart w:id="586" w:name="_Toc117697189"/>
      <w:bookmarkStart w:id="587" w:name="_Toc117697896"/>
      <w:bookmarkStart w:id="588" w:name="_Toc435027998"/>
      <w:r w:rsidRPr="00EB18B1">
        <w:rPr>
          <w:color w:val="8D361E"/>
        </w:rPr>
        <w:lastRenderedPageBreak/>
        <w:t xml:space="preserve">Indicator 7: </w:t>
      </w:r>
      <w:proofErr w:type="gramStart"/>
      <w:r w:rsidRPr="00EB18B1">
        <w:rPr>
          <w:color w:val="8D361E"/>
        </w:rPr>
        <w:t>Future plans</w:t>
      </w:r>
      <w:bookmarkEnd w:id="580"/>
      <w:bookmarkEnd w:id="581"/>
      <w:bookmarkEnd w:id="582"/>
      <w:bookmarkEnd w:id="583"/>
      <w:bookmarkEnd w:id="584"/>
      <w:bookmarkEnd w:id="585"/>
      <w:bookmarkEnd w:id="586"/>
      <w:bookmarkEnd w:id="587"/>
      <w:proofErr w:type="gramEnd"/>
      <w:r w:rsidRPr="00EB18B1">
        <w:rPr>
          <w:color w:val="8D361E"/>
        </w:rPr>
        <w:t xml:space="preserve"> </w:t>
      </w:r>
      <w:bookmarkEnd w:id="588"/>
    </w:p>
    <w:p w14:paraId="53CAC6CB" w14:textId="34E1C351" w:rsidR="247185E2" w:rsidRDefault="00880E20" w:rsidP="4F6ACD06">
      <w:pPr>
        <w:rPr>
          <w:rFonts w:eastAsia="Calibri" w:cs="Arial"/>
          <w:lang w:val="en-US"/>
        </w:rPr>
      </w:pPr>
      <w:r>
        <w:rPr>
          <w:rFonts w:cs="Arial"/>
          <w:lang w:val="en-US"/>
        </w:rPr>
        <w:t>The Commission</w:t>
      </w:r>
      <w:r w:rsidR="281E5189" w:rsidRPr="485B6A9F">
        <w:rPr>
          <w:rFonts w:cs="Arial"/>
          <w:lang w:val="en-US"/>
        </w:rPr>
        <w:t xml:space="preserve"> asked councils to report on </w:t>
      </w:r>
      <w:r w:rsidR="00843465">
        <w:rPr>
          <w:rFonts w:cs="Arial"/>
          <w:lang w:val="en-US"/>
        </w:rPr>
        <w:t xml:space="preserve">their </w:t>
      </w:r>
      <w:proofErr w:type="gramStart"/>
      <w:r w:rsidR="281E5189" w:rsidRPr="247185E2">
        <w:rPr>
          <w:rFonts w:cs="Arial"/>
          <w:lang w:val="en-US"/>
        </w:rPr>
        <w:t>future plans</w:t>
      </w:r>
      <w:proofErr w:type="gramEnd"/>
      <w:r w:rsidR="281E5189" w:rsidRPr="247185E2">
        <w:rPr>
          <w:rFonts w:cs="Arial"/>
          <w:lang w:val="en-US"/>
        </w:rPr>
        <w:t xml:space="preserve"> </w:t>
      </w:r>
      <w:r w:rsidR="281E5189" w:rsidRPr="485B6A9F">
        <w:rPr>
          <w:rFonts w:cs="Arial"/>
          <w:lang w:val="en-US"/>
        </w:rPr>
        <w:t xml:space="preserve">to </w:t>
      </w:r>
      <w:r w:rsidR="281E5189" w:rsidRPr="247185E2">
        <w:rPr>
          <w:rFonts w:cs="Arial"/>
          <w:lang w:val="en-US"/>
        </w:rPr>
        <w:t xml:space="preserve">achieve the </w:t>
      </w:r>
      <w:r w:rsidR="281E5189" w:rsidRPr="17ACC2AF">
        <w:rPr>
          <w:rFonts w:cs="Arial"/>
          <w:lang w:val="en-US"/>
        </w:rPr>
        <w:t xml:space="preserve">objects of </w:t>
      </w:r>
      <w:r w:rsidR="281E5189" w:rsidRPr="247185E2">
        <w:rPr>
          <w:rFonts w:cs="Arial"/>
          <w:lang w:val="en-US"/>
        </w:rPr>
        <w:t xml:space="preserve">the </w:t>
      </w:r>
      <w:r w:rsidR="281E5189" w:rsidRPr="17ACC2AF">
        <w:rPr>
          <w:rFonts w:cs="Arial"/>
          <w:lang w:val="en-US"/>
        </w:rPr>
        <w:t xml:space="preserve">Act. </w:t>
      </w:r>
    </w:p>
    <w:p w14:paraId="58181A12" w14:textId="75545637" w:rsidR="002B0DAB" w:rsidRDefault="002B0DAB" w:rsidP="002B0DAB">
      <w:r>
        <w:t xml:space="preserve">While the Flinders Shire Council had not </w:t>
      </w:r>
      <w:proofErr w:type="gramStart"/>
      <w:r>
        <w:t>taken action</w:t>
      </w:r>
      <w:proofErr w:type="gramEnd"/>
      <w:r>
        <w:t xml:space="preserve"> to date to implement the Human Rights Act into policies</w:t>
      </w:r>
      <w:r w:rsidR="00DD222E">
        <w:t>,</w:t>
      </w:r>
      <w:r>
        <w:t xml:space="preserve"> procedures, information or training, the</w:t>
      </w:r>
      <w:r w:rsidR="00D47334">
        <w:t>y</w:t>
      </w:r>
      <w:r>
        <w:t xml:space="preserve"> plan to </w:t>
      </w:r>
      <w:r w:rsidR="001668E5">
        <w:t>commence that work</w:t>
      </w:r>
      <w:r>
        <w:t xml:space="preserve"> in the </w:t>
      </w:r>
      <w:r w:rsidR="00C479CC">
        <w:t xml:space="preserve">next </w:t>
      </w:r>
      <w:r>
        <w:t>financial year (2022-23).</w:t>
      </w:r>
    </w:p>
    <w:p w14:paraId="1A0AFA09" w14:textId="08424EE8" w:rsidR="000F70B0" w:rsidRDefault="000F70B0" w:rsidP="002B0DAB">
      <w:r>
        <w:t>Mornington Shire Council</w:t>
      </w:r>
      <w:r w:rsidR="004150FE">
        <w:t xml:space="preserve"> </w:t>
      </w:r>
      <w:r w:rsidR="008359C2">
        <w:t xml:space="preserve">is </w:t>
      </w:r>
      <w:r w:rsidR="006413CE">
        <w:t>situated</w:t>
      </w:r>
      <w:r w:rsidR="00DD222E">
        <w:t xml:space="preserve"> in the Gulf of Carpentaria</w:t>
      </w:r>
      <w:r w:rsidR="006413CE">
        <w:t xml:space="preserve"> and is </w:t>
      </w:r>
      <w:r w:rsidR="008359C2">
        <w:t xml:space="preserve">one of the most remote and isolated </w:t>
      </w:r>
      <w:r w:rsidR="00557C88">
        <w:t xml:space="preserve">local </w:t>
      </w:r>
      <w:r w:rsidR="00B22F09">
        <w:t>governments</w:t>
      </w:r>
      <w:r w:rsidR="00557C88">
        <w:t xml:space="preserve"> </w:t>
      </w:r>
      <w:r w:rsidR="006413CE">
        <w:t xml:space="preserve">in the state. </w:t>
      </w:r>
      <w:r w:rsidR="009E0D14">
        <w:t xml:space="preserve">It </w:t>
      </w:r>
      <w:r w:rsidR="003935AF">
        <w:t xml:space="preserve">serves </w:t>
      </w:r>
      <w:r w:rsidR="003B2861">
        <w:t xml:space="preserve">a community that is a fusion of </w:t>
      </w:r>
      <w:r w:rsidR="00DE417E">
        <w:t>First Nations</w:t>
      </w:r>
      <w:r w:rsidR="003B2861">
        <w:t xml:space="preserve"> </w:t>
      </w:r>
      <w:r w:rsidR="008359C2">
        <w:t>peoples and cultures</w:t>
      </w:r>
      <w:r w:rsidR="00717F3E">
        <w:t xml:space="preserve">. The council explained that they </w:t>
      </w:r>
      <w:r w:rsidR="00636C2B">
        <w:t xml:space="preserve">have </w:t>
      </w:r>
      <w:r w:rsidR="00DD222E">
        <w:t xml:space="preserve">not been </w:t>
      </w:r>
      <w:r w:rsidR="00563B22">
        <w:t>able</w:t>
      </w:r>
      <w:r w:rsidR="00DD222E">
        <w:t xml:space="preserve"> to </w:t>
      </w:r>
      <w:proofErr w:type="gramStart"/>
      <w:r w:rsidR="00DD222E">
        <w:t>take action</w:t>
      </w:r>
      <w:proofErr w:type="gramEnd"/>
      <w:r w:rsidR="00DD222E">
        <w:t xml:space="preserve"> to date on the Human Rights Act</w:t>
      </w:r>
      <w:r w:rsidR="00425847">
        <w:t>. However, the</w:t>
      </w:r>
      <w:r w:rsidR="00194860">
        <w:t xml:space="preserve"> </w:t>
      </w:r>
      <w:r w:rsidR="009E0D14">
        <w:t>c</w:t>
      </w:r>
      <w:r w:rsidR="00194860">
        <w:t xml:space="preserve">ouncil </w:t>
      </w:r>
      <w:r w:rsidR="00DD222E">
        <w:t xml:space="preserve">commented that </w:t>
      </w:r>
      <w:r w:rsidR="00563B22">
        <w:t>they had raised concerns about human rights to Commonwealth and State governments,</w:t>
      </w:r>
      <w:r w:rsidR="00425847">
        <w:t xml:space="preserve"> particularly around the right to health</w:t>
      </w:r>
      <w:r w:rsidR="00563B22">
        <w:t xml:space="preserve">, </w:t>
      </w:r>
      <w:r w:rsidR="005363E6">
        <w:t>as</w:t>
      </w:r>
      <w:r w:rsidR="00563B22">
        <w:t xml:space="preserve"> they considered there are serious disparities compared with other parts of Queensland.</w:t>
      </w:r>
    </w:p>
    <w:p w14:paraId="68BFED11" w14:textId="7EF0FC31" w:rsidR="00B96D85" w:rsidRDefault="00B96D85" w:rsidP="002B0DAB">
      <w:r>
        <w:t xml:space="preserve">Mackay Regional Council had not undertaken any </w:t>
      </w:r>
      <w:r w:rsidR="006C2A88">
        <w:t xml:space="preserve">training or </w:t>
      </w:r>
      <w:r w:rsidR="00220987">
        <w:t xml:space="preserve">a </w:t>
      </w:r>
      <w:r w:rsidR="006C2A88">
        <w:t>policy review</w:t>
      </w:r>
      <w:r>
        <w:t xml:space="preserve"> in the financial year but </w:t>
      </w:r>
      <w:r w:rsidR="4C5BA27D">
        <w:t>have begun</w:t>
      </w:r>
      <w:r>
        <w:t xml:space="preserve"> </w:t>
      </w:r>
      <w:r w:rsidR="006C2A88">
        <w:t>developing</w:t>
      </w:r>
      <w:r>
        <w:t xml:space="preserve"> learning packages for senior leaders and </w:t>
      </w:r>
      <w:r w:rsidR="0005745C">
        <w:t>incorporating</w:t>
      </w:r>
      <w:r>
        <w:t xml:space="preserve"> human rights content in their </w:t>
      </w:r>
      <w:r w:rsidR="00BE6CFA">
        <w:t>induction</w:t>
      </w:r>
      <w:r>
        <w:t xml:space="preserve"> package to be completed in the 2022-23 financial year</w:t>
      </w:r>
      <w:r w:rsidR="00BE6CFA">
        <w:t xml:space="preserve">. The </w:t>
      </w:r>
      <w:r w:rsidR="00DB55C7">
        <w:t>c</w:t>
      </w:r>
      <w:r w:rsidR="00BE6CFA">
        <w:t>ouncil indicated that the new learning packages would be mostly for senior leaders and policy staff</w:t>
      </w:r>
      <w:r w:rsidR="001D423A">
        <w:t>, as well as complaint management staff</w:t>
      </w:r>
      <w:r w:rsidR="00BE6CFA">
        <w:t>.</w:t>
      </w:r>
      <w:r w:rsidR="00787A51">
        <w:t xml:space="preserve"> </w:t>
      </w:r>
      <w:r w:rsidR="00DB55C7">
        <w:t>Mackay Regional Council</w:t>
      </w:r>
      <w:r w:rsidR="00787A51">
        <w:t xml:space="preserve"> also plans to add human rights to broad community information and specific information for community </w:t>
      </w:r>
      <w:r w:rsidR="00681507">
        <w:t xml:space="preserve">groups and </w:t>
      </w:r>
      <w:r w:rsidR="001E123B">
        <w:t xml:space="preserve">has </w:t>
      </w:r>
      <w:r w:rsidR="00681507">
        <w:t>planned for future community e</w:t>
      </w:r>
      <w:r w:rsidR="00220987">
        <w:softHyphen/>
      </w:r>
      <w:r w:rsidR="00220987">
        <w:softHyphen/>
      </w:r>
      <w:r w:rsidR="00220987">
        <w:softHyphen/>
      </w:r>
      <w:r w:rsidR="00681507">
        <w:t>ngagement</w:t>
      </w:r>
      <w:r w:rsidR="000E2A4F">
        <w:t xml:space="preserve">, </w:t>
      </w:r>
      <w:r w:rsidR="001E123B">
        <w:t xml:space="preserve">and </w:t>
      </w:r>
      <w:r w:rsidR="000E2A4F">
        <w:t>inclusion of human rights in contractual docum</w:t>
      </w:r>
      <w:r w:rsidR="00E5160F">
        <w:t xml:space="preserve">ents with contractors engaged </w:t>
      </w:r>
      <w:r w:rsidR="00567019">
        <w:t xml:space="preserve">by the </w:t>
      </w:r>
      <w:r w:rsidR="00DB55C7">
        <w:t>c</w:t>
      </w:r>
      <w:r w:rsidR="00567019">
        <w:t>ouncil.</w:t>
      </w:r>
    </w:p>
    <w:p w14:paraId="024AF2EE" w14:textId="6E302215" w:rsidR="002C276E" w:rsidRPr="002C276E" w:rsidRDefault="001E123B" w:rsidP="00F808E4">
      <w:r>
        <w:t xml:space="preserve">The </w:t>
      </w:r>
      <w:r w:rsidR="00777AC9" w:rsidRPr="002C276E">
        <w:t>Sunshine Coast Council reported</w:t>
      </w:r>
      <w:r w:rsidR="002C276E" w:rsidRPr="002C276E">
        <w:t xml:space="preserve"> that they are currently developing </w:t>
      </w:r>
      <w:r>
        <w:t xml:space="preserve">a </w:t>
      </w:r>
      <w:r w:rsidR="00063F9D">
        <w:t xml:space="preserve">human rights policy intended to contribute towards </w:t>
      </w:r>
      <w:r w:rsidR="002C276E" w:rsidRPr="002C276E">
        <w:t>culture building.</w:t>
      </w:r>
      <w:r w:rsidR="00F808E4" w:rsidRPr="002C276E">
        <w:t xml:space="preserve"> An organisational Human Rights Implementation Action Plan is also in draft. This Action Plan will consider how to increase training uptake and development of locally contextualised decision-making tools</w:t>
      </w:r>
      <w:r w:rsidR="002C276E" w:rsidRPr="002C276E">
        <w:t>, and is intended to:</w:t>
      </w:r>
    </w:p>
    <w:p w14:paraId="764180A9" w14:textId="348D0F8D" w:rsidR="00F808E4" w:rsidRDefault="002C276E" w:rsidP="002C276E">
      <w:pPr>
        <w:pStyle w:val="Quote"/>
      </w:pPr>
      <w:r w:rsidRPr="002C276E">
        <w:t>…</w:t>
      </w:r>
      <w:r w:rsidR="00F808E4" w:rsidRPr="002C276E">
        <w:t>prompt our organisation to step further into the role of promoting a dialogue about the nature, meaning and scope of human rights.</w:t>
      </w:r>
    </w:p>
    <w:p w14:paraId="2A597B7C" w14:textId="0E44E6E0" w:rsidR="004F5E82" w:rsidRDefault="00063F9D" w:rsidP="004F5E82">
      <w:r>
        <w:t xml:space="preserve">Brisbane City </w:t>
      </w:r>
      <w:r w:rsidR="004F5E82">
        <w:t>Council</w:t>
      </w:r>
      <w:r>
        <w:t xml:space="preserve"> will continue to monitor performance and feedback to identify improvement opportunities, including by ensuring </w:t>
      </w:r>
      <w:r w:rsidR="004F5E82">
        <w:t>training, resources</w:t>
      </w:r>
      <w:r w:rsidR="00CB4789">
        <w:t>,</w:t>
      </w:r>
      <w:r w:rsidR="004F5E82">
        <w:t xml:space="preserve"> and corporate messages are current and relevant. </w:t>
      </w:r>
      <w:r w:rsidR="004F5E82">
        <w:lastRenderedPageBreak/>
        <w:t>Human rights processes will be internally audited in the next financial year, and their Senior Human Rights Officer will continue to engage with all divisions in Council to:</w:t>
      </w:r>
    </w:p>
    <w:p w14:paraId="42ACDBCE" w14:textId="5F7DBC45" w:rsidR="00A3538B" w:rsidRDefault="004F5E82" w:rsidP="55FF330B">
      <w:pPr>
        <w:pStyle w:val="Quote"/>
        <w:ind w:left="720"/>
        <w:rPr>
          <w:rFonts w:cs="Arial"/>
        </w:rPr>
      </w:pPr>
      <w:r>
        <w:t>…</w:t>
      </w:r>
      <w:r w:rsidR="00A3538B">
        <w:t xml:space="preserve"> ensure there is a sustained</w:t>
      </w:r>
      <w:r>
        <w:t xml:space="preserve"> </w:t>
      </w:r>
      <w:r w:rsidR="00A3538B">
        <w:t>focus on embedding a culture of human rights.</w:t>
      </w:r>
    </w:p>
    <w:p w14:paraId="4C0264BA" w14:textId="38839ED4" w:rsidR="00077811" w:rsidRDefault="003E19F7" w:rsidP="00077811">
      <w:pPr>
        <w:rPr>
          <w:rFonts w:eastAsia="Calibri" w:cs="Arial"/>
        </w:rPr>
      </w:pPr>
      <w:r>
        <w:rPr>
          <w:rFonts w:cs="Arial"/>
        </w:rPr>
        <w:t>Ipswich</w:t>
      </w:r>
      <w:r w:rsidR="004F5E82" w:rsidRPr="053E93F8">
        <w:rPr>
          <w:rFonts w:cs="Arial"/>
        </w:rPr>
        <w:t xml:space="preserve"> City </w:t>
      </w:r>
      <w:r w:rsidRPr="053E93F8">
        <w:rPr>
          <w:rFonts w:cs="Arial"/>
        </w:rPr>
        <w:t xml:space="preserve">Council </w:t>
      </w:r>
      <w:r w:rsidR="004F5E82" w:rsidRPr="053E93F8">
        <w:rPr>
          <w:rFonts w:cs="Arial"/>
        </w:rPr>
        <w:t>reported on</w:t>
      </w:r>
      <w:r w:rsidRPr="053E93F8">
        <w:rPr>
          <w:rFonts w:cs="Arial"/>
        </w:rPr>
        <w:t xml:space="preserve"> several activities to further the objects of the Act, including</w:t>
      </w:r>
      <w:r w:rsidR="7E1AA8AD" w:rsidRPr="053E93F8">
        <w:rPr>
          <w:rFonts w:cs="Arial"/>
        </w:rPr>
        <w:t xml:space="preserve"> in </w:t>
      </w:r>
      <w:r w:rsidRPr="053E93F8">
        <w:rPr>
          <w:rFonts w:cs="Arial"/>
        </w:rPr>
        <w:t>training</w:t>
      </w:r>
      <w:r w:rsidR="0064697E">
        <w:rPr>
          <w:rFonts w:cs="Arial"/>
        </w:rPr>
        <w:t xml:space="preserve"> and the</w:t>
      </w:r>
      <w:r w:rsidR="7E1AA8AD" w:rsidRPr="053E93F8">
        <w:rPr>
          <w:rFonts w:cs="Arial"/>
        </w:rPr>
        <w:t xml:space="preserve"> development of fact sheets,</w:t>
      </w:r>
      <w:r w:rsidRPr="053E93F8">
        <w:rPr>
          <w:rFonts w:cs="Arial"/>
        </w:rPr>
        <w:t xml:space="preserve"> and </w:t>
      </w:r>
      <w:r w:rsidR="7E1AA8AD" w:rsidRPr="053E93F8">
        <w:rPr>
          <w:rFonts w:cs="Arial"/>
        </w:rPr>
        <w:t>will</w:t>
      </w:r>
      <w:r w:rsidRPr="053E93F8">
        <w:rPr>
          <w:rFonts w:cs="Arial"/>
        </w:rPr>
        <w:t xml:space="preserve"> also </w:t>
      </w:r>
      <w:r w:rsidR="7E1AA8AD" w:rsidRPr="053E93F8">
        <w:rPr>
          <w:rFonts w:cs="Arial"/>
        </w:rPr>
        <w:t>revise a</w:t>
      </w:r>
      <w:r w:rsidRPr="053E93F8">
        <w:rPr>
          <w:rFonts w:cs="Arial"/>
        </w:rPr>
        <w:t xml:space="preserve"> human rights impact assessment checklist to make it more user friendly</w:t>
      </w:r>
      <w:r w:rsidR="7E1AA8AD" w:rsidRPr="053E93F8">
        <w:rPr>
          <w:rFonts w:cs="Arial"/>
        </w:rPr>
        <w:t xml:space="preserve"> and less legalistic.</w:t>
      </w:r>
    </w:p>
    <w:p w14:paraId="0DB543DC" w14:textId="6C551DE7" w:rsidR="723FBF8F" w:rsidRDefault="483725FC" w:rsidP="723FBF8F">
      <w:pPr>
        <w:rPr>
          <w:rFonts w:eastAsia="Calibri" w:cs="Arial"/>
        </w:rPr>
      </w:pPr>
      <w:r w:rsidRPr="7DB7C1E5">
        <w:rPr>
          <w:rFonts w:eastAsia="Calibri" w:cs="Arial"/>
        </w:rPr>
        <w:t xml:space="preserve">Logan City </w:t>
      </w:r>
      <w:r w:rsidR="684A6B9B" w:rsidRPr="3B7C02F5">
        <w:rPr>
          <w:rFonts w:eastAsia="Calibri" w:cs="Arial"/>
        </w:rPr>
        <w:t>C</w:t>
      </w:r>
      <w:r w:rsidRPr="3B7C02F5">
        <w:rPr>
          <w:rFonts w:eastAsia="Calibri" w:cs="Arial"/>
        </w:rPr>
        <w:t>ouncil</w:t>
      </w:r>
      <w:r w:rsidRPr="7DB7C1E5">
        <w:rPr>
          <w:rFonts w:eastAsia="Calibri" w:cs="Arial"/>
        </w:rPr>
        <w:t xml:space="preserve"> is continuing to progress its Human Rights </w:t>
      </w:r>
      <w:r w:rsidRPr="2F91A787">
        <w:rPr>
          <w:rFonts w:eastAsia="Calibri" w:cs="Arial"/>
        </w:rPr>
        <w:t xml:space="preserve">Act action plan to integrate a culture of human </w:t>
      </w:r>
      <w:r w:rsidRPr="3860EE2C">
        <w:rPr>
          <w:rFonts w:eastAsia="Calibri" w:cs="Arial"/>
        </w:rPr>
        <w:t>rights, and future plans include targeted face</w:t>
      </w:r>
      <w:r w:rsidR="000B6282">
        <w:rPr>
          <w:rFonts w:eastAsia="Calibri" w:cs="Arial"/>
        </w:rPr>
        <w:t>-</w:t>
      </w:r>
      <w:r w:rsidRPr="3860EE2C">
        <w:rPr>
          <w:rFonts w:eastAsia="Calibri" w:cs="Arial"/>
        </w:rPr>
        <w:t>to</w:t>
      </w:r>
      <w:r w:rsidR="000B6282">
        <w:rPr>
          <w:rFonts w:eastAsia="Calibri" w:cs="Arial"/>
        </w:rPr>
        <w:t>-</w:t>
      </w:r>
      <w:r w:rsidRPr="71C6433A">
        <w:rPr>
          <w:rFonts w:eastAsia="Calibri" w:cs="Arial"/>
        </w:rPr>
        <w:t xml:space="preserve">face training for employees most likely to deal with human rights </w:t>
      </w:r>
      <w:r w:rsidRPr="5D2338D3">
        <w:rPr>
          <w:rFonts w:eastAsia="Calibri" w:cs="Arial"/>
        </w:rPr>
        <w:t>issues or complaints, implementation of human rights considerations</w:t>
      </w:r>
      <w:r w:rsidRPr="4CF6AF33">
        <w:rPr>
          <w:rFonts w:eastAsia="Calibri" w:cs="Arial"/>
        </w:rPr>
        <w:t xml:space="preserve"> in reports to Council</w:t>
      </w:r>
      <w:r w:rsidR="5F61B49A" w:rsidRPr="4CF6AF33">
        <w:rPr>
          <w:rFonts w:eastAsia="Calibri" w:cs="Arial"/>
        </w:rPr>
        <w:t xml:space="preserve">, </w:t>
      </w:r>
      <w:r w:rsidR="5F61B49A" w:rsidRPr="556CC51D">
        <w:rPr>
          <w:rFonts w:eastAsia="Calibri" w:cs="Arial"/>
        </w:rPr>
        <w:t>inclusion</w:t>
      </w:r>
      <w:r w:rsidR="5F61B49A" w:rsidRPr="4CF6AF33">
        <w:rPr>
          <w:rFonts w:eastAsia="Calibri" w:cs="Arial"/>
        </w:rPr>
        <w:t xml:space="preserve"> of human </w:t>
      </w:r>
      <w:r w:rsidR="5F61B49A" w:rsidRPr="7F81BEB8">
        <w:rPr>
          <w:rFonts w:eastAsia="Calibri" w:cs="Arial"/>
        </w:rPr>
        <w:t xml:space="preserve">rights questions </w:t>
      </w:r>
      <w:r w:rsidR="5F61B49A" w:rsidRPr="4773431C">
        <w:rPr>
          <w:rFonts w:eastAsia="Calibri" w:cs="Arial"/>
        </w:rPr>
        <w:t>in</w:t>
      </w:r>
      <w:r w:rsidR="5F61B49A" w:rsidRPr="7F81BEB8">
        <w:rPr>
          <w:rFonts w:eastAsia="Calibri" w:cs="Arial"/>
        </w:rPr>
        <w:t xml:space="preserve"> </w:t>
      </w:r>
      <w:r w:rsidR="5F61B49A" w:rsidRPr="315BA45A">
        <w:rPr>
          <w:rFonts w:eastAsia="Calibri" w:cs="Arial"/>
        </w:rPr>
        <w:t>recruitment process</w:t>
      </w:r>
      <w:r w:rsidR="000B6282">
        <w:rPr>
          <w:rFonts w:eastAsia="Calibri" w:cs="Arial"/>
        </w:rPr>
        <w:t>es</w:t>
      </w:r>
      <w:r w:rsidR="5F61B49A" w:rsidRPr="315BA45A">
        <w:rPr>
          <w:rFonts w:eastAsia="Calibri" w:cs="Arial"/>
        </w:rPr>
        <w:t xml:space="preserve"> and staff performance </w:t>
      </w:r>
      <w:proofErr w:type="gramStart"/>
      <w:r w:rsidR="5F61B49A" w:rsidRPr="315BA45A">
        <w:rPr>
          <w:rFonts w:eastAsia="Calibri" w:cs="Arial"/>
        </w:rPr>
        <w:t>reviews</w:t>
      </w:r>
      <w:r w:rsidR="000B6282">
        <w:rPr>
          <w:rFonts w:eastAsia="Calibri" w:cs="Arial"/>
        </w:rPr>
        <w:t>,</w:t>
      </w:r>
      <w:r w:rsidR="5F61B49A" w:rsidRPr="7341C801">
        <w:rPr>
          <w:rFonts w:eastAsia="Calibri" w:cs="Arial"/>
        </w:rPr>
        <w:t xml:space="preserve"> and</w:t>
      </w:r>
      <w:proofErr w:type="gramEnd"/>
      <w:r w:rsidR="5F61B49A" w:rsidRPr="7341C801">
        <w:rPr>
          <w:rFonts w:eastAsia="Calibri" w:cs="Arial"/>
        </w:rPr>
        <w:t xml:space="preserve"> providing information to </w:t>
      </w:r>
      <w:r w:rsidR="5F61B49A" w:rsidRPr="4773431C">
        <w:rPr>
          <w:rFonts w:eastAsia="Calibri" w:cs="Arial"/>
        </w:rPr>
        <w:t xml:space="preserve">functional public entities engaged by </w:t>
      </w:r>
      <w:r w:rsidR="000B6282">
        <w:rPr>
          <w:rFonts w:eastAsia="Calibri" w:cs="Arial"/>
        </w:rPr>
        <w:t>c</w:t>
      </w:r>
      <w:r w:rsidR="5F61B49A" w:rsidRPr="4773431C">
        <w:rPr>
          <w:rFonts w:eastAsia="Calibri" w:cs="Arial"/>
        </w:rPr>
        <w:t>ouncil</w:t>
      </w:r>
      <w:r w:rsidR="5F61B49A" w:rsidRPr="315BA45A">
        <w:rPr>
          <w:rFonts w:eastAsia="Calibri" w:cs="Arial"/>
        </w:rPr>
        <w:t xml:space="preserve">. </w:t>
      </w:r>
    </w:p>
    <w:p w14:paraId="3C2CD999" w14:textId="77777777" w:rsidR="00D763BF" w:rsidRPr="00EB18B1" w:rsidRDefault="002F033B" w:rsidP="00EB18B1">
      <w:pPr>
        <w:pStyle w:val="Heading1"/>
        <w:rPr>
          <w:color w:val="8D361E"/>
        </w:rPr>
      </w:pPr>
      <w:bookmarkStart w:id="589" w:name="_Toc717419745"/>
      <w:bookmarkStart w:id="590" w:name="_Toc117697190"/>
      <w:bookmarkStart w:id="591" w:name="_Toc117697897"/>
      <w:r w:rsidRPr="00EB18B1">
        <w:rPr>
          <w:color w:val="8D361E"/>
        </w:rPr>
        <w:t xml:space="preserve">Human rights </w:t>
      </w:r>
      <w:bookmarkEnd w:id="589"/>
      <w:r w:rsidR="70E86462" w:rsidRPr="00EB18B1">
        <w:rPr>
          <w:color w:val="8D361E"/>
        </w:rPr>
        <w:t>leadership</w:t>
      </w:r>
      <w:bookmarkEnd w:id="590"/>
      <w:bookmarkEnd w:id="591"/>
    </w:p>
    <w:p w14:paraId="096B4AC3" w14:textId="31137138" w:rsidR="51BC5A74" w:rsidRDefault="51CFC727">
      <w:r>
        <w:t>T</w:t>
      </w:r>
      <w:r w:rsidR="51BC5A74">
        <w:t xml:space="preserve">he Commission asked public entities </w:t>
      </w:r>
      <w:r w:rsidR="2FC346CF">
        <w:t>(from both state and local government)</w:t>
      </w:r>
      <w:r w:rsidR="51BC5A74">
        <w:t xml:space="preserve"> about the leadership they had shown in </w:t>
      </w:r>
      <w:r w:rsidR="1439B597">
        <w:t xml:space="preserve">building </w:t>
      </w:r>
      <w:r w:rsidR="51BC5A74">
        <w:t xml:space="preserve">a human rights culture in their organisation. </w:t>
      </w:r>
      <w:r w:rsidR="6BDEA713">
        <w:t>This question was also put to public entities last year. In the 2020-21 report,</w:t>
      </w:r>
      <w:r w:rsidR="51BC5A74">
        <w:t xml:space="preserve"> we highlighted the importance of human rights leadership in the context of an ongoing global pandemic. </w:t>
      </w:r>
      <w:r w:rsidR="2648D210">
        <w:t xml:space="preserve">The cascading culture change model (Figure 3 in this chapter) recognises that a human rights culture can only develop and be sustained over time with strong leadership. </w:t>
      </w:r>
      <w:r w:rsidR="78B1FFC8">
        <w:t xml:space="preserve">In </w:t>
      </w:r>
      <w:r w:rsidR="3933FB57">
        <w:t>the</w:t>
      </w:r>
      <w:r w:rsidR="680E5CA6">
        <w:t xml:space="preserve"> responses last year</w:t>
      </w:r>
      <w:r w:rsidR="66A5962D">
        <w:t xml:space="preserve"> </w:t>
      </w:r>
      <w:r w:rsidR="00965D74">
        <w:t>to</w:t>
      </w:r>
      <w:r w:rsidR="66A5962D">
        <w:t xml:space="preserve"> this question</w:t>
      </w:r>
      <w:r w:rsidR="680E5CA6">
        <w:t xml:space="preserve">, </w:t>
      </w:r>
      <w:r w:rsidR="00F0775D">
        <w:t>the Commission</w:t>
      </w:r>
      <w:r w:rsidR="0CEF16D7">
        <w:t xml:space="preserve"> heard that:</w:t>
      </w:r>
    </w:p>
    <w:p w14:paraId="1C2CB906" w14:textId="408053FD" w:rsidR="51BC5A74" w:rsidRDefault="00D868DD" w:rsidP="6394A308">
      <w:pPr>
        <w:pStyle w:val="Listparagraph-bulleted"/>
      </w:pPr>
      <w:r>
        <w:t>e</w:t>
      </w:r>
      <w:r w:rsidR="680E5CA6">
        <w:t xml:space="preserve">ducation </w:t>
      </w:r>
      <w:r w:rsidR="4524CFC2">
        <w:t>and training for</w:t>
      </w:r>
      <w:r w:rsidR="680E5CA6">
        <w:t xml:space="preserve"> staff was </w:t>
      </w:r>
      <w:r w:rsidR="5226E55A">
        <w:t xml:space="preserve">the </w:t>
      </w:r>
      <w:proofErr w:type="gramStart"/>
      <w:r w:rsidR="5226E55A">
        <w:t xml:space="preserve">first </w:t>
      </w:r>
      <w:r w:rsidR="680E5CA6">
        <w:t>priority</w:t>
      </w:r>
      <w:proofErr w:type="gramEnd"/>
    </w:p>
    <w:p w14:paraId="3A461F64" w14:textId="1F3F0E82" w:rsidR="51BC5A74" w:rsidRDefault="00D868DD" w:rsidP="6394A308">
      <w:pPr>
        <w:pStyle w:val="Listparagraph-bulleted"/>
      </w:pPr>
      <w:r>
        <w:t>r</w:t>
      </w:r>
      <w:r w:rsidR="680E5CA6">
        <w:t>especting and promoting human rights was a strategic goal in some agencies</w:t>
      </w:r>
    </w:p>
    <w:p w14:paraId="378F7BDF" w14:textId="1F6FCDF5" w:rsidR="0C9F410A" w:rsidRDefault="3E153AC3" w:rsidP="6D833DC9">
      <w:pPr>
        <w:pStyle w:val="Listparagraph-bulleted"/>
      </w:pPr>
      <w:r>
        <w:t xml:space="preserve">COVID-19 </w:t>
      </w:r>
      <w:r w:rsidRPr="37EA3200">
        <w:t xml:space="preserve">had led to </w:t>
      </w:r>
      <w:r w:rsidRPr="1BA08DF4">
        <w:t xml:space="preserve">challenging </w:t>
      </w:r>
      <w:r w:rsidRPr="292DDD00">
        <w:t xml:space="preserve">decisions </w:t>
      </w:r>
      <w:r w:rsidRPr="5D444B5D">
        <w:t xml:space="preserve">with human </w:t>
      </w:r>
      <w:r w:rsidRPr="2CD809AB">
        <w:t>rights implications</w:t>
      </w:r>
      <w:r w:rsidRPr="5D444B5D">
        <w:t xml:space="preserve"> </w:t>
      </w:r>
      <w:r w:rsidRPr="292DDD00">
        <w:t xml:space="preserve">for leaders </w:t>
      </w:r>
      <w:r w:rsidRPr="287CB31C">
        <w:t>at all levels of government</w:t>
      </w:r>
      <w:r w:rsidR="281C917C">
        <w:t>.</w:t>
      </w:r>
    </w:p>
    <w:p w14:paraId="32D441A0" w14:textId="6682136F" w:rsidR="6A00650F" w:rsidRPr="00EB18B1" w:rsidRDefault="6A00650F" w:rsidP="00EB18B1">
      <w:pPr>
        <w:pStyle w:val="Heading2"/>
        <w:rPr>
          <w:color w:val="8D361E"/>
        </w:rPr>
      </w:pPr>
      <w:bookmarkStart w:id="592" w:name="_Toc1291269329"/>
      <w:bookmarkStart w:id="593" w:name="_Toc117697191"/>
      <w:bookmarkStart w:id="594" w:name="_Toc117697898"/>
      <w:r w:rsidRPr="00EB18B1">
        <w:rPr>
          <w:color w:val="8D361E"/>
        </w:rPr>
        <w:t>Leadership in state public entities</w:t>
      </w:r>
      <w:bookmarkEnd w:id="592"/>
      <w:bookmarkEnd w:id="593"/>
      <w:bookmarkEnd w:id="594"/>
    </w:p>
    <w:p w14:paraId="732094CB" w14:textId="0F2F21E9" w:rsidR="00D437ED" w:rsidRPr="00D437ED" w:rsidRDefault="0023461E" w:rsidP="004009B1">
      <w:r>
        <w:t>All</w:t>
      </w:r>
      <w:r w:rsidR="002E27D7">
        <w:t xml:space="preserve"> the </w:t>
      </w:r>
      <w:r w:rsidR="004009B1">
        <w:t xml:space="preserve">surveyed </w:t>
      </w:r>
      <w:r w:rsidR="002E27D7">
        <w:t xml:space="preserve">state public entities </w:t>
      </w:r>
      <w:r w:rsidR="3544E78F">
        <w:t xml:space="preserve">stated </w:t>
      </w:r>
      <w:r w:rsidR="006D3651">
        <w:t xml:space="preserve">that their leadership teams </w:t>
      </w:r>
      <w:r w:rsidR="007447D3">
        <w:t>had maintained</w:t>
      </w:r>
      <w:r w:rsidR="00FC4F80">
        <w:t xml:space="preserve"> </w:t>
      </w:r>
      <w:r w:rsidR="00713D8C">
        <w:t>focus</w:t>
      </w:r>
      <w:r w:rsidR="006D3651">
        <w:t xml:space="preserve"> on</w:t>
      </w:r>
      <w:r w:rsidR="007447D3">
        <w:t xml:space="preserve"> the Human Rights Act in its third year.</w:t>
      </w:r>
    </w:p>
    <w:p w14:paraId="10DA299B" w14:textId="7A16F9DF" w:rsidR="00D73016" w:rsidRPr="00EB18B1" w:rsidRDefault="00D73016" w:rsidP="00EB18B1">
      <w:pPr>
        <w:pStyle w:val="Heading3"/>
        <w:rPr>
          <w:rFonts w:eastAsiaTheme="minorHAnsi" w:cstheme="minorBidi"/>
          <w:color w:val="8D361E"/>
        </w:rPr>
      </w:pPr>
      <w:r w:rsidRPr="00EB18B1">
        <w:rPr>
          <w:color w:val="8D361E"/>
        </w:rPr>
        <w:lastRenderedPageBreak/>
        <w:t>Training</w:t>
      </w:r>
      <w:r w:rsidR="00AE38B6" w:rsidRPr="00EB18B1">
        <w:rPr>
          <w:color w:val="8D361E"/>
        </w:rPr>
        <w:t xml:space="preserve"> and </w:t>
      </w:r>
      <w:r w:rsidR="00E11FD7" w:rsidRPr="00EB18B1">
        <w:rPr>
          <w:color w:val="8D361E"/>
        </w:rPr>
        <w:t>professional development</w:t>
      </w:r>
    </w:p>
    <w:p w14:paraId="5A7F7342" w14:textId="4A5FF185" w:rsidR="00B1190D" w:rsidRPr="00CB7464" w:rsidRDefault="008A0E5A" w:rsidP="529DEF60">
      <w:pPr>
        <w:rPr>
          <w:rFonts w:eastAsia="Calibri" w:cs="Arial"/>
        </w:rPr>
      </w:pPr>
      <w:r>
        <w:rPr>
          <w:rFonts w:eastAsia="Calibri" w:cs="Arial"/>
        </w:rPr>
        <w:t>State public entities were prioritising o</w:t>
      </w:r>
      <w:r w:rsidR="007B6208">
        <w:rPr>
          <w:rFonts w:eastAsia="Calibri" w:cs="Arial"/>
        </w:rPr>
        <w:t>ngoing</w:t>
      </w:r>
      <w:r w:rsidR="448B68F2" w:rsidRPr="73767342">
        <w:rPr>
          <w:rFonts w:eastAsia="Calibri" w:cs="Arial"/>
        </w:rPr>
        <w:t xml:space="preserve"> training for staff </w:t>
      </w:r>
      <w:r w:rsidR="1E7D8A91" w:rsidRPr="5FECD342">
        <w:rPr>
          <w:rFonts w:eastAsia="Calibri" w:cs="Arial"/>
        </w:rPr>
        <w:t>on</w:t>
      </w:r>
      <w:r w:rsidR="448B68F2" w:rsidRPr="739DAF48">
        <w:rPr>
          <w:rFonts w:eastAsia="Calibri" w:cs="Arial"/>
        </w:rPr>
        <w:t xml:space="preserve"> proper </w:t>
      </w:r>
      <w:r w:rsidR="448B68F2" w:rsidRPr="2C2A9E6D">
        <w:rPr>
          <w:rFonts w:eastAsia="Calibri" w:cs="Arial"/>
        </w:rPr>
        <w:t>consideration</w:t>
      </w:r>
      <w:r w:rsidR="448B68F2" w:rsidRPr="0E91115B">
        <w:rPr>
          <w:rFonts w:eastAsia="Calibri" w:cs="Arial"/>
        </w:rPr>
        <w:t xml:space="preserve"> of human </w:t>
      </w:r>
      <w:r w:rsidR="448B68F2" w:rsidRPr="2C2A9E6D">
        <w:rPr>
          <w:rFonts w:eastAsia="Calibri" w:cs="Arial"/>
        </w:rPr>
        <w:t xml:space="preserve">rights and </w:t>
      </w:r>
      <w:r w:rsidR="448B68F2" w:rsidRPr="12E9D739">
        <w:rPr>
          <w:rFonts w:eastAsia="Calibri" w:cs="Arial"/>
        </w:rPr>
        <w:t xml:space="preserve">making decisions that are compatible with human </w:t>
      </w:r>
      <w:r w:rsidR="448B68F2" w:rsidRPr="005C1988">
        <w:rPr>
          <w:rFonts w:eastAsia="Calibri" w:cs="Arial"/>
        </w:rPr>
        <w:t>rights</w:t>
      </w:r>
      <w:r w:rsidR="00E81FAC">
        <w:rPr>
          <w:rFonts w:eastAsia="Calibri" w:cs="Arial"/>
        </w:rPr>
        <w:t xml:space="preserve">, </w:t>
      </w:r>
      <w:r w:rsidR="00EE5A7A">
        <w:rPr>
          <w:rFonts w:eastAsia="Calibri" w:cs="Arial"/>
        </w:rPr>
        <w:t>and in some cases</w:t>
      </w:r>
      <w:r w:rsidR="00B73E1A">
        <w:rPr>
          <w:rFonts w:eastAsia="Calibri" w:cs="Arial"/>
        </w:rPr>
        <w:t xml:space="preserve"> delivering training to</w:t>
      </w:r>
      <w:r w:rsidR="00EE5A7A">
        <w:rPr>
          <w:rFonts w:eastAsia="Calibri" w:cs="Arial"/>
        </w:rPr>
        <w:t xml:space="preserve"> the leadership team themselves</w:t>
      </w:r>
      <w:r w:rsidR="448B68F2" w:rsidRPr="005C1988">
        <w:rPr>
          <w:rFonts w:eastAsia="Calibri" w:cs="Arial"/>
        </w:rPr>
        <w:t>.</w:t>
      </w:r>
    </w:p>
    <w:p w14:paraId="26AC01E9" w14:textId="4650A2CA" w:rsidR="11927C06" w:rsidRDefault="6A00650F" w:rsidP="258588DC">
      <w:pPr>
        <w:rPr>
          <w:rFonts w:eastAsia="Calibri" w:cs="Arial"/>
        </w:rPr>
      </w:pPr>
      <w:r w:rsidRPr="21076D17">
        <w:rPr>
          <w:rFonts w:eastAsia="Calibri" w:cs="Arial"/>
        </w:rPr>
        <w:t xml:space="preserve">QCS reported that </w:t>
      </w:r>
      <w:r w:rsidR="11927C06" w:rsidRPr="2B3D673F">
        <w:rPr>
          <w:rFonts w:eastAsia="Calibri" w:cs="Arial"/>
        </w:rPr>
        <w:t>senior leadership</w:t>
      </w:r>
      <w:r w:rsidR="11927C06" w:rsidRPr="441C1413">
        <w:rPr>
          <w:rFonts w:eastAsia="Calibri" w:cs="Arial"/>
        </w:rPr>
        <w:t xml:space="preserve"> have demonstrated a clear commitment to human rights by ensuring all staff have access to appropriate human rights tools and training. </w:t>
      </w:r>
    </w:p>
    <w:p w14:paraId="2F12E51C" w14:textId="0C99316D" w:rsidR="25C73530" w:rsidRDefault="716B2203" w:rsidP="734975C0">
      <w:pPr>
        <w:rPr>
          <w:rFonts w:eastAsia="Calibri" w:cs="Arial"/>
        </w:rPr>
      </w:pPr>
      <w:r w:rsidRPr="12DA94A0">
        <w:rPr>
          <w:rFonts w:eastAsia="Calibri" w:cs="Arial"/>
        </w:rPr>
        <w:t xml:space="preserve">DCYJMA commented that </w:t>
      </w:r>
      <w:r w:rsidRPr="12DA94A0">
        <w:t>senior leadership have prioritised building on the knowledge and skills of staff in relation to human rights through training and other innovative information sharing mechanisms.</w:t>
      </w:r>
      <w:r>
        <w:t xml:space="preserve"> </w:t>
      </w:r>
      <w:r w:rsidRPr="12DA94A0">
        <w:t xml:space="preserve">The purpose of this is to create opportunities for learning that </w:t>
      </w:r>
      <w:r w:rsidR="00770EB6">
        <w:t>are</w:t>
      </w:r>
      <w:r w:rsidRPr="12DA94A0">
        <w:t xml:space="preserve"> accessible, engaging</w:t>
      </w:r>
      <w:r w:rsidR="006C40F9">
        <w:t>,</w:t>
      </w:r>
      <w:r w:rsidRPr="12DA94A0">
        <w:t xml:space="preserve"> and cater to differing learning needs and demographic groups.</w:t>
      </w:r>
    </w:p>
    <w:p w14:paraId="0F6F5A59" w14:textId="7FEE8ED0" w:rsidR="4951511A" w:rsidRDefault="065B6D5C" w:rsidP="4982C160">
      <w:r>
        <w:t xml:space="preserve">DSDSATSIP </w:t>
      </w:r>
      <w:r w:rsidR="6D8874FF">
        <w:t xml:space="preserve">and </w:t>
      </w:r>
      <w:r w:rsidR="008D27A1">
        <w:t>DE</w:t>
      </w:r>
      <w:r>
        <w:t xml:space="preserve"> commented that they are actively promoting staff participation in human rights </w:t>
      </w:r>
      <w:r w:rsidR="6C7999B3">
        <w:t>training</w:t>
      </w:r>
      <w:r w:rsidR="28AB151B">
        <w:t xml:space="preserve"> and supporting staff to attend</w:t>
      </w:r>
      <w:r w:rsidR="6C7999B3">
        <w:t>.</w:t>
      </w:r>
    </w:p>
    <w:p w14:paraId="1243E9CD" w14:textId="3EBCD800" w:rsidR="00EE5A7A" w:rsidRPr="008B52E9" w:rsidRDefault="00EE5A7A" w:rsidP="4982C160">
      <w:r>
        <w:t xml:space="preserve">QH has committed to tailored training for Executive, Board members and senior staff across the system state-wide. </w:t>
      </w:r>
    </w:p>
    <w:p w14:paraId="759DF1F5" w14:textId="5B4C2577" w:rsidR="21897C60" w:rsidRPr="00EB18B1" w:rsidRDefault="00E11FD7" w:rsidP="00EB18B1">
      <w:pPr>
        <w:pStyle w:val="Heading3"/>
        <w:rPr>
          <w:color w:val="8D361E"/>
        </w:rPr>
      </w:pPr>
      <w:r w:rsidRPr="00EB18B1">
        <w:rPr>
          <w:color w:val="8D361E"/>
        </w:rPr>
        <w:t>Improving</w:t>
      </w:r>
      <w:r w:rsidR="0966A4EE" w:rsidRPr="00EB18B1">
        <w:rPr>
          <w:color w:val="8D361E"/>
        </w:rPr>
        <w:t xml:space="preserve"> decision</w:t>
      </w:r>
      <w:r w:rsidR="000C7129" w:rsidRPr="00EB18B1">
        <w:rPr>
          <w:color w:val="8D361E"/>
        </w:rPr>
        <w:t>-</w:t>
      </w:r>
      <w:r w:rsidR="0966A4EE" w:rsidRPr="00EB18B1">
        <w:rPr>
          <w:color w:val="8D361E"/>
        </w:rPr>
        <w:t>making</w:t>
      </w:r>
    </w:p>
    <w:p w14:paraId="07115D4B" w14:textId="43E5AB9A" w:rsidR="00E11FD7" w:rsidRPr="008B52E9" w:rsidRDefault="00E11FD7" w:rsidP="008B52E9">
      <w:r>
        <w:t>The DCHDE Board of Management expressed their commitment to enhancing consideration of human rights in decision-making across the department with a focus on frontline services.</w:t>
      </w:r>
    </w:p>
    <w:p w14:paraId="357A87DE" w14:textId="7EA2AA29" w:rsidR="21897C60" w:rsidRDefault="21897C60" w:rsidP="0016741B">
      <w:r w:rsidRPr="7D6A6BD3">
        <w:t xml:space="preserve">The </w:t>
      </w:r>
      <w:r w:rsidR="008D27A1">
        <w:t>DE</w:t>
      </w:r>
      <w:r w:rsidRPr="7D6A6BD3">
        <w:t xml:space="preserve"> reported that human rights considerations are embedded in senior leaders’ decision</w:t>
      </w:r>
      <w:r w:rsidR="000C7129">
        <w:t>-</w:t>
      </w:r>
      <w:r w:rsidRPr="7D6A6BD3">
        <w:t>making</w:t>
      </w:r>
      <w:r w:rsidR="00FF1142">
        <w:t>,</w:t>
      </w:r>
      <w:r w:rsidRPr="7D6A6BD3">
        <w:t xml:space="preserve"> </w:t>
      </w:r>
      <w:r w:rsidR="008C104F">
        <w:t xml:space="preserve">which is assisted by ensuring </w:t>
      </w:r>
      <w:r w:rsidRPr="7D6A6BD3">
        <w:t xml:space="preserve">all briefing notes contain information about </w:t>
      </w:r>
      <w:r w:rsidR="00C6294B">
        <w:t xml:space="preserve">the impact on </w:t>
      </w:r>
      <w:r w:rsidRPr="7D6A6BD3">
        <w:t xml:space="preserve">human rights </w:t>
      </w:r>
      <w:r w:rsidR="00371DE1">
        <w:t>of</w:t>
      </w:r>
      <w:r w:rsidRPr="7D6A6BD3">
        <w:t xml:space="preserve"> the matter </w:t>
      </w:r>
      <w:r w:rsidR="00B457BF">
        <w:t>to be</w:t>
      </w:r>
      <w:r w:rsidR="00B457BF" w:rsidRPr="7D6A6BD3">
        <w:t xml:space="preserve"> </w:t>
      </w:r>
      <w:r w:rsidRPr="7D6A6BD3">
        <w:t>approv</w:t>
      </w:r>
      <w:r w:rsidR="00B457BF">
        <w:t>ed</w:t>
      </w:r>
      <w:r w:rsidRPr="7D6A6BD3">
        <w:t>. Where human rights would be limited, a full explanation including a justification of the limitation/s must be provided.</w:t>
      </w:r>
    </w:p>
    <w:p w14:paraId="04E85076" w14:textId="30AC1710" w:rsidR="2ECB6C98" w:rsidRPr="00EB18B1" w:rsidRDefault="7A84BAAE" w:rsidP="00EB18B1">
      <w:pPr>
        <w:pStyle w:val="Heading3"/>
        <w:rPr>
          <w:rFonts w:eastAsia="Yu Gothic Light" w:cs="Times New Roman"/>
          <w:color w:val="8D361E"/>
        </w:rPr>
      </w:pPr>
      <w:r w:rsidRPr="00EB18B1">
        <w:rPr>
          <w:color w:val="8D361E"/>
        </w:rPr>
        <w:t>Strategic plans</w:t>
      </w:r>
    </w:p>
    <w:p w14:paraId="270E1022" w14:textId="1C60FED7" w:rsidR="45599E96" w:rsidRDefault="00F6640F" w:rsidP="3F5255E3">
      <w:r>
        <w:t xml:space="preserve">Including human rights in a strategic plan can keep the focus of leadership on human rights culture-building. </w:t>
      </w:r>
      <w:r w:rsidR="00EB702A">
        <w:t>Consideration of</w:t>
      </w:r>
      <w:r w:rsidR="615A4B6C">
        <w:t xml:space="preserve"> human rights is </w:t>
      </w:r>
      <w:r w:rsidR="353ADDAB">
        <w:t xml:space="preserve">incorporated </w:t>
      </w:r>
      <w:r w:rsidR="615A4B6C">
        <w:t xml:space="preserve">in strategic plans for some agencies, such as the </w:t>
      </w:r>
      <w:r w:rsidR="45599E96">
        <w:t xml:space="preserve">Department of Education Strategic Plan 2021–25 and </w:t>
      </w:r>
      <w:r w:rsidR="74C1E7FB">
        <w:t xml:space="preserve">the </w:t>
      </w:r>
      <w:r w:rsidR="24089A80">
        <w:t xml:space="preserve">Queensland Corrective Services </w:t>
      </w:r>
      <w:r w:rsidR="74C1E7FB">
        <w:t>Strategic Plan 2022-2026.</w:t>
      </w:r>
      <w:r w:rsidR="006D1C1E">
        <w:t xml:space="preserve"> </w:t>
      </w:r>
    </w:p>
    <w:p w14:paraId="4B60C685" w14:textId="77777777" w:rsidR="00D14B1C" w:rsidRPr="00EB18B1" w:rsidRDefault="00D14B1C" w:rsidP="00EB18B1">
      <w:pPr>
        <w:pStyle w:val="Heading2"/>
        <w:rPr>
          <w:rFonts w:eastAsia="Yu Gothic Light" w:cs="Times New Roman"/>
          <w:color w:val="8D361E"/>
        </w:rPr>
      </w:pPr>
      <w:bookmarkStart w:id="595" w:name="_Toc415605278"/>
      <w:bookmarkStart w:id="596" w:name="_Toc117697192"/>
      <w:bookmarkStart w:id="597" w:name="_Toc117697899"/>
      <w:r w:rsidRPr="00EB18B1">
        <w:rPr>
          <w:color w:val="8D361E"/>
        </w:rPr>
        <w:lastRenderedPageBreak/>
        <w:t>Leadership in councils</w:t>
      </w:r>
      <w:bookmarkEnd w:id="595"/>
      <w:bookmarkEnd w:id="596"/>
      <w:bookmarkEnd w:id="597"/>
    </w:p>
    <w:p w14:paraId="1CB2A589" w14:textId="12AD2F7A" w:rsidR="00D14B1C" w:rsidRDefault="6DE96924" w:rsidP="5019F35C">
      <w:r>
        <w:t>Some councils indicated that senior leadership had committed to embedding a culture of human rights.</w:t>
      </w:r>
    </w:p>
    <w:p w14:paraId="5AACA7EC" w14:textId="62621E88" w:rsidR="00D14B1C" w:rsidRDefault="719DEBA2" w:rsidP="00D14B1C">
      <w:pPr>
        <w:rPr>
          <w:rFonts w:eastAsia="Calibri" w:cs="Arial"/>
        </w:rPr>
      </w:pPr>
      <w:r>
        <w:t>T</w:t>
      </w:r>
      <w:r w:rsidR="00D14B1C" w:rsidRPr="5019F35C">
        <w:rPr>
          <w:rFonts w:eastAsia="Calibri" w:cs="Arial"/>
        </w:rPr>
        <w:t>he</w:t>
      </w:r>
      <w:r w:rsidR="00D14B1C">
        <w:rPr>
          <w:rFonts w:eastAsia="Calibri" w:cs="Arial"/>
        </w:rPr>
        <w:t xml:space="preserve"> </w:t>
      </w:r>
      <w:r w:rsidR="00D14B1C" w:rsidRPr="16465621">
        <w:rPr>
          <w:rFonts w:eastAsia="Calibri" w:cs="Arial"/>
        </w:rPr>
        <w:t xml:space="preserve">Sunshine Coast Council </w:t>
      </w:r>
      <w:r w:rsidR="4A8C1122" w:rsidRPr="5019F35C">
        <w:rPr>
          <w:rFonts w:eastAsia="Calibri" w:cs="Arial"/>
        </w:rPr>
        <w:t>reported</w:t>
      </w:r>
      <w:r w:rsidR="00D14B1C" w:rsidRPr="4A358878">
        <w:rPr>
          <w:rFonts w:eastAsia="Calibri" w:cs="Arial"/>
        </w:rPr>
        <w:t xml:space="preserve"> that </w:t>
      </w:r>
      <w:r w:rsidR="00D14B1C" w:rsidRPr="03DFD476">
        <w:rPr>
          <w:rFonts w:eastAsia="Calibri" w:cs="Arial"/>
        </w:rPr>
        <w:t>senior leadership has shown their</w:t>
      </w:r>
      <w:r w:rsidR="00D14B1C" w:rsidRPr="16465621">
        <w:rPr>
          <w:rFonts w:eastAsia="Calibri" w:cs="Arial"/>
        </w:rPr>
        <w:t xml:space="preserve"> commitment to the Act by considering human rights when making recommendations for consideration at Ordinary Meetings, and </w:t>
      </w:r>
      <w:r w:rsidR="00D14B1C" w:rsidRPr="7EDF65D0">
        <w:rPr>
          <w:rFonts w:eastAsia="Calibri" w:cs="Arial"/>
        </w:rPr>
        <w:t xml:space="preserve">through </w:t>
      </w:r>
      <w:r w:rsidR="00D14B1C" w:rsidRPr="62F5E2EB">
        <w:rPr>
          <w:rFonts w:eastAsia="Calibri" w:cs="Arial"/>
        </w:rPr>
        <w:t xml:space="preserve">continued </w:t>
      </w:r>
      <w:r w:rsidR="00D14B1C" w:rsidRPr="758D21B9">
        <w:rPr>
          <w:rFonts w:eastAsia="Calibri" w:cs="Arial"/>
        </w:rPr>
        <w:t>efforts</w:t>
      </w:r>
      <w:r w:rsidR="00D14B1C" w:rsidRPr="62F5E2EB">
        <w:rPr>
          <w:rFonts w:eastAsia="Calibri" w:cs="Arial"/>
        </w:rPr>
        <w:t xml:space="preserve"> to</w:t>
      </w:r>
      <w:r w:rsidR="00D14B1C" w:rsidRPr="16465621">
        <w:rPr>
          <w:rFonts w:eastAsia="Calibri" w:cs="Arial"/>
        </w:rPr>
        <w:t xml:space="preserve"> </w:t>
      </w:r>
      <w:r w:rsidR="00D14B1C" w:rsidRPr="758D21B9">
        <w:rPr>
          <w:rFonts w:eastAsia="Calibri" w:cs="Arial"/>
        </w:rPr>
        <w:t>educate</w:t>
      </w:r>
      <w:r w:rsidR="00D14B1C" w:rsidRPr="16465621">
        <w:rPr>
          <w:rFonts w:eastAsia="Calibri" w:cs="Arial"/>
        </w:rPr>
        <w:t xml:space="preserve"> staff to ensure best practice decision-making</w:t>
      </w:r>
      <w:r w:rsidR="00D14B1C" w:rsidRPr="758D21B9">
        <w:rPr>
          <w:rFonts w:eastAsia="Calibri" w:cs="Arial"/>
        </w:rPr>
        <w:t xml:space="preserve"> </w:t>
      </w:r>
      <w:r w:rsidR="00D14B1C" w:rsidRPr="1E503916">
        <w:rPr>
          <w:rFonts w:eastAsia="Calibri" w:cs="Arial"/>
        </w:rPr>
        <w:t>across the Council</w:t>
      </w:r>
      <w:r w:rsidR="00D14B1C" w:rsidRPr="16465621">
        <w:rPr>
          <w:rFonts w:eastAsia="Calibri" w:cs="Arial"/>
        </w:rPr>
        <w:t>.</w:t>
      </w:r>
    </w:p>
    <w:p w14:paraId="2CB2DDC8" w14:textId="77777777" w:rsidR="00D14B1C" w:rsidRDefault="00D14B1C" w:rsidP="00D14B1C">
      <w:pPr>
        <w:rPr>
          <w:rFonts w:eastAsia="Calibri" w:cs="Arial"/>
          <w:highlight w:val="yellow"/>
        </w:rPr>
      </w:pPr>
      <w:r>
        <w:t xml:space="preserve">Logan City Council reported that senior leadership has provided regular updates and sought feedback from executives about how the human rights implementation is unfolding. </w:t>
      </w:r>
    </w:p>
    <w:p w14:paraId="64F2FB59" w14:textId="402DBEF1" w:rsidR="00D14B1C" w:rsidRDefault="00D14B1C" w:rsidP="00D14B1C">
      <w:pPr>
        <w:pStyle w:val="Listparagraph-bulleted"/>
        <w:numPr>
          <w:ilvl w:val="0"/>
          <w:numId w:val="0"/>
        </w:numPr>
        <w:rPr>
          <w:rFonts w:eastAsia="Calibri" w:cs="Arial"/>
        </w:rPr>
      </w:pPr>
      <w:r w:rsidRPr="340C5C9A">
        <w:rPr>
          <w:rFonts w:eastAsia="Calibri" w:cs="Arial"/>
        </w:rPr>
        <w:t>S</w:t>
      </w:r>
      <w:r w:rsidR="53A3818E" w:rsidRPr="340C5C9A">
        <w:rPr>
          <w:rFonts w:eastAsia="Calibri" w:cs="Arial"/>
        </w:rPr>
        <w:t>everal</w:t>
      </w:r>
      <w:r w:rsidRPr="2A47DEDF">
        <w:rPr>
          <w:rFonts w:eastAsia="Calibri" w:cs="Arial"/>
        </w:rPr>
        <w:t xml:space="preserve"> councils </w:t>
      </w:r>
      <w:r w:rsidR="3404161D" w:rsidRPr="340C5C9A">
        <w:rPr>
          <w:rFonts w:eastAsia="Calibri" w:cs="Arial"/>
        </w:rPr>
        <w:t xml:space="preserve">in </w:t>
      </w:r>
      <w:r w:rsidR="3404161D" w:rsidRPr="482EFA40">
        <w:rPr>
          <w:rFonts w:eastAsia="Calibri" w:cs="Arial"/>
        </w:rPr>
        <w:t>regional</w:t>
      </w:r>
      <w:r w:rsidR="3404161D" w:rsidRPr="340C5C9A">
        <w:rPr>
          <w:rFonts w:eastAsia="Calibri" w:cs="Arial"/>
        </w:rPr>
        <w:t xml:space="preserve"> and remote areas</w:t>
      </w:r>
      <w:r w:rsidRPr="340C5C9A">
        <w:rPr>
          <w:rFonts w:eastAsia="Calibri" w:cs="Arial"/>
        </w:rPr>
        <w:t xml:space="preserve"> </w:t>
      </w:r>
      <w:r w:rsidRPr="2A47DEDF">
        <w:rPr>
          <w:rFonts w:eastAsia="Calibri" w:cs="Arial"/>
        </w:rPr>
        <w:t xml:space="preserve">were at an earlier stage </w:t>
      </w:r>
      <w:r>
        <w:rPr>
          <w:rFonts w:eastAsia="Calibri" w:cs="Arial"/>
        </w:rPr>
        <w:t>of</w:t>
      </w:r>
      <w:r w:rsidRPr="2A47DEDF">
        <w:rPr>
          <w:rFonts w:eastAsia="Calibri" w:cs="Arial"/>
        </w:rPr>
        <w:t xml:space="preserve"> </w:t>
      </w:r>
      <w:r w:rsidRPr="70EC0AED">
        <w:rPr>
          <w:rFonts w:eastAsia="Calibri" w:cs="Arial"/>
        </w:rPr>
        <w:t xml:space="preserve">implementing the </w:t>
      </w:r>
      <w:r w:rsidRPr="3C327BBD">
        <w:rPr>
          <w:rFonts w:eastAsia="Calibri" w:cs="Arial"/>
        </w:rPr>
        <w:t>Act. Mackay</w:t>
      </w:r>
      <w:r w:rsidRPr="70EC0AED">
        <w:rPr>
          <w:rFonts w:eastAsia="Calibri" w:cs="Arial"/>
        </w:rPr>
        <w:t xml:space="preserve"> </w:t>
      </w:r>
      <w:r w:rsidRPr="3319B635">
        <w:rPr>
          <w:rFonts w:eastAsia="Calibri" w:cs="Arial"/>
        </w:rPr>
        <w:t xml:space="preserve">Regional Council </w:t>
      </w:r>
      <w:r w:rsidRPr="3C327BBD">
        <w:rPr>
          <w:rFonts w:eastAsia="Calibri" w:cs="Arial"/>
        </w:rPr>
        <w:t>confirmed</w:t>
      </w:r>
      <w:r w:rsidRPr="0BCA361A">
        <w:rPr>
          <w:rFonts w:eastAsia="Calibri" w:cs="Arial"/>
        </w:rPr>
        <w:t xml:space="preserve"> that a commitment</w:t>
      </w:r>
      <w:r w:rsidRPr="3873ED0D">
        <w:rPr>
          <w:rFonts w:eastAsia="Calibri" w:cs="Arial"/>
        </w:rPr>
        <w:t xml:space="preserve"> has been made to embed human rights in future</w:t>
      </w:r>
      <w:r w:rsidRPr="449C1C2D">
        <w:rPr>
          <w:rFonts w:eastAsia="Calibri" w:cs="Arial"/>
        </w:rPr>
        <w:t>, but</w:t>
      </w:r>
      <w:r w:rsidRPr="3873ED0D">
        <w:rPr>
          <w:rFonts w:eastAsia="Calibri" w:cs="Arial"/>
        </w:rPr>
        <w:t xml:space="preserve"> </w:t>
      </w:r>
      <w:r w:rsidRPr="664384DC">
        <w:rPr>
          <w:rFonts w:eastAsia="Calibri" w:cs="Arial"/>
        </w:rPr>
        <w:t>current</w:t>
      </w:r>
      <w:r>
        <w:rPr>
          <w:rFonts w:eastAsia="Calibri" w:cs="Arial"/>
        </w:rPr>
        <w:t>ly</w:t>
      </w:r>
      <w:r w:rsidRPr="3F4E3296">
        <w:rPr>
          <w:rFonts w:eastAsia="Calibri" w:cs="Arial"/>
        </w:rPr>
        <w:t xml:space="preserve">: </w:t>
      </w:r>
    </w:p>
    <w:p w14:paraId="58A1804A" w14:textId="77777777" w:rsidR="00D14B1C" w:rsidRDefault="00D14B1C" w:rsidP="00D14B1C">
      <w:pPr>
        <w:pStyle w:val="Quote"/>
        <w:rPr>
          <w:rFonts w:eastAsia="Calibri" w:cs="Arial"/>
          <w:sz w:val="20"/>
          <w:szCs w:val="20"/>
        </w:rPr>
      </w:pPr>
      <w:r>
        <w:t>Senior leadership has not been afforded the opportunity to demonstrate commitment to embedding human rights generally, as the organisation has not created the context or content for the senior leaders to do so.</w:t>
      </w:r>
    </w:p>
    <w:p w14:paraId="46C3737E" w14:textId="77777777" w:rsidR="00D14B1C" w:rsidRPr="00EB18B1" w:rsidRDefault="00D14B1C" w:rsidP="00EB18B1">
      <w:pPr>
        <w:pStyle w:val="Heading3"/>
        <w:rPr>
          <w:rFonts w:eastAsia="Yu Gothic Light" w:cs="Times New Roman"/>
          <w:color w:val="8D361E"/>
        </w:rPr>
      </w:pPr>
      <w:r w:rsidRPr="00EB18B1">
        <w:rPr>
          <w:color w:val="8D361E"/>
        </w:rPr>
        <w:t>Coordination roles</w:t>
      </w:r>
    </w:p>
    <w:p w14:paraId="53329618" w14:textId="77777777" w:rsidR="00D14B1C" w:rsidRDefault="00D14B1C" w:rsidP="00D14B1C">
      <w:r>
        <w:t xml:space="preserve">One way in which senior leadership teams can commit to building a culture of human rights is to invest in staff dedicated to this task. </w:t>
      </w:r>
    </w:p>
    <w:p w14:paraId="56B4F115" w14:textId="77777777" w:rsidR="00D14B1C" w:rsidRDefault="00D14B1C" w:rsidP="00D14B1C">
      <w:pPr>
        <w:rPr>
          <w:rFonts w:eastAsia="Calibri" w:cs="Arial"/>
        </w:rPr>
      </w:pPr>
      <w:r>
        <w:t xml:space="preserve">Brisbane City Council told us that employing a dedicated officer with carriage of the Council’s implementation of the Act demonstrates senior leadership’s commitment to the Human Rights Act. Since the employment of a full-time Senior Human Rights Officer, senior leadership groups have actively engaged in consultation and training opportunities to enhance the presence of human rights in branch and divisional management plans and risk profiles, </w:t>
      </w:r>
      <w:proofErr w:type="gramStart"/>
      <w:r>
        <w:t>and also</w:t>
      </w:r>
      <w:proofErr w:type="gramEnd"/>
      <w:r>
        <w:t xml:space="preserve"> promoted training and resources on their local communication channels to emphasise the relevance and importance of human rights knowledge and capability development in their respective work areas.</w:t>
      </w:r>
    </w:p>
    <w:p w14:paraId="25AADB86" w14:textId="1ED93473" w:rsidR="00D14B1C" w:rsidRPr="00D14B1C" w:rsidRDefault="00D14B1C" w:rsidP="3F5255E3">
      <w:pPr>
        <w:rPr>
          <w:rFonts w:eastAsia="Calibri" w:cs="Arial"/>
        </w:rPr>
      </w:pPr>
      <w:r w:rsidRPr="69D2B82A">
        <w:rPr>
          <w:rFonts w:eastAsia="Calibri" w:cs="Arial"/>
        </w:rPr>
        <w:t xml:space="preserve">Ipswich City Council had a part-time senior solicitor coordinating the implementation of the Act across council. Council told us that investing in an appropriately qualified and dedicated </w:t>
      </w:r>
      <w:r>
        <w:rPr>
          <w:rFonts w:eastAsia="Calibri" w:cs="Arial"/>
        </w:rPr>
        <w:t>officer</w:t>
      </w:r>
      <w:r w:rsidRPr="69D2B82A">
        <w:rPr>
          <w:rFonts w:eastAsia="Calibri" w:cs="Arial"/>
        </w:rPr>
        <w:t xml:space="preserve"> has ensured that the human rights implementation plan is prioritised, coordinated</w:t>
      </w:r>
      <w:r>
        <w:rPr>
          <w:rFonts w:eastAsia="Calibri" w:cs="Arial"/>
        </w:rPr>
        <w:t>,</w:t>
      </w:r>
      <w:r w:rsidRPr="69D2B82A">
        <w:rPr>
          <w:rFonts w:eastAsia="Calibri" w:cs="Arial"/>
        </w:rPr>
        <w:t xml:space="preserve"> and progressed in a timely manner.</w:t>
      </w:r>
    </w:p>
    <w:p w14:paraId="70423B3F" w14:textId="77777777" w:rsidR="11762257" w:rsidRPr="00EB18B1" w:rsidRDefault="1AB2FFD6" w:rsidP="00257ABD">
      <w:pPr>
        <w:pStyle w:val="Heading1"/>
        <w:rPr>
          <w:color w:val="8D361E"/>
        </w:rPr>
      </w:pPr>
      <w:bookmarkStart w:id="598" w:name="_Toc308619191"/>
      <w:bookmarkStart w:id="599" w:name="_Toc117697193"/>
      <w:bookmarkStart w:id="600" w:name="_Toc117697900"/>
      <w:r w:rsidRPr="00EB18B1">
        <w:rPr>
          <w:color w:val="8D361E"/>
        </w:rPr>
        <w:lastRenderedPageBreak/>
        <w:t>Progress towards a human rights culture in government and councils</w:t>
      </w:r>
      <w:bookmarkEnd w:id="598"/>
      <w:bookmarkEnd w:id="599"/>
      <w:bookmarkEnd w:id="600"/>
    </w:p>
    <w:p w14:paraId="37B4B379" w14:textId="1A8B6D33" w:rsidR="522A2D9D" w:rsidRDefault="3F58FE61" w:rsidP="2C2B8FF4">
      <w:pPr>
        <w:rPr>
          <w:rFonts w:eastAsia="Calibri" w:cs="Arial"/>
        </w:rPr>
      </w:pPr>
      <w:r w:rsidRPr="11A8C092">
        <w:rPr>
          <w:rFonts w:eastAsia="Calibri" w:cs="Arial"/>
        </w:rPr>
        <w:t>The Commission has previously recognised</w:t>
      </w:r>
      <w:r w:rsidR="522A2D9D" w:rsidRPr="2E8C2C8D">
        <w:rPr>
          <w:rFonts w:eastAsia="Calibri" w:cs="Arial"/>
        </w:rPr>
        <w:t xml:space="preserve"> the challenges with </w:t>
      </w:r>
      <w:r w:rsidR="2BC7FABB" w:rsidRPr="1352028C">
        <w:rPr>
          <w:rFonts w:eastAsia="Calibri" w:cs="Arial"/>
        </w:rPr>
        <w:t xml:space="preserve">embedding a culture </w:t>
      </w:r>
      <w:r w:rsidR="2BC7FABB" w:rsidRPr="6E7B7E18">
        <w:rPr>
          <w:rFonts w:eastAsia="Calibri" w:cs="Arial"/>
        </w:rPr>
        <w:t xml:space="preserve">that respects and promotes human </w:t>
      </w:r>
      <w:r w:rsidR="2BC7FABB" w:rsidRPr="67837DA6">
        <w:rPr>
          <w:rFonts w:eastAsia="Calibri" w:cs="Arial"/>
        </w:rPr>
        <w:t>rights</w:t>
      </w:r>
      <w:r w:rsidR="522A2D9D" w:rsidRPr="1FA1AB1B">
        <w:rPr>
          <w:rFonts w:eastAsia="Calibri" w:cs="Arial"/>
        </w:rPr>
        <w:t xml:space="preserve"> </w:t>
      </w:r>
      <w:r w:rsidR="2BC7FABB" w:rsidRPr="4B30587D">
        <w:rPr>
          <w:rFonts w:eastAsia="Calibri" w:cs="Arial"/>
        </w:rPr>
        <w:t>throughout</w:t>
      </w:r>
      <w:r w:rsidR="522A2D9D" w:rsidRPr="1FA1AB1B">
        <w:rPr>
          <w:rFonts w:eastAsia="Calibri" w:cs="Arial"/>
        </w:rPr>
        <w:t xml:space="preserve"> a large and decentralised </w:t>
      </w:r>
      <w:r w:rsidR="522A2D9D" w:rsidRPr="205734BA">
        <w:rPr>
          <w:rFonts w:eastAsia="Calibri" w:cs="Arial"/>
        </w:rPr>
        <w:t xml:space="preserve">workforce </w:t>
      </w:r>
      <w:r w:rsidR="522A2D9D" w:rsidRPr="38A29ACC">
        <w:rPr>
          <w:rFonts w:eastAsia="Calibri" w:cs="Arial"/>
        </w:rPr>
        <w:t>across</w:t>
      </w:r>
      <w:r w:rsidR="522A2D9D" w:rsidRPr="205734BA">
        <w:rPr>
          <w:rFonts w:eastAsia="Calibri" w:cs="Arial"/>
        </w:rPr>
        <w:t xml:space="preserve"> a vast </w:t>
      </w:r>
      <w:r w:rsidR="522A2D9D" w:rsidRPr="0B8F7EFE">
        <w:rPr>
          <w:rFonts w:eastAsia="Calibri" w:cs="Arial"/>
        </w:rPr>
        <w:t>geographical area</w:t>
      </w:r>
      <w:r w:rsidR="7A1CF229" w:rsidRPr="2C2B8FF4">
        <w:rPr>
          <w:rFonts w:eastAsia="Calibri" w:cs="Arial"/>
        </w:rPr>
        <w:t>.</w:t>
      </w:r>
    </w:p>
    <w:p w14:paraId="2D6C0A47" w14:textId="77777777" w:rsidR="00C9101A" w:rsidDel="001D20B8" w:rsidRDefault="00AF5E57" w:rsidP="00C9101A">
      <w:pPr>
        <w:rPr>
          <w:rFonts w:eastAsia="Calibri" w:cs="Arial"/>
        </w:rPr>
      </w:pPr>
      <w:r>
        <w:rPr>
          <w:rFonts w:eastAsia="Calibri" w:cs="Arial"/>
        </w:rPr>
        <w:t>T</w:t>
      </w:r>
      <w:r w:rsidR="7427FC9F" w:rsidRPr="65970B25">
        <w:rPr>
          <w:rFonts w:eastAsia="Calibri" w:cs="Arial"/>
        </w:rPr>
        <w:t xml:space="preserve">raining and professional development </w:t>
      </w:r>
      <w:r w:rsidR="7427FC9F" w:rsidRPr="47739035">
        <w:rPr>
          <w:rFonts w:eastAsia="Calibri" w:cs="Arial"/>
        </w:rPr>
        <w:t xml:space="preserve">in the surveyed </w:t>
      </w:r>
      <w:r w:rsidR="7427FC9F" w:rsidRPr="11A19D55">
        <w:rPr>
          <w:rFonts w:eastAsia="Calibri" w:cs="Arial"/>
        </w:rPr>
        <w:t xml:space="preserve">state </w:t>
      </w:r>
      <w:r w:rsidR="7427FC9F" w:rsidRPr="47739035">
        <w:rPr>
          <w:rFonts w:eastAsia="Calibri" w:cs="Arial"/>
        </w:rPr>
        <w:t xml:space="preserve">public </w:t>
      </w:r>
      <w:r w:rsidR="7427FC9F" w:rsidRPr="76800ED0">
        <w:rPr>
          <w:rFonts w:eastAsia="Calibri" w:cs="Arial"/>
        </w:rPr>
        <w:t xml:space="preserve">entities </w:t>
      </w:r>
      <w:r w:rsidR="07BB9606" w:rsidRPr="7B459F1B">
        <w:rPr>
          <w:rFonts w:eastAsia="Calibri" w:cs="Arial"/>
        </w:rPr>
        <w:t xml:space="preserve">and </w:t>
      </w:r>
      <w:proofErr w:type="gramStart"/>
      <w:r w:rsidR="07BB9606" w:rsidRPr="7B459F1B">
        <w:rPr>
          <w:rFonts w:eastAsia="Calibri" w:cs="Arial"/>
        </w:rPr>
        <w:t>the majority of</w:t>
      </w:r>
      <w:proofErr w:type="gramEnd"/>
      <w:r w:rsidR="07BB9606" w:rsidRPr="7B459F1B">
        <w:rPr>
          <w:rFonts w:eastAsia="Calibri" w:cs="Arial"/>
        </w:rPr>
        <w:t xml:space="preserve"> </w:t>
      </w:r>
      <w:r w:rsidR="07BB9606" w:rsidRPr="566F1AA8">
        <w:rPr>
          <w:rFonts w:eastAsia="Calibri" w:cs="Arial"/>
        </w:rPr>
        <w:t>councils</w:t>
      </w:r>
      <w:r w:rsidR="7427FC9F" w:rsidRPr="7B459F1B">
        <w:rPr>
          <w:rFonts w:eastAsia="Calibri" w:cs="Arial"/>
        </w:rPr>
        <w:t xml:space="preserve"> </w:t>
      </w:r>
      <w:r w:rsidR="7427FC9F" w:rsidRPr="30DFE46D">
        <w:rPr>
          <w:rFonts w:eastAsia="Calibri" w:cs="Arial"/>
        </w:rPr>
        <w:t xml:space="preserve">has </w:t>
      </w:r>
      <w:r w:rsidR="7427FC9F" w:rsidRPr="04ECB433">
        <w:rPr>
          <w:rFonts w:eastAsia="Calibri" w:cs="Arial"/>
        </w:rPr>
        <w:t>continued into the third year</w:t>
      </w:r>
      <w:r w:rsidR="5BD54EC8" w:rsidRPr="566F1AA8">
        <w:rPr>
          <w:rFonts w:eastAsia="Calibri" w:cs="Arial"/>
        </w:rPr>
        <w:t xml:space="preserve"> of </w:t>
      </w:r>
      <w:r w:rsidR="5BD54EC8" w:rsidRPr="057B9944">
        <w:rPr>
          <w:rFonts w:eastAsia="Calibri" w:cs="Arial"/>
        </w:rPr>
        <w:t xml:space="preserve">the Act. </w:t>
      </w:r>
      <w:r w:rsidR="006B53EC">
        <w:rPr>
          <w:rFonts w:eastAsia="Calibri" w:cs="Arial"/>
        </w:rPr>
        <w:t>As a minimum, most</w:t>
      </w:r>
      <w:r w:rsidR="7427FC9F" w:rsidRPr="04ECB433">
        <w:rPr>
          <w:rFonts w:eastAsia="Calibri" w:cs="Arial"/>
        </w:rPr>
        <w:t xml:space="preserve"> state </w:t>
      </w:r>
      <w:r w:rsidR="7427FC9F" w:rsidRPr="11A19D55">
        <w:rPr>
          <w:rFonts w:eastAsia="Calibri" w:cs="Arial"/>
        </w:rPr>
        <w:t xml:space="preserve">public </w:t>
      </w:r>
      <w:r w:rsidR="00DF7019" w:rsidRPr="11A19D55">
        <w:rPr>
          <w:rFonts w:eastAsia="Calibri" w:cs="Arial"/>
        </w:rPr>
        <w:t xml:space="preserve">entities </w:t>
      </w:r>
      <w:r w:rsidR="00DF7019" w:rsidRPr="42ED355D">
        <w:rPr>
          <w:rFonts w:eastAsia="Calibri" w:cs="Arial"/>
        </w:rPr>
        <w:t>offer</w:t>
      </w:r>
      <w:r w:rsidR="7427FC9F" w:rsidRPr="42ED355D">
        <w:rPr>
          <w:rFonts w:eastAsia="Calibri" w:cs="Arial"/>
        </w:rPr>
        <w:t xml:space="preserve"> a mandatory </w:t>
      </w:r>
      <w:r w:rsidR="7427FC9F" w:rsidRPr="36A64E3A">
        <w:rPr>
          <w:rFonts w:eastAsia="Calibri" w:cs="Arial"/>
        </w:rPr>
        <w:t>online modul</w:t>
      </w:r>
      <w:r w:rsidR="0FDB6BD5" w:rsidRPr="36A64E3A">
        <w:rPr>
          <w:rFonts w:eastAsia="Calibri" w:cs="Arial"/>
        </w:rPr>
        <w:t>e</w:t>
      </w:r>
      <w:r w:rsidR="718AB4DF" w:rsidRPr="105566F4">
        <w:rPr>
          <w:rFonts w:eastAsia="Calibri" w:cs="Arial"/>
        </w:rPr>
        <w:t xml:space="preserve"> (including </w:t>
      </w:r>
      <w:r w:rsidR="580D4462" w:rsidRPr="706A5911">
        <w:rPr>
          <w:rFonts w:eastAsia="Calibri" w:cs="Arial"/>
        </w:rPr>
        <w:t xml:space="preserve">for </w:t>
      </w:r>
      <w:r w:rsidR="580D4462" w:rsidRPr="557DE76B">
        <w:rPr>
          <w:rFonts w:eastAsia="Calibri" w:cs="Arial"/>
        </w:rPr>
        <w:t>new staff on induction)</w:t>
      </w:r>
      <w:r w:rsidR="0FDB6BD5" w:rsidRPr="36A64E3A">
        <w:rPr>
          <w:rFonts w:eastAsia="Calibri" w:cs="Arial"/>
        </w:rPr>
        <w:t xml:space="preserve"> and further tailored </w:t>
      </w:r>
      <w:r w:rsidR="0FDB6BD5" w:rsidRPr="1F386D7E">
        <w:rPr>
          <w:rFonts w:eastAsia="Calibri" w:cs="Arial"/>
        </w:rPr>
        <w:t xml:space="preserve">training options </w:t>
      </w:r>
      <w:r w:rsidR="00F1583D">
        <w:rPr>
          <w:rFonts w:eastAsia="Calibri" w:cs="Arial"/>
        </w:rPr>
        <w:t xml:space="preserve">are </w:t>
      </w:r>
      <w:r w:rsidR="0FDB6BD5" w:rsidRPr="1F386D7E">
        <w:rPr>
          <w:rFonts w:eastAsia="Calibri" w:cs="Arial"/>
        </w:rPr>
        <w:t xml:space="preserve">available to </w:t>
      </w:r>
      <w:r w:rsidR="0FDB6BD5" w:rsidRPr="64559A6F">
        <w:rPr>
          <w:rFonts w:eastAsia="Calibri" w:cs="Arial"/>
        </w:rPr>
        <w:t xml:space="preserve">specific work </w:t>
      </w:r>
      <w:r w:rsidR="0FDB6BD5" w:rsidRPr="25AD707E">
        <w:rPr>
          <w:rFonts w:eastAsia="Calibri" w:cs="Arial"/>
        </w:rPr>
        <w:t>groups</w:t>
      </w:r>
      <w:r w:rsidR="69066844" w:rsidRPr="105566F4">
        <w:rPr>
          <w:rFonts w:eastAsia="Calibri" w:cs="Arial"/>
        </w:rPr>
        <w:t>.</w:t>
      </w:r>
      <w:r w:rsidR="1B04DD24" w:rsidRPr="652645A4">
        <w:rPr>
          <w:rFonts w:eastAsia="Calibri" w:cs="Arial"/>
        </w:rPr>
        <w:t xml:space="preserve"> </w:t>
      </w:r>
      <w:r w:rsidR="00C9101A" w:rsidRPr="05FDCC6D">
        <w:rPr>
          <w:rFonts w:eastAsia="Calibri" w:cs="Arial"/>
        </w:rPr>
        <w:t xml:space="preserve">The larger councils </w:t>
      </w:r>
      <w:r w:rsidR="00C9101A" w:rsidRPr="035D267B">
        <w:rPr>
          <w:rFonts w:eastAsia="Calibri" w:cs="Arial"/>
        </w:rPr>
        <w:t>are</w:t>
      </w:r>
      <w:r w:rsidR="00C9101A" w:rsidRPr="05FDCC6D">
        <w:rPr>
          <w:rFonts w:eastAsia="Calibri" w:cs="Arial"/>
        </w:rPr>
        <w:t xml:space="preserve"> also </w:t>
      </w:r>
      <w:r w:rsidR="00C9101A" w:rsidRPr="035D267B">
        <w:rPr>
          <w:rFonts w:eastAsia="Calibri" w:cs="Arial"/>
        </w:rPr>
        <w:t>providing</w:t>
      </w:r>
      <w:r w:rsidR="00C9101A" w:rsidRPr="05FDCC6D">
        <w:rPr>
          <w:rFonts w:eastAsia="Calibri" w:cs="Arial"/>
        </w:rPr>
        <w:t xml:space="preserve"> more in-depth training </w:t>
      </w:r>
      <w:r w:rsidR="00C9101A" w:rsidRPr="22A3C95D">
        <w:rPr>
          <w:rFonts w:eastAsia="Calibri" w:cs="Arial"/>
        </w:rPr>
        <w:t xml:space="preserve">tailored to </w:t>
      </w:r>
      <w:proofErr w:type="gramStart"/>
      <w:r w:rsidR="00C9101A" w:rsidRPr="3E6F9159">
        <w:rPr>
          <w:rFonts w:eastAsia="Calibri" w:cs="Arial"/>
        </w:rPr>
        <w:t>particular work</w:t>
      </w:r>
      <w:proofErr w:type="gramEnd"/>
      <w:r w:rsidR="00C9101A" w:rsidRPr="3E6F9159">
        <w:rPr>
          <w:rFonts w:eastAsia="Calibri" w:cs="Arial"/>
        </w:rPr>
        <w:t xml:space="preserve"> groups</w:t>
      </w:r>
      <w:r w:rsidR="00C9101A" w:rsidRPr="22A3C95D">
        <w:rPr>
          <w:rFonts w:eastAsia="Calibri" w:cs="Arial"/>
        </w:rPr>
        <w:t xml:space="preserve"> </w:t>
      </w:r>
      <w:r w:rsidR="00C9101A" w:rsidRPr="2F2FA76F">
        <w:rPr>
          <w:rFonts w:eastAsia="Calibri" w:cs="Arial"/>
        </w:rPr>
        <w:t>in additional to general modules.</w:t>
      </w:r>
      <w:r w:rsidR="00C9101A" w:rsidRPr="14163847">
        <w:rPr>
          <w:rFonts w:eastAsia="Calibri" w:cs="Arial"/>
        </w:rPr>
        <w:t xml:space="preserve"> </w:t>
      </w:r>
      <w:r w:rsidR="00C9101A">
        <w:rPr>
          <w:rFonts w:eastAsia="Calibri" w:cs="Arial"/>
        </w:rPr>
        <w:t>P</w:t>
      </w:r>
      <w:r w:rsidR="00C9101A" w:rsidRPr="05BA046E">
        <w:rPr>
          <w:rFonts w:eastAsia="Calibri" w:cs="Arial"/>
        </w:rPr>
        <w:t xml:space="preserve">ublic entities </w:t>
      </w:r>
      <w:proofErr w:type="gramStart"/>
      <w:r w:rsidR="00C9101A">
        <w:rPr>
          <w:rFonts w:eastAsia="Calibri" w:cs="Arial"/>
        </w:rPr>
        <w:t>on the whole</w:t>
      </w:r>
      <w:proofErr w:type="gramEnd"/>
      <w:r w:rsidR="00C9101A" w:rsidRPr="05BA046E">
        <w:rPr>
          <w:rFonts w:eastAsia="Calibri" w:cs="Arial"/>
        </w:rPr>
        <w:t xml:space="preserve"> are no longer reporting </w:t>
      </w:r>
      <w:r w:rsidR="00C9101A" w:rsidRPr="1A668FF2">
        <w:rPr>
          <w:rFonts w:eastAsia="Calibri" w:cs="Arial"/>
        </w:rPr>
        <w:t>that COVID-19 and work-from</w:t>
      </w:r>
      <w:r w:rsidR="00C9101A" w:rsidRPr="372A47CB">
        <w:rPr>
          <w:rFonts w:eastAsia="Calibri" w:cs="Arial"/>
        </w:rPr>
        <w:t xml:space="preserve">-home arrangements are a barrier to delivering </w:t>
      </w:r>
      <w:r w:rsidR="00C9101A" w:rsidRPr="1253C358">
        <w:rPr>
          <w:rFonts w:eastAsia="Calibri" w:cs="Arial"/>
        </w:rPr>
        <w:t xml:space="preserve">training and </w:t>
      </w:r>
      <w:r w:rsidR="00C9101A" w:rsidRPr="18C1D5EC">
        <w:rPr>
          <w:rFonts w:eastAsia="Calibri" w:cs="Arial"/>
        </w:rPr>
        <w:t>professional development.</w:t>
      </w:r>
    </w:p>
    <w:p w14:paraId="153C270A" w14:textId="0467670F" w:rsidR="008D76B7" w:rsidRDefault="0097700A" w:rsidP="0F0ED83B">
      <w:pPr>
        <w:rPr>
          <w:rFonts w:eastAsia="Calibri" w:cs="Arial"/>
        </w:rPr>
      </w:pPr>
      <w:r>
        <w:rPr>
          <w:rFonts w:eastAsia="Calibri" w:cs="Arial"/>
        </w:rPr>
        <w:t>For the first time, i</w:t>
      </w:r>
      <w:r w:rsidR="003D1C00">
        <w:rPr>
          <w:rFonts w:eastAsia="Calibri" w:cs="Arial"/>
        </w:rPr>
        <w:t>n</w:t>
      </w:r>
      <w:r w:rsidR="00FE5778">
        <w:rPr>
          <w:rFonts w:eastAsia="Calibri" w:cs="Arial"/>
        </w:rPr>
        <w:t xml:space="preserve"> 2021</w:t>
      </w:r>
      <w:r w:rsidR="002918FC">
        <w:rPr>
          <w:rFonts w:eastAsia="Calibri" w:cs="Arial"/>
        </w:rPr>
        <w:t xml:space="preserve">, the Working for Queensland survey </w:t>
      </w:r>
      <w:r w:rsidR="00FE5778">
        <w:rPr>
          <w:rFonts w:eastAsia="Calibri" w:cs="Arial"/>
        </w:rPr>
        <w:t xml:space="preserve">of over 80,000 </w:t>
      </w:r>
      <w:r w:rsidR="00C55046">
        <w:rPr>
          <w:rFonts w:eastAsia="Calibri" w:cs="Arial"/>
        </w:rPr>
        <w:t>state public sector employees</w:t>
      </w:r>
      <w:r w:rsidR="004445E8">
        <w:rPr>
          <w:rFonts w:eastAsia="Calibri" w:cs="Arial"/>
        </w:rPr>
        <w:t xml:space="preserve"> included a question about the Human Rights Act</w:t>
      </w:r>
      <w:r w:rsidR="0060783B">
        <w:rPr>
          <w:rFonts w:eastAsia="Calibri" w:cs="Arial"/>
        </w:rPr>
        <w:t>.</w:t>
      </w:r>
      <w:r w:rsidR="00FE5778">
        <w:rPr>
          <w:rFonts w:eastAsia="Calibri" w:cs="Arial"/>
        </w:rPr>
        <w:t xml:space="preserve"> </w:t>
      </w:r>
      <w:r w:rsidR="00EA3175">
        <w:rPr>
          <w:rFonts w:eastAsia="Calibri" w:cs="Arial"/>
        </w:rPr>
        <w:t>Seventy-eight percent</w:t>
      </w:r>
      <w:r w:rsidR="00A43485">
        <w:rPr>
          <w:rFonts w:eastAsia="Calibri" w:cs="Arial"/>
        </w:rPr>
        <w:t xml:space="preserve"> of workers reported that </w:t>
      </w:r>
      <w:r w:rsidR="00243687">
        <w:rPr>
          <w:rFonts w:eastAsia="Calibri" w:cs="Arial"/>
        </w:rPr>
        <w:t xml:space="preserve">they understand how the </w:t>
      </w:r>
      <w:r w:rsidR="00243687">
        <w:rPr>
          <w:rFonts w:eastAsia="Calibri" w:cs="Arial"/>
          <w:i/>
          <w:iCs/>
        </w:rPr>
        <w:t>Human Rights Act 2019</w:t>
      </w:r>
      <w:r w:rsidR="00243687">
        <w:rPr>
          <w:rFonts w:eastAsia="Calibri" w:cs="Arial"/>
        </w:rPr>
        <w:t xml:space="preserve"> applies to their work.</w:t>
      </w:r>
      <w:r w:rsidR="00E65FCC">
        <w:rPr>
          <w:rFonts w:eastAsia="Calibri" w:cs="Arial"/>
        </w:rPr>
        <w:t xml:space="preserve"> This </w:t>
      </w:r>
      <w:r w:rsidR="00256598">
        <w:rPr>
          <w:rFonts w:eastAsia="Calibri" w:cs="Arial"/>
        </w:rPr>
        <w:t xml:space="preserve">result </w:t>
      </w:r>
      <w:r w:rsidR="00E65FCC">
        <w:rPr>
          <w:rFonts w:eastAsia="Calibri" w:cs="Arial"/>
        </w:rPr>
        <w:t xml:space="preserve">is an </w:t>
      </w:r>
      <w:r w:rsidR="004667AB">
        <w:rPr>
          <w:rFonts w:eastAsia="Calibri" w:cs="Arial"/>
        </w:rPr>
        <w:t>early</w:t>
      </w:r>
      <w:r w:rsidR="00E65FCC">
        <w:rPr>
          <w:rFonts w:eastAsia="Calibri" w:cs="Arial"/>
        </w:rPr>
        <w:t xml:space="preserve"> indication that training and professional development is having a positive effect</w:t>
      </w:r>
      <w:r w:rsidR="00805EDC">
        <w:rPr>
          <w:rFonts w:eastAsia="Calibri" w:cs="Arial"/>
        </w:rPr>
        <w:t xml:space="preserve"> in </w:t>
      </w:r>
      <w:r w:rsidR="00F03123">
        <w:rPr>
          <w:rFonts w:eastAsia="Calibri" w:cs="Arial"/>
        </w:rPr>
        <w:t xml:space="preserve">building </w:t>
      </w:r>
      <w:r w:rsidR="00975764">
        <w:rPr>
          <w:rFonts w:eastAsia="Calibri" w:cs="Arial"/>
        </w:rPr>
        <w:t xml:space="preserve">the </w:t>
      </w:r>
      <w:r w:rsidR="00F03123">
        <w:rPr>
          <w:rFonts w:eastAsia="Calibri" w:cs="Arial"/>
        </w:rPr>
        <w:t>capacity</w:t>
      </w:r>
      <w:r w:rsidR="00975764">
        <w:rPr>
          <w:rFonts w:eastAsia="Calibri" w:cs="Arial"/>
        </w:rPr>
        <w:t xml:space="preserve"> of state public servants in</w:t>
      </w:r>
      <w:r w:rsidR="00805EDC">
        <w:rPr>
          <w:rFonts w:eastAsia="Calibri" w:cs="Arial"/>
        </w:rPr>
        <w:t xml:space="preserve"> </w:t>
      </w:r>
      <w:r w:rsidR="00975764">
        <w:rPr>
          <w:rFonts w:eastAsia="Calibri" w:cs="Arial"/>
        </w:rPr>
        <w:t xml:space="preserve">understanding </w:t>
      </w:r>
      <w:r w:rsidR="00DA22EC">
        <w:rPr>
          <w:rFonts w:eastAsia="Calibri" w:cs="Arial"/>
        </w:rPr>
        <w:t>and applying the Act</w:t>
      </w:r>
      <w:r w:rsidR="00F03123">
        <w:rPr>
          <w:rFonts w:eastAsia="Calibri" w:cs="Arial"/>
        </w:rPr>
        <w:t>.</w:t>
      </w:r>
      <w:r w:rsidR="00B54DF6">
        <w:rPr>
          <w:rFonts w:eastAsia="Calibri" w:cs="Arial"/>
        </w:rPr>
        <w:t xml:space="preserve"> </w:t>
      </w:r>
      <w:r w:rsidR="007D4A7C">
        <w:rPr>
          <w:rFonts w:eastAsia="Calibri" w:cs="Arial"/>
        </w:rPr>
        <w:t>The</w:t>
      </w:r>
      <w:r w:rsidR="00B54DF6">
        <w:rPr>
          <w:rFonts w:eastAsia="Calibri" w:cs="Arial"/>
        </w:rPr>
        <w:t xml:space="preserve"> Commission will c</w:t>
      </w:r>
      <w:r w:rsidR="00072F0C">
        <w:rPr>
          <w:rFonts w:eastAsia="Calibri" w:cs="Arial"/>
        </w:rPr>
        <w:t xml:space="preserve">losely observe these </w:t>
      </w:r>
      <w:r w:rsidR="006326DC">
        <w:rPr>
          <w:rFonts w:eastAsia="Calibri" w:cs="Arial"/>
        </w:rPr>
        <w:t>survey</w:t>
      </w:r>
      <w:r w:rsidR="00072F0C">
        <w:rPr>
          <w:rFonts w:eastAsia="Calibri" w:cs="Arial"/>
        </w:rPr>
        <w:t xml:space="preserve"> results in future years</w:t>
      </w:r>
      <w:r w:rsidR="00E65FCC">
        <w:rPr>
          <w:rFonts w:eastAsia="Calibri" w:cs="Arial"/>
        </w:rPr>
        <w:t>.</w:t>
      </w:r>
    </w:p>
    <w:p w14:paraId="502A78F3" w14:textId="4D156AC2" w:rsidR="62D4558B" w:rsidRDefault="62D4558B" w:rsidP="7C4B345D">
      <w:pPr>
        <w:rPr>
          <w:rFonts w:eastAsia="Calibri" w:cs="Arial"/>
        </w:rPr>
      </w:pPr>
      <w:r w:rsidRPr="014350D6">
        <w:rPr>
          <w:rFonts w:eastAsia="Calibri" w:cs="Arial"/>
        </w:rPr>
        <w:t xml:space="preserve">With regard </w:t>
      </w:r>
      <w:r w:rsidR="4DD324B4" w:rsidRPr="014350D6">
        <w:rPr>
          <w:rFonts w:eastAsia="Calibri" w:cs="Arial"/>
        </w:rPr>
        <w:t xml:space="preserve">to </w:t>
      </w:r>
      <w:r w:rsidR="0DA0E017" w:rsidRPr="014350D6">
        <w:rPr>
          <w:rFonts w:eastAsia="Calibri" w:cs="Arial"/>
        </w:rPr>
        <w:t xml:space="preserve">policy review and development, </w:t>
      </w:r>
      <w:r w:rsidR="401CC73C" w:rsidRPr="7AC0075B">
        <w:rPr>
          <w:rFonts w:eastAsia="Calibri" w:cs="Arial"/>
        </w:rPr>
        <w:t xml:space="preserve">many </w:t>
      </w:r>
      <w:proofErr w:type="gramStart"/>
      <w:r w:rsidR="0DA0E017" w:rsidRPr="014350D6">
        <w:rPr>
          <w:rFonts w:eastAsia="Calibri" w:cs="Arial"/>
        </w:rPr>
        <w:t>state</w:t>
      </w:r>
      <w:proofErr w:type="gramEnd"/>
      <w:r w:rsidR="0DA0E017" w:rsidRPr="014350D6">
        <w:rPr>
          <w:rFonts w:eastAsia="Calibri" w:cs="Arial"/>
        </w:rPr>
        <w:t xml:space="preserve"> public entities and councils </w:t>
      </w:r>
      <w:r w:rsidR="650A4876" w:rsidRPr="1756F484">
        <w:rPr>
          <w:rFonts w:eastAsia="Calibri" w:cs="Arial"/>
        </w:rPr>
        <w:t>indicated</w:t>
      </w:r>
      <w:r w:rsidR="650A4876" w:rsidRPr="078D1CBC">
        <w:rPr>
          <w:rFonts w:eastAsia="Calibri" w:cs="Arial"/>
        </w:rPr>
        <w:t xml:space="preserve"> that they </w:t>
      </w:r>
      <w:r w:rsidR="0DA0E017" w:rsidRPr="014350D6">
        <w:rPr>
          <w:rFonts w:eastAsia="Calibri" w:cs="Arial"/>
        </w:rPr>
        <w:t xml:space="preserve">had </w:t>
      </w:r>
      <w:r w:rsidR="005422A2">
        <w:rPr>
          <w:rFonts w:eastAsia="Calibri" w:cs="Arial"/>
        </w:rPr>
        <w:t>established</w:t>
      </w:r>
      <w:r w:rsidR="306040FA" w:rsidRPr="54D41395">
        <w:rPr>
          <w:rFonts w:eastAsia="Calibri" w:cs="Arial"/>
        </w:rPr>
        <w:t xml:space="preserve"> processes in place </w:t>
      </w:r>
      <w:r w:rsidR="65315B6B" w:rsidRPr="6178B462">
        <w:rPr>
          <w:rFonts w:eastAsia="Calibri" w:cs="Arial"/>
        </w:rPr>
        <w:t xml:space="preserve">to ensure </w:t>
      </w:r>
      <w:r w:rsidR="65315B6B" w:rsidRPr="27B0AD7C">
        <w:rPr>
          <w:rFonts w:eastAsia="Calibri" w:cs="Arial"/>
        </w:rPr>
        <w:t>the Human Rights Act is considered</w:t>
      </w:r>
      <w:r w:rsidR="007557C6">
        <w:rPr>
          <w:rFonts w:eastAsia="Calibri" w:cs="Arial"/>
        </w:rPr>
        <w:t>,</w:t>
      </w:r>
      <w:r w:rsidR="5CEDA0EE" w:rsidRPr="6178B462">
        <w:rPr>
          <w:rFonts w:eastAsia="Calibri" w:cs="Arial"/>
        </w:rPr>
        <w:t xml:space="preserve"> </w:t>
      </w:r>
      <w:r w:rsidR="306040FA" w:rsidRPr="54D41395">
        <w:rPr>
          <w:rFonts w:eastAsia="Calibri" w:cs="Arial"/>
        </w:rPr>
        <w:t>and</w:t>
      </w:r>
      <w:r w:rsidR="0DA0E017" w:rsidRPr="54D41395">
        <w:rPr>
          <w:rFonts w:eastAsia="Calibri" w:cs="Arial"/>
        </w:rPr>
        <w:t xml:space="preserve"> </w:t>
      </w:r>
      <w:r w:rsidR="67F62039" w:rsidRPr="28BC0535">
        <w:rPr>
          <w:rFonts w:eastAsia="Calibri" w:cs="Arial"/>
        </w:rPr>
        <w:t xml:space="preserve">were using </w:t>
      </w:r>
      <w:r w:rsidR="67F62039" w:rsidRPr="77E3908D">
        <w:rPr>
          <w:rFonts w:eastAsia="Calibri" w:cs="Arial"/>
        </w:rPr>
        <w:t>assessment</w:t>
      </w:r>
      <w:r w:rsidR="0DA0E017" w:rsidRPr="014350D6">
        <w:rPr>
          <w:rFonts w:eastAsia="Calibri" w:cs="Arial"/>
        </w:rPr>
        <w:t xml:space="preserve"> tools</w:t>
      </w:r>
      <w:r w:rsidR="007557C6">
        <w:rPr>
          <w:rFonts w:eastAsia="Calibri" w:cs="Arial"/>
        </w:rPr>
        <w:t>,</w:t>
      </w:r>
      <w:r w:rsidR="0DA0E017" w:rsidRPr="014350D6">
        <w:rPr>
          <w:rFonts w:eastAsia="Calibri" w:cs="Arial"/>
        </w:rPr>
        <w:t xml:space="preserve"> </w:t>
      </w:r>
      <w:r w:rsidR="0DA0E017" w:rsidRPr="77E3908D">
        <w:rPr>
          <w:rFonts w:eastAsia="Calibri" w:cs="Arial"/>
        </w:rPr>
        <w:t>checklists</w:t>
      </w:r>
      <w:r w:rsidR="007557C6">
        <w:rPr>
          <w:rFonts w:eastAsia="Calibri" w:cs="Arial"/>
        </w:rPr>
        <w:t>,</w:t>
      </w:r>
      <w:r w:rsidR="208A8578" w:rsidRPr="77E3908D">
        <w:rPr>
          <w:rFonts w:eastAsia="Calibri" w:cs="Arial"/>
        </w:rPr>
        <w:t xml:space="preserve"> </w:t>
      </w:r>
      <w:r w:rsidR="208A8578" w:rsidRPr="60DF5215">
        <w:rPr>
          <w:rFonts w:eastAsia="Calibri" w:cs="Arial"/>
        </w:rPr>
        <w:t xml:space="preserve">and other </w:t>
      </w:r>
      <w:r w:rsidR="0DA0E017" w:rsidRPr="60DF5215">
        <w:rPr>
          <w:rFonts w:eastAsia="Calibri" w:cs="Arial"/>
        </w:rPr>
        <w:t>resources</w:t>
      </w:r>
      <w:r w:rsidR="06EB7DA3" w:rsidRPr="06998C9A">
        <w:rPr>
          <w:rFonts w:eastAsia="Calibri" w:cs="Arial"/>
        </w:rPr>
        <w:t xml:space="preserve"> to assist them identify </w:t>
      </w:r>
      <w:r w:rsidR="733EF666" w:rsidRPr="0810B1A6">
        <w:rPr>
          <w:rFonts w:eastAsia="Calibri" w:cs="Arial"/>
        </w:rPr>
        <w:t>limitations</w:t>
      </w:r>
      <w:r w:rsidR="06EB7DA3" w:rsidRPr="65CFE6A9">
        <w:rPr>
          <w:rFonts w:eastAsia="Calibri" w:cs="Arial"/>
        </w:rPr>
        <w:t xml:space="preserve"> on rights and </w:t>
      </w:r>
      <w:r w:rsidR="06EB7DA3" w:rsidRPr="52D5F603">
        <w:rPr>
          <w:rFonts w:eastAsia="Calibri" w:cs="Arial"/>
        </w:rPr>
        <w:t xml:space="preserve">assess </w:t>
      </w:r>
      <w:r w:rsidR="06EB7DA3" w:rsidRPr="36EF03CF">
        <w:rPr>
          <w:rFonts w:eastAsia="Calibri" w:cs="Arial"/>
        </w:rPr>
        <w:t>proportionality. However</w:t>
      </w:r>
      <w:r w:rsidR="4E4D1745" w:rsidRPr="7AC0075B">
        <w:rPr>
          <w:rFonts w:eastAsia="Calibri" w:cs="Arial"/>
        </w:rPr>
        <w:t>,</w:t>
      </w:r>
      <w:r w:rsidR="06EB7DA3" w:rsidRPr="36EF03CF">
        <w:rPr>
          <w:rFonts w:eastAsia="Calibri" w:cs="Arial"/>
        </w:rPr>
        <w:t xml:space="preserve"> based on the information </w:t>
      </w:r>
      <w:r w:rsidR="06EB7DA3" w:rsidRPr="7F6385A4">
        <w:rPr>
          <w:rFonts w:eastAsia="Calibri" w:cs="Arial"/>
        </w:rPr>
        <w:t>provided</w:t>
      </w:r>
      <w:r w:rsidR="0DA0E017" w:rsidRPr="014350D6">
        <w:rPr>
          <w:rFonts w:eastAsia="Calibri" w:cs="Arial"/>
        </w:rPr>
        <w:t xml:space="preserve">, the Human Rights Act did not seem to be having much of an impact </w:t>
      </w:r>
      <w:r w:rsidR="43A12B0F" w:rsidRPr="54D41395">
        <w:rPr>
          <w:rFonts w:eastAsia="Calibri" w:cs="Arial"/>
        </w:rPr>
        <w:t>on the outcome of policy review or development.</w:t>
      </w:r>
      <w:r w:rsidR="0B201A43" w:rsidRPr="54D41395">
        <w:rPr>
          <w:rFonts w:eastAsia="Calibri" w:cs="Arial"/>
        </w:rPr>
        <w:t xml:space="preserve"> </w:t>
      </w:r>
    </w:p>
    <w:p w14:paraId="72CD7EE4" w14:textId="6ECEBFB0" w:rsidR="60B092FD" w:rsidRPr="008E41B0" w:rsidRDefault="00B92B76" w:rsidP="008E41B0">
      <w:pPr>
        <w:shd w:val="clear" w:color="auto" w:fill="FFFFFF" w:themeFill="background1"/>
        <w:rPr>
          <w:rFonts w:eastAsia="Calibri" w:cs="Arial"/>
        </w:rPr>
      </w:pPr>
      <w:r>
        <w:rPr>
          <w:rFonts w:eastAsia="Calibri" w:cs="Arial"/>
        </w:rPr>
        <w:t>The Commission has</w:t>
      </w:r>
      <w:r w:rsidR="61869DDC" w:rsidRPr="4EF7DB6A">
        <w:rPr>
          <w:rFonts w:eastAsia="Calibri" w:cs="Arial"/>
        </w:rPr>
        <w:t xml:space="preserve"> observed </w:t>
      </w:r>
      <w:r w:rsidR="61869DDC" w:rsidRPr="7E06EAB6">
        <w:rPr>
          <w:rFonts w:eastAsia="Calibri" w:cs="Arial"/>
        </w:rPr>
        <w:t>some</w:t>
      </w:r>
      <w:r w:rsidR="60B092FD" w:rsidRPr="1B5AE962">
        <w:rPr>
          <w:rFonts w:eastAsia="Calibri" w:cs="Arial"/>
        </w:rPr>
        <w:t xml:space="preserve"> challenges across state public entities and councils in identifying human rights complaints, particularly where the complainant does not specifically raise the Act</w:t>
      </w:r>
      <w:r w:rsidR="4FAF368B" w:rsidRPr="0D648F8A">
        <w:rPr>
          <w:rFonts w:eastAsia="Calibri" w:cs="Arial"/>
        </w:rPr>
        <w:t xml:space="preserve"> in their complaint to the </w:t>
      </w:r>
      <w:r w:rsidR="4FAF368B" w:rsidRPr="2CD10314">
        <w:rPr>
          <w:rFonts w:eastAsia="Calibri" w:cs="Arial"/>
        </w:rPr>
        <w:t>organisation</w:t>
      </w:r>
      <w:r w:rsidR="60B092FD" w:rsidRPr="2CD10314">
        <w:rPr>
          <w:rFonts w:eastAsia="Calibri" w:cs="Arial"/>
        </w:rPr>
        <w:t>.</w:t>
      </w:r>
      <w:r w:rsidR="60B092FD" w:rsidRPr="1B5AE962">
        <w:rPr>
          <w:rFonts w:eastAsia="Calibri" w:cs="Arial"/>
        </w:rPr>
        <w:t xml:space="preserve"> These challenges seem to arise from a lack of staff capacity to recognise human rights issues</w:t>
      </w:r>
      <w:r w:rsidR="00F14889">
        <w:rPr>
          <w:rFonts w:eastAsia="Calibri" w:cs="Arial"/>
        </w:rPr>
        <w:t xml:space="preserve"> </w:t>
      </w:r>
      <w:r w:rsidR="00EB7952">
        <w:rPr>
          <w:rFonts w:eastAsia="Calibri" w:cs="Arial"/>
        </w:rPr>
        <w:t>as well as</w:t>
      </w:r>
      <w:r w:rsidR="60B092FD" w:rsidRPr="1B5AE962">
        <w:rPr>
          <w:rFonts w:eastAsia="Calibri" w:cs="Arial"/>
        </w:rPr>
        <w:t xml:space="preserve"> from complaints system</w:t>
      </w:r>
      <w:r w:rsidR="006138A2">
        <w:rPr>
          <w:rFonts w:eastAsia="Calibri" w:cs="Arial"/>
        </w:rPr>
        <w:t>s</w:t>
      </w:r>
      <w:r w:rsidR="60B092FD" w:rsidRPr="1B5AE962">
        <w:rPr>
          <w:rFonts w:eastAsia="Calibri" w:cs="Arial"/>
        </w:rPr>
        <w:t xml:space="preserve"> and recording issues, such as uncertainty about </w:t>
      </w:r>
      <w:r w:rsidR="006138A2">
        <w:rPr>
          <w:rFonts w:eastAsia="Calibri" w:cs="Arial"/>
        </w:rPr>
        <w:lastRenderedPageBreak/>
        <w:t xml:space="preserve">what </w:t>
      </w:r>
      <w:r w:rsidR="60B092FD" w:rsidRPr="1B5AE962">
        <w:rPr>
          <w:rFonts w:eastAsia="Calibri" w:cs="Arial"/>
        </w:rPr>
        <w:t xml:space="preserve">constitutes a ‘complaint’ or where </w:t>
      </w:r>
      <w:r w:rsidR="00F03E79">
        <w:rPr>
          <w:rFonts w:eastAsia="Calibri" w:cs="Arial"/>
        </w:rPr>
        <w:t xml:space="preserve">there is no consistency </w:t>
      </w:r>
      <w:r w:rsidR="00941925">
        <w:rPr>
          <w:rFonts w:eastAsia="Calibri" w:cs="Arial"/>
        </w:rPr>
        <w:t xml:space="preserve">between </w:t>
      </w:r>
      <w:r w:rsidR="60B092FD" w:rsidRPr="1B5AE962">
        <w:rPr>
          <w:rFonts w:eastAsia="Calibri" w:cs="Arial"/>
        </w:rPr>
        <w:t xml:space="preserve">different divisions of </w:t>
      </w:r>
      <w:r w:rsidR="00941925">
        <w:rPr>
          <w:rFonts w:eastAsia="Calibri" w:cs="Arial"/>
        </w:rPr>
        <w:t>an</w:t>
      </w:r>
      <w:r w:rsidR="00941925" w:rsidRPr="1B5AE962">
        <w:rPr>
          <w:rFonts w:eastAsia="Calibri" w:cs="Arial"/>
        </w:rPr>
        <w:t xml:space="preserve"> </w:t>
      </w:r>
      <w:r w:rsidR="60B092FD" w:rsidRPr="1B5AE962">
        <w:rPr>
          <w:rFonts w:eastAsia="Calibri" w:cs="Arial"/>
        </w:rPr>
        <w:t xml:space="preserve">organisation </w:t>
      </w:r>
      <w:r w:rsidR="008C6D6A">
        <w:rPr>
          <w:rFonts w:eastAsia="Calibri" w:cs="Arial"/>
        </w:rPr>
        <w:t xml:space="preserve">in </w:t>
      </w:r>
      <w:r w:rsidR="008C6D6A" w:rsidRPr="008E41B0">
        <w:rPr>
          <w:rFonts w:eastAsia="Calibri" w:cs="Arial"/>
        </w:rPr>
        <w:t>complaint handling.</w:t>
      </w:r>
    </w:p>
    <w:p w14:paraId="6EA6E8F7" w14:textId="02B2CAD8" w:rsidR="652645A4" w:rsidRPr="008E41B0" w:rsidRDefault="1B04DD24" w:rsidP="008E41B0">
      <w:pPr>
        <w:shd w:val="clear" w:color="auto" w:fill="FFFFFF" w:themeFill="background1"/>
        <w:rPr>
          <w:rFonts w:eastAsia="Calibri" w:cs="Arial"/>
        </w:rPr>
      </w:pPr>
      <w:r w:rsidRPr="008E41B0">
        <w:rPr>
          <w:rFonts w:eastAsia="Calibri" w:cs="Arial"/>
        </w:rPr>
        <w:t>Last year the Commission was encouraged that policy reviews and complaints about human rights were uncovering systemic issues that were being addressed</w:t>
      </w:r>
      <w:r w:rsidR="6BDE9817" w:rsidRPr="008E41B0">
        <w:rPr>
          <w:rFonts w:eastAsia="Calibri" w:cs="Arial"/>
        </w:rPr>
        <w:t xml:space="preserve"> at an early stage by public entities</w:t>
      </w:r>
      <w:r w:rsidRPr="008E41B0">
        <w:rPr>
          <w:rFonts w:eastAsia="Calibri" w:cs="Arial"/>
        </w:rPr>
        <w:t xml:space="preserve">. </w:t>
      </w:r>
      <w:r w:rsidR="00581B65">
        <w:rPr>
          <w:rFonts w:eastAsia="Calibri" w:cs="Arial"/>
        </w:rPr>
        <w:t>Case studies</w:t>
      </w:r>
      <w:r w:rsidRPr="008E41B0">
        <w:rPr>
          <w:rFonts w:eastAsia="Calibri" w:cs="Arial"/>
        </w:rPr>
        <w:t xml:space="preserve"> received </w:t>
      </w:r>
      <w:r w:rsidR="009D4E3A">
        <w:rPr>
          <w:rFonts w:eastAsia="Calibri" w:cs="Arial"/>
        </w:rPr>
        <w:t xml:space="preserve">this year </w:t>
      </w:r>
      <w:r w:rsidR="00581B65">
        <w:rPr>
          <w:rFonts w:eastAsia="Calibri" w:cs="Arial"/>
        </w:rPr>
        <w:t xml:space="preserve">from public entities </w:t>
      </w:r>
      <w:r w:rsidRPr="008E41B0">
        <w:rPr>
          <w:rFonts w:eastAsia="Calibri" w:cs="Arial"/>
        </w:rPr>
        <w:t>clearly demonstrate the value of the internal complaints process</w:t>
      </w:r>
      <w:r w:rsidR="68B999D0" w:rsidRPr="008E41B0">
        <w:rPr>
          <w:rFonts w:eastAsia="Calibri" w:cs="Arial"/>
        </w:rPr>
        <w:t xml:space="preserve"> in addressing issues with service delivery</w:t>
      </w:r>
      <w:r w:rsidRPr="008E41B0">
        <w:rPr>
          <w:rFonts w:eastAsia="Calibri" w:cs="Arial"/>
        </w:rPr>
        <w:t>.</w:t>
      </w:r>
    </w:p>
    <w:p w14:paraId="66279BB4" w14:textId="0D683F3C" w:rsidR="77D414A8" w:rsidRDefault="00522A0F" w:rsidP="482EFA40">
      <w:pPr>
        <w:spacing w:after="160" w:line="276" w:lineRule="auto"/>
        <w:rPr>
          <w:rFonts w:eastAsia="Calibri" w:cs="Arial"/>
        </w:rPr>
      </w:pPr>
      <w:r>
        <w:t>T</w:t>
      </w:r>
      <w:r w:rsidR="7C29D314">
        <w:t xml:space="preserve">he implementation of the Act in councils seems to lack a coordinated and consistent approach, which we understand is in part a funding and resourcing issue. </w:t>
      </w:r>
      <w:proofErr w:type="gramStart"/>
      <w:r w:rsidR="2A69BBA3">
        <w:t>In particular there</w:t>
      </w:r>
      <w:proofErr w:type="gramEnd"/>
      <w:r w:rsidR="2A69BBA3">
        <w:t xml:space="preserve"> appears to be a gap in including human rights considerations in the </w:t>
      </w:r>
      <w:r w:rsidR="00D93610">
        <w:t xml:space="preserve">local government </w:t>
      </w:r>
      <w:r w:rsidR="2A69BBA3">
        <w:t>law</w:t>
      </w:r>
      <w:r w:rsidR="173E3842">
        <w:t>-</w:t>
      </w:r>
      <w:r w:rsidR="2A69BBA3">
        <w:t>making process.</w:t>
      </w:r>
      <w:r w:rsidR="00A8479B">
        <w:t xml:space="preserve"> The lack of resourcing of the smaller and more remote councils seems to be an ongoing concern in building a human rights culture.</w:t>
      </w:r>
      <w:r w:rsidR="2A69BBA3">
        <w:t xml:space="preserve"> </w:t>
      </w:r>
      <w:r w:rsidR="00A8479B">
        <w:t>The Commission has</w:t>
      </w:r>
      <w:r w:rsidR="7BBB6754">
        <w:t xml:space="preserve"> observed that councils with dedicated individuals or teams given the role of implementing the Human Rights Act were further advanced with embedding a human rights culture at the time of reporting. </w:t>
      </w:r>
      <w:r w:rsidR="00397A6B">
        <w:t>The Commission</w:t>
      </w:r>
      <w:r w:rsidR="7BBB6754">
        <w:t xml:space="preserve"> recognise</w:t>
      </w:r>
      <w:r w:rsidR="00397A6B">
        <w:t>s</w:t>
      </w:r>
      <w:r w:rsidR="7BBB6754">
        <w:t xml:space="preserve"> that the resourcing of councils across Queensland is not equal, and the larger, better resourced councils have been able to implement the Act in a </w:t>
      </w:r>
      <w:proofErr w:type="gramStart"/>
      <w:r w:rsidR="2BC74F0B">
        <w:t>more</w:t>
      </w:r>
      <w:r w:rsidR="523E000F">
        <w:t xml:space="preserve"> </w:t>
      </w:r>
      <w:r w:rsidR="7BBB6754">
        <w:t>timely</w:t>
      </w:r>
      <w:proofErr w:type="gramEnd"/>
      <w:r w:rsidR="7BBB6754">
        <w:t xml:space="preserve"> and coordinated manner.</w:t>
      </w:r>
    </w:p>
    <w:p w14:paraId="7F04B1C9" w14:textId="77777777" w:rsidR="006739CE" w:rsidRPr="00065245" w:rsidRDefault="006739CE" w:rsidP="006739CE">
      <w:pPr>
        <w:pStyle w:val="Heading1"/>
        <w:rPr>
          <w:color w:val="8D361E"/>
        </w:rPr>
      </w:pPr>
      <w:bookmarkStart w:id="601" w:name="_Toc1406072117"/>
      <w:bookmarkStart w:id="602" w:name="_Toc117697194"/>
      <w:bookmarkStart w:id="603" w:name="_Toc117697901"/>
      <w:bookmarkStart w:id="604" w:name="_Toc1813116860"/>
      <w:r w:rsidRPr="00065245">
        <w:rPr>
          <w:i/>
          <w:iCs w:val="0"/>
          <w:color w:val="8D361E"/>
        </w:rPr>
        <w:t>Building Belonging</w:t>
      </w:r>
      <w:r w:rsidRPr="00065245">
        <w:rPr>
          <w:color w:val="8D361E"/>
        </w:rPr>
        <w:t>: A Review of Queensland’s Anti-Discrimination Act</w:t>
      </w:r>
      <w:bookmarkEnd w:id="601"/>
      <w:bookmarkEnd w:id="602"/>
      <w:bookmarkEnd w:id="603"/>
    </w:p>
    <w:p w14:paraId="72256DF1" w14:textId="77777777" w:rsidR="006739CE" w:rsidRDefault="006739CE" w:rsidP="006739CE">
      <w:r>
        <w:t xml:space="preserve">In May 2021, Queensland’s Attorney-General asked the Queensland Human Rights Commission (the Commission) to undertake a review of the </w:t>
      </w:r>
      <w:r w:rsidRPr="00477401">
        <w:rPr>
          <w:i/>
          <w:iCs/>
        </w:rPr>
        <w:t>Anti-Discrimination Act 1991</w:t>
      </w:r>
      <w:r>
        <w:t xml:space="preserve"> (Qld). </w:t>
      </w:r>
    </w:p>
    <w:p w14:paraId="20F7B58E" w14:textId="77777777" w:rsidR="006739CE" w:rsidRDefault="006739CE" w:rsidP="006739CE">
      <w:r>
        <w:t xml:space="preserve">The Anti-Discrimination Act plays a central role in protecting and promoting equality and belonging in Queensland. This Review, which marks the thirtieth anniversary of the Act, provided an opportunity to undertake a holistic re-evaluation of all aspects of Queensland’s discrimination law. </w:t>
      </w:r>
    </w:p>
    <w:p w14:paraId="59FCDDEE" w14:textId="77777777" w:rsidR="006739CE" w:rsidRDefault="006739CE" w:rsidP="006739CE">
      <w:r>
        <w:t xml:space="preserve">The Terms of Reference asked the Commission to consider whether there is a need for any reform to enhance and update the Act to best protect and promote equality. In undertaking the Review, any reform should have regard to compatibility of the Anti-Discrimination Act with the Human Rights Act. </w:t>
      </w:r>
    </w:p>
    <w:p w14:paraId="54DAC907" w14:textId="77777777" w:rsidR="006739CE" w:rsidRDefault="006739CE" w:rsidP="006739CE">
      <w:r>
        <w:lastRenderedPageBreak/>
        <w:t xml:space="preserve">Human rights considerations were particularly relevant to whether exemptions (or ‘exceptions’) to discrimination should remain in the Act, or whether they need to be amended or repealed. In examining human rights compatibility, the Review team considered whether each current exemption promotes or limits the rights protected by the Human Rights Act, and whether the exemption is a reasonable and proportionate limitation on rights to achieve a legitimate purpose. </w:t>
      </w:r>
    </w:p>
    <w:p w14:paraId="685EFC04" w14:textId="77777777" w:rsidR="006739CE" w:rsidRDefault="006739CE" w:rsidP="006739CE">
      <w:r>
        <w:t xml:space="preserve">The Review’s evaluation of whether reform was needed to existing attributes and whether new attributes should be introduced to the Act also centred human rights considerations. For instance, human rights conventions and other instruments such as the </w:t>
      </w:r>
      <w:r>
        <w:rPr>
          <w:i/>
          <w:iCs/>
        </w:rPr>
        <w:t xml:space="preserve">Convention on the Elimination of All Forms of Discrimination against Women, the Convention on the Rights of Persons with Disabilities, </w:t>
      </w:r>
      <w:r w:rsidRPr="00CA1824">
        <w:t xml:space="preserve">and </w:t>
      </w:r>
      <w:r>
        <w:t xml:space="preserve">the </w:t>
      </w:r>
      <w:r w:rsidRPr="00420E50">
        <w:rPr>
          <w:i/>
          <w:iCs/>
        </w:rPr>
        <w:t>United Nations Declaration on the Rights of Indigenous Peoples</w:t>
      </w:r>
      <w:r>
        <w:t xml:space="preserve"> provided guidance on the scope of family, and carer and kinship relationships. In evaluating this material, we recommended a broader attribute of family, carer, or kinship responsibilities to promote these rights.</w:t>
      </w:r>
    </w:p>
    <w:p w14:paraId="1EF70391" w14:textId="77777777" w:rsidR="006739CE" w:rsidRDefault="006739CE" w:rsidP="006739CE">
      <w:r>
        <w:t xml:space="preserve">The Human Rights Act provides a framework for balancing human rights with any proposed limitation on those rights. Taking a human rights-centred approach provided the Review with a solid foundation for making </w:t>
      </w:r>
      <w:bookmarkStart w:id="605" w:name="_Int_aI5dA7KH"/>
      <w:r>
        <w:t>complex decisions</w:t>
      </w:r>
      <w:bookmarkEnd w:id="605"/>
      <w:r>
        <w:t xml:space="preserve"> and guided the development of the Commission’s recommendations. The benefits of a human rights approach to policy reform included providing a clear framework for balanced, evidence-based decision-making, and the opportunity to learn from and integrate guidance from international human rights law. </w:t>
      </w:r>
    </w:p>
    <w:p w14:paraId="05508A8D" w14:textId="77777777" w:rsidR="006739CE" w:rsidRDefault="006739CE" w:rsidP="006739CE">
      <w:r>
        <w:t>The proportionality test in the Human Rights Act is a valuable tool for any organisation weighing up policy reform, and it is encouraging that other agencies undertaking law reform have human rights compatibility included in their terms of reference.</w:t>
      </w:r>
      <w:r>
        <w:rPr>
          <w:rStyle w:val="FootnoteReference"/>
        </w:rPr>
        <w:footnoteReference w:id="79"/>
      </w:r>
      <w:r>
        <w:t xml:space="preserve"> The Commission anticipates that including human rights considerations at the earliest stage of the law reform process, prior to legislation being drafted, will enhance law reform in Queensland in the coming years.</w:t>
      </w:r>
    </w:p>
    <w:p w14:paraId="7DDFF186" w14:textId="77777777" w:rsidR="006739CE" w:rsidRDefault="006739CE" w:rsidP="006739CE">
      <w:pPr>
        <w:spacing w:after="160" w:line="259" w:lineRule="auto"/>
        <w:ind w:right="0"/>
        <w:rPr>
          <w:rFonts w:eastAsiaTheme="majorEastAsia" w:cstheme="majorBidi"/>
          <w:color w:val="347B9F"/>
          <w:sz w:val="48"/>
          <w:szCs w:val="32"/>
        </w:rPr>
      </w:pPr>
      <w:r>
        <w:br w:type="page"/>
      </w:r>
    </w:p>
    <w:p w14:paraId="67769C26" w14:textId="77777777" w:rsidR="00D71BC1" w:rsidRPr="00EB18B1" w:rsidRDefault="00D71BC1" w:rsidP="00D71BC1">
      <w:pPr>
        <w:pStyle w:val="Heading1"/>
        <w:rPr>
          <w:color w:val="8D361E"/>
        </w:rPr>
      </w:pPr>
      <w:bookmarkStart w:id="606" w:name="_Toc117697195"/>
      <w:bookmarkStart w:id="607" w:name="_Toc117697902"/>
      <w:r w:rsidRPr="00EB18B1">
        <w:rPr>
          <w:color w:val="8D361E"/>
        </w:rPr>
        <w:lastRenderedPageBreak/>
        <w:t>Functional public entities</w:t>
      </w:r>
      <w:bookmarkEnd w:id="604"/>
      <w:bookmarkEnd w:id="606"/>
      <w:bookmarkEnd w:id="607"/>
    </w:p>
    <w:p w14:paraId="589C5A07" w14:textId="656917BB" w:rsidR="002531F2" w:rsidRDefault="002531F2" w:rsidP="002531F2">
      <w:pPr>
        <w:rPr>
          <w:shd w:val="clear" w:color="auto" w:fill="FFFFFF"/>
        </w:rPr>
      </w:pPr>
      <w:r>
        <w:rPr>
          <w:shd w:val="clear" w:color="auto" w:fill="FFFFFF"/>
        </w:rPr>
        <w:t xml:space="preserve">Functional public entities are those </w:t>
      </w:r>
      <w:r w:rsidR="00531F58">
        <w:rPr>
          <w:shd w:val="clear" w:color="auto" w:fill="FFFFFF"/>
        </w:rPr>
        <w:t>that fall within the definition of ‘public entity</w:t>
      </w:r>
      <w:r w:rsidR="00F37FA8">
        <w:rPr>
          <w:shd w:val="clear" w:color="auto" w:fill="FFFFFF"/>
        </w:rPr>
        <w:t>’</w:t>
      </w:r>
      <w:r w:rsidR="003F261C">
        <w:rPr>
          <w:shd w:val="clear" w:color="auto" w:fill="FFFFFF"/>
        </w:rPr>
        <w:t xml:space="preserve"> </w:t>
      </w:r>
      <w:r w:rsidR="00557F17">
        <w:rPr>
          <w:shd w:val="clear" w:color="auto" w:fill="FFFFFF"/>
        </w:rPr>
        <w:t xml:space="preserve">only </w:t>
      </w:r>
      <w:r>
        <w:rPr>
          <w:shd w:val="clear" w:color="auto" w:fill="FFFFFF"/>
        </w:rPr>
        <w:t xml:space="preserve">when they are performing certain functions. Including these under the Act reflects the modern operation of the government, where non-government entities are engaged in various ways to deliver services to the public on behalf of the government or another public entity. A private company </w:t>
      </w:r>
      <w:r w:rsidR="00DF1C52">
        <w:rPr>
          <w:shd w:val="clear" w:color="auto" w:fill="FFFFFF"/>
        </w:rPr>
        <w:t xml:space="preserve">that </w:t>
      </w:r>
      <w:r>
        <w:rPr>
          <w:shd w:val="clear" w:color="auto" w:fill="FFFFFF"/>
        </w:rPr>
        <w:t>manag</w:t>
      </w:r>
      <w:r w:rsidR="00E72B6D">
        <w:rPr>
          <w:shd w:val="clear" w:color="auto" w:fill="FFFFFF"/>
        </w:rPr>
        <w:t>es</w:t>
      </w:r>
      <w:r>
        <w:rPr>
          <w:shd w:val="clear" w:color="auto" w:fill="FFFFFF"/>
        </w:rPr>
        <w:t xml:space="preserve"> a prison would fall under this </w:t>
      </w:r>
      <w:proofErr w:type="gramStart"/>
      <w:r>
        <w:rPr>
          <w:shd w:val="clear" w:color="auto" w:fill="FFFFFF"/>
        </w:rPr>
        <w:t>category</w:t>
      </w:r>
      <w:r w:rsidR="007244F5">
        <w:rPr>
          <w:shd w:val="clear" w:color="auto" w:fill="FFFFFF"/>
        </w:rPr>
        <w:t>, and</w:t>
      </w:r>
      <w:proofErr w:type="gramEnd"/>
      <w:r>
        <w:rPr>
          <w:shd w:val="clear" w:color="auto" w:fill="FFFFFF"/>
        </w:rPr>
        <w:t xml:space="preserve"> would be a functional public entity when delivering their prison management services, but not for other work they may carry out as a private company not on behalf of the state.</w:t>
      </w:r>
    </w:p>
    <w:p w14:paraId="238B1543" w14:textId="6CE59E32" w:rsidR="008A5941" w:rsidRPr="00405061" w:rsidRDefault="002531F2" w:rsidP="00405061">
      <w:pPr>
        <w:rPr>
          <w:shd w:val="clear" w:color="auto" w:fill="FFFFFF"/>
        </w:rPr>
      </w:pPr>
      <w:r>
        <w:rPr>
          <w:shd w:val="clear" w:color="auto" w:fill="FFFFFF"/>
        </w:rPr>
        <w:t xml:space="preserve">Functional public entities </w:t>
      </w:r>
      <w:r w:rsidR="00A21605">
        <w:rPr>
          <w:shd w:val="clear" w:color="auto" w:fill="FFFFFF"/>
        </w:rPr>
        <w:t>contribute</w:t>
      </w:r>
      <w:r>
        <w:rPr>
          <w:shd w:val="clear" w:color="auto" w:fill="FFFFFF"/>
        </w:rPr>
        <w:t xml:space="preserve"> </w:t>
      </w:r>
      <w:r w:rsidR="003D3BDA">
        <w:rPr>
          <w:shd w:val="clear" w:color="auto" w:fill="FFFFFF"/>
        </w:rPr>
        <w:t>to</w:t>
      </w:r>
      <w:r>
        <w:rPr>
          <w:shd w:val="clear" w:color="auto" w:fill="FFFFFF"/>
        </w:rPr>
        <w:t xml:space="preserve"> building a </w:t>
      </w:r>
      <w:r w:rsidR="00E7768D">
        <w:rPr>
          <w:shd w:val="clear" w:color="auto" w:fill="FFFFFF"/>
        </w:rPr>
        <w:t xml:space="preserve">positive </w:t>
      </w:r>
      <w:r>
        <w:rPr>
          <w:shd w:val="clear" w:color="auto" w:fill="FFFFFF"/>
        </w:rPr>
        <w:t>human rights culture in Queensland, as many have a direct role in the delivery of essential services</w:t>
      </w:r>
      <w:r w:rsidR="00672EF9">
        <w:rPr>
          <w:shd w:val="clear" w:color="auto" w:fill="FFFFFF"/>
        </w:rPr>
        <w:t>,</w:t>
      </w:r>
      <w:r>
        <w:rPr>
          <w:shd w:val="clear" w:color="auto" w:fill="FFFFFF"/>
        </w:rPr>
        <w:t xml:space="preserve"> including disability services, aged care</w:t>
      </w:r>
      <w:r w:rsidR="00E7768D">
        <w:rPr>
          <w:shd w:val="clear" w:color="auto" w:fill="FFFFFF"/>
        </w:rPr>
        <w:t>,</w:t>
      </w:r>
      <w:r>
        <w:rPr>
          <w:shd w:val="clear" w:color="auto" w:fill="FFFFFF"/>
        </w:rPr>
        <w:t xml:space="preserve"> and housing.</w:t>
      </w:r>
    </w:p>
    <w:p w14:paraId="12A4C90C" w14:textId="0ACD6346" w:rsidR="008A5941" w:rsidRPr="005D211A" w:rsidRDefault="008A5941" w:rsidP="002C267B">
      <w:pPr>
        <w:pStyle w:val="Heading2"/>
        <w:rPr>
          <w:color w:val="8D361E"/>
        </w:rPr>
      </w:pPr>
      <w:bookmarkStart w:id="608" w:name="_Toc1069113264"/>
      <w:bookmarkStart w:id="609" w:name="_Toc117697196"/>
      <w:bookmarkStart w:id="610" w:name="_Toc117697903"/>
      <w:r w:rsidRPr="005D211A">
        <w:rPr>
          <w:color w:val="8D361E"/>
        </w:rPr>
        <w:t>Human rights in housing and homelessness sector</w:t>
      </w:r>
      <w:bookmarkEnd w:id="608"/>
      <w:bookmarkEnd w:id="609"/>
      <w:bookmarkEnd w:id="610"/>
    </w:p>
    <w:p w14:paraId="205DABF2" w14:textId="38167FB0" w:rsidR="008A5941" w:rsidRPr="005D211A" w:rsidRDefault="008A5941" w:rsidP="005D211A">
      <w:r>
        <w:t>As we reported last year, in 2021 the</w:t>
      </w:r>
      <w:r w:rsidRPr="007B2F99">
        <w:t xml:space="preserve"> </w:t>
      </w:r>
      <w:r w:rsidRPr="005D211A">
        <w:t xml:space="preserve">Queensland Council of Social Service partnered with the Department of Communities, Housing and Digital Economy (DCHDE) and the housing and homelessness sector to build understanding of the Act, increase confidence to work compatibly with the Act, and support sectors to use the Act for person-centred service delivery. </w:t>
      </w:r>
      <w:r w:rsidR="007F0BAC">
        <w:t>T</w:t>
      </w:r>
      <w:r w:rsidR="0042288F" w:rsidRPr="005D211A">
        <w:t>his project concluded</w:t>
      </w:r>
      <w:r w:rsidR="007F0BAC">
        <w:t xml:space="preserve"> during this reporting period</w:t>
      </w:r>
      <w:r w:rsidR="0042288F" w:rsidRPr="005D211A">
        <w:t xml:space="preserve">. </w:t>
      </w:r>
      <w:r w:rsidRPr="005D211A">
        <w:t xml:space="preserve">Tailored, practical and detailed resources are available </w:t>
      </w:r>
      <w:r w:rsidR="0042288F" w:rsidRPr="005D211A">
        <w:t xml:space="preserve">on an ongoing basis </w:t>
      </w:r>
      <w:r w:rsidRPr="005D211A">
        <w:t xml:space="preserve">through Community Door website, which aims to ensure organisations are ‘human rights-aligned’. </w:t>
      </w:r>
      <w:r w:rsidR="002C267B" w:rsidRPr="005D211A">
        <w:t xml:space="preserve">Jacaranda Housing, </w:t>
      </w:r>
      <w:r w:rsidR="00025CD1" w:rsidRPr="005D211A">
        <w:t>a ‘human rights champion’ participating in the project, commented that</w:t>
      </w:r>
      <w:r w:rsidR="005E58B1">
        <w:t xml:space="preserve"> the</w:t>
      </w:r>
      <w:r w:rsidR="003C49C2">
        <w:t>y became champions</w:t>
      </w:r>
      <w:r w:rsidR="00025CD1" w:rsidRPr="005D211A">
        <w:t>:</w:t>
      </w:r>
    </w:p>
    <w:p w14:paraId="287C7AF3" w14:textId="3678C575" w:rsidR="00025CD1" w:rsidRDefault="00025CD1" w:rsidP="005D211A">
      <w:pPr>
        <w:pStyle w:val="Quote"/>
        <w:rPr>
          <w:color w:val="111111"/>
          <w:shd w:val="clear" w:color="auto" w:fill="F7F7F7"/>
        </w:rPr>
      </w:pPr>
      <w:r w:rsidRPr="005D211A">
        <w:rPr>
          <w:shd w:val="clear" w:color="auto" w:fill="FCFCFC"/>
        </w:rPr>
        <w:t>To receive bespoke guidance that reflects the challenges and operating environment of the community housing sector. Our team has attended training and discussion forums on the Act, but this is a terrific opportunity to ensure we have correctly embedded the Act in all aspects of our decision-making processes and service delivery.</w:t>
      </w:r>
      <w:r w:rsidR="00D65243" w:rsidRPr="00D65243">
        <w:rPr>
          <w:i w:val="0"/>
          <w:iCs w:val="0"/>
          <w:vertAlign w:val="superscript"/>
        </w:rPr>
        <w:t xml:space="preserve"> </w:t>
      </w:r>
      <w:r w:rsidR="003C49C2" w:rsidRPr="00D65243">
        <w:rPr>
          <w:i w:val="0"/>
          <w:vertAlign w:val="superscript"/>
        </w:rPr>
        <w:footnoteReference w:id="80"/>
      </w:r>
    </w:p>
    <w:p w14:paraId="4ACA2653" w14:textId="747491D8" w:rsidR="00C86FFE" w:rsidRDefault="00C86FFE">
      <w:pPr>
        <w:spacing w:after="160" w:line="259" w:lineRule="auto"/>
        <w:ind w:right="0"/>
        <w:rPr>
          <w:shd w:val="clear" w:color="auto" w:fill="FFFFFF"/>
        </w:rPr>
      </w:pPr>
      <w:r>
        <w:rPr>
          <w:shd w:val="clear" w:color="auto" w:fill="FFFFFF"/>
        </w:rPr>
        <w:br w:type="page"/>
      </w:r>
    </w:p>
    <w:p w14:paraId="40D2960B" w14:textId="7643803B" w:rsidR="00DF352B" w:rsidRDefault="00CB36EB" w:rsidP="00075645">
      <w:pPr>
        <w:rPr>
          <w:shd w:val="clear" w:color="auto" w:fill="FFFFFF"/>
        </w:rPr>
      </w:pPr>
      <w:r>
        <w:rPr>
          <w:noProof/>
          <w:shd w:val="clear" w:color="auto" w:fill="FFFFFF"/>
        </w:rPr>
        <w:lastRenderedPageBreak/>
        <w:drawing>
          <wp:anchor distT="0" distB="0" distL="114300" distR="114300" simplePos="0" relativeHeight="251658245" behindDoc="1" locked="0" layoutInCell="1" allowOverlap="1" wp14:anchorId="05DD0B99" wp14:editId="624CA444">
            <wp:simplePos x="0" y="0"/>
            <wp:positionH relativeFrom="page">
              <wp:align>left</wp:align>
            </wp:positionH>
            <wp:positionV relativeFrom="paragraph">
              <wp:posOffset>-914400</wp:posOffset>
            </wp:positionV>
            <wp:extent cx="7581900" cy="10749280"/>
            <wp:effectExtent l="0" t="0" r="0" b="0"/>
            <wp:wrapNone/>
            <wp:docPr id="35" name="Picture 35" descr="Close up of two people sitting at a timber table. Only their hands, arms, and some of their torsos are visible, and the hands are gesturing as if in mid-conver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Close up of two people sitting at a timber table. Only their hands, arms, and some of their torsos are visible, and the hands are gesturing as if in mid-conversation."/>
                    <pic:cNvPicPr/>
                  </pic:nvPicPr>
                  <pic:blipFill rotWithShape="1">
                    <a:blip r:embed="rId30" cstate="print">
                      <a:extLst>
                        <a:ext uri="{28A0092B-C50C-407E-A947-70E740481C1C}">
                          <a14:useLocalDpi xmlns:a14="http://schemas.microsoft.com/office/drawing/2010/main" val="0"/>
                        </a:ext>
                      </a:extLst>
                    </a:blip>
                    <a:srcRect l="30496" r="22438"/>
                    <a:stretch/>
                  </pic:blipFill>
                  <pic:spPr bwMode="auto">
                    <a:xfrm>
                      <a:off x="0" y="0"/>
                      <a:ext cx="7589580" cy="1076016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A5DA3" w:rsidRPr="00CA5DA3">
        <w:rPr>
          <w:noProof/>
        </w:rPr>
        <w:drawing>
          <wp:anchor distT="0" distB="0" distL="114300" distR="114300" simplePos="0" relativeHeight="251658265" behindDoc="1" locked="0" layoutInCell="1" allowOverlap="1" wp14:anchorId="1E851E6B" wp14:editId="3146A909">
            <wp:simplePos x="0" y="0"/>
            <wp:positionH relativeFrom="page">
              <wp:posOffset>7274560</wp:posOffset>
            </wp:positionH>
            <wp:positionV relativeFrom="paragraph">
              <wp:posOffset>-911225</wp:posOffset>
            </wp:positionV>
            <wp:extent cx="370687" cy="10725150"/>
            <wp:effectExtent l="0" t="0" r="0" b="0"/>
            <wp:wrapNone/>
            <wp:docPr id="2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a:extLst>
                        <a:ext uri="{C183D7F6-B498-43B3-948B-1728B52AA6E4}">
                          <adec:decorative xmlns:adec="http://schemas.microsoft.com/office/drawing/2017/decorative" val="1"/>
                        </a:ext>
                      </a:extLs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0687" cy="10725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94B598" w14:textId="350E9F42" w:rsidR="00DF352B" w:rsidRDefault="00DF352B" w:rsidP="00075645">
      <w:pPr>
        <w:rPr>
          <w:shd w:val="clear" w:color="auto" w:fill="FFFFFF"/>
        </w:rPr>
      </w:pPr>
    </w:p>
    <w:p w14:paraId="12D32263" w14:textId="11B88858" w:rsidR="00DF352B" w:rsidRDefault="00DF352B" w:rsidP="00075645">
      <w:pPr>
        <w:rPr>
          <w:shd w:val="clear" w:color="auto" w:fill="FFFFFF"/>
        </w:rPr>
      </w:pPr>
    </w:p>
    <w:p w14:paraId="11318DC5" w14:textId="438DAA6D" w:rsidR="00DF352B" w:rsidRDefault="00DF352B" w:rsidP="00075645">
      <w:pPr>
        <w:rPr>
          <w:shd w:val="clear" w:color="auto" w:fill="FFFFFF"/>
        </w:rPr>
      </w:pPr>
    </w:p>
    <w:p w14:paraId="3C6DCE6E" w14:textId="07836A21" w:rsidR="00DF352B" w:rsidRDefault="00DF352B" w:rsidP="00075645">
      <w:pPr>
        <w:rPr>
          <w:shd w:val="clear" w:color="auto" w:fill="FFFFFF"/>
        </w:rPr>
      </w:pPr>
    </w:p>
    <w:p w14:paraId="3F7038DA" w14:textId="36CE3AB3" w:rsidR="00DF352B" w:rsidRDefault="00DF352B" w:rsidP="00075645">
      <w:pPr>
        <w:rPr>
          <w:shd w:val="clear" w:color="auto" w:fill="FFFFFF"/>
        </w:rPr>
      </w:pPr>
    </w:p>
    <w:p w14:paraId="2ED77C47" w14:textId="77777777" w:rsidR="00DF352B" w:rsidRDefault="00DF352B" w:rsidP="00075645">
      <w:pPr>
        <w:rPr>
          <w:shd w:val="clear" w:color="auto" w:fill="FFFFFF"/>
        </w:rPr>
      </w:pPr>
    </w:p>
    <w:p w14:paraId="4D1DE9E2" w14:textId="5AFBA79E" w:rsidR="00DF352B" w:rsidRDefault="00DF352B" w:rsidP="00075645">
      <w:pPr>
        <w:rPr>
          <w:shd w:val="clear" w:color="auto" w:fill="FFFFFF"/>
        </w:rPr>
      </w:pPr>
    </w:p>
    <w:p w14:paraId="043B146D" w14:textId="061FCA34" w:rsidR="00DF352B" w:rsidRDefault="00DF352B" w:rsidP="00075645">
      <w:pPr>
        <w:rPr>
          <w:shd w:val="clear" w:color="auto" w:fill="FFFFFF"/>
        </w:rPr>
      </w:pPr>
    </w:p>
    <w:p w14:paraId="1D97A06B" w14:textId="31A7325A" w:rsidR="00DF352B" w:rsidRDefault="00DF352B" w:rsidP="00075645">
      <w:pPr>
        <w:rPr>
          <w:shd w:val="clear" w:color="auto" w:fill="FFFFFF"/>
        </w:rPr>
      </w:pPr>
    </w:p>
    <w:p w14:paraId="454BB7C1" w14:textId="77777777" w:rsidR="00DF352B" w:rsidRDefault="00DF352B" w:rsidP="00075645">
      <w:pPr>
        <w:rPr>
          <w:shd w:val="clear" w:color="auto" w:fill="FFFFFF"/>
        </w:rPr>
      </w:pPr>
    </w:p>
    <w:p w14:paraId="06468178" w14:textId="77777777" w:rsidR="00DF352B" w:rsidRDefault="00DF352B" w:rsidP="00075645">
      <w:pPr>
        <w:rPr>
          <w:shd w:val="clear" w:color="auto" w:fill="FFFFFF"/>
        </w:rPr>
      </w:pPr>
    </w:p>
    <w:p w14:paraId="5F7F85ED" w14:textId="77777777" w:rsidR="00DF352B" w:rsidRDefault="00DF352B" w:rsidP="00075645">
      <w:pPr>
        <w:rPr>
          <w:shd w:val="clear" w:color="auto" w:fill="FFFFFF"/>
        </w:rPr>
      </w:pPr>
    </w:p>
    <w:p w14:paraId="04C1FB76" w14:textId="77777777" w:rsidR="00DF352B" w:rsidRDefault="00DF352B" w:rsidP="00075645">
      <w:pPr>
        <w:rPr>
          <w:shd w:val="clear" w:color="auto" w:fill="FFFFFF"/>
        </w:rPr>
      </w:pPr>
    </w:p>
    <w:p w14:paraId="370C1184" w14:textId="4C00A59A" w:rsidR="00075645" w:rsidRPr="000C5B46" w:rsidRDefault="00CA5DA3" w:rsidP="00075645">
      <w:pPr>
        <w:rPr>
          <w:shd w:val="clear" w:color="auto" w:fill="FFFFFF"/>
        </w:rPr>
      </w:pPr>
      <w:r w:rsidRPr="00CA5DA3">
        <w:rPr>
          <w:noProof/>
        </w:rPr>
        <mc:AlternateContent>
          <mc:Choice Requires="wps">
            <w:drawing>
              <wp:anchor distT="0" distB="0" distL="114300" distR="114300" simplePos="0" relativeHeight="251658257" behindDoc="1" locked="0" layoutInCell="1" allowOverlap="1" wp14:anchorId="33F7B867" wp14:editId="7ECF7A0F">
                <wp:simplePos x="0" y="0"/>
                <wp:positionH relativeFrom="page">
                  <wp:align>left</wp:align>
                </wp:positionH>
                <wp:positionV relativeFrom="paragraph">
                  <wp:posOffset>370205</wp:posOffset>
                </wp:positionV>
                <wp:extent cx="4933950" cy="723900"/>
                <wp:effectExtent l="0" t="0" r="0" b="0"/>
                <wp:wrapNone/>
                <wp:docPr id="27" name="Rectangle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933950" cy="723900"/>
                        </a:xfrm>
                        <a:prstGeom prst="rect">
                          <a:avLst/>
                        </a:prstGeom>
                        <a:solidFill>
                          <a:srgbClr val="E66A3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7388E3" id="Rectangle 27" o:spid="_x0000_s1026" alt="&quot;&quot;" style="position:absolute;margin-left:0;margin-top:29.15pt;width:388.5pt;height:57pt;z-index:-251658223;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" fillcolor="#e66a37" stroked="f" strokeweight="1pt">
                <w10:wrap anchorx="page"/>
              </v:rect>
            </w:pict>
          </mc:Fallback>
        </mc:AlternateContent>
      </w:r>
    </w:p>
    <w:p w14:paraId="27B27708" w14:textId="4FDDDCD6" w:rsidR="001D3B63" w:rsidRDefault="00DF352B" w:rsidP="00CF219C">
      <w:pPr>
        <w:pStyle w:val="Sectiontitle"/>
      </w:pPr>
      <w:bookmarkStart w:id="611" w:name="_Toc710507232"/>
      <w:bookmarkStart w:id="612" w:name="_Toc117697197"/>
      <w:bookmarkStart w:id="613" w:name="_Toc117697904"/>
      <w:r w:rsidRPr="005D211A">
        <w:rPr>
          <w:noProof/>
        </w:rPr>
        <mc:AlternateContent>
          <mc:Choice Requires="wps">
            <w:drawing>
              <wp:anchor distT="0" distB="0" distL="114300" distR="114300" simplePos="0" relativeHeight="251658256" behindDoc="1" locked="0" layoutInCell="1" allowOverlap="1" wp14:anchorId="6059645D" wp14:editId="788A8FB3">
                <wp:simplePos x="0" y="0"/>
                <wp:positionH relativeFrom="page">
                  <wp:align>left</wp:align>
                </wp:positionH>
                <wp:positionV relativeFrom="paragraph">
                  <wp:posOffset>893445</wp:posOffset>
                </wp:positionV>
                <wp:extent cx="4343400" cy="723900"/>
                <wp:effectExtent l="0" t="0" r="0" b="0"/>
                <wp:wrapNone/>
                <wp:docPr id="26" name="Rectangle 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343400" cy="723900"/>
                        </a:xfrm>
                        <a:prstGeom prst="rect">
                          <a:avLst/>
                        </a:prstGeom>
                        <a:solidFill>
                          <a:srgbClr val="E66A3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6AF12D" id="Rectangle 26" o:spid="_x0000_s1026" alt="&quot;&quot;" style="position:absolute;margin-left:0;margin-top:70.35pt;width:342pt;height:57pt;z-index:-25165822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" fillcolor="#e66a37" stroked="f" strokeweight="1pt">
                <w10:wrap anchorx="page"/>
              </v:rect>
            </w:pict>
          </mc:Fallback>
        </mc:AlternateContent>
      </w:r>
      <w:r w:rsidR="00CF219C">
        <w:t>Human rights complaints</w:t>
      </w:r>
      <w:bookmarkEnd w:id="611"/>
      <w:bookmarkEnd w:id="612"/>
      <w:bookmarkEnd w:id="613"/>
    </w:p>
    <w:p w14:paraId="0A3F6B0A" w14:textId="4AD08DBC" w:rsidR="001D3B63" w:rsidRDefault="001D3B63">
      <w:pPr>
        <w:spacing w:after="160" w:line="259" w:lineRule="auto"/>
        <w:ind w:right="0"/>
        <w:rPr>
          <w:rFonts w:eastAsiaTheme="majorEastAsia" w:cstheme="majorBidi"/>
          <w:color w:val="347B9F"/>
          <w:sz w:val="72"/>
          <w:szCs w:val="72"/>
        </w:rPr>
      </w:pPr>
      <w:r>
        <w:br w:type="page"/>
      </w:r>
    </w:p>
    <w:p w14:paraId="4E0F3E0D" w14:textId="0279FA87" w:rsidR="00B05606" w:rsidRPr="00DF352B" w:rsidRDefault="003D114D" w:rsidP="00B05606">
      <w:pPr>
        <w:pStyle w:val="Heading1"/>
        <w:rPr>
          <w:color w:val="E66A37"/>
        </w:rPr>
      </w:pPr>
      <w:bookmarkStart w:id="614" w:name="_Toc85526726"/>
      <w:bookmarkStart w:id="615" w:name="_Toc85787141"/>
      <w:bookmarkStart w:id="616" w:name="_Toc221077455"/>
      <w:bookmarkStart w:id="617" w:name="_Toc117697198"/>
      <w:bookmarkStart w:id="618" w:name="_Toc117697905"/>
      <w:r w:rsidRPr="00DF352B">
        <w:rPr>
          <w:color w:val="E66A37"/>
        </w:rPr>
        <w:lastRenderedPageBreak/>
        <w:t>About</w:t>
      </w:r>
      <w:r w:rsidR="00B05606" w:rsidRPr="00DF352B">
        <w:rPr>
          <w:color w:val="E66A37"/>
        </w:rPr>
        <w:t xml:space="preserve"> human rights complaints</w:t>
      </w:r>
      <w:bookmarkEnd w:id="614"/>
      <w:bookmarkEnd w:id="615"/>
      <w:bookmarkEnd w:id="616"/>
      <w:bookmarkEnd w:id="617"/>
      <w:bookmarkEnd w:id="618"/>
    </w:p>
    <w:p w14:paraId="28AB7828" w14:textId="33178E6C" w:rsidR="001F16BB" w:rsidRDefault="001F16BB" w:rsidP="001F16BB">
      <w:r w:rsidRPr="008A00EB">
        <w:t xml:space="preserve">The </w:t>
      </w:r>
      <w:r>
        <w:t xml:space="preserve">Human Rights </w:t>
      </w:r>
      <w:r w:rsidRPr="008A00EB">
        <w:t xml:space="preserve">Act allows a person to make a human rights complaint </w:t>
      </w:r>
      <w:r>
        <w:t>to the Commission</w:t>
      </w:r>
      <w:r w:rsidRPr="008A00EB">
        <w:t xml:space="preserve"> only after </w:t>
      </w:r>
      <w:r>
        <w:t xml:space="preserve">first making a complaint to the public entity about the alleged contravention of the Act, and at least </w:t>
      </w:r>
      <w:r w:rsidRPr="008A00EB">
        <w:t xml:space="preserve">45 business days have elapsed since </w:t>
      </w:r>
      <w:r>
        <w:t>making that complaint</w:t>
      </w:r>
      <w:r w:rsidRPr="008A00EB">
        <w:t>. This process encourages direct resolution of complaints at the earliest possible stage.</w:t>
      </w:r>
    </w:p>
    <w:p w14:paraId="653A6961" w14:textId="5EE3ED82" w:rsidR="00A17181" w:rsidDel="007B3DFF" w:rsidRDefault="00F01BCB" w:rsidP="006761A6">
      <w:r>
        <w:t xml:space="preserve">This section of the report looks at the human rights complaints received by specific public entities, as reported to the Commission, and at complaints made </w:t>
      </w:r>
      <w:r w:rsidR="004473AF">
        <w:t xml:space="preserve">directly to the Commission. </w:t>
      </w:r>
    </w:p>
    <w:p w14:paraId="11F80728" w14:textId="5FA76603" w:rsidR="00C64FFE" w:rsidRPr="00DF352B" w:rsidRDefault="00084B5F" w:rsidP="00C64FFE">
      <w:pPr>
        <w:pStyle w:val="Heading1"/>
        <w:rPr>
          <w:color w:val="E66A37"/>
        </w:rPr>
      </w:pPr>
      <w:bookmarkStart w:id="619" w:name="_Toc1521152034"/>
      <w:bookmarkStart w:id="620" w:name="_Toc117697199"/>
      <w:bookmarkStart w:id="621" w:name="_Toc117697906"/>
      <w:r w:rsidRPr="00DF352B">
        <w:rPr>
          <w:color w:val="E66A37"/>
        </w:rPr>
        <w:t>C</w:t>
      </w:r>
      <w:r w:rsidR="00C64FFE" w:rsidRPr="00DF352B">
        <w:rPr>
          <w:color w:val="E66A37"/>
        </w:rPr>
        <w:t>omplaints made</w:t>
      </w:r>
      <w:r w:rsidRPr="00DF352B">
        <w:rPr>
          <w:color w:val="E66A37"/>
        </w:rPr>
        <w:t xml:space="preserve"> directly</w:t>
      </w:r>
      <w:r w:rsidR="00C64FFE" w:rsidRPr="00DF352B">
        <w:rPr>
          <w:color w:val="E66A37"/>
        </w:rPr>
        <w:t xml:space="preserve"> to public entities</w:t>
      </w:r>
      <w:bookmarkEnd w:id="619"/>
      <w:bookmarkEnd w:id="620"/>
      <w:bookmarkEnd w:id="621"/>
    </w:p>
    <w:p w14:paraId="0E0FD103" w14:textId="7FEFAC21" w:rsidR="00C071D9" w:rsidRPr="008A00EB" w:rsidDel="001F16BB" w:rsidRDefault="00C071D9" w:rsidP="00C071D9">
      <w:r w:rsidRPr="008A00EB" w:rsidDel="001F16BB">
        <w:t xml:space="preserve">The Act allows a person to make a human rights complaint </w:t>
      </w:r>
      <w:r w:rsidDel="001F16BB">
        <w:t>to the Commission</w:t>
      </w:r>
      <w:r w:rsidRPr="008A00EB" w:rsidDel="001F16BB">
        <w:t xml:space="preserve"> only after </w:t>
      </w:r>
      <w:r w:rsidR="00A127F3" w:rsidDel="001F16BB">
        <w:t xml:space="preserve">first making </w:t>
      </w:r>
      <w:r w:rsidR="00CA071C" w:rsidDel="001F16BB">
        <w:t xml:space="preserve">a complaint </w:t>
      </w:r>
      <w:r w:rsidR="00A03F6D" w:rsidDel="001F16BB">
        <w:t xml:space="preserve">to </w:t>
      </w:r>
      <w:r w:rsidR="006C30F3" w:rsidDel="001F16BB">
        <w:t xml:space="preserve">the </w:t>
      </w:r>
      <w:r w:rsidR="00CB2F2C" w:rsidDel="001F16BB">
        <w:t>public entity</w:t>
      </w:r>
      <w:r w:rsidR="002F5291" w:rsidDel="001F16BB">
        <w:t xml:space="preserve"> about the alleged contravention of the Act</w:t>
      </w:r>
      <w:r w:rsidR="00B85959" w:rsidDel="001F16BB">
        <w:t xml:space="preserve">, </w:t>
      </w:r>
      <w:r w:rsidR="00890650" w:rsidDel="001F16BB">
        <w:t xml:space="preserve">and at least </w:t>
      </w:r>
      <w:r w:rsidRPr="008A00EB" w:rsidDel="001F16BB">
        <w:t xml:space="preserve">45 business days have elapsed since </w:t>
      </w:r>
      <w:r w:rsidR="00824747" w:rsidDel="001F16BB">
        <w:t>making that complaint</w:t>
      </w:r>
      <w:r w:rsidRPr="008A00EB" w:rsidDel="001F16BB">
        <w:t>. This process encourages direct resolution of complaints at the earliest possible stage.</w:t>
      </w:r>
    </w:p>
    <w:p w14:paraId="0FD21C43" w14:textId="268C40EF" w:rsidR="00C071D9" w:rsidDel="001F16BB" w:rsidRDefault="00C071D9" w:rsidP="00C071D9">
      <w:r w:rsidRPr="008A00EB" w:rsidDel="001F16BB">
        <w:t>Public entities must ensure an appropriate complaint handling procedure is in place for early resolution of complaints.</w:t>
      </w:r>
    </w:p>
    <w:p w14:paraId="0A92E459" w14:textId="4A8AE325" w:rsidR="00C071D9" w:rsidRPr="008A00EB" w:rsidRDefault="00C071D9" w:rsidP="00C071D9">
      <w:r>
        <w:t xml:space="preserve">Section 91(j) of the Act requires the </w:t>
      </w:r>
      <w:r w:rsidR="00994E98">
        <w:t>C</w:t>
      </w:r>
      <w:r>
        <w:t xml:space="preserve">ommissioner to report on </w:t>
      </w:r>
      <w:r w:rsidR="00670934">
        <w:t xml:space="preserve">the number of </w:t>
      </w:r>
      <w:r>
        <w:t xml:space="preserve">human rights complaints </w:t>
      </w:r>
      <w:r w:rsidR="00670934">
        <w:t>received by</w:t>
      </w:r>
      <w:r>
        <w:t xml:space="preserve"> particular </w:t>
      </w:r>
      <w:proofErr w:type="gramStart"/>
      <w:r>
        <w:t>entities, and</w:t>
      </w:r>
      <w:proofErr w:type="gramEnd"/>
      <w:r>
        <w:t xml:space="preserve"> allows the </w:t>
      </w:r>
      <w:r w:rsidR="00670934">
        <w:t>C</w:t>
      </w:r>
      <w:r>
        <w:t xml:space="preserve">ommissioner discretion to decide which public entities’ complaints to report on </w:t>
      </w:r>
      <w:r w:rsidR="003C1E30">
        <w:t>under this provision</w:t>
      </w:r>
      <w:r>
        <w:t>.</w:t>
      </w:r>
    </w:p>
    <w:p w14:paraId="17E343DA" w14:textId="1764FEFB" w:rsidR="00221439" w:rsidRDefault="00C071D9" w:rsidP="00843051">
      <w:r>
        <w:t xml:space="preserve">The Commission has selected the </w:t>
      </w:r>
      <w:r w:rsidR="00B872B1">
        <w:t xml:space="preserve">departments that </w:t>
      </w:r>
      <w:r>
        <w:t xml:space="preserve">responded to the </w:t>
      </w:r>
      <w:r w:rsidR="000751F8">
        <w:t xml:space="preserve">human rights </w:t>
      </w:r>
      <w:r w:rsidR="00FA3E98">
        <w:t>i</w:t>
      </w:r>
      <w:r>
        <w:t>ndicators in the previous section</w:t>
      </w:r>
      <w:r w:rsidR="00FA3E98">
        <w:t xml:space="preserve"> of this report</w:t>
      </w:r>
      <w:r>
        <w:t xml:space="preserve">. </w:t>
      </w:r>
      <w:r w:rsidRPr="008A00EB">
        <w:t xml:space="preserve">The annual reports of state government public entities </w:t>
      </w:r>
      <w:r w:rsidR="00884D06">
        <w:t>are the source of</w:t>
      </w:r>
      <w:r w:rsidRPr="008A00EB">
        <w:t xml:space="preserve"> </w:t>
      </w:r>
      <w:r w:rsidR="00884D06">
        <w:t xml:space="preserve">the </w:t>
      </w:r>
      <w:r w:rsidRPr="008A00EB">
        <w:t xml:space="preserve">following information about complaint </w:t>
      </w:r>
      <w:r>
        <w:t>numbers and outcomes.</w:t>
      </w:r>
      <w:r w:rsidR="00D34C4A">
        <w:t xml:space="preserve"> Section 9</w:t>
      </w:r>
      <w:r w:rsidR="00B82B28">
        <w:t>7</w:t>
      </w:r>
      <w:r w:rsidR="00D34C4A">
        <w:t xml:space="preserve"> of the Act </w:t>
      </w:r>
      <w:r w:rsidR="00B82B28">
        <w:t xml:space="preserve">requires public entities </w:t>
      </w:r>
      <w:r w:rsidR="00221439">
        <w:t xml:space="preserve">to </w:t>
      </w:r>
      <w:r w:rsidR="00824BA3">
        <w:t xml:space="preserve">prepare an annual </w:t>
      </w:r>
      <w:r w:rsidR="00221439">
        <w:t>report on</w:t>
      </w:r>
      <w:r w:rsidR="00144551">
        <w:t xml:space="preserve"> </w:t>
      </w:r>
      <w:r w:rsidR="00221439">
        <w:t>the details of human rights complaints received including</w:t>
      </w:r>
      <w:r w:rsidR="00144551">
        <w:t>:</w:t>
      </w:r>
    </w:p>
    <w:p w14:paraId="0305386A" w14:textId="2B86DEBD" w:rsidR="00221439" w:rsidRPr="00144551" w:rsidRDefault="00221439" w:rsidP="00843051">
      <w:pPr>
        <w:pStyle w:val="Listparagraph-bulleted"/>
      </w:pPr>
      <w:r w:rsidRPr="00144551">
        <w:t>the number received</w:t>
      </w:r>
    </w:p>
    <w:p w14:paraId="49648735" w14:textId="7174B4DE" w:rsidR="00221439" w:rsidRDefault="00221439" w:rsidP="00144551">
      <w:pPr>
        <w:pStyle w:val="Listparagraph-bulleted"/>
      </w:pPr>
      <w:r w:rsidRPr="00144551">
        <w:t>the outcome of complaints</w:t>
      </w:r>
      <w:r w:rsidR="00144551" w:rsidRPr="00144551">
        <w:t>.</w:t>
      </w:r>
    </w:p>
    <w:p w14:paraId="51B3BBF1" w14:textId="20DCDEF7" w:rsidR="00082EA3" w:rsidRPr="00144551" w:rsidRDefault="00082EA3" w:rsidP="00843051">
      <w:pPr>
        <w:pStyle w:val="Listparagraph-bulleted"/>
        <w:numPr>
          <w:ilvl w:val="0"/>
          <w:numId w:val="0"/>
        </w:numPr>
      </w:pPr>
      <w:r>
        <w:br/>
      </w:r>
      <w:r w:rsidR="000C623E">
        <w:t xml:space="preserve">Table </w:t>
      </w:r>
      <w:r w:rsidR="004C4279">
        <w:t>4</w:t>
      </w:r>
      <w:r w:rsidR="00F822C9">
        <w:t xml:space="preserve"> </w:t>
      </w:r>
      <w:r w:rsidR="002C42CD">
        <w:t>gives</w:t>
      </w:r>
      <w:r>
        <w:t xml:space="preserve"> the number of complaints reported </w:t>
      </w:r>
      <w:r w:rsidR="0052215C">
        <w:t xml:space="preserve">by selected entities </w:t>
      </w:r>
      <w:r>
        <w:t xml:space="preserve">in annual reports </w:t>
      </w:r>
      <w:r w:rsidR="00B92105">
        <w:t>for</w:t>
      </w:r>
      <w:r w:rsidR="00081D15">
        <w:t xml:space="preserve"> </w:t>
      </w:r>
      <w:r w:rsidR="00B92105">
        <w:t>2021-2022 and the previous year</w:t>
      </w:r>
      <w:r>
        <w:t xml:space="preserve">. </w:t>
      </w:r>
      <w:r w:rsidR="00B92105">
        <w:t>T</w:t>
      </w:r>
      <w:r>
        <w:t>he Commission has included details</w:t>
      </w:r>
      <w:r w:rsidR="00B92105">
        <w:t>, where they have been</w:t>
      </w:r>
      <w:r>
        <w:t xml:space="preserve"> provided</w:t>
      </w:r>
      <w:r w:rsidR="00ED0D0C">
        <w:t>,</w:t>
      </w:r>
      <w:r>
        <w:t xml:space="preserve"> of outcomes of human rights complaints.</w:t>
      </w:r>
    </w:p>
    <w:p w14:paraId="11393AC6" w14:textId="26C9AFFF" w:rsidR="00082EA3" w:rsidRDefault="009B54FD" w:rsidP="00C071D9">
      <w:r>
        <w:lastRenderedPageBreak/>
        <w:t>S</w:t>
      </w:r>
      <w:r w:rsidR="00C071D9">
        <w:t xml:space="preserve">ignificant variations </w:t>
      </w:r>
      <w:r>
        <w:t>occur</w:t>
      </w:r>
      <w:r w:rsidR="00C071D9">
        <w:t xml:space="preserve"> in how human rights complaints are reported </w:t>
      </w:r>
      <w:r w:rsidR="00F04161">
        <w:t xml:space="preserve">by </w:t>
      </w:r>
      <w:r w:rsidR="00C071D9">
        <w:t>different state public entities</w:t>
      </w:r>
      <w:r w:rsidR="00193717">
        <w:t>.</w:t>
      </w:r>
      <w:r w:rsidR="00C071D9">
        <w:t xml:space="preserve"> </w:t>
      </w:r>
      <w:r w:rsidR="00193717">
        <w:t>While</w:t>
      </w:r>
      <w:r w:rsidR="00144551">
        <w:t xml:space="preserve"> some reports provide </w:t>
      </w:r>
      <w:r w:rsidR="00F220C3">
        <w:t>comprehensive</w:t>
      </w:r>
      <w:r w:rsidR="00B5147A">
        <w:t xml:space="preserve"> information</w:t>
      </w:r>
      <w:r w:rsidR="00144551">
        <w:t xml:space="preserve"> about the type</w:t>
      </w:r>
      <w:r w:rsidR="007B1762">
        <w:t xml:space="preserve"> and </w:t>
      </w:r>
      <w:r w:rsidR="00144551">
        <w:t xml:space="preserve">nature of </w:t>
      </w:r>
      <w:r w:rsidR="00C071D9">
        <w:t>complaint</w:t>
      </w:r>
      <w:r w:rsidR="00217749">
        <w:t>s</w:t>
      </w:r>
      <w:r w:rsidR="00144551">
        <w:t xml:space="preserve"> and the</w:t>
      </w:r>
      <w:r w:rsidR="00187DA2">
        <w:t>ir</w:t>
      </w:r>
      <w:r w:rsidR="00144551">
        <w:t xml:space="preserve"> outcomes, other</w:t>
      </w:r>
      <w:r w:rsidR="00C108E5">
        <w:t xml:space="preserve"> reports</w:t>
      </w:r>
      <w:r w:rsidR="00144551">
        <w:t xml:space="preserve"> contain scant information.</w:t>
      </w:r>
      <w:r w:rsidR="00193717">
        <w:t xml:space="preserve"> </w:t>
      </w:r>
      <w:r>
        <w:t xml:space="preserve">While </w:t>
      </w:r>
      <w:r w:rsidR="00200BFF">
        <w:t xml:space="preserve">the Commission </w:t>
      </w:r>
      <w:r>
        <w:t>endorses</w:t>
      </w:r>
      <w:r w:rsidR="00200BFF">
        <w:t xml:space="preserve"> the need to protect the privacy of complainants and others, t</w:t>
      </w:r>
      <w:r w:rsidR="00C108E5">
        <w:t>he Commission observes that the</w:t>
      </w:r>
      <w:r w:rsidR="00D85473">
        <w:t xml:space="preserve"> legislative</w:t>
      </w:r>
      <w:r w:rsidR="00C108E5">
        <w:t xml:space="preserve"> requirement to provide ‘details’</w:t>
      </w:r>
      <w:r w:rsidR="00200BFF">
        <w:t xml:space="preserve"> indicates</w:t>
      </w:r>
      <w:r w:rsidR="0032242F">
        <w:t xml:space="preserve"> a </w:t>
      </w:r>
      <w:r w:rsidR="00187DA2">
        <w:t>level of</w:t>
      </w:r>
      <w:r w:rsidR="0032242F">
        <w:t xml:space="preserve"> particularisation </w:t>
      </w:r>
      <w:r w:rsidR="00EE0DE9">
        <w:t xml:space="preserve">is required </w:t>
      </w:r>
      <w:r w:rsidR="002417D1">
        <w:t>that is lacking in som</w:t>
      </w:r>
      <w:r w:rsidR="00E75D23">
        <w:t xml:space="preserve">e </w:t>
      </w:r>
      <w:r w:rsidR="00FD0FE4">
        <w:t>reports</w:t>
      </w:r>
      <w:r w:rsidR="005537A9">
        <w:t xml:space="preserve"> </w:t>
      </w:r>
      <w:r w:rsidR="00CA7317">
        <w:t>by public entities</w:t>
      </w:r>
      <w:r w:rsidR="00FA587F">
        <w:t>.</w:t>
      </w:r>
      <w:r w:rsidR="0032242F">
        <w:t xml:space="preserve"> </w:t>
      </w:r>
      <w:r w:rsidR="00B10C79">
        <w:t xml:space="preserve">Information </w:t>
      </w:r>
      <w:r w:rsidR="004D00C0">
        <w:t xml:space="preserve">in reports </w:t>
      </w:r>
      <w:r w:rsidR="0032242F">
        <w:t>can be de-identif</w:t>
      </w:r>
      <w:r w:rsidR="00B10C79">
        <w:t xml:space="preserve">ied to </w:t>
      </w:r>
      <w:r w:rsidR="00950772">
        <w:t xml:space="preserve">protect </w:t>
      </w:r>
      <w:r w:rsidR="00875E2F">
        <w:t xml:space="preserve">the </w:t>
      </w:r>
      <w:r w:rsidR="00950772">
        <w:t xml:space="preserve">privacy </w:t>
      </w:r>
      <w:r w:rsidR="00D34C27">
        <w:t xml:space="preserve">of individuals </w:t>
      </w:r>
      <w:r w:rsidR="00392B9F">
        <w:t xml:space="preserve">while </w:t>
      </w:r>
      <w:r w:rsidR="00F22B2E">
        <w:t>giving a useful and detailed account of the complaint.</w:t>
      </w:r>
      <w:r w:rsidR="00200BFF">
        <w:t xml:space="preserve"> </w:t>
      </w:r>
    </w:p>
    <w:p w14:paraId="2FA83CF4" w14:textId="5430DD39" w:rsidR="00C071D9" w:rsidRDefault="00082EA3" w:rsidP="00C071D9">
      <w:r>
        <w:t xml:space="preserve">In the Commission’s view, the </w:t>
      </w:r>
      <w:r w:rsidR="00F3599D">
        <w:t xml:space="preserve">standard of </w:t>
      </w:r>
      <w:r>
        <w:t>information provided</w:t>
      </w:r>
      <w:r w:rsidR="0032242F">
        <w:t xml:space="preserve"> </w:t>
      </w:r>
      <w:r w:rsidR="004652BF">
        <w:t>by some public entities</w:t>
      </w:r>
      <w:r w:rsidR="00F3599D">
        <w:t xml:space="preserve"> </w:t>
      </w:r>
      <w:r w:rsidR="0032242F">
        <w:t>may indicate that agencies are not identifying all human rights complaints and reporting them in their annual reports.</w:t>
      </w:r>
      <w:r>
        <w:t xml:space="preserve"> </w:t>
      </w:r>
      <w:r w:rsidR="00585A7D">
        <w:t xml:space="preserve">An indication of this </w:t>
      </w:r>
      <w:r w:rsidR="003903A3">
        <w:t xml:space="preserve">is </w:t>
      </w:r>
      <w:r w:rsidR="00875E2F">
        <w:t xml:space="preserve">given </w:t>
      </w:r>
      <w:r w:rsidR="003903A3">
        <w:t>when</w:t>
      </w:r>
      <w:r>
        <w:t xml:space="preserve"> large departments only identify a very small number of complaints as human rights complaints, and that in some agencies the complaints identified have significantly reduced since last year</w:t>
      </w:r>
      <w:r w:rsidR="007D32E1">
        <w:t>, with no explanation given</w:t>
      </w:r>
      <w:r>
        <w:t>.</w:t>
      </w:r>
    </w:p>
    <w:p w14:paraId="36D0B1BB" w14:textId="1692D5EC" w:rsidR="000339CC" w:rsidRPr="008A00EB" w:rsidRDefault="000339CC" w:rsidP="000339CC">
      <w:pPr>
        <w:pStyle w:val="Caption"/>
      </w:pPr>
      <w:r>
        <w:t xml:space="preserve">Table </w:t>
      </w:r>
      <w:r w:rsidR="004C4279">
        <w:t>4</w:t>
      </w:r>
      <w:r>
        <w:t xml:space="preserve">: Internal human rights complaints made to public entities, </w:t>
      </w:r>
      <w:r w:rsidR="00950F2B">
        <w:t>2021-22</w:t>
      </w:r>
    </w:p>
    <w:tbl>
      <w:tblPr>
        <w:tblpPr w:leftFromText="180" w:rightFromText="180" w:vertAnchor="text" w:tblpXSpec="right" w:tblpY="1"/>
        <w:tblOverlap w:val="never"/>
        <w:tblW w:w="9000" w:type="dxa"/>
        <w:tblBorders>
          <w:top w:val="single" w:sz="4" w:space="0" w:color="D46228"/>
          <w:bottom w:val="single" w:sz="4" w:space="0" w:color="D46228"/>
          <w:insideH w:val="single" w:sz="4" w:space="0" w:color="D46228"/>
        </w:tblBorders>
        <w:tblLook w:val="04A0" w:firstRow="1" w:lastRow="0" w:firstColumn="1" w:lastColumn="0" w:noHBand="0" w:noVBand="1"/>
      </w:tblPr>
      <w:tblGrid>
        <w:gridCol w:w="2127"/>
        <w:gridCol w:w="1701"/>
        <w:gridCol w:w="5172"/>
      </w:tblGrid>
      <w:tr w:rsidR="006B7022" w:rsidRPr="007521E3" w14:paraId="408C62B9" w14:textId="77777777" w:rsidTr="007E34BF">
        <w:trPr>
          <w:tblHeader/>
        </w:trPr>
        <w:tc>
          <w:tcPr>
            <w:tcW w:w="2127" w:type="dxa"/>
          </w:tcPr>
          <w:p w14:paraId="65F62142" w14:textId="77777777" w:rsidR="006B7022" w:rsidRPr="007E34BF" w:rsidRDefault="006B7022" w:rsidP="006232A0">
            <w:pPr>
              <w:pStyle w:val="Tableheading"/>
              <w:rPr>
                <w:color w:val="E66A37"/>
              </w:rPr>
            </w:pPr>
            <w:r w:rsidRPr="007E34BF">
              <w:rPr>
                <w:color w:val="E66A37"/>
              </w:rPr>
              <w:t>Public entity</w:t>
            </w:r>
          </w:p>
        </w:tc>
        <w:tc>
          <w:tcPr>
            <w:tcW w:w="1701" w:type="dxa"/>
          </w:tcPr>
          <w:p w14:paraId="2E66BE6A" w14:textId="77777777" w:rsidR="006B7022" w:rsidRPr="007E34BF" w:rsidRDefault="006B7022" w:rsidP="006232A0">
            <w:pPr>
              <w:pStyle w:val="Tableheading"/>
              <w:rPr>
                <w:color w:val="E66A37"/>
              </w:rPr>
            </w:pPr>
            <w:r w:rsidRPr="007E34BF">
              <w:rPr>
                <w:color w:val="E66A37"/>
              </w:rPr>
              <w:t>Number of complaints</w:t>
            </w:r>
          </w:p>
        </w:tc>
        <w:tc>
          <w:tcPr>
            <w:tcW w:w="5172" w:type="dxa"/>
          </w:tcPr>
          <w:p w14:paraId="36A3AF64" w14:textId="77777777" w:rsidR="006B7022" w:rsidRPr="007E34BF" w:rsidRDefault="006B7022" w:rsidP="006232A0">
            <w:pPr>
              <w:pStyle w:val="Tableheading"/>
              <w:rPr>
                <w:color w:val="E66A37"/>
              </w:rPr>
            </w:pPr>
            <w:r w:rsidRPr="007E34BF">
              <w:rPr>
                <w:color w:val="E66A37"/>
              </w:rPr>
              <w:t>Outcomes</w:t>
            </w:r>
          </w:p>
        </w:tc>
      </w:tr>
      <w:tr w:rsidR="006B7022" w:rsidRPr="008A00EB" w14:paraId="79E783F1" w14:textId="77777777" w:rsidTr="007E34BF">
        <w:tc>
          <w:tcPr>
            <w:tcW w:w="2127" w:type="dxa"/>
          </w:tcPr>
          <w:p w14:paraId="64B4336A" w14:textId="77777777" w:rsidR="006B7022" w:rsidRPr="008A00EB" w:rsidRDefault="006B7022" w:rsidP="00843051">
            <w:pPr>
              <w:pStyle w:val="Tabletext"/>
              <w:rPr>
                <w:b/>
              </w:rPr>
            </w:pPr>
            <w:r w:rsidRPr="008A00EB">
              <w:t>Department of Education</w:t>
            </w:r>
            <w:r w:rsidRPr="1A9ECB92">
              <w:rPr>
                <w:rStyle w:val="FootnoteReference"/>
              </w:rPr>
              <w:footnoteReference w:id="81"/>
            </w:r>
          </w:p>
        </w:tc>
        <w:tc>
          <w:tcPr>
            <w:tcW w:w="1701" w:type="dxa"/>
          </w:tcPr>
          <w:p w14:paraId="6918C71A" w14:textId="3A9DEF40" w:rsidR="006B7022" w:rsidRDefault="00FC6676" w:rsidP="00843051">
            <w:pPr>
              <w:pStyle w:val="Tabletext"/>
            </w:pPr>
            <w:r>
              <w:t>6</w:t>
            </w:r>
            <w:r w:rsidR="006B7022">
              <w:t xml:space="preserve"> complaints</w:t>
            </w:r>
            <w:r w:rsidR="00FF62D1">
              <w:t xml:space="preserve"> upheld </w:t>
            </w:r>
            <w:r w:rsidR="00555B6D">
              <w:t>or substantiated either in fu</w:t>
            </w:r>
            <w:r w:rsidR="004E2BE7">
              <w:t>ll or in part</w:t>
            </w:r>
          </w:p>
          <w:p w14:paraId="70254C09" w14:textId="4986AB12" w:rsidR="00BE14FA" w:rsidRPr="008A00EB" w:rsidRDefault="00BE14FA" w:rsidP="00843051">
            <w:pPr>
              <w:pStyle w:val="Tabletext"/>
            </w:pPr>
            <w:r>
              <w:t>(15</w:t>
            </w:r>
            <w:r w:rsidR="00082EA3">
              <w:t xml:space="preserve"> in 2020-21</w:t>
            </w:r>
            <w:r>
              <w:t>)</w:t>
            </w:r>
          </w:p>
        </w:tc>
        <w:tc>
          <w:tcPr>
            <w:tcW w:w="5172" w:type="dxa"/>
          </w:tcPr>
          <w:p w14:paraId="61E2F000" w14:textId="3951026E" w:rsidR="006B7022" w:rsidRPr="008A00EB" w:rsidRDefault="006B7022" w:rsidP="00843051">
            <w:pPr>
              <w:pStyle w:val="Tabletext"/>
            </w:pPr>
            <w:r>
              <w:t xml:space="preserve">These complaints were managed </w:t>
            </w:r>
            <w:r w:rsidR="00A0390E">
              <w:t xml:space="preserve">in accordance </w:t>
            </w:r>
            <w:r w:rsidR="0071027E">
              <w:t xml:space="preserve">with complaints </w:t>
            </w:r>
            <w:r w:rsidR="002778F6">
              <w:t>policie</w:t>
            </w:r>
            <w:r w:rsidR="00DA7104">
              <w:t xml:space="preserve">s and procedures. </w:t>
            </w:r>
          </w:p>
          <w:p w14:paraId="507A2B9A" w14:textId="77777777" w:rsidR="006B7022" w:rsidRPr="008A00EB" w:rsidRDefault="006B7022" w:rsidP="00843051">
            <w:pPr>
              <w:pStyle w:val="Tabletext"/>
            </w:pPr>
            <w:r>
              <w:t>Action taken for substantiated complaints may include the department overturning a decision, giving an apology, changing a practice or process, providing a service not previously provided or addressing or referring the issue for system improvement.</w:t>
            </w:r>
          </w:p>
        </w:tc>
      </w:tr>
      <w:tr w:rsidR="006B7022" w:rsidRPr="008A00EB" w14:paraId="0582FAB2" w14:textId="77777777" w:rsidTr="007E34BF">
        <w:tc>
          <w:tcPr>
            <w:tcW w:w="2127" w:type="dxa"/>
          </w:tcPr>
          <w:p w14:paraId="41BD9BF4" w14:textId="77777777" w:rsidR="006B7022" w:rsidRPr="008A00EB" w:rsidRDefault="006B7022" w:rsidP="00843051">
            <w:pPr>
              <w:pStyle w:val="Tabletext"/>
            </w:pPr>
            <w:r>
              <w:t>Department of Communities, Housing and Digital Economy</w:t>
            </w:r>
            <w:r w:rsidRPr="6301ADE9">
              <w:rPr>
                <w:rStyle w:val="FootnoteReference"/>
              </w:rPr>
              <w:footnoteReference w:id="82"/>
            </w:r>
          </w:p>
        </w:tc>
        <w:tc>
          <w:tcPr>
            <w:tcW w:w="1701" w:type="dxa"/>
          </w:tcPr>
          <w:p w14:paraId="528825E0" w14:textId="202DA52D" w:rsidR="006B7022" w:rsidRDefault="00FE2785" w:rsidP="00843051">
            <w:pPr>
              <w:pStyle w:val="Tabletext"/>
            </w:pPr>
            <w:r>
              <w:t>13</w:t>
            </w:r>
            <w:r w:rsidR="006B7022">
              <w:t xml:space="preserve"> complaints</w:t>
            </w:r>
          </w:p>
          <w:p w14:paraId="2214AC98" w14:textId="65F5F495" w:rsidR="00BE14FA" w:rsidRPr="008A00EB" w:rsidRDefault="00BE14FA" w:rsidP="00843051">
            <w:pPr>
              <w:pStyle w:val="Tabletext"/>
            </w:pPr>
            <w:r>
              <w:t>(30</w:t>
            </w:r>
            <w:r w:rsidR="00082EA3">
              <w:t xml:space="preserve"> in 2020-21</w:t>
            </w:r>
            <w:r>
              <w:t>)</w:t>
            </w:r>
          </w:p>
        </w:tc>
        <w:tc>
          <w:tcPr>
            <w:tcW w:w="5172" w:type="dxa"/>
          </w:tcPr>
          <w:p w14:paraId="0E2E0B9A" w14:textId="6354B28A" w:rsidR="006B7022" w:rsidRDefault="002B25F6" w:rsidP="00843051">
            <w:pPr>
              <w:pStyle w:val="Tabletext"/>
            </w:pPr>
            <w:r>
              <w:t>13</w:t>
            </w:r>
            <w:r w:rsidR="006B7022">
              <w:t xml:space="preserve"> complaints, </w:t>
            </w:r>
            <w:r w:rsidR="00E500EB">
              <w:t>of which 7</w:t>
            </w:r>
            <w:r w:rsidR="007A6460">
              <w:t xml:space="preserve"> </w:t>
            </w:r>
            <w:r w:rsidR="009F7C0D">
              <w:t>were</w:t>
            </w:r>
            <w:r w:rsidR="007A6460">
              <w:t xml:space="preserve"> resolved and 6 not yet finalised</w:t>
            </w:r>
            <w:r w:rsidR="00A75AA5">
              <w:t>.</w:t>
            </w:r>
            <w:r w:rsidR="00B6347C">
              <w:t xml:space="preserve"> </w:t>
            </w:r>
          </w:p>
          <w:p w14:paraId="5E0325A2" w14:textId="7999F374" w:rsidR="00715129" w:rsidRDefault="00EF6A5C" w:rsidP="00843051">
            <w:pPr>
              <w:pStyle w:val="Tabletext"/>
            </w:pPr>
            <w:r>
              <w:t>A n</w:t>
            </w:r>
            <w:r w:rsidR="003227FE">
              <w:t>ew whole-of</w:t>
            </w:r>
            <w:r w:rsidR="002949F4">
              <w:t>-department complaints policy and procedure</w:t>
            </w:r>
            <w:r w:rsidR="005A0E6F">
              <w:t xml:space="preserve"> with human rights considerations</w:t>
            </w:r>
            <w:r w:rsidR="004A2F44">
              <w:t xml:space="preserve"> has been developed and implemented.</w:t>
            </w:r>
          </w:p>
          <w:p w14:paraId="2261ACCC" w14:textId="3615B608" w:rsidR="004A2F44" w:rsidRDefault="00EF6A5C" w:rsidP="00843051">
            <w:pPr>
              <w:pStyle w:val="Tabletext"/>
            </w:pPr>
            <w:r>
              <w:t>A n</w:t>
            </w:r>
            <w:r w:rsidR="00E03D84">
              <w:t>ew</w:t>
            </w:r>
            <w:r w:rsidR="002D598C">
              <w:t xml:space="preserve"> complaints reporting template has been </w:t>
            </w:r>
            <w:r w:rsidR="00B93480">
              <w:t>developed to support the effective capture of human rights complaints data.</w:t>
            </w:r>
          </w:p>
          <w:p w14:paraId="4AA70BF8" w14:textId="336D74B7" w:rsidR="006B7022" w:rsidRPr="008A00EB" w:rsidRDefault="0079449B" w:rsidP="00843051">
            <w:pPr>
              <w:pStyle w:val="Tabletext"/>
            </w:pPr>
            <w:r>
              <w:lastRenderedPageBreak/>
              <w:t xml:space="preserve">Assessments </w:t>
            </w:r>
            <w:r w:rsidR="007949DB">
              <w:t xml:space="preserve">of corrupt conduct complaints and public interest disclosures </w:t>
            </w:r>
            <w:r w:rsidR="00422A6F">
              <w:t xml:space="preserve">includes </w:t>
            </w:r>
            <w:r w:rsidR="00C6446D">
              <w:t>consideration of whether any human rights may be potentially impacted by the department’s management and/or investigation of the complaint</w:t>
            </w:r>
            <w:r w:rsidR="00EF6A5C">
              <w:t>.</w:t>
            </w:r>
          </w:p>
        </w:tc>
      </w:tr>
      <w:tr w:rsidR="006B7022" w:rsidRPr="008A00EB" w14:paraId="22E4F1FB" w14:textId="77777777" w:rsidTr="007E34BF">
        <w:tc>
          <w:tcPr>
            <w:tcW w:w="2127" w:type="dxa"/>
          </w:tcPr>
          <w:p w14:paraId="0CD82ABA" w14:textId="77777777" w:rsidR="006B7022" w:rsidRPr="008A00EB" w:rsidRDefault="006B7022" w:rsidP="00843051">
            <w:pPr>
              <w:pStyle w:val="Tabletext"/>
            </w:pPr>
            <w:r w:rsidRPr="008A00EB">
              <w:lastRenderedPageBreak/>
              <w:t>Queensland Police Service</w:t>
            </w:r>
            <w:r w:rsidRPr="494896AF">
              <w:rPr>
                <w:rStyle w:val="FootnoteReference"/>
              </w:rPr>
              <w:footnoteReference w:id="83"/>
            </w:r>
          </w:p>
        </w:tc>
        <w:tc>
          <w:tcPr>
            <w:tcW w:w="1701" w:type="dxa"/>
          </w:tcPr>
          <w:p w14:paraId="42A99353" w14:textId="0AC98228" w:rsidR="006B7022" w:rsidRDefault="00D21451" w:rsidP="00843051">
            <w:pPr>
              <w:pStyle w:val="Tabletext"/>
            </w:pPr>
            <w:r>
              <w:t>1,184</w:t>
            </w:r>
            <w:r w:rsidR="006B7022">
              <w:t xml:space="preserve"> complaints </w:t>
            </w:r>
          </w:p>
          <w:p w14:paraId="5BEBCD8D" w14:textId="6A65F75F" w:rsidR="00BE14FA" w:rsidRPr="008A00EB" w:rsidRDefault="00BE14FA" w:rsidP="00843051">
            <w:pPr>
              <w:pStyle w:val="Tabletext"/>
            </w:pPr>
            <w:r>
              <w:t>(893</w:t>
            </w:r>
            <w:r w:rsidR="00D85473">
              <w:t xml:space="preserve"> in 2020-21</w:t>
            </w:r>
            <w:r>
              <w:t>)</w:t>
            </w:r>
          </w:p>
        </w:tc>
        <w:tc>
          <w:tcPr>
            <w:tcW w:w="5172" w:type="dxa"/>
          </w:tcPr>
          <w:p w14:paraId="00398BF8" w14:textId="379BC830" w:rsidR="006B7022" w:rsidRPr="008A00EB" w:rsidRDefault="00556295" w:rsidP="00843051">
            <w:pPr>
              <w:pStyle w:val="Tabletext"/>
            </w:pPr>
            <w:r>
              <w:t>1,184</w:t>
            </w:r>
            <w:r w:rsidR="006B7022">
              <w:t xml:space="preserve"> complaints where it was identified that one or more human rights may have been unreasonably limited</w:t>
            </w:r>
            <w:r w:rsidR="00050E24">
              <w:t>.</w:t>
            </w:r>
          </w:p>
          <w:p w14:paraId="6B7C65AA" w14:textId="107814D1" w:rsidR="00D41DC0" w:rsidRPr="008A00EB" w:rsidRDefault="00FC0C0B" w:rsidP="00843051">
            <w:pPr>
              <w:pStyle w:val="Tabletext"/>
            </w:pPr>
            <w:r>
              <w:t xml:space="preserve">1,552 possible human rights </w:t>
            </w:r>
            <w:r w:rsidR="00654717">
              <w:t>limitations (one</w:t>
            </w:r>
            <w:r w:rsidR="00A84B45">
              <w:t xml:space="preserve"> complaint can include more than one human rights limitation)</w:t>
            </w:r>
            <w:r w:rsidR="00050E24">
              <w:t>.</w:t>
            </w:r>
          </w:p>
          <w:p w14:paraId="3ABB523B" w14:textId="3615B608" w:rsidR="006B7022" w:rsidRPr="008A00EB" w:rsidRDefault="00C85D78" w:rsidP="00843051">
            <w:pPr>
              <w:pStyle w:val="Tabletext"/>
            </w:pPr>
            <w:r>
              <w:t>757</w:t>
            </w:r>
            <w:r w:rsidR="006B7022">
              <w:t xml:space="preserve"> (of the </w:t>
            </w:r>
            <w:r w:rsidR="0002650E">
              <w:t>1,184</w:t>
            </w:r>
            <w:r w:rsidR="006B7022">
              <w:t xml:space="preserve">) complaints were finalised as </w:t>
            </w:r>
            <w:proofErr w:type="gramStart"/>
            <w:r w:rsidR="006B7022">
              <w:t>at</w:t>
            </w:r>
            <w:proofErr w:type="gramEnd"/>
            <w:r w:rsidR="006B7022">
              <w:t xml:space="preserve"> 30 June 202</w:t>
            </w:r>
            <w:r w:rsidR="003D2F9C">
              <w:t>2</w:t>
            </w:r>
            <w:r w:rsidR="006B7022">
              <w:t>.</w:t>
            </w:r>
          </w:p>
          <w:p w14:paraId="3F40FEFB" w14:textId="6D32AA88" w:rsidR="006B7022" w:rsidRPr="008A00EB" w:rsidRDefault="00C52B4E" w:rsidP="00843051">
            <w:pPr>
              <w:pStyle w:val="Tabletext"/>
            </w:pPr>
            <w:r>
              <w:t>48</w:t>
            </w:r>
            <w:r w:rsidR="006B7022">
              <w:t xml:space="preserve"> instances where human rights were unreasonably limited resulting in</w:t>
            </w:r>
            <w:r w:rsidR="00A854F1">
              <w:t>: 12 apologies</w:t>
            </w:r>
            <w:r w:rsidR="00F039F1">
              <w:t>, 1 managerial resolution, 19 explanations</w:t>
            </w:r>
            <w:r w:rsidR="00303DDD">
              <w:t>, 16 disciplinary actions.</w:t>
            </w:r>
            <w:r w:rsidR="006B7022">
              <w:t xml:space="preserve"> However, in most cases, there was no further action taken as no human rights limitations were detected, or an explanation was provided to the complainant as the officers’ actions were identified as being lawful and reasonable.</w:t>
            </w:r>
          </w:p>
          <w:p w14:paraId="3B82C5A4" w14:textId="07817F3B" w:rsidR="006B7022" w:rsidRPr="008A00EB" w:rsidRDefault="008D61FB" w:rsidP="00843051">
            <w:pPr>
              <w:pStyle w:val="Tabletext"/>
            </w:pPr>
            <w:r>
              <w:t>T</w:t>
            </w:r>
            <w:r w:rsidR="006B7022">
              <w:t xml:space="preserve">he QPS </w:t>
            </w:r>
            <w:r w:rsidR="004D5CEC">
              <w:t xml:space="preserve">has updated its complaints and grievance policies, </w:t>
            </w:r>
            <w:proofErr w:type="gramStart"/>
            <w:r w:rsidR="004D5CEC">
              <w:t>procedures</w:t>
            </w:r>
            <w:proofErr w:type="gramEnd"/>
            <w:r w:rsidR="004D5CEC">
              <w:t xml:space="preserve"> and mechanisms to ensure human rights complaints </w:t>
            </w:r>
            <w:r w:rsidR="0083016B">
              <w:t xml:space="preserve">can be </w:t>
            </w:r>
            <w:r w:rsidR="009B6BC8">
              <w:t>recorded, assessed and responded to appropriately.</w:t>
            </w:r>
            <w:r w:rsidR="004D45F2">
              <w:t xml:space="preserve"> </w:t>
            </w:r>
            <w:r w:rsidR="008A4D98">
              <w:t>T</w:t>
            </w:r>
            <w:r w:rsidR="006B7022">
              <w:t xml:space="preserve">he QPS </w:t>
            </w:r>
            <w:r w:rsidR="008A4D98">
              <w:t>examines all complaints received</w:t>
            </w:r>
            <w:r w:rsidR="006B7022">
              <w:t xml:space="preserve"> </w:t>
            </w:r>
            <w:r w:rsidR="001A75BD">
              <w:t xml:space="preserve">by the QPS to ensure </w:t>
            </w:r>
            <w:r w:rsidR="00BC3327">
              <w:t xml:space="preserve">decisions made by the Service and its employees </w:t>
            </w:r>
            <w:r w:rsidR="00BF12E4">
              <w:t xml:space="preserve">were </w:t>
            </w:r>
            <w:r w:rsidR="003D5F73">
              <w:t xml:space="preserve">compatible with </w:t>
            </w:r>
            <w:r w:rsidR="00F77EC4">
              <w:t>the Act.</w:t>
            </w:r>
            <w:r w:rsidR="006B7022">
              <w:t xml:space="preserve"> </w:t>
            </w:r>
          </w:p>
        </w:tc>
      </w:tr>
      <w:tr w:rsidR="006B7022" w:rsidRPr="008A00EB" w14:paraId="7D9EE92E" w14:textId="77777777" w:rsidTr="007E34BF">
        <w:tc>
          <w:tcPr>
            <w:tcW w:w="2127" w:type="dxa"/>
          </w:tcPr>
          <w:p w14:paraId="4423F603" w14:textId="77777777" w:rsidR="006B7022" w:rsidRPr="008A00EB" w:rsidRDefault="006B7022" w:rsidP="00843051">
            <w:pPr>
              <w:pStyle w:val="Tabletext"/>
            </w:pPr>
            <w:r w:rsidRPr="008A00EB">
              <w:t xml:space="preserve">Department of </w:t>
            </w:r>
            <w:r>
              <w:t xml:space="preserve">Children, Youth </w:t>
            </w:r>
            <w:proofErr w:type="gramStart"/>
            <w:r>
              <w:t>Justice</w:t>
            </w:r>
            <w:proofErr w:type="gramEnd"/>
            <w:r>
              <w:t xml:space="preserve"> and Multicultural Affairs</w:t>
            </w:r>
            <w:r w:rsidRPr="4DDC3D88">
              <w:rPr>
                <w:rStyle w:val="FootnoteReference"/>
              </w:rPr>
              <w:footnoteReference w:id="84"/>
            </w:r>
          </w:p>
        </w:tc>
        <w:tc>
          <w:tcPr>
            <w:tcW w:w="1701" w:type="dxa"/>
          </w:tcPr>
          <w:p w14:paraId="7F026495" w14:textId="550B195B" w:rsidR="006B7022" w:rsidRDefault="00222758" w:rsidP="00843051">
            <w:pPr>
              <w:pStyle w:val="Tabletext"/>
            </w:pPr>
            <w:r>
              <w:t>62</w:t>
            </w:r>
            <w:r w:rsidR="006B7022">
              <w:t xml:space="preserve"> </w:t>
            </w:r>
            <w:r w:rsidR="00A13116">
              <w:t>complaints</w:t>
            </w:r>
          </w:p>
          <w:p w14:paraId="32A1A409" w14:textId="622B348E" w:rsidR="00BE14FA" w:rsidRPr="008A00EB" w:rsidRDefault="00BE14FA" w:rsidP="00843051">
            <w:pPr>
              <w:pStyle w:val="Tabletext"/>
            </w:pPr>
            <w:r>
              <w:t>(124</w:t>
            </w:r>
            <w:r w:rsidR="00D85473">
              <w:t xml:space="preserve"> in 2020-21</w:t>
            </w:r>
            <w:r>
              <w:t>)</w:t>
            </w:r>
          </w:p>
        </w:tc>
        <w:tc>
          <w:tcPr>
            <w:tcW w:w="5172" w:type="dxa"/>
          </w:tcPr>
          <w:p w14:paraId="7E3969CC" w14:textId="3D1D19AA" w:rsidR="006B7022" w:rsidRDefault="00862D74" w:rsidP="00843051">
            <w:pPr>
              <w:pStyle w:val="Tabletext"/>
              <w:rPr>
                <w:rFonts w:cs="Arial"/>
              </w:rPr>
            </w:pPr>
            <w:r>
              <w:rPr>
                <w:rFonts w:cs="Arial"/>
              </w:rPr>
              <w:t>62 complaints</w:t>
            </w:r>
            <w:r w:rsidR="006B7022" w:rsidRPr="77300253">
              <w:rPr>
                <w:rFonts w:cs="Arial"/>
              </w:rPr>
              <w:t xml:space="preserve"> </w:t>
            </w:r>
            <w:r w:rsidR="00BB696E">
              <w:rPr>
                <w:rFonts w:cs="Arial"/>
              </w:rPr>
              <w:t>that</w:t>
            </w:r>
            <w:r w:rsidR="001B26A2">
              <w:rPr>
                <w:rFonts w:cs="Arial"/>
              </w:rPr>
              <w:t xml:space="preserve"> </w:t>
            </w:r>
            <w:r w:rsidR="00BB696E">
              <w:rPr>
                <w:rFonts w:cs="Arial"/>
              </w:rPr>
              <w:t>contained</w:t>
            </w:r>
            <w:r w:rsidR="006B7022" w:rsidRPr="77300253">
              <w:rPr>
                <w:rFonts w:cs="Arial"/>
              </w:rPr>
              <w:t xml:space="preserve"> </w:t>
            </w:r>
            <w:r w:rsidR="003A65FE">
              <w:rPr>
                <w:rFonts w:cs="Arial"/>
              </w:rPr>
              <w:t>112</w:t>
            </w:r>
            <w:r w:rsidR="006B7022" w:rsidRPr="77300253">
              <w:rPr>
                <w:rFonts w:cs="Arial"/>
              </w:rPr>
              <w:t xml:space="preserve"> allegations</w:t>
            </w:r>
            <w:r w:rsidR="00F538A7">
              <w:rPr>
                <w:rFonts w:cs="Arial"/>
              </w:rPr>
              <w:t>.</w:t>
            </w:r>
            <w:r w:rsidR="001B26A2">
              <w:rPr>
                <w:rFonts w:cs="Arial"/>
              </w:rPr>
              <w:t xml:space="preserve"> </w:t>
            </w:r>
            <w:r w:rsidR="00F538A7">
              <w:rPr>
                <w:rFonts w:cs="Arial"/>
              </w:rPr>
              <w:t xml:space="preserve"> Of these allegations, 91 </w:t>
            </w:r>
            <w:r w:rsidR="00070813">
              <w:rPr>
                <w:rFonts w:cs="Arial"/>
              </w:rPr>
              <w:t>have been finalised, with the following outcomes:</w:t>
            </w:r>
          </w:p>
          <w:p w14:paraId="30B29B61" w14:textId="08286350" w:rsidR="006247A1" w:rsidRDefault="0041427E" w:rsidP="005215CD">
            <w:pPr>
              <w:pStyle w:val="Listparagraph-bulleted"/>
              <w:ind w:right="0"/>
            </w:pPr>
            <w:r>
              <w:t>42 were unsubstantiated (rights not limited)</w:t>
            </w:r>
          </w:p>
          <w:p w14:paraId="2F481FA8" w14:textId="08286350" w:rsidR="006247A1" w:rsidRDefault="00D57467" w:rsidP="005215CD">
            <w:pPr>
              <w:pStyle w:val="Listparagraph-bulleted"/>
              <w:ind w:right="0"/>
            </w:pPr>
            <w:r>
              <w:t>39 were unsubstantiated (rights limited, justified and reasonable)</w:t>
            </w:r>
          </w:p>
          <w:p w14:paraId="018F4470" w14:textId="08286350" w:rsidR="006247A1" w:rsidRDefault="00CA3D82" w:rsidP="005215CD">
            <w:pPr>
              <w:pStyle w:val="Listparagraph-bulleted"/>
              <w:ind w:right="0"/>
            </w:pPr>
            <w:r>
              <w:t xml:space="preserve">10 were substantiated (limited, not </w:t>
            </w:r>
            <w:proofErr w:type="gramStart"/>
            <w:r>
              <w:t>justified</w:t>
            </w:r>
            <w:proofErr w:type="gramEnd"/>
            <w:r>
              <w:t xml:space="preserve"> and unreasonable)</w:t>
            </w:r>
            <w:r w:rsidR="00A75AA5">
              <w:t>.</w:t>
            </w:r>
          </w:p>
          <w:p w14:paraId="32E6E794" w14:textId="5F59CDA8" w:rsidR="006B7022" w:rsidRDefault="006B7022" w:rsidP="005215CD">
            <w:pPr>
              <w:pStyle w:val="Tabletext"/>
            </w:pPr>
            <w:r w:rsidRPr="503226AF">
              <w:lastRenderedPageBreak/>
              <w:t>The</w:t>
            </w:r>
            <w:r w:rsidRPr="326A0CE4">
              <w:t xml:space="preserve"> remaining were withdrawn (</w:t>
            </w:r>
            <w:r w:rsidR="008F6ABB">
              <w:t>1</w:t>
            </w:r>
            <w:r w:rsidRPr="326A0CE4">
              <w:t xml:space="preserve">), unable to </w:t>
            </w:r>
            <w:r w:rsidR="003C386C">
              <w:t xml:space="preserve">be </w:t>
            </w:r>
            <w:r w:rsidRPr="326A0CE4">
              <w:t>determine</w:t>
            </w:r>
            <w:r w:rsidR="003C386C">
              <w:t>d</w:t>
            </w:r>
            <w:r w:rsidRPr="326A0CE4">
              <w:t xml:space="preserve"> (</w:t>
            </w:r>
            <w:r w:rsidR="00072B84">
              <w:t>2</w:t>
            </w:r>
            <w:r w:rsidRPr="326A0CE4">
              <w:t>)</w:t>
            </w:r>
            <w:r w:rsidR="009C1059">
              <w:t>,</w:t>
            </w:r>
            <w:r w:rsidRPr="326A0CE4">
              <w:t xml:space="preserve"> </w:t>
            </w:r>
            <w:r w:rsidR="00A37A66">
              <w:t>still active (12)</w:t>
            </w:r>
            <w:r w:rsidR="009C1059">
              <w:t>,</w:t>
            </w:r>
            <w:r w:rsidRPr="326A0CE4">
              <w:t xml:space="preserve"> and </w:t>
            </w:r>
            <w:r w:rsidR="00E90BD0">
              <w:t>unable to be assessed as the matter was before the Children’s Court (6)</w:t>
            </w:r>
            <w:r w:rsidRPr="326A0CE4">
              <w:t>.</w:t>
            </w:r>
            <w:r w:rsidRPr="3453ED97">
              <w:t xml:space="preserve"> </w:t>
            </w:r>
          </w:p>
          <w:p w14:paraId="78841177" w14:textId="1DD69175" w:rsidR="006B7022" w:rsidRPr="008A00EB" w:rsidRDefault="009C1059" w:rsidP="00D96C52">
            <w:pPr>
              <w:pStyle w:val="Tabletext"/>
              <w:rPr>
                <w:rFonts w:cs="Arial"/>
              </w:rPr>
            </w:pPr>
            <w:r>
              <w:rPr>
                <w:rFonts w:cs="Arial"/>
              </w:rPr>
              <w:t>No complaints were referred to the QHRC.</w:t>
            </w:r>
          </w:p>
        </w:tc>
      </w:tr>
      <w:tr w:rsidR="006B7022" w:rsidRPr="008A00EB" w14:paraId="19265DE6" w14:textId="77777777" w:rsidTr="007E34BF">
        <w:tc>
          <w:tcPr>
            <w:tcW w:w="2127" w:type="dxa"/>
          </w:tcPr>
          <w:p w14:paraId="546479BA" w14:textId="77777777" w:rsidR="006B7022" w:rsidRPr="008A00EB" w:rsidRDefault="006B7022" w:rsidP="00843051">
            <w:pPr>
              <w:pStyle w:val="Tabletext"/>
            </w:pPr>
            <w:r w:rsidRPr="008A00EB">
              <w:lastRenderedPageBreak/>
              <w:t>Queensland Corrective Services</w:t>
            </w:r>
            <w:r w:rsidRPr="494896AF">
              <w:rPr>
                <w:rStyle w:val="FootnoteReference"/>
              </w:rPr>
              <w:footnoteReference w:id="85"/>
            </w:r>
          </w:p>
        </w:tc>
        <w:tc>
          <w:tcPr>
            <w:tcW w:w="1701" w:type="dxa"/>
          </w:tcPr>
          <w:p w14:paraId="57E7D67C" w14:textId="3615B608" w:rsidR="006B7022" w:rsidRDefault="006B7022" w:rsidP="00843051">
            <w:pPr>
              <w:pStyle w:val="Tabletext"/>
            </w:pPr>
            <w:r>
              <w:t>6</w:t>
            </w:r>
            <w:r w:rsidR="00441B31">
              <w:t>93</w:t>
            </w:r>
            <w:r w:rsidR="002510B3">
              <w:t xml:space="preserve"> c</w:t>
            </w:r>
            <w:r>
              <w:t>omplaints</w:t>
            </w:r>
          </w:p>
          <w:p w14:paraId="3EC61F17" w14:textId="47A0B643" w:rsidR="00BE14FA" w:rsidRPr="008A00EB" w:rsidRDefault="00BE14FA" w:rsidP="00843051">
            <w:pPr>
              <w:pStyle w:val="Tabletext"/>
            </w:pPr>
            <w:r>
              <w:t>(615</w:t>
            </w:r>
            <w:r w:rsidR="00D85473">
              <w:t xml:space="preserve"> in 2020-21</w:t>
            </w:r>
            <w:r>
              <w:t>)</w:t>
            </w:r>
          </w:p>
        </w:tc>
        <w:tc>
          <w:tcPr>
            <w:tcW w:w="5172" w:type="dxa"/>
          </w:tcPr>
          <w:p w14:paraId="51A37B43" w14:textId="4DE2AE01" w:rsidR="006B7022" w:rsidRPr="008A00EB" w:rsidRDefault="006B7022" w:rsidP="00843051">
            <w:pPr>
              <w:pStyle w:val="Tabletext"/>
              <w:rPr>
                <w:rFonts w:cs="Arial"/>
              </w:rPr>
            </w:pPr>
            <w:r w:rsidRPr="3453ED97">
              <w:rPr>
                <w:rFonts w:cs="Arial"/>
              </w:rPr>
              <w:t>QCS received 6</w:t>
            </w:r>
            <w:r w:rsidR="0084401C">
              <w:rPr>
                <w:rFonts w:cs="Arial"/>
              </w:rPr>
              <w:t>93</w:t>
            </w:r>
            <w:r w:rsidR="00BB75CB">
              <w:rPr>
                <w:rFonts w:cs="Arial"/>
              </w:rPr>
              <w:t xml:space="preserve"> </w:t>
            </w:r>
            <w:r w:rsidRPr="3453ED97">
              <w:rPr>
                <w:rFonts w:cs="Arial"/>
              </w:rPr>
              <w:t xml:space="preserve">complaints, including </w:t>
            </w:r>
            <w:r w:rsidR="0084401C">
              <w:rPr>
                <w:rFonts w:cs="Arial"/>
              </w:rPr>
              <w:t>11</w:t>
            </w:r>
            <w:r w:rsidRPr="3453ED97">
              <w:rPr>
                <w:rFonts w:cs="Arial"/>
              </w:rPr>
              <w:t xml:space="preserve">7 complaints which raised a human rights issue. </w:t>
            </w:r>
          </w:p>
          <w:p w14:paraId="07BCA53E" w14:textId="4730F200" w:rsidR="006B7022" w:rsidRPr="008A00EB" w:rsidRDefault="00DA0F78" w:rsidP="00843051">
            <w:pPr>
              <w:pStyle w:val="Tabletext"/>
              <w:rPr>
                <w:rFonts w:cs="Arial"/>
              </w:rPr>
            </w:pPr>
            <w:r>
              <w:rPr>
                <w:rFonts w:cs="Arial"/>
              </w:rPr>
              <w:t xml:space="preserve">751 complaint issues </w:t>
            </w:r>
            <w:r w:rsidR="000B0AFB">
              <w:rPr>
                <w:rFonts w:cs="Arial"/>
              </w:rPr>
              <w:t>were identified in the 693 complaints received</w:t>
            </w:r>
            <w:r w:rsidR="00127EDB">
              <w:rPr>
                <w:rFonts w:cs="Arial"/>
              </w:rPr>
              <w:t xml:space="preserve">. </w:t>
            </w:r>
            <w:r w:rsidR="00AB6122">
              <w:rPr>
                <w:rFonts w:cs="Arial"/>
              </w:rPr>
              <w:t xml:space="preserve">Of the 751 issues, 130 were identified as involving a human right under the </w:t>
            </w:r>
            <w:r w:rsidR="003352A9">
              <w:rPr>
                <w:rFonts w:cs="Arial"/>
              </w:rPr>
              <w:t>Act</w:t>
            </w:r>
            <w:r w:rsidR="00306A0B">
              <w:rPr>
                <w:rFonts w:cs="Arial"/>
              </w:rPr>
              <w:t>, equating to 17% of all complaint issues received.</w:t>
            </w:r>
            <w:r w:rsidR="00692603">
              <w:rPr>
                <w:rFonts w:cs="Arial"/>
              </w:rPr>
              <w:t xml:space="preserve"> Those </w:t>
            </w:r>
            <w:r w:rsidR="00E20205">
              <w:rPr>
                <w:rFonts w:cs="Arial"/>
              </w:rPr>
              <w:t xml:space="preserve">130 issues fell into the categories of: </w:t>
            </w:r>
            <w:r w:rsidR="000A1D0E">
              <w:rPr>
                <w:rFonts w:cs="Arial"/>
              </w:rPr>
              <w:t xml:space="preserve">offender management (59), </w:t>
            </w:r>
            <w:r w:rsidR="00FA6A40">
              <w:rPr>
                <w:rFonts w:cs="Arial"/>
              </w:rPr>
              <w:t xml:space="preserve">other (38), visitors and liaison (17), staff (11), </w:t>
            </w:r>
            <w:r w:rsidR="009E0D43">
              <w:rPr>
                <w:rFonts w:cs="Arial"/>
              </w:rPr>
              <w:t>access (2), employment (1), offender programs (1), and search (1).</w:t>
            </w:r>
          </w:p>
          <w:p w14:paraId="3442625A" w14:textId="77777777" w:rsidR="00B06898" w:rsidRDefault="006A1C36" w:rsidP="00843051">
            <w:pPr>
              <w:pStyle w:val="Tabletext"/>
              <w:rPr>
                <w:rFonts w:cs="Arial"/>
              </w:rPr>
            </w:pPr>
            <w:r>
              <w:rPr>
                <w:rFonts w:cs="Arial"/>
              </w:rPr>
              <w:t xml:space="preserve">Of the </w:t>
            </w:r>
            <w:r w:rsidR="00460EFA">
              <w:rPr>
                <w:rFonts w:cs="Arial"/>
              </w:rPr>
              <w:t xml:space="preserve">117 </w:t>
            </w:r>
            <w:r>
              <w:rPr>
                <w:rFonts w:cs="Arial"/>
              </w:rPr>
              <w:t xml:space="preserve">complaints with a human rights component, </w:t>
            </w:r>
            <w:r w:rsidR="006401B5">
              <w:rPr>
                <w:rFonts w:cs="Arial"/>
              </w:rPr>
              <w:t>108 w</w:t>
            </w:r>
            <w:r w:rsidR="00166AE7">
              <w:rPr>
                <w:rFonts w:cs="Arial"/>
              </w:rPr>
              <w:t xml:space="preserve">ere </w:t>
            </w:r>
            <w:r w:rsidR="007A3C25">
              <w:rPr>
                <w:rFonts w:cs="Arial"/>
              </w:rPr>
              <w:t xml:space="preserve">finalised and </w:t>
            </w:r>
            <w:r w:rsidR="008B39C1">
              <w:rPr>
                <w:rFonts w:cs="Arial"/>
              </w:rPr>
              <w:t xml:space="preserve">9 remain open or ongoing. </w:t>
            </w:r>
          </w:p>
          <w:p w14:paraId="2510FF72" w14:textId="6FA551DC" w:rsidR="006B7022" w:rsidRPr="008A00EB" w:rsidRDefault="006B7022" w:rsidP="00843051">
            <w:pPr>
              <w:pStyle w:val="Tabletext"/>
              <w:rPr>
                <w:rFonts w:cs="Arial"/>
              </w:rPr>
            </w:pPr>
            <w:r w:rsidRPr="3453ED97">
              <w:rPr>
                <w:rFonts w:cs="Arial"/>
              </w:rPr>
              <w:t xml:space="preserve">Of the </w:t>
            </w:r>
            <w:r w:rsidR="008B39C1">
              <w:rPr>
                <w:rFonts w:cs="Arial"/>
              </w:rPr>
              <w:t>10</w:t>
            </w:r>
            <w:r w:rsidRPr="3453ED97">
              <w:rPr>
                <w:rFonts w:cs="Arial"/>
              </w:rPr>
              <w:t xml:space="preserve">8 </w:t>
            </w:r>
            <w:r w:rsidR="008B39C1">
              <w:rPr>
                <w:rFonts w:cs="Arial"/>
              </w:rPr>
              <w:t>finalised</w:t>
            </w:r>
            <w:r w:rsidR="008B39C1" w:rsidRPr="3453ED97">
              <w:rPr>
                <w:rFonts w:cs="Arial"/>
              </w:rPr>
              <w:t xml:space="preserve"> </w:t>
            </w:r>
            <w:r w:rsidRPr="3453ED97">
              <w:rPr>
                <w:rFonts w:cs="Arial"/>
              </w:rPr>
              <w:t>complaints:</w:t>
            </w:r>
          </w:p>
          <w:p w14:paraId="18248106" w14:textId="2841EC37" w:rsidR="006B7022" w:rsidRDefault="008B39C1" w:rsidP="005215CD">
            <w:pPr>
              <w:pStyle w:val="Listparagraph-bulleted"/>
              <w:ind w:right="-195"/>
            </w:pPr>
            <w:r>
              <w:t>6</w:t>
            </w:r>
            <w:r w:rsidR="006B7022" w:rsidRPr="3453ED97">
              <w:t>5 were not substantiated</w:t>
            </w:r>
          </w:p>
          <w:p w14:paraId="30034A1C" w14:textId="53594293" w:rsidR="00D461B0" w:rsidRDefault="00D461B0" w:rsidP="005215CD">
            <w:pPr>
              <w:pStyle w:val="Listparagraph-bulleted"/>
              <w:ind w:right="-195"/>
            </w:pPr>
            <w:r>
              <w:t>32 were referred or made to another agency</w:t>
            </w:r>
          </w:p>
          <w:p w14:paraId="6263CC6D" w14:textId="1B7BB637" w:rsidR="00D72470" w:rsidRDefault="00D72470" w:rsidP="005215CD">
            <w:pPr>
              <w:pStyle w:val="Listparagraph-bulleted"/>
              <w:ind w:right="-195"/>
            </w:pPr>
            <w:r>
              <w:t>5 were partially substantiated</w:t>
            </w:r>
          </w:p>
          <w:p w14:paraId="19B941E7" w14:textId="46648E20" w:rsidR="00205A14" w:rsidRPr="008A00EB" w:rsidRDefault="00205A14" w:rsidP="005215CD">
            <w:pPr>
              <w:pStyle w:val="Listparagraph-bulleted"/>
              <w:ind w:right="-195"/>
            </w:pPr>
            <w:r>
              <w:t>2 complainants were unable to be contacted</w:t>
            </w:r>
          </w:p>
          <w:p w14:paraId="4B767708" w14:textId="4085054E" w:rsidR="006B7022" w:rsidRPr="008A00EB" w:rsidRDefault="00205A14" w:rsidP="005215CD">
            <w:pPr>
              <w:pStyle w:val="Listparagraph-bulleted"/>
              <w:ind w:right="-195"/>
              <w:rPr>
                <w:rFonts w:eastAsia="Arial"/>
              </w:rPr>
            </w:pPr>
            <w:r>
              <w:t>2</w:t>
            </w:r>
            <w:r w:rsidR="006B7022" w:rsidRPr="3453ED97">
              <w:t xml:space="preserve"> </w:t>
            </w:r>
            <w:r>
              <w:t>were</w:t>
            </w:r>
            <w:r w:rsidRPr="3453ED97">
              <w:t xml:space="preserve"> </w:t>
            </w:r>
            <w:r w:rsidR="006B7022" w:rsidRPr="3453ED97">
              <w:t>substantiated</w:t>
            </w:r>
          </w:p>
          <w:p w14:paraId="0229D03D" w14:textId="7CECC716" w:rsidR="006B7022" w:rsidRPr="008A00EB" w:rsidRDefault="00141714" w:rsidP="005215CD">
            <w:pPr>
              <w:pStyle w:val="Listparagraph-bulleted"/>
              <w:ind w:right="-195"/>
              <w:rPr>
                <w:rFonts w:eastAsia="Arial"/>
              </w:rPr>
            </w:pPr>
            <w:r>
              <w:t xml:space="preserve">2 were </w:t>
            </w:r>
            <w:r w:rsidR="002510B3">
              <w:t>‘</w:t>
            </w:r>
            <w:r>
              <w:t>other</w:t>
            </w:r>
            <w:r w:rsidR="002510B3">
              <w:t>’</w:t>
            </w:r>
            <w:r w:rsidR="00A75AA5">
              <w:t>.</w:t>
            </w:r>
          </w:p>
        </w:tc>
      </w:tr>
      <w:tr w:rsidR="006B7022" w:rsidRPr="008A00EB" w14:paraId="3AF582F9" w14:textId="77777777" w:rsidTr="007E34BF">
        <w:tc>
          <w:tcPr>
            <w:tcW w:w="2127" w:type="dxa"/>
          </w:tcPr>
          <w:p w14:paraId="6FECFAB3" w14:textId="77777777" w:rsidR="006B7022" w:rsidRPr="008A00EB" w:rsidRDefault="006B7022" w:rsidP="00843051">
            <w:pPr>
              <w:pStyle w:val="Tabletext"/>
            </w:pPr>
            <w:r>
              <w:t>Department of Seniors, Disability Services and Aboriginal and Torres Strait Islander Partnerships</w:t>
            </w:r>
            <w:r w:rsidRPr="61539BFA">
              <w:rPr>
                <w:rStyle w:val="FootnoteReference"/>
              </w:rPr>
              <w:footnoteReference w:id="86"/>
            </w:r>
          </w:p>
        </w:tc>
        <w:tc>
          <w:tcPr>
            <w:tcW w:w="1701" w:type="dxa"/>
          </w:tcPr>
          <w:p w14:paraId="72E85E37" w14:textId="0A70CB65" w:rsidR="006B7022" w:rsidRDefault="00762A4B" w:rsidP="00843051">
            <w:pPr>
              <w:pStyle w:val="Tabletext"/>
            </w:pPr>
            <w:r>
              <w:t>3</w:t>
            </w:r>
            <w:r w:rsidR="006B7022">
              <w:t xml:space="preserve"> </w:t>
            </w:r>
            <w:r w:rsidR="00134A99">
              <w:t xml:space="preserve">customer </w:t>
            </w:r>
            <w:r w:rsidR="006B7022">
              <w:t>complaints</w:t>
            </w:r>
          </w:p>
          <w:p w14:paraId="48D8A411" w14:textId="49CFB821" w:rsidR="006B7022" w:rsidRDefault="00012258" w:rsidP="00843051">
            <w:pPr>
              <w:pStyle w:val="Tabletext"/>
            </w:pPr>
            <w:r>
              <w:t>42 staff</w:t>
            </w:r>
            <w:r w:rsidR="006B7022">
              <w:t xml:space="preserve"> complaints</w:t>
            </w:r>
          </w:p>
          <w:p w14:paraId="715A9412" w14:textId="77C7D3DB" w:rsidR="00BE14FA" w:rsidRPr="008A00EB" w:rsidRDefault="00BE14FA" w:rsidP="00843051">
            <w:pPr>
              <w:pStyle w:val="Tabletext"/>
            </w:pPr>
            <w:r>
              <w:t>(</w:t>
            </w:r>
            <w:r w:rsidR="00E951A1">
              <w:t>7</w:t>
            </w:r>
            <w:r w:rsidR="00D85473">
              <w:t xml:space="preserve"> in 2020-21</w:t>
            </w:r>
            <w:r w:rsidR="00E951A1">
              <w:t>)</w:t>
            </w:r>
          </w:p>
        </w:tc>
        <w:tc>
          <w:tcPr>
            <w:tcW w:w="5172" w:type="dxa"/>
          </w:tcPr>
          <w:p w14:paraId="3AEF57DF" w14:textId="243790D3" w:rsidR="006B7022" w:rsidRPr="008A00EB" w:rsidRDefault="00762A4B" w:rsidP="00843051">
            <w:pPr>
              <w:pStyle w:val="Tabletext"/>
            </w:pPr>
            <w:r>
              <w:t xml:space="preserve">3 </w:t>
            </w:r>
            <w:r w:rsidR="006C2B03">
              <w:t xml:space="preserve">customer </w:t>
            </w:r>
            <w:r w:rsidR="008006C0">
              <w:t xml:space="preserve">complaints </w:t>
            </w:r>
            <w:r w:rsidR="006C2B03">
              <w:t xml:space="preserve">were identified as </w:t>
            </w:r>
            <w:r w:rsidR="00F77801">
              <w:t>containing multiple</w:t>
            </w:r>
            <w:r w:rsidR="006C2B03">
              <w:t xml:space="preserve"> human rights</w:t>
            </w:r>
            <w:r w:rsidR="00840A49">
              <w:t xml:space="preserve"> </w:t>
            </w:r>
            <w:r w:rsidR="00F77801">
              <w:t xml:space="preserve">issues. </w:t>
            </w:r>
            <w:r w:rsidR="008555C0">
              <w:t>Concerns about 3 human rights were resolved as not substantiated</w:t>
            </w:r>
            <w:r w:rsidR="000179B3">
              <w:t xml:space="preserve">, and concerns about the remaining 4 human rights </w:t>
            </w:r>
            <w:r w:rsidR="006A2B11">
              <w:t>are not yet finalised.</w:t>
            </w:r>
            <w:r w:rsidR="006B7022">
              <w:t xml:space="preserve"> </w:t>
            </w:r>
          </w:p>
          <w:p w14:paraId="0B0ADE0E" w14:textId="74BA6CF9" w:rsidR="006B7022" w:rsidRPr="008A00EB" w:rsidRDefault="00E64322" w:rsidP="00843051">
            <w:pPr>
              <w:pStyle w:val="Tabletext"/>
            </w:pPr>
            <w:r>
              <w:t xml:space="preserve">Of the </w:t>
            </w:r>
            <w:r w:rsidR="009D315E">
              <w:t>staff complaints received, none directly referred to the Act</w:t>
            </w:r>
            <w:r w:rsidR="004C4514">
              <w:t>, but 42 matters were assessed as containing identified human rights that may have been engaged.</w:t>
            </w:r>
            <w:r w:rsidR="00DF5C98">
              <w:t xml:space="preserve"> Some matters contained multiple human rights issues.</w:t>
            </w:r>
            <w:r w:rsidR="00815E16">
              <w:t xml:space="preserve"> Outcomes and re</w:t>
            </w:r>
            <w:r w:rsidR="006E32C7">
              <w:t xml:space="preserve">solutions were: 21 resolved as not substantiated, </w:t>
            </w:r>
            <w:r w:rsidR="006E32C7">
              <w:lastRenderedPageBreak/>
              <w:t>8 resolved as substantiated</w:t>
            </w:r>
            <w:r w:rsidR="00091BE4">
              <w:t>, 17 were not yet finalised.</w:t>
            </w:r>
          </w:p>
        </w:tc>
      </w:tr>
      <w:tr w:rsidR="006B7022" w:rsidRPr="008A00EB" w14:paraId="20BC82B6" w14:textId="77777777" w:rsidTr="007E34BF">
        <w:tc>
          <w:tcPr>
            <w:tcW w:w="2127" w:type="dxa"/>
          </w:tcPr>
          <w:p w14:paraId="1016E0B4" w14:textId="77777777" w:rsidR="006B7022" w:rsidRPr="008A00EB" w:rsidRDefault="006B7022" w:rsidP="00843051">
            <w:pPr>
              <w:pStyle w:val="Tabletext"/>
            </w:pPr>
            <w:r>
              <w:lastRenderedPageBreak/>
              <w:t>Department of Health</w:t>
            </w:r>
            <w:r w:rsidRPr="3BA6CB80">
              <w:rPr>
                <w:rStyle w:val="FootnoteReference"/>
              </w:rPr>
              <w:footnoteReference w:id="87"/>
            </w:r>
            <w:r>
              <w:br/>
            </w:r>
          </w:p>
        </w:tc>
        <w:tc>
          <w:tcPr>
            <w:tcW w:w="1701" w:type="dxa"/>
          </w:tcPr>
          <w:p w14:paraId="01154D2E" w14:textId="2EF391AF" w:rsidR="006B7022" w:rsidRDefault="00EF144B" w:rsidP="00843051">
            <w:pPr>
              <w:pStyle w:val="Tabletext"/>
            </w:pPr>
            <w:r>
              <w:t>435</w:t>
            </w:r>
            <w:r w:rsidR="006B7022">
              <w:t xml:space="preserve"> complaints</w:t>
            </w:r>
          </w:p>
          <w:p w14:paraId="58B70406" w14:textId="75546966" w:rsidR="00E951A1" w:rsidRPr="008A00EB" w:rsidRDefault="00E951A1" w:rsidP="00843051">
            <w:pPr>
              <w:pStyle w:val="Tabletext"/>
            </w:pPr>
            <w:r>
              <w:t>(206</w:t>
            </w:r>
            <w:r w:rsidR="00D85473">
              <w:t xml:space="preserve"> in 2020-21</w:t>
            </w:r>
            <w:r>
              <w:t>)</w:t>
            </w:r>
          </w:p>
        </w:tc>
        <w:tc>
          <w:tcPr>
            <w:tcW w:w="5172" w:type="dxa"/>
          </w:tcPr>
          <w:p w14:paraId="34A5B3AB" w14:textId="77777777" w:rsidR="00F817ED" w:rsidRDefault="00804AFE" w:rsidP="00843051">
            <w:pPr>
              <w:pStyle w:val="Tabletext"/>
            </w:pPr>
            <w:r>
              <w:t xml:space="preserve">Of the </w:t>
            </w:r>
            <w:r w:rsidR="00A9032F">
              <w:t xml:space="preserve">435 complaints received, 361 were from members of the public </w:t>
            </w:r>
            <w:r w:rsidR="00605908">
              <w:t>and customers, and 74 from complaints such as employ</w:t>
            </w:r>
            <w:r w:rsidR="00F817ED">
              <w:t xml:space="preserve">ee grievances. </w:t>
            </w:r>
          </w:p>
          <w:p w14:paraId="00224196" w14:textId="40B6D587" w:rsidR="006B7022" w:rsidRPr="008A00EB" w:rsidRDefault="00F817ED" w:rsidP="005B304E">
            <w:pPr>
              <w:pStyle w:val="Listparagraph-bulleted"/>
              <w:ind w:right="0"/>
            </w:pPr>
            <w:r>
              <w:t>207</w:t>
            </w:r>
            <w:r w:rsidR="006B7022">
              <w:t xml:space="preserve"> complaints </w:t>
            </w:r>
            <w:r w:rsidR="003403A9">
              <w:t xml:space="preserve">were </w:t>
            </w:r>
            <w:r w:rsidR="006B7022">
              <w:t xml:space="preserve">resolved by the </w:t>
            </w:r>
            <w:r w:rsidR="007323C3">
              <w:t>d</w:t>
            </w:r>
            <w:r w:rsidR="006B7022">
              <w:t>epartment</w:t>
            </w:r>
          </w:p>
          <w:p w14:paraId="3D3ABE15" w14:textId="20E0D169" w:rsidR="006B7022" w:rsidRPr="008A00EB" w:rsidRDefault="004014D9" w:rsidP="005B304E">
            <w:pPr>
              <w:pStyle w:val="Listparagraph-bulleted"/>
              <w:ind w:right="0"/>
            </w:pPr>
            <w:r>
              <w:t>200</w:t>
            </w:r>
            <w:r w:rsidR="006B7022">
              <w:t xml:space="preserve"> complaints remain ongoing/open</w:t>
            </w:r>
          </w:p>
          <w:p w14:paraId="119AF404" w14:textId="77777777" w:rsidR="006B7022" w:rsidRPr="008A00EB" w:rsidRDefault="006B7022" w:rsidP="005B304E">
            <w:pPr>
              <w:pStyle w:val="Listparagraph-bulleted"/>
              <w:ind w:right="0"/>
            </w:pPr>
            <w:r>
              <w:t>4 complaints were withdrawn</w:t>
            </w:r>
          </w:p>
          <w:p w14:paraId="008FEACA" w14:textId="6BCE66CF" w:rsidR="006B7022" w:rsidRPr="008A00EB" w:rsidRDefault="004014D9" w:rsidP="005B304E">
            <w:pPr>
              <w:pStyle w:val="Listparagraph-bulleted"/>
              <w:ind w:right="0"/>
            </w:pPr>
            <w:r>
              <w:t>4</w:t>
            </w:r>
            <w:r w:rsidR="006B7022">
              <w:t xml:space="preserve"> complaints were referred to the QIRC for conciliation</w:t>
            </w:r>
          </w:p>
          <w:p w14:paraId="2C2EF6BD" w14:textId="43088DEA" w:rsidR="006B7022" w:rsidRPr="008A00EB" w:rsidRDefault="002B76B9" w:rsidP="005B304E">
            <w:pPr>
              <w:pStyle w:val="Listparagraph-bulleted"/>
              <w:ind w:right="0"/>
            </w:pPr>
            <w:r>
              <w:t>20</w:t>
            </w:r>
            <w:r w:rsidR="006B7022">
              <w:t xml:space="preserve"> complaints were unresolved (including closed or lapsed). </w:t>
            </w:r>
          </w:p>
        </w:tc>
      </w:tr>
    </w:tbl>
    <w:p w14:paraId="36461C69" w14:textId="3F203791" w:rsidR="00615F31" w:rsidRPr="007E34BF" w:rsidRDefault="00615F31" w:rsidP="00615F31">
      <w:pPr>
        <w:pStyle w:val="Heading1"/>
        <w:rPr>
          <w:color w:val="E66A37"/>
        </w:rPr>
      </w:pPr>
      <w:bookmarkStart w:id="622" w:name="_Toc117697200"/>
      <w:bookmarkStart w:id="623" w:name="_Toc117697907"/>
      <w:r w:rsidRPr="007E34BF">
        <w:rPr>
          <w:color w:val="E66A37"/>
        </w:rPr>
        <w:t>Early complaint resolution</w:t>
      </w:r>
      <w:bookmarkEnd w:id="622"/>
      <w:bookmarkEnd w:id="623"/>
    </w:p>
    <w:p w14:paraId="7701434C" w14:textId="19A95401" w:rsidR="00C27FFC" w:rsidRDefault="000E11C2" w:rsidP="00D26BA5">
      <w:r>
        <w:t>This year,</w:t>
      </w:r>
      <w:r w:rsidR="00C27FFC">
        <w:t xml:space="preserve"> advocates </w:t>
      </w:r>
      <w:r w:rsidR="00CE2486">
        <w:t xml:space="preserve">told us </w:t>
      </w:r>
      <w:r w:rsidR="00C27FFC">
        <w:t xml:space="preserve">that </w:t>
      </w:r>
      <w:r w:rsidR="2E53DE3F">
        <w:t>the Human Rights Act</w:t>
      </w:r>
      <w:r w:rsidR="00C27FFC">
        <w:t xml:space="preserve"> is </w:t>
      </w:r>
      <w:r w:rsidR="000947D6">
        <w:t>continuing to have</w:t>
      </w:r>
      <w:r w:rsidR="00C27FFC">
        <w:t xml:space="preserve"> </w:t>
      </w:r>
      <w:r w:rsidR="000B2504">
        <w:t>a positive</w:t>
      </w:r>
      <w:r w:rsidR="00496CBE">
        <w:t>, beneficial</w:t>
      </w:r>
      <w:r w:rsidR="000B2504">
        <w:t xml:space="preserve"> impact</w:t>
      </w:r>
      <w:r w:rsidR="00C27FFC">
        <w:t xml:space="preserve"> </w:t>
      </w:r>
      <w:proofErr w:type="gramStart"/>
      <w:r w:rsidR="003E49C9">
        <w:t>whether or not</w:t>
      </w:r>
      <w:proofErr w:type="gramEnd"/>
      <w:r w:rsidR="00C27FFC">
        <w:t xml:space="preserve"> a matter proceed</w:t>
      </w:r>
      <w:r w:rsidR="003E49C9">
        <w:t>s</w:t>
      </w:r>
      <w:r w:rsidR="00C27FFC">
        <w:t xml:space="preserve"> to a formal complaint at the Commission or </w:t>
      </w:r>
      <w:r w:rsidR="00875C44">
        <w:t xml:space="preserve">to a </w:t>
      </w:r>
      <w:r w:rsidR="00C27FFC">
        <w:t xml:space="preserve">hearing in </w:t>
      </w:r>
      <w:r w:rsidR="00670793">
        <w:t>a court or tribunal</w:t>
      </w:r>
      <w:r w:rsidR="00C27FFC">
        <w:t>.</w:t>
      </w:r>
    </w:p>
    <w:p w14:paraId="531E631A" w14:textId="1B9A55A4" w:rsidR="00536A3B" w:rsidRPr="001B5428" w:rsidRDefault="00536A3B" w:rsidP="00B45C10">
      <w:proofErr w:type="spellStart"/>
      <w:r w:rsidRPr="001B5428">
        <w:t>LawRight</w:t>
      </w:r>
      <w:proofErr w:type="spellEnd"/>
      <w:r w:rsidRPr="001B5428">
        <w:t xml:space="preserve"> has reported using the Act in its Court and Tribunal Services in the following ways:</w:t>
      </w:r>
    </w:p>
    <w:p w14:paraId="4FCCCE1C" w14:textId="15CD12E9" w:rsidR="00536A3B" w:rsidRPr="00B45C10" w:rsidRDefault="009C7AD4" w:rsidP="00FD4BC7">
      <w:pPr>
        <w:pStyle w:val="ListParagraph"/>
        <w:numPr>
          <w:ilvl w:val="0"/>
          <w:numId w:val="12"/>
        </w:numPr>
        <w:rPr>
          <w:rFonts w:eastAsiaTheme="minorHAnsi"/>
          <w:iCs w:val="0"/>
          <w:color w:val="auto"/>
          <w:szCs w:val="22"/>
        </w:rPr>
      </w:pPr>
      <w:r>
        <w:rPr>
          <w:rFonts w:eastAsiaTheme="minorHAnsi"/>
          <w:iCs w:val="0"/>
          <w:color w:val="auto"/>
          <w:szCs w:val="22"/>
        </w:rPr>
        <w:t>g</w:t>
      </w:r>
      <w:r w:rsidR="00536A3B" w:rsidRPr="00B45C10">
        <w:rPr>
          <w:rFonts w:eastAsiaTheme="minorHAnsi"/>
          <w:iCs w:val="0"/>
          <w:color w:val="auto"/>
          <w:szCs w:val="22"/>
        </w:rPr>
        <w:t>uardianship and administration and blue card review matters in QCAT</w:t>
      </w:r>
    </w:p>
    <w:p w14:paraId="7F0BF710" w14:textId="2971B731" w:rsidR="00536A3B" w:rsidRPr="00B45C10" w:rsidRDefault="009C7AD4" w:rsidP="00FD4BC7">
      <w:pPr>
        <w:pStyle w:val="ListParagraph"/>
        <w:numPr>
          <w:ilvl w:val="0"/>
          <w:numId w:val="12"/>
        </w:numPr>
        <w:rPr>
          <w:color w:val="auto"/>
          <w:szCs w:val="22"/>
        </w:rPr>
      </w:pPr>
      <w:r>
        <w:rPr>
          <w:color w:val="auto"/>
          <w:szCs w:val="22"/>
        </w:rPr>
        <w:t>j</w:t>
      </w:r>
      <w:r w:rsidR="00536A3B" w:rsidRPr="00B45C10">
        <w:rPr>
          <w:color w:val="auto"/>
          <w:szCs w:val="22"/>
        </w:rPr>
        <w:t xml:space="preserve">udicial review applications in the Supreme Court </w:t>
      </w:r>
    </w:p>
    <w:p w14:paraId="0C0F2859" w14:textId="0A8DAD2C" w:rsidR="001B5428" w:rsidRDefault="009C7AD4" w:rsidP="00FD4BC7">
      <w:pPr>
        <w:pStyle w:val="ListParagraph"/>
        <w:numPr>
          <w:ilvl w:val="0"/>
          <w:numId w:val="12"/>
        </w:numPr>
        <w:rPr>
          <w:color w:val="auto"/>
          <w:szCs w:val="22"/>
        </w:rPr>
      </w:pPr>
      <w:r>
        <w:rPr>
          <w:color w:val="auto"/>
          <w:szCs w:val="22"/>
        </w:rPr>
        <w:t>s</w:t>
      </w:r>
      <w:r w:rsidR="00536A3B" w:rsidRPr="00B45C10">
        <w:rPr>
          <w:color w:val="auto"/>
          <w:szCs w:val="22"/>
        </w:rPr>
        <w:t>ubmissions to the M</w:t>
      </w:r>
      <w:r w:rsidR="00BD14DC">
        <w:rPr>
          <w:color w:val="auto"/>
          <w:szCs w:val="22"/>
        </w:rPr>
        <w:t xml:space="preserve">ental </w:t>
      </w:r>
      <w:r w:rsidR="00536A3B" w:rsidRPr="00B45C10">
        <w:rPr>
          <w:color w:val="auto"/>
          <w:szCs w:val="22"/>
        </w:rPr>
        <w:t>H</w:t>
      </w:r>
      <w:r w:rsidR="00BD14DC">
        <w:rPr>
          <w:color w:val="auto"/>
          <w:szCs w:val="22"/>
        </w:rPr>
        <w:t xml:space="preserve">ealth </w:t>
      </w:r>
      <w:r w:rsidR="00536A3B" w:rsidRPr="00B45C10">
        <w:rPr>
          <w:color w:val="auto"/>
          <w:szCs w:val="22"/>
        </w:rPr>
        <w:t>R</w:t>
      </w:r>
      <w:r w:rsidR="00BD14DC">
        <w:rPr>
          <w:color w:val="auto"/>
          <w:szCs w:val="22"/>
        </w:rPr>
        <w:t xml:space="preserve">eview </w:t>
      </w:r>
      <w:r w:rsidR="00536A3B" w:rsidRPr="00B45C10">
        <w:rPr>
          <w:color w:val="auto"/>
          <w:szCs w:val="22"/>
        </w:rPr>
        <w:t>T</w:t>
      </w:r>
      <w:r w:rsidR="00BD14DC">
        <w:rPr>
          <w:color w:val="auto"/>
          <w:szCs w:val="22"/>
        </w:rPr>
        <w:t>ribunal</w:t>
      </w:r>
      <w:r w:rsidR="00536A3B" w:rsidRPr="00B45C10">
        <w:rPr>
          <w:color w:val="auto"/>
          <w:szCs w:val="22"/>
        </w:rPr>
        <w:t xml:space="preserve"> during reviews of forensic orders and applications for electroconvulsive therapy.</w:t>
      </w:r>
    </w:p>
    <w:p w14:paraId="68993E0A" w14:textId="3D204299" w:rsidR="00B45C10" w:rsidRPr="00B45C10" w:rsidRDefault="00B45C10" w:rsidP="00B45C10">
      <w:pPr>
        <w:pStyle w:val="ListParagraph"/>
        <w:numPr>
          <w:ilvl w:val="0"/>
          <w:numId w:val="0"/>
        </w:numPr>
        <w:ind w:left="720"/>
        <w:rPr>
          <w:color w:val="auto"/>
          <w:szCs w:val="22"/>
        </w:rPr>
      </w:pPr>
    </w:p>
    <w:p w14:paraId="1317C24D" w14:textId="56F716B1" w:rsidR="001B5428" w:rsidRPr="001B5428" w:rsidRDefault="00536A3B" w:rsidP="00B45C10">
      <w:proofErr w:type="spellStart"/>
      <w:r w:rsidRPr="001B5428">
        <w:t>LawRight</w:t>
      </w:r>
      <w:proofErr w:type="spellEnd"/>
      <w:r w:rsidRPr="001B5428">
        <w:t xml:space="preserve"> also uses the Act as an advocacy tool in its Community and Health Justice Partnerships to achieve better outcomes for clients when negotiating with government departments. One example of this is the following story: </w:t>
      </w:r>
    </w:p>
    <w:p w14:paraId="5F0BF6F2" w14:textId="14C53F6F" w:rsidR="001B5428" w:rsidRDefault="00536A3B" w:rsidP="007E1A8C">
      <w:pPr>
        <w:pStyle w:val="Quote"/>
      </w:pPr>
      <w:r w:rsidRPr="001B5428">
        <w:t xml:space="preserve">A single mother of five children from an African country was at risk of being evicted into homelessness from her Department of Housing property. The rental arrears at issue in the case arose from extraordinary circumstances </w:t>
      </w:r>
      <w:r w:rsidRPr="001B5428">
        <w:lastRenderedPageBreak/>
        <w:t xml:space="preserve">where she had travelled to her homeland but was unable to return home to Australia for a sustained period due to the COVID-19 pandemic. The mother and her case worker were supported to advocate to the Tribunal for the application for a termination order to be dismissed on multiple grounds, including that granting the application would result in an arbitrary limitation on the mother’s human rights. It was argued that the Tribunal should exercise its power in a way that was compatible with human rights, especially having regard to the mother’s right to not be treated in a cruel, </w:t>
      </w:r>
      <w:proofErr w:type="gramStart"/>
      <w:r w:rsidRPr="001B5428">
        <w:t>inhuman</w:t>
      </w:r>
      <w:proofErr w:type="gramEnd"/>
      <w:r w:rsidRPr="001B5428">
        <w:t xml:space="preserve"> or degrading way which can extend to forcible eviction and considering there were less restrictive methods that could be taken. Ultimately, the parties were able to agree on a less restrictive method and the need for a disputed hearing was avoided. </w:t>
      </w:r>
    </w:p>
    <w:p w14:paraId="3A4F2BF9" w14:textId="35150876" w:rsidR="00F018F1" w:rsidRDefault="00F018F1" w:rsidP="00F018F1">
      <w:pPr>
        <w:rPr>
          <w:rFonts w:cs="Arial"/>
        </w:rPr>
      </w:pPr>
      <w:r>
        <w:rPr>
          <w:rFonts w:cs="Arial"/>
        </w:rPr>
        <w:t>Townsville Community Law told us that they have:</w:t>
      </w:r>
    </w:p>
    <w:p w14:paraId="753E0CDC" w14:textId="2FC256E0" w:rsidR="00C77847" w:rsidRPr="009144E5" w:rsidRDefault="00537633" w:rsidP="007E1A8C">
      <w:pPr>
        <w:pStyle w:val="Quote"/>
        <w:rPr>
          <w:rFonts w:ascii="Calibri" w:hAnsi="Calibri"/>
        </w:rPr>
      </w:pPr>
      <w:r>
        <w:t>…</w:t>
      </w:r>
      <w:r w:rsidR="00C77847" w:rsidRPr="00F018F1">
        <w:t xml:space="preserve">advocated for public housing clients using the Human Rights Act on several occasions where a person was feeling unsafe because of the actions of their neighbours in a housing complex. </w:t>
      </w:r>
      <w:r w:rsidR="00F018F1" w:rsidRPr="00F018F1">
        <w:t>In</w:t>
      </w:r>
      <w:r w:rsidR="00C77847" w:rsidRPr="00F018F1">
        <w:t xml:space="preserve"> one instance an older woman had complained </w:t>
      </w:r>
      <w:r w:rsidR="00C77847">
        <w:t xml:space="preserve">to her housing provider that her neighbour had verbally and physically intimidated her, but the housing provider had failed to intervene. The legal service wrote to the housing provider setting out the woman’s rights under the Human Rights Act, including the right to equal </w:t>
      </w:r>
      <w:r w:rsidR="00C77847" w:rsidRPr="009144E5">
        <w:t xml:space="preserve">treatment, freedom of movement, and the right to privacy, which includes the right to not have a person’s home unlawfully or arbitrarily interfered with. The housing provider swiftly responded once the human rights issues had been raised with them and organised for her to be relocated to a new residence. </w:t>
      </w:r>
    </w:p>
    <w:p w14:paraId="4235685D" w14:textId="084A1466" w:rsidR="00C77847" w:rsidRDefault="00C77847" w:rsidP="00C9034F">
      <w:r w:rsidRPr="009144E5">
        <w:t xml:space="preserve">Townsville Community Law reflected that in such cases there may be other indirect options such as involving the police or urging the housing provider to instigate processes under residential tenancy laws, however these avenues would often result in eviction or further criminalisation of the tenant with challenging or intimidating behaviour. These processes were also often time consuming while the Human Rights Act allowed for more effective advocacy directly centred around protecting the rights of their clients. </w:t>
      </w:r>
    </w:p>
    <w:p w14:paraId="49998758" w14:textId="48C47540" w:rsidR="0063035A" w:rsidRPr="007E34BF" w:rsidRDefault="0063035A" w:rsidP="0063035A">
      <w:pPr>
        <w:pStyle w:val="Heading1"/>
        <w:rPr>
          <w:color w:val="E66A37"/>
        </w:rPr>
      </w:pPr>
      <w:bookmarkStart w:id="624" w:name="_Toc759784472"/>
      <w:bookmarkStart w:id="625" w:name="_Toc117697201"/>
      <w:bookmarkStart w:id="626" w:name="_Toc117697908"/>
      <w:r w:rsidRPr="007E34BF">
        <w:rPr>
          <w:color w:val="E66A37"/>
        </w:rPr>
        <w:t xml:space="preserve">Complaints </w:t>
      </w:r>
      <w:r w:rsidR="00DF65C6">
        <w:rPr>
          <w:color w:val="E66A37"/>
        </w:rPr>
        <w:t xml:space="preserve">made </w:t>
      </w:r>
      <w:r w:rsidRPr="007E34BF">
        <w:rPr>
          <w:color w:val="E66A37"/>
        </w:rPr>
        <w:t>to the Commission</w:t>
      </w:r>
      <w:bookmarkEnd w:id="624"/>
      <w:bookmarkEnd w:id="625"/>
      <w:bookmarkEnd w:id="626"/>
    </w:p>
    <w:p w14:paraId="64C3CA7B" w14:textId="77777777" w:rsidR="007B3DFF" w:rsidRDefault="007B3DFF" w:rsidP="007B3DFF">
      <w:r>
        <w:t xml:space="preserve">The Commission receives complaints when a person believes that a public entity has not given proper consideration to their human rights when making a </w:t>
      </w:r>
      <w:proofErr w:type="gramStart"/>
      <w:r>
        <w:t>decision, or</w:t>
      </w:r>
      <w:proofErr w:type="gramEnd"/>
      <w:r>
        <w:t xml:space="preserve"> acted in a way that is not compatible with human rights.</w:t>
      </w:r>
    </w:p>
    <w:p w14:paraId="463BC1C0" w14:textId="31AA58F0" w:rsidR="007B3DFF" w:rsidRPr="000F7EEB" w:rsidRDefault="007B3DFF" w:rsidP="007B3DFF">
      <w:pPr>
        <w:rPr>
          <w:rFonts w:eastAsia="Times New Roman" w:cs="Arial"/>
          <w:lang w:eastAsia="en-AU"/>
        </w:rPr>
      </w:pPr>
      <w:r w:rsidRPr="000F7EEB">
        <w:rPr>
          <w:rFonts w:eastAsia="Times New Roman" w:cs="Arial"/>
          <w:lang w:eastAsia="en-AU"/>
        </w:rPr>
        <w:lastRenderedPageBreak/>
        <w:t xml:space="preserve">The Commission is impartial and </w:t>
      </w:r>
      <w:r>
        <w:rPr>
          <w:rFonts w:eastAsia="Times New Roman" w:cs="Arial"/>
          <w:lang w:eastAsia="en-AU"/>
        </w:rPr>
        <w:t>does</w:t>
      </w:r>
      <w:r w:rsidRPr="000F7EEB">
        <w:rPr>
          <w:rFonts w:eastAsia="Times New Roman" w:cs="Arial"/>
          <w:lang w:eastAsia="en-AU"/>
        </w:rPr>
        <w:t xml:space="preserve"> not take sides. </w:t>
      </w:r>
      <w:r w:rsidR="005215CD">
        <w:rPr>
          <w:rFonts w:eastAsia="Times New Roman" w:cs="Arial"/>
          <w:lang w:eastAsia="en-AU"/>
        </w:rPr>
        <w:t>The Commission’s</w:t>
      </w:r>
      <w:r w:rsidRPr="000F7EEB">
        <w:rPr>
          <w:rFonts w:eastAsia="Times New Roman" w:cs="Arial"/>
          <w:lang w:eastAsia="en-AU"/>
        </w:rPr>
        <w:t xml:space="preserve"> role is not to decide who is right or wrong</w:t>
      </w:r>
      <w:r>
        <w:rPr>
          <w:rFonts w:eastAsia="Times New Roman" w:cs="Arial"/>
          <w:lang w:eastAsia="en-AU"/>
        </w:rPr>
        <w:t>,</w:t>
      </w:r>
      <w:r w:rsidRPr="000F7EEB">
        <w:rPr>
          <w:rFonts w:eastAsia="Times New Roman" w:cs="Arial"/>
          <w:lang w:eastAsia="en-AU"/>
        </w:rPr>
        <w:t xml:space="preserve"> but to help people resolve complaints.</w:t>
      </w:r>
    </w:p>
    <w:p w14:paraId="7D84C042" w14:textId="77777777" w:rsidR="007B3DFF" w:rsidRPr="000F7EEB" w:rsidRDefault="007B3DFF" w:rsidP="007B3DFF">
      <w:pPr>
        <w:shd w:val="clear" w:color="auto" w:fill="FFFFFF"/>
        <w:spacing w:before="100" w:beforeAutospacing="1" w:after="100" w:afterAutospacing="1" w:line="240" w:lineRule="auto"/>
        <w:ind w:right="0"/>
        <w:textAlignment w:val="baseline"/>
        <w:rPr>
          <w:rFonts w:eastAsia="Times New Roman" w:cs="Arial"/>
          <w:lang w:eastAsia="en-AU"/>
        </w:rPr>
      </w:pPr>
      <w:r w:rsidRPr="000F7EEB">
        <w:rPr>
          <w:rFonts w:eastAsia="Times New Roman" w:cs="Arial"/>
          <w:lang w:eastAsia="en-AU"/>
        </w:rPr>
        <w:t>The Commission’s role is to:</w:t>
      </w:r>
    </w:p>
    <w:p w14:paraId="68D09830" w14:textId="77777777" w:rsidR="007B3DFF" w:rsidRPr="00432F57" w:rsidRDefault="007B3DFF" w:rsidP="007B3DFF">
      <w:pPr>
        <w:pStyle w:val="Listparagraph-bulleted"/>
      </w:pPr>
      <w:r>
        <w:t>work to ensure that everyone puts forward their point of view, is listened to, and feels safe</w:t>
      </w:r>
    </w:p>
    <w:p w14:paraId="256B5F27" w14:textId="77777777" w:rsidR="007B3DFF" w:rsidRPr="00374AB8" w:rsidRDefault="007B3DFF" w:rsidP="007B3DFF">
      <w:pPr>
        <w:pStyle w:val="Listparagraph-bulleted"/>
      </w:pPr>
      <w:r>
        <w:t>assist everyone reach agreement about how to resolve the complaint, and</w:t>
      </w:r>
    </w:p>
    <w:p w14:paraId="232E1C5C" w14:textId="77777777" w:rsidR="007B3DFF" w:rsidRPr="00374AB8" w:rsidRDefault="007B3DFF" w:rsidP="007B3DFF">
      <w:pPr>
        <w:pStyle w:val="Listparagraph-bulleted"/>
      </w:pPr>
      <w:r>
        <w:t>ensure the process is fair.</w:t>
      </w:r>
    </w:p>
    <w:p w14:paraId="3B02A9F2" w14:textId="77777777" w:rsidR="007B3DFF" w:rsidRDefault="007B3DFF" w:rsidP="007B3DFF">
      <w:r>
        <w:t>As with last financial year, the Commission continued to receive a large volume of complaints in 2021–22, and this led to lengthy delays in assessing and conciliating complaints. Complaints to the Commission generally have increased by 93% in three years. Of the complaints that the Commission was able to deal with, 35% alleged a breach of human rights.</w:t>
      </w:r>
    </w:p>
    <w:p w14:paraId="703E8F6A" w14:textId="7BCCD9F5" w:rsidR="007B3DFF" w:rsidRDefault="007B3DFF" w:rsidP="007B3DFF">
      <w:r>
        <w:t xml:space="preserve">Delays in dealing with complaints have made it difficult to ascertain the exact number of human rights complaints made in the reporting period; this is because a complaint needs to be considered in some depth before </w:t>
      </w:r>
      <w:r w:rsidR="007E1A8C">
        <w:t xml:space="preserve">the </w:t>
      </w:r>
      <w:r w:rsidR="00EF17F7">
        <w:t>Commission</w:t>
      </w:r>
      <w:r w:rsidR="007E1A8C">
        <w:t xml:space="preserve"> </w:t>
      </w:r>
      <w:r>
        <w:t xml:space="preserve">can identify and record what ‘type’ of complaint it is. </w:t>
      </w:r>
    </w:p>
    <w:p w14:paraId="2B10C1EE" w14:textId="4D10003D" w:rsidR="007B3DFF" w:rsidRDefault="007B3DFF" w:rsidP="007B3DFF">
      <w:r>
        <w:t>This section contains</w:t>
      </w:r>
      <w:r w:rsidR="00FD6EC1">
        <w:t xml:space="preserve"> information on human rights complaints finalised by the Commission in 2021-22</w:t>
      </w:r>
      <w:r w:rsidR="00DF65C6">
        <w:t xml:space="preserve">. </w:t>
      </w:r>
      <w:r>
        <w:t>More detailed information</w:t>
      </w:r>
      <w:r w:rsidR="00DF65C6">
        <w:t xml:space="preserve"> on the data represented in graphs</w:t>
      </w:r>
      <w:r>
        <w:t xml:space="preserve"> is provided in data tables in Appendix C.</w:t>
      </w:r>
    </w:p>
    <w:p w14:paraId="1E699C80" w14:textId="77777777" w:rsidR="00FD3276" w:rsidRPr="007E34BF" w:rsidRDefault="00FD3276" w:rsidP="00FD3276">
      <w:pPr>
        <w:pStyle w:val="Heading2"/>
        <w:rPr>
          <w:color w:val="E66A37"/>
        </w:rPr>
      </w:pPr>
      <w:bookmarkStart w:id="627" w:name="_Toc85526731"/>
      <w:bookmarkStart w:id="628" w:name="_Toc85787146"/>
      <w:bookmarkStart w:id="629" w:name="_Toc117697202"/>
      <w:bookmarkStart w:id="630" w:name="_Toc117697909"/>
      <w:bookmarkStart w:id="631" w:name="_Toc1192883021"/>
      <w:r w:rsidRPr="007E34BF">
        <w:rPr>
          <w:color w:val="E66A37"/>
        </w:rPr>
        <w:t>Complaints processes and terminology</w:t>
      </w:r>
      <w:bookmarkEnd w:id="627"/>
      <w:bookmarkEnd w:id="628"/>
      <w:bookmarkEnd w:id="629"/>
      <w:bookmarkEnd w:id="630"/>
      <w:r w:rsidRPr="007E34BF">
        <w:rPr>
          <w:color w:val="E66A37"/>
        </w:rPr>
        <w:t xml:space="preserve"> </w:t>
      </w:r>
      <w:bookmarkEnd w:id="631"/>
    </w:p>
    <w:p w14:paraId="54A5951F" w14:textId="521C7D82" w:rsidR="00FD3276" w:rsidRPr="007E34BF" w:rsidRDefault="00FD3276" w:rsidP="00FD3276">
      <w:pPr>
        <w:pStyle w:val="Heading3"/>
        <w:rPr>
          <w:color w:val="E66A37"/>
        </w:rPr>
      </w:pPr>
      <w:bookmarkStart w:id="632" w:name="_Toc184079945"/>
      <w:r w:rsidRPr="007E34BF">
        <w:rPr>
          <w:color w:val="E66A37"/>
        </w:rPr>
        <w:t xml:space="preserve">What is a piggy-back complaint? And what is a </w:t>
      </w:r>
      <w:proofErr w:type="gramStart"/>
      <w:r w:rsidRPr="007E34BF">
        <w:rPr>
          <w:color w:val="E66A37"/>
        </w:rPr>
        <w:t>human rights</w:t>
      </w:r>
      <w:proofErr w:type="gramEnd"/>
      <w:r w:rsidRPr="007E34BF">
        <w:rPr>
          <w:color w:val="E66A37"/>
        </w:rPr>
        <w:t xml:space="preserve"> only complaint?</w:t>
      </w:r>
      <w:bookmarkEnd w:id="632"/>
    </w:p>
    <w:p w14:paraId="6F56A92A" w14:textId="6A0E02A8" w:rsidR="00FD3276" w:rsidRDefault="62A97E60" w:rsidP="00FD3276">
      <w:pPr>
        <w:rPr>
          <w:i/>
        </w:rPr>
      </w:pPr>
      <w:r>
        <w:t xml:space="preserve">Some complaints raise issues that might be covered by </w:t>
      </w:r>
      <w:r w:rsidR="39B90020">
        <w:t>both</w:t>
      </w:r>
      <w:r w:rsidR="00FD3276">
        <w:t xml:space="preserve"> the </w:t>
      </w:r>
      <w:r w:rsidR="00FD3276" w:rsidRPr="00B70C22">
        <w:rPr>
          <w:i/>
        </w:rPr>
        <w:t xml:space="preserve">Anti-Discrimination Act 1991 </w:t>
      </w:r>
      <w:r w:rsidR="00FD3276">
        <w:t xml:space="preserve">and the </w:t>
      </w:r>
      <w:r w:rsidR="00FD3276" w:rsidRPr="00B70C22">
        <w:rPr>
          <w:i/>
        </w:rPr>
        <w:t>Human Rights Act 2019</w:t>
      </w:r>
      <w:r w:rsidR="61B635D6" w:rsidRPr="27274A20">
        <w:rPr>
          <w:i/>
          <w:iCs/>
        </w:rPr>
        <w:t>.</w:t>
      </w:r>
    </w:p>
    <w:p w14:paraId="27E8A9D8" w14:textId="190C3CEE" w:rsidR="0070565F" w:rsidRPr="008A00EB" w:rsidRDefault="00FD3276" w:rsidP="00FD3276">
      <w:r w:rsidRPr="008A00EB">
        <w:t xml:space="preserve">Under section 75 of </w:t>
      </w:r>
      <w:r w:rsidRPr="009A3E77">
        <w:t>the Human Rights Act,</w:t>
      </w:r>
      <w:r w:rsidRPr="008A00EB">
        <w:t xml:space="preserve"> </w:t>
      </w:r>
      <w:r w:rsidR="00A81B6D">
        <w:t xml:space="preserve">if the Commissioner considers that </w:t>
      </w:r>
      <w:r w:rsidR="00D8026C">
        <w:t>a</w:t>
      </w:r>
      <w:r w:rsidR="00A81B6D">
        <w:t xml:space="preserve"> human rights complaint would be more appropriately dealt </w:t>
      </w:r>
      <w:r w:rsidR="00D8026C">
        <w:t xml:space="preserve">with </w:t>
      </w:r>
      <w:r w:rsidR="00A81B6D">
        <w:t xml:space="preserve">as an alleged contravention of the </w:t>
      </w:r>
      <w:r w:rsidR="00A81B6D" w:rsidRPr="009A3E77">
        <w:t>Anti-Discrimination Act,</w:t>
      </w:r>
      <w:r w:rsidR="00A81B6D">
        <w:t xml:space="preserve"> </w:t>
      </w:r>
      <w:r w:rsidR="0002742B">
        <w:t xml:space="preserve">the Commission may deal with </w:t>
      </w:r>
      <w:r w:rsidR="00A96D43">
        <w:t xml:space="preserve">the complaint under that Act, </w:t>
      </w:r>
      <w:r w:rsidR="00B1323A" w:rsidRPr="00455B1F">
        <w:rPr>
          <w:iCs/>
        </w:rPr>
        <w:t>with the consent of the complainant</w:t>
      </w:r>
      <w:r w:rsidR="00A96D43">
        <w:rPr>
          <w:iCs/>
        </w:rPr>
        <w:t>.</w:t>
      </w:r>
      <w:r w:rsidR="00A81B6D">
        <w:rPr>
          <w:iCs/>
        </w:rPr>
        <w:t xml:space="preserve"> </w:t>
      </w:r>
    </w:p>
    <w:p w14:paraId="37207CE7" w14:textId="78195968" w:rsidR="000B7168" w:rsidRDefault="00FD3276" w:rsidP="00FD3276">
      <w:r w:rsidRPr="008A00EB">
        <w:t>A ‘</w:t>
      </w:r>
      <w:r>
        <w:t>piggy-back’ complaint</w:t>
      </w:r>
      <w:r w:rsidRPr="008A00EB">
        <w:t xml:space="preserve"> </w:t>
      </w:r>
      <w:r w:rsidR="005F01FC">
        <w:t xml:space="preserve">at the Commission </w:t>
      </w:r>
      <w:r w:rsidRPr="008A00EB">
        <w:t xml:space="preserve">is where </w:t>
      </w:r>
      <w:r w:rsidR="4B276998">
        <w:t xml:space="preserve">a </w:t>
      </w:r>
      <w:r w:rsidRPr="008A00EB">
        <w:t xml:space="preserve">complaint </w:t>
      </w:r>
      <w:r w:rsidR="1D58B29C">
        <w:t xml:space="preserve">is dealt with </w:t>
      </w:r>
      <w:r w:rsidRPr="008A00EB">
        <w:t xml:space="preserve">under the </w:t>
      </w:r>
      <w:r w:rsidRPr="009A3E77">
        <w:t xml:space="preserve">Anti-Discrimination Act </w:t>
      </w:r>
      <w:r w:rsidRPr="008A00EB">
        <w:t xml:space="preserve">(such as </w:t>
      </w:r>
      <w:r w:rsidR="00035517">
        <w:t xml:space="preserve">a </w:t>
      </w:r>
      <w:r w:rsidRPr="008A00EB">
        <w:t>discrimination</w:t>
      </w:r>
      <w:r w:rsidR="00035517">
        <w:t xml:space="preserve"> </w:t>
      </w:r>
      <w:r w:rsidR="00035517">
        <w:lastRenderedPageBreak/>
        <w:t>complaint</w:t>
      </w:r>
      <w:r w:rsidRPr="008A00EB">
        <w:t xml:space="preserve">) but </w:t>
      </w:r>
      <w:r w:rsidR="2C54BDFD">
        <w:t xml:space="preserve">is against a public entity and therefore </w:t>
      </w:r>
      <w:r w:rsidRPr="008A00EB">
        <w:t xml:space="preserve">raises human rights issues </w:t>
      </w:r>
      <w:r>
        <w:t xml:space="preserve">under </w:t>
      </w:r>
      <w:r w:rsidRPr="008A00EB">
        <w:t xml:space="preserve">the </w:t>
      </w:r>
      <w:r w:rsidRPr="009A3E77">
        <w:rPr>
          <w:iCs/>
        </w:rPr>
        <w:t>Human Rights A</w:t>
      </w:r>
      <w:r w:rsidR="009A3E77">
        <w:rPr>
          <w:iCs/>
        </w:rPr>
        <w:t>ct</w:t>
      </w:r>
      <w:r w:rsidRPr="008A00EB">
        <w:t>.</w:t>
      </w:r>
      <w:r w:rsidR="009E526C">
        <w:t xml:space="preserve"> The human rights aspects of the complaint are ‘piggy-backed’ onto the discrimination claim.</w:t>
      </w:r>
      <w:r w:rsidRPr="008A00EB">
        <w:t xml:space="preserve"> The complaint parties</w:t>
      </w:r>
      <w:r w:rsidR="00EA7F76">
        <w:t xml:space="preserve"> usually</w:t>
      </w:r>
      <w:r w:rsidRPr="008A00EB">
        <w:t xml:space="preserve"> proceed through </w:t>
      </w:r>
      <w:r w:rsidR="00C20B5D">
        <w:t xml:space="preserve">a </w:t>
      </w:r>
      <w:r w:rsidRPr="008A00EB">
        <w:t xml:space="preserve">conciliation </w:t>
      </w:r>
      <w:r w:rsidR="00C20B5D">
        <w:t xml:space="preserve">conference </w:t>
      </w:r>
      <w:r w:rsidRPr="008A00EB">
        <w:t xml:space="preserve">for these matters </w:t>
      </w:r>
      <w:r w:rsidR="00BE374A">
        <w:t>i</w:t>
      </w:r>
      <w:r w:rsidR="00543118">
        <w:t xml:space="preserve">n </w:t>
      </w:r>
      <w:r w:rsidR="00A941AC">
        <w:t>which</w:t>
      </w:r>
      <w:r w:rsidR="00543118" w:rsidRPr="008A00EB">
        <w:t xml:space="preserve"> an impartial conciliator assists the parties to resolve the complaint, </w:t>
      </w:r>
      <w:r w:rsidRPr="008A00EB">
        <w:t xml:space="preserve">and the complainant has the option of referring their complaint to the </w:t>
      </w:r>
      <w:r>
        <w:t xml:space="preserve">relevant </w:t>
      </w:r>
      <w:r w:rsidR="00EA7F76">
        <w:t>t</w:t>
      </w:r>
      <w:r w:rsidRPr="008A00EB">
        <w:t xml:space="preserve">ribunal, </w:t>
      </w:r>
      <w:r w:rsidR="00EA7F76">
        <w:t>if</w:t>
      </w:r>
      <w:r w:rsidR="00EA7F76" w:rsidRPr="008A00EB">
        <w:t xml:space="preserve"> </w:t>
      </w:r>
      <w:r w:rsidRPr="008A00EB">
        <w:t xml:space="preserve">it </w:t>
      </w:r>
      <w:r w:rsidR="000B7168">
        <w:t xml:space="preserve">does </w:t>
      </w:r>
      <w:r w:rsidRPr="008A00EB">
        <w:t xml:space="preserve">not resolve. </w:t>
      </w:r>
    </w:p>
    <w:p w14:paraId="5FCF6DD2" w14:textId="62467BDE" w:rsidR="00460F54" w:rsidRDefault="000C15A3" w:rsidP="00FD3276">
      <w:r>
        <w:t>A ‘h</w:t>
      </w:r>
      <w:r w:rsidR="0057128F">
        <w:t>uman rights only</w:t>
      </w:r>
      <w:r>
        <w:t>’</w:t>
      </w:r>
      <w:r w:rsidR="00D968C0">
        <w:t xml:space="preserve"> complaint </w:t>
      </w:r>
      <w:r>
        <w:t>is</w:t>
      </w:r>
      <w:r w:rsidR="00C70A96">
        <w:t xml:space="preserve"> confined </w:t>
      </w:r>
      <w:r w:rsidR="00BE6EF4">
        <w:t xml:space="preserve">to </w:t>
      </w:r>
      <w:r>
        <w:t xml:space="preserve">a </w:t>
      </w:r>
      <w:r w:rsidR="00BE6EF4">
        <w:t xml:space="preserve">complaint about </w:t>
      </w:r>
      <w:r>
        <w:t xml:space="preserve">a </w:t>
      </w:r>
      <w:r w:rsidR="00BE6EF4">
        <w:t>public entit</w:t>
      </w:r>
      <w:r>
        <w:t>y</w:t>
      </w:r>
      <w:r w:rsidR="00BE6EF4">
        <w:t xml:space="preserve"> in relation to an act or decision of the public entity </w:t>
      </w:r>
      <w:r w:rsidR="000A11CD">
        <w:t xml:space="preserve">that is not compatible with </w:t>
      </w:r>
      <w:r w:rsidR="005129B0">
        <w:t xml:space="preserve">the person’s </w:t>
      </w:r>
      <w:r w:rsidR="000A11CD">
        <w:t>human rights, or that proper consideration to a human right relevant to a decision</w:t>
      </w:r>
      <w:r w:rsidR="008D6DDF">
        <w:t xml:space="preserve"> was lacking.</w:t>
      </w:r>
      <w:r w:rsidR="0057128F">
        <w:t xml:space="preserve"> </w:t>
      </w:r>
    </w:p>
    <w:p w14:paraId="2FC01999" w14:textId="77777777" w:rsidR="00460F54" w:rsidRPr="008A00EB" w:rsidRDefault="00460F54" w:rsidP="00460F54">
      <w:r>
        <w:t>The complaints process for</w:t>
      </w:r>
      <w:r w:rsidRPr="008A00EB">
        <w:t xml:space="preserve"> human rights only complaints can occur either through a conciliation conference or by early intervention, which is where the matter is resolved by the conciliator who speaks with the parties separately through a shuttle negotiation process. </w:t>
      </w:r>
    </w:p>
    <w:p w14:paraId="6AA4A777" w14:textId="04F970A1" w:rsidR="00FD3276" w:rsidRPr="008A00EB" w:rsidRDefault="00FD3276" w:rsidP="00FD3276">
      <w:r w:rsidRPr="008A00EB">
        <w:t xml:space="preserve">If a complaint is </w:t>
      </w:r>
      <w:r w:rsidR="00D0667D">
        <w:t xml:space="preserve">a </w:t>
      </w:r>
      <w:proofErr w:type="gramStart"/>
      <w:r w:rsidRPr="008A00EB">
        <w:t>human rights</w:t>
      </w:r>
      <w:proofErr w:type="gramEnd"/>
      <w:r w:rsidRPr="008A00EB">
        <w:t xml:space="preserve"> only complaint, there is no right of referral </w:t>
      </w:r>
      <w:r w:rsidR="00D0667D">
        <w:t xml:space="preserve">to </w:t>
      </w:r>
      <w:r w:rsidR="00873693">
        <w:t xml:space="preserve">a tribunal </w:t>
      </w:r>
      <w:r w:rsidR="07E73B7D">
        <w:t>for a decision on the complaint</w:t>
      </w:r>
      <w:r w:rsidR="00873693">
        <w:t xml:space="preserve">, </w:t>
      </w:r>
      <w:r w:rsidRPr="008A00EB">
        <w:t>and</w:t>
      </w:r>
      <w:r>
        <w:t xml:space="preserve"> </w:t>
      </w:r>
      <w:r w:rsidRPr="008A00EB">
        <w:t>no</w:t>
      </w:r>
      <w:r>
        <w:t xml:space="preserve"> right to</w:t>
      </w:r>
      <w:r w:rsidRPr="008A00EB">
        <w:t xml:space="preserve"> compensation</w:t>
      </w:r>
      <w:r>
        <w:t>.</w:t>
      </w:r>
      <w:r w:rsidRPr="008A00EB">
        <w:t xml:space="preserve"> </w:t>
      </w:r>
    </w:p>
    <w:p w14:paraId="7103AF76" w14:textId="77777777" w:rsidR="00FD3276" w:rsidRPr="007E34BF" w:rsidRDefault="00FD3276" w:rsidP="00FD3276">
      <w:pPr>
        <w:pStyle w:val="Heading3"/>
        <w:rPr>
          <w:color w:val="E66A37"/>
        </w:rPr>
      </w:pPr>
      <w:bookmarkStart w:id="633" w:name="_Toc286320886"/>
      <w:r w:rsidRPr="007E34BF">
        <w:rPr>
          <w:color w:val="E66A37"/>
        </w:rPr>
        <w:t>Who can make a complaint?</w:t>
      </w:r>
      <w:bookmarkEnd w:id="633"/>
    </w:p>
    <w:p w14:paraId="536B5C42" w14:textId="616764E6" w:rsidR="00181D05" w:rsidRDefault="00FD3276" w:rsidP="00FD3276">
      <w:r w:rsidRPr="008A00EB">
        <w:t xml:space="preserve">A complaint can be made by an individual who is the subject of a human rights breach. That is, where the individual alleges that a public entity has acted or </w:t>
      </w:r>
      <w:proofErr w:type="gramStart"/>
      <w:r w:rsidRPr="008A00EB">
        <w:t>made a decision</w:t>
      </w:r>
      <w:proofErr w:type="gramEnd"/>
      <w:r w:rsidRPr="008A00EB">
        <w:t xml:space="preserve"> in a way that is not compatible with their human </w:t>
      </w:r>
      <w:r w:rsidR="00C44BF6" w:rsidRPr="008A00EB">
        <w:t>rights or</w:t>
      </w:r>
      <w:r w:rsidRPr="008A00EB">
        <w:t xml:space="preserve"> has failed to give proper consideration to a human right relevant to a decision that </w:t>
      </w:r>
      <w:r w:rsidR="00CE5E60">
        <w:t>affects</w:t>
      </w:r>
      <w:r w:rsidRPr="008A00EB">
        <w:t xml:space="preserve"> them. </w:t>
      </w:r>
    </w:p>
    <w:p w14:paraId="356F3508" w14:textId="10C43D2B" w:rsidR="00FD3276" w:rsidRDefault="00FD3276" w:rsidP="00FD3276">
      <w:r w:rsidRPr="008A00EB">
        <w:t>The individual can appoint an agent, or the Commission can authorise another person to make a complaint for the individual. Two or more persons can make a joint complaint.</w:t>
      </w:r>
      <w:r w:rsidRPr="008A00EB">
        <w:rPr>
          <w:rStyle w:val="FootnoteReference"/>
        </w:rPr>
        <w:footnoteReference w:id="88"/>
      </w:r>
    </w:p>
    <w:p w14:paraId="065254CB" w14:textId="77777777" w:rsidR="00FD3276" w:rsidRPr="007E34BF" w:rsidRDefault="00FD3276" w:rsidP="00FD3276">
      <w:pPr>
        <w:pStyle w:val="Heading3"/>
        <w:rPr>
          <w:color w:val="E66A37"/>
        </w:rPr>
      </w:pPr>
      <w:bookmarkStart w:id="634" w:name="_Toc1384754327"/>
      <w:r w:rsidRPr="007E34BF">
        <w:rPr>
          <w:color w:val="E66A37"/>
        </w:rPr>
        <w:t>What is an accepted complaint?</w:t>
      </w:r>
      <w:bookmarkEnd w:id="634"/>
    </w:p>
    <w:p w14:paraId="1F8B9DE7" w14:textId="27AFEC17" w:rsidR="00FD3276" w:rsidRPr="008A00EB" w:rsidRDefault="00FD3276" w:rsidP="00FD3276">
      <w:r w:rsidRPr="008A00EB">
        <w:t>The Commission assesses each complaint received, and records which human rights are relevant based on the allegations raised by the complaint as well as which type of public entity is involved (</w:t>
      </w:r>
      <w:proofErr w:type="gramStart"/>
      <w:r w:rsidRPr="008A00EB">
        <w:t>e.g.</w:t>
      </w:r>
      <w:proofErr w:type="gramEnd"/>
      <w:r w:rsidRPr="008A00EB">
        <w:t xml:space="preserve"> state government, </w:t>
      </w:r>
      <w:r>
        <w:t>local government</w:t>
      </w:r>
      <w:r w:rsidRPr="008A00EB">
        <w:t xml:space="preserve">, or functional entity) and in which sector (e.g. health, education, court services etc.). </w:t>
      </w:r>
    </w:p>
    <w:p w14:paraId="4A357C90" w14:textId="77777777" w:rsidR="00FD3276" w:rsidRPr="008A00EB" w:rsidRDefault="00FD3276" w:rsidP="00FD3276">
      <w:pPr>
        <w:rPr>
          <w:rFonts w:cs="Arial"/>
          <w:lang w:val="en-US"/>
        </w:rPr>
      </w:pPr>
      <w:r w:rsidRPr="008A00EB">
        <w:rPr>
          <w:rFonts w:cs="Arial"/>
          <w:lang w:val="en-US"/>
        </w:rPr>
        <w:t xml:space="preserve">An ‘accepted complaint’ means that the Commission has assessed the complaint and decided that the matter should proceed to a dispute </w:t>
      </w:r>
      <w:r w:rsidRPr="008A00EB">
        <w:rPr>
          <w:rFonts w:cs="Arial"/>
          <w:lang w:val="en-US"/>
        </w:rPr>
        <w:lastRenderedPageBreak/>
        <w:t xml:space="preserve">resolution process (conciliation or early intervention) to try to resolve the issues. </w:t>
      </w:r>
    </w:p>
    <w:p w14:paraId="00F86B65" w14:textId="1D2580CB" w:rsidR="00FD3276" w:rsidRPr="008A00EB" w:rsidRDefault="00022343" w:rsidP="00FD3276">
      <w:pPr>
        <w:rPr>
          <w:rFonts w:cs="Arial"/>
        </w:rPr>
      </w:pPr>
      <w:r>
        <w:rPr>
          <w:rFonts w:cs="Arial"/>
          <w:lang w:val="en-US"/>
        </w:rPr>
        <w:t xml:space="preserve">Under the Human Rights Act, a </w:t>
      </w:r>
      <w:r w:rsidR="00FD3276" w:rsidRPr="008A00EB">
        <w:rPr>
          <w:rFonts w:cs="Arial"/>
          <w:lang w:val="en-US"/>
        </w:rPr>
        <w:t>complaint can only be accepted if it is made in writing and includes enough details to indicate the alleged contravention to which the complaint relates</w:t>
      </w:r>
      <w:r w:rsidR="00FD3276" w:rsidRPr="00022343">
        <w:rPr>
          <w:rFonts w:cs="Arial"/>
          <w:iCs/>
          <w:lang w:val="en-US"/>
        </w:rPr>
        <w:t>.</w:t>
      </w:r>
      <w:r>
        <w:rPr>
          <w:rStyle w:val="FootnoteReference"/>
          <w:rFonts w:cs="Arial"/>
          <w:iCs/>
          <w:lang w:val="en-US"/>
        </w:rPr>
        <w:footnoteReference w:id="89"/>
      </w:r>
      <w:r w:rsidR="00FD3276" w:rsidRPr="00022343">
        <w:rPr>
          <w:rFonts w:cs="Arial"/>
          <w:iCs/>
          <w:lang w:val="en-US"/>
        </w:rPr>
        <w:t xml:space="preserve"> </w:t>
      </w:r>
      <w:r w:rsidR="00FD3276" w:rsidRPr="008A00EB">
        <w:rPr>
          <w:rFonts w:cs="Arial"/>
          <w:lang w:val="en-US"/>
        </w:rPr>
        <w:t xml:space="preserve">When deciding whether to accept a complaint, the complaint handler will consider </w:t>
      </w:r>
      <w:r w:rsidR="00776CAF">
        <w:rPr>
          <w:rFonts w:cs="Arial"/>
          <w:lang w:val="en-US"/>
        </w:rPr>
        <w:t>whether</w:t>
      </w:r>
      <w:r w:rsidR="00FD3276" w:rsidRPr="008A00EB">
        <w:rPr>
          <w:rFonts w:cs="Arial"/>
          <w:lang w:val="en-US"/>
        </w:rPr>
        <w:t xml:space="preserve"> there </w:t>
      </w:r>
      <w:r w:rsidR="00776CAF">
        <w:rPr>
          <w:rFonts w:cs="Arial"/>
          <w:lang w:val="en-US"/>
        </w:rPr>
        <w:t>may have</w:t>
      </w:r>
      <w:r w:rsidR="00776CAF" w:rsidRPr="008A00EB">
        <w:rPr>
          <w:rFonts w:cs="Arial"/>
          <w:lang w:val="en-US"/>
        </w:rPr>
        <w:t xml:space="preserve"> </w:t>
      </w:r>
      <w:r w:rsidR="00FD3276" w:rsidRPr="008A00EB">
        <w:rPr>
          <w:rFonts w:cs="Arial"/>
          <w:lang w:val="en-US"/>
        </w:rPr>
        <w:t xml:space="preserve">been an </w:t>
      </w:r>
      <w:r w:rsidR="00FD3276" w:rsidRPr="008A00EB">
        <w:rPr>
          <w:rFonts w:cs="Arial"/>
        </w:rPr>
        <w:t>unreasonable limitation of human rights.</w:t>
      </w:r>
    </w:p>
    <w:p w14:paraId="553CB551" w14:textId="77777777" w:rsidR="00FD3276" w:rsidRPr="008A00EB" w:rsidRDefault="00FD3276" w:rsidP="00FD3276">
      <w:r w:rsidRPr="008A00EB">
        <w:rPr>
          <w:rFonts w:cs="Arial"/>
        </w:rPr>
        <w:t xml:space="preserve">By accepting a </w:t>
      </w:r>
      <w:proofErr w:type="gramStart"/>
      <w:r w:rsidRPr="008A00EB">
        <w:rPr>
          <w:rFonts w:cs="Arial"/>
        </w:rPr>
        <w:t>complaint</w:t>
      </w:r>
      <w:proofErr w:type="gramEnd"/>
      <w:r w:rsidRPr="008A00EB">
        <w:rPr>
          <w:rFonts w:cs="Arial"/>
        </w:rPr>
        <w:t xml:space="preserve"> the Commission has not decided that there has been a breach of human rights. </w:t>
      </w:r>
    </w:p>
    <w:p w14:paraId="1504C40A" w14:textId="77777777" w:rsidR="00FD3276" w:rsidRPr="007E34BF" w:rsidRDefault="00FD3276" w:rsidP="00FD3276">
      <w:pPr>
        <w:pStyle w:val="Heading3"/>
        <w:rPr>
          <w:color w:val="E66A37"/>
        </w:rPr>
      </w:pPr>
      <w:bookmarkStart w:id="635" w:name="_Toc1779582620"/>
      <w:r w:rsidRPr="007E34BF">
        <w:rPr>
          <w:color w:val="E66A37"/>
        </w:rPr>
        <w:t>What is a finalised complaint?</w:t>
      </w:r>
      <w:bookmarkEnd w:id="635"/>
    </w:p>
    <w:p w14:paraId="72E169E1" w14:textId="787E1497" w:rsidR="00FD3276" w:rsidRPr="008A00EB" w:rsidRDefault="00D72C7A" w:rsidP="00FD3276">
      <w:pPr>
        <w:rPr>
          <w:i/>
        </w:rPr>
      </w:pPr>
      <w:r>
        <w:rPr>
          <w:rFonts w:cs="Arial"/>
          <w:lang w:eastAsia="en-AU"/>
        </w:rPr>
        <w:t xml:space="preserve">A finalised complaint is one which has been dealt with to conclusion, either through our dispute resolution process or through rejection and closure of the complaint file. </w:t>
      </w:r>
      <w:r w:rsidR="00FD3276" w:rsidRPr="008A00EB">
        <w:rPr>
          <w:lang w:val="en-US"/>
        </w:rPr>
        <w:t xml:space="preserve">For more detailed information see the section </w:t>
      </w:r>
      <w:r w:rsidR="00FD3276" w:rsidRPr="008A00EB">
        <w:rPr>
          <w:i/>
        </w:rPr>
        <w:t>Outcomes of finalised complaints.</w:t>
      </w:r>
    </w:p>
    <w:p w14:paraId="4CA7CA0F" w14:textId="77777777" w:rsidR="00FD3276" w:rsidRPr="007E34BF" w:rsidRDefault="00FD3276" w:rsidP="00FD3276">
      <w:pPr>
        <w:pStyle w:val="Heading3"/>
        <w:rPr>
          <w:color w:val="E66A37"/>
        </w:rPr>
      </w:pPr>
      <w:bookmarkStart w:id="636" w:name="_Toc1925606602"/>
      <w:r w:rsidRPr="007E34BF">
        <w:rPr>
          <w:color w:val="E66A37"/>
        </w:rPr>
        <w:t>What is an accepted and finalised complaint?</w:t>
      </w:r>
      <w:bookmarkEnd w:id="636"/>
    </w:p>
    <w:p w14:paraId="5BFF7BE3" w14:textId="5CBF4C6B" w:rsidR="00FD3276" w:rsidRPr="008A00EB" w:rsidRDefault="00FD3276" w:rsidP="00FD3276">
      <w:r w:rsidRPr="008A00EB">
        <w:t>This means a complaint that has been accepted</w:t>
      </w:r>
      <w:r>
        <w:t xml:space="preserve"> (in any period)</w:t>
      </w:r>
      <w:r w:rsidRPr="008A00EB">
        <w:t xml:space="preserve"> by the Commission and has been finalised in the period </w:t>
      </w:r>
      <w:r w:rsidR="00950F2B">
        <w:t>2021-22</w:t>
      </w:r>
      <w:r w:rsidRPr="008A00EB">
        <w:t>.</w:t>
      </w:r>
    </w:p>
    <w:p w14:paraId="73409684" w14:textId="77777777" w:rsidR="00FD3276" w:rsidRPr="007E34BF" w:rsidRDefault="00FD3276" w:rsidP="00FD3276">
      <w:pPr>
        <w:pStyle w:val="Heading3"/>
        <w:rPr>
          <w:color w:val="E66A37"/>
        </w:rPr>
      </w:pPr>
      <w:bookmarkStart w:id="637" w:name="_Toc268539218"/>
      <w:r w:rsidRPr="007E34BF">
        <w:rPr>
          <w:color w:val="E66A37"/>
        </w:rPr>
        <w:t>What is a resolved complaint?</w:t>
      </w:r>
      <w:bookmarkEnd w:id="637"/>
    </w:p>
    <w:p w14:paraId="0FDB4B1B" w14:textId="4A70DC5C" w:rsidR="00FD3276" w:rsidRPr="008A00EB" w:rsidRDefault="00FD3276" w:rsidP="00FD3276">
      <w:pPr>
        <w:rPr>
          <w:rFonts w:cs="Arial"/>
          <w:lang w:val="en-US"/>
        </w:rPr>
      </w:pPr>
      <w:r w:rsidRPr="008A00EB">
        <w:rPr>
          <w:rFonts w:cs="Arial"/>
        </w:rPr>
        <w:t>‘</w:t>
      </w:r>
      <w:r w:rsidRPr="008A00EB">
        <w:rPr>
          <w:rFonts w:cs="Arial"/>
          <w:lang w:val="en-US"/>
        </w:rPr>
        <w:t xml:space="preserve">Resolved’ means that </w:t>
      </w:r>
      <w:r w:rsidR="00776CAF">
        <w:rPr>
          <w:rFonts w:cs="Arial"/>
          <w:lang w:val="en-US"/>
        </w:rPr>
        <w:t>a complaint</w:t>
      </w:r>
      <w:r w:rsidRPr="008A00EB">
        <w:rPr>
          <w:rFonts w:cs="Arial"/>
          <w:lang w:val="en-US"/>
        </w:rPr>
        <w:t xml:space="preserve"> has been through a </w:t>
      </w:r>
      <w:r>
        <w:rPr>
          <w:rFonts w:cs="Arial"/>
          <w:lang w:val="en-US"/>
        </w:rPr>
        <w:t>complaints</w:t>
      </w:r>
      <w:r w:rsidRPr="008A00EB">
        <w:rPr>
          <w:rFonts w:cs="Arial"/>
          <w:lang w:val="en-US"/>
        </w:rPr>
        <w:t xml:space="preserve"> process (conciliation or early intervention) and </w:t>
      </w:r>
      <w:r>
        <w:rPr>
          <w:rFonts w:cs="Arial"/>
          <w:lang w:val="en-US"/>
        </w:rPr>
        <w:t xml:space="preserve">the </w:t>
      </w:r>
      <w:r w:rsidRPr="008A00EB">
        <w:rPr>
          <w:rFonts w:cs="Arial"/>
          <w:lang w:val="en-US"/>
        </w:rPr>
        <w:t xml:space="preserve">matter </w:t>
      </w:r>
      <w:r>
        <w:rPr>
          <w:rFonts w:cs="Arial"/>
          <w:lang w:val="en-US"/>
        </w:rPr>
        <w:t>has been</w:t>
      </w:r>
      <w:r w:rsidRPr="008A00EB">
        <w:rPr>
          <w:rFonts w:cs="Arial"/>
          <w:lang w:val="en-US"/>
        </w:rPr>
        <w:t xml:space="preserve"> </w:t>
      </w:r>
      <w:r>
        <w:rPr>
          <w:rFonts w:cs="Arial"/>
          <w:lang w:val="en-US"/>
        </w:rPr>
        <w:t>resolved to complainant’s satisfaction</w:t>
      </w:r>
      <w:r w:rsidRPr="008A00EB">
        <w:rPr>
          <w:rFonts w:cs="Arial"/>
          <w:lang w:val="en-US"/>
        </w:rPr>
        <w:t>.</w:t>
      </w:r>
    </w:p>
    <w:p w14:paraId="0D81E51D" w14:textId="77777777" w:rsidR="00670F4F" w:rsidRPr="00670F4F" w:rsidRDefault="00670F4F" w:rsidP="00670F4F">
      <w:pPr>
        <w:pStyle w:val="Heading2"/>
        <w:rPr>
          <w:color w:val="E66A37"/>
        </w:rPr>
      </w:pPr>
      <w:bookmarkStart w:id="638" w:name="_Toc1607650139"/>
      <w:bookmarkStart w:id="639" w:name="_Toc117697203"/>
      <w:bookmarkStart w:id="640" w:name="_Toc117697910"/>
      <w:r w:rsidRPr="25DCDBA1">
        <w:rPr>
          <w:color w:val="E66A37"/>
        </w:rPr>
        <w:t>Human rights complaints snapshot</w:t>
      </w:r>
      <w:bookmarkEnd w:id="638"/>
      <w:bookmarkEnd w:id="639"/>
      <w:bookmarkEnd w:id="640"/>
    </w:p>
    <w:p w14:paraId="49168688" w14:textId="635BF023" w:rsidR="009D2E52" w:rsidRPr="008A00EB" w:rsidRDefault="009D2E52" w:rsidP="009D2E52">
      <w:r w:rsidRPr="008A00EB">
        <w:t xml:space="preserve">By the end of the </w:t>
      </w:r>
      <w:r>
        <w:t>2021–22</w:t>
      </w:r>
      <w:r w:rsidRPr="008A00EB">
        <w:t xml:space="preserve"> financial year:</w:t>
      </w:r>
    </w:p>
    <w:p w14:paraId="0033E547" w14:textId="55ADEF35" w:rsidR="009D2E52" w:rsidRDefault="10F3DDDD" w:rsidP="009D2E52">
      <w:pPr>
        <w:ind w:left="720"/>
      </w:pPr>
      <w:r w:rsidRPr="20171B5A">
        <w:rPr>
          <w:b/>
          <w:bCs/>
        </w:rPr>
        <w:t>4</w:t>
      </w:r>
      <w:r w:rsidR="762C6AF7" w:rsidRPr="20171B5A">
        <w:rPr>
          <w:b/>
          <w:bCs/>
        </w:rPr>
        <w:t>89</w:t>
      </w:r>
      <w:r w:rsidR="009D2E52">
        <w:rPr>
          <w:b/>
        </w:rPr>
        <w:t xml:space="preserve"> </w:t>
      </w:r>
      <w:r w:rsidR="009D2E52">
        <w:t>human</w:t>
      </w:r>
      <w:r w:rsidR="009D2E52" w:rsidRPr="008A00EB">
        <w:t xml:space="preserve"> </w:t>
      </w:r>
      <w:r w:rsidR="00A140FB">
        <w:t xml:space="preserve">rights </w:t>
      </w:r>
      <w:r w:rsidR="009D2E52" w:rsidRPr="008A00EB">
        <w:t>complaints had been finalised</w:t>
      </w:r>
      <w:r w:rsidR="009D2E52">
        <w:t xml:space="preserve"> in that year</w:t>
      </w:r>
      <w:r w:rsidR="009D2E52" w:rsidRPr="008A00EB">
        <w:t xml:space="preserve">. </w:t>
      </w:r>
      <w:r w:rsidR="395871B2">
        <w:t>31</w:t>
      </w:r>
      <w:r w:rsidR="4FE424C3">
        <w:t>9</w:t>
      </w:r>
      <w:r w:rsidR="00FF414A">
        <w:t xml:space="preserve"> </w:t>
      </w:r>
      <w:r w:rsidR="009D2E52" w:rsidRPr="008A00EB">
        <w:t xml:space="preserve">were human rights only complaints and </w:t>
      </w:r>
      <w:r w:rsidR="4FF1B440">
        <w:t>1</w:t>
      </w:r>
      <w:r w:rsidR="7226251C">
        <w:t>70</w:t>
      </w:r>
      <w:r w:rsidR="00C36BF4">
        <w:t xml:space="preserve"> </w:t>
      </w:r>
      <w:r w:rsidR="009D2E52" w:rsidRPr="008A00EB">
        <w:t xml:space="preserve">were </w:t>
      </w:r>
      <w:r w:rsidR="009D2E52">
        <w:t>piggy-back complaint</w:t>
      </w:r>
      <w:r w:rsidR="009D2E52" w:rsidRPr="008A00EB">
        <w:t>s.</w:t>
      </w:r>
    </w:p>
    <w:p w14:paraId="61EF8E69" w14:textId="4B5764BD" w:rsidR="009D2E52" w:rsidRPr="008A00EB" w:rsidRDefault="0C919282" w:rsidP="009D2E52">
      <w:pPr>
        <w:ind w:left="720"/>
      </w:pPr>
      <w:r w:rsidRPr="2466F793">
        <w:rPr>
          <w:b/>
          <w:bCs/>
        </w:rPr>
        <w:t>1</w:t>
      </w:r>
      <w:r w:rsidR="1601AD14" w:rsidRPr="2466F793">
        <w:rPr>
          <w:b/>
          <w:bCs/>
        </w:rPr>
        <w:t>91</w:t>
      </w:r>
      <w:r w:rsidR="009D2E52" w:rsidRPr="008A00EB">
        <w:rPr>
          <w:b/>
        </w:rPr>
        <w:t xml:space="preserve"> </w:t>
      </w:r>
      <w:r w:rsidR="009D2E52" w:rsidRPr="008A00EB">
        <w:t>of these</w:t>
      </w:r>
      <w:r w:rsidR="009D2E52">
        <w:t xml:space="preserve"> finalised</w:t>
      </w:r>
      <w:r w:rsidR="009D2E52" w:rsidRPr="008A00EB">
        <w:t xml:space="preserve"> complaints had been </w:t>
      </w:r>
      <w:r w:rsidR="009D2E52">
        <w:t>accepted</w:t>
      </w:r>
      <w:r w:rsidR="009D2E52" w:rsidRPr="008A00EB">
        <w:t xml:space="preserve">. </w:t>
      </w:r>
      <w:r w:rsidR="35E99EE2">
        <w:t>39</w:t>
      </w:r>
      <w:r w:rsidR="009D2E52" w:rsidRPr="008A00EB">
        <w:t xml:space="preserve"> of these were</w:t>
      </w:r>
      <w:r w:rsidR="009D2E52" w:rsidRPr="008A00EB">
        <w:rPr>
          <w:rStyle w:val="CommentReference"/>
          <w:rFonts w:eastAsia="Times New Roman" w:cs="Times New Roman"/>
          <w:lang w:eastAsia="en-AU"/>
        </w:rPr>
        <w:t xml:space="preserve"> </w:t>
      </w:r>
      <w:r w:rsidR="009D2E52" w:rsidRPr="008A00EB">
        <w:t xml:space="preserve">human rights only complaints and </w:t>
      </w:r>
      <w:r w:rsidR="6BE0D976">
        <w:t>15</w:t>
      </w:r>
      <w:r w:rsidR="20B687B7">
        <w:t>2</w:t>
      </w:r>
      <w:r w:rsidR="009D2E52" w:rsidRPr="008A00EB">
        <w:t xml:space="preserve"> were </w:t>
      </w:r>
      <w:r w:rsidR="009D2E52">
        <w:t>piggyback complaint</w:t>
      </w:r>
      <w:r w:rsidR="009D2E52" w:rsidRPr="008A00EB">
        <w:t>s.</w:t>
      </w:r>
    </w:p>
    <w:p w14:paraId="3E374623" w14:textId="4E53A31C" w:rsidR="009D2E52" w:rsidRPr="008A00EB" w:rsidRDefault="03BAC09B" w:rsidP="009D2E52">
      <w:pPr>
        <w:ind w:left="720"/>
      </w:pPr>
      <w:r w:rsidRPr="6BF85ACF">
        <w:rPr>
          <w:b/>
          <w:bCs/>
        </w:rPr>
        <w:lastRenderedPageBreak/>
        <w:t>6</w:t>
      </w:r>
      <w:r w:rsidR="17C5E5E2" w:rsidRPr="6BF85ACF">
        <w:rPr>
          <w:b/>
          <w:bCs/>
        </w:rPr>
        <w:t>1</w:t>
      </w:r>
      <w:r w:rsidR="009D2E52" w:rsidRPr="008A00EB">
        <w:t xml:space="preserve"> complaints</w:t>
      </w:r>
      <w:r w:rsidR="009D2E52">
        <w:t xml:space="preserve"> were</w:t>
      </w:r>
      <w:r w:rsidR="009D2E52" w:rsidRPr="008A00EB">
        <w:t xml:space="preserve"> resolved</w:t>
      </w:r>
      <w:r w:rsidR="009D2E52">
        <w:t xml:space="preserve"> in the </w:t>
      </w:r>
      <w:r w:rsidR="00950F2B">
        <w:t>2021</w:t>
      </w:r>
      <w:r w:rsidR="00A140FB">
        <w:t>–</w:t>
      </w:r>
      <w:r w:rsidR="00950F2B">
        <w:t>22</w:t>
      </w:r>
      <w:r w:rsidR="009D2E52">
        <w:t xml:space="preserve"> financial year</w:t>
      </w:r>
      <w:r w:rsidR="009D2E52" w:rsidRPr="008A00EB">
        <w:t xml:space="preserve">. </w:t>
      </w:r>
      <w:r w:rsidR="00EE1423">
        <w:t>12</w:t>
      </w:r>
      <w:r w:rsidR="009D2E52" w:rsidRPr="008A00EB">
        <w:t xml:space="preserve"> of the resolved complaints were human rights only complaints and </w:t>
      </w:r>
      <w:r w:rsidR="05D9883F">
        <w:t>4</w:t>
      </w:r>
      <w:r w:rsidR="4EE72E91">
        <w:t>9</w:t>
      </w:r>
      <w:r w:rsidR="009D2E52" w:rsidRPr="008A00EB">
        <w:t xml:space="preserve"> were </w:t>
      </w:r>
      <w:r w:rsidR="009D2E52">
        <w:t>piggyback complaint</w:t>
      </w:r>
      <w:r w:rsidR="009D2E52" w:rsidRPr="008A00EB">
        <w:t xml:space="preserve">s. </w:t>
      </w:r>
    </w:p>
    <w:p w14:paraId="698A7578" w14:textId="79A55391" w:rsidR="009D2E52" w:rsidRDefault="606A9E4B" w:rsidP="009D2E52">
      <w:pPr>
        <w:ind w:left="720"/>
      </w:pPr>
      <w:r>
        <w:rPr>
          <w:b/>
          <w:bCs/>
        </w:rPr>
        <w:t>5</w:t>
      </w:r>
      <w:r w:rsidR="071F0657">
        <w:rPr>
          <w:b/>
          <w:bCs/>
        </w:rPr>
        <w:t>7</w:t>
      </w:r>
      <w:r w:rsidR="009D2E52" w:rsidRPr="43FC7218">
        <w:rPr>
          <w:b/>
          <w:bCs/>
        </w:rPr>
        <w:t xml:space="preserve"> </w:t>
      </w:r>
      <w:r w:rsidR="009D2E52" w:rsidRPr="008A00EB">
        <w:t>complaints</w:t>
      </w:r>
      <w:r w:rsidR="009D2E52" w:rsidRPr="43FC7218">
        <w:rPr>
          <w:b/>
          <w:bCs/>
        </w:rPr>
        <w:t xml:space="preserve"> </w:t>
      </w:r>
      <w:r w:rsidR="009D2E52" w:rsidRPr="008A00EB">
        <w:t>(</w:t>
      </w:r>
      <w:r w:rsidR="009D2E52">
        <w:t>all</w:t>
      </w:r>
      <w:r w:rsidR="009D2E52" w:rsidRPr="008A00EB">
        <w:t xml:space="preserve"> </w:t>
      </w:r>
      <w:r w:rsidR="009D2E52">
        <w:t>piggy-back complaint</w:t>
      </w:r>
      <w:r w:rsidR="009D2E52" w:rsidRPr="008A00EB">
        <w:t>s) were ref</w:t>
      </w:r>
      <w:r w:rsidR="009D2E52">
        <w:t>erred to tribunals (</w:t>
      </w:r>
      <w:r>
        <w:t>4</w:t>
      </w:r>
      <w:r w:rsidR="5F43299E">
        <w:t>1</w:t>
      </w:r>
      <w:r w:rsidR="009D2E52" w:rsidRPr="008A00EB">
        <w:t xml:space="preserve"> to QCAT</w:t>
      </w:r>
      <w:r w:rsidR="009D2E52" w:rsidRPr="008A00EB">
        <w:rPr>
          <w:rStyle w:val="FootnoteReference"/>
        </w:rPr>
        <w:footnoteReference w:id="90"/>
      </w:r>
      <w:r w:rsidR="009D2E52">
        <w:t xml:space="preserve"> and </w:t>
      </w:r>
      <w:r w:rsidR="00BE45FD">
        <w:t>16</w:t>
      </w:r>
      <w:r w:rsidR="009D2E52" w:rsidRPr="008A00EB">
        <w:t xml:space="preserve"> to the QIRC</w:t>
      </w:r>
      <w:r w:rsidR="009D2E52" w:rsidRPr="008A00EB">
        <w:rPr>
          <w:rStyle w:val="FootnoteReference"/>
        </w:rPr>
        <w:footnoteReference w:id="91"/>
      </w:r>
      <w:r w:rsidR="009D2E52" w:rsidRPr="008A00EB">
        <w:t>).</w:t>
      </w:r>
    </w:p>
    <w:p w14:paraId="0C25B3E4" w14:textId="68509A57" w:rsidR="3985BDC4" w:rsidRDefault="3985BDC4" w:rsidP="7BDB2FBE">
      <w:pPr>
        <w:pStyle w:val="Heading3"/>
        <w:rPr>
          <w:rFonts w:eastAsia="Yu Gothic Light" w:cs="Times New Roman"/>
          <w:color w:val="E66A37"/>
        </w:rPr>
      </w:pPr>
      <w:bookmarkStart w:id="641" w:name="_Toc1143821220"/>
      <w:r w:rsidRPr="25DCDBA1">
        <w:rPr>
          <w:color w:val="E66A37"/>
        </w:rPr>
        <w:t>COVID-19 complaints</w:t>
      </w:r>
      <w:bookmarkEnd w:id="641"/>
    </w:p>
    <w:p w14:paraId="3E753CA8" w14:textId="77B5F780" w:rsidR="02690A00" w:rsidRDefault="02690A00" w:rsidP="66DDC5AC">
      <w:pPr>
        <w:rPr>
          <w:rFonts w:eastAsia="Calibri" w:cs="Arial"/>
        </w:rPr>
      </w:pPr>
      <w:r w:rsidRPr="0A0E2F54">
        <w:rPr>
          <w:rFonts w:eastAsia="Calibri" w:cs="Arial"/>
        </w:rPr>
        <w:t xml:space="preserve">Since the start of </w:t>
      </w:r>
      <w:r w:rsidRPr="398DD150">
        <w:rPr>
          <w:rFonts w:eastAsia="Calibri" w:cs="Arial"/>
        </w:rPr>
        <w:t>the pandemic</w:t>
      </w:r>
      <w:r w:rsidRPr="0A0E2F54">
        <w:rPr>
          <w:rFonts w:eastAsia="Calibri" w:cs="Arial"/>
        </w:rPr>
        <w:t xml:space="preserve">, the </w:t>
      </w:r>
      <w:r w:rsidRPr="31FE0228">
        <w:rPr>
          <w:rFonts w:eastAsia="Calibri" w:cs="Arial"/>
        </w:rPr>
        <w:t xml:space="preserve">Commission has recorded whether </w:t>
      </w:r>
      <w:r w:rsidRPr="0EF7D37C">
        <w:rPr>
          <w:rFonts w:eastAsia="Calibri" w:cs="Arial"/>
        </w:rPr>
        <w:t xml:space="preserve">the complaint is about </w:t>
      </w:r>
      <w:r w:rsidRPr="398DD150">
        <w:rPr>
          <w:rFonts w:eastAsia="Calibri" w:cs="Arial"/>
        </w:rPr>
        <w:t>COVID-19</w:t>
      </w:r>
      <w:r w:rsidRPr="3F9241A0">
        <w:rPr>
          <w:rFonts w:eastAsia="Calibri" w:cs="Arial"/>
        </w:rPr>
        <w:t xml:space="preserve"> or related </w:t>
      </w:r>
      <w:r w:rsidRPr="039042AF">
        <w:rPr>
          <w:rFonts w:eastAsia="Calibri" w:cs="Arial"/>
        </w:rPr>
        <w:t xml:space="preserve">issues. </w:t>
      </w:r>
      <w:r w:rsidRPr="4551BB01">
        <w:rPr>
          <w:rFonts w:eastAsia="Calibri" w:cs="Arial"/>
        </w:rPr>
        <w:t xml:space="preserve">Common issues </w:t>
      </w:r>
      <w:r w:rsidR="57C87743" w:rsidRPr="698C1008">
        <w:rPr>
          <w:rFonts w:eastAsia="Calibri" w:cs="Arial"/>
        </w:rPr>
        <w:t>featured in these complaints</w:t>
      </w:r>
      <w:r w:rsidRPr="698C1008">
        <w:rPr>
          <w:rFonts w:eastAsia="Calibri" w:cs="Arial"/>
        </w:rPr>
        <w:t xml:space="preserve"> </w:t>
      </w:r>
      <w:r w:rsidRPr="4551BB01">
        <w:rPr>
          <w:rFonts w:eastAsia="Calibri" w:cs="Arial"/>
        </w:rPr>
        <w:t xml:space="preserve">include vaccination, </w:t>
      </w:r>
      <w:r w:rsidRPr="728DE3D5">
        <w:rPr>
          <w:rFonts w:eastAsia="Calibri" w:cs="Arial"/>
        </w:rPr>
        <w:t>mask-wearing, border restrictions</w:t>
      </w:r>
      <w:r w:rsidR="00B453BE">
        <w:rPr>
          <w:rFonts w:eastAsia="Calibri" w:cs="Arial"/>
        </w:rPr>
        <w:t>,</w:t>
      </w:r>
      <w:r w:rsidRPr="728DE3D5">
        <w:rPr>
          <w:rFonts w:eastAsia="Calibri" w:cs="Arial"/>
        </w:rPr>
        <w:t xml:space="preserve"> and </w:t>
      </w:r>
      <w:r w:rsidR="33A5A6D1" w:rsidRPr="1009B5FF">
        <w:rPr>
          <w:rFonts w:eastAsia="Calibri" w:cs="Arial"/>
        </w:rPr>
        <w:t>quarantine requirements.</w:t>
      </w:r>
      <w:r w:rsidR="6A139120" w:rsidRPr="0A2724E0">
        <w:rPr>
          <w:rFonts w:eastAsia="Calibri" w:cs="Arial"/>
        </w:rPr>
        <w:t xml:space="preserve"> </w:t>
      </w:r>
    </w:p>
    <w:p w14:paraId="515537CC" w14:textId="5E922330" w:rsidR="00432726" w:rsidRDefault="00432726" w:rsidP="66DDC5AC">
      <w:pPr>
        <w:rPr>
          <w:rFonts w:eastAsia="Calibri" w:cs="Arial"/>
        </w:rPr>
      </w:pPr>
      <w:r w:rsidRPr="08259D48">
        <w:rPr>
          <w:rFonts w:eastAsia="Calibri" w:cs="Arial"/>
        </w:rPr>
        <w:t xml:space="preserve">An </w:t>
      </w:r>
      <w:r w:rsidRPr="78F9DB90">
        <w:rPr>
          <w:rFonts w:eastAsia="Calibri" w:cs="Arial"/>
        </w:rPr>
        <w:t>unanticipated influx</w:t>
      </w:r>
      <w:r w:rsidRPr="25306663">
        <w:rPr>
          <w:rFonts w:eastAsia="Calibri" w:cs="Arial"/>
        </w:rPr>
        <w:t xml:space="preserve"> of complaints of this nature has strained the Commission’s resources and created a backlog of complain</w:t>
      </w:r>
      <w:r>
        <w:rPr>
          <w:rFonts w:eastAsia="Calibri" w:cs="Arial"/>
        </w:rPr>
        <w:t xml:space="preserve">ts. While the Commission has secured further resources and is taking decisive steps to address this situation, in the short term this has resulted in challenges in identifying the number and nature of complaints made about human rights in the reporting period. </w:t>
      </w:r>
    </w:p>
    <w:p w14:paraId="34E597F9" w14:textId="0B42D7AF" w:rsidR="7A894E7A" w:rsidRDefault="6A139120" w:rsidP="7A894E7A">
      <w:pPr>
        <w:rPr>
          <w:rFonts w:eastAsia="Calibri" w:cs="Arial"/>
        </w:rPr>
      </w:pPr>
      <w:r w:rsidRPr="3E165737">
        <w:rPr>
          <w:rFonts w:eastAsia="Calibri" w:cs="Arial"/>
        </w:rPr>
        <w:t xml:space="preserve">Of the 489 </w:t>
      </w:r>
      <w:r w:rsidR="41959E68" w:rsidRPr="25DCDBA1">
        <w:rPr>
          <w:rFonts w:eastAsia="Calibri" w:cs="Arial"/>
        </w:rPr>
        <w:t xml:space="preserve">human rights </w:t>
      </w:r>
      <w:r w:rsidRPr="3E165737">
        <w:rPr>
          <w:rFonts w:eastAsia="Calibri" w:cs="Arial"/>
        </w:rPr>
        <w:t>complaints</w:t>
      </w:r>
      <w:r w:rsidR="7E8F1A7F" w:rsidRPr="1C07457D">
        <w:rPr>
          <w:rFonts w:eastAsia="Calibri" w:cs="Arial"/>
        </w:rPr>
        <w:t xml:space="preserve"> finalised in the reporting </w:t>
      </w:r>
      <w:r w:rsidR="7E8F1A7F" w:rsidRPr="26EE6989">
        <w:rPr>
          <w:rFonts w:eastAsia="Calibri" w:cs="Arial"/>
        </w:rPr>
        <w:t>period</w:t>
      </w:r>
      <w:r w:rsidRPr="3E165737">
        <w:rPr>
          <w:rFonts w:eastAsia="Calibri" w:cs="Arial"/>
        </w:rPr>
        <w:t xml:space="preserve">, 212 </w:t>
      </w:r>
      <w:r w:rsidR="00C510B2">
        <w:rPr>
          <w:rFonts w:eastAsia="Calibri" w:cs="Arial"/>
        </w:rPr>
        <w:t xml:space="preserve">(43%) </w:t>
      </w:r>
      <w:r w:rsidRPr="3E165737">
        <w:rPr>
          <w:rFonts w:eastAsia="Calibri" w:cs="Arial"/>
        </w:rPr>
        <w:t xml:space="preserve">were </w:t>
      </w:r>
      <w:r w:rsidR="5A51A09C" w:rsidRPr="24639B92">
        <w:rPr>
          <w:rFonts w:eastAsia="Calibri" w:cs="Arial"/>
        </w:rPr>
        <w:t xml:space="preserve">recorded </w:t>
      </w:r>
      <w:r w:rsidRPr="24639B92">
        <w:rPr>
          <w:rFonts w:eastAsia="Calibri" w:cs="Arial"/>
        </w:rPr>
        <w:t>as</w:t>
      </w:r>
      <w:r w:rsidRPr="54FF6B77">
        <w:rPr>
          <w:rFonts w:eastAsia="Calibri" w:cs="Arial"/>
        </w:rPr>
        <w:t xml:space="preserve"> being about COVID-19</w:t>
      </w:r>
      <w:r w:rsidR="65EE6E60" w:rsidRPr="2699CB5A">
        <w:rPr>
          <w:rFonts w:eastAsia="Calibri" w:cs="Arial"/>
        </w:rPr>
        <w:t xml:space="preserve">. </w:t>
      </w:r>
      <w:r w:rsidR="65EE6E60" w:rsidRPr="540B110C">
        <w:rPr>
          <w:rFonts w:eastAsia="Calibri" w:cs="Arial"/>
        </w:rPr>
        <w:t xml:space="preserve">This is a noteworthy increase from the </w:t>
      </w:r>
      <w:r w:rsidR="65EE6E60" w:rsidRPr="15CC895F">
        <w:rPr>
          <w:rFonts w:eastAsia="Calibri" w:cs="Arial"/>
        </w:rPr>
        <w:t>previous year, wher</w:t>
      </w:r>
      <w:r w:rsidR="366BCA50" w:rsidRPr="15CC895F">
        <w:rPr>
          <w:rFonts w:eastAsia="Calibri" w:cs="Arial"/>
        </w:rPr>
        <w:t xml:space="preserve">e </w:t>
      </w:r>
      <w:r w:rsidR="00242D20">
        <w:rPr>
          <w:rFonts w:eastAsia="Calibri" w:cs="Arial"/>
        </w:rPr>
        <w:t>25% of</w:t>
      </w:r>
      <w:r w:rsidR="366BCA50" w:rsidRPr="17C41B2C">
        <w:rPr>
          <w:rFonts w:eastAsia="Calibri" w:cs="Arial"/>
        </w:rPr>
        <w:t xml:space="preserve"> </w:t>
      </w:r>
      <w:r w:rsidR="366BCA50" w:rsidRPr="16D08B0A">
        <w:rPr>
          <w:rFonts w:eastAsia="Calibri" w:cs="Arial"/>
        </w:rPr>
        <w:t xml:space="preserve">human </w:t>
      </w:r>
      <w:r w:rsidR="366BCA50" w:rsidRPr="38E32994">
        <w:rPr>
          <w:rFonts w:eastAsia="Calibri" w:cs="Arial"/>
        </w:rPr>
        <w:t>rights complaints</w:t>
      </w:r>
      <w:r w:rsidR="366BCA50" w:rsidRPr="17C41B2C">
        <w:rPr>
          <w:rFonts w:eastAsia="Calibri" w:cs="Arial"/>
        </w:rPr>
        <w:t xml:space="preserve"> </w:t>
      </w:r>
      <w:r w:rsidR="00242D20">
        <w:rPr>
          <w:rFonts w:eastAsia="Calibri" w:cs="Arial"/>
        </w:rPr>
        <w:t>were</w:t>
      </w:r>
      <w:r w:rsidR="366BCA50" w:rsidRPr="46D099C7">
        <w:rPr>
          <w:rFonts w:eastAsia="Calibri" w:cs="Arial"/>
        </w:rPr>
        <w:t xml:space="preserve"> about COVID-</w:t>
      </w:r>
      <w:r w:rsidR="366BCA50" w:rsidRPr="16D08B0A">
        <w:rPr>
          <w:rFonts w:eastAsia="Calibri" w:cs="Arial"/>
        </w:rPr>
        <w:t>19.</w:t>
      </w:r>
    </w:p>
    <w:p w14:paraId="055704CA" w14:textId="77777777" w:rsidR="00B06898" w:rsidRDefault="00B06898">
      <w:pPr>
        <w:spacing w:after="160" w:line="259" w:lineRule="auto"/>
        <w:ind w:right="0"/>
        <w:rPr>
          <w:i/>
          <w:iCs/>
          <w:color w:val="000000" w:themeColor="text1"/>
          <w:sz w:val="20"/>
          <w:szCs w:val="18"/>
        </w:rPr>
      </w:pPr>
      <w:r>
        <w:br w:type="page"/>
      </w:r>
    </w:p>
    <w:p w14:paraId="17484C4C" w14:textId="71C3F33B" w:rsidR="00986767" w:rsidRPr="008A00EB" w:rsidRDefault="00986767" w:rsidP="00986767">
      <w:pPr>
        <w:pStyle w:val="Caption"/>
      </w:pPr>
      <w:r>
        <w:lastRenderedPageBreak/>
        <w:t xml:space="preserve">Figure </w:t>
      </w:r>
      <w:r w:rsidR="001D5577">
        <w:t>4</w:t>
      </w:r>
      <w:r>
        <w:t>: Human rights complaints snapshot, 202</w:t>
      </w:r>
      <w:r w:rsidR="00D80887">
        <w:t>1</w:t>
      </w:r>
      <w:r>
        <w:t>-2</w:t>
      </w:r>
      <w:r w:rsidR="00D80887">
        <w:t>2</w:t>
      </w:r>
    </w:p>
    <w:p w14:paraId="6B7787F2" w14:textId="68DF79C8" w:rsidR="5E016EBB" w:rsidRDefault="004A7D75" w:rsidP="25DCDBA1">
      <w:pPr>
        <w:rPr>
          <w:rFonts w:eastAsia="Calibri" w:cs="Arial"/>
        </w:rPr>
      </w:pPr>
      <w:r>
        <w:rPr>
          <w:noProof/>
          <w:sz w:val="16"/>
          <w:szCs w:val="16"/>
        </w:rPr>
        <w:drawing>
          <wp:inline distT="0" distB="0" distL="0" distR="0" wp14:anchorId="4531AB1A" wp14:editId="76B7C8C6">
            <wp:extent cx="5200650" cy="5619750"/>
            <wp:effectExtent l="0" t="0" r="0" b="0"/>
            <wp:docPr id="6" name="Picture 6" descr="Flowchart showing the outcomes of human rights complaints dealt with by the Commission in 2021-22.&#10;&#10;Of 489 finalised complaints, 191 were accepted and 298 were not. &#10;&#10;Of the accepted complaints, 61 resolved (45 through conciliation and 16 via early intervention), 25 were withdrawn, and the remaining 105 were unable to be resolved. Of these, 41 were referred to QCAT, 16 referred to QIRC, and the remaining 48 had no referral. &#10;&#10;Of the 298 not accepted, 222 gave insufficient detail to allege a contravention of the Act. 44 could not be accepted because no prior internal complaint had been made, 2 were withdrawn, and 30 rejected - 22 of these were dealt with elsewhere and 8 were lacking in substa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Flowchart showing the outcomes of human rights complaints dealt with by the Commission in 2021-22.&#10;&#10;Of 489 finalised complaints, 191 were accepted and 298 were not. &#10;&#10;Of the accepted complaints, 61 resolved (45 through conciliation and 16 via early intervention), 25 were withdrawn, and the remaining 105 were unable to be resolved. Of these, 41 were referred to QCAT, 16 referred to QIRC, and the remaining 48 had no referral. &#10;&#10;Of the 298 not accepted, 222 gave insufficient detail to allege a contravention of the Act. 44 could not be accepted because no prior internal complaint had been made, 2 were withdrawn, and 30 rejected - 22 of these were dealt with elsewhere and 8 were lacking in substance. "/>
                    <pic:cNvPicPr/>
                  </pic:nvPicPr>
                  <pic:blipFill rotWithShape="1">
                    <a:blip r:embed="rId31" cstate="print">
                      <a:extLst>
                        <a:ext uri="{28A0092B-C50C-407E-A947-70E740481C1C}">
                          <a14:useLocalDpi xmlns:a14="http://schemas.microsoft.com/office/drawing/2010/main" val="0"/>
                        </a:ext>
                      </a:extLst>
                    </a:blip>
                    <a:srcRect l="2469" r="1235" b="21936"/>
                    <a:stretch/>
                  </pic:blipFill>
                  <pic:spPr bwMode="auto">
                    <a:xfrm>
                      <a:off x="0" y="0"/>
                      <a:ext cx="5201028" cy="5620158"/>
                    </a:xfrm>
                    <a:prstGeom prst="rect">
                      <a:avLst/>
                    </a:prstGeom>
                    <a:ln>
                      <a:noFill/>
                    </a:ln>
                    <a:extLst>
                      <a:ext uri="{53640926-AAD7-44D8-BBD7-CCE9431645EC}">
                        <a14:shadowObscured xmlns:a14="http://schemas.microsoft.com/office/drawing/2010/main"/>
                      </a:ext>
                    </a:extLst>
                  </pic:spPr>
                </pic:pic>
              </a:graphicData>
            </a:graphic>
          </wp:inline>
        </w:drawing>
      </w:r>
    </w:p>
    <w:p w14:paraId="0A7FF0B1" w14:textId="77777777" w:rsidR="00D208F1" w:rsidRPr="007521E3" w:rsidRDefault="00D208F1" w:rsidP="00D208F1">
      <w:pPr>
        <w:pStyle w:val="Heading2"/>
        <w:rPr>
          <w:color w:val="D46228"/>
        </w:rPr>
      </w:pPr>
      <w:bookmarkStart w:id="642" w:name="_Toc56452192"/>
      <w:bookmarkStart w:id="643" w:name="_Toc84593925"/>
      <w:bookmarkStart w:id="644" w:name="_Toc85451802"/>
      <w:bookmarkStart w:id="645" w:name="_Toc85526733"/>
      <w:bookmarkStart w:id="646" w:name="_Toc85787148"/>
      <w:bookmarkStart w:id="647" w:name="_Toc1343027561"/>
      <w:bookmarkStart w:id="648" w:name="_Toc117697204"/>
      <w:bookmarkStart w:id="649" w:name="_Toc117697911"/>
      <w:r w:rsidRPr="674E917E">
        <w:rPr>
          <w:color w:val="D46228"/>
        </w:rPr>
        <w:t>Outcomes of finalised complaints</w:t>
      </w:r>
      <w:bookmarkEnd w:id="642"/>
      <w:bookmarkEnd w:id="643"/>
      <w:bookmarkEnd w:id="644"/>
      <w:bookmarkEnd w:id="645"/>
      <w:bookmarkEnd w:id="646"/>
      <w:bookmarkEnd w:id="647"/>
      <w:bookmarkEnd w:id="648"/>
      <w:bookmarkEnd w:id="649"/>
    </w:p>
    <w:p w14:paraId="69415EAF" w14:textId="277B30E1" w:rsidR="00D208F1" w:rsidRDefault="006C2378" w:rsidP="00D208F1">
      <w:r>
        <w:t xml:space="preserve">298 </w:t>
      </w:r>
      <w:r w:rsidR="007370EA">
        <w:t xml:space="preserve">(approximately 61%) of the human rights </w:t>
      </w:r>
      <w:r>
        <w:t xml:space="preserve">complaints </w:t>
      </w:r>
      <w:r w:rsidR="00D208F1">
        <w:t>finalised in the 2021–22 financial year were not accepted by the Commission. Aside from those complaints not indicating an unreasonable limitation on a human right</w:t>
      </w:r>
      <w:r w:rsidR="00482E43">
        <w:t xml:space="preserve"> (</w:t>
      </w:r>
      <w:r w:rsidR="00617529">
        <w:t>222</w:t>
      </w:r>
      <w:r w:rsidR="00482E43">
        <w:t xml:space="preserve"> complaints)</w:t>
      </w:r>
      <w:r w:rsidR="000C73F3">
        <w:t>,</w:t>
      </w:r>
      <w:r w:rsidR="00482E43">
        <w:t xml:space="preserve"> </w:t>
      </w:r>
      <w:r w:rsidR="001C2012">
        <w:t>22</w:t>
      </w:r>
      <w:r w:rsidR="00482E43">
        <w:t xml:space="preserve"> complaints</w:t>
      </w:r>
      <w:r w:rsidR="00546F13">
        <w:t xml:space="preserve"> </w:t>
      </w:r>
      <w:r w:rsidR="00482E43">
        <w:t xml:space="preserve">were not accepted because </w:t>
      </w:r>
      <w:r w:rsidR="00331AB0">
        <w:t>the Commission</w:t>
      </w:r>
      <w:r w:rsidR="001C2012">
        <w:t xml:space="preserve"> determined that the complaint has</w:t>
      </w:r>
      <w:r w:rsidR="00EC33B6">
        <w:t xml:space="preserve"> already</w:t>
      </w:r>
      <w:r w:rsidR="001C2012">
        <w:t xml:space="preserve"> been or would be better dealt with </w:t>
      </w:r>
      <w:r w:rsidR="00BE2598">
        <w:t xml:space="preserve">by </w:t>
      </w:r>
      <w:r w:rsidR="007F2980">
        <w:t>another body, such as</w:t>
      </w:r>
      <w:r w:rsidR="00FA11B6">
        <w:t xml:space="preserve"> through</w:t>
      </w:r>
      <w:r w:rsidR="007F2980">
        <w:t xml:space="preserve"> a court or another specific complaints</w:t>
      </w:r>
      <w:r w:rsidR="00EC33B6">
        <w:t xml:space="preserve"> or oversight</w:t>
      </w:r>
      <w:r w:rsidR="007F2980">
        <w:t xml:space="preserve"> </w:t>
      </w:r>
      <w:r w:rsidR="00EC33B6">
        <w:t>agency</w:t>
      </w:r>
      <w:r w:rsidR="001C2012">
        <w:t>.</w:t>
      </w:r>
    </w:p>
    <w:p w14:paraId="15472FF6" w14:textId="135C7DAA" w:rsidR="00AE5E48" w:rsidRDefault="30221D10" w:rsidP="12F114BE">
      <w:pPr>
        <w:rPr>
          <w:rFonts w:eastAsia="Calibri" w:cs="Arial"/>
          <w:lang w:val="en-US"/>
        </w:rPr>
      </w:pPr>
      <w:r w:rsidRPr="12F114BE">
        <w:rPr>
          <w:rFonts w:eastAsia="Calibri" w:cs="Arial"/>
          <w:lang w:val="en-US"/>
        </w:rPr>
        <w:t xml:space="preserve">In </w:t>
      </w:r>
      <w:r w:rsidR="0070203B">
        <w:rPr>
          <w:rFonts w:eastAsia="Calibri" w:cs="Arial"/>
          <w:lang w:val="en-US"/>
        </w:rPr>
        <w:t xml:space="preserve">each of </w:t>
      </w:r>
      <w:r w:rsidRPr="12F114BE">
        <w:rPr>
          <w:rFonts w:eastAsia="Calibri" w:cs="Arial"/>
          <w:lang w:val="en-US"/>
        </w:rPr>
        <w:t>the first two years</w:t>
      </w:r>
      <w:r w:rsidR="00143E22">
        <w:rPr>
          <w:rFonts w:eastAsia="Calibri" w:cs="Arial"/>
          <w:lang w:val="en-US"/>
        </w:rPr>
        <w:t xml:space="preserve"> of operation</w:t>
      </w:r>
      <w:r w:rsidR="0070203B">
        <w:rPr>
          <w:rFonts w:eastAsia="Calibri" w:cs="Arial"/>
          <w:lang w:val="en-US"/>
        </w:rPr>
        <w:t xml:space="preserve"> of the Act</w:t>
      </w:r>
      <w:r w:rsidRPr="12F114BE">
        <w:rPr>
          <w:rFonts w:eastAsia="Calibri" w:cs="Arial"/>
          <w:lang w:val="en-US"/>
        </w:rPr>
        <w:t xml:space="preserve">, </w:t>
      </w:r>
      <w:r w:rsidR="00794D2F">
        <w:rPr>
          <w:rFonts w:eastAsia="Calibri" w:cs="Arial"/>
          <w:lang w:val="en-US"/>
        </w:rPr>
        <w:t>the Commission</w:t>
      </w:r>
      <w:r w:rsidRPr="12F114BE">
        <w:rPr>
          <w:rFonts w:eastAsia="Calibri" w:cs="Arial"/>
          <w:lang w:val="en-US"/>
        </w:rPr>
        <w:t xml:space="preserve"> observed that many complaints were being made directly to the Commission rather than meeting the requirement </w:t>
      </w:r>
      <w:r w:rsidR="0083088F">
        <w:rPr>
          <w:rFonts w:eastAsia="Calibri" w:cs="Arial"/>
          <w:lang w:val="en-US"/>
        </w:rPr>
        <w:t xml:space="preserve">under the Act </w:t>
      </w:r>
      <w:r w:rsidR="00B05AF2">
        <w:rPr>
          <w:rFonts w:eastAsia="Calibri" w:cs="Arial"/>
          <w:lang w:val="en-US"/>
        </w:rPr>
        <w:t xml:space="preserve">of </w:t>
      </w:r>
      <w:r w:rsidRPr="12F114BE">
        <w:rPr>
          <w:rFonts w:eastAsia="Calibri" w:cs="Arial"/>
          <w:lang w:val="en-US"/>
        </w:rPr>
        <w:t xml:space="preserve">first </w:t>
      </w:r>
      <w:r w:rsidRPr="12F114BE">
        <w:rPr>
          <w:rFonts w:eastAsia="Calibri" w:cs="Arial"/>
          <w:lang w:val="en-US"/>
        </w:rPr>
        <w:lastRenderedPageBreak/>
        <w:t xml:space="preserve">making a complaint to the public entity </w:t>
      </w:r>
      <w:r w:rsidR="00BE2598">
        <w:rPr>
          <w:rFonts w:eastAsia="Calibri" w:cs="Arial"/>
          <w:lang w:val="en-US"/>
        </w:rPr>
        <w:t xml:space="preserve">concerned </w:t>
      </w:r>
      <w:r w:rsidRPr="12F114BE">
        <w:rPr>
          <w:rFonts w:eastAsia="Calibri" w:cs="Arial"/>
          <w:lang w:val="en-US"/>
        </w:rPr>
        <w:t>and waiting 45 days before lodging with the Commission.</w:t>
      </w:r>
      <w:r w:rsidR="00AE5E48" w:rsidRPr="12F114BE">
        <w:rPr>
          <w:rStyle w:val="FootnoteReference"/>
          <w:rFonts w:eastAsia="Calibri" w:cs="Arial"/>
          <w:lang w:val="en-US"/>
        </w:rPr>
        <w:footnoteReference w:id="92"/>
      </w:r>
      <w:r w:rsidR="003474F4" w:rsidRPr="12F114BE">
        <w:rPr>
          <w:rFonts w:eastAsia="Calibri" w:cs="Arial"/>
          <w:lang w:val="en-US"/>
        </w:rPr>
        <w:t xml:space="preserve"> In </w:t>
      </w:r>
      <w:r w:rsidR="003225F9">
        <w:rPr>
          <w:rFonts w:eastAsia="Calibri" w:cs="Arial"/>
          <w:lang w:val="en-US"/>
        </w:rPr>
        <w:t xml:space="preserve">the first year, </w:t>
      </w:r>
      <w:r w:rsidR="003474F4" w:rsidRPr="12F114BE">
        <w:rPr>
          <w:rFonts w:eastAsia="Calibri" w:cs="Arial"/>
          <w:lang w:val="en-US"/>
        </w:rPr>
        <w:t xml:space="preserve">27% did not meet the internal complaint requirements and </w:t>
      </w:r>
      <w:r w:rsidR="003C0849">
        <w:rPr>
          <w:rFonts w:eastAsia="Calibri" w:cs="Arial"/>
          <w:lang w:val="en-US"/>
        </w:rPr>
        <w:t xml:space="preserve">this went down slightly to </w:t>
      </w:r>
      <w:r w:rsidR="003474F4" w:rsidRPr="12F114BE">
        <w:rPr>
          <w:rFonts w:eastAsia="Calibri" w:cs="Arial"/>
          <w:lang w:val="en-US"/>
        </w:rPr>
        <w:t xml:space="preserve">21% in the second year. </w:t>
      </w:r>
      <w:r w:rsidRPr="12F114BE">
        <w:rPr>
          <w:rFonts w:eastAsia="Calibri" w:cs="Arial"/>
          <w:lang w:val="en-US"/>
        </w:rPr>
        <w:t xml:space="preserve">However, this has become less common in the third year of the Act with around </w:t>
      </w:r>
      <w:r w:rsidR="00041AC2" w:rsidRPr="5D673251">
        <w:rPr>
          <w:rFonts w:eastAsia="Calibri" w:cs="Arial"/>
          <w:lang w:val="en-US"/>
        </w:rPr>
        <w:t>9</w:t>
      </w:r>
      <w:r w:rsidR="286EEE48" w:rsidRPr="12F114BE">
        <w:rPr>
          <w:rFonts w:eastAsia="Calibri" w:cs="Arial"/>
          <w:lang w:val="en-US"/>
        </w:rPr>
        <w:t xml:space="preserve">% of </w:t>
      </w:r>
      <w:r w:rsidRPr="12F114BE">
        <w:rPr>
          <w:rFonts w:eastAsia="Calibri" w:cs="Arial"/>
          <w:lang w:val="en-US"/>
        </w:rPr>
        <w:t xml:space="preserve">complaints being closed by the Commission because this requirement was not met. </w:t>
      </w:r>
      <w:r w:rsidR="00B05AF2">
        <w:rPr>
          <w:rFonts w:eastAsia="Calibri" w:cs="Arial"/>
          <w:lang w:val="en-US"/>
        </w:rPr>
        <w:t>U</w:t>
      </w:r>
      <w:r w:rsidRPr="12F114BE">
        <w:rPr>
          <w:rFonts w:eastAsia="Calibri" w:cs="Arial"/>
          <w:lang w:val="en-US"/>
        </w:rPr>
        <w:t xml:space="preserve">pdates to the </w:t>
      </w:r>
      <w:proofErr w:type="gramStart"/>
      <w:r w:rsidRPr="12F114BE">
        <w:rPr>
          <w:rFonts w:eastAsia="Calibri" w:cs="Arial"/>
          <w:lang w:val="en-US"/>
        </w:rPr>
        <w:t>complaints</w:t>
      </w:r>
      <w:proofErr w:type="gramEnd"/>
      <w:r w:rsidRPr="12F114BE">
        <w:rPr>
          <w:rFonts w:eastAsia="Calibri" w:cs="Arial"/>
          <w:lang w:val="en-US"/>
        </w:rPr>
        <w:t xml:space="preserve"> information on </w:t>
      </w:r>
      <w:r w:rsidR="00B05AF2">
        <w:rPr>
          <w:rFonts w:eastAsia="Calibri" w:cs="Arial"/>
          <w:lang w:val="en-US"/>
        </w:rPr>
        <w:t>the Commission’s</w:t>
      </w:r>
      <w:r w:rsidRPr="12F114BE">
        <w:rPr>
          <w:rFonts w:eastAsia="Calibri" w:cs="Arial"/>
          <w:lang w:val="en-US"/>
        </w:rPr>
        <w:t xml:space="preserve"> website </w:t>
      </w:r>
      <w:r w:rsidR="00B05AF2">
        <w:rPr>
          <w:rFonts w:eastAsia="Calibri" w:cs="Arial"/>
          <w:lang w:val="en-US"/>
        </w:rPr>
        <w:t xml:space="preserve">to make this requirement more prominent </w:t>
      </w:r>
      <w:r w:rsidRPr="12F114BE">
        <w:rPr>
          <w:rFonts w:eastAsia="Calibri" w:cs="Arial"/>
          <w:lang w:val="en-US"/>
        </w:rPr>
        <w:t>may have contributed to improved understanding about the processes involved for potential complainants.</w:t>
      </w:r>
    </w:p>
    <w:p w14:paraId="0BDA5C1C" w14:textId="289186DE" w:rsidR="00D208F1" w:rsidRDefault="00D208F1" w:rsidP="00D208F1">
      <w:r>
        <w:t xml:space="preserve">Of the complaints that were accepted, </w:t>
      </w:r>
      <w:r w:rsidR="00E06184" w:rsidRPr="001E2AF0">
        <w:t>6</w:t>
      </w:r>
      <w:r w:rsidR="00F75365" w:rsidRPr="001E2AF0">
        <w:t>1</w:t>
      </w:r>
      <w:r>
        <w:t xml:space="preserve"> complaints were resolved in the 2021–22 financial year.</w:t>
      </w:r>
      <w:r w:rsidR="00005EAE">
        <w:t xml:space="preserve"> A further</w:t>
      </w:r>
      <w:r>
        <w:t xml:space="preserve"> </w:t>
      </w:r>
      <w:r w:rsidR="00E06184" w:rsidRPr="001E2AF0">
        <w:t>5</w:t>
      </w:r>
      <w:r w:rsidR="00297A3A" w:rsidRPr="001E2AF0">
        <w:t>7</w:t>
      </w:r>
      <w:r>
        <w:t xml:space="preserve"> complaints, some of which had been received in the previous financial year, were referred to </w:t>
      </w:r>
      <w:r w:rsidR="00297A3A">
        <w:t>t</w:t>
      </w:r>
      <w:r>
        <w:t>ribunals (QCAT or QIRC).</w:t>
      </w:r>
    </w:p>
    <w:p w14:paraId="7BB1EFA5" w14:textId="570B465E" w:rsidR="2E35775B" w:rsidRDefault="2E35775B" w:rsidP="27274A20">
      <w:pPr>
        <w:rPr>
          <w:rFonts w:eastAsia="Calibri" w:cs="Arial"/>
        </w:rPr>
      </w:pPr>
      <w:r w:rsidRPr="27274A20">
        <w:rPr>
          <w:rFonts w:eastAsia="Calibri" w:cs="Arial"/>
        </w:rPr>
        <w:t>There were a range of specific outcomes that were obtained through resolving complaints at the Commission, with an apology being the most common outcome, followed by an agreement that one or more respondents to the complaint would receive training about thei</w:t>
      </w:r>
      <w:r w:rsidR="02F37DEC" w:rsidRPr="27274A20">
        <w:rPr>
          <w:rFonts w:eastAsia="Calibri" w:cs="Arial"/>
        </w:rPr>
        <w:t>r obligations.</w:t>
      </w:r>
    </w:p>
    <w:p w14:paraId="1C4A102A" w14:textId="790F19CA" w:rsidR="00755619" w:rsidRDefault="00755619" w:rsidP="00755619">
      <w:pPr>
        <w:pStyle w:val="Caption"/>
      </w:pPr>
      <w:r>
        <w:t xml:space="preserve">Figure </w:t>
      </w:r>
      <w:r w:rsidR="001D5577">
        <w:t>5</w:t>
      </w:r>
      <w:r>
        <w:t xml:space="preserve">: Outcomes of all complaints finalised in </w:t>
      </w:r>
      <w:r w:rsidR="00950F2B">
        <w:t>2021-22</w:t>
      </w:r>
      <w:r>
        <w:t xml:space="preserve"> </w:t>
      </w:r>
    </w:p>
    <w:p w14:paraId="4A7B04C1" w14:textId="438E2563" w:rsidR="00FA2150" w:rsidRPr="00FA2150" w:rsidRDefault="004D58A9" w:rsidP="00FA2150">
      <w:r>
        <w:rPr>
          <w:noProof/>
          <w:sz w:val="16"/>
          <w:szCs w:val="16"/>
        </w:rPr>
        <w:drawing>
          <wp:inline distT="0" distB="0" distL="0" distR="0" wp14:anchorId="790B5C03" wp14:editId="039E52CA">
            <wp:extent cx="6363535" cy="2800350"/>
            <wp:effectExtent l="0" t="0" r="0" b="0"/>
            <wp:docPr id="9" name="Picture 9" descr="Donut chart showing some more detailed analysis of the outcomes of human rights complaints dealt with by the Commission in 2021-22. &#10;&#10;61 were accepted and resolved. 41 accepted but unconciliable complaints were referred to QCAT, and a further 16 to QIRC. There were 48 accepted complaints where no referral was made: 27 of these were piggy-back complaints and 21 human rights only complaints. &#10;&#10;44 complaints weren't accepted because no prior internal complaint had been made. 8 were rejected as lacking substance, and 22 were or could have been better dealt with elsewhere. 222 were not accepted because there was insufficient detail to indicate a breach of the 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onut chart showing some more detailed analysis of the outcomes of human rights complaints dealt with by the Commission in 2021-22. &#10;&#10;61 were accepted and resolved. 41 accepted but unconciliable complaints were referred to QCAT, and a further 16 to QIRC. There were 48 accepted complaints where no referral was made: 27 of these were piggy-back complaints and 21 human rights only complaints. &#10;&#10;44 complaints weren't accepted because no prior internal complaint had been made. 8 were rejected as lacking substance, and 22 were or could have been better dealt with elsewhere. 222 were not accepted because there was insufficient detail to indicate a breach of the Act. "/>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371239" cy="2803740"/>
                    </a:xfrm>
                    <a:prstGeom prst="rect">
                      <a:avLst/>
                    </a:prstGeom>
                  </pic:spPr>
                </pic:pic>
              </a:graphicData>
            </a:graphic>
          </wp:inline>
        </w:drawing>
      </w:r>
    </w:p>
    <w:p w14:paraId="1CC66EDD" w14:textId="77777777" w:rsidR="00773021" w:rsidRDefault="00773021">
      <w:pPr>
        <w:spacing w:after="160" w:line="259" w:lineRule="auto"/>
        <w:ind w:right="0"/>
        <w:rPr>
          <w:i/>
          <w:iCs/>
          <w:color w:val="000000" w:themeColor="text1"/>
          <w:sz w:val="20"/>
          <w:szCs w:val="18"/>
        </w:rPr>
      </w:pPr>
      <w:r>
        <w:br w:type="page"/>
      </w:r>
    </w:p>
    <w:p w14:paraId="1D01DB70" w14:textId="211E26E2" w:rsidR="008E197F" w:rsidRPr="005A4D47" w:rsidRDefault="008E197F" w:rsidP="008E197F">
      <w:pPr>
        <w:pStyle w:val="Caption"/>
      </w:pPr>
      <w:r>
        <w:lastRenderedPageBreak/>
        <w:t xml:space="preserve">Table </w:t>
      </w:r>
      <w:r w:rsidR="00C553CA">
        <w:t>5</w:t>
      </w:r>
      <w:r>
        <w:t xml:space="preserve">: Specific outcomes achieved through the Commission’s complaints process </w:t>
      </w:r>
      <w:r w:rsidR="00950F2B">
        <w:t>2021-22</w:t>
      </w:r>
      <w:r w:rsidR="005A4D47">
        <w:t xml:space="preserve"> (including </w:t>
      </w:r>
      <w:r w:rsidR="345D2BA5">
        <w:t>piggy</w:t>
      </w:r>
      <w:r w:rsidR="00D21120">
        <w:t>-</w:t>
      </w:r>
      <w:r w:rsidR="345D2BA5">
        <w:t>back</w:t>
      </w:r>
      <w:r w:rsidR="005A4D47">
        <w:t xml:space="preserve"> complaints)</w:t>
      </w:r>
    </w:p>
    <w:tbl>
      <w:tblPr>
        <w:tblW w:w="0" w:type="auto"/>
        <w:tblBorders>
          <w:top w:val="single" w:sz="4" w:space="0" w:color="D46228"/>
          <w:bottom w:val="single" w:sz="4" w:space="0" w:color="D46228"/>
          <w:insideH w:val="single" w:sz="4" w:space="0" w:color="D46228"/>
        </w:tblBorders>
        <w:tblLook w:val="0620" w:firstRow="1" w:lastRow="0" w:firstColumn="0" w:lastColumn="0" w:noHBand="1" w:noVBand="1"/>
      </w:tblPr>
      <w:tblGrid>
        <w:gridCol w:w="4770"/>
        <w:gridCol w:w="2700"/>
      </w:tblGrid>
      <w:tr w:rsidR="007E34BF" w:rsidRPr="007E34BF" w14:paraId="59F2167E" w14:textId="77777777" w:rsidTr="00DB2856">
        <w:tc>
          <w:tcPr>
            <w:tcW w:w="4770" w:type="dxa"/>
          </w:tcPr>
          <w:p w14:paraId="4C6C4EEE" w14:textId="77777777" w:rsidR="000F48AD" w:rsidRPr="007E34BF" w:rsidRDefault="000F48AD" w:rsidP="000F48AD">
            <w:pPr>
              <w:pStyle w:val="Tableheading"/>
              <w:rPr>
                <w:color w:val="E66A37"/>
              </w:rPr>
            </w:pPr>
            <w:r w:rsidRPr="007E34BF">
              <w:rPr>
                <w:color w:val="E66A37"/>
              </w:rPr>
              <w:t xml:space="preserve">Outcome </w:t>
            </w:r>
          </w:p>
        </w:tc>
        <w:tc>
          <w:tcPr>
            <w:tcW w:w="2700" w:type="dxa"/>
          </w:tcPr>
          <w:p w14:paraId="721CE7B6" w14:textId="77777777" w:rsidR="000F48AD" w:rsidRPr="007E34BF" w:rsidRDefault="000F48AD" w:rsidP="000F48AD">
            <w:pPr>
              <w:pStyle w:val="Tableheading"/>
              <w:rPr>
                <w:color w:val="E66A37"/>
              </w:rPr>
            </w:pPr>
            <w:r w:rsidRPr="007E34BF">
              <w:rPr>
                <w:color w:val="E66A37"/>
              </w:rPr>
              <w:t xml:space="preserve">Number </w:t>
            </w:r>
          </w:p>
        </w:tc>
      </w:tr>
      <w:tr w:rsidR="000F48AD" w14:paraId="1E948381" w14:textId="77777777" w:rsidTr="00DB2856">
        <w:tc>
          <w:tcPr>
            <w:tcW w:w="4770" w:type="dxa"/>
          </w:tcPr>
          <w:p w14:paraId="3755D6D6" w14:textId="77777777" w:rsidR="000F48AD" w:rsidRDefault="000F48AD" w:rsidP="000F48AD">
            <w:pPr>
              <w:pStyle w:val="Tabletext"/>
            </w:pPr>
            <w:r>
              <w:t>Apology</w:t>
            </w:r>
          </w:p>
        </w:tc>
        <w:tc>
          <w:tcPr>
            <w:tcW w:w="2700" w:type="dxa"/>
          </w:tcPr>
          <w:p w14:paraId="731F9B44" w14:textId="0CC69876" w:rsidR="000F48AD" w:rsidRDefault="00E05722" w:rsidP="000F48AD">
            <w:pPr>
              <w:pStyle w:val="Tabletext"/>
            </w:pPr>
            <w:r>
              <w:t>14</w:t>
            </w:r>
          </w:p>
        </w:tc>
      </w:tr>
      <w:tr w:rsidR="000F48AD" w14:paraId="4BCE6EC1" w14:textId="77777777" w:rsidTr="00DB2856">
        <w:tc>
          <w:tcPr>
            <w:tcW w:w="4770" w:type="dxa"/>
          </w:tcPr>
          <w:p w14:paraId="4285B2D2" w14:textId="77777777" w:rsidR="000F48AD" w:rsidRDefault="000F48AD" w:rsidP="000F48AD">
            <w:pPr>
              <w:pStyle w:val="Tabletext"/>
            </w:pPr>
            <w:r>
              <w:t>Agreement to train individuals/workforce</w:t>
            </w:r>
          </w:p>
        </w:tc>
        <w:tc>
          <w:tcPr>
            <w:tcW w:w="2700" w:type="dxa"/>
          </w:tcPr>
          <w:p w14:paraId="1E29FCA8" w14:textId="5F5B4E9F" w:rsidR="000F48AD" w:rsidRDefault="00010B21" w:rsidP="000F48AD">
            <w:pPr>
              <w:pStyle w:val="Tabletext"/>
            </w:pPr>
            <w:r>
              <w:t>9</w:t>
            </w:r>
          </w:p>
        </w:tc>
      </w:tr>
      <w:tr w:rsidR="000F48AD" w14:paraId="0012503A" w14:textId="77777777" w:rsidTr="00DB2856">
        <w:tc>
          <w:tcPr>
            <w:tcW w:w="4770" w:type="dxa"/>
          </w:tcPr>
          <w:p w14:paraId="497BC505" w14:textId="77777777" w:rsidR="000F48AD" w:rsidRDefault="000F48AD" w:rsidP="000F48AD">
            <w:pPr>
              <w:pStyle w:val="Tabletext"/>
            </w:pPr>
            <w:r>
              <w:t xml:space="preserve">Agreement for compensation </w:t>
            </w:r>
          </w:p>
        </w:tc>
        <w:tc>
          <w:tcPr>
            <w:tcW w:w="2700" w:type="dxa"/>
          </w:tcPr>
          <w:p w14:paraId="2C4221AA" w14:textId="338734C6" w:rsidR="000F48AD" w:rsidRDefault="003E7E42" w:rsidP="000F48AD">
            <w:pPr>
              <w:pStyle w:val="Tabletext"/>
            </w:pPr>
            <w:r>
              <w:t>8</w:t>
            </w:r>
          </w:p>
        </w:tc>
      </w:tr>
      <w:tr w:rsidR="000F48AD" w14:paraId="2F1DD337" w14:textId="77777777" w:rsidTr="00DB2856">
        <w:tc>
          <w:tcPr>
            <w:tcW w:w="4770" w:type="dxa"/>
          </w:tcPr>
          <w:p w14:paraId="599C6FE6" w14:textId="77777777" w:rsidR="000F48AD" w:rsidRDefault="000F48AD" w:rsidP="000F48AD">
            <w:pPr>
              <w:pStyle w:val="Tabletext"/>
            </w:pPr>
            <w:r>
              <w:t>Policy change/review</w:t>
            </w:r>
          </w:p>
        </w:tc>
        <w:tc>
          <w:tcPr>
            <w:tcW w:w="2700" w:type="dxa"/>
          </w:tcPr>
          <w:p w14:paraId="617DB88D" w14:textId="0AA228DD" w:rsidR="000F48AD" w:rsidRDefault="005C6D87" w:rsidP="000F48AD">
            <w:pPr>
              <w:pStyle w:val="Tabletext"/>
            </w:pPr>
            <w:r>
              <w:t>7</w:t>
            </w:r>
          </w:p>
        </w:tc>
      </w:tr>
      <w:tr w:rsidR="004406E0" w14:paraId="1F7DFD26" w14:textId="77777777" w:rsidTr="00DB2856">
        <w:tc>
          <w:tcPr>
            <w:tcW w:w="4770" w:type="dxa"/>
          </w:tcPr>
          <w:p w14:paraId="55082E4A" w14:textId="4A9E0078" w:rsidR="004406E0" w:rsidRDefault="004406E0" w:rsidP="000F48AD">
            <w:pPr>
              <w:pStyle w:val="Tabletext"/>
            </w:pPr>
            <w:r>
              <w:t>Change original decision</w:t>
            </w:r>
          </w:p>
        </w:tc>
        <w:tc>
          <w:tcPr>
            <w:tcW w:w="2700" w:type="dxa"/>
          </w:tcPr>
          <w:p w14:paraId="35E4A440" w14:textId="2A84EA7D" w:rsidR="004406E0" w:rsidRDefault="004406E0" w:rsidP="000F48AD">
            <w:pPr>
              <w:pStyle w:val="Tabletext"/>
            </w:pPr>
            <w:r>
              <w:t>3</w:t>
            </w:r>
          </w:p>
        </w:tc>
      </w:tr>
      <w:tr w:rsidR="000F48AD" w14:paraId="3B3FF8E6" w14:textId="77777777" w:rsidTr="00DB2856">
        <w:tc>
          <w:tcPr>
            <w:tcW w:w="4770" w:type="dxa"/>
          </w:tcPr>
          <w:p w14:paraId="0EDABDA7" w14:textId="77777777" w:rsidR="000F48AD" w:rsidRDefault="000F48AD" w:rsidP="000F48AD">
            <w:pPr>
              <w:pStyle w:val="Tabletext"/>
            </w:pPr>
            <w:r>
              <w:t>Policy development/implementation</w:t>
            </w:r>
          </w:p>
        </w:tc>
        <w:tc>
          <w:tcPr>
            <w:tcW w:w="2700" w:type="dxa"/>
          </w:tcPr>
          <w:p w14:paraId="78AA605E" w14:textId="5D7A1046" w:rsidR="000F48AD" w:rsidRDefault="00010B21" w:rsidP="000F48AD">
            <w:pPr>
              <w:pStyle w:val="Tabletext"/>
            </w:pPr>
            <w:r>
              <w:t>3</w:t>
            </w:r>
          </w:p>
        </w:tc>
      </w:tr>
      <w:tr w:rsidR="000F48AD" w14:paraId="4324FF31" w14:textId="77777777" w:rsidTr="00DB2856">
        <w:tc>
          <w:tcPr>
            <w:tcW w:w="4770" w:type="dxa"/>
          </w:tcPr>
          <w:p w14:paraId="08938EED" w14:textId="28A21C8B" w:rsidR="000F48AD" w:rsidRDefault="002E2C8C" w:rsidP="000F48AD">
            <w:pPr>
              <w:pStyle w:val="Tabletext"/>
            </w:pPr>
            <w:r>
              <w:t>Promotion/transfer of job role</w:t>
            </w:r>
            <w:r w:rsidR="000F48AD">
              <w:t xml:space="preserve"> </w:t>
            </w:r>
          </w:p>
        </w:tc>
        <w:tc>
          <w:tcPr>
            <w:tcW w:w="2700" w:type="dxa"/>
          </w:tcPr>
          <w:p w14:paraId="1FDED884" w14:textId="6E2DC3DB" w:rsidR="000F48AD" w:rsidRDefault="002E2C8C" w:rsidP="000F48AD">
            <w:pPr>
              <w:pStyle w:val="Tabletext"/>
            </w:pPr>
            <w:r>
              <w:t>2</w:t>
            </w:r>
          </w:p>
        </w:tc>
      </w:tr>
      <w:tr w:rsidR="006A6945" w14:paraId="77D750FE" w14:textId="77777777" w:rsidTr="00DB2856">
        <w:tc>
          <w:tcPr>
            <w:tcW w:w="4770" w:type="dxa"/>
          </w:tcPr>
          <w:p w14:paraId="2CA3F921" w14:textId="7E0ABBF7" w:rsidR="006A6945" w:rsidRDefault="006A6945" w:rsidP="000F48AD">
            <w:pPr>
              <w:pStyle w:val="Tabletext"/>
            </w:pPr>
            <w:r>
              <w:t>Respondents’ explanation accepted</w:t>
            </w:r>
          </w:p>
        </w:tc>
        <w:tc>
          <w:tcPr>
            <w:tcW w:w="2700" w:type="dxa"/>
          </w:tcPr>
          <w:p w14:paraId="29994420" w14:textId="7CD9FDB8" w:rsidR="006A6945" w:rsidRDefault="006A6945" w:rsidP="000F48AD">
            <w:pPr>
              <w:pStyle w:val="Tabletext"/>
            </w:pPr>
            <w:r>
              <w:t>2</w:t>
            </w:r>
          </w:p>
        </w:tc>
      </w:tr>
      <w:tr w:rsidR="00EB7D84" w14:paraId="0B8E37C8" w14:textId="77777777" w:rsidTr="00DB2856">
        <w:tc>
          <w:tcPr>
            <w:tcW w:w="4770" w:type="dxa"/>
          </w:tcPr>
          <w:p w14:paraId="4C52160C" w14:textId="2A0F3FFB" w:rsidR="00EB7D84" w:rsidRDefault="00EB7D84" w:rsidP="000F48AD">
            <w:pPr>
              <w:pStyle w:val="Tabletext"/>
            </w:pPr>
            <w:r>
              <w:t>Modifications to improve accessibility</w:t>
            </w:r>
          </w:p>
        </w:tc>
        <w:tc>
          <w:tcPr>
            <w:tcW w:w="2700" w:type="dxa"/>
          </w:tcPr>
          <w:p w14:paraId="04249C56" w14:textId="26164798" w:rsidR="00EB7D84" w:rsidRDefault="00EB7D84" w:rsidP="000F48AD">
            <w:pPr>
              <w:pStyle w:val="Tabletext"/>
            </w:pPr>
            <w:r>
              <w:t>1</w:t>
            </w:r>
          </w:p>
        </w:tc>
      </w:tr>
      <w:tr w:rsidR="00EB7D84" w14:paraId="2DF96994" w14:textId="77777777" w:rsidTr="00DB2856">
        <w:tc>
          <w:tcPr>
            <w:tcW w:w="4770" w:type="dxa"/>
          </w:tcPr>
          <w:p w14:paraId="5A8E9BD6" w14:textId="7E81F646" w:rsidR="00EB7D84" w:rsidRDefault="00EB7D84" w:rsidP="000F48AD">
            <w:pPr>
              <w:pStyle w:val="Tabletext"/>
            </w:pPr>
            <w:r>
              <w:t>Display of posters/information</w:t>
            </w:r>
          </w:p>
        </w:tc>
        <w:tc>
          <w:tcPr>
            <w:tcW w:w="2700" w:type="dxa"/>
          </w:tcPr>
          <w:p w14:paraId="2BFD42D3" w14:textId="5AD1E48C" w:rsidR="00EB7D84" w:rsidRDefault="00EB7D84" w:rsidP="000F48AD">
            <w:pPr>
              <w:pStyle w:val="Tabletext"/>
            </w:pPr>
            <w:r>
              <w:t>1</w:t>
            </w:r>
          </w:p>
        </w:tc>
      </w:tr>
    </w:tbl>
    <w:p w14:paraId="15D5F6DE" w14:textId="77777777" w:rsidR="000F48AD" w:rsidRPr="000F48AD" w:rsidRDefault="000F48AD" w:rsidP="000F48AD"/>
    <w:p w14:paraId="06292E41" w14:textId="77777777" w:rsidR="00AA2071" w:rsidRDefault="00AA2071">
      <w:pPr>
        <w:spacing w:after="160" w:line="259" w:lineRule="auto"/>
        <w:ind w:right="0"/>
        <w:rPr>
          <w:rFonts w:eastAsiaTheme="majorEastAsia" w:cstheme="majorBidi"/>
          <w:color w:val="E66A37"/>
          <w:sz w:val="36"/>
          <w:szCs w:val="26"/>
        </w:rPr>
      </w:pPr>
      <w:bookmarkStart w:id="650" w:name="_Toc85451803"/>
      <w:bookmarkStart w:id="651" w:name="_Toc85526734"/>
      <w:bookmarkStart w:id="652" w:name="_Toc85787149"/>
      <w:bookmarkStart w:id="653" w:name="_Toc311719488"/>
      <w:bookmarkStart w:id="654" w:name="_Toc117697205"/>
      <w:bookmarkStart w:id="655" w:name="_Toc117697912"/>
      <w:bookmarkStart w:id="656" w:name="_Toc84593927"/>
      <w:r>
        <w:rPr>
          <w:color w:val="E66A37"/>
        </w:rPr>
        <w:br w:type="page"/>
      </w:r>
    </w:p>
    <w:p w14:paraId="5C26CCF9" w14:textId="3D79D690" w:rsidR="00012A6E" w:rsidRPr="00575F9D" w:rsidRDefault="00012A6E" w:rsidP="00012A6E">
      <w:pPr>
        <w:pStyle w:val="Heading2"/>
        <w:rPr>
          <w:color w:val="E66A37"/>
        </w:rPr>
      </w:pPr>
      <w:r w:rsidRPr="00575F9D">
        <w:rPr>
          <w:color w:val="E66A37"/>
        </w:rPr>
        <w:lastRenderedPageBreak/>
        <w:t>Resolution rate for complaints</w:t>
      </w:r>
      <w:bookmarkEnd w:id="650"/>
      <w:bookmarkEnd w:id="651"/>
      <w:bookmarkEnd w:id="652"/>
      <w:bookmarkEnd w:id="653"/>
      <w:bookmarkEnd w:id="654"/>
      <w:bookmarkEnd w:id="655"/>
    </w:p>
    <w:bookmarkEnd w:id="656"/>
    <w:p w14:paraId="57925A00" w14:textId="6138A967" w:rsidR="00012A6E" w:rsidRDefault="00012A6E" w:rsidP="00012A6E">
      <w:r>
        <w:t xml:space="preserve">Compared with complaints </w:t>
      </w:r>
      <w:r w:rsidR="005C6E49">
        <w:t>accepted</w:t>
      </w:r>
      <w:r>
        <w:t xml:space="preserve"> under the </w:t>
      </w:r>
      <w:r w:rsidRPr="006E415A">
        <w:rPr>
          <w:i/>
        </w:rPr>
        <w:t>Anti-Discrimination Act 1991</w:t>
      </w:r>
      <w:r w:rsidRPr="674E917E">
        <w:rPr>
          <w:i/>
          <w:iCs/>
        </w:rPr>
        <w:t>,</w:t>
      </w:r>
      <w:r>
        <w:t xml:space="preserve"> the resolution rate </w:t>
      </w:r>
      <w:r w:rsidR="001C1FFD">
        <w:t>continues to be</w:t>
      </w:r>
      <w:r>
        <w:t xml:space="preserve"> significantly lower for human rights and piggy-back complaints. </w:t>
      </w:r>
    </w:p>
    <w:p w14:paraId="2B82A9CC" w14:textId="6BC2FB68" w:rsidR="61FB9E3C" w:rsidRDefault="61FB9E3C" w:rsidP="004771A3">
      <w:pPr>
        <w:rPr>
          <w:rFonts w:eastAsia="Calibri"/>
        </w:rPr>
      </w:pPr>
      <w:r w:rsidRPr="27274A20">
        <w:t>This year 45.3% of Anti-Discrimination Act only complaints were resolved, compared with 32% of piggy-back complaints and 31.5% of Human Rights Act only complaints.</w:t>
      </w:r>
    </w:p>
    <w:p w14:paraId="2493A145" w14:textId="32AF79BE" w:rsidR="00012A6E" w:rsidRPr="00AA2071" w:rsidRDefault="00012A6E" w:rsidP="004771A3">
      <w:pPr>
        <w:pStyle w:val="Caption"/>
      </w:pPr>
      <w:r>
        <w:t xml:space="preserve">Figure </w:t>
      </w:r>
      <w:r w:rsidR="001D5577">
        <w:t>6</w:t>
      </w:r>
      <w:r>
        <w:t xml:space="preserve">: Resolution rates by complaint type </w:t>
      </w:r>
      <w:r w:rsidR="00950F2B">
        <w:t>2021-22</w:t>
      </w:r>
    </w:p>
    <w:p w14:paraId="54B6FFB8" w14:textId="6FA58D90" w:rsidR="00D62BEF" w:rsidRPr="008A00EB" w:rsidRDefault="03979E73" w:rsidP="25DCDBA1">
      <w:pPr>
        <w:rPr>
          <w:rFonts w:eastAsia="Calibri" w:cs="Arial"/>
        </w:rPr>
      </w:pPr>
      <w:r>
        <w:rPr>
          <w:noProof/>
        </w:rPr>
        <w:drawing>
          <wp:inline distT="0" distB="0" distL="0" distR="0" wp14:anchorId="2C5D8AC8" wp14:editId="00A3486C">
            <wp:extent cx="2701030" cy="2671948"/>
            <wp:effectExtent l="0" t="0" r="4445" b="0"/>
            <wp:docPr id="1988317556" name="Picture 1988317556" descr="This progress ring chart shows the comparative resolution rate for complaints accepted under the Anti-Discrimination Act (45.3%), piggy-back complaints (32%) and human rights only complaints (31.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317556" name="Picture 1988317556" descr="This progress ring chart shows the comparative resolution rate for complaints accepted under the Anti-Discrimination Act (45.3%), piggy-back complaints (32%) and human rights only complaints (31.5%). "/>
                    <pic:cNvPicPr/>
                  </pic:nvPicPr>
                  <pic:blipFill>
                    <a:blip r:embed="rId33" cstate="print">
                      <a:extLst>
                        <a:ext uri="{28A0092B-C50C-407E-A947-70E740481C1C}">
                          <a14:useLocalDpi xmlns:a14="http://schemas.microsoft.com/office/drawing/2010/main" val="0"/>
                        </a:ext>
                      </a:extLst>
                    </a:blip>
                    <a:srcRect l="22123" r="23008" b="61666"/>
                    <a:stretch>
                      <a:fillRect/>
                    </a:stretch>
                  </pic:blipFill>
                  <pic:spPr>
                    <a:xfrm>
                      <a:off x="0" y="0"/>
                      <a:ext cx="2714806" cy="2685576"/>
                    </a:xfrm>
                    <a:prstGeom prst="rect">
                      <a:avLst/>
                    </a:prstGeom>
                  </pic:spPr>
                </pic:pic>
              </a:graphicData>
            </a:graphic>
          </wp:inline>
        </w:drawing>
      </w:r>
    </w:p>
    <w:p w14:paraId="1EB62214" w14:textId="65F7DB2E" w:rsidR="00D62BEF" w:rsidRPr="008A00EB" w:rsidRDefault="00393D6A" w:rsidP="00D62BEF">
      <w:bookmarkStart w:id="657" w:name="_Toc1776067959"/>
      <w:bookmarkStart w:id="658" w:name="_Toc117697206"/>
      <w:bookmarkStart w:id="659" w:name="_Toc117697913"/>
      <w:r w:rsidRPr="25DCDBA1">
        <w:rPr>
          <w:rStyle w:val="Heading2Char"/>
          <w:color w:val="E66A37"/>
        </w:rPr>
        <w:t>Human rights identified</w:t>
      </w:r>
      <w:r w:rsidR="008B394B">
        <w:rPr>
          <w:rStyle w:val="Heading2Char"/>
          <w:color w:val="E66A37"/>
        </w:rPr>
        <w:t xml:space="preserve"> in</w:t>
      </w:r>
      <w:r w:rsidRPr="25DCDBA1">
        <w:rPr>
          <w:rStyle w:val="Heading2Char"/>
          <w:color w:val="E66A37"/>
        </w:rPr>
        <w:t xml:space="preserve"> complaints</w:t>
      </w:r>
      <w:bookmarkEnd w:id="657"/>
      <w:bookmarkEnd w:id="658"/>
      <w:bookmarkEnd w:id="659"/>
    </w:p>
    <w:p w14:paraId="39FE5D2F" w14:textId="5856F314" w:rsidR="00D62BEF" w:rsidRPr="008A00EB" w:rsidRDefault="00D62BEF" w:rsidP="00D62BEF">
      <w:r w:rsidRPr="008A00EB">
        <w:t>The Commission may identify</w:t>
      </w:r>
      <w:r>
        <w:t xml:space="preserve"> relevant</w:t>
      </w:r>
      <w:r w:rsidRPr="008A00EB">
        <w:t xml:space="preserve"> human right</w:t>
      </w:r>
      <w:r w:rsidR="00F70BCA">
        <w:t>s</w:t>
      </w:r>
      <w:r w:rsidRPr="008A00EB">
        <w:t xml:space="preserve"> from the information provided in the complaint, or the complainant may indicate that they believe the right has been </w:t>
      </w:r>
      <w:r>
        <w:t>limited</w:t>
      </w:r>
      <w:r w:rsidRPr="008A00EB">
        <w:t>.</w:t>
      </w:r>
      <w:r w:rsidR="00244D18">
        <w:t xml:space="preserve"> </w:t>
      </w:r>
      <w:r w:rsidRPr="008A00EB">
        <w:t xml:space="preserve">Most complaints contain several </w:t>
      </w:r>
      <w:r w:rsidR="00BE239B" w:rsidRPr="008A00EB">
        <w:t>allegations and</w:t>
      </w:r>
      <w:r w:rsidRPr="008A00EB">
        <w:t xml:space="preserve"> engage more than one human right. </w:t>
      </w:r>
    </w:p>
    <w:p w14:paraId="6E499AF4" w14:textId="54AC8C5B" w:rsidR="00D62BEF" w:rsidRPr="008A00EB" w:rsidRDefault="00D62BEF" w:rsidP="00D62BEF">
      <w:pPr>
        <w:rPr>
          <w:rFonts w:cs="Arial"/>
          <w:color w:val="004270"/>
        </w:rPr>
      </w:pPr>
      <w:r w:rsidRPr="008A00EB">
        <w:t xml:space="preserve">Not all allegations of </w:t>
      </w:r>
      <w:r>
        <w:t xml:space="preserve">unreasonable limitations of </w:t>
      </w:r>
      <w:r w:rsidRPr="008A00EB">
        <w:t xml:space="preserve">human rights are accepted. An allegation (that a </w:t>
      </w:r>
      <w:r>
        <w:t>contravention</w:t>
      </w:r>
      <w:r w:rsidRPr="008A00EB">
        <w:t xml:space="preserve"> has occurred) </w:t>
      </w:r>
      <w:r>
        <w:t xml:space="preserve">alone </w:t>
      </w:r>
      <w:r w:rsidRPr="008A00EB">
        <w:t>is not enough</w:t>
      </w:r>
      <w:r>
        <w:t>;</w:t>
      </w:r>
      <w:r w:rsidRPr="008A00EB">
        <w:t xml:space="preserve"> the complainant must provide sufficient detail about an act or decision that indicates a breach of human rights has occurred</w:t>
      </w:r>
      <w:r>
        <w:t xml:space="preserve"> </w:t>
      </w:r>
      <w:r w:rsidR="00B2706F">
        <w:t>before</w:t>
      </w:r>
      <w:r>
        <w:t xml:space="preserve"> the complaint </w:t>
      </w:r>
      <w:r w:rsidR="00B2706F">
        <w:t xml:space="preserve">is </w:t>
      </w:r>
      <w:r>
        <w:t>accepted</w:t>
      </w:r>
      <w:r w:rsidRPr="008A00EB">
        <w:t>.</w:t>
      </w:r>
    </w:p>
    <w:p w14:paraId="59AE84D2" w14:textId="0B500E18" w:rsidR="00393D6A" w:rsidRDefault="00D62BEF" w:rsidP="004527AA">
      <w:r>
        <w:t>Some</w:t>
      </w:r>
      <w:r w:rsidRPr="008A00EB">
        <w:t xml:space="preserve"> complaints that were received in </w:t>
      </w:r>
      <w:r>
        <w:t>202</w:t>
      </w:r>
      <w:r w:rsidR="00EE5F80">
        <w:t>1</w:t>
      </w:r>
      <w:r>
        <w:t>–</w:t>
      </w:r>
      <w:r w:rsidRPr="008A00EB">
        <w:t>2</w:t>
      </w:r>
      <w:r w:rsidR="00EE5F80">
        <w:t>2</w:t>
      </w:r>
      <w:r w:rsidRPr="008A00EB">
        <w:t xml:space="preserve"> </w:t>
      </w:r>
      <w:r>
        <w:t>have been</w:t>
      </w:r>
      <w:r w:rsidRPr="008A00EB">
        <w:t xml:space="preserve"> assessed and accepted in the </w:t>
      </w:r>
      <w:r>
        <w:t>202</w:t>
      </w:r>
      <w:r w:rsidR="00EE5F80">
        <w:t>2</w:t>
      </w:r>
      <w:r>
        <w:t>–2</w:t>
      </w:r>
      <w:r w:rsidR="00EE5F80">
        <w:t>3</w:t>
      </w:r>
      <w:r w:rsidRPr="008A00EB">
        <w:t xml:space="preserve"> financial year</w:t>
      </w:r>
      <w:r>
        <w:t xml:space="preserve"> (or are in the queue for assessment)</w:t>
      </w:r>
      <w:r w:rsidRPr="008A00EB">
        <w:t xml:space="preserve"> and </w:t>
      </w:r>
      <w:r>
        <w:t xml:space="preserve">are therefore </w:t>
      </w:r>
      <w:r w:rsidRPr="008A00EB">
        <w:t xml:space="preserve">not </w:t>
      </w:r>
      <w:r>
        <w:t xml:space="preserve">included </w:t>
      </w:r>
      <w:r w:rsidRPr="008A00EB">
        <w:t xml:space="preserve">here. </w:t>
      </w:r>
    </w:p>
    <w:p w14:paraId="7E4987D5" w14:textId="419249C7" w:rsidR="00237FAE" w:rsidRDefault="00841954" w:rsidP="004527AA">
      <w:r>
        <w:t>The information represented in the following graphs can be found in data tables in Appendix C of this report.</w:t>
      </w:r>
    </w:p>
    <w:p w14:paraId="504A7F41" w14:textId="46913F63" w:rsidR="008279A3" w:rsidRPr="00C525B5" w:rsidRDefault="008279A3" w:rsidP="00C525B5">
      <w:pPr>
        <w:pStyle w:val="Heading3"/>
        <w:rPr>
          <w:color w:val="E66A37"/>
        </w:rPr>
      </w:pPr>
      <w:r w:rsidRPr="00C525B5">
        <w:rPr>
          <w:color w:val="E66A37"/>
        </w:rPr>
        <w:lastRenderedPageBreak/>
        <w:t xml:space="preserve">All </w:t>
      </w:r>
      <w:r w:rsidR="000E4AFE">
        <w:rPr>
          <w:color w:val="E66A37"/>
        </w:rPr>
        <w:t xml:space="preserve">human rights </w:t>
      </w:r>
      <w:r w:rsidRPr="00C525B5">
        <w:rPr>
          <w:color w:val="E66A37"/>
        </w:rPr>
        <w:t xml:space="preserve">complaints </w:t>
      </w:r>
    </w:p>
    <w:p w14:paraId="5E3E27DC" w14:textId="419249C7" w:rsidR="00201DE1" w:rsidRDefault="006136C5" w:rsidP="004527AA">
      <w:r>
        <w:t>Figure 7 shows</w:t>
      </w:r>
      <w:r w:rsidR="00201DE1" w:rsidRPr="008A00EB">
        <w:t xml:space="preserve"> human rights relevant to the allegations raised in the complaints finalised in </w:t>
      </w:r>
      <w:r w:rsidR="00201DE1">
        <w:t>2021–</w:t>
      </w:r>
      <w:proofErr w:type="gramStart"/>
      <w:r w:rsidR="00201DE1">
        <w:t>22, and</w:t>
      </w:r>
      <w:proofErr w:type="gramEnd"/>
      <w:r w:rsidR="00201DE1">
        <w:t xml:space="preserve"> includes all complaints – piggy-back complaints and human rights only complaints.</w:t>
      </w:r>
    </w:p>
    <w:p w14:paraId="230E1821" w14:textId="512750B9" w:rsidR="004527AA" w:rsidRPr="00AA2071" w:rsidRDefault="00AA2071" w:rsidP="00AA2071">
      <w:pPr>
        <w:pStyle w:val="Caption"/>
      </w:pPr>
      <w:r>
        <w:rPr>
          <w:noProof/>
        </w:rPr>
        <w:drawing>
          <wp:anchor distT="0" distB="0" distL="114300" distR="114300" simplePos="0" relativeHeight="251658269" behindDoc="0" locked="0" layoutInCell="1" allowOverlap="1" wp14:anchorId="60D74A11" wp14:editId="738481F0">
            <wp:simplePos x="0" y="0"/>
            <wp:positionH relativeFrom="margin">
              <wp:posOffset>-356870</wp:posOffset>
            </wp:positionH>
            <wp:positionV relativeFrom="paragraph">
              <wp:posOffset>297815</wp:posOffset>
            </wp:positionV>
            <wp:extent cx="6507480" cy="6780530"/>
            <wp:effectExtent l="0" t="0" r="7620" b="1270"/>
            <wp:wrapTopAndBottom/>
            <wp:docPr id="11" name="Chart 11" descr="This bar chart shows all human rights complaints accepted and finalised, and complaints finalised, by the rights they identified. Recognition and equality before the law is the most identified right, followed by freedom of movement, privacy and reputation, and humane treatment when deprived of liberty. Data represented by this graph is available in table 10 in Appendix C of this report. ">
              <a:extLst xmlns:a="http://schemas.openxmlformats.org/drawingml/2006/main">
                <a:ext uri="{FF2B5EF4-FFF2-40B4-BE49-F238E27FC236}">
                  <a16:creationId xmlns:a16="http://schemas.microsoft.com/office/drawing/2014/main" id="{93AB4F2D-0F07-42CA-A880-17387AB34D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page">
              <wp14:pctWidth>0</wp14:pctWidth>
            </wp14:sizeRelH>
            <wp14:sizeRelV relativeFrom="page">
              <wp14:pctHeight>0</wp14:pctHeight>
            </wp14:sizeRelV>
          </wp:anchor>
        </w:drawing>
      </w:r>
      <w:r w:rsidR="004527AA" w:rsidRPr="00B66092">
        <w:t>Figure</w:t>
      </w:r>
      <w:r w:rsidR="004527AA">
        <w:t xml:space="preserve"> </w:t>
      </w:r>
      <w:r w:rsidR="001D5577">
        <w:t>7</w:t>
      </w:r>
      <w:r w:rsidR="004527AA" w:rsidRPr="00B66092">
        <w:t>: Human rights identified in all complaints</w:t>
      </w:r>
      <w:r w:rsidR="004527AA">
        <w:t>,</w:t>
      </w:r>
      <w:r w:rsidR="004527AA" w:rsidRPr="00B66092">
        <w:t xml:space="preserve"> </w:t>
      </w:r>
      <w:r w:rsidR="00950F2B">
        <w:t>2021-22</w:t>
      </w:r>
    </w:p>
    <w:p w14:paraId="54E3A808" w14:textId="407F4EB2" w:rsidR="00C4374B" w:rsidRPr="00C4374B" w:rsidRDefault="00C4374B" w:rsidP="00C4374B"/>
    <w:p w14:paraId="5924BABA" w14:textId="77777777" w:rsidR="00583B91" w:rsidRDefault="00583B91">
      <w:pPr>
        <w:spacing w:after="160" w:line="259" w:lineRule="auto"/>
        <w:ind w:right="0"/>
      </w:pPr>
      <w:r>
        <w:br w:type="page"/>
      </w:r>
    </w:p>
    <w:p w14:paraId="1EBBD22C" w14:textId="7756D48A" w:rsidR="00BF7C24" w:rsidRDefault="00BF7C24" w:rsidP="00BF7C24">
      <w:r w:rsidRPr="008A00EB">
        <w:lastRenderedPageBreak/>
        <w:t xml:space="preserve">The most frequently identified human right </w:t>
      </w:r>
      <w:r>
        <w:t xml:space="preserve">in </w:t>
      </w:r>
      <w:r w:rsidRPr="008A00EB">
        <w:t xml:space="preserve">complaints </w:t>
      </w:r>
      <w:r>
        <w:t>was</w:t>
      </w:r>
      <w:r w:rsidRPr="008A00EB">
        <w:t xml:space="preserve"> the right to recognition and equality before the law, identified in </w:t>
      </w:r>
      <w:r>
        <w:t>over half</w:t>
      </w:r>
      <w:r w:rsidRPr="008A00EB">
        <w:t xml:space="preserve"> of the </w:t>
      </w:r>
      <w:r>
        <w:t>human rights complaints</w:t>
      </w:r>
      <w:r w:rsidRPr="008A00EB">
        <w:t xml:space="preserve"> made</w:t>
      </w:r>
      <w:r>
        <w:t xml:space="preserve"> to the Commission</w:t>
      </w:r>
      <w:r w:rsidRPr="008A00EB">
        <w:t xml:space="preserve">. </w:t>
      </w:r>
      <w:r>
        <w:t xml:space="preserve">As noted </w:t>
      </w:r>
      <w:r w:rsidR="6BA39EBC">
        <w:t>in previous years</w:t>
      </w:r>
      <w:r>
        <w:t>,</w:t>
      </w:r>
      <w:r w:rsidRPr="008A00EB">
        <w:t xml:space="preserve"> this </w:t>
      </w:r>
      <w:r>
        <w:t>is because</w:t>
      </w:r>
      <w:r w:rsidRPr="008A00EB">
        <w:t xml:space="preserve"> </w:t>
      </w:r>
      <w:proofErr w:type="gramStart"/>
      <w:r w:rsidRPr="008A00EB">
        <w:t>the majority of</w:t>
      </w:r>
      <w:proofErr w:type="gramEnd"/>
      <w:r w:rsidRPr="008A00EB">
        <w:t xml:space="preserve"> complaints to the Commission are about discrimination under the </w:t>
      </w:r>
      <w:r w:rsidRPr="008A00EB">
        <w:rPr>
          <w:i/>
        </w:rPr>
        <w:t>Anti-Discrimination Act 1991</w:t>
      </w:r>
      <w:r w:rsidRPr="008A00EB">
        <w:t xml:space="preserve"> which overlaps with this protected right. The right to recognition and equality before the law </w:t>
      </w:r>
      <w:r w:rsidR="00C810D1">
        <w:t>is</w:t>
      </w:r>
      <w:r w:rsidR="00C810D1" w:rsidRPr="008A00EB">
        <w:t xml:space="preserve"> </w:t>
      </w:r>
      <w:r>
        <w:t xml:space="preserve">likely </w:t>
      </w:r>
      <w:r w:rsidR="00C810D1">
        <w:t>to</w:t>
      </w:r>
      <w:r>
        <w:t xml:space="preserve"> </w:t>
      </w:r>
      <w:r w:rsidRPr="008A00EB">
        <w:t xml:space="preserve">be engaged in all cases where a complainant is complaining about discrimination and the respondent is a public entity. </w:t>
      </w:r>
    </w:p>
    <w:p w14:paraId="08B213D4" w14:textId="2D11D589" w:rsidR="008B487D" w:rsidRDefault="00BF7C24" w:rsidP="00BF7C24">
      <w:r w:rsidRPr="008A00EB">
        <w:t xml:space="preserve">The second most common </w:t>
      </w:r>
      <w:r>
        <w:t>protected</w:t>
      </w:r>
      <w:r w:rsidRPr="008A00EB">
        <w:t xml:space="preserve"> right </w:t>
      </w:r>
      <w:r>
        <w:t xml:space="preserve">in complaints finalised in the reporting period was </w:t>
      </w:r>
      <w:r w:rsidR="00375881">
        <w:t>freedom of movement</w:t>
      </w:r>
      <w:r w:rsidR="008B487D">
        <w:t>. Complaint</w:t>
      </w:r>
      <w:r w:rsidR="002349C1">
        <w:t>s</w:t>
      </w:r>
      <w:r w:rsidR="00965ACE">
        <w:t xml:space="preserve"> </w:t>
      </w:r>
      <w:r w:rsidR="008B487D">
        <w:t xml:space="preserve">about limitation of this right continue to be high </w:t>
      </w:r>
      <w:r w:rsidR="002349C1">
        <w:t xml:space="preserve">in number </w:t>
      </w:r>
      <w:r w:rsidR="008B487D">
        <w:t xml:space="preserve">because of the impact of COVID-19 and the restrictions placed on </w:t>
      </w:r>
      <w:r w:rsidR="78B76F43">
        <w:t>the</w:t>
      </w:r>
      <w:r w:rsidR="59078C50">
        <w:t xml:space="preserve"> </w:t>
      </w:r>
      <w:r w:rsidR="008B487D">
        <w:t>free movement of people in Queensland</w:t>
      </w:r>
      <w:r w:rsidR="022F5827">
        <w:t xml:space="preserve"> in the reporting period</w:t>
      </w:r>
      <w:r w:rsidR="008B487D">
        <w:t>.</w:t>
      </w:r>
      <w:r w:rsidR="10B6D43B">
        <w:t xml:space="preserve"> While there were a </w:t>
      </w:r>
      <w:r w:rsidR="0609D2FC">
        <w:t>considerable</w:t>
      </w:r>
      <w:r w:rsidR="10B6D43B">
        <w:t xml:space="preserve"> number of </w:t>
      </w:r>
      <w:r w:rsidR="5552F572">
        <w:t xml:space="preserve">complaints about </w:t>
      </w:r>
      <w:r w:rsidR="10B6D43B">
        <w:t xml:space="preserve">freedom of movement, they were not as likely to </w:t>
      </w:r>
      <w:r w:rsidR="4721128A">
        <w:t>indicate</w:t>
      </w:r>
      <w:r w:rsidR="10B6D43B">
        <w:t xml:space="preserve"> an unreasonable limitation on human rights as complaints about other protected rights.</w:t>
      </w:r>
    </w:p>
    <w:p w14:paraId="49121289" w14:textId="191AFEC4" w:rsidR="00BF7C24" w:rsidRPr="008C6CF0" w:rsidRDefault="00BF7C24" w:rsidP="00BF7C24">
      <w:pPr>
        <w:rPr>
          <w:rFonts w:cs="Arial"/>
        </w:rPr>
      </w:pPr>
      <w:r w:rsidRPr="008C6CF0">
        <w:t xml:space="preserve">The third most common protected right in complaints was the right to </w:t>
      </w:r>
      <w:r w:rsidR="008B487D" w:rsidRPr="008C6CF0">
        <w:t>privacy and reputation.</w:t>
      </w:r>
      <w:r w:rsidR="001C2902">
        <w:t xml:space="preserve"> As </w:t>
      </w:r>
      <w:r w:rsidR="006B0181">
        <w:t xml:space="preserve">the scope of this right is </w:t>
      </w:r>
      <w:r w:rsidR="001C2902">
        <w:t xml:space="preserve">broad, </w:t>
      </w:r>
      <w:r w:rsidR="005632A5">
        <w:t>complaints</w:t>
      </w:r>
      <w:r w:rsidR="00A8741C">
        <w:t xml:space="preserve"> </w:t>
      </w:r>
      <w:r w:rsidR="001C2902">
        <w:t xml:space="preserve">arise in a range of circumstances </w:t>
      </w:r>
      <w:r w:rsidR="004A28F0">
        <w:t xml:space="preserve">from those involving </w:t>
      </w:r>
      <w:r w:rsidR="004A6AFB">
        <w:t xml:space="preserve">personal information and data collection </w:t>
      </w:r>
      <w:r w:rsidR="004A28F0">
        <w:t>through to</w:t>
      </w:r>
      <w:r w:rsidR="004A6AFB">
        <w:t xml:space="preserve"> situations involving social housing.</w:t>
      </w:r>
      <w:r w:rsidR="001C2902">
        <w:rPr>
          <w:rFonts w:cs="Arial"/>
          <w:shd w:val="clear" w:color="auto" w:fill="FFFFFF"/>
        </w:rPr>
        <w:t xml:space="preserve"> </w:t>
      </w:r>
    </w:p>
    <w:p w14:paraId="08E05C6C" w14:textId="711C5080" w:rsidR="00394C20" w:rsidRPr="00370136" w:rsidRDefault="00394C20" w:rsidP="00AB5E42">
      <w:pPr>
        <w:pStyle w:val="Heading3"/>
        <w:rPr>
          <w:color w:val="E66A37"/>
        </w:rPr>
      </w:pPr>
      <w:bookmarkStart w:id="660" w:name="_Toc1440793416"/>
      <w:r w:rsidRPr="00370136">
        <w:rPr>
          <w:color w:val="E66A37"/>
        </w:rPr>
        <w:t>Human</w:t>
      </w:r>
      <w:r w:rsidRPr="00370136" w:rsidDel="008279A3">
        <w:rPr>
          <w:color w:val="E66A37"/>
        </w:rPr>
        <w:t xml:space="preserve"> rights </w:t>
      </w:r>
      <w:r w:rsidRPr="00370136">
        <w:rPr>
          <w:color w:val="E66A37"/>
        </w:rPr>
        <w:t>only complaints</w:t>
      </w:r>
      <w:bookmarkEnd w:id="660"/>
    </w:p>
    <w:p w14:paraId="15398154" w14:textId="080F4742" w:rsidR="001D5577" w:rsidRPr="00583B91" w:rsidRDefault="008279A3" w:rsidP="00583B91">
      <w:r>
        <w:t>Figure 8 shows</w:t>
      </w:r>
      <w:r w:rsidR="0086011B" w:rsidRPr="008A00EB">
        <w:t xml:space="preserve"> human rights only complaints (</w:t>
      </w:r>
      <w:proofErr w:type="gramStart"/>
      <w:r w:rsidR="0086011B" w:rsidRPr="008A00EB">
        <w:t>i.e.</w:t>
      </w:r>
      <w:proofErr w:type="gramEnd"/>
      <w:r w:rsidR="0086011B" w:rsidRPr="008A00EB">
        <w:t xml:space="preserve"> </w:t>
      </w:r>
      <w:r>
        <w:t>does not include</w:t>
      </w:r>
      <w:r w:rsidR="0086011B" w:rsidRPr="008A00EB">
        <w:t xml:space="preserve"> </w:t>
      </w:r>
      <w:r w:rsidR="0086011B">
        <w:t>piggy-back complaint</w:t>
      </w:r>
      <w:r>
        <w:t>s</w:t>
      </w:r>
      <w:r w:rsidR="009360F4">
        <w:t xml:space="preserve"> which</w:t>
      </w:r>
      <w:r w:rsidR="00634BFA">
        <w:t xml:space="preserve"> also</w:t>
      </w:r>
      <w:r w:rsidR="009360F4">
        <w:t xml:space="preserve"> contain</w:t>
      </w:r>
      <w:r w:rsidR="00634BFA">
        <w:t xml:space="preserve"> allegations about a breach of the Anti-Discrimination Act</w:t>
      </w:r>
      <w:r w:rsidR="0086011B" w:rsidRPr="008A00EB">
        <w:t>).</w:t>
      </w:r>
    </w:p>
    <w:p w14:paraId="0C8853EB" w14:textId="621EFFD8" w:rsidR="00583B91" w:rsidRDefault="00252BF1" w:rsidP="00252BF1">
      <w:pPr>
        <w:rPr>
          <w:i/>
          <w:iCs/>
          <w:color w:val="000000" w:themeColor="text1"/>
          <w:sz w:val="20"/>
          <w:szCs w:val="18"/>
        </w:rPr>
      </w:pPr>
      <w:r>
        <w:t xml:space="preserve">For human rights only complaints, where a person did not also have a complaint under the Anti-Discrimination Act, freedom of movement was the human right most often identified in complaints made to the Commission and finalised in the reporting period, followed by recognition and equality before the law, and then privacy and reputation. However, in the complaints about human rights only that were accepted by the Commission, privacy and reputation was the most common right identified. While we received more complaints about freedom of movement, more complaints were accepted about humane treatment when deprived of liberty, and privacy and reputation, even though they were fewer in number. </w:t>
      </w:r>
      <w:r w:rsidR="00583B91">
        <w:br w:type="page"/>
      </w:r>
    </w:p>
    <w:p w14:paraId="1AEBF6F8" w14:textId="4879938C" w:rsidR="0000042C" w:rsidRDefault="00357E15" w:rsidP="0000042C">
      <w:pPr>
        <w:pStyle w:val="Caption"/>
      </w:pPr>
      <w:r>
        <w:rPr>
          <w:noProof/>
        </w:rPr>
        <w:lastRenderedPageBreak/>
        <w:drawing>
          <wp:anchor distT="0" distB="0" distL="114300" distR="114300" simplePos="0" relativeHeight="251658270" behindDoc="0" locked="0" layoutInCell="1" allowOverlap="1" wp14:anchorId="16811AD8" wp14:editId="6982AAAE">
            <wp:simplePos x="0" y="0"/>
            <wp:positionH relativeFrom="column">
              <wp:posOffset>-429260</wp:posOffset>
            </wp:positionH>
            <wp:positionV relativeFrom="paragraph">
              <wp:posOffset>241935</wp:posOffset>
            </wp:positionV>
            <wp:extent cx="6505575" cy="7058025"/>
            <wp:effectExtent l="0" t="0" r="0" b="0"/>
            <wp:wrapTopAndBottom/>
            <wp:docPr id="12" name="Chart 12" descr="This bar chart shows human rights only complaints accepted and finalised, and human rights only complaints finalised, by the rights they identified. Freedom of movement is the most identified right, followed by recognition and equality before the law, privacy and reputation, and humane treatment when deprived of liberty. Data represented by this graph is available in table 11 in Appendix C of this report. ">
              <a:extLst xmlns:a="http://schemas.openxmlformats.org/drawingml/2006/main">
                <a:ext uri="{FF2B5EF4-FFF2-40B4-BE49-F238E27FC236}">
                  <a16:creationId xmlns:a16="http://schemas.microsoft.com/office/drawing/2014/main" id="{B0E6877D-2441-439C-AC7D-507909E27B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margin">
              <wp14:pctWidth>0</wp14:pctWidth>
            </wp14:sizeRelH>
          </wp:anchor>
        </w:drawing>
      </w:r>
      <w:r w:rsidR="0000042C">
        <w:t xml:space="preserve">Figure </w:t>
      </w:r>
      <w:r w:rsidR="001D5577">
        <w:t>8</w:t>
      </w:r>
      <w:r w:rsidR="0000042C">
        <w:t xml:space="preserve">: Human rights identified in human rights only complaints, </w:t>
      </w:r>
      <w:r w:rsidR="00950F2B">
        <w:t>2021-22</w:t>
      </w:r>
      <w:r w:rsidR="0000042C">
        <w:rPr>
          <w:rStyle w:val="FootnoteReference"/>
        </w:rPr>
        <w:footnoteReference w:id="93"/>
      </w:r>
    </w:p>
    <w:p w14:paraId="23E50086" w14:textId="1BAB1A50" w:rsidR="00357E15" w:rsidRDefault="00357E15" w:rsidP="00D4038E"/>
    <w:p w14:paraId="533284B2" w14:textId="77777777" w:rsidR="00357E15" w:rsidRDefault="00357E15">
      <w:pPr>
        <w:spacing w:after="160" w:line="259" w:lineRule="auto"/>
        <w:ind w:right="0"/>
      </w:pPr>
      <w:r>
        <w:br w:type="page"/>
      </w:r>
    </w:p>
    <w:p w14:paraId="6A6F2F72" w14:textId="5F7D7124" w:rsidR="00FC3E71" w:rsidRPr="00370136" w:rsidRDefault="00100ED9" w:rsidP="00AE2887">
      <w:pPr>
        <w:pStyle w:val="Heading3"/>
        <w:rPr>
          <w:color w:val="E66A37"/>
        </w:rPr>
      </w:pPr>
      <w:bookmarkStart w:id="661" w:name="_Toc56452195"/>
      <w:bookmarkStart w:id="662" w:name="_Toc85451806"/>
      <w:bookmarkStart w:id="663" w:name="_Toc85526737"/>
      <w:bookmarkStart w:id="664" w:name="_Toc85787152"/>
      <w:bookmarkStart w:id="665" w:name="_Toc1419682987"/>
      <w:r w:rsidRPr="00AE2887">
        <w:rPr>
          <w:color w:val="E66A37"/>
        </w:rPr>
        <w:lastRenderedPageBreak/>
        <w:t>R</w:t>
      </w:r>
      <w:r w:rsidR="00FC3E71" w:rsidRPr="00370136">
        <w:rPr>
          <w:color w:val="E66A37"/>
        </w:rPr>
        <w:t>esolved complaints</w:t>
      </w:r>
      <w:bookmarkEnd w:id="661"/>
      <w:bookmarkEnd w:id="662"/>
      <w:bookmarkEnd w:id="663"/>
      <w:bookmarkEnd w:id="664"/>
      <w:bookmarkEnd w:id="665"/>
    </w:p>
    <w:p w14:paraId="08631EA1" w14:textId="3C145BD9" w:rsidR="007F4D15" w:rsidRDefault="00100ED9" w:rsidP="785679AC">
      <w:r>
        <w:t>Figure 9 shows</w:t>
      </w:r>
      <w:r w:rsidR="007F4D15">
        <w:t xml:space="preserve"> protected rights identified in complaints that were </w:t>
      </w:r>
      <w:r w:rsidR="0D4E50CB">
        <w:t xml:space="preserve">accepted by the Commission and </w:t>
      </w:r>
      <w:r w:rsidR="007F4D15">
        <w:t xml:space="preserve">resolved in 2021–22. </w:t>
      </w:r>
      <w:r>
        <w:t>This</w:t>
      </w:r>
      <w:r w:rsidR="007F4D15">
        <w:t xml:space="preserve"> includes all complaints – piggy-back complaints and human rights only complaints – and again the </w:t>
      </w:r>
      <w:r w:rsidR="00EC447D">
        <w:t xml:space="preserve">right to recognition and equality before the law, </w:t>
      </w:r>
      <w:r w:rsidR="00A440EE">
        <w:t xml:space="preserve">and </w:t>
      </w:r>
      <w:r w:rsidR="009B2DB8">
        <w:t>right</w:t>
      </w:r>
      <w:r w:rsidR="00107EF3">
        <w:t xml:space="preserve"> to</w:t>
      </w:r>
      <w:r w:rsidR="009B2DB8">
        <w:t xml:space="preserve"> </w:t>
      </w:r>
      <w:r w:rsidR="00EC447D">
        <w:t xml:space="preserve">privacy and reputation </w:t>
      </w:r>
      <w:r w:rsidR="009B2DB8">
        <w:t>were</w:t>
      </w:r>
      <w:r w:rsidR="23CCBFAF">
        <w:t xml:space="preserve"> </w:t>
      </w:r>
      <w:r w:rsidR="20D41456">
        <w:t xml:space="preserve">the most common. </w:t>
      </w:r>
    </w:p>
    <w:p w14:paraId="67C59A65" w14:textId="268340D2" w:rsidR="00A52D2A" w:rsidRDefault="00A52D2A" w:rsidP="00A52D2A">
      <w:pPr>
        <w:pStyle w:val="Caption"/>
        <w:rPr>
          <w:noProof/>
          <w:lang w:eastAsia="en-AU"/>
        </w:rPr>
      </w:pPr>
      <w:r>
        <w:rPr>
          <w:noProof/>
          <w:lang w:eastAsia="en-AU"/>
        </w:rPr>
        <w:t xml:space="preserve">Figure </w:t>
      </w:r>
      <w:r w:rsidR="000829E3">
        <w:rPr>
          <w:noProof/>
          <w:lang w:eastAsia="en-AU"/>
        </w:rPr>
        <w:t>9</w:t>
      </w:r>
      <w:r>
        <w:rPr>
          <w:noProof/>
          <w:lang w:eastAsia="en-AU"/>
        </w:rPr>
        <w:t xml:space="preserve">: Human rights identified in resolved complaints, </w:t>
      </w:r>
      <w:r w:rsidR="00950F2B">
        <w:rPr>
          <w:noProof/>
          <w:lang w:eastAsia="en-AU"/>
        </w:rPr>
        <w:t>2021-22</w:t>
      </w:r>
    </w:p>
    <w:p w14:paraId="6B134172" w14:textId="5727FFEF" w:rsidR="0061042C" w:rsidRPr="0061042C" w:rsidRDefault="002B575D" w:rsidP="0061042C">
      <w:pPr>
        <w:rPr>
          <w:lang w:eastAsia="en-AU"/>
        </w:rPr>
      </w:pPr>
      <w:r>
        <w:rPr>
          <w:noProof/>
        </w:rPr>
        <w:drawing>
          <wp:inline distT="0" distB="0" distL="0" distR="0" wp14:anchorId="248B0CA1" wp14:editId="19ADD805">
            <wp:extent cx="5731510" cy="3785235"/>
            <wp:effectExtent l="0" t="0" r="2540" b="5715"/>
            <wp:docPr id="14" name="Chart 14" descr="This bar chart shows the rights identified in resolved human rights complaints. Recognition and equality before the law is the most identified right, followed by privacy and reputation, protection of families and children, and humane treatment when deprived of liberty. Data represented by this graph is available in table 12 in Appendix C of this report. ">
              <a:extLst xmlns:a="http://schemas.openxmlformats.org/drawingml/2006/main">
                <a:ext uri="{FF2B5EF4-FFF2-40B4-BE49-F238E27FC236}">
                  <a16:creationId xmlns:a16="http://schemas.microsoft.com/office/drawing/2014/main" id="{8E504874-54CF-4E4E-97D6-B6CDAFE487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4856599" w14:textId="77777777" w:rsidR="00D669E4" w:rsidRDefault="00D669E4">
      <w:pPr>
        <w:spacing w:after="160" w:line="259" w:lineRule="auto"/>
        <w:ind w:right="0"/>
        <w:rPr>
          <w:rFonts w:eastAsiaTheme="majorEastAsia" w:cstheme="majorBidi"/>
          <w:color w:val="E66A37"/>
          <w:sz w:val="36"/>
          <w:szCs w:val="26"/>
        </w:rPr>
      </w:pPr>
      <w:bookmarkStart w:id="666" w:name="_Toc1622910422"/>
      <w:r>
        <w:rPr>
          <w:color w:val="E66A37"/>
        </w:rPr>
        <w:br w:type="page"/>
      </w:r>
    </w:p>
    <w:p w14:paraId="6ADB5E41" w14:textId="0E27B632" w:rsidR="00A51EB1" w:rsidRPr="00A51EB1" w:rsidRDefault="00A51EB1" w:rsidP="00A51EB1">
      <w:pPr>
        <w:pStyle w:val="Heading2"/>
        <w:rPr>
          <w:color w:val="E66A37"/>
        </w:rPr>
      </w:pPr>
      <w:bookmarkStart w:id="667" w:name="_Toc117697207"/>
      <w:bookmarkStart w:id="668" w:name="_Toc117697914"/>
      <w:r w:rsidRPr="11033207">
        <w:rPr>
          <w:color w:val="E66A37"/>
        </w:rPr>
        <w:lastRenderedPageBreak/>
        <w:t>Finalised complaints by sector</w:t>
      </w:r>
      <w:bookmarkEnd w:id="666"/>
      <w:bookmarkEnd w:id="667"/>
      <w:bookmarkEnd w:id="668"/>
    </w:p>
    <w:p w14:paraId="7AD475C7" w14:textId="0D74D177" w:rsidR="00134E50" w:rsidRDefault="00CC36D2" w:rsidP="00533001">
      <w:r>
        <w:t xml:space="preserve">The </w:t>
      </w:r>
      <w:r w:rsidR="004309DF">
        <w:t xml:space="preserve">public entities named as respondents in human rights complaints are categorised by </w:t>
      </w:r>
      <w:r w:rsidR="00F07E80">
        <w:t>their sector</w:t>
      </w:r>
      <w:r w:rsidR="00787408">
        <w:t xml:space="preserve"> as part of the Commission’s data collection</w:t>
      </w:r>
      <w:r w:rsidR="00F07E80">
        <w:t xml:space="preserve">. </w:t>
      </w:r>
    </w:p>
    <w:p w14:paraId="43DB2DC9" w14:textId="77777777" w:rsidR="00F07E80" w:rsidRPr="0063610E" w:rsidRDefault="00F07E80" w:rsidP="00F07E80">
      <w:r>
        <w:t>‘Not a public entity’ was recorded when the person complained about a respondent not covered by the Act. For example, a towing company that towed a car impounded by police. It may also apply where it is a federal body such as Australia Post.</w:t>
      </w:r>
    </w:p>
    <w:p w14:paraId="4A78626B" w14:textId="3C8C4106" w:rsidR="00F07E80" w:rsidRPr="00AA5449" w:rsidRDefault="00F07E80" w:rsidP="00F07E80">
      <w:r>
        <w:t xml:space="preserve">‘Other government services’ are services provided by public entities that do not fit into the key categories as provided in </w:t>
      </w:r>
      <w:r w:rsidR="00FC096B">
        <w:t>the Commission’s</w:t>
      </w:r>
      <w:r>
        <w:t xml:space="preserve"> database. </w:t>
      </w:r>
      <w:r w:rsidR="0012668F">
        <w:t>For example, a</w:t>
      </w:r>
      <w:r w:rsidR="00833C57">
        <w:t>n organisation delivering community services.</w:t>
      </w:r>
    </w:p>
    <w:p w14:paraId="07647A04" w14:textId="77777777" w:rsidR="00F07E80" w:rsidRDefault="00F07E80" w:rsidP="00F07E80">
      <w:r>
        <w:t xml:space="preserve">‘Other state laws and programs’ means government programs that are not services provided to an individual. For example, an entity that enforces fines or regulates individuals or industries such as the Queensland Racing Integrity Commission or the State Penalty Enforcement Registry. </w:t>
      </w:r>
    </w:p>
    <w:p w14:paraId="34A9A872" w14:textId="77777777" w:rsidR="00F07E80" w:rsidRDefault="00F07E80" w:rsidP="00F07E80">
      <w:r>
        <w:t>‘Corrections’ includes prisons and youth detention, but this year, all finalised complaints in this area were about prisons and none were about youth detention.</w:t>
      </w:r>
    </w:p>
    <w:p w14:paraId="14C530EA" w14:textId="6BF22BA4" w:rsidR="00B46EA8" w:rsidRDefault="00B46EA8" w:rsidP="2544220E">
      <w:pPr>
        <w:rPr>
          <w:i/>
        </w:rPr>
      </w:pPr>
      <w:r>
        <w:t>‘Work’ is where a public sector worker is complaining about issues arising in their workplace. In most instances a person is complaining about discrimination or sexual harassment as their primary concern, but their workplace is a public entity.</w:t>
      </w:r>
    </w:p>
    <w:p w14:paraId="0499C7D1" w14:textId="01B794CF" w:rsidR="00BA5AA6" w:rsidRPr="00FC096B" w:rsidRDefault="00BA5AA6" w:rsidP="00FC096B">
      <w:pPr>
        <w:pStyle w:val="Heading3"/>
        <w:rPr>
          <w:color w:val="E66A37"/>
        </w:rPr>
      </w:pPr>
      <w:r w:rsidRPr="00FC096B">
        <w:rPr>
          <w:color w:val="E66A37"/>
        </w:rPr>
        <w:t>All human rights complaints</w:t>
      </w:r>
    </w:p>
    <w:p w14:paraId="7CBBDC05" w14:textId="338B6A37" w:rsidR="00A51EB1" w:rsidRDefault="00BA5AA6" w:rsidP="00A51EB1">
      <w:r>
        <w:t>Figure 10 includes</w:t>
      </w:r>
      <w:r w:rsidR="00A51EB1">
        <w:t xml:space="preserve"> all complaints – piggy-back and human rights only complaints</w:t>
      </w:r>
      <w:r w:rsidR="007114CB">
        <w:t xml:space="preserve"> – by the sector of the public entity named</w:t>
      </w:r>
      <w:r w:rsidR="00A51EB1">
        <w:t>.</w:t>
      </w:r>
    </w:p>
    <w:p w14:paraId="68B8653F" w14:textId="77777777" w:rsidR="00421BF7" w:rsidRDefault="00421BF7" w:rsidP="00421BF7">
      <w:r>
        <w:t xml:space="preserve">Complaints about health bodies predominated, making up the highest portion of complaints (represented in 192 complaints). This continues the trend from previous </w:t>
      </w:r>
      <w:proofErr w:type="gramStart"/>
      <w:r>
        <w:t>years, and</w:t>
      </w:r>
      <w:proofErr w:type="gramEnd"/>
      <w:r>
        <w:t xml:space="preserve"> has been strongly influenced by the COVID-19 pandemic.</w:t>
      </w:r>
      <w:r w:rsidRPr="005E20A8">
        <w:t xml:space="preserve"> </w:t>
      </w:r>
      <w:r>
        <w:t>Of the health-related complaints, a small number (</w:t>
      </w:r>
      <w:r w:rsidRPr="005E20A8">
        <w:t>10</w:t>
      </w:r>
      <w:r>
        <w:t>)</w:t>
      </w:r>
      <w:r w:rsidRPr="005E20A8">
        <w:t xml:space="preserve"> </w:t>
      </w:r>
      <w:r>
        <w:t xml:space="preserve">related to </w:t>
      </w:r>
      <w:r w:rsidRPr="005E20A8">
        <w:t>mental health services.</w:t>
      </w:r>
      <w:r>
        <w:t xml:space="preserve"> Complaints about police were probably higher this financial year because of their role in enforcing Public Health Directions (58 complaints).</w:t>
      </w:r>
    </w:p>
    <w:p w14:paraId="05111CD9" w14:textId="77777777" w:rsidR="00421BF7" w:rsidRPr="001E5C1E" w:rsidRDefault="00421BF7" w:rsidP="00421BF7">
      <w:r>
        <w:t>This year, work was the second most common category of complaint (represented in 60 complaints).</w:t>
      </w:r>
    </w:p>
    <w:p w14:paraId="3513D96D" w14:textId="54198EE2" w:rsidR="001A7668" w:rsidRDefault="001A7668" w:rsidP="001A7668">
      <w:pPr>
        <w:pStyle w:val="Caption"/>
      </w:pPr>
      <w:r>
        <w:lastRenderedPageBreak/>
        <w:t xml:space="preserve">Figure </w:t>
      </w:r>
      <w:r w:rsidR="000829E3">
        <w:t>10</w:t>
      </w:r>
      <w:r>
        <w:t xml:space="preserve">: Finalised complaints by sector – all complaints, </w:t>
      </w:r>
      <w:r w:rsidR="00950F2B">
        <w:t>2021-22</w:t>
      </w:r>
    </w:p>
    <w:p w14:paraId="6EFC824F" w14:textId="53E0C0D7" w:rsidR="00A64B85" w:rsidRDefault="00A64B85" w:rsidP="00A40DAA">
      <w:r>
        <w:rPr>
          <w:noProof/>
        </w:rPr>
        <w:drawing>
          <wp:inline distT="0" distB="0" distL="0" distR="0" wp14:anchorId="7052C92D" wp14:editId="3D44F389">
            <wp:extent cx="5381625" cy="4419600"/>
            <wp:effectExtent l="0" t="0" r="0" b="0"/>
            <wp:docPr id="15" name="Chart 15" descr="This bar chart shows complaints by sector, and includes all human rights complaints accepted and finalised, and complaints finalised. Health is the primary sector named in complaints by a significant margin, followed by police and corrections. Data represented by this graph is available in table 13 in Appendix C of this report. ">
              <a:extLst xmlns:a="http://schemas.openxmlformats.org/drawingml/2006/main">
                <a:ext uri="{FF2B5EF4-FFF2-40B4-BE49-F238E27FC236}">
                  <a16:creationId xmlns:a16="http://schemas.microsoft.com/office/drawing/2014/main" id="{81287786-359B-479E-B886-EB9E4DBD74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67C99F58" w14:textId="63F9DBA7" w:rsidR="00357E15" w:rsidRDefault="009F0179" w:rsidP="00421BF7">
      <w:pPr>
        <w:rPr>
          <w:i/>
          <w:iCs/>
          <w:color w:val="000000" w:themeColor="text1"/>
          <w:sz w:val="20"/>
          <w:szCs w:val="18"/>
        </w:rPr>
      </w:pPr>
      <w:r>
        <w:t xml:space="preserve">Education complaints </w:t>
      </w:r>
      <w:r w:rsidR="00FB0631">
        <w:t xml:space="preserve">included </w:t>
      </w:r>
      <w:r>
        <w:t>allegations of human rights breaches by primary, secondary</w:t>
      </w:r>
      <w:r w:rsidR="00FB0631">
        <w:t>,</w:t>
      </w:r>
      <w:r>
        <w:t xml:space="preserve"> and tertiary institutions</w:t>
      </w:r>
      <w:r w:rsidR="76FD790B">
        <w:t>, with most arising in the secondary school setting</w:t>
      </w:r>
      <w:r>
        <w:t>.</w:t>
      </w:r>
    </w:p>
    <w:p w14:paraId="3852519D" w14:textId="43567B6B" w:rsidR="003B6CE4" w:rsidRDefault="003B6CE4" w:rsidP="003B6CE4">
      <w:pPr>
        <w:pStyle w:val="Caption"/>
      </w:pPr>
      <w:r>
        <w:t xml:space="preserve">Table </w:t>
      </w:r>
      <w:r w:rsidR="00C553CA">
        <w:t>6</w:t>
      </w:r>
      <w:r>
        <w:t>: Human rights complaints to the Commission about the education sector 2021-22</w:t>
      </w:r>
    </w:p>
    <w:tbl>
      <w:tblPr>
        <w:tblW w:w="0" w:type="auto"/>
        <w:tblBorders>
          <w:top w:val="single" w:sz="4" w:space="0" w:color="D46228"/>
          <w:bottom w:val="single" w:sz="4" w:space="0" w:color="D46228"/>
          <w:insideH w:val="single" w:sz="4" w:space="0" w:color="D46228"/>
        </w:tblBorders>
        <w:tblLayout w:type="fixed"/>
        <w:tblLook w:val="04A0" w:firstRow="1" w:lastRow="0" w:firstColumn="1" w:lastColumn="0" w:noHBand="0" w:noVBand="1"/>
      </w:tblPr>
      <w:tblGrid>
        <w:gridCol w:w="2835"/>
        <w:gridCol w:w="2295"/>
        <w:gridCol w:w="2430"/>
      </w:tblGrid>
      <w:tr w:rsidR="00F54DF9" w:rsidRPr="00023027" w14:paraId="4DD6DD70" w14:textId="77777777" w:rsidTr="00DB2856">
        <w:tc>
          <w:tcPr>
            <w:tcW w:w="2835" w:type="dxa"/>
          </w:tcPr>
          <w:p w14:paraId="3AC99E1A" w14:textId="77777777" w:rsidR="00F54DF9" w:rsidRPr="00023027" w:rsidRDefault="00F54DF9" w:rsidP="00F54DF9">
            <w:pPr>
              <w:pStyle w:val="Tableheading"/>
              <w:rPr>
                <w:color w:val="E66A37"/>
              </w:rPr>
            </w:pPr>
            <w:r w:rsidRPr="25DCDBA1">
              <w:rPr>
                <w:color w:val="E66A37"/>
              </w:rPr>
              <w:t>Type</w:t>
            </w:r>
          </w:p>
        </w:tc>
        <w:tc>
          <w:tcPr>
            <w:tcW w:w="2295" w:type="dxa"/>
          </w:tcPr>
          <w:p w14:paraId="63C321B0" w14:textId="77777777" w:rsidR="00F54DF9" w:rsidRPr="00023027" w:rsidRDefault="00F54DF9" w:rsidP="00F54DF9">
            <w:pPr>
              <w:pStyle w:val="Tableheading"/>
              <w:rPr>
                <w:color w:val="E66A37"/>
              </w:rPr>
            </w:pPr>
            <w:r w:rsidRPr="25DCDBA1">
              <w:rPr>
                <w:color w:val="E66A37"/>
              </w:rPr>
              <w:t>Finalised</w:t>
            </w:r>
          </w:p>
        </w:tc>
        <w:tc>
          <w:tcPr>
            <w:tcW w:w="2430" w:type="dxa"/>
          </w:tcPr>
          <w:p w14:paraId="4FF03966" w14:textId="77777777" w:rsidR="00F54DF9" w:rsidRPr="00023027" w:rsidRDefault="00F54DF9" w:rsidP="00F54DF9">
            <w:pPr>
              <w:pStyle w:val="Tableheading"/>
              <w:rPr>
                <w:color w:val="E66A37"/>
              </w:rPr>
            </w:pPr>
            <w:r w:rsidRPr="25DCDBA1">
              <w:rPr>
                <w:color w:val="E66A37"/>
              </w:rPr>
              <w:t>Accepted &amp; finalised</w:t>
            </w:r>
          </w:p>
        </w:tc>
      </w:tr>
      <w:tr w:rsidR="00F54DF9" w14:paraId="6F35F51C" w14:textId="77777777" w:rsidTr="00DB2856">
        <w:tc>
          <w:tcPr>
            <w:tcW w:w="2835" w:type="dxa"/>
          </w:tcPr>
          <w:p w14:paraId="46F9F44B" w14:textId="77777777" w:rsidR="00F54DF9" w:rsidRDefault="00F54DF9" w:rsidP="00F54DF9">
            <w:pPr>
              <w:pStyle w:val="Tabletext"/>
            </w:pPr>
            <w:r>
              <w:t>Primary</w:t>
            </w:r>
          </w:p>
        </w:tc>
        <w:tc>
          <w:tcPr>
            <w:tcW w:w="2295" w:type="dxa"/>
          </w:tcPr>
          <w:p w14:paraId="7E1DBC95" w14:textId="3451B028" w:rsidR="00F54DF9" w:rsidRDefault="00FB0631" w:rsidP="00F54DF9">
            <w:pPr>
              <w:pStyle w:val="Tabletext"/>
            </w:pPr>
            <w:r>
              <w:t xml:space="preserve"> </w:t>
            </w:r>
            <w:r w:rsidR="00674CD7">
              <w:t>8</w:t>
            </w:r>
          </w:p>
        </w:tc>
        <w:tc>
          <w:tcPr>
            <w:tcW w:w="2430" w:type="dxa"/>
          </w:tcPr>
          <w:p w14:paraId="55D88A14" w14:textId="36ED01A5" w:rsidR="00F54DF9" w:rsidRDefault="00FB0631" w:rsidP="00F54DF9">
            <w:pPr>
              <w:pStyle w:val="Tabletext"/>
            </w:pPr>
            <w:r>
              <w:t xml:space="preserve"> </w:t>
            </w:r>
            <w:r w:rsidR="00674CD7">
              <w:t>6</w:t>
            </w:r>
          </w:p>
        </w:tc>
      </w:tr>
      <w:tr w:rsidR="00F54DF9" w14:paraId="6697B326" w14:textId="77777777" w:rsidTr="00DB2856">
        <w:tc>
          <w:tcPr>
            <w:tcW w:w="2835" w:type="dxa"/>
          </w:tcPr>
          <w:p w14:paraId="040916D5" w14:textId="77777777" w:rsidR="00F54DF9" w:rsidRDefault="00F54DF9" w:rsidP="00F54DF9">
            <w:pPr>
              <w:pStyle w:val="Tabletext"/>
            </w:pPr>
            <w:r>
              <w:t>Secondary</w:t>
            </w:r>
          </w:p>
        </w:tc>
        <w:tc>
          <w:tcPr>
            <w:tcW w:w="2295" w:type="dxa"/>
          </w:tcPr>
          <w:p w14:paraId="6BBD8CF8" w14:textId="44579FB5" w:rsidR="00F54DF9" w:rsidRDefault="00981E93" w:rsidP="00F54DF9">
            <w:pPr>
              <w:pStyle w:val="Tabletext"/>
            </w:pPr>
            <w:r>
              <w:t>16</w:t>
            </w:r>
          </w:p>
        </w:tc>
        <w:tc>
          <w:tcPr>
            <w:tcW w:w="2430" w:type="dxa"/>
          </w:tcPr>
          <w:p w14:paraId="61D5EAA5" w14:textId="523A023E" w:rsidR="00F54DF9" w:rsidRDefault="00981E93" w:rsidP="00F54DF9">
            <w:pPr>
              <w:pStyle w:val="Tabletext"/>
            </w:pPr>
            <w:r>
              <w:t>13</w:t>
            </w:r>
          </w:p>
        </w:tc>
      </w:tr>
      <w:tr w:rsidR="00F54DF9" w14:paraId="62A2D7A0" w14:textId="77777777" w:rsidTr="00DB2856">
        <w:tc>
          <w:tcPr>
            <w:tcW w:w="2835" w:type="dxa"/>
          </w:tcPr>
          <w:p w14:paraId="64C0B8A1" w14:textId="77777777" w:rsidR="00F54DF9" w:rsidRDefault="00F54DF9" w:rsidP="00F54DF9">
            <w:pPr>
              <w:pStyle w:val="Tabletext"/>
            </w:pPr>
            <w:r>
              <w:t>Tertiary</w:t>
            </w:r>
          </w:p>
        </w:tc>
        <w:tc>
          <w:tcPr>
            <w:tcW w:w="2295" w:type="dxa"/>
          </w:tcPr>
          <w:p w14:paraId="5077F40B" w14:textId="03BD9D2C" w:rsidR="00F54DF9" w:rsidRDefault="00FB0631" w:rsidP="00F54DF9">
            <w:pPr>
              <w:pStyle w:val="Tabletext"/>
            </w:pPr>
            <w:r>
              <w:t xml:space="preserve"> </w:t>
            </w:r>
            <w:r w:rsidR="00981E93">
              <w:t>9</w:t>
            </w:r>
          </w:p>
        </w:tc>
        <w:tc>
          <w:tcPr>
            <w:tcW w:w="2430" w:type="dxa"/>
          </w:tcPr>
          <w:p w14:paraId="24DA37FE" w14:textId="097D27C0" w:rsidR="00F54DF9" w:rsidRDefault="00FB0631" w:rsidP="00F54DF9">
            <w:pPr>
              <w:pStyle w:val="Tabletext"/>
            </w:pPr>
            <w:r>
              <w:t xml:space="preserve"> </w:t>
            </w:r>
            <w:r w:rsidR="00981E93">
              <w:t>6</w:t>
            </w:r>
          </w:p>
        </w:tc>
      </w:tr>
    </w:tbl>
    <w:p w14:paraId="6DF71410" w14:textId="2BD1DA7E" w:rsidR="00F54DF9" w:rsidRPr="00F54DF9" w:rsidRDefault="00F54DF9" w:rsidP="00F54DF9"/>
    <w:p w14:paraId="7462E459" w14:textId="77777777" w:rsidR="00421BF7" w:rsidRDefault="00421BF7">
      <w:pPr>
        <w:spacing w:after="160" w:line="259" w:lineRule="auto"/>
        <w:ind w:right="0"/>
        <w:rPr>
          <w:rFonts w:eastAsiaTheme="majorEastAsia" w:cstheme="majorBidi"/>
          <w:color w:val="E66A37"/>
          <w:sz w:val="28"/>
          <w:szCs w:val="24"/>
        </w:rPr>
      </w:pPr>
      <w:bookmarkStart w:id="669" w:name="_Toc56452198"/>
      <w:bookmarkStart w:id="670" w:name="_Toc84593933"/>
      <w:bookmarkStart w:id="671" w:name="_Toc85451808"/>
      <w:bookmarkStart w:id="672" w:name="_Toc85526739"/>
      <w:bookmarkStart w:id="673" w:name="_Toc85787154"/>
      <w:bookmarkStart w:id="674" w:name="_Toc950536848"/>
      <w:r>
        <w:rPr>
          <w:color w:val="E66A37"/>
        </w:rPr>
        <w:br w:type="page"/>
      </w:r>
    </w:p>
    <w:p w14:paraId="7415C365" w14:textId="036C7F79" w:rsidR="008066A4" w:rsidRPr="00370136" w:rsidRDefault="00ED090D" w:rsidP="00794342">
      <w:pPr>
        <w:pStyle w:val="Heading3"/>
        <w:rPr>
          <w:color w:val="E66A37"/>
        </w:rPr>
      </w:pPr>
      <w:r w:rsidRPr="00794342">
        <w:rPr>
          <w:color w:val="E66A37"/>
        </w:rPr>
        <w:lastRenderedPageBreak/>
        <w:t>H</w:t>
      </w:r>
      <w:r w:rsidR="008066A4" w:rsidRPr="00794342">
        <w:rPr>
          <w:color w:val="E66A37"/>
        </w:rPr>
        <w:t>uman</w:t>
      </w:r>
      <w:r w:rsidR="008066A4" w:rsidRPr="00370136">
        <w:rPr>
          <w:color w:val="E66A37"/>
        </w:rPr>
        <w:t xml:space="preserve"> rights only complaints</w:t>
      </w:r>
      <w:bookmarkEnd w:id="669"/>
      <w:bookmarkEnd w:id="670"/>
      <w:bookmarkEnd w:id="671"/>
      <w:bookmarkEnd w:id="672"/>
      <w:bookmarkEnd w:id="673"/>
      <w:bookmarkEnd w:id="674"/>
    </w:p>
    <w:p w14:paraId="21F8F085" w14:textId="10A12736" w:rsidR="00241F73" w:rsidRDefault="00ED090D" w:rsidP="00421BF7">
      <w:r>
        <w:t>Figure 11 shows</w:t>
      </w:r>
      <w:r w:rsidR="008066A4">
        <w:t xml:space="preserve"> human rights only complaints finalised in </w:t>
      </w:r>
      <w:r w:rsidR="00950F2B">
        <w:t>2021</w:t>
      </w:r>
      <w:r w:rsidR="00FB0631">
        <w:t>–</w:t>
      </w:r>
      <w:r w:rsidR="00950F2B">
        <w:t>22</w:t>
      </w:r>
      <w:r>
        <w:t xml:space="preserve"> by the sector of the public entity named.</w:t>
      </w:r>
    </w:p>
    <w:p w14:paraId="524D3149" w14:textId="29E511B0" w:rsidR="008066A4" w:rsidRDefault="008066A4" w:rsidP="008066A4">
      <w:pPr>
        <w:pStyle w:val="Caption"/>
      </w:pPr>
      <w:r>
        <w:t xml:space="preserve">Figure </w:t>
      </w:r>
      <w:r w:rsidR="000829E3">
        <w:t>11</w:t>
      </w:r>
      <w:r>
        <w:t>: Finalised complaints by sector – human rights only complaints, 202</w:t>
      </w:r>
      <w:r w:rsidR="00A466E5">
        <w:t>1-22</w:t>
      </w:r>
    </w:p>
    <w:p w14:paraId="36204835" w14:textId="0F7EE3A9" w:rsidR="00D8354A" w:rsidRDefault="00D8354A" w:rsidP="00DE22D0">
      <w:r>
        <w:rPr>
          <w:noProof/>
        </w:rPr>
        <w:drawing>
          <wp:inline distT="0" distB="0" distL="0" distR="0" wp14:anchorId="11F08C09" wp14:editId="193F9FB2">
            <wp:extent cx="5448300" cy="4752975"/>
            <wp:effectExtent l="0" t="0" r="0" b="0"/>
            <wp:docPr id="16" name="Chart 16" descr="This bar chart shows complaints by sector, and includes human rights only complaints accepted and finalised, and complaints finalised. Health is the primary sector named in complaints by a significant margin, followed by police and corrections. Data represented by this graph is available in table 14 in Appendix C of this report. ">
              <a:extLst xmlns:a="http://schemas.openxmlformats.org/drawingml/2006/main">
                <a:ext uri="{FF2B5EF4-FFF2-40B4-BE49-F238E27FC236}">
                  <a16:creationId xmlns:a16="http://schemas.microsoft.com/office/drawing/2014/main" id="{FEEEC7FB-04BA-42A6-B762-65A3E322D3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10AE6211" w14:textId="7AFDC482" w:rsidR="00DE22D0" w:rsidRDefault="00AD4AAE" w:rsidP="00DE22D0">
      <w:r>
        <w:t xml:space="preserve">Of the complaints made only about human rights, the most common sectors </w:t>
      </w:r>
      <w:r w:rsidR="00734C83">
        <w:t xml:space="preserve">represented in complaints </w:t>
      </w:r>
      <w:r>
        <w:t>were health</w:t>
      </w:r>
      <w:r w:rsidR="006E738E">
        <w:t>, followed by</w:t>
      </w:r>
      <w:r>
        <w:t xml:space="preserve"> police</w:t>
      </w:r>
      <w:r w:rsidR="00D961DF">
        <w:t xml:space="preserve"> </w:t>
      </w:r>
      <w:r w:rsidR="006E738E">
        <w:t>and</w:t>
      </w:r>
      <w:r w:rsidR="00D961DF">
        <w:t xml:space="preserve"> </w:t>
      </w:r>
      <w:r w:rsidR="00CE6137">
        <w:t>corrections</w:t>
      </w:r>
      <w:r>
        <w:t>.</w:t>
      </w:r>
    </w:p>
    <w:p w14:paraId="2F0B69BC" w14:textId="77777777" w:rsidR="00950F2B" w:rsidRPr="00950F2B" w:rsidRDefault="00950F2B" w:rsidP="00950F2B">
      <w:pPr>
        <w:pStyle w:val="Heading2"/>
        <w:rPr>
          <w:color w:val="E66A37"/>
        </w:rPr>
      </w:pPr>
      <w:bookmarkStart w:id="675" w:name="_Toc958829992"/>
      <w:bookmarkStart w:id="676" w:name="_Toc117697208"/>
      <w:bookmarkStart w:id="677" w:name="_Toc117697915"/>
      <w:r w:rsidRPr="25DCDBA1">
        <w:rPr>
          <w:color w:val="E66A37"/>
        </w:rPr>
        <w:t>Demographic information for finalised complaints</w:t>
      </w:r>
      <w:bookmarkEnd w:id="675"/>
      <w:bookmarkEnd w:id="676"/>
      <w:bookmarkEnd w:id="677"/>
    </w:p>
    <w:p w14:paraId="63E40B37" w14:textId="12EB9649" w:rsidR="00950F2B" w:rsidRPr="008A00EB" w:rsidRDefault="00950F2B" w:rsidP="00950F2B">
      <w:r w:rsidRPr="008A00EB">
        <w:t>The information in this section breaks down complaints by the complainant’s country of birth, sex, and age</w:t>
      </w:r>
      <w:r>
        <w:t>,</w:t>
      </w:r>
      <w:r w:rsidRPr="008A00EB">
        <w:t xml:space="preserve"> based on information provided to the Commission. Demographic data has not been collected for every complaint</w:t>
      </w:r>
      <w:r w:rsidR="00BA7284">
        <w:t>,</w:t>
      </w:r>
      <w:r w:rsidR="12D2E9B2">
        <w:t xml:space="preserve"> but the information captured may demonstrate general trends</w:t>
      </w:r>
      <w:r>
        <w:t>.</w:t>
      </w:r>
      <w:r w:rsidRPr="008A00EB">
        <w:t xml:space="preserve"> The demographic information in this section is about </w:t>
      </w:r>
      <w:r w:rsidRPr="008A00EB">
        <w:lastRenderedPageBreak/>
        <w:t xml:space="preserve">complainants who made </w:t>
      </w:r>
      <w:r>
        <w:t>piggy-back</w:t>
      </w:r>
      <w:r w:rsidRPr="008A00EB">
        <w:t xml:space="preserve"> complaints</w:t>
      </w:r>
      <w:r>
        <w:t>,</w:t>
      </w:r>
      <w:r w:rsidRPr="008A00EB">
        <w:t xml:space="preserve"> as well </w:t>
      </w:r>
      <w:r>
        <w:t>complainants who made</w:t>
      </w:r>
      <w:r w:rsidRPr="008A00EB">
        <w:t xml:space="preserve"> human rights only complaints.</w:t>
      </w:r>
    </w:p>
    <w:p w14:paraId="3E8F267B" w14:textId="4F16C1CA" w:rsidR="00950F2B" w:rsidRDefault="00950F2B" w:rsidP="00950F2B">
      <w:r>
        <w:t>C</w:t>
      </w:r>
      <w:r w:rsidRPr="008A00EB">
        <w:t xml:space="preserve">omplaints </w:t>
      </w:r>
      <w:r>
        <w:t>finalised in the 2021</w:t>
      </w:r>
      <w:r w:rsidR="00DB016D">
        <w:t>–</w:t>
      </w:r>
      <w:r>
        <w:t xml:space="preserve">22 period </w:t>
      </w:r>
      <w:r w:rsidRPr="008A00EB">
        <w:t>were lodged mainly from within Queensland</w:t>
      </w:r>
      <w:r>
        <w:t>. Compared with last year, more complaints were lodged from interstate and particularly from Melbourne and Sydney, reflecting COVID-19 related complaints about border entry restrictions</w:t>
      </w:r>
      <w:r w:rsidRPr="008A00EB">
        <w:t xml:space="preserve">. </w:t>
      </w:r>
    </w:p>
    <w:p w14:paraId="521D5257" w14:textId="3751B297" w:rsidR="00415DC9" w:rsidRPr="008A00EB" w:rsidRDefault="00950F2B" w:rsidP="00415DC9">
      <w:r w:rsidRPr="008A00EB">
        <w:t xml:space="preserve">Most of the complainants </w:t>
      </w:r>
      <w:r>
        <w:t xml:space="preserve">living </w:t>
      </w:r>
      <w:r w:rsidRPr="008A00EB">
        <w:t xml:space="preserve">in Queensland were from the </w:t>
      </w:r>
      <w:r>
        <w:t>south</w:t>
      </w:r>
      <w:r w:rsidR="00CB48DA">
        <w:t>-</w:t>
      </w:r>
      <w:r>
        <w:t>east</w:t>
      </w:r>
      <w:r w:rsidRPr="008A00EB">
        <w:t xml:space="preserve"> region</w:t>
      </w:r>
      <w:r>
        <w:t xml:space="preserve">, </w:t>
      </w:r>
      <w:r w:rsidR="006C0E81">
        <w:t xml:space="preserve">and </w:t>
      </w:r>
      <w:r w:rsidR="00151F70">
        <w:t>some</w:t>
      </w:r>
      <w:r>
        <w:t xml:space="preserve"> </w:t>
      </w:r>
      <w:r w:rsidR="00151F70">
        <w:t>from smaller</w:t>
      </w:r>
      <w:r>
        <w:t xml:space="preserve"> regional </w:t>
      </w:r>
      <w:r w:rsidR="00B731B3">
        <w:t>coastal</w:t>
      </w:r>
      <w:r w:rsidR="00F33A72">
        <w:t xml:space="preserve"> areas</w:t>
      </w:r>
      <w:r>
        <w:t>. Few complaints were received from people living in remote areas.</w:t>
      </w:r>
      <w:r w:rsidR="7E6F665D">
        <w:t xml:space="preserve"> </w:t>
      </w:r>
    </w:p>
    <w:p w14:paraId="312462FE" w14:textId="152C219D" w:rsidR="00415DC9" w:rsidRPr="008A00EB" w:rsidRDefault="00415DC9" w:rsidP="00415DC9">
      <w:r w:rsidRPr="008A00EB">
        <w:t>Of the finalised complaints</w:t>
      </w:r>
      <w:r>
        <w:t>,</w:t>
      </w:r>
      <w:r w:rsidRPr="008A00EB">
        <w:t xml:space="preserve"> </w:t>
      </w:r>
      <w:r w:rsidR="00AF3E25">
        <w:t>50.39% were from female complainants and 46.91% were from male complainants.</w:t>
      </w:r>
    </w:p>
    <w:p w14:paraId="5BF686F5" w14:textId="6113A35C" w:rsidR="00415DC9" w:rsidRPr="008A00EB" w:rsidRDefault="00415DC9" w:rsidP="00415DC9">
      <w:r w:rsidRPr="008A00EB">
        <w:t xml:space="preserve">Around </w:t>
      </w:r>
      <w:r>
        <w:t>7</w:t>
      </w:r>
      <w:r w:rsidR="00BB4253">
        <w:t>5</w:t>
      </w:r>
      <w:r w:rsidRPr="008A00EB">
        <w:t>% of compl</w:t>
      </w:r>
      <w:r>
        <w:t>ainants were born in Australia, and 2</w:t>
      </w:r>
      <w:r w:rsidR="00BB4253">
        <w:t>5</w:t>
      </w:r>
      <w:r>
        <w:t>% were born overseas.</w:t>
      </w:r>
      <w:r w:rsidR="00BB4253">
        <w:t xml:space="preserve"> This was a similar result </w:t>
      </w:r>
      <w:r w:rsidR="00AF3569">
        <w:t xml:space="preserve">to </w:t>
      </w:r>
      <w:r w:rsidR="00BB4253">
        <w:t>last year.</w:t>
      </w:r>
    </w:p>
    <w:p w14:paraId="0B02687E" w14:textId="2CFF2A69" w:rsidR="00415DC9" w:rsidRPr="008A00EB" w:rsidRDefault="00FA7758" w:rsidP="00415DC9">
      <w:r>
        <w:t>C</w:t>
      </w:r>
      <w:r w:rsidR="00415DC9" w:rsidRPr="008A00EB">
        <w:t xml:space="preserve">omplainants </w:t>
      </w:r>
      <w:r>
        <w:t xml:space="preserve">with </w:t>
      </w:r>
      <w:r w:rsidR="00415DC9">
        <w:t>a primary language other than</w:t>
      </w:r>
      <w:r w:rsidR="00415DC9" w:rsidRPr="008A00EB">
        <w:t xml:space="preserve"> English</w:t>
      </w:r>
      <w:r>
        <w:t xml:space="preserve"> accounted for 5%</w:t>
      </w:r>
      <w:r w:rsidR="00415DC9">
        <w:t>.</w:t>
      </w:r>
    </w:p>
    <w:p w14:paraId="766F5FDE" w14:textId="46E50994" w:rsidR="00415DC9" w:rsidRDefault="00415DC9" w:rsidP="00415DC9">
      <w:r w:rsidRPr="008A00EB">
        <w:t>Most complainants were in the</w:t>
      </w:r>
      <w:r>
        <w:t xml:space="preserve"> </w:t>
      </w:r>
      <w:r w:rsidR="005005D5">
        <w:t xml:space="preserve">age </w:t>
      </w:r>
      <w:r w:rsidRPr="008A00EB">
        <w:t>bracket</w:t>
      </w:r>
      <w:r>
        <w:t>s</w:t>
      </w:r>
      <w:r w:rsidRPr="008A00EB">
        <w:t xml:space="preserve"> of 35 to 44 </w:t>
      </w:r>
      <w:r>
        <w:t xml:space="preserve">years </w:t>
      </w:r>
      <w:r w:rsidRPr="008A00EB">
        <w:t>(</w:t>
      </w:r>
      <w:r w:rsidR="00FC7C78">
        <w:t>30.5</w:t>
      </w:r>
      <w:r w:rsidRPr="008A00EB">
        <w:t>%)</w:t>
      </w:r>
      <w:r w:rsidR="00676FB6">
        <w:t xml:space="preserve"> </w:t>
      </w:r>
      <w:r>
        <w:t>and</w:t>
      </w:r>
      <w:r w:rsidRPr="008A00EB">
        <w:t xml:space="preserve"> 45 to 54 </w:t>
      </w:r>
      <w:r>
        <w:t xml:space="preserve">years </w:t>
      </w:r>
      <w:r w:rsidRPr="008A00EB">
        <w:t>(</w:t>
      </w:r>
      <w:r w:rsidR="00471EF9">
        <w:t>25.9</w:t>
      </w:r>
      <w:r w:rsidRPr="008A00EB">
        <w:t>%)</w:t>
      </w:r>
      <w:r>
        <w:t>.</w:t>
      </w:r>
    </w:p>
    <w:p w14:paraId="742BC409" w14:textId="2B5B7192" w:rsidR="0065756F" w:rsidRDefault="0065756F" w:rsidP="0065756F">
      <w:pPr>
        <w:pStyle w:val="Caption"/>
      </w:pPr>
      <w:r>
        <w:t>Figure 1</w:t>
      </w:r>
      <w:r w:rsidR="00241F73">
        <w:t>2</w:t>
      </w:r>
      <w:r>
        <w:t xml:space="preserve">: Finalised complaints by complainant age, </w:t>
      </w:r>
      <w:r w:rsidR="003B2777">
        <w:t>2021-22</w:t>
      </w:r>
    </w:p>
    <w:p w14:paraId="79E7060E" w14:textId="44E2C56D" w:rsidR="00CF3E58" w:rsidRPr="00CF3E58" w:rsidRDefault="00C94A1C" w:rsidP="00CF3E58">
      <w:r>
        <w:rPr>
          <w:noProof/>
        </w:rPr>
        <w:drawing>
          <wp:inline distT="0" distB="0" distL="0" distR="0" wp14:anchorId="19773ECE" wp14:editId="38DE29BC">
            <wp:extent cx="5696726" cy="2642621"/>
            <wp:effectExtent l="0" t="0" r="0" b="5715"/>
            <wp:docPr id="13" name="Picture 13" descr="Donut chart showing the age brackets of people whose human rights complaints were dealt with by the Commission in 2021-22, where the complainant provided demographic information. &#10;&#10;3 complaints were from or on behalf of people aged under 15. 3 were from 15-19 year olds, 12 from 20-24 year olds, 37 from 25-34 year olds, 81 from 35-44 year olds, 70 from 45-54 year olds, 44 from 55-64 year olds, and 17 from people aged over 6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onut chart showing the age brackets of people whose human rights complaints were dealt with by the Commission in 2021-22, where the complainant provided demographic information. &#10;&#10;3 complaints were from or on behalf of people aged under 15. 3 were from 15-19 year olds, 12 from 20-24 year olds, 37 from 25-34 year olds, 81 from 35-44 year olds, 70 from 45-54 year olds, 44 from 55-64 year olds, and 17 from people aged over 65. "/>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696726" cy="2642621"/>
                    </a:xfrm>
                    <a:prstGeom prst="rect">
                      <a:avLst/>
                    </a:prstGeom>
                  </pic:spPr>
                </pic:pic>
              </a:graphicData>
            </a:graphic>
          </wp:inline>
        </w:drawing>
      </w:r>
    </w:p>
    <w:p w14:paraId="7B33A376" w14:textId="4E67375B" w:rsidR="530B3268" w:rsidRDefault="00F1173C">
      <w:r>
        <w:t xml:space="preserve">The Commission </w:t>
      </w:r>
      <w:r w:rsidR="006A7D8F">
        <w:t>finalised</w:t>
      </w:r>
      <w:r>
        <w:t xml:space="preserve"> </w:t>
      </w:r>
      <w:r w:rsidR="004F78AB">
        <w:t>2</w:t>
      </w:r>
      <w:r w:rsidR="006462CA">
        <w:t>5</w:t>
      </w:r>
      <w:r w:rsidR="004F78AB">
        <w:t xml:space="preserve"> complaints from people who </w:t>
      </w:r>
      <w:r w:rsidR="00DD57B3">
        <w:t>were Aboriginal or Torres Strait Islander</w:t>
      </w:r>
      <w:r w:rsidR="00A9445B">
        <w:t xml:space="preserve">, of whom </w:t>
      </w:r>
      <w:r w:rsidR="00DD57B3">
        <w:t xml:space="preserve">20 </w:t>
      </w:r>
      <w:r w:rsidR="00CD2B0C">
        <w:t>were</w:t>
      </w:r>
      <w:r w:rsidR="00DD57B3">
        <w:t xml:space="preserve"> of Aboriginal descent</w:t>
      </w:r>
      <w:r w:rsidR="006321E5">
        <w:t>, 3 were Torres Strait Islander,</w:t>
      </w:r>
      <w:r w:rsidR="00DD57B3">
        <w:t xml:space="preserve"> and 2 </w:t>
      </w:r>
      <w:r w:rsidR="006321E5">
        <w:t>were Aboriginal</w:t>
      </w:r>
      <w:r w:rsidR="00DD57B3">
        <w:t>.</w:t>
      </w:r>
      <w:r w:rsidR="006A7D8F">
        <w:t xml:space="preserve"> This is </w:t>
      </w:r>
      <w:r w:rsidR="00062965">
        <w:t>a similar result from</w:t>
      </w:r>
      <w:r w:rsidR="006A7D8F">
        <w:t xml:space="preserve"> last year, </w:t>
      </w:r>
      <w:r w:rsidR="00062965">
        <w:t>in which</w:t>
      </w:r>
      <w:r w:rsidR="00E877D9">
        <w:t xml:space="preserve"> we finalised </w:t>
      </w:r>
      <w:r w:rsidR="009D58CC">
        <w:t xml:space="preserve">23 </w:t>
      </w:r>
      <w:r w:rsidR="00E877D9">
        <w:t xml:space="preserve">complaints </w:t>
      </w:r>
      <w:r w:rsidR="009D58CC">
        <w:t>from Aboriginal or Torres Strait Islander people.</w:t>
      </w:r>
    </w:p>
    <w:p w14:paraId="46FB4247" w14:textId="1FC17051" w:rsidR="00B54C59" w:rsidRPr="00776B24" w:rsidRDefault="00F208BC" w:rsidP="00C8616F">
      <w:pPr>
        <w:pStyle w:val="Heading2"/>
        <w:rPr>
          <w:color w:val="E66A37"/>
        </w:rPr>
      </w:pPr>
      <w:bookmarkStart w:id="678" w:name="_Toc56452200"/>
      <w:bookmarkStart w:id="679" w:name="_Toc84593935"/>
      <w:bookmarkStart w:id="680" w:name="_Toc85451810"/>
      <w:bookmarkStart w:id="681" w:name="_Toc85526741"/>
      <w:bookmarkStart w:id="682" w:name="_Toc85787156"/>
      <w:bookmarkStart w:id="683" w:name="_Toc2085525363"/>
      <w:bookmarkStart w:id="684" w:name="_Toc117697209"/>
      <w:bookmarkStart w:id="685" w:name="_Toc117697916"/>
      <w:r w:rsidRPr="25DCDBA1">
        <w:rPr>
          <w:color w:val="E66A37"/>
        </w:rPr>
        <w:lastRenderedPageBreak/>
        <w:t>Dispute resolution process: conciliation and early intervention</w:t>
      </w:r>
      <w:bookmarkEnd w:id="678"/>
      <w:bookmarkEnd w:id="679"/>
      <w:bookmarkEnd w:id="680"/>
      <w:bookmarkEnd w:id="681"/>
      <w:bookmarkEnd w:id="682"/>
      <w:bookmarkEnd w:id="683"/>
      <w:bookmarkEnd w:id="684"/>
      <w:bookmarkEnd w:id="685"/>
    </w:p>
    <w:p w14:paraId="254E46B5" w14:textId="13BFE202" w:rsidR="00B54C59" w:rsidRDefault="00B54C59" w:rsidP="00B54C59">
      <w:r w:rsidRPr="008A00EB">
        <w:t xml:space="preserve">Compared </w:t>
      </w:r>
      <w:r>
        <w:t>to</w:t>
      </w:r>
      <w:r w:rsidRPr="008A00EB">
        <w:t xml:space="preserve"> the </w:t>
      </w:r>
      <w:r w:rsidRPr="009B4A3C">
        <w:t xml:space="preserve">Anti-Discrimination Act, the Human Rights Act </w:t>
      </w:r>
      <w:r w:rsidR="00A44E32">
        <w:t>offers</w:t>
      </w:r>
      <w:r w:rsidR="00A44E32" w:rsidRPr="008A00EB">
        <w:t xml:space="preserve"> </w:t>
      </w:r>
      <w:r w:rsidRPr="008A00EB">
        <w:t xml:space="preserve">a more flexible approach to complaint handling. </w:t>
      </w:r>
      <w:r>
        <w:t>For urgent situations in human rights only complaints, e</w:t>
      </w:r>
      <w:r w:rsidRPr="008A00EB">
        <w:t xml:space="preserve">arly interventions </w:t>
      </w:r>
      <w:r w:rsidR="00A44E32">
        <w:t xml:space="preserve">have </w:t>
      </w:r>
      <w:r>
        <w:t xml:space="preserve">replaced </w:t>
      </w:r>
      <w:r w:rsidRPr="008A00EB">
        <w:t>conciliation conferences</w:t>
      </w:r>
      <w:r>
        <w:t>.</w:t>
      </w:r>
    </w:p>
    <w:p w14:paraId="7024D5D9" w14:textId="6C4F9FC8" w:rsidR="00776B24" w:rsidRPr="008A00EB" w:rsidRDefault="00B54C59" w:rsidP="00B54C59">
      <w:r>
        <w:t xml:space="preserve">In the reporting period, </w:t>
      </w:r>
      <w:r w:rsidR="00776B24">
        <w:t>6</w:t>
      </w:r>
      <w:r w:rsidR="00CC17AC">
        <w:t>1</w:t>
      </w:r>
      <w:r w:rsidR="00776B24" w:rsidRPr="008A00EB">
        <w:t xml:space="preserve"> complaints were resolved and finalised</w:t>
      </w:r>
      <w:r w:rsidR="00A71953">
        <w:t xml:space="preserve"> by the Commission</w:t>
      </w:r>
      <w:r w:rsidR="00776B24" w:rsidRPr="008A00EB">
        <w:t>, comprising:</w:t>
      </w:r>
    </w:p>
    <w:p w14:paraId="502CD7A6" w14:textId="6C4F5158" w:rsidR="00776B24" w:rsidRPr="008A00EB" w:rsidRDefault="00776B24" w:rsidP="00B15E96">
      <w:pPr>
        <w:pStyle w:val="Listparagraph-bulleted"/>
      </w:pPr>
      <w:r>
        <w:t xml:space="preserve">12 human rights only complaints </w:t>
      </w:r>
    </w:p>
    <w:p w14:paraId="6359D1D8" w14:textId="39F0802D" w:rsidR="00776B24" w:rsidRDefault="00776B24" w:rsidP="00B15E96">
      <w:pPr>
        <w:pStyle w:val="Listparagraph-bulleted"/>
      </w:pPr>
      <w:r>
        <w:t>4</w:t>
      </w:r>
      <w:r w:rsidR="00CC17AC">
        <w:t>9</w:t>
      </w:r>
      <w:r>
        <w:t xml:space="preserve"> piggy-back complaints.</w:t>
      </w:r>
    </w:p>
    <w:p w14:paraId="34BF5BA1" w14:textId="0CF0D142" w:rsidR="00B54C59" w:rsidRPr="008A00EB" w:rsidRDefault="00F84874" w:rsidP="00776B24">
      <w:pPr>
        <w:pStyle w:val="Tabletext"/>
      </w:pPr>
      <w:r>
        <w:t>Of these, 6 of the human rights only complaints were resolved through early intervention</w:t>
      </w:r>
      <w:r w:rsidR="00D22508">
        <w:t xml:space="preserve"> (50% of the human rights only matters resolved), and 10 </w:t>
      </w:r>
      <w:r w:rsidR="00827097">
        <w:t xml:space="preserve">piggy-back complaints </w:t>
      </w:r>
      <w:r w:rsidR="00D22508">
        <w:t xml:space="preserve">were resolved by </w:t>
      </w:r>
      <w:r w:rsidR="00827097">
        <w:t>early intervention (approximately 20% of the piggy-back complaints).</w:t>
      </w:r>
    </w:p>
    <w:p w14:paraId="424179CC" w14:textId="2A546826" w:rsidR="00F208BC" w:rsidRDefault="00D56C7A" w:rsidP="00FD3CC0">
      <w:r>
        <w:t xml:space="preserve">Our </w:t>
      </w:r>
      <w:r w:rsidR="00063247">
        <w:t>P</w:t>
      </w:r>
      <w:r>
        <w:t xml:space="preserve">riority </w:t>
      </w:r>
      <w:r w:rsidR="00063247">
        <w:t>C</w:t>
      </w:r>
      <w:r>
        <w:t xml:space="preserve">omplaints </w:t>
      </w:r>
      <w:r w:rsidR="00063247">
        <w:t>T</w:t>
      </w:r>
      <w:r>
        <w:t xml:space="preserve">eam has continued to demonstrate the value in deploying </w:t>
      </w:r>
      <w:r w:rsidR="00F208BC">
        <w:t>early intervention</w:t>
      </w:r>
      <w:r>
        <w:t xml:space="preserve">. </w:t>
      </w:r>
      <w:r w:rsidR="00FD3CC0">
        <w:t>The benefits can include reduced wait</w:t>
      </w:r>
      <w:r w:rsidR="001C5872">
        <w:t>ing</w:t>
      </w:r>
      <w:r w:rsidR="00FD3CC0">
        <w:t xml:space="preserve"> times and a flexibility in approach</w:t>
      </w:r>
      <w:r w:rsidR="00736629">
        <w:t xml:space="preserve"> </w:t>
      </w:r>
      <w:r w:rsidR="00ED5C55">
        <w:t>that accommodates</w:t>
      </w:r>
      <w:r w:rsidR="003029E6">
        <w:t xml:space="preserve"> the needs of the parties, the urgency of the matter</w:t>
      </w:r>
      <w:r w:rsidR="00ED5C55">
        <w:t>,</w:t>
      </w:r>
      <w:r w:rsidR="003029E6">
        <w:t xml:space="preserve"> and the suitability for a conference</w:t>
      </w:r>
      <w:r w:rsidR="00FD3CC0">
        <w:t>.</w:t>
      </w:r>
    </w:p>
    <w:p w14:paraId="57D1F46E" w14:textId="13B429F6" w:rsidR="000B61D7" w:rsidRPr="008C2DAA" w:rsidRDefault="000B61D7" w:rsidP="000B61D7">
      <w:pPr>
        <w:pStyle w:val="Caption"/>
      </w:pPr>
      <w:r>
        <w:t>Figure 1</w:t>
      </w:r>
      <w:r w:rsidR="00241F73">
        <w:t>3</w:t>
      </w:r>
      <w:r>
        <w:t xml:space="preserve">: Finalised complaints by dispute resolution mode, </w:t>
      </w:r>
      <w:r w:rsidR="003B2777">
        <w:t>2021-22</w:t>
      </w:r>
    </w:p>
    <w:p w14:paraId="3DB833A7" w14:textId="14AD7F5F" w:rsidR="2B517062" w:rsidRDefault="2B517062" w:rsidP="25DCDBA1">
      <w:pPr>
        <w:rPr>
          <w:rFonts w:eastAsia="Calibri" w:cs="Arial"/>
        </w:rPr>
      </w:pPr>
      <w:r>
        <w:rPr>
          <w:noProof/>
        </w:rPr>
        <w:drawing>
          <wp:inline distT="0" distB="0" distL="0" distR="0" wp14:anchorId="75022EAF" wp14:editId="3DF3E25F">
            <wp:extent cx="5238750" cy="1909961"/>
            <wp:effectExtent l="0" t="0" r="0" b="0"/>
            <wp:docPr id="1667443375" name="Picture 1667443375" descr="This bar chart shows the resolution mode for piggy-back complaints (and human rights only complaints. &#10;&#10;Around one fifth of piggy-back complaints were resolved through early intervention, and the remainder through conciliation. For human rights only complaints the resolution mode is evenly spl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443375" name="Picture 1667443375" descr="This bar chart shows the resolution mode for piggy-back complaints (and human rights only complaints. &#10;&#10;Around one fifth of piggy-back complaints were resolved through early intervention, and the remainder through conciliation. For human rights only complaints the resolution mode is evenly split. "/>
                    <pic:cNvPicPr/>
                  </pic:nvPicPr>
                  <pic:blipFill>
                    <a:blip r:embed="rId40">
                      <a:extLst>
                        <a:ext uri="{28A0092B-C50C-407E-A947-70E740481C1C}">
                          <a14:useLocalDpi xmlns:a14="http://schemas.microsoft.com/office/drawing/2010/main" val="0"/>
                        </a:ext>
                      </a:extLst>
                    </a:blip>
                    <a:stretch>
                      <a:fillRect/>
                    </a:stretch>
                  </pic:blipFill>
                  <pic:spPr>
                    <a:xfrm>
                      <a:off x="0" y="0"/>
                      <a:ext cx="5238750" cy="1909961"/>
                    </a:xfrm>
                    <a:prstGeom prst="rect">
                      <a:avLst/>
                    </a:prstGeom>
                  </pic:spPr>
                </pic:pic>
              </a:graphicData>
            </a:graphic>
          </wp:inline>
        </w:drawing>
      </w:r>
    </w:p>
    <w:tbl>
      <w:tblPr>
        <w:tblW w:w="0" w:type="dxa"/>
        <w:tblCellMar>
          <w:top w:w="15" w:type="dxa"/>
          <w:left w:w="15" w:type="dxa"/>
          <w:bottom w:w="15" w:type="dxa"/>
          <w:right w:w="15" w:type="dxa"/>
        </w:tblCellMar>
        <w:tblLook w:val="04A0" w:firstRow="1" w:lastRow="0" w:firstColumn="1" w:lastColumn="0" w:noHBand="0" w:noVBand="1"/>
      </w:tblPr>
      <w:tblGrid>
        <w:gridCol w:w="6"/>
      </w:tblGrid>
      <w:tr w:rsidR="002512A7" w14:paraId="71136652" w14:textId="77777777" w:rsidTr="002512A7">
        <w:tc>
          <w:tcPr>
            <w:tcW w:w="0" w:type="auto"/>
            <w:shd w:val="clear" w:color="auto" w:fill="auto"/>
            <w:tcMar>
              <w:top w:w="0" w:type="dxa"/>
              <w:left w:w="0" w:type="dxa"/>
              <w:bottom w:w="0" w:type="dxa"/>
              <w:right w:w="0" w:type="dxa"/>
            </w:tcMar>
            <w:vAlign w:val="center"/>
            <w:hideMark/>
          </w:tcPr>
          <w:p w14:paraId="0DC59C8C" w14:textId="23AC99C2" w:rsidR="002512A7" w:rsidRDefault="002512A7" w:rsidP="00047EFA">
            <w:pPr>
              <w:pStyle w:val="Caption"/>
            </w:pPr>
          </w:p>
        </w:tc>
      </w:tr>
    </w:tbl>
    <w:p w14:paraId="1250D22C" w14:textId="77777777" w:rsidR="00AE4740" w:rsidRDefault="00AE4740">
      <w:pPr>
        <w:spacing w:after="160" w:line="259" w:lineRule="auto"/>
        <w:ind w:right="0"/>
        <w:rPr>
          <w:rFonts w:eastAsiaTheme="majorEastAsia" w:cstheme="majorBidi"/>
          <w:color w:val="E66A37"/>
          <w:sz w:val="36"/>
          <w:szCs w:val="26"/>
        </w:rPr>
      </w:pPr>
      <w:bookmarkStart w:id="686" w:name="_Toc527859634"/>
      <w:r>
        <w:rPr>
          <w:color w:val="E66A37"/>
        </w:rPr>
        <w:br w:type="page"/>
      </w:r>
    </w:p>
    <w:p w14:paraId="0B815800" w14:textId="46645655" w:rsidR="0065552E" w:rsidRPr="006E242A" w:rsidRDefault="0065552E" w:rsidP="0065552E">
      <w:pPr>
        <w:pStyle w:val="Heading2"/>
        <w:rPr>
          <w:color w:val="E66A37"/>
        </w:rPr>
      </w:pPr>
      <w:bookmarkStart w:id="687" w:name="_Toc117697210"/>
      <w:bookmarkStart w:id="688" w:name="_Toc117697917"/>
      <w:r w:rsidRPr="006E242A">
        <w:rPr>
          <w:color w:val="E66A37"/>
        </w:rPr>
        <w:lastRenderedPageBreak/>
        <w:t>Corporations carrying out public functions</w:t>
      </w:r>
      <w:bookmarkEnd w:id="686"/>
      <w:bookmarkEnd w:id="687"/>
      <w:bookmarkEnd w:id="688"/>
    </w:p>
    <w:p w14:paraId="7C19C194" w14:textId="5E3968A5" w:rsidR="0065552E" w:rsidRDefault="0065552E" w:rsidP="0065552E">
      <w:r w:rsidRPr="008A00EB">
        <w:t xml:space="preserve">In the </w:t>
      </w:r>
      <w:r w:rsidR="00037ADD">
        <w:t>c</w:t>
      </w:r>
      <w:r>
        <w:t>ommittee</w:t>
      </w:r>
      <w:r w:rsidRPr="008A00EB">
        <w:t xml:space="preserve"> report on the Human Rights Bill in 2018, the Legal Affairs and Community Safety </w:t>
      </w:r>
      <w:r>
        <w:t>Committee</w:t>
      </w:r>
      <w:r w:rsidRPr="008A00EB">
        <w:t xml:space="preserve"> commented that it would be beneficial for the Commission to monitor complaints raised against private corporations undertaking public functions </w:t>
      </w:r>
      <w:proofErr w:type="gramStart"/>
      <w:r w:rsidRPr="008A00EB">
        <w:t>in light of</w:t>
      </w:r>
      <w:proofErr w:type="gramEnd"/>
      <w:r w:rsidRPr="008A00EB">
        <w:t xml:space="preserve"> some concerns raised that the definition of public entity under section 9 may create uncertainty regarding which entities may be captured.</w:t>
      </w:r>
      <w:r w:rsidRPr="004E5C79">
        <w:rPr>
          <w:vertAlign w:val="superscript"/>
        </w:rPr>
        <w:footnoteReference w:id="94"/>
      </w:r>
      <w:r w:rsidRPr="004E5C79">
        <w:rPr>
          <w:vertAlign w:val="superscript"/>
        </w:rPr>
        <w:t xml:space="preserve"> </w:t>
      </w:r>
    </w:p>
    <w:p w14:paraId="1EBF477C" w14:textId="1DA8317D" w:rsidR="0065552E" w:rsidRDefault="0065552E" w:rsidP="0065552E">
      <w:r>
        <w:t xml:space="preserve">Of the accepted and finalised human rights complaints, </w:t>
      </w:r>
      <w:r w:rsidR="00D76A18">
        <w:t>we</w:t>
      </w:r>
      <w:r>
        <w:t xml:space="preserve"> identified </w:t>
      </w:r>
      <w:r w:rsidR="00D121BE">
        <w:t>three</w:t>
      </w:r>
      <w:r w:rsidR="00A83829">
        <w:t xml:space="preserve"> </w:t>
      </w:r>
      <w:r>
        <w:t>in which a corporation was named as a respondent. They were:</w:t>
      </w:r>
    </w:p>
    <w:p w14:paraId="349A8AEC" w14:textId="0D4DC516" w:rsidR="00556154" w:rsidRDefault="78B4A6CC" w:rsidP="00556154">
      <w:pPr>
        <w:pStyle w:val="Listparagraph-bulleted"/>
      </w:pPr>
      <w:r>
        <w:t xml:space="preserve">a security company working for </w:t>
      </w:r>
      <w:r w:rsidR="4C6CB52C">
        <w:t>a courthouse</w:t>
      </w:r>
    </w:p>
    <w:p w14:paraId="6B1D19AF" w14:textId="795644AE" w:rsidR="00D121BE" w:rsidRDefault="00D121BE" w:rsidP="00556154">
      <w:pPr>
        <w:pStyle w:val="Listparagraph-bulleted"/>
      </w:pPr>
      <w:r>
        <w:t>a service provider in a prison</w:t>
      </w:r>
    </w:p>
    <w:p w14:paraId="1E3BAE5E" w14:textId="00CB9A28" w:rsidR="00216080" w:rsidRPr="00A83829" w:rsidRDefault="038FDED5" w:rsidP="00A83829">
      <w:pPr>
        <w:pStyle w:val="Listparagraph-bulleted"/>
      </w:pPr>
      <w:r>
        <w:t>a public transport provider</w:t>
      </w:r>
      <w:r w:rsidR="4C8A8EB5">
        <w:t xml:space="preserve"> contracted to </w:t>
      </w:r>
      <w:r w:rsidR="4EDD3A82">
        <w:t>the</w:t>
      </w:r>
      <w:r>
        <w:t xml:space="preserve"> government</w:t>
      </w:r>
      <w:r w:rsidR="00A83829">
        <w:t>.</w:t>
      </w:r>
    </w:p>
    <w:p w14:paraId="1FDF1CC2" w14:textId="77777777" w:rsidR="00216080" w:rsidRPr="006E242A" w:rsidRDefault="00216080" w:rsidP="00216080">
      <w:pPr>
        <w:pStyle w:val="Heading2"/>
        <w:rPr>
          <w:color w:val="E66A37"/>
        </w:rPr>
      </w:pPr>
      <w:bookmarkStart w:id="689" w:name="_Toc84593937"/>
      <w:bookmarkStart w:id="690" w:name="_Toc85451812"/>
      <w:bookmarkStart w:id="691" w:name="_Toc85526743"/>
      <w:bookmarkStart w:id="692" w:name="_Toc85787158"/>
      <w:bookmarkStart w:id="693" w:name="_Toc1421887058"/>
      <w:bookmarkStart w:id="694" w:name="_Toc117697211"/>
      <w:bookmarkStart w:id="695" w:name="_Toc117697918"/>
      <w:r w:rsidRPr="006E242A">
        <w:rPr>
          <w:color w:val="E66A37"/>
        </w:rPr>
        <w:t>Complaints to other agencies</w:t>
      </w:r>
      <w:bookmarkEnd w:id="689"/>
      <w:bookmarkEnd w:id="690"/>
      <w:bookmarkEnd w:id="691"/>
      <w:bookmarkEnd w:id="692"/>
      <w:bookmarkEnd w:id="693"/>
      <w:bookmarkEnd w:id="694"/>
      <w:bookmarkEnd w:id="695"/>
    </w:p>
    <w:p w14:paraId="48AD5B2B" w14:textId="53B26066" w:rsidR="00BD5CEF" w:rsidRPr="008A00EB" w:rsidRDefault="38123175" w:rsidP="00BD5CEF">
      <w:r>
        <w:t xml:space="preserve">Aside from the </w:t>
      </w:r>
      <w:r w:rsidR="00BD5CEF" w:rsidRPr="008A00EB">
        <w:t>Commission</w:t>
      </w:r>
      <w:r>
        <w:t>, o</w:t>
      </w:r>
      <w:r w:rsidR="6D4C4C5D">
        <w:t xml:space="preserve">ther </w:t>
      </w:r>
      <w:r w:rsidR="4858C4B8">
        <w:t xml:space="preserve">oversight </w:t>
      </w:r>
      <w:r w:rsidR="00BD5CEF">
        <w:t>b</w:t>
      </w:r>
      <w:r w:rsidR="7DB19F51">
        <w:t xml:space="preserve">odies </w:t>
      </w:r>
      <w:r w:rsidR="2D89A4A1">
        <w:t>reported receiving</w:t>
      </w:r>
      <w:r w:rsidR="00BD5CEF" w:rsidRPr="008A00EB">
        <w:t xml:space="preserve"> complaints about human rights in </w:t>
      </w:r>
      <w:r w:rsidR="00BD5CEF">
        <w:t>2021–22</w:t>
      </w:r>
      <w:r w:rsidR="00BD5CEF" w:rsidRPr="008A00EB">
        <w:t>.</w:t>
      </w:r>
    </w:p>
    <w:p w14:paraId="522AA29E" w14:textId="7D290E94" w:rsidR="00BD5CEF" w:rsidRDefault="00BD5CEF" w:rsidP="00BD5CEF">
      <w:r>
        <w:t xml:space="preserve">The Office of the Queensland Ombudsman received </w:t>
      </w:r>
      <w:r w:rsidR="0CADD5DE">
        <w:t>1</w:t>
      </w:r>
      <w:r w:rsidR="00F74E45">
        <w:t>,</w:t>
      </w:r>
      <w:r w:rsidR="0CADD5DE">
        <w:t>583</w:t>
      </w:r>
      <w:r>
        <w:t xml:space="preserve"> cases </w:t>
      </w:r>
      <w:r w:rsidR="00F74E45">
        <w:t xml:space="preserve">that </w:t>
      </w:r>
      <w:r>
        <w:t xml:space="preserve">were assessed as involving a human rights element. </w:t>
      </w:r>
      <w:r w:rsidR="4EFBEB78">
        <w:t xml:space="preserve">The most common complaint topics were property rights, protection of families and children, right to health services, freedom of </w:t>
      </w:r>
      <w:r w:rsidR="7F2C9FA7">
        <w:t>movement</w:t>
      </w:r>
      <w:r w:rsidR="000C2D26">
        <w:t>,</w:t>
      </w:r>
      <w:r w:rsidR="4EFBEB78">
        <w:t xml:space="preserve"> and humane treatment when </w:t>
      </w:r>
      <w:r w:rsidR="024E49DB">
        <w:t>deprived</w:t>
      </w:r>
      <w:r w:rsidR="4EFBEB78">
        <w:t xml:space="preserve"> of liberty.</w:t>
      </w:r>
      <w:r w:rsidRPr="2C3DB73A">
        <w:rPr>
          <w:rStyle w:val="FootnoteReference"/>
        </w:rPr>
        <w:footnoteReference w:id="95"/>
      </w:r>
    </w:p>
    <w:p w14:paraId="42EDE96C" w14:textId="029C5DF6" w:rsidR="1FDA2D0F" w:rsidRDefault="1FDA2D0F" w:rsidP="2C3DB73A">
      <w:pPr>
        <w:rPr>
          <w:rFonts w:eastAsia="Calibri" w:cs="Arial"/>
        </w:rPr>
      </w:pPr>
      <w:r w:rsidRPr="2C3DB73A">
        <w:rPr>
          <w:rFonts w:eastAsia="Calibri" w:cs="Arial"/>
        </w:rPr>
        <w:t xml:space="preserve">The Office of the Health </w:t>
      </w:r>
      <w:r w:rsidR="5F064C41" w:rsidRPr="2C3DB73A">
        <w:rPr>
          <w:rFonts w:eastAsia="Calibri" w:cs="Arial"/>
        </w:rPr>
        <w:t xml:space="preserve">Ombudsman </w:t>
      </w:r>
      <w:r w:rsidR="005106F1">
        <w:rPr>
          <w:rFonts w:eastAsia="Calibri" w:cs="Arial"/>
        </w:rPr>
        <w:t xml:space="preserve">(OHO) </w:t>
      </w:r>
      <w:r w:rsidR="1AEAC399" w:rsidRPr="2C3DB73A">
        <w:rPr>
          <w:rFonts w:eastAsia="Calibri" w:cs="Arial"/>
        </w:rPr>
        <w:t>identified</w:t>
      </w:r>
      <w:r w:rsidR="5F064C41" w:rsidRPr="2C3DB73A">
        <w:rPr>
          <w:rFonts w:eastAsia="Calibri" w:cs="Arial"/>
        </w:rPr>
        <w:t xml:space="preserve"> 12 health service complaints</w:t>
      </w:r>
      <w:r w:rsidR="621EB7DA" w:rsidRPr="2C3DB73A">
        <w:rPr>
          <w:rFonts w:eastAsia="Calibri" w:cs="Arial"/>
        </w:rPr>
        <w:t xml:space="preserve"> in the reporting period</w:t>
      </w:r>
      <w:r w:rsidR="5F064C41" w:rsidRPr="2C3DB73A">
        <w:rPr>
          <w:rFonts w:eastAsia="Calibri" w:cs="Arial"/>
        </w:rPr>
        <w:t xml:space="preserve"> that potentially engaged at least one human rights issue</w:t>
      </w:r>
      <w:r w:rsidRPr="2C3DB73A">
        <w:rPr>
          <w:rFonts w:eastAsia="Calibri" w:cs="Arial"/>
        </w:rPr>
        <w:t>.</w:t>
      </w:r>
      <w:r w:rsidR="3531BA9C" w:rsidRPr="2C3DB73A">
        <w:rPr>
          <w:rFonts w:eastAsia="Calibri" w:cs="Arial"/>
        </w:rPr>
        <w:t xml:space="preserve"> The OHO </w:t>
      </w:r>
      <w:r w:rsidR="03FAE8A5" w:rsidRPr="2C3DB73A">
        <w:rPr>
          <w:rFonts w:eastAsia="Calibri" w:cs="Arial"/>
        </w:rPr>
        <w:t xml:space="preserve">noted </w:t>
      </w:r>
      <w:r w:rsidR="3531BA9C" w:rsidRPr="2C3DB73A">
        <w:rPr>
          <w:rFonts w:eastAsia="Calibri" w:cs="Arial"/>
        </w:rPr>
        <w:t xml:space="preserve">that they intend to undertake further work on processes to identify human rights </w:t>
      </w:r>
      <w:r w:rsidR="1464E7BD" w:rsidRPr="2C3DB73A">
        <w:rPr>
          <w:rFonts w:eastAsia="Calibri" w:cs="Arial"/>
        </w:rPr>
        <w:t>issues</w:t>
      </w:r>
      <w:r w:rsidR="3531BA9C" w:rsidRPr="2C3DB73A">
        <w:rPr>
          <w:rFonts w:eastAsia="Calibri" w:cs="Arial"/>
        </w:rPr>
        <w:t xml:space="preserve"> in health service complaints.</w:t>
      </w:r>
      <w:r w:rsidRPr="2C3DB73A">
        <w:rPr>
          <w:rStyle w:val="FootnoteReference"/>
          <w:rFonts w:eastAsia="Calibri" w:cs="Arial"/>
        </w:rPr>
        <w:footnoteReference w:id="96"/>
      </w:r>
    </w:p>
    <w:p w14:paraId="0C455910" w14:textId="77777777" w:rsidR="00AE4740" w:rsidRDefault="00AE4740">
      <w:pPr>
        <w:spacing w:after="160" w:line="259" w:lineRule="auto"/>
        <w:ind w:right="0"/>
        <w:rPr>
          <w:rFonts w:eastAsiaTheme="majorEastAsia" w:cstheme="majorBidi"/>
          <w:iCs/>
          <w:color w:val="E66A37"/>
          <w:sz w:val="48"/>
          <w:szCs w:val="32"/>
        </w:rPr>
      </w:pPr>
      <w:bookmarkStart w:id="696" w:name="_Toc84593939"/>
      <w:bookmarkStart w:id="697" w:name="_Toc85451814"/>
      <w:bookmarkStart w:id="698" w:name="_Toc85526745"/>
      <w:bookmarkStart w:id="699" w:name="_Toc85787160"/>
      <w:bookmarkStart w:id="700" w:name="_Toc471847667"/>
      <w:r>
        <w:rPr>
          <w:color w:val="E66A37"/>
        </w:rPr>
        <w:br w:type="page"/>
      </w:r>
    </w:p>
    <w:p w14:paraId="00A8333D" w14:textId="419BACEA" w:rsidR="00B1233B" w:rsidRPr="006E242A" w:rsidRDefault="00B1233B" w:rsidP="004735FB">
      <w:pPr>
        <w:pStyle w:val="Heading1"/>
        <w:rPr>
          <w:color w:val="E66A37"/>
        </w:rPr>
      </w:pPr>
      <w:bookmarkStart w:id="701" w:name="_Toc117697212"/>
      <w:bookmarkStart w:id="702" w:name="_Toc117697919"/>
      <w:r w:rsidRPr="006E242A">
        <w:rPr>
          <w:color w:val="E66A37"/>
        </w:rPr>
        <w:lastRenderedPageBreak/>
        <w:t>Resolved complaint case studies</w:t>
      </w:r>
      <w:bookmarkEnd w:id="696"/>
      <w:bookmarkEnd w:id="697"/>
      <w:bookmarkEnd w:id="698"/>
      <w:bookmarkEnd w:id="699"/>
      <w:bookmarkEnd w:id="700"/>
      <w:bookmarkEnd w:id="701"/>
      <w:bookmarkEnd w:id="702"/>
    </w:p>
    <w:p w14:paraId="30D2D518" w14:textId="0ADE9CA8" w:rsidR="00617CE3" w:rsidRDefault="00484FBC" w:rsidP="00484FBC">
      <w:r w:rsidRPr="008A00EB">
        <w:t xml:space="preserve">The following case studies are a selection of resolved outcomes of complaints </w:t>
      </w:r>
      <w:r>
        <w:t>finalised</w:t>
      </w:r>
      <w:r w:rsidRPr="008A00EB">
        <w:t xml:space="preserve"> in the financial year </w:t>
      </w:r>
      <w:r>
        <w:t>2021–22</w:t>
      </w:r>
      <w:r w:rsidR="008F1728">
        <w:t>.</w:t>
      </w:r>
    </w:p>
    <w:p w14:paraId="1C3A8CC9" w14:textId="64CBB916" w:rsidR="00840405" w:rsidRPr="006E242A" w:rsidRDefault="00663420" w:rsidP="000D7D41">
      <w:pPr>
        <w:pStyle w:val="Heading2"/>
        <w:rPr>
          <w:color w:val="E66A37"/>
        </w:rPr>
      </w:pPr>
      <w:bookmarkStart w:id="703" w:name="_Toc681774574"/>
      <w:bookmarkStart w:id="704" w:name="_Toc117697213"/>
      <w:bookmarkStart w:id="705" w:name="_Toc117697920"/>
      <w:r>
        <w:rPr>
          <w:color w:val="E66A37"/>
        </w:rPr>
        <w:t>Apology for o</w:t>
      </w:r>
      <w:r w:rsidR="00767970" w:rsidRPr="006E242A">
        <w:rPr>
          <w:color w:val="E66A37"/>
        </w:rPr>
        <w:t>ffensive</w:t>
      </w:r>
      <w:r w:rsidR="00840405" w:rsidRPr="006E242A">
        <w:rPr>
          <w:color w:val="E66A37"/>
        </w:rPr>
        <w:t xml:space="preserve"> comments based on gender identity</w:t>
      </w:r>
      <w:bookmarkEnd w:id="703"/>
      <w:bookmarkEnd w:id="704"/>
      <w:bookmarkEnd w:id="705"/>
    </w:p>
    <w:p w14:paraId="0D37B5FE" w14:textId="5AD225A0" w:rsidR="00840405" w:rsidRDefault="00840405" w:rsidP="00840405">
      <w:r>
        <w:t>A transgender woman complained that paramedics made inappropriate comments about her gender identity while she was being transported in an ambulance</w:t>
      </w:r>
      <w:r w:rsidR="00634A80">
        <w:t>.</w:t>
      </w:r>
      <w:r>
        <w:t xml:space="preserve"> </w:t>
      </w:r>
      <w:r w:rsidR="00634A80">
        <w:t xml:space="preserve">This </w:t>
      </w:r>
      <w:r>
        <w:t xml:space="preserve">left her feeling agitated and insulted. The complaint was resolved through early resolution, with the respondents agreeing to pay her compensation. The ambulance service apologised for any offence or hurt suffered </w:t>
      </w:r>
      <w:proofErr w:type="gramStart"/>
      <w:r>
        <w:t>as a result of</w:t>
      </w:r>
      <w:proofErr w:type="gramEnd"/>
      <w:r>
        <w:t xml:space="preserve"> the situation and the staff member involved also participated in discrimination training in the workplace. </w:t>
      </w:r>
    </w:p>
    <w:p w14:paraId="2D4D82E1" w14:textId="15DC43FF" w:rsidR="00840405" w:rsidRDefault="00840405" w:rsidP="000D7D41">
      <w:pPr>
        <w:ind w:left="2880" w:hanging="2880"/>
      </w:pPr>
      <w:r>
        <w:t xml:space="preserve">Relevant rights: </w:t>
      </w:r>
      <w:r>
        <w:tab/>
        <w:t>Recognition and equality before the law (section 15), right to health services (s</w:t>
      </w:r>
      <w:r w:rsidR="00844FB5">
        <w:t>ection</w:t>
      </w:r>
      <w:r>
        <w:t xml:space="preserve"> 37)</w:t>
      </w:r>
    </w:p>
    <w:p w14:paraId="11A2AEA8" w14:textId="40DAA25A" w:rsidR="00840405" w:rsidRDefault="00840405" w:rsidP="00840405">
      <w:r>
        <w:t xml:space="preserve">Complaint type: </w:t>
      </w:r>
      <w:r>
        <w:tab/>
      </w:r>
      <w:r>
        <w:tab/>
        <w:t>Piggy-back complaint</w:t>
      </w:r>
    </w:p>
    <w:p w14:paraId="2913305C" w14:textId="461E717B" w:rsidR="00840405" w:rsidRDefault="00840405" w:rsidP="00840405">
      <w:r>
        <w:t>Attribute:</w:t>
      </w:r>
      <w:r w:rsidR="001B26A2">
        <w:t xml:space="preserve">   </w:t>
      </w:r>
      <w:r>
        <w:t xml:space="preserve"> </w:t>
      </w:r>
      <w:r>
        <w:tab/>
      </w:r>
      <w:r>
        <w:tab/>
      </w:r>
      <w:r>
        <w:tab/>
        <w:t>Gender identity</w:t>
      </w:r>
    </w:p>
    <w:p w14:paraId="06FA3B23" w14:textId="3CE20242" w:rsidR="00840405" w:rsidRDefault="00840405" w:rsidP="00840405">
      <w:r>
        <w:t xml:space="preserve">Dispute resolution mode: </w:t>
      </w:r>
      <w:r>
        <w:tab/>
        <w:t>Early intervention</w:t>
      </w:r>
    </w:p>
    <w:p w14:paraId="48BB6E14" w14:textId="01BEF4ED" w:rsidR="00840405" w:rsidRPr="006E242A" w:rsidRDefault="00840405" w:rsidP="00792561">
      <w:pPr>
        <w:pStyle w:val="Heading2"/>
        <w:rPr>
          <w:color w:val="E66A37"/>
        </w:rPr>
      </w:pPr>
      <w:bookmarkStart w:id="706" w:name="_Toc117697214"/>
      <w:bookmarkStart w:id="707" w:name="_Toc117697921"/>
      <w:bookmarkStart w:id="708" w:name="_Toc144185375"/>
      <w:r w:rsidRPr="006E242A">
        <w:rPr>
          <w:color w:val="E66A37"/>
        </w:rPr>
        <w:t xml:space="preserve">Improving processes </w:t>
      </w:r>
      <w:r w:rsidR="0027073D" w:rsidRPr="006E242A">
        <w:rPr>
          <w:color w:val="E66A37"/>
        </w:rPr>
        <w:t>to</w:t>
      </w:r>
      <w:r w:rsidRPr="006E242A">
        <w:rPr>
          <w:color w:val="E66A37"/>
        </w:rPr>
        <w:t xml:space="preserve"> apply for disability parking</w:t>
      </w:r>
      <w:bookmarkEnd w:id="706"/>
      <w:bookmarkEnd w:id="707"/>
      <w:r w:rsidRPr="006E242A">
        <w:rPr>
          <w:color w:val="E66A37"/>
        </w:rPr>
        <w:t xml:space="preserve"> </w:t>
      </w:r>
      <w:bookmarkEnd w:id="708"/>
    </w:p>
    <w:p w14:paraId="597AD03A" w14:textId="4286CD45" w:rsidR="00840405" w:rsidRDefault="00840405" w:rsidP="00840405">
      <w:r>
        <w:t xml:space="preserve">A mother lodged a complaint on behalf of her adult son who has an intellectual disability, autism, and other health issues that result in severe pain and extreme behaviour. </w:t>
      </w:r>
      <w:r w:rsidR="009663BF">
        <w:t>The</w:t>
      </w:r>
      <w:r>
        <w:t xml:space="preserve"> mother applied for a disability parking permit to allow her to park closer to the shops</w:t>
      </w:r>
      <w:r w:rsidR="0027073D">
        <w:t xml:space="preserve"> to </w:t>
      </w:r>
      <w:r>
        <w:t>keep her, her son</w:t>
      </w:r>
      <w:r w:rsidR="0027073D">
        <w:t>,</w:t>
      </w:r>
      <w:r>
        <w:t xml:space="preserve"> and members of the public safe. The parking permit was initially refused because </w:t>
      </w:r>
      <w:r w:rsidR="0027073D">
        <w:t>the</w:t>
      </w:r>
      <w:r>
        <w:t xml:space="preserve"> son did not seem to meet the criteria, which are primarily directed at mobility, and </w:t>
      </w:r>
      <w:r w:rsidR="0027073D">
        <w:t>the mother</w:t>
      </w:r>
      <w:r>
        <w:t xml:space="preserve"> subsequently made a complaint to the Commission.</w:t>
      </w:r>
    </w:p>
    <w:p w14:paraId="57932E8A" w14:textId="634DB9EA" w:rsidR="00840405" w:rsidRDefault="00840405" w:rsidP="00840405">
      <w:r>
        <w:t xml:space="preserve">The woman and a representative of the department responsible for the permit scheme participated in a conciliation conference. In the meantime, the </w:t>
      </w:r>
      <w:r w:rsidR="004D3DCB">
        <w:t xml:space="preserve">mother </w:t>
      </w:r>
      <w:r>
        <w:t xml:space="preserve">made a fresh application and received a permit. During the conference, </w:t>
      </w:r>
      <w:r w:rsidR="008A254A">
        <w:t xml:space="preserve">the mother </w:t>
      </w:r>
      <w:r>
        <w:t>explained that her son's life was much more difficult during the period whe</w:t>
      </w:r>
      <w:r w:rsidR="00EE07DE">
        <w:t>n</w:t>
      </w:r>
      <w:r>
        <w:t xml:space="preserve"> they did not have a permit</w:t>
      </w:r>
      <w:r w:rsidR="00EE07DE">
        <w:t>, but</w:t>
      </w:r>
      <w:r>
        <w:t xml:space="preserve"> that she felt unable to pursue a formal appeal of the rejection </w:t>
      </w:r>
      <w:r>
        <w:lastRenderedPageBreak/>
        <w:t xml:space="preserve">because of her own personal history. She explained her desire for a system that is not so isolating and is more focused on the people involved and their needs, rather than something that is purely bureaucratic. The </w:t>
      </w:r>
      <w:r w:rsidR="00EE07DE">
        <w:t>d</w:t>
      </w:r>
      <w:r>
        <w:t>epartment</w:t>
      </w:r>
      <w:r w:rsidR="00EE07DE">
        <w:t>’s</w:t>
      </w:r>
      <w:r>
        <w:t xml:space="preserve"> representative outlined recent reviews to the permit scheme, including consultation and weighing of various needs and interests that occurred.</w:t>
      </w:r>
    </w:p>
    <w:p w14:paraId="446D4C6F" w14:textId="0AA4FF08" w:rsidR="00840405" w:rsidRDefault="00840405" w:rsidP="00840405">
      <w:r>
        <w:t xml:space="preserve">The complaint was resolved with the parties agreeing that the woman’s feedback about her experience would be given anonymously to the relevant areas of the </w:t>
      </w:r>
      <w:r w:rsidR="00EE07DE">
        <w:t>d</w:t>
      </w:r>
      <w:r>
        <w:t>epartment (both in policy and customer service).</w:t>
      </w:r>
    </w:p>
    <w:p w14:paraId="301A122C" w14:textId="56104C2E" w:rsidR="00840405" w:rsidRDefault="00840405" w:rsidP="00E65379">
      <w:pPr>
        <w:ind w:left="2880" w:hanging="2880"/>
      </w:pPr>
      <w:r>
        <w:t xml:space="preserve">Relevant rights: </w:t>
      </w:r>
      <w:r>
        <w:tab/>
        <w:t xml:space="preserve">Recognition and equality before the law (section 15), </w:t>
      </w:r>
      <w:r w:rsidR="009D6D17">
        <w:t>p</w:t>
      </w:r>
      <w:r>
        <w:t>rotection of families and children (section 26).</w:t>
      </w:r>
    </w:p>
    <w:p w14:paraId="7337DF46" w14:textId="06001F7F" w:rsidR="00840405" w:rsidRDefault="00840405" w:rsidP="00840405">
      <w:r>
        <w:t xml:space="preserve">Complaint type: </w:t>
      </w:r>
      <w:r>
        <w:tab/>
      </w:r>
      <w:r>
        <w:tab/>
        <w:t>Piggy-back complaint</w:t>
      </w:r>
    </w:p>
    <w:p w14:paraId="417D7099" w14:textId="2A195C95" w:rsidR="00840405" w:rsidRDefault="00840405" w:rsidP="00840405">
      <w:r>
        <w:t>Attribute:</w:t>
      </w:r>
      <w:r w:rsidR="001B26A2">
        <w:t xml:space="preserve">   </w:t>
      </w:r>
      <w:r>
        <w:t xml:space="preserve"> </w:t>
      </w:r>
      <w:r>
        <w:tab/>
      </w:r>
      <w:r>
        <w:tab/>
      </w:r>
      <w:r>
        <w:tab/>
        <w:t xml:space="preserve">Impairment </w:t>
      </w:r>
    </w:p>
    <w:p w14:paraId="04557447" w14:textId="3547EBE2" w:rsidR="00840405" w:rsidRDefault="00840405" w:rsidP="00840405">
      <w:r>
        <w:t xml:space="preserve">Dispute resolution mode: </w:t>
      </w:r>
      <w:r>
        <w:tab/>
        <w:t>Conciliation conference</w:t>
      </w:r>
    </w:p>
    <w:p w14:paraId="3A43EC86" w14:textId="53ACD5B0" w:rsidR="00840405" w:rsidRPr="006E242A" w:rsidRDefault="004368B0" w:rsidP="00AE4740">
      <w:pPr>
        <w:pStyle w:val="Heading2"/>
        <w:ind w:right="1016"/>
        <w:rPr>
          <w:color w:val="E66A37"/>
        </w:rPr>
      </w:pPr>
      <w:bookmarkStart w:id="709" w:name="_Toc1825733515"/>
      <w:bookmarkStart w:id="710" w:name="_Toc117697215"/>
      <w:bookmarkStart w:id="711" w:name="_Toc117697922"/>
      <w:r>
        <w:rPr>
          <w:color w:val="E66A37"/>
        </w:rPr>
        <w:t>Treatment of f</w:t>
      </w:r>
      <w:r w:rsidR="00840405" w:rsidRPr="006E242A">
        <w:rPr>
          <w:color w:val="E66A37"/>
        </w:rPr>
        <w:t xml:space="preserve">amily with disabilities </w:t>
      </w:r>
      <w:bookmarkEnd w:id="709"/>
      <w:r>
        <w:rPr>
          <w:color w:val="E66A37"/>
        </w:rPr>
        <w:t xml:space="preserve">prompts </w:t>
      </w:r>
      <w:r w:rsidR="00663420">
        <w:rPr>
          <w:color w:val="E66A37"/>
        </w:rPr>
        <w:t>training review</w:t>
      </w:r>
      <w:bookmarkEnd w:id="710"/>
      <w:bookmarkEnd w:id="711"/>
      <w:r w:rsidR="00663420">
        <w:rPr>
          <w:color w:val="E66A37"/>
        </w:rPr>
        <w:t xml:space="preserve"> </w:t>
      </w:r>
    </w:p>
    <w:p w14:paraId="5AD599A9" w14:textId="698AD375" w:rsidR="00840405" w:rsidRDefault="009D6D17" w:rsidP="00840405">
      <w:r>
        <w:t xml:space="preserve">A complaint was made by </w:t>
      </w:r>
      <w:r w:rsidR="00840405">
        <w:t xml:space="preserve">four </w:t>
      </w:r>
      <w:r>
        <w:t>members</w:t>
      </w:r>
      <w:r w:rsidR="00C84986">
        <w:t xml:space="preserve"> of</w:t>
      </w:r>
      <w:r w:rsidR="00840405">
        <w:t xml:space="preserve"> a family, three of whom have learning disabilities and one </w:t>
      </w:r>
      <w:r w:rsidR="00C84986">
        <w:t xml:space="preserve">who </w:t>
      </w:r>
      <w:r w:rsidR="00840405">
        <w:t xml:space="preserve">has a physical disability and uses a wheelchair. The family attempted to board a public bus and alleged in their complaint that the driver said there was </w:t>
      </w:r>
      <w:r w:rsidR="007B42C5">
        <w:t>a</w:t>
      </w:r>
      <w:r w:rsidR="00840405">
        <w:t xml:space="preserve"> </w:t>
      </w:r>
      <w:r w:rsidR="007B42C5">
        <w:t>‘</w:t>
      </w:r>
      <w:r w:rsidR="00840405">
        <w:t>bad odour here</w:t>
      </w:r>
      <w:r w:rsidR="007B42C5">
        <w:t>’</w:t>
      </w:r>
      <w:r w:rsidR="00840405">
        <w:t xml:space="preserve"> and asked the complainants if they ever took baths and </w:t>
      </w:r>
      <w:r w:rsidR="005E1636">
        <w:t xml:space="preserve">that they </w:t>
      </w:r>
      <w:r w:rsidR="00840405">
        <w:t>needed to use deodorant. Insulted and embarrassed, the complainants got off the bus and in their rush the wheelchair tipped. They allege</w:t>
      </w:r>
      <w:r w:rsidR="00FA024E">
        <w:t>d</w:t>
      </w:r>
      <w:r w:rsidR="00840405">
        <w:t xml:space="preserve"> the driver </w:t>
      </w:r>
      <w:r w:rsidR="00FA024E">
        <w:t xml:space="preserve">said </w:t>
      </w:r>
      <w:r w:rsidR="00840405">
        <w:t xml:space="preserve">he didn't want to see the wheelchair on his bus again and it was best that they took a taxi. The complainants felt </w:t>
      </w:r>
      <w:r w:rsidR="00CA0B27">
        <w:t xml:space="preserve">that </w:t>
      </w:r>
      <w:r w:rsidR="00840405">
        <w:t>they could not catch local public transport after the incident.</w:t>
      </w:r>
    </w:p>
    <w:p w14:paraId="4F74BF16" w14:textId="0EE2CFB1" w:rsidR="00840405" w:rsidRDefault="00840405" w:rsidP="00840405">
      <w:r>
        <w:t xml:space="preserve">At the conciliation conference, the respondents did not agree with all the complainants’ assertions, but nonetheless provided written apologies expressing their regret for the incident and </w:t>
      </w:r>
      <w:r w:rsidR="0004752D">
        <w:t xml:space="preserve">confirming </w:t>
      </w:r>
      <w:r>
        <w:t>that the complainants are genuinely welcome on the bus</w:t>
      </w:r>
      <w:r w:rsidR="000D2CF3">
        <w:t>. The respondents also</w:t>
      </w:r>
      <w:r>
        <w:t xml:space="preserve"> provided compensation and travel vouchers to the complainants and agreed to review the discrimination training provided to staff to ensure it highlights the impact of discrimination on people </w:t>
      </w:r>
      <w:r w:rsidR="00DB36F0">
        <w:t xml:space="preserve">who </w:t>
      </w:r>
      <w:r>
        <w:t>live with disabilities.</w:t>
      </w:r>
    </w:p>
    <w:p w14:paraId="4CD38EE6" w14:textId="291F7D34" w:rsidR="00840405" w:rsidRDefault="00840405" w:rsidP="002D1AEC">
      <w:pPr>
        <w:ind w:left="2880" w:hanging="2880"/>
      </w:pPr>
      <w:r>
        <w:lastRenderedPageBreak/>
        <w:t xml:space="preserve">Relevant rights: </w:t>
      </w:r>
      <w:r>
        <w:tab/>
        <w:t>Recognition and equality before the law (section 15),</w:t>
      </w:r>
      <w:r w:rsidR="002D1AEC">
        <w:t xml:space="preserve"> </w:t>
      </w:r>
      <w:r>
        <w:t>privacy and reputation (section 25).</w:t>
      </w:r>
    </w:p>
    <w:p w14:paraId="6B1DFA93" w14:textId="4D19BB15" w:rsidR="00840405" w:rsidRDefault="00840405" w:rsidP="00840405">
      <w:r>
        <w:t xml:space="preserve">Complaint type: </w:t>
      </w:r>
      <w:r>
        <w:tab/>
      </w:r>
      <w:r>
        <w:tab/>
        <w:t>Piggy-back complaint</w:t>
      </w:r>
    </w:p>
    <w:p w14:paraId="7822BE41" w14:textId="7A7FF6CE" w:rsidR="00840405" w:rsidRDefault="00840405" w:rsidP="00840405">
      <w:r>
        <w:t>Attribute:</w:t>
      </w:r>
      <w:r w:rsidR="001B26A2">
        <w:t xml:space="preserve">   </w:t>
      </w:r>
      <w:r>
        <w:t xml:space="preserve"> </w:t>
      </w:r>
      <w:r>
        <w:tab/>
      </w:r>
      <w:r>
        <w:tab/>
      </w:r>
      <w:r>
        <w:tab/>
        <w:t>Impairment, family responsibilities.</w:t>
      </w:r>
    </w:p>
    <w:p w14:paraId="4687D797" w14:textId="282356B5" w:rsidR="00840405" w:rsidRDefault="00840405" w:rsidP="00840405">
      <w:r>
        <w:t xml:space="preserve">Dispute resolution mode: </w:t>
      </w:r>
      <w:r>
        <w:tab/>
        <w:t>Conciliation conference</w:t>
      </w:r>
    </w:p>
    <w:p w14:paraId="64669D2F" w14:textId="050A395B" w:rsidR="00840405" w:rsidRPr="006E242A" w:rsidRDefault="00A37044" w:rsidP="00AE4740">
      <w:pPr>
        <w:pStyle w:val="Heading2"/>
        <w:ind w:right="296"/>
        <w:rPr>
          <w:color w:val="E66A37"/>
        </w:rPr>
      </w:pPr>
      <w:bookmarkStart w:id="712" w:name="_Toc814057928"/>
      <w:bookmarkStart w:id="713" w:name="_Toc117697216"/>
      <w:bookmarkStart w:id="714" w:name="_Toc117697923"/>
      <w:r>
        <w:rPr>
          <w:color w:val="E66A37"/>
        </w:rPr>
        <w:t>More responsive health services for</w:t>
      </w:r>
      <w:r w:rsidR="00840405" w:rsidRPr="006E242A">
        <w:rPr>
          <w:color w:val="E66A37"/>
        </w:rPr>
        <w:t xml:space="preserve"> man with Klinefelter syndrome</w:t>
      </w:r>
      <w:bookmarkEnd w:id="712"/>
      <w:bookmarkEnd w:id="713"/>
      <w:bookmarkEnd w:id="714"/>
    </w:p>
    <w:p w14:paraId="5F316583" w14:textId="32E8A54F" w:rsidR="00840405" w:rsidRDefault="00840405" w:rsidP="00840405">
      <w:r>
        <w:t xml:space="preserve">The Commission received a complaint from a man who is neurodiverse and has Klinefelter syndrome, which is a term that describes people with XXY chromosomes. </w:t>
      </w:r>
      <w:r w:rsidR="00E8516E">
        <w:t>The man</w:t>
      </w:r>
      <w:r>
        <w:t xml:space="preserve"> requires testosterone injections of a certain dose </w:t>
      </w:r>
      <w:r w:rsidR="00732A39">
        <w:t xml:space="preserve">and regularity </w:t>
      </w:r>
      <w:r>
        <w:t>to avoid symptoms such as lethargy, depression, anxiety</w:t>
      </w:r>
      <w:r w:rsidR="00732A39">
        <w:t>,</w:t>
      </w:r>
      <w:r>
        <w:t xml:space="preserve"> and fatigue. As he had been in and out of prison, </w:t>
      </w:r>
      <w:r w:rsidR="00732A39">
        <w:t>t</w:t>
      </w:r>
      <w:r>
        <w:t xml:space="preserve">he </w:t>
      </w:r>
      <w:r w:rsidR="00732A39">
        <w:t>man</w:t>
      </w:r>
      <w:r>
        <w:t xml:space="preserve"> had not received the required testosterone dose at various times, and he lodged a complaint that this was a breach of his right to health services.</w:t>
      </w:r>
    </w:p>
    <w:p w14:paraId="051035F3" w14:textId="77777777" w:rsidR="00840405" w:rsidRDefault="00840405" w:rsidP="00840405">
      <w:r>
        <w:t>The health service responsible for health care in the prison participated in a conciliation conference and agreed to the following:</w:t>
      </w:r>
    </w:p>
    <w:p w14:paraId="59F25935" w14:textId="75FAD632" w:rsidR="00840405" w:rsidRDefault="00F85517" w:rsidP="00341B9D">
      <w:pPr>
        <w:pStyle w:val="Listparagraph-bulleted"/>
      </w:pPr>
      <w:r>
        <w:t>a</w:t>
      </w:r>
      <w:r w:rsidR="00840405">
        <w:t>pology for any miscommunication regarding his syndrome</w:t>
      </w:r>
    </w:p>
    <w:p w14:paraId="41552D5B" w14:textId="76002D09" w:rsidR="00840405" w:rsidRDefault="00F85517" w:rsidP="00341B9D">
      <w:pPr>
        <w:pStyle w:val="Listparagraph-bulleted"/>
      </w:pPr>
      <w:r>
        <w:t>t</w:t>
      </w:r>
      <w:r w:rsidR="00840405">
        <w:t xml:space="preserve">raining for prison health staff about </w:t>
      </w:r>
      <w:r>
        <w:t xml:space="preserve">the </w:t>
      </w:r>
      <w:r w:rsidR="00840405">
        <w:t>syndrome</w:t>
      </w:r>
    </w:p>
    <w:p w14:paraId="7BB9D37F" w14:textId="1B891C4E" w:rsidR="00840405" w:rsidRDefault="00F85517" w:rsidP="00341B9D">
      <w:pPr>
        <w:pStyle w:val="Listparagraph-bulleted"/>
      </w:pPr>
      <w:r>
        <w:t>a</w:t>
      </w:r>
      <w:r w:rsidR="00840405">
        <w:t xml:space="preserve">ssurances </w:t>
      </w:r>
      <w:r>
        <w:t xml:space="preserve">that </w:t>
      </w:r>
      <w:r w:rsidR="00840405">
        <w:t xml:space="preserve">his medical records/discharge summaries </w:t>
      </w:r>
      <w:r>
        <w:t xml:space="preserve">would be </w:t>
      </w:r>
      <w:r w:rsidR="00840405">
        <w:t>available when needed</w:t>
      </w:r>
    </w:p>
    <w:p w14:paraId="22F3AE5E" w14:textId="760F9CEC" w:rsidR="00840405" w:rsidRDefault="00F85517" w:rsidP="00341B9D">
      <w:pPr>
        <w:pStyle w:val="Listparagraph-bulleted"/>
      </w:pPr>
      <w:r>
        <w:t>r</w:t>
      </w:r>
      <w:r w:rsidR="00840405">
        <w:t>eferral to see a medical officer to refer for ultrasound and physiotherapy as needed</w:t>
      </w:r>
      <w:r w:rsidR="3E5F1971">
        <w:t>.</w:t>
      </w:r>
    </w:p>
    <w:p w14:paraId="1E797EFF" w14:textId="45D35399" w:rsidR="00A01EE4" w:rsidRDefault="00840405" w:rsidP="00840405">
      <w:r>
        <w:t xml:space="preserve">We note that </w:t>
      </w:r>
      <w:r w:rsidR="000509C2">
        <w:t>is</w:t>
      </w:r>
      <w:r>
        <w:t xml:space="preserve"> </w:t>
      </w:r>
      <w:r w:rsidR="000509C2">
        <w:t xml:space="preserve">a </w:t>
      </w:r>
      <w:r>
        <w:t xml:space="preserve">complaint that could have also been accepted as discrimination </w:t>
      </w:r>
      <w:proofErr w:type="gramStart"/>
      <w:r>
        <w:t>on the basis of</w:t>
      </w:r>
      <w:proofErr w:type="gramEnd"/>
      <w:r>
        <w:t xml:space="preserve"> ‘sex characteristics’ which is not currently a protected attribute under the </w:t>
      </w:r>
      <w:r w:rsidRPr="000509C2">
        <w:rPr>
          <w:i/>
          <w:iCs/>
        </w:rPr>
        <w:t>Anti-Discrimination Act</w:t>
      </w:r>
      <w:r w:rsidR="000509C2" w:rsidRPr="000509C2">
        <w:rPr>
          <w:i/>
          <w:iCs/>
        </w:rPr>
        <w:t xml:space="preserve"> 1991 </w:t>
      </w:r>
      <w:r w:rsidR="000509C2">
        <w:t>(Qld)</w:t>
      </w:r>
      <w:r>
        <w:t xml:space="preserve">. Inclusion of ‘sex characteristics’ as an attribute has been recommended by the Commission in its recent </w:t>
      </w:r>
      <w:r w:rsidR="00D90AF5">
        <w:t>R</w:t>
      </w:r>
      <w:r>
        <w:t>eview of the Anti-Discrimination Act</w:t>
      </w:r>
      <w:r w:rsidR="00DC06F4">
        <w:t>,</w:t>
      </w:r>
      <w:r w:rsidR="00DC06F4">
        <w:rPr>
          <w:rStyle w:val="FootnoteReference"/>
        </w:rPr>
        <w:footnoteReference w:id="97"/>
      </w:r>
      <w:r w:rsidR="00DC06F4">
        <w:t xml:space="preserve"> </w:t>
      </w:r>
      <w:r>
        <w:t>to ensure better protections of people with variations of sex characteristics, such as Klinefelter syndrome.</w:t>
      </w:r>
    </w:p>
    <w:p w14:paraId="0C451FF4" w14:textId="77777777" w:rsidR="00DB36F0" w:rsidRDefault="00DB36F0" w:rsidP="00DB36F0">
      <w:pPr>
        <w:ind w:left="2880" w:hanging="2880"/>
      </w:pPr>
      <w:r>
        <w:lastRenderedPageBreak/>
        <w:t xml:space="preserve">Relevant rights: </w:t>
      </w:r>
      <w:r>
        <w:tab/>
        <w:t>Recognition and equality before the law (section 15), right to health services (section 37).</w:t>
      </w:r>
    </w:p>
    <w:p w14:paraId="52E78C6F" w14:textId="77777777" w:rsidR="00DB36F0" w:rsidRDefault="00DB36F0" w:rsidP="00DB36F0">
      <w:r>
        <w:t xml:space="preserve">Complaint type: </w:t>
      </w:r>
      <w:r>
        <w:tab/>
      </w:r>
      <w:r>
        <w:tab/>
        <w:t>Piggy-back complaint</w:t>
      </w:r>
    </w:p>
    <w:p w14:paraId="18037264" w14:textId="35014F8E" w:rsidR="00DB36F0" w:rsidRDefault="00DB36F0" w:rsidP="00DB36F0">
      <w:r>
        <w:t>Attribute:</w:t>
      </w:r>
      <w:r w:rsidR="001B26A2">
        <w:t xml:space="preserve">   </w:t>
      </w:r>
      <w:r>
        <w:t xml:space="preserve"> </w:t>
      </w:r>
      <w:r>
        <w:tab/>
      </w:r>
      <w:r>
        <w:tab/>
      </w:r>
      <w:r w:rsidR="00355CC2">
        <w:tab/>
      </w:r>
      <w:r>
        <w:t xml:space="preserve">Impairment </w:t>
      </w:r>
    </w:p>
    <w:p w14:paraId="574827AA" w14:textId="77777777" w:rsidR="00DB36F0" w:rsidRDefault="00DB36F0" w:rsidP="00DB36F0">
      <w:r>
        <w:t xml:space="preserve">Dispute resolution mode: </w:t>
      </w:r>
      <w:r>
        <w:tab/>
        <w:t>Conciliation conference</w:t>
      </w:r>
    </w:p>
    <w:p w14:paraId="23A5E614" w14:textId="77777777" w:rsidR="00840405" w:rsidRPr="006E242A" w:rsidRDefault="00840405" w:rsidP="00AE4740">
      <w:pPr>
        <w:pStyle w:val="Heading2"/>
        <w:ind w:right="926"/>
        <w:rPr>
          <w:color w:val="E66A37"/>
        </w:rPr>
      </w:pPr>
      <w:bookmarkStart w:id="715" w:name="_Toc766782998"/>
      <w:bookmarkStart w:id="716" w:name="_Toc117697217"/>
      <w:bookmarkStart w:id="717" w:name="_Toc117697924"/>
      <w:r w:rsidRPr="006E242A">
        <w:rPr>
          <w:color w:val="E66A37"/>
        </w:rPr>
        <w:t>Resolution to complaint promoted family and kinship rights</w:t>
      </w:r>
      <w:bookmarkEnd w:id="715"/>
      <w:bookmarkEnd w:id="716"/>
      <w:bookmarkEnd w:id="717"/>
    </w:p>
    <w:p w14:paraId="10E755F0" w14:textId="5533F567" w:rsidR="00D406BF" w:rsidRDefault="00840405" w:rsidP="00840405">
      <w:r>
        <w:t>A prisoner’s mother made a complaint against a prison service provider</w:t>
      </w:r>
      <w:r w:rsidR="00E92CB2">
        <w:rPr>
          <w:rStyle w:val="FootnoteReference"/>
        </w:rPr>
        <w:footnoteReference w:id="98"/>
      </w:r>
      <w:r>
        <w:t xml:space="preserve"> about a breach of human rights, including the right to maintain family and kinship relationships. Her son was in a prison far from where she lived, and she also cared for his child. Because of the distance, the only way that the woman could keep in touch with her son and ensure her grandchild could maintain a relationship with their father was through phone contact. </w:t>
      </w:r>
    </w:p>
    <w:p w14:paraId="6DB0A66D" w14:textId="1FA169AD" w:rsidR="00840405" w:rsidRDefault="00840405" w:rsidP="00840405">
      <w:r>
        <w:t xml:space="preserve">Phone calls are made by prisoners through an account </w:t>
      </w:r>
      <w:r w:rsidR="004F7DD5">
        <w:t xml:space="preserve">that </w:t>
      </w:r>
      <w:r>
        <w:t xml:space="preserve">other people </w:t>
      </w:r>
      <w:proofErr w:type="gramStart"/>
      <w:r>
        <w:t>are able to</w:t>
      </w:r>
      <w:proofErr w:type="gramEnd"/>
      <w:r>
        <w:t xml:space="preserve"> deposit funds into</w:t>
      </w:r>
      <w:r w:rsidR="004F7DD5">
        <w:t>.</w:t>
      </w:r>
      <w:r>
        <w:t xml:space="preserve"> </w:t>
      </w:r>
      <w:r w:rsidR="004F7DD5">
        <w:t>H</w:t>
      </w:r>
      <w:r>
        <w:t>owever, the service provider’s rules automatically banned a prisoner from receiving funds after there had been a ‘drawback’ of funds. A drawback occurs when a person outside of the prison deposits money, which is then spent by the prisoner but in the meantime the depositor disputes the charge, leaving the account in a deficit</w:t>
      </w:r>
      <w:r w:rsidR="00E92CB2">
        <w:t>.</w:t>
      </w:r>
      <w:r>
        <w:t xml:space="preserve"> Even though the drawback had not happened when the mother was depositing funds, the policy meant that she was unable to put money onto her son’s account to allow him to make phone calls to his family.</w:t>
      </w:r>
    </w:p>
    <w:p w14:paraId="2CED83E2" w14:textId="77777777" w:rsidR="00840405" w:rsidRDefault="00840405" w:rsidP="00840405">
      <w:r>
        <w:t>Through the conciliation process the prison service provider committed to review their policies to ensure they were compliant with the human rights of family members as well as those of prisoners. The mother was also reinstated as a person who was able to send funds to her son.</w:t>
      </w:r>
    </w:p>
    <w:p w14:paraId="0BB30706" w14:textId="6426A31C" w:rsidR="004F7DD5" w:rsidRDefault="004F7DD5" w:rsidP="004F7DD5">
      <w:pPr>
        <w:ind w:left="2880" w:hanging="2880"/>
      </w:pPr>
      <w:r>
        <w:t xml:space="preserve">Relevant rights: </w:t>
      </w:r>
      <w:r>
        <w:tab/>
        <w:t xml:space="preserve">Protection of families and children (section 26), </w:t>
      </w:r>
      <w:r w:rsidR="00AF3F6D">
        <w:t>r</w:t>
      </w:r>
      <w:r>
        <w:t xml:space="preserve">ight to privacy and reputation (section 25), </w:t>
      </w:r>
      <w:r w:rsidR="00AF3F6D">
        <w:t>c</w:t>
      </w:r>
      <w:r>
        <w:t xml:space="preserve">ultural rights – Aboriginal </w:t>
      </w:r>
      <w:r>
        <w:lastRenderedPageBreak/>
        <w:t>peoples and Torres Strait Islander peoples (section 28)</w:t>
      </w:r>
    </w:p>
    <w:p w14:paraId="6E212268" w14:textId="77777777" w:rsidR="004F7DD5" w:rsidRDefault="004F7DD5" w:rsidP="004F7DD5">
      <w:r>
        <w:t xml:space="preserve">Complaint type: </w:t>
      </w:r>
      <w:r>
        <w:tab/>
      </w:r>
      <w:r>
        <w:tab/>
        <w:t>Human rights only</w:t>
      </w:r>
    </w:p>
    <w:p w14:paraId="0831D696" w14:textId="77777777" w:rsidR="004F7DD5" w:rsidRDefault="004F7DD5" w:rsidP="004F7DD5">
      <w:r>
        <w:t xml:space="preserve">Dispute resolution mode: </w:t>
      </w:r>
      <w:r>
        <w:tab/>
        <w:t>Conciliation conference</w:t>
      </w:r>
    </w:p>
    <w:p w14:paraId="6E098A1D" w14:textId="77777777" w:rsidR="00840405" w:rsidRPr="006E242A" w:rsidRDefault="00840405" w:rsidP="001810E6">
      <w:pPr>
        <w:pStyle w:val="Heading2"/>
        <w:rPr>
          <w:color w:val="E66A37"/>
        </w:rPr>
      </w:pPr>
      <w:bookmarkStart w:id="718" w:name="_Toc406434945"/>
      <w:bookmarkStart w:id="719" w:name="_Toc117697218"/>
      <w:bookmarkStart w:id="720" w:name="_Toc117697925"/>
      <w:r w:rsidRPr="006E242A">
        <w:rPr>
          <w:color w:val="E66A37"/>
        </w:rPr>
        <w:t>Access to health services for a man with disability seeking vaccination booster</w:t>
      </w:r>
      <w:bookmarkEnd w:id="718"/>
      <w:bookmarkEnd w:id="719"/>
      <w:bookmarkEnd w:id="720"/>
    </w:p>
    <w:p w14:paraId="1C6CFBC1" w14:textId="77777777" w:rsidR="000274B4" w:rsidRDefault="00840405" w:rsidP="00840405">
      <w:r>
        <w:t xml:space="preserve">The Commission received a complaint from a man with autism who was unable to attend a clinical setting to receive a </w:t>
      </w:r>
      <w:r w:rsidR="003E2DD6">
        <w:t>COVID</w:t>
      </w:r>
      <w:r>
        <w:t xml:space="preserve">-19 booster vaccination because of sensory and environmental factors relating to his disability. His anxiety also prevented him from answering phone calls. </w:t>
      </w:r>
    </w:p>
    <w:p w14:paraId="3D20A9FD" w14:textId="25287714" w:rsidR="00840405" w:rsidRDefault="00840405" w:rsidP="00840405">
      <w:r>
        <w:t>He had requested a home visit for a booster shot but was experiencing challenges in getting an appointment. He felt at extreme risk due to his disability and because he was avoiding leaving home, it was causing him to experience social isolation. While he had stated that his preference was for email contact, he was receiving calls by phone from the booking service. Because he did not answer his phone, the appointment was not being booked in and he was becoming increasingly stressed about the situation.</w:t>
      </w:r>
    </w:p>
    <w:p w14:paraId="29261DF6" w14:textId="77777777" w:rsidR="00840405" w:rsidRDefault="00840405" w:rsidP="00840405">
      <w:r>
        <w:t>Through the conciliation process, the health service helped arrange for the man to get his booster shot at home. The service also agreed to review the contact centre booking process to ensure that the most appropriate method of communication is used in future.</w:t>
      </w:r>
    </w:p>
    <w:p w14:paraId="0287E36A" w14:textId="2807338C" w:rsidR="00AF3F6D" w:rsidRDefault="00AF3F6D" w:rsidP="00AF3F6D">
      <w:pPr>
        <w:ind w:left="2880" w:hanging="2880"/>
      </w:pPr>
      <w:r>
        <w:t xml:space="preserve">Relevant rights: </w:t>
      </w:r>
      <w:r>
        <w:tab/>
        <w:t>Recognition and equality before the law (section 15), right to health services (section 37)</w:t>
      </w:r>
    </w:p>
    <w:p w14:paraId="322C04E4" w14:textId="77777777" w:rsidR="00AF3F6D" w:rsidRDefault="00AF3F6D" w:rsidP="00AF3F6D">
      <w:r>
        <w:t xml:space="preserve">Complaint type: </w:t>
      </w:r>
      <w:r>
        <w:tab/>
      </w:r>
      <w:r>
        <w:tab/>
        <w:t>Piggy-back complaint</w:t>
      </w:r>
    </w:p>
    <w:p w14:paraId="5DC47F30" w14:textId="51185E3B" w:rsidR="00AF3F6D" w:rsidRDefault="00AF3F6D" w:rsidP="00AF3F6D">
      <w:r>
        <w:t>Attribute:</w:t>
      </w:r>
      <w:r w:rsidR="001B26A2">
        <w:t xml:space="preserve">   </w:t>
      </w:r>
      <w:r>
        <w:t xml:space="preserve"> </w:t>
      </w:r>
      <w:r>
        <w:tab/>
      </w:r>
      <w:r>
        <w:tab/>
      </w:r>
      <w:r>
        <w:tab/>
        <w:t>Impairment</w:t>
      </w:r>
    </w:p>
    <w:p w14:paraId="5650358B" w14:textId="77777777" w:rsidR="00AF3F6D" w:rsidRDefault="00AF3F6D" w:rsidP="00AF3F6D">
      <w:r>
        <w:t xml:space="preserve">Dispute resolution mode: </w:t>
      </w:r>
      <w:r>
        <w:tab/>
        <w:t>Conciliation conference</w:t>
      </w:r>
    </w:p>
    <w:p w14:paraId="7D358242" w14:textId="77777777" w:rsidR="00AE4740" w:rsidRDefault="00AE4740">
      <w:pPr>
        <w:spacing w:after="160" w:line="259" w:lineRule="auto"/>
        <w:ind w:right="0"/>
        <w:rPr>
          <w:rFonts w:eastAsiaTheme="majorEastAsia" w:cstheme="majorBidi"/>
          <w:color w:val="E66A37"/>
          <w:sz w:val="36"/>
          <w:szCs w:val="26"/>
        </w:rPr>
      </w:pPr>
      <w:bookmarkStart w:id="721" w:name="_Toc748351276"/>
      <w:r>
        <w:rPr>
          <w:color w:val="E66A37"/>
        </w:rPr>
        <w:br w:type="page"/>
      </w:r>
    </w:p>
    <w:p w14:paraId="2F14EA27" w14:textId="5469E2FA" w:rsidR="00840405" w:rsidRPr="006E242A" w:rsidRDefault="00840405" w:rsidP="004B74F5">
      <w:pPr>
        <w:pStyle w:val="Heading2"/>
        <w:rPr>
          <w:color w:val="E66A37"/>
        </w:rPr>
      </w:pPr>
      <w:bookmarkStart w:id="722" w:name="_Toc117697219"/>
      <w:bookmarkStart w:id="723" w:name="_Toc117697926"/>
      <w:r w:rsidRPr="006E242A">
        <w:rPr>
          <w:color w:val="E66A37"/>
        </w:rPr>
        <w:lastRenderedPageBreak/>
        <w:t>Perceptions of cultural safety in health service provision improved</w:t>
      </w:r>
      <w:bookmarkEnd w:id="721"/>
      <w:bookmarkEnd w:id="722"/>
      <w:bookmarkEnd w:id="723"/>
    </w:p>
    <w:p w14:paraId="1C139179" w14:textId="77777777" w:rsidR="00B43B85" w:rsidRDefault="00840405" w:rsidP="00840405">
      <w:r>
        <w:t xml:space="preserve">A First Nations man detained in prison told us that he was not receiving culturally safe health care. Through early resolution, the prison health service agreed to continue to work with Queensland Corrective Services to ensure a Cultural Liaison Officer is present during future health-related </w:t>
      </w:r>
      <w:proofErr w:type="gramStart"/>
      <w:r>
        <w:t>consultations, and</w:t>
      </w:r>
      <w:proofErr w:type="gramEnd"/>
      <w:r>
        <w:t xml:space="preserve"> put in place a process where the Nurse Unit Manager would directly request the liaison officer’s presence at all appointments. </w:t>
      </w:r>
    </w:p>
    <w:p w14:paraId="37EB224A" w14:textId="2A03D962" w:rsidR="00840405" w:rsidRDefault="00840405" w:rsidP="00840405">
      <w:r>
        <w:t xml:space="preserve">The man communicated to the Commission he felt that there had been significant improvement in the way he experienced health care </w:t>
      </w:r>
      <w:proofErr w:type="gramStart"/>
      <w:r>
        <w:t>as a result of</w:t>
      </w:r>
      <w:proofErr w:type="gramEnd"/>
      <w:r>
        <w:t xml:space="preserve"> lodging the complaint. The conciliator sought the assistance of a member of the Aboriginal and Torres Strait Islander Unit at the Commission to manage the complaint process, and the conciliator reflected that the Unit’s involvement had been crucial in ensuring that the complainant felt comfortable and safe </w:t>
      </w:r>
      <w:r w:rsidR="00E10EDB">
        <w:t xml:space="preserve">during </w:t>
      </w:r>
      <w:r>
        <w:t xml:space="preserve">the complaint process. </w:t>
      </w:r>
    </w:p>
    <w:p w14:paraId="431AE57F" w14:textId="03DA1E75" w:rsidR="00B43B85" w:rsidRDefault="00B43B85" w:rsidP="00B43B85">
      <w:pPr>
        <w:ind w:left="2880" w:hanging="2880"/>
      </w:pPr>
      <w:r>
        <w:t xml:space="preserve">Relevant rights: </w:t>
      </w:r>
      <w:r>
        <w:tab/>
        <w:t xml:space="preserve">Right to protection from torture, cruel, </w:t>
      </w:r>
      <w:proofErr w:type="gramStart"/>
      <w:r>
        <w:t>inhuman</w:t>
      </w:r>
      <w:proofErr w:type="gramEnd"/>
      <w:r>
        <w:t xml:space="preserve"> and degrading treatment (section 17), humane treatment when deprived of liberty (section 30)</w:t>
      </w:r>
      <w:r w:rsidR="00E10EDB">
        <w:t>,</w:t>
      </w:r>
      <w:r>
        <w:t xml:space="preserve"> right to</w:t>
      </w:r>
      <w:r w:rsidRPr="00547671">
        <w:t xml:space="preserve"> health services (section 37)</w:t>
      </w:r>
    </w:p>
    <w:p w14:paraId="79E31931" w14:textId="77777777" w:rsidR="00B43B85" w:rsidRDefault="00B43B85" w:rsidP="00B43B85">
      <w:r>
        <w:t xml:space="preserve">Complaint type: </w:t>
      </w:r>
      <w:r>
        <w:tab/>
      </w:r>
      <w:r>
        <w:tab/>
        <w:t>Human rights only</w:t>
      </w:r>
    </w:p>
    <w:p w14:paraId="184A67C3" w14:textId="77777777" w:rsidR="00B43B85" w:rsidRDefault="00B43B85" w:rsidP="00B43B85">
      <w:r>
        <w:t xml:space="preserve">Dispute resolution mode: </w:t>
      </w:r>
      <w:r>
        <w:tab/>
        <w:t>Early intervention</w:t>
      </w:r>
    </w:p>
    <w:p w14:paraId="69DA3EDD" w14:textId="77777777" w:rsidR="00840405" w:rsidRDefault="00840405" w:rsidP="00484FBC"/>
    <w:p w14:paraId="4C399D59" w14:textId="77777777" w:rsidR="00840405" w:rsidRDefault="00840405" w:rsidP="00484FBC"/>
    <w:p w14:paraId="6A346DEE" w14:textId="77777777" w:rsidR="00617CE3" w:rsidRPr="00617CE3" w:rsidRDefault="00617CE3" w:rsidP="00617CE3"/>
    <w:p w14:paraId="6F7F45DD" w14:textId="0A710CE9" w:rsidR="006B7E32" w:rsidRDefault="006B7E32">
      <w:pPr>
        <w:spacing w:after="160" w:line="259" w:lineRule="auto"/>
        <w:ind w:right="0"/>
        <w:rPr>
          <w:rFonts w:eastAsiaTheme="majorEastAsia" w:cstheme="majorBidi"/>
          <w:color w:val="D46228"/>
          <w:sz w:val="28"/>
          <w:szCs w:val="32"/>
          <w:shd w:val="clear" w:color="auto" w:fill="FFFFFF"/>
        </w:rPr>
      </w:pPr>
      <w:r>
        <w:rPr>
          <w:rFonts w:eastAsiaTheme="majorEastAsia" w:cstheme="majorBidi"/>
          <w:color w:val="D46228"/>
          <w:sz w:val="28"/>
          <w:szCs w:val="32"/>
          <w:shd w:val="clear" w:color="auto" w:fill="FFFFFF"/>
        </w:rPr>
        <w:br w:type="page"/>
      </w:r>
    </w:p>
    <w:p w14:paraId="0E715C40" w14:textId="5191790C" w:rsidR="00BB08EE" w:rsidRDefault="00E07560" w:rsidP="00BB08EE">
      <w:pPr>
        <w:rPr>
          <w:shd w:val="clear" w:color="auto" w:fill="FFFFFF"/>
        </w:rPr>
      </w:pPr>
      <w:bookmarkStart w:id="724" w:name="_Toc884098592"/>
      <w:r>
        <w:rPr>
          <w:noProof/>
          <w:shd w:val="clear" w:color="auto" w:fill="FFFFFF"/>
        </w:rPr>
        <w:lastRenderedPageBreak/>
        <w:drawing>
          <wp:anchor distT="0" distB="0" distL="114300" distR="114300" simplePos="0" relativeHeight="251658243" behindDoc="1" locked="0" layoutInCell="1" allowOverlap="1" wp14:anchorId="3FA23176" wp14:editId="18070948">
            <wp:simplePos x="0" y="0"/>
            <wp:positionH relativeFrom="column">
              <wp:posOffset>-912305</wp:posOffset>
            </wp:positionH>
            <wp:positionV relativeFrom="paragraph">
              <wp:posOffset>-914400</wp:posOffset>
            </wp:positionV>
            <wp:extent cx="7486650" cy="10725517"/>
            <wp:effectExtent l="0" t="0" r="0" b="0"/>
            <wp:wrapNone/>
            <wp:docPr id="36" name="Picture 36" descr="A young man on a rocky outcrop at the beach. The rocks are bright red, and the water is just visible lapping at the bottom of them. The sky is clear and blue, the water is a pale aqua, and the young man on top of the outcrop is wearing a yellow cap, red shorts, and a tshirt with the Aboriginal flag on the fro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young man on a rocky outcrop at the beach. The rocks are bright red, and the water is just visible lapping at the bottom of them. The sky is clear and blue, the water is a pale aqua, and the young man on top of the outcrop is wearing a yellow cap, red shorts, and a tshirt with the Aboriginal flag on the front. "/>
                    <pic:cNvPicPr/>
                  </pic:nvPicPr>
                  <pic:blipFill rotWithShape="1">
                    <a:blip r:embed="rId41" cstate="print">
                      <a:extLst>
                        <a:ext uri="{28A0092B-C50C-407E-A947-70E740481C1C}">
                          <a14:useLocalDpi xmlns:a14="http://schemas.microsoft.com/office/drawing/2010/main" val="0"/>
                        </a:ext>
                      </a:extLst>
                    </a:blip>
                    <a:srcRect l="33570" r="19898"/>
                    <a:stretch/>
                  </pic:blipFill>
                  <pic:spPr bwMode="auto">
                    <a:xfrm>
                      <a:off x="0" y="0"/>
                      <a:ext cx="7486650" cy="1072551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A5DA3" w:rsidRPr="00CA5DA3">
        <w:rPr>
          <w:noProof/>
        </w:rPr>
        <w:drawing>
          <wp:anchor distT="0" distB="0" distL="114300" distR="114300" simplePos="0" relativeHeight="251658266" behindDoc="1" locked="0" layoutInCell="1" allowOverlap="1" wp14:anchorId="11071202" wp14:editId="46DF9D26">
            <wp:simplePos x="0" y="0"/>
            <wp:positionH relativeFrom="page">
              <wp:posOffset>7255510</wp:posOffset>
            </wp:positionH>
            <wp:positionV relativeFrom="paragraph">
              <wp:posOffset>-915670</wp:posOffset>
            </wp:positionV>
            <wp:extent cx="370687" cy="10725150"/>
            <wp:effectExtent l="0" t="0" r="0" b="0"/>
            <wp:wrapNone/>
            <wp:docPr id="31"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a:extLst>
                        <a:ext uri="{C183D7F6-B498-43B3-948B-1728B52AA6E4}">
                          <adec:decorative xmlns:adec="http://schemas.microsoft.com/office/drawing/2017/decorative" val="1"/>
                        </a:ext>
                      </a:extLs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0687" cy="10725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E40A4F" w14:textId="5C3135AD" w:rsidR="00BB08EE" w:rsidRDefault="00BB08EE" w:rsidP="00BB08EE">
      <w:pPr>
        <w:rPr>
          <w:shd w:val="clear" w:color="auto" w:fill="FFFFFF"/>
        </w:rPr>
      </w:pPr>
    </w:p>
    <w:p w14:paraId="651B1E2E" w14:textId="12E0B521" w:rsidR="00BB08EE" w:rsidRDefault="00BB08EE" w:rsidP="00BB08EE">
      <w:pPr>
        <w:rPr>
          <w:shd w:val="clear" w:color="auto" w:fill="FFFFFF"/>
        </w:rPr>
      </w:pPr>
    </w:p>
    <w:p w14:paraId="2BC9C62D" w14:textId="32E5808E" w:rsidR="00BB08EE" w:rsidRDefault="00BB08EE" w:rsidP="00BB08EE">
      <w:pPr>
        <w:rPr>
          <w:shd w:val="clear" w:color="auto" w:fill="FFFFFF"/>
        </w:rPr>
      </w:pPr>
    </w:p>
    <w:p w14:paraId="6B45DDA7" w14:textId="1CDB5E2A" w:rsidR="00BB08EE" w:rsidRDefault="00BB08EE" w:rsidP="00BB08EE">
      <w:pPr>
        <w:rPr>
          <w:shd w:val="clear" w:color="auto" w:fill="FFFFFF"/>
        </w:rPr>
      </w:pPr>
    </w:p>
    <w:p w14:paraId="4A81D6D1" w14:textId="166EF60E" w:rsidR="00BB08EE" w:rsidRDefault="00BB08EE" w:rsidP="00BB08EE">
      <w:pPr>
        <w:rPr>
          <w:shd w:val="clear" w:color="auto" w:fill="FFFFFF"/>
        </w:rPr>
      </w:pPr>
    </w:p>
    <w:p w14:paraId="7F872D14" w14:textId="77777777" w:rsidR="006E242A" w:rsidRDefault="006E242A" w:rsidP="00BB08EE">
      <w:pPr>
        <w:rPr>
          <w:shd w:val="clear" w:color="auto" w:fill="FFFFFF"/>
        </w:rPr>
      </w:pPr>
    </w:p>
    <w:p w14:paraId="277C2D52" w14:textId="77777777" w:rsidR="006E242A" w:rsidRDefault="006E242A" w:rsidP="00BB08EE">
      <w:pPr>
        <w:rPr>
          <w:shd w:val="clear" w:color="auto" w:fill="FFFFFF"/>
        </w:rPr>
      </w:pPr>
    </w:p>
    <w:p w14:paraId="6A34B794" w14:textId="77777777" w:rsidR="006E242A" w:rsidRDefault="006E242A" w:rsidP="00BB08EE">
      <w:pPr>
        <w:rPr>
          <w:shd w:val="clear" w:color="auto" w:fill="FFFFFF"/>
        </w:rPr>
      </w:pPr>
    </w:p>
    <w:p w14:paraId="055458B8" w14:textId="77777777" w:rsidR="006E242A" w:rsidRDefault="006E242A" w:rsidP="00BB08EE">
      <w:pPr>
        <w:rPr>
          <w:shd w:val="clear" w:color="auto" w:fill="FFFFFF"/>
        </w:rPr>
      </w:pPr>
    </w:p>
    <w:p w14:paraId="118E8799" w14:textId="77777777" w:rsidR="006E242A" w:rsidRDefault="006E242A" w:rsidP="00BB08EE">
      <w:pPr>
        <w:rPr>
          <w:shd w:val="clear" w:color="auto" w:fill="FFFFFF"/>
        </w:rPr>
      </w:pPr>
    </w:p>
    <w:p w14:paraId="0B4DAF7C" w14:textId="77777777" w:rsidR="00BB08EE" w:rsidRDefault="00BB08EE" w:rsidP="00BB08EE">
      <w:pPr>
        <w:rPr>
          <w:shd w:val="clear" w:color="auto" w:fill="FFFFFF"/>
        </w:rPr>
      </w:pPr>
    </w:p>
    <w:p w14:paraId="66DAE447" w14:textId="77777777" w:rsidR="00BB08EE" w:rsidRDefault="00BB08EE" w:rsidP="00BB08EE">
      <w:pPr>
        <w:rPr>
          <w:shd w:val="clear" w:color="auto" w:fill="FFFFFF"/>
        </w:rPr>
      </w:pPr>
    </w:p>
    <w:p w14:paraId="6C128FFB" w14:textId="7EAF85B4" w:rsidR="00BB08EE" w:rsidRDefault="00CA5DA3" w:rsidP="00BB08EE">
      <w:pPr>
        <w:rPr>
          <w:shd w:val="clear" w:color="auto" w:fill="FFFFFF"/>
        </w:rPr>
      </w:pPr>
      <w:r w:rsidRPr="00CA5DA3">
        <w:rPr>
          <w:noProof/>
        </w:rPr>
        <mc:AlternateContent>
          <mc:Choice Requires="wps">
            <w:drawing>
              <wp:anchor distT="0" distB="0" distL="114300" distR="114300" simplePos="0" relativeHeight="251658258" behindDoc="1" locked="0" layoutInCell="1" allowOverlap="1" wp14:anchorId="2490ABB8" wp14:editId="020BB376">
                <wp:simplePos x="0" y="0"/>
                <wp:positionH relativeFrom="page">
                  <wp:posOffset>-76200</wp:posOffset>
                </wp:positionH>
                <wp:positionV relativeFrom="paragraph">
                  <wp:posOffset>380365</wp:posOffset>
                </wp:positionV>
                <wp:extent cx="6496050" cy="723900"/>
                <wp:effectExtent l="0" t="0" r="0" b="0"/>
                <wp:wrapNone/>
                <wp:docPr id="30" name="Rectangle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96050" cy="723900"/>
                        </a:xfrm>
                        <a:prstGeom prst="rect">
                          <a:avLst/>
                        </a:prstGeom>
                        <a:solidFill>
                          <a:srgbClr val="D83A3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C4A69B" id="Rectangle 30" o:spid="_x0000_s1026" alt="&quot;&quot;" style="position:absolute;margin-left:-6pt;margin-top:29.95pt;width:511.5pt;height:57pt;z-index:-25165822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" fillcolor="#d83a37" stroked="f" strokeweight="1pt">
                <w10:wrap anchorx="page"/>
              </v:rect>
            </w:pict>
          </mc:Fallback>
        </mc:AlternateContent>
      </w:r>
    </w:p>
    <w:p w14:paraId="636D9F37" w14:textId="0D9A359C" w:rsidR="00484AA4" w:rsidRDefault="00484AA4" w:rsidP="00484AA4">
      <w:pPr>
        <w:pStyle w:val="Sectiontitle"/>
      </w:pPr>
      <w:bookmarkStart w:id="725" w:name="_Toc117697220"/>
      <w:bookmarkStart w:id="726" w:name="_Toc117697927"/>
      <w:bookmarkEnd w:id="724"/>
      <w:r w:rsidRPr="005D211A">
        <w:rPr>
          <w:noProof/>
        </w:rPr>
        <mc:AlternateContent>
          <mc:Choice Requires="wps">
            <w:drawing>
              <wp:anchor distT="0" distB="0" distL="114300" distR="114300" simplePos="0" relativeHeight="251658272" behindDoc="1" locked="0" layoutInCell="1" allowOverlap="1" wp14:anchorId="7F81F1D2" wp14:editId="475627B1">
                <wp:simplePos x="0" y="0"/>
                <wp:positionH relativeFrom="page">
                  <wp:align>left</wp:align>
                </wp:positionH>
                <wp:positionV relativeFrom="paragraph">
                  <wp:posOffset>893445</wp:posOffset>
                </wp:positionV>
                <wp:extent cx="4343400" cy="723900"/>
                <wp:effectExtent l="0" t="0" r="0" b="0"/>
                <wp:wrapNone/>
                <wp:docPr id="7" name="Rectangle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343400" cy="723900"/>
                        </a:xfrm>
                        <a:prstGeom prst="rect">
                          <a:avLst/>
                        </a:prstGeom>
                        <a:solidFill>
                          <a:srgbClr val="D83A3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F20B4A" id="Rectangle 7" o:spid="_x0000_s1026" alt="&quot;&quot;" style="position:absolute;margin-left:0;margin-top:70.35pt;width:342pt;height:57pt;z-index:-25165820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" fillcolor="#d83a37" stroked="f" strokeweight="1pt">
                <w10:wrap anchorx="page"/>
              </v:rect>
            </w:pict>
          </mc:Fallback>
        </mc:AlternateContent>
      </w:r>
      <w:r>
        <w:t>Human rights</w:t>
      </w:r>
      <w:r w:rsidR="00594F23">
        <w:t xml:space="preserve"> in the</w:t>
      </w:r>
      <w:r>
        <w:t xml:space="preserve"> com</w:t>
      </w:r>
      <w:r w:rsidR="00594F23">
        <w:t>munity</w:t>
      </w:r>
      <w:bookmarkEnd w:id="725"/>
      <w:bookmarkEnd w:id="726"/>
    </w:p>
    <w:p w14:paraId="636E3164" w14:textId="1C68EE56" w:rsidR="00ED0ECD" w:rsidRPr="00BD5CEF" w:rsidRDefault="00ED0ECD" w:rsidP="00BD5CEF"/>
    <w:p w14:paraId="2B049FDD" w14:textId="0342919B" w:rsidR="00A409EB" w:rsidRPr="00A409EB" w:rsidRDefault="00A409EB" w:rsidP="00A409EB"/>
    <w:p w14:paraId="72238441" w14:textId="3AB34904" w:rsidR="006F377C" w:rsidRPr="006E242A" w:rsidRDefault="391EEB24" w:rsidP="72325FA5">
      <w:pPr>
        <w:rPr>
          <w:color w:val="D83A37"/>
        </w:rPr>
      </w:pPr>
      <w:r>
        <w:t xml:space="preserve"> </w:t>
      </w:r>
      <w:r w:rsidR="00367397" w:rsidRPr="25306663">
        <w:rPr>
          <w:color w:val="D46228"/>
        </w:rPr>
        <w:br w:type="page"/>
      </w:r>
      <w:bookmarkStart w:id="727" w:name="_Toc84593958"/>
      <w:bookmarkStart w:id="728" w:name="_Toc85451833"/>
      <w:bookmarkStart w:id="729" w:name="_Toc85526764"/>
      <w:bookmarkStart w:id="730" w:name="_Toc85787179"/>
      <w:bookmarkStart w:id="731" w:name="_Toc964499330"/>
      <w:bookmarkStart w:id="732" w:name="_Toc117697221"/>
      <w:bookmarkStart w:id="733" w:name="_Toc117697928"/>
      <w:r w:rsidR="006F377C" w:rsidRPr="006E242A">
        <w:rPr>
          <w:rStyle w:val="Heading1Char"/>
          <w:color w:val="D83A37"/>
        </w:rPr>
        <w:lastRenderedPageBreak/>
        <w:t>Community education</w:t>
      </w:r>
      <w:bookmarkEnd w:id="727"/>
      <w:bookmarkEnd w:id="728"/>
      <w:bookmarkEnd w:id="729"/>
      <w:bookmarkEnd w:id="730"/>
      <w:bookmarkEnd w:id="731"/>
      <w:r w:rsidR="005C6536">
        <w:rPr>
          <w:rStyle w:val="Heading1Char"/>
          <w:color w:val="D83A37"/>
        </w:rPr>
        <w:t xml:space="preserve"> and training</w:t>
      </w:r>
      <w:bookmarkEnd w:id="732"/>
      <w:bookmarkEnd w:id="733"/>
    </w:p>
    <w:p w14:paraId="0D869FF2" w14:textId="77777777" w:rsidR="0058445C" w:rsidRDefault="00E568D5" w:rsidP="006F377C">
      <w:r>
        <w:t xml:space="preserve">The Human Rights Act gives the Commission functions </w:t>
      </w:r>
      <w:r w:rsidR="0058445C">
        <w:t>to:</w:t>
      </w:r>
    </w:p>
    <w:p w14:paraId="16DD49CB" w14:textId="2E0595CD" w:rsidR="0058445C" w:rsidRPr="00AF4776" w:rsidRDefault="0058445C" w:rsidP="00E1244B">
      <w:pPr>
        <w:pStyle w:val="ListParagraph"/>
        <w:numPr>
          <w:ilvl w:val="0"/>
          <w:numId w:val="21"/>
        </w:numPr>
      </w:pPr>
      <w:r w:rsidRPr="00AF4776">
        <w:rPr>
          <w:rFonts w:eastAsiaTheme="minorHAnsi"/>
          <w:iCs w:val="0"/>
          <w:color w:val="auto"/>
          <w:szCs w:val="22"/>
        </w:rPr>
        <w:t>promote an understanding</w:t>
      </w:r>
      <w:r w:rsidR="00CA0FA3">
        <w:rPr>
          <w:rFonts w:eastAsiaTheme="minorHAnsi"/>
          <w:iCs w:val="0"/>
          <w:color w:val="auto"/>
          <w:szCs w:val="22"/>
        </w:rPr>
        <w:t xml:space="preserve"> and</w:t>
      </w:r>
      <w:r w:rsidRPr="00AF4776">
        <w:rPr>
          <w:rFonts w:eastAsiaTheme="minorHAnsi"/>
          <w:iCs w:val="0"/>
          <w:color w:val="auto"/>
          <w:szCs w:val="22"/>
        </w:rPr>
        <w:t xml:space="preserve"> acceptance, and </w:t>
      </w:r>
      <w:r w:rsidR="00CA0FA3">
        <w:rPr>
          <w:rFonts w:eastAsiaTheme="minorHAnsi"/>
          <w:iCs w:val="0"/>
          <w:color w:val="auto"/>
          <w:szCs w:val="22"/>
        </w:rPr>
        <w:t xml:space="preserve">the </w:t>
      </w:r>
      <w:r w:rsidRPr="00AF4776">
        <w:rPr>
          <w:rFonts w:eastAsiaTheme="minorHAnsi"/>
          <w:iCs w:val="0"/>
          <w:color w:val="auto"/>
          <w:szCs w:val="22"/>
        </w:rPr>
        <w:t>public discussion</w:t>
      </w:r>
      <w:r w:rsidR="00CA0FA3">
        <w:rPr>
          <w:rFonts w:eastAsiaTheme="minorHAnsi"/>
          <w:iCs w:val="0"/>
          <w:color w:val="auto"/>
          <w:szCs w:val="22"/>
        </w:rPr>
        <w:t>,</w:t>
      </w:r>
      <w:r w:rsidRPr="00AF4776">
        <w:rPr>
          <w:rFonts w:eastAsiaTheme="minorHAnsi"/>
          <w:iCs w:val="0"/>
          <w:color w:val="auto"/>
          <w:szCs w:val="22"/>
        </w:rPr>
        <w:t xml:space="preserve"> of human rights</w:t>
      </w:r>
    </w:p>
    <w:p w14:paraId="40A7F78E" w14:textId="77777777" w:rsidR="0058445C" w:rsidRPr="00AF4776" w:rsidRDefault="0058445C" w:rsidP="00E1244B">
      <w:pPr>
        <w:pStyle w:val="ListParagraph"/>
        <w:numPr>
          <w:ilvl w:val="0"/>
          <w:numId w:val="21"/>
        </w:numPr>
      </w:pPr>
      <w:r w:rsidRPr="00AF4776">
        <w:rPr>
          <w:rFonts w:eastAsiaTheme="minorHAnsi"/>
          <w:iCs w:val="0"/>
          <w:color w:val="auto"/>
          <w:szCs w:val="22"/>
        </w:rPr>
        <w:t>make information about human rights available to the community</w:t>
      </w:r>
    </w:p>
    <w:p w14:paraId="2DE2AACB" w14:textId="60D9F27B" w:rsidR="0058445C" w:rsidRDefault="0058445C" w:rsidP="00E1244B">
      <w:pPr>
        <w:pStyle w:val="ListParagraph"/>
        <w:numPr>
          <w:ilvl w:val="0"/>
          <w:numId w:val="21"/>
        </w:numPr>
      </w:pPr>
      <w:r w:rsidRPr="00AF4776">
        <w:rPr>
          <w:rFonts w:eastAsiaTheme="minorHAnsi"/>
          <w:iCs w:val="0"/>
          <w:color w:val="auto"/>
          <w:szCs w:val="22"/>
        </w:rPr>
        <w:t>provide education about human rights and the Act</w:t>
      </w:r>
      <w:r>
        <w:t>.</w:t>
      </w:r>
      <w:r w:rsidR="001F64EF">
        <w:rPr>
          <w:rStyle w:val="FootnoteReference"/>
        </w:rPr>
        <w:footnoteReference w:id="99"/>
      </w:r>
    </w:p>
    <w:p w14:paraId="57959FD5" w14:textId="6B8594B5" w:rsidR="006F377C" w:rsidRDefault="002267FE" w:rsidP="006F377C">
      <w:r>
        <w:t>This work is integral</w:t>
      </w:r>
      <w:r w:rsidR="006F377C">
        <w:t xml:space="preserve"> to </w:t>
      </w:r>
      <w:r w:rsidR="00950624">
        <w:t xml:space="preserve">achieving </w:t>
      </w:r>
      <w:r w:rsidR="007C6B4C">
        <w:t>the Act’s objectives</w:t>
      </w:r>
      <w:r w:rsidR="006F377C">
        <w:t xml:space="preserve"> of protecting and promoting human rights</w:t>
      </w:r>
      <w:r w:rsidR="009C51C6">
        <w:t>, building a</w:t>
      </w:r>
      <w:r w:rsidR="0097093C">
        <w:t xml:space="preserve"> </w:t>
      </w:r>
      <w:r w:rsidR="006F377C">
        <w:t xml:space="preserve">culture </w:t>
      </w:r>
      <w:r w:rsidR="0097093C">
        <w:t xml:space="preserve">in the public sector that </w:t>
      </w:r>
      <w:r w:rsidR="00ED3ABD">
        <w:t>respects human rights,</w:t>
      </w:r>
      <w:r w:rsidR="006F377C">
        <w:t xml:space="preserve"> and promoting a dialogue about the nature, meaning and scope of human rights.</w:t>
      </w:r>
      <w:r w:rsidR="006F377C">
        <w:rPr>
          <w:rStyle w:val="FootnoteReference"/>
        </w:rPr>
        <w:footnoteReference w:id="100"/>
      </w:r>
      <w:r w:rsidR="006F377C">
        <w:t xml:space="preserve"> </w:t>
      </w:r>
    </w:p>
    <w:p w14:paraId="18C675F9" w14:textId="7303FF6F" w:rsidR="00713652" w:rsidRPr="0093448F" w:rsidRDefault="00713652" w:rsidP="005C6536">
      <w:pPr>
        <w:pStyle w:val="Heading2"/>
        <w:rPr>
          <w:color w:val="D83A37"/>
        </w:rPr>
      </w:pPr>
      <w:bookmarkStart w:id="734" w:name="_Toc117697222"/>
      <w:bookmarkStart w:id="735" w:name="_Toc117697929"/>
      <w:r w:rsidRPr="0093448F">
        <w:rPr>
          <w:color w:val="D83A37"/>
        </w:rPr>
        <w:t>Training for public entities</w:t>
      </w:r>
      <w:bookmarkEnd w:id="734"/>
      <w:bookmarkEnd w:id="735"/>
    </w:p>
    <w:p w14:paraId="3D441CB7" w14:textId="3ACB71AA" w:rsidR="00374E71" w:rsidRDefault="0038396F" w:rsidP="006F377C">
      <w:r>
        <w:t xml:space="preserve">In addition to human rights complaint handling functions, the </w:t>
      </w:r>
      <w:r w:rsidR="007D78FD">
        <w:t>Commission provides education and training to government</w:t>
      </w:r>
      <w:r w:rsidR="00117975">
        <w:t xml:space="preserve"> </w:t>
      </w:r>
      <w:r w:rsidR="007D78FD">
        <w:t>and functional public entities</w:t>
      </w:r>
      <w:r w:rsidR="00101240">
        <w:t xml:space="preserve"> (as well as private </w:t>
      </w:r>
      <w:r w:rsidR="00357C7A">
        <w:t xml:space="preserve">and not-for-profit </w:t>
      </w:r>
      <w:r w:rsidR="00101240">
        <w:t>sector</w:t>
      </w:r>
      <w:r w:rsidR="00357C7A">
        <w:t>s</w:t>
      </w:r>
      <w:r w:rsidR="00101240">
        <w:t>)</w:t>
      </w:r>
      <w:r w:rsidR="0041586E">
        <w:t xml:space="preserve">, and in the financial year delivered 46 </w:t>
      </w:r>
      <w:r w:rsidR="0041586E" w:rsidRPr="005131C9">
        <w:rPr>
          <w:i/>
        </w:rPr>
        <w:t>I</w:t>
      </w:r>
      <w:r w:rsidR="0041586E" w:rsidRPr="27274A20">
        <w:rPr>
          <w:i/>
        </w:rPr>
        <w:t>ntroduction to the Human Rights Act</w:t>
      </w:r>
      <w:r w:rsidR="0041586E">
        <w:t xml:space="preserve"> </w:t>
      </w:r>
      <w:r w:rsidR="00684865">
        <w:t xml:space="preserve">sessions </w:t>
      </w:r>
      <w:r w:rsidR="0041586E">
        <w:t xml:space="preserve">and </w:t>
      </w:r>
      <w:r w:rsidR="00CA19FB">
        <w:t>6</w:t>
      </w:r>
      <w:r w:rsidR="00594BC7">
        <w:t xml:space="preserve"> </w:t>
      </w:r>
      <w:r w:rsidR="00594BC7" w:rsidRPr="27274A20">
        <w:rPr>
          <w:i/>
        </w:rPr>
        <w:t>Introduction to the Human Rights Act – train-the-trainer</w:t>
      </w:r>
      <w:r w:rsidR="13598329" w:rsidRPr="27274A20">
        <w:rPr>
          <w:i/>
          <w:iCs/>
        </w:rPr>
        <w:t xml:space="preserve"> </w:t>
      </w:r>
      <w:r w:rsidR="13598329" w:rsidRPr="27274A20">
        <w:t>sessions</w:t>
      </w:r>
      <w:r w:rsidR="6913E854">
        <w:t>.</w:t>
      </w:r>
      <w:r w:rsidR="00594BC7">
        <w:t xml:space="preserve"> </w:t>
      </w:r>
    </w:p>
    <w:p w14:paraId="2EFC4EBA" w14:textId="1F966137" w:rsidR="00DA0079" w:rsidRDefault="00257324" w:rsidP="006F377C">
      <w:r>
        <w:t xml:space="preserve">Sessions </w:t>
      </w:r>
      <w:r w:rsidR="008C4196">
        <w:t xml:space="preserve">on the Human Rights Act </w:t>
      </w:r>
      <w:r>
        <w:t xml:space="preserve">were </w:t>
      </w:r>
      <w:r w:rsidR="000E4F6F">
        <w:t>adapted</w:t>
      </w:r>
      <w:r w:rsidR="008C4196">
        <w:t xml:space="preserve"> for advocates </w:t>
      </w:r>
      <w:r w:rsidR="0002260E">
        <w:t xml:space="preserve">and legal representatives, </w:t>
      </w:r>
      <w:r w:rsidR="00594BC7">
        <w:t xml:space="preserve">and in the financial year we </w:t>
      </w:r>
      <w:r w:rsidR="4CC17A9E">
        <w:t>delivered</w:t>
      </w:r>
      <w:r w:rsidR="18861666">
        <w:t xml:space="preserve"> 4</w:t>
      </w:r>
      <w:r w:rsidR="7DB982D9">
        <w:t xml:space="preserve"> </w:t>
      </w:r>
      <w:r w:rsidR="00594BC7">
        <w:t xml:space="preserve">sessions </w:t>
      </w:r>
      <w:r w:rsidR="0002260E">
        <w:t xml:space="preserve">to </w:t>
      </w:r>
      <w:r w:rsidR="00594BC7">
        <w:t xml:space="preserve">community advocates and 6 sessions </w:t>
      </w:r>
      <w:r w:rsidR="0002260E">
        <w:t xml:space="preserve">to </w:t>
      </w:r>
      <w:r w:rsidR="00594BC7">
        <w:t>legal advocates.</w:t>
      </w:r>
      <w:r w:rsidR="003443F0">
        <w:t xml:space="preserve"> Many sessions were tailored </w:t>
      </w:r>
      <w:r w:rsidR="1B6DB8BA">
        <w:t xml:space="preserve">for </w:t>
      </w:r>
      <w:r w:rsidR="00955CA5">
        <w:t>the specific needs of workplaces or</w:t>
      </w:r>
      <w:r w:rsidR="003443F0">
        <w:t xml:space="preserve"> </w:t>
      </w:r>
      <w:r w:rsidR="00136963">
        <w:t xml:space="preserve">sectors </w:t>
      </w:r>
      <w:r w:rsidR="003F4F53">
        <w:t>and</w:t>
      </w:r>
      <w:r w:rsidR="50A7D3A2">
        <w:t xml:space="preserve"> help</w:t>
      </w:r>
      <w:r w:rsidR="1C45E273">
        <w:t>ed</w:t>
      </w:r>
      <w:r w:rsidR="50A7D3A2">
        <w:t xml:space="preserve"> </w:t>
      </w:r>
      <w:r w:rsidR="1006E333">
        <w:t xml:space="preserve">participants </w:t>
      </w:r>
      <w:r w:rsidR="50A7D3A2">
        <w:t xml:space="preserve">consider </w:t>
      </w:r>
      <w:r w:rsidR="142AA06F">
        <w:t>the application of the</w:t>
      </w:r>
      <w:r w:rsidR="50A7D3A2">
        <w:t xml:space="preserve"> </w:t>
      </w:r>
      <w:r w:rsidR="142AA06F">
        <w:t xml:space="preserve">Act through </w:t>
      </w:r>
      <w:r w:rsidR="50A7D3A2">
        <w:t xml:space="preserve">scenarios relevant to their </w:t>
      </w:r>
      <w:r w:rsidR="003F4F53">
        <w:t>situation</w:t>
      </w:r>
      <w:r w:rsidR="00B12293">
        <w:t>. Five</w:t>
      </w:r>
      <w:r w:rsidR="00DA0079">
        <w:t xml:space="preserve"> </w:t>
      </w:r>
      <w:r w:rsidR="00DC3329">
        <w:t xml:space="preserve">webinars </w:t>
      </w:r>
      <w:r w:rsidR="003F4F53">
        <w:t xml:space="preserve">specifically designed for people working in the mental health sector and for mental health advocates </w:t>
      </w:r>
      <w:r w:rsidR="00DC3329">
        <w:t>on</w:t>
      </w:r>
      <w:r w:rsidR="00DA0079">
        <w:t xml:space="preserve"> </w:t>
      </w:r>
      <w:r w:rsidR="00DA0079" w:rsidRPr="00876414">
        <w:rPr>
          <w:i/>
          <w:iCs/>
        </w:rPr>
        <w:t>Human rights in mental health</w:t>
      </w:r>
      <w:r w:rsidR="00DA0079">
        <w:t xml:space="preserve"> </w:t>
      </w:r>
      <w:r w:rsidR="00B12293">
        <w:t xml:space="preserve">were delivered </w:t>
      </w:r>
      <w:r w:rsidR="00DC3329">
        <w:t xml:space="preserve">in </w:t>
      </w:r>
      <w:r w:rsidR="00DA0079">
        <w:t>2021</w:t>
      </w:r>
      <w:r w:rsidR="00DC3329">
        <w:t>–</w:t>
      </w:r>
      <w:r w:rsidR="00DA0079">
        <w:t xml:space="preserve">22. </w:t>
      </w:r>
    </w:p>
    <w:p w14:paraId="68C8372E" w14:textId="78A716E2" w:rsidR="007D78FD" w:rsidRDefault="00142E04" w:rsidP="006F377C">
      <w:r>
        <w:t>F</w:t>
      </w:r>
      <w:r w:rsidR="009F3184">
        <w:t xml:space="preserve">ace-to-face training is </w:t>
      </w:r>
      <w:r w:rsidR="00083E3F">
        <w:t xml:space="preserve">complemented by </w:t>
      </w:r>
      <w:r>
        <w:t xml:space="preserve">the Commission’s </w:t>
      </w:r>
      <w:r w:rsidR="00B12293">
        <w:t>online learning modules</w:t>
      </w:r>
      <w:r w:rsidR="00083E3F">
        <w:t>, which</w:t>
      </w:r>
      <w:r w:rsidR="00B12293">
        <w:t xml:space="preserve"> were the most popular way to receive training</w:t>
      </w:r>
      <w:r>
        <w:t xml:space="preserve"> in the reporting period</w:t>
      </w:r>
      <w:r w:rsidR="00B12293">
        <w:t xml:space="preserve">. The </w:t>
      </w:r>
      <w:r w:rsidR="00B12293" w:rsidRPr="005131C9">
        <w:rPr>
          <w:i/>
          <w:iCs/>
        </w:rPr>
        <w:t>Introduction to the Human Rights Act</w:t>
      </w:r>
      <w:r w:rsidR="00B12293" w:rsidDel="00B12293">
        <w:t xml:space="preserve"> </w:t>
      </w:r>
      <w:r w:rsidR="00B12293">
        <w:t xml:space="preserve">module was completed by </w:t>
      </w:r>
      <w:r w:rsidR="000E0DF4">
        <w:t>2</w:t>
      </w:r>
      <w:r w:rsidR="00DC3329">
        <w:t>,</w:t>
      </w:r>
      <w:r w:rsidR="000E0DF4">
        <w:t xml:space="preserve">142 </w:t>
      </w:r>
      <w:r w:rsidR="004A6856">
        <w:t xml:space="preserve">people </w:t>
      </w:r>
      <w:r w:rsidR="000E0DF4">
        <w:t>and 5</w:t>
      </w:r>
      <w:r w:rsidR="00181C0D">
        <w:t>,</w:t>
      </w:r>
      <w:r w:rsidR="000E0DF4">
        <w:t xml:space="preserve">556 </w:t>
      </w:r>
      <w:r w:rsidR="009F3184">
        <w:t>people</w:t>
      </w:r>
      <w:r w:rsidR="000E0DF4">
        <w:t xml:space="preserve"> completed </w:t>
      </w:r>
      <w:r w:rsidR="004A6856">
        <w:t>the</w:t>
      </w:r>
      <w:r w:rsidR="00672ECB">
        <w:t xml:space="preserve"> </w:t>
      </w:r>
      <w:proofErr w:type="gramStart"/>
      <w:r w:rsidR="00672ECB" w:rsidRPr="005131C9">
        <w:rPr>
          <w:i/>
        </w:rPr>
        <w:t>Public</w:t>
      </w:r>
      <w:proofErr w:type="gramEnd"/>
      <w:r w:rsidR="00672ECB" w:rsidRPr="005131C9">
        <w:rPr>
          <w:i/>
        </w:rPr>
        <w:t xml:space="preserve"> entities and the Queensland Human Rights Act</w:t>
      </w:r>
      <w:r w:rsidR="009F3184" w:rsidRPr="005131C9">
        <w:rPr>
          <w:i/>
          <w:iCs/>
        </w:rPr>
        <w:t xml:space="preserve"> </w:t>
      </w:r>
      <w:r w:rsidR="009F3184">
        <w:t>module</w:t>
      </w:r>
      <w:r w:rsidR="00672ECB">
        <w:t xml:space="preserve">. </w:t>
      </w:r>
    </w:p>
    <w:p w14:paraId="557EE627" w14:textId="77777777" w:rsidR="00C65452" w:rsidRPr="006E242A" w:rsidRDefault="00C65452" w:rsidP="00C65452">
      <w:pPr>
        <w:pStyle w:val="Heading2"/>
        <w:rPr>
          <w:color w:val="D83A37"/>
        </w:rPr>
      </w:pPr>
      <w:bookmarkStart w:id="736" w:name="_Toc117697223"/>
      <w:bookmarkStart w:id="737" w:name="_Toc117697930"/>
      <w:r w:rsidRPr="006E242A">
        <w:rPr>
          <w:color w:val="D83A37"/>
        </w:rPr>
        <w:lastRenderedPageBreak/>
        <w:t>Human rights in child protection</w:t>
      </w:r>
      <w:bookmarkEnd w:id="736"/>
      <w:bookmarkEnd w:id="737"/>
    </w:p>
    <w:p w14:paraId="00505943" w14:textId="387014CE" w:rsidR="00C65452" w:rsidRDefault="00C65452" w:rsidP="00C65452">
      <w:pPr>
        <w:rPr>
          <w:shd w:val="clear" w:color="auto" w:fill="FFFFFF"/>
        </w:rPr>
      </w:pPr>
      <w:r>
        <w:rPr>
          <w:shd w:val="clear" w:color="auto" w:fill="FFFFFF"/>
        </w:rPr>
        <w:t xml:space="preserve">A particular focus for the Commission this year has been child protection. This included </w:t>
      </w:r>
      <w:r w:rsidR="0006799B">
        <w:rPr>
          <w:shd w:val="clear" w:color="auto" w:fill="FFFFFF"/>
        </w:rPr>
        <w:t xml:space="preserve">the </w:t>
      </w:r>
      <w:r>
        <w:rPr>
          <w:shd w:val="clear" w:color="auto" w:fill="FFFFFF"/>
        </w:rPr>
        <w:t xml:space="preserve">delivery of six tailored legal advocates sessions for practitioners from the Department of Children, Youth Justice and Multicultural Affairs and Legal Aid Queensland (five delivered during the financial year), a workshop at the Queensland Foster and Kinship Care Conference, an Introduction to the Human Rights Act tailored for the department, and an information booth at the department's Senior Practitioner forum. </w:t>
      </w:r>
    </w:p>
    <w:p w14:paraId="257D12D1" w14:textId="77777777" w:rsidR="00C65452" w:rsidRDefault="00C65452" w:rsidP="00C65452">
      <w:pPr>
        <w:rPr>
          <w:shd w:val="clear" w:color="auto" w:fill="FFFFFF"/>
        </w:rPr>
      </w:pPr>
      <w:r>
        <w:rPr>
          <w:shd w:val="clear" w:color="auto" w:fill="FFFFFF"/>
        </w:rPr>
        <w:t>More than 570 department staff accessed the Commission's standard online training </w:t>
      </w:r>
      <w:r w:rsidRPr="005C6536">
        <w:rPr>
          <w:i/>
          <w:iCs/>
        </w:rPr>
        <w:t>Public Entities and Human Rights Act</w:t>
      </w:r>
      <w:r>
        <w:rPr>
          <w:rStyle w:val="Emphasis"/>
          <w:rFonts w:ascii="Segoe UI" w:hAnsi="Segoe UI" w:cs="Segoe UI"/>
          <w:color w:val="242424"/>
          <w:sz w:val="21"/>
          <w:szCs w:val="21"/>
          <w:shd w:val="clear" w:color="auto" w:fill="FFFFFF"/>
        </w:rPr>
        <w:t> </w:t>
      </w:r>
      <w:r>
        <w:rPr>
          <w:shd w:val="clear" w:color="auto" w:fill="FFFFFF"/>
        </w:rPr>
        <w:t>module, and the Commission is in the process of tailoring that module for the department with child safety and youth justice specific material.</w:t>
      </w:r>
    </w:p>
    <w:p w14:paraId="27DF3303" w14:textId="4A47AD99" w:rsidR="00C65452" w:rsidRDefault="00C65452" w:rsidP="00C65452">
      <w:r>
        <w:rPr>
          <w:shd w:val="clear" w:color="auto" w:fill="FFFFFF"/>
        </w:rPr>
        <w:t>The Commission was also involved with collaborations with parents, the department and the Family Inclusion Networks that led to the development and launch of the Charter of Rights for parents involved with the child protection system in Queensland on 1 June 2022.</w:t>
      </w:r>
    </w:p>
    <w:p w14:paraId="1E0D7E16" w14:textId="0C81834C" w:rsidR="00113760" w:rsidRDefault="00113760" w:rsidP="005C6536">
      <w:pPr>
        <w:pStyle w:val="Heading2"/>
      </w:pPr>
      <w:bookmarkStart w:id="738" w:name="_Toc117697224"/>
      <w:bookmarkStart w:id="739" w:name="_Toc117697931"/>
      <w:r w:rsidRPr="0093448F">
        <w:rPr>
          <w:color w:val="D83A37"/>
        </w:rPr>
        <w:t>Website</w:t>
      </w:r>
      <w:bookmarkEnd w:id="738"/>
      <w:bookmarkEnd w:id="739"/>
    </w:p>
    <w:p w14:paraId="07CF7521" w14:textId="5DB4EBD0" w:rsidR="006459B0" w:rsidRDefault="0B0B72D9" w:rsidP="27274A20">
      <w:pPr>
        <w:rPr>
          <w:rFonts w:eastAsia="Arial" w:cs="Arial"/>
        </w:rPr>
      </w:pPr>
      <w:r>
        <w:t xml:space="preserve">The Commission’s website remained a key source of information for the community about their rights. </w:t>
      </w:r>
      <w:r w:rsidR="7CDEE62B">
        <w:t xml:space="preserve">In particular, the Commission </w:t>
      </w:r>
      <w:r w:rsidR="00BC5C77">
        <w:t xml:space="preserve">provided </w:t>
      </w:r>
      <w:r w:rsidR="007F46D8">
        <w:t xml:space="preserve">frequently </w:t>
      </w:r>
      <w:r w:rsidR="7CDEE62B">
        <w:t xml:space="preserve">updated information about </w:t>
      </w:r>
      <w:r w:rsidR="3C831DC1">
        <w:t>how</w:t>
      </w:r>
      <w:r w:rsidR="33ECF8D3">
        <w:t xml:space="preserve"> the</w:t>
      </w:r>
      <w:r w:rsidR="7CDEE62B">
        <w:t xml:space="preserve"> Human Rights Act and the Anti-Discrim</w:t>
      </w:r>
      <w:r w:rsidR="5E476300">
        <w:t>ination Act</w:t>
      </w:r>
      <w:r w:rsidR="54EB899D">
        <w:t xml:space="preserve"> appl</w:t>
      </w:r>
      <w:r w:rsidR="00780D3F">
        <w:t>ied</w:t>
      </w:r>
      <w:r w:rsidR="54EB899D">
        <w:t xml:space="preserve"> to </w:t>
      </w:r>
      <w:r w:rsidR="00011A8B">
        <w:t xml:space="preserve">topical </w:t>
      </w:r>
      <w:r w:rsidR="54EB899D">
        <w:t>issues</w:t>
      </w:r>
      <w:r w:rsidR="00011A8B">
        <w:t>,</w:t>
      </w:r>
      <w:r w:rsidR="54EB899D">
        <w:t xml:space="preserve"> such as vaccination and mask-wearing</w:t>
      </w:r>
      <w:r w:rsidR="007E040F">
        <w:t xml:space="preserve"> in the context of the pandemic</w:t>
      </w:r>
      <w:r w:rsidR="7CDEE62B">
        <w:t xml:space="preserve">. </w:t>
      </w:r>
      <w:r w:rsidR="34D2C55D" w:rsidRPr="27274A20">
        <w:rPr>
          <w:rFonts w:eastAsia="Arial" w:cs="Arial"/>
        </w:rPr>
        <w:t>Three of the top five most viewed pages this year were COVID-related and our ‘Vaccination and your rights’ page alone accounted for more than 8% of all website traffic.</w:t>
      </w:r>
    </w:p>
    <w:p w14:paraId="269BE9E9" w14:textId="1438C520" w:rsidR="007F00F7" w:rsidRPr="0093448F" w:rsidRDefault="007F00F7" w:rsidP="005C6536">
      <w:pPr>
        <w:pStyle w:val="Heading2"/>
        <w:rPr>
          <w:color w:val="D83A37"/>
        </w:rPr>
      </w:pPr>
      <w:bookmarkStart w:id="740" w:name="_Toc117697225"/>
      <w:bookmarkStart w:id="741" w:name="_Toc117697932"/>
      <w:r w:rsidRPr="0093448F">
        <w:rPr>
          <w:color w:val="D83A37"/>
        </w:rPr>
        <w:t>Consultation and engagement</w:t>
      </w:r>
      <w:bookmarkEnd w:id="740"/>
      <w:bookmarkEnd w:id="741"/>
    </w:p>
    <w:p w14:paraId="2964AB89" w14:textId="590353F6" w:rsidR="0055372E" w:rsidRPr="00F0138C" w:rsidRDefault="00A53744" w:rsidP="27274A20">
      <w:pPr>
        <w:rPr>
          <w:rFonts w:eastAsia="Arial" w:cs="Arial"/>
        </w:rPr>
      </w:pPr>
      <w:r>
        <w:rPr>
          <w:rFonts w:eastAsia="Arial" w:cs="Arial"/>
        </w:rPr>
        <w:t xml:space="preserve">The Commission </w:t>
      </w:r>
      <w:r w:rsidR="008849B4">
        <w:rPr>
          <w:rFonts w:eastAsia="Arial" w:cs="Arial"/>
        </w:rPr>
        <w:t>continues to</w:t>
      </w:r>
      <w:r w:rsidR="00A33341">
        <w:rPr>
          <w:rFonts w:eastAsia="Arial" w:cs="Arial"/>
        </w:rPr>
        <w:t xml:space="preserve"> </w:t>
      </w:r>
      <w:r w:rsidR="008849B4">
        <w:rPr>
          <w:rFonts w:eastAsia="Arial" w:cs="Arial"/>
        </w:rPr>
        <w:t xml:space="preserve">facilitate consultation groups to </w:t>
      </w:r>
      <w:r w:rsidR="00E55901">
        <w:rPr>
          <w:rFonts w:eastAsia="Arial" w:cs="Arial"/>
        </w:rPr>
        <w:t>contribute towards</w:t>
      </w:r>
      <w:r w:rsidR="008849B4">
        <w:rPr>
          <w:rFonts w:eastAsia="Arial" w:cs="Arial"/>
        </w:rPr>
        <w:t xml:space="preserve"> build</w:t>
      </w:r>
      <w:r w:rsidR="00116E57">
        <w:rPr>
          <w:rFonts w:eastAsia="Arial" w:cs="Arial"/>
        </w:rPr>
        <w:t>ing</w:t>
      </w:r>
      <w:r w:rsidR="008849B4">
        <w:rPr>
          <w:rFonts w:eastAsia="Arial" w:cs="Arial"/>
        </w:rPr>
        <w:t xml:space="preserve"> a culture of human rights</w:t>
      </w:r>
      <w:r w:rsidR="003D7C07">
        <w:rPr>
          <w:rFonts w:eastAsia="Arial" w:cs="Arial"/>
        </w:rPr>
        <w:t xml:space="preserve"> in the legal a</w:t>
      </w:r>
      <w:r w:rsidR="00116E57">
        <w:rPr>
          <w:rFonts w:eastAsia="Arial" w:cs="Arial"/>
        </w:rPr>
        <w:t>nd academic</w:t>
      </w:r>
      <w:r w:rsidR="003D7C07">
        <w:rPr>
          <w:rFonts w:eastAsia="Arial" w:cs="Arial"/>
        </w:rPr>
        <w:t xml:space="preserve"> </w:t>
      </w:r>
      <w:r w:rsidR="003D7C07" w:rsidRPr="00F0138C">
        <w:rPr>
          <w:rFonts w:eastAsia="Arial" w:cs="Arial"/>
        </w:rPr>
        <w:t>sectors</w:t>
      </w:r>
      <w:r w:rsidR="008849B4" w:rsidRPr="00F0138C">
        <w:rPr>
          <w:rFonts w:eastAsia="Arial" w:cs="Arial"/>
        </w:rPr>
        <w:t>:</w:t>
      </w:r>
    </w:p>
    <w:p w14:paraId="20024C8F" w14:textId="75699B1E" w:rsidR="00E55901" w:rsidRPr="00F0138C" w:rsidRDefault="00E55901" w:rsidP="005C6536">
      <w:pPr>
        <w:pStyle w:val="ListParagraph"/>
        <w:numPr>
          <w:ilvl w:val="0"/>
          <w:numId w:val="21"/>
        </w:numPr>
      </w:pPr>
      <w:r w:rsidRPr="00F0138C">
        <w:t xml:space="preserve">Queensland Academics Human Rights Group: academics undertaking research and sharing information to support Queensland’s developing human rights culture </w:t>
      </w:r>
    </w:p>
    <w:p w14:paraId="4DC8F02A" w14:textId="1F4BA357" w:rsidR="47689E4B" w:rsidRPr="00C75CE0" w:rsidRDefault="0078116E" w:rsidP="00F0138C">
      <w:pPr>
        <w:pStyle w:val="ListParagraph"/>
        <w:numPr>
          <w:ilvl w:val="0"/>
          <w:numId w:val="21"/>
        </w:numPr>
      </w:pPr>
      <w:r w:rsidRPr="00F0138C">
        <w:t>Queensland Human Rights Advocates Group: lawyers and advocates who work in discrimination and human rights law</w:t>
      </w:r>
      <w:r w:rsidR="005C6536" w:rsidRPr="00F0138C">
        <w:t>.</w:t>
      </w:r>
      <w:r w:rsidR="006F377C" w:rsidRPr="00F0138C">
        <w:t xml:space="preserve"> </w:t>
      </w:r>
    </w:p>
    <w:p w14:paraId="7A1CE5B4" w14:textId="46CE80B8" w:rsidR="00BE0ED7" w:rsidRPr="006E242A" w:rsidRDefault="00BE0ED7" w:rsidP="00BE0ED7">
      <w:pPr>
        <w:pStyle w:val="Heading2"/>
        <w:rPr>
          <w:color w:val="D83A37"/>
        </w:rPr>
      </w:pPr>
      <w:bookmarkStart w:id="742" w:name="_Toc84593960"/>
      <w:bookmarkStart w:id="743" w:name="_Toc85451835"/>
      <w:bookmarkStart w:id="744" w:name="_Toc85526766"/>
      <w:bookmarkStart w:id="745" w:name="_Toc85787181"/>
      <w:bookmarkStart w:id="746" w:name="_Toc1955946686"/>
      <w:bookmarkStart w:id="747" w:name="_Toc117697226"/>
      <w:bookmarkStart w:id="748" w:name="_Toc117697933"/>
      <w:r w:rsidRPr="006E242A">
        <w:rPr>
          <w:color w:val="D83A37"/>
        </w:rPr>
        <w:lastRenderedPageBreak/>
        <w:t xml:space="preserve">Human Rights </w:t>
      </w:r>
      <w:bookmarkEnd w:id="742"/>
      <w:bookmarkEnd w:id="743"/>
      <w:bookmarkEnd w:id="744"/>
      <w:bookmarkEnd w:id="745"/>
      <w:r w:rsidR="00AD10E8" w:rsidRPr="006E242A">
        <w:rPr>
          <w:color w:val="D83A37"/>
        </w:rPr>
        <w:t>Week</w:t>
      </w:r>
      <w:bookmarkEnd w:id="746"/>
      <w:bookmarkEnd w:id="747"/>
      <w:bookmarkEnd w:id="748"/>
    </w:p>
    <w:p w14:paraId="04DBEF78" w14:textId="61650582" w:rsidR="00F609BB" w:rsidRDefault="00EE3A30" w:rsidP="00F609BB">
      <w:pPr>
        <w:rPr>
          <w:rFonts w:cs="Arial"/>
        </w:rPr>
      </w:pPr>
      <w:r>
        <w:rPr>
          <w:rFonts w:cs="Arial"/>
        </w:rPr>
        <w:t xml:space="preserve">To celebrate </w:t>
      </w:r>
      <w:r w:rsidR="00620076">
        <w:rPr>
          <w:rFonts w:cs="Arial"/>
        </w:rPr>
        <w:t>H</w:t>
      </w:r>
      <w:r>
        <w:rPr>
          <w:rFonts w:cs="Arial"/>
        </w:rPr>
        <w:t xml:space="preserve">uman </w:t>
      </w:r>
      <w:r w:rsidR="00620076">
        <w:rPr>
          <w:rFonts w:cs="Arial"/>
        </w:rPr>
        <w:t>R</w:t>
      </w:r>
      <w:r>
        <w:rPr>
          <w:rFonts w:cs="Arial"/>
        </w:rPr>
        <w:t xml:space="preserve">ights </w:t>
      </w:r>
      <w:r w:rsidR="00620076">
        <w:rPr>
          <w:rFonts w:cs="Arial"/>
        </w:rPr>
        <w:t>W</w:t>
      </w:r>
      <w:r>
        <w:rPr>
          <w:rFonts w:cs="Arial"/>
        </w:rPr>
        <w:t>eek</w:t>
      </w:r>
      <w:r w:rsidR="00EE6B3B">
        <w:rPr>
          <w:rFonts w:cs="Arial"/>
        </w:rPr>
        <w:t xml:space="preserve">, culminating on </w:t>
      </w:r>
      <w:r w:rsidR="00620076">
        <w:rPr>
          <w:rFonts w:cs="Arial"/>
        </w:rPr>
        <w:t>10 December 202</w:t>
      </w:r>
      <w:r w:rsidR="00C75CE0">
        <w:rPr>
          <w:rFonts w:cs="Arial"/>
        </w:rPr>
        <w:t>1</w:t>
      </w:r>
      <w:r w:rsidR="00620076">
        <w:rPr>
          <w:rFonts w:cs="Arial"/>
        </w:rPr>
        <w:t xml:space="preserve"> with </w:t>
      </w:r>
      <w:r w:rsidR="00EE6B3B">
        <w:rPr>
          <w:rFonts w:cs="Arial"/>
        </w:rPr>
        <w:t>Human Rights Day</w:t>
      </w:r>
      <w:r>
        <w:rPr>
          <w:rFonts w:cs="Arial"/>
        </w:rPr>
        <w:t xml:space="preserve">, </w:t>
      </w:r>
      <w:r w:rsidR="00CD1B56">
        <w:rPr>
          <w:rFonts w:cs="Arial"/>
        </w:rPr>
        <w:t>the Commission</w:t>
      </w:r>
      <w:r>
        <w:rPr>
          <w:rFonts w:cs="Arial"/>
        </w:rPr>
        <w:t xml:space="preserve"> ran a campaign called ‘Make equality your priority’ focus</w:t>
      </w:r>
      <w:r w:rsidR="00646E4E">
        <w:rPr>
          <w:rFonts w:cs="Arial"/>
        </w:rPr>
        <w:t>ing</w:t>
      </w:r>
      <w:r>
        <w:rPr>
          <w:rFonts w:cs="Arial"/>
        </w:rPr>
        <w:t xml:space="preserve"> on the right to freedom from discrimination as one of the core foundations of human rights protections. Through this campaign</w:t>
      </w:r>
      <w:r w:rsidR="000839AC">
        <w:rPr>
          <w:rFonts w:cs="Arial"/>
        </w:rPr>
        <w:t>,</w:t>
      </w:r>
      <w:r>
        <w:rPr>
          <w:rFonts w:cs="Arial"/>
        </w:rPr>
        <w:t xml:space="preserve"> </w:t>
      </w:r>
      <w:r w:rsidR="00CD1B56">
        <w:rPr>
          <w:rFonts w:cs="Arial"/>
        </w:rPr>
        <w:t>the Commission</w:t>
      </w:r>
      <w:r>
        <w:rPr>
          <w:rFonts w:cs="Arial"/>
        </w:rPr>
        <w:t xml:space="preserve"> encouraged </w:t>
      </w:r>
      <w:r w:rsidR="00D86AF4">
        <w:rPr>
          <w:rFonts w:cs="Arial"/>
        </w:rPr>
        <w:t>individuals</w:t>
      </w:r>
      <w:r w:rsidR="00F71AAC">
        <w:rPr>
          <w:rFonts w:cs="Arial"/>
        </w:rPr>
        <w:t xml:space="preserve"> and </w:t>
      </w:r>
      <w:r w:rsidR="00B05BF4">
        <w:rPr>
          <w:rFonts w:cs="Arial"/>
        </w:rPr>
        <w:t xml:space="preserve">organisations to </w:t>
      </w:r>
      <w:r>
        <w:rPr>
          <w:rFonts w:cs="Arial"/>
        </w:rPr>
        <w:t xml:space="preserve">engage </w:t>
      </w:r>
      <w:r w:rsidR="008556E8">
        <w:rPr>
          <w:rFonts w:cs="Arial"/>
        </w:rPr>
        <w:t>with</w:t>
      </w:r>
      <w:r w:rsidR="00D86AF4">
        <w:rPr>
          <w:rFonts w:cs="Arial"/>
        </w:rPr>
        <w:t xml:space="preserve"> and make submissions to</w:t>
      </w:r>
      <w:r w:rsidR="008556E8">
        <w:rPr>
          <w:rFonts w:cs="Arial"/>
        </w:rPr>
        <w:t xml:space="preserve"> </w:t>
      </w:r>
      <w:r w:rsidR="006634BA">
        <w:rPr>
          <w:rFonts w:cs="Arial"/>
        </w:rPr>
        <w:t>the</w:t>
      </w:r>
      <w:r>
        <w:rPr>
          <w:rFonts w:cs="Arial"/>
        </w:rPr>
        <w:t xml:space="preserve"> Review of Queensland’s Anti-Discrimination Act. </w:t>
      </w:r>
      <w:r w:rsidR="000609B1">
        <w:rPr>
          <w:rFonts w:cs="Arial"/>
        </w:rPr>
        <w:t>The associated</w:t>
      </w:r>
      <w:r w:rsidR="00F609BB">
        <w:rPr>
          <w:rFonts w:cs="Arial"/>
        </w:rPr>
        <w:t xml:space="preserve"> online materials were viewed over 27,000 times. </w:t>
      </w:r>
    </w:p>
    <w:p w14:paraId="7E46EF3D" w14:textId="71A4E829" w:rsidR="00F609BB" w:rsidRDefault="00F609BB" w:rsidP="00F609BB">
      <w:r>
        <w:t xml:space="preserve">This year </w:t>
      </w:r>
      <w:r w:rsidR="00CD1B56">
        <w:t>the Commission</w:t>
      </w:r>
      <w:r>
        <w:t xml:space="preserve"> provided 4 free webinars for the community during Human Rights Week</w:t>
      </w:r>
      <w:r w:rsidR="00F1330B">
        <w:t xml:space="preserve">: </w:t>
      </w:r>
      <w:r>
        <w:t xml:space="preserve">2 </w:t>
      </w:r>
      <w:r w:rsidR="00F1330B">
        <w:t>on</w:t>
      </w:r>
      <w:r>
        <w:t xml:space="preserve"> </w:t>
      </w:r>
      <w:r w:rsidRPr="00876414">
        <w:rPr>
          <w:i/>
          <w:iCs/>
        </w:rPr>
        <w:t>Introduction to the Human Rights Act</w:t>
      </w:r>
      <w:r>
        <w:t xml:space="preserve"> and 2 </w:t>
      </w:r>
      <w:r w:rsidR="00F1330B">
        <w:t xml:space="preserve">on </w:t>
      </w:r>
      <w:r w:rsidRPr="00876414">
        <w:rPr>
          <w:i/>
          <w:iCs/>
        </w:rPr>
        <w:t>Introduction to the Anti-Discrimination Act</w:t>
      </w:r>
      <w:r w:rsidR="000609B1">
        <w:t>, and</w:t>
      </w:r>
      <w:r>
        <w:t xml:space="preserve"> </w:t>
      </w:r>
      <w:r w:rsidR="000609B1">
        <w:t>a</w:t>
      </w:r>
      <w:r>
        <w:t xml:space="preserve"> total of 318 participants attended these sessions </w:t>
      </w:r>
      <w:r w:rsidR="00F1330B">
        <w:t xml:space="preserve">during </w:t>
      </w:r>
      <w:r>
        <w:t xml:space="preserve">the week. </w:t>
      </w:r>
    </w:p>
    <w:p w14:paraId="52EC7285" w14:textId="77777777" w:rsidR="00AE698F" w:rsidRDefault="00F1330B" w:rsidP="00F609BB">
      <w:pPr>
        <w:rPr>
          <w:rFonts w:cs="Arial"/>
        </w:rPr>
      </w:pPr>
      <w:r>
        <w:rPr>
          <w:rFonts w:cs="Arial"/>
        </w:rPr>
        <w:t>As part of its Human Rights Week coverage</w:t>
      </w:r>
      <w:r w:rsidR="000609B1">
        <w:rPr>
          <w:rFonts w:cs="Arial"/>
        </w:rPr>
        <w:t>,</w:t>
      </w:r>
      <w:r w:rsidRPr="00F1330B">
        <w:rPr>
          <w:rFonts w:cs="Arial"/>
          <w:i/>
          <w:iCs/>
        </w:rPr>
        <w:t xml:space="preserve"> </w:t>
      </w:r>
      <w:r>
        <w:rPr>
          <w:rFonts w:cs="Arial"/>
        </w:rPr>
        <w:t xml:space="preserve">the Queensland Law Society’s digital magazine, </w:t>
      </w:r>
      <w:r w:rsidR="00F609BB" w:rsidRPr="00CD1B56">
        <w:rPr>
          <w:rFonts w:cs="Arial"/>
          <w:i/>
        </w:rPr>
        <w:t>Proctor</w:t>
      </w:r>
      <w:r w:rsidR="00F609BB">
        <w:rPr>
          <w:rFonts w:cs="Arial"/>
        </w:rPr>
        <w:t xml:space="preserve">, published an overview of the operation of the Human Rights Act </w:t>
      </w:r>
      <w:r w:rsidR="00E665CB">
        <w:rPr>
          <w:rFonts w:cs="Arial"/>
        </w:rPr>
        <w:t xml:space="preserve">in </w:t>
      </w:r>
      <w:r w:rsidR="00F609BB">
        <w:rPr>
          <w:rFonts w:cs="Arial"/>
        </w:rPr>
        <w:t xml:space="preserve">2020-21 </w:t>
      </w:r>
      <w:r w:rsidR="00E665CB">
        <w:rPr>
          <w:rFonts w:cs="Arial"/>
        </w:rPr>
        <w:t xml:space="preserve">written </w:t>
      </w:r>
      <w:r w:rsidR="00F609BB">
        <w:rPr>
          <w:rFonts w:cs="Arial"/>
        </w:rPr>
        <w:t xml:space="preserve">by one of </w:t>
      </w:r>
      <w:r w:rsidR="00E665CB">
        <w:rPr>
          <w:rFonts w:cs="Arial"/>
        </w:rPr>
        <w:t xml:space="preserve">the Commission’s </w:t>
      </w:r>
      <w:r w:rsidR="00F609BB">
        <w:rPr>
          <w:rFonts w:cs="Arial"/>
        </w:rPr>
        <w:t xml:space="preserve">Principal Lawyers. </w:t>
      </w:r>
    </w:p>
    <w:p w14:paraId="23CE1CC4" w14:textId="31EFB75A" w:rsidR="009A1563" w:rsidRPr="00A90FF9" w:rsidRDefault="009A1563" w:rsidP="00EE5D77">
      <w:pPr>
        <w:rPr>
          <w:shd w:val="clear" w:color="auto" w:fill="FFFFFF"/>
        </w:rPr>
      </w:pPr>
      <w:r>
        <w:br w:type="page"/>
      </w:r>
    </w:p>
    <w:p w14:paraId="7E9E24F7" w14:textId="76B4C808" w:rsidR="006D78BE" w:rsidRDefault="00183346">
      <w:pPr>
        <w:spacing w:after="160" w:line="259" w:lineRule="auto"/>
        <w:ind w:right="0"/>
      </w:pPr>
      <w:bookmarkStart w:id="749" w:name="_Toc84593963"/>
      <w:bookmarkStart w:id="750" w:name="_Toc85451838"/>
      <w:bookmarkStart w:id="751" w:name="_Toc85526769"/>
      <w:bookmarkStart w:id="752" w:name="_Toc85787184"/>
      <w:bookmarkStart w:id="753" w:name="_Toc1281698658"/>
      <w:r w:rsidRPr="00CA5DA3">
        <w:rPr>
          <w:noProof/>
        </w:rPr>
        <w:lastRenderedPageBreak/>
        <w:drawing>
          <wp:anchor distT="0" distB="0" distL="114300" distR="114300" simplePos="0" relativeHeight="251658260" behindDoc="1" locked="0" layoutInCell="1" allowOverlap="1" wp14:anchorId="2A733C66" wp14:editId="409F0252">
            <wp:simplePos x="0" y="0"/>
            <wp:positionH relativeFrom="page">
              <wp:posOffset>7277100</wp:posOffset>
            </wp:positionH>
            <wp:positionV relativeFrom="paragraph">
              <wp:posOffset>-942975</wp:posOffset>
            </wp:positionV>
            <wp:extent cx="370205" cy="10763250"/>
            <wp:effectExtent l="0" t="0" r="0" b="0"/>
            <wp:wrapNone/>
            <wp:docPr id="34" name="Pictur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a:extLst>
                        <a:ext uri="{C183D7F6-B498-43B3-948B-1728B52AA6E4}">
                          <adec:decorative xmlns:adec="http://schemas.microsoft.com/office/drawing/2017/decorative" val="1"/>
                        </a:ext>
                      </a:extLs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0205" cy="10763250"/>
                    </a:xfrm>
                    <a:prstGeom prst="rect">
                      <a:avLst/>
                    </a:prstGeom>
                    <a:noFill/>
                    <a:ln>
                      <a:noFill/>
                    </a:ln>
                  </pic:spPr>
                </pic:pic>
              </a:graphicData>
            </a:graphic>
            <wp14:sizeRelH relativeFrom="page">
              <wp14:pctWidth>0</wp14:pctWidth>
            </wp14:sizeRelH>
            <wp14:sizeRelV relativeFrom="page">
              <wp14:pctHeight>0</wp14:pctHeight>
            </wp14:sizeRelV>
          </wp:anchor>
        </w:drawing>
      </w:r>
      <w:r w:rsidR="00E07560">
        <w:rPr>
          <w:noProof/>
        </w:rPr>
        <w:drawing>
          <wp:anchor distT="0" distB="0" distL="114300" distR="114300" simplePos="0" relativeHeight="251658240" behindDoc="1" locked="0" layoutInCell="1" allowOverlap="1" wp14:anchorId="14C8D9D8" wp14:editId="24D78884">
            <wp:simplePos x="0" y="0"/>
            <wp:positionH relativeFrom="page">
              <wp:align>left</wp:align>
            </wp:positionH>
            <wp:positionV relativeFrom="paragraph">
              <wp:posOffset>-914400</wp:posOffset>
            </wp:positionV>
            <wp:extent cx="7486650" cy="10666730"/>
            <wp:effectExtent l="0" t="0" r="0" b="1270"/>
            <wp:wrapNone/>
            <wp:docPr id="37" name="Picture 37" descr="A stack of files in ring binder fol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stack of files in ring binder folders."/>
                    <pic:cNvPicPr/>
                  </pic:nvPicPr>
                  <pic:blipFill rotWithShape="1">
                    <a:blip r:embed="rId42">
                      <a:extLst>
                        <a:ext uri="{28A0092B-C50C-407E-A947-70E740481C1C}">
                          <a14:useLocalDpi xmlns:a14="http://schemas.microsoft.com/office/drawing/2010/main" val="0"/>
                        </a:ext>
                      </a:extLst>
                    </a:blip>
                    <a:srcRect l="4654" r="48558"/>
                    <a:stretch/>
                  </pic:blipFill>
                  <pic:spPr bwMode="auto">
                    <a:xfrm>
                      <a:off x="0" y="0"/>
                      <a:ext cx="7493004" cy="1067578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1679D1" w14:textId="579A3964" w:rsidR="006D78BE" w:rsidRDefault="006D78BE">
      <w:pPr>
        <w:spacing w:after="160" w:line="259" w:lineRule="auto"/>
        <w:ind w:right="0"/>
      </w:pPr>
    </w:p>
    <w:p w14:paraId="1085CF04" w14:textId="0CA93A36" w:rsidR="006D78BE" w:rsidRDefault="006D78BE">
      <w:pPr>
        <w:spacing w:after="160" w:line="259" w:lineRule="auto"/>
        <w:ind w:right="0"/>
      </w:pPr>
    </w:p>
    <w:p w14:paraId="1CC2388A" w14:textId="41A5DAC0" w:rsidR="006D78BE" w:rsidRDefault="006D78BE">
      <w:pPr>
        <w:spacing w:after="160" w:line="259" w:lineRule="auto"/>
        <w:ind w:right="0"/>
      </w:pPr>
    </w:p>
    <w:p w14:paraId="2D718576" w14:textId="7FFDBC95" w:rsidR="006D78BE" w:rsidRDefault="006D78BE">
      <w:pPr>
        <w:spacing w:after="160" w:line="259" w:lineRule="auto"/>
        <w:ind w:right="0"/>
      </w:pPr>
    </w:p>
    <w:p w14:paraId="34DBD0C6" w14:textId="14A3AEF5" w:rsidR="006D78BE" w:rsidRDefault="00A34F54" w:rsidP="00A34F54">
      <w:pPr>
        <w:tabs>
          <w:tab w:val="left" w:pos="5250"/>
        </w:tabs>
        <w:spacing w:after="160" w:line="259" w:lineRule="auto"/>
        <w:ind w:right="0"/>
      </w:pPr>
      <w:r>
        <w:tab/>
      </w:r>
    </w:p>
    <w:p w14:paraId="401F93A8" w14:textId="77777777" w:rsidR="006D78BE" w:rsidRDefault="006D78BE">
      <w:pPr>
        <w:spacing w:after="160" w:line="259" w:lineRule="auto"/>
        <w:ind w:right="0"/>
      </w:pPr>
    </w:p>
    <w:p w14:paraId="70DAE533" w14:textId="77777777" w:rsidR="006D78BE" w:rsidRDefault="006D78BE">
      <w:pPr>
        <w:spacing w:after="160" w:line="259" w:lineRule="auto"/>
        <w:ind w:right="0"/>
      </w:pPr>
    </w:p>
    <w:p w14:paraId="0EC30675" w14:textId="77777777" w:rsidR="006D78BE" w:rsidRDefault="006D78BE">
      <w:pPr>
        <w:spacing w:after="160" w:line="259" w:lineRule="auto"/>
        <w:ind w:right="0"/>
      </w:pPr>
    </w:p>
    <w:p w14:paraId="00BF59DD" w14:textId="77777777" w:rsidR="006D78BE" w:rsidRDefault="006D78BE">
      <w:pPr>
        <w:spacing w:after="160" w:line="259" w:lineRule="auto"/>
        <w:ind w:right="0"/>
      </w:pPr>
    </w:p>
    <w:p w14:paraId="41D49935" w14:textId="77777777" w:rsidR="006D78BE" w:rsidRDefault="006D78BE">
      <w:pPr>
        <w:spacing w:after="160" w:line="259" w:lineRule="auto"/>
        <w:ind w:right="0"/>
      </w:pPr>
    </w:p>
    <w:p w14:paraId="547BC090" w14:textId="77777777" w:rsidR="006D78BE" w:rsidRDefault="006D78BE">
      <w:pPr>
        <w:spacing w:after="160" w:line="259" w:lineRule="auto"/>
        <w:ind w:right="0"/>
      </w:pPr>
    </w:p>
    <w:p w14:paraId="0C113E22" w14:textId="77777777" w:rsidR="006D78BE" w:rsidRDefault="006D78BE">
      <w:pPr>
        <w:spacing w:after="160" w:line="259" w:lineRule="auto"/>
        <w:ind w:right="0"/>
      </w:pPr>
    </w:p>
    <w:p w14:paraId="0D3A0AFD" w14:textId="77777777" w:rsidR="006D78BE" w:rsidRDefault="006D78BE">
      <w:pPr>
        <w:spacing w:after="160" w:line="259" w:lineRule="auto"/>
        <w:ind w:right="0"/>
      </w:pPr>
    </w:p>
    <w:p w14:paraId="34754B78" w14:textId="77777777" w:rsidR="006D78BE" w:rsidRDefault="006D78BE">
      <w:pPr>
        <w:spacing w:after="160" w:line="259" w:lineRule="auto"/>
        <w:ind w:right="0"/>
      </w:pPr>
    </w:p>
    <w:p w14:paraId="46F85166" w14:textId="77777777" w:rsidR="006D78BE" w:rsidRDefault="006D78BE">
      <w:pPr>
        <w:spacing w:after="160" w:line="259" w:lineRule="auto"/>
        <w:ind w:right="0"/>
      </w:pPr>
    </w:p>
    <w:p w14:paraId="2026541D" w14:textId="77777777" w:rsidR="006D78BE" w:rsidRDefault="006D78BE">
      <w:pPr>
        <w:spacing w:after="160" w:line="259" w:lineRule="auto"/>
        <w:ind w:right="0"/>
      </w:pPr>
    </w:p>
    <w:p w14:paraId="2DDAB7FF" w14:textId="304150B8" w:rsidR="006D78BE" w:rsidRDefault="006D78BE">
      <w:pPr>
        <w:spacing w:after="160" w:line="259" w:lineRule="auto"/>
        <w:ind w:right="0"/>
      </w:pPr>
      <w:r w:rsidRPr="00CA5DA3">
        <w:rPr>
          <w:noProof/>
        </w:rPr>
        <mc:AlternateContent>
          <mc:Choice Requires="wps">
            <w:drawing>
              <wp:anchor distT="0" distB="0" distL="114300" distR="114300" simplePos="0" relativeHeight="251658259" behindDoc="1" locked="0" layoutInCell="1" allowOverlap="1" wp14:anchorId="297A247A" wp14:editId="319419B5">
                <wp:simplePos x="0" y="0"/>
                <wp:positionH relativeFrom="page">
                  <wp:posOffset>0</wp:posOffset>
                </wp:positionH>
                <wp:positionV relativeFrom="paragraph">
                  <wp:posOffset>288290</wp:posOffset>
                </wp:positionV>
                <wp:extent cx="5372100" cy="723900"/>
                <wp:effectExtent l="0" t="0" r="0" b="0"/>
                <wp:wrapNone/>
                <wp:docPr id="33" name="Rectangle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372100" cy="723900"/>
                        </a:xfrm>
                        <a:prstGeom prst="rect">
                          <a:avLst/>
                        </a:prstGeom>
                        <a:solidFill>
                          <a:srgbClr val="373D4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F742FA" id="Rectangle 33" o:spid="_x0000_s1026" alt="&quot;&quot;" style="position:absolute;margin-left:0;margin-top:22.7pt;width:423pt;height:57pt;z-index:-25165822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" fillcolor="#373d41" stroked="f" strokeweight="1pt">
                <w10:wrap anchorx="page"/>
              </v:rect>
            </w:pict>
          </mc:Fallback>
        </mc:AlternateContent>
      </w:r>
    </w:p>
    <w:p w14:paraId="55B077D8" w14:textId="2F91759B" w:rsidR="006D78BE" w:rsidRDefault="006D78BE" w:rsidP="006D78BE">
      <w:pPr>
        <w:pStyle w:val="Sectiontitle"/>
        <w:rPr>
          <w:color w:val="347B9F"/>
          <w:sz w:val="48"/>
          <w:szCs w:val="32"/>
        </w:rPr>
      </w:pPr>
      <w:bookmarkStart w:id="754" w:name="_Toc117697227"/>
      <w:bookmarkStart w:id="755" w:name="_Toc117697934"/>
      <w:r>
        <w:t>Appendices</w:t>
      </w:r>
      <w:bookmarkEnd w:id="754"/>
      <w:bookmarkEnd w:id="755"/>
      <w:r>
        <w:br w:type="page"/>
      </w:r>
    </w:p>
    <w:p w14:paraId="5791CE52" w14:textId="751C31D4" w:rsidR="00EF6EE1" w:rsidRPr="00AC4763" w:rsidRDefault="00EF6EE1" w:rsidP="1F34D93D">
      <w:pPr>
        <w:pStyle w:val="Heading1"/>
        <w:rPr>
          <w:color w:val="373D41"/>
        </w:rPr>
      </w:pPr>
      <w:bookmarkStart w:id="756" w:name="_Toc117697228"/>
      <w:bookmarkStart w:id="757" w:name="_Toc117697935"/>
      <w:r w:rsidRPr="00AC4763">
        <w:rPr>
          <w:color w:val="373D41"/>
        </w:rPr>
        <w:lastRenderedPageBreak/>
        <w:t>Appendix A: Courts and tribunals</w:t>
      </w:r>
      <w:bookmarkEnd w:id="749"/>
      <w:bookmarkEnd w:id="750"/>
      <w:bookmarkEnd w:id="751"/>
      <w:bookmarkEnd w:id="752"/>
      <w:bookmarkEnd w:id="753"/>
      <w:bookmarkEnd w:id="756"/>
      <w:bookmarkEnd w:id="757"/>
    </w:p>
    <w:p w14:paraId="70D173E8" w14:textId="62E0BE62" w:rsidR="331C5BCE" w:rsidRDefault="331C5BCE" w:rsidP="61F0D21D">
      <w:r w:rsidRPr="45117535">
        <w:t xml:space="preserve">In the financial year ended 30 June 2022, courts and tribunals considered or mentioned the </w:t>
      </w:r>
      <w:r w:rsidR="585CF1EF" w:rsidRPr="45117535">
        <w:t>Human Rights Act in 86 matters.</w:t>
      </w:r>
    </w:p>
    <w:p w14:paraId="2AC3A967" w14:textId="5A2F84AC" w:rsidR="00412349" w:rsidRPr="00D964AC" w:rsidRDefault="00412349" w:rsidP="00D964AC">
      <w:pPr>
        <w:pStyle w:val="Caption"/>
      </w:pPr>
      <w:r w:rsidRPr="007B4AA4">
        <w:t xml:space="preserve">Table </w:t>
      </w:r>
      <w:r w:rsidR="00C553CA">
        <w:t>7</w:t>
      </w:r>
      <w:r w:rsidRPr="007B4AA4">
        <w:t xml:space="preserve">: Courts and tribunals </w:t>
      </w:r>
      <w:r w:rsidR="0CCD4932">
        <w:t>that</w:t>
      </w:r>
      <w:r w:rsidRPr="00D964AC">
        <w:t xml:space="preserve"> considered or mentioned the Human Rights Act, </w:t>
      </w:r>
      <w:r w:rsidR="003B2777" w:rsidRPr="00D964AC">
        <w:t>2021-22</w:t>
      </w:r>
    </w:p>
    <w:tbl>
      <w:tblPr>
        <w:tblStyle w:val="TableGrid"/>
        <w:tblW w:w="0" w:type="auto"/>
        <w:tblLayout w:type="fixed"/>
        <w:tblLook w:val="04A0" w:firstRow="1" w:lastRow="0" w:firstColumn="1" w:lastColumn="0" w:noHBand="0" w:noVBand="1"/>
      </w:tblPr>
      <w:tblGrid>
        <w:gridCol w:w="6990"/>
        <w:gridCol w:w="1110"/>
      </w:tblGrid>
      <w:tr w:rsidR="00AC4763" w:rsidRPr="00AC4763" w14:paraId="0AF814D8" w14:textId="77777777" w:rsidTr="45117535">
        <w:trPr>
          <w:trHeight w:val="540"/>
        </w:trPr>
        <w:tc>
          <w:tcPr>
            <w:tcW w:w="6990" w:type="dxa"/>
            <w:tcBorders>
              <w:top w:val="single" w:sz="6" w:space="0" w:color="373D42"/>
              <w:left w:val="nil"/>
              <w:bottom w:val="single" w:sz="6" w:space="0" w:color="373D42"/>
              <w:right w:val="nil"/>
            </w:tcBorders>
          </w:tcPr>
          <w:p w14:paraId="73419424" w14:textId="1D240EC1" w:rsidR="45117535" w:rsidRPr="00AC4763" w:rsidRDefault="45117535" w:rsidP="27274A20">
            <w:pPr>
              <w:pStyle w:val="Tableheading"/>
              <w:rPr>
                <w:b w:val="0"/>
                <w:color w:val="373D41"/>
              </w:rPr>
            </w:pPr>
            <w:r w:rsidRPr="00AC4763">
              <w:rPr>
                <w:color w:val="373D41"/>
              </w:rPr>
              <w:t>Court</w:t>
            </w:r>
          </w:p>
        </w:tc>
        <w:tc>
          <w:tcPr>
            <w:tcW w:w="1110" w:type="dxa"/>
            <w:tcBorders>
              <w:top w:val="single" w:sz="6" w:space="0" w:color="373D42"/>
              <w:left w:val="nil"/>
              <w:bottom w:val="single" w:sz="6" w:space="0" w:color="373D42"/>
              <w:right w:val="nil"/>
            </w:tcBorders>
          </w:tcPr>
          <w:p w14:paraId="75086D1E" w14:textId="4310D888" w:rsidR="45117535" w:rsidRPr="00AC4763" w:rsidRDefault="45117535" w:rsidP="27274A20">
            <w:pPr>
              <w:pStyle w:val="Tableheading"/>
              <w:rPr>
                <w:b w:val="0"/>
                <w:color w:val="373D41"/>
              </w:rPr>
            </w:pPr>
            <w:r w:rsidRPr="00AC4763">
              <w:rPr>
                <w:color w:val="373D41"/>
              </w:rPr>
              <w:t>Number</w:t>
            </w:r>
          </w:p>
        </w:tc>
      </w:tr>
      <w:tr w:rsidR="45117535" w14:paraId="382EF689" w14:textId="77777777" w:rsidTr="45117535">
        <w:tc>
          <w:tcPr>
            <w:tcW w:w="6990" w:type="dxa"/>
            <w:tcBorders>
              <w:top w:val="single" w:sz="6" w:space="0" w:color="373D42"/>
              <w:left w:val="nil"/>
              <w:bottom w:val="single" w:sz="6" w:space="0" w:color="373D42"/>
              <w:right w:val="nil"/>
            </w:tcBorders>
          </w:tcPr>
          <w:p w14:paraId="6B230677" w14:textId="6E9673B6" w:rsidR="45117535" w:rsidRDefault="45117535" w:rsidP="27274A20">
            <w:pPr>
              <w:pStyle w:val="Tabletext"/>
            </w:pPr>
            <w:r w:rsidRPr="45117535">
              <w:t>Federal Court of Australia (FCA)</w:t>
            </w:r>
          </w:p>
        </w:tc>
        <w:tc>
          <w:tcPr>
            <w:tcW w:w="1110" w:type="dxa"/>
            <w:tcBorders>
              <w:top w:val="single" w:sz="6" w:space="0" w:color="373D42"/>
              <w:left w:val="nil"/>
              <w:bottom w:val="single" w:sz="6" w:space="0" w:color="373D42"/>
              <w:right w:val="nil"/>
            </w:tcBorders>
          </w:tcPr>
          <w:p w14:paraId="19BB35DB" w14:textId="0CA9D2A6" w:rsidR="45117535" w:rsidRDefault="45117535" w:rsidP="27274A20">
            <w:pPr>
              <w:pStyle w:val="Tabletext"/>
            </w:pPr>
            <w:r w:rsidRPr="45117535">
              <w:t>1</w:t>
            </w:r>
          </w:p>
        </w:tc>
      </w:tr>
      <w:tr w:rsidR="45117535" w14:paraId="494B25F7" w14:textId="77777777" w:rsidTr="45117535">
        <w:tc>
          <w:tcPr>
            <w:tcW w:w="6990" w:type="dxa"/>
            <w:tcBorders>
              <w:top w:val="single" w:sz="6" w:space="0" w:color="373D42"/>
              <w:left w:val="nil"/>
              <w:bottom w:val="single" w:sz="6" w:space="0" w:color="373D42"/>
              <w:right w:val="nil"/>
            </w:tcBorders>
          </w:tcPr>
          <w:p w14:paraId="17440995" w14:textId="7695B927" w:rsidR="45117535" w:rsidRDefault="45117535" w:rsidP="27274A20">
            <w:pPr>
              <w:pStyle w:val="Tabletext"/>
            </w:pPr>
            <w:r w:rsidRPr="45117535">
              <w:t>Fair Work Commission (FWC)</w:t>
            </w:r>
          </w:p>
        </w:tc>
        <w:tc>
          <w:tcPr>
            <w:tcW w:w="1110" w:type="dxa"/>
            <w:tcBorders>
              <w:top w:val="single" w:sz="6" w:space="0" w:color="373D42"/>
              <w:left w:val="nil"/>
              <w:bottom w:val="single" w:sz="6" w:space="0" w:color="373D42"/>
              <w:right w:val="nil"/>
            </w:tcBorders>
          </w:tcPr>
          <w:p w14:paraId="44025FF7" w14:textId="1A2CD55C" w:rsidR="45117535" w:rsidRDefault="45117535" w:rsidP="27274A20">
            <w:pPr>
              <w:pStyle w:val="Tabletext"/>
            </w:pPr>
            <w:r w:rsidRPr="45117535">
              <w:t>2</w:t>
            </w:r>
          </w:p>
        </w:tc>
      </w:tr>
      <w:tr w:rsidR="45117535" w14:paraId="26AE92B0" w14:textId="77777777" w:rsidTr="45117535">
        <w:tc>
          <w:tcPr>
            <w:tcW w:w="6990" w:type="dxa"/>
            <w:tcBorders>
              <w:top w:val="single" w:sz="6" w:space="0" w:color="373D42"/>
              <w:left w:val="nil"/>
              <w:bottom w:val="single" w:sz="6" w:space="0" w:color="373D42"/>
              <w:right w:val="nil"/>
            </w:tcBorders>
          </w:tcPr>
          <w:p w14:paraId="14639CEB" w14:textId="301B6483" w:rsidR="45117535" w:rsidRDefault="45117535" w:rsidP="27274A20">
            <w:pPr>
              <w:pStyle w:val="Tabletext"/>
              <w:rPr>
                <w:rFonts w:eastAsia="Calibri"/>
                <w:sz w:val="24"/>
                <w:szCs w:val="24"/>
              </w:rPr>
            </w:pPr>
            <w:r w:rsidRPr="27274A20">
              <w:rPr>
                <w:sz w:val="24"/>
                <w:szCs w:val="24"/>
              </w:rPr>
              <w:t>Court of Appeal Queensland (QCA)</w:t>
            </w:r>
          </w:p>
        </w:tc>
        <w:tc>
          <w:tcPr>
            <w:tcW w:w="1110" w:type="dxa"/>
            <w:tcBorders>
              <w:top w:val="single" w:sz="6" w:space="0" w:color="373D42"/>
              <w:left w:val="nil"/>
              <w:bottom w:val="single" w:sz="6" w:space="0" w:color="373D42"/>
              <w:right w:val="nil"/>
            </w:tcBorders>
          </w:tcPr>
          <w:p w14:paraId="75CC07F8" w14:textId="41009484" w:rsidR="45117535" w:rsidRDefault="45117535" w:rsidP="27274A20">
            <w:pPr>
              <w:pStyle w:val="Tabletext"/>
            </w:pPr>
            <w:r w:rsidRPr="45117535">
              <w:t>1</w:t>
            </w:r>
          </w:p>
        </w:tc>
      </w:tr>
      <w:tr w:rsidR="45117535" w14:paraId="32B31DBB" w14:textId="77777777" w:rsidTr="45117535">
        <w:tc>
          <w:tcPr>
            <w:tcW w:w="6990" w:type="dxa"/>
            <w:tcBorders>
              <w:top w:val="single" w:sz="6" w:space="0" w:color="373D42"/>
              <w:left w:val="nil"/>
              <w:bottom w:val="single" w:sz="6" w:space="0" w:color="373D42"/>
              <w:right w:val="nil"/>
            </w:tcBorders>
          </w:tcPr>
          <w:p w14:paraId="0B8B7CEC" w14:textId="678150AA" w:rsidR="45117535" w:rsidRDefault="45117535" w:rsidP="27274A20">
            <w:pPr>
              <w:pStyle w:val="Tabletext"/>
            </w:pPr>
            <w:r w:rsidRPr="45117535">
              <w:t>Supreme Court of Queensland (QSC)</w:t>
            </w:r>
          </w:p>
        </w:tc>
        <w:tc>
          <w:tcPr>
            <w:tcW w:w="1110" w:type="dxa"/>
            <w:tcBorders>
              <w:top w:val="single" w:sz="6" w:space="0" w:color="373D42"/>
              <w:left w:val="nil"/>
              <w:bottom w:val="single" w:sz="6" w:space="0" w:color="373D42"/>
              <w:right w:val="nil"/>
            </w:tcBorders>
          </w:tcPr>
          <w:p w14:paraId="74D80D43" w14:textId="1A655F4F" w:rsidR="45117535" w:rsidRDefault="45117535" w:rsidP="27274A20">
            <w:pPr>
              <w:pStyle w:val="Tabletext"/>
            </w:pPr>
            <w:r w:rsidRPr="45117535">
              <w:t>3</w:t>
            </w:r>
          </w:p>
        </w:tc>
      </w:tr>
      <w:tr w:rsidR="45117535" w14:paraId="1ABF871E" w14:textId="77777777" w:rsidTr="45117535">
        <w:tc>
          <w:tcPr>
            <w:tcW w:w="6990" w:type="dxa"/>
            <w:tcBorders>
              <w:top w:val="single" w:sz="6" w:space="0" w:color="373D42"/>
              <w:left w:val="nil"/>
              <w:bottom w:val="single" w:sz="6" w:space="0" w:color="373D42"/>
              <w:right w:val="nil"/>
            </w:tcBorders>
          </w:tcPr>
          <w:p w14:paraId="74A8D86E" w14:textId="05D068C5" w:rsidR="45117535" w:rsidRDefault="45117535" w:rsidP="27274A20">
            <w:pPr>
              <w:pStyle w:val="Tabletext"/>
            </w:pPr>
            <w:r w:rsidRPr="45117535">
              <w:t>District Court of Queensland (QDA)</w:t>
            </w:r>
          </w:p>
        </w:tc>
        <w:tc>
          <w:tcPr>
            <w:tcW w:w="1110" w:type="dxa"/>
            <w:tcBorders>
              <w:top w:val="single" w:sz="6" w:space="0" w:color="373D42"/>
              <w:left w:val="nil"/>
              <w:bottom w:val="single" w:sz="6" w:space="0" w:color="373D42"/>
              <w:right w:val="nil"/>
            </w:tcBorders>
          </w:tcPr>
          <w:p w14:paraId="5D5002F3" w14:textId="3EB7CB5A" w:rsidR="45117535" w:rsidRDefault="45117535" w:rsidP="27274A20">
            <w:pPr>
              <w:pStyle w:val="Tabletext"/>
            </w:pPr>
            <w:r w:rsidRPr="45117535">
              <w:t>4</w:t>
            </w:r>
          </w:p>
        </w:tc>
      </w:tr>
      <w:tr w:rsidR="45117535" w14:paraId="63D48897" w14:textId="77777777" w:rsidTr="45117535">
        <w:tc>
          <w:tcPr>
            <w:tcW w:w="6990" w:type="dxa"/>
            <w:tcBorders>
              <w:top w:val="single" w:sz="6" w:space="0" w:color="373D42"/>
              <w:left w:val="nil"/>
              <w:bottom w:val="single" w:sz="6" w:space="0" w:color="373D42"/>
              <w:right w:val="nil"/>
            </w:tcBorders>
          </w:tcPr>
          <w:p w14:paraId="1D8113F7" w14:textId="4A3EDC81" w:rsidR="45117535" w:rsidRDefault="45117535" w:rsidP="27274A20">
            <w:pPr>
              <w:pStyle w:val="Tabletext"/>
            </w:pPr>
            <w:r w:rsidRPr="45117535">
              <w:t>Land Court of Queensland (QLC)</w:t>
            </w:r>
          </w:p>
        </w:tc>
        <w:tc>
          <w:tcPr>
            <w:tcW w:w="1110" w:type="dxa"/>
            <w:tcBorders>
              <w:top w:val="single" w:sz="6" w:space="0" w:color="373D42"/>
              <w:left w:val="nil"/>
              <w:bottom w:val="single" w:sz="6" w:space="0" w:color="373D42"/>
              <w:right w:val="nil"/>
            </w:tcBorders>
          </w:tcPr>
          <w:p w14:paraId="478813E2" w14:textId="6A649577" w:rsidR="45117535" w:rsidRDefault="45117535" w:rsidP="27274A20">
            <w:pPr>
              <w:pStyle w:val="Tabletext"/>
            </w:pPr>
            <w:r w:rsidRPr="45117535">
              <w:t>2</w:t>
            </w:r>
          </w:p>
        </w:tc>
      </w:tr>
      <w:tr w:rsidR="45117535" w14:paraId="0D9B4FEA" w14:textId="77777777" w:rsidTr="45117535">
        <w:tc>
          <w:tcPr>
            <w:tcW w:w="6990" w:type="dxa"/>
            <w:tcBorders>
              <w:top w:val="single" w:sz="6" w:space="0" w:color="373D42"/>
              <w:left w:val="nil"/>
              <w:bottom w:val="single" w:sz="6" w:space="0" w:color="373D42"/>
              <w:right w:val="nil"/>
            </w:tcBorders>
          </w:tcPr>
          <w:p w14:paraId="0631CD88" w14:textId="489FB117" w:rsidR="45117535" w:rsidRDefault="45117535" w:rsidP="27274A20">
            <w:pPr>
              <w:pStyle w:val="Tabletext"/>
            </w:pPr>
            <w:r w:rsidRPr="45117535">
              <w:t>Mental Health Court Queensland (QMHC)</w:t>
            </w:r>
          </w:p>
        </w:tc>
        <w:tc>
          <w:tcPr>
            <w:tcW w:w="1110" w:type="dxa"/>
            <w:tcBorders>
              <w:top w:val="single" w:sz="6" w:space="0" w:color="373D42"/>
              <w:left w:val="nil"/>
              <w:bottom w:val="single" w:sz="6" w:space="0" w:color="373D42"/>
              <w:right w:val="nil"/>
            </w:tcBorders>
          </w:tcPr>
          <w:p w14:paraId="3708F67A" w14:textId="0E765392" w:rsidR="45117535" w:rsidRDefault="45117535" w:rsidP="27274A20">
            <w:pPr>
              <w:pStyle w:val="Tabletext"/>
            </w:pPr>
            <w:r w:rsidRPr="45117535">
              <w:t>1</w:t>
            </w:r>
          </w:p>
        </w:tc>
      </w:tr>
      <w:tr w:rsidR="45117535" w14:paraId="1B1375EB" w14:textId="77777777" w:rsidTr="45117535">
        <w:tc>
          <w:tcPr>
            <w:tcW w:w="6990" w:type="dxa"/>
            <w:tcBorders>
              <w:top w:val="single" w:sz="6" w:space="0" w:color="373D42"/>
              <w:left w:val="nil"/>
              <w:bottom w:val="single" w:sz="6" w:space="0" w:color="373D42"/>
              <w:right w:val="nil"/>
            </w:tcBorders>
          </w:tcPr>
          <w:p w14:paraId="241C3F90" w14:textId="175AB1FA" w:rsidR="45117535" w:rsidRDefault="45117535" w:rsidP="27274A20">
            <w:pPr>
              <w:pStyle w:val="Tabletext"/>
            </w:pPr>
            <w:r w:rsidRPr="45117535">
              <w:t>Coroners Court Queensland</w:t>
            </w:r>
          </w:p>
        </w:tc>
        <w:tc>
          <w:tcPr>
            <w:tcW w:w="1110" w:type="dxa"/>
            <w:tcBorders>
              <w:top w:val="single" w:sz="6" w:space="0" w:color="373D42"/>
              <w:left w:val="nil"/>
              <w:bottom w:val="single" w:sz="6" w:space="0" w:color="373D42"/>
              <w:right w:val="nil"/>
            </w:tcBorders>
          </w:tcPr>
          <w:p w14:paraId="26F058EE" w14:textId="0E09357D" w:rsidR="45117535" w:rsidRDefault="45117535" w:rsidP="27274A20">
            <w:pPr>
              <w:pStyle w:val="Tabletext"/>
            </w:pPr>
            <w:r w:rsidRPr="45117535">
              <w:t>1</w:t>
            </w:r>
          </w:p>
        </w:tc>
      </w:tr>
      <w:tr w:rsidR="45117535" w14:paraId="675736E3" w14:textId="77777777" w:rsidTr="45117535">
        <w:tc>
          <w:tcPr>
            <w:tcW w:w="6990" w:type="dxa"/>
            <w:tcBorders>
              <w:top w:val="single" w:sz="6" w:space="0" w:color="373D42"/>
              <w:left w:val="nil"/>
              <w:bottom w:val="single" w:sz="6" w:space="0" w:color="373D42"/>
              <w:right w:val="nil"/>
            </w:tcBorders>
          </w:tcPr>
          <w:p w14:paraId="0811D8CE" w14:textId="707B233F" w:rsidR="45117535" w:rsidRDefault="45117535" w:rsidP="27274A20">
            <w:pPr>
              <w:pStyle w:val="Tabletext"/>
            </w:pPr>
            <w:r w:rsidRPr="45117535">
              <w:t>Queensland Civil and Administrative Tribunal Appeals (QCATA)</w:t>
            </w:r>
          </w:p>
        </w:tc>
        <w:tc>
          <w:tcPr>
            <w:tcW w:w="1110" w:type="dxa"/>
            <w:tcBorders>
              <w:top w:val="single" w:sz="6" w:space="0" w:color="373D42"/>
              <w:left w:val="nil"/>
              <w:bottom w:val="single" w:sz="6" w:space="0" w:color="373D42"/>
              <w:right w:val="nil"/>
            </w:tcBorders>
          </w:tcPr>
          <w:p w14:paraId="127FC7E7" w14:textId="1D8B91E5" w:rsidR="45117535" w:rsidRDefault="45117535" w:rsidP="27274A20">
            <w:pPr>
              <w:pStyle w:val="Tabletext"/>
            </w:pPr>
            <w:r w:rsidRPr="45117535">
              <w:t>4</w:t>
            </w:r>
          </w:p>
        </w:tc>
      </w:tr>
      <w:tr w:rsidR="45117535" w14:paraId="5FA5F548" w14:textId="77777777" w:rsidTr="45117535">
        <w:tc>
          <w:tcPr>
            <w:tcW w:w="6990" w:type="dxa"/>
            <w:tcBorders>
              <w:top w:val="single" w:sz="6" w:space="0" w:color="373D42"/>
              <w:left w:val="nil"/>
              <w:bottom w:val="single" w:sz="6" w:space="0" w:color="373D42"/>
              <w:right w:val="nil"/>
            </w:tcBorders>
          </w:tcPr>
          <w:p w14:paraId="4D3760E6" w14:textId="4890E141" w:rsidR="45117535" w:rsidRDefault="45117535" w:rsidP="27274A20">
            <w:pPr>
              <w:pStyle w:val="Tabletext"/>
            </w:pPr>
            <w:r w:rsidRPr="45117535">
              <w:t>Queensland Civil and Administrative Tribunal (QCAT)</w:t>
            </w:r>
          </w:p>
        </w:tc>
        <w:tc>
          <w:tcPr>
            <w:tcW w:w="1110" w:type="dxa"/>
            <w:tcBorders>
              <w:top w:val="single" w:sz="6" w:space="0" w:color="373D42"/>
              <w:left w:val="nil"/>
              <w:bottom w:val="single" w:sz="6" w:space="0" w:color="373D42"/>
              <w:right w:val="nil"/>
            </w:tcBorders>
          </w:tcPr>
          <w:p w14:paraId="08E26AF2" w14:textId="3E8C1157" w:rsidR="45117535" w:rsidRDefault="45117535" w:rsidP="27274A20">
            <w:pPr>
              <w:pStyle w:val="Tabletext"/>
            </w:pPr>
            <w:r w:rsidRPr="45117535">
              <w:t>44</w:t>
            </w:r>
          </w:p>
        </w:tc>
      </w:tr>
      <w:tr w:rsidR="45117535" w14:paraId="3D09BC0C" w14:textId="77777777" w:rsidTr="45117535">
        <w:tc>
          <w:tcPr>
            <w:tcW w:w="6990" w:type="dxa"/>
            <w:tcBorders>
              <w:top w:val="single" w:sz="6" w:space="0" w:color="373D42"/>
              <w:left w:val="nil"/>
              <w:bottom w:val="single" w:sz="6" w:space="0" w:color="373D42"/>
              <w:right w:val="nil"/>
            </w:tcBorders>
          </w:tcPr>
          <w:p w14:paraId="714C7439" w14:textId="7C0C44A2" w:rsidR="45117535" w:rsidRDefault="45117535" w:rsidP="27274A20">
            <w:pPr>
              <w:pStyle w:val="Tabletext"/>
              <w:rPr>
                <w:rFonts w:eastAsia="Calibri"/>
                <w:sz w:val="24"/>
                <w:szCs w:val="24"/>
              </w:rPr>
            </w:pPr>
            <w:r w:rsidRPr="27274A20">
              <w:rPr>
                <w:sz w:val="24"/>
                <w:szCs w:val="24"/>
              </w:rPr>
              <w:t>Queensland Industrial Relations Commission (QIRC)</w:t>
            </w:r>
          </w:p>
        </w:tc>
        <w:tc>
          <w:tcPr>
            <w:tcW w:w="1110" w:type="dxa"/>
            <w:tcBorders>
              <w:top w:val="single" w:sz="6" w:space="0" w:color="373D42"/>
              <w:left w:val="nil"/>
              <w:bottom w:val="single" w:sz="6" w:space="0" w:color="373D42"/>
              <w:right w:val="nil"/>
            </w:tcBorders>
          </w:tcPr>
          <w:p w14:paraId="50B4E409" w14:textId="499E24BD" w:rsidR="45117535" w:rsidRDefault="45117535" w:rsidP="27274A20">
            <w:pPr>
              <w:pStyle w:val="Tabletext"/>
            </w:pPr>
            <w:r w:rsidRPr="45117535">
              <w:t>23</w:t>
            </w:r>
          </w:p>
        </w:tc>
      </w:tr>
      <w:tr w:rsidR="45117535" w14:paraId="5BD18173" w14:textId="77777777" w:rsidTr="45117535">
        <w:tc>
          <w:tcPr>
            <w:tcW w:w="6990" w:type="dxa"/>
            <w:tcBorders>
              <w:top w:val="single" w:sz="6" w:space="0" w:color="373D42"/>
              <w:left w:val="nil"/>
              <w:bottom w:val="single" w:sz="6" w:space="0" w:color="373D42"/>
              <w:right w:val="nil"/>
            </w:tcBorders>
          </w:tcPr>
          <w:p w14:paraId="0E280411" w14:textId="0F854F12" w:rsidR="45117535" w:rsidRDefault="45117535" w:rsidP="27274A20">
            <w:pPr>
              <w:pStyle w:val="Tabletext"/>
              <w:rPr>
                <w:b/>
              </w:rPr>
            </w:pPr>
            <w:r w:rsidRPr="45117535">
              <w:rPr>
                <w:b/>
              </w:rPr>
              <w:t>Total</w:t>
            </w:r>
          </w:p>
        </w:tc>
        <w:tc>
          <w:tcPr>
            <w:tcW w:w="1110" w:type="dxa"/>
            <w:tcBorders>
              <w:top w:val="single" w:sz="6" w:space="0" w:color="373D42"/>
              <w:left w:val="nil"/>
              <w:bottom w:val="single" w:sz="6" w:space="0" w:color="373D42"/>
              <w:right w:val="nil"/>
            </w:tcBorders>
          </w:tcPr>
          <w:p w14:paraId="08530A45" w14:textId="2FBD302C" w:rsidR="45117535" w:rsidRDefault="45117535" w:rsidP="27274A20">
            <w:pPr>
              <w:pStyle w:val="Tabletext"/>
              <w:rPr>
                <w:b/>
              </w:rPr>
            </w:pPr>
            <w:r w:rsidRPr="45117535">
              <w:rPr>
                <w:b/>
              </w:rPr>
              <w:t>86</w:t>
            </w:r>
          </w:p>
        </w:tc>
      </w:tr>
    </w:tbl>
    <w:p w14:paraId="762A3C78" w14:textId="0B8EC767" w:rsidR="45117535" w:rsidRDefault="45117535" w:rsidP="45117535">
      <w:pPr>
        <w:keepLines/>
        <w:widowControl w:val="0"/>
        <w:spacing w:after="160" w:line="240" w:lineRule="auto"/>
        <w:ind w:right="2160"/>
        <w:rPr>
          <w:rFonts w:eastAsia="Arial" w:cs="Arial"/>
          <w:color w:val="000000" w:themeColor="text1"/>
          <w:sz w:val="24"/>
          <w:szCs w:val="24"/>
        </w:rPr>
      </w:pPr>
    </w:p>
    <w:p w14:paraId="63246198" w14:textId="6B320D84" w:rsidR="28A6CC2D" w:rsidRDefault="28A6CC2D" w:rsidP="27274A20">
      <w:r w:rsidRPr="45117535">
        <w:t xml:space="preserve">Details of the cause of action that gave rise to the mention or consideration of the </w:t>
      </w:r>
      <w:r w:rsidRPr="45117535">
        <w:rPr>
          <w:i/>
        </w:rPr>
        <w:t>Human Rights Act 2019</w:t>
      </w:r>
      <w:r w:rsidRPr="45117535">
        <w:t xml:space="preserve"> in each court or tribunal matter are given in the following table.</w:t>
      </w:r>
    </w:p>
    <w:p w14:paraId="07066E69" w14:textId="213DDD20" w:rsidR="28A6CC2D" w:rsidRPr="007B4AA4" w:rsidRDefault="28A6CC2D" w:rsidP="27274A20">
      <w:pPr>
        <w:pStyle w:val="Caption"/>
      </w:pPr>
      <w:r>
        <w:t xml:space="preserve">Table </w:t>
      </w:r>
      <w:r w:rsidR="00C553CA">
        <w:t>8</w:t>
      </w:r>
      <w:r>
        <w:t xml:space="preserve">: Cause of action in court </w:t>
      </w:r>
      <w:r w:rsidR="70511B15">
        <w:t>and</w:t>
      </w:r>
      <w:r>
        <w:t xml:space="preserve"> tribunal matters that considered or mentioned the Human Rights Act in the 2021–2022 period</w:t>
      </w:r>
    </w:p>
    <w:tbl>
      <w:tblPr>
        <w:tblStyle w:val="TableGrid"/>
        <w:tblW w:w="0" w:type="auto"/>
        <w:tblLayout w:type="fixed"/>
        <w:tblLook w:val="04A0" w:firstRow="1" w:lastRow="0" w:firstColumn="1" w:lastColumn="0" w:noHBand="0" w:noVBand="1"/>
      </w:tblPr>
      <w:tblGrid>
        <w:gridCol w:w="1080"/>
        <w:gridCol w:w="7395"/>
        <w:gridCol w:w="525"/>
      </w:tblGrid>
      <w:tr w:rsidR="00AC4763" w:rsidRPr="00AC4763" w14:paraId="174035FB" w14:textId="77777777" w:rsidTr="45117535">
        <w:trPr>
          <w:trHeight w:val="540"/>
        </w:trPr>
        <w:tc>
          <w:tcPr>
            <w:tcW w:w="1080" w:type="dxa"/>
            <w:tcBorders>
              <w:top w:val="single" w:sz="6" w:space="0" w:color="373D42"/>
              <w:left w:val="nil"/>
              <w:bottom w:val="single" w:sz="6" w:space="0" w:color="373D42"/>
              <w:right w:val="nil"/>
            </w:tcBorders>
          </w:tcPr>
          <w:p w14:paraId="6773763B" w14:textId="2E32E1F2" w:rsidR="45117535" w:rsidRPr="00AC4763" w:rsidRDefault="45117535" w:rsidP="27274A20">
            <w:pPr>
              <w:pStyle w:val="Tableheading"/>
              <w:rPr>
                <w:color w:val="373D41"/>
              </w:rPr>
            </w:pPr>
            <w:r w:rsidRPr="00AC4763">
              <w:rPr>
                <w:color w:val="373D41"/>
              </w:rPr>
              <w:t>Court</w:t>
            </w:r>
          </w:p>
        </w:tc>
        <w:tc>
          <w:tcPr>
            <w:tcW w:w="7395" w:type="dxa"/>
            <w:tcBorders>
              <w:top w:val="single" w:sz="6" w:space="0" w:color="373D42"/>
              <w:left w:val="nil"/>
              <w:bottom w:val="single" w:sz="6" w:space="0" w:color="373D42"/>
              <w:right w:val="nil"/>
            </w:tcBorders>
          </w:tcPr>
          <w:p w14:paraId="463076BE" w14:textId="23B8B373" w:rsidR="45117535" w:rsidRPr="00AC4763" w:rsidRDefault="45117535" w:rsidP="27274A20">
            <w:pPr>
              <w:pStyle w:val="Tableheading"/>
              <w:rPr>
                <w:color w:val="373D41"/>
              </w:rPr>
            </w:pPr>
            <w:r w:rsidRPr="00AC4763">
              <w:rPr>
                <w:color w:val="373D41"/>
              </w:rPr>
              <w:t>Cause of action</w:t>
            </w:r>
          </w:p>
        </w:tc>
        <w:tc>
          <w:tcPr>
            <w:tcW w:w="525" w:type="dxa"/>
            <w:tcBorders>
              <w:top w:val="single" w:sz="6" w:space="0" w:color="373D42"/>
              <w:left w:val="nil"/>
              <w:bottom w:val="single" w:sz="6" w:space="0" w:color="373D42"/>
              <w:right w:val="nil"/>
            </w:tcBorders>
          </w:tcPr>
          <w:p w14:paraId="48B80A8B" w14:textId="1586EE25" w:rsidR="45117535" w:rsidRPr="00AC4763" w:rsidRDefault="45117535" w:rsidP="27274A20">
            <w:pPr>
              <w:pStyle w:val="Tableheading"/>
              <w:rPr>
                <w:color w:val="373D41"/>
              </w:rPr>
            </w:pPr>
            <w:r w:rsidRPr="00AC4763">
              <w:rPr>
                <w:color w:val="373D41"/>
              </w:rPr>
              <w:t>No</w:t>
            </w:r>
          </w:p>
        </w:tc>
      </w:tr>
      <w:tr w:rsidR="45117535" w14:paraId="0DDB4C09" w14:textId="77777777" w:rsidTr="45117535">
        <w:tc>
          <w:tcPr>
            <w:tcW w:w="1080" w:type="dxa"/>
            <w:tcBorders>
              <w:top w:val="single" w:sz="6" w:space="0" w:color="373D42"/>
              <w:left w:val="nil"/>
              <w:bottom w:val="single" w:sz="6" w:space="0" w:color="373D42"/>
              <w:right w:val="nil"/>
            </w:tcBorders>
          </w:tcPr>
          <w:p w14:paraId="1AC0887C" w14:textId="3D565D34" w:rsidR="45117535" w:rsidRDefault="45117535" w:rsidP="27274A20">
            <w:pPr>
              <w:pStyle w:val="Tabletext"/>
              <w:rPr>
                <w:rFonts w:eastAsia="Arial" w:cs="Arial"/>
              </w:rPr>
            </w:pPr>
            <w:r w:rsidRPr="27274A20">
              <w:rPr>
                <w:rFonts w:eastAsia="Arial" w:cs="Arial"/>
              </w:rPr>
              <w:t>FCA</w:t>
            </w:r>
          </w:p>
        </w:tc>
        <w:tc>
          <w:tcPr>
            <w:tcW w:w="7395" w:type="dxa"/>
            <w:tcBorders>
              <w:top w:val="single" w:sz="6" w:space="0" w:color="373D42"/>
              <w:left w:val="nil"/>
              <w:bottom w:val="single" w:sz="6" w:space="0" w:color="373D42"/>
              <w:right w:val="nil"/>
            </w:tcBorders>
          </w:tcPr>
          <w:p w14:paraId="46C5146F" w14:textId="730597BF" w:rsidR="45117535" w:rsidRDefault="00953692" w:rsidP="27274A20">
            <w:pPr>
              <w:pStyle w:val="Tabletext"/>
              <w:rPr>
                <w:rFonts w:eastAsia="Arial" w:cs="Arial"/>
              </w:rPr>
            </w:pPr>
            <w:r>
              <w:rPr>
                <w:rFonts w:eastAsia="Arial" w:cs="Arial"/>
              </w:rPr>
              <w:t xml:space="preserve">Covid-19 insurance test case </w:t>
            </w:r>
            <w:r w:rsidR="45117535" w:rsidRPr="27274A20">
              <w:rPr>
                <w:rFonts w:eastAsia="Arial" w:cs="Arial"/>
              </w:rPr>
              <w:t xml:space="preserve">– 1 </w:t>
            </w:r>
          </w:p>
        </w:tc>
        <w:tc>
          <w:tcPr>
            <w:tcW w:w="525" w:type="dxa"/>
            <w:tcBorders>
              <w:top w:val="single" w:sz="6" w:space="0" w:color="373D42"/>
              <w:left w:val="nil"/>
              <w:bottom w:val="single" w:sz="6" w:space="0" w:color="373D42"/>
              <w:right w:val="nil"/>
            </w:tcBorders>
          </w:tcPr>
          <w:p w14:paraId="3265270D" w14:textId="1F5369EC" w:rsidR="45117535" w:rsidRDefault="45117535" w:rsidP="27274A20">
            <w:pPr>
              <w:pStyle w:val="Tabletext"/>
              <w:rPr>
                <w:rFonts w:eastAsia="Arial" w:cs="Arial"/>
              </w:rPr>
            </w:pPr>
            <w:r w:rsidRPr="27274A20">
              <w:rPr>
                <w:rFonts w:eastAsia="Arial" w:cs="Arial"/>
              </w:rPr>
              <w:t>1</w:t>
            </w:r>
          </w:p>
        </w:tc>
      </w:tr>
      <w:tr w:rsidR="45117535" w14:paraId="333EB953" w14:textId="77777777" w:rsidTr="45117535">
        <w:tc>
          <w:tcPr>
            <w:tcW w:w="1080" w:type="dxa"/>
            <w:tcBorders>
              <w:top w:val="single" w:sz="6" w:space="0" w:color="373D42"/>
              <w:left w:val="nil"/>
              <w:bottom w:val="single" w:sz="6" w:space="0" w:color="373D42"/>
              <w:right w:val="nil"/>
            </w:tcBorders>
          </w:tcPr>
          <w:p w14:paraId="2FAC67C5" w14:textId="706255EF" w:rsidR="45117535" w:rsidRDefault="45117535" w:rsidP="27274A20">
            <w:pPr>
              <w:pStyle w:val="Tabletext"/>
              <w:rPr>
                <w:rFonts w:eastAsia="Arial" w:cs="Arial"/>
              </w:rPr>
            </w:pPr>
            <w:r w:rsidRPr="27274A20">
              <w:rPr>
                <w:rFonts w:eastAsia="Arial" w:cs="Arial"/>
              </w:rPr>
              <w:lastRenderedPageBreak/>
              <w:t>FWC</w:t>
            </w:r>
          </w:p>
        </w:tc>
        <w:tc>
          <w:tcPr>
            <w:tcW w:w="7395" w:type="dxa"/>
            <w:tcBorders>
              <w:top w:val="single" w:sz="6" w:space="0" w:color="373D42"/>
              <w:left w:val="nil"/>
              <w:bottom w:val="single" w:sz="6" w:space="0" w:color="373D42"/>
              <w:right w:val="nil"/>
            </w:tcBorders>
          </w:tcPr>
          <w:p w14:paraId="2F8584A9" w14:textId="5F3ECDE4" w:rsidR="45117535" w:rsidRDefault="45117535" w:rsidP="27274A20">
            <w:pPr>
              <w:pStyle w:val="Tabletext"/>
              <w:rPr>
                <w:rFonts w:eastAsia="Arial" w:cs="Arial"/>
              </w:rPr>
            </w:pPr>
            <w:r w:rsidRPr="27274A20">
              <w:rPr>
                <w:rFonts w:eastAsia="Arial" w:cs="Arial"/>
              </w:rPr>
              <w:t>Unfair dismissal – 1</w:t>
            </w:r>
          </w:p>
          <w:p w14:paraId="72864637" w14:textId="352D6570" w:rsidR="45117535" w:rsidRDefault="45117535" w:rsidP="27274A20">
            <w:pPr>
              <w:pStyle w:val="Tabletext"/>
              <w:rPr>
                <w:rFonts w:eastAsia="Arial" w:cs="Arial"/>
              </w:rPr>
            </w:pPr>
            <w:r w:rsidRPr="27274A20">
              <w:rPr>
                <w:rFonts w:eastAsia="Arial" w:cs="Arial"/>
              </w:rPr>
              <w:t xml:space="preserve">General protections – 1 </w:t>
            </w:r>
          </w:p>
        </w:tc>
        <w:tc>
          <w:tcPr>
            <w:tcW w:w="525" w:type="dxa"/>
            <w:tcBorders>
              <w:top w:val="single" w:sz="6" w:space="0" w:color="373D42"/>
              <w:left w:val="nil"/>
              <w:bottom w:val="single" w:sz="6" w:space="0" w:color="373D42"/>
              <w:right w:val="nil"/>
            </w:tcBorders>
          </w:tcPr>
          <w:p w14:paraId="3DBEBE27" w14:textId="393F5B05" w:rsidR="45117535" w:rsidRDefault="45117535" w:rsidP="27274A20">
            <w:pPr>
              <w:pStyle w:val="Tabletext"/>
              <w:rPr>
                <w:rFonts w:eastAsia="Arial" w:cs="Arial"/>
              </w:rPr>
            </w:pPr>
            <w:r w:rsidRPr="27274A20">
              <w:rPr>
                <w:rFonts w:eastAsia="Arial" w:cs="Arial"/>
              </w:rPr>
              <w:t>2</w:t>
            </w:r>
          </w:p>
        </w:tc>
      </w:tr>
      <w:tr w:rsidR="45117535" w14:paraId="52CB76D8" w14:textId="77777777" w:rsidTr="45117535">
        <w:tc>
          <w:tcPr>
            <w:tcW w:w="1080" w:type="dxa"/>
            <w:tcBorders>
              <w:top w:val="single" w:sz="6" w:space="0" w:color="373D42"/>
              <w:left w:val="nil"/>
              <w:bottom w:val="single" w:sz="6" w:space="0" w:color="373D42"/>
              <w:right w:val="nil"/>
            </w:tcBorders>
          </w:tcPr>
          <w:p w14:paraId="0A240C2C" w14:textId="3D0EC008" w:rsidR="45117535" w:rsidRDefault="45117535" w:rsidP="27274A20">
            <w:pPr>
              <w:pStyle w:val="Tabletext"/>
              <w:rPr>
                <w:rFonts w:eastAsia="Arial" w:cs="Arial"/>
              </w:rPr>
            </w:pPr>
            <w:r w:rsidRPr="27274A20">
              <w:rPr>
                <w:rFonts w:eastAsia="Arial" w:cs="Arial"/>
              </w:rPr>
              <w:t>QCA</w:t>
            </w:r>
          </w:p>
        </w:tc>
        <w:tc>
          <w:tcPr>
            <w:tcW w:w="7395" w:type="dxa"/>
            <w:tcBorders>
              <w:top w:val="single" w:sz="6" w:space="0" w:color="373D42"/>
              <w:left w:val="nil"/>
              <w:bottom w:val="single" w:sz="6" w:space="0" w:color="373D42"/>
              <w:right w:val="nil"/>
            </w:tcBorders>
          </w:tcPr>
          <w:p w14:paraId="5CC940D0" w14:textId="47D42C5B" w:rsidR="45117535" w:rsidRDefault="45117535" w:rsidP="27274A20">
            <w:pPr>
              <w:pStyle w:val="Tabletext"/>
              <w:rPr>
                <w:rFonts w:eastAsia="Arial" w:cs="Arial"/>
              </w:rPr>
            </w:pPr>
            <w:r w:rsidRPr="27274A20">
              <w:rPr>
                <w:rFonts w:eastAsia="Arial" w:cs="Arial"/>
              </w:rPr>
              <w:t>Referral of point of law under Criminal Code</w:t>
            </w:r>
          </w:p>
        </w:tc>
        <w:tc>
          <w:tcPr>
            <w:tcW w:w="525" w:type="dxa"/>
            <w:tcBorders>
              <w:top w:val="single" w:sz="6" w:space="0" w:color="373D42"/>
              <w:left w:val="nil"/>
              <w:bottom w:val="single" w:sz="6" w:space="0" w:color="373D42"/>
              <w:right w:val="nil"/>
            </w:tcBorders>
          </w:tcPr>
          <w:p w14:paraId="2C6BE6BA" w14:textId="7B07145B" w:rsidR="45117535" w:rsidRDefault="45117535" w:rsidP="27274A20">
            <w:pPr>
              <w:pStyle w:val="Tabletext"/>
              <w:rPr>
                <w:rFonts w:eastAsia="Arial" w:cs="Arial"/>
              </w:rPr>
            </w:pPr>
            <w:r w:rsidRPr="27274A20">
              <w:rPr>
                <w:rFonts w:eastAsia="Arial" w:cs="Arial"/>
              </w:rPr>
              <w:t>1</w:t>
            </w:r>
          </w:p>
        </w:tc>
      </w:tr>
      <w:tr w:rsidR="45117535" w14:paraId="1CDB39FB" w14:textId="77777777" w:rsidTr="45117535">
        <w:tc>
          <w:tcPr>
            <w:tcW w:w="1080" w:type="dxa"/>
            <w:tcBorders>
              <w:top w:val="single" w:sz="6" w:space="0" w:color="373D42"/>
              <w:left w:val="nil"/>
              <w:bottom w:val="single" w:sz="6" w:space="0" w:color="373D42"/>
              <w:right w:val="nil"/>
            </w:tcBorders>
          </w:tcPr>
          <w:p w14:paraId="608BBD33" w14:textId="16E07287" w:rsidR="45117535" w:rsidRDefault="45117535" w:rsidP="27274A20">
            <w:pPr>
              <w:pStyle w:val="Tabletext"/>
              <w:rPr>
                <w:rFonts w:eastAsia="Arial" w:cs="Arial"/>
              </w:rPr>
            </w:pPr>
            <w:r w:rsidRPr="27274A20">
              <w:rPr>
                <w:rFonts w:eastAsia="Arial" w:cs="Arial"/>
              </w:rPr>
              <w:t>QSC</w:t>
            </w:r>
          </w:p>
        </w:tc>
        <w:tc>
          <w:tcPr>
            <w:tcW w:w="7395" w:type="dxa"/>
            <w:tcBorders>
              <w:top w:val="single" w:sz="6" w:space="0" w:color="373D42"/>
              <w:left w:val="nil"/>
              <w:bottom w:val="single" w:sz="6" w:space="0" w:color="373D42"/>
              <w:right w:val="nil"/>
            </w:tcBorders>
          </w:tcPr>
          <w:p w14:paraId="43CE3400" w14:textId="41B4E6BD" w:rsidR="45117535" w:rsidRDefault="45117535" w:rsidP="27274A20">
            <w:pPr>
              <w:pStyle w:val="Tabletext"/>
              <w:rPr>
                <w:rFonts w:eastAsia="Arial" w:cs="Arial"/>
              </w:rPr>
            </w:pPr>
            <w:r w:rsidRPr="27274A20">
              <w:rPr>
                <w:rFonts w:eastAsia="Arial" w:cs="Arial"/>
              </w:rPr>
              <w:t xml:space="preserve">Appeal from decision of Crime and Corruption Commission – 1 </w:t>
            </w:r>
          </w:p>
          <w:p w14:paraId="2711FBD3" w14:textId="4D08DD4D" w:rsidR="45117535" w:rsidRDefault="45117535" w:rsidP="27274A20">
            <w:pPr>
              <w:pStyle w:val="Tabletext"/>
              <w:rPr>
                <w:rFonts w:eastAsia="Arial" w:cs="Arial"/>
              </w:rPr>
            </w:pPr>
            <w:r w:rsidRPr="27274A20">
              <w:rPr>
                <w:rFonts w:eastAsia="Arial" w:cs="Arial"/>
              </w:rPr>
              <w:t xml:space="preserve">Application for </w:t>
            </w:r>
            <w:r w:rsidRPr="0093448F">
              <w:rPr>
                <w:rFonts w:eastAsia="Arial" w:cs="Arial"/>
              </w:rPr>
              <w:t>relief for</w:t>
            </w:r>
            <w:r w:rsidRPr="27274A20">
              <w:rPr>
                <w:rFonts w:eastAsia="Arial" w:cs="Arial"/>
              </w:rPr>
              <w:t xml:space="preserve"> unlawful imprisonment – 1 </w:t>
            </w:r>
          </w:p>
          <w:p w14:paraId="5642F62D" w14:textId="26F3A0F6" w:rsidR="45117535" w:rsidRDefault="45117535" w:rsidP="27274A20">
            <w:pPr>
              <w:pStyle w:val="Tabletext"/>
              <w:rPr>
                <w:rFonts w:eastAsia="Arial" w:cs="Arial"/>
              </w:rPr>
            </w:pPr>
            <w:r w:rsidRPr="27274A20">
              <w:rPr>
                <w:rFonts w:eastAsia="Arial" w:cs="Arial"/>
              </w:rPr>
              <w:t xml:space="preserve">Judicial review – 1 </w:t>
            </w:r>
          </w:p>
        </w:tc>
        <w:tc>
          <w:tcPr>
            <w:tcW w:w="525" w:type="dxa"/>
            <w:tcBorders>
              <w:top w:val="single" w:sz="6" w:space="0" w:color="373D42"/>
              <w:left w:val="nil"/>
              <w:bottom w:val="single" w:sz="6" w:space="0" w:color="373D42"/>
              <w:right w:val="nil"/>
            </w:tcBorders>
          </w:tcPr>
          <w:p w14:paraId="472055E3" w14:textId="5CC439A1" w:rsidR="45117535" w:rsidRDefault="45117535" w:rsidP="27274A20">
            <w:pPr>
              <w:pStyle w:val="Tabletext"/>
              <w:rPr>
                <w:rFonts w:eastAsia="Arial" w:cs="Arial"/>
              </w:rPr>
            </w:pPr>
            <w:r w:rsidRPr="27274A20">
              <w:rPr>
                <w:rFonts w:eastAsia="Arial" w:cs="Arial"/>
              </w:rPr>
              <w:t>3</w:t>
            </w:r>
          </w:p>
        </w:tc>
      </w:tr>
      <w:tr w:rsidR="45117535" w14:paraId="56295E30" w14:textId="77777777" w:rsidTr="45117535">
        <w:tc>
          <w:tcPr>
            <w:tcW w:w="1080" w:type="dxa"/>
            <w:tcBorders>
              <w:top w:val="single" w:sz="6" w:space="0" w:color="373D42"/>
              <w:left w:val="nil"/>
              <w:bottom w:val="single" w:sz="6" w:space="0" w:color="373D42"/>
              <w:right w:val="nil"/>
            </w:tcBorders>
          </w:tcPr>
          <w:p w14:paraId="35BE11B7" w14:textId="6AAFF4BC" w:rsidR="45117535" w:rsidRDefault="45117535" w:rsidP="27274A20">
            <w:pPr>
              <w:pStyle w:val="Tabletext"/>
              <w:rPr>
                <w:rFonts w:eastAsia="Arial" w:cs="Arial"/>
              </w:rPr>
            </w:pPr>
            <w:r w:rsidRPr="27274A20">
              <w:rPr>
                <w:rFonts w:eastAsia="Arial" w:cs="Arial"/>
              </w:rPr>
              <w:t>QDA</w:t>
            </w:r>
          </w:p>
        </w:tc>
        <w:tc>
          <w:tcPr>
            <w:tcW w:w="7395" w:type="dxa"/>
            <w:tcBorders>
              <w:top w:val="single" w:sz="6" w:space="0" w:color="373D42"/>
              <w:left w:val="nil"/>
              <w:bottom w:val="single" w:sz="6" w:space="0" w:color="373D42"/>
              <w:right w:val="nil"/>
            </w:tcBorders>
          </w:tcPr>
          <w:p w14:paraId="3A3F8777" w14:textId="146A8E3B" w:rsidR="45117535" w:rsidRDefault="45117535" w:rsidP="27274A20">
            <w:pPr>
              <w:pStyle w:val="Tabletext"/>
              <w:rPr>
                <w:rFonts w:eastAsia="Arial" w:cs="Arial"/>
              </w:rPr>
            </w:pPr>
            <w:r w:rsidRPr="27274A20">
              <w:rPr>
                <w:rFonts w:eastAsia="Arial" w:cs="Arial"/>
              </w:rPr>
              <w:t>Appeal from decision to stay a summary charge arising from arguably same set of facts that had already resulted in conviction of indictable charge – 1</w:t>
            </w:r>
          </w:p>
          <w:p w14:paraId="4118F678" w14:textId="4A9A6D1C" w:rsidR="45117535" w:rsidRDefault="45117535" w:rsidP="27274A20">
            <w:pPr>
              <w:pStyle w:val="Tabletext"/>
              <w:rPr>
                <w:rFonts w:eastAsia="Arial" w:cs="Arial"/>
              </w:rPr>
            </w:pPr>
            <w:r w:rsidRPr="27274A20">
              <w:rPr>
                <w:rFonts w:eastAsia="Arial" w:cs="Arial"/>
              </w:rPr>
              <w:t xml:space="preserve">Breach of lease – 1 </w:t>
            </w:r>
          </w:p>
          <w:p w14:paraId="019E15CF" w14:textId="7D35F00A" w:rsidR="45117535" w:rsidRDefault="45117535" w:rsidP="27274A20">
            <w:pPr>
              <w:pStyle w:val="Tabletext"/>
              <w:rPr>
                <w:rFonts w:eastAsia="Arial" w:cs="Arial"/>
              </w:rPr>
            </w:pPr>
            <w:r w:rsidRPr="27274A20">
              <w:rPr>
                <w:rFonts w:eastAsia="Arial" w:cs="Arial"/>
              </w:rPr>
              <w:t>Defamation (orders for anonymisation) – 1</w:t>
            </w:r>
          </w:p>
          <w:p w14:paraId="4D93FCBE" w14:textId="7A752F05" w:rsidR="45117535" w:rsidRDefault="45117535" w:rsidP="27274A20">
            <w:pPr>
              <w:pStyle w:val="Tabletext"/>
              <w:rPr>
                <w:rFonts w:eastAsia="Arial" w:cs="Arial"/>
              </w:rPr>
            </w:pPr>
            <w:r w:rsidRPr="27274A20">
              <w:rPr>
                <w:rFonts w:eastAsia="Arial" w:cs="Arial"/>
              </w:rPr>
              <w:t>Protection order – 1</w:t>
            </w:r>
          </w:p>
        </w:tc>
        <w:tc>
          <w:tcPr>
            <w:tcW w:w="525" w:type="dxa"/>
            <w:tcBorders>
              <w:top w:val="single" w:sz="6" w:space="0" w:color="373D42"/>
              <w:left w:val="nil"/>
              <w:bottom w:val="single" w:sz="6" w:space="0" w:color="373D42"/>
              <w:right w:val="nil"/>
            </w:tcBorders>
          </w:tcPr>
          <w:p w14:paraId="2BA498B8" w14:textId="117AF05B" w:rsidR="45117535" w:rsidRDefault="45117535" w:rsidP="27274A20">
            <w:pPr>
              <w:pStyle w:val="Tabletext"/>
              <w:rPr>
                <w:rFonts w:eastAsia="Arial" w:cs="Arial"/>
              </w:rPr>
            </w:pPr>
            <w:r w:rsidRPr="27274A20">
              <w:rPr>
                <w:rFonts w:eastAsia="Arial" w:cs="Arial"/>
              </w:rPr>
              <w:t>4</w:t>
            </w:r>
          </w:p>
        </w:tc>
      </w:tr>
      <w:tr w:rsidR="45117535" w14:paraId="6B109043" w14:textId="77777777" w:rsidTr="45117535">
        <w:tc>
          <w:tcPr>
            <w:tcW w:w="1080" w:type="dxa"/>
            <w:tcBorders>
              <w:top w:val="single" w:sz="6" w:space="0" w:color="373D42"/>
              <w:left w:val="nil"/>
              <w:bottom w:val="single" w:sz="6" w:space="0" w:color="373D42"/>
              <w:right w:val="nil"/>
            </w:tcBorders>
          </w:tcPr>
          <w:p w14:paraId="0E57E8E0" w14:textId="66B9D750" w:rsidR="45117535" w:rsidRDefault="45117535" w:rsidP="27274A20">
            <w:pPr>
              <w:pStyle w:val="Tabletext"/>
              <w:rPr>
                <w:rFonts w:eastAsia="Arial" w:cs="Arial"/>
              </w:rPr>
            </w:pPr>
            <w:r w:rsidRPr="27274A20">
              <w:rPr>
                <w:rFonts w:eastAsia="Arial" w:cs="Arial"/>
              </w:rPr>
              <w:t>QLC</w:t>
            </w:r>
          </w:p>
        </w:tc>
        <w:tc>
          <w:tcPr>
            <w:tcW w:w="7395" w:type="dxa"/>
            <w:tcBorders>
              <w:top w:val="single" w:sz="6" w:space="0" w:color="373D42"/>
              <w:left w:val="nil"/>
              <w:bottom w:val="single" w:sz="6" w:space="0" w:color="373D42"/>
              <w:right w:val="nil"/>
            </w:tcBorders>
          </w:tcPr>
          <w:p w14:paraId="1476648B" w14:textId="22360E56" w:rsidR="45117535" w:rsidRDefault="45117535" w:rsidP="27274A20">
            <w:pPr>
              <w:pStyle w:val="Tabletext"/>
              <w:rPr>
                <w:rFonts w:eastAsia="Arial" w:cs="Arial"/>
              </w:rPr>
            </w:pPr>
            <w:r w:rsidRPr="27274A20">
              <w:rPr>
                <w:rFonts w:eastAsia="Arial" w:cs="Arial"/>
              </w:rPr>
              <w:t xml:space="preserve">Objection to mining lease – 1 </w:t>
            </w:r>
          </w:p>
          <w:p w14:paraId="4D6074E9" w14:textId="6D053ED3" w:rsidR="45117535" w:rsidRDefault="45117535" w:rsidP="27274A20">
            <w:pPr>
              <w:pStyle w:val="Tabletext"/>
              <w:rPr>
                <w:rFonts w:eastAsia="Arial" w:cs="Arial"/>
              </w:rPr>
            </w:pPr>
            <w:r w:rsidRPr="27274A20">
              <w:rPr>
                <w:rFonts w:eastAsia="Arial" w:cs="Arial"/>
              </w:rPr>
              <w:t xml:space="preserve">Objection to mining lease (procedural issue) – 1 </w:t>
            </w:r>
          </w:p>
        </w:tc>
        <w:tc>
          <w:tcPr>
            <w:tcW w:w="525" w:type="dxa"/>
            <w:tcBorders>
              <w:top w:val="single" w:sz="6" w:space="0" w:color="373D42"/>
              <w:left w:val="nil"/>
              <w:bottom w:val="single" w:sz="6" w:space="0" w:color="373D42"/>
              <w:right w:val="nil"/>
            </w:tcBorders>
          </w:tcPr>
          <w:p w14:paraId="2957EDC3" w14:textId="57F5A92B" w:rsidR="45117535" w:rsidRDefault="45117535" w:rsidP="27274A20">
            <w:pPr>
              <w:pStyle w:val="Tabletext"/>
              <w:rPr>
                <w:rFonts w:eastAsia="Arial" w:cs="Arial"/>
              </w:rPr>
            </w:pPr>
            <w:r w:rsidRPr="27274A20">
              <w:rPr>
                <w:rFonts w:eastAsia="Arial" w:cs="Arial"/>
              </w:rPr>
              <w:t>2</w:t>
            </w:r>
          </w:p>
        </w:tc>
      </w:tr>
      <w:tr w:rsidR="45117535" w14:paraId="3811AE9F" w14:textId="77777777" w:rsidTr="45117535">
        <w:tc>
          <w:tcPr>
            <w:tcW w:w="1080" w:type="dxa"/>
            <w:tcBorders>
              <w:top w:val="single" w:sz="6" w:space="0" w:color="373D42"/>
              <w:left w:val="nil"/>
              <w:bottom w:val="single" w:sz="6" w:space="0" w:color="373D42"/>
              <w:right w:val="nil"/>
            </w:tcBorders>
          </w:tcPr>
          <w:p w14:paraId="55B5455B" w14:textId="593FF6F6" w:rsidR="45117535" w:rsidRDefault="45117535" w:rsidP="27274A20">
            <w:pPr>
              <w:pStyle w:val="Tabletext"/>
              <w:rPr>
                <w:rFonts w:eastAsia="Arial" w:cs="Arial"/>
              </w:rPr>
            </w:pPr>
            <w:r w:rsidRPr="27274A20">
              <w:rPr>
                <w:rFonts w:eastAsia="Arial" w:cs="Arial"/>
              </w:rPr>
              <w:t>QMHC</w:t>
            </w:r>
          </w:p>
        </w:tc>
        <w:tc>
          <w:tcPr>
            <w:tcW w:w="7395" w:type="dxa"/>
            <w:tcBorders>
              <w:top w:val="single" w:sz="6" w:space="0" w:color="373D42"/>
              <w:left w:val="nil"/>
              <w:bottom w:val="single" w:sz="6" w:space="0" w:color="373D42"/>
              <w:right w:val="nil"/>
            </w:tcBorders>
          </w:tcPr>
          <w:p w14:paraId="2FB3963E" w14:textId="307ACC94" w:rsidR="45117535" w:rsidRDefault="45117535" w:rsidP="27274A20">
            <w:pPr>
              <w:pStyle w:val="Tabletext"/>
              <w:rPr>
                <w:rFonts w:eastAsia="Arial" w:cs="Arial"/>
              </w:rPr>
            </w:pPr>
            <w:r w:rsidRPr="0093448F">
              <w:rPr>
                <w:rFonts w:eastAsia="Arial" w:cs="Arial"/>
              </w:rPr>
              <w:t>Condition on forensic order</w:t>
            </w:r>
          </w:p>
        </w:tc>
        <w:tc>
          <w:tcPr>
            <w:tcW w:w="525" w:type="dxa"/>
            <w:tcBorders>
              <w:top w:val="single" w:sz="6" w:space="0" w:color="373D42"/>
              <w:left w:val="nil"/>
              <w:bottom w:val="single" w:sz="6" w:space="0" w:color="373D42"/>
              <w:right w:val="nil"/>
            </w:tcBorders>
          </w:tcPr>
          <w:p w14:paraId="209814D8" w14:textId="1E6AAA9D" w:rsidR="45117535" w:rsidRDefault="45117535" w:rsidP="27274A20">
            <w:pPr>
              <w:pStyle w:val="Tabletext"/>
              <w:rPr>
                <w:rFonts w:eastAsia="Arial" w:cs="Arial"/>
              </w:rPr>
            </w:pPr>
            <w:r w:rsidRPr="27274A20">
              <w:rPr>
                <w:rFonts w:eastAsia="Arial" w:cs="Arial"/>
              </w:rPr>
              <w:t>1</w:t>
            </w:r>
          </w:p>
        </w:tc>
      </w:tr>
      <w:tr w:rsidR="45117535" w14:paraId="23022D6A" w14:textId="77777777" w:rsidTr="45117535">
        <w:tc>
          <w:tcPr>
            <w:tcW w:w="1080" w:type="dxa"/>
            <w:tcBorders>
              <w:top w:val="single" w:sz="6" w:space="0" w:color="373D42"/>
              <w:left w:val="nil"/>
              <w:bottom w:val="single" w:sz="6" w:space="0" w:color="373D42"/>
              <w:right w:val="nil"/>
            </w:tcBorders>
          </w:tcPr>
          <w:p w14:paraId="3BFB3926" w14:textId="1DFE442D" w:rsidR="45117535" w:rsidRDefault="45117535" w:rsidP="27274A20">
            <w:pPr>
              <w:pStyle w:val="Tabletext"/>
              <w:rPr>
                <w:rFonts w:eastAsia="Arial" w:cs="Arial"/>
              </w:rPr>
            </w:pPr>
            <w:r w:rsidRPr="27274A20">
              <w:rPr>
                <w:rFonts w:eastAsia="Arial" w:cs="Arial"/>
              </w:rPr>
              <w:t>Coroner</w:t>
            </w:r>
          </w:p>
        </w:tc>
        <w:tc>
          <w:tcPr>
            <w:tcW w:w="7395" w:type="dxa"/>
            <w:tcBorders>
              <w:top w:val="single" w:sz="6" w:space="0" w:color="373D42"/>
              <w:left w:val="nil"/>
              <w:bottom w:val="single" w:sz="6" w:space="0" w:color="373D42"/>
              <w:right w:val="nil"/>
            </w:tcBorders>
          </w:tcPr>
          <w:p w14:paraId="49CF96B0" w14:textId="411EB368" w:rsidR="45117535" w:rsidRDefault="45117535" w:rsidP="27274A20">
            <w:pPr>
              <w:pStyle w:val="Tabletext"/>
              <w:rPr>
                <w:rFonts w:eastAsia="Arial" w:cs="Arial"/>
              </w:rPr>
            </w:pPr>
            <w:r w:rsidRPr="27274A20">
              <w:rPr>
                <w:rFonts w:eastAsia="Arial" w:cs="Arial"/>
              </w:rPr>
              <w:t>Coronial inquest (procedural issue)</w:t>
            </w:r>
          </w:p>
        </w:tc>
        <w:tc>
          <w:tcPr>
            <w:tcW w:w="525" w:type="dxa"/>
            <w:tcBorders>
              <w:top w:val="single" w:sz="6" w:space="0" w:color="373D42"/>
              <w:left w:val="nil"/>
              <w:bottom w:val="single" w:sz="6" w:space="0" w:color="373D42"/>
              <w:right w:val="nil"/>
            </w:tcBorders>
          </w:tcPr>
          <w:p w14:paraId="49FB48D3" w14:textId="2ADDD045" w:rsidR="45117535" w:rsidRDefault="45117535" w:rsidP="27274A20">
            <w:pPr>
              <w:pStyle w:val="Tabletext"/>
              <w:rPr>
                <w:rFonts w:eastAsia="Arial" w:cs="Arial"/>
              </w:rPr>
            </w:pPr>
            <w:r w:rsidRPr="27274A20">
              <w:rPr>
                <w:rFonts w:eastAsia="Arial" w:cs="Arial"/>
              </w:rPr>
              <w:t>1</w:t>
            </w:r>
          </w:p>
        </w:tc>
      </w:tr>
      <w:tr w:rsidR="45117535" w14:paraId="427BBAB3" w14:textId="77777777" w:rsidTr="45117535">
        <w:tc>
          <w:tcPr>
            <w:tcW w:w="1080" w:type="dxa"/>
            <w:tcBorders>
              <w:top w:val="single" w:sz="6" w:space="0" w:color="373D42"/>
              <w:left w:val="nil"/>
              <w:bottom w:val="single" w:sz="6" w:space="0" w:color="373D42"/>
              <w:right w:val="nil"/>
            </w:tcBorders>
          </w:tcPr>
          <w:p w14:paraId="7B8DBAA4" w14:textId="4F58C914" w:rsidR="45117535" w:rsidRDefault="45117535" w:rsidP="27274A20">
            <w:pPr>
              <w:pStyle w:val="Tabletext"/>
              <w:rPr>
                <w:rFonts w:eastAsia="Arial" w:cs="Arial"/>
              </w:rPr>
            </w:pPr>
            <w:r w:rsidRPr="27274A20">
              <w:rPr>
                <w:rFonts w:eastAsia="Arial" w:cs="Arial"/>
              </w:rPr>
              <w:t>QCATA</w:t>
            </w:r>
          </w:p>
        </w:tc>
        <w:tc>
          <w:tcPr>
            <w:tcW w:w="7395" w:type="dxa"/>
            <w:tcBorders>
              <w:top w:val="single" w:sz="6" w:space="0" w:color="373D42"/>
              <w:left w:val="nil"/>
              <w:bottom w:val="single" w:sz="6" w:space="0" w:color="373D42"/>
              <w:right w:val="nil"/>
            </w:tcBorders>
          </w:tcPr>
          <w:p w14:paraId="60C4A22F" w14:textId="551C46DA" w:rsidR="45117535" w:rsidRDefault="45117535" w:rsidP="27274A20">
            <w:pPr>
              <w:pStyle w:val="Tabletext"/>
              <w:rPr>
                <w:rFonts w:eastAsia="Arial" w:cs="Arial"/>
              </w:rPr>
            </w:pPr>
            <w:r w:rsidRPr="27274A20">
              <w:rPr>
                <w:rFonts w:eastAsia="Arial" w:cs="Arial"/>
              </w:rPr>
              <w:t xml:space="preserve">Minor civil dispute – 2 </w:t>
            </w:r>
          </w:p>
          <w:p w14:paraId="3F54701B" w14:textId="5CEB7DA7" w:rsidR="45117535" w:rsidRDefault="45117535" w:rsidP="27274A20">
            <w:pPr>
              <w:pStyle w:val="Tabletext"/>
              <w:rPr>
                <w:rFonts w:eastAsia="Arial" w:cs="Arial"/>
              </w:rPr>
            </w:pPr>
            <w:r w:rsidRPr="27274A20">
              <w:rPr>
                <w:rFonts w:eastAsia="Arial" w:cs="Arial"/>
              </w:rPr>
              <w:t xml:space="preserve">Minor civil dispute (tenancy) – 1 </w:t>
            </w:r>
          </w:p>
          <w:p w14:paraId="14DA0DEE" w14:textId="5164E0D6" w:rsidR="45117535" w:rsidRDefault="45117535" w:rsidP="27274A20">
            <w:pPr>
              <w:pStyle w:val="Tabletext"/>
              <w:rPr>
                <w:rFonts w:eastAsia="Arial" w:cs="Arial"/>
              </w:rPr>
            </w:pPr>
            <w:r w:rsidRPr="27274A20">
              <w:rPr>
                <w:rFonts w:eastAsia="Arial" w:cs="Arial"/>
              </w:rPr>
              <w:t>Review of blue card decision – 1</w:t>
            </w:r>
          </w:p>
        </w:tc>
        <w:tc>
          <w:tcPr>
            <w:tcW w:w="525" w:type="dxa"/>
            <w:tcBorders>
              <w:top w:val="single" w:sz="6" w:space="0" w:color="373D42"/>
              <w:left w:val="nil"/>
              <w:bottom w:val="single" w:sz="6" w:space="0" w:color="373D42"/>
              <w:right w:val="nil"/>
            </w:tcBorders>
          </w:tcPr>
          <w:p w14:paraId="30C96B9A" w14:textId="3E538DAF" w:rsidR="45117535" w:rsidRDefault="45117535" w:rsidP="27274A20">
            <w:pPr>
              <w:pStyle w:val="Tabletext"/>
              <w:rPr>
                <w:rFonts w:eastAsia="Arial" w:cs="Arial"/>
              </w:rPr>
            </w:pPr>
            <w:r w:rsidRPr="27274A20">
              <w:rPr>
                <w:rFonts w:eastAsia="Arial" w:cs="Arial"/>
              </w:rPr>
              <w:t>4</w:t>
            </w:r>
          </w:p>
        </w:tc>
      </w:tr>
      <w:tr w:rsidR="45117535" w14:paraId="04DAD0CC" w14:textId="77777777" w:rsidTr="45117535">
        <w:tc>
          <w:tcPr>
            <w:tcW w:w="1080" w:type="dxa"/>
            <w:tcBorders>
              <w:top w:val="single" w:sz="6" w:space="0" w:color="373D42"/>
              <w:left w:val="nil"/>
              <w:bottom w:val="single" w:sz="6" w:space="0" w:color="373D42"/>
              <w:right w:val="nil"/>
            </w:tcBorders>
          </w:tcPr>
          <w:p w14:paraId="1831C18F" w14:textId="4E3CE570" w:rsidR="45117535" w:rsidRDefault="45117535" w:rsidP="27274A20">
            <w:pPr>
              <w:pStyle w:val="Tabletext"/>
              <w:rPr>
                <w:rFonts w:eastAsia="Arial" w:cs="Arial"/>
              </w:rPr>
            </w:pPr>
            <w:r w:rsidRPr="27274A20">
              <w:rPr>
                <w:rFonts w:eastAsia="Arial" w:cs="Arial"/>
              </w:rPr>
              <w:t>QCAT</w:t>
            </w:r>
          </w:p>
        </w:tc>
        <w:tc>
          <w:tcPr>
            <w:tcW w:w="7395" w:type="dxa"/>
            <w:tcBorders>
              <w:top w:val="single" w:sz="6" w:space="0" w:color="373D42"/>
              <w:left w:val="nil"/>
              <w:bottom w:val="single" w:sz="6" w:space="0" w:color="373D42"/>
              <w:right w:val="nil"/>
            </w:tcBorders>
          </w:tcPr>
          <w:p w14:paraId="294301FE" w14:textId="7624B0A2" w:rsidR="45117535" w:rsidRDefault="45117535" w:rsidP="27274A20">
            <w:pPr>
              <w:pStyle w:val="Tabletext"/>
              <w:rPr>
                <w:rFonts w:eastAsia="Arial" w:cs="Arial"/>
              </w:rPr>
            </w:pPr>
            <w:r w:rsidRPr="27274A20">
              <w:rPr>
                <w:rFonts w:eastAsia="Arial" w:cs="Arial"/>
              </w:rPr>
              <w:t xml:space="preserve">Application for stay of decision to suspend driver authorisation number – 1 </w:t>
            </w:r>
          </w:p>
          <w:p w14:paraId="477E751A" w14:textId="6417A249" w:rsidR="45117535" w:rsidRDefault="45117535" w:rsidP="27274A20">
            <w:pPr>
              <w:pStyle w:val="Tabletext"/>
              <w:rPr>
                <w:rFonts w:eastAsia="Arial" w:cs="Arial"/>
              </w:rPr>
            </w:pPr>
            <w:r w:rsidRPr="27274A20">
              <w:rPr>
                <w:rFonts w:eastAsia="Arial" w:cs="Arial"/>
              </w:rPr>
              <w:t xml:space="preserve">Discrimination – 1 </w:t>
            </w:r>
          </w:p>
          <w:p w14:paraId="4E178515" w14:textId="650530DD" w:rsidR="45117535" w:rsidRDefault="45117535" w:rsidP="27274A20">
            <w:pPr>
              <w:pStyle w:val="Tabletext"/>
              <w:rPr>
                <w:rFonts w:eastAsia="Arial" w:cs="Arial"/>
              </w:rPr>
            </w:pPr>
            <w:r w:rsidRPr="27274A20">
              <w:rPr>
                <w:rFonts w:eastAsia="Arial" w:cs="Arial"/>
              </w:rPr>
              <w:t>Discrimination (exemption application) – 3</w:t>
            </w:r>
          </w:p>
          <w:p w14:paraId="1C99FA28" w14:textId="22B8E3DD" w:rsidR="45117535" w:rsidRDefault="45117535" w:rsidP="27274A20">
            <w:pPr>
              <w:pStyle w:val="Tabletext"/>
              <w:rPr>
                <w:rFonts w:eastAsia="Arial" w:cs="Arial"/>
              </w:rPr>
            </w:pPr>
            <w:r w:rsidRPr="27274A20">
              <w:rPr>
                <w:rFonts w:eastAsia="Arial" w:cs="Arial"/>
              </w:rPr>
              <w:t xml:space="preserve">Discrimination (procedural issue) – 1 </w:t>
            </w:r>
          </w:p>
          <w:p w14:paraId="2EC5A48C" w14:textId="589B9081" w:rsidR="45117535" w:rsidRDefault="45117535" w:rsidP="27274A20">
            <w:pPr>
              <w:pStyle w:val="Tabletext"/>
              <w:rPr>
                <w:rFonts w:eastAsia="Arial" w:cs="Arial"/>
              </w:rPr>
            </w:pPr>
            <w:r w:rsidRPr="27274A20">
              <w:rPr>
                <w:rFonts w:eastAsia="Arial" w:cs="Arial"/>
              </w:rPr>
              <w:t xml:space="preserve">Guardianship and administration – 7 </w:t>
            </w:r>
          </w:p>
          <w:p w14:paraId="3907BC9D" w14:textId="4B64A3C9" w:rsidR="45117535" w:rsidRDefault="45117535" w:rsidP="27274A20">
            <w:pPr>
              <w:pStyle w:val="Tabletext"/>
              <w:rPr>
                <w:rFonts w:eastAsia="Arial" w:cs="Arial"/>
              </w:rPr>
            </w:pPr>
            <w:r w:rsidRPr="27274A20">
              <w:rPr>
                <w:rFonts w:eastAsia="Arial" w:cs="Arial"/>
              </w:rPr>
              <w:t xml:space="preserve">Guardianship and administration (Interim appointment) – 3 </w:t>
            </w:r>
          </w:p>
          <w:p w14:paraId="173D50B8" w14:textId="1CB6D26D" w:rsidR="45117535" w:rsidRDefault="45117535" w:rsidP="27274A20">
            <w:pPr>
              <w:pStyle w:val="Tabletext"/>
              <w:rPr>
                <w:rFonts w:eastAsia="Arial" w:cs="Arial"/>
              </w:rPr>
            </w:pPr>
            <w:r w:rsidRPr="27274A20">
              <w:rPr>
                <w:rFonts w:eastAsia="Arial" w:cs="Arial"/>
              </w:rPr>
              <w:t xml:space="preserve">Information privacy – 1 </w:t>
            </w:r>
          </w:p>
          <w:p w14:paraId="00DA94C8" w14:textId="4910D017" w:rsidR="45117535" w:rsidRDefault="45117535" w:rsidP="27274A20">
            <w:pPr>
              <w:pStyle w:val="Tabletext"/>
              <w:rPr>
                <w:rFonts w:eastAsia="Arial" w:cs="Arial"/>
              </w:rPr>
            </w:pPr>
            <w:r w:rsidRPr="27274A20">
              <w:rPr>
                <w:rFonts w:eastAsia="Arial" w:cs="Arial"/>
              </w:rPr>
              <w:t xml:space="preserve">Minor civil dispute – 1 </w:t>
            </w:r>
          </w:p>
          <w:p w14:paraId="59600FC2" w14:textId="1A770AD5" w:rsidR="45117535" w:rsidRDefault="45117535" w:rsidP="27274A20">
            <w:pPr>
              <w:pStyle w:val="Tabletext"/>
              <w:rPr>
                <w:rFonts w:eastAsia="Arial" w:cs="Arial"/>
              </w:rPr>
            </w:pPr>
            <w:r w:rsidRPr="27274A20">
              <w:rPr>
                <w:rFonts w:eastAsia="Arial" w:cs="Arial"/>
              </w:rPr>
              <w:t xml:space="preserve">Minor civil dispute (tenancy) – 1 </w:t>
            </w:r>
          </w:p>
          <w:p w14:paraId="360595D9" w14:textId="72E75CDB" w:rsidR="45117535" w:rsidRDefault="45117535" w:rsidP="27274A20">
            <w:pPr>
              <w:pStyle w:val="Tabletext"/>
              <w:rPr>
                <w:rFonts w:eastAsia="Arial" w:cs="Arial"/>
              </w:rPr>
            </w:pPr>
            <w:r w:rsidRPr="27274A20">
              <w:rPr>
                <w:rFonts w:eastAsia="Arial" w:cs="Arial"/>
              </w:rPr>
              <w:t xml:space="preserve">Occupational regulation matter – 1 </w:t>
            </w:r>
          </w:p>
          <w:p w14:paraId="07F7B5E4" w14:textId="25CE8EE8" w:rsidR="45117535" w:rsidRDefault="45117535" w:rsidP="27274A20">
            <w:pPr>
              <w:pStyle w:val="Tabletext"/>
              <w:rPr>
                <w:rFonts w:eastAsia="Arial" w:cs="Arial"/>
              </w:rPr>
            </w:pPr>
            <w:r w:rsidRPr="27274A20">
              <w:rPr>
                <w:rFonts w:eastAsia="Arial" w:cs="Arial"/>
              </w:rPr>
              <w:lastRenderedPageBreak/>
              <w:t xml:space="preserve">Order for costs – 1 </w:t>
            </w:r>
          </w:p>
          <w:p w14:paraId="06DC05F2" w14:textId="7ED3B3A6" w:rsidR="45117535" w:rsidRDefault="45117535" w:rsidP="27274A20">
            <w:pPr>
              <w:pStyle w:val="Tabletext"/>
              <w:rPr>
                <w:rFonts w:eastAsia="Arial" w:cs="Arial"/>
              </w:rPr>
            </w:pPr>
            <w:r w:rsidRPr="27274A20">
              <w:rPr>
                <w:rFonts w:eastAsia="Arial" w:cs="Arial"/>
              </w:rPr>
              <w:t xml:space="preserve">Police disciplinary review – 1 </w:t>
            </w:r>
          </w:p>
          <w:p w14:paraId="7CDF4410" w14:textId="28264000" w:rsidR="45117535" w:rsidRDefault="45117535" w:rsidP="27274A20">
            <w:pPr>
              <w:pStyle w:val="Tabletext"/>
              <w:rPr>
                <w:rFonts w:eastAsia="Arial" w:cs="Arial"/>
              </w:rPr>
            </w:pPr>
            <w:r w:rsidRPr="27274A20">
              <w:rPr>
                <w:rFonts w:eastAsia="Arial" w:cs="Arial"/>
              </w:rPr>
              <w:t xml:space="preserve">Review of blue card decision – 19 </w:t>
            </w:r>
          </w:p>
          <w:p w14:paraId="2FA6C76D" w14:textId="29DEE657" w:rsidR="45117535" w:rsidRDefault="45117535" w:rsidP="27274A20">
            <w:pPr>
              <w:pStyle w:val="Tabletext"/>
              <w:rPr>
                <w:rFonts w:eastAsia="Arial" w:cs="Arial"/>
              </w:rPr>
            </w:pPr>
            <w:r w:rsidRPr="27274A20">
              <w:rPr>
                <w:rFonts w:eastAsia="Arial" w:cs="Arial"/>
              </w:rPr>
              <w:t xml:space="preserve">Review of child protection decision – 1 </w:t>
            </w:r>
          </w:p>
          <w:p w14:paraId="3CE5A92F" w14:textId="62EAA96E" w:rsidR="45117535" w:rsidRDefault="45117535" w:rsidP="27274A20">
            <w:pPr>
              <w:pStyle w:val="Tabletext"/>
              <w:rPr>
                <w:rFonts w:eastAsia="Arial" w:cs="Arial"/>
              </w:rPr>
            </w:pPr>
            <w:r w:rsidRPr="27274A20">
              <w:rPr>
                <w:rFonts w:eastAsia="Arial" w:cs="Arial"/>
              </w:rPr>
              <w:t xml:space="preserve">Review of decision of Queensland Racing Integrity Commission – 1 </w:t>
            </w:r>
          </w:p>
          <w:p w14:paraId="3A170654" w14:textId="6C76B3D7" w:rsidR="45117535" w:rsidRDefault="45117535" w:rsidP="27274A20">
            <w:pPr>
              <w:pStyle w:val="Tabletext"/>
              <w:rPr>
                <w:rFonts w:eastAsia="Arial" w:cs="Arial"/>
              </w:rPr>
            </w:pPr>
            <w:r w:rsidRPr="27274A20">
              <w:rPr>
                <w:rFonts w:eastAsia="Arial" w:cs="Arial"/>
              </w:rPr>
              <w:t xml:space="preserve">Review of decision of weapons division of QPS – 1 </w:t>
            </w:r>
          </w:p>
        </w:tc>
        <w:tc>
          <w:tcPr>
            <w:tcW w:w="525" w:type="dxa"/>
            <w:tcBorders>
              <w:top w:val="single" w:sz="6" w:space="0" w:color="373D42"/>
              <w:left w:val="nil"/>
              <w:bottom w:val="single" w:sz="6" w:space="0" w:color="373D42"/>
              <w:right w:val="nil"/>
            </w:tcBorders>
          </w:tcPr>
          <w:p w14:paraId="2764832C" w14:textId="0F0806A0" w:rsidR="45117535" w:rsidRDefault="45117535" w:rsidP="27274A20">
            <w:pPr>
              <w:pStyle w:val="Tabletext"/>
              <w:rPr>
                <w:rFonts w:eastAsia="Arial" w:cs="Arial"/>
              </w:rPr>
            </w:pPr>
            <w:r w:rsidRPr="27274A20">
              <w:rPr>
                <w:rFonts w:eastAsia="Arial" w:cs="Arial"/>
              </w:rPr>
              <w:lastRenderedPageBreak/>
              <w:t>44</w:t>
            </w:r>
          </w:p>
        </w:tc>
      </w:tr>
      <w:tr w:rsidR="45117535" w14:paraId="62BEBA48" w14:textId="77777777" w:rsidTr="45117535">
        <w:tc>
          <w:tcPr>
            <w:tcW w:w="1080" w:type="dxa"/>
            <w:tcBorders>
              <w:top w:val="single" w:sz="6" w:space="0" w:color="373D42"/>
              <w:left w:val="nil"/>
              <w:bottom w:val="single" w:sz="6" w:space="0" w:color="373D42"/>
              <w:right w:val="nil"/>
            </w:tcBorders>
          </w:tcPr>
          <w:p w14:paraId="5CF8C99A" w14:textId="49F95B8A" w:rsidR="45117535" w:rsidRDefault="45117535" w:rsidP="27274A20">
            <w:pPr>
              <w:pStyle w:val="Tabletext"/>
              <w:rPr>
                <w:rFonts w:eastAsia="Arial" w:cs="Arial"/>
              </w:rPr>
            </w:pPr>
            <w:r w:rsidRPr="27274A20">
              <w:rPr>
                <w:rFonts w:eastAsia="Arial" w:cs="Arial"/>
              </w:rPr>
              <w:t>QIRC</w:t>
            </w:r>
          </w:p>
        </w:tc>
        <w:tc>
          <w:tcPr>
            <w:tcW w:w="7395" w:type="dxa"/>
            <w:tcBorders>
              <w:top w:val="single" w:sz="6" w:space="0" w:color="373D42"/>
              <w:left w:val="nil"/>
              <w:bottom w:val="single" w:sz="6" w:space="0" w:color="373D42"/>
              <w:right w:val="nil"/>
            </w:tcBorders>
          </w:tcPr>
          <w:p w14:paraId="33B3C473" w14:textId="7A5D66EA" w:rsidR="45117535" w:rsidRDefault="45117535" w:rsidP="27274A20">
            <w:pPr>
              <w:pStyle w:val="Tabletext"/>
              <w:rPr>
                <w:rFonts w:eastAsia="Arial" w:cs="Arial"/>
              </w:rPr>
            </w:pPr>
            <w:r w:rsidRPr="27274A20">
              <w:rPr>
                <w:rFonts w:eastAsia="Arial" w:cs="Arial"/>
              </w:rPr>
              <w:t xml:space="preserve">Discrimination (Interim order) – 1 </w:t>
            </w:r>
          </w:p>
          <w:p w14:paraId="2EC2BEBB" w14:textId="6ABE3188" w:rsidR="45117535" w:rsidRDefault="45117535" w:rsidP="27274A20">
            <w:pPr>
              <w:pStyle w:val="Tabletext"/>
              <w:rPr>
                <w:rFonts w:eastAsia="Arial" w:cs="Arial"/>
              </w:rPr>
            </w:pPr>
            <w:r w:rsidRPr="27274A20">
              <w:rPr>
                <w:rFonts w:eastAsia="Arial" w:cs="Arial"/>
              </w:rPr>
              <w:t xml:space="preserve">General protections – 1 </w:t>
            </w:r>
          </w:p>
          <w:p w14:paraId="334DF914" w14:textId="209BCC2E" w:rsidR="45117535" w:rsidRDefault="45117535" w:rsidP="27274A20">
            <w:pPr>
              <w:pStyle w:val="Tabletext"/>
              <w:rPr>
                <w:rFonts w:eastAsia="Arial" w:cs="Arial"/>
              </w:rPr>
            </w:pPr>
            <w:r w:rsidRPr="27274A20">
              <w:rPr>
                <w:rFonts w:eastAsia="Arial" w:cs="Arial"/>
              </w:rPr>
              <w:t xml:space="preserve">Industrial dispute – 1 </w:t>
            </w:r>
          </w:p>
          <w:p w14:paraId="39BB9CC5" w14:textId="2F6109CA" w:rsidR="45117535" w:rsidRDefault="45117535" w:rsidP="27274A20">
            <w:pPr>
              <w:pStyle w:val="Tabletext"/>
              <w:rPr>
                <w:rFonts w:eastAsia="Arial" w:cs="Arial"/>
              </w:rPr>
            </w:pPr>
            <w:r w:rsidRPr="27274A20">
              <w:rPr>
                <w:rFonts w:eastAsia="Arial" w:cs="Arial"/>
              </w:rPr>
              <w:t xml:space="preserve">Public service appeal – 4 </w:t>
            </w:r>
          </w:p>
          <w:p w14:paraId="66ED00B7" w14:textId="5D26D97D" w:rsidR="45117535" w:rsidRDefault="45117535" w:rsidP="27274A20">
            <w:pPr>
              <w:pStyle w:val="Tabletext"/>
              <w:rPr>
                <w:rFonts w:eastAsia="Arial" w:cs="Arial"/>
              </w:rPr>
            </w:pPr>
            <w:r w:rsidRPr="27274A20">
              <w:rPr>
                <w:rFonts w:eastAsia="Arial" w:cs="Arial"/>
              </w:rPr>
              <w:t xml:space="preserve">Public service appeal (vaccination) – 16 </w:t>
            </w:r>
          </w:p>
        </w:tc>
        <w:tc>
          <w:tcPr>
            <w:tcW w:w="525" w:type="dxa"/>
            <w:tcBorders>
              <w:top w:val="single" w:sz="6" w:space="0" w:color="373D42"/>
              <w:left w:val="nil"/>
              <w:bottom w:val="single" w:sz="6" w:space="0" w:color="373D42"/>
              <w:right w:val="nil"/>
            </w:tcBorders>
          </w:tcPr>
          <w:p w14:paraId="0632F538" w14:textId="677E0449" w:rsidR="45117535" w:rsidRDefault="45117535" w:rsidP="27274A20">
            <w:pPr>
              <w:pStyle w:val="Tabletext"/>
              <w:rPr>
                <w:rFonts w:eastAsia="Arial" w:cs="Arial"/>
              </w:rPr>
            </w:pPr>
            <w:r w:rsidRPr="27274A20">
              <w:rPr>
                <w:rFonts w:eastAsia="Arial" w:cs="Arial"/>
              </w:rPr>
              <w:t>23</w:t>
            </w:r>
          </w:p>
        </w:tc>
      </w:tr>
      <w:tr w:rsidR="45117535" w14:paraId="4685C042" w14:textId="77777777" w:rsidTr="45117535">
        <w:tc>
          <w:tcPr>
            <w:tcW w:w="1080" w:type="dxa"/>
            <w:tcBorders>
              <w:top w:val="single" w:sz="6" w:space="0" w:color="373D42"/>
              <w:left w:val="nil"/>
              <w:bottom w:val="single" w:sz="6" w:space="0" w:color="373D42"/>
              <w:right w:val="nil"/>
            </w:tcBorders>
          </w:tcPr>
          <w:p w14:paraId="57FCCCF7" w14:textId="72A6CC8A" w:rsidR="45117535" w:rsidRDefault="45117535" w:rsidP="27274A20">
            <w:pPr>
              <w:pStyle w:val="Tabletext"/>
              <w:rPr>
                <w:rFonts w:eastAsia="Arial" w:cs="Arial"/>
              </w:rPr>
            </w:pPr>
            <w:r w:rsidRPr="27274A20">
              <w:rPr>
                <w:rFonts w:eastAsia="Arial" w:cs="Arial"/>
                <w:b/>
              </w:rPr>
              <w:t>Total</w:t>
            </w:r>
          </w:p>
        </w:tc>
        <w:tc>
          <w:tcPr>
            <w:tcW w:w="7395" w:type="dxa"/>
            <w:tcBorders>
              <w:top w:val="single" w:sz="6" w:space="0" w:color="373D42"/>
              <w:left w:val="nil"/>
              <w:bottom w:val="single" w:sz="6" w:space="0" w:color="373D42"/>
              <w:right w:val="nil"/>
            </w:tcBorders>
          </w:tcPr>
          <w:p w14:paraId="33EBFF05" w14:textId="3DA0CC70" w:rsidR="45117535" w:rsidRDefault="45117535" w:rsidP="27274A20">
            <w:pPr>
              <w:pStyle w:val="Tabletext"/>
              <w:rPr>
                <w:rFonts w:eastAsia="Arial" w:cs="Arial"/>
                <w:sz w:val="24"/>
                <w:szCs w:val="24"/>
              </w:rPr>
            </w:pPr>
          </w:p>
        </w:tc>
        <w:tc>
          <w:tcPr>
            <w:tcW w:w="525" w:type="dxa"/>
            <w:tcBorders>
              <w:top w:val="single" w:sz="6" w:space="0" w:color="373D42"/>
              <w:left w:val="nil"/>
              <w:bottom w:val="single" w:sz="6" w:space="0" w:color="373D42"/>
              <w:right w:val="nil"/>
            </w:tcBorders>
          </w:tcPr>
          <w:p w14:paraId="3A7A7F22" w14:textId="30A41B61" w:rsidR="45117535" w:rsidRDefault="45117535" w:rsidP="27274A20">
            <w:pPr>
              <w:pStyle w:val="Tabletext"/>
              <w:rPr>
                <w:rFonts w:eastAsia="Arial" w:cs="Arial"/>
              </w:rPr>
            </w:pPr>
            <w:r w:rsidRPr="27274A20">
              <w:rPr>
                <w:rFonts w:eastAsia="Arial" w:cs="Arial"/>
                <w:b/>
              </w:rPr>
              <w:t>86</w:t>
            </w:r>
          </w:p>
        </w:tc>
      </w:tr>
    </w:tbl>
    <w:p w14:paraId="174B5B5A" w14:textId="617C89C4" w:rsidR="45117535" w:rsidRDefault="45117535" w:rsidP="45117535">
      <w:pPr>
        <w:keepLines/>
        <w:widowControl w:val="0"/>
        <w:spacing w:after="160" w:line="240" w:lineRule="auto"/>
        <w:ind w:left="720" w:right="2160" w:hanging="720"/>
        <w:rPr>
          <w:rFonts w:eastAsia="Arial" w:cs="Arial"/>
          <w:color w:val="000000" w:themeColor="text1"/>
          <w:sz w:val="24"/>
          <w:szCs w:val="24"/>
        </w:rPr>
      </w:pPr>
    </w:p>
    <w:p w14:paraId="54C54AA4" w14:textId="55516A66" w:rsidR="45117535" w:rsidRDefault="45117535" w:rsidP="45117535">
      <w:pPr>
        <w:rPr>
          <w:rFonts w:eastAsia="Calibri" w:cs="Arial"/>
        </w:rPr>
      </w:pPr>
    </w:p>
    <w:p w14:paraId="0F446EA2" w14:textId="50514F0A" w:rsidR="45117535" w:rsidRDefault="45117535" w:rsidP="27274A20">
      <w:pPr>
        <w:rPr>
          <w:rFonts w:eastAsia="Calibri" w:cs="Arial"/>
        </w:rPr>
      </w:pPr>
    </w:p>
    <w:p w14:paraId="33A39BA8" w14:textId="34D26C57" w:rsidR="27274A20" w:rsidRDefault="27274A20"/>
    <w:p w14:paraId="5664CC77" w14:textId="5619ECAC" w:rsidR="27274A20" w:rsidRDefault="27274A20"/>
    <w:p w14:paraId="19AFC8FE" w14:textId="1B5F26E8" w:rsidR="27274A20" w:rsidRDefault="27274A20"/>
    <w:p w14:paraId="7A84A4EE" w14:textId="159629E9" w:rsidR="27274A20" w:rsidRDefault="27274A20"/>
    <w:p w14:paraId="301BC1B8" w14:textId="21F53E7D" w:rsidR="27274A20" w:rsidRDefault="27274A20"/>
    <w:p w14:paraId="20CC0B32" w14:textId="4A2C3D5A" w:rsidR="27274A20" w:rsidRDefault="27274A20"/>
    <w:p w14:paraId="0510EBA7" w14:textId="0A8C4D16" w:rsidR="27274A20" w:rsidRDefault="27274A20"/>
    <w:p w14:paraId="7CF8E991" w14:textId="35D7050E" w:rsidR="27274A20" w:rsidRDefault="27274A20"/>
    <w:p w14:paraId="294EA4A0" w14:textId="3644AA2F" w:rsidR="27274A20" w:rsidRDefault="27274A20"/>
    <w:p w14:paraId="098D841A" w14:textId="4A803C27" w:rsidR="004C374F" w:rsidRPr="008B4B16" w:rsidRDefault="004C374F" w:rsidP="004C374F">
      <w:pPr>
        <w:pStyle w:val="Caption"/>
        <w:rPr>
          <w:rFonts w:eastAsia="Calibri" w:cs="Arial"/>
          <w:b/>
          <w:szCs w:val="20"/>
        </w:rPr>
      </w:pPr>
    </w:p>
    <w:p w14:paraId="24A24B83" w14:textId="310172C2" w:rsidR="27274A20" w:rsidRDefault="27274A20"/>
    <w:p w14:paraId="1A5EFE0B" w14:textId="1BDF23D1" w:rsidR="27274A20" w:rsidRDefault="27274A20"/>
    <w:p w14:paraId="597C5018" w14:textId="678AA4DD" w:rsidR="27274A20" w:rsidRDefault="27274A20"/>
    <w:p w14:paraId="0F1E4A8A" w14:textId="58C81E01" w:rsidR="00C923E6" w:rsidRPr="00497C52" w:rsidRDefault="00C923E6" w:rsidP="00497C52">
      <w:pPr>
        <w:pStyle w:val="Heading1"/>
        <w:rPr>
          <w:rFonts w:cs="Arial"/>
          <w:color w:val="373D41"/>
        </w:rPr>
      </w:pPr>
      <w:bookmarkStart w:id="758" w:name="_Toc514513151"/>
      <w:bookmarkStart w:id="759" w:name="_Toc117697229"/>
      <w:bookmarkStart w:id="760" w:name="_Toc117697936"/>
      <w:r w:rsidRPr="00497C52">
        <w:rPr>
          <w:color w:val="373D41"/>
        </w:rPr>
        <w:lastRenderedPageBreak/>
        <w:t>Appendix B: Human rights indicators</w:t>
      </w:r>
      <w:bookmarkEnd w:id="758"/>
      <w:bookmarkEnd w:id="759"/>
      <w:bookmarkEnd w:id="760"/>
    </w:p>
    <w:p w14:paraId="6B43D109" w14:textId="77777777" w:rsidR="00E41E6C" w:rsidRPr="00A84CBD" w:rsidRDefault="00E41E6C" w:rsidP="00497C52">
      <w:pPr>
        <w:pStyle w:val="Heading2"/>
        <w:rPr>
          <w:color w:val="373D41"/>
          <w:sz w:val="24"/>
          <w:szCs w:val="24"/>
        </w:rPr>
      </w:pPr>
      <w:bookmarkStart w:id="761" w:name="_Toc1475947977"/>
      <w:bookmarkStart w:id="762" w:name="_Toc117697230"/>
      <w:bookmarkStart w:id="763" w:name="_Toc117697937"/>
      <w:r w:rsidRPr="00A84CBD">
        <w:rPr>
          <w:color w:val="373D41"/>
        </w:rPr>
        <w:t>Indicators of a developing human rights culture: State government</w:t>
      </w:r>
      <w:bookmarkEnd w:id="761"/>
      <w:bookmarkEnd w:id="762"/>
      <w:bookmarkEnd w:id="763"/>
    </w:p>
    <w:p w14:paraId="23B72608" w14:textId="77777777" w:rsidR="00E41E6C" w:rsidRPr="00A84CBD" w:rsidRDefault="00E41E6C" w:rsidP="00A84CBD">
      <w:pPr>
        <w:pStyle w:val="Heading3"/>
        <w:ind w:right="296"/>
        <w:rPr>
          <w:color w:val="373D41"/>
          <w:lang w:val="en-US"/>
        </w:rPr>
      </w:pPr>
      <w:bookmarkStart w:id="764" w:name="_Toc85526779"/>
      <w:bookmarkStart w:id="765" w:name="_Toc85787194"/>
      <w:bookmarkStart w:id="766" w:name="_Toc1434868254"/>
      <w:r w:rsidRPr="00A84CBD">
        <w:rPr>
          <w:color w:val="373D41"/>
          <w:lang w:val="en-US"/>
        </w:rPr>
        <w:t>Indicator 1: Staff awareness, education, and development</w:t>
      </w:r>
      <w:bookmarkEnd w:id="764"/>
      <w:bookmarkEnd w:id="765"/>
      <w:bookmarkEnd w:id="766"/>
    </w:p>
    <w:p w14:paraId="443AB9C7" w14:textId="77777777" w:rsidR="00E41E6C" w:rsidRPr="009954F9" w:rsidRDefault="00E41E6C" w:rsidP="00FD4BC7">
      <w:pPr>
        <w:pStyle w:val="ListParagraph"/>
        <w:numPr>
          <w:ilvl w:val="0"/>
          <w:numId w:val="5"/>
        </w:numPr>
        <w:spacing w:after="200"/>
        <w:ind w:right="0"/>
        <w:rPr>
          <w:rFonts w:cs="Arial"/>
          <w:lang w:val="en-US"/>
        </w:rPr>
      </w:pPr>
      <w:r w:rsidRPr="0F6617A5">
        <w:rPr>
          <w:rFonts w:cs="Arial"/>
          <w:lang w:val="en-US"/>
        </w:rPr>
        <w:t>How has staff awareness been raised about the Act?</w:t>
      </w:r>
    </w:p>
    <w:p w14:paraId="1BF5DBF7" w14:textId="77777777" w:rsidR="00E41E6C" w:rsidRPr="009954F9" w:rsidRDefault="00E41E6C" w:rsidP="00FD4BC7">
      <w:pPr>
        <w:pStyle w:val="ListParagraph"/>
        <w:numPr>
          <w:ilvl w:val="0"/>
          <w:numId w:val="5"/>
        </w:numPr>
        <w:spacing w:after="200"/>
        <w:ind w:right="0"/>
        <w:rPr>
          <w:rFonts w:cs="Arial"/>
          <w:lang w:val="en-US"/>
        </w:rPr>
      </w:pPr>
      <w:r w:rsidRPr="0F6617A5">
        <w:rPr>
          <w:rFonts w:cs="Arial"/>
          <w:lang w:val="en-US"/>
        </w:rPr>
        <w:t>What education and training on the Act has been provided?</w:t>
      </w:r>
    </w:p>
    <w:p w14:paraId="42044FF2" w14:textId="77777777" w:rsidR="00E41E6C" w:rsidRPr="009954F9" w:rsidRDefault="00E41E6C" w:rsidP="00FD4BC7">
      <w:pPr>
        <w:pStyle w:val="ListParagraph"/>
        <w:numPr>
          <w:ilvl w:val="0"/>
          <w:numId w:val="5"/>
        </w:numPr>
        <w:spacing w:after="200"/>
        <w:ind w:right="0"/>
        <w:rPr>
          <w:rFonts w:cs="Arial"/>
          <w:lang w:val="en-US"/>
        </w:rPr>
      </w:pPr>
      <w:r w:rsidRPr="0F6617A5">
        <w:rPr>
          <w:rFonts w:cs="Arial"/>
          <w:lang w:val="en-US"/>
        </w:rPr>
        <w:t>Does the training include examples specifically tailored to the organization to illustrate how to put human rights into practice?</w:t>
      </w:r>
    </w:p>
    <w:p w14:paraId="3A7BE01D" w14:textId="77777777" w:rsidR="00E41E6C" w:rsidRPr="009954F9" w:rsidRDefault="00E41E6C" w:rsidP="00FD4BC7">
      <w:pPr>
        <w:pStyle w:val="ListParagraph"/>
        <w:numPr>
          <w:ilvl w:val="0"/>
          <w:numId w:val="5"/>
        </w:numPr>
        <w:spacing w:after="200"/>
        <w:ind w:right="0"/>
        <w:rPr>
          <w:rFonts w:cs="Arial"/>
          <w:lang w:val="en-US"/>
        </w:rPr>
      </w:pPr>
      <w:r w:rsidRPr="0F6617A5">
        <w:rPr>
          <w:rFonts w:cs="Arial"/>
          <w:lang w:val="en-US"/>
        </w:rPr>
        <w:t xml:space="preserve">Approximately what percentage of staff have received training? </w:t>
      </w:r>
    </w:p>
    <w:p w14:paraId="3D519346" w14:textId="77777777" w:rsidR="00E41E6C" w:rsidRPr="009954F9" w:rsidRDefault="00E41E6C" w:rsidP="00FD4BC7">
      <w:pPr>
        <w:pStyle w:val="ListParagraph"/>
        <w:numPr>
          <w:ilvl w:val="0"/>
          <w:numId w:val="5"/>
        </w:numPr>
        <w:spacing w:after="200"/>
        <w:ind w:right="0"/>
        <w:rPr>
          <w:rFonts w:cs="Arial"/>
          <w:lang w:val="en-US"/>
        </w:rPr>
      </w:pPr>
      <w:r w:rsidRPr="0F6617A5">
        <w:rPr>
          <w:rFonts w:cs="Arial"/>
          <w:lang w:val="en-US"/>
        </w:rPr>
        <w:t>Which work groups or areas of the agency have received training? What training has been provided to senior leadership? What was the mode of delivery of the training? For example, online, face</w:t>
      </w:r>
      <w:r>
        <w:rPr>
          <w:rFonts w:cs="Arial"/>
          <w:lang w:val="en-US"/>
        </w:rPr>
        <w:t>-</w:t>
      </w:r>
      <w:r w:rsidRPr="0F6617A5">
        <w:rPr>
          <w:rFonts w:cs="Arial"/>
          <w:lang w:val="en-US"/>
        </w:rPr>
        <w:t>to</w:t>
      </w:r>
      <w:r>
        <w:rPr>
          <w:rFonts w:cs="Arial"/>
          <w:lang w:val="en-US"/>
        </w:rPr>
        <w:t>-</w:t>
      </w:r>
      <w:r w:rsidRPr="0F6617A5">
        <w:rPr>
          <w:rFonts w:cs="Arial"/>
          <w:lang w:val="en-US"/>
        </w:rPr>
        <w:t>face, both online and face</w:t>
      </w:r>
      <w:r>
        <w:rPr>
          <w:rFonts w:cs="Arial"/>
          <w:lang w:val="en-US"/>
        </w:rPr>
        <w:t>-</w:t>
      </w:r>
      <w:r w:rsidRPr="0F6617A5">
        <w:rPr>
          <w:rFonts w:cs="Arial"/>
          <w:lang w:val="en-US"/>
        </w:rPr>
        <w:t>to</w:t>
      </w:r>
      <w:r>
        <w:rPr>
          <w:rFonts w:cs="Arial"/>
          <w:lang w:val="en-US"/>
        </w:rPr>
        <w:t>-</w:t>
      </w:r>
      <w:r w:rsidRPr="0F6617A5">
        <w:rPr>
          <w:rFonts w:cs="Arial"/>
          <w:lang w:val="en-US"/>
        </w:rPr>
        <w:t>face, or other? Has the training been delivered by internal staff, or external providers?</w:t>
      </w:r>
    </w:p>
    <w:p w14:paraId="7D8BBCFE" w14:textId="77777777" w:rsidR="00E41E6C" w:rsidRPr="009954F9" w:rsidRDefault="00E41E6C" w:rsidP="00FD4BC7">
      <w:pPr>
        <w:pStyle w:val="ListParagraph"/>
        <w:numPr>
          <w:ilvl w:val="0"/>
          <w:numId w:val="5"/>
        </w:numPr>
        <w:spacing w:after="200"/>
        <w:ind w:right="0"/>
        <w:rPr>
          <w:rFonts w:cs="Arial"/>
          <w:lang w:val="en-US"/>
        </w:rPr>
      </w:pPr>
      <w:r w:rsidRPr="0F6617A5">
        <w:rPr>
          <w:rFonts w:cs="Arial"/>
          <w:lang w:val="en-US"/>
        </w:rPr>
        <w:t>What has been the impact of increased working from home arrangements on the design and delivery of training?</w:t>
      </w:r>
    </w:p>
    <w:p w14:paraId="74DE50EF" w14:textId="77777777" w:rsidR="00E41E6C" w:rsidRPr="009954F9" w:rsidRDefault="00E41E6C" w:rsidP="00FD4BC7">
      <w:pPr>
        <w:pStyle w:val="ListParagraph"/>
        <w:numPr>
          <w:ilvl w:val="0"/>
          <w:numId w:val="5"/>
        </w:numPr>
        <w:spacing w:after="200"/>
        <w:ind w:right="0"/>
        <w:rPr>
          <w:rFonts w:cs="Arial"/>
          <w:lang w:val="en-US"/>
        </w:rPr>
      </w:pPr>
      <w:proofErr w:type="gramStart"/>
      <w:r w:rsidRPr="0F6617A5">
        <w:rPr>
          <w:rFonts w:cs="Arial"/>
          <w:lang w:val="en-US"/>
        </w:rPr>
        <w:t>Has</w:t>
      </w:r>
      <w:proofErr w:type="gramEnd"/>
      <w:r w:rsidRPr="0F6617A5">
        <w:rPr>
          <w:rFonts w:cs="Arial"/>
          <w:lang w:val="en-US"/>
        </w:rPr>
        <w:t xml:space="preserve"> human rights been included in induction training (onboarding of new staff)? Does ongoing professional development/training for staff include human rights? If so, what is the mode of the delivery of the training?</w:t>
      </w:r>
    </w:p>
    <w:p w14:paraId="0FD3D9FD" w14:textId="77777777" w:rsidR="00E41E6C" w:rsidRPr="009954F9" w:rsidRDefault="00E41E6C" w:rsidP="00FD4BC7">
      <w:pPr>
        <w:pStyle w:val="ListParagraph"/>
        <w:numPr>
          <w:ilvl w:val="0"/>
          <w:numId w:val="5"/>
        </w:numPr>
        <w:spacing w:after="200"/>
        <w:ind w:right="0"/>
        <w:rPr>
          <w:rFonts w:cs="Arial"/>
          <w:lang w:val="en-US"/>
        </w:rPr>
      </w:pPr>
      <w:r w:rsidRPr="0F6617A5">
        <w:rPr>
          <w:rFonts w:cs="Arial"/>
          <w:lang w:val="en-US"/>
        </w:rPr>
        <w:t>What feedback do you collect about education and training? How is it used to design future training and/or resources?</w:t>
      </w:r>
    </w:p>
    <w:p w14:paraId="4D5E6772" w14:textId="77777777" w:rsidR="00E41E6C" w:rsidRPr="00A84CBD" w:rsidRDefault="00E41E6C" w:rsidP="00A84CBD">
      <w:pPr>
        <w:pStyle w:val="Heading3"/>
        <w:ind w:right="-244"/>
        <w:rPr>
          <w:color w:val="373D41"/>
          <w:lang w:val="en-US"/>
        </w:rPr>
      </w:pPr>
      <w:bookmarkStart w:id="767" w:name="_Toc85526780"/>
      <w:bookmarkStart w:id="768" w:name="_Toc85787195"/>
      <w:bookmarkStart w:id="769" w:name="_Toc1121608900"/>
      <w:r w:rsidRPr="00A84CBD">
        <w:rPr>
          <w:color w:val="373D41"/>
          <w:lang w:val="en-US"/>
        </w:rPr>
        <w:t>Indicator 2: Community consultation and engagement about human rights</w:t>
      </w:r>
      <w:bookmarkEnd w:id="767"/>
      <w:bookmarkEnd w:id="768"/>
      <w:bookmarkEnd w:id="769"/>
    </w:p>
    <w:p w14:paraId="39B36485" w14:textId="77777777" w:rsidR="00E41E6C" w:rsidRPr="009954F9" w:rsidRDefault="00E41E6C" w:rsidP="00FD4BC7">
      <w:pPr>
        <w:pStyle w:val="ListParagraph"/>
        <w:numPr>
          <w:ilvl w:val="0"/>
          <w:numId w:val="6"/>
        </w:numPr>
        <w:spacing w:after="200"/>
        <w:ind w:right="0"/>
        <w:rPr>
          <w:rFonts w:cs="Arial"/>
          <w:lang w:val="en-US"/>
        </w:rPr>
      </w:pPr>
      <w:r w:rsidRPr="0F6617A5">
        <w:rPr>
          <w:rFonts w:cs="Arial"/>
          <w:lang w:val="en-US"/>
        </w:rPr>
        <w:t xml:space="preserve">Have you conducted any community consultation and engagement, such as with stakeholders, clients, or consumers about human rights? </w:t>
      </w:r>
    </w:p>
    <w:p w14:paraId="32240F92" w14:textId="77777777" w:rsidR="00E41E6C" w:rsidRPr="009954F9" w:rsidRDefault="00E41E6C" w:rsidP="00FD4BC7">
      <w:pPr>
        <w:pStyle w:val="ListParagraph"/>
        <w:numPr>
          <w:ilvl w:val="0"/>
          <w:numId w:val="6"/>
        </w:numPr>
        <w:spacing w:after="200"/>
        <w:ind w:right="0"/>
        <w:rPr>
          <w:rFonts w:cs="Arial"/>
          <w:lang w:val="en-US"/>
        </w:rPr>
      </w:pPr>
      <w:r w:rsidRPr="0F6617A5">
        <w:rPr>
          <w:rFonts w:cs="Arial"/>
          <w:lang w:val="en-US"/>
        </w:rPr>
        <w:t>What information have you provided to the community about human rights?</w:t>
      </w:r>
    </w:p>
    <w:p w14:paraId="2C7611EE" w14:textId="77777777" w:rsidR="00E41E6C" w:rsidRPr="009954F9" w:rsidRDefault="00E41E6C" w:rsidP="00FD4BC7">
      <w:pPr>
        <w:pStyle w:val="ListParagraph"/>
        <w:numPr>
          <w:ilvl w:val="0"/>
          <w:numId w:val="6"/>
        </w:numPr>
        <w:spacing w:after="200"/>
        <w:ind w:right="0"/>
        <w:rPr>
          <w:rFonts w:cs="Arial"/>
          <w:lang w:val="en-US"/>
        </w:rPr>
      </w:pPr>
      <w:r w:rsidRPr="0F6617A5">
        <w:rPr>
          <w:rFonts w:cs="Arial"/>
          <w:lang w:val="en-US"/>
        </w:rPr>
        <w:t>Have you consulted relevant sectors of the community about proposed changes to, or development of, legislation, regulations, policies, procedures, services etc. which may impact human rights?</w:t>
      </w:r>
    </w:p>
    <w:p w14:paraId="489AB2A6" w14:textId="77777777" w:rsidR="00E41E6C" w:rsidRPr="009954F9" w:rsidRDefault="00E41E6C" w:rsidP="00FD4BC7">
      <w:pPr>
        <w:pStyle w:val="ListParagraph"/>
        <w:numPr>
          <w:ilvl w:val="0"/>
          <w:numId w:val="6"/>
        </w:numPr>
        <w:spacing w:after="200"/>
        <w:ind w:right="0"/>
        <w:rPr>
          <w:rFonts w:cs="Arial"/>
        </w:rPr>
      </w:pPr>
      <w:r w:rsidRPr="0F6617A5">
        <w:rPr>
          <w:rFonts w:cs="Arial"/>
          <w:lang w:val="en-US"/>
        </w:rPr>
        <w:t xml:space="preserve">Please provide details, including </w:t>
      </w:r>
      <w:r w:rsidRPr="0F6617A5">
        <w:rPr>
          <w:rFonts w:cs="Arial"/>
        </w:rPr>
        <w:t>how did the community consultation and engagement impact on any decision-making/policy formulation, or other?</w:t>
      </w:r>
    </w:p>
    <w:p w14:paraId="71C46650" w14:textId="77777777" w:rsidR="00E41E6C" w:rsidRPr="00A84CBD" w:rsidRDefault="00E41E6C" w:rsidP="00A84CBD">
      <w:pPr>
        <w:pStyle w:val="Heading3"/>
        <w:ind w:right="296"/>
        <w:rPr>
          <w:color w:val="373D41"/>
          <w:lang w:val="en-US"/>
        </w:rPr>
      </w:pPr>
      <w:bookmarkStart w:id="770" w:name="_Toc85526781"/>
      <w:bookmarkStart w:id="771" w:name="_Toc85787196"/>
      <w:bookmarkStart w:id="772" w:name="_Toc1464141180"/>
      <w:r w:rsidRPr="00A84CBD">
        <w:rPr>
          <w:color w:val="373D41"/>
          <w:lang w:val="en-US"/>
        </w:rPr>
        <w:t xml:space="preserve">Indicator 3: Awareness raising and support for related entities (including functional public entities engaged by the entity </w:t>
      </w:r>
      <w:proofErr w:type="gramStart"/>
      <w:r w:rsidRPr="00A84CBD">
        <w:rPr>
          <w:color w:val="373D41"/>
          <w:lang w:val="en-US"/>
        </w:rPr>
        <w:t>i.e.</w:t>
      </w:r>
      <w:proofErr w:type="gramEnd"/>
      <w:r w:rsidRPr="00A84CBD">
        <w:rPr>
          <w:color w:val="373D41"/>
          <w:lang w:val="en-US"/>
        </w:rPr>
        <w:t xml:space="preserve"> contractors)</w:t>
      </w:r>
      <w:bookmarkEnd w:id="770"/>
      <w:bookmarkEnd w:id="771"/>
      <w:bookmarkEnd w:id="772"/>
    </w:p>
    <w:p w14:paraId="16960D5E" w14:textId="77777777" w:rsidR="00E41E6C" w:rsidRPr="009954F9" w:rsidRDefault="00E41E6C" w:rsidP="00FD4BC7">
      <w:pPr>
        <w:pStyle w:val="ListParagraph"/>
        <w:numPr>
          <w:ilvl w:val="0"/>
          <w:numId w:val="7"/>
        </w:numPr>
        <w:spacing w:after="200"/>
        <w:ind w:right="0"/>
        <w:rPr>
          <w:rFonts w:cs="Arial"/>
          <w:lang w:val="en-US"/>
        </w:rPr>
      </w:pPr>
      <w:r w:rsidRPr="0F6617A5">
        <w:rPr>
          <w:rFonts w:cs="Arial"/>
          <w:lang w:val="en-US"/>
        </w:rPr>
        <w:t>Have you raised awareness of human rights with contractors/providers engaged by your agency? If so, provide details. For example, has human rights been embedded into formal contracts?</w:t>
      </w:r>
    </w:p>
    <w:p w14:paraId="158B7DD5" w14:textId="77777777" w:rsidR="00E41E6C" w:rsidRPr="009954F9" w:rsidRDefault="00E41E6C" w:rsidP="00FD4BC7">
      <w:pPr>
        <w:pStyle w:val="ListParagraph"/>
        <w:numPr>
          <w:ilvl w:val="0"/>
          <w:numId w:val="7"/>
        </w:numPr>
        <w:spacing w:after="200"/>
        <w:ind w:right="0"/>
        <w:rPr>
          <w:rFonts w:cs="Arial"/>
          <w:lang w:val="en-US"/>
        </w:rPr>
      </w:pPr>
      <w:r w:rsidRPr="0F6617A5">
        <w:rPr>
          <w:rFonts w:cs="Arial"/>
          <w:lang w:val="en-US"/>
        </w:rPr>
        <w:t>What support in ensuring compatibility with the Act have you provided to providers engaged by your agency? If any, provide details.</w:t>
      </w:r>
    </w:p>
    <w:p w14:paraId="23670E13" w14:textId="77777777" w:rsidR="00E41E6C" w:rsidRPr="00A84CBD" w:rsidRDefault="00E41E6C" w:rsidP="00A84CBD">
      <w:pPr>
        <w:pStyle w:val="Heading3"/>
        <w:ind w:right="386"/>
        <w:rPr>
          <w:color w:val="373D41"/>
          <w:lang w:val="en-US"/>
        </w:rPr>
      </w:pPr>
      <w:bookmarkStart w:id="773" w:name="_Toc85526782"/>
      <w:bookmarkStart w:id="774" w:name="_Toc85787197"/>
      <w:bookmarkStart w:id="775" w:name="_Toc2114395277"/>
      <w:r w:rsidRPr="00A84CBD">
        <w:rPr>
          <w:color w:val="373D41"/>
          <w:lang w:val="en-US"/>
        </w:rPr>
        <w:lastRenderedPageBreak/>
        <w:t>Indicator 4: Reviews and development of legislation or subordinate legislation</w:t>
      </w:r>
      <w:bookmarkEnd w:id="773"/>
      <w:bookmarkEnd w:id="774"/>
      <w:bookmarkEnd w:id="775"/>
    </w:p>
    <w:p w14:paraId="4393C37F" w14:textId="77777777" w:rsidR="00E41E6C" w:rsidRPr="009954F9" w:rsidRDefault="00E41E6C" w:rsidP="004C5148">
      <w:pPr>
        <w:pStyle w:val="Listparagraph-bulleted"/>
        <w:ind w:right="-154"/>
        <w:rPr>
          <w:lang w:val="en-US"/>
        </w:rPr>
      </w:pPr>
      <w:r w:rsidRPr="009954F9">
        <w:t>Please point to legislation or subordinate legislation that has been introduced in the financial year 2020</w:t>
      </w:r>
      <w:r>
        <w:t>–</w:t>
      </w:r>
      <w:r w:rsidRPr="009954F9">
        <w:t xml:space="preserve">21 that: </w:t>
      </w:r>
    </w:p>
    <w:p w14:paraId="16BFBBC0" w14:textId="77777777" w:rsidR="00E41E6C" w:rsidRPr="009954F9" w:rsidRDefault="00E41E6C" w:rsidP="004C5148">
      <w:pPr>
        <w:pStyle w:val="Listparagraph-bulleted"/>
        <w:numPr>
          <w:ilvl w:val="1"/>
          <w:numId w:val="3"/>
        </w:numPr>
        <w:ind w:right="-154"/>
        <w:rPr>
          <w:lang w:val="en-US"/>
        </w:rPr>
      </w:pPr>
      <w:r w:rsidRPr="009954F9">
        <w:t xml:space="preserve">has a significant impact on </w:t>
      </w:r>
      <w:proofErr w:type="gramStart"/>
      <w:r w:rsidRPr="009954F9">
        <w:t>human rights;</w:t>
      </w:r>
      <w:proofErr w:type="gramEnd"/>
    </w:p>
    <w:p w14:paraId="54927BB5" w14:textId="77777777" w:rsidR="00E41E6C" w:rsidRPr="009954F9" w:rsidRDefault="00E41E6C" w:rsidP="004C5148">
      <w:pPr>
        <w:pStyle w:val="Listparagraph-bulleted"/>
        <w:numPr>
          <w:ilvl w:val="1"/>
          <w:numId w:val="3"/>
        </w:numPr>
        <w:ind w:right="-154"/>
        <w:rPr>
          <w:lang w:val="en-US"/>
        </w:rPr>
      </w:pPr>
      <w:r w:rsidRPr="009954F9">
        <w:t>works to respect, protect, or promote human rights</w:t>
      </w:r>
    </w:p>
    <w:p w14:paraId="12A0A91F" w14:textId="77777777" w:rsidR="00E41E6C" w:rsidRPr="009954F9" w:rsidRDefault="00E41E6C" w:rsidP="004C5148">
      <w:pPr>
        <w:pStyle w:val="Listparagraph-bulleted"/>
        <w:ind w:right="-154"/>
        <w:rPr>
          <w:lang w:val="en-US"/>
        </w:rPr>
      </w:pPr>
      <w:r w:rsidRPr="009954F9">
        <w:t>Please provide any examples of good practice in ensuring the proper consideration of human rights is part of legislation development</w:t>
      </w:r>
      <w:r>
        <w:t>.</w:t>
      </w:r>
    </w:p>
    <w:p w14:paraId="3884BFFC" w14:textId="77777777" w:rsidR="00E41E6C" w:rsidRPr="004C5148" w:rsidRDefault="00E41E6C" w:rsidP="004C5148">
      <w:pPr>
        <w:pStyle w:val="Heading3"/>
        <w:rPr>
          <w:color w:val="373D41"/>
          <w:lang w:val="en-US"/>
        </w:rPr>
      </w:pPr>
      <w:bookmarkStart w:id="776" w:name="_Toc85526783"/>
      <w:bookmarkStart w:id="777" w:name="_Toc85787198"/>
      <w:bookmarkStart w:id="778" w:name="_Toc1735145543"/>
      <w:r w:rsidRPr="004C5148">
        <w:rPr>
          <w:color w:val="373D41"/>
          <w:lang w:val="en-US"/>
        </w:rPr>
        <w:t>Indicator 5: Review of policies and procedures</w:t>
      </w:r>
      <w:bookmarkEnd w:id="776"/>
      <w:bookmarkEnd w:id="777"/>
      <w:bookmarkEnd w:id="778"/>
    </w:p>
    <w:p w14:paraId="57C60973" w14:textId="77777777" w:rsidR="00E41E6C" w:rsidRPr="009954F9" w:rsidRDefault="00E41E6C" w:rsidP="00FD4BC7">
      <w:pPr>
        <w:pStyle w:val="ListParagraph"/>
        <w:numPr>
          <w:ilvl w:val="0"/>
          <w:numId w:val="9"/>
        </w:numPr>
        <w:spacing w:after="200"/>
        <w:ind w:right="0"/>
        <w:rPr>
          <w:rFonts w:cs="Arial"/>
          <w:lang w:val="en-US"/>
        </w:rPr>
      </w:pPr>
      <w:r w:rsidRPr="0F6617A5">
        <w:rPr>
          <w:rFonts w:cs="Arial"/>
          <w:lang w:val="en-US"/>
        </w:rPr>
        <w:t>Has your agency reviewed policies and procedures for compatibility with human rights?</w:t>
      </w:r>
      <w:r>
        <w:rPr>
          <w:rFonts w:cs="Arial"/>
          <w:lang w:val="en-US"/>
        </w:rPr>
        <w:t xml:space="preserve"> </w:t>
      </w:r>
    </w:p>
    <w:p w14:paraId="636577FD" w14:textId="77777777" w:rsidR="00E41E6C" w:rsidRPr="009954F9" w:rsidRDefault="00E41E6C" w:rsidP="00FD4BC7">
      <w:pPr>
        <w:pStyle w:val="ListParagraph"/>
        <w:numPr>
          <w:ilvl w:val="0"/>
          <w:numId w:val="9"/>
        </w:numPr>
        <w:spacing w:after="200"/>
        <w:ind w:right="0"/>
        <w:rPr>
          <w:rFonts w:cs="Arial"/>
          <w:lang w:val="en-US"/>
        </w:rPr>
      </w:pPr>
      <w:r w:rsidRPr="0F6617A5">
        <w:rPr>
          <w:rFonts w:cs="Arial"/>
          <w:lang w:val="en-US"/>
        </w:rPr>
        <w:t>Please provide an example of the way in which the review of policies and procedures has resulted in positive change?</w:t>
      </w:r>
    </w:p>
    <w:p w14:paraId="46B8FE60" w14:textId="77777777" w:rsidR="00E41E6C" w:rsidRPr="009954F9" w:rsidRDefault="00E41E6C" w:rsidP="00FD4BC7">
      <w:pPr>
        <w:pStyle w:val="ListParagraph"/>
        <w:numPr>
          <w:ilvl w:val="0"/>
          <w:numId w:val="9"/>
        </w:numPr>
        <w:spacing w:after="200"/>
        <w:ind w:right="0"/>
        <w:rPr>
          <w:rFonts w:cs="Arial"/>
          <w:lang w:val="en-US"/>
        </w:rPr>
      </w:pPr>
      <w:proofErr w:type="gramStart"/>
      <w:r w:rsidRPr="0F6617A5">
        <w:rPr>
          <w:rFonts w:cs="Arial"/>
          <w:lang w:val="en-US"/>
        </w:rPr>
        <w:t>In particular, have</w:t>
      </w:r>
      <w:proofErr w:type="gramEnd"/>
      <w:r w:rsidRPr="0F6617A5">
        <w:rPr>
          <w:rFonts w:cs="Arial"/>
          <w:lang w:val="en-US"/>
        </w:rPr>
        <w:t xml:space="preserve"> you developed any new guides or other tools to assist staff to act and make decisions that are compatible with human rights, and to properly consider human rights when making decisions?</w:t>
      </w:r>
    </w:p>
    <w:p w14:paraId="42037E12" w14:textId="77777777" w:rsidR="00E41E6C" w:rsidRPr="009954F9" w:rsidRDefault="00E41E6C" w:rsidP="00FD4BC7">
      <w:pPr>
        <w:pStyle w:val="ListParagraph"/>
        <w:numPr>
          <w:ilvl w:val="0"/>
          <w:numId w:val="9"/>
        </w:numPr>
        <w:spacing w:after="200"/>
        <w:ind w:right="0"/>
        <w:rPr>
          <w:rFonts w:cs="Arial"/>
          <w:lang w:val="en-US"/>
        </w:rPr>
      </w:pPr>
      <w:r w:rsidRPr="0F6617A5">
        <w:rPr>
          <w:rFonts w:cs="Arial"/>
          <w:lang w:val="en-US"/>
        </w:rPr>
        <w:t>Has any review of policies and procedures resulted in a change to service delivery? If so, please provide examples.</w:t>
      </w:r>
    </w:p>
    <w:p w14:paraId="1B08402C" w14:textId="77777777" w:rsidR="00E41E6C" w:rsidRPr="00AD751D" w:rsidRDefault="00E41E6C" w:rsidP="00AD751D">
      <w:pPr>
        <w:pStyle w:val="Heading3"/>
        <w:ind w:right="26"/>
        <w:rPr>
          <w:color w:val="373D41"/>
          <w:lang w:val="en-US"/>
        </w:rPr>
      </w:pPr>
      <w:bookmarkStart w:id="779" w:name="_Toc85526784"/>
      <w:bookmarkStart w:id="780" w:name="_Toc85787199"/>
      <w:bookmarkStart w:id="781" w:name="_Toc1985856642"/>
      <w:r w:rsidRPr="00AD751D">
        <w:rPr>
          <w:color w:val="373D41"/>
          <w:lang w:val="en-US"/>
        </w:rPr>
        <w:t>Indicator 6: Internal complaint management for human rights complaints</w:t>
      </w:r>
      <w:bookmarkEnd w:id="779"/>
      <w:bookmarkEnd w:id="780"/>
      <w:bookmarkEnd w:id="781"/>
    </w:p>
    <w:p w14:paraId="2692A457" w14:textId="77777777" w:rsidR="00E41E6C" w:rsidRPr="009954F9" w:rsidRDefault="00E41E6C" w:rsidP="00FD4BC7">
      <w:pPr>
        <w:pStyle w:val="ListParagraph"/>
        <w:numPr>
          <w:ilvl w:val="0"/>
          <w:numId w:val="10"/>
        </w:numPr>
        <w:spacing w:after="200"/>
        <w:ind w:right="0"/>
        <w:rPr>
          <w:rFonts w:cs="Arial"/>
          <w:lang w:val="en-US"/>
        </w:rPr>
      </w:pPr>
      <w:r w:rsidRPr="00AD751D">
        <w:t>How successful</w:t>
      </w:r>
      <w:r w:rsidRPr="0F6617A5">
        <w:rPr>
          <w:rFonts w:cs="Arial"/>
          <w:lang w:val="en-US"/>
        </w:rPr>
        <w:t xml:space="preserve"> has your agency been in integrating human rights complaints into internal complaints processes? If possible, provide examples of what has been achieved. </w:t>
      </w:r>
    </w:p>
    <w:p w14:paraId="62B7549A" w14:textId="77777777" w:rsidR="00E41E6C" w:rsidRPr="009954F9" w:rsidRDefault="00E41E6C" w:rsidP="00FD4BC7">
      <w:pPr>
        <w:pStyle w:val="ListParagraph"/>
        <w:numPr>
          <w:ilvl w:val="0"/>
          <w:numId w:val="10"/>
        </w:numPr>
        <w:spacing w:after="200"/>
        <w:ind w:right="0"/>
        <w:rPr>
          <w:rFonts w:cs="Arial"/>
          <w:lang w:val="en-US"/>
        </w:rPr>
      </w:pPr>
      <w:r w:rsidRPr="0F6617A5">
        <w:rPr>
          <w:rFonts w:cs="Arial"/>
          <w:lang w:val="en-US"/>
        </w:rPr>
        <w:t>Does your agency face any barriers in successfully identifying, considering, and responding to human rights complaints? If so, what are they?</w:t>
      </w:r>
    </w:p>
    <w:p w14:paraId="2E357E39" w14:textId="77777777" w:rsidR="00E41E6C" w:rsidRPr="009954F9" w:rsidRDefault="00E41E6C" w:rsidP="00FD4BC7">
      <w:pPr>
        <w:pStyle w:val="ListParagraph"/>
        <w:numPr>
          <w:ilvl w:val="0"/>
          <w:numId w:val="10"/>
        </w:numPr>
        <w:spacing w:after="200"/>
        <w:ind w:right="0"/>
        <w:rPr>
          <w:rFonts w:cs="Arial"/>
          <w:lang w:val="en-US"/>
        </w:rPr>
      </w:pPr>
      <w:r w:rsidRPr="0F6617A5">
        <w:rPr>
          <w:rFonts w:cs="Arial"/>
          <w:lang w:val="en-US"/>
        </w:rPr>
        <w:t>Please provide examples of where a complaint has been resolved through the internal complaints process and/or has resulted in policy/procedure/practice review, service improvements or change for the agency.</w:t>
      </w:r>
    </w:p>
    <w:p w14:paraId="55382839" w14:textId="77777777" w:rsidR="00E41E6C" w:rsidRPr="00AD751D" w:rsidRDefault="00E41E6C" w:rsidP="00AD751D">
      <w:pPr>
        <w:pStyle w:val="Heading3"/>
        <w:rPr>
          <w:color w:val="373D41"/>
          <w:lang w:val="en-US"/>
        </w:rPr>
      </w:pPr>
      <w:bookmarkStart w:id="782" w:name="_Toc85526785"/>
      <w:bookmarkStart w:id="783" w:name="_Toc85787200"/>
      <w:bookmarkStart w:id="784" w:name="_Toc1472709938"/>
      <w:r w:rsidRPr="00AD751D">
        <w:rPr>
          <w:color w:val="373D41"/>
          <w:lang w:val="en-US"/>
        </w:rPr>
        <w:t xml:space="preserve">Indicator 7: </w:t>
      </w:r>
      <w:proofErr w:type="gramStart"/>
      <w:r w:rsidRPr="00AD751D">
        <w:rPr>
          <w:color w:val="373D41"/>
          <w:lang w:val="en-US"/>
        </w:rPr>
        <w:t>Future plans</w:t>
      </w:r>
      <w:bookmarkEnd w:id="782"/>
      <w:bookmarkEnd w:id="783"/>
      <w:bookmarkEnd w:id="784"/>
      <w:proofErr w:type="gramEnd"/>
    </w:p>
    <w:p w14:paraId="666BF28A" w14:textId="77777777" w:rsidR="00E41E6C" w:rsidRPr="009954F9" w:rsidRDefault="00E41E6C" w:rsidP="00AD751D">
      <w:pPr>
        <w:ind w:right="26"/>
        <w:rPr>
          <w:rFonts w:cs="Arial"/>
          <w:lang w:val="en-US"/>
        </w:rPr>
      </w:pPr>
      <w:r w:rsidRPr="009954F9">
        <w:rPr>
          <w:rFonts w:cs="Arial"/>
          <w:lang w:val="en-US"/>
        </w:rPr>
        <w:t xml:space="preserve">What </w:t>
      </w:r>
      <w:proofErr w:type="gramStart"/>
      <w:r w:rsidRPr="009954F9">
        <w:rPr>
          <w:rFonts w:cs="Arial"/>
          <w:lang w:val="en-US"/>
        </w:rPr>
        <w:t>future plans</w:t>
      </w:r>
      <w:proofErr w:type="gramEnd"/>
      <w:r w:rsidRPr="009954F9">
        <w:rPr>
          <w:rFonts w:cs="Arial"/>
          <w:lang w:val="en-US"/>
        </w:rPr>
        <w:t xml:space="preserve"> does your agency have to achieve the objects of the Act in:</w:t>
      </w:r>
    </w:p>
    <w:p w14:paraId="56447E2F" w14:textId="77777777" w:rsidR="00E41E6C" w:rsidRPr="009954F9" w:rsidRDefault="00E41E6C" w:rsidP="00FD4BC7">
      <w:pPr>
        <w:pStyle w:val="ListParagraph"/>
        <w:numPr>
          <w:ilvl w:val="0"/>
          <w:numId w:val="4"/>
        </w:numPr>
        <w:spacing w:after="200"/>
        <w:ind w:right="0"/>
        <w:rPr>
          <w:rFonts w:cs="Arial"/>
          <w:lang w:val="en-US"/>
        </w:rPr>
      </w:pPr>
      <w:r w:rsidRPr="0F6617A5">
        <w:rPr>
          <w:rFonts w:cs="Arial"/>
          <w:lang w:val="en-US"/>
        </w:rPr>
        <w:t xml:space="preserve">protecting and promoting human </w:t>
      </w:r>
      <w:proofErr w:type="gramStart"/>
      <w:r w:rsidRPr="0F6617A5">
        <w:rPr>
          <w:rFonts w:cs="Arial"/>
          <w:lang w:val="en-US"/>
        </w:rPr>
        <w:t>rights;</w:t>
      </w:r>
      <w:proofErr w:type="gramEnd"/>
    </w:p>
    <w:p w14:paraId="1CA9BA0D" w14:textId="77777777" w:rsidR="00E41E6C" w:rsidRPr="009954F9" w:rsidRDefault="00E41E6C" w:rsidP="00FD4BC7">
      <w:pPr>
        <w:pStyle w:val="ListParagraph"/>
        <w:numPr>
          <w:ilvl w:val="0"/>
          <w:numId w:val="4"/>
        </w:numPr>
        <w:spacing w:after="200"/>
        <w:ind w:right="0"/>
        <w:rPr>
          <w:rFonts w:cs="Arial"/>
          <w:lang w:val="en-US"/>
        </w:rPr>
      </w:pPr>
      <w:r w:rsidRPr="0F6617A5">
        <w:rPr>
          <w:rFonts w:cs="Arial"/>
          <w:lang w:val="en-US"/>
        </w:rPr>
        <w:t>building a culture in the Queensland public sector that respects and promotes human rights; and</w:t>
      </w:r>
    </w:p>
    <w:p w14:paraId="36534A8F" w14:textId="77777777" w:rsidR="00E41E6C" w:rsidRPr="009954F9" w:rsidRDefault="00E41E6C" w:rsidP="00FD4BC7">
      <w:pPr>
        <w:pStyle w:val="ListParagraph"/>
        <w:numPr>
          <w:ilvl w:val="0"/>
          <w:numId w:val="4"/>
        </w:numPr>
        <w:spacing w:after="200"/>
        <w:ind w:right="0"/>
        <w:rPr>
          <w:rFonts w:cs="Arial"/>
          <w:lang w:val="en-US"/>
        </w:rPr>
      </w:pPr>
      <w:r w:rsidRPr="0F6617A5">
        <w:rPr>
          <w:rFonts w:cs="Arial"/>
          <w:lang w:val="en-US"/>
        </w:rPr>
        <w:t>helping promote a dialogue about the nature, meaning, and scope of human rights.</w:t>
      </w:r>
    </w:p>
    <w:p w14:paraId="34600E84" w14:textId="77777777" w:rsidR="00E41E6C" w:rsidRPr="00AD751D" w:rsidRDefault="00E41E6C" w:rsidP="00AD751D">
      <w:pPr>
        <w:pStyle w:val="Heading3"/>
        <w:rPr>
          <w:color w:val="373D41"/>
          <w:lang w:val="en-US"/>
        </w:rPr>
      </w:pPr>
      <w:bookmarkStart w:id="785" w:name="_Toc85526786"/>
      <w:bookmarkStart w:id="786" w:name="_Toc85787201"/>
      <w:bookmarkStart w:id="787" w:name="_Toc683981575"/>
      <w:r w:rsidRPr="00AD751D">
        <w:rPr>
          <w:color w:val="373D41"/>
          <w:lang w:val="en-US"/>
        </w:rPr>
        <w:t>Additional question:</w:t>
      </w:r>
      <w:bookmarkEnd w:id="785"/>
      <w:bookmarkEnd w:id="786"/>
      <w:bookmarkEnd w:id="787"/>
    </w:p>
    <w:p w14:paraId="6419AB21" w14:textId="77777777" w:rsidR="00E41E6C" w:rsidRDefault="00E41E6C" w:rsidP="00AD751D">
      <w:pPr>
        <w:ind w:right="26"/>
        <w:rPr>
          <w:bCs/>
        </w:rPr>
      </w:pPr>
      <w:r w:rsidRPr="009954F9">
        <w:rPr>
          <w:lang w:val="en-US"/>
        </w:rPr>
        <w:t>How has senior leadership demon</w:t>
      </w:r>
      <w:r w:rsidRPr="009954F9">
        <w:rPr>
          <w:rFonts w:cs="Arial"/>
          <w:lang w:val="en-US"/>
        </w:rPr>
        <w:t xml:space="preserve">strated a commitment to embedding human rights generally, and in particular with respect to the </w:t>
      </w:r>
      <w:proofErr w:type="gramStart"/>
      <w:r w:rsidRPr="009954F9">
        <w:rPr>
          <w:rFonts w:cs="Arial"/>
          <w:lang w:val="en-US"/>
        </w:rPr>
        <w:t>Indicators</w:t>
      </w:r>
      <w:proofErr w:type="gramEnd"/>
      <w:r w:rsidRPr="009954F9">
        <w:rPr>
          <w:rFonts w:cs="Arial"/>
          <w:lang w:val="en-US"/>
        </w:rPr>
        <w:t xml:space="preserve"> 1 – 6 noted above</w:t>
      </w:r>
      <w:r>
        <w:rPr>
          <w:rFonts w:cs="Arial"/>
          <w:lang w:val="en-US"/>
        </w:rPr>
        <w:t>?</w:t>
      </w:r>
    </w:p>
    <w:p w14:paraId="35AFD2BD" w14:textId="77777777" w:rsidR="00E41E6C" w:rsidRPr="00AD751D" w:rsidRDefault="00E41E6C" w:rsidP="00AD751D">
      <w:pPr>
        <w:pStyle w:val="Heading2"/>
        <w:rPr>
          <w:color w:val="373D41"/>
        </w:rPr>
      </w:pPr>
      <w:bookmarkStart w:id="788" w:name="_Toc85526787"/>
      <w:bookmarkStart w:id="789" w:name="_Toc85787202"/>
      <w:bookmarkStart w:id="790" w:name="_Toc428529182"/>
      <w:bookmarkStart w:id="791" w:name="_Toc117697231"/>
      <w:bookmarkStart w:id="792" w:name="_Toc117697938"/>
      <w:r w:rsidRPr="00AD751D">
        <w:rPr>
          <w:color w:val="373D41"/>
        </w:rPr>
        <w:lastRenderedPageBreak/>
        <w:t>Indicators of a developing human rights culture: Councils</w:t>
      </w:r>
      <w:bookmarkEnd w:id="788"/>
      <w:bookmarkEnd w:id="789"/>
      <w:bookmarkEnd w:id="790"/>
      <w:bookmarkEnd w:id="791"/>
      <w:bookmarkEnd w:id="792"/>
    </w:p>
    <w:p w14:paraId="3534784C" w14:textId="77777777" w:rsidR="00E41E6C" w:rsidRPr="00AD751D" w:rsidRDefault="00E41E6C" w:rsidP="00AD751D">
      <w:pPr>
        <w:pStyle w:val="Heading3"/>
        <w:ind w:right="26"/>
        <w:rPr>
          <w:color w:val="373D41"/>
        </w:rPr>
      </w:pPr>
      <w:bookmarkStart w:id="793" w:name="_Toc85526788"/>
      <w:bookmarkStart w:id="794" w:name="_Toc85787203"/>
      <w:bookmarkStart w:id="795" w:name="_Toc1141949105"/>
      <w:r w:rsidRPr="00AD751D">
        <w:rPr>
          <w:color w:val="373D41"/>
        </w:rPr>
        <w:t xml:space="preserve">Indicator 1: Staff awareness, </w:t>
      </w:r>
      <w:proofErr w:type="gramStart"/>
      <w:r w:rsidRPr="00AD751D">
        <w:rPr>
          <w:color w:val="373D41"/>
        </w:rPr>
        <w:t>education</w:t>
      </w:r>
      <w:proofErr w:type="gramEnd"/>
      <w:r w:rsidRPr="00AD751D">
        <w:rPr>
          <w:color w:val="373D41"/>
        </w:rPr>
        <w:t xml:space="preserve"> and development</w:t>
      </w:r>
      <w:bookmarkEnd w:id="793"/>
      <w:bookmarkEnd w:id="794"/>
      <w:bookmarkEnd w:id="795"/>
    </w:p>
    <w:p w14:paraId="38F7DB12" w14:textId="77777777" w:rsidR="00E41E6C" w:rsidRPr="009954F9" w:rsidRDefault="00E41E6C" w:rsidP="00FD4BC7">
      <w:pPr>
        <w:pStyle w:val="ListParagraph"/>
        <w:numPr>
          <w:ilvl w:val="0"/>
          <w:numId w:val="5"/>
        </w:numPr>
        <w:spacing w:after="200"/>
        <w:ind w:right="0"/>
        <w:rPr>
          <w:rFonts w:cs="Arial"/>
          <w:lang w:val="en-US"/>
        </w:rPr>
      </w:pPr>
      <w:r w:rsidRPr="0F6617A5">
        <w:rPr>
          <w:rFonts w:cs="Arial"/>
          <w:lang w:val="en-US"/>
        </w:rPr>
        <w:t>How has staff awareness been raised about the Act?</w:t>
      </w:r>
    </w:p>
    <w:p w14:paraId="179C04C1" w14:textId="77777777" w:rsidR="00E41E6C" w:rsidRPr="009954F9" w:rsidRDefault="00E41E6C" w:rsidP="00FD4BC7">
      <w:pPr>
        <w:pStyle w:val="ListParagraph"/>
        <w:numPr>
          <w:ilvl w:val="0"/>
          <w:numId w:val="5"/>
        </w:numPr>
        <w:spacing w:after="200"/>
        <w:ind w:right="0"/>
        <w:rPr>
          <w:rFonts w:cs="Arial"/>
          <w:lang w:val="en-US"/>
        </w:rPr>
      </w:pPr>
      <w:r w:rsidRPr="0F6617A5">
        <w:rPr>
          <w:rFonts w:cs="Arial"/>
          <w:lang w:val="en-US"/>
        </w:rPr>
        <w:t>What education and training on the Act has been provided?</w:t>
      </w:r>
    </w:p>
    <w:p w14:paraId="576F10F7" w14:textId="77777777" w:rsidR="00E41E6C" w:rsidRPr="009954F9" w:rsidRDefault="00E41E6C" w:rsidP="00FD4BC7">
      <w:pPr>
        <w:pStyle w:val="ListParagraph"/>
        <w:numPr>
          <w:ilvl w:val="0"/>
          <w:numId w:val="5"/>
        </w:numPr>
        <w:spacing w:after="200"/>
        <w:ind w:right="0"/>
        <w:rPr>
          <w:rFonts w:cs="Arial"/>
          <w:lang w:val="en-US"/>
        </w:rPr>
      </w:pPr>
      <w:r w:rsidRPr="0F6617A5">
        <w:rPr>
          <w:rFonts w:cs="Arial"/>
          <w:lang w:val="en-US"/>
        </w:rPr>
        <w:t>Does the training include examples specifically tailored to the council to illustrate how to put human rights into practice?</w:t>
      </w:r>
    </w:p>
    <w:p w14:paraId="5AEABE0D" w14:textId="77777777" w:rsidR="00E41E6C" w:rsidRPr="009954F9" w:rsidRDefault="00E41E6C" w:rsidP="00FD4BC7">
      <w:pPr>
        <w:pStyle w:val="ListParagraph"/>
        <w:numPr>
          <w:ilvl w:val="0"/>
          <w:numId w:val="5"/>
        </w:numPr>
        <w:spacing w:after="200"/>
        <w:ind w:right="0"/>
        <w:rPr>
          <w:rFonts w:cs="Arial"/>
          <w:lang w:val="en-US"/>
        </w:rPr>
      </w:pPr>
      <w:r w:rsidRPr="0F6617A5">
        <w:rPr>
          <w:rFonts w:cs="Arial"/>
          <w:lang w:val="en-US"/>
        </w:rPr>
        <w:t xml:space="preserve">Approximately what percentage of staff have received training? </w:t>
      </w:r>
    </w:p>
    <w:p w14:paraId="7A89EF42" w14:textId="77777777" w:rsidR="00E41E6C" w:rsidRPr="009954F9" w:rsidRDefault="00E41E6C" w:rsidP="00FD4BC7">
      <w:pPr>
        <w:pStyle w:val="ListParagraph"/>
        <w:numPr>
          <w:ilvl w:val="0"/>
          <w:numId w:val="5"/>
        </w:numPr>
        <w:spacing w:after="200"/>
        <w:ind w:right="0"/>
        <w:rPr>
          <w:rFonts w:cs="Arial"/>
          <w:lang w:val="en-US"/>
        </w:rPr>
      </w:pPr>
      <w:r w:rsidRPr="0F6617A5">
        <w:rPr>
          <w:rFonts w:cs="Arial"/>
          <w:lang w:val="en-US"/>
        </w:rPr>
        <w:t>Which work groups or areas of the council have received training? What training has been provided to senior leadership? What was the mode of delivery of the training? For example, online, face to face, both online and face to face, or other? Has the training been delivered by internal staff, or external providers?</w:t>
      </w:r>
    </w:p>
    <w:p w14:paraId="18AC9E75" w14:textId="77777777" w:rsidR="00E41E6C" w:rsidRPr="009954F9" w:rsidRDefault="00E41E6C" w:rsidP="00FD4BC7">
      <w:pPr>
        <w:pStyle w:val="ListParagraph"/>
        <w:numPr>
          <w:ilvl w:val="0"/>
          <w:numId w:val="5"/>
        </w:numPr>
        <w:spacing w:after="200"/>
        <w:ind w:right="0"/>
        <w:rPr>
          <w:rFonts w:cs="Arial"/>
          <w:lang w:val="en-US"/>
        </w:rPr>
      </w:pPr>
      <w:r w:rsidRPr="0F6617A5">
        <w:rPr>
          <w:rFonts w:cs="Arial"/>
          <w:lang w:val="en-US"/>
        </w:rPr>
        <w:t>What has been the impact of increased working from home arrangements on the design and delivery of training?</w:t>
      </w:r>
    </w:p>
    <w:p w14:paraId="31479C23" w14:textId="77777777" w:rsidR="00E41E6C" w:rsidRPr="009954F9" w:rsidRDefault="00E41E6C" w:rsidP="00FD4BC7">
      <w:pPr>
        <w:pStyle w:val="ListParagraph"/>
        <w:numPr>
          <w:ilvl w:val="0"/>
          <w:numId w:val="5"/>
        </w:numPr>
        <w:spacing w:after="200"/>
        <w:ind w:right="0"/>
        <w:rPr>
          <w:rFonts w:cs="Arial"/>
          <w:lang w:val="en-US"/>
        </w:rPr>
      </w:pPr>
      <w:proofErr w:type="gramStart"/>
      <w:r w:rsidRPr="0F6617A5">
        <w:rPr>
          <w:rFonts w:cs="Arial"/>
          <w:lang w:val="en-US"/>
        </w:rPr>
        <w:t>Has</w:t>
      </w:r>
      <w:proofErr w:type="gramEnd"/>
      <w:r w:rsidRPr="0F6617A5">
        <w:rPr>
          <w:rFonts w:cs="Arial"/>
          <w:lang w:val="en-US"/>
        </w:rPr>
        <w:t xml:space="preserve"> human rights been included in induction training (onboarding of new staff)? Does ongoing professional development/training for staff include human rights? If so, what is the mode of the delivery of the training?</w:t>
      </w:r>
    </w:p>
    <w:p w14:paraId="233DB5F2" w14:textId="77777777" w:rsidR="00E41E6C" w:rsidRPr="009954F9" w:rsidRDefault="00E41E6C" w:rsidP="00FD4BC7">
      <w:pPr>
        <w:pStyle w:val="ListParagraph"/>
        <w:numPr>
          <w:ilvl w:val="0"/>
          <w:numId w:val="5"/>
        </w:numPr>
        <w:spacing w:after="200"/>
        <w:ind w:right="0"/>
        <w:rPr>
          <w:rFonts w:cs="Arial"/>
          <w:lang w:val="en-US"/>
        </w:rPr>
      </w:pPr>
      <w:r w:rsidRPr="0F6617A5">
        <w:rPr>
          <w:rFonts w:cs="Arial"/>
          <w:lang w:val="en-US"/>
        </w:rPr>
        <w:t>What feedback do you collect about education and training? How is it used to design future training and/or resources?</w:t>
      </w:r>
    </w:p>
    <w:p w14:paraId="1179C67B" w14:textId="77777777" w:rsidR="00E41E6C" w:rsidRPr="00AD751D" w:rsidRDefault="00E41E6C" w:rsidP="00AD751D">
      <w:pPr>
        <w:pStyle w:val="Heading3"/>
        <w:ind w:right="-154"/>
        <w:rPr>
          <w:color w:val="373D41"/>
          <w:lang w:val="en-US"/>
        </w:rPr>
      </w:pPr>
      <w:bookmarkStart w:id="796" w:name="_Toc85526789"/>
      <w:bookmarkStart w:id="797" w:name="_Toc85787204"/>
      <w:bookmarkStart w:id="798" w:name="_Toc2077976445"/>
      <w:r w:rsidRPr="00AD751D">
        <w:rPr>
          <w:color w:val="373D41"/>
          <w:lang w:val="en-US"/>
        </w:rPr>
        <w:t>Indicator 2: Community consultation and engagement about human rights</w:t>
      </w:r>
      <w:bookmarkEnd w:id="796"/>
      <w:bookmarkEnd w:id="797"/>
      <w:bookmarkEnd w:id="798"/>
    </w:p>
    <w:p w14:paraId="07C00DB1" w14:textId="77777777" w:rsidR="00E41E6C" w:rsidRPr="009954F9" w:rsidRDefault="00E41E6C" w:rsidP="00FD4BC7">
      <w:pPr>
        <w:pStyle w:val="ListParagraph"/>
        <w:numPr>
          <w:ilvl w:val="0"/>
          <w:numId w:val="6"/>
        </w:numPr>
        <w:spacing w:after="200"/>
        <w:ind w:right="0"/>
        <w:rPr>
          <w:rFonts w:cs="Arial"/>
          <w:lang w:val="en-US"/>
        </w:rPr>
      </w:pPr>
      <w:r w:rsidRPr="0F6617A5">
        <w:rPr>
          <w:rFonts w:cs="Arial"/>
          <w:lang w:val="en-US"/>
        </w:rPr>
        <w:t xml:space="preserve">Have you conducted any community consultation and engagement, such as with stakeholders, clients, or consumers about human rights? </w:t>
      </w:r>
    </w:p>
    <w:p w14:paraId="6DD9EAD5" w14:textId="77777777" w:rsidR="00E41E6C" w:rsidRPr="009954F9" w:rsidRDefault="00E41E6C" w:rsidP="00FD4BC7">
      <w:pPr>
        <w:pStyle w:val="ListParagraph"/>
        <w:numPr>
          <w:ilvl w:val="0"/>
          <w:numId w:val="6"/>
        </w:numPr>
        <w:spacing w:after="200"/>
        <w:ind w:right="0"/>
        <w:rPr>
          <w:rFonts w:cs="Arial"/>
          <w:lang w:val="en-US"/>
        </w:rPr>
      </w:pPr>
      <w:r w:rsidRPr="0F6617A5">
        <w:rPr>
          <w:rFonts w:cs="Arial"/>
          <w:lang w:val="en-US"/>
        </w:rPr>
        <w:t>What information have you provided to the community about human rights?</w:t>
      </w:r>
    </w:p>
    <w:p w14:paraId="5C12DBAC" w14:textId="77777777" w:rsidR="00E41E6C" w:rsidRPr="009954F9" w:rsidRDefault="00E41E6C" w:rsidP="00FD4BC7">
      <w:pPr>
        <w:pStyle w:val="ListParagraph"/>
        <w:numPr>
          <w:ilvl w:val="0"/>
          <w:numId w:val="6"/>
        </w:numPr>
        <w:spacing w:after="200"/>
        <w:ind w:right="0"/>
        <w:rPr>
          <w:rFonts w:cs="Arial"/>
          <w:lang w:val="en-US"/>
        </w:rPr>
      </w:pPr>
      <w:r w:rsidRPr="0F6617A5">
        <w:rPr>
          <w:rFonts w:cs="Arial"/>
          <w:lang w:val="en-US"/>
        </w:rPr>
        <w:t>Have you consulted relevant sectors of the community about proposed changes to, or development of, legislation, regulations, policies, procedures, services etc. which may impact human rights?</w:t>
      </w:r>
    </w:p>
    <w:p w14:paraId="5A823DB5" w14:textId="77777777" w:rsidR="00E41E6C" w:rsidRPr="009954F9" w:rsidRDefault="00E41E6C" w:rsidP="00FD4BC7">
      <w:pPr>
        <w:pStyle w:val="ListParagraph"/>
        <w:numPr>
          <w:ilvl w:val="0"/>
          <w:numId w:val="6"/>
        </w:numPr>
        <w:spacing w:after="200"/>
        <w:ind w:right="0"/>
        <w:rPr>
          <w:rFonts w:cs="Arial"/>
        </w:rPr>
      </w:pPr>
      <w:r w:rsidRPr="0F6617A5">
        <w:rPr>
          <w:rFonts w:cs="Arial"/>
          <w:lang w:val="en-US"/>
        </w:rPr>
        <w:t xml:space="preserve">Please provide details, including </w:t>
      </w:r>
      <w:r w:rsidRPr="0F6617A5">
        <w:rPr>
          <w:rFonts w:cs="Arial"/>
        </w:rPr>
        <w:t>how did the community consultation and engagement impact on any decision-making/policy formulation, or other?</w:t>
      </w:r>
    </w:p>
    <w:p w14:paraId="51863BFE" w14:textId="77777777" w:rsidR="00E41E6C" w:rsidRPr="00AD751D" w:rsidRDefault="00E41E6C" w:rsidP="00AD751D">
      <w:pPr>
        <w:pStyle w:val="Heading3"/>
        <w:ind w:right="26"/>
        <w:rPr>
          <w:color w:val="373D41"/>
          <w:lang w:val="en-US"/>
        </w:rPr>
      </w:pPr>
      <w:bookmarkStart w:id="799" w:name="_Toc85526790"/>
      <w:bookmarkStart w:id="800" w:name="_Toc85787205"/>
      <w:bookmarkStart w:id="801" w:name="_Toc227269512"/>
      <w:r w:rsidRPr="00AD751D">
        <w:rPr>
          <w:color w:val="373D41"/>
          <w:lang w:val="en-US"/>
        </w:rPr>
        <w:t xml:space="preserve">Indicator 3: Awareness raising and support for related entities (including functional public entities engaged by the council </w:t>
      </w:r>
      <w:proofErr w:type="gramStart"/>
      <w:r w:rsidRPr="00AD751D">
        <w:rPr>
          <w:color w:val="373D41"/>
          <w:lang w:val="en-US"/>
        </w:rPr>
        <w:t>i.e.</w:t>
      </w:r>
      <w:proofErr w:type="gramEnd"/>
      <w:r w:rsidRPr="00AD751D">
        <w:rPr>
          <w:color w:val="373D41"/>
          <w:lang w:val="en-US"/>
        </w:rPr>
        <w:t xml:space="preserve"> contractors)</w:t>
      </w:r>
      <w:bookmarkEnd w:id="799"/>
      <w:bookmarkEnd w:id="800"/>
      <w:bookmarkEnd w:id="801"/>
    </w:p>
    <w:p w14:paraId="25B8670D" w14:textId="77777777" w:rsidR="00E41E6C" w:rsidRPr="009954F9" w:rsidRDefault="00E41E6C" w:rsidP="00FD4BC7">
      <w:pPr>
        <w:pStyle w:val="ListParagraph"/>
        <w:numPr>
          <w:ilvl w:val="0"/>
          <w:numId w:val="7"/>
        </w:numPr>
        <w:spacing w:after="200"/>
        <w:ind w:right="0"/>
        <w:rPr>
          <w:rFonts w:cs="Arial"/>
          <w:lang w:val="en-US"/>
        </w:rPr>
      </w:pPr>
      <w:r w:rsidRPr="0F6617A5">
        <w:rPr>
          <w:rFonts w:cs="Arial"/>
          <w:lang w:val="en-US"/>
        </w:rPr>
        <w:t>Have you raised awareness of human rights with contractors/providers engaged by the council? If so, provide details. For example, has human rights been embedded into formal contracts?</w:t>
      </w:r>
    </w:p>
    <w:p w14:paraId="2E562727" w14:textId="77777777" w:rsidR="00E41E6C" w:rsidRPr="009954F9" w:rsidRDefault="00E41E6C" w:rsidP="00FD4BC7">
      <w:pPr>
        <w:pStyle w:val="ListParagraph"/>
        <w:numPr>
          <w:ilvl w:val="0"/>
          <w:numId w:val="7"/>
        </w:numPr>
        <w:spacing w:after="200"/>
        <w:ind w:right="0"/>
        <w:rPr>
          <w:rFonts w:cs="Arial"/>
          <w:lang w:val="en-US"/>
        </w:rPr>
      </w:pPr>
      <w:r w:rsidRPr="0F6617A5">
        <w:rPr>
          <w:rFonts w:cs="Arial"/>
          <w:lang w:val="en-US"/>
        </w:rPr>
        <w:t>What support in ensuring compatibility with the Act have you provided to providers engaged by the council? If any, provide details.</w:t>
      </w:r>
    </w:p>
    <w:p w14:paraId="3A28DD4F" w14:textId="77777777" w:rsidR="00E41E6C" w:rsidRPr="00AD751D" w:rsidRDefault="00E41E6C" w:rsidP="00AD751D">
      <w:pPr>
        <w:pStyle w:val="Heading3"/>
        <w:ind w:right="116"/>
        <w:rPr>
          <w:color w:val="373D41"/>
          <w:lang w:val="en-US"/>
        </w:rPr>
      </w:pPr>
      <w:bookmarkStart w:id="802" w:name="_Toc85526791"/>
      <w:bookmarkStart w:id="803" w:name="_Toc85787206"/>
      <w:bookmarkStart w:id="804" w:name="_Toc1080955018"/>
      <w:r w:rsidRPr="00AD751D">
        <w:rPr>
          <w:color w:val="373D41"/>
          <w:lang w:val="en-US"/>
        </w:rPr>
        <w:lastRenderedPageBreak/>
        <w:t>Indicator 4: Reviews and development of local laws and subordinate local laws</w:t>
      </w:r>
      <w:bookmarkEnd w:id="802"/>
      <w:bookmarkEnd w:id="803"/>
      <w:bookmarkEnd w:id="804"/>
    </w:p>
    <w:p w14:paraId="4CBEE6E1" w14:textId="35958C28" w:rsidR="00E41E6C" w:rsidRPr="009954F9" w:rsidRDefault="00E41E6C" w:rsidP="00AD751D">
      <w:pPr>
        <w:pStyle w:val="Listparagraph-bulleted"/>
        <w:ind w:right="26"/>
        <w:rPr>
          <w:lang w:val="en-US"/>
        </w:rPr>
      </w:pPr>
      <w:r w:rsidRPr="009954F9">
        <w:t xml:space="preserve">Please point to </w:t>
      </w:r>
      <w:r>
        <w:t>a local law or subordinate local law</w:t>
      </w:r>
      <w:r w:rsidRPr="009954F9">
        <w:t xml:space="preserve"> that </w:t>
      </w:r>
      <w:r>
        <w:t>has</w:t>
      </w:r>
      <w:r w:rsidRPr="009954F9">
        <w:t xml:space="preserve"> been introduced in the financial year </w:t>
      </w:r>
      <w:r w:rsidR="00FF12CD">
        <w:t>2021-22</w:t>
      </w:r>
      <w:r>
        <w:t xml:space="preserve"> and</w:t>
      </w:r>
      <w:r w:rsidRPr="009954F9">
        <w:t xml:space="preserve"> that: </w:t>
      </w:r>
    </w:p>
    <w:p w14:paraId="52AC3502" w14:textId="77777777" w:rsidR="00E41E6C" w:rsidRPr="009954F9" w:rsidRDefault="00E41E6C" w:rsidP="00AD751D">
      <w:pPr>
        <w:pStyle w:val="Listparagraph-bulleted"/>
        <w:numPr>
          <w:ilvl w:val="1"/>
          <w:numId w:val="3"/>
        </w:numPr>
        <w:ind w:right="26"/>
        <w:rPr>
          <w:lang w:val="en-US"/>
        </w:rPr>
      </w:pPr>
      <w:r w:rsidRPr="009954F9">
        <w:t xml:space="preserve">has a significant impact on </w:t>
      </w:r>
      <w:proofErr w:type="gramStart"/>
      <w:r w:rsidRPr="009954F9">
        <w:t>human rights;</w:t>
      </w:r>
      <w:proofErr w:type="gramEnd"/>
    </w:p>
    <w:p w14:paraId="337A5D74" w14:textId="77777777" w:rsidR="00E41E6C" w:rsidRPr="009954F9" w:rsidRDefault="00E41E6C" w:rsidP="00AD751D">
      <w:pPr>
        <w:pStyle w:val="Listparagraph-bulleted"/>
        <w:numPr>
          <w:ilvl w:val="1"/>
          <w:numId w:val="3"/>
        </w:numPr>
        <w:ind w:right="26"/>
        <w:rPr>
          <w:lang w:val="en-US"/>
        </w:rPr>
      </w:pPr>
      <w:r w:rsidRPr="009954F9">
        <w:t>works to respect, protect, or promote human rights</w:t>
      </w:r>
    </w:p>
    <w:p w14:paraId="785FE8CE" w14:textId="77777777" w:rsidR="00E41E6C" w:rsidRPr="009954F9" w:rsidRDefault="00E41E6C" w:rsidP="00AD751D">
      <w:pPr>
        <w:pStyle w:val="Listparagraph-bulleted"/>
        <w:ind w:right="26"/>
        <w:rPr>
          <w:lang w:val="en-US"/>
        </w:rPr>
      </w:pPr>
      <w:r w:rsidRPr="009954F9">
        <w:t xml:space="preserve">Please provide any examples of good practice in ensuring the proper consideration of human rights is part of </w:t>
      </w:r>
      <w:r>
        <w:t>local law</w:t>
      </w:r>
      <w:r w:rsidRPr="009954F9">
        <w:t xml:space="preserve"> development</w:t>
      </w:r>
      <w:r>
        <w:t>.</w:t>
      </w:r>
    </w:p>
    <w:p w14:paraId="1273137C" w14:textId="77777777" w:rsidR="00E41E6C" w:rsidRPr="00A416E2" w:rsidRDefault="00E41E6C" w:rsidP="00A416E2">
      <w:pPr>
        <w:pStyle w:val="Heading3"/>
        <w:rPr>
          <w:color w:val="373D41"/>
          <w:lang w:val="en-US"/>
        </w:rPr>
      </w:pPr>
      <w:bookmarkStart w:id="805" w:name="_Toc85526792"/>
      <w:bookmarkStart w:id="806" w:name="_Toc85787207"/>
      <w:bookmarkStart w:id="807" w:name="_Toc2094578353"/>
      <w:r w:rsidRPr="00A416E2">
        <w:rPr>
          <w:color w:val="373D41"/>
          <w:lang w:val="en-US"/>
        </w:rPr>
        <w:t>Indicator 5: Review of policies and procedures</w:t>
      </w:r>
      <w:bookmarkEnd w:id="805"/>
      <w:bookmarkEnd w:id="806"/>
      <w:bookmarkEnd w:id="807"/>
    </w:p>
    <w:p w14:paraId="63BF3E35" w14:textId="77777777" w:rsidR="00E41E6C" w:rsidRPr="009954F9" w:rsidRDefault="00E41E6C" w:rsidP="00FD4BC7">
      <w:pPr>
        <w:pStyle w:val="ListParagraph"/>
        <w:numPr>
          <w:ilvl w:val="0"/>
          <w:numId w:val="9"/>
        </w:numPr>
        <w:spacing w:after="200"/>
        <w:ind w:right="0"/>
        <w:rPr>
          <w:rFonts w:cs="Arial"/>
          <w:lang w:val="en-US"/>
        </w:rPr>
      </w:pPr>
      <w:r w:rsidRPr="0F6617A5">
        <w:rPr>
          <w:rFonts w:cs="Arial"/>
          <w:lang w:val="en-US"/>
        </w:rPr>
        <w:t>Has the council reviewed policies and procedures for compatibility with human rights?</w:t>
      </w:r>
      <w:r>
        <w:rPr>
          <w:rFonts w:cs="Arial"/>
          <w:lang w:val="en-US"/>
        </w:rPr>
        <w:t xml:space="preserve"> </w:t>
      </w:r>
    </w:p>
    <w:p w14:paraId="3AC26001" w14:textId="77777777" w:rsidR="00E41E6C" w:rsidRPr="009954F9" w:rsidRDefault="00E41E6C" w:rsidP="00FD4BC7">
      <w:pPr>
        <w:pStyle w:val="ListParagraph"/>
        <w:numPr>
          <w:ilvl w:val="0"/>
          <w:numId w:val="9"/>
        </w:numPr>
        <w:spacing w:after="200"/>
        <w:ind w:right="0"/>
        <w:rPr>
          <w:rFonts w:cs="Arial"/>
          <w:lang w:val="en-US"/>
        </w:rPr>
      </w:pPr>
      <w:r w:rsidRPr="0F6617A5">
        <w:rPr>
          <w:rFonts w:cs="Arial"/>
          <w:lang w:val="en-US"/>
        </w:rPr>
        <w:t>Please provide an example of the way in which the review of policies and procedures has resulted in positive change?</w:t>
      </w:r>
    </w:p>
    <w:p w14:paraId="4DE9DDA7" w14:textId="77777777" w:rsidR="00E41E6C" w:rsidRPr="009954F9" w:rsidRDefault="00E41E6C" w:rsidP="00FD4BC7">
      <w:pPr>
        <w:pStyle w:val="ListParagraph"/>
        <w:numPr>
          <w:ilvl w:val="0"/>
          <w:numId w:val="9"/>
        </w:numPr>
        <w:spacing w:after="200"/>
        <w:ind w:right="0"/>
        <w:rPr>
          <w:rFonts w:cs="Arial"/>
          <w:lang w:val="en-US"/>
        </w:rPr>
      </w:pPr>
      <w:proofErr w:type="gramStart"/>
      <w:r w:rsidRPr="0F6617A5">
        <w:rPr>
          <w:rFonts w:cs="Arial"/>
          <w:lang w:val="en-US"/>
        </w:rPr>
        <w:t>In particular, have</w:t>
      </w:r>
      <w:proofErr w:type="gramEnd"/>
      <w:r w:rsidRPr="0F6617A5">
        <w:rPr>
          <w:rFonts w:cs="Arial"/>
          <w:lang w:val="en-US"/>
        </w:rPr>
        <w:t xml:space="preserve"> you developed any new guides or other tools to assist staff to act and make decisions that are compatible with human rights, and to properly consider human rights when making decisions?</w:t>
      </w:r>
    </w:p>
    <w:p w14:paraId="1FE940F6" w14:textId="77777777" w:rsidR="00E41E6C" w:rsidRPr="009954F9" w:rsidRDefault="00E41E6C" w:rsidP="00FD4BC7">
      <w:pPr>
        <w:pStyle w:val="ListParagraph"/>
        <w:numPr>
          <w:ilvl w:val="0"/>
          <w:numId w:val="9"/>
        </w:numPr>
        <w:spacing w:after="200"/>
        <w:ind w:right="0"/>
        <w:rPr>
          <w:rFonts w:cs="Arial"/>
          <w:lang w:val="en-US"/>
        </w:rPr>
      </w:pPr>
      <w:r w:rsidRPr="0F6617A5">
        <w:rPr>
          <w:rFonts w:cs="Arial"/>
          <w:lang w:val="en-US"/>
        </w:rPr>
        <w:t>Has any review of policies and procedures resulted in a change to service delivery? If so, please provide examples.</w:t>
      </w:r>
    </w:p>
    <w:p w14:paraId="526DE96B" w14:textId="77777777" w:rsidR="00E41E6C" w:rsidRPr="00A416E2" w:rsidRDefault="00E41E6C" w:rsidP="00A416E2">
      <w:pPr>
        <w:pStyle w:val="Heading3"/>
        <w:ind w:right="26"/>
        <w:rPr>
          <w:color w:val="373D41"/>
          <w:lang w:val="en-US"/>
        </w:rPr>
      </w:pPr>
      <w:bookmarkStart w:id="808" w:name="_Toc85526793"/>
      <w:bookmarkStart w:id="809" w:name="_Toc85787208"/>
      <w:bookmarkStart w:id="810" w:name="_Toc1675814067"/>
      <w:r w:rsidRPr="00A416E2">
        <w:rPr>
          <w:color w:val="373D41"/>
          <w:lang w:val="en-US"/>
        </w:rPr>
        <w:t>Indicator 6: Internal complaint management for human rights complaints</w:t>
      </w:r>
      <w:bookmarkEnd w:id="808"/>
      <w:bookmarkEnd w:id="809"/>
      <w:bookmarkEnd w:id="810"/>
    </w:p>
    <w:p w14:paraId="5DA095B8" w14:textId="680F84CD" w:rsidR="00E41E6C" w:rsidRPr="009954F9" w:rsidRDefault="00146E05" w:rsidP="00FD4BC7">
      <w:pPr>
        <w:pStyle w:val="ListParagraph"/>
        <w:numPr>
          <w:ilvl w:val="0"/>
          <w:numId w:val="10"/>
        </w:numPr>
        <w:spacing w:after="200"/>
        <w:ind w:right="0"/>
        <w:rPr>
          <w:rFonts w:cs="Arial"/>
          <w:lang w:val="en-US"/>
        </w:rPr>
      </w:pPr>
      <w:r>
        <w:rPr>
          <w:rFonts w:cs="Arial"/>
          <w:lang w:val="en-US"/>
        </w:rPr>
        <w:t>How</w:t>
      </w:r>
      <w:r w:rsidR="00E41E6C" w:rsidRPr="0F6617A5">
        <w:rPr>
          <w:rFonts w:cs="Arial"/>
          <w:lang w:val="en-US"/>
        </w:rPr>
        <w:t xml:space="preserve"> successful has the council been in integrating human rights complaints into internal complaints processes? If possible, provide examples of what has been achieved. </w:t>
      </w:r>
    </w:p>
    <w:p w14:paraId="749CAA9A" w14:textId="77777777" w:rsidR="00E41E6C" w:rsidRPr="009954F9" w:rsidRDefault="00E41E6C" w:rsidP="00FD4BC7">
      <w:pPr>
        <w:pStyle w:val="ListParagraph"/>
        <w:numPr>
          <w:ilvl w:val="0"/>
          <w:numId w:val="10"/>
        </w:numPr>
        <w:spacing w:after="200"/>
        <w:ind w:right="0"/>
        <w:rPr>
          <w:rFonts w:cs="Arial"/>
          <w:lang w:val="en-US"/>
        </w:rPr>
      </w:pPr>
      <w:r w:rsidRPr="0F6617A5">
        <w:rPr>
          <w:rFonts w:cs="Arial"/>
          <w:lang w:val="en-US"/>
        </w:rPr>
        <w:t>Does the council face any barriers in successfully identifying, considering, and responding to human rights complaints? If so, what are they?</w:t>
      </w:r>
    </w:p>
    <w:p w14:paraId="3949D254" w14:textId="77777777" w:rsidR="00E41E6C" w:rsidRPr="009954F9" w:rsidRDefault="00E41E6C" w:rsidP="00FD4BC7">
      <w:pPr>
        <w:pStyle w:val="ListParagraph"/>
        <w:numPr>
          <w:ilvl w:val="0"/>
          <w:numId w:val="10"/>
        </w:numPr>
        <w:spacing w:after="200"/>
        <w:ind w:right="0"/>
        <w:rPr>
          <w:rFonts w:cs="Arial"/>
          <w:lang w:val="en-US"/>
        </w:rPr>
      </w:pPr>
      <w:r w:rsidRPr="0F6617A5">
        <w:rPr>
          <w:rFonts w:cs="Arial"/>
          <w:lang w:val="en-US"/>
        </w:rPr>
        <w:t>Please provide examples of where a complaint has been resolved through the internal complaints process and/or has resulted in policy/procedure/practice review, service improvements or change for the council.</w:t>
      </w:r>
    </w:p>
    <w:p w14:paraId="6016A812" w14:textId="77777777" w:rsidR="00E41E6C" w:rsidRPr="00A416E2" w:rsidRDefault="00E41E6C" w:rsidP="00A416E2">
      <w:pPr>
        <w:pStyle w:val="Heading3"/>
        <w:rPr>
          <w:color w:val="373D41"/>
          <w:lang w:val="en-US"/>
        </w:rPr>
      </w:pPr>
      <w:bookmarkStart w:id="811" w:name="_Toc85526794"/>
      <w:bookmarkStart w:id="812" w:name="_Toc85787209"/>
      <w:bookmarkStart w:id="813" w:name="_Toc873125945"/>
      <w:r w:rsidRPr="00A416E2">
        <w:rPr>
          <w:color w:val="373D41"/>
          <w:lang w:val="en-US"/>
        </w:rPr>
        <w:t xml:space="preserve">Indicator 7: </w:t>
      </w:r>
      <w:proofErr w:type="gramStart"/>
      <w:r w:rsidRPr="00A416E2">
        <w:rPr>
          <w:color w:val="373D41"/>
          <w:lang w:val="en-US"/>
        </w:rPr>
        <w:t>Future plans</w:t>
      </w:r>
      <w:bookmarkEnd w:id="811"/>
      <w:bookmarkEnd w:id="812"/>
      <w:bookmarkEnd w:id="813"/>
      <w:proofErr w:type="gramEnd"/>
    </w:p>
    <w:p w14:paraId="603AA649" w14:textId="77777777" w:rsidR="00E41E6C" w:rsidRPr="009954F9" w:rsidRDefault="00E41E6C" w:rsidP="00A416E2">
      <w:pPr>
        <w:ind w:right="26"/>
        <w:rPr>
          <w:rFonts w:cs="Arial"/>
          <w:lang w:val="en-US"/>
        </w:rPr>
      </w:pPr>
      <w:r w:rsidRPr="009954F9">
        <w:rPr>
          <w:rFonts w:cs="Arial"/>
          <w:lang w:val="en-US"/>
        </w:rPr>
        <w:t xml:space="preserve">What </w:t>
      </w:r>
      <w:proofErr w:type="gramStart"/>
      <w:r w:rsidRPr="009954F9">
        <w:rPr>
          <w:rFonts w:cs="Arial"/>
          <w:lang w:val="en-US"/>
        </w:rPr>
        <w:t>future plans</w:t>
      </w:r>
      <w:proofErr w:type="gramEnd"/>
      <w:r w:rsidRPr="009954F9">
        <w:rPr>
          <w:rFonts w:cs="Arial"/>
          <w:lang w:val="en-US"/>
        </w:rPr>
        <w:t xml:space="preserve"> does </w:t>
      </w:r>
      <w:r>
        <w:rPr>
          <w:rFonts w:cs="Arial"/>
          <w:lang w:val="en-US"/>
        </w:rPr>
        <w:t>the council</w:t>
      </w:r>
      <w:r w:rsidRPr="009954F9">
        <w:rPr>
          <w:rFonts w:cs="Arial"/>
          <w:lang w:val="en-US"/>
        </w:rPr>
        <w:t xml:space="preserve"> have to achieve the objects of the Act in:</w:t>
      </w:r>
    </w:p>
    <w:p w14:paraId="450A2000" w14:textId="77777777" w:rsidR="00E41E6C" w:rsidRPr="009954F9" w:rsidRDefault="00E41E6C" w:rsidP="00FD4BC7">
      <w:pPr>
        <w:pStyle w:val="ListParagraph"/>
        <w:numPr>
          <w:ilvl w:val="0"/>
          <w:numId w:val="4"/>
        </w:numPr>
        <w:spacing w:after="200"/>
        <w:ind w:right="0"/>
        <w:rPr>
          <w:rFonts w:cs="Arial"/>
          <w:lang w:val="en-US"/>
        </w:rPr>
      </w:pPr>
      <w:r w:rsidRPr="0F6617A5">
        <w:rPr>
          <w:rFonts w:cs="Arial"/>
          <w:lang w:val="en-US"/>
        </w:rPr>
        <w:t xml:space="preserve">protecting and promoting human </w:t>
      </w:r>
      <w:proofErr w:type="gramStart"/>
      <w:r w:rsidRPr="0F6617A5">
        <w:rPr>
          <w:rFonts w:cs="Arial"/>
          <w:lang w:val="en-US"/>
        </w:rPr>
        <w:t>rights;</w:t>
      </w:r>
      <w:proofErr w:type="gramEnd"/>
    </w:p>
    <w:p w14:paraId="307A85E7" w14:textId="77777777" w:rsidR="00E41E6C" w:rsidRPr="009954F9" w:rsidRDefault="00E41E6C" w:rsidP="00FD4BC7">
      <w:pPr>
        <w:pStyle w:val="ListParagraph"/>
        <w:numPr>
          <w:ilvl w:val="0"/>
          <w:numId w:val="4"/>
        </w:numPr>
        <w:spacing w:after="200"/>
        <w:ind w:right="0"/>
        <w:rPr>
          <w:rFonts w:cs="Arial"/>
          <w:lang w:val="en-US"/>
        </w:rPr>
      </w:pPr>
      <w:r w:rsidRPr="0F6617A5">
        <w:rPr>
          <w:rFonts w:cs="Arial"/>
          <w:lang w:val="en-US"/>
        </w:rPr>
        <w:t>building a culture in the Queensland public sector that respects and promotes human rights; and</w:t>
      </w:r>
    </w:p>
    <w:p w14:paraId="676FC9F4" w14:textId="77777777" w:rsidR="00E41E6C" w:rsidRPr="009954F9" w:rsidRDefault="00E41E6C" w:rsidP="00FD4BC7">
      <w:pPr>
        <w:pStyle w:val="ListParagraph"/>
        <w:numPr>
          <w:ilvl w:val="0"/>
          <w:numId w:val="4"/>
        </w:numPr>
        <w:spacing w:after="200"/>
        <w:ind w:right="0"/>
        <w:rPr>
          <w:rFonts w:cs="Arial"/>
          <w:lang w:val="en-US"/>
        </w:rPr>
      </w:pPr>
      <w:r w:rsidRPr="0F6617A5">
        <w:rPr>
          <w:rFonts w:cs="Arial"/>
          <w:lang w:val="en-US"/>
        </w:rPr>
        <w:t>helping promote a dialogue about the nature, meaning, and scope of human rights.</w:t>
      </w:r>
    </w:p>
    <w:p w14:paraId="46A38A14" w14:textId="77777777" w:rsidR="00E41E6C" w:rsidRPr="00A416E2" w:rsidRDefault="00E41E6C" w:rsidP="00A416E2">
      <w:pPr>
        <w:pStyle w:val="Heading3"/>
        <w:rPr>
          <w:color w:val="373D41"/>
          <w:lang w:val="en-US"/>
        </w:rPr>
      </w:pPr>
      <w:bookmarkStart w:id="814" w:name="_Toc85526795"/>
      <w:bookmarkStart w:id="815" w:name="_Toc85787210"/>
      <w:bookmarkStart w:id="816" w:name="_Toc1066289032"/>
      <w:r w:rsidRPr="00A416E2">
        <w:rPr>
          <w:color w:val="373D41"/>
          <w:lang w:val="en-US"/>
        </w:rPr>
        <w:t>Additional question:</w:t>
      </w:r>
      <w:bookmarkEnd w:id="814"/>
      <w:bookmarkEnd w:id="815"/>
      <w:bookmarkEnd w:id="816"/>
    </w:p>
    <w:p w14:paraId="0AF50573" w14:textId="77777777" w:rsidR="00E41E6C" w:rsidRPr="006C400D" w:rsidRDefault="00E41E6C" w:rsidP="00A416E2">
      <w:pPr>
        <w:ind w:right="26"/>
        <w:rPr>
          <w:rFonts w:cs="Arial"/>
          <w:lang w:val="en-US"/>
        </w:rPr>
      </w:pPr>
      <w:r w:rsidRPr="009954F9">
        <w:rPr>
          <w:rFonts w:cs="Arial"/>
          <w:lang w:val="en-US"/>
        </w:rPr>
        <w:t xml:space="preserve">How has senior leadership demonstrated a commitment to embedding human rights generally, and in particular with respect to the </w:t>
      </w:r>
      <w:proofErr w:type="gramStart"/>
      <w:r w:rsidRPr="009954F9">
        <w:rPr>
          <w:rFonts w:cs="Arial"/>
          <w:lang w:val="en-US"/>
        </w:rPr>
        <w:t>Indicators</w:t>
      </w:r>
      <w:proofErr w:type="gramEnd"/>
      <w:r w:rsidRPr="009954F9">
        <w:rPr>
          <w:rFonts w:cs="Arial"/>
          <w:lang w:val="en-US"/>
        </w:rPr>
        <w:t xml:space="preserve"> 1 – 6 noted above?</w:t>
      </w:r>
      <w:r>
        <w:rPr>
          <w:rFonts w:cs="Arial"/>
        </w:rPr>
        <w:br w:type="page"/>
      </w:r>
    </w:p>
    <w:p w14:paraId="0931C0AA" w14:textId="77295500" w:rsidR="00586931" w:rsidRPr="00EA5DF0" w:rsidRDefault="5C8B440A" w:rsidP="25306663">
      <w:pPr>
        <w:pStyle w:val="Heading1"/>
        <w:rPr>
          <w:rFonts w:eastAsia="Yu Gothic Light" w:cs="Times New Roman"/>
          <w:color w:val="373D41"/>
        </w:rPr>
      </w:pPr>
      <w:bookmarkStart w:id="817" w:name="_Toc84593965"/>
      <w:bookmarkStart w:id="818" w:name="_Toc85451840"/>
      <w:bookmarkStart w:id="819" w:name="_Toc85526796"/>
      <w:bookmarkStart w:id="820" w:name="_Toc85787211"/>
      <w:bookmarkStart w:id="821" w:name="_Toc1797445815"/>
      <w:bookmarkStart w:id="822" w:name="_Toc117697232"/>
      <w:bookmarkStart w:id="823" w:name="_Toc117697939"/>
      <w:r w:rsidRPr="00EA5DF0">
        <w:rPr>
          <w:color w:val="373D41"/>
        </w:rPr>
        <w:lastRenderedPageBreak/>
        <w:t xml:space="preserve">Appendix C: </w:t>
      </w:r>
      <w:proofErr w:type="gramStart"/>
      <w:r w:rsidRPr="00EA5DF0">
        <w:rPr>
          <w:color w:val="373D41"/>
        </w:rPr>
        <w:t>Complaints</w:t>
      </w:r>
      <w:proofErr w:type="gramEnd"/>
      <w:r w:rsidRPr="00EA5DF0">
        <w:rPr>
          <w:color w:val="373D41"/>
        </w:rPr>
        <w:t xml:space="preserve"> data tables</w:t>
      </w:r>
      <w:bookmarkEnd w:id="817"/>
      <w:bookmarkEnd w:id="818"/>
      <w:bookmarkEnd w:id="819"/>
      <w:bookmarkEnd w:id="820"/>
      <w:bookmarkEnd w:id="821"/>
      <w:bookmarkEnd w:id="822"/>
      <w:bookmarkEnd w:id="823"/>
    </w:p>
    <w:p w14:paraId="5E168B8E" w14:textId="45DAD8AD" w:rsidR="00030621" w:rsidRDefault="00030621" w:rsidP="00155D28">
      <w:r>
        <w:t xml:space="preserve">Refer to section </w:t>
      </w:r>
      <w:r>
        <w:rPr>
          <w:i/>
        </w:rPr>
        <w:t>Human rights complaints snapshot</w:t>
      </w:r>
      <w:r>
        <w:t xml:space="preserve"> for explanations of terms such as ‘accepted’, ‘resolved’ and ‘finalised.’ </w:t>
      </w:r>
    </w:p>
    <w:p w14:paraId="745C88C9" w14:textId="71B63E2A" w:rsidR="00155D28" w:rsidRDefault="00155D28" w:rsidP="00155D28">
      <w:pPr>
        <w:pStyle w:val="Caption"/>
      </w:pPr>
      <w:r>
        <w:t xml:space="preserve">Table </w:t>
      </w:r>
      <w:r w:rsidR="001C6894">
        <w:t>9</w:t>
      </w:r>
      <w:r>
        <w:t xml:space="preserve">: Outcome of finalised complaints – inclusive of piggy-back complaints and human rights only complaints, </w:t>
      </w:r>
      <w:r w:rsidR="00FF12CD">
        <w:t>2021-22</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6584"/>
        <w:gridCol w:w="2442"/>
      </w:tblGrid>
      <w:tr w:rsidR="00673307" w:rsidRPr="00673307" w14:paraId="585E02EA" w14:textId="77777777" w:rsidTr="007450C5">
        <w:tc>
          <w:tcPr>
            <w:tcW w:w="6584" w:type="dxa"/>
          </w:tcPr>
          <w:p w14:paraId="1CF8820E" w14:textId="77777777" w:rsidR="00155D28" w:rsidRPr="00EA5DF0" w:rsidRDefault="00155D28" w:rsidP="00155D28">
            <w:pPr>
              <w:pStyle w:val="Tableheading"/>
              <w:rPr>
                <w:color w:val="373D41"/>
              </w:rPr>
            </w:pPr>
            <w:r w:rsidRPr="00EA5DF0">
              <w:rPr>
                <w:color w:val="373D41"/>
              </w:rPr>
              <w:t>Outcome of finalised complaints – all (piggy-back complaints and human rights only)</w:t>
            </w:r>
          </w:p>
        </w:tc>
        <w:tc>
          <w:tcPr>
            <w:tcW w:w="2442" w:type="dxa"/>
          </w:tcPr>
          <w:p w14:paraId="04A21075" w14:textId="77777777" w:rsidR="00155D28" w:rsidRPr="00EA5DF0" w:rsidRDefault="00155D28" w:rsidP="00155D28">
            <w:pPr>
              <w:pStyle w:val="Tableheading"/>
              <w:rPr>
                <w:color w:val="373D41"/>
              </w:rPr>
            </w:pPr>
            <w:r w:rsidRPr="00EA5DF0">
              <w:rPr>
                <w:color w:val="373D41"/>
              </w:rPr>
              <w:t>No. finalised</w:t>
            </w:r>
          </w:p>
        </w:tc>
      </w:tr>
      <w:tr w:rsidR="00155D28" w:rsidRPr="00E24F78" w14:paraId="1E2EA6F8" w14:textId="77777777" w:rsidTr="007450C5">
        <w:tc>
          <w:tcPr>
            <w:tcW w:w="6584" w:type="dxa"/>
          </w:tcPr>
          <w:p w14:paraId="29A29D81" w14:textId="77777777" w:rsidR="00155D28" w:rsidRPr="00E24F78" w:rsidRDefault="00155D28" w:rsidP="00155D28">
            <w:pPr>
              <w:pStyle w:val="Tabletext"/>
            </w:pPr>
            <w:r w:rsidRPr="00E24F78">
              <w:rPr>
                <w:lang w:val="en-GB"/>
              </w:rPr>
              <w:t>Information provided indicates not covered by the HR Act</w:t>
            </w:r>
          </w:p>
        </w:tc>
        <w:tc>
          <w:tcPr>
            <w:tcW w:w="2442" w:type="dxa"/>
          </w:tcPr>
          <w:p w14:paraId="5E81372D" w14:textId="69D7F863" w:rsidR="00155D28" w:rsidRPr="00E24F78" w:rsidRDefault="007450C5" w:rsidP="00155D28">
            <w:pPr>
              <w:pStyle w:val="Tabletext"/>
            </w:pPr>
            <w:r>
              <w:t>222</w:t>
            </w:r>
          </w:p>
        </w:tc>
      </w:tr>
      <w:tr w:rsidR="00155D28" w:rsidRPr="00E24F78" w14:paraId="47565125" w14:textId="77777777" w:rsidTr="007450C5">
        <w:tc>
          <w:tcPr>
            <w:tcW w:w="6584" w:type="dxa"/>
          </w:tcPr>
          <w:p w14:paraId="7EC847F7" w14:textId="77777777" w:rsidR="00155D28" w:rsidRPr="00E24F78" w:rsidRDefault="00155D28" w:rsidP="00155D28">
            <w:pPr>
              <w:pStyle w:val="Tabletext"/>
            </w:pPr>
            <w:r w:rsidRPr="00E24F78">
              <w:rPr>
                <w:lang w:val="en-GB"/>
              </w:rPr>
              <w:t>Prior internal complaint requirements not met</w:t>
            </w:r>
          </w:p>
        </w:tc>
        <w:tc>
          <w:tcPr>
            <w:tcW w:w="2442" w:type="dxa"/>
          </w:tcPr>
          <w:p w14:paraId="647DC0B2" w14:textId="2B965854" w:rsidR="00155D28" w:rsidRPr="00E24F78" w:rsidRDefault="00551182" w:rsidP="00155D28">
            <w:pPr>
              <w:pStyle w:val="Tabletext"/>
            </w:pPr>
            <w:r>
              <w:t>44</w:t>
            </w:r>
          </w:p>
        </w:tc>
      </w:tr>
      <w:tr w:rsidR="00155D28" w:rsidRPr="00E24F78" w14:paraId="1E98E0EA" w14:textId="77777777" w:rsidTr="007450C5">
        <w:tc>
          <w:tcPr>
            <w:tcW w:w="6584" w:type="dxa"/>
          </w:tcPr>
          <w:p w14:paraId="5573C22B" w14:textId="77777777" w:rsidR="00155D28" w:rsidRPr="00E24F78" w:rsidRDefault="00155D28" w:rsidP="00155D28">
            <w:pPr>
              <w:pStyle w:val="Tabletext"/>
            </w:pPr>
            <w:r>
              <w:rPr>
                <w:lang w:val="en-GB"/>
              </w:rPr>
              <w:t>Accepted and r</w:t>
            </w:r>
            <w:r w:rsidRPr="00E24F78">
              <w:rPr>
                <w:lang w:val="en-GB"/>
              </w:rPr>
              <w:t>esolved</w:t>
            </w:r>
          </w:p>
        </w:tc>
        <w:tc>
          <w:tcPr>
            <w:tcW w:w="2442" w:type="dxa"/>
          </w:tcPr>
          <w:p w14:paraId="54ECE1A2" w14:textId="2023E038" w:rsidR="00155D28" w:rsidRPr="00E24F78" w:rsidRDefault="005768F4" w:rsidP="00155D28">
            <w:pPr>
              <w:pStyle w:val="Tabletext"/>
            </w:pPr>
            <w:r>
              <w:t>61</w:t>
            </w:r>
          </w:p>
        </w:tc>
      </w:tr>
      <w:tr w:rsidR="00155D28" w:rsidRPr="00E24F78" w14:paraId="6F1050C6" w14:textId="77777777" w:rsidTr="007450C5">
        <w:tc>
          <w:tcPr>
            <w:tcW w:w="6584" w:type="dxa"/>
          </w:tcPr>
          <w:p w14:paraId="69F93B69" w14:textId="77777777" w:rsidR="00155D28" w:rsidRPr="00E24F78" w:rsidRDefault="00155D28" w:rsidP="00155D28">
            <w:pPr>
              <w:pStyle w:val="Tabletext"/>
            </w:pPr>
            <w:r w:rsidRPr="00E24F78">
              <w:rPr>
                <w:lang w:val="en-GB"/>
              </w:rPr>
              <w:t>Withdrawn or lost contact</w:t>
            </w:r>
          </w:p>
        </w:tc>
        <w:tc>
          <w:tcPr>
            <w:tcW w:w="2442" w:type="dxa"/>
          </w:tcPr>
          <w:p w14:paraId="19691326" w14:textId="3AE2D383" w:rsidR="00155D28" w:rsidRPr="00E24F78" w:rsidRDefault="00721195" w:rsidP="00155D28">
            <w:pPr>
              <w:pStyle w:val="Tabletext"/>
            </w:pPr>
            <w:r>
              <w:t>2</w:t>
            </w:r>
            <w:r w:rsidR="00EB7695">
              <w:t>7</w:t>
            </w:r>
          </w:p>
        </w:tc>
      </w:tr>
      <w:tr w:rsidR="00155D28" w:rsidRPr="00E24F78" w14:paraId="425784EA" w14:textId="77777777" w:rsidTr="007450C5">
        <w:tc>
          <w:tcPr>
            <w:tcW w:w="6584" w:type="dxa"/>
          </w:tcPr>
          <w:p w14:paraId="5FF7B011" w14:textId="77777777" w:rsidR="00155D28" w:rsidRPr="00E24F78" w:rsidRDefault="00155D28" w:rsidP="00155D28">
            <w:pPr>
              <w:pStyle w:val="Tabletext"/>
            </w:pPr>
            <w:proofErr w:type="spellStart"/>
            <w:r w:rsidRPr="00E24F78">
              <w:rPr>
                <w:lang w:val="en-GB"/>
              </w:rPr>
              <w:t>Unconciliable</w:t>
            </w:r>
            <w:proofErr w:type="spellEnd"/>
            <w:r w:rsidRPr="00E24F78">
              <w:rPr>
                <w:lang w:val="en-GB"/>
              </w:rPr>
              <w:t xml:space="preserve"> piggy-back complaint: referred to Tribunal</w:t>
            </w:r>
          </w:p>
        </w:tc>
        <w:tc>
          <w:tcPr>
            <w:tcW w:w="2442" w:type="dxa"/>
          </w:tcPr>
          <w:p w14:paraId="3C2A6AFF" w14:textId="09FF6B03" w:rsidR="00155D28" w:rsidRPr="00E24F78" w:rsidRDefault="00A3601D" w:rsidP="00155D28">
            <w:pPr>
              <w:pStyle w:val="Tabletext"/>
            </w:pPr>
            <w:r>
              <w:t>57</w:t>
            </w:r>
          </w:p>
        </w:tc>
      </w:tr>
      <w:tr w:rsidR="00155D28" w:rsidRPr="00E24F78" w14:paraId="29EBB349" w14:textId="77777777" w:rsidTr="007450C5">
        <w:tc>
          <w:tcPr>
            <w:tcW w:w="6584" w:type="dxa"/>
          </w:tcPr>
          <w:p w14:paraId="3292DB67" w14:textId="77777777" w:rsidR="00155D28" w:rsidRPr="00E24F78" w:rsidRDefault="00155D28" w:rsidP="00155D28">
            <w:pPr>
              <w:pStyle w:val="Tabletext"/>
            </w:pPr>
            <w:proofErr w:type="spellStart"/>
            <w:r w:rsidRPr="00E24F78">
              <w:rPr>
                <w:lang w:val="en-GB"/>
              </w:rPr>
              <w:t>Unconciliable</w:t>
            </w:r>
            <w:proofErr w:type="spellEnd"/>
            <w:r w:rsidRPr="00E24F78">
              <w:rPr>
                <w:lang w:val="en-GB"/>
              </w:rPr>
              <w:t xml:space="preserve"> piggy-back complaint: no referral </w:t>
            </w:r>
          </w:p>
        </w:tc>
        <w:tc>
          <w:tcPr>
            <w:tcW w:w="2442" w:type="dxa"/>
          </w:tcPr>
          <w:p w14:paraId="46F7C274" w14:textId="7ADA2544" w:rsidR="00155D28" w:rsidRPr="00E24F78" w:rsidRDefault="00F44C47" w:rsidP="00155D28">
            <w:pPr>
              <w:pStyle w:val="Tabletext"/>
            </w:pPr>
            <w:r>
              <w:t>27</w:t>
            </w:r>
          </w:p>
        </w:tc>
      </w:tr>
      <w:tr w:rsidR="00155D28" w:rsidRPr="00E24F78" w14:paraId="19199A35" w14:textId="77777777" w:rsidTr="007450C5">
        <w:tc>
          <w:tcPr>
            <w:tcW w:w="6584" w:type="dxa"/>
          </w:tcPr>
          <w:p w14:paraId="5249B483" w14:textId="0462621D" w:rsidR="00155D28" w:rsidRPr="00E24F78" w:rsidRDefault="00155D28" w:rsidP="00155D28">
            <w:pPr>
              <w:pStyle w:val="Tabletext"/>
            </w:pPr>
            <w:proofErr w:type="spellStart"/>
            <w:r w:rsidRPr="00E24F78">
              <w:rPr>
                <w:lang w:val="en-GB"/>
              </w:rPr>
              <w:t>Unconciliable</w:t>
            </w:r>
            <w:proofErr w:type="spellEnd"/>
            <w:r w:rsidRPr="00E24F78">
              <w:rPr>
                <w:lang w:val="en-GB"/>
              </w:rPr>
              <w:t xml:space="preserve"> human rights only complaint</w:t>
            </w:r>
          </w:p>
        </w:tc>
        <w:tc>
          <w:tcPr>
            <w:tcW w:w="2442" w:type="dxa"/>
          </w:tcPr>
          <w:p w14:paraId="709ED9E2" w14:textId="758AAB7A" w:rsidR="00155D28" w:rsidRPr="00E24F78" w:rsidRDefault="00E8324D" w:rsidP="00155D28">
            <w:pPr>
              <w:pStyle w:val="Tabletext"/>
            </w:pPr>
            <w:r>
              <w:t>21</w:t>
            </w:r>
          </w:p>
        </w:tc>
      </w:tr>
      <w:tr w:rsidR="00155D28" w:rsidRPr="00E24F78" w14:paraId="082FB833" w14:textId="77777777" w:rsidTr="007450C5">
        <w:tc>
          <w:tcPr>
            <w:tcW w:w="6584" w:type="dxa"/>
          </w:tcPr>
          <w:p w14:paraId="063D9456" w14:textId="77777777" w:rsidR="00155D28" w:rsidRPr="00E24F78" w:rsidRDefault="00155D28" w:rsidP="00155D28">
            <w:pPr>
              <w:pStyle w:val="Tabletext"/>
              <w:rPr>
                <w:highlight w:val="yellow"/>
              </w:rPr>
            </w:pPr>
            <w:r w:rsidRPr="00E24F78">
              <w:rPr>
                <w:lang w:val="en-GB"/>
              </w:rPr>
              <w:t>Has been or could be dealt with better elsewhere</w:t>
            </w:r>
          </w:p>
        </w:tc>
        <w:tc>
          <w:tcPr>
            <w:tcW w:w="2442" w:type="dxa"/>
          </w:tcPr>
          <w:p w14:paraId="037059BF" w14:textId="0CFE2641" w:rsidR="00155D28" w:rsidRPr="00E24F78" w:rsidRDefault="00E8324D" w:rsidP="00155D28">
            <w:pPr>
              <w:pStyle w:val="Tabletext"/>
            </w:pPr>
            <w:r>
              <w:t>22</w:t>
            </w:r>
          </w:p>
        </w:tc>
      </w:tr>
      <w:tr w:rsidR="00155D28" w:rsidRPr="00E24F78" w14:paraId="4063771F" w14:textId="77777777" w:rsidTr="007450C5">
        <w:tc>
          <w:tcPr>
            <w:tcW w:w="6584" w:type="dxa"/>
          </w:tcPr>
          <w:p w14:paraId="29BA3EC4" w14:textId="77777777" w:rsidR="00155D28" w:rsidRPr="00E24F78" w:rsidRDefault="00155D28" w:rsidP="00155D28">
            <w:pPr>
              <w:pStyle w:val="Tabletext"/>
            </w:pPr>
            <w:r w:rsidRPr="00E24F78">
              <w:rPr>
                <w:lang w:val="en-GB"/>
              </w:rPr>
              <w:t>Rejected - lacked substance</w:t>
            </w:r>
          </w:p>
        </w:tc>
        <w:tc>
          <w:tcPr>
            <w:tcW w:w="2442" w:type="dxa"/>
          </w:tcPr>
          <w:p w14:paraId="6906AE8E" w14:textId="2EDEC589" w:rsidR="00155D28" w:rsidRPr="00E24F78" w:rsidRDefault="00D62737" w:rsidP="00155D28">
            <w:pPr>
              <w:pStyle w:val="Tabletext"/>
            </w:pPr>
            <w:r>
              <w:t>8</w:t>
            </w:r>
          </w:p>
        </w:tc>
      </w:tr>
      <w:tr w:rsidR="00155D28" w:rsidRPr="00E24F78" w14:paraId="525A9E80" w14:textId="77777777" w:rsidTr="007450C5">
        <w:tc>
          <w:tcPr>
            <w:tcW w:w="6584" w:type="dxa"/>
          </w:tcPr>
          <w:p w14:paraId="42DDAB91" w14:textId="77777777" w:rsidR="00155D28" w:rsidRPr="00E24F78" w:rsidRDefault="00155D28" w:rsidP="00155D28">
            <w:pPr>
              <w:pStyle w:val="Tabletext"/>
            </w:pPr>
            <w:proofErr w:type="spellStart"/>
            <w:r w:rsidRPr="00E24F78">
              <w:rPr>
                <w:lang w:val="en-GB"/>
              </w:rPr>
              <w:t>Unconciliable</w:t>
            </w:r>
            <w:proofErr w:type="spellEnd"/>
            <w:r w:rsidRPr="00E24F78">
              <w:rPr>
                <w:lang w:val="en-GB"/>
              </w:rPr>
              <w:t xml:space="preserve"> human rights only complaint: report with recommendations published</w:t>
            </w:r>
          </w:p>
        </w:tc>
        <w:tc>
          <w:tcPr>
            <w:tcW w:w="2442" w:type="dxa"/>
          </w:tcPr>
          <w:p w14:paraId="4D0BA235" w14:textId="1D5E184F" w:rsidR="00155D28" w:rsidRPr="00E24F78" w:rsidRDefault="00D62737" w:rsidP="00155D28">
            <w:pPr>
              <w:pStyle w:val="Tabletext"/>
            </w:pPr>
            <w:r>
              <w:t>0</w:t>
            </w:r>
          </w:p>
        </w:tc>
      </w:tr>
    </w:tbl>
    <w:p w14:paraId="7C7A96B0" w14:textId="77777777" w:rsidR="00155D28" w:rsidRDefault="00155D28" w:rsidP="00155D28"/>
    <w:p w14:paraId="05F3D65A" w14:textId="3FD349BC" w:rsidR="00155D28" w:rsidRDefault="00155D28" w:rsidP="00155D28">
      <w:pPr>
        <w:pStyle w:val="Caption"/>
      </w:pPr>
      <w:r>
        <w:t xml:space="preserve">Table </w:t>
      </w:r>
      <w:r w:rsidR="001C6894">
        <w:t>10</w:t>
      </w:r>
      <w:r>
        <w:t xml:space="preserve">: Human rights identified in all finalised human rights complaints – inclusive of piggy-back complaints and human rights only complaints, </w:t>
      </w:r>
      <w:r w:rsidR="00FF12CD">
        <w:t>2021-22</w:t>
      </w:r>
    </w:p>
    <w:tbl>
      <w:tblPr>
        <w:tblW w:w="9493" w:type="dxa"/>
        <w:tblBorders>
          <w:top w:val="single" w:sz="4" w:space="0" w:color="auto"/>
          <w:bottom w:val="single" w:sz="4" w:space="0" w:color="auto"/>
          <w:insideH w:val="single" w:sz="4" w:space="0" w:color="auto"/>
        </w:tblBorders>
        <w:tblLook w:val="04A0" w:firstRow="1" w:lastRow="0" w:firstColumn="1" w:lastColumn="0" w:noHBand="0" w:noVBand="1"/>
      </w:tblPr>
      <w:tblGrid>
        <w:gridCol w:w="5310"/>
        <w:gridCol w:w="2056"/>
        <w:gridCol w:w="2127"/>
      </w:tblGrid>
      <w:tr w:rsidR="00673307" w:rsidRPr="00673307" w14:paraId="115D8937" w14:textId="77777777" w:rsidTr="00915153">
        <w:trPr>
          <w:tblHeader/>
        </w:trPr>
        <w:tc>
          <w:tcPr>
            <w:tcW w:w="5310" w:type="dxa"/>
          </w:tcPr>
          <w:p w14:paraId="7672EA46" w14:textId="77777777" w:rsidR="00155D28" w:rsidRPr="00EA5DF0" w:rsidRDefault="00155D28" w:rsidP="00FF12CD">
            <w:pPr>
              <w:pStyle w:val="Tableheading"/>
              <w:rPr>
                <w:color w:val="373D41"/>
              </w:rPr>
            </w:pPr>
            <w:r w:rsidRPr="00EA5DF0">
              <w:rPr>
                <w:color w:val="373D41"/>
              </w:rPr>
              <w:t>Relevant human right</w:t>
            </w:r>
          </w:p>
        </w:tc>
        <w:tc>
          <w:tcPr>
            <w:tcW w:w="2056" w:type="dxa"/>
          </w:tcPr>
          <w:p w14:paraId="31926662" w14:textId="62FDF632" w:rsidR="00155D28" w:rsidRPr="00EA5DF0" w:rsidRDefault="00155D28" w:rsidP="00FF12CD">
            <w:pPr>
              <w:pStyle w:val="Tableheading"/>
              <w:rPr>
                <w:color w:val="373D41"/>
              </w:rPr>
            </w:pPr>
            <w:r w:rsidRPr="00EA5DF0">
              <w:rPr>
                <w:color w:val="373D41"/>
              </w:rPr>
              <w:t xml:space="preserve">Allegations made in finalised complaints </w:t>
            </w:r>
          </w:p>
        </w:tc>
        <w:tc>
          <w:tcPr>
            <w:tcW w:w="2127" w:type="dxa"/>
          </w:tcPr>
          <w:p w14:paraId="2347B7A9" w14:textId="2A02A773" w:rsidR="00155D28" w:rsidRPr="00EA5DF0" w:rsidRDefault="00155D28">
            <w:pPr>
              <w:pStyle w:val="Tableheading"/>
              <w:rPr>
                <w:color w:val="373D41"/>
              </w:rPr>
            </w:pPr>
            <w:r w:rsidRPr="00857119">
              <w:rPr>
                <w:bCs/>
                <w:color w:val="373D41"/>
              </w:rPr>
              <w:t>Allegations made in accepted and finalised</w:t>
            </w:r>
            <w:r w:rsidRPr="00EA5DF0">
              <w:rPr>
                <w:b w:val="0"/>
                <w:color w:val="373D41"/>
              </w:rPr>
              <w:t xml:space="preserve"> </w:t>
            </w:r>
            <w:r w:rsidRPr="00EA5DF0">
              <w:rPr>
                <w:color w:val="373D41"/>
              </w:rPr>
              <w:t xml:space="preserve">complaints </w:t>
            </w:r>
          </w:p>
        </w:tc>
      </w:tr>
      <w:tr w:rsidR="00155D28" w:rsidRPr="008A00EB" w14:paraId="09DE8112" w14:textId="77777777" w:rsidTr="0093448F">
        <w:tc>
          <w:tcPr>
            <w:tcW w:w="5310" w:type="dxa"/>
          </w:tcPr>
          <w:p w14:paraId="4C65CD02" w14:textId="77777777" w:rsidR="00155D28" w:rsidRPr="0037049D" w:rsidRDefault="00155D28" w:rsidP="00FF12CD">
            <w:pPr>
              <w:pStyle w:val="Tabletext"/>
            </w:pPr>
            <w:r w:rsidRPr="0037049D">
              <w:rPr>
                <w:lang w:val="en-GB"/>
              </w:rPr>
              <w:t>Cultural rights—First Nations peoples</w:t>
            </w:r>
          </w:p>
        </w:tc>
        <w:tc>
          <w:tcPr>
            <w:tcW w:w="2056" w:type="dxa"/>
          </w:tcPr>
          <w:p w14:paraId="7876B13F" w14:textId="75E5CCF5" w:rsidR="00155D28" w:rsidRPr="0037049D" w:rsidRDefault="007046CC" w:rsidP="00FF12CD">
            <w:pPr>
              <w:pStyle w:val="Tabletext"/>
            </w:pPr>
            <w:r>
              <w:t>18</w:t>
            </w:r>
          </w:p>
        </w:tc>
        <w:tc>
          <w:tcPr>
            <w:tcW w:w="2127" w:type="dxa"/>
          </w:tcPr>
          <w:p w14:paraId="7C7AB0D3" w14:textId="1463242B" w:rsidR="00155D28" w:rsidRPr="0037049D" w:rsidRDefault="006E07A8" w:rsidP="00FF12CD">
            <w:pPr>
              <w:pStyle w:val="Tabletext"/>
            </w:pPr>
            <w:r>
              <w:t>10</w:t>
            </w:r>
          </w:p>
        </w:tc>
      </w:tr>
      <w:tr w:rsidR="00155D28" w:rsidRPr="008A00EB" w14:paraId="4B1290DF" w14:textId="77777777" w:rsidTr="0093448F">
        <w:tc>
          <w:tcPr>
            <w:tcW w:w="5310" w:type="dxa"/>
          </w:tcPr>
          <w:p w14:paraId="380A511A" w14:textId="77777777" w:rsidR="00155D28" w:rsidRPr="0037049D" w:rsidRDefault="00155D28" w:rsidP="00FF12CD">
            <w:pPr>
              <w:pStyle w:val="Tabletext"/>
            </w:pPr>
            <w:r w:rsidRPr="0037049D">
              <w:rPr>
                <w:lang w:val="en-GB"/>
              </w:rPr>
              <w:t>Cultural rights—generally</w:t>
            </w:r>
          </w:p>
        </w:tc>
        <w:tc>
          <w:tcPr>
            <w:tcW w:w="2056" w:type="dxa"/>
          </w:tcPr>
          <w:p w14:paraId="7ED629CF" w14:textId="388A3EB8" w:rsidR="00155D28" w:rsidRPr="0037049D" w:rsidRDefault="007046CC" w:rsidP="00FF12CD">
            <w:pPr>
              <w:pStyle w:val="Tabletext"/>
            </w:pPr>
            <w:r>
              <w:t>6</w:t>
            </w:r>
          </w:p>
        </w:tc>
        <w:tc>
          <w:tcPr>
            <w:tcW w:w="2127" w:type="dxa"/>
          </w:tcPr>
          <w:p w14:paraId="790EE275" w14:textId="545CE01B" w:rsidR="00155D28" w:rsidRPr="0037049D" w:rsidRDefault="00172AC4" w:rsidP="00FF12CD">
            <w:pPr>
              <w:pStyle w:val="Tabletext"/>
            </w:pPr>
            <w:r>
              <w:t>0</w:t>
            </w:r>
          </w:p>
        </w:tc>
      </w:tr>
      <w:tr w:rsidR="00155D28" w:rsidRPr="008A00EB" w14:paraId="6CE60DEC" w14:textId="77777777" w:rsidTr="0093448F">
        <w:tc>
          <w:tcPr>
            <w:tcW w:w="5310" w:type="dxa"/>
          </w:tcPr>
          <w:p w14:paraId="224CAA48" w14:textId="77777777" w:rsidR="00155D28" w:rsidRPr="0037049D" w:rsidRDefault="00155D28" w:rsidP="00FF12CD">
            <w:pPr>
              <w:pStyle w:val="Tabletext"/>
            </w:pPr>
            <w:r w:rsidRPr="0037049D">
              <w:rPr>
                <w:lang w:val="en-GB"/>
              </w:rPr>
              <w:t>Fair hearing</w:t>
            </w:r>
          </w:p>
        </w:tc>
        <w:tc>
          <w:tcPr>
            <w:tcW w:w="2056" w:type="dxa"/>
          </w:tcPr>
          <w:p w14:paraId="722D5BE1" w14:textId="1917CC18" w:rsidR="00155D28" w:rsidRPr="0037049D" w:rsidRDefault="004553A3" w:rsidP="00FF12CD">
            <w:pPr>
              <w:pStyle w:val="Tabletext"/>
            </w:pPr>
            <w:r>
              <w:t>32</w:t>
            </w:r>
          </w:p>
        </w:tc>
        <w:tc>
          <w:tcPr>
            <w:tcW w:w="2127" w:type="dxa"/>
          </w:tcPr>
          <w:p w14:paraId="512AAAC4" w14:textId="37943821" w:rsidR="00155D28" w:rsidRPr="0037049D" w:rsidRDefault="00172AC4" w:rsidP="00FF12CD">
            <w:pPr>
              <w:pStyle w:val="Tabletext"/>
            </w:pPr>
            <w:r>
              <w:t>3</w:t>
            </w:r>
          </w:p>
        </w:tc>
      </w:tr>
      <w:tr w:rsidR="00155D28" w:rsidRPr="00BA291D" w14:paraId="61D88472" w14:textId="77777777" w:rsidTr="0093448F">
        <w:tc>
          <w:tcPr>
            <w:tcW w:w="5310" w:type="dxa"/>
          </w:tcPr>
          <w:p w14:paraId="50B10614" w14:textId="77777777" w:rsidR="00155D28" w:rsidRPr="0037049D" w:rsidRDefault="00155D28" w:rsidP="00FF12CD">
            <w:pPr>
              <w:pStyle w:val="Tabletext"/>
            </w:pPr>
            <w:r w:rsidRPr="0037049D">
              <w:rPr>
                <w:lang w:val="en-GB"/>
              </w:rPr>
              <w:lastRenderedPageBreak/>
              <w:t>Freedom from forced work</w:t>
            </w:r>
          </w:p>
        </w:tc>
        <w:tc>
          <w:tcPr>
            <w:tcW w:w="2056" w:type="dxa"/>
          </w:tcPr>
          <w:p w14:paraId="3243041C" w14:textId="6CAA0056" w:rsidR="00155D28" w:rsidRPr="0037049D" w:rsidRDefault="004553A3" w:rsidP="00FF12CD">
            <w:pPr>
              <w:pStyle w:val="Tabletext"/>
            </w:pPr>
            <w:r>
              <w:t>3</w:t>
            </w:r>
          </w:p>
        </w:tc>
        <w:tc>
          <w:tcPr>
            <w:tcW w:w="2127" w:type="dxa"/>
          </w:tcPr>
          <w:p w14:paraId="50016DA7" w14:textId="0B0483AD" w:rsidR="00155D28" w:rsidRPr="0037049D" w:rsidRDefault="00172AC4" w:rsidP="00FF12CD">
            <w:pPr>
              <w:pStyle w:val="Tabletext"/>
            </w:pPr>
            <w:r>
              <w:t>0</w:t>
            </w:r>
          </w:p>
        </w:tc>
      </w:tr>
      <w:tr w:rsidR="00155D28" w:rsidRPr="00BA291D" w14:paraId="03EDA3B5" w14:textId="77777777" w:rsidTr="0093448F">
        <w:tc>
          <w:tcPr>
            <w:tcW w:w="5310" w:type="dxa"/>
          </w:tcPr>
          <w:p w14:paraId="4A5DEF04" w14:textId="77777777" w:rsidR="00155D28" w:rsidRPr="0037049D" w:rsidRDefault="00155D28" w:rsidP="00FF12CD">
            <w:pPr>
              <w:pStyle w:val="Tabletext"/>
            </w:pPr>
            <w:r w:rsidRPr="0037049D">
              <w:rPr>
                <w:lang w:val="en-GB"/>
              </w:rPr>
              <w:t>Freedom of expression</w:t>
            </w:r>
          </w:p>
        </w:tc>
        <w:tc>
          <w:tcPr>
            <w:tcW w:w="2056" w:type="dxa"/>
          </w:tcPr>
          <w:p w14:paraId="10A751FC" w14:textId="65AD2754" w:rsidR="00155D28" w:rsidRPr="0037049D" w:rsidRDefault="00D27599" w:rsidP="00FF12CD">
            <w:pPr>
              <w:pStyle w:val="Tabletext"/>
            </w:pPr>
            <w:r>
              <w:t>35</w:t>
            </w:r>
          </w:p>
        </w:tc>
        <w:tc>
          <w:tcPr>
            <w:tcW w:w="2127" w:type="dxa"/>
          </w:tcPr>
          <w:p w14:paraId="7E00E8BD" w14:textId="5568D154" w:rsidR="00155D28" w:rsidRPr="0037049D" w:rsidRDefault="00172AC4" w:rsidP="00FF12CD">
            <w:pPr>
              <w:pStyle w:val="Tabletext"/>
            </w:pPr>
            <w:r>
              <w:t>8</w:t>
            </w:r>
          </w:p>
        </w:tc>
      </w:tr>
      <w:tr w:rsidR="00155D28" w:rsidRPr="00BA291D" w14:paraId="022E3DDF" w14:textId="77777777" w:rsidTr="0093448F">
        <w:tc>
          <w:tcPr>
            <w:tcW w:w="5310" w:type="dxa"/>
          </w:tcPr>
          <w:p w14:paraId="4EAE12C5" w14:textId="77777777" w:rsidR="00155D28" w:rsidRPr="0037049D" w:rsidRDefault="00155D28" w:rsidP="00FF12CD">
            <w:pPr>
              <w:pStyle w:val="Tabletext"/>
            </w:pPr>
            <w:r w:rsidRPr="0037049D">
              <w:rPr>
                <w:lang w:val="en-GB"/>
              </w:rPr>
              <w:t>Freedom of movement</w:t>
            </w:r>
          </w:p>
        </w:tc>
        <w:tc>
          <w:tcPr>
            <w:tcW w:w="2056" w:type="dxa"/>
          </w:tcPr>
          <w:p w14:paraId="0712FC5E" w14:textId="3C3F180B" w:rsidR="00155D28" w:rsidRPr="0037049D" w:rsidRDefault="00D27599" w:rsidP="00FF12CD">
            <w:pPr>
              <w:pStyle w:val="Tabletext"/>
            </w:pPr>
            <w:r>
              <w:t>159</w:t>
            </w:r>
          </w:p>
        </w:tc>
        <w:tc>
          <w:tcPr>
            <w:tcW w:w="2127" w:type="dxa"/>
          </w:tcPr>
          <w:p w14:paraId="7E684BBB" w14:textId="31659806" w:rsidR="00155D28" w:rsidRPr="0037049D" w:rsidRDefault="00E5535D" w:rsidP="00FF12CD">
            <w:pPr>
              <w:pStyle w:val="Tabletext"/>
            </w:pPr>
            <w:r>
              <w:t>34</w:t>
            </w:r>
          </w:p>
        </w:tc>
      </w:tr>
      <w:tr w:rsidR="00155D28" w:rsidRPr="00BA291D" w14:paraId="0AE5532F" w14:textId="77777777" w:rsidTr="0093448F">
        <w:tc>
          <w:tcPr>
            <w:tcW w:w="5310" w:type="dxa"/>
          </w:tcPr>
          <w:p w14:paraId="43084E15" w14:textId="005CCCFF" w:rsidR="00155D28" w:rsidRPr="0037049D" w:rsidRDefault="00155D28" w:rsidP="00FF12CD">
            <w:pPr>
              <w:pStyle w:val="Tabletext"/>
            </w:pPr>
            <w:r w:rsidRPr="0037049D">
              <w:rPr>
                <w:lang w:val="en-GB"/>
              </w:rPr>
              <w:t>Freedom of thought, conscience, religion</w:t>
            </w:r>
            <w:r w:rsidR="00C6597C">
              <w:rPr>
                <w:lang w:val="en-GB"/>
              </w:rPr>
              <w:t>, belief</w:t>
            </w:r>
          </w:p>
        </w:tc>
        <w:tc>
          <w:tcPr>
            <w:tcW w:w="2056" w:type="dxa"/>
          </w:tcPr>
          <w:p w14:paraId="30A84CB4" w14:textId="3480CFB7" w:rsidR="00155D28" w:rsidRPr="0037049D" w:rsidRDefault="00D67EC2" w:rsidP="00FF12CD">
            <w:pPr>
              <w:pStyle w:val="Tabletext"/>
            </w:pPr>
            <w:r>
              <w:t>28</w:t>
            </w:r>
          </w:p>
        </w:tc>
        <w:tc>
          <w:tcPr>
            <w:tcW w:w="2127" w:type="dxa"/>
          </w:tcPr>
          <w:p w14:paraId="43937466" w14:textId="10B4AF18" w:rsidR="00155D28" w:rsidRPr="0037049D" w:rsidRDefault="00172AC4" w:rsidP="00FF12CD">
            <w:pPr>
              <w:pStyle w:val="Tabletext"/>
            </w:pPr>
            <w:r>
              <w:t>1</w:t>
            </w:r>
          </w:p>
        </w:tc>
      </w:tr>
      <w:tr w:rsidR="00155D28" w:rsidRPr="00BA291D" w14:paraId="4B334B2B" w14:textId="77777777" w:rsidTr="0093448F">
        <w:tc>
          <w:tcPr>
            <w:tcW w:w="5310" w:type="dxa"/>
          </w:tcPr>
          <w:p w14:paraId="1AB4FBA8" w14:textId="77777777" w:rsidR="00155D28" w:rsidRPr="0037049D" w:rsidRDefault="00155D28" w:rsidP="00FF12CD">
            <w:pPr>
              <w:pStyle w:val="Tabletext"/>
            </w:pPr>
            <w:r w:rsidRPr="0037049D">
              <w:rPr>
                <w:lang w:val="en-GB"/>
              </w:rPr>
              <w:t>Humane treatment when deprived of liberty</w:t>
            </w:r>
          </w:p>
        </w:tc>
        <w:tc>
          <w:tcPr>
            <w:tcW w:w="2056" w:type="dxa"/>
          </w:tcPr>
          <w:p w14:paraId="2C271DBF" w14:textId="511081B1" w:rsidR="00155D28" w:rsidRPr="0037049D" w:rsidRDefault="003276EC" w:rsidP="00FF12CD">
            <w:pPr>
              <w:pStyle w:val="Tabletext"/>
            </w:pPr>
            <w:r>
              <w:t>108</w:t>
            </w:r>
          </w:p>
        </w:tc>
        <w:tc>
          <w:tcPr>
            <w:tcW w:w="2127" w:type="dxa"/>
          </w:tcPr>
          <w:p w14:paraId="73ACE753" w14:textId="758C7D90" w:rsidR="00155D28" w:rsidRPr="0037049D" w:rsidRDefault="00E5535D" w:rsidP="00FF12CD">
            <w:pPr>
              <w:pStyle w:val="Tabletext"/>
            </w:pPr>
            <w:r>
              <w:t>47</w:t>
            </w:r>
          </w:p>
        </w:tc>
      </w:tr>
      <w:tr w:rsidR="00155D28" w:rsidRPr="00BA291D" w14:paraId="3B7A197E" w14:textId="77777777" w:rsidTr="0093448F">
        <w:tc>
          <w:tcPr>
            <w:tcW w:w="5310" w:type="dxa"/>
          </w:tcPr>
          <w:p w14:paraId="09D79FBE" w14:textId="77777777" w:rsidR="00155D28" w:rsidRPr="0037049D" w:rsidRDefault="00155D28" w:rsidP="00FF12CD">
            <w:pPr>
              <w:pStyle w:val="Tabletext"/>
            </w:pPr>
            <w:r w:rsidRPr="0037049D">
              <w:rPr>
                <w:lang w:val="en-GB"/>
              </w:rPr>
              <w:t>Not tried or punished more than once</w:t>
            </w:r>
          </w:p>
        </w:tc>
        <w:tc>
          <w:tcPr>
            <w:tcW w:w="2056" w:type="dxa"/>
          </w:tcPr>
          <w:p w14:paraId="3017FDD0" w14:textId="7BF8CF59" w:rsidR="00155D28" w:rsidRPr="0037049D" w:rsidRDefault="006B0E7D" w:rsidP="00FF12CD">
            <w:pPr>
              <w:pStyle w:val="Tabletext"/>
            </w:pPr>
            <w:r>
              <w:t>0</w:t>
            </w:r>
          </w:p>
        </w:tc>
        <w:tc>
          <w:tcPr>
            <w:tcW w:w="2127" w:type="dxa"/>
          </w:tcPr>
          <w:p w14:paraId="2370DA79" w14:textId="635E8EEC" w:rsidR="00155D28" w:rsidRPr="0037049D" w:rsidRDefault="00D4383B" w:rsidP="00FF12CD">
            <w:pPr>
              <w:pStyle w:val="Tabletext"/>
            </w:pPr>
            <w:r>
              <w:t>0</w:t>
            </w:r>
          </w:p>
        </w:tc>
      </w:tr>
      <w:tr w:rsidR="00155D28" w:rsidRPr="00BA291D" w14:paraId="12BCC940" w14:textId="77777777" w:rsidTr="0093448F">
        <w:tc>
          <w:tcPr>
            <w:tcW w:w="5310" w:type="dxa"/>
          </w:tcPr>
          <w:p w14:paraId="5630BFD4" w14:textId="77777777" w:rsidR="00155D28" w:rsidRPr="0037049D" w:rsidRDefault="00155D28" w:rsidP="00FF12CD">
            <w:pPr>
              <w:pStyle w:val="Tabletext"/>
            </w:pPr>
            <w:r w:rsidRPr="0037049D">
              <w:rPr>
                <w:lang w:val="en-GB"/>
              </w:rPr>
              <w:t>Peaceful assembly</w:t>
            </w:r>
          </w:p>
        </w:tc>
        <w:tc>
          <w:tcPr>
            <w:tcW w:w="2056" w:type="dxa"/>
          </w:tcPr>
          <w:p w14:paraId="273C05AE" w14:textId="32263C25" w:rsidR="00155D28" w:rsidRPr="0037049D" w:rsidRDefault="005A1542" w:rsidP="00FF12CD">
            <w:pPr>
              <w:pStyle w:val="Tabletext"/>
            </w:pPr>
            <w:r>
              <w:t>1</w:t>
            </w:r>
          </w:p>
        </w:tc>
        <w:tc>
          <w:tcPr>
            <w:tcW w:w="2127" w:type="dxa"/>
          </w:tcPr>
          <w:p w14:paraId="44B299A3" w14:textId="2527E39C" w:rsidR="00155D28" w:rsidRPr="0037049D" w:rsidRDefault="00D4383B" w:rsidP="00FF12CD">
            <w:pPr>
              <w:pStyle w:val="Tabletext"/>
            </w:pPr>
            <w:r>
              <w:t>1</w:t>
            </w:r>
          </w:p>
        </w:tc>
      </w:tr>
      <w:tr w:rsidR="00155D28" w:rsidRPr="008A00EB" w14:paraId="42202E40" w14:textId="77777777" w:rsidTr="0093448F">
        <w:tc>
          <w:tcPr>
            <w:tcW w:w="5310" w:type="dxa"/>
          </w:tcPr>
          <w:p w14:paraId="6F815737" w14:textId="77777777" w:rsidR="00155D28" w:rsidRPr="0037049D" w:rsidRDefault="00155D28" w:rsidP="00FF12CD">
            <w:pPr>
              <w:pStyle w:val="Tabletext"/>
            </w:pPr>
            <w:r w:rsidRPr="0037049D">
              <w:rPr>
                <w:lang w:val="en-GB"/>
              </w:rPr>
              <w:t>Privacy and reputation</w:t>
            </w:r>
          </w:p>
        </w:tc>
        <w:tc>
          <w:tcPr>
            <w:tcW w:w="2056" w:type="dxa"/>
          </w:tcPr>
          <w:p w14:paraId="4FFBD74F" w14:textId="16C2F5DD" w:rsidR="00155D28" w:rsidRPr="0037049D" w:rsidRDefault="005A1542" w:rsidP="00FF12CD">
            <w:pPr>
              <w:pStyle w:val="Tabletext"/>
            </w:pPr>
            <w:r>
              <w:t>123</w:t>
            </w:r>
          </w:p>
        </w:tc>
        <w:tc>
          <w:tcPr>
            <w:tcW w:w="2127" w:type="dxa"/>
          </w:tcPr>
          <w:p w14:paraId="0B7FD522" w14:textId="102B76D2" w:rsidR="00155D28" w:rsidRPr="0037049D" w:rsidRDefault="00A16DC7" w:rsidP="00FF12CD">
            <w:pPr>
              <w:pStyle w:val="Tabletext"/>
            </w:pPr>
            <w:r>
              <w:t>55</w:t>
            </w:r>
          </w:p>
        </w:tc>
      </w:tr>
      <w:tr w:rsidR="00155D28" w:rsidRPr="008A00EB" w14:paraId="71122FC9" w14:textId="77777777" w:rsidTr="0093448F">
        <w:tc>
          <w:tcPr>
            <w:tcW w:w="5310" w:type="dxa"/>
          </w:tcPr>
          <w:p w14:paraId="679B303A" w14:textId="77777777" w:rsidR="00155D28" w:rsidRPr="0037049D" w:rsidRDefault="00155D28" w:rsidP="00FF12CD">
            <w:pPr>
              <w:pStyle w:val="Tabletext"/>
            </w:pPr>
            <w:r w:rsidRPr="0037049D">
              <w:rPr>
                <w:lang w:val="en-GB"/>
              </w:rPr>
              <w:t>Property rights</w:t>
            </w:r>
          </w:p>
        </w:tc>
        <w:tc>
          <w:tcPr>
            <w:tcW w:w="2056" w:type="dxa"/>
          </w:tcPr>
          <w:p w14:paraId="47961F40" w14:textId="5B98B83E" w:rsidR="00155D28" w:rsidRPr="0037049D" w:rsidRDefault="00791D9C" w:rsidP="00FF12CD">
            <w:pPr>
              <w:pStyle w:val="Tabletext"/>
            </w:pPr>
            <w:r>
              <w:t>16</w:t>
            </w:r>
          </w:p>
        </w:tc>
        <w:tc>
          <w:tcPr>
            <w:tcW w:w="2127" w:type="dxa"/>
          </w:tcPr>
          <w:p w14:paraId="6539AF97" w14:textId="6C7C7C54" w:rsidR="00155D28" w:rsidRPr="0037049D" w:rsidRDefault="00660996" w:rsidP="00FF12CD">
            <w:pPr>
              <w:pStyle w:val="Tabletext"/>
            </w:pPr>
            <w:r>
              <w:t>5</w:t>
            </w:r>
          </w:p>
        </w:tc>
      </w:tr>
      <w:tr w:rsidR="00155D28" w:rsidRPr="008A00EB" w14:paraId="28F94DCE" w14:textId="77777777" w:rsidTr="0093448F">
        <w:tc>
          <w:tcPr>
            <w:tcW w:w="5310" w:type="dxa"/>
          </w:tcPr>
          <w:p w14:paraId="61C01C7E" w14:textId="77777777" w:rsidR="00155D28" w:rsidRPr="0037049D" w:rsidRDefault="00155D28" w:rsidP="00FF12CD">
            <w:pPr>
              <w:pStyle w:val="Tabletext"/>
            </w:pPr>
            <w:r w:rsidRPr="0037049D">
              <w:rPr>
                <w:lang w:val="en-GB"/>
              </w:rPr>
              <w:t>Protection from retrospective criminal laws</w:t>
            </w:r>
          </w:p>
        </w:tc>
        <w:tc>
          <w:tcPr>
            <w:tcW w:w="2056" w:type="dxa"/>
          </w:tcPr>
          <w:p w14:paraId="2211EBF6" w14:textId="44B8E825" w:rsidR="00155D28" w:rsidRPr="00E23C67" w:rsidRDefault="00E23C67" w:rsidP="00FF12CD">
            <w:pPr>
              <w:pStyle w:val="Tabletext"/>
              <w:rPr>
                <w:bCs/>
              </w:rPr>
            </w:pPr>
            <w:r>
              <w:rPr>
                <w:bCs/>
              </w:rPr>
              <w:t>5</w:t>
            </w:r>
          </w:p>
        </w:tc>
        <w:tc>
          <w:tcPr>
            <w:tcW w:w="2127" w:type="dxa"/>
          </w:tcPr>
          <w:p w14:paraId="2495FC35" w14:textId="6BCD7733" w:rsidR="00155D28" w:rsidRPr="0037049D" w:rsidRDefault="00EC1561" w:rsidP="00FF12CD">
            <w:pPr>
              <w:pStyle w:val="Tabletext"/>
            </w:pPr>
            <w:r>
              <w:t>0</w:t>
            </w:r>
          </w:p>
        </w:tc>
      </w:tr>
      <w:tr w:rsidR="00155D28" w:rsidRPr="008A00EB" w14:paraId="5F099F68" w14:textId="77777777" w:rsidTr="0093448F">
        <w:tc>
          <w:tcPr>
            <w:tcW w:w="5310" w:type="dxa"/>
          </w:tcPr>
          <w:p w14:paraId="7F2A956C" w14:textId="77777777" w:rsidR="00155D28" w:rsidRPr="0037049D" w:rsidRDefault="00155D28" w:rsidP="00FF12CD">
            <w:pPr>
              <w:pStyle w:val="Tabletext"/>
            </w:pPr>
            <w:r w:rsidRPr="0037049D">
              <w:rPr>
                <w:lang w:val="en-GB"/>
              </w:rPr>
              <w:t>Protection of children in the criminal process</w:t>
            </w:r>
          </w:p>
        </w:tc>
        <w:tc>
          <w:tcPr>
            <w:tcW w:w="2056" w:type="dxa"/>
          </w:tcPr>
          <w:p w14:paraId="1FB35C47" w14:textId="1BABBD44" w:rsidR="00155D28" w:rsidRPr="005D033E" w:rsidRDefault="005D033E" w:rsidP="00FF12CD">
            <w:pPr>
              <w:pStyle w:val="Tabletext"/>
              <w:rPr>
                <w:bCs/>
              </w:rPr>
            </w:pPr>
            <w:r w:rsidRPr="005D033E">
              <w:rPr>
                <w:bCs/>
              </w:rPr>
              <w:t>3</w:t>
            </w:r>
          </w:p>
        </w:tc>
        <w:tc>
          <w:tcPr>
            <w:tcW w:w="2127" w:type="dxa"/>
          </w:tcPr>
          <w:p w14:paraId="3EE7D600" w14:textId="7D7CF213" w:rsidR="00155D28" w:rsidRPr="0037049D" w:rsidRDefault="00473A62" w:rsidP="00FF12CD">
            <w:pPr>
              <w:pStyle w:val="Tabletext"/>
            </w:pPr>
            <w:r>
              <w:t>0</w:t>
            </w:r>
          </w:p>
        </w:tc>
      </w:tr>
      <w:tr w:rsidR="00155D28" w:rsidRPr="008A00EB" w14:paraId="3F15BE7E" w14:textId="77777777" w:rsidTr="0093448F">
        <w:tc>
          <w:tcPr>
            <w:tcW w:w="5310" w:type="dxa"/>
          </w:tcPr>
          <w:p w14:paraId="0F3537B8" w14:textId="77777777" w:rsidR="00155D28" w:rsidRPr="0037049D" w:rsidRDefault="00155D28" w:rsidP="00FF12CD">
            <w:pPr>
              <w:pStyle w:val="Tabletext"/>
            </w:pPr>
            <w:r w:rsidRPr="0037049D">
              <w:rPr>
                <w:lang w:val="en-GB"/>
              </w:rPr>
              <w:t>Protection of families and children</w:t>
            </w:r>
          </w:p>
        </w:tc>
        <w:tc>
          <w:tcPr>
            <w:tcW w:w="2056" w:type="dxa"/>
          </w:tcPr>
          <w:p w14:paraId="07A746A5" w14:textId="1B6A5250" w:rsidR="00155D28" w:rsidRPr="00845468" w:rsidRDefault="00845468" w:rsidP="00FF12CD">
            <w:pPr>
              <w:pStyle w:val="Tabletext"/>
              <w:rPr>
                <w:bCs/>
              </w:rPr>
            </w:pPr>
            <w:r w:rsidRPr="00845468">
              <w:rPr>
                <w:bCs/>
              </w:rPr>
              <w:t>53</w:t>
            </w:r>
          </w:p>
        </w:tc>
        <w:tc>
          <w:tcPr>
            <w:tcW w:w="2127" w:type="dxa"/>
          </w:tcPr>
          <w:p w14:paraId="374DCF48" w14:textId="02241E4E" w:rsidR="00155D28" w:rsidRPr="0037049D" w:rsidRDefault="00E5535D" w:rsidP="00FF12CD">
            <w:pPr>
              <w:pStyle w:val="Tabletext"/>
            </w:pPr>
            <w:r>
              <w:t>26</w:t>
            </w:r>
          </w:p>
        </w:tc>
      </w:tr>
      <w:tr w:rsidR="00155D28" w:rsidRPr="008A00EB" w14:paraId="3A965438" w14:textId="77777777" w:rsidTr="0093448F">
        <w:tc>
          <w:tcPr>
            <w:tcW w:w="5310" w:type="dxa"/>
          </w:tcPr>
          <w:p w14:paraId="4039D099" w14:textId="77777777" w:rsidR="00155D28" w:rsidRPr="0037049D" w:rsidRDefault="00155D28" w:rsidP="00FF12CD">
            <w:pPr>
              <w:pStyle w:val="Tabletext"/>
            </w:pPr>
            <w:r w:rsidRPr="0037049D">
              <w:rPr>
                <w:lang w:val="en-GB"/>
              </w:rPr>
              <w:t>Recognition and equality before the law</w:t>
            </w:r>
          </w:p>
        </w:tc>
        <w:tc>
          <w:tcPr>
            <w:tcW w:w="2056" w:type="dxa"/>
          </w:tcPr>
          <w:p w14:paraId="05045BD9" w14:textId="239C308F" w:rsidR="00155D28" w:rsidRPr="00707AD3" w:rsidRDefault="00707AD3" w:rsidP="00FF12CD">
            <w:pPr>
              <w:pStyle w:val="Tabletext"/>
              <w:rPr>
                <w:bCs/>
              </w:rPr>
            </w:pPr>
            <w:r w:rsidRPr="00707AD3">
              <w:rPr>
                <w:bCs/>
              </w:rPr>
              <w:t>250</w:t>
            </w:r>
          </w:p>
        </w:tc>
        <w:tc>
          <w:tcPr>
            <w:tcW w:w="2127" w:type="dxa"/>
          </w:tcPr>
          <w:p w14:paraId="13443447" w14:textId="321B7278" w:rsidR="00155D28" w:rsidRPr="0037049D" w:rsidRDefault="00D428CB" w:rsidP="00FF12CD">
            <w:pPr>
              <w:pStyle w:val="Tabletext"/>
            </w:pPr>
            <w:r>
              <w:t>137</w:t>
            </w:r>
          </w:p>
        </w:tc>
      </w:tr>
      <w:tr w:rsidR="00155D28" w:rsidRPr="008A00EB" w14:paraId="092B9AE9" w14:textId="77777777" w:rsidTr="0093448F">
        <w:tc>
          <w:tcPr>
            <w:tcW w:w="5310" w:type="dxa"/>
          </w:tcPr>
          <w:p w14:paraId="3429CCAC" w14:textId="77777777" w:rsidR="00155D28" w:rsidRPr="0037049D" w:rsidRDefault="00155D28" w:rsidP="00FF12CD">
            <w:pPr>
              <w:pStyle w:val="Tabletext"/>
            </w:pPr>
            <w:r w:rsidRPr="0037049D">
              <w:rPr>
                <w:lang w:val="en-GB"/>
              </w:rPr>
              <w:t>Right to education</w:t>
            </w:r>
          </w:p>
        </w:tc>
        <w:tc>
          <w:tcPr>
            <w:tcW w:w="2056" w:type="dxa"/>
          </w:tcPr>
          <w:p w14:paraId="429DC4A4" w14:textId="111ECB12" w:rsidR="00155D28" w:rsidRPr="00707AD3" w:rsidRDefault="00707AD3" w:rsidP="00FF12CD">
            <w:pPr>
              <w:pStyle w:val="Tabletext"/>
              <w:rPr>
                <w:bCs/>
              </w:rPr>
            </w:pPr>
            <w:r w:rsidRPr="00707AD3">
              <w:rPr>
                <w:bCs/>
              </w:rPr>
              <w:t>26</w:t>
            </w:r>
          </w:p>
        </w:tc>
        <w:tc>
          <w:tcPr>
            <w:tcW w:w="2127" w:type="dxa"/>
          </w:tcPr>
          <w:p w14:paraId="398D9F78" w14:textId="108CB84F" w:rsidR="00155D28" w:rsidRPr="0037049D" w:rsidRDefault="00E5535D" w:rsidP="00FF12CD">
            <w:pPr>
              <w:pStyle w:val="Tabletext"/>
            </w:pPr>
            <w:r>
              <w:t>18</w:t>
            </w:r>
          </w:p>
        </w:tc>
      </w:tr>
      <w:tr w:rsidR="00155D28" w:rsidRPr="008A00EB" w14:paraId="2F5C2D7F" w14:textId="77777777" w:rsidTr="0093448F">
        <w:tc>
          <w:tcPr>
            <w:tcW w:w="5310" w:type="dxa"/>
          </w:tcPr>
          <w:p w14:paraId="68E287BA" w14:textId="77777777" w:rsidR="00155D28" w:rsidRPr="0037049D" w:rsidRDefault="00155D28" w:rsidP="00FF12CD">
            <w:pPr>
              <w:pStyle w:val="Tabletext"/>
            </w:pPr>
            <w:r w:rsidRPr="0037049D">
              <w:rPr>
                <w:lang w:val="en-GB"/>
              </w:rPr>
              <w:t>Right to health services</w:t>
            </w:r>
          </w:p>
        </w:tc>
        <w:tc>
          <w:tcPr>
            <w:tcW w:w="2056" w:type="dxa"/>
          </w:tcPr>
          <w:p w14:paraId="557DD56B" w14:textId="7F03C4D5" w:rsidR="00155D28" w:rsidRPr="00210C86" w:rsidRDefault="00210C86" w:rsidP="00FF12CD">
            <w:pPr>
              <w:pStyle w:val="Tabletext"/>
              <w:rPr>
                <w:bCs/>
              </w:rPr>
            </w:pPr>
            <w:r w:rsidRPr="00210C86">
              <w:rPr>
                <w:bCs/>
              </w:rPr>
              <w:t>39</w:t>
            </w:r>
          </w:p>
        </w:tc>
        <w:tc>
          <w:tcPr>
            <w:tcW w:w="2127" w:type="dxa"/>
          </w:tcPr>
          <w:p w14:paraId="57714475" w14:textId="6841E011" w:rsidR="00155D28" w:rsidRPr="0037049D" w:rsidRDefault="00765D07" w:rsidP="00FF12CD">
            <w:pPr>
              <w:pStyle w:val="Tabletext"/>
            </w:pPr>
            <w:r>
              <w:t>11</w:t>
            </w:r>
          </w:p>
        </w:tc>
      </w:tr>
      <w:tr w:rsidR="00155D28" w:rsidRPr="008A00EB" w14:paraId="0EA9A94F" w14:textId="77777777" w:rsidTr="0093448F">
        <w:tc>
          <w:tcPr>
            <w:tcW w:w="5310" w:type="dxa"/>
          </w:tcPr>
          <w:p w14:paraId="7E4A37AD" w14:textId="77777777" w:rsidR="00155D28" w:rsidRPr="0037049D" w:rsidRDefault="00155D28" w:rsidP="00FF12CD">
            <w:pPr>
              <w:pStyle w:val="Tabletext"/>
            </w:pPr>
            <w:r w:rsidRPr="0037049D">
              <w:rPr>
                <w:lang w:val="en-GB"/>
              </w:rPr>
              <w:t>Right to liberty and security of person</w:t>
            </w:r>
          </w:p>
        </w:tc>
        <w:tc>
          <w:tcPr>
            <w:tcW w:w="2056" w:type="dxa"/>
          </w:tcPr>
          <w:p w14:paraId="0046E030" w14:textId="18C65FA3" w:rsidR="00155D28" w:rsidRPr="003F6C12" w:rsidRDefault="003F6C12" w:rsidP="00FF12CD">
            <w:pPr>
              <w:pStyle w:val="Tabletext"/>
              <w:rPr>
                <w:bCs/>
              </w:rPr>
            </w:pPr>
            <w:r w:rsidRPr="003F6C12">
              <w:rPr>
                <w:bCs/>
              </w:rPr>
              <w:t>32</w:t>
            </w:r>
          </w:p>
        </w:tc>
        <w:tc>
          <w:tcPr>
            <w:tcW w:w="2127" w:type="dxa"/>
          </w:tcPr>
          <w:p w14:paraId="3A133A20" w14:textId="6394AB20" w:rsidR="00155D28" w:rsidRPr="0037049D" w:rsidRDefault="00473A62" w:rsidP="00FF12CD">
            <w:pPr>
              <w:pStyle w:val="Tabletext"/>
            </w:pPr>
            <w:r>
              <w:t>8</w:t>
            </w:r>
          </w:p>
        </w:tc>
      </w:tr>
      <w:tr w:rsidR="00155D28" w:rsidRPr="008A00EB" w14:paraId="48911E1E" w14:textId="77777777" w:rsidTr="0093448F">
        <w:tc>
          <w:tcPr>
            <w:tcW w:w="5310" w:type="dxa"/>
          </w:tcPr>
          <w:p w14:paraId="1DD0E8BC" w14:textId="77777777" w:rsidR="00155D28" w:rsidRPr="0037049D" w:rsidRDefault="00155D28" w:rsidP="00FF12CD">
            <w:pPr>
              <w:pStyle w:val="Tabletext"/>
            </w:pPr>
            <w:r w:rsidRPr="0037049D">
              <w:rPr>
                <w:lang w:val="en-GB"/>
              </w:rPr>
              <w:t>Right to life</w:t>
            </w:r>
          </w:p>
        </w:tc>
        <w:tc>
          <w:tcPr>
            <w:tcW w:w="2056" w:type="dxa"/>
          </w:tcPr>
          <w:p w14:paraId="727D2E24" w14:textId="19D0BD05" w:rsidR="00155D28" w:rsidRPr="008E234D" w:rsidRDefault="008E234D" w:rsidP="00FF12CD">
            <w:pPr>
              <w:pStyle w:val="Tabletext"/>
              <w:rPr>
                <w:bCs/>
              </w:rPr>
            </w:pPr>
            <w:r w:rsidRPr="008E234D">
              <w:rPr>
                <w:bCs/>
              </w:rPr>
              <w:t>19</w:t>
            </w:r>
          </w:p>
        </w:tc>
        <w:tc>
          <w:tcPr>
            <w:tcW w:w="2127" w:type="dxa"/>
          </w:tcPr>
          <w:p w14:paraId="475FFD9C" w14:textId="0FA481FC" w:rsidR="00155D28" w:rsidRPr="0037049D" w:rsidRDefault="00473A62" w:rsidP="00FF12CD">
            <w:pPr>
              <w:pStyle w:val="Tabletext"/>
            </w:pPr>
            <w:r>
              <w:t>0</w:t>
            </w:r>
          </w:p>
        </w:tc>
      </w:tr>
      <w:tr w:rsidR="00155D28" w:rsidRPr="008A00EB" w14:paraId="60BF8613" w14:textId="77777777" w:rsidTr="0093448F">
        <w:tc>
          <w:tcPr>
            <w:tcW w:w="5310" w:type="dxa"/>
          </w:tcPr>
          <w:p w14:paraId="023D3394" w14:textId="77777777" w:rsidR="00155D28" w:rsidRPr="0037049D" w:rsidRDefault="00155D28" w:rsidP="00FF12CD">
            <w:pPr>
              <w:pStyle w:val="Tabletext"/>
            </w:pPr>
            <w:r w:rsidRPr="0037049D">
              <w:rPr>
                <w:lang w:val="en-GB"/>
              </w:rPr>
              <w:t>Rights in criminal proceedings</w:t>
            </w:r>
          </w:p>
        </w:tc>
        <w:tc>
          <w:tcPr>
            <w:tcW w:w="2056" w:type="dxa"/>
          </w:tcPr>
          <w:p w14:paraId="00F05D9B" w14:textId="59D3E645" w:rsidR="00155D28" w:rsidRPr="001E6330" w:rsidRDefault="001E6330" w:rsidP="00FF12CD">
            <w:pPr>
              <w:pStyle w:val="Tabletext"/>
              <w:rPr>
                <w:bCs/>
              </w:rPr>
            </w:pPr>
            <w:r w:rsidRPr="001E6330">
              <w:rPr>
                <w:bCs/>
              </w:rPr>
              <w:t>13</w:t>
            </w:r>
          </w:p>
        </w:tc>
        <w:tc>
          <w:tcPr>
            <w:tcW w:w="2127" w:type="dxa"/>
          </w:tcPr>
          <w:p w14:paraId="2043B690" w14:textId="44BDD56D" w:rsidR="00155D28" w:rsidRPr="0037049D" w:rsidRDefault="00EC1561" w:rsidP="00FF12CD">
            <w:pPr>
              <w:pStyle w:val="Tabletext"/>
            </w:pPr>
            <w:r>
              <w:t>2</w:t>
            </w:r>
          </w:p>
        </w:tc>
      </w:tr>
      <w:tr w:rsidR="00155D28" w:rsidRPr="008A00EB" w14:paraId="7B279E14" w14:textId="77777777" w:rsidTr="0093448F">
        <w:tc>
          <w:tcPr>
            <w:tcW w:w="5310" w:type="dxa"/>
          </w:tcPr>
          <w:p w14:paraId="2E8776CF" w14:textId="77777777" w:rsidR="00155D28" w:rsidRPr="0037049D" w:rsidRDefault="00155D28" w:rsidP="00FF12CD">
            <w:pPr>
              <w:pStyle w:val="Tabletext"/>
            </w:pPr>
            <w:r w:rsidRPr="0037049D">
              <w:rPr>
                <w:lang w:val="en-GB"/>
              </w:rPr>
              <w:t>Taking part in public life</w:t>
            </w:r>
          </w:p>
        </w:tc>
        <w:tc>
          <w:tcPr>
            <w:tcW w:w="2056" w:type="dxa"/>
          </w:tcPr>
          <w:p w14:paraId="1DE5B493" w14:textId="69837BC4" w:rsidR="00155D28" w:rsidRPr="008E5DB9" w:rsidRDefault="008E5DB9" w:rsidP="00FF12CD">
            <w:pPr>
              <w:pStyle w:val="Tabletext"/>
              <w:rPr>
                <w:bCs/>
              </w:rPr>
            </w:pPr>
            <w:r w:rsidRPr="008E5DB9">
              <w:rPr>
                <w:bCs/>
              </w:rPr>
              <w:t>39</w:t>
            </w:r>
          </w:p>
        </w:tc>
        <w:tc>
          <w:tcPr>
            <w:tcW w:w="2127" w:type="dxa"/>
          </w:tcPr>
          <w:p w14:paraId="104D28EC" w14:textId="32863711" w:rsidR="00155D28" w:rsidRPr="0037049D" w:rsidRDefault="00740CF5" w:rsidP="00FF12CD">
            <w:pPr>
              <w:pStyle w:val="Tabletext"/>
            </w:pPr>
            <w:r>
              <w:t>3</w:t>
            </w:r>
          </w:p>
        </w:tc>
      </w:tr>
      <w:tr w:rsidR="00155D28" w:rsidRPr="008A00EB" w14:paraId="092A36AA" w14:textId="77777777" w:rsidTr="0093448F">
        <w:tc>
          <w:tcPr>
            <w:tcW w:w="5310" w:type="dxa"/>
          </w:tcPr>
          <w:p w14:paraId="39E855E2" w14:textId="77777777" w:rsidR="00155D28" w:rsidRPr="0037049D" w:rsidRDefault="00155D28" w:rsidP="00FF12CD">
            <w:pPr>
              <w:pStyle w:val="Tabletext"/>
            </w:pPr>
            <w:r w:rsidRPr="0037049D">
              <w:rPr>
                <w:lang w:val="en-GB"/>
              </w:rPr>
              <w:t>Torture &amp; cruel, inhuman, degrading</w:t>
            </w:r>
          </w:p>
        </w:tc>
        <w:tc>
          <w:tcPr>
            <w:tcW w:w="2056" w:type="dxa"/>
          </w:tcPr>
          <w:p w14:paraId="2133993E" w14:textId="23CBC674" w:rsidR="00155D28" w:rsidRPr="006C27BD" w:rsidRDefault="006C27BD" w:rsidP="00FF12CD">
            <w:pPr>
              <w:pStyle w:val="Tabletext"/>
              <w:rPr>
                <w:bCs/>
              </w:rPr>
            </w:pPr>
            <w:r w:rsidRPr="006C27BD">
              <w:rPr>
                <w:bCs/>
              </w:rPr>
              <w:t>66</w:t>
            </w:r>
          </w:p>
        </w:tc>
        <w:tc>
          <w:tcPr>
            <w:tcW w:w="2127" w:type="dxa"/>
          </w:tcPr>
          <w:p w14:paraId="538AA6B4" w14:textId="17523BFE" w:rsidR="00155D28" w:rsidRPr="0037049D" w:rsidRDefault="004E6F1B" w:rsidP="00FF12CD">
            <w:pPr>
              <w:pStyle w:val="Tabletext"/>
            </w:pPr>
            <w:r>
              <w:t>17</w:t>
            </w:r>
          </w:p>
        </w:tc>
      </w:tr>
    </w:tbl>
    <w:p w14:paraId="337FC11F" w14:textId="77777777" w:rsidR="00155D28" w:rsidRDefault="00155D28" w:rsidP="00155D28"/>
    <w:p w14:paraId="3061C680" w14:textId="77777777" w:rsidR="00D82C55" w:rsidRDefault="00D82C55">
      <w:pPr>
        <w:spacing w:after="160" w:line="259" w:lineRule="auto"/>
        <w:ind w:right="0"/>
        <w:rPr>
          <w:i/>
          <w:iCs/>
          <w:color w:val="000000" w:themeColor="text1"/>
          <w:sz w:val="20"/>
          <w:szCs w:val="18"/>
        </w:rPr>
      </w:pPr>
      <w:r>
        <w:br w:type="page"/>
      </w:r>
    </w:p>
    <w:p w14:paraId="47207FED" w14:textId="670470A1" w:rsidR="00155D28" w:rsidRPr="008A00EB" w:rsidRDefault="00155D28" w:rsidP="00155D28">
      <w:pPr>
        <w:pStyle w:val="Caption"/>
      </w:pPr>
      <w:r>
        <w:lastRenderedPageBreak/>
        <w:t xml:space="preserve">Table </w:t>
      </w:r>
      <w:r w:rsidR="001C6894">
        <w:t>11</w:t>
      </w:r>
      <w:r>
        <w:t xml:space="preserve">: Human rights identified in finalised human rights only complaints, </w:t>
      </w:r>
      <w:r w:rsidR="00FF12CD">
        <w:t>2021-22</w:t>
      </w:r>
    </w:p>
    <w:tbl>
      <w:tblPr>
        <w:tblW w:w="9493" w:type="dxa"/>
        <w:tblBorders>
          <w:top w:val="single" w:sz="4" w:space="0" w:color="auto"/>
          <w:bottom w:val="single" w:sz="4" w:space="0" w:color="auto"/>
          <w:insideH w:val="single" w:sz="4" w:space="0" w:color="auto"/>
        </w:tblBorders>
        <w:tblLook w:val="04A0" w:firstRow="1" w:lastRow="0" w:firstColumn="1" w:lastColumn="0" w:noHBand="0" w:noVBand="1"/>
      </w:tblPr>
      <w:tblGrid>
        <w:gridCol w:w="5524"/>
        <w:gridCol w:w="1842"/>
        <w:gridCol w:w="2127"/>
      </w:tblGrid>
      <w:tr w:rsidR="00673307" w:rsidRPr="00673307" w14:paraId="14C5E32F" w14:textId="77777777" w:rsidTr="00DB2856">
        <w:trPr>
          <w:tblHeader/>
        </w:trPr>
        <w:tc>
          <w:tcPr>
            <w:tcW w:w="5524" w:type="dxa"/>
          </w:tcPr>
          <w:p w14:paraId="44D893BE" w14:textId="77777777" w:rsidR="00155D28" w:rsidRPr="0093448F" w:rsidRDefault="00155D28" w:rsidP="00AD4F89">
            <w:pPr>
              <w:pStyle w:val="Tableheading"/>
              <w:rPr>
                <w:color w:val="373D41"/>
              </w:rPr>
            </w:pPr>
            <w:r w:rsidRPr="0093448F">
              <w:rPr>
                <w:color w:val="373D41"/>
              </w:rPr>
              <w:t>Relevant human right</w:t>
            </w:r>
          </w:p>
        </w:tc>
        <w:tc>
          <w:tcPr>
            <w:tcW w:w="1842" w:type="dxa"/>
          </w:tcPr>
          <w:p w14:paraId="43A8C866" w14:textId="2A938469" w:rsidR="00155D28" w:rsidRPr="0093448F" w:rsidRDefault="00155D28" w:rsidP="00AD4F89">
            <w:pPr>
              <w:pStyle w:val="Tableheading"/>
              <w:rPr>
                <w:color w:val="373D41"/>
              </w:rPr>
            </w:pPr>
            <w:r w:rsidRPr="0093448F">
              <w:rPr>
                <w:color w:val="373D41"/>
              </w:rPr>
              <w:t xml:space="preserve">Allegations made in finalised complaints </w:t>
            </w:r>
          </w:p>
        </w:tc>
        <w:tc>
          <w:tcPr>
            <w:tcW w:w="2127" w:type="dxa"/>
          </w:tcPr>
          <w:p w14:paraId="3D1CCBDE" w14:textId="1F9F6C7A" w:rsidR="00155D28" w:rsidRPr="0093448F" w:rsidRDefault="00155D28" w:rsidP="00AD4F89">
            <w:pPr>
              <w:pStyle w:val="Tableheading"/>
              <w:rPr>
                <w:color w:val="373D41"/>
              </w:rPr>
            </w:pPr>
            <w:r w:rsidRPr="0093448F">
              <w:rPr>
                <w:color w:val="373D41"/>
              </w:rPr>
              <w:t xml:space="preserve">Allegations made in accepted and finalised complaints </w:t>
            </w:r>
          </w:p>
        </w:tc>
      </w:tr>
      <w:tr w:rsidR="00155D28" w:rsidRPr="008A00EB" w14:paraId="4FDB5CCB" w14:textId="77777777" w:rsidTr="00DB2856">
        <w:tc>
          <w:tcPr>
            <w:tcW w:w="5524" w:type="dxa"/>
          </w:tcPr>
          <w:p w14:paraId="06A94C42" w14:textId="77777777" w:rsidR="00155D28" w:rsidRPr="00AC0902" w:rsidRDefault="00155D28" w:rsidP="00AD4F89">
            <w:pPr>
              <w:pStyle w:val="Tabletext"/>
            </w:pPr>
            <w:r w:rsidRPr="00AC0902">
              <w:rPr>
                <w:lang w:val="en-GB"/>
              </w:rPr>
              <w:t>Cultural rights—First Nations peoples</w:t>
            </w:r>
          </w:p>
        </w:tc>
        <w:tc>
          <w:tcPr>
            <w:tcW w:w="1842" w:type="dxa"/>
          </w:tcPr>
          <w:p w14:paraId="27DF2CB6" w14:textId="6A76A75E" w:rsidR="00155D28" w:rsidRPr="00AC0902" w:rsidRDefault="003E7872" w:rsidP="00AD4F89">
            <w:pPr>
              <w:pStyle w:val="Tabletext"/>
            </w:pPr>
            <w:r>
              <w:t>8</w:t>
            </w:r>
          </w:p>
        </w:tc>
        <w:tc>
          <w:tcPr>
            <w:tcW w:w="2127" w:type="dxa"/>
          </w:tcPr>
          <w:p w14:paraId="37C30674" w14:textId="7A884AA5" w:rsidR="00155D28" w:rsidRPr="00AC0902" w:rsidRDefault="002C3034" w:rsidP="00AD4F89">
            <w:pPr>
              <w:pStyle w:val="Tabletext"/>
            </w:pPr>
            <w:r>
              <w:t>3</w:t>
            </w:r>
          </w:p>
        </w:tc>
      </w:tr>
      <w:tr w:rsidR="00155D28" w:rsidRPr="008A00EB" w14:paraId="5065C0AC" w14:textId="77777777" w:rsidTr="00DB2856">
        <w:tc>
          <w:tcPr>
            <w:tcW w:w="5524" w:type="dxa"/>
          </w:tcPr>
          <w:p w14:paraId="2D83AA9E" w14:textId="77777777" w:rsidR="00155D28" w:rsidRPr="00AC0902" w:rsidRDefault="00155D28" w:rsidP="00AD4F89">
            <w:pPr>
              <w:pStyle w:val="Tabletext"/>
            </w:pPr>
            <w:r w:rsidRPr="00AC0902">
              <w:rPr>
                <w:lang w:val="en-GB"/>
              </w:rPr>
              <w:t>Cultural rights—generally</w:t>
            </w:r>
          </w:p>
        </w:tc>
        <w:tc>
          <w:tcPr>
            <w:tcW w:w="1842" w:type="dxa"/>
          </w:tcPr>
          <w:p w14:paraId="2F354531" w14:textId="7F1DB5A4" w:rsidR="00155D28" w:rsidRPr="00AC0902" w:rsidRDefault="002C3034" w:rsidP="00AD4F89">
            <w:pPr>
              <w:pStyle w:val="Tabletext"/>
            </w:pPr>
            <w:r>
              <w:t>1</w:t>
            </w:r>
          </w:p>
        </w:tc>
        <w:tc>
          <w:tcPr>
            <w:tcW w:w="2127" w:type="dxa"/>
          </w:tcPr>
          <w:p w14:paraId="29AC41D1" w14:textId="26CB5A14" w:rsidR="00155D28" w:rsidRPr="00AC0902" w:rsidRDefault="002C3034" w:rsidP="00AD4F89">
            <w:pPr>
              <w:pStyle w:val="Tabletext"/>
            </w:pPr>
            <w:r>
              <w:t>0</w:t>
            </w:r>
          </w:p>
        </w:tc>
      </w:tr>
      <w:tr w:rsidR="00155D28" w:rsidRPr="008A00EB" w14:paraId="45D936DD" w14:textId="77777777" w:rsidTr="00DB2856">
        <w:tc>
          <w:tcPr>
            <w:tcW w:w="5524" w:type="dxa"/>
          </w:tcPr>
          <w:p w14:paraId="6A9D66D7" w14:textId="77777777" w:rsidR="00155D28" w:rsidRPr="00AC0902" w:rsidRDefault="00155D28" w:rsidP="00AD4F89">
            <w:pPr>
              <w:pStyle w:val="Tabletext"/>
            </w:pPr>
            <w:r w:rsidRPr="00AC0902">
              <w:rPr>
                <w:lang w:val="en-GB"/>
              </w:rPr>
              <w:t>Fair hearing</w:t>
            </w:r>
          </w:p>
        </w:tc>
        <w:tc>
          <w:tcPr>
            <w:tcW w:w="1842" w:type="dxa"/>
          </w:tcPr>
          <w:p w14:paraId="337F3693" w14:textId="7E6B9620" w:rsidR="00155D28" w:rsidRPr="00AC0902" w:rsidRDefault="002C3034" w:rsidP="00AD4F89">
            <w:pPr>
              <w:pStyle w:val="Tabletext"/>
            </w:pPr>
            <w:r>
              <w:t>25</w:t>
            </w:r>
          </w:p>
        </w:tc>
        <w:tc>
          <w:tcPr>
            <w:tcW w:w="2127" w:type="dxa"/>
          </w:tcPr>
          <w:p w14:paraId="325D7188" w14:textId="109BDAA3" w:rsidR="00155D28" w:rsidRPr="00AC0902" w:rsidRDefault="002C3034" w:rsidP="00AD4F89">
            <w:pPr>
              <w:pStyle w:val="Tabletext"/>
            </w:pPr>
            <w:r>
              <w:t>1</w:t>
            </w:r>
          </w:p>
        </w:tc>
      </w:tr>
      <w:tr w:rsidR="00155D28" w:rsidRPr="008A00EB" w14:paraId="20667587" w14:textId="77777777" w:rsidTr="00DB2856">
        <w:tc>
          <w:tcPr>
            <w:tcW w:w="5524" w:type="dxa"/>
          </w:tcPr>
          <w:p w14:paraId="391A8890" w14:textId="77777777" w:rsidR="00155D28" w:rsidRPr="00AC0902" w:rsidRDefault="00155D28" w:rsidP="00AD4F89">
            <w:pPr>
              <w:pStyle w:val="Tabletext"/>
            </w:pPr>
            <w:r w:rsidRPr="00AC0902">
              <w:rPr>
                <w:lang w:val="en-GB"/>
              </w:rPr>
              <w:t>Freedom from forced work</w:t>
            </w:r>
          </w:p>
        </w:tc>
        <w:tc>
          <w:tcPr>
            <w:tcW w:w="1842" w:type="dxa"/>
          </w:tcPr>
          <w:p w14:paraId="49F5D2B4" w14:textId="31F9A8B6" w:rsidR="00155D28" w:rsidRPr="00AC0902" w:rsidRDefault="00EE6D37" w:rsidP="00AD4F89">
            <w:pPr>
              <w:pStyle w:val="Tabletext"/>
            </w:pPr>
            <w:r>
              <w:t>3</w:t>
            </w:r>
          </w:p>
        </w:tc>
        <w:tc>
          <w:tcPr>
            <w:tcW w:w="2127" w:type="dxa"/>
          </w:tcPr>
          <w:p w14:paraId="76A12DC9" w14:textId="32097107" w:rsidR="00155D28" w:rsidRPr="00AC0902" w:rsidRDefault="00EE6D37" w:rsidP="00AD4F89">
            <w:pPr>
              <w:pStyle w:val="Tabletext"/>
            </w:pPr>
            <w:r>
              <w:t>0</w:t>
            </w:r>
          </w:p>
        </w:tc>
      </w:tr>
      <w:tr w:rsidR="00155D28" w:rsidRPr="008A00EB" w14:paraId="5EA96B26" w14:textId="77777777" w:rsidTr="00DB2856">
        <w:tc>
          <w:tcPr>
            <w:tcW w:w="5524" w:type="dxa"/>
          </w:tcPr>
          <w:p w14:paraId="15B7791D" w14:textId="77777777" w:rsidR="00155D28" w:rsidRPr="00AC0902" w:rsidRDefault="00155D28" w:rsidP="00AD4F89">
            <w:pPr>
              <w:pStyle w:val="Tabletext"/>
            </w:pPr>
            <w:r w:rsidRPr="00AC0902">
              <w:rPr>
                <w:lang w:val="en-GB"/>
              </w:rPr>
              <w:t>Freedom of expression</w:t>
            </w:r>
          </w:p>
        </w:tc>
        <w:tc>
          <w:tcPr>
            <w:tcW w:w="1842" w:type="dxa"/>
          </w:tcPr>
          <w:p w14:paraId="3AAE026F" w14:textId="65F9C29D" w:rsidR="00155D28" w:rsidRPr="00AC0902" w:rsidRDefault="00AA30FC" w:rsidP="00AD4F89">
            <w:pPr>
              <w:pStyle w:val="Tabletext"/>
            </w:pPr>
            <w:r>
              <w:t>25</w:t>
            </w:r>
          </w:p>
        </w:tc>
        <w:tc>
          <w:tcPr>
            <w:tcW w:w="2127" w:type="dxa"/>
          </w:tcPr>
          <w:p w14:paraId="40A03F4E" w14:textId="67EA8604" w:rsidR="00155D28" w:rsidRPr="00AC0902" w:rsidRDefault="00AA30FC" w:rsidP="00AD4F89">
            <w:pPr>
              <w:pStyle w:val="Tabletext"/>
            </w:pPr>
            <w:r>
              <w:t>1</w:t>
            </w:r>
          </w:p>
        </w:tc>
      </w:tr>
      <w:tr w:rsidR="00155D28" w:rsidRPr="008A00EB" w14:paraId="54BCD48C" w14:textId="77777777" w:rsidTr="00DB2856">
        <w:tc>
          <w:tcPr>
            <w:tcW w:w="5524" w:type="dxa"/>
          </w:tcPr>
          <w:p w14:paraId="24808C83" w14:textId="77777777" w:rsidR="00155D28" w:rsidRPr="00AC0902" w:rsidRDefault="00155D28" w:rsidP="00AD4F89">
            <w:pPr>
              <w:pStyle w:val="Tabletext"/>
            </w:pPr>
            <w:r w:rsidRPr="00AC0902">
              <w:rPr>
                <w:lang w:val="en-GB"/>
              </w:rPr>
              <w:t>Freedom of movement</w:t>
            </w:r>
          </w:p>
        </w:tc>
        <w:tc>
          <w:tcPr>
            <w:tcW w:w="1842" w:type="dxa"/>
          </w:tcPr>
          <w:p w14:paraId="729B5328" w14:textId="6B4CDCE1" w:rsidR="00155D28" w:rsidRPr="00AC0902" w:rsidRDefault="00F63179" w:rsidP="00AD4F89">
            <w:pPr>
              <w:pStyle w:val="Tabletext"/>
            </w:pPr>
            <w:r>
              <w:t>121</w:t>
            </w:r>
          </w:p>
        </w:tc>
        <w:tc>
          <w:tcPr>
            <w:tcW w:w="2127" w:type="dxa"/>
          </w:tcPr>
          <w:p w14:paraId="4BD21001" w14:textId="71EB3505" w:rsidR="00155D28" w:rsidRPr="00AC0902" w:rsidRDefault="00F63179" w:rsidP="00AD4F89">
            <w:pPr>
              <w:pStyle w:val="Tabletext"/>
            </w:pPr>
            <w:r>
              <w:t>12</w:t>
            </w:r>
          </w:p>
        </w:tc>
      </w:tr>
      <w:tr w:rsidR="00155D28" w:rsidRPr="008A00EB" w14:paraId="4732E06C" w14:textId="77777777" w:rsidTr="00DB2856">
        <w:tc>
          <w:tcPr>
            <w:tcW w:w="5524" w:type="dxa"/>
          </w:tcPr>
          <w:p w14:paraId="6B32E50F" w14:textId="4B1453D7" w:rsidR="00155D28" w:rsidRPr="00AC0902" w:rsidRDefault="00155D28" w:rsidP="00AD4F89">
            <w:pPr>
              <w:pStyle w:val="Tabletext"/>
            </w:pPr>
            <w:r w:rsidRPr="00AC0902">
              <w:rPr>
                <w:lang w:val="en-GB"/>
              </w:rPr>
              <w:t>Freedom of thought, conscience, religion</w:t>
            </w:r>
            <w:r w:rsidR="00525E82">
              <w:rPr>
                <w:lang w:val="en-GB"/>
              </w:rPr>
              <w:t>, belief</w:t>
            </w:r>
          </w:p>
        </w:tc>
        <w:tc>
          <w:tcPr>
            <w:tcW w:w="1842" w:type="dxa"/>
          </w:tcPr>
          <w:p w14:paraId="1A8A675D" w14:textId="05D2BE1A" w:rsidR="00155D28" w:rsidRPr="00AC0902" w:rsidRDefault="004D45A2" w:rsidP="00AD4F89">
            <w:pPr>
              <w:pStyle w:val="Tabletext"/>
            </w:pPr>
            <w:r>
              <w:t>23</w:t>
            </w:r>
          </w:p>
        </w:tc>
        <w:tc>
          <w:tcPr>
            <w:tcW w:w="2127" w:type="dxa"/>
          </w:tcPr>
          <w:p w14:paraId="4AAC1873" w14:textId="684CD4D1" w:rsidR="00155D28" w:rsidRPr="00AC0902" w:rsidRDefault="004D45A2" w:rsidP="00AD4F89">
            <w:pPr>
              <w:pStyle w:val="Tabletext"/>
            </w:pPr>
            <w:r>
              <w:t>1</w:t>
            </w:r>
          </w:p>
        </w:tc>
      </w:tr>
      <w:tr w:rsidR="00155D28" w:rsidRPr="008A00EB" w14:paraId="03FBE850" w14:textId="77777777" w:rsidTr="00DB2856">
        <w:tc>
          <w:tcPr>
            <w:tcW w:w="5524" w:type="dxa"/>
          </w:tcPr>
          <w:p w14:paraId="05D8779D" w14:textId="77777777" w:rsidR="00155D28" w:rsidRPr="00AC0902" w:rsidRDefault="00155D28" w:rsidP="00AD4F89">
            <w:pPr>
              <w:pStyle w:val="Tabletext"/>
            </w:pPr>
            <w:r w:rsidRPr="00AC0902">
              <w:rPr>
                <w:lang w:val="en-GB"/>
              </w:rPr>
              <w:t>Humane treatment when deprived of liberty</w:t>
            </w:r>
          </w:p>
        </w:tc>
        <w:tc>
          <w:tcPr>
            <w:tcW w:w="1842" w:type="dxa"/>
          </w:tcPr>
          <w:p w14:paraId="5C71767C" w14:textId="32BA414B" w:rsidR="00155D28" w:rsidRPr="00AC0902" w:rsidRDefault="00272487" w:rsidP="00AD4F89">
            <w:pPr>
              <w:pStyle w:val="Tabletext"/>
            </w:pPr>
            <w:r>
              <w:t>64</w:t>
            </w:r>
          </w:p>
        </w:tc>
        <w:tc>
          <w:tcPr>
            <w:tcW w:w="2127" w:type="dxa"/>
          </w:tcPr>
          <w:p w14:paraId="07DB5296" w14:textId="12009914" w:rsidR="00155D28" w:rsidRPr="00AC0902" w:rsidRDefault="00272487" w:rsidP="00AD4F89">
            <w:pPr>
              <w:pStyle w:val="Tabletext"/>
            </w:pPr>
            <w:r>
              <w:t>15</w:t>
            </w:r>
          </w:p>
        </w:tc>
      </w:tr>
      <w:tr w:rsidR="00155D28" w:rsidRPr="008A00EB" w14:paraId="137EB40D" w14:textId="77777777" w:rsidTr="00DB2856">
        <w:tc>
          <w:tcPr>
            <w:tcW w:w="5524" w:type="dxa"/>
          </w:tcPr>
          <w:p w14:paraId="720BF1CB" w14:textId="77777777" w:rsidR="00155D28" w:rsidRPr="00AC0902" w:rsidRDefault="00155D28" w:rsidP="00AD4F89">
            <w:pPr>
              <w:pStyle w:val="Tabletext"/>
            </w:pPr>
            <w:r w:rsidRPr="00AC0902">
              <w:rPr>
                <w:lang w:val="en-GB"/>
              </w:rPr>
              <w:t>Not tried or punished more than once</w:t>
            </w:r>
          </w:p>
        </w:tc>
        <w:tc>
          <w:tcPr>
            <w:tcW w:w="1842" w:type="dxa"/>
          </w:tcPr>
          <w:p w14:paraId="4F47E372" w14:textId="52D83BBC" w:rsidR="00155D28" w:rsidRPr="00AC0902" w:rsidRDefault="00554D69" w:rsidP="00AD4F89">
            <w:pPr>
              <w:pStyle w:val="Tabletext"/>
            </w:pPr>
            <w:r>
              <w:t>4</w:t>
            </w:r>
          </w:p>
        </w:tc>
        <w:tc>
          <w:tcPr>
            <w:tcW w:w="2127" w:type="dxa"/>
          </w:tcPr>
          <w:p w14:paraId="13ED5912" w14:textId="620C3137" w:rsidR="00155D28" w:rsidRPr="00AC0902" w:rsidRDefault="003E4D4E" w:rsidP="00AD4F89">
            <w:pPr>
              <w:pStyle w:val="Tabletext"/>
            </w:pPr>
            <w:r>
              <w:t>0</w:t>
            </w:r>
          </w:p>
        </w:tc>
      </w:tr>
      <w:tr w:rsidR="00155D28" w:rsidRPr="008A00EB" w14:paraId="621B5BA5" w14:textId="77777777" w:rsidTr="00DB2856">
        <w:tc>
          <w:tcPr>
            <w:tcW w:w="5524" w:type="dxa"/>
          </w:tcPr>
          <w:p w14:paraId="7ECE0626" w14:textId="77777777" w:rsidR="00155D28" w:rsidRPr="00AC0902" w:rsidRDefault="00155D28" w:rsidP="00AD4F89">
            <w:pPr>
              <w:pStyle w:val="Tabletext"/>
            </w:pPr>
            <w:r w:rsidRPr="00AC0902">
              <w:rPr>
                <w:lang w:val="en-GB"/>
              </w:rPr>
              <w:t>Peaceful assembly</w:t>
            </w:r>
          </w:p>
        </w:tc>
        <w:tc>
          <w:tcPr>
            <w:tcW w:w="1842" w:type="dxa"/>
          </w:tcPr>
          <w:p w14:paraId="40CEDF2F" w14:textId="79494E0C" w:rsidR="00155D28" w:rsidRPr="00AC0902" w:rsidRDefault="00647A3E" w:rsidP="00AD4F89">
            <w:pPr>
              <w:pStyle w:val="Tabletext"/>
            </w:pPr>
            <w:r>
              <w:t>9</w:t>
            </w:r>
          </w:p>
        </w:tc>
        <w:tc>
          <w:tcPr>
            <w:tcW w:w="2127" w:type="dxa"/>
          </w:tcPr>
          <w:p w14:paraId="5B54DFD2" w14:textId="2E2500D0" w:rsidR="00155D28" w:rsidRPr="00AC0902" w:rsidRDefault="00647A3E" w:rsidP="00AD4F89">
            <w:pPr>
              <w:pStyle w:val="Tabletext"/>
            </w:pPr>
            <w:r>
              <w:t>0</w:t>
            </w:r>
          </w:p>
        </w:tc>
      </w:tr>
      <w:tr w:rsidR="00155D28" w:rsidRPr="008A00EB" w14:paraId="452E46BE" w14:textId="77777777" w:rsidTr="00DB2856">
        <w:tc>
          <w:tcPr>
            <w:tcW w:w="5524" w:type="dxa"/>
          </w:tcPr>
          <w:p w14:paraId="4E97B969" w14:textId="77777777" w:rsidR="00155D28" w:rsidRPr="00AC0902" w:rsidRDefault="00155D28" w:rsidP="00AD4F89">
            <w:pPr>
              <w:pStyle w:val="Tabletext"/>
            </w:pPr>
            <w:r w:rsidRPr="00AC0902">
              <w:rPr>
                <w:lang w:val="en-GB"/>
              </w:rPr>
              <w:t>Privacy and reputation</w:t>
            </w:r>
          </w:p>
        </w:tc>
        <w:tc>
          <w:tcPr>
            <w:tcW w:w="1842" w:type="dxa"/>
          </w:tcPr>
          <w:p w14:paraId="2DB0BD46" w14:textId="7758F4DD" w:rsidR="00155D28" w:rsidRPr="00AC0902" w:rsidRDefault="007665ED" w:rsidP="00AD4F89">
            <w:pPr>
              <w:pStyle w:val="Tabletext"/>
            </w:pPr>
            <w:r>
              <w:t>76</w:t>
            </w:r>
          </w:p>
        </w:tc>
        <w:tc>
          <w:tcPr>
            <w:tcW w:w="2127" w:type="dxa"/>
          </w:tcPr>
          <w:p w14:paraId="7059EEE2" w14:textId="59372C95" w:rsidR="00155D28" w:rsidRPr="00AC0902" w:rsidRDefault="007665ED" w:rsidP="00AD4F89">
            <w:pPr>
              <w:pStyle w:val="Tabletext"/>
            </w:pPr>
            <w:r>
              <w:t>19</w:t>
            </w:r>
          </w:p>
        </w:tc>
      </w:tr>
      <w:tr w:rsidR="00155D28" w:rsidRPr="008A00EB" w14:paraId="16B2DEFF" w14:textId="77777777" w:rsidTr="00DB2856">
        <w:tc>
          <w:tcPr>
            <w:tcW w:w="5524" w:type="dxa"/>
          </w:tcPr>
          <w:p w14:paraId="1B5CBD91" w14:textId="77777777" w:rsidR="00155D28" w:rsidRPr="00AC0902" w:rsidRDefault="00155D28" w:rsidP="00AD4F89">
            <w:pPr>
              <w:pStyle w:val="Tabletext"/>
            </w:pPr>
            <w:r w:rsidRPr="00AC0902">
              <w:rPr>
                <w:lang w:val="en-GB"/>
              </w:rPr>
              <w:t>Property rights</w:t>
            </w:r>
          </w:p>
        </w:tc>
        <w:tc>
          <w:tcPr>
            <w:tcW w:w="1842" w:type="dxa"/>
          </w:tcPr>
          <w:p w14:paraId="4FE135A6" w14:textId="0096ABA9" w:rsidR="00155D28" w:rsidRPr="00AC0902" w:rsidRDefault="00781E61" w:rsidP="00AD4F89">
            <w:pPr>
              <w:pStyle w:val="Tabletext"/>
            </w:pPr>
            <w:r>
              <w:t>12</w:t>
            </w:r>
          </w:p>
        </w:tc>
        <w:tc>
          <w:tcPr>
            <w:tcW w:w="2127" w:type="dxa"/>
          </w:tcPr>
          <w:p w14:paraId="0DD3F035" w14:textId="1B5C8DA3" w:rsidR="00155D28" w:rsidRPr="00AC0902" w:rsidRDefault="00781E61" w:rsidP="00AD4F89">
            <w:pPr>
              <w:pStyle w:val="Tabletext"/>
            </w:pPr>
            <w:r>
              <w:t>2</w:t>
            </w:r>
          </w:p>
        </w:tc>
      </w:tr>
      <w:tr w:rsidR="00155D28" w:rsidRPr="008A00EB" w14:paraId="24DE79EC" w14:textId="77777777" w:rsidTr="00DB2856">
        <w:tc>
          <w:tcPr>
            <w:tcW w:w="5524" w:type="dxa"/>
          </w:tcPr>
          <w:p w14:paraId="6721A9E3" w14:textId="77777777" w:rsidR="00155D28" w:rsidRPr="00AC0902" w:rsidRDefault="00155D28" w:rsidP="00AD4F89">
            <w:pPr>
              <w:pStyle w:val="Tabletext"/>
            </w:pPr>
            <w:r w:rsidRPr="00AC0902">
              <w:rPr>
                <w:lang w:val="en-GB"/>
              </w:rPr>
              <w:t>Protection from retrospective criminal laws</w:t>
            </w:r>
          </w:p>
        </w:tc>
        <w:tc>
          <w:tcPr>
            <w:tcW w:w="1842" w:type="dxa"/>
          </w:tcPr>
          <w:p w14:paraId="117F4DB9" w14:textId="04F2E97E" w:rsidR="00155D28" w:rsidRPr="00AC0902" w:rsidRDefault="00474C5E" w:rsidP="00AD4F89">
            <w:pPr>
              <w:pStyle w:val="Tabletext"/>
            </w:pPr>
            <w:r>
              <w:t>3</w:t>
            </w:r>
          </w:p>
        </w:tc>
        <w:tc>
          <w:tcPr>
            <w:tcW w:w="2127" w:type="dxa"/>
          </w:tcPr>
          <w:p w14:paraId="5BD56708" w14:textId="79E6B50C" w:rsidR="00155D28" w:rsidRPr="00AC0902" w:rsidRDefault="00474C5E" w:rsidP="00AD4F89">
            <w:pPr>
              <w:pStyle w:val="Tabletext"/>
            </w:pPr>
            <w:r>
              <w:t>0</w:t>
            </w:r>
          </w:p>
        </w:tc>
      </w:tr>
      <w:tr w:rsidR="00155D28" w:rsidRPr="008A00EB" w14:paraId="3BBA5055" w14:textId="77777777" w:rsidTr="00DB2856">
        <w:tc>
          <w:tcPr>
            <w:tcW w:w="5524" w:type="dxa"/>
          </w:tcPr>
          <w:p w14:paraId="05F80850" w14:textId="77777777" w:rsidR="00155D28" w:rsidRPr="00AC0902" w:rsidRDefault="00155D28" w:rsidP="00AD4F89">
            <w:pPr>
              <w:pStyle w:val="Tabletext"/>
            </w:pPr>
            <w:r w:rsidRPr="00AC0902">
              <w:rPr>
                <w:lang w:val="en-GB"/>
              </w:rPr>
              <w:t>Protection of children in the criminal process</w:t>
            </w:r>
          </w:p>
        </w:tc>
        <w:tc>
          <w:tcPr>
            <w:tcW w:w="1842" w:type="dxa"/>
          </w:tcPr>
          <w:p w14:paraId="176393AC" w14:textId="4D21A68C" w:rsidR="00155D28" w:rsidRPr="00AC0902" w:rsidRDefault="0084147A" w:rsidP="00AD4F89">
            <w:pPr>
              <w:pStyle w:val="Tabletext"/>
            </w:pPr>
            <w:r>
              <w:t>0</w:t>
            </w:r>
          </w:p>
        </w:tc>
        <w:tc>
          <w:tcPr>
            <w:tcW w:w="2127" w:type="dxa"/>
          </w:tcPr>
          <w:p w14:paraId="6224E036" w14:textId="363EDA06" w:rsidR="00155D28" w:rsidRPr="00AC0902" w:rsidRDefault="0084147A" w:rsidP="00AD4F89">
            <w:pPr>
              <w:pStyle w:val="Tabletext"/>
            </w:pPr>
            <w:r>
              <w:t>0</w:t>
            </w:r>
          </w:p>
        </w:tc>
      </w:tr>
      <w:tr w:rsidR="00155D28" w:rsidRPr="008A00EB" w14:paraId="57F0036C" w14:textId="77777777" w:rsidTr="00DB2856">
        <w:tc>
          <w:tcPr>
            <w:tcW w:w="5524" w:type="dxa"/>
          </w:tcPr>
          <w:p w14:paraId="75A8A91D" w14:textId="77777777" w:rsidR="00155D28" w:rsidRPr="00AC0902" w:rsidRDefault="00155D28" w:rsidP="00AD4F89">
            <w:pPr>
              <w:pStyle w:val="Tabletext"/>
            </w:pPr>
            <w:r w:rsidRPr="00AC0902">
              <w:rPr>
                <w:lang w:val="en-GB"/>
              </w:rPr>
              <w:t>Protection of families and children</w:t>
            </w:r>
          </w:p>
        </w:tc>
        <w:tc>
          <w:tcPr>
            <w:tcW w:w="1842" w:type="dxa"/>
          </w:tcPr>
          <w:p w14:paraId="626CAE60" w14:textId="1498BE40" w:rsidR="00155D28" w:rsidRPr="00AC0902" w:rsidRDefault="0080070B" w:rsidP="00AD4F89">
            <w:pPr>
              <w:pStyle w:val="Tabletext"/>
            </w:pPr>
            <w:r>
              <w:t>30</w:t>
            </w:r>
          </w:p>
        </w:tc>
        <w:tc>
          <w:tcPr>
            <w:tcW w:w="2127" w:type="dxa"/>
          </w:tcPr>
          <w:p w14:paraId="7E6A87FD" w14:textId="735A48FF" w:rsidR="00155D28" w:rsidRPr="00AC0902" w:rsidRDefault="0080070B" w:rsidP="00AD4F89">
            <w:pPr>
              <w:pStyle w:val="Tabletext"/>
            </w:pPr>
            <w:r>
              <w:t>7</w:t>
            </w:r>
          </w:p>
        </w:tc>
      </w:tr>
      <w:tr w:rsidR="00155D28" w:rsidRPr="008A00EB" w14:paraId="59936642" w14:textId="77777777" w:rsidTr="00DB2856">
        <w:tc>
          <w:tcPr>
            <w:tcW w:w="5524" w:type="dxa"/>
          </w:tcPr>
          <w:p w14:paraId="2DC032A8" w14:textId="77777777" w:rsidR="00155D28" w:rsidRPr="00AC0902" w:rsidRDefault="00155D28" w:rsidP="00AD4F89">
            <w:pPr>
              <w:pStyle w:val="Tabletext"/>
            </w:pPr>
            <w:r w:rsidRPr="00AC0902">
              <w:rPr>
                <w:lang w:val="en-GB"/>
              </w:rPr>
              <w:t>Recognition and equality before the law</w:t>
            </w:r>
          </w:p>
        </w:tc>
        <w:tc>
          <w:tcPr>
            <w:tcW w:w="1842" w:type="dxa"/>
          </w:tcPr>
          <w:p w14:paraId="41642A80" w14:textId="22519A2D" w:rsidR="00155D28" w:rsidRPr="00AC0902" w:rsidRDefault="008A052F" w:rsidP="00AD4F89">
            <w:pPr>
              <w:pStyle w:val="Tabletext"/>
            </w:pPr>
            <w:r>
              <w:t>95</w:t>
            </w:r>
          </w:p>
        </w:tc>
        <w:tc>
          <w:tcPr>
            <w:tcW w:w="2127" w:type="dxa"/>
          </w:tcPr>
          <w:p w14:paraId="3ABF57AD" w14:textId="66E48E1A" w:rsidR="00155D28" w:rsidRPr="00AC0902" w:rsidRDefault="008A052F" w:rsidP="00AD4F89">
            <w:pPr>
              <w:pStyle w:val="Tabletext"/>
            </w:pPr>
            <w:r>
              <w:t>4</w:t>
            </w:r>
          </w:p>
        </w:tc>
      </w:tr>
      <w:tr w:rsidR="00155D28" w:rsidRPr="008A00EB" w14:paraId="304830E5" w14:textId="77777777" w:rsidTr="00DB2856">
        <w:tc>
          <w:tcPr>
            <w:tcW w:w="5524" w:type="dxa"/>
          </w:tcPr>
          <w:p w14:paraId="06C6C6B9" w14:textId="77777777" w:rsidR="00155D28" w:rsidRPr="00AC0902" w:rsidRDefault="00155D28" w:rsidP="00AD4F89">
            <w:pPr>
              <w:pStyle w:val="Tabletext"/>
            </w:pPr>
            <w:r w:rsidRPr="00AC0902">
              <w:rPr>
                <w:lang w:val="en-GB"/>
              </w:rPr>
              <w:t>Right to education</w:t>
            </w:r>
          </w:p>
        </w:tc>
        <w:tc>
          <w:tcPr>
            <w:tcW w:w="1842" w:type="dxa"/>
          </w:tcPr>
          <w:p w14:paraId="12C26B65" w14:textId="1C3473CD" w:rsidR="00155D28" w:rsidRPr="00AC0902" w:rsidRDefault="00554D69" w:rsidP="00AD4F89">
            <w:pPr>
              <w:pStyle w:val="Tabletext"/>
            </w:pPr>
            <w:r>
              <w:t>12</w:t>
            </w:r>
          </w:p>
        </w:tc>
        <w:tc>
          <w:tcPr>
            <w:tcW w:w="2127" w:type="dxa"/>
          </w:tcPr>
          <w:p w14:paraId="479EC068" w14:textId="42AB7C5D" w:rsidR="00155D28" w:rsidRPr="00AC0902" w:rsidRDefault="00490659" w:rsidP="00AD4F89">
            <w:pPr>
              <w:pStyle w:val="Tabletext"/>
            </w:pPr>
            <w:r>
              <w:t>5</w:t>
            </w:r>
          </w:p>
        </w:tc>
      </w:tr>
      <w:tr w:rsidR="00155D28" w:rsidRPr="008A00EB" w14:paraId="327A75DB" w14:textId="77777777" w:rsidTr="00DB2856">
        <w:tc>
          <w:tcPr>
            <w:tcW w:w="5524" w:type="dxa"/>
          </w:tcPr>
          <w:p w14:paraId="5C88963C" w14:textId="77777777" w:rsidR="00155D28" w:rsidRPr="00AC0902" w:rsidRDefault="00155D28" w:rsidP="00AD4F89">
            <w:pPr>
              <w:pStyle w:val="Tabletext"/>
            </w:pPr>
            <w:r w:rsidRPr="00AC0902">
              <w:rPr>
                <w:lang w:val="en-GB"/>
              </w:rPr>
              <w:t>Right to health services</w:t>
            </w:r>
          </w:p>
        </w:tc>
        <w:tc>
          <w:tcPr>
            <w:tcW w:w="1842" w:type="dxa"/>
          </w:tcPr>
          <w:p w14:paraId="7EF85BDA" w14:textId="24C6BCD3" w:rsidR="00155D28" w:rsidRPr="00AC0902" w:rsidRDefault="009961F0" w:rsidP="00AD4F89">
            <w:pPr>
              <w:pStyle w:val="Tabletext"/>
            </w:pPr>
            <w:r>
              <w:t>25</w:t>
            </w:r>
          </w:p>
        </w:tc>
        <w:tc>
          <w:tcPr>
            <w:tcW w:w="2127" w:type="dxa"/>
          </w:tcPr>
          <w:p w14:paraId="18E8B528" w14:textId="06EAFF07" w:rsidR="00155D28" w:rsidRPr="00AC0902" w:rsidRDefault="009961F0" w:rsidP="00AD4F89">
            <w:pPr>
              <w:pStyle w:val="Tabletext"/>
            </w:pPr>
            <w:r>
              <w:t>2</w:t>
            </w:r>
          </w:p>
        </w:tc>
      </w:tr>
      <w:tr w:rsidR="00155D28" w:rsidRPr="008A00EB" w14:paraId="27B1F95B" w14:textId="77777777" w:rsidTr="00DB2856">
        <w:tc>
          <w:tcPr>
            <w:tcW w:w="5524" w:type="dxa"/>
          </w:tcPr>
          <w:p w14:paraId="1F08207D" w14:textId="77777777" w:rsidR="00155D28" w:rsidRPr="00AC0902" w:rsidRDefault="00155D28" w:rsidP="00AD4F89">
            <w:pPr>
              <w:pStyle w:val="Tabletext"/>
            </w:pPr>
            <w:r w:rsidRPr="00AC0902">
              <w:rPr>
                <w:lang w:val="en-GB"/>
              </w:rPr>
              <w:t>Right to liberty and security of person</w:t>
            </w:r>
          </w:p>
        </w:tc>
        <w:tc>
          <w:tcPr>
            <w:tcW w:w="1842" w:type="dxa"/>
          </w:tcPr>
          <w:p w14:paraId="15D30B4B" w14:textId="2A5740D3" w:rsidR="00155D28" w:rsidRPr="00AC0902" w:rsidRDefault="00F80A2D" w:rsidP="00AD4F89">
            <w:pPr>
              <w:pStyle w:val="Tabletext"/>
            </w:pPr>
            <w:r>
              <w:t>23</w:t>
            </w:r>
          </w:p>
        </w:tc>
        <w:tc>
          <w:tcPr>
            <w:tcW w:w="2127" w:type="dxa"/>
          </w:tcPr>
          <w:p w14:paraId="5C64F258" w14:textId="1A077514" w:rsidR="00155D28" w:rsidRPr="00AC0902" w:rsidRDefault="00F80A2D" w:rsidP="00AD4F89">
            <w:pPr>
              <w:pStyle w:val="Tabletext"/>
            </w:pPr>
            <w:r>
              <w:t>1</w:t>
            </w:r>
          </w:p>
        </w:tc>
      </w:tr>
      <w:tr w:rsidR="00155D28" w:rsidRPr="008A00EB" w14:paraId="5595C4DF" w14:textId="77777777" w:rsidTr="00DB2856">
        <w:tc>
          <w:tcPr>
            <w:tcW w:w="5524" w:type="dxa"/>
          </w:tcPr>
          <w:p w14:paraId="71B7D44C" w14:textId="77777777" w:rsidR="00155D28" w:rsidRPr="00AC0902" w:rsidRDefault="00155D28" w:rsidP="00AD4F89">
            <w:pPr>
              <w:pStyle w:val="Tabletext"/>
            </w:pPr>
            <w:r w:rsidRPr="00AC0902">
              <w:rPr>
                <w:lang w:val="en-GB"/>
              </w:rPr>
              <w:t>Right to life</w:t>
            </w:r>
          </w:p>
        </w:tc>
        <w:tc>
          <w:tcPr>
            <w:tcW w:w="1842" w:type="dxa"/>
          </w:tcPr>
          <w:p w14:paraId="34586950" w14:textId="33A82D34" w:rsidR="00155D28" w:rsidRPr="00AC0902" w:rsidRDefault="00F80A2D" w:rsidP="00AD4F89">
            <w:pPr>
              <w:pStyle w:val="Tabletext"/>
            </w:pPr>
            <w:r>
              <w:t>16</w:t>
            </w:r>
          </w:p>
        </w:tc>
        <w:tc>
          <w:tcPr>
            <w:tcW w:w="2127" w:type="dxa"/>
          </w:tcPr>
          <w:p w14:paraId="3ECCE5B9" w14:textId="15591102" w:rsidR="00155D28" w:rsidRPr="00AC0902" w:rsidRDefault="00F80A2D" w:rsidP="00AD4F89">
            <w:pPr>
              <w:pStyle w:val="Tabletext"/>
            </w:pPr>
            <w:r>
              <w:t>0</w:t>
            </w:r>
          </w:p>
        </w:tc>
      </w:tr>
      <w:tr w:rsidR="00155D28" w:rsidRPr="008A00EB" w14:paraId="31E3718E" w14:textId="77777777" w:rsidTr="00DB2856">
        <w:tc>
          <w:tcPr>
            <w:tcW w:w="5524" w:type="dxa"/>
          </w:tcPr>
          <w:p w14:paraId="6DAE709B" w14:textId="77777777" w:rsidR="00155D28" w:rsidRPr="00AC0902" w:rsidRDefault="00155D28" w:rsidP="00AD4F89">
            <w:pPr>
              <w:pStyle w:val="Tabletext"/>
            </w:pPr>
            <w:r w:rsidRPr="00AC0902">
              <w:rPr>
                <w:lang w:val="en-GB"/>
              </w:rPr>
              <w:lastRenderedPageBreak/>
              <w:t>Rights in criminal proceedings</w:t>
            </w:r>
          </w:p>
        </w:tc>
        <w:tc>
          <w:tcPr>
            <w:tcW w:w="1842" w:type="dxa"/>
          </w:tcPr>
          <w:p w14:paraId="5822E318" w14:textId="57758550" w:rsidR="00155D28" w:rsidRPr="00AC0902" w:rsidRDefault="00AF06E1" w:rsidP="00AD4F89">
            <w:pPr>
              <w:pStyle w:val="Tabletext"/>
            </w:pPr>
            <w:r>
              <w:t>10</w:t>
            </w:r>
          </w:p>
        </w:tc>
        <w:tc>
          <w:tcPr>
            <w:tcW w:w="2127" w:type="dxa"/>
          </w:tcPr>
          <w:p w14:paraId="4D6EE210" w14:textId="211A18CA" w:rsidR="00155D28" w:rsidRPr="00AC0902" w:rsidRDefault="00AF06E1" w:rsidP="00AD4F89">
            <w:pPr>
              <w:pStyle w:val="Tabletext"/>
            </w:pPr>
            <w:r>
              <w:t>0</w:t>
            </w:r>
          </w:p>
        </w:tc>
      </w:tr>
      <w:tr w:rsidR="00155D28" w:rsidRPr="008A00EB" w14:paraId="46CF0FD2" w14:textId="77777777" w:rsidTr="00DB2856">
        <w:tc>
          <w:tcPr>
            <w:tcW w:w="5524" w:type="dxa"/>
          </w:tcPr>
          <w:p w14:paraId="7D882415" w14:textId="77777777" w:rsidR="00155D28" w:rsidRPr="00AC0902" w:rsidRDefault="00155D28" w:rsidP="00AD4F89">
            <w:pPr>
              <w:pStyle w:val="Tabletext"/>
            </w:pPr>
            <w:r w:rsidRPr="00AC0902">
              <w:rPr>
                <w:lang w:val="en-GB"/>
              </w:rPr>
              <w:t>Taking part in public life</w:t>
            </w:r>
          </w:p>
        </w:tc>
        <w:tc>
          <w:tcPr>
            <w:tcW w:w="1842" w:type="dxa"/>
          </w:tcPr>
          <w:p w14:paraId="6ADD2F1D" w14:textId="39F5979A" w:rsidR="00155D28" w:rsidRPr="00AC0902" w:rsidRDefault="00AF06E1" w:rsidP="00AD4F89">
            <w:pPr>
              <w:pStyle w:val="Tabletext"/>
            </w:pPr>
            <w:r>
              <w:t>26</w:t>
            </w:r>
          </w:p>
        </w:tc>
        <w:tc>
          <w:tcPr>
            <w:tcW w:w="2127" w:type="dxa"/>
          </w:tcPr>
          <w:p w14:paraId="4265648B" w14:textId="0A2EF350" w:rsidR="00155D28" w:rsidRPr="00AC0902" w:rsidRDefault="00AF06E1" w:rsidP="00AD4F89">
            <w:pPr>
              <w:pStyle w:val="Tabletext"/>
            </w:pPr>
            <w:r>
              <w:t>1</w:t>
            </w:r>
          </w:p>
        </w:tc>
      </w:tr>
      <w:tr w:rsidR="00155D28" w:rsidRPr="008A00EB" w14:paraId="681D3F53" w14:textId="77777777" w:rsidTr="00DB2856">
        <w:tc>
          <w:tcPr>
            <w:tcW w:w="5524" w:type="dxa"/>
          </w:tcPr>
          <w:p w14:paraId="109ED7A3" w14:textId="77777777" w:rsidR="00155D28" w:rsidRPr="00AC0902" w:rsidRDefault="00155D28" w:rsidP="00AD4F89">
            <w:pPr>
              <w:pStyle w:val="Tabletext"/>
            </w:pPr>
            <w:r w:rsidRPr="00AC0902">
              <w:rPr>
                <w:lang w:val="en-GB"/>
              </w:rPr>
              <w:t>Torture &amp; cruel, inhuman, degrading</w:t>
            </w:r>
          </w:p>
        </w:tc>
        <w:tc>
          <w:tcPr>
            <w:tcW w:w="1842" w:type="dxa"/>
          </w:tcPr>
          <w:p w14:paraId="38C354B8" w14:textId="4A5839A0" w:rsidR="00155D28" w:rsidRPr="00AC0902" w:rsidRDefault="00AF06E1" w:rsidP="00AD4F89">
            <w:pPr>
              <w:pStyle w:val="Tabletext"/>
            </w:pPr>
            <w:r>
              <w:t>46</w:t>
            </w:r>
          </w:p>
        </w:tc>
        <w:tc>
          <w:tcPr>
            <w:tcW w:w="2127" w:type="dxa"/>
          </w:tcPr>
          <w:p w14:paraId="3895DBC7" w14:textId="13AFFD3A" w:rsidR="00155D28" w:rsidRPr="00AC0902" w:rsidRDefault="00AF06E1" w:rsidP="00AD4F89">
            <w:pPr>
              <w:pStyle w:val="Tabletext"/>
            </w:pPr>
            <w:r>
              <w:t>2</w:t>
            </w:r>
          </w:p>
        </w:tc>
      </w:tr>
    </w:tbl>
    <w:p w14:paraId="451351C8" w14:textId="77777777" w:rsidR="00155D28" w:rsidRDefault="00155D28" w:rsidP="00155D28"/>
    <w:p w14:paraId="1D5AD3B8" w14:textId="77777777" w:rsidR="00D82C55" w:rsidRDefault="00D82C55" w:rsidP="00155D28">
      <w:pPr>
        <w:pStyle w:val="Caption"/>
      </w:pPr>
    </w:p>
    <w:p w14:paraId="11353E73" w14:textId="3208F990" w:rsidR="00155D28" w:rsidRDefault="00155D28" w:rsidP="00155D28">
      <w:pPr>
        <w:pStyle w:val="Caption"/>
      </w:pPr>
      <w:r>
        <w:t xml:space="preserve">Table </w:t>
      </w:r>
      <w:r w:rsidR="001C6894">
        <w:t>12</w:t>
      </w:r>
      <w:r>
        <w:t xml:space="preserve">: Human rights identified in resolved human rights complaints, </w:t>
      </w:r>
      <w:r w:rsidR="00FF12CD">
        <w:t>2021-22</w:t>
      </w:r>
    </w:p>
    <w:tbl>
      <w:tblPr>
        <w:tblW w:w="7938" w:type="dxa"/>
        <w:tblBorders>
          <w:top w:val="single" w:sz="4" w:space="0" w:color="auto"/>
          <w:bottom w:val="single" w:sz="4" w:space="0" w:color="auto"/>
          <w:insideH w:val="single" w:sz="4" w:space="0" w:color="auto"/>
        </w:tblBorders>
        <w:tblCellMar>
          <w:left w:w="98" w:type="dxa"/>
          <w:right w:w="98" w:type="dxa"/>
        </w:tblCellMar>
        <w:tblLook w:val="04A0" w:firstRow="1" w:lastRow="0" w:firstColumn="1" w:lastColumn="0" w:noHBand="0" w:noVBand="1"/>
      </w:tblPr>
      <w:tblGrid>
        <w:gridCol w:w="5524"/>
        <w:gridCol w:w="2414"/>
      </w:tblGrid>
      <w:tr w:rsidR="00673307" w:rsidRPr="00673307" w14:paraId="61534E3D" w14:textId="77777777" w:rsidTr="00DB2856">
        <w:trPr>
          <w:tblHeader/>
        </w:trPr>
        <w:tc>
          <w:tcPr>
            <w:tcW w:w="5524" w:type="dxa"/>
          </w:tcPr>
          <w:p w14:paraId="42A97E9F" w14:textId="77777777" w:rsidR="00155D28" w:rsidRPr="0093448F" w:rsidRDefault="00155D28" w:rsidP="00AD4F89">
            <w:pPr>
              <w:pStyle w:val="Tableheading"/>
              <w:rPr>
                <w:color w:val="373D41"/>
              </w:rPr>
            </w:pPr>
            <w:r w:rsidRPr="0093448F">
              <w:rPr>
                <w:color w:val="373D41"/>
              </w:rPr>
              <w:t>Relevant human right</w:t>
            </w:r>
          </w:p>
        </w:tc>
        <w:tc>
          <w:tcPr>
            <w:tcW w:w="2414" w:type="dxa"/>
          </w:tcPr>
          <w:p w14:paraId="7B6B601E" w14:textId="77AB65CA" w:rsidR="00155D28" w:rsidRPr="0093448F" w:rsidRDefault="00155D28" w:rsidP="00AD4F89">
            <w:pPr>
              <w:pStyle w:val="Tableheading"/>
              <w:rPr>
                <w:color w:val="373D41"/>
              </w:rPr>
            </w:pPr>
            <w:r w:rsidRPr="0093448F">
              <w:rPr>
                <w:color w:val="373D41"/>
              </w:rPr>
              <w:t>Al</w:t>
            </w:r>
            <w:r w:rsidRPr="6404A897">
              <w:rPr>
                <w:color w:val="373D41"/>
              </w:rPr>
              <w:t xml:space="preserve">legations made in resolved complaints </w:t>
            </w:r>
          </w:p>
        </w:tc>
      </w:tr>
      <w:tr w:rsidR="00155D28" w:rsidRPr="00B6140C" w14:paraId="7002BD44" w14:textId="77777777" w:rsidTr="00DB2856">
        <w:tc>
          <w:tcPr>
            <w:tcW w:w="5524" w:type="dxa"/>
          </w:tcPr>
          <w:p w14:paraId="53ED775D" w14:textId="77777777" w:rsidR="00155D28" w:rsidRPr="00B6140C" w:rsidRDefault="00155D28" w:rsidP="00AD4F89">
            <w:pPr>
              <w:pStyle w:val="Tabletext"/>
            </w:pPr>
            <w:r w:rsidRPr="00B6140C">
              <w:rPr>
                <w:lang w:val="en-GB"/>
              </w:rPr>
              <w:t>Cultural rights—Aboriginal peoples and Torres Strait</w:t>
            </w:r>
          </w:p>
        </w:tc>
        <w:tc>
          <w:tcPr>
            <w:tcW w:w="2414" w:type="dxa"/>
          </w:tcPr>
          <w:p w14:paraId="580918A1" w14:textId="6CB9FACF" w:rsidR="00155D28" w:rsidRPr="00B6140C" w:rsidRDefault="004632ED" w:rsidP="00AD4F89">
            <w:pPr>
              <w:pStyle w:val="Tabletext"/>
            </w:pPr>
            <w:r>
              <w:t>2</w:t>
            </w:r>
          </w:p>
        </w:tc>
      </w:tr>
      <w:tr w:rsidR="00155D28" w:rsidRPr="00B6140C" w14:paraId="0FE8BC79" w14:textId="77777777" w:rsidTr="00DB2856">
        <w:tc>
          <w:tcPr>
            <w:tcW w:w="5524" w:type="dxa"/>
          </w:tcPr>
          <w:p w14:paraId="3A67C2F6" w14:textId="77777777" w:rsidR="00155D28" w:rsidRPr="00B6140C" w:rsidRDefault="00155D28" w:rsidP="00AD4F89">
            <w:pPr>
              <w:pStyle w:val="Tabletext"/>
            </w:pPr>
            <w:r w:rsidRPr="00B6140C">
              <w:rPr>
                <w:lang w:val="en-GB"/>
              </w:rPr>
              <w:t>Freedom of expression</w:t>
            </w:r>
          </w:p>
        </w:tc>
        <w:tc>
          <w:tcPr>
            <w:tcW w:w="2414" w:type="dxa"/>
          </w:tcPr>
          <w:p w14:paraId="39AF29F0" w14:textId="10827238" w:rsidR="00155D28" w:rsidRPr="00B6140C" w:rsidRDefault="004632ED" w:rsidP="00AD4F89">
            <w:pPr>
              <w:pStyle w:val="Tabletext"/>
            </w:pPr>
            <w:r>
              <w:t>1</w:t>
            </w:r>
          </w:p>
        </w:tc>
      </w:tr>
      <w:tr w:rsidR="00155D28" w:rsidRPr="00B6140C" w14:paraId="6B56333F" w14:textId="77777777" w:rsidTr="00DB2856">
        <w:tc>
          <w:tcPr>
            <w:tcW w:w="5524" w:type="dxa"/>
          </w:tcPr>
          <w:p w14:paraId="6E933117" w14:textId="77777777" w:rsidR="00155D28" w:rsidRPr="00B6140C" w:rsidRDefault="00155D28" w:rsidP="00AD4F89">
            <w:pPr>
              <w:pStyle w:val="Tabletext"/>
            </w:pPr>
            <w:r w:rsidRPr="00B6140C">
              <w:rPr>
                <w:lang w:val="en-GB"/>
              </w:rPr>
              <w:t>Freedom of movement</w:t>
            </w:r>
          </w:p>
        </w:tc>
        <w:tc>
          <w:tcPr>
            <w:tcW w:w="2414" w:type="dxa"/>
          </w:tcPr>
          <w:p w14:paraId="1FCF35F8" w14:textId="2D1FF094" w:rsidR="00155D28" w:rsidRPr="00B6140C" w:rsidRDefault="006913A0" w:rsidP="00AD4F89">
            <w:pPr>
              <w:pStyle w:val="Tabletext"/>
            </w:pPr>
            <w:r>
              <w:t>10</w:t>
            </w:r>
          </w:p>
        </w:tc>
      </w:tr>
      <w:tr w:rsidR="00155D28" w:rsidRPr="00B6140C" w14:paraId="4F601C28" w14:textId="77777777" w:rsidTr="00DB2856">
        <w:tc>
          <w:tcPr>
            <w:tcW w:w="5524" w:type="dxa"/>
          </w:tcPr>
          <w:p w14:paraId="64F8F504" w14:textId="77777777" w:rsidR="00155D28" w:rsidRPr="00B6140C" w:rsidRDefault="00155D28" w:rsidP="00AD4F89">
            <w:pPr>
              <w:pStyle w:val="Tabletext"/>
            </w:pPr>
            <w:r w:rsidRPr="00B6140C">
              <w:rPr>
                <w:lang w:val="en-GB"/>
              </w:rPr>
              <w:t>Humane treatment when deprived of liberty</w:t>
            </w:r>
          </w:p>
        </w:tc>
        <w:tc>
          <w:tcPr>
            <w:tcW w:w="2414" w:type="dxa"/>
          </w:tcPr>
          <w:p w14:paraId="3DDC817B" w14:textId="1A29855F" w:rsidR="00155D28" w:rsidRPr="00B6140C" w:rsidRDefault="00284CA4" w:rsidP="00AD4F89">
            <w:pPr>
              <w:pStyle w:val="Tabletext"/>
            </w:pPr>
            <w:r>
              <w:t>10</w:t>
            </w:r>
          </w:p>
        </w:tc>
      </w:tr>
      <w:tr w:rsidR="00155D28" w:rsidRPr="00B6140C" w14:paraId="198D7DE0" w14:textId="77777777" w:rsidTr="00DB2856">
        <w:tc>
          <w:tcPr>
            <w:tcW w:w="5524" w:type="dxa"/>
          </w:tcPr>
          <w:p w14:paraId="35250785" w14:textId="77777777" w:rsidR="00155D28" w:rsidRPr="00B6140C" w:rsidRDefault="00155D28" w:rsidP="00AD4F89">
            <w:pPr>
              <w:pStyle w:val="Tabletext"/>
            </w:pPr>
            <w:r w:rsidRPr="00B6140C">
              <w:rPr>
                <w:lang w:val="en-GB"/>
              </w:rPr>
              <w:t>Privacy and reputation</w:t>
            </w:r>
          </w:p>
        </w:tc>
        <w:tc>
          <w:tcPr>
            <w:tcW w:w="2414" w:type="dxa"/>
          </w:tcPr>
          <w:p w14:paraId="689E3CC0" w14:textId="64F613ED" w:rsidR="00155D28" w:rsidRPr="00B6140C" w:rsidRDefault="00444A3E" w:rsidP="00AD4F89">
            <w:pPr>
              <w:pStyle w:val="Tabletext"/>
            </w:pPr>
            <w:r>
              <w:t>25</w:t>
            </w:r>
          </w:p>
        </w:tc>
      </w:tr>
      <w:tr w:rsidR="00155D28" w:rsidRPr="00B6140C" w14:paraId="1B475FAF" w14:textId="77777777" w:rsidTr="00DB2856">
        <w:tc>
          <w:tcPr>
            <w:tcW w:w="5524" w:type="dxa"/>
          </w:tcPr>
          <w:p w14:paraId="1AC02C03" w14:textId="77777777" w:rsidR="00155D28" w:rsidRPr="00B6140C" w:rsidRDefault="00155D28" w:rsidP="00AD4F89">
            <w:pPr>
              <w:pStyle w:val="Tabletext"/>
            </w:pPr>
            <w:r>
              <w:rPr>
                <w:lang w:val="en-GB"/>
              </w:rPr>
              <w:t>T</w:t>
            </w:r>
            <w:r w:rsidRPr="00B6140C">
              <w:rPr>
                <w:lang w:val="en-GB"/>
              </w:rPr>
              <w:t>orture &amp; cruel, inhuman</w:t>
            </w:r>
            <w:r>
              <w:rPr>
                <w:lang w:val="en-GB"/>
              </w:rPr>
              <w:t xml:space="preserve">, </w:t>
            </w:r>
            <w:r w:rsidRPr="00B6140C">
              <w:rPr>
                <w:lang w:val="en-GB"/>
              </w:rPr>
              <w:t>degrading</w:t>
            </w:r>
          </w:p>
        </w:tc>
        <w:tc>
          <w:tcPr>
            <w:tcW w:w="2414" w:type="dxa"/>
          </w:tcPr>
          <w:p w14:paraId="596538F8" w14:textId="2C7793F1" w:rsidR="00155D28" w:rsidRPr="00734711" w:rsidRDefault="00734711" w:rsidP="00AD4F89">
            <w:pPr>
              <w:pStyle w:val="Tabletext"/>
              <w:rPr>
                <w:bCs/>
              </w:rPr>
            </w:pPr>
            <w:r w:rsidRPr="00734711">
              <w:rPr>
                <w:bCs/>
              </w:rPr>
              <w:t>4</w:t>
            </w:r>
          </w:p>
        </w:tc>
      </w:tr>
      <w:tr w:rsidR="00155D28" w:rsidRPr="00B6140C" w14:paraId="3D496968" w14:textId="77777777" w:rsidTr="00DB2856">
        <w:tc>
          <w:tcPr>
            <w:tcW w:w="5524" w:type="dxa"/>
          </w:tcPr>
          <w:p w14:paraId="1C2E6B08" w14:textId="77777777" w:rsidR="00155D28" w:rsidRPr="00B6140C" w:rsidRDefault="00155D28" w:rsidP="00AD4F89">
            <w:pPr>
              <w:pStyle w:val="Tabletext"/>
            </w:pPr>
            <w:r w:rsidRPr="00B6140C">
              <w:rPr>
                <w:lang w:val="en-GB"/>
              </w:rPr>
              <w:t>Protection of families and children</w:t>
            </w:r>
          </w:p>
        </w:tc>
        <w:tc>
          <w:tcPr>
            <w:tcW w:w="2414" w:type="dxa"/>
          </w:tcPr>
          <w:p w14:paraId="3BCCDD0F" w14:textId="3BFCF1D3" w:rsidR="00155D28" w:rsidRPr="002A6198" w:rsidRDefault="002A6198" w:rsidP="00AD4F89">
            <w:pPr>
              <w:pStyle w:val="Tabletext"/>
              <w:rPr>
                <w:bCs/>
              </w:rPr>
            </w:pPr>
            <w:r w:rsidRPr="002A6198">
              <w:rPr>
                <w:bCs/>
              </w:rPr>
              <w:t>10</w:t>
            </w:r>
          </w:p>
        </w:tc>
      </w:tr>
      <w:tr w:rsidR="00155D28" w:rsidRPr="00B6140C" w14:paraId="11B5BA50" w14:textId="77777777" w:rsidTr="00DB2856">
        <w:tc>
          <w:tcPr>
            <w:tcW w:w="5524" w:type="dxa"/>
          </w:tcPr>
          <w:p w14:paraId="445D9645" w14:textId="77777777" w:rsidR="00155D28" w:rsidRPr="00B6140C" w:rsidRDefault="00155D28" w:rsidP="00AD4F89">
            <w:pPr>
              <w:pStyle w:val="Tabletext"/>
            </w:pPr>
            <w:r w:rsidRPr="00B6140C">
              <w:rPr>
                <w:lang w:val="en-GB"/>
              </w:rPr>
              <w:t>Recognition and equality before the law</w:t>
            </w:r>
          </w:p>
        </w:tc>
        <w:tc>
          <w:tcPr>
            <w:tcW w:w="2414" w:type="dxa"/>
          </w:tcPr>
          <w:p w14:paraId="555AA696" w14:textId="137D91D0" w:rsidR="00155D28" w:rsidRPr="00704387" w:rsidRDefault="00704387" w:rsidP="00AD4F89">
            <w:pPr>
              <w:pStyle w:val="Tabletext"/>
              <w:rPr>
                <w:bCs/>
              </w:rPr>
            </w:pPr>
            <w:r w:rsidRPr="00704387">
              <w:rPr>
                <w:bCs/>
              </w:rPr>
              <w:t>43</w:t>
            </w:r>
          </w:p>
        </w:tc>
      </w:tr>
      <w:tr w:rsidR="00155D28" w:rsidRPr="00B6140C" w14:paraId="7CFF1024" w14:textId="77777777" w:rsidTr="00DB2856">
        <w:tc>
          <w:tcPr>
            <w:tcW w:w="5524" w:type="dxa"/>
          </w:tcPr>
          <w:p w14:paraId="03B93F2C" w14:textId="77777777" w:rsidR="00155D28" w:rsidRPr="00B6140C" w:rsidRDefault="00155D28" w:rsidP="00AD4F89">
            <w:pPr>
              <w:pStyle w:val="Tabletext"/>
            </w:pPr>
            <w:r w:rsidRPr="00B6140C">
              <w:rPr>
                <w:lang w:val="en-GB"/>
              </w:rPr>
              <w:t>Right to education</w:t>
            </w:r>
          </w:p>
        </w:tc>
        <w:tc>
          <w:tcPr>
            <w:tcW w:w="2414" w:type="dxa"/>
          </w:tcPr>
          <w:p w14:paraId="74B91F9F" w14:textId="47460303" w:rsidR="00155D28" w:rsidRPr="00245E1A" w:rsidRDefault="00245E1A" w:rsidP="00AD4F89">
            <w:pPr>
              <w:pStyle w:val="Tabletext"/>
              <w:rPr>
                <w:bCs/>
              </w:rPr>
            </w:pPr>
            <w:r w:rsidRPr="00245E1A">
              <w:rPr>
                <w:bCs/>
              </w:rPr>
              <w:t>4</w:t>
            </w:r>
          </w:p>
        </w:tc>
      </w:tr>
      <w:tr w:rsidR="00155D28" w:rsidRPr="00B6140C" w14:paraId="669103D7" w14:textId="77777777" w:rsidTr="00DB2856">
        <w:tc>
          <w:tcPr>
            <w:tcW w:w="5524" w:type="dxa"/>
          </w:tcPr>
          <w:p w14:paraId="601B3F2B" w14:textId="77777777" w:rsidR="00155D28" w:rsidRPr="00B6140C" w:rsidRDefault="00155D28" w:rsidP="00AD4F89">
            <w:pPr>
              <w:pStyle w:val="Tabletext"/>
            </w:pPr>
            <w:r w:rsidRPr="00B6140C">
              <w:rPr>
                <w:lang w:val="en-GB"/>
              </w:rPr>
              <w:t>Right to health services</w:t>
            </w:r>
          </w:p>
        </w:tc>
        <w:tc>
          <w:tcPr>
            <w:tcW w:w="2414" w:type="dxa"/>
          </w:tcPr>
          <w:p w14:paraId="10534BD6" w14:textId="7E349E83" w:rsidR="00155D28" w:rsidRPr="006163F2" w:rsidRDefault="006163F2" w:rsidP="00AD4F89">
            <w:pPr>
              <w:pStyle w:val="Tabletext"/>
              <w:rPr>
                <w:bCs/>
              </w:rPr>
            </w:pPr>
            <w:r w:rsidRPr="006163F2">
              <w:rPr>
                <w:bCs/>
              </w:rPr>
              <w:t>7</w:t>
            </w:r>
          </w:p>
        </w:tc>
      </w:tr>
    </w:tbl>
    <w:p w14:paraId="20D74D55" w14:textId="77777777" w:rsidR="00155D28" w:rsidRPr="00B6140C" w:rsidRDefault="00155D28" w:rsidP="00155D28">
      <w:pPr>
        <w:rPr>
          <w:rFonts w:asciiTheme="minorBidi" w:hAnsiTheme="minorBidi"/>
        </w:rPr>
      </w:pPr>
    </w:p>
    <w:p w14:paraId="7C547C04" w14:textId="77777777" w:rsidR="00D82C55" w:rsidRDefault="00D82C55">
      <w:pPr>
        <w:spacing w:after="160" w:line="259" w:lineRule="auto"/>
        <w:ind w:right="0"/>
        <w:rPr>
          <w:i/>
          <w:iCs/>
          <w:color w:val="000000" w:themeColor="text1"/>
          <w:sz w:val="20"/>
          <w:szCs w:val="18"/>
        </w:rPr>
      </w:pPr>
      <w:r>
        <w:br w:type="page"/>
      </w:r>
    </w:p>
    <w:p w14:paraId="7EBE787D" w14:textId="4078FB7B" w:rsidR="00155D28" w:rsidRDefault="00155D28" w:rsidP="00155D28">
      <w:pPr>
        <w:pStyle w:val="Caption"/>
      </w:pPr>
      <w:r>
        <w:lastRenderedPageBreak/>
        <w:t xml:space="preserve">Table </w:t>
      </w:r>
      <w:r w:rsidR="004105E3">
        <w:t>13</w:t>
      </w:r>
      <w:r>
        <w:t xml:space="preserve">: </w:t>
      </w:r>
      <w:r w:rsidR="00D728F4">
        <w:t>H</w:t>
      </w:r>
      <w:r>
        <w:t xml:space="preserve">uman rights complaints by sector – inclusive of piggy-back complaints and human rights only complaints, </w:t>
      </w:r>
      <w:r w:rsidR="00FF12CD">
        <w:t>2021-22</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4140"/>
        <w:gridCol w:w="2277"/>
        <w:gridCol w:w="2609"/>
      </w:tblGrid>
      <w:tr w:rsidR="00075A3C" w:rsidRPr="00D14DE5" w14:paraId="466CAB69" w14:textId="662481A1" w:rsidTr="00150FCB">
        <w:trPr>
          <w:tblHeader/>
        </w:trPr>
        <w:tc>
          <w:tcPr>
            <w:tcW w:w="4140" w:type="dxa"/>
          </w:tcPr>
          <w:p w14:paraId="6C213F9B" w14:textId="77777777" w:rsidR="00075A3C" w:rsidRPr="0093448F" w:rsidRDefault="00075A3C" w:rsidP="00AD4F89">
            <w:pPr>
              <w:pStyle w:val="Tableheading"/>
              <w:rPr>
                <w:color w:val="373D41"/>
              </w:rPr>
            </w:pPr>
            <w:r w:rsidRPr="0093448F">
              <w:rPr>
                <w:color w:val="373D41"/>
              </w:rPr>
              <w:t>Public entity by sector</w:t>
            </w:r>
          </w:p>
        </w:tc>
        <w:tc>
          <w:tcPr>
            <w:tcW w:w="2277" w:type="dxa"/>
          </w:tcPr>
          <w:p w14:paraId="5292023C" w14:textId="77777777" w:rsidR="00075A3C" w:rsidRPr="0093448F" w:rsidRDefault="00075A3C" w:rsidP="00AD4F89">
            <w:pPr>
              <w:pStyle w:val="Tableheading"/>
              <w:rPr>
                <w:color w:val="373D41"/>
              </w:rPr>
            </w:pPr>
            <w:r w:rsidRPr="0093448F">
              <w:rPr>
                <w:color w:val="373D41"/>
              </w:rPr>
              <w:t>No. finalised complaints</w:t>
            </w:r>
          </w:p>
        </w:tc>
        <w:tc>
          <w:tcPr>
            <w:tcW w:w="2609" w:type="dxa"/>
          </w:tcPr>
          <w:p w14:paraId="218DE92A" w14:textId="5EF240A8" w:rsidR="00075A3C" w:rsidRPr="00673307" w:rsidRDefault="00075A3C" w:rsidP="00AD4F89">
            <w:pPr>
              <w:pStyle w:val="Tableheading"/>
              <w:rPr>
                <w:color w:val="373D41"/>
              </w:rPr>
            </w:pPr>
            <w:r>
              <w:rPr>
                <w:color w:val="373D41"/>
              </w:rPr>
              <w:t>No. accepted and finalised complaints</w:t>
            </w:r>
          </w:p>
        </w:tc>
      </w:tr>
      <w:tr w:rsidR="00075A3C" w:rsidRPr="008A00EB" w14:paraId="23F8318A" w14:textId="495AA080" w:rsidTr="00150FCB">
        <w:tc>
          <w:tcPr>
            <w:tcW w:w="4140" w:type="dxa"/>
          </w:tcPr>
          <w:p w14:paraId="51F8BF66" w14:textId="77777777" w:rsidR="00075A3C" w:rsidRPr="001E0555" w:rsidRDefault="00075A3C" w:rsidP="00AD4F89">
            <w:pPr>
              <w:pStyle w:val="Tabletext"/>
            </w:pPr>
            <w:r w:rsidRPr="005024E7">
              <w:rPr>
                <w:lang w:val="en-GB"/>
              </w:rPr>
              <w:t>Accommodation/housing</w:t>
            </w:r>
          </w:p>
        </w:tc>
        <w:tc>
          <w:tcPr>
            <w:tcW w:w="2277" w:type="dxa"/>
          </w:tcPr>
          <w:p w14:paraId="4ED3873E" w14:textId="27596994" w:rsidR="00075A3C" w:rsidRPr="001E0555" w:rsidRDefault="00075A3C" w:rsidP="00AD4F89">
            <w:pPr>
              <w:pStyle w:val="Tabletext"/>
            </w:pPr>
            <w:r>
              <w:t>9</w:t>
            </w:r>
          </w:p>
        </w:tc>
        <w:tc>
          <w:tcPr>
            <w:tcW w:w="2609" w:type="dxa"/>
          </w:tcPr>
          <w:p w14:paraId="34CC2019" w14:textId="5D2A881D" w:rsidR="00075A3C" w:rsidRDefault="000D7FC1" w:rsidP="00AD4F89">
            <w:pPr>
              <w:pStyle w:val="Tabletext"/>
            </w:pPr>
            <w:r>
              <w:t>2</w:t>
            </w:r>
          </w:p>
        </w:tc>
      </w:tr>
      <w:tr w:rsidR="00075A3C" w:rsidRPr="008A00EB" w14:paraId="3452E64C" w14:textId="469886FF" w:rsidTr="00150FCB">
        <w:tc>
          <w:tcPr>
            <w:tcW w:w="4140" w:type="dxa"/>
          </w:tcPr>
          <w:p w14:paraId="039130B6" w14:textId="77777777" w:rsidR="00075A3C" w:rsidRPr="001E0555" w:rsidRDefault="00075A3C" w:rsidP="00AD4F89">
            <w:pPr>
              <w:pStyle w:val="Tabletext"/>
            </w:pPr>
            <w:r w:rsidRPr="005024E7">
              <w:rPr>
                <w:lang w:val="en-GB"/>
              </w:rPr>
              <w:t>Child Safety</w:t>
            </w:r>
          </w:p>
        </w:tc>
        <w:tc>
          <w:tcPr>
            <w:tcW w:w="2277" w:type="dxa"/>
          </w:tcPr>
          <w:p w14:paraId="740664B8" w14:textId="219222CB" w:rsidR="00075A3C" w:rsidRPr="001E0555" w:rsidRDefault="00075A3C" w:rsidP="00AD4F89">
            <w:pPr>
              <w:pStyle w:val="Tabletext"/>
            </w:pPr>
            <w:r>
              <w:t>15</w:t>
            </w:r>
          </w:p>
        </w:tc>
        <w:tc>
          <w:tcPr>
            <w:tcW w:w="2609" w:type="dxa"/>
          </w:tcPr>
          <w:p w14:paraId="647FB449" w14:textId="43B499C6" w:rsidR="00075A3C" w:rsidRDefault="000D7FC1" w:rsidP="00AD4F89">
            <w:pPr>
              <w:pStyle w:val="Tabletext"/>
            </w:pPr>
            <w:r>
              <w:t>8</w:t>
            </w:r>
          </w:p>
        </w:tc>
      </w:tr>
      <w:tr w:rsidR="00075A3C" w:rsidRPr="008A00EB" w14:paraId="6C7C66B2" w14:textId="0F7EA869" w:rsidTr="00150FCB">
        <w:tc>
          <w:tcPr>
            <w:tcW w:w="4140" w:type="dxa"/>
          </w:tcPr>
          <w:p w14:paraId="6B59CA66" w14:textId="77777777" w:rsidR="00075A3C" w:rsidRPr="001E0555" w:rsidRDefault="00075A3C" w:rsidP="00AD4F89">
            <w:pPr>
              <w:pStyle w:val="Tabletext"/>
            </w:pPr>
            <w:r w:rsidRPr="005024E7">
              <w:rPr>
                <w:lang w:val="en-GB"/>
              </w:rPr>
              <w:t>Corrections</w:t>
            </w:r>
          </w:p>
        </w:tc>
        <w:tc>
          <w:tcPr>
            <w:tcW w:w="2277" w:type="dxa"/>
          </w:tcPr>
          <w:p w14:paraId="6EB68E42" w14:textId="6F69F2FD" w:rsidR="00075A3C" w:rsidRPr="001E0555" w:rsidRDefault="00075A3C" w:rsidP="00AD4F89">
            <w:pPr>
              <w:pStyle w:val="Tabletext"/>
            </w:pPr>
            <w:r>
              <w:t>44</w:t>
            </w:r>
          </w:p>
        </w:tc>
        <w:tc>
          <w:tcPr>
            <w:tcW w:w="2609" w:type="dxa"/>
          </w:tcPr>
          <w:p w14:paraId="090F7C1F" w14:textId="7007531F" w:rsidR="00075A3C" w:rsidRDefault="000D7FC1" w:rsidP="00AD4F89">
            <w:pPr>
              <w:pStyle w:val="Tabletext"/>
            </w:pPr>
            <w:r>
              <w:t>35</w:t>
            </w:r>
          </w:p>
        </w:tc>
      </w:tr>
      <w:tr w:rsidR="00075A3C" w:rsidRPr="008A00EB" w14:paraId="24C1639E" w14:textId="6ADE95DF" w:rsidTr="00150FCB">
        <w:tc>
          <w:tcPr>
            <w:tcW w:w="4140" w:type="dxa"/>
          </w:tcPr>
          <w:p w14:paraId="7B7CAA14" w14:textId="77777777" w:rsidR="00075A3C" w:rsidRPr="001E0555" w:rsidRDefault="00075A3C" w:rsidP="00AD4F89">
            <w:pPr>
              <w:pStyle w:val="Tabletext"/>
            </w:pPr>
            <w:r w:rsidRPr="005024E7">
              <w:rPr>
                <w:lang w:val="en-GB"/>
              </w:rPr>
              <w:t>Court services</w:t>
            </w:r>
          </w:p>
        </w:tc>
        <w:tc>
          <w:tcPr>
            <w:tcW w:w="2277" w:type="dxa"/>
          </w:tcPr>
          <w:p w14:paraId="7895C55C" w14:textId="18685D74" w:rsidR="00075A3C" w:rsidRPr="001E0555" w:rsidRDefault="00075A3C" w:rsidP="00AD4F89">
            <w:pPr>
              <w:pStyle w:val="Tabletext"/>
            </w:pPr>
            <w:r>
              <w:t>11</w:t>
            </w:r>
          </w:p>
        </w:tc>
        <w:tc>
          <w:tcPr>
            <w:tcW w:w="2609" w:type="dxa"/>
          </w:tcPr>
          <w:p w14:paraId="78286AA5" w14:textId="23728871" w:rsidR="00075A3C" w:rsidRDefault="587CE8E9" w:rsidP="00AD4F89">
            <w:pPr>
              <w:pStyle w:val="Tabletext"/>
            </w:pPr>
            <w:r>
              <w:t>0</w:t>
            </w:r>
          </w:p>
        </w:tc>
      </w:tr>
      <w:tr w:rsidR="00075A3C" w:rsidRPr="008A00EB" w14:paraId="48AD02F3" w14:textId="2A94DF99" w:rsidTr="00150FCB">
        <w:tc>
          <w:tcPr>
            <w:tcW w:w="4140" w:type="dxa"/>
          </w:tcPr>
          <w:p w14:paraId="2A176E5B" w14:textId="6EC81403" w:rsidR="00075A3C" w:rsidRPr="001E0555" w:rsidRDefault="00075A3C" w:rsidP="00AD4F89">
            <w:pPr>
              <w:pStyle w:val="Tabletext"/>
            </w:pPr>
            <w:r w:rsidRPr="005024E7">
              <w:rPr>
                <w:lang w:val="en-GB"/>
              </w:rPr>
              <w:t>Disability</w:t>
            </w:r>
            <w:r>
              <w:rPr>
                <w:lang w:val="en-GB"/>
              </w:rPr>
              <w:t xml:space="preserve"> services</w:t>
            </w:r>
          </w:p>
        </w:tc>
        <w:tc>
          <w:tcPr>
            <w:tcW w:w="2277" w:type="dxa"/>
          </w:tcPr>
          <w:p w14:paraId="5FF1573F" w14:textId="112FBE19" w:rsidR="00075A3C" w:rsidRPr="001E0555" w:rsidRDefault="00075A3C" w:rsidP="00AD4F89">
            <w:pPr>
              <w:pStyle w:val="Tabletext"/>
            </w:pPr>
            <w:r>
              <w:t>0</w:t>
            </w:r>
          </w:p>
        </w:tc>
        <w:tc>
          <w:tcPr>
            <w:tcW w:w="2609" w:type="dxa"/>
          </w:tcPr>
          <w:p w14:paraId="2C52BD63" w14:textId="7AC48781" w:rsidR="00075A3C" w:rsidRDefault="587CE8E9" w:rsidP="00AD4F89">
            <w:pPr>
              <w:pStyle w:val="Tabletext"/>
            </w:pPr>
            <w:r>
              <w:t>0</w:t>
            </w:r>
          </w:p>
        </w:tc>
      </w:tr>
      <w:tr w:rsidR="00075A3C" w:rsidRPr="008A00EB" w14:paraId="6B97374F" w14:textId="0B150C82" w:rsidTr="00150FCB">
        <w:tc>
          <w:tcPr>
            <w:tcW w:w="4140" w:type="dxa"/>
          </w:tcPr>
          <w:p w14:paraId="3056EFCE" w14:textId="77777777" w:rsidR="00075A3C" w:rsidRPr="001E0555" w:rsidRDefault="00075A3C" w:rsidP="00AD4F89">
            <w:pPr>
              <w:pStyle w:val="Tabletext"/>
            </w:pPr>
            <w:r w:rsidRPr="005024E7">
              <w:rPr>
                <w:lang w:val="en-GB"/>
              </w:rPr>
              <w:t>Health</w:t>
            </w:r>
          </w:p>
        </w:tc>
        <w:tc>
          <w:tcPr>
            <w:tcW w:w="2277" w:type="dxa"/>
          </w:tcPr>
          <w:p w14:paraId="123A8F46" w14:textId="11065818" w:rsidR="00075A3C" w:rsidRPr="001E0555" w:rsidRDefault="00075A3C" w:rsidP="00AD4F89">
            <w:pPr>
              <w:pStyle w:val="Tabletext"/>
            </w:pPr>
            <w:r>
              <w:t>192</w:t>
            </w:r>
          </w:p>
        </w:tc>
        <w:tc>
          <w:tcPr>
            <w:tcW w:w="2609" w:type="dxa"/>
          </w:tcPr>
          <w:p w14:paraId="418D829C" w14:textId="55084190" w:rsidR="00075A3C" w:rsidRDefault="00C21797" w:rsidP="00AD4F89">
            <w:pPr>
              <w:pStyle w:val="Tabletext"/>
            </w:pPr>
            <w:r>
              <w:t>145</w:t>
            </w:r>
          </w:p>
        </w:tc>
      </w:tr>
      <w:tr w:rsidR="00075A3C" w:rsidRPr="008A00EB" w14:paraId="529E3385" w14:textId="1077BB4C" w:rsidTr="00150FCB">
        <w:tc>
          <w:tcPr>
            <w:tcW w:w="4140" w:type="dxa"/>
          </w:tcPr>
          <w:p w14:paraId="2331CB76" w14:textId="77777777" w:rsidR="00075A3C" w:rsidRPr="001E0555" w:rsidRDefault="00075A3C" w:rsidP="00AD4F89">
            <w:pPr>
              <w:pStyle w:val="Tabletext"/>
            </w:pPr>
            <w:r w:rsidRPr="005024E7">
              <w:rPr>
                <w:lang w:val="en-GB"/>
              </w:rPr>
              <w:t>Local government agency</w:t>
            </w:r>
          </w:p>
        </w:tc>
        <w:tc>
          <w:tcPr>
            <w:tcW w:w="2277" w:type="dxa"/>
          </w:tcPr>
          <w:p w14:paraId="485727C9" w14:textId="51FD70FF" w:rsidR="00075A3C" w:rsidRPr="001E0555" w:rsidRDefault="00075A3C" w:rsidP="00AD4F89">
            <w:pPr>
              <w:pStyle w:val="Tabletext"/>
            </w:pPr>
            <w:r>
              <w:t>18</w:t>
            </w:r>
          </w:p>
        </w:tc>
        <w:tc>
          <w:tcPr>
            <w:tcW w:w="2609" w:type="dxa"/>
          </w:tcPr>
          <w:p w14:paraId="5C58FBAB" w14:textId="6D7D7E8C" w:rsidR="00075A3C" w:rsidRDefault="00C21797" w:rsidP="00AD4F89">
            <w:pPr>
              <w:pStyle w:val="Tabletext"/>
            </w:pPr>
            <w:r>
              <w:t>13</w:t>
            </w:r>
          </w:p>
        </w:tc>
      </w:tr>
      <w:tr w:rsidR="00075A3C" w:rsidRPr="008A00EB" w14:paraId="0EE94947" w14:textId="725DFDD8" w:rsidTr="00150FCB">
        <w:tc>
          <w:tcPr>
            <w:tcW w:w="4140" w:type="dxa"/>
          </w:tcPr>
          <w:p w14:paraId="1A2B4591" w14:textId="77777777" w:rsidR="00075A3C" w:rsidRPr="001E0555" w:rsidRDefault="00075A3C" w:rsidP="00AD4F89">
            <w:pPr>
              <w:pStyle w:val="Tabletext"/>
            </w:pPr>
            <w:r w:rsidRPr="005024E7">
              <w:rPr>
                <w:lang w:val="en-GB"/>
              </w:rPr>
              <w:t>Not a public entity</w:t>
            </w:r>
          </w:p>
        </w:tc>
        <w:tc>
          <w:tcPr>
            <w:tcW w:w="2277" w:type="dxa"/>
          </w:tcPr>
          <w:p w14:paraId="091893C3" w14:textId="1ED3E571" w:rsidR="00075A3C" w:rsidRPr="001E0555" w:rsidRDefault="00075A3C" w:rsidP="00AD4F89">
            <w:pPr>
              <w:pStyle w:val="Tabletext"/>
            </w:pPr>
            <w:r>
              <w:t>13</w:t>
            </w:r>
          </w:p>
        </w:tc>
        <w:tc>
          <w:tcPr>
            <w:tcW w:w="2609" w:type="dxa"/>
          </w:tcPr>
          <w:p w14:paraId="1AE0305F" w14:textId="1382786B" w:rsidR="00075A3C" w:rsidRDefault="52A89650" w:rsidP="00AD4F89">
            <w:pPr>
              <w:pStyle w:val="Tabletext"/>
            </w:pPr>
            <w:r>
              <w:t>0</w:t>
            </w:r>
          </w:p>
        </w:tc>
      </w:tr>
      <w:tr w:rsidR="00075A3C" w:rsidRPr="008A00EB" w14:paraId="27A42903" w14:textId="359B92E6" w:rsidTr="00150FCB">
        <w:tc>
          <w:tcPr>
            <w:tcW w:w="4140" w:type="dxa"/>
          </w:tcPr>
          <w:p w14:paraId="26ACED6E" w14:textId="77777777" w:rsidR="00075A3C" w:rsidRPr="001E0555" w:rsidRDefault="00075A3C" w:rsidP="00AD4F89">
            <w:pPr>
              <w:pStyle w:val="Tabletext"/>
            </w:pPr>
            <w:r w:rsidRPr="005024E7">
              <w:rPr>
                <w:lang w:val="en-GB"/>
              </w:rPr>
              <w:t>Other government services</w:t>
            </w:r>
          </w:p>
        </w:tc>
        <w:tc>
          <w:tcPr>
            <w:tcW w:w="2277" w:type="dxa"/>
          </w:tcPr>
          <w:p w14:paraId="531D571F" w14:textId="0D9EA543" w:rsidR="00075A3C" w:rsidRPr="001E0555" w:rsidRDefault="00075A3C" w:rsidP="00AD4F89">
            <w:pPr>
              <w:pStyle w:val="Tabletext"/>
            </w:pPr>
            <w:r>
              <w:t>17</w:t>
            </w:r>
          </w:p>
        </w:tc>
        <w:tc>
          <w:tcPr>
            <w:tcW w:w="2609" w:type="dxa"/>
          </w:tcPr>
          <w:p w14:paraId="2C5F625D" w14:textId="026CB4B4" w:rsidR="00075A3C" w:rsidRDefault="00C21797" w:rsidP="00AD4F89">
            <w:pPr>
              <w:pStyle w:val="Tabletext"/>
            </w:pPr>
            <w:r>
              <w:t>8</w:t>
            </w:r>
          </w:p>
        </w:tc>
      </w:tr>
      <w:tr w:rsidR="00075A3C" w:rsidRPr="008A00EB" w14:paraId="1C866676" w14:textId="76690F6D" w:rsidTr="00150FCB">
        <w:tc>
          <w:tcPr>
            <w:tcW w:w="4140" w:type="dxa"/>
          </w:tcPr>
          <w:p w14:paraId="5FC62F61" w14:textId="77777777" w:rsidR="00075A3C" w:rsidRPr="005024E7" w:rsidRDefault="00075A3C" w:rsidP="00AD4F89">
            <w:pPr>
              <w:pStyle w:val="Tabletext"/>
            </w:pPr>
            <w:r w:rsidRPr="001E0555">
              <w:t>Other state laws and programs</w:t>
            </w:r>
          </w:p>
        </w:tc>
        <w:tc>
          <w:tcPr>
            <w:tcW w:w="2277" w:type="dxa"/>
          </w:tcPr>
          <w:p w14:paraId="51148D87" w14:textId="7789B45D" w:rsidR="00075A3C" w:rsidRPr="001E0555" w:rsidRDefault="00075A3C" w:rsidP="00AD4F89">
            <w:pPr>
              <w:pStyle w:val="Tabletext"/>
              <w:rPr>
                <w:lang w:val="en-GB"/>
              </w:rPr>
            </w:pPr>
            <w:r>
              <w:rPr>
                <w:lang w:val="en-GB"/>
              </w:rPr>
              <w:t>30</w:t>
            </w:r>
          </w:p>
        </w:tc>
        <w:tc>
          <w:tcPr>
            <w:tcW w:w="2609" w:type="dxa"/>
          </w:tcPr>
          <w:p w14:paraId="3781CC79" w14:textId="4F547238" w:rsidR="00075A3C" w:rsidRDefault="00C21797" w:rsidP="00AD4F89">
            <w:pPr>
              <w:pStyle w:val="Tabletext"/>
              <w:rPr>
                <w:lang w:val="en-GB"/>
              </w:rPr>
            </w:pPr>
            <w:r>
              <w:rPr>
                <w:lang w:val="en-GB"/>
              </w:rPr>
              <w:t>20</w:t>
            </w:r>
          </w:p>
        </w:tc>
      </w:tr>
      <w:tr w:rsidR="00075A3C" w:rsidRPr="008A00EB" w14:paraId="54B21398" w14:textId="0F28A98B" w:rsidTr="00150FCB">
        <w:tc>
          <w:tcPr>
            <w:tcW w:w="4140" w:type="dxa"/>
          </w:tcPr>
          <w:p w14:paraId="6B157E5A" w14:textId="77777777" w:rsidR="00075A3C" w:rsidRPr="001E0555" w:rsidRDefault="00075A3C" w:rsidP="00AD4F89">
            <w:pPr>
              <w:pStyle w:val="Tabletext"/>
            </w:pPr>
            <w:r w:rsidRPr="005024E7">
              <w:t>Police</w:t>
            </w:r>
          </w:p>
        </w:tc>
        <w:tc>
          <w:tcPr>
            <w:tcW w:w="2277" w:type="dxa"/>
          </w:tcPr>
          <w:p w14:paraId="329D3975" w14:textId="61698E9B" w:rsidR="00075A3C" w:rsidRPr="001E0555" w:rsidRDefault="00075A3C" w:rsidP="00AD4F89">
            <w:pPr>
              <w:pStyle w:val="Tabletext"/>
            </w:pPr>
            <w:r>
              <w:t>58</w:t>
            </w:r>
          </w:p>
        </w:tc>
        <w:tc>
          <w:tcPr>
            <w:tcW w:w="2609" w:type="dxa"/>
          </w:tcPr>
          <w:p w14:paraId="25FCF225" w14:textId="4B2BA594" w:rsidR="00075A3C" w:rsidRDefault="00C21797" w:rsidP="00AD4F89">
            <w:pPr>
              <w:pStyle w:val="Tabletext"/>
            </w:pPr>
            <w:r>
              <w:t>39</w:t>
            </w:r>
          </w:p>
        </w:tc>
      </w:tr>
      <w:tr w:rsidR="00075A3C" w:rsidRPr="008A00EB" w14:paraId="5884C62E" w14:textId="0E0D029C" w:rsidTr="00150FCB">
        <w:tc>
          <w:tcPr>
            <w:tcW w:w="4140" w:type="dxa"/>
          </w:tcPr>
          <w:p w14:paraId="4EA6A31B" w14:textId="77777777" w:rsidR="00075A3C" w:rsidRPr="001E0555" w:rsidRDefault="00075A3C" w:rsidP="00AD4F89">
            <w:pPr>
              <w:pStyle w:val="Tabletext"/>
            </w:pPr>
            <w:r w:rsidRPr="005024E7">
              <w:t>Public education</w:t>
            </w:r>
          </w:p>
        </w:tc>
        <w:tc>
          <w:tcPr>
            <w:tcW w:w="2277" w:type="dxa"/>
          </w:tcPr>
          <w:p w14:paraId="69CC2A6F" w14:textId="16EA88A6" w:rsidR="00075A3C" w:rsidRPr="001E0555" w:rsidRDefault="00150FCB" w:rsidP="00AD4F89">
            <w:pPr>
              <w:pStyle w:val="Tabletext"/>
            </w:pPr>
            <w:r>
              <w:t>33</w:t>
            </w:r>
          </w:p>
        </w:tc>
        <w:tc>
          <w:tcPr>
            <w:tcW w:w="2609" w:type="dxa"/>
          </w:tcPr>
          <w:p w14:paraId="2429C130" w14:textId="0F7246F6" w:rsidR="00075A3C" w:rsidRDefault="00E709F1" w:rsidP="00AD4F89">
            <w:pPr>
              <w:pStyle w:val="Tabletext"/>
            </w:pPr>
            <w:r>
              <w:t>13</w:t>
            </w:r>
          </w:p>
        </w:tc>
      </w:tr>
      <w:tr w:rsidR="00075A3C" w:rsidRPr="008A00EB" w14:paraId="5AD9481D" w14:textId="2ACBBF44" w:rsidTr="00150FCB">
        <w:tc>
          <w:tcPr>
            <w:tcW w:w="4140" w:type="dxa"/>
          </w:tcPr>
          <w:p w14:paraId="78B3B517" w14:textId="77777777" w:rsidR="00075A3C" w:rsidRPr="005024E7" w:rsidRDefault="00075A3C" w:rsidP="00AD4F89">
            <w:pPr>
              <w:pStyle w:val="Tabletext"/>
            </w:pPr>
            <w:r>
              <w:t>Transport</w:t>
            </w:r>
          </w:p>
        </w:tc>
        <w:tc>
          <w:tcPr>
            <w:tcW w:w="2277" w:type="dxa"/>
          </w:tcPr>
          <w:p w14:paraId="21372027" w14:textId="0B7A722D" w:rsidR="00075A3C" w:rsidRPr="001E0555" w:rsidRDefault="00075A3C" w:rsidP="00AD4F89">
            <w:pPr>
              <w:pStyle w:val="Tabletext"/>
            </w:pPr>
            <w:r>
              <w:t>9</w:t>
            </w:r>
          </w:p>
        </w:tc>
        <w:tc>
          <w:tcPr>
            <w:tcW w:w="2609" w:type="dxa"/>
          </w:tcPr>
          <w:p w14:paraId="65755AE2" w14:textId="2E191014" w:rsidR="00075A3C" w:rsidRDefault="00E709F1" w:rsidP="00AD4F89">
            <w:pPr>
              <w:pStyle w:val="Tabletext"/>
            </w:pPr>
            <w:r>
              <w:t>3</w:t>
            </w:r>
          </w:p>
        </w:tc>
      </w:tr>
      <w:tr w:rsidR="00075A3C" w:rsidRPr="008A00EB" w14:paraId="60CA0ADF" w14:textId="2763F4D4" w:rsidTr="00150FCB">
        <w:tc>
          <w:tcPr>
            <w:tcW w:w="4140" w:type="dxa"/>
          </w:tcPr>
          <w:p w14:paraId="5CB07978" w14:textId="77777777" w:rsidR="00075A3C" w:rsidRPr="005024E7" w:rsidRDefault="00075A3C" w:rsidP="00AD4F89">
            <w:pPr>
              <w:pStyle w:val="Tabletext"/>
            </w:pPr>
            <w:r>
              <w:t>Work</w:t>
            </w:r>
          </w:p>
        </w:tc>
        <w:tc>
          <w:tcPr>
            <w:tcW w:w="2277" w:type="dxa"/>
          </w:tcPr>
          <w:p w14:paraId="7930D0E0" w14:textId="48E8E976" w:rsidR="00075A3C" w:rsidRPr="001E0555" w:rsidRDefault="00075A3C" w:rsidP="00AD4F89">
            <w:pPr>
              <w:pStyle w:val="Tabletext"/>
            </w:pPr>
            <w:r>
              <w:t>60</w:t>
            </w:r>
          </w:p>
        </w:tc>
        <w:tc>
          <w:tcPr>
            <w:tcW w:w="2609" w:type="dxa"/>
          </w:tcPr>
          <w:p w14:paraId="40B42F4C" w14:textId="6A053F51" w:rsidR="00075A3C" w:rsidRDefault="00E709F1" w:rsidP="00AD4F89">
            <w:pPr>
              <w:pStyle w:val="Tabletext"/>
            </w:pPr>
            <w:r>
              <w:t>18</w:t>
            </w:r>
          </w:p>
        </w:tc>
      </w:tr>
    </w:tbl>
    <w:p w14:paraId="421003A0" w14:textId="77777777" w:rsidR="00155D28" w:rsidRDefault="00155D28" w:rsidP="00AD4F89">
      <w:pPr>
        <w:pStyle w:val="Tabletext"/>
      </w:pPr>
    </w:p>
    <w:p w14:paraId="73DF24AC" w14:textId="77777777" w:rsidR="00D82C55" w:rsidRDefault="00D82C55">
      <w:pPr>
        <w:spacing w:after="160" w:line="259" w:lineRule="auto"/>
        <w:ind w:right="0"/>
        <w:rPr>
          <w:i/>
          <w:iCs/>
          <w:color w:val="000000" w:themeColor="text1"/>
          <w:sz w:val="20"/>
          <w:szCs w:val="18"/>
        </w:rPr>
      </w:pPr>
      <w:r>
        <w:br w:type="page"/>
      </w:r>
    </w:p>
    <w:p w14:paraId="091501DA" w14:textId="50269997" w:rsidR="00155D28" w:rsidRDefault="00155D28" w:rsidP="00155D28">
      <w:pPr>
        <w:pStyle w:val="Caption"/>
      </w:pPr>
      <w:r>
        <w:lastRenderedPageBreak/>
        <w:t xml:space="preserve">Table </w:t>
      </w:r>
      <w:r w:rsidR="001C6894">
        <w:t>1</w:t>
      </w:r>
      <w:r w:rsidR="00E709F1">
        <w:t>4</w:t>
      </w:r>
      <w:r>
        <w:t xml:space="preserve">: </w:t>
      </w:r>
      <w:r w:rsidR="00D728F4">
        <w:t>H</w:t>
      </w:r>
      <w:r>
        <w:t xml:space="preserve">uman rights complaints by sector – human rights only </w:t>
      </w:r>
      <w:r w:rsidRPr="003F02D1">
        <w:t xml:space="preserve">complaints, </w:t>
      </w:r>
      <w:r w:rsidR="00FF12CD">
        <w:t>2021-22</w:t>
      </w:r>
    </w:p>
    <w:tbl>
      <w:tblPr>
        <w:tblpPr w:leftFromText="180" w:rightFromText="180" w:vertAnchor="text" w:tblpY="-65"/>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4050"/>
        <w:gridCol w:w="2367"/>
        <w:gridCol w:w="2609"/>
      </w:tblGrid>
      <w:tr w:rsidR="00D728F4" w:rsidRPr="008A00EB" w14:paraId="2A2D081E" w14:textId="7C21FF37" w:rsidTr="00D728F4">
        <w:tc>
          <w:tcPr>
            <w:tcW w:w="4050" w:type="dxa"/>
          </w:tcPr>
          <w:p w14:paraId="05F4C890" w14:textId="77777777" w:rsidR="00D728F4" w:rsidRPr="0093448F" w:rsidRDefault="00D728F4" w:rsidP="00331D2E">
            <w:pPr>
              <w:pStyle w:val="Tableheading"/>
              <w:rPr>
                <w:color w:val="373D41"/>
              </w:rPr>
            </w:pPr>
            <w:r w:rsidRPr="0093448F">
              <w:rPr>
                <w:color w:val="373D41"/>
              </w:rPr>
              <w:t>Public entity by sector</w:t>
            </w:r>
          </w:p>
        </w:tc>
        <w:tc>
          <w:tcPr>
            <w:tcW w:w="2367" w:type="dxa"/>
          </w:tcPr>
          <w:p w14:paraId="1ABEF0EA" w14:textId="77777777" w:rsidR="00D728F4" w:rsidRPr="0093448F" w:rsidRDefault="00D728F4" w:rsidP="00331D2E">
            <w:pPr>
              <w:pStyle w:val="Tableheading"/>
              <w:rPr>
                <w:color w:val="373D41"/>
              </w:rPr>
            </w:pPr>
            <w:r w:rsidRPr="0093448F">
              <w:rPr>
                <w:color w:val="373D41"/>
              </w:rPr>
              <w:t>No. finalised complaints</w:t>
            </w:r>
          </w:p>
        </w:tc>
        <w:tc>
          <w:tcPr>
            <w:tcW w:w="2609" w:type="dxa"/>
          </w:tcPr>
          <w:p w14:paraId="3F48C9E1" w14:textId="541E0753" w:rsidR="00D728F4" w:rsidRPr="00673307" w:rsidRDefault="00D728F4" w:rsidP="00331D2E">
            <w:pPr>
              <w:pStyle w:val="Tableheading"/>
              <w:rPr>
                <w:color w:val="373D41"/>
              </w:rPr>
            </w:pPr>
            <w:r>
              <w:rPr>
                <w:color w:val="373D41"/>
              </w:rPr>
              <w:t>No. accepted and finalised complaints</w:t>
            </w:r>
          </w:p>
        </w:tc>
      </w:tr>
      <w:tr w:rsidR="00D728F4" w:rsidRPr="008A00EB" w14:paraId="7A5CF725" w14:textId="4E8DEA75" w:rsidTr="00D728F4">
        <w:tc>
          <w:tcPr>
            <w:tcW w:w="4050" w:type="dxa"/>
          </w:tcPr>
          <w:p w14:paraId="1C9D28D6" w14:textId="77777777" w:rsidR="00D728F4" w:rsidRPr="00B867DD" w:rsidRDefault="00D728F4" w:rsidP="00331D2E">
            <w:pPr>
              <w:pStyle w:val="Tabletext"/>
            </w:pPr>
            <w:r w:rsidRPr="00B867DD">
              <w:rPr>
                <w:lang w:val="en-GB"/>
              </w:rPr>
              <w:t>Accommodation/housing</w:t>
            </w:r>
          </w:p>
        </w:tc>
        <w:tc>
          <w:tcPr>
            <w:tcW w:w="2367" w:type="dxa"/>
          </w:tcPr>
          <w:p w14:paraId="54346D96" w14:textId="1CFFD4E5" w:rsidR="00D728F4" w:rsidRPr="00B867DD" w:rsidRDefault="00D728F4" w:rsidP="00331D2E">
            <w:pPr>
              <w:pStyle w:val="Tabletext"/>
            </w:pPr>
            <w:r>
              <w:t>2</w:t>
            </w:r>
          </w:p>
        </w:tc>
        <w:tc>
          <w:tcPr>
            <w:tcW w:w="2609" w:type="dxa"/>
          </w:tcPr>
          <w:p w14:paraId="35686B50" w14:textId="7FB74D8D" w:rsidR="00D728F4" w:rsidRDefault="02B9AC7F" w:rsidP="00331D2E">
            <w:pPr>
              <w:pStyle w:val="Tabletext"/>
            </w:pPr>
            <w:r>
              <w:t>0</w:t>
            </w:r>
          </w:p>
        </w:tc>
      </w:tr>
      <w:tr w:rsidR="00D728F4" w:rsidRPr="008A00EB" w14:paraId="1C8730B2" w14:textId="76DD142D" w:rsidTr="00D728F4">
        <w:tc>
          <w:tcPr>
            <w:tcW w:w="4050" w:type="dxa"/>
          </w:tcPr>
          <w:p w14:paraId="5B82369C" w14:textId="77777777" w:rsidR="00D728F4" w:rsidRPr="00B867DD" w:rsidRDefault="00D728F4" w:rsidP="00331D2E">
            <w:pPr>
              <w:pStyle w:val="Tabletext"/>
            </w:pPr>
            <w:r w:rsidRPr="00B867DD">
              <w:rPr>
                <w:lang w:val="en-GB"/>
              </w:rPr>
              <w:t xml:space="preserve">Child </w:t>
            </w:r>
            <w:r>
              <w:rPr>
                <w:lang w:val="en-GB"/>
              </w:rPr>
              <w:t>s</w:t>
            </w:r>
            <w:r w:rsidRPr="00B867DD">
              <w:rPr>
                <w:lang w:val="en-GB"/>
              </w:rPr>
              <w:t>afety</w:t>
            </w:r>
          </w:p>
        </w:tc>
        <w:tc>
          <w:tcPr>
            <w:tcW w:w="2367" w:type="dxa"/>
          </w:tcPr>
          <w:p w14:paraId="2D75D55E" w14:textId="537110FB" w:rsidR="00D728F4" w:rsidRPr="00B867DD" w:rsidRDefault="00D728F4" w:rsidP="00331D2E">
            <w:pPr>
              <w:pStyle w:val="Tabletext"/>
            </w:pPr>
            <w:r>
              <w:t>8</w:t>
            </w:r>
          </w:p>
        </w:tc>
        <w:tc>
          <w:tcPr>
            <w:tcW w:w="2609" w:type="dxa"/>
          </w:tcPr>
          <w:p w14:paraId="1A5BF6DD" w14:textId="21752F3B" w:rsidR="00D728F4" w:rsidRDefault="00D728F4" w:rsidP="00331D2E">
            <w:pPr>
              <w:pStyle w:val="Tabletext"/>
            </w:pPr>
            <w:r>
              <w:t>1</w:t>
            </w:r>
          </w:p>
        </w:tc>
      </w:tr>
      <w:tr w:rsidR="00D728F4" w:rsidRPr="008A00EB" w14:paraId="2B237127" w14:textId="5DF3FA9D" w:rsidTr="00D728F4">
        <w:tc>
          <w:tcPr>
            <w:tcW w:w="4050" w:type="dxa"/>
          </w:tcPr>
          <w:p w14:paraId="0963E353" w14:textId="77777777" w:rsidR="00D728F4" w:rsidRPr="00B867DD" w:rsidRDefault="00D728F4" w:rsidP="00331D2E">
            <w:pPr>
              <w:pStyle w:val="Tabletext"/>
            </w:pPr>
            <w:r w:rsidRPr="00B867DD">
              <w:rPr>
                <w:lang w:val="en-GB"/>
              </w:rPr>
              <w:t>Corrections</w:t>
            </w:r>
          </w:p>
        </w:tc>
        <w:tc>
          <w:tcPr>
            <w:tcW w:w="2367" w:type="dxa"/>
          </w:tcPr>
          <w:p w14:paraId="5814A5A4" w14:textId="3D84F702" w:rsidR="00D728F4" w:rsidRPr="00B867DD" w:rsidRDefault="00D728F4" w:rsidP="00331D2E">
            <w:pPr>
              <w:pStyle w:val="Tabletext"/>
            </w:pPr>
            <w:r>
              <w:t>35</w:t>
            </w:r>
          </w:p>
        </w:tc>
        <w:tc>
          <w:tcPr>
            <w:tcW w:w="2609" w:type="dxa"/>
          </w:tcPr>
          <w:p w14:paraId="73E23186" w14:textId="27A1AF38" w:rsidR="00D728F4" w:rsidRDefault="00D728F4" w:rsidP="00331D2E">
            <w:pPr>
              <w:pStyle w:val="Tabletext"/>
            </w:pPr>
            <w:r>
              <w:t>6</w:t>
            </w:r>
          </w:p>
        </w:tc>
      </w:tr>
      <w:tr w:rsidR="00D728F4" w:rsidRPr="008A00EB" w14:paraId="5E58FE61" w14:textId="04999654" w:rsidTr="00D728F4">
        <w:tc>
          <w:tcPr>
            <w:tcW w:w="4050" w:type="dxa"/>
          </w:tcPr>
          <w:p w14:paraId="09B8A037" w14:textId="77777777" w:rsidR="00D728F4" w:rsidRPr="00B867DD" w:rsidRDefault="00D728F4" w:rsidP="00331D2E">
            <w:pPr>
              <w:pStyle w:val="Tabletext"/>
            </w:pPr>
            <w:r w:rsidRPr="00B867DD">
              <w:rPr>
                <w:lang w:val="en-GB"/>
              </w:rPr>
              <w:t>Court services</w:t>
            </w:r>
          </w:p>
        </w:tc>
        <w:tc>
          <w:tcPr>
            <w:tcW w:w="2367" w:type="dxa"/>
          </w:tcPr>
          <w:p w14:paraId="0AE7168E" w14:textId="262FB331" w:rsidR="00D728F4" w:rsidRPr="00B867DD" w:rsidRDefault="00D728F4" w:rsidP="00331D2E">
            <w:pPr>
              <w:pStyle w:val="Tabletext"/>
            </w:pPr>
            <w:r>
              <w:t>11</w:t>
            </w:r>
          </w:p>
        </w:tc>
        <w:tc>
          <w:tcPr>
            <w:tcW w:w="2609" w:type="dxa"/>
          </w:tcPr>
          <w:p w14:paraId="1328D2EF" w14:textId="00CBC772" w:rsidR="00D728F4" w:rsidRDefault="00D728F4" w:rsidP="00331D2E">
            <w:pPr>
              <w:pStyle w:val="Tabletext"/>
            </w:pPr>
            <w:r>
              <w:t>1</w:t>
            </w:r>
          </w:p>
        </w:tc>
      </w:tr>
      <w:tr w:rsidR="00D728F4" w:rsidRPr="008A00EB" w14:paraId="22D8D750" w14:textId="3217512B" w:rsidTr="00D728F4">
        <w:tc>
          <w:tcPr>
            <w:tcW w:w="4050" w:type="dxa"/>
          </w:tcPr>
          <w:p w14:paraId="1723C34E" w14:textId="55FEE7CF" w:rsidR="00D728F4" w:rsidRPr="00B867DD" w:rsidRDefault="00D728F4" w:rsidP="00331D2E">
            <w:pPr>
              <w:pStyle w:val="Tabletext"/>
            </w:pPr>
            <w:r w:rsidRPr="00B867DD">
              <w:rPr>
                <w:lang w:val="en-GB"/>
              </w:rPr>
              <w:t>Disability</w:t>
            </w:r>
            <w:r>
              <w:rPr>
                <w:lang w:val="en-GB"/>
              </w:rPr>
              <w:t xml:space="preserve"> services</w:t>
            </w:r>
          </w:p>
        </w:tc>
        <w:tc>
          <w:tcPr>
            <w:tcW w:w="2367" w:type="dxa"/>
          </w:tcPr>
          <w:p w14:paraId="520848AC" w14:textId="57226BAB" w:rsidR="00D728F4" w:rsidRPr="00B867DD" w:rsidRDefault="00D728F4" w:rsidP="00331D2E">
            <w:pPr>
              <w:pStyle w:val="Tabletext"/>
            </w:pPr>
            <w:r>
              <w:t>0</w:t>
            </w:r>
          </w:p>
        </w:tc>
        <w:tc>
          <w:tcPr>
            <w:tcW w:w="2609" w:type="dxa"/>
          </w:tcPr>
          <w:p w14:paraId="43919AF0" w14:textId="15779DC5" w:rsidR="00D728F4" w:rsidRDefault="02B9AC7F" w:rsidP="00331D2E">
            <w:pPr>
              <w:pStyle w:val="Tabletext"/>
            </w:pPr>
            <w:r>
              <w:t>0</w:t>
            </w:r>
          </w:p>
        </w:tc>
      </w:tr>
      <w:tr w:rsidR="00D728F4" w:rsidRPr="008A00EB" w14:paraId="74F1A5D9" w14:textId="7DF09603" w:rsidTr="00D728F4">
        <w:tc>
          <w:tcPr>
            <w:tcW w:w="4050" w:type="dxa"/>
          </w:tcPr>
          <w:p w14:paraId="73C8CFF5" w14:textId="77777777" w:rsidR="00D728F4" w:rsidRPr="00B867DD" w:rsidRDefault="00D728F4" w:rsidP="00331D2E">
            <w:pPr>
              <w:pStyle w:val="Tabletext"/>
            </w:pPr>
            <w:r w:rsidRPr="00B867DD">
              <w:rPr>
                <w:lang w:val="en-GB"/>
              </w:rPr>
              <w:t>Health</w:t>
            </w:r>
          </w:p>
        </w:tc>
        <w:tc>
          <w:tcPr>
            <w:tcW w:w="2367" w:type="dxa"/>
          </w:tcPr>
          <w:p w14:paraId="79DED72C" w14:textId="7E9A6935" w:rsidR="00D728F4" w:rsidRPr="00B867DD" w:rsidRDefault="00D728F4" w:rsidP="00331D2E">
            <w:pPr>
              <w:pStyle w:val="Tabletext"/>
            </w:pPr>
            <w:r>
              <w:t>145</w:t>
            </w:r>
          </w:p>
        </w:tc>
        <w:tc>
          <w:tcPr>
            <w:tcW w:w="2609" w:type="dxa"/>
          </w:tcPr>
          <w:p w14:paraId="11B7E9A7" w14:textId="446ACE28" w:rsidR="00D728F4" w:rsidRDefault="001219D8" w:rsidP="00331D2E">
            <w:pPr>
              <w:pStyle w:val="Tabletext"/>
            </w:pPr>
            <w:r>
              <w:t>11</w:t>
            </w:r>
          </w:p>
        </w:tc>
      </w:tr>
      <w:tr w:rsidR="00D728F4" w:rsidRPr="008A00EB" w14:paraId="06ACC149" w14:textId="65F6FF45" w:rsidTr="00D728F4">
        <w:tc>
          <w:tcPr>
            <w:tcW w:w="4050" w:type="dxa"/>
          </w:tcPr>
          <w:p w14:paraId="75746134" w14:textId="77777777" w:rsidR="00D728F4" w:rsidRPr="00B867DD" w:rsidRDefault="00D728F4" w:rsidP="00331D2E">
            <w:pPr>
              <w:pStyle w:val="Tabletext"/>
            </w:pPr>
            <w:r w:rsidRPr="00B867DD">
              <w:rPr>
                <w:lang w:val="en-GB"/>
              </w:rPr>
              <w:t>Local government agency</w:t>
            </w:r>
          </w:p>
        </w:tc>
        <w:tc>
          <w:tcPr>
            <w:tcW w:w="2367" w:type="dxa"/>
          </w:tcPr>
          <w:p w14:paraId="0CC1ECF9" w14:textId="515E6018" w:rsidR="00D728F4" w:rsidRPr="00B867DD" w:rsidRDefault="00D728F4" w:rsidP="00331D2E">
            <w:pPr>
              <w:pStyle w:val="Tabletext"/>
            </w:pPr>
            <w:r>
              <w:t>13</w:t>
            </w:r>
          </w:p>
        </w:tc>
        <w:tc>
          <w:tcPr>
            <w:tcW w:w="2609" w:type="dxa"/>
          </w:tcPr>
          <w:p w14:paraId="4FABFA7E" w14:textId="5073A740" w:rsidR="00D728F4" w:rsidRDefault="001219D8" w:rsidP="00331D2E">
            <w:pPr>
              <w:pStyle w:val="Tabletext"/>
            </w:pPr>
            <w:r>
              <w:t>4</w:t>
            </w:r>
          </w:p>
        </w:tc>
      </w:tr>
      <w:tr w:rsidR="00D728F4" w:rsidRPr="008A00EB" w14:paraId="0144795F" w14:textId="4CD2F78E" w:rsidTr="00D728F4">
        <w:tc>
          <w:tcPr>
            <w:tcW w:w="4050" w:type="dxa"/>
          </w:tcPr>
          <w:p w14:paraId="69454E75" w14:textId="77777777" w:rsidR="00D728F4" w:rsidRPr="00B867DD" w:rsidRDefault="00D728F4" w:rsidP="00331D2E">
            <w:pPr>
              <w:pStyle w:val="Tabletext"/>
            </w:pPr>
            <w:r w:rsidRPr="00B867DD">
              <w:rPr>
                <w:lang w:val="en-GB"/>
              </w:rPr>
              <w:t>Other government services</w:t>
            </w:r>
          </w:p>
        </w:tc>
        <w:tc>
          <w:tcPr>
            <w:tcW w:w="2367" w:type="dxa"/>
          </w:tcPr>
          <w:p w14:paraId="22DFDD96" w14:textId="3B44AE43" w:rsidR="00D728F4" w:rsidRPr="00B867DD" w:rsidRDefault="00D728F4" w:rsidP="00331D2E">
            <w:pPr>
              <w:pStyle w:val="Tabletext"/>
            </w:pPr>
            <w:r>
              <w:t>8</w:t>
            </w:r>
          </w:p>
        </w:tc>
        <w:tc>
          <w:tcPr>
            <w:tcW w:w="2609" w:type="dxa"/>
          </w:tcPr>
          <w:p w14:paraId="546FEA23" w14:textId="7FE43077" w:rsidR="00D728F4" w:rsidRDefault="001219D8" w:rsidP="00331D2E">
            <w:pPr>
              <w:pStyle w:val="Tabletext"/>
            </w:pPr>
            <w:r>
              <w:t>1</w:t>
            </w:r>
          </w:p>
        </w:tc>
      </w:tr>
      <w:tr w:rsidR="00D728F4" w:rsidRPr="008A00EB" w14:paraId="71676065" w14:textId="05F606D7" w:rsidTr="00D728F4">
        <w:tc>
          <w:tcPr>
            <w:tcW w:w="4050" w:type="dxa"/>
          </w:tcPr>
          <w:p w14:paraId="3AF0D5A1" w14:textId="77777777" w:rsidR="00D728F4" w:rsidRPr="00B867DD" w:rsidRDefault="00D728F4" w:rsidP="00331D2E">
            <w:pPr>
              <w:pStyle w:val="Tabletext"/>
            </w:pPr>
            <w:r w:rsidRPr="00B867DD">
              <w:rPr>
                <w:lang w:val="en-GB"/>
              </w:rPr>
              <w:t>Other state laws and programs</w:t>
            </w:r>
          </w:p>
        </w:tc>
        <w:tc>
          <w:tcPr>
            <w:tcW w:w="2367" w:type="dxa"/>
          </w:tcPr>
          <w:p w14:paraId="44404A18" w14:textId="07574439" w:rsidR="00D728F4" w:rsidRPr="00B867DD" w:rsidRDefault="00D728F4" w:rsidP="00331D2E">
            <w:pPr>
              <w:pStyle w:val="Tabletext"/>
            </w:pPr>
            <w:r>
              <w:t>20</w:t>
            </w:r>
          </w:p>
        </w:tc>
        <w:tc>
          <w:tcPr>
            <w:tcW w:w="2609" w:type="dxa"/>
          </w:tcPr>
          <w:p w14:paraId="4A711336" w14:textId="70244CD9" w:rsidR="00D728F4" w:rsidRDefault="001219D8" w:rsidP="00331D2E">
            <w:pPr>
              <w:pStyle w:val="Tabletext"/>
            </w:pPr>
            <w:r>
              <w:t>4</w:t>
            </w:r>
          </w:p>
        </w:tc>
      </w:tr>
      <w:tr w:rsidR="00D728F4" w:rsidRPr="008A00EB" w14:paraId="36381A6E" w14:textId="1FD78247" w:rsidTr="00D728F4">
        <w:tc>
          <w:tcPr>
            <w:tcW w:w="4050" w:type="dxa"/>
          </w:tcPr>
          <w:p w14:paraId="25E9EF31" w14:textId="77777777" w:rsidR="00D728F4" w:rsidRPr="00B867DD" w:rsidRDefault="00D728F4" w:rsidP="00331D2E">
            <w:pPr>
              <w:pStyle w:val="Tabletext"/>
            </w:pPr>
            <w:r w:rsidRPr="00B867DD">
              <w:rPr>
                <w:lang w:val="en-GB"/>
              </w:rPr>
              <w:t>Police</w:t>
            </w:r>
          </w:p>
        </w:tc>
        <w:tc>
          <w:tcPr>
            <w:tcW w:w="2367" w:type="dxa"/>
          </w:tcPr>
          <w:p w14:paraId="1A89DEE1" w14:textId="2B2F8174" w:rsidR="00D728F4" w:rsidRPr="00B867DD" w:rsidRDefault="00D728F4" w:rsidP="00331D2E">
            <w:pPr>
              <w:pStyle w:val="Tabletext"/>
            </w:pPr>
            <w:r>
              <w:t>39</w:t>
            </w:r>
          </w:p>
        </w:tc>
        <w:tc>
          <w:tcPr>
            <w:tcW w:w="2609" w:type="dxa"/>
          </w:tcPr>
          <w:p w14:paraId="29ADA1FB" w14:textId="45F294EC" w:rsidR="00D728F4" w:rsidRDefault="2FDA82E7" w:rsidP="00331D2E">
            <w:pPr>
              <w:pStyle w:val="Tabletext"/>
            </w:pPr>
            <w:r>
              <w:t>0</w:t>
            </w:r>
          </w:p>
        </w:tc>
      </w:tr>
      <w:tr w:rsidR="00D728F4" w:rsidRPr="008A00EB" w14:paraId="0CB8129E" w14:textId="1767D72B" w:rsidTr="00D728F4">
        <w:tc>
          <w:tcPr>
            <w:tcW w:w="4050" w:type="dxa"/>
          </w:tcPr>
          <w:p w14:paraId="215ACCBF" w14:textId="77777777" w:rsidR="00D728F4" w:rsidRPr="00B867DD" w:rsidRDefault="00D728F4" w:rsidP="00331D2E">
            <w:pPr>
              <w:pStyle w:val="Tabletext"/>
              <w:rPr>
                <w:lang w:val="en-GB"/>
              </w:rPr>
            </w:pPr>
            <w:r>
              <w:rPr>
                <w:lang w:val="en-GB"/>
              </w:rPr>
              <w:t>Public education</w:t>
            </w:r>
          </w:p>
        </w:tc>
        <w:tc>
          <w:tcPr>
            <w:tcW w:w="2367" w:type="dxa"/>
          </w:tcPr>
          <w:p w14:paraId="336D8C9C" w14:textId="63908212" w:rsidR="00D728F4" w:rsidRPr="00B867DD" w:rsidRDefault="00D728F4" w:rsidP="00331D2E">
            <w:pPr>
              <w:pStyle w:val="Tabletext"/>
              <w:rPr>
                <w:lang w:val="en-GB"/>
              </w:rPr>
            </w:pPr>
            <w:r>
              <w:rPr>
                <w:lang w:val="en-GB"/>
              </w:rPr>
              <w:t>13</w:t>
            </w:r>
          </w:p>
        </w:tc>
        <w:tc>
          <w:tcPr>
            <w:tcW w:w="2609" w:type="dxa"/>
          </w:tcPr>
          <w:p w14:paraId="05B64665" w14:textId="52B6DE40" w:rsidR="00D728F4" w:rsidRDefault="2FDA82E7" w:rsidP="00331D2E">
            <w:pPr>
              <w:pStyle w:val="Tabletext"/>
              <w:rPr>
                <w:lang w:val="en-GB"/>
              </w:rPr>
            </w:pPr>
            <w:r w:rsidRPr="6404A897">
              <w:rPr>
                <w:lang w:val="en-GB"/>
              </w:rPr>
              <w:t>0</w:t>
            </w:r>
          </w:p>
        </w:tc>
      </w:tr>
      <w:tr w:rsidR="00D728F4" w:rsidRPr="008A00EB" w14:paraId="6DD4B99D" w14:textId="6A75551E" w:rsidTr="00D728F4">
        <w:tc>
          <w:tcPr>
            <w:tcW w:w="4050" w:type="dxa"/>
          </w:tcPr>
          <w:p w14:paraId="0CAEF7FD" w14:textId="77777777" w:rsidR="00D728F4" w:rsidRPr="00B867DD" w:rsidRDefault="00D728F4" w:rsidP="00331D2E">
            <w:pPr>
              <w:pStyle w:val="Tabletext"/>
              <w:rPr>
                <w:lang w:val="en-GB"/>
              </w:rPr>
            </w:pPr>
            <w:r w:rsidRPr="00B867DD">
              <w:rPr>
                <w:lang w:val="en-GB"/>
              </w:rPr>
              <w:t>Transport</w:t>
            </w:r>
          </w:p>
        </w:tc>
        <w:tc>
          <w:tcPr>
            <w:tcW w:w="2367" w:type="dxa"/>
          </w:tcPr>
          <w:p w14:paraId="2F6C6E6B" w14:textId="50A0F8F7" w:rsidR="00D728F4" w:rsidRPr="00B867DD" w:rsidRDefault="00D728F4" w:rsidP="00331D2E">
            <w:pPr>
              <w:pStyle w:val="Tabletext"/>
              <w:rPr>
                <w:lang w:val="en-GB"/>
              </w:rPr>
            </w:pPr>
            <w:r>
              <w:rPr>
                <w:lang w:val="en-GB"/>
              </w:rPr>
              <w:t>3</w:t>
            </w:r>
          </w:p>
        </w:tc>
        <w:tc>
          <w:tcPr>
            <w:tcW w:w="2609" w:type="dxa"/>
          </w:tcPr>
          <w:p w14:paraId="324F5D1B" w14:textId="1BFCCE0F" w:rsidR="00D728F4" w:rsidRDefault="322F23D6" w:rsidP="00331D2E">
            <w:pPr>
              <w:pStyle w:val="Tabletext"/>
            </w:pPr>
            <w:r w:rsidRPr="6404A897">
              <w:rPr>
                <w:lang w:val="en-GB"/>
              </w:rPr>
              <w:t>0</w:t>
            </w:r>
          </w:p>
        </w:tc>
      </w:tr>
      <w:tr w:rsidR="00D728F4" w:rsidRPr="008A00EB" w14:paraId="11F282E1" w14:textId="3E4FE3FF" w:rsidTr="00D728F4">
        <w:tc>
          <w:tcPr>
            <w:tcW w:w="4050" w:type="dxa"/>
          </w:tcPr>
          <w:p w14:paraId="14E1A576" w14:textId="77777777" w:rsidR="00D728F4" w:rsidRPr="00B867DD" w:rsidRDefault="00D728F4" w:rsidP="00331D2E">
            <w:pPr>
              <w:pStyle w:val="Tabletext"/>
              <w:rPr>
                <w:lang w:val="en-GB"/>
              </w:rPr>
            </w:pPr>
            <w:r w:rsidRPr="00B867DD">
              <w:rPr>
                <w:lang w:val="en-GB"/>
              </w:rPr>
              <w:t>Work</w:t>
            </w:r>
          </w:p>
        </w:tc>
        <w:tc>
          <w:tcPr>
            <w:tcW w:w="2367" w:type="dxa"/>
          </w:tcPr>
          <w:p w14:paraId="2F956939" w14:textId="6812F6EB" w:rsidR="00D728F4" w:rsidRPr="00B867DD" w:rsidRDefault="00D728F4" w:rsidP="00331D2E">
            <w:pPr>
              <w:pStyle w:val="Tabletext"/>
              <w:rPr>
                <w:lang w:val="en-GB"/>
              </w:rPr>
            </w:pPr>
            <w:r>
              <w:rPr>
                <w:lang w:val="en-GB"/>
              </w:rPr>
              <w:t>18</w:t>
            </w:r>
          </w:p>
        </w:tc>
        <w:tc>
          <w:tcPr>
            <w:tcW w:w="2609" w:type="dxa"/>
          </w:tcPr>
          <w:p w14:paraId="19EA932B" w14:textId="4DB9FE66" w:rsidR="00D728F4" w:rsidRDefault="322F23D6" w:rsidP="00331D2E">
            <w:pPr>
              <w:pStyle w:val="Tabletext"/>
              <w:rPr>
                <w:lang w:val="en-GB"/>
              </w:rPr>
            </w:pPr>
            <w:r w:rsidRPr="6404A897">
              <w:rPr>
                <w:lang w:val="en-GB"/>
              </w:rPr>
              <w:t>0</w:t>
            </w:r>
          </w:p>
        </w:tc>
      </w:tr>
    </w:tbl>
    <w:p w14:paraId="1F93BD0B" w14:textId="77777777" w:rsidR="00155D28" w:rsidRDefault="00155D28" w:rsidP="00155D28"/>
    <w:p w14:paraId="01C81788" w14:textId="77777777" w:rsidR="00155D28" w:rsidRDefault="00155D28" w:rsidP="00155D28">
      <w:pPr>
        <w:spacing w:line="259" w:lineRule="auto"/>
        <w:ind w:right="0"/>
        <w:rPr>
          <w:rFonts w:eastAsiaTheme="minorEastAsia"/>
          <w:b/>
          <w:bCs/>
          <w:i/>
          <w:iCs/>
          <w:color w:val="383D41"/>
          <w:sz w:val="20"/>
          <w:szCs w:val="18"/>
        </w:rPr>
      </w:pPr>
      <w:r>
        <w:br w:type="page"/>
      </w:r>
    </w:p>
    <w:p w14:paraId="6128A224" w14:textId="404C88C9" w:rsidR="00155D28" w:rsidRDefault="00155D28" w:rsidP="00155D28">
      <w:pPr>
        <w:pStyle w:val="Caption"/>
      </w:pPr>
      <w:r>
        <w:lastRenderedPageBreak/>
        <w:t xml:space="preserve">Table </w:t>
      </w:r>
      <w:r w:rsidR="001C6894">
        <w:t>1</w:t>
      </w:r>
      <w:r w:rsidR="001219D8">
        <w:t>5</w:t>
      </w:r>
      <w:r>
        <w:t xml:space="preserve">: Finalised complaints by complainant age bracket, </w:t>
      </w:r>
      <w:r w:rsidR="00FF12CD">
        <w:t>2021-22</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3823"/>
        <w:gridCol w:w="4115"/>
      </w:tblGrid>
      <w:tr w:rsidR="00155D28" w:rsidRPr="00134D92" w14:paraId="4D579D86" w14:textId="77777777" w:rsidTr="00DB2856">
        <w:tc>
          <w:tcPr>
            <w:tcW w:w="3823" w:type="dxa"/>
          </w:tcPr>
          <w:p w14:paraId="6EE137B6" w14:textId="77777777" w:rsidR="00155D28" w:rsidRPr="0093448F" w:rsidRDefault="00155D28" w:rsidP="00331D2E">
            <w:pPr>
              <w:pStyle w:val="Tableheading"/>
              <w:rPr>
                <w:color w:val="373D41"/>
              </w:rPr>
            </w:pPr>
            <w:r w:rsidRPr="0093448F">
              <w:rPr>
                <w:color w:val="373D41"/>
              </w:rPr>
              <w:t>Complainant age group</w:t>
            </w:r>
          </w:p>
        </w:tc>
        <w:tc>
          <w:tcPr>
            <w:tcW w:w="4115" w:type="dxa"/>
          </w:tcPr>
          <w:p w14:paraId="51232BE4" w14:textId="77777777" w:rsidR="00155D28" w:rsidRPr="0093448F" w:rsidRDefault="00155D28" w:rsidP="00331D2E">
            <w:pPr>
              <w:pStyle w:val="Tableheading"/>
              <w:rPr>
                <w:color w:val="373D41"/>
              </w:rPr>
            </w:pPr>
            <w:r w:rsidRPr="0093448F">
              <w:rPr>
                <w:color w:val="373D41"/>
              </w:rPr>
              <w:t>No. of finalised complaints</w:t>
            </w:r>
          </w:p>
        </w:tc>
      </w:tr>
      <w:tr w:rsidR="00155D28" w:rsidRPr="008A00EB" w14:paraId="2C405551" w14:textId="77777777" w:rsidTr="00DB2856">
        <w:tc>
          <w:tcPr>
            <w:tcW w:w="3823" w:type="dxa"/>
          </w:tcPr>
          <w:p w14:paraId="3542F366" w14:textId="77777777" w:rsidR="00155D28" w:rsidRPr="008A00EB" w:rsidRDefault="00155D28" w:rsidP="00331D2E">
            <w:pPr>
              <w:pStyle w:val="Tabletext"/>
            </w:pPr>
            <w:r>
              <w:t>Under 15</w:t>
            </w:r>
          </w:p>
        </w:tc>
        <w:tc>
          <w:tcPr>
            <w:tcW w:w="4115" w:type="dxa"/>
          </w:tcPr>
          <w:p w14:paraId="64806219" w14:textId="771744BC" w:rsidR="00155D28" w:rsidRPr="008A00EB" w:rsidRDefault="00785748" w:rsidP="00331D2E">
            <w:pPr>
              <w:pStyle w:val="Tabletext"/>
            </w:pPr>
            <w:r>
              <w:t>3</w:t>
            </w:r>
          </w:p>
        </w:tc>
      </w:tr>
      <w:tr w:rsidR="00155D28" w:rsidRPr="008A00EB" w14:paraId="4D8E6747" w14:textId="77777777" w:rsidTr="00DB2856">
        <w:tc>
          <w:tcPr>
            <w:tcW w:w="3823" w:type="dxa"/>
          </w:tcPr>
          <w:p w14:paraId="3B15BE0C" w14:textId="77777777" w:rsidR="00155D28" w:rsidRPr="008A00EB" w:rsidRDefault="00155D28" w:rsidP="00331D2E">
            <w:pPr>
              <w:pStyle w:val="Tabletext"/>
            </w:pPr>
            <w:r>
              <w:t>15-19</w:t>
            </w:r>
          </w:p>
        </w:tc>
        <w:tc>
          <w:tcPr>
            <w:tcW w:w="4115" w:type="dxa"/>
          </w:tcPr>
          <w:p w14:paraId="4C289FFC" w14:textId="3FCEFD48" w:rsidR="00155D28" w:rsidRPr="008A00EB" w:rsidRDefault="00785748" w:rsidP="00331D2E">
            <w:pPr>
              <w:pStyle w:val="Tabletext"/>
            </w:pPr>
            <w:r>
              <w:t>3</w:t>
            </w:r>
          </w:p>
        </w:tc>
      </w:tr>
      <w:tr w:rsidR="00155D28" w:rsidRPr="008A00EB" w14:paraId="5A484843" w14:textId="77777777" w:rsidTr="00DB2856">
        <w:tc>
          <w:tcPr>
            <w:tcW w:w="3823" w:type="dxa"/>
          </w:tcPr>
          <w:p w14:paraId="6B1CFBBD" w14:textId="77777777" w:rsidR="00155D28" w:rsidRDefault="00155D28" w:rsidP="00331D2E">
            <w:pPr>
              <w:pStyle w:val="Tabletext"/>
            </w:pPr>
            <w:r>
              <w:t>20-24</w:t>
            </w:r>
          </w:p>
        </w:tc>
        <w:tc>
          <w:tcPr>
            <w:tcW w:w="4115" w:type="dxa"/>
          </w:tcPr>
          <w:p w14:paraId="51F25F8B" w14:textId="6D8C19C6" w:rsidR="00155D28" w:rsidRPr="008A00EB" w:rsidRDefault="00785748" w:rsidP="00331D2E">
            <w:pPr>
              <w:pStyle w:val="Tabletext"/>
            </w:pPr>
            <w:r>
              <w:t>12</w:t>
            </w:r>
          </w:p>
        </w:tc>
      </w:tr>
      <w:tr w:rsidR="00155D28" w:rsidRPr="008A00EB" w14:paraId="233B4054" w14:textId="77777777" w:rsidTr="00DB2856">
        <w:tc>
          <w:tcPr>
            <w:tcW w:w="3823" w:type="dxa"/>
          </w:tcPr>
          <w:p w14:paraId="22091A58" w14:textId="77777777" w:rsidR="00155D28" w:rsidRPr="008A00EB" w:rsidRDefault="00155D28" w:rsidP="00331D2E">
            <w:pPr>
              <w:pStyle w:val="Tabletext"/>
            </w:pPr>
            <w:r w:rsidRPr="008A00EB">
              <w:t>25-34</w:t>
            </w:r>
          </w:p>
        </w:tc>
        <w:tc>
          <w:tcPr>
            <w:tcW w:w="4115" w:type="dxa"/>
          </w:tcPr>
          <w:p w14:paraId="524459F0" w14:textId="61E36FD4" w:rsidR="00155D28" w:rsidRPr="008A00EB" w:rsidRDefault="00513A47" w:rsidP="00331D2E">
            <w:pPr>
              <w:pStyle w:val="Tabletext"/>
            </w:pPr>
            <w:r>
              <w:t>37</w:t>
            </w:r>
          </w:p>
        </w:tc>
      </w:tr>
      <w:tr w:rsidR="00155D28" w:rsidRPr="008A00EB" w14:paraId="6D7168E8" w14:textId="77777777" w:rsidTr="00DB2856">
        <w:tc>
          <w:tcPr>
            <w:tcW w:w="3823" w:type="dxa"/>
          </w:tcPr>
          <w:p w14:paraId="331F9ED3" w14:textId="77777777" w:rsidR="00155D28" w:rsidRPr="008A00EB" w:rsidRDefault="00155D28" w:rsidP="00331D2E">
            <w:pPr>
              <w:pStyle w:val="Tabletext"/>
            </w:pPr>
            <w:r w:rsidRPr="008A00EB">
              <w:t>35-44</w:t>
            </w:r>
          </w:p>
        </w:tc>
        <w:tc>
          <w:tcPr>
            <w:tcW w:w="4115" w:type="dxa"/>
          </w:tcPr>
          <w:p w14:paraId="5F1CC2FE" w14:textId="41A70A4C" w:rsidR="00155D28" w:rsidRPr="008A00EB" w:rsidRDefault="00513A47" w:rsidP="00331D2E">
            <w:pPr>
              <w:pStyle w:val="Tabletext"/>
            </w:pPr>
            <w:r>
              <w:t>81</w:t>
            </w:r>
          </w:p>
        </w:tc>
      </w:tr>
      <w:tr w:rsidR="00155D28" w:rsidRPr="008A00EB" w14:paraId="429BA4E3" w14:textId="77777777" w:rsidTr="00DB2856">
        <w:tc>
          <w:tcPr>
            <w:tcW w:w="3823" w:type="dxa"/>
          </w:tcPr>
          <w:p w14:paraId="32D275EE" w14:textId="77777777" w:rsidR="00155D28" w:rsidRPr="008A00EB" w:rsidRDefault="00155D28" w:rsidP="00331D2E">
            <w:pPr>
              <w:pStyle w:val="Tabletext"/>
            </w:pPr>
            <w:r w:rsidRPr="008A00EB">
              <w:t>45-54</w:t>
            </w:r>
          </w:p>
        </w:tc>
        <w:tc>
          <w:tcPr>
            <w:tcW w:w="4115" w:type="dxa"/>
          </w:tcPr>
          <w:p w14:paraId="4F0309CC" w14:textId="2137A7BB" w:rsidR="00155D28" w:rsidRPr="008A00EB" w:rsidRDefault="00513A47" w:rsidP="00331D2E">
            <w:pPr>
              <w:pStyle w:val="Tabletext"/>
            </w:pPr>
            <w:r>
              <w:t>70</w:t>
            </w:r>
          </w:p>
        </w:tc>
      </w:tr>
      <w:tr w:rsidR="00155D28" w:rsidRPr="008A00EB" w14:paraId="6EC017B3" w14:textId="77777777" w:rsidTr="00DB2856">
        <w:tc>
          <w:tcPr>
            <w:tcW w:w="3823" w:type="dxa"/>
          </w:tcPr>
          <w:p w14:paraId="681160C5" w14:textId="77777777" w:rsidR="00155D28" w:rsidRPr="00BA291D" w:rsidRDefault="00155D28" w:rsidP="00331D2E">
            <w:pPr>
              <w:pStyle w:val="Tabletext"/>
            </w:pPr>
            <w:r w:rsidRPr="00BA291D">
              <w:t>55-64</w:t>
            </w:r>
          </w:p>
        </w:tc>
        <w:tc>
          <w:tcPr>
            <w:tcW w:w="4115" w:type="dxa"/>
          </w:tcPr>
          <w:p w14:paraId="7DBA4A44" w14:textId="33AE5560" w:rsidR="00155D28" w:rsidRPr="008A00EB" w:rsidRDefault="00513A47" w:rsidP="00331D2E">
            <w:pPr>
              <w:pStyle w:val="Tabletext"/>
            </w:pPr>
            <w:r>
              <w:t>44</w:t>
            </w:r>
          </w:p>
        </w:tc>
      </w:tr>
      <w:tr w:rsidR="00155D28" w:rsidRPr="008A00EB" w14:paraId="454830DF" w14:textId="77777777" w:rsidTr="00DB2856">
        <w:tc>
          <w:tcPr>
            <w:tcW w:w="3823" w:type="dxa"/>
          </w:tcPr>
          <w:p w14:paraId="5A5A17C0" w14:textId="77777777" w:rsidR="00155D28" w:rsidRPr="008A00EB" w:rsidRDefault="00155D28" w:rsidP="00331D2E">
            <w:pPr>
              <w:pStyle w:val="Tabletext"/>
            </w:pPr>
            <w:r w:rsidRPr="008A00EB">
              <w:t>Over 65</w:t>
            </w:r>
          </w:p>
        </w:tc>
        <w:tc>
          <w:tcPr>
            <w:tcW w:w="4115" w:type="dxa"/>
          </w:tcPr>
          <w:p w14:paraId="4D4E05FA" w14:textId="47F5FA1C" w:rsidR="00155D28" w:rsidRPr="008A00EB" w:rsidRDefault="00573E79" w:rsidP="00331D2E">
            <w:pPr>
              <w:pStyle w:val="Tabletext"/>
            </w:pPr>
            <w:r>
              <w:t>17</w:t>
            </w:r>
          </w:p>
        </w:tc>
      </w:tr>
      <w:bookmarkEnd w:id="143"/>
    </w:tbl>
    <w:p w14:paraId="500ADFBE" w14:textId="0B407DAD" w:rsidR="00306DDF" w:rsidRDefault="00306DDF" w:rsidP="00331D2E">
      <w:pPr>
        <w:pStyle w:val="Listparagraph-bulleted"/>
        <w:numPr>
          <w:ilvl w:val="0"/>
          <w:numId w:val="0"/>
        </w:numPr>
      </w:pPr>
    </w:p>
    <w:p w14:paraId="4421FCCF" w14:textId="77777777" w:rsidR="00306DDF" w:rsidRDefault="00306DDF">
      <w:pPr>
        <w:spacing w:after="160" w:line="259" w:lineRule="auto"/>
        <w:ind w:right="0"/>
      </w:pPr>
      <w:r>
        <w:br w:type="page"/>
      </w:r>
    </w:p>
    <w:p w14:paraId="0B8F15B5" w14:textId="61C28120" w:rsidR="00A81854" w:rsidRDefault="00762793" w:rsidP="00943552">
      <w:pPr>
        <w:pStyle w:val="Heading1"/>
        <w:rPr>
          <w:color w:val="373D41"/>
        </w:rPr>
      </w:pPr>
      <w:bookmarkStart w:id="824" w:name="_Toc117697233"/>
      <w:bookmarkStart w:id="825" w:name="_Toc117697940"/>
      <w:r w:rsidRPr="00943552">
        <w:rPr>
          <w:color w:val="373D41"/>
        </w:rPr>
        <w:lastRenderedPageBreak/>
        <w:t xml:space="preserve">Appendix D: </w:t>
      </w:r>
      <w:r w:rsidR="00943552" w:rsidRPr="00943552">
        <w:rPr>
          <w:color w:val="373D41"/>
        </w:rPr>
        <w:t>Human rights timeline 2021-22</w:t>
      </w:r>
      <w:bookmarkEnd w:id="824"/>
      <w:bookmarkEnd w:id="825"/>
    </w:p>
    <w:p w14:paraId="2E7AB8DE" w14:textId="5604137E" w:rsidR="00943552" w:rsidRDefault="00943552" w:rsidP="00943552">
      <w:r>
        <w:t>This information is represented in the timeline on page</w:t>
      </w:r>
      <w:r w:rsidR="00400B1F">
        <w:t>s 17-18 of this report</w:t>
      </w:r>
      <w:r w:rsidR="00A17116">
        <w:t xml:space="preserve"> and is a summary of </w:t>
      </w:r>
      <w:r w:rsidR="00423D61" w:rsidRPr="45117535">
        <w:t>some significant events relevant to the operation of the Act in its third year.</w:t>
      </w:r>
    </w:p>
    <w:p w14:paraId="3942C19C" w14:textId="77777777" w:rsidR="00616703" w:rsidRPr="00616703" w:rsidRDefault="00616703" w:rsidP="00616703">
      <w:pPr>
        <w:pStyle w:val="Heading2"/>
        <w:rPr>
          <w:color w:val="373D41"/>
        </w:rPr>
      </w:pPr>
      <w:bookmarkStart w:id="826" w:name="_Toc117697234"/>
      <w:bookmarkStart w:id="827" w:name="_Toc117697941"/>
      <w:r w:rsidRPr="00616703">
        <w:rPr>
          <w:color w:val="373D41"/>
        </w:rPr>
        <w:t>September 2021</w:t>
      </w:r>
      <w:bookmarkEnd w:id="826"/>
      <w:bookmarkEnd w:id="827"/>
    </w:p>
    <w:p w14:paraId="510A5530" w14:textId="77777777" w:rsidR="00616703" w:rsidRPr="00616703" w:rsidRDefault="00616703" w:rsidP="00616703">
      <w:r w:rsidRPr="00616703">
        <w:t>A private Member’s Bill, the Criminal Law (Raising the Age of Responsibility) Amendment Bill 2021, was introduced into the Queensland Parliament to raise the minimum age of criminal responsibility in Queensland from 10 to 14 years. The Parliamentary Committee tabled its report on the Bill on 15 March 2022.</w:t>
      </w:r>
    </w:p>
    <w:p w14:paraId="1472F246" w14:textId="77777777" w:rsidR="00616703" w:rsidRPr="00616703" w:rsidRDefault="00616703" w:rsidP="00616703">
      <w:pPr>
        <w:pStyle w:val="Heading2"/>
        <w:rPr>
          <w:color w:val="373D41"/>
        </w:rPr>
      </w:pPr>
      <w:bookmarkStart w:id="828" w:name="_Toc117697235"/>
      <w:bookmarkStart w:id="829" w:name="_Toc117697942"/>
      <w:r w:rsidRPr="00616703">
        <w:rPr>
          <w:color w:val="373D41"/>
        </w:rPr>
        <w:t>October 2021</w:t>
      </w:r>
      <w:bookmarkEnd w:id="828"/>
      <w:bookmarkEnd w:id="829"/>
    </w:p>
    <w:p w14:paraId="18C5271F" w14:textId="77777777" w:rsidR="00616703" w:rsidRPr="00616703" w:rsidRDefault="00616703" w:rsidP="00616703">
      <w:r w:rsidRPr="00616703">
        <w:t xml:space="preserve">The Supreme Court of Qld decision in </w:t>
      </w:r>
      <w:r w:rsidRPr="00616703">
        <w:rPr>
          <w:i/>
          <w:iCs/>
        </w:rPr>
        <w:t>Owen-D'Arcy v Chief Executive, Queensland Corrective Services</w:t>
      </w:r>
      <w:r w:rsidRPr="00616703">
        <w:t xml:space="preserve"> [2021] QSC 273 clarified how a public entity is to </w:t>
      </w:r>
      <w:proofErr w:type="gramStart"/>
      <w:r w:rsidRPr="00616703">
        <w:t>give proper consideration to</w:t>
      </w:r>
      <w:proofErr w:type="gramEnd"/>
      <w:r w:rsidRPr="00616703">
        <w:t xml:space="preserve"> human rights when making decisions. The entity must identify and consider </w:t>
      </w:r>
      <w:proofErr w:type="gramStart"/>
      <w:r w:rsidRPr="00616703">
        <w:t>all of</w:t>
      </w:r>
      <w:proofErr w:type="gramEnd"/>
      <w:r w:rsidRPr="00616703">
        <w:t xml:space="preserve"> the human rights that the decision affects.</w:t>
      </w:r>
    </w:p>
    <w:p w14:paraId="5E7A92DF" w14:textId="77777777" w:rsidR="00616703" w:rsidRPr="00616703" w:rsidRDefault="00616703" w:rsidP="00616703">
      <w:r w:rsidRPr="00616703">
        <w:t>The Treaty Advancement Committee report to advance Queensland’s Path to Treaty Commitment recommended that an independent First Nations Treaty Institute be established, a Truth Telling and Healing Process, and a Fund to give financial security and independence.</w:t>
      </w:r>
    </w:p>
    <w:p w14:paraId="1F616136" w14:textId="77777777" w:rsidR="00616703" w:rsidRPr="00616703" w:rsidRDefault="00616703" w:rsidP="00616703">
      <w:pPr>
        <w:pStyle w:val="Heading2"/>
        <w:rPr>
          <w:color w:val="373D41"/>
        </w:rPr>
      </w:pPr>
      <w:bookmarkStart w:id="830" w:name="_Toc117697236"/>
      <w:bookmarkStart w:id="831" w:name="_Toc117697943"/>
      <w:r w:rsidRPr="00616703">
        <w:rPr>
          <w:color w:val="373D41"/>
        </w:rPr>
        <w:t>December 2021</w:t>
      </w:r>
      <w:bookmarkEnd w:id="830"/>
      <w:bookmarkEnd w:id="831"/>
    </w:p>
    <w:p w14:paraId="75DB132E" w14:textId="77777777" w:rsidR="00616703" w:rsidRPr="00616703" w:rsidRDefault="00616703" w:rsidP="00616703">
      <w:r w:rsidRPr="00616703">
        <w:t>The Chief Health Officer’s directions requiring vaccination to enter certain venues commenced on 7 December 2021 and were finally revoked on 14 April 2022.</w:t>
      </w:r>
    </w:p>
    <w:p w14:paraId="707BBF3F" w14:textId="77777777" w:rsidR="00616703" w:rsidRPr="00616703" w:rsidRDefault="00616703" w:rsidP="00616703">
      <w:pPr>
        <w:pStyle w:val="Heading2"/>
        <w:rPr>
          <w:color w:val="373D41"/>
        </w:rPr>
      </w:pPr>
      <w:bookmarkStart w:id="832" w:name="_Toc117697237"/>
      <w:bookmarkStart w:id="833" w:name="_Toc117697944"/>
      <w:r w:rsidRPr="00616703">
        <w:rPr>
          <w:color w:val="373D41"/>
        </w:rPr>
        <w:t>January 2022</w:t>
      </w:r>
      <w:bookmarkEnd w:id="832"/>
      <w:bookmarkEnd w:id="833"/>
      <w:r w:rsidRPr="00616703">
        <w:rPr>
          <w:color w:val="373D41"/>
        </w:rPr>
        <w:t xml:space="preserve"> </w:t>
      </w:r>
    </w:p>
    <w:p w14:paraId="5664D7AF" w14:textId="77777777" w:rsidR="00616703" w:rsidRPr="00616703" w:rsidRDefault="00616703" w:rsidP="00616703">
      <w:r w:rsidRPr="00616703">
        <w:t>The Chief Health Officer’s directions regarding border restrictions on entering Queensland were revoked on 15 January 2022.</w:t>
      </w:r>
    </w:p>
    <w:p w14:paraId="75B341E4" w14:textId="77777777" w:rsidR="00616703" w:rsidRPr="00616703" w:rsidRDefault="00616703" w:rsidP="00616703">
      <w:r w:rsidRPr="00616703">
        <w:t xml:space="preserve">Qld Parliament’s Legal Affairs and Safety Committee tabled its report, </w:t>
      </w:r>
      <w:r w:rsidRPr="00616703">
        <w:rPr>
          <w:i/>
          <w:iCs/>
        </w:rPr>
        <w:t>Inquiry into serious vilification and hate crimes</w:t>
      </w:r>
      <w:r w:rsidRPr="00616703">
        <w:t xml:space="preserve">, and making </w:t>
      </w:r>
      <w:r w:rsidRPr="00616703">
        <w:lastRenderedPageBreak/>
        <w:t xml:space="preserve">recommendations encompassing education, community empowerment, and law reform.  </w:t>
      </w:r>
    </w:p>
    <w:p w14:paraId="78F3C88D" w14:textId="77777777" w:rsidR="00616703" w:rsidRPr="00616703" w:rsidRDefault="00616703" w:rsidP="00616703">
      <w:r w:rsidRPr="00616703">
        <w:t>Qld Parliament’s Legal Affairs and Safety Committee recommended that the Inspector of Detention Services Bill 2021 be passed. The purpose of the Bill is to promote the improvement of detention services and places of detention with a focus on promoting and upholding the humane treatment of detainees, including the conditions of their detention.</w:t>
      </w:r>
    </w:p>
    <w:p w14:paraId="3B61CBD3" w14:textId="77777777" w:rsidR="00616703" w:rsidRPr="00616703" w:rsidRDefault="00616703" w:rsidP="00616703">
      <w:pPr>
        <w:pStyle w:val="Heading2"/>
        <w:rPr>
          <w:color w:val="373D41"/>
        </w:rPr>
      </w:pPr>
      <w:bookmarkStart w:id="834" w:name="_Toc117697238"/>
      <w:bookmarkStart w:id="835" w:name="_Toc117697945"/>
      <w:r w:rsidRPr="00616703">
        <w:rPr>
          <w:color w:val="373D41"/>
        </w:rPr>
        <w:t>April and May 2022</w:t>
      </w:r>
      <w:bookmarkEnd w:id="834"/>
      <w:bookmarkEnd w:id="835"/>
    </w:p>
    <w:p w14:paraId="31D52835" w14:textId="77777777" w:rsidR="00616703" w:rsidRPr="00616703" w:rsidRDefault="00616703" w:rsidP="00616703">
      <w:r w:rsidRPr="00616703">
        <w:t xml:space="preserve">The Land Court of Qld took ‘on country’ evidence from First Nations witnesses as part of a mining lease objection hearing, travelling to Erub and </w:t>
      </w:r>
      <w:proofErr w:type="spellStart"/>
      <w:r w:rsidRPr="00616703">
        <w:t>Poruma</w:t>
      </w:r>
      <w:proofErr w:type="spellEnd"/>
      <w:r w:rsidRPr="00616703">
        <w:t xml:space="preserve"> Islands and the Yidinji Nation in the Cairns region. In </w:t>
      </w:r>
      <w:r w:rsidRPr="00616703">
        <w:rPr>
          <w:i/>
          <w:iCs/>
        </w:rPr>
        <w:t xml:space="preserve">Waratah Coal Pty Ltd v Youth Verdict Ltd &amp; </w:t>
      </w:r>
      <w:proofErr w:type="spellStart"/>
      <w:r w:rsidRPr="00616703">
        <w:rPr>
          <w:i/>
          <w:iCs/>
        </w:rPr>
        <w:t>Ors</w:t>
      </w:r>
      <w:proofErr w:type="spellEnd"/>
      <w:r w:rsidRPr="00616703">
        <w:rPr>
          <w:i/>
          <w:iCs/>
        </w:rPr>
        <w:t xml:space="preserve"> (No 5)</w:t>
      </w:r>
      <w:r w:rsidRPr="00616703">
        <w:t xml:space="preserve"> [2022] QLC 4, the Court found that First Nations witnesses' cultural rights under the Human Rights Act would be unduly limited if their evidence was confined to written evidence.</w:t>
      </w:r>
    </w:p>
    <w:p w14:paraId="597448D4" w14:textId="77777777" w:rsidR="00616703" w:rsidRPr="00616703" w:rsidRDefault="00616703" w:rsidP="00616703">
      <w:pPr>
        <w:pStyle w:val="Heading2"/>
        <w:rPr>
          <w:color w:val="373D41"/>
        </w:rPr>
      </w:pPr>
      <w:bookmarkStart w:id="836" w:name="_Toc117697239"/>
      <w:bookmarkStart w:id="837" w:name="_Toc117697946"/>
      <w:r w:rsidRPr="00616703">
        <w:rPr>
          <w:color w:val="373D41"/>
        </w:rPr>
        <w:t>June 2022</w:t>
      </w:r>
      <w:bookmarkEnd w:id="836"/>
      <w:bookmarkEnd w:id="837"/>
    </w:p>
    <w:p w14:paraId="5D1AC31B" w14:textId="77777777" w:rsidR="00616703" w:rsidRPr="00616703" w:rsidRDefault="00616703" w:rsidP="00616703">
      <w:r w:rsidRPr="00616703">
        <w:t xml:space="preserve">The State Coroner found they were acting in an administrative capacity (therefore subject to the Human Rights Act) when </w:t>
      </w:r>
      <w:proofErr w:type="gramStart"/>
      <w:r w:rsidRPr="00616703">
        <w:t>making a decision</w:t>
      </w:r>
      <w:proofErr w:type="gramEnd"/>
      <w:r w:rsidRPr="00616703">
        <w:t xml:space="preserve"> regarding the investigation of a death in a correctional centre. Most deaths in the custody of Queensland Corrective Services (QCS) are investigated by the. The family of the deceased person argued that the Queensland Police Service’s Corrective Services’ Investigation Unit (CSIU) – who investigate most deaths in custody – had a conflict of interest. The </w:t>
      </w:r>
      <w:proofErr w:type="gramStart"/>
      <w:r w:rsidRPr="00616703">
        <w:t>Coroner</w:t>
      </w:r>
      <w:proofErr w:type="gramEnd"/>
      <w:r w:rsidRPr="00616703">
        <w:t xml:space="preserve"> concluded that the investigation should be finalised by another unit within the Queensland Police Service other than the CSIU.</w:t>
      </w:r>
    </w:p>
    <w:p w14:paraId="66BBD7B2" w14:textId="77777777" w:rsidR="00616703" w:rsidRPr="00616703" w:rsidRDefault="00616703" w:rsidP="00616703">
      <w:r w:rsidRPr="00616703">
        <w:t xml:space="preserve">The Chief Health Officer’s directions requiring quarantine for unvaccinated international arrivals in government nominated accommodation (often hotels) ended. </w:t>
      </w:r>
    </w:p>
    <w:p w14:paraId="6B429E83" w14:textId="77777777" w:rsidR="00400B1F" w:rsidRPr="00943552" w:rsidRDefault="00400B1F" w:rsidP="00943552"/>
    <w:p w14:paraId="2A8F2EAB" w14:textId="77777777" w:rsidR="00943552" w:rsidRPr="00A81854" w:rsidRDefault="00943552" w:rsidP="00331D2E">
      <w:pPr>
        <w:pStyle w:val="Listparagraph-bulleted"/>
        <w:numPr>
          <w:ilvl w:val="0"/>
          <w:numId w:val="0"/>
        </w:numPr>
      </w:pPr>
    </w:p>
    <w:sectPr w:rsidR="00943552" w:rsidRPr="00A81854" w:rsidSect="003C5057">
      <w:pgSz w:w="11906" w:h="16838"/>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48F3F9" w14:textId="77777777" w:rsidR="001F64F1" w:rsidRDefault="001F64F1" w:rsidP="007C01C7">
      <w:pPr>
        <w:spacing w:after="0" w:line="240" w:lineRule="auto"/>
      </w:pPr>
      <w:r>
        <w:separator/>
      </w:r>
    </w:p>
  </w:endnote>
  <w:endnote w:type="continuationSeparator" w:id="0">
    <w:p w14:paraId="0F28FE13" w14:textId="77777777" w:rsidR="001F64F1" w:rsidRDefault="001F64F1" w:rsidP="007C01C7">
      <w:pPr>
        <w:spacing w:after="0" w:line="240" w:lineRule="auto"/>
      </w:pPr>
      <w:r>
        <w:continuationSeparator/>
      </w:r>
    </w:p>
  </w:endnote>
  <w:endnote w:type="continuationNotice" w:id="1">
    <w:p w14:paraId="6DD6A709" w14:textId="77777777" w:rsidR="001F64F1" w:rsidRDefault="001F64F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ingLiU">
    <w:altName w:val="MingLiU"/>
    <w:panose1 w:val="02010609000101010101"/>
    <w:charset w:val="88"/>
    <w:family w:val="modern"/>
    <w:pitch w:val="fixed"/>
    <w:sig w:usb0="A00002FF" w:usb1="28CFFCFA" w:usb2="00000016" w:usb3="00000000" w:csb0="00100001" w:csb1="00000000"/>
  </w:font>
  <w:font w:name="MS Mincho">
    <w:altName w:val="ＭＳ 明朝"/>
    <w:panose1 w:val="020206090402050803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327B55" w14:textId="723B30E6" w:rsidR="00416A78" w:rsidRDefault="009E3A9A" w:rsidP="003C5057">
    <w:pPr>
      <w:pStyle w:val="Footer"/>
      <w:jc w:val="right"/>
    </w:pPr>
    <w:r>
      <w:t xml:space="preserve">Shifting the focus: </w:t>
    </w:r>
    <w:r w:rsidR="00B47017">
      <w:t xml:space="preserve">2021-22 annual report on the operation </w:t>
    </w:r>
    <w:r>
      <w:t xml:space="preserve">of </w:t>
    </w:r>
    <w:r w:rsidR="00847A69">
      <w:t xml:space="preserve">the </w:t>
    </w:r>
    <w:r w:rsidR="00B47017" w:rsidRPr="00B47017">
      <w:rPr>
        <w:i/>
        <w:iCs/>
      </w:rPr>
      <w:t>Human Rights Act 2019</w:t>
    </w:r>
    <w:r w:rsidR="003C5057" w:rsidRPr="00B47017">
      <w:rPr>
        <w:i/>
        <w:iCs/>
      </w:rPr>
      <w:t xml:space="preserve"> </w:t>
    </w:r>
    <w:r w:rsidR="003C5057">
      <w:tab/>
    </w:r>
    <w:sdt>
      <w:sdtPr>
        <w:id w:val="-1070427610"/>
        <w:docPartObj>
          <w:docPartGallery w:val="Page Numbers (Bottom of Page)"/>
          <w:docPartUnique/>
        </w:docPartObj>
      </w:sdtPr>
      <w:sdtEndPr>
        <w:rPr>
          <w:noProof/>
        </w:rPr>
      </w:sdtEndPr>
      <w:sdtContent>
        <w:r w:rsidR="003C5057">
          <w:fldChar w:fldCharType="begin"/>
        </w:r>
        <w:r w:rsidR="003C5057">
          <w:instrText xml:space="preserve"> PAGE   \* MERGEFORMAT </w:instrText>
        </w:r>
        <w:r w:rsidR="003C5057">
          <w:fldChar w:fldCharType="separate"/>
        </w:r>
        <w:r w:rsidR="003C5057">
          <w:t>21</w:t>
        </w:r>
        <w:r w:rsidR="003C5057">
          <w:rPr>
            <w:noProof/>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BFE526" w14:textId="3A403C12" w:rsidR="000A0AE7" w:rsidRDefault="00416A78">
    <w:pPr>
      <w:pStyle w:val="Footer"/>
      <w:jc w:val="right"/>
    </w:pPr>
    <w:r>
      <w:t xml:space="preserve">Queensland Human Rights Commission </w:t>
    </w:r>
    <w:r w:rsidR="003C5057">
      <w:t>|</w:t>
    </w:r>
    <w:r>
      <w:t xml:space="preserve"> </w:t>
    </w:r>
    <w:r w:rsidRPr="003C5057">
      <w:t>www.qhrc.qld.gov.au</w:t>
    </w:r>
    <w:r>
      <w:t xml:space="preserve"> </w:t>
    </w:r>
    <w:r w:rsidR="003C5057">
      <w:tab/>
    </w:r>
    <w:sdt>
      <w:sdtPr>
        <w:id w:val="-1807609413"/>
        <w:docPartObj>
          <w:docPartGallery w:val="Page Numbers (Bottom of Page)"/>
          <w:docPartUnique/>
        </w:docPartObj>
      </w:sdtPr>
      <w:sdtEndPr>
        <w:rPr>
          <w:noProof/>
        </w:rPr>
      </w:sdtEndPr>
      <w:sdtContent>
        <w:r w:rsidR="000A0AE7">
          <w:fldChar w:fldCharType="begin"/>
        </w:r>
        <w:r w:rsidR="000A0AE7">
          <w:instrText xml:space="preserve"> PAGE   \* MERGEFORMAT </w:instrText>
        </w:r>
        <w:r w:rsidR="000A0AE7">
          <w:fldChar w:fldCharType="separate"/>
        </w:r>
        <w:r w:rsidR="000A0AE7">
          <w:rPr>
            <w:noProof/>
          </w:rPr>
          <w:t>2</w:t>
        </w:r>
        <w:r w:rsidR="000A0AE7">
          <w:rPr>
            <w:noProof/>
          </w:rPr>
          <w:fldChar w:fldCharType="end"/>
        </w:r>
      </w:sdtContent>
    </w:sdt>
  </w:p>
  <w:p w14:paraId="10FDC15C" w14:textId="0858F51C" w:rsidR="007C01C7" w:rsidRPr="007C01C7" w:rsidRDefault="007C01C7" w:rsidP="007C01C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DBD0BA" w14:textId="77777777" w:rsidR="001F64F1" w:rsidRDefault="001F64F1" w:rsidP="007C01C7">
      <w:pPr>
        <w:spacing w:after="0" w:line="240" w:lineRule="auto"/>
      </w:pPr>
      <w:r>
        <w:separator/>
      </w:r>
    </w:p>
  </w:footnote>
  <w:footnote w:type="continuationSeparator" w:id="0">
    <w:p w14:paraId="30BE69C8" w14:textId="77777777" w:rsidR="001F64F1" w:rsidRDefault="001F64F1" w:rsidP="007C01C7">
      <w:pPr>
        <w:spacing w:after="0" w:line="240" w:lineRule="auto"/>
      </w:pPr>
      <w:r>
        <w:continuationSeparator/>
      </w:r>
    </w:p>
  </w:footnote>
  <w:footnote w:type="continuationNotice" w:id="1">
    <w:p w14:paraId="02D18C7B" w14:textId="77777777" w:rsidR="001F64F1" w:rsidRDefault="001F64F1">
      <w:pPr>
        <w:spacing w:after="0" w:line="240" w:lineRule="auto"/>
      </w:pPr>
    </w:p>
  </w:footnote>
  <w:footnote w:id="2">
    <w:p w14:paraId="7269A0D2" w14:textId="71A03C31" w:rsidR="00677795" w:rsidRDefault="00677795">
      <w:pPr>
        <w:pStyle w:val="FootnoteText"/>
      </w:pPr>
      <w:r>
        <w:rPr>
          <w:rStyle w:val="FootnoteReference"/>
        </w:rPr>
        <w:footnoteRef/>
      </w:r>
      <w:r>
        <w:t xml:space="preserve"> </w:t>
      </w:r>
      <w:r w:rsidR="00865FEB" w:rsidRPr="00862DA4">
        <w:rPr>
          <w:rFonts w:cs="Arial"/>
          <w:lang w:val="en-US"/>
        </w:rPr>
        <w:t>Explanatory Notes, Human Rights Bill 2018</w:t>
      </w:r>
      <w:r w:rsidR="00865FEB">
        <w:rPr>
          <w:rFonts w:cs="Arial"/>
          <w:lang w:val="en-US"/>
        </w:rPr>
        <w:t>,</w:t>
      </w:r>
      <w:r w:rsidR="00865FEB" w:rsidRPr="00862DA4">
        <w:rPr>
          <w:rFonts w:cs="Arial"/>
          <w:lang w:val="en-US"/>
        </w:rPr>
        <w:t xml:space="preserve"> 44</w:t>
      </w:r>
    </w:p>
  </w:footnote>
  <w:footnote w:id="3">
    <w:p w14:paraId="698A2546" w14:textId="30D8B92E" w:rsidR="00B82F25" w:rsidRPr="00075883" w:rsidRDefault="00B82F25">
      <w:pPr>
        <w:pStyle w:val="FootnoteText"/>
        <w:rPr>
          <w:rFonts w:cs="Arial"/>
          <w:lang w:val="en-US"/>
        </w:rPr>
      </w:pPr>
      <w:r>
        <w:rPr>
          <w:rStyle w:val="FootnoteReference"/>
        </w:rPr>
        <w:footnoteRef/>
      </w:r>
      <w:r>
        <w:t xml:space="preserve"> </w:t>
      </w:r>
      <w:r w:rsidRPr="00862DA4">
        <w:rPr>
          <w:rFonts w:cs="Arial"/>
          <w:lang w:val="en-US"/>
        </w:rPr>
        <w:t>Section 95 of the Act requires the Attorney-General to cause an independent review of the operation of the Act up until 1 July 2023.</w:t>
      </w:r>
    </w:p>
  </w:footnote>
  <w:footnote w:id="4">
    <w:p w14:paraId="6C0B9260" w14:textId="34A8C5E7" w:rsidR="00075883" w:rsidRDefault="00075883">
      <w:pPr>
        <w:pStyle w:val="FootnoteText"/>
      </w:pPr>
      <w:r>
        <w:rPr>
          <w:rStyle w:val="FootnoteReference"/>
        </w:rPr>
        <w:footnoteRef/>
      </w:r>
      <w:r>
        <w:t xml:space="preserve"> </w:t>
      </w:r>
      <w:r w:rsidRPr="00862DA4">
        <w:rPr>
          <w:rFonts w:cs="Arial"/>
          <w:lang w:val="en-US"/>
        </w:rPr>
        <w:t>Section 96 of the Act requires the Attorney-General to cause a second independent review of the operation of the Act for the period July 2023 to July 2027.</w:t>
      </w:r>
    </w:p>
  </w:footnote>
  <w:footnote w:id="5">
    <w:p w14:paraId="7C897F5C" w14:textId="77777777" w:rsidR="00266878" w:rsidRDefault="00266878" w:rsidP="00266878">
      <w:pPr>
        <w:pStyle w:val="FootnoteText"/>
      </w:pPr>
      <w:r>
        <w:rPr>
          <w:rStyle w:val="FootnoteReference"/>
        </w:rPr>
        <w:footnoteRef/>
      </w:r>
      <w:r>
        <w:t xml:space="preserve"> The Commission has received a large volume of complaints in the last two financial years, in part due to the COVID-19 pandemic, and the wait time to assess complaints is over 6 months. Further resources have been committed to the complaints team to address this.</w:t>
      </w:r>
    </w:p>
  </w:footnote>
  <w:footnote w:id="6">
    <w:p w14:paraId="41E7E415" w14:textId="77777777" w:rsidR="00266878" w:rsidRDefault="00266878" w:rsidP="00266878">
      <w:pPr>
        <w:pStyle w:val="FootnoteText"/>
      </w:pPr>
      <w:r>
        <w:rPr>
          <w:rStyle w:val="FootnoteReference"/>
        </w:rPr>
        <w:footnoteRef/>
      </w:r>
      <w:r>
        <w:t xml:space="preserve"> In the financial year 2020-21 the Commission received 441 human rights complaints. </w:t>
      </w:r>
    </w:p>
  </w:footnote>
  <w:footnote w:id="7">
    <w:p w14:paraId="7825D69D" w14:textId="77777777" w:rsidR="00266878" w:rsidRPr="00026C77" w:rsidRDefault="00266878" w:rsidP="00266878">
      <w:pPr>
        <w:pStyle w:val="FootnoteText"/>
      </w:pPr>
      <w:r>
        <w:rPr>
          <w:rStyle w:val="FootnoteReference"/>
        </w:rPr>
        <w:footnoteRef/>
      </w:r>
      <w:r>
        <w:t xml:space="preserve"> In the same period, the Commission received 550 complaints about discrimination, sexual harassment, and other contraventions under the </w:t>
      </w:r>
      <w:r>
        <w:rPr>
          <w:i/>
          <w:iCs/>
        </w:rPr>
        <w:t>Anti-Discrimination Act 1991</w:t>
      </w:r>
      <w:r>
        <w:t xml:space="preserve">. Human rights complaints therefore represented nearly one-third of matters dealt with by the Commission. </w:t>
      </w:r>
    </w:p>
  </w:footnote>
  <w:footnote w:id="8">
    <w:p w14:paraId="5EA72ED5" w14:textId="77777777" w:rsidR="00266878" w:rsidRDefault="00266878" w:rsidP="00266878">
      <w:pPr>
        <w:pStyle w:val="FootnoteText"/>
      </w:pPr>
      <w:r>
        <w:rPr>
          <w:rStyle w:val="FootnoteReference"/>
        </w:rPr>
        <w:footnoteRef/>
      </w:r>
      <w:r>
        <w:t xml:space="preserve"> A ‘human rights only’ complaint is one which was dealt with only under the </w:t>
      </w:r>
      <w:r w:rsidRPr="00E53597">
        <w:rPr>
          <w:i/>
          <w:iCs/>
        </w:rPr>
        <w:t>Human Rights Act 2019.</w:t>
      </w:r>
    </w:p>
  </w:footnote>
  <w:footnote w:id="9">
    <w:p w14:paraId="4EBC8D80" w14:textId="77777777" w:rsidR="00266878" w:rsidRDefault="00266878" w:rsidP="00266878">
      <w:pPr>
        <w:pStyle w:val="FootnoteText"/>
      </w:pPr>
      <w:r>
        <w:rPr>
          <w:rStyle w:val="FootnoteReference"/>
        </w:rPr>
        <w:footnoteRef/>
      </w:r>
      <w:r>
        <w:t xml:space="preserve"> A ‘piggy-back complaint’ is where the complaint raises issues under the </w:t>
      </w:r>
      <w:r w:rsidRPr="00B52913">
        <w:rPr>
          <w:i/>
          <w:iCs/>
        </w:rPr>
        <w:t>Anti-Discrimination Act 1991</w:t>
      </w:r>
      <w:r>
        <w:t xml:space="preserve"> and the </w:t>
      </w:r>
      <w:r w:rsidRPr="00B52913">
        <w:rPr>
          <w:i/>
          <w:iCs/>
        </w:rPr>
        <w:t>Human Rights Act 2019</w:t>
      </w:r>
      <w:r>
        <w:t xml:space="preserve">. Under section 75 of the Human Rights Act, the Commission may decide that a human rights complaint would be more appropriately dealt with by the Commission as a complaint under the </w:t>
      </w:r>
      <w:r w:rsidRPr="00E53597">
        <w:rPr>
          <w:i/>
          <w:iCs/>
        </w:rPr>
        <w:t xml:space="preserve">Anti-Discrimination Act </w:t>
      </w:r>
      <w:r>
        <w:rPr>
          <w:i/>
          <w:iCs/>
        </w:rPr>
        <w:t>1991</w:t>
      </w:r>
      <w:r>
        <w:t>.</w:t>
      </w:r>
    </w:p>
  </w:footnote>
  <w:footnote w:id="10">
    <w:p w14:paraId="38808613" w14:textId="6C3A30E9" w:rsidR="009C5CD5" w:rsidRDefault="009C5CD5">
      <w:pPr>
        <w:pStyle w:val="FootnoteText"/>
      </w:pPr>
      <w:r>
        <w:rPr>
          <w:rStyle w:val="FootnoteReference"/>
        </w:rPr>
        <w:footnoteRef/>
      </w:r>
      <w:r>
        <w:t xml:space="preserve"> Tamara Walsh, </w:t>
      </w:r>
      <w:r w:rsidR="00EC75E7">
        <w:t>‘</w:t>
      </w:r>
      <w:r>
        <w:t xml:space="preserve">Social Housing, </w:t>
      </w:r>
      <w:r w:rsidR="00CB6000">
        <w:t>Homelessness</w:t>
      </w:r>
      <w:r>
        <w:t xml:space="preserve"> and Human Rights</w:t>
      </w:r>
      <w:r w:rsidR="00EC75E7">
        <w:t>’</w:t>
      </w:r>
      <w:r>
        <w:t xml:space="preserve"> </w:t>
      </w:r>
      <w:r w:rsidR="002E7713">
        <w:t>(2022)</w:t>
      </w:r>
      <w:r w:rsidR="00042337">
        <w:t xml:space="preserve"> 45(2)</w:t>
      </w:r>
      <w:r w:rsidR="002E7713">
        <w:t xml:space="preserve"> </w:t>
      </w:r>
      <w:r w:rsidRPr="796FEE7E">
        <w:rPr>
          <w:i/>
        </w:rPr>
        <w:t>UNSW Law Journal</w:t>
      </w:r>
      <w:r>
        <w:t xml:space="preserve"> 688.</w:t>
      </w:r>
    </w:p>
  </w:footnote>
  <w:footnote w:id="11">
    <w:p w14:paraId="595FCF65" w14:textId="58F615D9" w:rsidR="006318C3" w:rsidRDefault="006318C3">
      <w:pPr>
        <w:pStyle w:val="FootnoteText"/>
      </w:pPr>
      <w:r>
        <w:rPr>
          <w:rStyle w:val="FootnoteReference"/>
        </w:rPr>
        <w:footnoteRef/>
      </w:r>
      <w:r>
        <w:t xml:space="preserve"> </w:t>
      </w:r>
      <w:r w:rsidR="00A37AF5">
        <w:t xml:space="preserve">Tamara Walsh, ‘Social Housing, Homelessness and Human Rights’ (2022) 45(2) </w:t>
      </w:r>
      <w:r w:rsidR="00A37AF5" w:rsidRPr="005B4482">
        <w:rPr>
          <w:i/>
          <w:iCs/>
        </w:rPr>
        <w:t>UNSW Law Journal</w:t>
      </w:r>
      <w:r w:rsidR="001B26A2">
        <w:t xml:space="preserve"> </w:t>
      </w:r>
      <w:r w:rsidR="006754D2">
        <w:t>709.</w:t>
      </w:r>
    </w:p>
  </w:footnote>
  <w:footnote w:id="12">
    <w:p w14:paraId="16ECC223" w14:textId="694C7EBF" w:rsidR="00C90591" w:rsidRDefault="00C90591" w:rsidP="00C90591">
      <w:pPr>
        <w:pStyle w:val="FootnoteText"/>
      </w:pPr>
      <w:r>
        <w:rPr>
          <w:rStyle w:val="FootnoteReference"/>
        </w:rPr>
        <w:footnoteRef/>
      </w:r>
      <w:r>
        <w:t xml:space="preserve"> </w:t>
      </w:r>
      <w:r w:rsidR="002C5B52" w:rsidRPr="00555A7F">
        <w:t>Portfolio committees completed</w:t>
      </w:r>
      <w:r w:rsidR="002C5B52">
        <w:t xml:space="preserve"> a total of</w:t>
      </w:r>
      <w:r w:rsidR="002C5B52" w:rsidRPr="00555A7F">
        <w:t xml:space="preserve"> 32 inquiries into Bills introduced into parliament</w:t>
      </w:r>
      <w:r w:rsidR="002C5B52">
        <w:t xml:space="preserve"> including appropriation Bills, which are not considered in detail in this report. Bills introduced during the reporting period included:</w:t>
      </w:r>
      <w:r>
        <w:t xml:space="preserve"> </w:t>
      </w:r>
      <w:r w:rsidRPr="00590285">
        <w:t>Small Business Commissioner Bill 2021</w:t>
      </w:r>
      <w:r>
        <w:t xml:space="preserve">; </w:t>
      </w:r>
      <w:r w:rsidRPr="00892663">
        <w:t>Justice Legislation (COVID-19 Emergency Response — Permanency) Amendment Bill 2021</w:t>
      </w:r>
      <w:r>
        <w:t xml:space="preserve">; </w:t>
      </w:r>
      <w:r w:rsidRPr="003C52C5">
        <w:t>Police Powers and Responsibilities and Other Legislation Amendment Bill 2021</w:t>
      </w:r>
      <w:r>
        <w:t xml:space="preserve">; </w:t>
      </w:r>
      <w:r w:rsidRPr="00DC1ED0">
        <w:t>Police Legislation (Efficiencies and Effectiveness) Amendment Bill 2021</w:t>
      </w:r>
      <w:r>
        <w:t xml:space="preserve">; </w:t>
      </w:r>
      <w:r w:rsidRPr="00117C20">
        <w:t>Inspector of Detention Services Bill 2021</w:t>
      </w:r>
      <w:r>
        <w:t xml:space="preserve">; </w:t>
      </w:r>
      <w:r w:rsidRPr="00C35998">
        <w:t>Public Trustee (Advisory and Monitoring Board) Amendment Bill 2021</w:t>
      </w:r>
      <w:r>
        <w:t xml:space="preserve">; Child Protection Reform and Other Legislation Amendment Bill 2021; </w:t>
      </w:r>
      <w:r w:rsidRPr="00AF512F">
        <w:t>Queensland University of Technology Amendment Bill 2021</w:t>
      </w:r>
      <w:r>
        <w:t xml:space="preserve">; </w:t>
      </w:r>
      <w:r w:rsidRPr="00653115">
        <w:t>Superannuation (State Public Sector) (Scheme Administration) Amendment Bill 2021</w:t>
      </w:r>
      <w:r>
        <w:t xml:space="preserve">; </w:t>
      </w:r>
      <w:r w:rsidRPr="00595870">
        <w:t>Brisbane Olympic and Paralympic Games Arrangements Bill 2021</w:t>
      </w:r>
      <w:r>
        <w:t xml:space="preserve">; </w:t>
      </w:r>
      <w:r w:rsidRPr="000E78B4">
        <w:t>Police Service Administration and Other Legislation Amendment Bill 2021</w:t>
      </w:r>
      <w:r>
        <w:t xml:space="preserve">; </w:t>
      </w:r>
      <w:r w:rsidRPr="00991BC8">
        <w:t>Evidence and Other Legislation Amendment Bill 2021</w:t>
      </w:r>
      <w:r>
        <w:t xml:space="preserve">; </w:t>
      </w:r>
      <w:r w:rsidRPr="00E72962">
        <w:t>Food (Labelling of Seafood) Amendment Bill 2021</w:t>
      </w:r>
      <w:r>
        <w:t xml:space="preserve">; </w:t>
      </w:r>
      <w:r w:rsidRPr="005F17A1">
        <w:t>Health and Other Legislation Amendment Bill 2021</w:t>
      </w:r>
      <w:r>
        <w:t xml:space="preserve">; </w:t>
      </w:r>
      <w:r w:rsidRPr="00A53802">
        <w:t>Public Health and Other Legislation (Extension of Expiring Provisions) Amendment Bill 2022</w:t>
      </w:r>
      <w:r>
        <w:t xml:space="preserve">; </w:t>
      </w:r>
      <w:r w:rsidRPr="00C66CA0">
        <w:t>Racing Integrity Amendment Bill 2022</w:t>
      </w:r>
      <w:r>
        <w:t xml:space="preserve">; </w:t>
      </w:r>
      <w:r w:rsidRPr="00CD5D3C">
        <w:t>Nature Conservation and Other Legislation Amendment Bill 2022</w:t>
      </w:r>
      <w:r>
        <w:t xml:space="preserve">; </w:t>
      </w:r>
      <w:r w:rsidRPr="00753B6C">
        <w:t>Land and Other Legislation Amendment Bill 2022</w:t>
      </w:r>
      <w:r>
        <w:t xml:space="preserve">; </w:t>
      </w:r>
      <w:r w:rsidRPr="00633A0E">
        <w:t>State Penalties Enforcement (Modernisation) Amendment Bill 2022</w:t>
      </w:r>
      <w:r>
        <w:t xml:space="preserve">; </w:t>
      </w:r>
      <w:r w:rsidRPr="0011758D">
        <w:t>Building and Other Legislation Amendment Bill 2022</w:t>
      </w:r>
      <w:r>
        <w:t xml:space="preserve">; </w:t>
      </w:r>
      <w:r w:rsidRPr="0011734B">
        <w:t>Personal Injuries Proceedings and Other Legislation Amendment Bill 2022</w:t>
      </w:r>
      <w:r w:rsidR="002317BA">
        <w:t>.</w:t>
      </w:r>
    </w:p>
  </w:footnote>
  <w:footnote w:id="13">
    <w:p w14:paraId="13E06DFE" w14:textId="158065B6" w:rsidR="00C90591" w:rsidRDefault="00C90591" w:rsidP="00C90591">
      <w:pPr>
        <w:pStyle w:val="FootnoteText"/>
      </w:pPr>
      <w:r>
        <w:rPr>
          <w:rStyle w:val="FootnoteReference"/>
        </w:rPr>
        <w:footnoteRef/>
      </w:r>
      <w:r>
        <w:t xml:space="preserve"> See </w:t>
      </w:r>
      <w:r w:rsidRPr="00073403">
        <w:t>Residential Tenancies and Rooming Accommodation (Tenants’ Rights) and Other Legislation Amendment Bill 2021</w:t>
      </w:r>
      <w:r>
        <w:t xml:space="preserve">; Housing Legislation Amendment Bill 2021; Resources and Other Legislation Amendment Bill 2021; </w:t>
      </w:r>
      <w:r w:rsidRPr="005D3D5B">
        <w:t>Queensland Veterans' Council Bill 2021</w:t>
      </w:r>
      <w:r>
        <w:t xml:space="preserve">; </w:t>
      </w:r>
      <w:r w:rsidRPr="005D3D5B">
        <w:t>Public Health and Other Legislation (Further Extension of Expiring Provisions) Amendment Act 2021</w:t>
      </w:r>
      <w:r>
        <w:t>; Voluntary Assisted Dying Bill 2021</w:t>
      </w:r>
      <w:r w:rsidR="00C23F93">
        <w:t>.</w:t>
      </w:r>
    </w:p>
  </w:footnote>
  <w:footnote w:id="14">
    <w:p w14:paraId="23E8625F" w14:textId="593F1802" w:rsidR="00C90591" w:rsidRDefault="00C90591" w:rsidP="00C90591">
      <w:pPr>
        <w:pStyle w:val="FootnoteText"/>
      </w:pPr>
      <w:r>
        <w:rPr>
          <w:rStyle w:val="FootnoteReference"/>
        </w:rPr>
        <w:footnoteRef/>
      </w:r>
      <w:r>
        <w:t xml:space="preserve"> The Private Members Bill: </w:t>
      </w:r>
      <w:r w:rsidRPr="00E30EDC">
        <w:t>Residential Tenancies and Rooming Accommodation (Tenants’ Rights) and Other Legislation Amendment Bill 2021</w:t>
      </w:r>
      <w:r>
        <w:t xml:space="preserve"> was discharged on 14/10/2021. </w:t>
      </w:r>
    </w:p>
  </w:footnote>
  <w:footnote w:id="15">
    <w:p w14:paraId="251299B9" w14:textId="0E90ECF6" w:rsidR="00C90591" w:rsidRPr="00A45FEE" w:rsidRDefault="00C90591" w:rsidP="00B311A0">
      <w:pPr>
        <w:pStyle w:val="FootnoteText"/>
        <w:rPr>
          <w:lang w:val="en-US"/>
        </w:rPr>
      </w:pPr>
      <w:r w:rsidRPr="00A45FEE">
        <w:rPr>
          <w:rStyle w:val="FootnoteReference"/>
          <w:rFonts w:cs="Arial"/>
        </w:rPr>
        <w:footnoteRef/>
      </w:r>
      <w:r w:rsidRPr="00A45FEE">
        <w:t xml:space="preserve"> </w:t>
      </w:r>
      <w:r w:rsidRPr="00A45FEE">
        <w:rPr>
          <w:lang w:val="en-US"/>
        </w:rPr>
        <w:t>Department of the Premier and Cabinet</w:t>
      </w:r>
      <w:r w:rsidR="006C0B9D">
        <w:rPr>
          <w:lang w:val="en-US"/>
        </w:rPr>
        <w:t xml:space="preserve"> (Qld)</w:t>
      </w:r>
      <w:r w:rsidRPr="00A45FEE">
        <w:rPr>
          <w:lang w:val="en-US"/>
        </w:rPr>
        <w:t xml:space="preserve">, ‘3.5 Role of drafter’, </w:t>
      </w:r>
      <w:r w:rsidRPr="00A45FEE">
        <w:rPr>
          <w:i/>
          <w:lang w:val="en-US"/>
        </w:rPr>
        <w:t>Queensland Legislation Handbook</w:t>
      </w:r>
      <w:r w:rsidRPr="00A45FEE">
        <w:rPr>
          <w:lang w:val="en-US"/>
        </w:rPr>
        <w:t xml:space="preserve"> (Web Page, 1</w:t>
      </w:r>
      <w:r>
        <w:rPr>
          <w:lang w:val="en-US"/>
        </w:rPr>
        <w:t>7</w:t>
      </w:r>
      <w:r w:rsidRPr="00A45FEE">
        <w:rPr>
          <w:lang w:val="en-US"/>
        </w:rPr>
        <w:t xml:space="preserve"> J</w:t>
      </w:r>
      <w:r>
        <w:rPr>
          <w:lang w:val="en-US"/>
        </w:rPr>
        <w:t>une</w:t>
      </w:r>
      <w:r w:rsidRPr="00A45FEE">
        <w:rPr>
          <w:lang w:val="en-US"/>
        </w:rPr>
        <w:t xml:space="preserve"> 202</w:t>
      </w:r>
      <w:r>
        <w:rPr>
          <w:lang w:val="en-US"/>
        </w:rPr>
        <w:t>1</w:t>
      </w:r>
      <w:r w:rsidRPr="00A45FEE">
        <w:rPr>
          <w:lang w:val="en-US"/>
        </w:rPr>
        <w:t>)</w:t>
      </w:r>
      <w:r>
        <w:rPr>
          <w:lang w:val="en-US"/>
        </w:rPr>
        <w:t>.</w:t>
      </w:r>
      <w:r w:rsidRPr="00A45FEE">
        <w:rPr>
          <w:lang w:val="en-US"/>
        </w:rPr>
        <w:t xml:space="preserve"> </w:t>
      </w:r>
    </w:p>
  </w:footnote>
  <w:footnote w:id="16">
    <w:p w14:paraId="7EA2A846" w14:textId="08D44747" w:rsidR="00B82A96" w:rsidRDefault="00B82A96">
      <w:pPr>
        <w:pStyle w:val="FootnoteText"/>
      </w:pPr>
      <w:r>
        <w:rPr>
          <w:rStyle w:val="FootnoteReference"/>
        </w:rPr>
        <w:footnoteRef/>
      </w:r>
      <w:r>
        <w:t xml:space="preserve"> </w:t>
      </w:r>
      <w:r w:rsidR="00F2736C">
        <w:t>Explanatory Notes</w:t>
      </w:r>
      <w:r w:rsidR="001D01D0">
        <w:t xml:space="preserve">, Human </w:t>
      </w:r>
      <w:r w:rsidR="00644D77">
        <w:t>Rights Bill 2018</w:t>
      </w:r>
      <w:r w:rsidR="004E2FDE">
        <w:t xml:space="preserve"> </w:t>
      </w:r>
      <w:r w:rsidR="00B27D7E">
        <w:t xml:space="preserve">(Qld) </w:t>
      </w:r>
      <w:r w:rsidR="007A1116">
        <w:t>29.</w:t>
      </w:r>
    </w:p>
  </w:footnote>
  <w:footnote w:id="17">
    <w:p w14:paraId="312446C2" w14:textId="74D10DB1" w:rsidR="008D1D71" w:rsidRDefault="008D1D71">
      <w:pPr>
        <w:pStyle w:val="FootnoteText"/>
      </w:pPr>
      <w:r>
        <w:rPr>
          <w:rStyle w:val="FootnoteReference"/>
        </w:rPr>
        <w:footnoteRef/>
      </w:r>
      <w:r>
        <w:t xml:space="preserve"> </w:t>
      </w:r>
      <w:r w:rsidR="00B27D7E">
        <w:t>Explanatory Notes, Human Rights Bill 2018 (</w:t>
      </w:r>
      <w:r w:rsidR="00B27D7E" w:rsidRPr="0077406C">
        <w:t xml:space="preserve">Qld) </w:t>
      </w:r>
      <w:r w:rsidR="004E289B" w:rsidRPr="0077406C">
        <w:t>10.</w:t>
      </w:r>
    </w:p>
  </w:footnote>
  <w:footnote w:id="18">
    <w:p w14:paraId="516C406C" w14:textId="4EE461CB" w:rsidR="0005738B" w:rsidRDefault="0005738B">
      <w:pPr>
        <w:pStyle w:val="FootnoteText"/>
      </w:pPr>
      <w:r>
        <w:rPr>
          <w:rStyle w:val="FootnoteReference"/>
        </w:rPr>
        <w:footnoteRef/>
      </w:r>
      <w:r>
        <w:t xml:space="preserve"> For more information on how these indicators were developed, see </w:t>
      </w:r>
      <w:r w:rsidR="00F701F0">
        <w:t xml:space="preserve">Queensland Human Rights Commission, </w:t>
      </w:r>
      <w:r w:rsidR="00446A5B" w:rsidRPr="00C44072">
        <w:rPr>
          <w:i/>
        </w:rPr>
        <w:t>Balancing</w:t>
      </w:r>
      <w:r w:rsidRPr="00C44072">
        <w:rPr>
          <w:i/>
        </w:rPr>
        <w:t xml:space="preserve"> </w:t>
      </w:r>
      <w:proofErr w:type="gramStart"/>
      <w:r w:rsidR="00446A5B" w:rsidRPr="00C44072">
        <w:rPr>
          <w:i/>
        </w:rPr>
        <w:t>Life</w:t>
      </w:r>
      <w:proofErr w:type="gramEnd"/>
      <w:r w:rsidR="00446A5B" w:rsidRPr="00C44072">
        <w:rPr>
          <w:i/>
        </w:rPr>
        <w:t xml:space="preserve"> and Liberty</w:t>
      </w:r>
      <w:r w:rsidR="00264E2C" w:rsidRPr="00C44072">
        <w:rPr>
          <w:i/>
          <w:iCs/>
        </w:rPr>
        <w:t>:</w:t>
      </w:r>
      <w:r w:rsidR="00522CFA">
        <w:rPr>
          <w:i/>
          <w:iCs/>
        </w:rPr>
        <w:t xml:space="preserve"> </w:t>
      </w:r>
      <w:r w:rsidR="00264E2C" w:rsidRPr="00C44072">
        <w:rPr>
          <w:i/>
          <w:iCs/>
        </w:rPr>
        <w:t xml:space="preserve">The second annual </w:t>
      </w:r>
      <w:r w:rsidR="00F12271" w:rsidRPr="00C44072">
        <w:rPr>
          <w:i/>
          <w:iCs/>
        </w:rPr>
        <w:t xml:space="preserve">report on the operation of </w:t>
      </w:r>
      <w:r w:rsidR="00F12271" w:rsidRPr="00C44072">
        <w:rPr>
          <w:i/>
        </w:rPr>
        <w:t>Quee</w:t>
      </w:r>
      <w:r w:rsidR="009F2C3E">
        <w:rPr>
          <w:i/>
        </w:rPr>
        <w:t>n</w:t>
      </w:r>
      <w:r w:rsidR="00F12271" w:rsidRPr="00C44072">
        <w:rPr>
          <w:i/>
        </w:rPr>
        <w:t>sland’s</w:t>
      </w:r>
      <w:r w:rsidR="00F12271" w:rsidRPr="00C44072">
        <w:rPr>
          <w:i/>
          <w:iCs/>
        </w:rPr>
        <w:t xml:space="preserve"> </w:t>
      </w:r>
      <w:r w:rsidR="00C93C63" w:rsidRPr="00C44072">
        <w:rPr>
          <w:i/>
          <w:iCs/>
        </w:rPr>
        <w:t>Human Rights Act 2019</w:t>
      </w:r>
      <w:r w:rsidR="00011F06">
        <w:t xml:space="preserve"> </w:t>
      </w:r>
      <w:r w:rsidR="001A5B0F">
        <w:t xml:space="preserve">(Report </w:t>
      </w:r>
      <w:r w:rsidR="00011F06">
        <w:t>2020</w:t>
      </w:r>
      <w:r w:rsidR="00BA1B89">
        <w:t>–21</w:t>
      </w:r>
      <w:r w:rsidR="00D10E2C">
        <w:t>)</w:t>
      </w:r>
      <w:r w:rsidR="00446A5B">
        <w:t xml:space="preserve"> </w:t>
      </w:r>
      <w:r w:rsidR="00C9734D">
        <w:t>30-</w:t>
      </w:r>
      <w:r w:rsidR="00B977ED">
        <w:t>32.</w:t>
      </w:r>
    </w:p>
  </w:footnote>
  <w:footnote w:id="19">
    <w:p w14:paraId="55A0256C" w14:textId="77777777" w:rsidR="00C90591" w:rsidRPr="002F6A88" w:rsidRDefault="00C90591" w:rsidP="009B3533">
      <w:pPr>
        <w:pStyle w:val="FootnoteText"/>
      </w:pPr>
      <w:r>
        <w:rPr>
          <w:rStyle w:val="FootnoteReference"/>
        </w:rPr>
        <w:footnoteRef/>
      </w:r>
      <w:r>
        <w:t xml:space="preserve"> </w:t>
      </w:r>
      <w:r w:rsidRPr="009B3533">
        <w:rPr>
          <w:i/>
          <w:iCs/>
        </w:rPr>
        <w:t>Human Rights Act 2019</w:t>
      </w:r>
      <w:r>
        <w:t xml:space="preserve"> s 43.</w:t>
      </w:r>
    </w:p>
  </w:footnote>
  <w:footnote w:id="20">
    <w:p w14:paraId="7BC88A8E" w14:textId="7ECF3702" w:rsidR="00C90591" w:rsidRDefault="00C90591" w:rsidP="009B3533">
      <w:pPr>
        <w:pStyle w:val="FootnoteText"/>
      </w:pPr>
      <w:r>
        <w:rPr>
          <w:rStyle w:val="FootnoteReference"/>
        </w:rPr>
        <w:footnoteRef/>
      </w:r>
      <w:r>
        <w:t xml:space="preserve"> </w:t>
      </w:r>
      <w:r w:rsidRPr="003F1467">
        <w:t>Revenue Legislation Amendment Bill 2022</w:t>
      </w:r>
      <w:r w:rsidR="006F6079">
        <w:t>.</w:t>
      </w:r>
    </w:p>
  </w:footnote>
  <w:footnote w:id="21">
    <w:p w14:paraId="5778601F" w14:textId="4AA1DF71" w:rsidR="00C90591" w:rsidRPr="008170EA" w:rsidRDefault="00C90591" w:rsidP="00C90591">
      <w:pPr>
        <w:pStyle w:val="FootnoteText"/>
        <w:rPr>
          <w:lang w:val="en-US"/>
        </w:rPr>
      </w:pPr>
      <w:r>
        <w:rPr>
          <w:rStyle w:val="FootnoteReference"/>
        </w:rPr>
        <w:footnoteRef/>
      </w:r>
      <w:r>
        <w:t xml:space="preserve"> </w:t>
      </w:r>
      <w:r w:rsidR="00E717D4">
        <w:t>Legal Affairs and Safety</w:t>
      </w:r>
      <w:r w:rsidR="00E717D4" w:rsidRPr="00954407">
        <w:t xml:space="preserve"> Committee</w:t>
      </w:r>
      <w:r w:rsidR="00E717D4">
        <w:t xml:space="preserve">, Queensland Parliament, </w:t>
      </w:r>
      <w:r w:rsidR="00E717D4" w:rsidRPr="0054084A">
        <w:rPr>
          <w:i/>
          <w:iCs/>
        </w:rPr>
        <w:t xml:space="preserve">Police Powers and Responsibilities and Other Legislation Amendment Bill 2021 </w:t>
      </w:r>
      <w:r w:rsidR="00E717D4">
        <w:t>(Report</w:t>
      </w:r>
      <w:r w:rsidR="00E7784F">
        <w:t xml:space="preserve"> No 15</w:t>
      </w:r>
      <w:r w:rsidR="00E717D4">
        <w:t>, November 2021) 41</w:t>
      </w:r>
      <w:r w:rsidR="00A448A9">
        <w:t>.</w:t>
      </w:r>
    </w:p>
  </w:footnote>
  <w:footnote w:id="22">
    <w:p w14:paraId="5C4709F2" w14:textId="3F05CE37" w:rsidR="009840C2" w:rsidRPr="003D6C16" w:rsidRDefault="009840C2">
      <w:pPr>
        <w:pStyle w:val="FootnoteText"/>
        <w:rPr>
          <w:lang w:val="en-US"/>
        </w:rPr>
      </w:pPr>
      <w:r>
        <w:rPr>
          <w:rStyle w:val="FootnoteReference"/>
        </w:rPr>
        <w:footnoteRef/>
      </w:r>
      <w:r>
        <w:t xml:space="preserve"> </w:t>
      </w:r>
      <w:r w:rsidR="003D6C16" w:rsidRPr="003D6C16">
        <w:t>Community Support and Services Committee</w:t>
      </w:r>
      <w:r w:rsidR="003D6C16">
        <w:t xml:space="preserve">, Queensland Parliament, </w:t>
      </w:r>
      <w:r w:rsidR="003D6C16">
        <w:rPr>
          <w:i/>
          <w:iCs/>
        </w:rPr>
        <w:t xml:space="preserve">Inquiry into </w:t>
      </w:r>
      <w:r w:rsidR="003D6C16" w:rsidRPr="003D6C16">
        <w:rPr>
          <w:i/>
          <w:iCs/>
        </w:rPr>
        <w:t xml:space="preserve">Public </w:t>
      </w:r>
      <w:proofErr w:type="gramStart"/>
      <w:r w:rsidR="003D6C16" w:rsidRPr="003D6C16">
        <w:rPr>
          <w:i/>
          <w:iCs/>
        </w:rPr>
        <w:t>Health</w:t>
      </w:r>
      <w:proofErr w:type="gramEnd"/>
      <w:r w:rsidR="003D6C16" w:rsidRPr="003D6C16">
        <w:rPr>
          <w:i/>
          <w:iCs/>
        </w:rPr>
        <w:t xml:space="preserve"> and Other Legislation (Extension of Expiring Provisions) Amendment Bill 2022</w:t>
      </w:r>
      <w:r w:rsidR="003D6C16">
        <w:rPr>
          <w:i/>
          <w:iCs/>
        </w:rPr>
        <w:t xml:space="preserve"> </w:t>
      </w:r>
      <w:r w:rsidR="003D6C16">
        <w:t>(Report</w:t>
      </w:r>
      <w:r w:rsidR="008C746C">
        <w:t xml:space="preserve"> No 17</w:t>
      </w:r>
      <w:r w:rsidR="003D6C16">
        <w:t xml:space="preserve">, March 2022) </w:t>
      </w:r>
      <w:r w:rsidR="009341FE">
        <w:t xml:space="preserve">38. </w:t>
      </w:r>
    </w:p>
  </w:footnote>
  <w:footnote w:id="23">
    <w:p w14:paraId="400C6CE3" w14:textId="3BBE0D57" w:rsidR="00C90591" w:rsidRPr="00540072" w:rsidRDefault="00C90591" w:rsidP="00D10C33">
      <w:pPr>
        <w:pStyle w:val="FootnoteText"/>
        <w:rPr>
          <w:lang w:val="en-US"/>
        </w:rPr>
      </w:pPr>
      <w:r>
        <w:rPr>
          <w:rStyle w:val="FootnoteReference"/>
        </w:rPr>
        <w:footnoteRef/>
      </w:r>
      <w:r>
        <w:t xml:space="preserve"> </w:t>
      </w:r>
      <w:r w:rsidR="00E717D4">
        <w:t>Legal Affairs and Safety</w:t>
      </w:r>
      <w:r w:rsidR="00E717D4" w:rsidRPr="00954407">
        <w:t xml:space="preserve"> Committee</w:t>
      </w:r>
      <w:r w:rsidR="00E717D4">
        <w:t xml:space="preserve">, Queensland Parliament, </w:t>
      </w:r>
      <w:r w:rsidR="003D6C16">
        <w:rPr>
          <w:i/>
          <w:iCs/>
        </w:rPr>
        <w:t xml:space="preserve">Inquiry into </w:t>
      </w:r>
      <w:r w:rsidR="00E717D4" w:rsidRPr="0054084A">
        <w:rPr>
          <w:i/>
          <w:iCs/>
        </w:rPr>
        <w:t xml:space="preserve">Police Powers and Responsibilities and Other Legislation Amendment Bill 2021 </w:t>
      </w:r>
      <w:r w:rsidR="00E717D4">
        <w:t>(Report</w:t>
      </w:r>
      <w:r w:rsidR="00E4195D">
        <w:t xml:space="preserve"> No 15</w:t>
      </w:r>
      <w:r w:rsidR="00E717D4">
        <w:t>, November 2021) 41</w:t>
      </w:r>
      <w:r>
        <w:t>;</w:t>
      </w:r>
      <w:r w:rsidR="00EA0431">
        <w:t xml:space="preserve"> Economics and Governance Committee, </w:t>
      </w:r>
      <w:r w:rsidR="00EA0431">
        <w:rPr>
          <w:i/>
          <w:iCs/>
        </w:rPr>
        <w:t>Inquiry into</w:t>
      </w:r>
      <w:r>
        <w:t xml:space="preserve"> </w:t>
      </w:r>
      <w:r w:rsidRPr="00EA0431">
        <w:rPr>
          <w:i/>
          <w:iCs/>
        </w:rPr>
        <w:t>Brisbane Olympic and Paralympic Games Arrangements Bill 2021</w:t>
      </w:r>
      <w:r w:rsidR="00EA0431">
        <w:t xml:space="preserve"> (Report</w:t>
      </w:r>
      <w:r w:rsidR="00D4105E">
        <w:t xml:space="preserve"> No 20</w:t>
      </w:r>
      <w:r w:rsidR="00EA0431">
        <w:t xml:space="preserve">, November 201) </w:t>
      </w:r>
      <w:r w:rsidR="003B49F4">
        <w:t>57</w:t>
      </w:r>
      <w:r>
        <w:t xml:space="preserve">; </w:t>
      </w:r>
      <w:r w:rsidR="00C327F0">
        <w:t xml:space="preserve">State Development and Regional Industries Committee, </w:t>
      </w:r>
      <w:r w:rsidR="00C327F0">
        <w:rPr>
          <w:i/>
          <w:iCs/>
        </w:rPr>
        <w:t xml:space="preserve">Inquiry into </w:t>
      </w:r>
      <w:proofErr w:type="gramStart"/>
      <w:r w:rsidRPr="00C327F0">
        <w:rPr>
          <w:i/>
          <w:iCs/>
        </w:rPr>
        <w:t>Health</w:t>
      </w:r>
      <w:proofErr w:type="gramEnd"/>
      <w:r w:rsidRPr="00C327F0">
        <w:rPr>
          <w:i/>
          <w:iCs/>
        </w:rPr>
        <w:t xml:space="preserve"> and Other Legislation Amendment Bill 2021</w:t>
      </w:r>
      <w:r w:rsidR="00C327F0">
        <w:t xml:space="preserve"> (Report</w:t>
      </w:r>
      <w:r w:rsidR="000C153A">
        <w:t xml:space="preserve"> No 17</w:t>
      </w:r>
      <w:r w:rsidR="00C327F0">
        <w:t>, February 2022) 49</w:t>
      </w:r>
      <w:r w:rsidR="00065798">
        <w:t xml:space="preserve">. </w:t>
      </w:r>
    </w:p>
  </w:footnote>
  <w:footnote w:id="24">
    <w:p w14:paraId="37BA2252" w14:textId="2E4FFE2F" w:rsidR="00C90591" w:rsidRPr="00A55458" w:rsidRDefault="00C90591" w:rsidP="00C90591">
      <w:pPr>
        <w:pStyle w:val="FootnoteText"/>
        <w:rPr>
          <w:lang w:val="en-US"/>
        </w:rPr>
      </w:pPr>
      <w:r>
        <w:rPr>
          <w:rStyle w:val="FootnoteReference"/>
        </w:rPr>
        <w:footnoteRef/>
      </w:r>
      <w:r>
        <w:t xml:space="preserve"> </w:t>
      </w:r>
      <w:r w:rsidRPr="000C0897">
        <w:t>State Penalties Enforcement (Modernisation) Amendment Bill 2022</w:t>
      </w:r>
      <w:r w:rsidR="00E7784F">
        <w:t>.</w:t>
      </w:r>
    </w:p>
  </w:footnote>
  <w:footnote w:id="25">
    <w:p w14:paraId="1C925DAA" w14:textId="05129448" w:rsidR="006027FD" w:rsidRPr="00C94785" w:rsidRDefault="006027FD" w:rsidP="006027FD">
      <w:pPr>
        <w:pStyle w:val="FootnoteText"/>
        <w:rPr>
          <w:lang w:val="en-US"/>
        </w:rPr>
      </w:pPr>
      <w:r>
        <w:rPr>
          <w:rStyle w:val="FootnoteReference"/>
        </w:rPr>
        <w:footnoteRef/>
      </w:r>
      <w:r>
        <w:t xml:space="preserve"> </w:t>
      </w:r>
      <w:r w:rsidR="00A94D40">
        <w:t>Legal Affairs and Safety</w:t>
      </w:r>
      <w:r w:rsidR="00A94D40" w:rsidRPr="00954407">
        <w:t xml:space="preserve"> Committee</w:t>
      </w:r>
      <w:r w:rsidR="00A94D40">
        <w:t xml:space="preserve">, Queensland Parliament, </w:t>
      </w:r>
      <w:r w:rsidR="00A94D40" w:rsidRPr="0054084A">
        <w:rPr>
          <w:i/>
          <w:iCs/>
        </w:rPr>
        <w:t xml:space="preserve">Police Powers and Responsibilities and Other Legislation Amendment Bill 2021 </w:t>
      </w:r>
      <w:r w:rsidR="00A94D40">
        <w:t>(Report</w:t>
      </w:r>
      <w:r w:rsidR="00E7784F">
        <w:t xml:space="preserve"> No 15</w:t>
      </w:r>
      <w:r w:rsidR="00A94D40">
        <w:t>, November 2021) 4</w:t>
      </w:r>
      <w:r w:rsidR="00EC41F5">
        <w:t>0-4</w:t>
      </w:r>
      <w:r w:rsidR="00A94D40">
        <w:t>1</w:t>
      </w:r>
      <w:r w:rsidR="00E7784F">
        <w:t>.</w:t>
      </w:r>
    </w:p>
  </w:footnote>
  <w:footnote w:id="26">
    <w:p w14:paraId="5776481F" w14:textId="3DBE00DF" w:rsidR="00304F2E" w:rsidRPr="00D10C33" w:rsidRDefault="00C90591" w:rsidP="00304F2E">
      <w:pPr>
        <w:pStyle w:val="FootnoteText"/>
        <w:rPr>
          <w:i/>
          <w:iCs/>
        </w:rPr>
      </w:pPr>
      <w:r>
        <w:rPr>
          <w:rStyle w:val="FootnoteReference"/>
        </w:rPr>
        <w:footnoteRef/>
      </w:r>
      <w:r>
        <w:t xml:space="preserve"> </w:t>
      </w:r>
      <w:r w:rsidR="00304F2E">
        <w:t xml:space="preserve">Economics and Governance Committee, </w:t>
      </w:r>
      <w:r w:rsidR="00304F2E">
        <w:rPr>
          <w:i/>
        </w:rPr>
        <w:t xml:space="preserve">Inquiry into </w:t>
      </w:r>
      <w:r w:rsidR="00304F2E" w:rsidRPr="00D10C33">
        <w:rPr>
          <w:i/>
          <w:iCs/>
        </w:rPr>
        <w:t xml:space="preserve">Public </w:t>
      </w:r>
      <w:proofErr w:type="gramStart"/>
      <w:r w:rsidR="00304F2E" w:rsidRPr="00D10C33">
        <w:rPr>
          <w:i/>
          <w:iCs/>
        </w:rPr>
        <w:t>Health</w:t>
      </w:r>
      <w:proofErr w:type="gramEnd"/>
      <w:r w:rsidR="00304F2E" w:rsidRPr="00D10C33">
        <w:rPr>
          <w:i/>
          <w:iCs/>
        </w:rPr>
        <w:t xml:space="preserve"> and Other Legislation </w:t>
      </w:r>
    </w:p>
    <w:p w14:paraId="39FF0C6B" w14:textId="34CF412F" w:rsidR="00C90591" w:rsidRPr="0019407D" w:rsidRDefault="00304F2E" w:rsidP="00304F2E">
      <w:pPr>
        <w:pStyle w:val="FootnoteText"/>
        <w:rPr>
          <w:lang w:val="en-US"/>
        </w:rPr>
      </w:pPr>
      <w:r w:rsidRPr="00D10C33">
        <w:rPr>
          <w:i/>
          <w:iCs/>
        </w:rPr>
        <w:t xml:space="preserve">(Further Extension of Expiring Provisions) Amendment Bill 2021 </w:t>
      </w:r>
      <w:r>
        <w:t>(Report</w:t>
      </w:r>
      <w:r w:rsidR="007D6007">
        <w:t xml:space="preserve"> No 11</w:t>
      </w:r>
      <w:r>
        <w:t xml:space="preserve">, </w:t>
      </w:r>
      <w:r w:rsidR="00E66E3F">
        <w:t>August 2021</w:t>
      </w:r>
      <w:r>
        <w:t>) 72</w:t>
      </w:r>
      <w:r w:rsidR="00E7784F">
        <w:t>.</w:t>
      </w:r>
    </w:p>
  </w:footnote>
  <w:footnote w:id="27">
    <w:p w14:paraId="088C34D3" w14:textId="62DB1829" w:rsidR="00C90591" w:rsidRPr="00A81B3E" w:rsidRDefault="00C90591" w:rsidP="000208BD">
      <w:pPr>
        <w:pStyle w:val="FootnoteText"/>
        <w:rPr>
          <w:lang w:val="en-US"/>
        </w:rPr>
      </w:pPr>
      <w:r>
        <w:rPr>
          <w:rStyle w:val="FootnoteReference"/>
        </w:rPr>
        <w:footnoteRef/>
      </w:r>
      <w:r>
        <w:t xml:space="preserve"> </w:t>
      </w:r>
      <w:r w:rsidR="001B218C" w:rsidRPr="00A81B3E">
        <w:rPr>
          <w:rFonts w:cs="Arial"/>
        </w:rPr>
        <w:t xml:space="preserve">Economics and Governance Committee, Queensland Parliament, </w:t>
      </w:r>
      <w:r w:rsidR="000208BD" w:rsidRPr="00A81B3E">
        <w:rPr>
          <w:rFonts w:cs="Arial"/>
          <w:i/>
        </w:rPr>
        <w:t xml:space="preserve">Inquiry into </w:t>
      </w:r>
      <w:r w:rsidR="000208BD" w:rsidRPr="00A81B3E">
        <w:rPr>
          <w:rFonts w:cs="Arial"/>
          <w:i/>
          <w:iCs/>
        </w:rPr>
        <w:t xml:space="preserve">Public Health and Other Legislation (Further Extension of Expiring Provisions) Amendment Bill 2021 </w:t>
      </w:r>
      <w:r w:rsidR="000208BD" w:rsidRPr="00A81B3E">
        <w:rPr>
          <w:rFonts w:cs="Arial"/>
        </w:rPr>
        <w:t>(Report</w:t>
      </w:r>
      <w:r w:rsidR="00721A4F">
        <w:rPr>
          <w:rFonts w:cs="Arial"/>
        </w:rPr>
        <w:t xml:space="preserve"> No 11</w:t>
      </w:r>
      <w:r w:rsidR="000208BD" w:rsidRPr="00A81B3E">
        <w:rPr>
          <w:rFonts w:cs="Arial"/>
        </w:rPr>
        <w:t xml:space="preserve">, </w:t>
      </w:r>
      <w:r w:rsidR="00AF30C1">
        <w:rPr>
          <w:rFonts w:cs="Arial"/>
        </w:rPr>
        <w:t>August 2021</w:t>
      </w:r>
      <w:r w:rsidR="000208BD" w:rsidRPr="00A81B3E">
        <w:rPr>
          <w:rFonts w:cs="Arial"/>
        </w:rPr>
        <w:t>)</w:t>
      </w:r>
      <w:r w:rsidRPr="00A81B3E">
        <w:rPr>
          <w:rFonts w:cs="Arial"/>
        </w:rPr>
        <w:t xml:space="preserve">; </w:t>
      </w:r>
      <w:r w:rsidR="00C36600" w:rsidRPr="00A81B3E">
        <w:rPr>
          <w:rFonts w:cs="Arial"/>
        </w:rPr>
        <w:t xml:space="preserve">Health and Environment Committee, Queensland Parliament, </w:t>
      </w:r>
      <w:r w:rsidR="00C36600" w:rsidRPr="00A81B3E">
        <w:rPr>
          <w:rFonts w:cs="Arial"/>
          <w:i/>
          <w:iCs/>
        </w:rPr>
        <w:t xml:space="preserve">Inquiry into </w:t>
      </w:r>
      <w:r w:rsidRPr="00A81B3E">
        <w:rPr>
          <w:rFonts w:cs="Arial"/>
          <w:i/>
          <w:iCs/>
        </w:rPr>
        <w:t>Voluntary Assisted Dying Bill 2021</w:t>
      </w:r>
      <w:r w:rsidR="00C36600" w:rsidRPr="00A81B3E">
        <w:rPr>
          <w:rFonts w:cs="Arial"/>
          <w:i/>
          <w:iCs/>
        </w:rPr>
        <w:t xml:space="preserve"> </w:t>
      </w:r>
      <w:r w:rsidR="00C36600" w:rsidRPr="00A81B3E">
        <w:rPr>
          <w:rFonts w:cs="Arial"/>
        </w:rPr>
        <w:t>(Report</w:t>
      </w:r>
      <w:r w:rsidR="00A8575F">
        <w:rPr>
          <w:rFonts w:cs="Arial"/>
        </w:rPr>
        <w:t xml:space="preserve"> No 10</w:t>
      </w:r>
      <w:r w:rsidR="00C36600" w:rsidRPr="00A81B3E">
        <w:rPr>
          <w:rFonts w:cs="Arial"/>
        </w:rPr>
        <w:t>, August 2021)</w:t>
      </w:r>
      <w:r w:rsidRPr="00A81B3E">
        <w:rPr>
          <w:rFonts w:cs="Arial"/>
        </w:rPr>
        <w:t xml:space="preserve">; </w:t>
      </w:r>
      <w:r w:rsidR="0090634C" w:rsidRPr="00A81B3E">
        <w:rPr>
          <w:rFonts w:cs="Arial"/>
        </w:rPr>
        <w:t xml:space="preserve">State Development and Regional Industries Committee, </w:t>
      </w:r>
      <w:r w:rsidR="0090634C" w:rsidRPr="00A81B3E">
        <w:rPr>
          <w:rFonts w:cs="Arial"/>
          <w:i/>
          <w:iCs/>
        </w:rPr>
        <w:t>Inquiry into Health and Other Legislation Amendment Bill 2021</w:t>
      </w:r>
      <w:r w:rsidR="0090634C" w:rsidRPr="00A81B3E">
        <w:rPr>
          <w:rFonts w:cs="Arial"/>
        </w:rPr>
        <w:t xml:space="preserve"> (Report</w:t>
      </w:r>
      <w:r w:rsidR="00BA728E">
        <w:rPr>
          <w:rFonts w:cs="Arial"/>
        </w:rPr>
        <w:t xml:space="preserve"> No 17</w:t>
      </w:r>
      <w:r w:rsidR="0090634C" w:rsidRPr="00A81B3E">
        <w:rPr>
          <w:rFonts w:cs="Arial"/>
        </w:rPr>
        <w:t>, February 2022)</w:t>
      </w:r>
      <w:r w:rsidRPr="00A81B3E">
        <w:rPr>
          <w:rFonts w:cs="Arial"/>
        </w:rPr>
        <w:t xml:space="preserve">; </w:t>
      </w:r>
      <w:r w:rsidR="0032707D" w:rsidRPr="00A81B3E">
        <w:rPr>
          <w:rFonts w:cs="Arial"/>
        </w:rPr>
        <w:t xml:space="preserve">Legal Affairs and Safety Committee, Queensland Parliament, </w:t>
      </w:r>
      <w:r w:rsidR="00492014">
        <w:rPr>
          <w:rFonts w:cs="Arial"/>
          <w:i/>
          <w:iCs/>
        </w:rPr>
        <w:t xml:space="preserve">Inquiry into </w:t>
      </w:r>
      <w:r w:rsidRPr="00A81B3E">
        <w:rPr>
          <w:rFonts w:cs="Arial"/>
          <w:i/>
          <w:iCs/>
        </w:rPr>
        <w:t>Evidence and Other Legislation Amendment Bill 2021</w:t>
      </w:r>
      <w:r w:rsidR="0032707D" w:rsidRPr="00A81B3E">
        <w:rPr>
          <w:rFonts w:cs="Arial"/>
        </w:rPr>
        <w:t xml:space="preserve"> (Report</w:t>
      </w:r>
      <w:r w:rsidR="00FC1B05">
        <w:rPr>
          <w:rFonts w:cs="Arial"/>
        </w:rPr>
        <w:t xml:space="preserve"> No 23</w:t>
      </w:r>
      <w:r w:rsidR="0032707D" w:rsidRPr="00A81B3E">
        <w:rPr>
          <w:rFonts w:cs="Arial"/>
        </w:rPr>
        <w:t>, February 2022</w:t>
      </w:r>
      <w:r w:rsidRPr="00A81B3E">
        <w:rPr>
          <w:rFonts w:cs="Arial"/>
        </w:rPr>
        <w:t xml:space="preserve">; </w:t>
      </w:r>
      <w:r w:rsidR="00DF236C" w:rsidRPr="00A81B3E">
        <w:rPr>
          <w:rFonts w:cs="Arial"/>
        </w:rPr>
        <w:t>Economics and Governance Committee, Queensland Parliament</w:t>
      </w:r>
      <w:r w:rsidR="00DF236C" w:rsidRPr="00A81B3E">
        <w:rPr>
          <w:rFonts w:cs="Arial"/>
          <w:i/>
          <w:iCs/>
        </w:rPr>
        <w:t xml:space="preserve">, Inquiry into </w:t>
      </w:r>
      <w:r w:rsidRPr="00A81B3E">
        <w:rPr>
          <w:rFonts w:cs="Arial"/>
          <w:i/>
          <w:iCs/>
        </w:rPr>
        <w:t>Police Service Administration and Other Legislation Amendment Bill 2021</w:t>
      </w:r>
      <w:r w:rsidR="00DF236C" w:rsidRPr="00A81B3E">
        <w:rPr>
          <w:rFonts w:cs="Arial"/>
        </w:rPr>
        <w:t xml:space="preserve"> (Report</w:t>
      </w:r>
      <w:r w:rsidR="00303EB9">
        <w:rPr>
          <w:rFonts w:cs="Arial"/>
        </w:rPr>
        <w:t xml:space="preserve"> No 21</w:t>
      </w:r>
      <w:r w:rsidR="00DF236C" w:rsidRPr="00A81B3E">
        <w:rPr>
          <w:rFonts w:cs="Arial"/>
        </w:rPr>
        <w:t>, February 2022)</w:t>
      </w:r>
      <w:r w:rsidRPr="00A81B3E">
        <w:rPr>
          <w:rFonts w:cs="Arial"/>
        </w:rPr>
        <w:t xml:space="preserve">; </w:t>
      </w:r>
      <w:r w:rsidR="0037117B">
        <w:rPr>
          <w:rFonts w:cs="Arial"/>
        </w:rPr>
        <w:t xml:space="preserve">Community </w:t>
      </w:r>
      <w:r w:rsidR="00741937">
        <w:rPr>
          <w:rFonts w:cs="Arial"/>
        </w:rPr>
        <w:t xml:space="preserve">Support and Services Committee, Queensland Parliament, </w:t>
      </w:r>
      <w:r w:rsidR="00CA1A22">
        <w:rPr>
          <w:rFonts w:cs="Arial"/>
          <w:i/>
          <w:iCs/>
        </w:rPr>
        <w:t xml:space="preserve">Inquiry into </w:t>
      </w:r>
      <w:r w:rsidR="00CA1A22" w:rsidRPr="00CA1A22">
        <w:rPr>
          <w:rFonts w:cs="Arial"/>
          <w:i/>
          <w:iCs/>
        </w:rPr>
        <w:t>Public Health and Other Legislation (Extension of Expiring Provisions) Amendment Bill 2022</w:t>
      </w:r>
      <w:r w:rsidR="00741937">
        <w:rPr>
          <w:rFonts w:cs="Arial"/>
          <w:i/>
          <w:iCs/>
        </w:rPr>
        <w:t xml:space="preserve"> </w:t>
      </w:r>
      <w:r w:rsidR="00741937">
        <w:rPr>
          <w:rFonts w:cs="Arial"/>
        </w:rPr>
        <w:t>(Report</w:t>
      </w:r>
      <w:r w:rsidR="004C0D50">
        <w:rPr>
          <w:rFonts w:cs="Arial"/>
        </w:rPr>
        <w:t xml:space="preserve"> No 17</w:t>
      </w:r>
      <w:r w:rsidR="00741937">
        <w:rPr>
          <w:rFonts w:cs="Arial"/>
        </w:rPr>
        <w:t>, March 2022)</w:t>
      </w:r>
      <w:r w:rsidRPr="00A81B3E">
        <w:rPr>
          <w:rFonts w:cs="Arial"/>
        </w:rPr>
        <w:t xml:space="preserve">; </w:t>
      </w:r>
      <w:r w:rsidR="00C95226" w:rsidRPr="00A81B3E">
        <w:rPr>
          <w:rFonts w:cs="Arial"/>
        </w:rPr>
        <w:t xml:space="preserve">Legal Affairs and Safety Committee, Queensland Parliament, </w:t>
      </w:r>
      <w:r w:rsidR="00C95226" w:rsidRPr="00A81B3E">
        <w:rPr>
          <w:rFonts w:cs="Arial"/>
          <w:i/>
          <w:iCs/>
        </w:rPr>
        <w:t xml:space="preserve">Inquiry into </w:t>
      </w:r>
      <w:r w:rsidRPr="00A81B3E">
        <w:rPr>
          <w:rFonts w:cs="Arial"/>
          <w:i/>
          <w:iCs/>
        </w:rPr>
        <w:t>Police Legislation (Efficiencies and Effectiveness) Amendment Bill 2021</w:t>
      </w:r>
      <w:r w:rsidR="00F57D9D" w:rsidRPr="00A81B3E">
        <w:rPr>
          <w:rFonts w:cs="Arial"/>
          <w:i/>
          <w:iCs/>
        </w:rPr>
        <w:t xml:space="preserve"> </w:t>
      </w:r>
      <w:r w:rsidR="00F57D9D" w:rsidRPr="00A81B3E">
        <w:rPr>
          <w:rFonts w:cs="Arial"/>
        </w:rPr>
        <w:t>(Report</w:t>
      </w:r>
      <w:r w:rsidR="002F10DA">
        <w:rPr>
          <w:rFonts w:cs="Arial"/>
        </w:rPr>
        <w:t xml:space="preserve"> No 16</w:t>
      </w:r>
      <w:r w:rsidR="00F57D9D" w:rsidRPr="00A81B3E">
        <w:rPr>
          <w:rFonts w:cs="Arial"/>
        </w:rPr>
        <w:t>, November 2021);</w:t>
      </w:r>
      <w:r w:rsidR="00F57D9D" w:rsidRPr="00A81B3E">
        <w:rPr>
          <w:rFonts w:cs="Arial"/>
          <w:color w:val="212529"/>
          <w:shd w:val="clear" w:color="auto" w:fill="FFFFFF"/>
        </w:rPr>
        <w:t xml:space="preserve"> </w:t>
      </w:r>
      <w:r w:rsidR="00A81B3E" w:rsidRPr="00A81B3E">
        <w:rPr>
          <w:rFonts w:cs="Arial"/>
          <w:color w:val="212529"/>
          <w:shd w:val="clear" w:color="auto" w:fill="FFFFFF"/>
        </w:rPr>
        <w:t>Legal Affairs and Safety Committee</w:t>
      </w:r>
      <w:r w:rsidR="00A81B3E">
        <w:rPr>
          <w:rFonts w:cs="Arial"/>
          <w:color w:val="212529"/>
          <w:shd w:val="clear" w:color="auto" w:fill="FFFFFF"/>
        </w:rPr>
        <w:t xml:space="preserve">, Queensland Parliament, </w:t>
      </w:r>
      <w:r w:rsidR="00A81B3E">
        <w:rPr>
          <w:rFonts w:cs="Arial"/>
          <w:i/>
          <w:iCs/>
          <w:color w:val="212529"/>
          <w:shd w:val="clear" w:color="auto" w:fill="FFFFFF"/>
        </w:rPr>
        <w:t>Inquiry into</w:t>
      </w:r>
      <w:r w:rsidR="00A81B3E">
        <w:rPr>
          <w:rFonts w:cs="Arial"/>
          <w:color w:val="212529"/>
          <w:shd w:val="clear" w:color="auto" w:fill="FFFFFF"/>
        </w:rPr>
        <w:t xml:space="preserve"> </w:t>
      </w:r>
      <w:r w:rsidRPr="00A81B3E">
        <w:rPr>
          <w:rFonts w:cs="Arial"/>
          <w:i/>
          <w:iCs/>
        </w:rPr>
        <w:t>Police Powers and Responsibilities and Other Legislation Amendment Bill 20</w:t>
      </w:r>
      <w:r w:rsidR="00A81B3E">
        <w:rPr>
          <w:rFonts w:cs="Arial"/>
          <w:i/>
          <w:iCs/>
        </w:rPr>
        <w:t xml:space="preserve">21 </w:t>
      </w:r>
      <w:r w:rsidR="00A81B3E">
        <w:rPr>
          <w:rFonts w:cs="Arial"/>
        </w:rPr>
        <w:t>(Report</w:t>
      </w:r>
      <w:r w:rsidR="00585C1C">
        <w:rPr>
          <w:rFonts w:cs="Arial"/>
        </w:rPr>
        <w:t xml:space="preserve"> No 15</w:t>
      </w:r>
      <w:r w:rsidR="00A81B3E">
        <w:rPr>
          <w:rFonts w:cs="Arial"/>
        </w:rPr>
        <w:t xml:space="preserve">, </w:t>
      </w:r>
      <w:r w:rsidR="00492014">
        <w:rPr>
          <w:rFonts w:cs="Arial"/>
        </w:rPr>
        <w:t xml:space="preserve">November 2021). </w:t>
      </w:r>
    </w:p>
  </w:footnote>
  <w:footnote w:id="28">
    <w:p w14:paraId="05D32EDD" w14:textId="181133C9" w:rsidR="00C90591" w:rsidRDefault="00C90591" w:rsidP="00CB494F">
      <w:pPr>
        <w:pStyle w:val="FootnoteText"/>
      </w:pPr>
      <w:r>
        <w:rPr>
          <w:rStyle w:val="FootnoteReference"/>
        </w:rPr>
        <w:footnoteRef/>
      </w:r>
      <w:r>
        <w:t xml:space="preserve"> </w:t>
      </w:r>
      <w:r w:rsidR="007D5B69">
        <w:t xml:space="preserve">Economics and Governance Committee, Queensland Parliament, </w:t>
      </w:r>
      <w:r w:rsidR="007D5B69">
        <w:rPr>
          <w:i/>
          <w:iCs/>
        </w:rPr>
        <w:t xml:space="preserve">Inquiry into </w:t>
      </w:r>
      <w:r w:rsidRPr="007D5B69">
        <w:rPr>
          <w:i/>
          <w:iCs/>
        </w:rPr>
        <w:t>State Penalties Enforcement (Modernisation) Amendment Bill 2022</w:t>
      </w:r>
      <w:r w:rsidR="007D5B69">
        <w:t xml:space="preserve"> (Report</w:t>
      </w:r>
      <w:r w:rsidR="00C454CC">
        <w:t xml:space="preserve"> </w:t>
      </w:r>
      <w:r w:rsidR="00443AA8">
        <w:t>No 24</w:t>
      </w:r>
      <w:r w:rsidR="007D5B69">
        <w:t xml:space="preserve">, May 2022) </w:t>
      </w:r>
      <w:r w:rsidR="00EB1B51">
        <w:t>39-40</w:t>
      </w:r>
      <w:r>
        <w:t xml:space="preserve">; </w:t>
      </w:r>
      <w:r w:rsidR="009061C5" w:rsidRPr="00241231">
        <w:t>State Development and Regional Industries Committee</w:t>
      </w:r>
      <w:r w:rsidR="001324E8">
        <w:rPr>
          <w:lang w:val="en-US"/>
        </w:rPr>
        <w:t xml:space="preserve">, Queensland Parliament, </w:t>
      </w:r>
      <w:r w:rsidR="001324E8">
        <w:rPr>
          <w:i/>
          <w:iCs/>
          <w:lang w:val="en-US"/>
        </w:rPr>
        <w:t xml:space="preserve">Inquiry into the </w:t>
      </w:r>
      <w:proofErr w:type="gramStart"/>
      <w:r w:rsidR="001324E8">
        <w:rPr>
          <w:i/>
          <w:iCs/>
          <w:lang w:val="en-US"/>
        </w:rPr>
        <w:t>Health</w:t>
      </w:r>
      <w:proofErr w:type="gramEnd"/>
      <w:r w:rsidR="001324E8">
        <w:rPr>
          <w:i/>
          <w:iCs/>
          <w:lang w:val="en-US"/>
        </w:rPr>
        <w:t xml:space="preserve"> and Other Legislation Amendment Bill 2021 </w:t>
      </w:r>
      <w:r w:rsidR="001324E8">
        <w:rPr>
          <w:lang w:val="en-US"/>
        </w:rPr>
        <w:t>(Report</w:t>
      </w:r>
      <w:r w:rsidR="009061C5">
        <w:rPr>
          <w:lang w:val="en-US"/>
        </w:rPr>
        <w:t xml:space="preserve"> No 17</w:t>
      </w:r>
      <w:r w:rsidR="001324E8">
        <w:rPr>
          <w:lang w:val="en-US"/>
        </w:rPr>
        <w:t>, February 2022) 49</w:t>
      </w:r>
      <w:r>
        <w:t xml:space="preserve">; </w:t>
      </w:r>
      <w:r w:rsidR="007C4C2F">
        <w:t xml:space="preserve">Economics and Governance Committee, </w:t>
      </w:r>
      <w:r w:rsidR="007C4C2F">
        <w:rPr>
          <w:i/>
          <w:iCs/>
        </w:rPr>
        <w:t>Inquiry into</w:t>
      </w:r>
      <w:r w:rsidR="007C4C2F">
        <w:t xml:space="preserve"> </w:t>
      </w:r>
      <w:r w:rsidR="007C4C2F" w:rsidRPr="00EA0431">
        <w:rPr>
          <w:i/>
          <w:iCs/>
        </w:rPr>
        <w:t>Brisbane Olympic and Paralympic Games Arrangements Bill 2021</w:t>
      </w:r>
      <w:r w:rsidR="007C4C2F">
        <w:t xml:space="preserve"> (Report</w:t>
      </w:r>
      <w:r w:rsidR="004E6013">
        <w:t xml:space="preserve"> No 20</w:t>
      </w:r>
      <w:r w:rsidR="007C4C2F">
        <w:t>, November 20</w:t>
      </w:r>
      <w:r w:rsidR="002D593C">
        <w:t>2</w:t>
      </w:r>
      <w:r w:rsidR="007C4C2F">
        <w:t>1) 57</w:t>
      </w:r>
      <w:r w:rsidR="009061C5">
        <w:t>.</w:t>
      </w:r>
    </w:p>
  </w:footnote>
  <w:footnote w:id="29">
    <w:p w14:paraId="11B98E35" w14:textId="400FE5F3" w:rsidR="00C90591" w:rsidRPr="006E0FB9" w:rsidRDefault="00C90591" w:rsidP="00C90591">
      <w:pPr>
        <w:pStyle w:val="FootnoteText"/>
        <w:rPr>
          <w:lang w:val="en-US"/>
        </w:rPr>
      </w:pPr>
      <w:r>
        <w:rPr>
          <w:rStyle w:val="FootnoteReference"/>
        </w:rPr>
        <w:footnoteRef/>
      </w:r>
      <w:r>
        <w:t xml:space="preserve"> </w:t>
      </w:r>
      <w:r w:rsidR="0045501E" w:rsidRPr="0045501E">
        <w:rPr>
          <w:lang w:val="en-US"/>
        </w:rPr>
        <w:t>State Development and Regional Industries Committee</w:t>
      </w:r>
      <w:r w:rsidR="00EB1B51">
        <w:rPr>
          <w:lang w:val="en-US"/>
        </w:rPr>
        <w:t xml:space="preserve">, Queensland Parliament, </w:t>
      </w:r>
      <w:r w:rsidR="00EB1B51">
        <w:rPr>
          <w:i/>
          <w:iCs/>
          <w:lang w:val="en-US"/>
        </w:rPr>
        <w:t xml:space="preserve">Inquiry into the </w:t>
      </w:r>
      <w:proofErr w:type="gramStart"/>
      <w:r w:rsidR="00EB1B51">
        <w:rPr>
          <w:i/>
          <w:iCs/>
          <w:lang w:val="en-US"/>
        </w:rPr>
        <w:t>Health</w:t>
      </w:r>
      <w:proofErr w:type="gramEnd"/>
      <w:r w:rsidR="00EB1B51">
        <w:rPr>
          <w:i/>
          <w:iCs/>
          <w:lang w:val="en-US"/>
        </w:rPr>
        <w:t xml:space="preserve"> and Other Legislation Amendment Bill 2021 </w:t>
      </w:r>
      <w:r w:rsidR="00EB1B51">
        <w:rPr>
          <w:lang w:val="en-US"/>
        </w:rPr>
        <w:t>(Report</w:t>
      </w:r>
      <w:r w:rsidR="00E3320A">
        <w:rPr>
          <w:lang w:val="en-US"/>
        </w:rPr>
        <w:t xml:space="preserve"> No 17</w:t>
      </w:r>
      <w:r w:rsidR="00EB1B51">
        <w:rPr>
          <w:lang w:val="en-US"/>
        </w:rPr>
        <w:t>, February 2022) 49</w:t>
      </w:r>
      <w:r w:rsidR="00C361E0">
        <w:rPr>
          <w:lang w:val="en-US"/>
        </w:rPr>
        <w:t>.</w:t>
      </w:r>
    </w:p>
  </w:footnote>
  <w:footnote w:id="30">
    <w:p w14:paraId="05E3A78D" w14:textId="1E6E4D9A" w:rsidR="00A150E3" w:rsidRPr="003E1820" w:rsidRDefault="00A150E3">
      <w:pPr>
        <w:pStyle w:val="FootnoteText"/>
        <w:rPr>
          <w:lang w:val="en-US"/>
        </w:rPr>
      </w:pPr>
      <w:r>
        <w:rPr>
          <w:rStyle w:val="FootnoteReference"/>
        </w:rPr>
        <w:footnoteRef/>
      </w:r>
      <w:r>
        <w:t xml:space="preserve"> </w:t>
      </w:r>
      <w:r>
        <w:rPr>
          <w:lang w:val="en-US"/>
        </w:rPr>
        <w:t xml:space="preserve">Queensland Law Reform Commission, </w:t>
      </w:r>
      <w:r w:rsidR="00C75D7C">
        <w:rPr>
          <w:i/>
          <w:iCs/>
          <w:lang w:val="en-US"/>
        </w:rPr>
        <w:t>A legal framework for voluntary assisted d</w:t>
      </w:r>
      <w:r w:rsidR="003E1820">
        <w:rPr>
          <w:i/>
          <w:iCs/>
          <w:lang w:val="en-US"/>
        </w:rPr>
        <w:t xml:space="preserve">ying </w:t>
      </w:r>
      <w:r w:rsidR="003E1820">
        <w:rPr>
          <w:lang w:val="en-US"/>
        </w:rPr>
        <w:t>(Report</w:t>
      </w:r>
      <w:r w:rsidR="00786CC7">
        <w:rPr>
          <w:lang w:val="en-US"/>
        </w:rPr>
        <w:t xml:space="preserve"> 79, </w:t>
      </w:r>
      <w:r w:rsidR="005C0763">
        <w:rPr>
          <w:lang w:val="en-US"/>
        </w:rPr>
        <w:t>May 2021</w:t>
      </w:r>
      <w:r w:rsidR="008842A6">
        <w:rPr>
          <w:lang w:val="en-US"/>
        </w:rPr>
        <w:t xml:space="preserve">). </w:t>
      </w:r>
    </w:p>
  </w:footnote>
  <w:footnote w:id="31">
    <w:p w14:paraId="16914A64" w14:textId="7F775839" w:rsidR="00C90591" w:rsidRPr="006937C8" w:rsidRDefault="00C90591" w:rsidP="00C90591">
      <w:pPr>
        <w:pStyle w:val="FootnoteText"/>
        <w:rPr>
          <w:lang w:val="en-US"/>
        </w:rPr>
      </w:pPr>
      <w:r>
        <w:rPr>
          <w:rStyle w:val="FootnoteReference"/>
        </w:rPr>
        <w:footnoteRef/>
      </w:r>
      <w:r>
        <w:t xml:space="preserve"> The </w:t>
      </w:r>
      <w:r w:rsidR="00C668EF">
        <w:t>c</w:t>
      </w:r>
      <w:r>
        <w:t>ommittee noted that s</w:t>
      </w:r>
      <w:r w:rsidR="00C03BC9">
        <w:t>ection</w:t>
      </w:r>
      <w:r>
        <w:t xml:space="preserve"> 12 of the Act </w:t>
      </w:r>
      <w:r w:rsidRPr="003451A0">
        <w:t>clarifies that a ‘right or freedom not included, or only partly included in this Act that arises or is recognised under another law must not be taken to be abrogated or limited only because the right or freedom is not included in this Act or is only partly included</w:t>
      </w:r>
      <w:r w:rsidR="00CE2A81">
        <w:t xml:space="preserve">’: </w:t>
      </w:r>
      <w:r w:rsidR="00CE2A81" w:rsidRPr="00954407">
        <w:t>Community Support and Services Committee</w:t>
      </w:r>
      <w:r w:rsidR="00CE2A81">
        <w:t xml:space="preserve">, Queensland Parliament, </w:t>
      </w:r>
      <w:r w:rsidR="00CE2A81">
        <w:rPr>
          <w:i/>
          <w:iCs/>
        </w:rPr>
        <w:t xml:space="preserve">Inquiry into </w:t>
      </w:r>
      <w:r w:rsidR="00CE2A81" w:rsidRPr="006B4A8F">
        <w:rPr>
          <w:i/>
          <w:iCs/>
        </w:rPr>
        <w:t>Housing Legislation Amendment Bill 2021</w:t>
      </w:r>
      <w:r w:rsidR="00CE2A81">
        <w:rPr>
          <w:i/>
          <w:iCs/>
        </w:rPr>
        <w:t xml:space="preserve"> </w:t>
      </w:r>
      <w:r w:rsidR="00CE2A81">
        <w:t>(Report</w:t>
      </w:r>
      <w:r w:rsidR="00B125F0">
        <w:t xml:space="preserve"> No 7</w:t>
      </w:r>
      <w:r w:rsidR="00CE2A81">
        <w:t xml:space="preserve">, August 2021) </w:t>
      </w:r>
      <w:r w:rsidR="00896209">
        <w:t xml:space="preserve">56. </w:t>
      </w:r>
    </w:p>
  </w:footnote>
  <w:footnote w:id="32">
    <w:p w14:paraId="5EDFAE93" w14:textId="7D28121A" w:rsidR="00C90591" w:rsidRPr="00A82C82" w:rsidRDefault="00C90591" w:rsidP="00C90591">
      <w:pPr>
        <w:pStyle w:val="FootnoteText"/>
        <w:rPr>
          <w:lang w:val="en-US"/>
        </w:rPr>
      </w:pPr>
      <w:r>
        <w:rPr>
          <w:rStyle w:val="FootnoteReference"/>
        </w:rPr>
        <w:footnoteRef/>
      </w:r>
      <w:r>
        <w:t xml:space="preserve"> </w:t>
      </w:r>
      <w:r w:rsidR="00954407" w:rsidRPr="00954407">
        <w:t>Community Support and Services Committee</w:t>
      </w:r>
      <w:r w:rsidR="00954407">
        <w:t>, Queensland Parliament</w:t>
      </w:r>
      <w:r w:rsidR="006B4A8F">
        <w:t xml:space="preserve">, </w:t>
      </w:r>
      <w:r w:rsidR="006B4A8F">
        <w:rPr>
          <w:i/>
          <w:iCs/>
        </w:rPr>
        <w:t xml:space="preserve">Inquiry into </w:t>
      </w:r>
      <w:r w:rsidR="006B4A8F" w:rsidRPr="006B4A8F">
        <w:rPr>
          <w:i/>
          <w:iCs/>
        </w:rPr>
        <w:t>Housing Legislation Amendment Bill 2021</w:t>
      </w:r>
      <w:r w:rsidR="00F223A7">
        <w:rPr>
          <w:i/>
          <w:iCs/>
        </w:rPr>
        <w:t xml:space="preserve"> </w:t>
      </w:r>
      <w:r w:rsidR="00F223A7">
        <w:t>(Report</w:t>
      </w:r>
      <w:r w:rsidR="009E0001">
        <w:t xml:space="preserve"> No 7</w:t>
      </w:r>
      <w:r w:rsidR="00F223A7">
        <w:t>,</w:t>
      </w:r>
      <w:r w:rsidR="0012587B">
        <w:t xml:space="preserve"> August 2021), </w:t>
      </w:r>
      <w:r>
        <w:rPr>
          <w:lang w:val="en-US"/>
        </w:rPr>
        <w:t>60-61</w:t>
      </w:r>
      <w:r w:rsidR="00FD157E">
        <w:rPr>
          <w:lang w:val="en-US"/>
        </w:rPr>
        <w:t>.</w:t>
      </w:r>
    </w:p>
  </w:footnote>
  <w:footnote w:id="33">
    <w:p w14:paraId="1A53F3A2" w14:textId="1356B553" w:rsidR="00C90591" w:rsidRPr="009B6933" w:rsidRDefault="00C90591" w:rsidP="00C90591">
      <w:pPr>
        <w:pStyle w:val="FootnoteText"/>
        <w:rPr>
          <w:lang w:val="en-US"/>
        </w:rPr>
      </w:pPr>
      <w:r>
        <w:rPr>
          <w:rStyle w:val="FootnoteReference"/>
        </w:rPr>
        <w:footnoteRef/>
      </w:r>
      <w:r>
        <w:t xml:space="preserve"> </w:t>
      </w:r>
      <w:r w:rsidR="00D25AC4">
        <w:t>Legal Affairs and Safety</w:t>
      </w:r>
      <w:r w:rsidR="00D25AC4" w:rsidRPr="00954407">
        <w:t xml:space="preserve"> Committee</w:t>
      </w:r>
      <w:r w:rsidR="00D25AC4">
        <w:t xml:space="preserve">, Queensland Parliament, </w:t>
      </w:r>
      <w:r w:rsidR="00D25AC4" w:rsidRPr="0054084A">
        <w:rPr>
          <w:i/>
          <w:iCs/>
        </w:rPr>
        <w:t xml:space="preserve">Police Powers and Responsibilities and Other Legislation Amendment Bill 2021 </w:t>
      </w:r>
      <w:r w:rsidR="00D25AC4">
        <w:t>(Report</w:t>
      </w:r>
      <w:r w:rsidR="00833B8F">
        <w:t xml:space="preserve"> No 15</w:t>
      </w:r>
      <w:r w:rsidR="00D25AC4">
        <w:t xml:space="preserve">, </w:t>
      </w:r>
      <w:r w:rsidR="003E6A31">
        <w:t>November</w:t>
      </w:r>
      <w:r w:rsidR="00D25AC4">
        <w:t xml:space="preserve"> 2021) </w:t>
      </w:r>
      <w:r w:rsidR="00F048C9">
        <w:t>41</w:t>
      </w:r>
      <w:r>
        <w:rPr>
          <w:lang w:val="en-US"/>
        </w:rPr>
        <w:t xml:space="preserve">. </w:t>
      </w:r>
    </w:p>
  </w:footnote>
  <w:footnote w:id="34">
    <w:p w14:paraId="21B6527D" w14:textId="0076F86A" w:rsidR="00C90591" w:rsidRPr="00220FA7" w:rsidRDefault="00C90591" w:rsidP="00C90591">
      <w:pPr>
        <w:pStyle w:val="FootnoteText"/>
        <w:rPr>
          <w:lang w:val="en-US"/>
        </w:rPr>
      </w:pPr>
      <w:r>
        <w:rPr>
          <w:rStyle w:val="FootnoteReference"/>
        </w:rPr>
        <w:footnoteRef/>
      </w:r>
      <w:r>
        <w:t xml:space="preserve"> </w:t>
      </w:r>
      <w:r w:rsidR="0054084A">
        <w:t>Legal Affairs and Safety</w:t>
      </w:r>
      <w:r w:rsidR="0054084A" w:rsidRPr="00954407">
        <w:t xml:space="preserve"> Committee</w:t>
      </w:r>
      <w:r w:rsidR="0054084A">
        <w:t xml:space="preserve">, Queensland Parliament, </w:t>
      </w:r>
      <w:r w:rsidR="0054084A" w:rsidRPr="0054084A">
        <w:rPr>
          <w:i/>
          <w:iCs/>
        </w:rPr>
        <w:t xml:space="preserve">Police Powers and Responsibilities and Other Legislation Amendment Bill 2021 </w:t>
      </w:r>
      <w:r w:rsidR="0054084A">
        <w:t>(Report</w:t>
      </w:r>
      <w:r w:rsidR="004E1620">
        <w:t xml:space="preserve"> No 15</w:t>
      </w:r>
      <w:r w:rsidR="0054084A">
        <w:t xml:space="preserve">, </w:t>
      </w:r>
      <w:r w:rsidR="003E6A31">
        <w:t>November</w:t>
      </w:r>
      <w:r w:rsidR="0054084A">
        <w:t xml:space="preserve"> 2021)</w:t>
      </w:r>
      <w:r w:rsidR="00F048C9">
        <w:t xml:space="preserve"> </w:t>
      </w:r>
      <w:r w:rsidR="008D3A57">
        <w:t xml:space="preserve">36. </w:t>
      </w:r>
    </w:p>
  </w:footnote>
  <w:footnote w:id="35">
    <w:p w14:paraId="27BF5852" w14:textId="58A8EB34" w:rsidR="004152D9" w:rsidRPr="00220FA7" w:rsidRDefault="004152D9" w:rsidP="004152D9">
      <w:pPr>
        <w:pStyle w:val="FootnoteText"/>
        <w:rPr>
          <w:lang w:val="en-US"/>
        </w:rPr>
      </w:pPr>
      <w:r>
        <w:rPr>
          <w:rStyle w:val="FootnoteReference"/>
        </w:rPr>
        <w:footnoteRef/>
      </w:r>
      <w:r>
        <w:t xml:space="preserve"> Legal Affairs and Safety</w:t>
      </w:r>
      <w:r w:rsidRPr="00954407">
        <w:t xml:space="preserve"> Committee</w:t>
      </w:r>
      <w:r>
        <w:t xml:space="preserve">, Queensland Parliament, </w:t>
      </w:r>
      <w:r w:rsidRPr="0054084A">
        <w:rPr>
          <w:i/>
          <w:iCs/>
        </w:rPr>
        <w:t xml:space="preserve">Police Powers and Responsibilities and Other Legislation Amendment Bill 2021 </w:t>
      </w:r>
      <w:r>
        <w:t>(Report</w:t>
      </w:r>
      <w:r w:rsidR="00514C58">
        <w:t xml:space="preserve"> No 15</w:t>
      </w:r>
      <w:r>
        <w:t>, November 2021) 40.</w:t>
      </w:r>
    </w:p>
  </w:footnote>
  <w:footnote w:id="36">
    <w:p w14:paraId="62D194C9" w14:textId="63540813" w:rsidR="00C90591" w:rsidRPr="00EC37E3" w:rsidRDefault="00C90591" w:rsidP="00C90591">
      <w:pPr>
        <w:pStyle w:val="FootnoteText"/>
        <w:rPr>
          <w:lang w:val="en-US"/>
        </w:rPr>
      </w:pPr>
      <w:r>
        <w:rPr>
          <w:rStyle w:val="FootnoteReference"/>
        </w:rPr>
        <w:footnoteRef/>
      </w:r>
      <w:r>
        <w:t xml:space="preserve"> </w:t>
      </w:r>
      <w:r w:rsidR="00DB7293">
        <w:t>Legal Affairs and Safety</w:t>
      </w:r>
      <w:r w:rsidR="00DB7293" w:rsidRPr="00954407">
        <w:t xml:space="preserve"> Committee</w:t>
      </w:r>
      <w:r w:rsidR="00DB7293">
        <w:t xml:space="preserve">, Queensland Parliament, </w:t>
      </w:r>
      <w:r w:rsidR="00DB7293" w:rsidRPr="0054084A">
        <w:rPr>
          <w:i/>
          <w:iCs/>
        </w:rPr>
        <w:t xml:space="preserve">Police Powers and Responsibilities and Other Legislation Amendment Bill 2021 </w:t>
      </w:r>
      <w:r w:rsidR="00DB7293">
        <w:t>(Report</w:t>
      </w:r>
      <w:r w:rsidR="00514C58">
        <w:t xml:space="preserve"> No 15</w:t>
      </w:r>
      <w:r w:rsidR="00DB7293">
        <w:t xml:space="preserve">, November 2021) </w:t>
      </w:r>
      <w:r w:rsidR="000838EC">
        <w:t xml:space="preserve">41. </w:t>
      </w:r>
    </w:p>
  </w:footnote>
  <w:footnote w:id="37">
    <w:p w14:paraId="1D45E0AD" w14:textId="29C6A71B" w:rsidR="00C90591" w:rsidRPr="00EC37E3" w:rsidRDefault="00C90591" w:rsidP="00C90591">
      <w:pPr>
        <w:pStyle w:val="FootnoteText"/>
        <w:rPr>
          <w:lang w:val="en-US"/>
        </w:rPr>
      </w:pPr>
      <w:r>
        <w:rPr>
          <w:rStyle w:val="FootnoteReference"/>
        </w:rPr>
        <w:footnoteRef/>
      </w:r>
      <w:r>
        <w:t xml:space="preserve"> </w:t>
      </w:r>
      <w:r w:rsidR="00DB7293">
        <w:t>Legal Affairs and Safety</w:t>
      </w:r>
      <w:r w:rsidR="00DB7293" w:rsidRPr="00954407">
        <w:t xml:space="preserve"> Committee</w:t>
      </w:r>
      <w:r w:rsidR="00DB7293">
        <w:t xml:space="preserve">, Queensland Parliament, </w:t>
      </w:r>
      <w:r w:rsidR="00DB7293" w:rsidRPr="0054084A">
        <w:rPr>
          <w:i/>
          <w:iCs/>
        </w:rPr>
        <w:t xml:space="preserve">Police Powers and Responsibilities and Other Legislation Amendment Bill 2021 </w:t>
      </w:r>
      <w:r w:rsidR="00DB7293">
        <w:t>(Report</w:t>
      </w:r>
      <w:r w:rsidR="00DE17FD">
        <w:t xml:space="preserve"> No 15</w:t>
      </w:r>
      <w:r w:rsidR="00DB7293">
        <w:t>, November 2021)</w:t>
      </w:r>
      <w:r>
        <w:t xml:space="preserve"> 30, 41. </w:t>
      </w:r>
    </w:p>
  </w:footnote>
  <w:footnote w:id="38">
    <w:p w14:paraId="1CC917C7" w14:textId="1BB86E96" w:rsidR="00C90591" w:rsidRPr="00A04CDD" w:rsidRDefault="00C90591" w:rsidP="00C90591">
      <w:pPr>
        <w:pStyle w:val="FootnoteText"/>
        <w:rPr>
          <w:lang w:val="en-US"/>
        </w:rPr>
      </w:pPr>
      <w:r>
        <w:rPr>
          <w:rStyle w:val="FootnoteReference"/>
        </w:rPr>
        <w:footnoteRef/>
      </w:r>
      <w:r>
        <w:t xml:space="preserve"> </w:t>
      </w:r>
      <w:r w:rsidR="00252B45" w:rsidRPr="00050120">
        <w:t xml:space="preserve">Queensland, </w:t>
      </w:r>
      <w:r w:rsidR="00252B45" w:rsidRPr="00D901D5">
        <w:rPr>
          <w:i/>
        </w:rPr>
        <w:t>Parliamentary Debates</w:t>
      </w:r>
      <w:r w:rsidR="00252B45" w:rsidRPr="00050120">
        <w:t xml:space="preserve">, Legislative Assembly, </w:t>
      </w:r>
      <w:r w:rsidRPr="00050120">
        <w:rPr>
          <w:lang w:val="en-US"/>
        </w:rPr>
        <w:t>30 November 2021, 3833.</w:t>
      </w:r>
      <w:r>
        <w:rPr>
          <w:lang w:val="en-US"/>
        </w:rPr>
        <w:t xml:space="preserve"> </w:t>
      </w:r>
    </w:p>
  </w:footnote>
  <w:footnote w:id="39">
    <w:p w14:paraId="69A1F958" w14:textId="1EBF8FFD" w:rsidR="00C90591" w:rsidRPr="00361C9F" w:rsidRDefault="00C90591" w:rsidP="00C90591">
      <w:pPr>
        <w:pStyle w:val="FootnoteText"/>
        <w:rPr>
          <w:lang w:val="en-US"/>
        </w:rPr>
      </w:pPr>
      <w:r>
        <w:rPr>
          <w:rStyle w:val="FootnoteReference"/>
        </w:rPr>
        <w:footnoteRef/>
      </w:r>
      <w:r>
        <w:t xml:space="preserve"> </w:t>
      </w:r>
      <w:r w:rsidR="00BD4B79">
        <w:rPr>
          <w:lang w:val="en-US"/>
        </w:rPr>
        <w:t>Health and Environment Committee</w:t>
      </w:r>
      <w:r w:rsidR="00CE78D3">
        <w:rPr>
          <w:lang w:val="en-US"/>
        </w:rPr>
        <w:t xml:space="preserve">, </w:t>
      </w:r>
      <w:r w:rsidR="00BD4B79">
        <w:rPr>
          <w:lang w:val="en-US"/>
        </w:rPr>
        <w:t xml:space="preserve">Queensland Parliament, </w:t>
      </w:r>
      <w:r w:rsidR="00BD4B79">
        <w:rPr>
          <w:i/>
          <w:iCs/>
          <w:lang w:val="en-US"/>
        </w:rPr>
        <w:t xml:space="preserve">Inquiry into the </w:t>
      </w:r>
      <w:proofErr w:type="gramStart"/>
      <w:r w:rsidR="00BD4B79">
        <w:rPr>
          <w:i/>
          <w:iCs/>
          <w:lang w:val="en-US"/>
        </w:rPr>
        <w:t>Health</w:t>
      </w:r>
      <w:proofErr w:type="gramEnd"/>
      <w:r w:rsidR="00BD4B79">
        <w:rPr>
          <w:i/>
          <w:iCs/>
          <w:lang w:val="en-US"/>
        </w:rPr>
        <w:t xml:space="preserve"> and Other Legislation Amendment Bill </w:t>
      </w:r>
      <w:r w:rsidR="00BD4B79" w:rsidRPr="00D067B2">
        <w:rPr>
          <w:i/>
          <w:iCs/>
          <w:lang w:val="en-US"/>
        </w:rPr>
        <w:t xml:space="preserve">2021 </w:t>
      </w:r>
      <w:r w:rsidR="00BD4B79" w:rsidRPr="00D067B2">
        <w:rPr>
          <w:lang w:val="en-US"/>
        </w:rPr>
        <w:t>(Report</w:t>
      </w:r>
      <w:r w:rsidR="00891650">
        <w:rPr>
          <w:lang w:val="en-US"/>
        </w:rPr>
        <w:t xml:space="preserve"> No 17</w:t>
      </w:r>
      <w:r w:rsidR="00BD4B79" w:rsidRPr="00D067B2">
        <w:rPr>
          <w:lang w:val="en-US"/>
        </w:rPr>
        <w:t xml:space="preserve">, </w:t>
      </w:r>
      <w:r w:rsidR="00ED14E7" w:rsidRPr="00D067B2">
        <w:rPr>
          <w:lang w:val="en-US"/>
        </w:rPr>
        <w:t>February 2022</w:t>
      </w:r>
      <w:r w:rsidR="00BD4B79" w:rsidRPr="00D067B2">
        <w:rPr>
          <w:lang w:val="en-US"/>
        </w:rPr>
        <w:t>)</w:t>
      </w:r>
      <w:r w:rsidR="00ED14E7" w:rsidRPr="00D067B2">
        <w:rPr>
          <w:lang w:val="en-US"/>
        </w:rPr>
        <w:t xml:space="preserve"> 49</w:t>
      </w:r>
      <w:r w:rsidRPr="00D067B2">
        <w:rPr>
          <w:lang w:val="en-US"/>
        </w:rPr>
        <w:t xml:space="preserve">. </w:t>
      </w:r>
      <w:r w:rsidR="00A84525" w:rsidRPr="00D067B2">
        <w:rPr>
          <w:lang w:val="en-US"/>
        </w:rPr>
        <w:t xml:space="preserve">Queensland, </w:t>
      </w:r>
      <w:r w:rsidR="00A84525" w:rsidRPr="00D901D5">
        <w:rPr>
          <w:i/>
          <w:lang w:val="en-US"/>
        </w:rPr>
        <w:t>Parliamentary Debates</w:t>
      </w:r>
      <w:r w:rsidR="00A84525" w:rsidRPr="00D067B2">
        <w:rPr>
          <w:lang w:val="en-US"/>
        </w:rPr>
        <w:t xml:space="preserve">, Legislative Assembly, </w:t>
      </w:r>
      <w:r w:rsidRPr="00D067B2">
        <w:rPr>
          <w:lang w:val="en-US"/>
        </w:rPr>
        <w:t>23 Feb 2022</w:t>
      </w:r>
      <w:r w:rsidR="00A84525" w:rsidRPr="00D067B2">
        <w:rPr>
          <w:lang w:val="en-US"/>
        </w:rPr>
        <w:t>, 150.</w:t>
      </w:r>
      <w:r w:rsidR="00A84525">
        <w:rPr>
          <w:lang w:val="en-US"/>
        </w:rPr>
        <w:t xml:space="preserve"> </w:t>
      </w:r>
    </w:p>
  </w:footnote>
  <w:footnote w:id="40">
    <w:p w14:paraId="30ED9A0C" w14:textId="5B06777E" w:rsidR="00776649" w:rsidRPr="00776649" w:rsidRDefault="00776649">
      <w:pPr>
        <w:pStyle w:val="FootnoteText"/>
        <w:rPr>
          <w:lang w:val="en-US"/>
        </w:rPr>
      </w:pPr>
      <w:r>
        <w:rPr>
          <w:rStyle w:val="FootnoteReference"/>
        </w:rPr>
        <w:footnoteRef/>
      </w:r>
      <w:r>
        <w:t xml:space="preserve"> </w:t>
      </w:r>
      <w:r w:rsidR="00F44207">
        <w:t xml:space="preserve">Economics and Governance Committee, Queensland Parliament, </w:t>
      </w:r>
      <w:r w:rsidR="00F44207">
        <w:rPr>
          <w:i/>
          <w:iCs/>
        </w:rPr>
        <w:t xml:space="preserve">Inquiry into </w:t>
      </w:r>
      <w:r w:rsidR="00F44207" w:rsidRPr="007D5B69">
        <w:rPr>
          <w:i/>
          <w:iCs/>
        </w:rPr>
        <w:t>State Penalties Enforcement (Modernisation) Amendment Bill 2022</w:t>
      </w:r>
      <w:r w:rsidR="00F44207">
        <w:t xml:space="preserve"> (Report</w:t>
      </w:r>
      <w:r w:rsidR="00A34520">
        <w:t xml:space="preserve"> No 24</w:t>
      </w:r>
      <w:r w:rsidR="00F44207">
        <w:t xml:space="preserve">, May 2022) </w:t>
      </w:r>
      <w:r w:rsidR="00926B1D">
        <w:t>26</w:t>
      </w:r>
      <w:r w:rsidR="00F44207">
        <w:t>.</w:t>
      </w:r>
    </w:p>
  </w:footnote>
  <w:footnote w:id="41">
    <w:p w14:paraId="11DC830D" w14:textId="222306E0" w:rsidR="00B107DE" w:rsidRPr="007131EA" w:rsidRDefault="00B107DE" w:rsidP="00B107DE">
      <w:pPr>
        <w:pStyle w:val="FootnoteText"/>
        <w:rPr>
          <w:lang w:val="en-US"/>
        </w:rPr>
      </w:pPr>
      <w:r>
        <w:rPr>
          <w:rStyle w:val="FootnoteReference"/>
        </w:rPr>
        <w:footnoteRef/>
      </w:r>
      <w:r>
        <w:t xml:space="preserve"> </w:t>
      </w:r>
      <w:r w:rsidR="00EF5920">
        <w:t xml:space="preserve">Economics and Governance Committee, Queensland Parliament, </w:t>
      </w:r>
      <w:r w:rsidR="00EF5920">
        <w:rPr>
          <w:i/>
          <w:iCs/>
        </w:rPr>
        <w:t xml:space="preserve">Inquiry into </w:t>
      </w:r>
      <w:r w:rsidR="00EF5920" w:rsidRPr="007D5B69">
        <w:rPr>
          <w:i/>
          <w:iCs/>
        </w:rPr>
        <w:t>State Penalties Enforcement (Modernisation) Amendment Bill 2022</w:t>
      </w:r>
      <w:r w:rsidR="00EF5920">
        <w:t xml:space="preserve"> (Report</w:t>
      </w:r>
      <w:r w:rsidR="00A05FF0">
        <w:t xml:space="preserve"> No 24</w:t>
      </w:r>
      <w:r w:rsidR="00EF5920">
        <w:t>, May 2022) 35.</w:t>
      </w:r>
    </w:p>
  </w:footnote>
  <w:footnote w:id="42">
    <w:p w14:paraId="1F1224B1" w14:textId="77F6EA7E" w:rsidR="00C90591" w:rsidRPr="00BF5D45" w:rsidRDefault="00C90591" w:rsidP="00C90591">
      <w:pPr>
        <w:pStyle w:val="FootnoteText"/>
        <w:rPr>
          <w:lang w:val="en-US"/>
        </w:rPr>
      </w:pPr>
      <w:r>
        <w:rPr>
          <w:rStyle w:val="FootnoteReference"/>
        </w:rPr>
        <w:footnoteRef/>
      </w:r>
      <w:r>
        <w:t xml:space="preserve"> </w:t>
      </w:r>
      <w:r w:rsidR="00EF5920">
        <w:t xml:space="preserve">Economics and Governance Committee, Queensland Parliament, </w:t>
      </w:r>
      <w:r w:rsidR="00EF5920">
        <w:rPr>
          <w:i/>
          <w:iCs/>
        </w:rPr>
        <w:t xml:space="preserve">Inquiry into </w:t>
      </w:r>
      <w:r w:rsidR="00EF5920" w:rsidRPr="007D5B69">
        <w:rPr>
          <w:i/>
          <w:iCs/>
        </w:rPr>
        <w:t>State Penalties Enforcement (Modernisation) Amendment Bill 2022</w:t>
      </w:r>
      <w:r w:rsidR="00EF5920">
        <w:t xml:space="preserve"> (Report</w:t>
      </w:r>
      <w:r w:rsidR="00A05FF0">
        <w:t xml:space="preserve"> No 24</w:t>
      </w:r>
      <w:r w:rsidR="00EF5920">
        <w:t>, May 2022) 35.</w:t>
      </w:r>
    </w:p>
  </w:footnote>
  <w:footnote w:id="43">
    <w:p w14:paraId="161649F5" w14:textId="568EE3FA" w:rsidR="00C90591" w:rsidRPr="00452EC9" w:rsidRDefault="00C90591" w:rsidP="00C90591">
      <w:pPr>
        <w:pStyle w:val="FootnoteText"/>
        <w:rPr>
          <w:lang w:val="en-US"/>
        </w:rPr>
      </w:pPr>
      <w:r>
        <w:rPr>
          <w:rStyle w:val="FootnoteReference"/>
        </w:rPr>
        <w:footnoteRef/>
      </w:r>
      <w:r>
        <w:t xml:space="preserve"> </w:t>
      </w:r>
      <w:r w:rsidR="00D54ACC">
        <w:t xml:space="preserve">Economics and Governance Committee, Queensland Parliament, </w:t>
      </w:r>
      <w:r w:rsidR="00D54ACC">
        <w:rPr>
          <w:i/>
          <w:iCs/>
        </w:rPr>
        <w:t xml:space="preserve">Inquiry into </w:t>
      </w:r>
      <w:r w:rsidR="00D54ACC" w:rsidRPr="007D5B69">
        <w:rPr>
          <w:i/>
          <w:iCs/>
        </w:rPr>
        <w:t>State Penalties Enforcement (Modernisation) Amendment Bill 2022</w:t>
      </w:r>
      <w:r w:rsidR="00D54ACC">
        <w:t xml:space="preserve"> (Report</w:t>
      </w:r>
      <w:r w:rsidR="0073534F">
        <w:t xml:space="preserve"> No 24</w:t>
      </w:r>
      <w:r w:rsidR="00D54ACC">
        <w:t>, May 2022) 40.</w:t>
      </w:r>
    </w:p>
  </w:footnote>
  <w:footnote w:id="44">
    <w:p w14:paraId="7020038F" w14:textId="0B29DA27" w:rsidR="00C90591" w:rsidRPr="002761A4" w:rsidRDefault="00C90591" w:rsidP="00C90591">
      <w:pPr>
        <w:pStyle w:val="FootnoteText"/>
        <w:rPr>
          <w:lang w:val="en-US"/>
        </w:rPr>
      </w:pPr>
      <w:r>
        <w:rPr>
          <w:rStyle w:val="FootnoteReference"/>
        </w:rPr>
        <w:footnoteRef/>
      </w:r>
      <w:r>
        <w:t xml:space="preserve"> </w:t>
      </w:r>
      <w:r w:rsidR="00115186" w:rsidRPr="003D6C16">
        <w:t>Community Support and Services Committee</w:t>
      </w:r>
      <w:r w:rsidR="00115186">
        <w:t xml:space="preserve">, Queensland Parliament, </w:t>
      </w:r>
      <w:r w:rsidR="00115186">
        <w:rPr>
          <w:i/>
          <w:iCs/>
        </w:rPr>
        <w:t xml:space="preserve">Inquiry into </w:t>
      </w:r>
      <w:r w:rsidR="00115186" w:rsidRPr="003D6C16">
        <w:rPr>
          <w:i/>
          <w:iCs/>
        </w:rPr>
        <w:t xml:space="preserve">Public </w:t>
      </w:r>
      <w:proofErr w:type="gramStart"/>
      <w:r w:rsidR="00115186" w:rsidRPr="003D6C16">
        <w:rPr>
          <w:i/>
          <w:iCs/>
        </w:rPr>
        <w:t>Health</w:t>
      </w:r>
      <w:proofErr w:type="gramEnd"/>
      <w:r w:rsidR="00115186" w:rsidRPr="003D6C16">
        <w:rPr>
          <w:i/>
          <w:iCs/>
        </w:rPr>
        <w:t xml:space="preserve"> and Other Legislation (Extension of Expiring Provisions) Amendment Bill 2022</w:t>
      </w:r>
      <w:r w:rsidR="00115186">
        <w:rPr>
          <w:i/>
          <w:iCs/>
        </w:rPr>
        <w:t xml:space="preserve"> </w:t>
      </w:r>
      <w:r w:rsidR="00115186">
        <w:t>(Report</w:t>
      </w:r>
      <w:r w:rsidR="00EF03BD">
        <w:t xml:space="preserve"> No 17</w:t>
      </w:r>
      <w:r w:rsidR="00115186">
        <w:t>, March 2022) 8-9</w:t>
      </w:r>
      <w:r w:rsidR="007C4856">
        <w:t xml:space="preserve">. </w:t>
      </w:r>
      <w:r w:rsidR="00152171">
        <w:t xml:space="preserve">See also </w:t>
      </w:r>
      <w:r w:rsidR="00152171" w:rsidRPr="00FB4EBA">
        <w:t xml:space="preserve">Queensland, </w:t>
      </w:r>
      <w:r w:rsidR="00152171" w:rsidRPr="00CD4DD8">
        <w:rPr>
          <w:i/>
        </w:rPr>
        <w:t>Parliamentary Debates</w:t>
      </w:r>
      <w:r w:rsidR="00152171" w:rsidRPr="00FB4EBA">
        <w:t xml:space="preserve">, Legislative Assembly, </w:t>
      </w:r>
      <w:r w:rsidR="00D860FA" w:rsidRPr="00FB4EBA">
        <w:rPr>
          <w:lang w:val="en-US"/>
        </w:rPr>
        <w:t>31 March 2022</w:t>
      </w:r>
      <w:r w:rsidR="00152171" w:rsidRPr="00FB4EBA">
        <w:rPr>
          <w:lang w:val="en-US"/>
        </w:rPr>
        <w:t xml:space="preserve">, </w:t>
      </w:r>
      <w:r w:rsidR="00D860FA" w:rsidRPr="00FB4EBA">
        <w:rPr>
          <w:lang w:val="en-US"/>
        </w:rPr>
        <w:t>843</w:t>
      </w:r>
      <w:r w:rsidR="00345298">
        <w:rPr>
          <w:lang w:val="en-US"/>
        </w:rPr>
        <w:t>.</w:t>
      </w:r>
    </w:p>
  </w:footnote>
  <w:footnote w:id="45">
    <w:p w14:paraId="6FDC66D6" w14:textId="2D80A20C" w:rsidR="00CD72FA" w:rsidRDefault="009B2911" w:rsidP="00CD72FA">
      <w:pPr>
        <w:pStyle w:val="FootnoteText"/>
      </w:pPr>
      <w:r>
        <w:rPr>
          <w:rStyle w:val="FootnoteReference"/>
        </w:rPr>
        <w:footnoteRef/>
      </w:r>
      <w:r>
        <w:t xml:space="preserve"> </w:t>
      </w:r>
      <w:r w:rsidR="00CD72FA">
        <w:t xml:space="preserve">Statement of Compatibility, Public </w:t>
      </w:r>
      <w:proofErr w:type="gramStart"/>
      <w:r w:rsidR="00CD72FA">
        <w:t>Health</w:t>
      </w:r>
      <w:proofErr w:type="gramEnd"/>
      <w:r w:rsidR="00CD72FA">
        <w:t xml:space="preserve"> and Other Legislation (Extension of Expiring Provisions) </w:t>
      </w:r>
    </w:p>
    <w:p w14:paraId="24F072D4" w14:textId="75620232" w:rsidR="009B2911" w:rsidRPr="00A90FF9" w:rsidRDefault="00CD72FA">
      <w:pPr>
        <w:pStyle w:val="FootnoteText"/>
        <w:rPr>
          <w:lang w:val="en-US"/>
        </w:rPr>
      </w:pPr>
      <w:r>
        <w:t>Amendment Bill 2022, 14</w:t>
      </w:r>
    </w:p>
  </w:footnote>
  <w:footnote w:id="46">
    <w:p w14:paraId="7FCE549D" w14:textId="77777777" w:rsidR="00352BDA" w:rsidRPr="00D10C33" w:rsidRDefault="00C90591" w:rsidP="00352BDA">
      <w:pPr>
        <w:pStyle w:val="FootnoteText"/>
        <w:rPr>
          <w:i/>
          <w:iCs/>
        </w:rPr>
      </w:pPr>
      <w:r>
        <w:rPr>
          <w:rStyle w:val="FootnoteReference"/>
        </w:rPr>
        <w:footnoteRef/>
      </w:r>
      <w:r>
        <w:t xml:space="preserve"> </w:t>
      </w:r>
      <w:r w:rsidR="00352BDA">
        <w:t xml:space="preserve">Economics and Governance Committee, </w:t>
      </w:r>
      <w:r w:rsidR="00352BDA">
        <w:rPr>
          <w:i/>
        </w:rPr>
        <w:t xml:space="preserve">Inquiry into </w:t>
      </w:r>
      <w:r w:rsidR="00352BDA" w:rsidRPr="00D10C33">
        <w:rPr>
          <w:i/>
          <w:iCs/>
        </w:rPr>
        <w:t xml:space="preserve">Public </w:t>
      </w:r>
      <w:proofErr w:type="gramStart"/>
      <w:r w:rsidR="00352BDA" w:rsidRPr="00D10C33">
        <w:rPr>
          <w:i/>
          <w:iCs/>
        </w:rPr>
        <w:t>Health</w:t>
      </w:r>
      <w:proofErr w:type="gramEnd"/>
      <w:r w:rsidR="00352BDA" w:rsidRPr="00D10C33">
        <w:rPr>
          <w:i/>
          <w:iCs/>
        </w:rPr>
        <w:t xml:space="preserve"> and Other Legislation </w:t>
      </w:r>
    </w:p>
    <w:p w14:paraId="173570B3" w14:textId="765887DE" w:rsidR="00C90591" w:rsidRPr="00C02C67" w:rsidRDefault="00352BDA" w:rsidP="00352BDA">
      <w:pPr>
        <w:pStyle w:val="FootnoteText"/>
        <w:rPr>
          <w:lang w:val="en-US"/>
        </w:rPr>
      </w:pPr>
      <w:r w:rsidRPr="00D10C33">
        <w:rPr>
          <w:i/>
          <w:iCs/>
        </w:rPr>
        <w:t xml:space="preserve">(Further Extension of Expiring Provisions) Amendment Bill 2021 </w:t>
      </w:r>
      <w:r>
        <w:t>(Report</w:t>
      </w:r>
      <w:r w:rsidR="00242741">
        <w:t xml:space="preserve"> No 11</w:t>
      </w:r>
      <w:r>
        <w:t>, August 2021)</w:t>
      </w:r>
      <w:r w:rsidR="00150981">
        <w:t xml:space="preserve"> 72. </w:t>
      </w:r>
    </w:p>
  </w:footnote>
  <w:footnote w:id="47">
    <w:p w14:paraId="78313E4B" w14:textId="10F0F268" w:rsidR="00C90591" w:rsidRPr="00535F3F" w:rsidRDefault="00C90591" w:rsidP="00C90591">
      <w:pPr>
        <w:pStyle w:val="FootnoteText"/>
        <w:rPr>
          <w:lang w:val="en-US"/>
        </w:rPr>
      </w:pPr>
      <w:r>
        <w:rPr>
          <w:rStyle w:val="FootnoteReference"/>
        </w:rPr>
        <w:footnoteRef/>
      </w:r>
      <w:r>
        <w:t xml:space="preserve"> </w:t>
      </w:r>
      <w:r w:rsidR="00E45463" w:rsidRPr="00050120">
        <w:t xml:space="preserve">Queensland, </w:t>
      </w:r>
      <w:r w:rsidR="00E45463" w:rsidRPr="00CD4DD8">
        <w:rPr>
          <w:i/>
        </w:rPr>
        <w:t>Parliamentary Debates</w:t>
      </w:r>
      <w:r w:rsidR="00E45463" w:rsidRPr="00050120">
        <w:t xml:space="preserve">, Legislative Assembly, </w:t>
      </w:r>
      <w:r w:rsidR="008775D8">
        <w:rPr>
          <w:lang w:val="en-US"/>
        </w:rPr>
        <w:t>2 September</w:t>
      </w:r>
      <w:r w:rsidR="00E45463" w:rsidRPr="00050120">
        <w:rPr>
          <w:lang w:val="en-US"/>
        </w:rPr>
        <w:t xml:space="preserve"> 2021</w:t>
      </w:r>
      <w:r w:rsidR="0059783B">
        <w:rPr>
          <w:lang w:val="en-US"/>
        </w:rPr>
        <w:t>.</w:t>
      </w:r>
    </w:p>
  </w:footnote>
  <w:footnote w:id="48">
    <w:p w14:paraId="4F61BE8C" w14:textId="6C8BCA45" w:rsidR="0078110E" w:rsidRPr="0078110E" w:rsidRDefault="007A3EE1" w:rsidP="0078110E">
      <w:pPr>
        <w:pStyle w:val="FootnoteText"/>
        <w:rPr>
          <w:lang w:val="en-US"/>
        </w:rPr>
      </w:pPr>
      <w:r>
        <w:rPr>
          <w:rStyle w:val="FootnoteReference"/>
        </w:rPr>
        <w:footnoteRef/>
      </w:r>
      <w:r>
        <w:t xml:space="preserve"> </w:t>
      </w:r>
      <w:r w:rsidR="004330A3">
        <w:rPr>
          <w:lang w:val="en-US"/>
        </w:rPr>
        <w:t xml:space="preserve">Statement of Compatibility for </w:t>
      </w:r>
      <w:r w:rsidR="004330A3" w:rsidRPr="004330A3">
        <w:rPr>
          <w:lang w:val="en-US"/>
        </w:rPr>
        <w:t xml:space="preserve">Amendments to be moved during consideration in detail by the </w:t>
      </w:r>
      <w:proofErr w:type="spellStart"/>
      <w:r w:rsidR="004330A3" w:rsidRPr="004330A3">
        <w:rPr>
          <w:lang w:val="en-US"/>
        </w:rPr>
        <w:t>Honourable</w:t>
      </w:r>
      <w:proofErr w:type="spellEnd"/>
      <w:r w:rsidR="004330A3" w:rsidRPr="004330A3">
        <w:rPr>
          <w:lang w:val="en-US"/>
        </w:rPr>
        <w:t xml:space="preserve"> Yvette </w:t>
      </w:r>
      <w:proofErr w:type="spellStart"/>
      <w:r w:rsidR="004330A3" w:rsidRPr="004330A3">
        <w:rPr>
          <w:lang w:val="en-US"/>
        </w:rPr>
        <w:t>D’Ath</w:t>
      </w:r>
      <w:proofErr w:type="spellEnd"/>
      <w:r w:rsidR="004330A3" w:rsidRPr="004330A3">
        <w:rPr>
          <w:lang w:val="en-US"/>
        </w:rPr>
        <w:t xml:space="preserve"> MP, Minister for Health and Ambulance Services and Leader of the House</w:t>
      </w:r>
      <w:r w:rsidR="0009770E">
        <w:rPr>
          <w:lang w:val="en-US"/>
        </w:rPr>
        <w:t>,</w:t>
      </w:r>
      <w:r w:rsidR="001B26A2">
        <w:rPr>
          <w:lang w:val="en-US"/>
        </w:rPr>
        <w:t xml:space="preserve"> </w:t>
      </w:r>
      <w:r w:rsidR="0078110E" w:rsidRPr="0078110E">
        <w:rPr>
          <w:lang w:val="en-US"/>
        </w:rPr>
        <w:t xml:space="preserve">Public </w:t>
      </w:r>
      <w:proofErr w:type="gramStart"/>
      <w:r w:rsidR="0078110E" w:rsidRPr="0078110E">
        <w:rPr>
          <w:lang w:val="en-US"/>
        </w:rPr>
        <w:t>Health</w:t>
      </w:r>
      <w:proofErr w:type="gramEnd"/>
      <w:r w:rsidR="0078110E" w:rsidRPr="0078110E">
        <w:rPr>
          <w:lang w:val="en-US"/>
        </w:rPr>
        <w:t xml:space="preserve"> and Other Legislation (Further Extension of Expiring Provisions) Amendment </w:t>
      </w:r>
    </w:p>
    <w:p w14:paraId="31563244" w14:textId="022C20C8" w:rsidR="007A3EE1" w:rsidRPr="007A3EE1" w:rsidRDefault="0078110E" w:rsidP="0078110E">
      <w:pPr>
        <w:pStyle w:val="FootnoteText"/>
        <w:rPr>
          <w:lang w:val="en-US"/>
        </w:rPr>
      </w:pPr>
      <w:r w:rsidRPr="0078110E">
        <w:rPr>
          <w:lang w:val="en-US"/>
        </w:rPr>
        <w:t>Bill 2021</w:t>
      </w:r>
      <w:r>
        <w:rPr>
          <w:lang w:val="en-US"/>
        </w:rPr>
        <w:t>.</w:t>
      </w:r>
    </w:p>
  </w:footnote>
  <w:footnote w:id="49">
    <w:p w14:paraId="31E75012" w14:textId="10592F0B" w:rsidR="00484596" w:rsidRPr="00484596" w:rsidRDefault="00484596">
      <w:pPr>
        <w:pStyle w:val="FootnoteText"/>
        <w:rPr>
          <w:lang w:val="en-US"/>
        </w:rPr>
      </w:pPr>
      <w:r>
        <w:rPr>
          <w:rStyle w:val="FootnoteReference"/>
        </w:rPr>
        <w:footnoteRef/>
      </w:r>
      <w:r>
        <w:t xml:space="preserve"> </w:t>
      </w:r>
      <w:r>
        <w:rPr>
          <w:lang w:val="en-US"/>
        </w:rPr>
        <w:t xml:space="preserve">For example, requiring health advice provided by the </w:t>
      </w:r>
      <w:proofErr w:type="gramStart"/>
      <w:r>
        <w:rPr>
          <w:lang w:val="en-US"/>
        </w:rPr>
        <w:t>Chief</w:t>
      </w:r>
      <w:proofErr w:type="gramEnd"/>
      <w:r>
        <w:rPr>
          <w:lang w:val="en-US"/>
        </w:rPr>
        <w:t xml:space="preserve"> </w:t>
      </w:r>
      <w:r w:rsidR="00391CDF">
        <w:rPr>
          <w:lang w:val="en-US"/>
        </w:rPr>
        <w:t>Health</w:t>
      </w:r>
      <w:r>
        <w:rPr>
          <w:lang w:val="en-US"/>
        </w:rPr>
        <w:t xml:space="preserve"> Office</w:t>
      </w:r>
      <w:r w:rsidR="006D785C">
        <w:rPr>
          <w:lang w:val="en-US"/>
        </w:rPr>
        <w:t>r</w:t>
      </w:r>
      <w:r>
        <w:rPr>
          <w:lang w:val="en-US"/>
        </w:rPr>
        <w:t xml:space="preserve"> to be published</w:t>
      </w:r>
      <w:r w:rsidR="00391CDF">
        <w:rPr>
          <w:lang w:val="en-US"/>
        </w:rPr>
        <w:t xml:space="preserve"> and the addition of greater parliamentary oversight </w:t>
      </w:r>
      <w:r w:rsidR="001509F3">
        <w:rPr>
          <w:lang w:val="en-US"/>
        </w:rPr>
        <w:t>of</w:t>
      </w:r>
      <w:r w:rsidR="00391CDF">
        <w:rPr>
          <w:lang w:val="en-US"/>
        </w:rPr>
        <w:t xml:space="preserve"> the making of </w:t>
      </w:r>
      <w:r w:rsidR="005A756B">
        <w:rPr>
          <w:lang w:val="en-US"/>
        </w:rPr>
        <w:t>P</w:t>
      </w:r>
      <w:r w:rsidR="00391CDF">
        <w:rPr>
          <w:lang w:val="en-US"/>
        </w:rPr>
        <w:t xml:space="preserve">ublic </w:t>
      </w:r>
      <w:r w:rsidR="005A756B">
        <w:rPr>
          <w:lang w:val="en-US"/>
        </w:rPr>
        <w:t>H</w:t>
      </w:r>
      <w:r w:rsidR="00391CDF">
        <w:rPr>
          <w:lang w:val="en-US"/>
        </w:rPr>
        <w:t xml:space="preserve">ealth </w:t>
      </w:r>
      <w:r w:rsidR="005A756B">
        <w:rPr>
          <w:lang w:val="en-US"/>
        </w:rPr>
        <w:t>D</w:t>
      </w:r>
      <w:r w:rsidR="00391CDF">
        <w:rPr>
          <w:lang w:val="en-US"/>
        </w:rPr>
        <w:t xml:space="preserve">irections. </w:t>
      </w:r>
    </w:p>
  </w:footnote>
  <w:footnote w:id="50">
    <w:p w14:paraId="142FB717" w14:textId="3E17EC43" w:rsidR="00C90591" w:rsidRPr="0083495A" w:rsidRDefault="00C90591" w:rsidP="00C90591">
      <w:pPr>
        <w:pStyle w:val="FootnoteText"/>
        <w:rPr>
          <w:lang w:val="en-US"/>
        </w:rPr>
      </w:pPr>
      <w:r>
        <w:rPr>
          <w:rStyle w:val="FootnoteReference"/>
        </w:rPr>
        <w:footnoteRef/>
      </w:r>
      <w:r>
        <w:t xml:space="preserve"> </w:t>
      </w:r>
      <w:r w:rsidR="003E02F7">
        <w:t xml:space="preserve">See for example: </w:t>
      </w:r>
      <w:r w:rsidR="003E02F7" w:rsidRPr="00A81B3E">
        <w:rPr>
          <w:rFonts w:cs="Arial"/>
        </w:rPr>
        <w:t>Economics and Governance Committee, Queensland Parliament</w:t>
      </w:r>
      <w:r w:rsidR="003E02F7" w:rsidRPr="00A81B3E">
        <w:rPr>
          <w:rFonts w:cs="Arial"/>
          <w:i/>
          <w:iCs/>
        </w:rPr>
        <w:t>, Inquiry into Police Service Administration and Other Legislation Amendment Bill 2021</w:t>
      </w:r>
      <w:r w:rsidR="003E02F7" w:rsidRPr="00A81B3E">
        <w:rPr>
          <w:rFonts w:cs="Arial"/>
        </w:rPr>
        <w:t xml:space="preserve"> (</w:t>
      </w:r>
      <w:r w:rsidR="002135DC">
        <w:rPr>
          <w:rFonts w:cs="Arial"/>
        </w:rPr>
        <w:t>Report No 21</w:t>
      </w:r>
      <w:r w:rsidR="003E02F7" w:rsidRPr="00A81B3E">
        <w:rPr>
          <w:rFonts w:cs="Arial"/>
        </w:rPr>
        <w:t>, February 2022)</w:t>
      </w:r>
      <w:r w:rsidR="003E02F7">
        <w:rPr>
          <w:rFonts w:cs="Arial"/>
        </w:rPr>
        <w:t xml:space="preserve"> 14. </w:t>
      </w:r>
    </w:p>
  </w:footnote>
  <w:footnote w:id="51">
    <w:p w14:paraId="058F99F1" w14:textId="566634B3" w:rsidR="00C90591" w:rsidRPr="00A437BF" w:rsidRDefault="00C90591" w:rsidP="00C90591">
      <w:pPr>
        <w:pStyle w:val="FootnoteText"/>
        <w:rPr>
          <w:lang w:val="en-US"/>
        </w:rPr>
      </w:pPr>
      <w:r>
        <w:rPr>
          <w:rStyle w:val="FootnoteReference"/>
        </w:rPr>
        <w:footnoteRef/>
      </w:r>
      <w:r>
        <w:t xml:space="preserve"> </w:t>
      </w:r>
      <w:r>
        <w:rPr>
          <w:lang w:val="en-US"/>
        </w:rPr>
        <w:t>See for example</w:t>
      </w:r>
      <w:r w:rsidR="008A4F73">
        <w:rPr>
          <w:lang w:val="en-US"/>
        </w:rPr>
        <w:t xml:space="preserve"> Community Support and Services Committee, Queensland Parliament, I</w:t>
      </w:r>
      <w:r w:rsidR="008A4F73" w:rsidRPr="002C4B6C">
        <w:rPr>
          <w:i/>
          <w:iCs/>
          <w:lang w:val="en-US"/>
        </w:rPr>
        <w:t>nquiry</w:t>
      </w:r>
      <w:r w:rsidR="008A4F73">
        <w:rPr>
          <w:lang w:val="en-US"/>
        </w:rPr>
        <w:t xml:space="preserve"> </w:t>
      </w:r>
      <w:r w:rsidR="008A4F73" w:rsidRPr="008A4F73">
        <w:rPr>
          <w:i/>
          <w:iCs/>
          <w:lang w:val="en-US"/>
        </w:rPr>
        <w:t>into</w:t>
      </w:r>
      <w:r w:rsidRPr="008A4F73">
        <w:rPr>
          <w:i/>
          <w:iCs/>
          <w:lang w:val="en-US"/>
        </w:rPr>
        <w:t xml:space="preserve"> Public Trustee (Advisory and Monitoring Board) Amendment Bill 2021</w:t>
      </w:r>
      <w:r w:rsidR="008A4F73">
        <w:rPr>
          <w:lang w:val="en-US"/>
        </w:rPr>
        <w:t xml:space="preserve"> </w:t>
      </w:r>
      <w:r w:rsidR="00EC33F8">
        <w:rPr>
          <w:lang w:val="en-US"/>
        </w:rPr>
        <w:t>(</w:t>
      </w:r>
      <w:r w:rsidR="008A4F73">
        <w:rPr>
          <w:lang w:val="en-US"/>
        </w:rPr>
        <w:t>Report</w:t>
      </w:r>
      <w:r w:rsidR="00EC33F8">
        <w:rPr>
          <w:lang w:val="en-US"/>
        </w:rPr>
        <w:t xml:space="preserve"> No 15</w:t>
      </w:r>
      <w:r w:rsidR="008A4F73">
        <w:rPr>
          <w:lang w:val="en-US"/>
        </w:rPr>
        <w:t xml:space="preserve">, January 2022) </w:t>
      </w:r>
      <w:r w:rsidR="00F80EFE">
        <w:rPr>
          <w:lang w:val="en-US"/>
        </w:rPr>
        <w:t>10</w:t>
      </w:r>
      <w:r w:rsidR="008A4F73">
        <w:rPr>
          <w:lang w:val="en-US"/>
        </w:rPr>
        <w:t>.</w:t>
      </w:r>
      <w:r>
        <w:rPr>
          <w:lang w:val="en-US"/>
        </w:rPr>
        <w:t xml:space="preserve"> </w:t>
      </w:r>
      <w:r w:rsidR="003778CE" w:rsidRPr="00A81B3E">
        <w:rPr>
          <w:rFonts w:cs="Arial"/>
        </w:rPr>
        <w:t xml:space="preserve">Legal Affairs and Safety Committee, Queensland Parliament, </w:t>
      </w:r>
      <w:r w:rsidR="003778CE">
        <w:rPr>
          <w:rFonts w:cs="Arial"/>
          <w:i/>
          <w:iCs/>
        </w:rPr>
        <w:t xml:space="preserve">Inquiry into </w:t>
      </w:r>
      <w:r w:rsidR="003778CE" w:rsidRPr="00A81B3E">
        <w:rPr>
          <w:rFonts w:cs="Arial"/>
          <w:i/>
          <w:iCs/>
        </w:rPr>
        <w:t>Evidence and Other Legislation Amendment Bill 2021</w:t>
      </w:r>
      <w:r w:rsidR="003778CE" w:rsidRPr="00A81B3E">
        <w:rPr>
          <w:rFonts w:cs="Arial"/>
        </w:rPr>
        <w:t xml:space="preserve"> (Report</w:t>
      </w:r>
      <w:r w:rsidR="00B42539">
        <w:rPr>
          <w:rFonts w:cs="Arial"/>
        </w:rPr>
        <w:t xml:space="preserve"> No 23</w:t>
      </w:r>
      <w:r w:rsidR="003778CE" w:rsidRPr="00A81B3E">
        <w:rPr>
          <w:rFonts w:cs="Arial"/>
        </w:rPr>
        <w:t>, February 2022</w:t>
      </w:r>
      <w:r w:rsidR="003778CE">
        <w:rPr>
          <w:rFonts w:cs="Arial"/>
        </w:rPr>
        <w:t xml:space="preserve">) </w:t>
      </w:r>
      <w:r w:rsidR="00E537E8">
        <w:rPr>
          <w:rFonts w:cs="Arial"/>
        </w:rPr>
        <w:t xml:space="preserve">25, </w:t>
      </w:r>
      <w:r w:rsidR="00E85941">
        <w:rPr>
          <w:rFonts w:cs="Arial"/>
        </w:rPr>
        <w:t>3</w:t>
      </w:r>
      <w:r w:rsidR="00E537E8">
        <w:rPr>
          <w:rFonts w:cs="Arial"/>
        </w:rPr>
        <w:t>6</w:t>
      </w:r>
      <w:r w:rsidR="00E85941">
        <w:rPr>
          <w:rFonts w:cs="Arial"/>
        </w:rPr>
        <w:t>-</w:t>
      </w:r>
      <w:r w:rsidR="00AE062C">
        <w:rPr>
          <w:lang w:val="en-US"/>
        </w:rPr>
        <w:t>37</w:t>
      </w:r>
      <w:r>
        <w:rPr>
          <w:lang w:val="en-US"/>
        </w:rPr>
        <w:t xml:space="preserve">. </w:t>
      </w:r>
    </w:p>
  </w:footnote>
  <w:footnote w:id="52">
    <w:p w14:paraId="43F4072C" w14:textId="5200A127" w:rsidR="00C90591" w:rsidRPr="00C62CC7" w:rsidRDefault="00C90591" w:rsidP="00C90591">
      <w:pPr>
        <w:pStyle w:val="FootnoteText"/>
        <w:rPr>
          <w:i/>
          <w:iCs/>
          <w:lang w:val="en-US"/>
        </w:rPr>
      </w:pPr>
      <w:r>
        <w:rPr>
          <w:rStyle w:val="FootnoteReference"/>
        </w:rPr>
        <w:footnoteRef/>
      </w:r>
      <w:r>
        <w:t xml:space="preserve"> </w:t>
      </w:r>
      <w:r>
        <w:rPr>
          <w:lang w:val="en-US"/>
        </w:rPr>
        <w:t xml:space="preserve">See for example </w:t>
      </w:r>
      <w:r w:rsidR="00C90C03">
        <w:t xml:space="preserve">Economics and Governance Committee, </w:t>
      </w:r>
      <w:r w:rsidR="00C90C03">
        <w:rPr>
          <w:i/>
          <w:iCs/>
        </w:rPr>
        <w:t>Inquiry into</w:t>
      </w:r>
      <w:r w:rsidR="00C90C03">
        <w:t xml:space="preserve"> </w:t>
      </w:r>
      <w:r w:rsidR="00C90C03" w:rsidRPr="00EA0431">
        <w:rPr>
          <w:i/>
          <w:iCs/>
        </w:rPr>
        <w:t>Brisbane Olympic and Paralympic Games Arrangements Bill 2021</w:t>
      </w:r>
      <w:r w:rsidR="00C90C03">
        <w:t xml:space="preserve"> (Report</w:t>
      </w:r>
      <w:r w:rsidR="00660AAB">
        <w:t xml:space="preserve"> No 20</w:t>
      </w:r>
      <w:r w:rsidR="00C90C03">
        <w:t>, November 20</w:t>
      </w:r>
      <w:r w:rsidR="00006A46">
        <w:t>2</w:t>
      </w:r>
      <w:r w:rsidR="00C90C03">
        <w:t xml:space="preserve">1) </w:t>
      </w:r>
      <w:r w:rsidR="00006A46">
        <w:t>57</w:t>
      </w:r>
      <w:r w:rsidR="00C90C03">
        <w:t xml:space="preserve">; </w:t>
      </w:r>
      <w:r w:rsidR="00006A46" w:rsidRPr="00A81B3E">
        <w:rPr>
          <w:rFonts w:cs="Arial"/>
        </w:rPr>
        <w:t xml:space="preserve">Legal Affairs and Safety Committee, Queensland Parliament, </w:t>
      </w:r>
      <w:r w:rsidR="00006A46" w:rsidRPr="00A81B3E">
        <w:rPr>
          <w:rFonts w:cs="Arial"/>
          <w:i/>
          <w:iCs/>
        </w:rPr>
        <w:t xml:space="preserve">Inquiry into Police Legislation (Efficiencies and Effectiveness) Amendment Bill 2021 </w:t>
      </w:r>
      <w:r w:rsidR="00006A46" w:rsidRPr="00A81B3E">
        <w:rPr>
          <w:rFonts w:cs="Arial"/>
        </w:rPr>
        <w:t>(Report</w:t>
      </w:r>
      <w:r w:rsidR="005E0370">
        <w:rPr>
          <w:rFonts w:cs="Arial"/>
        </w:rPr>
        <w:t xml:space="preserve"> No 16</w:t>
      </w:r>
      <w:r w:rsidR="00006A46" w:rsidRPr="00A81B3E">
        <w:rPr>
          <w:rFonts w:cs="Arial"/>
        </w:rPr>
        <w:t>, November 2021)</w:t>
      </w:r>
      <w:r w:rsidR="00006A46">
        <w:rPr>
          <w:rFonts w:cs="Arial"/>
        </w:rPr>
        <w:t xml:space="preserve"> </w:t>
      </w:r>
      <w:r w:rsidR="00370861">
        <w:rPr>
          <w:rFonts w:cs="Arial"/>
        </w:rPr>
        <w:t>39</w:t>
      </w:r>
      <w:r w:rsidR="00006A46" w:rsidRPr="00A81B3E">
        <w:rPr>
          <w:rFonts w:cs="Arial"/>
        </w:rPr>
        <w:t>;</w:t>
      </w:r>
      <w:r w:rsidR="00370861">
        <w:rPr>
          <w:lang w:val="en-US"/>
        </w:rPr>
        <w:t xml:space="preserve"> </w:t>
      </w:r>
      <w:r w:rsidR="00370861">
        <w:t>Legal Affairs and Safety</w:t>
      </w:r>
      <w:r w:rsidR="00370861" w:rsidRPr="00954407">
        <w:t xml:space="preserve"> Committee</w:t>
      </w:r>
      <w:r w:rsidR="00370861">
        <w:t xml:space="preserve">, Queensland Parliament, </w:t>
      </w:r>
      <w:r w:rsidR="00370861" w:rsidRPr="0054084A">
        <w:rPr>
          <w:i/>
          <w:iCs/>
        </w:rPr>
        <w:t xml:space="preserve">Police Powers and Responsibilities and Other Legislation Amendment Bill 2021 </w:t>
      </w:r>
      <w:r w:rsidR="00370861">
        <w:t>(Report</w:t>
      </w:r>
      <w:r w:rsidR="00585C1C">
        <w:t xml:space="preserve"> No 15</w:t>
      </w:r>
      <w:r w:rsidR="00370861">
        <w:t>, November 2021) 41</w:t>
      </w:r>
      <w:r w:rsidR="00945A38">
        <w:t xml:space="preserve">; </w:t>
      </w:r>
      <w:r w:rsidR="00C62CC7" w:rsidRPr="00C62CC7">
        <w:rPr>
          <w:lang w:val="en-US"/>
        </w:rPr>
        <w:t>Community Support and Services Committee</w:t>
      </w:r>
      <w:r w:rsidR="00C62CC7">
        <w:rPr>
          <w:lang w:val="en-US"/>
        </w:rPr>
        <w:t xml:space="preserve">, Queensland Parliament, </w:t>
      </w:r>
      <w:r w:rsidR="00C62CC7">
        <w:rPr>
          <w:i/>
          <w:iCs/>
          <w:lang w:val="en-US"/>
        </w:rPr>
        <w:t xml:space="preserve">Inquiry into </w:t>
      </w:r>
      <w:r w:rsidRPr="00C62CC7">
        <w:rPr>
          <w:i/>
          <w:iCs/>
          <w:lang w:val="en-US"/>
        </w:rPr>
        <w:t>Child Protection Reform and Other Legislation Amendment Bill 2021</w:t>
      </w:r>
      <w:r w:rsidR="00C62CC7">
        <w:rPr>
          <w:i/>
          <w:iCs/>
          <w:lang w:val="en-US"/>
        </w:rPr>
        <w:t xml:space="preserve"> </w:t>
      </w:r>
      <w:r w:rsidR="00C62CC7">
        <w:rPr>
          <w:lang w:val="en-US"/>
        </w:rPr>
        <w:t>(Report</w:t>
      </w:r>
      <w:r w:rsidR="009C13D3">
        <w:rPr>
          <w:lang w:val="en-US"/>
        </w:rPr>
        <w:t xml:space="preserve"> No 12</w:t>
      </w:r>
      <w:r w:rsidR="00C62CC7">
        <w:rPr>
          <w:lang w:val="en-US"/>
        </w:rPr>
        <w:t xml:space="preserve">, November 2021) </w:t>
      </w:r>
      <w:r w:rsidR="0086348A">
        <w:rPr>
          <w:lang w:val="en-US"/>
        </w:rPr>
        <w:t>34</w:t>
      </w:r>
      <w:r w:rsidRPr="00C62CC7">
        <w:rPr>
          <w:i/>
          <w:iCs/>
          <w:lang w:val="en-US"/>
        </w:rPr>
        <w:t xml:space="preserve">. </w:t>
      </w:r>
    </w:p>
  </w:footnote>
  <w:footnote w:id="53">
    <w:p w14:paraId="03C3F52F" w14:textId="7D33378C" w:rsidR="00C90591" w:rsidRPr="00B84EB7" w:rsidRDefault="00C90591" w:rsidP="00C90591">
      <w:pPr>
        <w:pStyle w:val="FootnoteText"/>
        <w:rPr>
          <w:lang w:val="en-US"/>
        </w:rPr>
      </w:pPr>
      <w:r>
        <w:rPr>
          <w:rStyle w:val="FootnoteReference"/>
        </w:rPr>
        <w:footnoteRef/>
      </w:r>
      <w:r>
        <w:t xml:space="preserve"> </w:t>
      </w:r>
      <w:r>
        <w:rPr>
          <w:lang w:val="en-US"/>
        </w:rPr>
        <w:t xml:space="preserve">While not related to human rights, the </w:t>
      </w:r>
      <w:r w:rsidR="00545E47" w:rsidRPr="00954407">
        <w:t>Community Support and Services Committee</w:t>
      </w:r>
      <w:r>
        <w:rPr>
          <w:lang w:val="en-US"/>
        </w:rPr>
        <w:t xml:space="preserve"> did recommend that the parliament not pass the </w:t>
      </w:r>
      <w:r w:rsidRPr="0053606D">
        <w:t>Residential Tenancies and Rooming Accommodation (Tenants' Rights) and Other Legislation Amendment Bill 2021</w:t>
      </w:r>
      <w:r>
        <w:t>.</w:t>
      </w:r>
    </w:p>
  </w:footnote>
  <w:footnote w:id="54">
    <w:p w14:paraId="19F0C3E8" w14:textId="70DF2F13" w:rsidR="00962F00" w:rsidRDefault="00962F00">
      <w:pPr>
        <w:pStyle w:val="FootnoteText"/>
      </w:pPr>
      <w:r>
        <w:rPr>
          <w:rStyle w:val="FootnoteReference"/>
        </w:rPr>
        <w:footnoteRef/>
      </w:r>
      <w:r>
        <w:t xml:space="preserve"> </w:t>
      </w:r>
      <w:r w:rsidRPr="04E5B0C6">
        <w:rPr>
          <w:rFonts w:eastAsia="Arial" w:cs="Arial"/>
        </w:rPr>
        <w:t>See</w:t>
      </w:r>
      <w:r w:rsidR="00144C62">
        <w:rPr>
          <w:rFonts w:eastAsia="Arial" w:cs="Arial"/>
        </w:rPr>
        <w:t>:</w:t>
      </w:r>
      <w:r w:rsidRPr="04E5B0C6">
        <w:rPr>
          <w:rFonts w:eastAsia="Arial" w:cs="Arial"/>
        </w:rPr>
        <w:t xml:space="preserve"> </w:t>
      </w:r>
      <w:r w:rsidR="0085043D">
        <w:rPr>
          <w:rFonts w:eastAsia="Arial" w:cs="Arial"/>
        </w:rPr>
        <w:t>R</w:t>
      </w:r>
      <w:r w:rsidRPr="04E5B0C6">
        <w:rPr>
          <w:rFonts w:eastAsia="Arial" w:cs="Arial"/>
        </w:rPr>
        <w:t xml:space="preserve">uling in </w:t>
      </w:r>
      <w:r w:rsidR="00322E52">
        <w:rPr>
          <w:rFonts w:eastAsia="Arial" w:cs="Arial"/>
        </w:rPr>
        <w:t xml:space="preserve">relation to </w:t>
      </w:r>
      <w:r w:rsidRPr="04E5B0C6">
        <w:rPr>
          <w:rFonts w:eastAsia="Arial" w:cs="Arial"/>
        </w:rPr>
        <w:t>the</w:t>
      </w:r>
      <w:r w:rsidR="00322E52">
        <w:rPr>
          <w:rFonts w:eastAsia="Arial" w:cs="Arial"/>
        </w:rPr>
        <w:t xml:space="preserve"> conduct of the Police Coronial Investigation,</w:t>
      </w:r>
      <w:r w:rsidRPr="04E5B0C6">
        <w:rPr>
          <w:rFonts w:eastAsia="Arial" w:cs="Arial"/>
        </w:rPr>
        <w:t xml:space="preserve"> </w:t>
      </w:r>
      <w:r w:rsidRPr="04E5B0C6">
        <w:rPr>
          <w:rFonts w:eastAsia="Arial" w:cs="Arial"/>
          <w:i/>
          <w:iCs/>
        </w:rPr>
        <w:t xml:space="preserve">Inquest into the death of </w:t>
      </w:r>
      <w:proofErr w:type="spellStart"/>
      <w:r w:rsidRPr="04E5B0C6">
        <w:rPr>
          <w:rFonts w:eastAsia="Arial" w:cs="Arial"/>
          <w:i/>
          <w:iCs/>
        </w:rPr>
        <w:t>Selesa</w:t>
      </w:r>
      <w:proofErr w:type="spellEnd"/>
      <w:r w:rsidRPr="04E5B0C6">
        <w:rPr>
          <w:rFonts w:eastAsia="Arial" w:cs="Arial"/>
          <w:i/>
          <w:iCs/>
        </w:rPr>
        <w:t xml:space="preserve"> </w:t>
      </w:r>
      <w:proofErr w:type="spellStart"/>
      <w:r w:rsidRPr="04E5B0C6">
        <w:rPr>
          <w:rFonts w:eastAsia="Arial" w:cs="Arial"/>
          <w:i/>
          <w:iCs/>
        </w:rPr>
        <w:t>Tafaifa</w:t>
      </w:r>
      <w:proofErr w:type="spellEnd"/>
      <w:r w:rsidRPr="04E5B0C6">
        <w:rPr>
          <w:rFonts w:eastAsia="Arial" w:cs="Arial"/>
          <w:i/>
          <w:iCs/>
        </w:rPr>
        <w:t xml:space="preserve"> </w:t>
      </w:r>
      <w:r w:rsidRPr="04E5B0C6">
        <w:rPr>
          <w:rFonts w:eastAsia="Arial" w:cs="Arial"/>
        </w:rPr>
        <w:t>(Coroners Court of Queensland, T Ryan, State Coroner, 20 June 2022).</w:t>
      </w:r>
    </w:p>
  </w:footnote>
  <w:footnote w:id="55">
    <w:p w14:paraId="4B1FD327" w14:textId="0ECD34E5" w:rsidR="00804C17" w:rsidRDefault="00804C17" w:rsidP="004A6543">
      <w:pPr>
        <w:pStyle w:val="FootnoteText"/>
      </w:pPr>
      <w:r>
        <w:rPr>
          <w:rStyle w:val="FootnoteReference"/>
        </w:rPr>
        <w:footnoteRef/>
      </w:r>
      <w:r>
        <w:t xml:space="preserve"> </w:t>
      </w:r>
      <w:r w:rsidRPr="00FA5A90">
        <w:rPr>
          <w:i/>
          <w:iCs/>
        </w:rPr>
        <w:t xml:space="preserve">Owen-D’Arcy v </w:t>
      </w:r>
      <w:r w:rsidR="004A6543" w:rsidRPr="00FA5A90">
        <w:rPr>
          <w:i/>
          <w:iCs/>
        </w:rPr>
        <w:t>Chief Executive, Queensland Corrective Services</w:t>
      </w:r>
      <w:r w:rsidR="004A6543">
        <w:t xml:space="preserve"> [2021] QSC 27</w:t>
      </w:r>
      <w:r w:rsidR="003F7119">
        <w:t>3 [</w:t>
      </w:r>
      <w:r>
        <w:t>137]</w:t>
      </w:r>
      <w:r w:rsidR="003F7119">
        <w:t>.</w:t>
      </w:r>
    </w:p>
  </w:footnote>
  <w:footnote w:id="56">
    <w:p w14:paraId="7366ED2B" w14:textId="32114363" w:rsidR="00CA30BE" w:rsidRDefault="00CA30BE">
      <w:pPr>
        <w:pStyle w:val="FootnoteText"/>
      </w:pPr>
      <w:r>
        <w:rPr>
          <w:rStyle w:val="FootnoteReference"/>
        </w:rPr>
        <w:footnoteRef/>
      </w:r>
      <w:r>
        <w:t xml:space="preserve"> </w:t>
      </w:r>
      <w:r w:rsidRPr="7C9A4EA6">
        <w:rPr>
          <w:rFonts w:eastAsia="Arial" w:cs="Arial"/>
          <w:i/>
          <w:iCs/>
        </w:rPr>
        <w:t xml:space="preserve">Inquest into the death of </w:t>
      </w:r>
      <w:proofErr w:type="spellStart"/>
      <w:r w:rsidRPr="7C9A4EA6">
        <w:rPr>
          <w:rFonts w:eastAsia="Arial" w:cs="Arial"/>
          <w:i/>
          <w:iCs/>
        </w:rPr>
        <w:t>Selesa</w:t>
      </w:r>
      <w:proofErr w:type="spellEnd"/>
      <w:r w:rsidRPr="7C9A4EA6">
        <w:rPr>
          <w:rFonts w:eastAsia="Arial" w:cs="Arial"/>
          <w:i/>
          <w:iCs/>
        </w:rPr>
        <w:t xml:space="preserve"> </w:t>
      </w:r>
      <w:proofErr w:type="spellStart"/>
      <w:r w:rsidRPr="7C9A4EA6">
        <w:rPr>
          <w:rFonts w:eastAsia="Arial" w:cs="Arial"/>
          <w:i/>
          <w:iCs/>
        </w:rPr>
        <w:t>Tafaifa</w:t>
      </w:r>
      <w:proofErr w:type="spellEnd"/>
      <w:r w:rsidRPr="7C9A4EA6">
        <w:rPr>
          <w:rFonts w:eastAsia="Arial" w:cs="Arial"/>
          <w:i/>
          <w:iCs/>
        </w:rPr>
        <w:t xml:space="preserve"> </w:t>
      </w:r>
      <w:r w:rsidRPr="7C9A4EA6">
        <w:rPr>
          <w:rFonts w:eastAsia="Arial" w:cs="Arial"/>
        </w:rPr>
        <w:t>(Coroners Court of Queensland, T Ryan, State Coroner, 20 June 2022).</w:t>
      </w:r>
    </w:p>
  </w:footnote>
  <w:footnote w:id="57">
    <w:p w14:paraId="08F97651" w14:textId="5B52F98A" w:rsidR="00E4278E" w:rsidRDefault="00E4278E">
      <w:pPr>
        <w:pStyle w:val="FootnoteText"/>
      </w:pPr>
      <w:r>
        <w:rPr>
          <w:rStyle w:val="FootnoteReference"/>
        </w:rPr>
        <w:footnoteRef/>
      </w:r>
      <w:r>
        <w:t xml:space="preserve"> </w:t>
      </w:r>
      <w:r w:rsidRPr="7C9A4EA6">
        <w:rPr>
          <w:rFonts w:eastAsia="Calibri" w:cs="Arial"/>
          <w:i/>
          <w:iCs/>
        </w:rPr>
        <w:t xml:space="preserve">Waratah Coal Pty Ltd v Youth Verdict Ltd &amp; Ors </w:t>
      </w:r>
      <w:r w:rsidR="00D33BA4">
        <w:rPr>
          <w:rFonts w:eastAsia="Calibri" w:cs="Arial"/>
          <w:i/>
          <w:iCs/>
        </w:rPr>
        <w:t>(No 5)</w:t>
      </w:r>
      <w:r w:rsidRPr="7C9A4EA6">
        <w:rPr>
          <w:rFonts w:eastAsia="Calibri" w:cs="Arial"/>
          <w:i/>
          <w:iCs/>
        </w:rPr>
        <w:t xml:space="preserve"> </w:t>
      </w:r>
      <w:r w:rsidRPr="7C9A4EA6">
        <w:rPr>
          <w:rFonts w:eastAsia="Calibri" w:cs="Arial"/>
        </w:rPr>
        <w:t>[2022] QLC 4.</w:t>
      </w:r>
    </w:p>
  </w:footnote>
  <w:footnote w:id="58">
    <w:p w14:paraId="609AC58F" w14:textId="193C1567" w:rsidR="008F238B" w:rsidRDefault="008F238B">
      <w:pPr>
        <w:pStyle w:val="FootnoteText"/>
      </w:pPr>
      <w:r>
        <w:rPr>
          <w:rStyle w:val="FootnoteReference"/>
        </w:rPr>
        <w:footnoteRef/>
      </w:r>
      <w:r>
        <w:t xml:space="preserve"> </w:t>
      </w:r>
      <w:r w:rsidRPr="264B7539">
        <w:rPr>
          <w:rFonts w:eastAsia="Calibri" w:cs="Arial"/>
          <w:i/>
        </w:rPr>
        <w:t xml:space="preserve">SQH v Scott </w:t>
      </w:r>
      <w:r w:rsidRPr="264B7539">
        <w:rPr>
          <w:rFonts w:eastAsia="Calibri" w:cs="Arial"/>
        </w:rPr>
        <w:t>[2022] QSC 16.</w:t>
      </w:r>
    </w:p>
  </w:footnote>
  <w:footnote w:id="59">
    <w:p w14:paraId="6DF70004" w14:textId="14D5C350" w:rsidR="00655027" w:rsidRDefault="00655027">
      <w:pPr>
        <w:pStyle w:val="FootnoteText"/>
      </w:pPr>
      <w:r>
        <w:rPr>
          <w:rStyle w:val="FootnoteReference"/>
        </w:rPr>
        <w:footnoteRef/>
      </w:r>
      <w:r>
        <w:t xml:space="preserve"> </w:t>
      </w:r>
      <w:r w:rsidR="001A2A8A" w:rsidRPr="30039256">
        <w:rPr>
          <w:rFonts w:eastAsia="Calibri" w:cs="Arial"/>
          <w:i/>
          <w:iCs/>
        </w:rPr>
        <w:t xml:space="preserve">Miami Recreational Facilities Pty Ltd </w:t>
      </w:r>
      <w:r w:rsidR="001A2A8A" w:rsidRPr="30039256">
        <w:rPr>
          <w:rFonts w:eastAsia="Calibri" w:cs="Arial"/>
        </w:rPr>
        <w:t>[2021] QCAT 378</w:t>
      </w:r>
      <w:r w:rsidR="00FA2706">
        <w:rPr>
          <w:rFonts w:eastAsia="Calibri" w:cs="Arial"/>
        </w:rPr>
        <w:t>.</w:t>
      </w:r>
    </w:p>
  </w:footnote>
  <w:footnote w:id="60">
    <w:p w14:paraId="4BC2A324" w14:textId="1985F042" w:rsidR="00D50F0F" w:rsidRDefault="00D50F0F">
      <w:pPr>
        <w:pStyle w:val="FootnoteText"/>
      </w:pPr>
      <w:r>
        <w:rPr>
          <w:rStyle w:val="FootnoteReference"/>
        </w:rPr>
        <w:footnoteRef/>
      </w:r>
      <w:r>
        <w:t xml:space="preserve"> </w:t>
      </w:r>
      <w:r w:rsidRPr="272A65ED">
        <w:rPr>
          <w:rFonts w:eastAsia="Calibri" w:cs="Arial"/>
          <w:i/>
        </w:rPr>
        <w:t xml:space="preserve">Sunshine Coast Regional Council </w:t>
      </w:r>
      <w:r w:rsidR="002B50D2">
        <w:rPr>
          <w:rFonts w:eastAsia="Calibri" w:cs="Arial"/>
          <w:i/>
        </w:rPr>
        <w:t>(</w:t>
      </w:r>
      <w:r w:rsidRPr="272A65ED">
        <w:rPr>
          <w:rFonts w:eastAsia="Calibri" w:cs="Arial"/>
          <w:i/>
        </w:rPr>
        <w:t>No 2</w:t>
      </w:r>
      <w:r w:rsidR="002B50D2">
        <w:rPr>
          <w:rFonts w:eastAsia="Calibri" w:cs="Arial"/>
          <w:i/>
        </w:rPr>
        <w:t>)</w:t>
      </w:r>
      <w:r w:rsidRPr="272A65ED">
        <w:rPr>
          <w:rFonts w:eastAsia="Calibri" w:cs="Arial"/>
          <w:i/>
        </w:rPr>
        <w:t xml:space="preserve"> </w:t>
      </w:r>
      <w:r w:rsidRPr="7C9A4EA6">
        <w:rPr>
          <w:rFonts w:eastAsia="Calibri" w:cs="Arial"/>
        </w:rPr>
        <w:t>[2021] QCAT 439</w:t>
      </w:r>
      <w:r>
        <w:rPr>
          <w:rFonts w:eastAsia="Calibri" w:cs="Arial"/>
        </w:rPr>
        <w:t>.</w:t>
      </w:r>
    </w:p>
  </w:footnote>
  <w:footnote w:id="61">
    <w:p w14:paraId="34B69898" w14:textId="30178482" w:rsidR="003416E5" w:rsidRDefault="003416E5">
      <w:pPr>
        <w:pStyle w:val="FootnoteText"/>
      </w:pPr>
      <w:r>
        <w:rPr>
          <w:rStyle w:val="FootnoteReference"/>
        </w:rPr>
        <w:footnoteRef/>
      </w:r>
      <w:r>
        <w:t xml:space="preserve"> </w:t>
      </w:r>
      <w:r w:rsidRPr="00404153">
        <w:rPr>
          <w:i/>
          <w:iCs/>
        </w:rPr>
        <w:t>EB</w:t>
      </w:r>
      <w:r w:rsidRPr="00404153">
        <w:t xml:space="preserve"> [2021] QCAT 434.</w:t>
      </w:r>
    </w:p>
  </w:footnote>
  <w:footnote w:id="62">
    <w:p w14:paraId="5A7B1010" w14:textId="3174F40C" w:rsidR="00DE4F3C" w:rsidRDefault="00DE4F3C">
      <w:pPr>
        <w:pStyle w:val="FootnoteText"/>
      </w:pPr>
      <w:r>
        <w:rPr>
          <w:rStyle w:val="FootnoteReference"/>
        </w:rPr>
        <w:footnoteRef/>
      </w:r>
      <w:r>
        <w:t xml:space="preserve"> </w:t>
      </w:r>
      <w:r w:rsidRPr="18AA2105">
        <w:rPr>
          <w:rFonts w:eastAsia="Arial" w:cs="Arial"/>
          <w:i/>
          <w:iCs/>
        </w:rPr>
        <w:t xml:space="preserve">Inquest into the death of </w:t>
      </w:r>
      <w:proofErr w:type="spellStart"/>
      <w:r w:rsidRPr="18AA2105">
        <w:rPr>
          <w:rFonts w:eastAsia="Arial" w:cs="Arial"/>
          <w:i/>
          <w:iCs/>
        </w:rPr>
        <w:t>Selesa</w:t>
      </w:r>
      <w:proofErr w:type="spellEnd"/>
      <w:r w:rsidRPr="18AA2105">
        <w:rPr>
          <w:rFonts w:eastAsia="Arial" w:cs="Arial"/>
          <w:i/>
          <w:iCs/>
        </w:rPr>
        <w:t xml:space="preserve"> </w:t>
      </w:r>
      <w:proofErr w:type="spellStart"/>
      <w:r w:rsidRPr="18AA2105">
        <w:rPr>
          <w:rFonts w:eastAsia="Arial" w:cs="Arial"/>
          <w:i/>
          <w:iCs/>
        </w:rPr>
        <w:t>Tafaifa</w:t>
      </w:r>
      <w:proofErr w:type="spellEnd"/>
      <w:r w:rsidRPr="18AA2105">
        <w:rPr>
          <w:rFonts w:eastAsia="Arial" w:cs="Arial"/>
          <w:i/>
          <w:iCs/>
        </w:rPr>
        <w:t xml:space="preserve"> </w:t>
      </w:r>
      <w:r w:rsidRPr="18AA2105">
        <w:rPr>
          <w:rFonts w:eastAsia="Arial" w:cs="Arial"/>
        </w:rPr>
        <w:t>(Coroners Court of Queensland, T Ryan, State Coroner, 20 June 2022).</w:t>
      </w:r>
    </w:p>
  </w:footnote>
  <w:footnote w:id="63">
    <w:p w14:paraId="628370F8" w14:textId="7E0D6BCF" w:rsidR="2C3DB73A" w:rsidRDefault="2C3DB73A" w:rsidP="00785DDB">
      <w:pPr>
        <w:spacing w:after="0"/>
      </w:pPr>
      <w:r w:rsidRPr="2C3DB73A">
        <w:rPr>
          <w:rStyle w:val="FootnoteReference"/>
        </w:rPr>
        <w:footnoteRef/>
      </w:r>
      <w:r>
        <w:t xml:space="preserve"> </w:t>
      </w:r>
      <w:r w:rsidRPr="2C3DB73A">
        <w:rPr>
          <w:i/>
          <w:iCs/>
        </w:rPr>
        <w:t xml:space="preserve">Re A </w:t>
      </w:r>
      <w:r>
        <w:t>[2022] QSC 159</w:t>
      </w:r>
      <w:r w:rsidR="1A868082">
        <w:t>.</w:t>
      </w:r>
    </w:p>
  </w:footnote>
  <w:footnote w:id="64">
    <w:p w14:paraId="6F6E81B7" w14:textId="4E99E297" w:rsidR="2C3DB73A" w:rsidRDefault="2C3DB73A">
      <w:r w:rsidRPr="2C3DB73A">
        <w:rPr>
          <w:rStyle w:val="FootnoteReference"/>
        </w:rPr>
        <w:footnoteRef/>
      </w:r>
      <w:r>
        <w:t xml:space="preserve"> </w:t>
      </w:r>
      <w:r w:rsidR="006F48D2" w:rsidRPr="00785DDB">
        <w:rPr>
          <w:i/>
          <w:iCs/>
        </w:rPr>
        <w:t xml:space="preserve">In an application about matters concerning </w:t>
      </w:r>
      <w:r w:rsidRPr="00785DDB">
        <w:rPr>
          <w:i/>
          <w:iCs/>
        </w:rPr>
        <w:t>C</w:t>
      </w:r>
      <w:r w:rsidR="006F48D2" w:rsidRPr="00785DDB">
        <w:rPr>
          <w:i/>
          <w:iCs/>
        </w:rPr>
        <w:t>M</w:t>
      </w:r>
      <w:r>
        <w:t xml:space="preserve"> [2022] QCAT 263</w:t>
      </w:r>
    </w:p>
  </w:footnote>
  <w:footnote w:id="65">
    <w:p w14:paraId="0909305B" w14:textId="5A30886C" w:rsidR="69AA3D2D" w:rsidRPr="00643EA4" w:rsidRDefault="69AA3D2D" w:rsidP="00572826">
      <w:pPr>
        <w:pStyle w:val="FootnoteText"/>
        <w:rPr>
          <w:rFonts w:eastAsia="Calibri" w:cs="Arial"/>
        </w:rPr>
      </w:pPr>
      <w:r w:rsidRPr="00061631">
        <w:rPr>
          <w:rStyle w:val="FootnoteReference"/>
          <w:rFonts w:cs="Arial"/>
        </w:rPr>
        <w:footnoteRef/>
      </w:r>
      <w:r w:rsidRPr="004A52AD">
        <w:rPr>
          <w:rFonts w:cs="Arial"/>
        </w:rPr>
        <w:t xml:space="preserve"> </w:t>
      </w:r>
      <w:r w:rsidR="00882500">
        <w:rPr>
          <w:rFonts w:cs="Arial"/>
        </w:rPr>
        <w:t>By the end of the reporting period</w:t>
      </w:r>
      <w:r w:rsidR="000646BD">
        <w:rPr>
          <w:rFonts w:cs="Arial"/>
        </w:rPr>
        <w:t>:</w:t>
      </w:r>
      <w:r w:rsidRPr="004A52AD">
        <w:rPr>
          <w:rFonts w:cs="Arial"/>
        </w:rPr>
        <w:t xml:space="preserve"> 906 employees had completed or refreshed the initial awareness mandatory training</w:t>
      </w:r>
      <w:r w:rsidR="007D0402">
        <w:rPr>
          <w:rFonts w:cs="Arial"/>
        </w:rPr>
        <w:t>;</w:t>
      </w:r>
      <w:r w:rsidR="7662F84E" w:rsidRPr="00455E00">
        <w:rPr>
          <w:rFonts w:cs="Arial"/>
        </w:rPr>
        <w:t xml:space="preserve"> 339 Residential </w:t>
      </w:r>
      <w:r w:rsidR="008F0F59">
        <w:rPr>
          <w:rFonts w:cs="Arial"/>
        </w:rPr>
        <w:t>Ca</w:t>
      </w:r>
      <w:r w:rsidR="7662F84E" w:rsidRPr="00455E00">
        <w:rPr>
          <w:rFonts w:cs="Arial"/>
        </w:rPr>
        <w:t xml:space="preserve">re Officers without network access had </w:t>
      </w:r>
      <w:r w:rsidR="67606B11" w:rsidRPr="00FD6F1D">
        <w:rPr>
          <w:rFonts w:cs="Arial"/>
        </w:rPr>
        <w:t>completed the same content through a self-paced workbook</w:t>
      </w:r>
      <w:r w:rsidR="00CD27B4">
        <w:rPr>
          <w:rFonts w:cs="Arial"/>
        </w:rPr>
        <w:t xml:space="preserve">; and </w:t>
      </w:r>
      <w:r w:rsidR="00CD27B4">
        <w:rPr>
          <w:rFonts w:eastAsia="Arial" w:cs="Arial"/>
          <w:lang w:val="en-US"/>
        </w:rPr>
        <w:t>a</w:t>
      </w:r>
      <w:r w:rsidR="7A683C8F" w:rsidRPr="004100E0">
        <w:rPr>
          <w:rFonts w:eastAsia="Arial" w:cs="Arial"/>
          <w:lang w:val="en-US"/>
        </w:rPr>
        <w:t xml:space="preserve"> further 391 staff ha</w:t>
      </w:r>
      <w:r w:rsidR="7A683C8F" w:rsidRPr="00310E63">
        <w:rPr>
          <w:rFonts w:eastAsia="Arial" w:cs="Arial"/>
          <w:lang w:val="en-US"/>
        </w:rPr>
        <w:t>d completed the Human Rights role-specific training through self-paced or face-face training.</w:t>
      </w:r>
    </w:p>
  </w:footnote>
  <w:footnote w:id="66">
    <w:p w14:paraId="4E6B5B42" w14:textId="09D306AF" w:rsidR="56C8141E" w:rsidRPr="00842FB5" w:rsidRDefault="56C8141E" w:rsidP="00572826">
      <w:pPr>
        <w:pStyle w:val="FootnoteText"/>
        <w:rPr>
          <w:rFonts w:cs="Arial"/>
        </w:rPr>
      </w:pPr>
      <w:r w:rsidRPr="002427F3">
        <w:rPr>
          <w:rStyle w:val="FootnoteReference"/>
          <w:rFonts w:cs="Arial"/>
        </w:rPr>
        <w:footnoteRef/>
      </w:r>
      <w:r w:rsidR="3C93BCC8" w:rsidRPr="00537F93">
        <w:rPr>
          <w:rFonts w:cs="Arial"/>
        </w:rPr>
        <w:t xml:space="preserve"> The Department reported that 1</w:t>
      </w:r>
      <w:r w:rsidR="006767BE">
        <w:rPr>
          <w:rFonts w:cs="Arial"/>
        </w:rPr>
        <w:t>,</w:t>
      </w:r>
      <w:r w:rsidR="3C93BCC8" w:rsidRPr="00537F93">
        <w:rPr>
          <w:rFonts w:cs="Arial"/>
        </w:rPr>
        <w:t>029 staff completed the module during the reporting period</w:t>
      </w:r>
      <w:r w:rsidR="5FCED581" w:rsidRPr="00537F93">
        <w:rPr>
          <w:rFonts w:cs="Arial"/>
        </w:rPr>
        <w:t xml:space="preserve">, </w:t>
      </w:r>
      <w:r w:rsidR="00945F0C">
        <w:rPr>
          <w:rFonts w:cs="Arial"/>
        </w:rPr>
        <w:t xml:space="preserve">and </w:t>
      </w:r>
      <w:proofErr w:type="gramStart"/>
      <w:r w:rsidR="00945F0C">
        <w:rPr>
          <w:rFonts w:cs="Arial"/>
        </w:rPr>
        <w:t>overall</w:t>
      </w:r>
      <w:proofErr w:type="gramEnd"/>
      <w:r w:rsidR="001B26A2">
        <w:rPr>
          <w:rFonts w:cs="Arial"/>
        </w:rPr>
        <w:t xml:space="preserve"> </w:t>
      </w:r>
      <w:r w:rsidR="5FCED581" w:rsidRPr="00537F93">
        <w:rPr>
          <w:rFonts w:cs="Arial"/>
        </w:rPr>
        <w:t>81% of staff ha</w:t>
      </w:r>
      <w:r w:rsidR="0059300C">
        <w:rPr>
          <w:rFonts w:cs="Arial"/>
        </w:rPr>
        <w:t>d</w:t>
      </w:r>
      <w:r w:rsidR="5FCED581" w:rsidRPr="00537F93">
        <w:rPr>
          <w:rFonts w:cs="Arial"/>
        </w:rPr>
        <w:t xml:space="preserve"> completed it</w:t>
      </w:r>
      <w:r w:rsidR="3C93BCC8" w:rsidRPr="00867CE2">
        <w:rPr>
          <w:rFonts w:cs="Arial"/>
        </w:rPr>
        <w:t xml:space="preserve">. </w:t>
      </w:r>
    </w:p>
  </w:footnote>
  <w:footnote w:id="67">
    <w:p w14:paraId="6381664F" w14:textId="466C1912" w:rsidR="4F074B65" w:rsidRDefault="4F074B65" w:rsidP="00572826">
      <w:pPr>
        <w:pStyle w:val="FootnoteText"/>
        <w:rPr>
          <w:rFonts w:eastAsia="Calibri" w:cs="Arial"/>
        </w:rPr>
      </w:pPr>
      <w:r w:rsidRPr="00E97A88">
        <w:rPr>
          <w:rStyle w:val="FootnoteReference"/>
          <w:rFonts w:cs="Arial"/>
        </w:rPr>
        <w:footnoteRef/>
      </w:r>
      <w:r w:rsidR="79F02100" w:rsidRPr="00A57A69">
        <w:rPr>
          <w:rFonts w:cs="Arial"/>
        </w:rPr>
        <w:t xml:space="preserve"> </w:t>
      </w:r>
      <w:r w:rsidR="79F02100" w:rsidRPr="00572826">
        <w:t>A total of 16,401 members have now completed the training. This represents approximately 93.9</w:t>
      </w:r>
      <w:r w:rsidR="00572826">
        <w:t>%</w:t>
      </w:r>
      <w:r w:rsidR="79F02100" w:rsidRPr="00572826">
        <w:t xml:space="preserve"> of sworn and unsworn members, including recruits</w:t>
      </w:r>
      <w:r w:rsidR="00572826">
        <w:t>.</w:t>
      </w:r>
    </w:p>
  </w:footnote>
  <w:footnote w:id="68">
    <w:p w14:paraId="1AA67988" w14:textId="28B96103" w:rsidR="0AD98A4E" w:rsidRDefault="0AD98A4E" w:rsidP="00572826">
      <w:pPr>
        <w:pStyle w:val="FootnoteText"/>
      </w:pPr>
      <w:r w:rsidRPr="00FD6F1D">
        <w:rPr>
          <w:rStyle w:val="FootnoteReference"/>
          <w:rFonts w:cs="Arial"/>
        </w:rPr>
        <w:footnoteRef/>
      </w:r>
      <w:r w:rsidRPr="00BE1F52">
        <w:rPr>
          <w:rFonts w:cs="Arial"/>
        </w:rPr>
        <w:t xml:space="preserve"> 97% of staff </w:t>
      </w:r>
      <w:r w:rsidR="25C6936C" w:rsidRPr="004100E0">
        <w:rPr>
          <w:rFonts w:cs="Arial"/>
        </w:rPr>
        <w:t xml:space="preserve">and contractors </w:t>
      </w:r>
      <w:r w:rsidR="4237737E" w:rsidRPr="00310E63">
        <w:rPr>
          <w:rFonts w:cs="Arial"/>
        </w:rPr>
        <w:t xml:space="preserve">(excluding those who worked less than one week </w:t>
      </w:r>
      <w:r w:rsidR="25C6936C" w:rsidRPr="00310E63">
        <w:rPr>
          <w:rFonts w:cs="Arial"/>
        </w:rPr>
        <w:t xml:space="preserve">in the year) </w:t>
      </w:r>
      <w:r w:rsidRPr="00643EA4">
        <w:rPr>
          <w:rFonts w:cs="Arial"/>
        </w:rPr>
        <w:t xml:space="preserve">completed mandatory </w:t>
      </w:r>
      <w:r w:rsidRPr="00665974">
        <w:rPr>
          <w:rFonts w:cs="Arial"/>
        </w:rPr>
        <w:t xml:space="preserve">all staff training, </w:t>
      </w:r>
      <w:r w:rsidR="7713458B" w:rsidRPr="00A0346C">
        <w:rPr>
          <w:rFonts w:cs="Arial"/>
        </w:rPr>
        <w:t>which includes human rights information</w:t>
      </w:r>
      <w:r w:rsidR="4237737E" w:rsidRPr="00777764">
        <w:rPr>
          <w:rFonts w:cs="Arial"/>
        </w:rPr>
        <w:t>.</w:t>
      </w:r>
    </w:p>
  </w:footnote>
  <w:footnote w:id="69">
    <w:p w14:paraId="73437079" w14:textId="77777777" w:rsidR="009B7201" w:rsidRDefault="009B7201" w:rsidP="009B7201">
      <w:pPr>
        <w:pStyle w:val="FootnoteText"/>
      </w:pPr>
      <w:r>
        <w:rPr>
          <w:rStyle w:val="FootnoteReference"/>
        </w:rPr>
        <w:footnoteRef/>
      </w:r>
      <w:r>
        <w:t xml:space="preserve"> This is in addition to an online training module that which staff are encouraged to participate in.</w:t>
      </w:r>
    </w:p>
  </w:footnote>
  <w:footnote w:id="70">
    <w:p w14:paraId="7041E2A4" w14:textId="1318C296" w:rsidR="018E59C4" w:rsidRDefault="018E59C4" w:rsidP="00A90FF9">
      <w:pPr>
        <w:pStyle w:val="FootnoteText"/>
      </w:pPr>
      <w:r w:rsidRPr="018E59C4">
        <w:rPr>
          <w:rStyle w:val="FootnoteReference"/>
        </w:rPr>
        <w:footnoteRef/>
      </w:r>
      <w:r>
        <w:t xml:space="preserve"> </w:t>
      </w:r>
      <w:r w:rsidRPr="00A90FF9">
        <w:rPr>
          <w:i/>
        </w:rPr>
        <w:t>Liquor (Mornington) and Other Legislation Amendment Regulation 2022</w:t>
      </w:r>
      <w:r w:rsidRPr="018E59C4">
        <w:t xml:space="preserve"> (Amendment Regulation) and the </w:t>
      </w:r>
      <w:r w:rsidRPr="00A90FF9">
        <w:rPr>
          <w:i/>
        </w:rPr>
        <w:t>Liquor (Kowanyama) and Other Legislation Amendment Regulation 2022</w:t>
      </w:r>
      <w:r w:rsidRPr="018E59C4">
        <w:t xml:space="preserve"> made under the </w:t>
      </w:r>
      <w:r w:rsidRPr="00A90FF9">
        <w:rPr>
          <w:i/>
        </w:rPr>
        <w:t>Liquor Act 1992</w:t>
      </w:r>
      <w:r w:rsidRPr="018E59C4">
        <w:t xml:space="preserve"> (Liquor Act) and the </w:t>
      </w:r>
      <w:r w:rsidRPr="00A90FF9">
        <w:rPr>
          <w:i/>
        </w:rPr>
        <w:t xml:space="preserve">Aboriginal and Torres Strait Islander Communities (Justice, Land and Other Matters) Act 1984 </w:t>
      </w:r>
      <w:r w:rsidRPr="018E59C4">
        <w:t>(JLOM Act).</w:t>
      </w:r>
      <w:r>
        <w:t xml:space="preserve"> </w:t>
      </w:r>
    </w:p>
    <w:p w14:paraId="6854608E" w14:textId="3C91314F" w:rsidR="018E59C4" w:rsidRDefault="018E59C4" w:rsidP="018E59C4">
      <w:pPr>
        <w:rPr>
          <w:rFonts w:eastAsia="Calibri" w:cs="Arial"/>
        </w:rPr>
      </w:pPr>
    </w:p>
  </w:footnote>
  <w:footnote w:id="71">
    <w:p w14:paraId="1F07028F" w14:textId="320C20A5" w:rsidR="00362272" w:rsidRDefault="00362272">
      <w:pPr>
        <w:pStyle w:val="FootnoteText"/>
      </w:pPr>
      <w:r>
        <w:rPr>
          <w:rStyle w:val="FootnoteReference"/>
        </w:rPr>
        <w:footnoteRef/>
      </w:r>
      <w:r>
        <w:t xml:space="preserve"> Individual Healthcare Identifies</w:t>
      </w:r>
      <w:r w:rsidR="00920ECF">
        <w:t xml:space="preserve"> (IHI)</w:t>
      </w:r>
      <w:r>
        <w:t xml:space="preserve"> is a unique number used to identify an individual for health care </w:t>
      </w:r>
      <w:proofErr w:type="gramStart"/>
      <w:r>
        <w:t>purposes</w:t>
      </w:r>
      <w:r w:rsidR="00AB05E4">
        <w:t>, and</w:t>
      </w:r>
      <w:proofErr w:type="gramEnd"/>
      <w:r w:rsidR="007E2C99">
        <w:t xml:space="preserve"> is automatically generated when a person has a Medicare or DVA card.</w:t>
      </w:r>
      <w:r w:rsidR="00B65610">
        <w:t xml:space="preserve"> Services Australia shares this number with health professionals and My Health Record</w:t>
      </w:r>
      <w:r w:rsidR="009F1EBE">
        <w:t xml:space="preserve"> or anyone the person has given permission to hold this information.</w:t>
      </w:r>
    </w:p>
  </w:footnote>
  <w:footnote w:id="72">
    <w:p w14:paraId="6AD05327" w14:textId="4C678249" w:rsidR="00E6750E" w:rsidRDefault="00E6750E" w:rsidP="00E6750E">
      <w:pPr>
        <w:rPr>
          <w:rFonts w:eastAsia="Calibri" w:cs="Arial"/>
        </w:rPr>
      </w:pPr>
      <w:r>
        <w:rPr>
          <w:rStyle w:val="FootnoteReference"/>
        </w:rPr>
        <w:footnoteRef/>
      </w:r>
      <w:r>
        <w:t xml:space="preserve"> </w:t>
      </w:r>
      <w:r w:rsidR="00F50967">
        <w:t xml:space="preserve">Case study provided by </w:t>
      </w:r>
      <w:r w:rsidRPr="00F50967">
        <w:rPr>
          <w:rFonts w:eastAsia="Calibri" w:cs="Arial"/>
        </w:rPr>
        <w:t>DSDSATSIP</w:t>
      </w:r>
      <w:r w:rsidR="00981A57">
        <w:rPr>
          <w:rFonts w:eastAsia="Calibri" w:cs="Arial"/>
        </w:rPr>
        <w:t>.</w:t>
      </w:r>
    </w:p>
    <w:p w14:paraId="1C7654F4" w14:textId="55130045" w:rsidR="00E6750E" w:rsidRDefault="00E6750E">
      <w:pPr>
        <w:pStyle w:val="FootnoteText"/>
      </w:pPr>
    </w:p>
  </w:footnote>
  <w:footnote w:id="73">
    <w:p w14:paraId="059C840F" w14:textId="250ED718" w:rsidR="00E92638" w:rsidRDefault="00E92638">
      <w:pPr>
        <w:pStyle w:val="FootnoteText"/>
      </w:pPr>
      <w:r>
        <w:rPr>
          <w:rStyle w:val="FootnoteReference"/>
        </w:rPr>
        <w:footnoteRef/>
      </w:r>
      <w:r>
        <w:t xml:space="preserve"> </w:t>
      </w:r>
      <w:r w:rsidR="00186717" w:rsidRPr="00186717">
        <w:t xml:space="preserve">See </w:t>
      </w:r>
      <w:r w:rsidR="00186717" w:rsidRPr="00186717">
        <w:rPr>
          <w:i/>
          <w:iCs/>
        </w:rPr>
        <w:t>Slattery v Manningham City Council (Human Rights)</w:t>
      </w:r>
      <w:r w:rsidR="00186717" w:rsidRPr="00186717">
        <w:t xml:space="preserve"> [2013] VCAT 1869</w:t>
      </w:r>
      <w:r w:rsidR="00186717">
        <w:t>.</w:t>
      </w:r>
    </w:p>
  </w:footnote>
  <w:footnote w:id="74">
    <w:p w14:paraId="667D6D6C" w14:textId="7CABF239" w:rsidR="00334888" w:rsidRDefault="00334888">
      <w:pPr>
        <w:pStyle w:val="FootnoteText"/>
      </w:pPr>
      <w:r>
        <w:rPr>
          <w:rStyle w:val="FootnoteReference"/>
        </w:rPr>
        <w:footnoteRef/>
      </w:r>
      <w:r w:rsidRPr="00A7579C">
        <w:t xml:space="preserve"> </w:t>
      </w:r>
      <w:r w:rsidR="00DC3D2F" w:rsidRPr="00A7579C">
        <w:t>City of Ipswich, ‘</w:t>
      </w:r>
      <w:r w:rsidRPr="00A7579C">
        <w:t>Community Panel</w:t>
      </w:r>
      <w:r w:rsidR="00DC3D2F" w:rsidRPr="00A7579C">
        <w:t xml:space="preserve">’ (Web page) </w:t>
      </w:r>
      <w:r w:rsidR="00A7579C" w:rsidRPr="00A7579C">
        <w:t>&lt;https://www.ipswich.qld.gov.au/live/our-community/community_engagement/community-panel&gt;.</w:t>
      </w:r>
    </w:p>
  </w:footnote>
  <w:footnote w:id="75">
    <w:p w14:paraId="0FD8913B" w14:textId="2E1D4051" w:rsidR="00EE48DF" w:rsidRDefault="00EE48DF" w:rsidP="00EE48DF">
      <w:pPr>
        <w:pStyle w:val="FootnoteText"/>
      </w:pPr>
      <w:r>
        <w:rPr>
          <w:rStyle w:val="FootnoteReference"/>
        </w:rPr>
        <w:footnoteRef/>
      </w:r>
      <w:r>
        <w:t xml:space="preserve"> </w:t>
      </w:r>
      <w:r w:rsidR="00682224">
        <w:t xml:space="preserve">Office of the Queensland </w:t>
      </w:r>
      <w:r w:rsidR="00682224" w:rsidRPr="00EF0DB3">
        <w:t>Parliamentary Counsel, ‘</w:t>
      </w:r>
      <w:r w:rsidRPr="00FA5D6F">
        <w:t>Guidelines for drafting local laws</w:t>
      </w:r>
      <w:r w:rsidR="00AB4480" w:rsidRPr="00EF0DB3">
        <w:t>’</w:t>
      </w:r>
      <w:r w:rsidRPr="00FA5D6F">
        <w:t xml:space="preserve"> </w:t>
      </w:r>
      <w:r w:rsidR="00AB4480" w:rsidRPr="00EF0DB3">
        <w:t>(4 April 2016)</w:t>
      </w:r>
      <w:r w:rsidR="00FA5D6F">
        <w:t>.</w:t>
      </w:r>
    </w:p>
  </w:footnote>
  <w:footnote w:id="76">
    <w:p w14:paraId="447ECA10" w14:textId="539C683D" w:rsidR="2C3DB73A" w:rsidRDefault="2C3DB73A" w:rsidP="00204EB7">
      <w:pPr>
        <w:pStyle w:val="FootnoteText"/>
      </w:pPr>
      <w:r w:rsidRPr="2C3DB73A">
        <w:rPr>
          <w:rStyle w:val="FootnoteReference"/>
        </w:rPr>
        <w:footnoteRef/>
      </w:r>
      <w:r>
        <w:t xml:space="preserve"> </w:t>
      </w:r>
      <w:r w:rsidR="002B18B9" w:rsidRPr="00204EB7">
        <w:rPr>
          <w:i/>
          <w:iCs/>
        </w:rPr>
        <w:t>Amending Local Law No. 1</w:t>
      </w:r>
      <w:r w:rsidR="002B18B9" w:rsidRPr="00077EDC">
        <w:t xml:space="preserve"> (</w:t>
      </w:r>
      <w:r w:rsidR="00342FCA" w:rsidRPr="00077EDC">
        <w:t>Miscellaneous Local Laws) 2022</w:t>
      </w:r>
      <w:r w:rsidR="00342FCA">
        <w:t xml:space="preserve"> (Logan City Council).</w:t>
      </w:r>
    </w:p>
  </w:footnote>
  <w:footnote w:id="77">
    <w:p w14:paraId="0442DD41" w14:textId="1011E1A7" w:rsidR="2C3DB73A" w:rsidRDefault="2C3DB73A" w:rsidP="00204EB7">
      <w:pPr>
        <w:pStyle w:val="FootnoteText"/>
      </w:pPr>
      <w:r w:rsidRPr="2C3DB73A">
        <w:rPr>
          <w:rStyle w:val="FootnoteReference"/>
        </w:rPr>
        <w:footnoteRef/>
      </w:r>
      <w:r>
        <w:t xml:space="preserve"> </w:t>
      </w:r>
      <w:r w:rsidRPr="00204EB7">
        <w:rPr>
          <w:i/>
          <w:iCs/>
        </w:rPr>
        <w:t xml:space="preserve">Local </w:t>
      </w:r>
      <w:r w:rsidR="007A276F" w:rsidRPr="00204EB7">
        <w:rPr>
          <w:i/>
          <w:iCs/>
        </w:rPr>
        <w:t>L</w:t>
      </w:r>
      <w:r w:rsidRPr="00204EB7">
        <w:rPr>
          <w:i/>
          <w:iCs/>
        </w:rPr>
        <w:t>aws No. 5</w:t>
      </w:r>
      <w:r w:rsidR="007A276F" w:rsidRPr="00077EDC">
        <w:t xml:space="preserve"> (Parks, Jetties</w:t>
      </w:r>
      <w:r w:rsidR="005E22D2" w:rsidRPr="00077EDC">
        <w:t xml:space="preserve"> </w:t>
      </w:r>
      <w:r w:rsidR="007A276F" w:rsidRPr="00077EDC">
        <w:t>and Boat Ramps</w:t>
      </w:r>
      <w:r w:rsidR="005E22D2" w:rsidRPr="00077EDC">
        <w:t>) 2011</w:t>
      </w:r>
      <w:r>
        <w:t xml:space="preserve"> </w:t>
      </w:r>
      <w:r w:rsidR="005E22D2">
        <w:t xml:space="preserve">(Logan City Council) </w:t>
      </w:r>
      <w:r w:rsidR="00411D30">
        <w:t xml:space="preserve">ss </w:t>
      </w:r>
      <w:r>
        <w:t>11</w:t>
      </w:r>
      <w:r w:rsidR="001F2EFF">
        <w:t>–</w:t>
      </w:r>
      <w:r>
        <w:t>12.</w:t>
      </w:r>
    </w:p>
  </w:footnote>
  <w:footnote w:id="78">
    <w:p w14:paraId="08CDE092" w14:textId="190A6CBB" w:rsidR="2C3DB73A" w:rsidRDefault="2C3DB73A" w:rsidP="00204EB7">
      <w:pPr>
        <w:pStyle w:val="FootnoteText"/>
      </w:pPr>
      <w:r w:rsidRPr="2C3DB73A">
        <w:rPr>
          <w:rStyle w:val="FootnoteReference"/>
        </w:rPr>
        <w:footnoteRef/>
      </w:r>
      <w:r>
        <w:t xml:space="preserve"> </w:t>
      </w:r>
      <w:r w:rsidR="00170854" w:rsidRPr="00204EB7">
        <w:rPr>
          <w:i/>
          <w:iCs/>
        </w:rPr>
        <w:t>Amending Local Law No. 1</w:t>
      </w:r>
      <w:r w:rsidR="00170854" w:rsidRPr="00A15D3B">
        <w:t xml:space="preserve"> (Miscellaneous Local Laws) 2022</w:t>
      </w:r>
      <w:r w:rsidR="00170854">
        <w:t xml:space="preserve"> (Logan City Council)</w:t>
      </w:r>
      <w:r w:rsidR="00673EE5">
        <w:t xml:space="preserve"> s</w:t>
      </w:r>
      <w:r>
        <w:t xml:space="preserve"> </w:t>
      </w:r>
      <w:r w:rsidR="00673EE5">
        <w:t xml:space="preserve">10 inserts a new s </w:t>
      </w:r>
      <w:r>
        <w:t>9A</w:t>
      </w:r>
      <w:r w:rsidR="00FD4913">
        <w:t xml:space="preserve"> in </w:t>
      </w:r>
      <w:r w:rsidR="00FD4913" w:rsidRPr="00077EDC">
        <w:t>Local Law No. 12 (Council Property and Other Public Places) 2003</w:t>
      </w:r>
      <w:r w:rsidR="003E4F41" w:rsidRPr="00077EDC">
        <w:t xml:space="preserve"> </w:t>
      </w:r>
      <w:r w:rsidR="003E4F41">
        <w:t>(Logan City Council)</w:t>
      </w:r>
      <w:r>
        <w:t>.</w:t>
      </w:r>
    </w:p>
  </w:footnote>
  <w:footnote w:id="79">
    <w:p w14:paraId="1341ABA0" w14:textId="77777777" w:rsidR="006739CE" w:rsidRDefault="006739CE" w:rsidP="006739CE">
      <w:pPr>
        <w:pStyle w:val="FootnoteText"/>
      </w:pPr>
      <w:r>
        <w:rPr>
          <w:rStyle w:val="FootnoteReference"/>
        </w:rPr>
        <w:footnoteRef/>
      </w:r>
      <w:r>
        <w:t xml:space="preserve"> See for example, Attorney-General’s referral to the Queensland Law Reform Commission for review and investigation the issue of regulating a decriminalised sex work industry in Queensland, </w:t>
      </w:r>
      <w:r w:rsidRPr="00921B12">
        <w:rPr>
          <w:i/>
        </w:rPr>
        <w:t>Terms of Reference</w:t>
      </w:r>
      <w:r>
        <w:t>, 27 August 2021.</w:t>
      </w:r>
    </w:p>
  </w:footnote>
  <w:footnote w:id="80">
    <w:p w14:paraId="088D7972" w14:textId="77777777" w:rsidR="003C49C2" w:rsidRDefault="003C49C2">
      <w:pPr>
        <w:pStyle w:val="FootnoteText"/>
      </w:pPr>
      <w:r w:rsidRPr="000D2FB5">
        <w:rPr>
          <w:rStyle w:val="FootnoteReference"/>
        </w:rPr>
        <w:footnoteRef/>
      </w:r>
      <w:r w:rsidR="00D65243" w:rsidRPr="000D2FB5">
        <w:t xml:space="preserve"> Qu</w:t>
      </w:r>
      <w:r w:rsidR="00D65243">
        <w:t>eensland Council of Social Service, ‘</w:t>
      </w:r>
      <w:r w:rsidR="00D65243" w:rsidRPr="00AC7C1A">
        <w:t>Human Rights, Housing and Homelessness – About the project</w:t>
      </w:r>
      <w:r w:rsidR="00D65243">
        <w:t>’ (Web page) &lt;</w:t>
      </w:r>
      <w:r w:rsidR="00D65243" w:rsidRPr="008B7B52">
        <w:t>https://www.qcoss.org.au/project/human-rights-housing-and-homelessness/</w:t>
      </w:r>
      <w:r w:rsidR="00D65243">
        <w:t>&gt;.</w:t>
      </w:r>
    </w:p>
  </w:footnote>
  <w:footnote w:id="81">
    <w:p w14:paraId="7AEF3B1F" w14:textId="05DE9215" w:rsidR="006B7022" w:rsidRDefault="006B7022" w:rsidP="006B7022">
      <w:pPr>
        <w:pStyle w:val="FootnoteText"/>
      </w:pPr>
      <w:r w:rsidRPr="394BCFB9">
        <w:rPr>
          <w:rStyle w:val="FootnoteReference"/>
        </w:rPr>
        <w:footnoteRef/>
      </w:r>
      <w:r>
        <w:t xml:space="preserve"> Department of Education, </w:t>
      </w:r>
      <w:r w:rsidRPr="00C63914">
        <w:rPr>
          <w:i/>
        </w:rPr>
        <w:t>Annual Report 202</w:t>
      </w:r>
      <w:r w:rsidR="000F100B">
        <w:rPr>
          <w:i/>
        </w:rPr>
        <w:t>1</w:t>
      </w:r>
      <w:r w:rsidRPr="00C63914">
        <w:rPr>
          <w:i/>
        </w:rPr>
        <w:t>-202</w:t>
      </w:r>
      <w:r w:rsidR="00E35BF1">
        <w:rPr>
          <w:i/>
        </w:rPr>
        <w:t>2</w:t>
      </w:r>
      <w:r>
        <w:t xml:space="preserve">, </w:t>
      </w:r>
      <w:r w:rsidR="000F100B">
        <w:t>60</w:t>
      </w:r>
      <w:r>
        <w:t>.</w:t>
      </w:r>
    </w:p>
  </w:footnote>
  <w:footnote w:id="82">
    <w:p w14:paraId="46BC02E5" w14:textId="3B77F39C" w:rsidR="006B7022" w:rsidRDefault="006B7022" w:rsidP="006B7022">
      <w:pPr>
        <w:pStyle w:val="FootnoteText"/>
      </w:pPr>
      <w:r w:rsidRPr="6301ADE9">
        <w:rPr>
          <w:rStyle w:val="FootnoteReference"/>
        </w:rPr>
        <w:footnoteRef/>
      </w:r>
      <w:r>
        <w:t xml:space="preserve"> </w:t>
      </w:r>
      <w:r w:rsidRPr="00C63914">
        <w:t xml:space="preserve">Department of Communities, Housing and Digital Economy, </w:t>
      </w:r>
      <w:r w:rsidRPr="00C63914">
        <w:rPr>
          <w:i/>
        </w:rPr>
        <w:t>Annual Report</w:t>
      </w:r>
      <w:r>
        <w:t xml:space="preserve"> </w:t>
      </w:r>
      <w:r w:rsidRPr="004F4B17">
        <w:rPr>
          <w:i/>
        </w:rPr>
        <w:t>202</w:t>
      </w:r>
      <w:r w:rsidR="00AA2675">
        <w:rPr>
          <w:i/>
        </w:rPr>
        <w:t>1</w:t>
      </w:r>
      <w:r w:rsidRPr="004F4B17">
        <w:rPr>
          <w:i/>
        </w:rPr>
        <w:t>-202</w:t>
      </w:r>
      <w:r w:rsidR="00FB3270">
        <w:rPr>
          <w:i/>
        </w:rPr>
        <w:t>2</w:t>
      </w:r>
      <w:r>
        <w:t xml:space="preserve">, </w:t>
      </w:r>
      <w:r w:rsidR="007707E0">
        <w:t>42</w:t>
      </w:r>
      <w:r>
        <w:t>.</w:t>
      </w:r>
    </w:p>
  </w:footnote>
  <w:footnote w:id="83">
    <w:p w14:paraId="35C7D958" w14:textId="0E9A0173" w:rsidR="006B7022" w:rsidRDefault="006B7022" w:rsidP="006B7022">
      <w:pPr>
        <w:pStyle w:val="FootnoteText"/>
      </w:pPr>
      <w:r w:rsidRPr="494896AF">
        <w:rPr>
          <w:rStyle w:val="FootnoteReference"/>
        </w:rPr>
        <w:footnoteRef/>
      </w:r>
      <w:r>
        <w:t xml:space="preserve"> Queensland Police Service, </w:t>
      </w:r>
      <w:r w:rsidRPr="00A76E13">
        <w:rPr>
          <w:i/>
        </w:rPr>
        <w:t xml:space="preserve">Annual Report </w:t>
      </w:r>
      <w:r w:rsidR="00950F2B">
        <w:rPr>
          <w:i/>
        </w:rPr>
        <w:t>2021-22</w:t>
      </w:r>
      <w:r w:rsidRPr="00A76E13">
        <w:t>,</w:t>
      </w:r>
      <w:r>
        <w:t xml:space="preserve"> 1</w:t>
      </w:r>
      <w:r w:rsidR="00033A5F">
        <w:t>2–13</w:t>
      </w:r>
      <w:r w:rsidDel="00A75AA5">
        <w:t>.</w:t>
      </w:r>
    </w:p>
  </w:footnote>
  <w:footnote w:id="84">
    <w:p w14:paraId="4EE9C9C1" w14:textId="77777777" w:rsidR="006B7022" w:rsidRDefault="006B7022" w:rsidP="006B7022">
      <w:pPr>
        <w:pStyle w:val="FootnoteText"/>
      </w:pPr>
      <w:r w:rsidRPr="4DDC3D88">
        <w:rPr>
          <w:rStyle w:val="FootnoteReference"/>
        </w:rPr>
        <w:footnoteRef/>
      </w:r>
      <w:r>
        <w:t xml:space="preserve"> Department of Children, Youth Justice and Multicultural affairs, </w:t>
      </w:r>
      <w:r w:rsidRPr="005E5428">
        <w:rPr>
          <w:i/>
        </w:rPr>
        <w:t>Annual report 2020-2021</w:t>
      </w:r>
      <w:r>
        <w:t>, 35.</w:t>
      </w:r>
    </w:p>
  </w:footnote>
  <w:footnote w:id="85">
    <w:p w14:paraId="79EDC135" w14:textId="281AA756" w:rsidR="006B7022" w:rsidRDefault="006B7022" w:rsidP="006B7022">
      <w:pPr>
        <w:pStyle w:val="FootnoteText"/>
      </w:pPr>
      <w:r w:rsidRPr="494896AF">
        <w:rPr>
          <w:rStyle w:val="FootnoteReference"/>
        </w:rPr>
        <w:footnoteRef/>
      </w:r>
      <w:r>
        <w:t xml:space="preserve"> Queensland Corrective Services, </w:t>
      </w:r>
      <w:r w:rsidRPr="004F4B17">
        <w:rPr>
          <w:i/>
        </w:rPr>
        <w:t xml:space="preserve">Annual Report </w:t>
      </w:r>
      <w:r w:rsidR="00950F2B">
        <w:rPr>
          <w:i/>
        </w:rPr>
        <w:t>2021-22</w:t>
      </w:r>
      <w:r>
        <w:t>, 36.</w:t>
      </w:r>
    </w:p>
  </w:footnote>
  <w:footnote w:id="86">
    <w:p w14:paraId="311A1520" w14:textId="77777777" w:rsidR="006B7022" w:rsidRDefault="006B7022" w:rsidP="006B7022">
      <w:pPr>
        <w:pStyle w:val="FootnoteText"/>
      </w:pPr>
      <w:r w:rsidRPr="61539BFA">
        <w:rPr>
          <w:rStyle w:val="FootnoteReference"/>
        </w:rPr>
        <w:footnoteRef/>
      </w:r>
      <w:r>
        <w:t xml:space="preserve"> Department of Seniors, Disability Services and Aboriginal and Torres Strait Islander Partnerships, </w:t>
      </w:r>
      <w:r w:rsidRPr="0089534D">
        <w:rPr>
          <w:i/>
        </w:rPr>
        <w:t>Annual Report 2020-2021</w:t>
      </w:r>
      <w:r>
        <w:t>, 48.</w:t>
      </w:r>
    </w:p>
  </w:footnote>
  <w:footnote w:id="87">
    <w:p w14:paraId="50A944AA" w14:textId="08DADD5D" w:rsidR="006B7022" w:rsidRDefault="006B7022" w:rsidP="006B7022">
      <w:pPr>
        <w:pStyle w:val="FootnoteText"/>
      </w:pPr>
      <w:r w:rsidRPr="3BA6CB80">
        <w:rPr>
          <w:rStyle w:val="FootnoteReference"/>
        </w:rPr>
        <w:footnoteRef/>
      </w:r>
      <w:r w:rsidRPr="3BA6CB80">
        <w:t xml:space="preserve"> Department of Health</w:t>
      </w:r>
      <w:r>
        <w:t>,</w:t>
      </w:r>
      <w:r w:rsidRPr="3BA6CB80">
        <w:t xml:space="preserve"> </w:t>
      </w:r>
      <w:r w:rsidRPr="0089534D">
        <w:rPr>
          <w:i/>
        </w:rPr>
        <w:t xml:space="preserve">Annual Report </w:t>
      </w:r>
      <w:r w:rsidR="00950F2B">
        <w:rPr>
          <w:i/>
        </w:rPr>
        <w:t>2021-22</w:t>
      </w:r>
      <w:r w:rsidRPr="3BA6CB80">
        <w:t>, 106.</w:t>
      </w:r>
    </w:p>
  </w:footnote>
  <w:footnote w:id="88">
    <w:p w14:paraId="39CC56EF" w14:textId="77777777" w:rsidR="00FD3276" w:rsidRPr="004A1B53" w:rsidRDefault="00FD3276" w:rsidP="00FD3276">
      <w:pPr>
        <w:pStyle w:val="FootnoteText"/>
        <w:rPr>
          <w:i/>
          <w:lang w:val="en-US"/>
        </w:rPr>
      </w:pPr>
      <w:r>
        <w:rPr>
          <w:rStyle w:val="FootnoteReference"/>
        </w:rPr>
        <w:footnoteRef/>
      </w:r>
      <w:r>
        <w:t xml:space="preserve"> </w:t>
      </w:r>
      <w:r w:rsidRPr="004A1B53">
        <w:rPr>
          <w:rFonts w:cs="Arial"/>
          <w:i/>
          <w:lang w:val="en-US"/>
        </w:rPr>
        <w:t>Human Rights Act 2019</w:t>
      </w:r>
      <w:r w:rsidRPr="0031364A">
        <w:rPr>
          <w:rFonts w:cs="Arial"/>
          <w:lang w:val="en-US"/>
        </w:rPr>
        <w:t xml:space="preserve"> s 64</w:t>
      </w:r>
      <w:r>
        <w:rPr>
          <w:rFonts w:cs="Arial"/>
          <w:iCs/>
          <w:lang w:val="en-US"/>
        </w:rPr>
        <w:t>(3)</w:t>
      </w:r>
      <w:r w:rsidRPr="0031364A">
        <w:rPr>
          <w:rFonts w:cs="Arial"/>
          <w:lang w:val="en-US"/>
        </w:rPr>
        <w:t>.</w:t>
      </w:r>
    </w:p>
  </w:footnote>
  <w:footnote w:id="89">
    <w:p w14:paraId="42CAA3DE" w14:textId="244DAFAD" w:rsidR="00022343" w:rsidRPr="00022343" w:rsidRDefault="00022343">
      <w:pPr>
        <w:pStyle w:val="FootnoteText"/>
        <w:rPr>
          <w:iCs/>
          <w:lang w:val="en-US"/>
        </w:rPr>
      </w:pPr>
      <w:r>
        <w:rPr>
          <w:rStyle w:val="FootnoteReference"/>
        </w:rPr>
        <w:footnoteRef/>
      </w:r>
      <w:r>
        <w:t xml:space="preserve"> </w:t>
      </w:r>
      <w:r w:rsidRPr="008A00EB">
        <w:rPr>
          <w:rFonts w:cs="Arial"/>
          <w:i/>
          <w:lang w:val="en-US"/>
        </w:rPr>
        <w:t>Human Rights Act 2019</w:t>
      </w:r>
      <w:r>
        <w:rPr>
          <w:rFonts w:cs="Arial"/>
          <w:i/>
          <w:lang w:val="en-US"/>
        </w:rPr>
        <w:t xml:space="preserve"> </w:t>
      </w:r>
      <w:r>
        <w:rPr>
          <w:rFonts w:cs="Arial"/>
          <w:iCs/>
          <w:lang w:val="en-US"/>
        </w:rPr>
        <w:t>s 67.</w:t>
      </w:r>
    </w:p>
  </w:footnote>
  <w:footnote w:id="90">
    <w:p w14:paraId="6C2AB94B" w14:textId="77777777" w:rsidR="009D2E52" w:rsidRPr="008A00EB" w:rsidRDefault="009D2E52" w:rsidP="009D2E52">
      <w:pPr>
        <w:pStyle w:val="FootnoteText"/>
        <w:rPr>
          <w:rFonts w:cs="Arial"/>
          <w:lang w:val="en-US"/>
        </w:rPr>
      </w:pPr>
      <w:r w:rsidRPr="008A00EB">
        <w:rPr>
          <w:rStyle w:val="FootnoteReference"/>
          <w:rFonts w:cs="Arial"/>
        </w:rPr>
        <w:footnoteRef/>
      </w:r>
      <w:r w:rsidRPr="008A00EB">
        <w:rPr>
          <w:rFonts w:cs="Arial"/>
        </w:rPr>
        <w:t xml:space="preserve"> </w:t>
      </w:r>
      <w:r w:rsidRPr="008A00EB">
        <w:rPr>
          <w:rFonts w:cs="Arial"/>
          <w:lang w:val="en-US"/>
        </w:rPr>
        <w:t xml:space="preserve">QCAT hears complaints made under the </w:t>
      </w:r>
      <w:r w:rsidRPr="008A00EB">
        <w:rPr>
          <w:rFonts w:cs="Arial"/>
          <w:i/>
          <w:lang w:val="en-US"/>
        </w:rPr>
        <w:t>Anti-Discrimination Act 1991</w:t>
      </w:r>
      <w:r w:rsidRPr="008A00EB">
        <w:rPr>
          <w:rFonts w:cs="Arial"/>
          <w:lang w:val="en-US"/>
        </w:rPr>
        <w:t xml:space="preserve"> (Qld) but not resolved at the Commission that</w:t>
      </w:r>
      <w:r>
        <w:rPr>
          <w:rFonts w:cs="Arial"/>
          <w:lang w:val="en-US"/>
        </w:rPr>
        <w:t xml:space="preserve"> are not work-related</w:t>
      </w:r>
      <w:r w:rsidRPr="008A00EB">
        <w:rPr>
          <w:rFonts w:cs="Arial"/>
          <w:lang w:val="en-US"/>
        </w:rPr>
        <w:t>.</w:t>
      </w:r>
    </w:p>
  </w:footnote>
  <w:footnote w:id="91">
    <w:p w14:paraId="3E135E38" w14:textId="77777777" w:rsidR="009D2E52" w:rsidRPr="004C7823" w:rsidRDefault="009D2E52" w:rsidP="009D2E52">
      <w:pPr>
        <w:pStyle w:val="FootnoteText"/>
        <w:rPr>
          <w:lang w:val="en-US"/>
        </w:rPr>
      </w:pPr>
      <w:r w:rsidRPr="008A00EB">
        <w:rPr>
          <w:rStyle w:val="FootnoteReference"/>
          <w:rFonts w:cs="Arial"/>
        </w:rPr>
        <w:footnoteRef/>
      </w:r>
      <w:r w:rsidRPr="008A00EB">
        <w:rPr>
          <w:rFonts w:cs="Arial"/>
        </w:rPr>
        <w:t xml:space="preserve"> </w:t>
      </w:r>
      <w:r w:rsidRPr="008A00EB">
        <w:rPr>
          <w:rFonts w:cs="Arial"/>
          <w:lang w:val="en-US"/>
        </w:rPr>
        <w:t xml:space="preserve">QIRC hears complaints made under the </w:t>
      </w:r>
      <w:r w:rsidRPr="008A00EB">
        <w:rPr>
          <w:rFonts w:cs="Arial"/>
          <w:i/>
          <w:lang w:val="en-US"/>
        </w:rPr>
        <w:t>Anti-Discrimination Act 1991</w:t>
      </w:r>
      <w:r w:rsidRPr="008A00EB">
        <w:rPr>
          <w:rFonts w:cs="Arial"/>
          <w:lang w:val="en-US"/>
        </w:rPr>
        <w:t xml:space="preserve"> (Qld) but not resolved at the Commission that </w:t>
      </w:r>
      <w:r>
        <w:rPr>
          <w:rFonts w:cs="Arial"/>
          <w:lang w:val="en-US"/>
        </w:rPr>
        <w:t>are work-related</w:t>
      </w:r>
      <w:r w:rsidRPr="008A00EB">
        <w:rPr>
          <w:rFonts w:cs="Arial"/>
          <w:lang w:val="en-US"/>
        </w:rPr>
        <w:t>.</w:t>
      </w:r>
    </w:p>
  </w:footnote>
  <w:footnote w:id="92">
    <w:p w14:paraId="7968DCA5" w14:textId="3DBF7342" w:rsidR="12F114BE" w:rsidRDefault="12F114BE">
      <w:r w:rsidRPr="12F114BE">
        <w:rPr>
          <w:rStyle w:val="FootnoteReference"/>
        </w:rPr>
        <w:footnoteRef/>
      </w:r>
      <w:r>
        <w:t xml:space="preserve"> </w:t>
      </w:r>
      <w:r w:rsidRPr="12F114BE">
        <w:rPr>
          <w:i/>
          <w:iCs/>
        </w:rPr>
        <w:t xml:space="preserve">Human Rights Act 2019 </w:t>
      </w:r>
      <w:r w:rsidRPr="12F114BE">
        <w:t>(Qld) s 65.</w:t>
      </w:r>
    </w:p>
  </w:footnote>
  <w:footnote w:id="93">
    <w:p w14:paraId="696E3DE4" w14:textId="77777777" w:rsidR="0000042C" w:rsidRPr="003812D8" w:rsidRDefault="0000042C" w:rsidP="0000042C">
      <w:pPr>
        <w:pStyle w:val="FootnoteText"/>
        <w:rPr>
          <w:lang w:val="en-US"/>
        </w:rPr>
      </w:pPr>
      <w:r>
        <w:rPr>
          <w:rStyle w:val="FootnoteReference"/>
        </w:rPr>
        <w:footnoteRef/>
      </w:r>
      <w:r>
        <w:t xml:space="preserve"> </w:t>
      </w:r>
      <w:r w:rsidRPr="00426586">
        <w:t xml:space="preserve">Note that the names of rights sections are abbreviated. For a full list of rights see section of this report entitled </w:t>
      </w:r>
      <w:r w:rsidRPr="00426586">
        <w:rPr>
          <w:i/>
        </w:rPr>
        <w:t>Introduction to the Human Rights Act - Protected Rights</w:t>
      </w:r>
      <w:r w:rsidRPr="00426586">
        <w:t>.</w:t>
      </w:r>
    </w:p>
  </w:footnote>
  <w:footnote w:id="94">
    <w:p w14:paraId="0E05289B" w14:textId="4B03CBB0" w:rsidR="0065552E" w:rsidRPr="0033159E" w:rsidRDefault="0065552E" w:rsidP="00767970">
      <w:pPr>
        <w:pStyle w:val="FootnoteText"/>
        <w:rPr>
          <w:rFonts w:eastAsia="Arial"/>
          <w:sz w:val="19"/>
          <w:szCs w:val="19"/>
          <w:highlight w:val="yellow"/>
        </w:rPr>
      </w:pPr>
      <w:r w:rsidRPr="0033159E">
        <w:rPr>
          <w:rStyle w:val="FootnoteReference"/>
          <w:rFonts w:cs="Arial"/>
        </w:rPr>
        <w:footnoteRef/>
      </w:r>
      <w:r w:rsidRPr="0033159E">
        <w:t xml:space="preserve"> Legal Affairs and Community Safety </w:t>
      </w:r>
      <w:r>
        <w:t>Committee</w:t>
      </w:r>
      <w:r w:rsidRPr="0033159E">
        <w:t xml:space="preserve">, Queensland </w:t>
      </w:r>
      <w:r>
        <w:t>Parliament</w:t>
      </w:r>
      <w:r w:rsidRPr="0033159E">
        <w:rPr>
          <w:i/>
        </w:rPr>
        <w:t>, Human Rights Bill 2018</w:t>
      </w:r>
      <w:r w:rsidRPr="0033159E">
        <w:t xml:space="preserve"> (</w:t>
      </w:r>
      <w:r w:rsidRPr="00C945E9">
        <w:t xml:space="preserve">Report No 26, </w:t>
      </w:r>
      <w:r>
        <w:t xml:space="preserve">February </w:t>
      </w:r>
      <w:r w:rsidRPr="0033159E">
        <w:t>2019)</w:t>
      </w:r>
      <w:r>
        <w:t xml:space="preserve"> 13.</w:t>
      </w:r>
    </w:p>
  </w:footnote>
  <w:footnote w:id="95">
    <w:p w14:paraId="0E250034" w14:textId="680A8099" w:rsidR="2C3DB73A" w:rsidRDefault="2C3DB73A" w:rsidP="00767970">
      <w:pPr>
        <w:pStyle w:val="FootnoteText"/>
      </w:pPr>
      <w:r w:rsidRPr="2C3DB73A">
        <w:rPr>
          <w:rStyle w:val="FootnoteReference"/>
        </w:rPr>
        <w:footnoteRef/>
      </w:r>
      <w:r>
        <w:t xml:space="preserve"> Queensland Ombudsman, </w:t>
      </w:r>
      <w:r w:rsidRPr="00767970">
        <w:rPr>
          <w:i/>
        </w:rPr>
        <w:t>Annual Report 2021-22</w:t>
      </w:r>
      <w:r>
        <w:t>, p7</w:t>
      </w:r>
      <w:r w:rsidR="00BF6005">
        <w:t>.</w:t>
      </w:r>
    </w:p>
  </w:footnote>
  <w:footnote w:id="96">
    <w:p w14:paraId="5DD65ED4" w14:textId="6BAA000B" w:rsidR="2C3DB73A" w:rsidRDefault="2C3DB73A" w:rsidP="00767970">
      <w:pPr>
        <w:pStyle w:val="FootnoteText"/>
      </w:pPr>
      <w:r w:rsidRPr="2C3DB73A">
        <w:rPr>
          <w:rStyle w:val="FootnoteReference"/>
        </w:rPr>
        <w:footnoteRef/>
      </w:r>
      <w:r>
        <w:t xml:space="preserve"> Office of the Health Ombudsman, </w:t>
      </w:r>
      <w:r w:rsidR="00BF6005" w:rsidRPr="00767970">
        <w:rPr>
          <w:i/>
          <w:iCs/>
        </w:rPr>
        <w:t>Annual Report</w:t>
      </w:r>
      <w:r w:rsidR="005106F1">
        <w:rPr>
          <w:i/>
          <w:iCs/>
        </w:rPr>
        <w:t xml:space="preserve"> </w:t>
      </w:r>
      <w:r w:rsidRPr="00767970">
        <w:rPr>
          <w:i/>
        </w:rPr>
        <w:t>2021-22</w:t>
      </w:r>
      <w:r>
        <w:t>, p33.</w:t>
      </w:r>
    </w:p>
  </w:footnote>
  <w:footnote w:id="97">
    <w:p w14:paraId="01B56D2E" w14:textId="0E07B64C" w:rsidR="00DC06F4" w:rsidRDefault="00DC06F4" w:rsidP="00830E53">
      <w:pPr>
        <w:pStyle w:val="FootnoteText"/>
        <w:spacing w:before="240"/>
      </w:pPr>
      <w:r>
        <w:rPr>
          <w:rStyle w:val="FootnoteReference"/>
        </w:rPr>
        <w:footnoteRef/>
      </w:r>
      <w:r>
        <w:t xml:space="preserve"> Queensland Human Rights Commission, </w:t>
      </w:r>
      <w:r w:rsidRPr="00830E53">
        <w:rPr>
          <w:i/>
        </w:rPr>
        <w:t>Building Belonging</w:t>
      </w:r>
      <w:r w:rsidR="00355CC2" w:rsidRPr="00830E53">
        <w:rPr>
          <w:i/>
          <w:iCs/>
        </w:rPr>
        <w:t xml:space="preserve">: Review of Queensland’s Anti-Discrimination Act 1991 </w:t>
      </w:r>
      <w:r w:rsidR="00A13E76">
        <w:t>(Report, July 2022)</w:t>
      </w:r>
      <w:r w:rsidR="001C7434">
        <w:t xml:space="preserve"> </w:t>
      </w:r>
      <w:r w:rsidR="00812D5A">
        <w:t>312–315.</w:t>
      </w:r>
    </w:p>
  </w:footnote>
  <w:footnote w:id="98">
    <w:p w14:paraId="455A41A4" w14:textId="073906F3" w:rsidR="00E92CB2" w:rsidRDefault="00E92CB2">
      <w:pPr>
        <w:pStyle w:val="FootnoteText"/>
      </w:pPr>
      <w:r>
        <w:rPr>
          <w:rStyle w:val="FootnoteReference"/>
        </w:rPr>
        <w:footnoteRef/>
      </w:r>
      <w:r>
        <w:t xml:space="preserve"> The Commission ascertained that the prison had provided alternative options such as money orders or other forms of deposit, and so Queensland Corrective Services was not a respondent to this complaint, only the service provider.</w:t>
      </w:r>
    </w:p>
  </w:footnote>
  <w:footnote w:id="99">
    <w:p w14:paraId="24383A04" w14:textId="2AD7521D" w:rsidR="001F64EF" w:rsidRPr="0038396F" w:rsidRDefault="001F64EF">
      <w:pPr>
        <w:pStyle w:val="FootnoteText"/>
        <w:rPr>
          <w:lang w:val="en-US"/>
        </w:rPr>
      </w:pPr>
      <w:r>
        <w:rPr>
          <w:rStyle w:val="FootnoteReference"/>
        </w:rPr>
        <w:footnoteRef/>
      </w:r>
      <w:r>
        <w:t xml:space="preserve"> </w:t>
      </w:r>
      <w:r>
        <w:rPr>
          <w:i/>
        </w:rPr>
        <w:t xml:space="preserve">Human Rights Act 2019 </w:t>
      </w:r>
      <w:r>
        <w:t xml:space="preserve">s </w:t>
      </w:r>
      <w:r w:rsidR="00246492">
        <w:t>61</w:t>
      </w:r>
      <w:r>
        <w:t>(</w:t>
      </w:r>
      <w:r w:rsidR="00246492">
        <w:t>d</w:t>
      </w:r>
      <w:r>
        <w:t>)</w:t>
      </w:r>
      <w:r w:rsidR="009A492C">
        <w:t>–</w:t>
      </w:r>
      <w:r>
        <w:t>(</w:t>
      </w:r>
      <w:r w:rsidR="009A492C">
        <w:t>f</w:t>
      </w:r>
      <w:r>
        <w:t>).</w:t>
      </w:r>
    </w:p>
  </w:footnote>
  <w:footnote w:id="100">
    <w:p w14:paraId="1AB8BD63" w14:textId="7D086777" w:rsidR="006F377C" w:rsidRPr="0050020C" w:rsidRDefault="006F377C" w:rsidP="006F377C">
      <w:pPr>
        <w:pStyle w:val="FootnoteText"/>
      </w:pPr>
      <w:r>
        <w:rPr>
          <w:rStyle w:val="FootnoteReference"/>
        </w:rPr>
        <w:footnoteRef/>
      </w:r>
      <w:r>
        <w:t xml:space="preserve"> </w:t>
      </w:r>
      <w:r>
        <w:rPr>
          <w:i/>
        </w:rPr>
        <w:t xml:space="preserve">Human Rights Act 2019 </w:t>
      </w:r>
      <w:r>
        <w:t>s 3.</w:t>
      </w:r>
    </w:p>
  </w:footnote>
</w:footnotes>
</file>

<file path=word/intelligence2.xml><?xml version="1.0" encoding="utf-8"?>
<int2:intelligence xmlns:int2="http://schemas.microsoft.com/office/intelligence/2020/intelligence" xmlns:oel="http://schemas.microsoft.com/office/2019/extlst">
  <int2:observations>
    <int2:textHash int2:hashCode="SfyUYy/1ADxQx+" int2:id="3lbqXUYQ">
      <int2:state int2:value="Rejected" int2:type="LegacyProofing"/>
    </int2:textHash>
    <int2:textHash int2:hashCode="Dl/wog3gULLKCe" int2:id="YydWEY7D">
      <int2:state int2:value="Rejected" int2:type="LegacyProofing"/>
    </int2:textHash>
    <int2:bookmark int2:bookmarkName="_Int_Cbwl4Pcs" int2:invalidationBookmarkName="" int2:hashCode="gu5Zvpi53ZN4Op" int2:id="3tIuqmmm"/>
    <int2:bookmark int2:bookmarkName="_Int_aI5dA7KH" int2:invalidationBookmarkName="" int2:hashCode="Rc9Ov+E2OGJTgs" int2:id="7GSLm5AE"/>
    <int2:bookmark int2:bookmarkName="_Int_Jg0Jb3Mx" int2:invalidationBookmarkName="" int2:hashCode="6X/4wpXdfDElP/" int2:id="KG9lrwGv">
      <int2:state int2:value="Rejected" int2:type="AugLoop_Text_Critique"/>
    </int2:bookmark>
    <int2:bookmark int2:bookmarkName="_Int_iSlxdiDi" int2:invalidationBookmarkName="" int2:hashCode="RoHRJMxsS3O6q/" int2:id="TIAtJmLy">
      <int2:state int2:value="Rejected" int2:type="AugLoop_Text_Critique"/>
    </int2:bookmark>
    <int2:bookmark int2:bookmarkName="_Int_KjTULCQx" int2:invalidationBookmarkName="" int2:hashCode="gynu/b2dBBtVr9" int2:id="girpc7Hg"/>
    <int2:bookmark int2:bookmarkName="_Int_51C38lSR" int2:invalidationBookmarkName="" int2:hashCode="Bi7UiA6SxZcB/z" int2:id="pJXCoC6b"/>
    <int2:bookmark int2:bookmarkName="_Int_NJwlIcgR" int2:invalidationBookmarkName="" int2:hashCode="N1/Awt1sxj0GWv" int2:id="uYAHDX1p"/>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90586F"/>
    <w:multiLevelType w:val="hybridMultilevel"/>
    <w:tmpl w:val="6C56B3B2"/>
    <w:lvl w:ilvl="0" w:tplc="FAFC544C">
      <w:start w:val="91"/>
      <w:numFmt w:val="bullet"/>
      <w:pStyle w:val="Listparagraph-bulleted"/>
      <w:lvlText w:val=""/>
      <w:lvlJc w:val="left"/>
      <w:pPr>
        <w:ind w:left="720" w:hanging="360"/>
      </w:pPr>
      <w:rPr>
        <w:rFonts w:ascii="Symbol" w:eastAsiaTheme="minorHAnsi" w:hAnsi="Symbol" w:cstheme="minorBidi"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73BEC3E"/>
    <w:multiLevelType w:val="hybridMultilevel"/>
    <w:tmpl w:val="E7261FE4"/>
    <w:lvl w:ilvl="0" w:tplc="DAC8A770">
      <w:start w:val="1"/>
      <w:numFmt w:val="bullet"/>
      <w:lvlText w:val=""/>
      <w:lvlJc w:val="left"/>
      <w:pPr>
        <w:ind w:left="720" w:hanging="360"/>
      </w:pPr>
      <w:rPr>
        <w:rFonts w:ascii="Symbol" w:hAnsi="Symbol" w:hint="default"/>
      </w:rPr>
    </w:lvl>
    <w:lvl w:ilvl="1" w:tplc="E7E61FCC">
      <w:start w:val="1"/>
      <w:numFmt w:val="bullet"/>
      <w:lvlText w:val=""/>
      <w:lvlJc w:val="left"/>
      <w:pPr>
        <w:ind w:left="1440" w:hanging="360"/>
      </w:pPr>
      <w:rPr>
        <w:rFonts w:ascii="Symbol" w:hAnsi="Symbol" w:hint="default"/>
      </w:rPr>
    </w:lvl>
    <w:lvl w:ilvl="2" w:tplc="2AAA2C76">
      <w:start w:val="1"/>
      <w:numFmt w:val="bullet"/>
      <w:lvlText w:val=""/>
      <w:lvlJc w:val="left"/>
      <w:pPr>
        <w:ind w:left="2160" w:hanging="360"/>
      </w:pPr>
      <w:rPr>
        <w:rFonts w:ascii="Wingdings" w:hAnsi="Wingdings" w:hint="default"/>
      </w:rPr>
    </w:lvl>
    <w:lvl w:ilvl="3" w:tplc="0286418C">
      <w:start w:val="1"/>
      <w:numFmt w:val="bullet"/>
      <w:lvlText w:val=""/>
      <w:lvlJc w:val="left"/>
      <w:pPr>
        <w:ind w:left="2880" w:hanging="360"/>
      </w:pPr>
      <w:rPr>
        <w:rFonts w:ascii="Symbol" w:hAnsi="Symbol" w:hint="default"/>
      </w:rPr>
    </w:lvl>
    <w:lvl w:ilvl="4" w:tplc="0EDC7C82">
      <w:start w:val="1"/>
      <w:numFmt w:val="bullet"/>
      <w:lvlText w:val="o"/>
      <w:lvlJc w:val="left"/>
      <w:pPr>
        <w:ind w:left="3600" w:hanging="360"/>
      </w:pPr>
      <w:rPr>
        <w:rFonts w:ascii="Courier New" w:hAnsi="Courier New" w:hint="default"/>
      </w:rPr>
    </w:lvl>
    <w:lvl w:ilvl="5" w:tplc="0D6C358A">
      <w:start w:val="1"/>
      <w:numFmt w:val="bullet"/>
      <w:lvlText w:val=""/>
      <w:lvlJc w:val="left"/>
      <w:pPr>
        <w:ind w:left="4320" w:hanging="360"/>
      </w:pPr>
      <w:rPr>
        <w:rFonts w:ascii="Wingdings" w:hAnsi="Wingdings" w:hint="default"/>
      </w:rPr>
    </w:lvl>
    <w:lvl w:ilvl="6" w:tplc="4B8EF00E">
      <w:start w:val="1"/>
      <w:numFmt w:val="bullet"/>
      <w:lvlText w:val=""/>
      <w:lvlJc w:val="left"/>
      <w:pPr>
        <w:ind w:left="5040" w:hanging="360"/>
      </w:pPr>
      <w:rPr>
        <w:rFonts w:ascii="Symbol" w:hAnsi="Symbol" w:hint="default"/>
      </w:rPr>
    </w:lvl>
    <w:lvl w:ilvl="7" w:tplc="01A09788">
      <w:start w:val="1"/>
      <w:numFmt w:val="bullet"/>
      <w:lvlText w:val="o"/>
      <w:lvlJc w:val="left"/>
      <w:pPr>
        <w:ind w:left="5760" w:hanging="360"/>
      </w:pPr>
      <w:rPr>
        <w:rFonts w:ascii="Courier New" w:hAnsi="Courier New" w:hint="default"/>
      </w:rPr>
    </w:lvl>
    <w:lvl w:ilvl="8" w:tplc="CBC27BF8">
      <w:start w:val="1"/>
      <w:numFmt w:val="bullet"/>
      <w:lvlText w:val=""/>
      <w:lvlJc w:val="left"/>
      <w:pPr>
        <w:ind w:left="6480" w:hanging="360"/>
      </w:pPr>
      <w:rPr>
        <w:rFonts w:ascii="Wingdings" w:hAnsi="Wingdings" w:hint="default"/>
      </w:rPr>
    </w:lvl>
  </w:abstractNum>
  <w:abstractNum w:abstractNumId="2" w15:restartNumberingAfterBreak="0">
    <w:nsid w:val="079EA769"/>
    <w:multiLevelType w:val="hybridMultilevel"/>
    <w:tmpl w:val="FFFFFFFF"/>
    <w:lvl w:ilvl="0" w:tplc="38CEBB4E">
      <w:start w:val="1"/>
      <w:numFmt w:val="bullet"/>
      <w:lvlText w:val=""/>
      <w:lvlJc w:val="left"/>
      <w:pPr>
        <w:ind w:left="360" w:hanging="360"/>
      </w:pPr>
      <w:rPr>
        <w:rFonts w:ascii="Symbol" w:hAnsi="Symbol" w:hint="default"/>
      </w:rPr>
    </w:lvl>
    <w:lvl w:ilvl="1" w:tplc="51407364">
      <w:start w:val="1"/>
      <w:numFmt w:val="bullet"/>
      <w:lvlText w:val="o"/>
      <w:lvlJc w:val="left"/>
      <w:pPr>
        <w:ind w:left="1440" w:hanging="360"/>
      </w:pPr>
      <w:rPr>
        <w:rFonts w:ascii="Courier New" w:hAnsi="Courier New" w:hint="default"/>
      </w:rPr>
    </w:lvl>
    <w:lvl w:ilvl="2" w:tplc="59C689C8">
      <w:start w:val="1"/>
      <w:numFmt w:val="bullet"/>
      <w:lvlText w:val=""/>
      <w:lvlJc w:val="left"/>
      <w:pPr>
        <w:ind w:left="2160" w:hanging="360"/>
      </w:pPr>
      <w:rPr>
        <w:rFonts w:ascii="Wingdings" w:hAnsi="Wingdings" w:hint="default"/>
      </w:rPr>
    </w:lvl>
    <w:lvl w:ilvl="3" w:tplc="428C759A">
      <w:start w:val="1"/>
      <w:numFmt w:val="bullet"/>
      <w:lvlText w:val=""/>
      <w:lvlJc w:val="left"/>
      <w:pPr>
        <w:ind w:left="2880" w:hanging="360"/>
      </w:pPr>
      <w:rPr>
        <w:rFonts w:ascii="Symbol" w:hAnsi="Symbol" w:hint="default"/>
      </w:rPr>
    </w:lvl>
    <w:lvl w:ilvl="4" w:tplc="2C8C70DE">
      <w:start w:val="1"/>
      <w:numFmt w:val="bullet"/>
      <w:lvlText w:val="o"/>
      <w:lvlJc w:val="left"/>
      <w:pPr>
        <w:ind w:left="3600" w:hanging="360"/>
      </w:pPr>
      <w:rPr>
        <w:rFonts w:ascii="Courier New" w:hAnsi="Courier New" w:hint="default"/>
      </w:rPr>
    </w:lvl>
    <w:lvl w:ilvl="5" w:tplc="9732EB16">
      <w:start w:val="1"/>
      <w:numFmt w:val="bullet"/>
      <w:lvlText w:val=""/>
      <w:lvlJc w:val="left"/>
      <w:pPr>
        <w:ind w:left="4320" w:hanging="360"/>
      </w:pPr>
      <w:rPr>
        <w:rFonts w:ascii="Wingdings" w:hAnsi="Wingdings" w:hint="default"/>
      </w:rPr>
    </w:lvl>
    <w:lvl w:ilvl="6" w:tplc="54A6C1F2">
      <w:start w:val="1"/>
      <w:numFmt w:val="bullet"/>
      <w:lvlText w:val=""/>
      <w:lvlJc w:val="left"/>
      <w:pPr>
        <w:ind w:left="5040" w:hanging="360"/>
      </w:pPr>
      <w:rPr>
        <w:rFonts w:ascii="Symbol" w:hAnsi="Symbol" w:hint="default"/>
      </w:rPr>
    </w:lvl>
    <w:lvl w:ilvl="7" w:tplc="D29C67C8">
      <w:start w:val="1"/>
      <w:numFmt w:val="bullet"/>
      <w:lvlText w:val="o"/>
      <w:lvlJc w:val="left"/>
      <w:pPr>
        <w:ind w:left="5760" w:hanging="360"/>
      </w:pPr>
      <w:rPr>
        <w:rFonts w:ascii="Courier New" w:hAnsi="Courier New" w:hint="default"/>
      </w:rPr>
    </w:lvl>
    <w:lvl w:ilvl="8" w:tplc="EAF4312A">
      <w:start w:val="1"/>
      <w:numFmt w:val="bullet"/>
      <w:lvlText w:val=""/>
      <w:lvlJc w:val="left"/>
      <w:pPr>
        <w:ind w:left="6480" w:hanging="360"/>
      </w:pPr>
      <w:rPr>
        <w:rFonts w:ascii="Wingdings" w:hAnsi="Wingdings" w:hint="default"/>
      </w:rPr>
    </w:lvl>
  </w:abstractNum>
  <w:abstractNum w:abstractNumId="3" w15:restartNumberingAfterBreak="0">
    <w:nsid w:val="0E5E1948"/>
    <w:multiLevelType w:val="hybridMultilevel"/>
    <w:tmpl w:val="D4A0BDD6"/>
    <w:lvl w:ilvl="0" w:tplc="4CAAAB0A">
      <w:start w:val="1"/>
      <w:numFmt w:val="bullet"/>
      <w:lvlText w:val=""/>
      <w:lvlJc w:val="left"/>
      <w:pPr>
        <w:ind w:left="720" w:hanging="360"/>
      </w:pPr>
      <w:rPr>
        <w:rFonts w:ascii="Symbol" w:hAnsi="Symbol" w:hint="default"/>
      </w:rPr>
    </w:lvl>
    <w:lvl w:ilvl="1" w:tplc="3C34FBBA">
      <w:start w:val="1"/>
      <w:numFmt w:val="bullet"/>
      <w:lvlText w:val=""/>
      <w:lvlJc w:val="left"/>
      <w:pPr>
        <w:ind w:left="1440" w:hanging="360"/>
      </w:pPr>
      <w:rPr>
        <w:rFonts w:ascii="Symbol" w:hAnsi="Symbol" w:hint="default"/>
      </w:rPr>
    </w:lvl>
    <w:lvl w:ilvl="2" w:tplc="C958E5C2">
      <w:start w:val="1"/>
      <w:numFmt w:val="bullet"/>
      <w:lvlText w:val=""/>
      <w:lvlJc w:val="left"/>
      <w:pPr>
        <w:ind w:left="2160" w:hanging="360"/>
      </w:pPr>
      <w:rPr>
        <w:rFonts w:ascii="Wingdings" w:hAnsi="Wingdings" w:hint="default"/>
      </w:rPr>
    </w:lvl>
    <w:lvl w:ilvl="3" w:tplc="C658BC0E">
      <w:start w:val="1"/>
      <w:numFmt w:val="bullet"/>
      <w:lvlText w:val=""/>
      <w:lvlJc w:val="left"/>
      <w:pPr>
        <w:ind w:left="2880" w:hanging="360"/>
      </w:pPr>
      <w:rPr>
        <w:rFonts w:ascii="Symbol" w:hAnsi="Symbol" w:hint="default"/>
      </w:rPr>
    </w:lvl>
    <w:lvl w:ilvl="4" w:tplc="D632D50C">
      <w:start w:val="1"/>
      <w:numFmt w:val="bullet"/>
      <w:lvlText w:val="o"/>
      <w:lvlJc w:val="left"/>
      <w:pPr>
        <w:ind w:left="3600" w:hanging="360"/>
      </w:pPr>
      <w:rPr>
        <w:rFonts w:ascii="Courier New" w:hAnsi="Courier New" w:hint="default"/>
      </w:rPr>
    </w:lvl>
    <w:lvl w:ilvl="5" w:tplc="DC2293BA">
      <w:start w:val="1"/>
      <w:numFmt w:val="bullet"/>
      <w:lvlText w:val=""/>
      <w:lvlJc w:val="left"/>
      <w:pPr>
        <w:ind w:left="4320" w:hanging="360"/>
      </w:pPr>
      <w:rPr>
        <w:rFonts w:ascii="Wingdings" w:hAnsi="Wingdings" w:hint="default"/>
      </w:rPr>
    </w:lvl>
    <w:lvl w:ilvl="6" w:tplc="D36C8624">
      <w:start w:val="1"/>
      <w:numFmt w:val="bullet"/>
      <w:lvlText w:val=""/>
      <w:lvlJc w:val="left"/>
      <w:pPr>
        <w:ind w:left="5040" w:hanging="360"/>
      </w:pPr>
      <w:rPr>
        <w:rFonts w:ascii="Symbol" w:hAnsi="Symbol" w:hint="default"/>
      </w:rPr>
    </w:lvl>
    <w:lvl w:ilvl="7" w:tplc="B62C28EC">
      <w:start w:val="1"/>
      <w:numFmt w:val="bullet"/>
      <w:lvlText w:val="o"/>
      <w:lvlJc w:val="left"/>
      <w:pPr>
        <w:ind w:left="5760" w:hanging="360"/>
      </w:pPr>
      <w:rPr>
        <w:rFonts w:ascii="Courier New" w:hAnsi="Courier New" w:hint="default"/>
      </w:rPr>
    </w:lvl>
    <w:lvl w:ilvl="8" w:tplc="4C721326">
      <w:start w:val="1"/>
      <w:numFmt w:val="bullet"/>
      <w:lvlText w:val=""/>
      <w:lvlJc w:val="left"/>
      <w:pPr>
        <w:ind w:left="6480" w:hanging="360"/>
      </w:pPr>
      <w:rPr>
        <w:rFonts w:ascii="Wingdings" w:hAnsi="Wingdings" w:hint="default"/>
      </w:rPr>
    </w:lvl>
  </w:abstractNum>
  <w:abstractNum w:abstractNumId="4" w15:restartNumberingAfterBreak="0">
    <w:nsid w:val="0EDE06FB"/>
    <w:multiLevelType w:val="hybridMultilevel"/>
    <w:tmpl w:val="FC6C46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F364CDC"/>
    <w:multiLevelType w:val="hybridMultilevel"/>
    <w:tmpl w:val="D514F7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64F0D48"/>
    <w:multiLevelType w:val="hybridMultilevel"/>
    <w:tmpl w:val="9EB4C90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8B9217A"/>
    <w:multiLevelType w:val="hybridMultilevel"/>
    <w:tmpl w:val="E2E0706C"/>
    <w:lvl w:ilvl="0" w:tplc="FFFFFFFF">
      <w:start w:val="1"/>
      <w:numFmt w:val="bullet"/>
      <w:pStyle w:val="ListParagraph"/>
      <w:lvlText w:val="•"/>
      <w:lvlJc w:val="left"/>
      <w:pPr>
        <w:ind w:left="1287" w:hanging="360"/>
      </w:pPr>
      <w:rPr>
        <w:rFonts w:ascii="Arial" w:hAnsi="Arial" w:hint="default"/>
      </w:rPr>
    </w:lvl>
    <w:lvl w:ilvl="1" w:tplc="0C090003">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8" w15:restartNumberingAfterBreak="0">
    <w:nsid w:val="2B4247C6"/>
    <w:multiLevelType w:val="hybridMultilevel"/>
    <w:tmpl w:val="80A6F1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FC3006D"/>
    <w:multiLevelType w:val="hybridMultilevel"/>
    <w:tmpl w:val="F7C4E5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3C407870"/>
    <w:multiLevelType w:val="hybridMultilevel"/>
    <w:tmpl w:val="7A1E7690"/>
    <w:lvl w:ilvl="0" w:tplc="12606754">
      <w:start w:val="1"/>
      <w:numFmt w:val="bullet"/>
      <w:lvlText w:val=""/>
      <w:lvlJc w:val="left"/>
      <w:pPr>
        <w:ind w:left="720" w:hanging="360"/>
      </w:pPr>
      <w:rPr>
        <w:rFonts w:ascii="Symbol" w:hAnsi="Symbol" w:hint="default"/>
      </w:rPr>
    </w:lvl>
    <w:lvl w:ilvl="1" w:tplc="A3127312">
      <w:start w:val="1"/>
      <w:numFmt w:val="bullet"/>
      <w:lvlText w:val=""/>
      <w:lvlJc w:val="left"/>
      <w:pPr>
        <w:ind w:left="1440" w:hanging="360"/>
      </w:pPr>
      <w:rPr>
        <w:rFonts w:ascii="Symbol" w:hAnsi="Symbol" w:hint="default"/>
      </w:rPr>
    </w:lvl>
    <w:lvl w:ilvl="2" w:tplc="07989066">
      <w:start w:val="1"/>
      <w:numFmt w:val="bullet"/>
      <w:lvlText w:val=""/>
      <w:lvlJc w:val="left"/>
      <w:pPr>
        <w:ind w:left="2160" w:hanging="360"/>
      </w:pPr>
      <w:rPr>
        <w:rFonts w:ascii="Wingdings" w:hAnsi="Wingdings" w:hint="default"/>
      </w:rPr>
    </w:lvl>
    <w:lvl w:ilvl="3" w:tplc="03009190">
      <w:start w:val="1"/>
      <w:numFmt w:val="bullet"/>
      <w:lvlText w:val=""/>
      <w:lvlJc w:val="left"/>
      <w:pPr>
        <w:ind w:left="2880" w:hanging="360"/>
      </w:pPr>
      <w:rPr>
        <w:rFonts w:ascii="Symbol" w:hAnsi="Symbol" w:hint="default"/>
      </w:rPr>
    </w:lvl>
    <w:lvl w:ilvl="4" w:tplc="A6CED7E8">
      <w:start w:val="1"/>
      <w:numFmt w:val="bullet"/>
      <w:lvlText w:val="o"/>
      <w:lvlJc w:val="left"/>
      <w:pPr>
        <w:ind w:left="3600" w:hanging="360"/>
      </w:pPr>
      <w:rPr>
        <w:rFonts w:ascii="Courier New" w:hAnsi="Courier New" w:hint="default"/>
      </w:rPr>
    </w:lvl>
    <w:lvl w:ilvl="5" w:tplc="6CBE14FE">
      <w:start w:val="1"/>
      <w:numFmt w:val="bullet"/>
      <w:lvlText w:val=""/>
      <w:lvlJc w:val="left"/>
      <w:pPr>
        <w:ind w:left="4320" w:hanging="360"/>
      </w:pPr>
      <w:rPr>
        <w:rFonts w:ascii="Wingdings" w:hAnsi="Wingdings" w:hint="default"/>
      </w:rPr>
    </w:lvl>
    <w:lvl w:ilvl="6" w:tplc="C160F0C8">
      <w:start w:val="1"/>
      <w:numFmt w:val="bullet"/>
      <w:lvlText w:val=""/>
      <w:lvlJc w:val="left"/>
      <w:pPr>
        <w:ind w:left="5040" w:hanging="360"/>
      </w:pPr>
      <w:rPr>
        <w:rFonts w:ascii="Symbol" w:hAnsi="Symbol" w:hint="default"/>
      </w:rPr>
    </w:lvl>
    <w:lvl w:ilvl="7" w:tplc="F11EB558">
      <w:start w:val="1"/>
      <w:numFmt w:val="bullet"/>
      <w:lvlText w:val="o"/>
      <w:lvlJc w:val="left"/>
      <w:pPr>
        <w:ind w:left="5760" w:hanging="360"/>
      </w:pPr>
      <w:rPr>
        <w:rFonts w:ascii="Courier New" w:hAnsi="Courier New" w:hint="default"/>
      </w:rPr>
    </w:lvl>
    <w:lvl w:ilvl="8" w:tplc="A192CEA2">
      <w:start w:val="1"/>
      <w:numFmt w:val="bullet"/>
      <w:lvlText w:val=""/>
      <w:lvlJc w:val="left"/>
      <w:pPr>
        <w:ind w:left="6480" w:hanging="360"/>
      </w:pPr>
      <w:rPr>
        <w:rFonts w:ascii="Wingdings" w:hAnsi="Wingdings" w:hint="default"/>
      </w:rPr>
    </w:lvl>
  </w:abstractNum>
  <w:abstractNum w:abstractNumId="11" w15:restartNumberingAfterBreak="0">
    <w:nsid w:val="41E076CE"/>
    <w:multiLevelType w:val="hybridMultilevel"/>
    <w:tmpl w:val="C0C862A2"/>
    <w:lvl w:ilvl="0" w:tplc="FFFFFFFF">
      <w:start w:val="3"/>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4FE94ED6"/>
    <w:multiLevelType w:val="hybridMultilevel"/>
    <w:tmpl w:val="1ABCEF1A"/>
    <w:lvl w:ilvl="0" w:tplc="74EAB8D4">
      <w:start w:val="1"/>
      <w:numFmt w:val="bullet"/>
      <w:lvlText w:val=""/>
      <w:lvlJc w:val="left"/>
      <w:pPr>
        <w:ind w:left="720" w:hanging="360"/>
      </w:pPr>
      <w:rPr>
        <w:rFonts w:ascii="Symbol" w:hAnsi="Symbol" w:hint="default"/>
      </w:rPr>
    </w:lvl>
    <w:lvl w:ilvl="1" w:tplc="43FEB9EE">
      <w:start w:val="1"/>
      <w:numFmt w:val="bullet"/>
      <w:lvlText w:val="o"/>
      <w:lvlJc w:val="left"/>
      <w:pPr>
        <w:ind w:left="1440" w:hanging="360"/>
      </w:pPr>
      <w:rPr>
        <w:rFonts w:ascii="Courier New" w:hAnsi="Courier New" w:hint="default"/>
      </w:rPr>
    </w:lvl>
    <w:lvl w:ilvl="2" w:tplc="5BC4DF6C">
      <w:start w:val="1"/>
      <w:numFmt w:val="bullet"/>
      <w:lvlText w:val=""/>
      <w:lvlJc w:val="left"/>
      <w:pPr>
        <w:ind w:left="2160" w:hanging="360"/>
      </w:pPr>
      <w:rPr>
        <w:rFonts w:ascii="Wingdings" w:hAnsi="Wingdings" w:hint="default"/>
      </w:rPr>
    </w:lvl>
    <w:lvl w:ilvl="3" w:tplc="D0F86EF6">
      <w:start w:val="1"/>
      <w:numFmt w:val="bullet"/>
      <w:lvlText w:val=""/>
      <w:lvlJc w:val="left"/>
      <w:pPr>
        <w:ind w:left="2880" w:hanging="360"/>
      </w:pPr>
      <w:rPr>
        <w:rFonts w:ascii="Symbol" w:hAnsi="Symbol" w:hint="default"/>
      </w:rPr>
    </w:lvl>
    <w:lvl w:ilvl="4" w:tplc="60449FD0">
      <w:start w:val="1"/>
      <w:numFmt w:val="bullet"/>
      <w:lvlText w:val="o"/>
      <w:lvlJc w:val="left"/>
      <w:pPr>
        <w:ind w:left="3600" w:hanging="360"/>
      </w:pPr>
      <w:rPr>
        <w:rFonts w:ascii="Courier New" w:hAnsi="Courier New" w:hint="default"/>
      </w:rPr>
    </w:lvl>
    <w:lvl w:ilvl="5" w:tplc="6BD2D9E8">
      <w:start w:val="1"/>
      <w:numFmt w:val="bullet"/>
      <w:lvlText w:val=""/>
      <w:lvlJc w:val="left"/>
      <w:pPr>
        <w:ind w:left="4320" w:hanging="360"/>
      </w:pPr>
      <w:rPr>
        <w:rFonts w:ascii="Wingdings" w:hAnsi="Wingdings" w:hint="default"/>
      </w:rPr>
    </w:lvl>
    <w:lvl w:ilvl="6" w:tplc="3AE01696">
      <w:start w:val="1"/>
      <w:numFmt w:val="bullet"/>
      <w:lvlText w:val=""/>
      <w:lvlJc w:val="left"/>
      <w:pPr>
        <w:ind w:left="5040" w:hanging="360"/>
      </w:pPr>
      <w:rPr>
        <w:rFonts w:ascii="Symbol" w:hAnsi="Symbol" w:hint="default"/>
      </w:rPr>
    </w:lvl>
    <w:lvl w:ilvl="7" w:tplc="F32EEE8C">
      <w:start w:val="1"/>
      <w:numFmt w:val="bullet"/>
      <w:lvlText w:val="o"/>
      <w:lvlJc w:val="left"/>
      <w:pPr>
        <w:ind w:left="5760" w:hanging="360"/>
      </w:pPr>
      <w:rPr>
        <w:rFonts w:ascii="Courier New" w:hAnsi="Courier New" w:hint="default"/>
      </w:rPr>
    </w:lvl>
    <w:lvl w:ilvl="8" w:tplc="F8326252">
      <w:start w:val="1"/>
      <w:numFmt w:val="bullet"/>
      <w:lvlText w:val=""/>
      <w:lvlJc w:val="left"/>
      <w:pPr>
        <w:ind w:left="6480" w:hanging="360"/>
      </w:pPr>
      <w:rPr>
        <w:rFonts w:ascii="Wingdings" w:hAnsi="Wingdings" w:hint="default"/>
      </w:rPr>
    </w:lvl>
  </w:abstractNum>
  <w:abstractNum w:abstractNumId="13" w15:restartNumberingAfterBreak="0">
    <w:nsid w:val="50C42857"/>
    <w:multiLevelType w:val="hybridMultilevel"/>
    <w:tmpl w:val="FFFFFFFF"/>
    <w:lvl w:ilvl="0" w:tplc="2CDC3B4C">
      <w:start w:val="1"/>
      <w:numFmt w:val="bullet"/>
      <w:lvlText w:val=""/>
      <w:lvlJc w:val="left"/>
      <w:pPr>
        <w:ind w:left="720" w:hanging="360"/>
      </w:pPr>
      <w:rPr>
        <w:rFonts w:ascii="Symbol" w:hAnsi="Symbol" w:hint="default"/>
      </w:rPr>
    </w:lvl>
    <w:lvl w:ilvl="1" w:tplc="4ED24FF4">
      <w:start w:val="1"/>
      <w:numFmt w:val="bullet"/>
      <w:lvlText w:val="o"/>
      <w:lvlJc w:val="left"/>
      <w:pPr>
        <w:ind w:left="1440" w:hanging="360"/>
      </w:pPr>
      <w:rPr>
        <w:rFonts w:ascii="Courier New" w:hAnsi="Courier New" w:hint="default"/>
      </w:rPr>
    </w:lvl>
    <w:lvl w:ilvl="2" w:tplc="CCAA559E">
      <w:start w:val="1"/>
      <w:numFmt w:val="bullet"/>
      <w:lvlText w:val=""/>
      <w:lvlJc w:val="left"/>
      <w:pPr>
        <w:ind w:left="2160" w:hanging="360"/>
      </w:pPr>
      <w:rPr>
        <w:rFonts w:ascii="Wingdings" w:hAnsi="Wingdings" w:hint="default"/>
      </w:rPr>
    </w:lvl>
    <w:lvl w:ilvl="3" w:tplc="01D80EEA">
      <w:start w:val="1"/>
      <w:numFmt w:val="bullet"/>
      <w:lvlText w:val=""/>
      <w:lvlJc w:val="left"/>
      <w:pPr>
        <w:ind w:left="2880" w:hanging="360"/>
      </w:pPr>
      <w:rPr>
        <w:rFonts w:ascii="Symbol" w:hAnsi="Symbol" w:hint="default"/>
      </w:rPr>
    </w:lvl>
    <w:lvl w:ilvl="4" w:tplc="6B7E363A">
      <w:start w:val="1"/>
      <w:numFmt w:val="bullet"/>
      <w:lvlText w:val="o"/>
      <w:lvlJc w:val="left"/>
      <w:pPr>
        <w:ind w:left="3600" w:hanging="360"/>
      </w:pPr>
      <w:rPr>
        <w:rFonts w:ascii="Courier New" w:hAnsi="Courier New" w:hint="default"/>
      </w:rPr>
    </w:lvl>
    <w:lvl w:ilvl="5" w:tplc="DF5416A8">
      <w:start w:val="1"/>
      <w:numFmt w:val="bullet"/>
      <w:lvlText w:val=""/>
      <w:lvlJc w:val="left"/>
      <w:pPr>
        <w:ind w:left="4320" w:hanging="360"/>
      </w:pPr>
      <w:rPr>
        <w:rFonts w:ascii="Wingdings" w:hAnsi="Wingdings" w:hint="default"/>
      </w:rPr>
    </w:lvl>
    <w:lvl w:ilvl="6" w:tplc="A676AC08">
      <w:start w:val="1"/>
      <w:numFmt w:val="bullet"/>
      <w:lvlText w:val=""/>
      <w:lvlJc w:val="left"/>
      <w:pPr>
        <w:ind w:left="5040" w:hanging="360"/>
      </w:pPr>
      <w:rPr>
        <w:rFonts w:ascii="Symbol" w:hAnsi="Symbol" w:hint="default"/>
      </w:rPr>
    </w:lvl>
    <w:lvl w:ilvl="7" w:tplc="2A964AC0">
      <w:start w:val="1"/>
      <w:numFmt w:val="bullet"/>
      <w:lvlText w:val="o"/>
      <w:lvlJc w:val="left"/>
      <w:pPr>
        <w:ind w:left="5760" w:hanging="360"/>
      </w:pPr>
      <w:rPr>
        <w:rFonts w:ascii="Courier New" w:hAnsi="Courier New" w:hint="default"/>
      </w:rPr>
    </w:lvl>
    <w:lvl w:ilvl="8" w:tplc="37422F94">
      <w:start w:val="1"/>
      <w:numFmt w:val="bullet"/>
      <w:lvlText w:val=""/>
      <w:lvlJc w:val="left"/>
      <w:pPr>
        <w:ind w:left="6480" w:hanging="360"/>
      </w:pPr>
      <w:rPr>
        <w:rFonts w:ascii="Wingdings" w:hAnsi="Wingdings" w:hint="default"/>
      </w:rPr>
    </w:lvl>
  </w:abstractNum>
  <w:abstractNum w:abstractNumId="14" w15:restartNumberingAfterBreak="0">
    <w:nsid w:val="566A6B18"/>
    <w:multiLevelType w:val="hybridMultilevel"/>
    <w:tmpl w:val="A920E4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57842E14"/>
    <w:multiLevelType w:val="hybridMultilevel"/>
    <w:tmpl w:val="D68091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5E07F2C9"/>
    <w:multiLevelType w:val="hybridMultilevel"/>
    <w:tmpl w:val="FFFFFFFF"/>
    <w:lvl w:ilvl="0" w:tplc="19F664D8">
      <w:start w:val="1"/>
      <w:numFmt w:val="bullet"/>
      <w:lvlText w:val=""/>
      <w:lvlJc w:val="left"/>
      <w:pPr>
        <w:ind w:left="720" w:hanging="360"/>
      </w:pPr>
      <w:rPr>
        <w:rFonts w:ascii="Symbol" w:hAnsi="Symbol" w:hint="default"/>
      </w:rPr>
    </w:lvl>
    <w:lvl w:ilvl="1" w:tplc="4FB67FD4">
      <w:start w:val="1"/>
      <w:numFmt w:val="bullet"/>
      <w:lvlText w:val="o"/>
      <w:lvlJc w:val="left"/>
      <w:pPr>
        <w:ind w:left="1440" w:hanging="360"/>
      </w:pPr>
      <w:rPr>
        <w:rFonts w:ascii="Courier New" w:hAnsi="Courier New" w:hint="default"/>
      </w:rPr>
    </w:lvl>
    <w:lvl w:ilvl="2" w:tplc="714CED70">
      <w:start w:val="1"/>
      <w:numFmt w:val="bullet"/>
      <w:lvlText w:val=""/>
      <w:lvlJc w:val="left"/>
      <w:pPr>
        <w:ind w:left="2160" w:hanging="360"/>
      </w:pPr>
      <w:rPr>
        <w:rFonts w:ascii="Wingdings" w:hAnsi="Wingdings" w:hint="default"/>
      </w:rPr>
    </w:lvl>
    <w:lvl w:ilvl="3" w:tplc="628E7738">
      <w:start w:val="1"/>
      <w:numFmt w:val="bullet"/>
      <w:lvlText w:val=""/>
      <w:lvlJc w:val="left"/>
      <w:pPr>
        <w:ind w:left="2880" w:hanging="360"/>
      </w:pPr>
      <w:rPr>
        <w:rFonts w:ascii="Symbol" w:hAnsi="Symbol" w:hint="default"/>
      </w:rPr>
    </w:lvl>
    <w:lvl w:ilvl="4" w:tplc="270A1E9C">
      <w:start w:val="1"/>
      <w:numFmt w:val="bullet"/>
      <w:lvlText w:val="o"/>
      <w:lvlJc w:val="left"/>
      <w:pPr>
        <w:ind w:left="3600" w:hanging="360"/>
      </w:pPr>
      <w:rPr>
        <w:rFonts w:ascii="Courier New" w:hAnsi="Courier New" w:hint="default"/>
      </w:rPr>
    </w:lvl>
    <w:lvl w:ilvl="5" w:tplc="CD62B830">
      <w:start w:val="1"/>
      <w:numFmt w:val="bullet"/>
      <w:lvlText w:val=""/>
      <w:lvlJc w:val="left"/>
      <w:pPr>
        <w:ind w:left="4320" w:hanging="360"/>
      </w:pPr>
      <w:rPr>
        <w:rFonts w:ascii="Wingdings" w:hAnsi="Wingdings" w:hint="default"/>
      </w:rPr>
    </w:lvl>
    <w:lvl w:ilvl="6" w:tplc="BE8213DE">
      <w:start w:val="1"/>
      <w:numFmt w:val="bullet"/>
      <w:lvlText w:val=""/>
      <w:lvlJc w:val="left"/>
      <w:pPr>
        <w:ind w:left="5040" w:hanging="360"/>
      </w:pPr>
      <w:rPr>
        <w:rFonts w:ascii="Symbol" w:hAnsi="Symbol" w:hint="default"/>
      </w:rPr>
    </w:lvl>
    <w:lvl w:ilvl="7" w:tplc="773E2C00">
      <w:start w:val="1"/>
      <w:numFmt w:val="bullet"/>
      <w:lvlText w:val="o"/>
      <w:lvlJc w:val="left"/>
      <w:pPr>
        <w:ind w:left="5760" w:hanging="360"/>
      </w:pPr>
      <w:rPr>
        <w:rFonts w:ascii="Courier New" w:hAnsi="Courier New" w:hint="default"/>
      </w:rPr>
    </w:lvl>
    <w:lvl w:ilvl="8" w:tplc="4508C472">
      <w:start w:val="1"/>
      <w:numFmt w:val="bullet"/>
      <w:lvlText w:val=""/>
      <w:lvlJc w:val="left"/>
      <w:pPr>
        <w:ind w:left="6480" w:hanging="360"/>
      </w:pPr>
      <w:rPr>
        <w:rFonts w:ascii="Wingdings" w:hAnsi="Wingdings" w:hint="default"/>
      </w:rPr>
    </w:lvl>
  </w:abstractNum>
  <w:abstractNum w:abstractNumId="17" w15:restartNumberingAfterBreak="0">
    <w:nsid w:val="621510AB"/>
    <w:multiLevelType w:val="hybridMultilevel"/>
    <w:tmpl w:val="25AA2D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6F421007"/>
    <w:multiLevelType w:val="hybridMultilevel"/>
    <w:tmpl w:val="1EAE4FAC"/>
    <w:lvl w:ilvl="0" w:tplc="0C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7B554E74"/>
    <w:multiLevelType w:val="hybridMultilevel"/>
    <w:tmpl w:val="48C2884E"/>
    <w:lvl w:ilvl="0" w:tplc="A918A506">
      <w:start w:val="1"/>
      <w:numFmt w:val="decimal"/>
      <w:pStyle w:val="Listparagraph-123"/>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7CA5585F"/>
    <w:multiLevelType w:val="hybridMultilevel"/>
    <w:tmpl w:val="9FF03D26"/>
    <w:lvl w:ilvl="0" w:tplc="5852D136">
      <w:start w:val="1"/>
      <w:numFmt w:val="bullet"/>
      <w:lvlText w:val=""/>
      <w:lvlJc w:val="left"/>
      <w:pPr>
        <w:ind w:left="720" w:hanging="360"/>
      </w:pPr>
      <w:rPr>
        <w:rFonts w:ascii="Symbol" w:hAnsi="Symbol" w:hint="default"/>
      </w:rPr>
    </w:lvl>
    <w:lvl w:ilvl="1" w:tplc="A686EFB6">
      <w:start w:val="1"/>
      <w:numFmt w:val="bullet"/>
      <w:lvlText w:val=""/>
      <w:lvlJc w:val="left"/>
      <w:pPr>
        <w:ind w:left="1440" w:hanging="360"/>
      </w:pPr>
      <w:rPr>
        <w:rFonts w:ascii="Symbol" w:hAnsi="Symbol" w:hint="default"/>
      </w:rPr>
    </w:lvl>
    <w:lvl w:ilvl="2" w:tplc="C40C7680">
      <w:start w:val="1"/>
      <w:numFmt w:val="bullet"/>
      <w:lvlText w:val=""/>
      <w:lvlJc w:val="left"/>
      <w:pPr>
        <w:ind w:left="2160" w:hanging="360"/>
      </w:pPr>
      <w:rPr>
        <w:rFonts w:ascii="Wingdings" w:hAnsi="Wingdings" w:hint="default"/>
      </w:rPr>
    </w:lvl>
    <w:lvl w:ilvl="3" w:tplc="A38EFD6C">
      <w:start w:val="1"/>
      <w:numFmt w:val="bullet"/>
      <w:lvlText w:val=""/>
      <w:lvlJc w:val="left"/>
      <w:pPr>
        <w:ind w:left="2880" w:hanging="360"/>
      </w:pPr>
      <w:rPr>
        <w:rFonts w:ascii="Symbol" w:hAnsi="Symbol" w:hint="default"/>
      </w:rPr>
    </w:lvl>
    <w:lvl w:ilvl="4" w:tplc="C162633C">
      <w:start w:val="1"/>
      <w:numFmt w:val="bullet"/>
      <w:lvlText w:val="o"/>
      <w:lvlJc w:val="left"/>
      <w:pPr>
        <w:ind w:left="3600" w:hanging="360"/>
      </w:pPr>
      <w:rPr>
        <w:rFonts w:ascii="Courier New" w:hAnsi="Courier New" w:hint="default"/>
      </w:rPr>
    </w:lvl>
    <w:lvl w:ilvl="5" w:tplc="8F5655A0">
      <w:start w:val="1"/>
      <w:numFmt w:val="bullet"/>
      <w:lvlText w:val=""/>
      <w:lvlJc w:val="left"/>
      <w:pPr>
        <w:ind w:left="4320" w:hanging="360"/>
      </w:pPr>
      <w:rPr>
        <w:rFonts w:ascii="Wingdings" w:hAnsi="Wingdings" w:hint="default"/>
      </w:rPr>
    </w:lvl>
    <w:lvl w:ilvl="6" w:tplc="6CCADB4E">
      <w:start w:val="1"/>
      <w:numFmt w:val="bullet"/>
      <w:lvlText w:val=""/>
      <w:lvlJc w:val="left"/>
      <w:pPr>
        <w:ind w:left="5040" w:hanging="360"/>
      </w:pPr>
      <w:rPr>
        <w:rFonts w:ascii="Symbol" w:hAnsi="Symbol" w:hint="default"/>
      </w:rPr>
    </w:lvl>
    <w:lvl w:ilvl="7" w:tplc="E9CCF7CE">
      <w:start w:val="1"/>
      <w:numFmt w:val="bullet"/>
      <w:lvlText w:val="o"/>
      <w:lvlJc w:val="left"/>
      <w:pPr>
        <w:ind w:left="5760" w:hanging="360"/>
      </w:pPr>
      <w:rPr>
        <w:rFonts w:ascii="Courier New" w:hAnsi="Courier New" w:hint="default"/>
      </w:rPr>
    </w:lvl>
    <w:lvl w:ilvl="8" w:tplc="4E3E05CC">
      <w:start w:val="1"/>
      <w:numFmt w:val="bullet"/>
      <w:lvlText w:val=""/>
      <w:lvlJc w:val="left"/>
      <w:pPr>
        <w:ind w:left="6480" w:hanging="360"/>
      </w:pPr>
      <w:rPr>
        <w:rFonts w:ascii="Wingdings" w:hAnsi="Wingdings" w:hint="default"/>
      </w:rPr>
    </w:lvl>
  </w:abstractNum>
  <w:num w:numId="1">
    <w:abstractNumId w:val="19"/>
  </w:num>
  <w:num w:numId="2">
    <w:abstractNumId w:val="7"/>
  </w:num>
  <w:num w:numId="3">
    <w:abstractNumId w:val="0"/>
  </w:num>
  <w:num w:numId="4">
    <w:abstractNumId w:val="11"/>
  </w:num>
  <w:num w:numId="5">
    <w:abstractNumId w:val="8"/>
  </w:num>
  <w:num w:numId="6">
    <w:abstractNumId w:val="14"/>
  </w:num>
  <w:num w:numId="7">
    <w:abstractNumId w:val="9"/>
  </w:num>
  <w:num w:numId="8">
    <w:abstractNumId w:val="6"/>
  </w:num>
  <w:num w:numId="9">
    <w:abstractNumId w:val="15"/>
  </w:num>
  <w:num w:numId="10">
    <w:abstractNumId w:val="17"/>
  </w:num>
  <w:num w:numId="11">
    <w:abstractNumId w:val="16"/>
  </w:num>
  <w:num w:numId="12">
    <w:abstractNumId w:val="5"/>
  </w:num>
  <w:num w:numId="13">
    <w:abstractNumId w:val="13"/>
  </w:num>
  <w:num w:numId="14">
    <w:abstractNumId w:val="1"/>
  </w:num>
  <w:num w:numId="15">
    <w:abstractNumId w:val="10"/>
  </w:num>
  <w:num w:numId="16">
    <w:abstractNumId w:val="3"/>
  </w:num>
  <w:num w:numId="17">
    <w:abstractNumId w:val="12"/>
  </w:num>
  <w:num w:numId="18">
    <w:abstractNumId w:val="2"/>
  </w:num>
  <w:num w:numId="19">
    <w:abstractNumId w:val="20"/>
  </w:num>
  <w:num w:numId="20">
    <w:abstractNumId w:val="18"/>
  </w:num>
  <w:num w:numId="21">
    <w:abstractNumId w:val="4"/>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grammar="clean"/>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stylePaneSortMethod w:val="0000"/>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3B61"/>
    <w:rsid w:val="00000046"/>
    <w:rsid w:val="00000263"/>
    <w:rsid w:val="0000042C"/>
    <w:rsid w:val="0000079E"/>
    <w:rsid w:val="00000A1E"/>
    <w:rsid w:val="00000BFC"/>
    <w:rsid w:val="000010C7"/>
    <w:rsid w:val="000011FC"/>
    <w:rsid w:val="000013C7"/>
    <w:rsid w:val="00001AB1"/>
    <w:rsid w:val="00001B4D"/>
    <w:rsid w:val="00001CD0"/>
    <w:rsid w:val="00002092"/>
    <w:rsid w:val="000020D0"/>
    <w:rsid w:val="0000229A"/>
    <w:rsid w:val="000027CA"/>
    <w:rsid w:val="00002D43"/>
    <w:rsid w:val="00003397"/>
    <w:rsid w:val="000036BE"/>
    <w:rsid w:val="000037BF"/>
    <w:rsid w:val="00003A1A"/>
    <w:rsid w:val="00003A77"/>
    <w:rsid w:val="000047CF"/>
    <w:rsid w:val="000048DD"/>
    <w:rsid w:val="000049DF"/>
    <w:rsid w:val="00004A46"/>
    <w:rsid w:val="000050B0"/>
    <w:rsid w:val="000051D0"/>
    <w:rsid w:val="0000548C"/>
    <w:rsid w:val="00005ADC"/>
    <w:rsid w:val="00005B25"/>
    <w:rsid w:val="00005B37"/>
    <w:rsid w:val="00005D09"/>
    <w:rsid w:val="00005EAE"/>
    <w:rsid w:val="00006044"/>
    <w:rsid w:val="000066A6"/>
    <w:rsid w:val="000066C4"/>
    <w:rsid w:val="000066D1"/>
    <w:rsid w:val="00006765"/>
    <w:rsid w:val="0000686E"/>
    <w:rsid w:val="0000689C"/>
    <w:rsid w:val="00006A46"/>
    <w:rsid w:val="00006F49"/>
    <w:rsid w:val="000070D9"/>
    <w:rsid w:val="000073C3"/>
    <w:rsid w:val="00007736"/>
    <w:rsid w:val="000077E3"/>
    <w:rsid w:val="00007A52"/>
    <w:rsid w:val="00010600"/>
    <w:rsid w:val="00010633"/>
    <w:rsid w:val="00010B21"/>
    <w:rsid w:val="00010D14"/>
    <w:rsid w:val="000113BD"/>
    <w:rsid w:val="00011462"/>
    <w:rsid w:val="00011468"/>
    <w:rsid w:val="00011A8B"/>
    <w:rsid w:val="00011B6B"/>
    <w:rsid w:val="00011E8A"/>
    <w:rsid w:val="00011F03"/>
    <w:rsid w:val="00011F06"/>
    <w:rsid w:val="00011FBE"/>
    <w:rsid w:val="00012171"/>
    <w:rsid w:val="00012242"/>
    <w:rsid w:val="00012258"/>
    <w:rsid w:val="00012632"/>
    <w:rsid w:val="00012A6E"/>
    <w:rsid w:val="00013234"/>
    <w:rsid w:val="00013355"/>
    <w:rsid w:val="00013510"/>
    <w:rsid w:val="0001389D"/>
    <w:rsid w:val="00013BD7"/>
    <w:rsid w:val="00013DCC"/>
    <w:rsid w:val="00013F70"/>
    <w:rsid w:val="000143A6"/>
    <w:rsid w:val="000143D8"/>
    <w:rsid w:val="00014583"/>
    <w:rsid w:val="00014A5F"/>
    <w:rsid w:val="00014D1F"/>
    <w:rsid w:val="0001581A"/>
    <w:rsid w:val="0001640A"/>
    <w:rsid w:val="00016439"/>
    <w:rsid w:val="00016478"/>
    <w:rsid w:val="00016A8D"/>
    <w:rsid w:val="00016B53"/>
    <w:rsid w:val="00016B9D"/>
    <w:rsid w:val="00017153"/>
    <w:rsid w:val="0001741C"/>
    <w:rsid w:val="00017559"/>
    <w:rsid w:val="000175F7"/>
    <w:rsid w:val="0001766E"/>
    <w:rsid w:val="000176E0"/>
    <w:rsid w:val="000179B3"/>
    <w:rsid w:val="00017FD2"/>
    <w:rsid w:val="000201FF"/>
    <w:rsid w:val="0002026F"/>
    <w:rsid w:val="00020289"/>
    <w:rsid w:val="000204EF"/>
    <w:rsid w:val="00020547"/>
    <w:rsid w:val="00020819"/>
    <w:rsid w:val="000208BD"/>
    <w:rsid w:val="00021AE4"/>
    <w:rsid w:val="00022343"/>
    <w:rsid w:val="0002245E"/>
    <w:rsid w:val="0002260E"/>
    <w:rsid w:val="0002274C"/>
    <w:rsid w:val="00022856"/>
    <w:rsid w:val="000229B8"/>
    <w:rsid w:val="00022A4E"/>
    <w:rsid w:val="00022A95"/>
    <w:rsid w:val="00022CF8"/>
    <w:rsid w:val="00023096"/>
    <w:rsid w:val="000231F8"/>
    <w:rsid w:val="00023266"/>
    <w:rsid w:val="0002326C"/>
    <w:rsid w:val="0002328E"/>
    <w:rsid w:val="0002361E"/>
    <w:rsid w:val="00023846"/>
    <w:rsid w:val="000238CF"/>
    <w:rsid w:val="00023B0E"/>
    <w:rsid w:val="00023F41"/>
    <w:rsid w:val="000244A5"/>
    <w:rsid w:val="00024CA4"/>
    <w:rsid w:val="00024D72"/>
    <w:rsid w:val="000250C0"/>
    <w:rsid w:val="000253FD"/>
    <w:rsid w:val="0002541C"/>
    <w:rsid w:val="000258C2"/>
    <w:rsid w:val="00025A02"/>
    <w:rsid w:val="00025C14"/>
    <w:rsid w:val="00025CD1"/>
    <w:rsid w:val="00026264"/>
    <w:rsid w:val="00026362"/>
    <w:rsid w:val="000263AB"/>
    <w:rsid w:val="000263B4"/>
    <w:rsid w:val="0002650E"/>
    <w:rsid w:val="000266D3"/>
    <w:rsid w:val="00026C77"/>
    <w:rsid w:val="00026D2E"/>
    <w:rsid w:val="00026EF9"/>
    <w:rsid w:val="0002742B"/>
    <w:rsid w:val="000274B4"/>
    <w:rsid w:val="0002756F"/>
    <w:rsid w:val="000276E6"/>
    <w:rsid w:val="0002787C"/>
    <w:rsid w:val="00027FA1"/>
    <w:rsid w:val="00030129"/>
    <w:rsid w:val="000301D1"/>
    <w:rsid w:val="00030317"/>
    <w:rsid w:val="00030504"/>
    <w:rsid w:val="00030621"/>
    <w:rsid w:val="00030A91"/>
    <w:rsid w:val="00030B16"/>
    <w:rsid w:val="00030CB4"/>
    <w:rsid w:val="00030F25"/>
    <w:rsid w:val="000315E4"/>
    <w:rsid w:val="00031A96"/>
    <w:rsid w:val="0003217F"/>
    <w:rsid w:val="0003238F"/>
    <w:rsid w:val="00032587"/>
    <w:rsid w:val="00032863"/>
    <w:rsid w:val="00032A03"/>
    <w:rsid w:val="00032A3E"/>
    <w:rsid w:val="00032DD7"/>
    <w:rsid w:val="00032EFC"/>
    <w:rsid w:val="00032F03"/>
    <w:rsid w:val="0003328A"/>
    <w:rsid w:val="000332AD"/>
    <w:rsid w:val="0003346F"/>
    <w:rsid w:val="000334D5"/>
    <w:rsid w:val="000339CC"/>
    <w:rsid w:val="00033A5F"/>
    <w:rsid w:val="00033A6D"/>
    <w:rsid w:val="00033C1D"/>
    <w:rsid w:val="00033ED1"/>
    <w:rsid w:val="00034117"/>
    <w:rsid w:val="000348B8"/>
    <w:rsid w:val="000348E4"/>
    <w:rsid w:val="00034DDD"/>
    <w:rsid w:val="00035161"/>
    <w:rsid w:val="0003519A"/>
    <w:rsid w:val="000352A4"/>
    <w:rsid w:val="000352E7"/>
    <w:rsid w:val="00035517"/>
    <w:rsid w:val="0003551C"/>
    <w:rsid w:val="000356B8"/>
    <w:rsid w:val="00035777"/>
    <w:rsid w:val="00035858"/>
    <w:rsid w:val="00035CF2"/>
    <w:rsid w:val="00035E8E"/>
    <w:rsid w:val="00036064"/>
    <w:rsid w:val="00036204"/>
    <w:rsid w:val="000363D2"/>
    <w:rsid w:val="0003653A"/>
    <w:rsid w:val="00036617"/>
    <w:rsid w:val="00036A8A"/>
    <w:rsid w:val="00036C7B"/>
    <w:rsid w:val="00037221"/>
    <w:rsid w:val="00037562"/>
    <w:rsid w:val="00037711"/>
    <w:rsid w:val="0003779E"/>
    <w:rsid w:val="00037A18"/>
    <w:rsid w:val="00037ADD"/>
    <w:rsid w:val="00037BBC"/>
    <w:rsid w:val="00040701"/>
    <w:rsid w:val="00040841"/>
    <w:rsid w:val="000408D6"/>
    <w:rsid w:val="00040E2E"/>
    <w:rsid w:val="00040EBF"/>
    <w:rsid w:val="00041040"/>
    <w:rsid w:val="00041115"/>
    <w:rsid w:val="00041131"/>
    <w:rsid w:val="00041140"/>
    <w:rsid w:val="00041355"/>
    <w:rsid w:val="00041484"/>
    <w:rsid w:val="0004158C"/>
    <w:rsid w:val="000418B1"/>
    <w:rsid w:val="0004192E"/>
    <w:rsid w:val="00041A42"/>
    <w:rsid w:val="00041AC2"/>
    <w:rsid w:val="00041FE3"/>
    <w:rsid w:val="00042337"/>
    <w:rsid w:val="0004258C"/>
    <w:rsid w:val="000428FF"/>
    <w:rsid w:val="00042A32"/>
    <w:rsid w:val="00042AF3"/>
    <w:rsid w:val="000430EB"/>
    <w:rsid w:val="00043356"/>
    <w:rsid w:val="00043499"/>
    <w:rsid w:val="0004354F"/>
    <w:rsid w:val="00043721"/>
    <w:rsid w:val="00043753"/>
    <w:rsid w:val="00043A2D"/>
    <w:rsid w:val="00043A49"/>
    <w:rsid w:val="00043BFB"/>
    <w:rsid w:val="00043E72"/>
    <w:rsid w:val="00043F2A"/>
    <w:rsid w:val="00044D1B"/>
    <w:rsid w:val="00045067"/>
    <w:rsid w:val="0004548A"/>
    <w:rsid w:val="000454A7"/>
    <w:rsid w:val="000455F3"/>
    <w:rsid w:val="000459F2"/>
    <w:rsid w:val="00045F8D"/>
    <w:rsid w:val="000465A6"/>
    <w:rsid w:val="00046843"/>
    <w:rsid w:val="00046B6A"/>
    <w:rsid w:val="00046DF5"/>
    <w:rsid w:val="00047082"/>
    <w:rsid w:val="0004719D"/>
    <w:rsid w:val="0004752D"/>
    <w:rsid w:val="00047714"/>
    <w:rsid w:val="00047A83"/>
    <w:rsid w:val="00047EFA"/>
    <w:rsid w:val="000500A6"/>
    <w:rsid w:val="00050120"/>
    <w:rsid w:val="0005022C"/>
    <w:rsid w:val="0005027D"/>
    <w:rsid w:val="000504EC"/>
    <w:rsid w:val="000509C2"/>
    <w:rsid w:val="00050E24"/>
    <w:rsid w:val="00051483"/>
    <w:rsid w:val="00051792"/>
    <w:rsid w:val="000517A1"/>
    <w:rsid w:val="00051B05"/>
    <w:rsid w:val="0005202C"/>
    <w:rsid w:val="000524C6"/>
    <w:rsid w:val="000526D0"/>
    <w:rsid w:val="000526EA"/>
    <w:rsid w:val="0005293C"/>
    <w:rsid w:val="00052A7E"/>
    <w:rsid w:val="00052ED0"/>
    <w:rsid w:val="0005304B"/>
    <w:rsid w:val="0005309A"/>
    <w:rsid w:val="00053307"/>
    <w:rsid w:val="00053707"/>
    <w:rsid w:val="00053C24"/>
    <w:rsid w:val="00053C97"/>
    <w:rsid w:val="00053F9C"/>
    <w:rsid w:val="000541BE"/>
    <w:rsid w:val="0005435D"/>
    <w:rsid w:val="000543B7"/>
    <w:rsid w:val="00054AE0"/>
    <w:rsid w:val="00054B18"/>
    <w:rsid w:val="00054C70"/>
    <w:rsid w:val="00055723"/>
    <w:rsid w:val="000558DC"/>
    <w:rsid w:val="0005595A"/>
    <w:rsid w:val="00055C4F"/>
    <w:rsid w:val="00055F08"/>
    <w:rsid w:val="00056876"/>
    <w:rsid w:val="00056D74"/>
    <w:rsid w:val="00056FBE"/>
    <w:rsid w:val="000570DF"/>
    <w:rsid w:val="0005738B"/>
    <w:rsid w:val="0005745C"/>
    <w:rsid w:val="000575BF"/>
    <w:rsid w:val="00057627"/>
    <w:rsid w:val="00057D0F"/>
    <w:rsid w:val="00057E8C"/>
    <w:rsid w:val="000600AA"/>
    <w:rsid w:val="00060162"/>
    <w:rsid w:val="0006019B"/>
    <w:rsid w:val="00060581"/>
    <w:rsid w:val="0006070C"/>
    <w:rsid w:val="00060783"/>
    <w:rsid w:val="00060803"/>
    <w:rsid w:val="00060988"/>
    <w:rsid w:val="000609B1"/>
    <w:rsid w:val="00060A78"/>
    <w:rsid w:val="00060BDA"/>
    <w:rsid w:val="00060D52"/>
    <w:rsid w:val="00061631"/>
    <w:rsid w:val="00061894"/>
    <w:rsid w:val="0006198A"/>
    <w:rsid w:val="000619D3"/>
    <w:rsid w:val="00061AF0"/>
    <w:rsid w:val="00061B12"/>
    <w:rsid w:val="00061CB0"/>
    <w:rsid w:val="00061E24"/>
    <w:rsid w:val="0006223E"/>
    <w:rsid w:val="000623C0"/>
    <w:rsid w:val="0006243B"/>
    <w:rsid w:val="000625A7"/>
    <w:rsid w:val="00062965"/>
    <w:rsid w:val="00062F79"/>
    <w:rsid w:val="00063142"/>
    <w:rsid w:val="00063247"/>
    <w:rsid w:val="00063384"/>
    <w:rsid w:val="000635FC"/>
    <w:rsid w:val="0006374E"/>
    <w:rsid w:val="000637BA"/>
    <w:rsid w:val="000637DD"/>
    <w:rsid w:val="0006385F"/>
    <w:rsid w:val="0006390D"/>
    <w:rsid w:val="000639FA"/>
    <w:rsid w:val="00063E49"/>
    <w:rsid w:val="00063F9D"/>
    <w:rsid w:val="000642A7"/>
    <w:rsid w:val="000642FB"/>
    <w:rsid w:val="000646BD"/>
    <w:rsid w:val="00064DB4"/>
    <w:rsid w:val="00065245"/>
    <w:rsid w:val="00065798"/>
    <w:rsid w:val="00065964"/>
    <w:rsid w:val="00065B21"/>
    <w:rsid w:val="00065B5B"/>
    <w:rsid w:val="000661A1"/>
    <w:rsid w:val="0006654B"/>
    <w:rsid w:val="000666F0"/>
    <w:rsid w:val="00066A43"/>
    <w:rsid w:val="00066B57"/>
    <w:rsid w:val="00066CB6"/>
    <w:rsid w:val="000672FD"/>
    <w:rsid w:val="00067703"/>
    <w:rsid w:val="0006772A"/>
    <w:rsid w:val="0006799B"/>
    <w:rsid w:val="000700CC"/>
    <w:rsid w:val="000705ED"/>
    <w:rsid w:val="00070813"/>
    <w:rsid w:val="00070C8A"/>
    <w:rsid w:val="00070F3D"/>
    <w:rsid w:val="00071165"/>
    <w:rsid w:val="000711F9"/>
    <w:rsid w:val="00071213"/>
    <w:rsid w:val="0007151D"/>
    <w:rsid w:val="00071C78"/>
    <w:rsid w:val="0007292F"/>
    <w:rsid w:val="00072B84"/>
    <w:rsid w:val="00072BB7"/>
    <w:rsid w:val="00072F0C"/>
    <w:rsid w:val="00072F7D"/>
    <w:rsid w:val="00073524"/>
    <w:rsid w:val="0007353D"/>
    <w:rsid w:val="0007380E"/>
    <w:rsid w:val="00073980"/>
    <w:rsid w:val="00073A22"/>
    <w:rsid w:val="00073E1E"/>
    <w:rsid w:val="000741AD"/>
    <w:rsid w:val="0007428D"/>
    <w:rsid w:val="00074433"/>
    <w:rsid w:val="000748C1"/>
    <w:rsid w:val="00074E3F"/>
    <w:rsid w:val="00074E49"/>
    <w:rsid w:val="000751BC"/>
    <w:rsid w:val="000751F8"/>
    <w:rsid w:val="00075645"/>
    <w:rsid w:val="00075883"/>
    <w:rsid w:val="0007596B"/>
    <w:rsid w:val="00075A3C"/>
    <w:rsid w:val="000761E7"/>
    <w:rsid w:val="00076329"/>
    <w:rsid w:val="000763AB"/>
    <w:rsid w:val="0007665B"/>
    <w:rsid w:val="00076B10"/>
    <w:rsid w:val="00076F71"/>
    <w:rsid w:val="000770F9"/>
    <w:rsid w:val="0007734E"/>
    <w:rsid w:val="00077811"/>
    <w:rsid w:val="0007785D"/>
    <w:rsid w:val="00077A64"/>
    <w:rsid w:val="00077EDC"/>
    <w:rsid w:val="000801AF"/>
    <w:rsid w:val="000807F4"/>
    <w:rsid w:val="00080A37"/>
    <w:rsid w:val="00080FC3"/>
    <w:rsid w:val="00081269"/>
    <w:rsid w:val="000813D3"/>
    <w:rsid w:val="00081558"/>
    <w:rsid w:val="00081A8A"/>
    <w:rsid w:val="00081B18"/>
    <w:rsid w:val="00081BFA"/>
    <w:rsid w:val="00081C25"/>
    <w:rsid w:val="00081C50"/>
    <w:rsid w:val="00081D15"/>
    <w:rsid w:val="00082094"/>
    <w:rsid w:val="000820F3"/>
    <w:rsid w:val="00082477"/>
    <w:rsid w:val="00082874"/>
    <w:rsid w:val="0008295C"/>
    <w:rsid w:val="000829E3"/>
    <w:rsid w:val="00082EA3"/>
    <w:rsid w:val="00082EAE"/>
    <w:rsid w:val="000832EB"/>
    <w:rsid w:val="000838EC"/>
    <w:rsid w:val="000839AC"/>
    <w:rsid w:val="00083E3F"/>
    <w:rsid w:val="000840CE"/>
    <w:rsid w:val="00084112"/>
    <w:rsid w:val="0008458F"/>
    <w:rsid w:val="000847AA"/>
    <w:rsid w:val="00084A64"/>
    <w:rsid w:val="00084B5F"/>
    <w:rsid w:val="00084C97"/>
    <w:rsid w:val="00084E19"/>
    <w:rsid w:val="00084ED9"/>
    <w:rsid w:val="000850CC"/>
    <w:rsid w:val="00085180"/>
    <w:rsid w:val="000851AE"/>
    <w:rsid w:val="00085468"/>
    <w:rsid w:val="0008553D"/>
    <w:rsid w:val="00085CEA"/>
    <w:rsid w:val="00085FFB"/>
    <w:rsid w:val="00086552"/>
    <w:rsid w:val="000869FF"/>
    <w:rsid w:val="00086C01"/>
    <w:rsid w:val="00086F38"/>
    <w:rsid w:val="00086F87"/>
    <w:rsid w:val="00086FD7"/>
    <w:rsid w:val="000871C3"/>
    <w:rsid w:val="000872AA"/>
    <w:rsid w:val="0008799A"/>
    <w:rsid w:val="00087DBF"/>
    <w:rsid w:val="00087EAF"/>
    <w:rsid w:val="000900FA"/>
    <w:rsid w:val="0009026D"/>
    <w:rsid w:val="0009037D"/>
    <w:rsid w:val="00090E60"/>
    <w:rsid w:val="00091032"/>
    <w:rsid w:val="000913D5"/>
    <w:rsid w:val="0009167D"/>
    <w:rsid w:val="000917F5"/>
    <w:rsid w:val="00091B6E"/>
    <w:rsid w:val="00091BE4"/>
    <w:rsid w:val="00091C42"/>
    <w:rsid w:val="00091D5D"/>
    <w:rsid w:val="00092381"/>
    <w:rsid w:val="000923AC"/>
    <w:rsid w:val="0009253B"/>
    <w:rsid w:val="0009263B"/>
    <w:rsid w:val="0009273F"/>
    <w:rsid w:val="000928B1"/>
    <w:rsid w:val="00092DF1"/>
    <w:rsid w:val="000931BD"/>
    <w:rsid w:val="000934E0"/>
    <w:rsid w:val="0009369A"/>
    <w:rsid w:val="0009385D"/>
    <w:rsid w:val="00093998"/>
    <w:rsid w:val="00093B34"/>
    <w:rsid w:val="00093C6D"/>
    <w:rsid w:val="00093E9A"/>
    <w:rsid w:val="000945DF"/>
    <w:rsid w:val="0009461F"/>
    <w:rsid w:val="000947D6"/>
    <w:rsid w:val="00094AC5"/>
    <w:rsid w:val="00094AF9"/>
    <w:rsid w:val="00094B89"/>
    <w:rsid w:val="00094C92"/>
    <w:rsid w:val="00094D15"/>
    <w:rsid w:val="0009512B"/>
    <w:rsid w:val="00095437"/>
    <w:rsid w:val="00095B9B"/>
    <w:rsid w:val="00095D64"/>
    <w:rsid w:val="00095DFB"/>
    <w:rsid w:val="00095F23"/>
    <w:rsid w:val="00095F63"/>
    <w:rsid w:val="00095FD4"/>
    <w:rsid w:val="00096016"/>
    <w:rsid w:val="0009601F"/>
    <w:rsid w:val="0009630E"/>
    <w:rsid w:val="000966DF"/>
    <w:rsid w:val="00096BDB"/>
    <w:rsid w:val="00096E47"/>
    <w:rsid w:val="00096E68"/>
    <w:rsid w:val="00096F5D"/>
    <w:rsid w:val="000976B4"/>
    <w:rsid w:val="0009770E"/>
    <w:rsid w:val="0009778A"/>
    <w:rsid w:val="000977C6"/>
    <w:rsid w:val="00097D9E"/>
    <w:rsid w:val="00097ECF"/>
    <w:rsid w:val="000A04CD"/>
    <w:rsid w:val="000A06AD"/>
    <w:rsid w:val="000A0A28"/>
    <w:rsid w:val="000A0AE7"/>
    <w:rsid w:val="000A0F96"/>
    <w:rsid w:val="000A1046"/>
    <w:rsid w:val="000A11CD"/>
    <w:rsid w:val="000A158A"/>
    <w:rsid w:val="000A17DE"/>
    <w:rsid w:val="000A1C5A"/>
    <w:rsid w:val="000A1D0E"/>
    <w:rsid w:val="000A1DA1"/>
    <w:rsid w:val="000A1EC0"/>
    <w:rsid w:val="000A24AA"/>
    <w:rsid w:val="000A286F"/>
    <w:rsid w:val="000A2DFC"/>
    <w:rsid w:val="000A3025"/>
    <w:rsid w:val="000A3C32"/>
    <w:rsid w:val="000A425B"/>
    <w:rsid w:val="000A4D02"/>
    <w:rsid w:val="000A505E"/>
    <w:rsid w:val="000A535E"/>
    <w:rsid w:val="000A5421"/>
    <w:rsid w:val="000A594D"/>
    <w:rsid w:val="000A5BA1"/>
    <w:rsid w:val="000A60BC"/>
    <w:rsid w:val="000A61C1"/>
    <w:rsid w:val="000A61CD"/>
    <w:rsid w:val="000A6914"/>
    <w:rsid w:val="000A6BFF"/>
    <w:rsid w:val="000A6E0E"/>
    <w:rsid w:val="000A6F6F"/>
    <w:rsid w:val="000A72DF"/>
    <w:rsid w:val="000A7D5E"/>
    <w:rsid w:val="000A7FF4"/>
    <w:rsid w:val="000B028D"/>
    <w:rsid w:val="000B030A"/>
    <w:rsid w:val="000B074B"/>
    <w:rsid w:val="000B0AFB"/>
    <w:rsid w:val="000B0DE2"/>
    <w:rsid w:val="000B0F1C"/>
    <w:rsid w:val="000B16D0"/>
    <w:rsid w:val="000B1C28"/>
    <w:rsid w:val="000B1C5E"/>
    <w:rsid w:val="000B1C5F"/>
    <w:rsid w:val="000B2168"/>
    <w:rsid w:val="000B2447"/>
    <w:rsid w:val="000B24A7"/>
    <w:rsid w:val="000B2504"/>
    <w:rsid w:val="000B261C"/>
    <w:rsid w:val="000B2BA0"/>
    <w:rsid w:val="000B33FA"/>
    <w:rsid w:val="000B3720"/>
    <w:rsid w:val="000B37FE"/>
    <w:rsid w:val="000B38A5"/>
    <w:rsid w:val="000B3A66"/>
    <w:rsid w:val="000B3F93"/>
    <w:rsid w:val="000B4288"/>
    <w:rsid w:val="000B4605"/>
    <w:rsid w:val="000B4625"/>
    <w:rsid w:val="000B49D0"/>
    <w:rsid w:val="000B4EA7"/>
    <w:rsid w:val="000B53FC"/>
    <w:rsid w:val="000B5591"/>
    <w:rsid w:val="000B5823"/>
    <w:rsid w:val="000B5BD9"/>
    <w:rsid w:val="000B5DAF"/>
    <w:rsid w:val="000B5E0C"/>
    <w:rsid w:val="000B5E2A"/>
    <w:rsid w:val="000B61D7"/>
    <w:rsid w:val="000B6282"/>
    <w:rsid w:val="000B692B"/>
    <w:rsid w:val="000B6AFE"/>
    <w:rsid w:val="000B6C5D"/>
    <w:rsid w:val="000B6D02"/>
    <w:rsid w:val="000B6F4B"/>
    <w:rsid w:val="000B7168"/>
    <w:rsid w:val="000B718E"/>
    <w:rsid w:val="000B75B7"/>
    <w:rsid w:val="000B75D1"/>
    <w:rsid w:val="000B781F"/>
    <w:rsid w:val="000B7D4E"/>
    <w:rsid w:val="000B7F1F"/>
    <w:rsid w:val="000C0461"/>
    <w:rsid w:val="000C07C4"/>
    <w:rsid w:val="000C0A7B"/>
    <w:rsid w:val="000C0EBF"/>
    <w:rsid w:val="000C0EE3"/>
    <w:rsid w:val="000C0F48"/>
    <w:rsid w:val="000C11D9"/>
    <w:rsid w:val="000C153A"/>
    <w:rsid w:val="000C15A3"/>
    <w:rsid w:val="000C1D03"/>
    <w:rsid w:val="000C1D7E"/>
    <w:rsid w:val="000C1DCE"/>
    <w:rsid w:val="000C1DF1"/>
    <w:rsid w:val="000C2598"/>
    <w:rsid w:val="000C28DE"/>
    <w:rsid w:val="000C294D"/>
    <w:rsid w:val="000C2BE1"/>
    <w:rsid w:val="000C2D26"/>
    <w:rsid w:val="000C3066"/>
    <w:rsid w:val="000C30EF"/>
    <w:rsid w:val="000C37D4"/>
    <w:rsid w:val="000C398F"/>
    <w:rsid w:val="000C4158"/>
    <w:rsid w:val="000C419F"/>
    <w:rsid w:val="000C44C9"/>
    <w:rsid w:val="000C46E9"/>
    <w:rsid w:val="000C4D00"/>
    <w:rsid w:val="000C4DB3"/>
    <w:rsid w:val="000C4FB8"/>
    <w:rsid w:val="000C5396"/>
    <w:rsid w:val="000C5B46"/>
    <w:rsid w:val="000C5D9A"/>
    <w:rsid w:val="000C5FDC"/>
    <w:rsid w:val="000C603B"/>
    <w:rsid w:val="000C623E"/>
    <w:rsid w:val="000C624A"/>
    <w:rsid w:val="000C63E2"/>
    <w:rsid w:val="000C644E"/>
    <w:rsid w:val="000C6872"/>
    <w:rsid w:val="000C697E"/>
    <w:rsid w:val="000C6A5A"/>
    <w:rsid w:val="000C7106"/>
    <w:rsid w:val="000C710D"/>
    <w:rsid w:val="000C711B"/>
    <w:rsid w:val="000C7129"/>
    <w:rsid w:val="000C7210"/>
    <w:rsid w:val="000C7233"/>
    <w:rsid w:val="000C73F3"/>
    <w:rsid w:val="000C74CC"/>
    <w:rsid w:val="000C77D3"/>
    <w:rsid w:val="000C7BF7"/>
    <w:rsid w:val="000C7D44"/>
    <w:rsid w:val="000D03D9"/>
    <w:rsid w:val="000D0642"/>
    <w:rsid w:val="000D0820"/>
    <w:rsid w:val="000D08B0"/>
    <w:rsid w:val="000D0CA6"/>
    <w:rsid w:val="000D10FE"/>
    <w:rsid w:val="000D1180"/>
    <w:rsid w:val="000D1641"/>
    <w:rsid w:val="000D1965"/>
    <w:rsid w:val="000D1A3D"/>
    <w:rsid w:val="000D1D8B"/>
    <w:rsid w:val="000D1E41"/>
    <w:rsid w:val="000D2225"/>
    <w:rsid w:val="000D227D"/>
    <w:rsid w:val="000D22F4"/>
    <w:rsid w:val="000D24EC"/>
    <w:rsid w:val="000D259D"/>
    <w:rsid w:val="000D2640"/>
    <w:rsid w:val="000D29A7"/>
    <w:rsid w:val="000D2AF3"/>
    <w:rsid w:val="000D2BFD"/>
    <w:rsid w:val="000D2CF3"/>
    <w:rsid w:val="000D2DA2"/>
    <w:rsid w:val="000D2DC5"/>
    <w:rsid w:val="000D2FB5"/>
    <w:rsid w:val="000D3790"/>
    <w:rsid w:val="000D3D00"/>
    <w:rsid w:val="000D40A1"/>
    <w:rsid w:val="000D422D"/>
    <w:rsid w:val="000D4484"/>
    <w:rsid w:val="000D4728"/>
    <w:rsid w:val="000D4D69"/>
    <w:rsid w:val="000D4F20"/>
    <w:rsid w:val="000D50E9"/>
    <w:rsid w:val="000D518D"/>
    <w:rsid w:val="000D51A3"/>
    <w:rsid w:val="000D5414"/>
    <w:rsid w:val="000D55C7"/>
    <w:rsid w:val="000D5968"/>
    <w:rsid w:val="000D59AB"/>
    <w:rsid w:val="000D5BAF"/>
    <w:rsid w:val="000D5C7D"/>
    <w:rsid w:val="000D693A"/>
    <w:rsid w:val="000D6990"/>
    <w:rsid w:val="000D6C44"/>
    <w:rsid w:val="000D6FEE"/>
    <w:rsid w:val="000D79D2"/>
    <w:rsid w:val="000D79E5"/>
    <w:rsid w:val="000D7CB2"/>
    <w:rsid w:val="000D7D41"/>
    <w:rsid w:val="000D7FC1"/>
    <w:rsid w:val="000E04B2"/>
    <w:rsid w:val="000E0659"/>
    <w:rsid w:val="000E0883"/>
    <w:rsid w:val="000E0999"/>
    <w:rsid w:val="000E0B7E"/>
    <w:rsid w:val="000E0DF4"/>
    <w:rsid w:val="000E10FF"/>
    <w:rsid w:val="000E11C2"/>
    <w:rsid w:val="000E153A"/>
    <w:rsid w:val="000E1576"/>
    <w:rsid w:val="000E16CC"/>
    <w:rsid w:val="000E1A93"/>
    <w:rsid w:val="000E2404"/>
    <w:rsid w:val="000E2895"/>
    <w:rsid w:val="000E28C5"/>
    <w:rsid w:val="000E2A4F"/>
    <w:rsid w:val="000E2C32"/>
    <w:rsid w:val="000E2D50"/>
    <w:rsid w:val="000E2EF4"/>
    <w:rsid w:val="000E35C4"/>
    <w:rsid w:val="000E38BC"/>
    <w:rsid w:val="000E3B14"/>
    <w:rsid w:val="000E3E8B"/>
    <w:rsid w:val="000E3F53"/>
    <w:rsid w:val="000E4024"/>
    <w:rsid w:val="000E4151"/>
    <w:rsid w:val="000E41E9"/>
    <w:rsid w:val="000E42D8"/>
    <w:rsid w:val="000E456C"/>
    <w:rsid w:val="000E463A"/>
    <w:rsid w:val="000E4AFE"/>
    <w:rsid w:val="000E4DE4"/>
    <w:rsid w:val="000E4F6F"/>
    <w:rsid w:val="000E50BD"/>
    <w:rsid w:val="000E516A"/>
    <w:rsid w:val="000E52A6"/>
    <w:rsid w:val="000E56BD"/>
    <w:rsid w:val="000E58C5"/>
    <w:rsid w:val="000E5D31"/>
    <w:rsid w:val="000E5FFB"/>
    <w:rsid w:val="000E64FA"/>
    <w:rsid w:val="000E6E32"/>
    <w:rsid w:val="000E7281"/>
    <w:rsid w:val="000E7B47"/>
    <w:rsid w:val="000E7D60"/>
    <w:rsid w:val="000E7F06"/>
    <w:rsid w:val="000F046A"/>
    <w:rsid w:val="000F048A"/>
    <w:rsid w:val="000F08CE"/>
    <w:rsid w:val="000F0ACA"/>
    <w:rsid w:val="000F0B50"/>
    <w:rsid w:val="000F0EE0"/>
    <w:rsid w:val="000F0F60"/>
    <w:rsid w:val="000F100B"/>
    <w:rsid w:val="000F1026"/>
    <w:rsid w:val="000F107C"/>
    <w:rsid w:val="000F113A"/>
    <w:rsid w:val="000F126E"/>
    <w:rsid w:val="000F1352"/>
    <w:rsid w:val="000F139B"/>
    <w:rsid w:val="000F1433"/>
    <w:rsid w:val="000F15E7"/>
    <w:rsid w:val="000F1B58"/>
    <w:rsid w:val="000F2060"/>
    <w:rsid w:val="000F3036"/>
    <w:rsid w:val="000F3114"/>
    <w:rsid w:val="000F36C8"/>
    <w:rsid w:val="000F37CE"/>
    <w:rsid w:val="000F38B6"/>
    <w:rsid w:val="000F3943"/>
    <w:rsid w:val="000F3E96"/>
    <w:rsid w:val="000F4873"/>
    <w:rsid w:val="000F48AD"/>
    <w:rsid w:val="000F4A6D"/>
    <w:rsid w:val="000F4F61"/>
    <w:rsid w:val="000F4F83"/>
    <w:rsid w:val="000F4FC4"/>
    <w:rsid w:val="000F521C"/>
    <w:rsid w:val="000F52D3"/>
    <w:rsid w:val="000F5522"/>
    <w:rsid w:val="000F5613"/>
    <w:rsid w:val="000F5893"/>
    <w:rsid w:val="000F5D20"/>
    <w:rsid w:val="000F629A"/>
    <w:rsid w:val="000F65A1"/>
    <w:rsid w:val="000F65C9"/>
    <w:rsid w:val="000F693A"/>
    <w:rsid w:val="000F7003"/>
    <w:rsid w:val="000F70B0"/>
    <w:rsid w:val="000F77FD"/>
    <w:rsid w:val="000F7806"/>
    <w:rsid w:val="000F7B0E"/>
    <w:rsid w:val="000F7DC4"/>
    <w:rsid w:val="001000E7"/>
    <w:rsid w:val="00100233"/>
    <w:rsid w:val="00100A6C"/>
    <w:rsid w:val="00100ED9"/>
    <w:rsid w:val="00100F8E"/>
    <w:rsid w:val="00101240"/>
    <w:rsid w:val="00101DBA"/>
    <w:rsid w:val="00101FAC"/>
    <w:rsid w:val="0010205E"/>
    <w:rsid w:val="001021AE"/>
    <w:rsid w:val="0010227B"/>
    <w:rsid w:val="00102777"/>
    <w:rsid w:val="00102B15"/>
    <w:rsid w:val="00102CDB"/>
    <w:rsid w:val="001031B4"/>
    <w:rsid w:val="0010348F"/>
    <w:rsid w:val="00103613"/>
    <w:rsid w:val="00103CF3"/>
    <w:rsid w:val="00104BD8"/>
    <w:rsid w:val="00105A23"/>
    <w:rsid w:val="00105CE5"/>
    <w:rsid w:val="00105EA7"/>
    <w:rsid w:val="00106113"/>
    <w:rsid w:val="00106261"/>
    <w:rsid w:val="00106461"/>
    <w:rsid w:val="00106523"/>
    <w:rsid w:val="00106549"/>
    <w:rsid w:val="001065DC"/>
    <w:rsid w:val="001075E1"/>
    <w:rsid w:val="0010768E"/>
    <w:rsid w:val="00107999"/>
    <w:rsid w:val="00107AE1"/>
    <w:rsid w:val="00107B9D"/>
    <w:rsid w:val="00107EF3"/>
    <w:rsid w:val="00107FED"/>
    <w:rsid w:val="001103A5"/>
    <w:rsid w:val="00110646"/>
    <w:rsid w:val="00110A07"/>
    <w:rsid w:val="00110F1D"/>
    <w:rsid w:val="001113D8"/>
    <w:rsid w:val="001117C8"/>
    <w:rsid w:val="0011193F"/>
    <w:rsid w:val="00111FA6"/>
    <w:rsid w:val="001126A4"/>
    <w:rsid w:val="00112A13"/>
    <w:rsid w:val="001133E2"/>
    <w:rsid w:val="00113760"/>
    <w:rsid w:val="00113B28"/>
    <w:rsid w:val="00113E80"/>
    <w:rsid w:val="00114222"/>
    <w:rsid w:val="0011451B"/>
    <w:rsid w:val="00114577"/>
    <w:rsid w:val="00114635"/>
    <w:rsid w:val="001149F8"/>
    <w:rsid w:val="00114A88"/>
    <w:rsid w:val="00114B98"/>
    <w:rsid w:val="00115116"/>
    <w:rsid w:val="00115186"/>
    <w:rsid w:val="001153B7"/>
    <w:rsid w:val="0011563B"/>
    <w:rsid w:val="001156BE"/>
    <w:rsid w:val="00115775"/>
    <w:rsid w:val="00115880"/>
    <w:rsid w:val="00115CD3"/>
    <w:rsid w:val="00115ED9"/>
    <w:rsid w:val="0011666C"/>
    <w:rsid w:val="00116904"/>
    <w:rsid w:val="00116AF8"/>
    <w:rsid w:val="00116D97"/>
    <w:rsid w:val="00116E57"/>
    <w:rsid w:val="0011763A"/>
    <w:rsid w:val="00117975"/>
    <w:rsid w:val="0012003C"/>
    <w:rsid w:val="00120129"/>
    <w:rsid w:val="00120236"/>
    <w:rsid w:val="00120250"/>
    <w:rsid w:val="00120287"/>
    <w:rsid w:val="00120F4B"/>
    <w:rsid w:val="00120FB0"/>
    <w:rsid w:val="00120FDB"/>
    <w:rsid w:val="0012117E"/>
    <w:rsid w:val="00121626"/>
    <w:rsid w:val="00121885"/>
    <w:rsid w:val="001219D8"/>
    <w:rsid w:val="00121A26"/>
    <w:rsid w:val="00121A4C"/>
    <w:rsid w:val="00121B15"/>
    <w:rsid w:val="00121B1E"/>
    <w:rsid w:val="00121B75"/>
    <w:rsid w:val="00121D29"/>
    <w:rsid w:val="00121E31"/>
    <w:rsid w:val="0012200F"/>
    <w:rsid w:val="001221EA"/>
    <w:rsid w:val="00122241"/>
    <w:rsid w:val="001223C0"/>
    <w:rsid w:val="00122C70"/>
    <w:rsid w:val="00122D5B"/>
    <w:rsid w:val="00122E19"/>
    <w:rsid w:val="0012312D"/>
    <w:rsid w:val="0012324F"/>
    <w:rsid w:val="00123254"/>
    <w:rsid w:val="001233DF"/>
    <w:rsid w:val="00123569"/>
    <w:rsid w:val="00123B07"/>
    <w:rsid w:val="00123C55"/>
    <w:rsid w:val="0012452D"/>
    <w:rsid w:val="00124A8E"/>
    <w:rsid w:val="00124F28"/>
    <w:rsid w:val="001250B7"/>
    <w:rsid w:val="0012565A"/>
    <w:rsid w:val="0012587B"/>
    <w:rsid w:val="00125923"/>
    <w:rsid w:val="00126398"/>
    <w:rsid w:val="0012668F"/>
    <w:rsid w:val="001266CD"/>
    <w:rsid w:val="001267DF"/>
    <w:rsid w:val="00126A92"/>
    <w:rsid w:val="00126FD7"/>
    <w:rsid w:val="00127104"/>
    <w:rsid w:val="001272DC"/>
    <w:rsid w:val="00127339"/>
    <w:rsid w:val="001279AC"/>
    <w:rsid w:val="00127A60"/>
    <w:rsid w:val="00127A7A"/>
    <w:rsid w:val="00127BEB"/>
    <w:rsid w:val="00127EDB"/>
    <w:rsid w:val="00127F0D"/>
    <w:rsid w:val="0013003F"/>
    <w:rsid w:val="0013049B"/>
    <w:rsid w:val="00130A43"/>
    <w:rsid w:val="00130C46"/>
    <w:rsid w:val="00130CC5"/>
    <w:rsid w:val="00131115"/>
    <w:rsid w:val="00131215"/>
    <w:rsid w:val="00131521"/>
    <w:rsid w:val="00131530"/>
    <w:rsid w:val="00131ABE"/>
    <w:rsid w:val="00131C59"/>
    <w:rsid w:val="00131D6F"/>
    <w:rsid w:val="00131E56"/>
    <w:rsid w:val="00131E66"/>
    <w:rsid w:val="001322E8"/>
    <w:rsid w:val="001324E8"/>
    <w:rsid w:val="0013294B"/>
    <w:rsid w:val="00132956"/>
    <w:rsid w:val="00132A67"/>
    <w:rsid w:val="00132F16"/>
    <w:rsid w:val="00132F4F"/>
    <w:rsid w:val="00133124"/>
    <w:rsid w:val="001334E6"/>
    <w:rsid w:val="001337BA"/>
    <w:rsid w:val="001337FE"/>
    <w:rsid w:val="00133897"/>
    <w:rsid w:val="00133FB8"/>
    <w:rsid w:val="0013407F"/>
    <w:rsid w:val="00134A99"/>
    <w:rsid w:val="00134E50"/>
    <w:rsid w:val="001350B5"/>
    <w:rsid w:val="001350D8"/>
    <w:rsid w:val="0013570B"/>
    <w:rsid w:val="00135A2D"/>
    <w:rsid w:val="00135C66"/>
    <w:rsid w:val="001361D5"/>
    <w:rsid w:val="00136824"/>
    <w:rsid w:val="0013695D"/>
    <w:rsid w:val="00136963"/>
    <w:rsid w:val="00136F89"/>
    <w:rsid w:val="00137024"/>
    <w:rsid w:val="00137591"/>
    <w:rsid w:val="00137747"/>
    <w:rsid w:val="00137949"/>
    <w:rsid w:val="00137D04"/>
    <w:rsid w:val="00137EB5"/>
    <w:rsid w:val="00137EB7"/>
    <w:rsid w:val="00137F14"/>
    <w:rsid w:val="00140493"/>
    <w:rsid w:val="00140695"/>
    <w:rsid w:val="00140744"/>
    <w:rsid w:val="00140D51"/>
    <w:rsid w:val="00140FAE"/>
    <w:rsid w:val="00140FE2"/>
    <w:rsid w:val="001415E0"/>
    <w:rsid w:val="00141714"/>
    <w:rsid w:val="0014198A"/>
    <w:rsid w:val="0014220F"/>
    <w:rsid w:val="0014250B"/>
    <w:rsid w:val="001427C3"/>
    <w:rsid w:val="00142E04"/>
    <w:rsid w:val="00143148"/>
    <w:rsid w:val="00143423"/>
    <w:rsid w:val="00143B47"/>
    <w:rsid w:val="00143E22"/>
    <w:rsid w:val="00143EEC"/>
    <w:rsid w:val="00144551"/>
    <w:rsid w:val="00144735"/>
    <w:rsid w:val="00144A33"/>
    <w:rsid w:val="00144B84"/>
    <w:rsid w:val="00144BA0"/>
    <w:rsid w:val="00144C62"/>
    <w:rsid w:val="00144CF7"/>
    <w:rsid w:val="00144D51"/>
    <w:rsid w:val="001456CE"/>
    <w:rsid w:val="001459C3"/>
    <w:rsid w:val="00145AD9"/>
    <w:rsid w:val="00145B7D"/>
    <w:rsid w:val="00145CED"/>
    <w:rsid w:val="00145CF7"/>
    <w:rsid w:val="00146E05"/>
    <w:rsid w:val="00146F47"/>
    <w:rsid w:val="00147490"/>
    <w:rsid w:val="00147AAC"/>
    <w:rsid w:val="00147F45"/>
    <w:rsid w:val="00147F89"/>
    <w:rsid w:val="0015026A"/>
    <w:rsid w:val="001506D1"/>
    <w:rsid w:val="0015080D"/>
    <w:rsid w:val="00150981"/>
    <w:rsid w:val="001509F3"/>
    <w:rsid w:val="00150B29"/>
    <w:rsid w:val="00150FCB"/>
    <w:rsid w:val="001513BC"/>
    <w:rsid w:val="0015172D"/>
    <w:rsid w:val="00151F70"/>
    <w:rsid w:val="00152072"/>
    <w:rsid w:val="00152171"/>
    <w:rsid w:val="0015234B"/>
    <w:rsid w:val="001523DA"/>
    <w:rsid w:val="00152629"/>
    <w:rsid w:val="001527CE"/>
    <w:rsid w:val="00152B2C"/>
    <w:rsid w:val="00152C75"/>
    <w:rsid w:val="00152CA4"/>
    <w:rsid w:val="0015355C"/>
    <w:rsid w:val="001539B1"/>
    <w:rsid w:val="00153AE7"/>
    <w:rsid w:val="00153C5F"/>
    <w:rsid w:val="00153EE2"/>
    <w:rsid w:val="00154024"/>
    <w:rsid w:val="00154897"/>
    <w:rsid w:val="00154BCC"/>
    <w:rsid w:val="00154E9C"/>
    <w:rsid w:val="0015537C"/>
    <w:rsid w:val="00155BC2"/>
    <w:rsid w:val="00155C0D"/>
    <w:rsid w:val="00155D28"/>
    <w:rsid w:val="0015676A"/>
    <w:rsid w:val="00156AAC"/>
    <w:rsid w:val="00157447"/>
    <w:rsid w:val="001578AC"/>
    <w:rsid w:val="001578C3"/>
    <w:rsid w:val="001578FD"/>
    <w:rsid w:val="00160332"/>
    <w:rsid w:val="00160617"/>
    <w:rsid w:val="001606FF"/>
    <w:rsid w:val="00160836"/>
    <w:rsid w:val="00160DA7"/>
    <w:rsid w:val="00160E57"/>
    <w:rsid w:val="00160EE9"/>
    <w:rsid w:val="00161458"/>
    <w:rsid w:val="001618AB"/>
    <w:rsid w:val="0016192D"/>
    <w:rsid w:val="00162202"/>
    <w:rsid w:val="00162645"/>
    <w:rsid w:val="00162991"/>
    <w:rsid w:val="00162D39"/>
    <w:rsid w:val="00163B27"/>
    <w:rsid w:val="00164562"/>
    <w:rsid w:val="001649ED"/>
    <w:rsid w:val="001650F0"/>
    <w:rsid w:val="001659B2"/>
    <w:rsid w:val="00165A50"/>
    <w:rsid w:val="00165A64"/>
    <w:rsid w:val="00165B8B"/>
    <w:rsid w:val="00166041"/>
    <w:rsid w:val="00166076"/>
    <w:rsid w:val="00166080"/>
    <w:rsid w:val="001661DC"/>
    <w:rsid w:val="001668D6"/>
    <w:rsid w:val="001668E5"/>
    <w:rsid w:val="00166AE7"/>
    <w:rsid w:val="00166C43"/>
    <w:rsid w:val="00167143"/>
    <w:rsid w:val="00167161"/>
    <w:rsid w:val="00167202"/>
    <w:rsid w:val="00167331"/>
    <w:rsid w:val="001673A5"/>
    <w:rsid w:val="0016741B"/>
    <w:rsid w:val="00167657"/>
    <w:rsid w:val="00167870"/>
    <w:rsid w:val="0016795F"/>
    <w:rsid w:val="00167C06"/>
    <w:rsid w:val="00167E6D"/>
    <w:rsid w:val="00168810"/>
    <w:rsid w:val="001701C6"/>
    <w:rsid w:val="001704F5"/>
    <w:rsid w:val="001705B1"/>
    <w:rsid w:val="001706B2"/>
    <w:rsid w:val="00170854"/>
    <w:rsid w:val="00170C10"/>
    <w:rsid w:val="00170ED7"/>
    <w:rsid w:val="00170EE7"/>
    <w:rsid w:val="00170F41"/>
    <w:rsid w:val="0017166D"/>
    <w:rsid w:val="00171846"/>
    <w:rsid w:val="00171B39"/>
    <w:rsid w:val="00171CB3"/>
    <w:rsid w:val="00171EF3"/>
    <w:rsid w:val="00172055"/>
    <w:rsid w:val="0017216A"/>
    <w:rsid w:val="0017281C"/>
    <w:rsid w:val="00172AC4"/>
    <w:rsid w:val="00172BD9"/>
    <w:rsid w:val="00173573"/>
    <w:rsid w:val="0017370C"/>
    <w:rsid w:val="00173B61"/>
    <w:rsid w:val="00173F76"/>
    <w:rsid w:val="00174049"/>
    <w:rsid w:val="00174283"/>
    <w:rsid w:val="0017443D"/>
    <w:rsid w:val="001744B0"/>
    <w:rsid w:val="00174E47"/>
    <w:rsid w:val="00175191"/>
    <w:rsid w:val="001752AF"/>
    <w:rsid w:val="00175606"/>
    <w:rsid w:val="0017573B"/>
    <w:rsid w:val="0017583A"/>
    <w:rsid w:val="001759F1"/>
    <w:rsid w:val="00175AF6"/>
    <w:rsid w:val="00175B1E"/>
    <w:rsid w:val="00175E22"/>
    <w:rsid w:val="00176D7F"/>
    <w:rsid w:val="001770C9"/>
    <w:rsid w:val="00177113"/>
    <w:rsid w:val="00177134"/>
    <w:rsid w:val="001773AF"/>
    <w:rsid w:val="001776F7"/>
    <w:rsid w:val="00177872"/>
    <w:rsid w:val="00177A01"/>
    <w:rsid w:val="00177C1E"/>
    <w:rsid w:val="00177D04"/>
    <w:rsid w:val="00177E2E"/>
    <w:rsid w:val="0017BD65"/>
    <w:rsid w:val="001800AB"/>
    <w:rsid w:val="00180308"/>
    <w:rsid w:val="0018038B"/>
    <w:rsid w:val="0018055C"/>
    <w:rsid w:val="001809DE"/>
    <w:rsid w:val="00180D6E"/>
    <w:rsid w:val="00180F6F"/>
    <w:rsid w:val="00181045"/>
    <w:rsid w:val="001810E6"/>
    <w:rsid w:val="001815FA"/>
    <w:rsid w:val="001817B3"/>
    <w:rsid w:val="0018185D"/>
    <w:rsid w:val="00181BCA"/>
    <w:rsid w:val="00181C0D"/>
    <w:rsid w:val="00181D05"/>
    <w:rsid w:val="001820F7"/>
    <w:rsid w:val="001821C6"/>
    <w:rsid w:val="0018241A"/>
    <w:rsid w:val="00182604"/>
    <w:rsid w:val="0018263D"/>
    <w:rsid w:val="001827DB"/>
    <w:rsid w:val="00182837"/>
    <w:rsid w:val="00182B19"/>
    <w:rsid w:val="00182C14"/>
    <w:rsid w:val="00182EBD"/>
    <w:rsid w:val="001832DE"/>
    <w:rsid w:val="00183346"/>
    <w:rsid w:val="00183846"/>
    <w:rsid w:val="00183B83"/>
    <w:rsid w:val="00184011"/>
    <w:rsid w:val="001842EF"/>
    <w:rsid w:val="001844D8"/>
    <w:rsid w:val="0018466F"/>
    <w:rsid w:val="00184988"/>
    <w:rsid w:val="00184EF7"/>
    <w:rsid w:val="00184F09"/>
    <w:rsid w:val="00185106"/>
    <w:rsid w:val="00185165"/>
    <w:rsid w:val="001851CE"/>
    <w:rsid w:val="001852AC"/>
    <w:rsid w:val="001852B6"/>
    <w:rsid w:val="001853FE"/>
    <w:rsid w:val="001855B8"/>
    <w:rsid w:val="0018562F"/>
    <w:rsid w:val="0018595B"/>
    <w:rsid w:val="00185D4C"/>
    <w:rsid w:val="00185FEC"/>
    <w:rsid w:val="00186138"/>
    <w:rsid w:val="00186717"/>
    <w:rsid w:val="001868FA"/>
    <w:rsid w:val="00186B3F"/>
    <w:rsid w:val="00186CB4"/>
    <w:rsid w:val="0018746A"/>
    <w:rsid w:val="00187A26"/>
    <w:rsid w:val="00187DA2"/>
    <w:rsid w:val="00187E66"/>
    <w:rsid w:val="00190381"/>
    <w:rsid w:val="001909E3"/>
    <w:rsid w:val="00190AD2"/>
    <w:rsid w:val="0019117B"/>
    <w:rsid w:val="0019120A"/>
    <w:rsid w:val="00191369"/>
    <w:rsid w:val="001914AF"/>
    <w:rsid w:val="0019156E"/>
    <w:rsid w:val="00191797"/>
    <w:rsid w:val="00192026"/>
    <w:rsid w:val="001921CA"/>
    <w:rsid w:val="001923F1"/>
    <w:rsid w:val="001927F8"/>
    <w:rsid w:val="00192CCA"/>
    <w:rsid w:val="001932E4"/>
    <w:rsid w:val="00193308"/>
    <w:rsid w:val="00193717"/>
    <w:rsid w:val="0019374E"/>
    <w:rsid w:val="0019392B"/>
    <w:rsid w:val="00193980"/>
    <w:rsid w:val="00193EA9"/>
    <w:rsid w:val="00193EAB"/>
    <w:rsid w:val="00194058"/>
    <w:rsid w:val="00194078"/>
    <w:rsid w:val="00194541"/>
    <w:rsid w:val="0019480E"/>
    <w:rsid w:val="00194860"/>
    <w:rsid w:val="00194DCC"/>
    <w:rsid w:val="001950A0"/>
    <w:rsid w:val="00195204"/>
    <w:rsid w:val="001955FC"/>
    <w:rsid w:val="00196066"/>
    <w:rsid w:val="00196292"/>
    <w:rsid w:val="001967FF"/>
    <w:rsid w:val="00196ABA"/>
    <w:rsid w:val="00196D8F"/>
    <w:rsid w:val="00196FA8"/>
    <w:rsid w:val="00197170"/>
    <w:rsid w:val="00197334"/>
    <w:rsid w:val="0019790A"/>
    <w:rsid w:val="001A0C12"/>
    <w:rsid w:val="001A0D1C"/>
    <w:rsid w:val="001A0DE7"/>
    <w:rsid w:val="001A1519"/>
    <w:rsid w:val="001A1654"/>
    <w:rsid w:val="001A1AFB"/>
    <w:rsid w:val="001A22CF"/>
    <w:rsid w:val="001A2834"/>
    <w:rsid w:val="001A2A8A"/>
    <w:rsid w:val="001A2C50"/>
    <w:rsid w:val="001A2C72"/>
    <w:rsid w:val="001A2EB0"/>
    <w:rsid w:val="001A30A8"/>
    <w:rsid w:val="001A3308"/>
    <w:rsid w:val="001A3A10"/>
    <w:rsid w:val="001A3DB1"/>
    <w:rsid w:val="001A454C"/>
    <w:rsid w:val="001A45F7"/>
    <w:rsid w:val="001A46B5"/>
    <w:rsid w:val="001A47D6"/>
    <w:rsid w:val="001A4B1C"/>
    <w:rsid w:val="001A4F17"/>
    <w:rsid w:val="001A54DF"/>
    <w:rsid w:val="001A5748"/>
    <w:rsid w:val="001A59A6"/>
    <w:rsid w:val="001A5AE5"/>
    <w:rsid w:val="001A5B0F"/>
    <w:rsid w:val="001A5CBB"/>
    <w:rsid w:val="001A5D79"/>
    <w:rsid w:val="001A5E0B"/>
    <w:rsid w:val="001A61AC"/>
    <w:rsid w:val="001A631F"/>
    <w:rsid w:val="001A6453"/>
    <w:rsid w:val="001A6BC5"/>
    <w:rsid w:val="001A70F7"/>
    <w:rsid w:val="001A7285"/>
    <w:rsid w:val="001A75BD"/>
    <w:rsid w:val="001A7668"/>
    <w:rsid w:val="001B0904"/>
    <w:rsid w:val="001B094E"/>
    <w:rsid w:val="001B0B5C"/>
    <w:rsid w:val="001B0B96"/>
    <w:rsid w:val="001B0CAB"/>
    <w:rsid w:val="001B0DAB"/>
    <w:rsid w:val="001B1598"/>
    <w:rsid w:val="001B17FE"/>
    <w:rsid w:val="001B1ECD"/>
    <w:rsid w:val="001B218C"/>
    <w:rsid w:val="001B2197"/>
    <w:rsid w:val="001B26A2"/>
    <w:rsid w:val="001B27E7"/>
    <w:rsid w:val="001B2A8D"/>
    <w:rsid w:val="001B2F5F"/>
    <w:rsid w:val="001B2FBA"/>
    <w:rsid w:val="001B3465"/>
    <w:rsid w:val="001B35BA"/>
    <w:rsid w:val="001B370B"/>
    <w:rsid w:val="001B3A38"/>
    <w:rsid w:val="001B3A65"/>
    <w:rsid w:val="001B403B"/>
    <w:rsid w:val="001B4415"/>
    <w:rsid w:val="001B494F"/>
    <w:rsid w:val="001B4BE6"/>
    <w:rsid w:val="001B4DEB"/>
    <w:rsid w:val="001B4FB3"/>
    <w:rsid w:val="001B4FF6"/>
    <w:rsid w:val="001B53E6"/>
    <w:rsid w:val="001B5428"/>
    <w:rsid w:val="001B5554"/>
    <w:rsid w:val="001B59B2"/>
    <w:rsid w:val="001B633B"/>
    <w:rsid w:val="001B6A46"/>
    <w:rsid w:val="001B6D46"/>
    <w:rsid w:val="001B6E95"/>
    <w:rsid w:val="001B7214"/>
    <w:rsid w:val="001B794D"/>
    <w:rsid w:val="001B7B81"/>
    <w:rsid w:val="001B7EFA"/>
    <w:rsid w:val="001C0058"/>
    <w:rsid w:val="001C023C"/>
    <w:rsid w:val="001C073C"/>
    <w:rsid w:val="001C08DC"/>
    <w:rsid w:val="001C0AFD"/>
    <w:rsid w:val="001C0F44"/>
    <w:rsid w:val="001C0FD1"/>
    <w:rsid w:val="001C108B"/>
    <w:rsid w:val="001C1206"/>
    <w:rsid w:val="001C14E6"/>
    <w:rsid w:val="001C1914"/>
    <w:rsid w:val="001C1A39"/>
    <w:rsid w:val="001C1C4A"/>
    <w:rsid w:val="001C1D42"/>
    <w:rsid w:val="001C1FD4"/>
    <w:rsid w:val="001C1FFD"/>
    <w:rsid w:val="001C2012"/>
    <w:rsid w:val="001C20FB"/>
    <w:rsid w:val="001C2199"/>
    <w:rsid w:val="001C2519"/>
    <w:rsid w:val="001C2902"/>
    <w:rsid w:val="001C2B16"/>
    <w:rsid w:val="001C2C5E"/>
    <w:rsid w:val="001C350B"/>
    <w:rsid w:val="001C3BDB"/>
    <w:rsid w:val="001C3CE2"/>
    <w:rsid w:val="001C3FE6"/>
    <w:rsid w:val="001C4403"/>
    <w:rsid w:val="001C4491"/>
    <w:rsid w:val="001C470C"/>
    <w:rsid w:val="001C4A3E"/>
    <w:rsid w:val="001C4A41"/>
    <w:rsid w:val="001C4AB6"/>
    <w:rsid w:val="001C4F0D"/>
    <w:rsid w:val="001C5737"/>
    <w:rsid w:val="001C5872"/>
    <w:rsid w:val="001C59E1"/>
    <w:rsid w:val="001C5A9E"/>
    <w:rsid w:val="001C5C3D"/>
    <w:rsid w:val="001C60A7"/>
    <w:rsid w:val="001C6184"/>
    <w:rsid w:val="001C61EB"/>
    <w:rsid w:val="001C67F5"/>
    <w:rsid w:val="001C6894"/>
    <w:rsid w:val="001C7278"/>
    <w:rsid w:val="001C7418"/>
    <w:rsid w:val="001C7434"/>
    <w:rsid w:val="001C7497"/>
    <w:rsid w:val="001C75E9"/>
    <w:rsid w:val="001C7BDD"/>
    <w:rsid w:val="001D00D0"/>
    <w:rsid w:val="001D01D0"/>
    <w:rsid w:val="001D06CC"/>
    <w:rsid w:val="001D0A05"/>
    <w:rsid w:val="001D0C3A"/>
    <w:rsid w:val="001D0CCA"/>
    <w:rsid w:val="001D0F0F"/>
    <w:rsid w:val="001D0F4F"/>
    <w:rsid w:val="001D10BA"/>
    <w:rsid w:val="001D1199"/>
    <w:rsid w:val="001D1520"/>
    <w:rsid w:val="001D16B1"/>
    <w:rsid w:val="001D1D73"/>
    <w:rsid w:val="001D1E2D"/>
    <w:rsid w:val="001D20B8"/>
    <w:rsid w:val="001D212A"/>
    <w:rsid w:val="001D231F"/>
    <w:rsid w:val="001D2890"/>
    <w:rsid w:val="001D2F03"/>
    <w:rsid w:val="001D3566"/>
    <w:rsid w:val="001D389E"/>
    <w:rsid w:val="001D3B63"/>
    <w:rsid w:val="001D3C18"/>
    <w:rsid w:val="001D3F4A"/>
    <w:rsid w:val="001D3F62"/>
    <w:rsid w:val="001D405A"/>
    <w:rsid w:val="001D417E"/>
    <w:rsid w:val="001D41C4"/>
    <w:rsid w:val="001D41F1"/>
    <w:rsid w:val="001D423A"/>
    <w:rsid w:val="001D49A9"/>
    <w:rsid w:val="001D4A69"/>
    <w:rsid w:val="001D4D4B"/>
    <w:rsid w:val="001D5267"/>
    <w:rsid w:val="001D5577"/>
    <w:rsid w:val="001D5B7C"/>
    <w:rsid w:val="001D5D7F"/>
    <w:rsid w:val="001D6463"/>
    <w:rsid w:val="001D6567"/>
    <w:rsid w:val="001D67B5"/>
    <w:rsid w:val="001D6928"/>
    <w:rsid w:val="001D6BFD"/>
    <w:rsid w:val="001D6C59"/>
    <w:rsid w:val="001D6D6C"/>
    <w:rsid w:val="001D74B5"/>
    <w:rsid w:val="001D766F"/>
    <w:rsid w:val="001D76BA"/>
    <w:rsid w:val="001D7BC9"/>
    <w:rsid w:val="001D7C43"/>
    <w:rsid w:val="001D7CA7"/>
    <w:rsid w:val="001E0172"/>
    <w:rsid w:val="001E0571"/>
    <w:rsid w:val="001E0687"/>
    <w:rsid w:val="001E1093"/>
    <w:rsid w:val="001E123B"/>
    <w:rsid w:val="001E1305"/>
    <w:rsid w:val="001E14CA"/>
    <w:rsid w:val="001E15A7"/>
    <w:rsid w:val="001E19DE"/>
    <w:rsid w:val="001E2419"/>
    <w:rsid w:val="001E246F"/>
    <w:rsid w:val="001E2AF0"/>
    <w:rsid w:val="001E2F5B"/>
    <w:rsid w:val="001E30F4"/>
    <w:rsid w:val="001E3236"/>
    <w:rsid w:val="001E33BE"/>
    <w:rsid w:val="001E35D8"/>
    <w:rsid w:val="001E3EA1"/>
    <w:rsid w:val="001E4E4B"/>
    <w:rsid w:val="001E503D"/>
    <w:rsid w:val="001E50F7"/>
    <w:rsid w:val="001E51FD"/>
    <w:rsid w:val="001E5C1E"/>
    <w:rsid w:val="001E5D4E"/>
    <w:rsid w:val="001E61CC"/>
    <w:rsid w:val="001E6330"/>
    <w:rsid w:val="001E638F"/>
    <w:rsid w:val="001E6CD7"/>
    <w:rsid w:val="001E701B"/>
    <w:rsid w:val="001E71A4"/>
    <w:rsid w:val="001E73C3"/>
    <w:rsid w:val="001E75DD"/>
    <w:rsid w:val="001E77BE"/>
    <w:rsid w:val="001E7811"/>
    <w:rsid w:val="001E7A80"/>
    <w:rsid w:val="001F04A9"/>
    <w:rsid w:val="001F0AB3"/>
    <w:rsid w:val="001F0C03"/>
    <w:rsid w:val="001F0D52"/>
    <w:rsid w:val="001F12D1"/>
    <w:rsid w:val="001F166E"/>
    <w:rsid w:val="001F16BB"/>
    <w:rsid w:val="001F189E"/>
    <w:rsid w:val="001F1952"/>
    <w:rsid w:val="001F1C51"/>
    <w:rsid w:val="001F1D91"/>
    <w:rsid w:val="001F1F50"/>
    <w:rsid w:val="001F20C8"/>
    <w:rsid w:val="001F2AF1"/>
    <w:rsid w:val="001F2BE0"/>
    <w:rsid w:val="001F2EEC"/>
    <w:rsid w:val="001F2EFF"/>
    <w:rsid w:val="001F31EE"/>
    <w:rsid w:val="001F3442"/>
    <w:rsid w:val="001F35AD"/>
    <w:rsid w:val="001F3E77"/>
    <w:rsid w:val="001F3FF3"/>
    <w:rsid w:val="001F422E"/>
    <w:rsid w:val="001F47FD"/>
    <w:rsid w:val="001F4D94"/>
    <w:rsid w:val="001F4DDA"/>
    <w:rsid w:val="001F54E3"/>
    <w:rsid w:val="001F5538"/>
    <w:rsid w:val="001F5645"/>
    <w:rsid w:val="001F56A1"/>
    <w:rsid w:val="001F5C66"/>
    <w:rsid w:val="001F5D04"/>
    <w:rsid w:val="001F5FE7"/>
    <w:rsid w:val="001F6339"/>
    <w:rsid w:val="001F64EF"/>
    <w:rsid w:val="001F64F1"/>
    <w:rsid w:val="001F65C2"/>
    <w:rsid w:val="001F679B"/>
    <w:rsid w:val="001F67CF"/>
    <w:rsid w:val="001F67D8"/>
    <w:rsid w:val="001F7465"/>
    <w:rsid w:val="001F7CFF"/>
    <w:rsid w:val="002000C2"/>
    <w:rsid w:val="00200379"/>
    <w:rsid w:val="00200514"/>
    <w:rsid w:val="00200773"/>
    <w:rsid w:val="0020098D"/>
    <w:rsid w:val="00200BFF"/>
    <w:rsid w:val="00200FDD"/>
    <w:rsid w:val="002010CF"/>
    <w:rsid w:val="00201A94"/>
    <w:rsid w:val="00201DAC"/>
    <w:rsid w:val="00201DE1"/>
    <w:rsid w:val="00201E8A"/>
    <w:rsid w:val="002020A8"/>
    <w:rsid w:val="00202AE1"/>
    <w:rsid w:val="00202CBE"/>
    <w:rsid w:val="00202E0A"/>
    <w:rsid w:val="00203267"/>
    <w:rsid w:val="00203947"/>
    <w:rsid w:val="00203B2A"/>
    <w:rsid w:val="00203E57"/>
    <w:rsid w:val="00203F6B"/>
    <w:rsid w:val="00204085"/>
    <w:rsid w:val="0020484F"/>
    <w:rsid w:val="002049CD"/>
    <w:rsid w:val="00204BA2"/>
    <w:rsid w:val="00204C1B"/>
    <w:rsid w:val="00204EB7"/>
    <w:rsid w:val="00204F68"/>
    <w:rsid w:val="002054EA"/>
    <w:rsid w:val="0020551D"/>
    <w:rsid w:val="00205924"/>
    <w:rsid w:val="00205A14"/>
    <w:rsid w:val="00205D05"/>
    <w:rsid w:val="0020600D"/>
    <w:rsid w:val="00206E7F"/>
    <w:rsid w:val="0020728C"/>
    <w:rsid w:val="002072C8"/>
    <w:rsid w:val="00207762"/>
    <w:rsid w:val="002079F5"/>
    <w:rsid w:val="00207ECB"/>
    <w:rsid w:val="00208825"/>
    <w:rsid w:val="00210256"/>
    <w:rsid w:val="00210392"/>
    <w:rsid w:val="002104DC"/>
    <w:rsid w:val="002109FB"/>
    <w:rsid w:val="00210C86"/>
    <w:rsid w:val="00211398"/>
    <w:rsid w:val="00211A20"/>
    <w:rsid w:val="00211BA5"/>
    <w:rsid w:val="00211C37"/>
    <w:rsid w:val="00211F39"/>
    <w:rsid w:val="00211FE8"/>
    <w:rsid w:val="002120CE"/>
    <w:rsid w:val="00212231"/>
    <w:rsid w:val="002123B1"/>
    <w:rsid w:val="00212405"/>
    <w:rsid w:val="002126CD"/>
    <w:rsid w:val="00212943"/>
    <w:rsid w:val="00213330"/>
    <w:rsid w:val="002135DC"/>
    <w:rsid w:val="0021392C"/>
    <w:rsid w:val="002139B6"/>
    <w:rsid w:val="00213A16"/>
    <w:rsid w:val="00213BFC"/>
    <w:rsid w:val="00213F0B"/>
    <w:rsid w:val="00213FAD"/>
    <w:rsid w:val="00213FBB"/>
    <w:rsid w:val="00214008"/>
    <w:rsid w:val="002145AA"/>
    <w:rsid w:val="002146F2"/>
    <w:rsid w:val="00214A04"/>
    <w:rsid w:val="00214B3A"/>
    <w:rsid w:val="00214C78"/>
    <w:rsid w:val="00214D32"/>
    <w:rsid w:val="002151D7"/>
    <w:rsid w:val="0021543A"/>
    <w:rsid w:val="00215574"/>
    <w:rsid w:val="00215816"/>
    <w:rsid w:val="0021599C"/>
    <w:rsid w:val="00215CD7"/>
    <w:rsid w:val="00215D9E"/>
    <w:rsid w:val="00216080"/>
    <w:rsid w:val="002161D6"/>
    <w:rsid w:val="002165D5"/>
    <w:rsid w:val="002165EC"/>
    <w:rsid w:val="00216686"/>
    <w:rsid w:val="002167FE"/>
    <w:rsid w:val="0021711E"/>
    <w:rsid w:val="00217473"/>
    <w:rsid w:val="00217603"/>
    <w:rsid w:val="00217749"/>
    <w:rsid w:val="002178BD"/>
    <w:rsid w:val="00217A3D"/>
    <w:rsid w:val="00217E0E"/>
    <w:rsid w:val="00217E38"/>
    <w:rsid w:val="002200EB"/>
    <w:rsid w:val="002202BA"/>
    <w:rsid w:val="0022085B"/>
    <w:rsid w:val="00220894"/>
    <w:rsid w:val="00220987"/>
    <w:rsid w:val="0022098D"/>
    <w:rsid w:val="00220C46"/>
    <w:rsid w:val="00220C4C"/>
    <w:rsid w:val="00221051"/>
    <w:rsid w:val="00221384"/>
    <w:rsid w:val="00221439"/>
    <w:rsid w:val="00221B48"/>
    <w:rsid w:val="00222252"/>
    <w:rsid w:val="002223FD"/>
    <w:rsid w:val="00222758"/>
    <w:rsid w:val="00222ACC"/>
    <w:rsid w:val="0022314B"/>
    <w:rsid w:val="00223268"/>
    <w:rsid w:val="002236B1"/>
    <w:rsid w:val="002237D7"/>
    <w:rsid w:val="00223AB9"/>
    <w:rsid w:val="00223B2C"/>
    <w:rsid w:val="00223CA9"/>
    <w:rsid w:val="00223FC7"/>
    <w:rsid w:val="00224248"/>
    <w:rsid w:val="002244C1"/>
    <w:rsid w:val="00224654"/>
    <w:rsid w:val="00224995"/>
    <w:rsid w:val="00224B5F"/>
    <w:rsid w:val="00224C1F"/>
    <w:rsid w:val="00225174"/>
    <w:rsid w:val="00225259"/>
    <w:rsid w:val="00225691"/>
    <w:rsid w:val="002256D5"/>
    <w:rsid w:val="00225A99"/>
    <w:rsid w:val="00225D3D"/>
    <w:rsid w:val="00226541"/>
    <w:rsid w:val="002267FE"/>
    <w:rsid w:val="002268F9"/>
    <w:rsid w:val="002268FF"/>
    <w:rsid w:val="00226958"/>
    <w:rsid w:val="00226E9A"/>
    <w:rsid w:val="00227046"/>
    <w:rsid w:val="002272BD"/>
    <w:rsid w:val="002274F7"/>
    <w:rsid w:val="00227565"/>
    <w:rsid w:val="002279FD"/>
    <w:rsid w:val="00227D8D"/>
    <w:rsid w:val="00227E73"/>
    <w:rsid w:val="00227F60"/>
    <w:rsid w:val="002300C2"/>
    <w:rsid w:val="00230474"/>
    <w:rsid w:val="00230647"/>
    <w:rsid w:val="00230796"/>
    <w:rsid w:val="00230A32"/>
    <w:rsid w:val="00230BDC"/>
    <w:rsid w:val="0023121C"/>
    <w:rsid w:val="00231234"/>
    <w:rsid w:val="00231423"/>
    <w:rsid w:val="002317BA"/>
    <w:rsid w:val="00231A64"/>
    <w:rsid w:val="00231D1D"/>
    <w:rsid w:val="00231F53"/>
    <w:rsid w:val="0023212B"/>
    <w:rsid w:val="00232393"/>
    <w:rsid w:val="0023248A"/>
    <w:rsid w:val="002328D7"/>
    <w:rsid w:val="002329A1"/>
    <w:rsid w:val="00232BCE"/>
    <w:rsid w:val="002330CB"/>
    <w:rsid w:val="002330EF"/>
    <w:rsid w:val="0023325D"/>
    <w:rsid w:val="00233731"/>
    <w:rsid w:val="00233D8F"/>
    <w:rsid w:val="00233F57"/>
    <w:rsid w:val="00234011"/>
    <w:rsid w:val="002342B1"/>
    <w:rsid w:val="0023461E"/>
    <w:rsid w:val="002349C1"/>
    <w:rsid w:val="00235358"/>
    <w:rsid w:val="0023542B"/>
    <w:rsid w:val="002354E8"/>
    <w:rsid w:val="002356CA"/>
    <w:rsid w:val="002358D5"/>
    <w:rsid w:val="00235C32"/>
    <w:rsid w:val="00235CB8"/>
    <w:rsid w:val="00235E62"/>
    <w:rsid w:val="00236053"/>
    <w:rsid w:val="00236124"/>
    <w:rsid w:val="00236AB1"/>
    <w:rsid w:val="00236D20"/>
    <w:rsid w:val="00236D57"/>
    <w:rsid w:val="00236E87"/>
    <w:rsid w:val="00237016"/>
    <w:rsid w:val="00237158"/>
    <w:rsid w:val="002372B3"/>
    <w:rsid w:val="00237483"/>
    <w:rsid w:val="002377F6"/>
    <w:rsid w:val="00237AA0"/>
    <w:rsid w:val="00237EDC"/>
    <w:rsid w:val="00237FAE"/>
    <w:rsid w:val="00237FDE"/>
    <w:rsid w:val="00240465"/>
    <w:rsid w:val="002407EC"/>
    <w:rsid w:val="00240A43"/>
    <w:rsid w:val="00240A8D"/>
    <w:rsid w:val="00240AEC"/>
    <w:rsid w:val="00241231"/>
    <w:rsid w:val="00241394"/>
    <w:rsid w:val="002414EA"/>
    <w:rsid w:val="0024152C"/>
    <w:rsid w:val="002417D1"/>
    <w:rsid w:val="00241C7B"/>
    <w:rsid w:val="00241F73"/>
    <w:rsid w:val="002421B6"/>
    <w:rsid w:val="002424CC"/>
    <w:rsid w:val="0024260F"/>
    <w:rsid w:val="00242741"/>
    <w:rsid w:val="002427F3"/>
    <w:rsid w:val="00242D20"/>
    <w:rsid w:val="00243687"/>
    <w:rsid w:val="00243700"/>
    <w:rsid w:val="00243A05"/>
    <w:rsid w:val="00243A09"/>
    <w:rsid w:val="00243BC7"/>
    <w:rsid w:val="00243D3E"/>
    <w:rsid w:val="00243EEC"/>
    <w:rsid w:val="00244B5D"/>
    <w:rsid w:val="00244C7D"/>
    <w:rsid w:val="00244D18"/>
    <w:rsid w:val="00244DD6"/>
    <w:rsid w:val="00245254"/>
    <w:rsid w:val="0024555F"/>
    <w:rsid w:val="002456E3"/>
    <w:rsid w:val="00245D6C"/>
    <w:rsid w:val="00245E1A"/>
    <w:rsid w:val="00245E30"/>
    <w:rsid w:val="00246492"/>
    <w:rsid w:val="00246529"/>
    <w:rsid w:val="00246749"/>
    <w:rsid w:val="00246A55"/>
    <w:rsid w:val="00246C66"/>
    <w:rsid w:val="00246C7D"/>
    <w:rsid w:val="00246CCD"/>
    <w:rsid w:val="00246E66"/>
    <w:rsid w:val="0024713D"/>
    <w:rsid w:val="00247574"/>
    <w:rsid w:val="0024769D"/>
    <w:rsid w:val="00247785"/>
    <w:rsid w:val="00247E51"/>
    <w:rsid w:val="002501B4"/>
    <w:rsid w:val="002510B3"/>
    <w:rsid w:val="00251194"/>
    <w:rsid w:val="002512A7"/>
    <w:rsid w:val="00251395"/>
    <w:rsid w:val="00251B4F"/>
    <w:rsid w:val="00251DD5"/>
    <w:rsid w:val="00251E4E"/>
    <w:rsid w:val="002524C8"/>
    <w:rsid w:val="00252B45"/>
    <w:rsid w:val="00252BF1"/>
    <w:rsid w:val="00252D8E"/>
    <w:rsid w:val="00253180"/>
    <w:rsid w:val="002531F2"/>
    <w:rsid w:val="002533E4"/>
    <w:rsid w:val="002534CE"/>
    <w:rsid w:val="002536C1"/>
    <w:rsid w:val="0025387E"/>
    <w:rsid w:val="002538A7"/>
    <w:rsid w:val="00253B44"/>
    <w:rsid w:val="00253C42"/>
    <w:rsid w:val="00253FCE"/>
    <w:rsid w:val="00254A86"/>
    <w:rsid w:val="00254C45"/>
    <w:rsid w:val="00255220"/>
    <w:rsid w:val="0025566D"/>
    <w:rsid w:val="00255E5B"/>
    <w:rsid w:val="00256048"/>
    <w:rsid w:val="0025618D"/>
    <w:rsid w:val="0025633B"/>
    <w:rsid w:val="00256598"/>
    <w:rsid w:val="00256A04"/>
    <w:rsid w:val="00256BB8"/>
    <w:rsid w:val="00256D18"/>
    <w:rsid w:val="00256E6B"/>
    <w:rsid w:val="00257324"/>
    <w:rsid w:val="0025794F"/>
    <w:rsid w:val="00257A67"/>
    <w:rsid w:val="00257ABD"/>
    <w:rsid w:val="00257E2D"/>
    <w:rsid w:val="0025F447"/>
    <w:rsid w:val="0026012A"/>
    <w:rsid w:val="0026037F"/>
    <w:rsid w:val="002606D4"/>
    <w:rsid w:val="002607B8"/>
    <w:rsid w:val="00260A92"/>
    <w:rsid w:val="00260CC3"/>
    <w:rsid w:val="00260D4B"/>
    <w:rsid w:val="00260E9F"/>
    <w:rsid w:val="00261186"/>
    <w:rsid w:val="00261218"/>
    <w:rsid w:val="002613B7"/>
    <w:rsid w:val="00261528"/>
    <w:rsid w:val="00261727"/>
    <w:rsid w:val="002617DD"/>
    <w:rsid w:val="0026197E"/>
    <w:rsid w:val="00261A4A"/>
    <w:rsid w:val="00261C69"/>
    <w:rsid w:val="00261F61"/>
    <w:rsid w:val="00262D0D"/>
    <w:rsid w:val="002630FC"/>
    <w:rsid w:val="002634AD"/>
    <w:rsid w:val="0026375B"/>
    <w:rsid w:val="00263B62"/>
    <w:rsid w:val="00263BA9"/>
    <w:rsid w:val="00263C90"/>
    <w:rsid w:val="002643D7"/>
    <w:rsid w:val="00264620"/>
    <w:rsid w:val="00264CFF"/>
    <w:rsid w:val="00264E2C"/>
    <w:rsid w:val="00265594"/>
    <w:rsid w:val="00265634"/>
    <w:rsid w:val="0026563E"/>
    <w:rsid w:val="00265713"/>
    <w:rsid w:val="002659B4"/>
    <w:rsid w:val="00265A0C"/>
    <w:rsid w:val="00265CBE"/>
    <w:rsid w:val="00266066"/>
    <w:rsid w:val="002662EB"/>
    <w:rsid w:val="00266487"/>
    <w:rsid w:val="00266727"/>
    <w:rsid w:val="00266878"/>
    <w:rsid w:val="00266934"/>
    <w:rsid w:val="0026702A"/>
    <w:rsid w:val="002671CC"/>
    <w:rsid w:val="00267D3B"/>
    <w:rsid w:val="00267F30"/>
    <w:rsid w:val="002703BD"/>
    <w:rsid w:val="0027044C"/>
    <w:rsid w:val="0027073D"/>
    <w:rsid w:val="0027103D"/>
    <w:rsid w:val="00271183"/>
    <w:rsid w:val="002711AF"/>
    <w:rsid w:val="002716DB"/>
    <w:rsid w:val="00271743"/>
    <w:rsid w:val="002717E1"/>
    <w:rsid w:val="00271841"/>
    <w:rsid w:val="0027188E"/>
    <w:rsid w:val="00271D18"/>
    <w:rsid w:val="0027208E"/>
    <w:rsid w:val="00272487"/>
    <w:rsid w:val="002727DF"/>
    <w:rsid w:val="00272866"/>
    <w:rsid w:val="002728E0"/>
    <w:rsid w:val="00272D99"/>
    <w:rsid w:val="00272F9D"/>
    <w:rsid w:val="00272FBB"/>
    <w:rsid w:val="002732FD"/>
    <w:rsid w:val="0027346A"/>
    <w:rsid w:val="00273C4A"/>
    <w:rsid w:val="00273C6E"/>
    <w:rsid w:val="002743F8"/>
    <w:rsid w:val="0027448D"/>
    <w:rsid w:val="00274CD7"/>
    <w:rsid w:val="00274D99"/>
    <w:rsid w:val="00274DBA"/>
    <w:rsid w:val="00275625"/>
    <w:rsid w:val="00275B60"/>
    <w:rsid w:val="00275CD8"/>
    <w:rsid w:val="00275FC6"/>
    <w:rsid w:val="002762B4"/>
    <w:rsid w:val="002764B6"/>
    <w:rsid w:val="002765AE"/>
    <w:rsid w:val="00276BE1"/>
    <w:rsid w:val="00276FCC"/>
    <w:rsid w:val="002772D1"/>
    <w:rsid w:val="00277411"/>
    <w:rsid w:val="00277765"/>
    <w:rsid w:val="002778F6"/>
    <w:rsid w:val="00277BEE"/>
    <w:rsid w:val="00277D43"/>
    <w:rsid w:val="00277E20"/>
    <w:rsid w:val="00280009"/>
    <w:rsid w:val="0028001E"/>
    <w:rsid w:val="002804BE"/>
    <w:rsid w:val="00280700"/>
    <w:rsid w:val="00280951"/>
    <w:rsid w:val="00280B26"/>
    <w:rsid w:val="00280B4C"/>
    <w:rsid w:val="00280BA4"/>
    <w:rsid w:val="00280C8A"/>
    <w:rsid w:val="00280D75"/>
    <w:rsid w:val="00280F59"/>
    <w:rsid w:val="00280FD7"/>
    <w:rsid w:val="00281231"/>
    <w:rsid w:val="002814CB"/>
    <w:rsid w:val="002815BF"/>
    <w:rsid w:val="0028160A"/>
    <w:rsid w:val="00281772"/>
    <w:rsid w:val="0028188B"/>
    <w:rsid w:val="0028191F"/>
    <w:rsid w:val="00281B7D"/>
    <w:rsid w:val="00281BB4"/>
    <w:rsid w:val="00281CA6"/>
    <w:rsid w:val="00281F85"/>
    <w:rsid w:val="0028207B"/>
    <w:rsid w:val="002822A6"/>
    <w:rsid w:val="00282587"/>
    <w:rsid w:val="00282E00"/>
    <w:rsid w:val="0028302F"/>
    <w:rsid w:val="0028310B"/>
    <w:rsid w:val="002832DF"/>
    <w:rsid w:val="002835AB"/>
    <w:rsid w:val="002836A3"/>
    <w:rsid w:val="00283899"/>
    <w:rsid w:val="00283A80"/>
    <w:rsid w:val="00283D9E"/>
    <w:rsid w:val="00283DF2"/>
    <w:rsid w:val="0028473B"/>
    <w:rsid w:val="00284CA4"/>
    <w:rsid w:val="00284D58"/>
    <w:rsid w:val="00284DCE"/>
    <w:rsid w:val="00284F21"/>
    <w:rsid w:val="002851AC"/>
    <w:rsid w:val="00285246"/>
    <w:rsid w:val="00285280"/>
    <w:rsid w:val="002858E4"/>
    <w:rsid w:val="002859D5"/>
    <w:rsid w:val="00285ABA"/>
    <w:rsid w:val="00285B87"/>
    <w:rsid w:val="00285BC1"/>
    <w:rsid w:val="00285FE5"/>
    <w:rsid w:val="0028629C"/>
    <w:rsid w:val="00286300"/>
    <w:rsid w:val="00286367"/>
    <w:rsid w:val="0028636A"/>
    <w:rsid w:val="00286388"/>
    <w:rsid w:val="00286745"/>
    <w:rsid w:val="00287137"/>
    <w:rsid w:val="0028718E"/>
    <w:rsid w:val="0028719D"/>
    <w:rsid w:val="002872B7"/>
    <w:rsid w:val="002873AA"/>
    <w:rsid w:val="002877F8"/>
    <w:rsid w:val="00287964"/>
    <w:rsid w:val="00287C05"/>
    <w:rsid w:val="00287DB0"/>
    <w:rsid w:val="00290CF4"/>
    <w:rsid w:val="00290E1E"/>
    <w:rsid w:val="0029123A"/>
    <w:rsid w:val="00291345"/>
    <w:rsid w:val="0029151D"/>
    <w:rsid w:val="002918FC"/>
    <w:rsid w:val="0029192B"/>
    <w:rsid w:val="00292076"/>
    <w:rsid w:val="00292288"/>
    <w:rsid w:val="002923E6"/>
    <w:rsid w:val="00292432"/>
    <w:rsid w:val="0029247E"/>
    <w:rsid w:val="002924BD"/>
    <w:rsid w:val="00292508"/>
    <w:rsid w:val="0029265A"/>
    <w:rsid w:val="00292819"/>
    <w:rsid w:val="00292942"/>
    <w:rsid w:val="00293073"/>
    <w:rsid w:val="00293414"/>
    <w:rsid w:val="0029345C"/>
    <w:rsid w:val="00293A00"/>
    <w:rsid w:val="00293EB9"/>
    <w:rsid w:val="00294243"/>
    <w:rsid w:val="002942AC"/>
    <w:rsid w:val="0029440B"/>
    <w:rsid w:val="002948B0"/>
    <w:rsid w:val="002949F4"/>
    <w:rsid w:val="00294B29"/>
    <w:rsid w:val="00294B87"/>
    <w:rsid w:val="00294C8C"/>
    <w:rsid w:val="002950B9"/>
    <w:rsid w:val="00295869"/>
    <w:rsid w:val="002958E1"/>
    <w:rsid w:val="002959E2"/>
    <w:rsid w:val="00296667"/>
    <w:rsid w:val="002968F6"/>
    <w:rsid w:val="00296AFF"/>
    <w:rsid w:val="00296E4F"/>
    <w:rsid w:val="00297196"/>
    <w:rsid w:val="002972DE"/>
    <w:rsid w:val="00297501"/>
    <w:rsid w:val="00297726"/>
    <w:rsid w:val="00297741"/>
    <w:rsid w:val="00297840"/>
    <w:rsid w:val="00297A3A"/>
    <w:rsid w:val="00297F69"/>
    <w:rsid w:val="002A011B"/>
    <w:rsid w:val="002A026A"/>
    <w:rsid w:val="002A087C"/>
    <w:rsid w:val="002A0952"/>
    <w:rsid w:val="002A0C7D"/>
    <w:rsid w:val="002A132D"/>
    <w:rsid w:val="002A14A5"/>
    <w:rsid w:val="002A199D"/>
    <w:rsid w:val="002A1CC3"/>
    <w:rsid w:val="002A1EC6"/>
    <w:rsid w:val="002A1F07"/>
    <w:rsid w:val="002A22E4"/>
    <w:rsid w:val="002A2486"/>
    <w:rsid w:val="002A2545"/>
    <w:rsid w:val="002A2D4F"/>
    <w:rsid w:val="002A2FFB"/>
    <w:rsid w:val="002A309C"/>
    <w:rsid w:val="002A31D0"/>
    <w:rsid w:val="002A34A8"/>
    <w:rsid w:val="002A35AD"/>
    <w:rsid w:val="002A371A"/>
    <w:rsid w:val="002A39AD"/>
    <w:rsid w:val="002A4239"/>
    <w:rsid w:val="002A49EF"/>
    <w:rsid w:val="002A4DC3"/>
    <w:rsid w:val="002A4DC9"/>
    <w:rsid w:val="002A539B"/>
    <w:rsid w:val="002A569F"/>
    <w:rsid w:val="002A5743"/>
    <w:rsid w:val="002A5B02"/>
    <w:rsid w:val="002A5C2B"/>
    <w:rsid w:val="002A6198"/>
    <w:rsid w:val="002A63A0"/>
    <w:rsid w:val="002A68C1"/>
    <w:rsid w:val="002A69D3"/>
    <w:rsid w:val="002A7392"/>
    <w:rsid w:val="002A7489"/>
    <w:rsid w:val="002A7D76"/>
    <w:rsid w:val="002A7E3A"/>
    <w:rsid w:val="002B0040"/>
    <w:rsid w:val="002B0353"/>
    <w:rsid w:val="002B0751"/>
    <w:rsid w:val="002B077D"/>
    <w:rsid w:val="002B07ED"/>
    <w:rsid w:val="002B085C"/>
    <w:rsid w:val="002B0DAB"/>
    <w:rsid w:val="002B14B4"/>
    <w:rsid w:val="002B17D6"/>
    <w:rsid w:val="002B18B9"/>
    <w:rsid w:val="002B1E2D"/>
    <w:rsid w:val="002B23A7"/>
    <w:rsid w:val="002B2568"/>
    <w:rsid w:val="002B25F6"/>
    <w:rsid w:val="002B2720"/>
    <w:rsid w:val="002B272A"/>
    <w:rsid w:val="002B278D"/>
    <w:rsid w:val="002B27B5"/>
    <w:rsid w:val="002B28DD"/>
    <w:rsid w:val="002B2A0A"/>
    <w:rsid w:val="002B2CDB"/>
    <w:rsid w:val="002B3020"/>
    <w:rsid w:val="002B30A9"/>
    <w:rsid w:val="002B34D8"/>
    <w:rsid w:val="002B35B6"/>
    <w:rsid w:val="002B47D7"/>
    <w:rsid w:val="002B485B"/>
    <w:rsid w:val="002B4A67"/>
    <w:rsid w:val="002B4C4C"/>
    <w:rsid w:val="002B4D4D"/>
    <w:rsid w:val="002B4D76"/>
    <w:rsid w:val="002B4F41"/>
    <w:rsid w:val="002B50D2"/>
    <w:rsid w:val="002B5356"/>
    <w:rsid w:val="002B575D"/>
    <w:rsid w:val="002B58A0"/>
    <w:rsid w:val="002B5BD8"/>
    <w:rsid w:val="002B5D9A"/>
    <w:rsid w:val="002B601E"/>
    <w:rsid w:val="002B64BB"/>
    <w:rsid w:val="002B663F"/>
    <w:rsid w:val="002B67CA"/>
    <w:rsid w:val="002B6DA7"/>
    <w:rsid w:val="002B6F2C"/>
    <w:rsid w:val="002B6FE6"/>
    <w:rsid w:val="002B71C6"/>
    <w:rsid w:val="002B7364"/>
    <w:rsid w:val="002B7610"/>
    <w:rsid w:val="002B76B9"/>
    <w:rsid w:val="002B784F"/>
    <w:rsid w:val="002C084F"/>
    <w:rsid w:val="002C0D48"/>
    <w:rsid w:val="002C0F9C"/>
    <w:rsid w:val="002C10A3"/>
    <w:rsid w:val="002C10E9"/>
    <w:rsid w:val="002C15CA"/>
    <w:rsid w:val="002C172A"/>
    <w:rsid w:val="002C1CB9"/>
    <w:rsid w:val="002C1D9B"/>
    <w:rsid w:val="002C1E0B"/>
    <w:rsid w:val="002C1E71"/>
    <w:rsid w:val="002C200E"/>
    <w:rsid w:val="002C2462"/>
    <w:rsid w:val="002C267B"/>
    <w:rsid w:val="002C276E"/>
    <w:rsid w:val="002C2AEC"/>
    <w:rsid w:val="002C2DCE"/>
    <w:rsid w:val="002C2F8E"/>
    <w:rsid w:val="002C2FA9"/>
    <w:rsid w:val="002C3034"/>
    <w:rsid w:val="002C3129"/>
    <w:rsid w:val="002C32B1"/>
    <w:rsid w:val="002C343B"/>
    <w:rsid w:val="002C3447"/>
    <w:rsid w:val="002C361B"/>
    <w:rsid w:val="002C3889"/>
    <w:rsid w:val="002C3975"/>
    <w:rsid w:val="002C3A94"/>
    <w:rsid w:val="002C3AC2"/>
    <w:rsid w:val="002C42CD"/>
    <w:rsid w:val="002C4AD2"/>
    <w:rsid w:val="002C4B6C"/>
    <w:rsid w:val="002C574D"/>
    <w:rsid w:val="002C5B52"/>
    <w:rsid w:val="002C5BDE"/>
    <w:rsid w:val="002C5BF3"/>
    <w:rsid w:val="002C5DD7"/>
    <w:rsid w:val="002C5DDA"/>
    <w:rsid w:val="002C616C"/>
    <w:rsid w:val="002C6418"/>
    <w:rsid w:val="002C6520"/>
    <w:rsid w:val="002C666B"/>
    <w:rsid w:val="002C68FA"/>
    <w:rsid w:val="002C6B3C"/>
    <w:rsid w:val="002C6B58"/>
    <w:rsid w:val="002C6CAE"/>
    <w:rsid w:val="002C6F7B"/>
    <w:rsid w:val="002C6FA8"/>
    <w:rsid w:val="002C7274"/>
    <w:rsid w:val="002C7464"/>
    <w:rsid w:val="002C74C8"/>
    <w:rsid w:val="002C7618"/>
    <w:rsid w:val="002C76E0"/>
    <w:rsid w:val="002C78EE"/>
    <w:rsid w:val="002C7A96"/>
    <w:rsid w:val="002C8B3D"/>
    <w:rsid w:val="002C8C50"/>
    <w:rsid w:val="002CA698"/>
    <w:rsid w:val="002D02B6"/>
    <w:rsid w:val="002D0799"/>
    <w:rsid w:val="002D093A"/>
    <w:rsid w:val="002D112A"/>
    <w:rsid w:val="002D121B"/>
    <w:rsid w:val="002D12A1"/>
    <w:rsid w:val="002D140E"/>
    <w:rsid w:val="002D1821"/>
    <w:rsid w:val="002D1A26"/>
    <w:rsid w:val="002D1AEC"/>
    <w:rsid w:val="002D1E7C"/>
    <w:rsid w:val="002D1ED2"/>
    <w:rsid w:val="002D1F38"/>
    <w:rsid w:val="002D20DA"/>
    <w:rsid w:val="002D21F6"/>
    <w:rsid w:val="002D23A3"/>
    <w:rsid w:val="002D24ED"/>
    <w:rsid w:val="002D28B9"/>
    <w:rsid w:val="002D2A21"/>
    <w:rsid w:val="002D2A32"/>
    <w:rsid w:val="002D2A60"/>
    <w:rsid w:val="002D316B"/>
    <w:rsid w:val="002D3587"/>
    <w:rsid w:val="002D3CF1"/>
    <w:rsid w:val="002D3EBF"/>
    <w:rsid w:val="002D4058"/>
    <w:rsid w:val="002D4181"/>
    <w:rsid w:val="002D460F"/>
    <w:rsid w:val="002D4787"/>
    <w:rsid w:val="002D4CB3"/>
    <w:rsid w:val="002D4CFC"/>
    <w:rsid w:val="002D4E66"/>
    <w:rsid w:val="002D4EA4"/>
    <w:rsid w:val="002D5196"/>
    <w:rsid w:val="002D54C7"/>
    <w:rsid w:val="002D54D9"/>
    <w:rsid w:val="002D5654"/>
    <w:rsid w:val="002D58D8"/>
    <w:rsid w:val="002D593C"/>
    <w:rsid w:val="002D598C"/>
    <w:rsid w:val="002D5B65"/>
    <w:rsid w:val="002D6454"/>
    <w:rsid w:val="002D6AD3"/>
    <w:rsid w:val="002D6D2D"/>
    <w:rsid w:val="002D7243"/>
    <w:rsid w:val="002D7CE0"/>
    <w:rsid w:val="002D7D7F"/>
    <w:rsid w:val="002E020B"/>
    <w:rsid w:val="002E0353"/>
    <w:rsid w:val="002E039F"/>
    <w:rsid w:val="002E05BB"/>
    <w:rsid w:val="002E063E"/>
    <w:rsid w:val="002E0864"/>
    <w:rsid w:val="002E0A25"/>
    <w:rsid w:val="002E0C34"/>
    <w:rsid w:val="002E0CDD"/>
    <w:rsid w:val="002E1154"/>
    <w:rsid w:val="002E13F2"/>
    <w:rsid w:val="002E1872"/>
    <w:rsid w:val="002E1A10"/>
    <w:rsid w:val="002E1B7F"/>
    <w:rsid w:val="002E1BB4"/>
    <w:rsid w:val="002E1C87"/>
    <w:rsid w:val="002E1CFF"/>
    <w:rsid w:val="002E227A"/>
    <w:rsid w:val="002E25BF"/>
    <w:rsid w:val="002E2678"/>
    <w:rsid w:val="002E27D7"/>
    <w:rsid w:val="002E2C49"/>
    <w:rsid w:val="002E2C8C"/>
    <w:rsid w:val="002E2CE2"/>
    <w:rsid w:val="002E2D92"/>
    <w:rsid w:val="002E2F19"/>
    <w:rsid w:val="002E33E4"/>
    <w:rsid w:val="002E3424"/>
    <w:rsid w:val="002E3527"/>
    <w:rsid w:val="002E37A1"/>
    <w:rsid w:val="002E37D8"/>
    <w:rsid w:val="002E3B1A"/>
    <w:rsid w:val="002E3CED"/>
    <w:rsid w:val="002E4162"/>
    <w:rsid w:val="002E423B"/>
    <w:rsid w:val="002E4296"/>
    <w:rsid w:val="002E42E1"/>
    <w:rsid w:val="002E437D"/>
    <w:rsid w:val="002E4513"/>
    <w:rsid w:val="002E47E7"/>
    <w:rsid w:val="002E4C1A"/>
    <w:rsid w:val="002E4C2F"/>
    <w:rsid w:val="002E4E1C"/>
    <w:rsid w:val="002E4EA3"/>
    <w:rsid w:val="002E52DE"/>
    <w:rsid w:val="002E5346"/>
    <w:rsid w:val="002E543F"/>
    <w:rsid w:val="002E57F1"/>
    <w:rsid w:val="002E589B"/>
    <w:rsid w:val="002E5E33"/>
    <w:rsid w:val="002E62F8"/>
    <w:rsid w:val="002E6E80"/>
    <w:rsid w:val="002E6EA7"/>
    <w:rsid w:val="002E6FCD"/>
    <w:rsid w:val="002E708A"/>
    <w:rsid w:val="002E742B"/>
    <w:rsid w:val="002E75C8"/>
    <w:rsid w:val="002E7614"/>
    <w:rsid w:val="002E7713"/>
    <w:rsid w:val="002E7F07"/>
    <w:rsid w:val="002E7F90"/>
    <w:rsid w:val="002F01A2"/>
    <w:rsid w:val="002F01F5"/>
    <w:rsid w:val="002F033B"/>
    <w:rsid w:val="002F0709"/>
    <w:rsid w:val="002F096C"/>
    <w:rsid w:val="002F0B1D"/>
    <w:rsid w:val="002F0F05"/>
    <w:rsid w:val="002F10DA"/>
    <w:rsid w:val="002F1146"/>
    <w:rsid w:val="002F11CC"/>
    <w:rsid w:val="002F1528"/>
    <w:rsid w:val="002F1A9F"/>
    <w:rsid w:val="002F1B51"/>
    <w:rsid w:val="002F1DAC"/>
    <w:rsid w:val="002F27AB"/>
    <w:rsid w:val="002F29E5"/>
    <w:rsid w:val="002F3058"/>
    <w:rsid w:val="002F3A72"/>
    <w:rsid w:val="002F3B08"/>
    <w:rsid w:val="002F3B29"/>
    <w:rsid w:val="002F3B3D"/>
    <w:rsid w:val="002F3EF3"/>
    <w:rsid w:val="002F4351"/>
    <w:rsid w:val="002F4519"/>
    <w:rsid w:val="002F45EE"/>
    <w:rsid w:val="002F4714"/>
    <w:rsid w:val="002F4776"/>
    <w:rsid w:val="002F4CF7"/>
    <w:rsid w:val="002F51C4"/>
    <w:rsid w:val="002F51DB"/>
    <w:rsid w:val="002F5291"/>
    <w:rsid w:val="002F572A"/>
    <w:rsid w:val="002F59CD"/>
    <w:rsid w:val="002F5C0E"/>
    <w:rsid w:val="002F61F7"/>
    <w:rsid w:val="002F6206"/>
    <w:rsid w:val="002F67E0"/>
    <w:rsid w:val="002F6E55"/>
    <w:rsid w:val="002F728C"/>
    <w:rsid w:val="002F7616"/>
    <w:rsid w:val="002F7768"/>
    <w:rsid w:val="002F77A7"/>
    <w:rsid w:val="002F7B84"/>
    <w:rsid w:val="002F7D4B"/>
    <w:rsid w:val="00300025"/>
    <w:rsid w:val="0030005A"/>
    <w:rsid w:val="00300258"/>
    <w:rsid w:val="003003EC"/>
    <w:rsid w:val="003006A4"/>
    <w:rsid w:val="00300A60"/>
    <w:rsid w:val="00300C42"/>
    <w:rsid w:val="00301968"/>
    <w:rsid w:val="00301987"/>
    <w:rsid w:val="00301BC9"/>
    <w:rsid w:val="00301F6B"/>
    <w:rsid w:val="00302073"/>
    <w:rsid w:val="0030245C"/>
    <w:rsid w:val="00302600"/>
    <w:rsid w:val="003029E6"/>
    <w:rsid w:val="00302C6F"/>
    <w:rsid w:val="00302E2C"/>
    <w:rsid w:val="00303470"/>
    <w:rsid w:val="00303474"/>
    <w:rsid w:val="00303DDD"/>
    <w:rsid w:val="00303E6A"/>
    <w:rsid w:val="00303EB9"/>
    <w:rsid w:val="003044BE"/>
    <w:rsid w:val="00304998"/>
    <w:rsid w:val="00304B70"/>
    <w:rsid w:val="00304F2E"/>
    <w:rsid w:val="0030519A"/>
    <w:rsid w:val="003057C0"/>
    <w:rsid w:val="003058A2"/>
    <w:rsid w:val="00305D5C"/>
    <w:rsid w:val="00306381"/>
    <w:rsid w:val="0030662E"/>
    <w:rsid w:val="0030668E"/>
    <w:rsid w:val="00306A0B"/>
    <w:rsid w:val="00306B3E"/>
    <w:rsid w:val="00306C06"/>
    <w:rsid w:val="00306DD6"/>
    <w:rsid w:val="00306DDF"/>
    <w:rsid w:val="00306E06"/>
    <w:rsid w:val="003071AC"/>
    <w:rsid w:val="00307398"/>
    <w:rsid w:val="003074A3"/>
    <w:rsid w:val="00307791"/>
    <w:rsid w:val="00307BDC"/>
    <w:rsid w:val="003101AD"/>
    <w:rsid w:val="00310481"/>
    <w:rsid w:val="00310784"/>
    <w:rsid w:val="0031097A"/>
    <w:rsid w:val="00310C77"/>
    <w:rsid w:val="00310E63"/>
    <w:rsid w:val="00311487"/>
    <w:rsid w:val="0031199B"/>
    <w:rsid w:val="00311BC9"/>
    <w:rsid w:val="00311D5C"/>
    <w:rsid w:val="003120A1"/>
    <w:rsid w:val="00312241"/>
    <w:rsid w:val="00312399"/>
    <w:rsid w:val="00312437"/>
    <w:rsid w:val="003125CE"/>
    <w:rsid w:val="003129DB"/>
    <w:rsid w:val="00313298"/>
    <w:rsid w:val="003133C7"/>
    <w:rsid w:val="0031353B"/>
    <w:rsid w:val="00313551"/>
    <w:rsid w:val="00313566"/>
    <w:rsid w:val="00313937"/>
    <w:rsid w:val="00313EC2"/>
    <w:rsid w:val="0031404B"/>
    <w:rsid w:val="00314184"/>
    <w:rsid w:val="003143AA"/>
    <w:rsid w:val="00314665"/>
    <w:rsid w:val="00314AED"/>
    <w:rsid w:val="00315065"/>
    <w:rsid w:val="003152FC"/>
    <w:rsid w:val="003153D5"/>
    <w:rsid w:val="00315B74"/>
    <w:rsid w:val="00315F56"/>
    <w:rsid w:val="00316133"/>
    <w:rsid w:val="003161E2"/>
    <w:rsid w:val="003164B0"/>
    <w:rsid w:val="003164ED"/>
    <w:rsid w:val="00316619"/>
    <w:rsid w:val="0031662F"/>
    <w:rsid w:val="0031666C"/>
    <w:rsid w:val="00316840"/>
    <w:rsid w:val="00316887"/>
    <w:rsid w:val="003169E2"/>
    <w:rsid w:val="00316AE4"/>
    <w:rsid w:val="00316D0C"/>
    <w:rsid w:val="00316ED4"/>
    <w:rsid w:val="0031732F"/>
    <w:rsid w:val="00317709"/>
    <w:rsid w:val="003179E3"/>
    <w:rsid w:val="00317A54"/>
    <w:rsid w:val="00317ADC"/>
    <w:rsid w:val="00317C75"/>
    <w:rsid w:val="00317D05"/>
    <w:rsid w:val="00317DA0"/>
    <w:rsid w:val="00317FE2"/>
    <w:rsid w:val="00320A29"/>
    <w:rsid w:val="00320AEF"/>
    <w:rsid w:val="00320C00"/>
    <w:rsid w:val="00321186"/>
    <w:rsid w:val="00321680"/>
    <w:rsid w:val="003219B7"/>
    <w:rsid w:val="00321AC2"/>
    <w:rsid w:val="00321C9B"/>
    <w:rsid w:val="00321F5A"/>
    <w:rsid w:val="00322111"/>
    <w:rsid w:val="00322413"/>
    <w:rsid w:val="0032242F"/>
    <w:rsid w:val="003225F9"/>
    <w:rsid w:val="0032270E"/>
    <w:rsid w:val="003227FE"/>
    <w:rsid w:val="00322BE7"/>
    <w:rsid w:val="00322D09"/>
    <w:rsid w:val="00322E52"/>
    <w:rsid w:val="00322E58"/>
    <w:rsid w:val="003231E5"/>
    <w:rsid w:val="003234D6"/>
    <w:rsid w:val="00323A93"/>
    <w:rsid w:val="00324C5A"/>
    <w:rsid w:val="00324D8E"/>
    <w:rsid w:val="00324EED"/>
    <w:rsid w:val="0032530D"/>
    <w:rsid w:val="0032531F"/>
    <w:rsid w:val="00325719"/>
    <w:rsid w:val="0032585F"/>
    <w:rsid w:val="00325AC1"/>
    <w:rsid w:val="00325BE8"/>
    <w:rsid w:val="00325C13"/>
    <w:rsid w:val="003260D1"/>
    <w:rsid w:val="0032644D"/>
    <w:rsid w:val="00326895"/>
    <w:rsid w:val="003268B8"/>
    <w:rsid w:val="00326B4A"/>
    <w:rsid w:val="00326B76"/>
    <w:rsid w:val="00326C61"/>
    <w:rsid w:val="0032707D"/>
    <w:rsid w:val="00327177"/>
    <w:rsid w:val="003272D2"/>
    <w:rsid w:val="003276EC"/>
    <w:rsid w:val="00327832"/>
    <w:rsid w:val="0032799C"/>
    <w:rsid w:val="00327AAF"/>
    <w:rsid w:val="00327DAD"/>
    <w:rsid w:val="00330116"/>
    <w:rsid w:val="003301D7"/>
    <w:rsid w:val="00330336"/>
    <w:rsid w:val="0033054D"/>
    <w:rsid w:val="00330713"/>
    <w:rsid w:val="003307CC"/>
    <w:rsid w:val="003308BE"/>
    <w:rsid w:val="00330B4A"/>
    <w:rsid w:val="00330BB6"/>
    <w:rsid w:val="00330F06"/>
    <w:rsid w:val="00330F16"/>
    <w:rsid w:val="00331666"/>
    <w:rsid w:val="0033169C"/>
    <w:rsid w:val="003319D4"/>
    <w:rsid w:val="00331AB0"/>
    <w:rsid w:val="00331D00"/>
    <w:rsid w:val="00331D2E"/>
    <w:rsid w:val="00331F90"/>
    <w:rsid w:val="00332124"/>
    <w:rsid w:val="003321E5"/>
    <w:rsid w:val="003321F2"/>
    <w:rsid w:val="0033222F"/>
    <w:rsid w:val="0033253E"/>
    <w:rsid w:val="00332BFB"/>
    <w:rsid w:val="00332F7C"/>
    <w:rsid w:val="00333188"/>
    <w:rsid w:val="003333C2"/>
    <w:rsid w:val="00333573"/>
    <w:rsid w:val="00333652"/>
    <w:rsid w:val="00333A06"/>
    <w:rsid w:val="00333CA6"/>
    <w:rsid w:val="00333D01"/>
    <w:rsid w:val="00333EE8"/>
    <w:rsid w:val="00334888"/>
    <w:rsid w:val="00334A8A"/>
    <w:rsid w:val="00334B71"/>
    <w:rsid w:val="0033529E"/>
    <w:rsid w:val="003352A9"/>
    <w:rsid w:val="0033567B"/>
    <w:rsid w:val="0033589B"/>
    <w:rsid w:val="00335A9D"/>
    <w:rsid w:val="00335B96"/>
    <w:rsid w:val="00335C3F"/>
    <w:rsid w:val="00335F50"/>
    <w:rsid w:val="003362B9"/>
    <w:rsid w:val="00336382"/>
    <w:rsid w:val="003366D8"/>
    <w:rsid w:val="00336C0D"/>
    <w:rsid w:val="00336CCF"/>
    <w:rsid w:val="00337147"/>
    <w:rsid w:val="003372CB"/>
    <w:rsid w:val="0033793C"/>
    <w:rsid w:val="00337A3E"/>
    <w:rsid w:val="00337CB1"/>
    <w:rsid w:val="00337DEA"/>
    <w:rsid w:val="00337EF6"/>
    <w:rsid w:val="00340247"/>
    <w:rsid w:val="003403A9"/>
    <w:rsid w:val="00340619"/>
    <w:rsid w:val="003408FA"/>
    <w:rsid w:val="00340A68"/>
    <w:rsid w:val="00340AF0"/>
    <w:rsid w:val="00340C4D"/>
    <w:rsid w:val="00340CD7"/>
    <w:rsid w:val="00340DE2"/>
    <w:rsid w:val="00340F85"/>
    <w:rsid w:val="00341094"/>
    <w:rsid w:val="003410F3"/>
    <w:rsid w:val="00341118"/>
    <w:rsid w:val="003411C6"/>
    <w:rsid w:val="00341523"/>
    <w:rsid w:val="00341538"/>
    <w:rsid w:val="003415D9"/>
    <w:rsid w:val="003416E5"/>
    <w:rsid w:val="00341B9D"/>
    <w:rsid w:val="00341E20"/>
    <w:rsid w:val="00341FAA"/>
    <w:rsid w:val="00341FEE"/>
    <w:rsid w:val="0034200B"/>
    <w:rsid w:val="00342097"/>
    <w:rsid w:val="0034216A"/>
    <w:rsid w:val="00342666"/>
    <w:rsid w:val="003427EF"/>
    <w:rsid w:val="003429C5"/>
    <w:rsid w:val="00342E72"/>
    <w:rsid w:val="00342FCA"/>
    <w:rsid w:val="003438EA"/>
    <w:rsid w:val="00343DAE"/>
    <w:rsid w:val="00343EC3"/>
    <w:rsid w:val="00343F0A"/>
    <w:rsid w:val="0034435E"/>
    <w:rsid w:val="003443F0"/>
    <w:rsid w:val="00344413"/>
    <w:rsid w:val="00344480"/>
    <w:rsid w:val="00344A8F"/>
    <w:rsid w:val="00344B7F"/>
    <w:rsid w:val="00344BD4"/>
    <w:rsid w:val="00344CD5"/>
    <w:rsid w:val="00344D78"/>
    <w:rsid w:val="00345298"/>
    <w:rsid w:val="00345468"/>
    <w:rsid w:val="00345663"/>
    <w:rsid w:val="00345D7C"/>
    <w:rsid w:val="00345E12"/>
    <w:rsid w:val="00345EE4"/>
    <w:rsid w:val="003464AE"/>
    <w:rsid w:val="00346FBE"/>
    <w:rsid w:val="00347021"/>
    <w:rsid w:val="003473A4"/>
    <w:rsid w:val="003474F4"/>
    <w:rsid w:val="0034764D"/>
    <w:rsid w:val="00347887"/>
    <w:rsid w:val="00347A7D"/>
    <w:rsid w:val="00347B30"/>
    <w:rsid w:val="00347EC5"/>
    <w:rsid w:val="00347F28"/>
    <w:rsid w:val="00350177"/>
    <w:rsid w:val="003502BD"/>
    <w:rsid w:val="00350632"/>
    <w:rsid w:val="0035064C"/>
    <w:rsid w:val="003507B1"/>
    <w:rsid w:val="00350AEA"/>
    <w:rsid w:val="00350D1D"/>
    <w:rsid w:val="00350F97"/>
    <w:rsid w:val="00351629"/>
    <w:rsid w:val="0035212E"/>
    <w:rsid w:val="0035270C"/>
    <w:rsid w:val="00352715"/>
    <w:rsid w:val="003527AF"/>
    <w:rsid w:val="003528F5"/>
    <w:rsid w:val="00352924"/>
    <w:rsid w:val="00352BDA"/>
    <w:rsid w:val="00352D4F"/>
    <w:rsid w:val="00352F72"/>
    <w:rsid w:val="00353112"/>
    <w:rsid w:val="0035334F"/>
    <w:rsid w:val="00353387"/>
    <w:rsid w:val="00353EBB"/>
    <w:rsid w:val="00354123"/>
    <w:rsid w:val="00354218"/>
    <w:rsid w:val="003549FD"/>
    <w:rsid w:val="00354A56"/>
    <w:rsid w:val="00354D1A"/>
    <w:rsid w:val="00354F6C"/>
    <w:rsid w:val="00355671"/>
    <w:rsid w:val="00355785"/>
    <w:rsid w:val="00355CC2"/>
    <w:rsid w:val="00355D24"/>
    <w:rsid w:val="00355F7B"/>
    <w:rsid w:val="0035613D"/>
    <w:rsid w:val="00356424"/>
    <w:rsid w:val="003566A8"/>
    <w:rsid w:val="0035693C"/>
    <w:rsid w:val="003573FD"/>
    <w:rsid w:val="003575B2"/>
    <w:rsid w:val="0035763C"/>
    <w:rsid w:val="00357758"/>
    <w:rsid w:val="00357B0D"/>
    <w:rsid w:val="00357C1B"/>
    <w:rsid w:val="00357C7A"/>
    <w:rsid w:val="00357D32"/>
    <w:rsid w:val="00357DC5"/>
    <w:rsid w:val="00357E15"/>
    <w:rsid w:val="003601E1"/>
    <w:rsid w:val="003604E1"/>
    <w:rsid w:val="00360519"/>
    <w:rsid w:val="00360596"/>
    <w:rsid w:val="003608A6"/>
    <w:rsid w:val="00360D23"/>
    <w:rsid w:val="00360E30"/>
    <w:rsid w:val="003610F3"/>
    <w:rsid w:val="003614B8"/>
    <w:rsid w:val="003618ED"/>
    <w:rsid w:val="00361C6C"/>
    <w:rsid w:val="00361DDC"/>
    <w:rsid w:val="003621E6"/>
    <w:rsid w:val="00362272"/>
    <w:rsid w:val="003623C5"/>
    <w:rsid w:val="00362BB1"/>
    <w:rsid w:val="00362C1B"/>
    <w:rsid w:val="00362E0B"/>
    <w:rsid w:val="00363602"/>
    <w:rsid w:val="00363853"/>
    <w:rsid w:val="0036435F"/>
    <w:rsid w:val="0036483C"/>
    <w:rsid w:val="00364CD6"/>
    <w:rsid w:val="00364E10"/>
    <w:rsid w:val="003651C1"/>
    <w:rsid w:val="00365D8B"/>
    <w:rsid w:val="00365F56"/>
    <w:rsid w:val="003663CA"/>
    <w:rsid w:val="0036725E"/>
    <w:rsid w:val="00367397"/>
    <w:rsid w:val="003673C9"/>
    <w:rsid w:val="003675E0"/>
    <w:rsid w:val="00367836"/>
    <w:rsid w:val="00367A41"/>
    <w:rsid w:val="00367B0B"/>
    <w:rsid w:val="00367B28"/>
    <w:rsid w:val="00367D59"/>
    <w:rsid w:val="00367DB1"/>
    <w:rsid w:val="00367F9C"/>
    <w:rsid w:val="00370136"/>
    <w:rsid w:val="00370509"/>
    <w:rsid w:val="0037059D"/>
    <w:rsid w:val="00370861"/>
    <w:rsid w:val="00370F68"/>
    <w:rsid w:val="0037117B"/>
    <w:rsid w:val="00371316"/>
    <w:rsid w:val="0037133E"/>
    <w:rsid w:val="003713EA"/>
    <w:rsid w:val="00371685"/>
    <w:rsid w:val="00371C7D"/>
    <w:rsid w:val="00371DE1"/>
    <w:rsid w:val="00371E55"/>
    <w:rsid w:val="003720A1"/>
    <w:rsid w:val="00372156"/>
    <w:rsid w:val="00372386"/>
    <w:rsid w:val="003723A7"/>
    <w:rsid w:val="0037257D"/>
    <w:rsid w:val="003739DF"/>
    <w:rsid w:val="00373E17"/>
    <w:rsid w:val="00374144"/>
    <w:rsid w:val="00374400"/>
    <w:rsid w:val="00374489"/>
    <w:rsid w:val="003747CD"/>
    <w:rsid w:val="0037496B"/>
    <w:rsid w:val="003749CD"/>
    <w:rsid w:val="00374E69"/>
    <w:rsid w:val="00374E71"/>
    <w:rsid w:val="00374F6B"/>
    <w:rsid w:val="0037534E"/>
    <w:rsid w:val="00375728"/>
    <w:rsid w:val="00375834"/>
    <w:rsid w:val="00375881"/>
    <w:rsid w:val="00375C97"/>
    <w:rsid w:val="00375E08"/>
    <w:rsid w:val="003763FF"/>
    <w:rsid w:val="0037658B"/>
    <w:rsid w:val="0037688C"/>
    <w:rsid w:val="00376890"/>
    <w:rsid w:val="00377382"/>
    <w:rsid w:val="00377398"/>
    <w:rsid w:val="0037758B"/>
    <w:rsid w:val="003778CE"/>
    <w:rsid w:val="00377AE5"/>
    <w:rsid w:val="00377BCB"/>
    <w:rsid w:val="0038007A"/>
    <w:rsid w:val="003801A7"/>
    <w:rsid w:val="0038052D"/>
    <w:rsid w:val="00380532"/>
    <w:rsid w:val="00380673"/>
    <w:rsid w:val="0038072D"/>
    <w:rsid w:val="00380BF3"/>
    <w:rsid w:val="00381487"/>
    <w:rsid w:val="0038157B"/>
    <w:rsid w:val="0038168A"/>
    <w:rsid w:val="003817F8"/>
    <w:rsid w:val="003818A0"/>
    <w:rsid w:val="003819B5"/>
    <w:rsid w:val="003820FD"/>
    <w:rsid w:val="00382672"/>
    <w:rsid w:val="00382755"/>
    <w:rsid w:val="00382843"/>
    <w:rsid w:val="003828EA"/>
    <w:rsid w:val="00382C45"/>
    <w:rsid w:val="00382CED"/>
    <w:rsid w:val="00382FB5"/>
    <w:rsid w:val="00382FDD"/>
    <w:rsid w:val="003832F6"/>
    <w:rsid w:val="003833CE"/>
    <w:rsid w:val="0038350C"/>
    <w:rsid w:val="0038365A"/>
    <w:rsid w:val="00383781"/>
    <w:rsid w:val="0038396F"/>
    <w:rsid w:val="00383CCA"/>
    <w:rsid w:val="00383D54"/>
    <w:rsid w:val="00383E40"/>
    <w:rsid w:val="00383E71"/>
    <w:rsid w:val="00383FFB"/>
    <w:rsid w:val="00384078"/>
    <w:rsid w:val="00384799"/>
    <w:rsid w:val="00384A7B"/>
    <w:rsid w:val="00384B46"/>
    <w:rsid w:val="00384EAA"/>
    <w:rsid w:val="0038520C"/>
    <w:rsid w:val="003854D5"/>
    <w:rsid w:val="003861AA"/>
    <w:rsid w:val="00386509"/>
    <w:rsid w:val="00386601"/>
    <w:rsid w:val="003866B3"/>
    <w:rsid w:val="00386AE2"/>
    <w:rsid w:val="003878B8"/>
    <w:rsid w:val="00387917"/>
    <w:rsid w:val="00387ACC"/>
    <w:rsid w:val="00390293"/>
    <w:rsid w:val="003903A3"/>
    <w:rsid w:val="00390511"/>
    <w:rsid w:val="0039054F"/>
    <w:rsid w:val="00390881"/>
    <w:rsid w:val="0039094B"/>
    <w:rsid w:val="00390981"/>
    <w:rsid w:val="00390AB8"/>
    <w:rsid w:val="00390AF4"/>
    <w:rsid w:val="00390BC6"/>
    <w:rsid w:val="00390DD4"/>
    <w:rsid w:val="003912C1"/>
    <w:rsid w:val="00391361"/>
    <w:rsid w:val="00391659"/>
    <w:rsid w:val="00391676"/>
    <w:rsid w:val="003916E6"/>
    <w:rsid w:val="00391748"/>
    <w:rsid w:val="00391A20"/>
    <w:rsid w:val="00391AA6"/>
    <w:rsid w:val="00391AE5"/>
    <w:rsid w:val="00391B1D"/>
    <w:rsid w:val="00391B92"/>
    <w:rsid w:val="00391CDF"/>
    <w:rsid w:val="00391F5C"/>
    <w:rsid w:val="00392174"/>
    <w:rsid w:val="00392425"/>
    <w:rsid w:val="00392478"/>
    <w:rsid w:val="0039276E"/>
    <w:rsid w:val="00392A72"/>
    <w:rsid w:val="00392B5F"/>
    <w:rsid w:val="00392B9F"/>
    <w:rsid w:val="00392E2A"/>
    <w:rsid w:val="003933E0"/>
    <w:rsid w:val="0039341D"/>
    <w:rsid w:val="00393469"/>
    <w:rsid w:val="0039358C"/>
    <w:rsid w:val="003935AF"/>
    <w:rsid w:val="00393D6A"/>
    <w:rsid w:val="00393E69"/>
    <w:rsid w:val="00394061"/>
    <w:rsid w:val="003940CE"/>
    <w:rsid w:val="00394482"/>
    <w:rsid w:val="00394493"/>
    <w:rsid w:val="00394635"/>
    <w:rsid w:val="0039466D"/>
    <w:rsid w:val="00394C20"/>
    <w:rsid w:val="00394CD9"/>
    <w:rsid w:val="00394F64"/>
    <w:rsid w:val="0039510A"/>
    <w:rsid w:val="0039531B"/>
    <w:rsid w:val="003953E9"/>
    <w:rsid w:val="00395743"/>
    <w:rsid w:val="00395751"/>
    <w:rsid w:val="0039579E"/>
    <w:rsid w:val="00395A00"/>
    <w:rsid w:val="00395B8A"/>
    <w:rsid w:val="00395C37"/>
    <w:rsid w:val="003960D2"/>
    <w:rsid w:val="0039674E"/>
    <w:rsid w:val="0039684E"/>
    <w:rsid w:val="00396982"/>
    <w:rsid w:val="00396A4A"/>
    <w:rsid w:val="00396C5B"/>
    <w:rsid w:val="00396F92"/>
    <w:rsid w:val="0039751E"/>
    <w:rsid w:val="00397657"/>
    <w:rsid w:val="00397695"/>
    <w:rsid w:val="003976A2"/>
    <w:rsid w:val="00397A6B"/>
    <w:rsid w:val="00397D80"/>
    <w:rsid w:val="003A089B"/>
    <w:rsid w:val="003A0909"/>
    <w:rsid w:val="003A0DEC"/>
    <w:rsid w:val="003A0FF7"/>
    <w:rsid w:val="003A103E"/>
    <w:rsid w:val="003A1136"/>
    <w:rsid w:val="003A1405"/>
    <w:rsid w:val="003A1775"/>
    <w:rsid w:val="003A17C3"/>
    <w:rsid w:val="003A1A92"/>
    <w:rsid w:val="003A1E36"/>
    <w:rsid w:val="003A2078"/>
    <w:rsid w:val="003A2231"/>
    <w:rsid w:val="003A2451"/>
    <w:rsid w:val="003A2514"/>
    <w:rsid w:val="003A2865"/>
    <w:rsid w:val="003A2A0D"/>
    <w:rsid w:val="003A2A36"/>
    <w:rsid w:val="003A2A47"/>
    <w:rsid w:val="003A2CD8"/>
    <w:rsid w:val="003A2D9F"/>
    <w:rsid w:val="003A321D"/>
    <w:rsid w:val="003A36EC"/>
    <w:rsid w:val="003A39F6"/>
    <w:rsid w:val="003A3B77"/>
    <w:rsid w:val="003A3F3B"/>
    <w:rsid w:val="003A4339"/>
    <w:rsid w:val="003A436C"/>
    <w:rsid w:val="003A4393"/>
    <w:rsid w:val="003A4400"/>
    <w:rsid w:val="003A4D4B"/>
    <w:rsid w:val="003A52D5"/>
    <w:rsid w:val="003A5478"/>
    <w:rsid w:val="003A558C"/>
    <w:rsid w:val="003A57A8"/>
    <w:rsid w:val="003A58F2"/>
    <w:rsid w:val="003A5F6E"/>
    <w:rsid w:val="003A6404"/>
    <w:rsid w:val="003A65FE"/>
    <w:rsid w:val="003A69FA"/>
    <w:rsid w:val="003A6A12"/>
    <w:rsid w:val="003A6AAC"/>
    <w:rsid w:val="003A6C2D"/>
    <w:rsid w:val="003A6D52"/>
    <w:rsid w:val="003A7006"/>
    <w:rsid w:val="003A741B"/>
    <w:rsid w:val="003A75AD"/>
    <w:rsid w:val="003A7839"/>
    <w:rsid w:val="003A79AD"/>
    <w:rsid w:val="003A7BBE"/>
    <w:rsid w:val="003A7F31"/>
    <w:rsid w:val="003B039D"/>
    <w:rsid w:val="003B044E"/>
    <w:rsid w:val="003B074F"/>
    <w:rsid w:val="003B098C"/>
    <w:rsid w:val="003B0B29"/>
    <w:rsid w:val="003B0D94"/>
    <w:rsid w:val="003B123E"/>
    <w:rsid w:val="003B14C5"/>
    <w:rsid w:val="003B1598"/>
    <w:rsid w:val="003B15FC"/>
    <w:rsid w:val="003B1EC6"/>
    <w:rsid w:val="003B212C"/>
    <w:rsid w:val="003B23E1"/>
    <w:rsid w:val="003B25F8"/>
    <w:rsid w:val="003B2675"/>
    <w:rsid w:val="003B2777"/>
    <w:rsid w:val="003B2861"/>
    <w:rsid w:val="003B2AD5"/>
    <w:rsid w:val="003B2B6F"/>
    <w:rsid w:val="003B38EB"/>
    <w:rsid w:val="003B3C3A"/>
    <w:rsid w:val="003B3F1B"/>
    <w:rsid w:val="003B41EE"/>
    <w:rsid w:val="003B44FF"/>
    <w:rsid w:val="003B45E2"/>
    <w:rsid w:val="003B49F4"/>
    <w:rsid w:val="003B4B04"/>
    <w:rsid w:val="003B4C3A"/>
    <w:rsid w:val="003B4CBB"/>
    <w:rsid w:val="003B52D8"/>
    <w:rsid w:val="003B5805"/>
    <w:rsid w:val="003B5F24"/>
    <w:rsid w:val="003B6679"/>
    <w:rsid w:val="003B689B"/>
    <w:rsid w:val="003B697A"/>
    <w:rsid w:val="003B69FB"/>
    <w:rsid w:val="003B6B2B"/>
    <w:rsid w:val="003B6CE4"/>
    <w:rsid w:val="003B6FD5"/>
    <w:rsid w:val="003B7170"/>
    <w:rsid w:val="003B731F"/>
    <w:rsid w:val="003B7529"/>
    <w:rsid w:val="003B7586"/>
    <w:rsid w:val="003B7B92"/>
    <w:rsid w:val="003C016C"/>
    <w:rsid w:val="003C01A2"/>
    <w:rsid w:val="003C0563"/>
    <w:rsid w:val="003C0849"/>
    <w:rsid w:val="003C1465"/>
    <w:rsid w:val="003C1750"/>
    <w:rsid w:val="003C1860"/>
    <w:rsid w:val="003C1870"/>
    <w:rsid w:val="003C188D"/>
    <w:rsid w:val="003C1AA5"/>
    <w:rsid w:val="003C1E30"/>
    <w:rsid w:val="003C2058"/>
    <w:rsid w:val="003C2346"/>
    <w:rsid w:val="003C2484"/>
    <w:rsid w:val="003C24D5"/>
    <w:rsid w:val="003C26F3"/>
    <w:rsid w:val="003C274A"/>
    <w:rsid w:val="003C2D75"/>
    <w:rsid w:val="003C31A4"/>
    <w:rsid w:val="003C33E8"/>
    <w:rsid w:val="003C3747"/>
    <w:rsid w:val="003C386C"/>
    <w:rsid w:val="003C3D0B"/>
    <w:rsid w:val="003C3E0A"/>
    <w:rsid w:val="003C3FF1"/>
    <w:rsid w:val="003C4766"/>
    <w:rsid w:val="003C48A4"/>
    <w:rsid w:val="003C49C2"/>
    <w:rsid w:val="003C4A3C"/>
    <w:rsid w:val="003C4A6D"/>
    <w:rsid w:val="003C4A79"/>
    <w:rsid w:val="003C4A8C"/>
    <w:rsid w:val="003C4D41"/>
    <w:rsid w:val="003C5057"/>
    <w:rsid w:val="003C5607"/>
    <w:rsid w:val="003C5788"/>
    <w:rsid w:val="003C58B8"/>
    <w:rsid w:val="003C5B60"/>
    <w:rsid w:val="003C5C57"/>
    <w:rsid w:val="003C5DEA"/>
    <w:rsid w:val="003C5F2D"/>
    <w:rsid w:val="003C5FBA"/>
    <w:rsid w:val="003C623D"/>
    <w:rsid w:val="003C638A"/>
    <w:rsid w:val="003C6446"/>
    <w:rsid w:val="003C6730"/>
    <w:rsid w:val="003C6AD1"/>
    <w:rsid w:val="003C6B85"/>
    <w:rsid w:val="003C6B8D"/>
    <w:rsid w:val="003C6DA7"/>
    <w:rsid w:val="003C70EA"/>
    <w:rsid w:val="003C7442"/>
    <w:rsid w:val="003C74FB"/>
    <w:rsid w:val="003C7718"/>
    <w:rsid w:val="003C7A35"/>
    <w:rsid w:val="003C7AF4"/>
    <w:rsid w:val="003C7D4F"/>
    <w:rsid w:val="003C7DC6"/>
    <w:rsid w:val="003C7FA6"/>
    <w:rsid w:val="003D02B3"/>
    <w:rsid w:val="003D0B09"/>
    <w:rsid w:val="003D0E79"/>
    <w:rsid w:val="003D0F66"/>
    <w:rsid w:val="003D105D"/>
    <w:rsid w:val="003D114D"/>
    <w:rsid w:val="003D118D"/>
    <w:rsid w:val="003D11E0"/>
    <w:rsid w:val="003D1277"/>
    <w:rsid w:val="003D12DA"/>
    <w:rsid w:val="003D151F"/>
    <w:rsid w:val="003D18E8"/>
    <w:rsid w:val="003D1971"/>
    <w:rsid w:val="003D19B5"/>
    <w:rsid w:val="003D1B57"/>
    <w:rsid w:val="003D1C00"/>
    <w:rsid w:val="003D1CEF"/>
    <w:rsid w:val="003D2581"/>
    <w:rsid w:val="003D28BB"/>
    <w:rsid w:val="003D2B15"/>
    <w:rsid w:val="003D2B1D"/>
    <w:rsid w:val="003D2F9C"/>
    <w:rsid w:val="003D3016"/>
    <w:rsid w:val="003D3286"/>
    <w:rsid w:val="003D331F"/>
    <w:rsid w:val="003D3619"/>
    <w:rsid w:val="003D3795"/>
    <w:rsid w:val="003D37C8"/>
    <w:rsid w:val="003D3B46"/>
    <w:rsid w:val="003D3BBC"/>
    <w:rsid w:val="003D3BDA"/>
    <w:rsid w:val="003D3C5B"/>
    <w:rsid w:val="003D47E9"/>
    <w:rsid w:val="003D48D5"/>
    <w:rsid w:val="003D4C41"/>
    <w:rsid w:val="003D4E75"/>
    <w:rsid w:val="003D4E9F"/>
    <w:rsid w:val="003D4EBE"/>
    <w:rsid w:val="003D5540"/>
    <w:rsid w:val="003D5761"/>
    <w:rsid w:val="003D5B6F"/>
    <w:rsid w:val="003D5BBC"/>
    <w:rsid w:val="003D5DC4"/>
    <w:rsid w:val="003D5F73"/>
    <w:rsid w:val="003D6104"/>
    <w:rsid w:val="003D612B"/>
    <w:rsid w:val="003D6278"/>
    <w:rsid w:val="003D6C16"/>
    <w:rsid w:val="003D721A"/>
    <w:rsid w:val="003D7306"/>
    <w:rsid w:val="003D7373"/>
    <w:rsid w:val="003D7743"/>
    <w:rsid w:val="003D77BF"/>
    <w:rsid w:val="003D7A2C"/>
    <w:rsid w:val="003D7A5A"/>
    <w:rsid w:val="003D7C07"/>
    <w:rsid w:val="003E0083"/>
    <w:rsid w:val="003E02F7"/>
    <w:rsid w:val="003E043D"/>
    <w:rsid w:val="003E0870"/>
    <w:rsid w:val="003E0A6E"/>
    <w:rsid w:val="003E0B4A"/>
    <w:rsid w:val="003E0D38"/>
    <w:rsid w:val="003E1037"/>
    <w:rsid w:val="003E1161"/>
    <w:rsid w:val="003E13B5"/>
    <w:rsid w:val="003E1820"/>
    <w:rsid w:val="003E19F7"/>
    <w:rsid w:val="003E1BE4"/>
    <w:rsid w:val="003E2095"/>
    <w:rsid w:val="003E227C"/>
    <w:rsid w:val="003E2495"/>
    <w:rsid w:val="003E253D"/>
    <w:rsid w:val="003E27C4"/>
    <w:rsid w:val="003E2AE2"/>
    <w:rsid w:val="003E2B6E"/>
    <w:rsid w:val="003E2DD6"/>
    <w:rsid w:val="003E30D1"/>
    <w:rsid w:val="003E35A8"/>
    <w:rsid w:val="003E3890"/>
    <w:rsid w:val="003E39A8"/>
    <w:rsid w:val="003E39AB"/>
    <w:rsid w:val="003E3A10"/>
    <w:rsid w:val="003E3D78"/>
    <w:rsid w:val="003E3E51"/>
    <w:rsid w:val="003E3ED6"/>
    <w:rsid w:val="003E3F10"/>
    <w:rsid w:val="003E41A8"/>
    <w:rsid w:val="003E41F9"/>
    <w:rsid w:val="003E4634"/>
    <w:rsid w:val="003E49C9"/>
    <w:rsid w:val="003E4D4E"/>
    <w:rsid w:val="003E4D5A"/>
    <w:rsid w:val="003E4ED2"/>
    <w:rsid w:val="003E4F1A"/>
    <w:rsid w:val="003E4F41"/>
    <w:rsid w:val="003E5279"/>
    <w:rsid w:val="003E55CA"/>
    <w:rsid w:val="003E5756"/>
    <w:rsid w:val="003E5F89"/>
    <w:rsid w:val="003E62A9"/>
    <w:rsid w:val="003E638A"/>
    <w:rsid w:val="003E6803"/>
    <w:rsid w:val="003E6A31"/>
    <w:rsid w:val="003E6ADC"/>
    <w:rsid w:val="003E6EA1"/>
    <w:rsid w:val="003E7098"/>
    <w:rsid w:val="003E712B"/>
    <w:rsid w:val="003E755B"/>
    <w:rsid w:val="003E758F"/>
    <w:rsid w:val="003E7872"/>
    <w:rsid w:val="003E7A89"/>
    <w:rsid w:val="003E7E42"/>
    <w:rsid w:val="003E7E86"/>
    <w:rsid w:val="003E7ED9"/>
    <w:rsid w:val="003E7EF8"/>
    <w:rsid w:val="003E7FF2"/>
    <w:rsid w:val="003F0100"/>
    <w:rsid w:val="003F012E"/>
    <w:rsid w:val="003F02AD"/>
    <w:rsid w:val="003F038C"/>
    <w:rsid w:val="003F0399"/>
    <w:rsid w:val="003F07D9"/>
    <w:rsid w:val="003F0889"/>
    <w:rsid w:val="003F0925"/>
    <w:rsid w:val="003F0C4D"/>
    <w:rsid w:val="003F0E53"/>
    <w:rsid w:val="003F1394"/>
    <w:rsid w:val="003F1612"/>
    <w:rsid w:val="003F18BC"/>
    <w:rsid w:val="003F1C05"/>
    <w:rsid w:val="003F1D0A"/>
    <w:rsid w:val="003F2128"/>
    <w:rsid w:val="003F261C"/>
    <w:rsid w:val="003F2A73"/>
    <w:rsid w:val="003F4216"/>
    <w:rsid w:val="003F4564"/>
    <w:rsid w:val="003F4613"/>
    <w:rsid w:val="003F461F"/>
    <w:rsid w:val="003F4F53"/>
    <w:rsid w:val="003F5475"/>
    <w:rsid w:val="003F5505"/>
    <w:rsid w:val="003F55AC"/>
    <w:rsid w:val="003F5950"/>
    <w:rsid w:val="003F5E41"/>
    <w:rsid w:val="003F6093"/>
    <w:rsid w:val="003F60CB"/>
    <w:rsid w:val="003F625D"/>
    <w:rsid w:val="003F65E7"/>
    <w:rsid w:val="003F6C12"/>
    <w:rsid w:val="003F6C9A"/>
    <w:rsid w:val="003F6CF9"/>
    <w:rsid w:val="003F7119"/>
    <w:rsid w:val="003F7418"/>
    <w:rsid w:val="003F74C2"/>
    <w:rsid w:val="003F7BB5"/>
    <w:rsid w:val="003F7ECE"/>
    <w:rsid w:val="003F7EEC"/>
    <w:rsid w:val="00400427"/>
    <w:rsid w:val="004004B9"/>
    <w:rsid w:val="004005B4"/>
    <w:rsid w:val="00400912"/>
    <w:rsid w:val="004009B1"/>
    <w:rsid w:val="004009EA"/>
    <w:rsid w:val="00400B1F"/>
    <w:rsid w:val="004014D9"/>
    <w:rsid w:val="004015DE"/>
    <w:rsid w:val="0040169A"/>
    <w:rsid w:val="00401817"/>
    <w:rsid w:val="00401F26"/>
    <w:rsid w:val="00401F4D"/>
    <w:rsid w:val="00401FF4"/>
    <w:rsid w:val="0040295C"/>
    <w:rsid w:val="00402AB2"/>
    <w:rsid w:val="00402ABA"/>
    <w:rsid w:val="00402C59"/>
    <w:rsid w:val="0040311D"/>
    <w:rsid w:val="004031CA"/>
    <w:rsid w:val="00403432"/>
    <w:rsid w:val="00403495"/>
    <w:rsid w:val="00404153"/>
    <w:rsid w:val="00404186"/>
    <w:rsid w:val="00404437"/>
    <w:rsid w:val="0040452D"/>
    <w:rsid w:val="0040475A"/>
    <w:rsid w:val="004049B6"/>
    <w:rsid w:val="00404C87"/>
    <w:rsid w:val="00404EBA"/>
    <w:rsid w:val="00405061"/>
    <w:rsid w:val="004051BB"/>
    <w:rsid w:val="004051E5"/>
    <w:rsid w:val="004055D4"/>
    <w:rsid w:val="00405712"/>
    <w:rsid w:val="00405977"/>
    <w:rsid w:val="00405CA1"/>
    <w:rsid w:val="00405D7E"/>
    <w:rsid w:val="00406051"/>
    <w:rsid w:val="00406267"/>
    <w:rsid w:val="00406A0E"/>
    <w:rsid w:val="00406BDA"/>
    <w:rsid w:val="00406DE0"/>
    <w:rsid w:val="00406E2B"/>
    <w:rsid w:val="00406F7C"/>
    <w:rsid w:val="0040742A"/>
    <w:rsid w:val="004075AC"/>
    <w:rsid w:val="00407BF3"/>
    <w:rsid w:val="00407EAA"/>
    <w:rsid w:val="0040F8ED"/>
    <w:rsid w:val="004100E0"/>
    <w:rsid w:val="004105E3"/>
    <w:rsid w:val="004117A6"/>
    <w:rsid w:val="00411987"/>
    <w:rsid w:val="00411C20"/>
    <w:rsid w:val="00411C5C"/>
    <w:rsid w:val="00411D30"/>
    <w:rsid w:val="00411E7D"/>
    <w:rsid w:val="00411EE3"/>
    <w:rsid w:val="0041232A"/>
    <w:rsid w:val="00412349"/>
    <w:rsid w:val="004127E9"/>
    <w:rsid w:val="004130DB"/>
    <w:rsid w:val="0041327B"/>
    <w:rsid w:val="00413287"/>
    <w:rsid w:val="004135D5"/>
    <w:rsid w:val="004140D1"/>
    <w:rsid w:val="0041427E"/>
    <w:rsid w:val="004145C2"/>
    <w:rsid w:val="00414711"/>
    <w:rsid w:val="00414AF2"/>
    <w:rsid w:val="00414C8A"/>
    <w:rsid w:val="00414CF6"/>
    <w:rsid w:val="004150FE"/>
    <w:rsid w:val="004152D9"/>
    <w:rsid w:val="00415316"/>
    <w:rsid w:val="004156E2"/>
    <w:rsid w:val="0041586E"/>
    <w:rsid w:val="00415D1E"/>
    <w:rsid w:val="00415D36"/>
    <w:rsid w:val="00415DC9"/>
    <w:rsid w:val="00415E3F"/>
    <w:rsid w:val="00415E68"/>
    <w:rsid w:val="0041601A"/>
    <w:rsid w:val="004161BC"/>
    <w:rsid w:val="004161D3"/>
    <w:rsid w:val="004162FF"/>
    <w:rsid w:val="004169D3"/>
    <w:rsid w:val="00416A78"/>
    <w:rsid w:val="00416E30"/>
    <w:rsid w:val="00416FD4"/>
    <w:rsid w:val="0041711E"/>
    <w:rsid w:val="004171B8"/>
    <w:rsid w:val="004173DB"/>
    <w:rsid w:val="00417AD7"/>
    <w:rsid w:val="00420237"/>
    <w:rsid w:val="00420360"/>
    <w:rsid w:val="00420C04"/>
    <w:rsid w:val="00420D33"/>
    <w:rsid w:val="00420E50"/>
    <w:rsid w:val="00420FCE"/>
    <w:rsid w:val="00421352"/>
    <w:rsid w:val="0042181D"/>
    <w:rsid w:val="00421BF7"/>
    <w:rsid w:val="00421D1F"/>
    <w:rsid w:val="00421E8F"/>
    <w:rsid w:val="00421E9E"/>
    <w:rsid w:val="0042220B"/>
    <w:rsid w:val="0042243A"/>
    <w:rsid w:val="004224CF"/>
    <w:rsid w:val="004224E1"/>
    <w:rsid w:val="00422780"/>
    <w:rsid w:val="0042288F"/>
    <w:rsid w:val="00422A6F"/>
    <w:rsid w:val="00422FAC"/>
    <w:rsid w:val="00423203"/>
    <w:rsid w:val="00423419"/>
    <w:rsid w:val="0042344E"/>
    <w:rsid w:val="004235D4"/>
    <w:rsid w:val="00423638"/>
    <w:rsid w:val="004236DD"/>
    <w:rsid w:val="00423728"/>
    <w:rsid w:val="004237F9"/>
    <w:rsid w:val="00423D61"/>
    <w:rsid w:val="00423F9C"/>
    <w:rsid w:val="0042407C"/>
    <w:rsid w:val="00424542"/>
    <w:rsid w:val="00424556"/>
    <w:rsid w:val="00424585"/>
    <w:rsid w:val="004249E2"/>
    <w:rsid w:val="00424BE2"/>
    <w:rsid w:val="00424D72"/>
    <w:rsid w:val="00424F33"/>
    <w:rsid w:val="00424F7A"/>
    <w:rsid w:val="0042531E"/>
    <w:rsid w:val="004253C4"/>
    <w:rsid w:val="0042546D"/>
    <w:rsid w:val="00425544"/>
    <w:rsid w:val="00425847"/>
    <w:rsid w:val="00425A3F"/>
    <w:rsid w:val="00425B37"/>
    <w:rsid w:val="00425C90"/>
    <w:rsid w:val="00425F21"/>
    <w:rsid w:val="00425FAF"/>
    <w:rsid w:val="00426359"/>
    <w:rsid w:val="00426836"/>
    <w:rsid w:val="0042696B"/>
    <w:rsid w:val="00426CA9"/>
    <w:rsid w:val="00426DC0"/>
    <w:rsid w:val="00426F7A"/>
    <w:rsid w:val="004270D8"/>
    <w:rsid w:val="00427713"/>
    <w:rsid w:val="0042797E"/>
    <w:rsid w:val="00427A11"/>
    <w:rsid w:val="00427ACD"/>
    <w:rsid w:val="00427C8B"/>
    <w:rsid w:val="004309DF"/>
    <w:rsid w:val="00430FCB"/>
    <w:rsid w:val="0043150E"/>
    <w:rsid w:val="00431AC1"/>
    <w:rsid w:val="00432012"/>
    <w:rsid w:val="00432067"/>
    <w:rsid w:val="00432324"/>
    <w:rsid w:val="00432726"/>
    <w:rsid w:val="004328A6"/>
    <w:rsid w:val="00432A32"/>
    <w:rsid w:val="00432C38"/>
    <w:rsid w:val="00432E93"/>
    <w:rsid w:val="00432F57"/>
    <w:rsid w:val="004330A3"/>
    <w:rsid w:val="004336E2"/>
    <w:rsid w:val="004342D8"/>
    <w:rsid w:val="00434338"/>
    <w:rsid w:val="00434396"/>
    <w:rsid w:val="0043480D"/>
    <w:rsid w:val="00434B5B"/>
    <w:rsid w:val="00434D55"/>
    <w:rsid w:val="00434D70"/>
    <w:rsid w:val="004350BD"/>
    <w:rsid w:val="0043510B"/>
    <w:rsid w:val="004351A0"/>
    <w:rsid w:val="00435347"/>
    <w:rsid w:val="0043611A"/>
    <w:rsid w:val="00436415"/>
    <w:rsid w:val="004366AA"/>
    <w:rsid w:val="00436732"/>
    <w:rsid w:val="00436823"/>
    <w:rsid w:val="004368B0"/>
    <w:rsid w:val="00436FE3"/>
    <w:rsid w:val="00437ED1"/>
    <w:rsid w:val="00440178"/>
    <w:rsid w:val="00440230"/>
    <w:rsid w:val="004404D0"/>
    <w:rsid w:val="004405CB"/>
    <w:rsid w:val="004406E0"/>
    <w:rsid w:val="004407E6"/>
    <w:rsid w:val="004408F8"/>
    <w:rsid w:val="0044097B"/>
    <w:rsid w:val="00440CC2"/>
    <w:rsid w:val="00440D9B"/>
    <w:rsid w:val="00440DE9"/>
    <w:rsid w:val="00440E96"/>
    <w:rsid w:val="00440FCB"/>
    <w:rsid w:val="00440FDC"/>
    <w:rsid w:val="0044109D"/>
    <w:rsid w:val="004410F4"/>
    <w:rsid w:val="00441641"/>
    <w:rsid w:val="00441791"/>
    <w:rsid w:val="00441B31"/>
    <w:rsid w:val="00441B55"/>
    <w:rsid w:val="004422B4"/>
    <w:rsid w:val="004423D0"/>
    <w:rsid w:val="00442951"/>
    <w:rsid w:val="00443353"/>
    <w:rsid w:val="004433D8"/>
    <w:rsid w:val="00443468"/>
    <w:rsid w:val="00443AA8"/>
    <w:rsid w:val="004440E5"/>
    <w:rsid w:val="00444276"/>
    <w:rsid w:val="004445E8"/>
    <w:rsid w:val="00444718"/>
    <w:rsid w:val="00444A3E"/>
    <w:rsid w:val="00444EC7"/>
    <w:rsid w:val="004452B6"/>
    <w:rsid w:val="00445409"/>
    <w:rsid w:val="00446064"/>
    <w:rsid w:val="00446138"/>
    <w:rsid w:val="004468F3"/>
    <w:rsid w:val="00446A5B"/>
    <w:rsid w:val="00446C53"/>
    <w:rsid w:val="004471C5"/>
    <w:rsid w:val="004473AF"/>
    <w:rsid w:val="00450266"/>
    <w:rsid w:val="0045028E"/>
    <w:rsid w:val="0045047B"/>
    <w:rsid w:val="00450566"/>
    <w:rsid w:val="00450CBC"/>
    <w:rsid w:val="00450D86"/>
    <w:rsid w:val="004511A1"/>
    <w:rsid w:val="00451369"/>
    <w:rsid w:val="0045174B"/>
    <w:rsid w:val="0045193C"/>
    <w:rsid w:val="00451B15"/>
    <w:rsid w:val="00451BC9"/>
    <w:rsid w:val="00451F90"/>
    <w:rsid w:val="004527AA"/>
    <w:rsid w:val="004527B2"/>
    <w:rsid w:val="00452BD7"/>
    <w:rsid w:val="00452D2A"/>
    <w:rsid w:val="00452D95"/>
    <w:rsid w:val="00453022"/>
    <w:rsid w:val="00453B0F"/>
    <w:rsid w:val="00453B38"/>
    <w:rsid w:val="00453F41"/>
    <w:rsid w:val="00453FFB"/>
    <w:rsid w:val="0045427D"/>
    <w:rsid w:val="00454760"/>
    <w:rsid w:val="0045481B"/>
    <w:rsid w:val="00454BE9"/>
    <w:rsid w:val="00454CD0"/>
    <w:rsid w:val="0045501E"/>
    <w:rsid w:val="0045523A"/>
    <w:rsid w:val="004553A3"/>
    <w:rsid w:val="00455987"/>
    <w:rsid w:val="004559F9"/>
    <w:rsid w:val="00455BA9"/>
    <w:rsid w:val="00455DA0"/>
    <w:rsid w:val="00455E00"/>
    <w:rsid w:val="00455E22"/>
    <w:rsid w:val="0045622B"/>
    <w:rsid w:val="004562C6"/>
    <w:rsid w:val="004563C4"/>
    <w:rsid w:val="00456401"/>
    <w:rsid w:val="00456636"/>
    <w:rsid w:val="0045674C"/>
    <w:rsid w:val="00456845"/>
    <w:rsid w:val="00456A33"/>
    <w:rsid w:val="00456A98"/>
    <w:rsid w:val="00456ECD"/>
    <w:rsid w:val="00456EED"/>
    <w:rsid w:val="004574EB"/>
    <w:rsid w:val="004577BB"/>
    <w:rsid w:val="00457936"/>
    <w:rsid w:val="00460175"/>
    <w:rsid w:val="00460531"/>
    <w:rsid w:val="00460752"/>
    <w:rsid w:val="0046098F"/>
    <w:rsid w:val="004609C8"/>
    <w:rsid w:val="00460A39"/>
    <w:rsid w:val="00460B01"/>
    <w:rsid w:val="00460BA7"/>
    <w:rsid w:val="00460EFA"/>
    <w:rsid w:val="00460F54"/>
    <w:rsid w:val="00460F6C"/>
    <w:rsid w:val="0046112E"/>
    <w:rsid w:val="004611FA"/>
    <w:rsid w:val="00461273"/>
    <w:rsid w:val="00461924"/>
    <w:rsid w:val="0046198A"/>
    <w:rsid w:val="00461C72"/>
    <w:rsid w:val="00462065"/>
    <w:rsid w:val="004622ED"/>
    <w:rsid w:val="00462530"/>
    <w:rsid w:val="0046292C"/>
    <w:rsid w:val="00462AE2"/>
    <w:rsid w:val="00462C09"/>
    <w:rsid w:val="00462FF4"/>
    <w:rsid w:val="004630BD"/>
    <w:rsid w:val="004632ED"/>
    <w:rsid w:val="00463947"/>
    <w:rsid w:val="00463BA0"/>
    <w:rsid w:val="00463DD4"/>
    <w:rsid w:val="00463FAF"/>
    <w:rsid w:val="0046426C"/>
    <w:rsid w:val="0046448E"/>
    <w:rsid w:val="004645C7"/>
    <w:rsid w:val="004649BE"/>
    <w:rsid w:val="00464AC2"/>
    <w:rsid w:val="00464E15"/>
    <w:rsid w:val="00464EA3"/>
    <w:rsid w:val="004651D2"/>
    <w:rsid w:val="004651EB"/>
    <w:rsid w:val="0046521A"/>
    <w:rsid w:val="004652B1"/>
    <w:rsid w:val="004652BF"/>
    <w:rsid w:val="004653FB"/>
    <w:rsid w:val="00465524"/>
    <w:rsid w:val="00465681"/>
    <w:rsid w:val="00465686"/>
    <w:rsid w:val="00465944"/>
    <w:rsid w:val="00465959"/>
    <w:rsid w:val="00465DD2"/>
    <w:rsid w:val="00466104"/>
    <w:rsid w:val="004663C0"/>
    <w:rsid w:val="00466779"/>
    <w:rsid w:val="004667AB"/>
    <w:rsid w:val="004667B0"/>
    <w:rsid w:val="00466D14"/>
    <w:rsid w:val="00466DEA"/>
    <w:rsid w:val="00466E2E"/>
    <w:rsid w:val="00466E4D"/>
    <w:rsid w:val="0046726D"/>
    <w:rsid w:val="004676BA"/>
    <w:rsid w:val="00467B80"/>
    <w:rsid w:val="00467EE6"/>
    <w:rsid w:val="004700CD"/>
    <w:rsid w:val="004702D4"/>
    <w:rsid w:val="00470DEC"/>
    <w:rsid w:val="0047104D"/>
    <w:rsid w:val="00471988"/>
    <w:rsid w:val="00471B51"/>
    <w:rsid w:val="00471BB4"/>
    <w:rsid w:val="00471EC3"/>
    <w:rsid w:val="00471EF9"/>
    <w:rsid w:val="00471F8A"/>
    <w:rsid w:val="0047209B"/>
    <w:rsid w:val="004728EB"/>
    <w:rsid w:val="00472BD0"/>
    <w:rsid w:val="00472D0B"/>
    <w:rsid w:val="004730AC"/>
    <w:rsid w:val="00473179"/>
    <w:rsid w:val="00473405"/>
    <w:rsid w:val="0047353C"/>
    <w:rsid w:val="004735FB"/>
    <w:rsid w:val="0047360F"/>
    <w:rsid w:val="0047377B"/>
    <w:rsid w:val="00473945"/>
    <w:rsid w:val="004739CF"/>
    <w:rsid w:val="00473A62"/>
    <w:rsid w:val="00473B64"/>
    <w:rsid w:val="00473C3D"/>
    <w:rsid w:val="00473D54"/>
    <w:rsid w:val="0047430D"/>
    <w:rsid w:val="0047441A"/>
    <w:rsid w:val="00474651"/>
    <w:rsid w:val="0047470A"/>
    <w:rsid w:val="00474C5E"/>
    <w:rsid w:val="00475410"/>
    <w:rsid w:val="00475434"/>
    <w:rsid w:val="00475951"/>
    <w:rsid w:val="00476005"/>
    <w:rsid w:val="00476167"/>
    <w:rsid w:val="00476200"/>
    <w:rsid w:val="0047651A"/>
    <w:rsid w:val="004767C8"/>
    <w:rsid w:val="004769B7"/>
    <w:rsid w:val="004769D5"/>
    <w:rsid w:val="00477008"/>
    <w:rsid w:val="004771A3"/>
    <w:rsid w:val="00477401"/>
    <w:rsid w:val="00477479"/>
    <w:rsid w:val="00477ED3"/>
    <w:rsid w:val="00480157"/>
    <w:rsid w:val="004804B4"/>
    <w:rsid w:val="004809C3"/>
    <w:rsid w:val="00480D8B"/>
    <w:rsid w:val="00480DA5"/>
    <w:rsid w:val="00480F8B"/>
    <w:rsid w:val="004815FC"/>
    <w:rsid w:val="00481654"/>
    <w:rsid w:val="00481881"/>
    <w:rsid w:val="00481D65"/>
    <w:rsid w:val="004820AF"/>
    <w:rsid w:val="004828C4"/>
    <w:rsid w:val="00482B66"/>
    <w:rsid w:val="00482B7B"/>
    <w:rsid w:val="00482E43"/>
    <w:rsid w:val="004830CB"/>
    <w:rsid w:val="00483630"/>
    <w:rsid w:val="004836BD"/>
    <w:rsid w:val="00483702"/>
    <w:rsid w:val="00483C11"/>
    <w:rsid w:val="00483CB1"/>
    <w:rsid w:val="00483D7F"/>
    <w:rsid w:val="00483F93"/>
    <w:rsid w:val="0048410D"/>
    <w:rsid w:val="00484400"/>
    <w:rsid w:val="00484596"/>
    <w:rsid w:val="004845F3"/>
    <w:rsid w:val="0048463C"/>
    <w:rsid w:val="004846A4"/>
    <w:rsid w:val="00484AA4"/>
    <w:rsid w:val="00484D35"/>
    <w:rsid w:val="00484FBC"/>
    <w:rsid w:val="004854F6"/>
    <w:rsid w:val="004857ED"/>
    <w:rsid w:val="00485AE0"/>
    <w:rsid w:val="00485BB1"/>
    <w:rsid w:val="004862FA"/>
    <w:rsid w:val="004864C6"/>
    <w:rsid w:val="00486806"/>
    <w:rsid w:val="00486863"/>
    <w:rsid w:val="00486CDE"/>
    <w:rsid w:val="00486DA0"/>
    <w:rsid w:val="00486F6C"/>
    <w:rsid w:val="004879EC"/>
    <w:rsid w:val="00487A28"/>
    <w:rsid w:val="00487BFE"/>
    <w:rsid w:val="00487DA0"/>
    <w:rsid w:val="00487E53"/>
    <w:rsid w:val="00487FD2"/>
    <w:rsid w:val="00490136"/>
    <w:rsid w:val="004902AD"/>
    <w:rsid w:val="0049030C"/>
    <w:rsid w:val="00490659"/>
    <w:rsid w:val="00490A48"/>
    <w:rsid w:val="00490B16"/>
    <w:rsid w:val="00490BBF"/>
    <w:rsid w:val="004912E5"/>
    <w:rsid w:val="00491BF1"/>
    <w:rsid w:val="00491CA4"/>
    <w:rsid w:val="00491E66"/>
    <w:rsid w:val="00491E93"/>
    <w:rsid w:val="00491FFA"/>
    <w:rsid w:val="00492014"/>
    <w:rsid w:val="004921D6"/>
    <w:rsid w:val="00492649"/>
    <w:rsid w:val="0049271E"/>
    <w:rsid w:val="00492BBD"/>
    <w:rsid w:val="00492C0D"/>
    <w:rsid w:val="00492D1E"/>
    <w:rsid w:val="00492F4F"/>
    <w:rsid w:val="00493023"/>
    <w:rsid w:val="00493404"/>
    <w:rsid w:val="004936D5"/>
    <w:rsid w:val="00493791"/>
    <w:rsid w:val="004937D8"/>
    <w:rsid w:val="00493A2F"/>
    <w:rsid w:val="00493EBA"/>
    <w:rsid w:val="00493F73"/>
    <w:rsid w:val="00494159"/>
    <w:rsid w:val="0049446B"/>
    <w:rsid w:val="004946DD"/>
    <w:rsid w:val="00494774"/>
    <w:rsid w:val="00494BF4"/>
    <w:rsid w:val="00494F20"/>
    <w:rsid w:val="00495495"/>
    <w:rsid w:val="0049579C"/>
    <w:rsid w:val="004958EB"/>
    <w:rsid w:val="00495D4C"/>
    <w:rsid w:val="00496406"/>
    <w:rsid w:val="0049641C"/>
    <w:rsid w:val="004964F7"/>
    <w:rsid w:val="004968A4"/>
    <w:rsid w:val="0049697C"/>
    <w:rsid w:val="00496CBE"/>
    <w:rsid w:val="00496F2C"/>
    <w:rsid w:val="00496F95"/>
    <w:rsid w:val="004970AC"/>
    <w:rsid w:val="00497A3F"/>
    <w:rsid w:val="00497AD3"/>
    <w:rsid w:val="00497AE0"/>
    <w:rsid w:val="00497BE7"/>
    <w:rsid w:val="00497C0D"/>
    <w:rsid w:val="00497C52"/>
    <w:rsid w:val="00497E8F"/>
    <w:rsid w:val="00497F1F"/>
    <w:rsid w:val="004A0067"/>
    <w:rsid w:val="004A020D"/>
    <w:rsid w:val="004A0285"/>
    <w:rsid w:val="004A0433"/>
    <w:rsid w:val="004A0A16"/>
    <w:rsid w:val="004A0D6B"/>
    <w:rsid w:val="004A11B4"/>
    <w:rsid w:val="004A11C7"/>
    <w:rsid w:val="004A1265"/>
    <w:rsid w:val="004A14FE"/>
    <w:rsid w:val="004A18C8"/>
    <w:rsid w:val="004A1DC3"/>
    <w:rsid w:val="004A1EEB"/>
    <w:rsid w:val="004A2095"/>
    <w:rsid w:val="004A20CC"/>
    <w:rsid w:val="004A22A8"/>
    <w:rsid w:val="004A268B"/>
    <w:rsid w:val="004A2720"/>
    <w:rsid w:val="004A28F0"/>
    <w:rsid w:val="004A2C24"/>
    <w:rsid w:val="004A2C40"/>
    <w:rsid w:val="004A2CC4"/>
    <w:rsid w:val="004A2F44"/>
    <w:rsid w:val="004A3720"/>
    <w:rsid w:val="004A3BF6"/>
    <w:rsid w:val="004A3DAA"/>
    <w:rsid w:val="004A4129"/>
    <w:rsid w:val="004A4C36"/>
    <w:rsid w:val="004A5040"/>
    <w:rsid w:val="004A5128"/>
    <w:rsid w:val="004A524E"/>
    <w:rsid w:val="004A52A5"/>
    <w:rsid w:val="004A52AD"/>
    <w:rsid w:val="004A5701"/>
    <w:rsid w:val="004A5917"/>
    <w:rsid w:val="004A59B9"/>
    <w:rsid w:val="004A59F7"/>
    <w:rsid w:val="004A5AF0"/>
    <w:rsid w:val="004A5BFC"/>
    <w:rsid w:val="004A5D79"/>
    <w:rsid w:val="004A5E96"/>
    <w:rsid w:val="004A5EE2"/>
    <w:rsid w:val="004A6087"/>
    <w:rsid w:val="004A6146"/>
    <w:rsid w:val="004A634E"/>
    <w:rsid w:val="004A63F6"/>
    <w:rsid w:val="004A6543"/>
    <w:rsid w:val="004A65D4"/>
    <w:rsid w:val="004A67CA"/>
    <w:rsid w:val="004A6856"/>
    <w:rsid w:val="004A6998"/>
    <w:rsid w:val="004A6AFB"/>
    <w:rsid w:val="004A745C"/>
    <w:rsid w:val="004A75A3"/>
    <w:rsid w:val="004A7C9B"/>
    <w:rsid w:val="004A7D0D"/>
    <w:rsid w:val="004A7D75"/>
    <w:rsid w:val="004A7FD9"/>
    <w:rsid w:val="004B00F8"/>
    <w:rsid w:val="004B01D2"/>
    <w:rsid w:val="004B071E"/>
    <w:rsid w:val="004B0999"/>
    <w:rsid w:val="004B0AFA"/>
    <w:rsid w:val="004B0B60"/>
    <w:rsid w:val="004B15A7"/>
    <w:rsid w:val="004B1796"/>
    <w:rsid w:val="004B17A2"/>
    <w:rsid w:val="004B1A53"/>
    <w:rsid w:val="004B1C36"/>
    <w:rsid w:val="004B1EE8"/>
    <w:rsid w:val="004B2A32"/>
    <w:rsid w:val="004B2D3B"/>
    <w:rsid w:val="004B2F9B"/>
    <w:rsid w:val="004B2FE2"/>
    <w:rsid w:val="004B3303"/>
    <w:rsid w:val="004B3674"/>
    <w:rsid w:val="004B38C4"/>
    <w:rsid w:val="004B3A3A"/>
    <w:rsid w:val="004B3B49"/>
    <w:rsid w:val="004B3DE5"/>
    <w:rsid w:val="004B4279"/>
    <w:rsid w:val="004B44A7"/>
    <w:rsid w:val="004B47C7"/>
    <w:rsid w:val="004B4A24"/>
    <w:rsid w:val="004B4C3A"/>
    <w:rsid w:val="004B4F6A"/>
    <w:rsid w:val="004B4FC1"/>
    <w:rsid w:val="004B5418"/>
    <w:rsid w:val="004B5888"/>
    <w:rsid w:val="004B59B3"/>
    <w:rsid w:val="004B5B77"/>
    <w:rsid w:val="004B61B4"/>
    <w:rsid w:val="004B64DF"/>
    <w:rsid w:val="004B674A"/>
    <w:rsid w:val="004B6E4F"/>
    <w:rsid w:val="004B6F79"/>
    <w:rsid w:val="004B6FB3"/>
    <w:rsid w:val="004B71DA"/>
    <w:rsid w:val="004B74F5"/>
    <w:rsid w:val="004B75DC"/>
    <w:rsid w:val="004B7692"/>
    <w:rsid w:val="004B7885"/>
    <w:rsid w:val="004B78A9"/>
    <w:rsid w:val="004B7D30"/>
    <w:rsid w:val="004B7E03"/>
    <w:rsid w:val="004B7EED"/>
    <w:rsid w:val="004C0134"/>
    <w:rsid w:val="004C02E7"/>
    <w:rsid w:val="004C04B6"/>
    <w:rsid w:val="004C05E3"/>
    <w:rsid w:val="004C067B"/>
    <w:rsid w:val="004C0D50"/>
    <w:rsid w:val="004C11A2"/>
    <w:rsid w:val="004C1367"/>
    <w:rsid w:val="004C16AC"/>
    <w:rsid w:val="004C1FD6"/>
    <w:rsid w:val="004C1FE5"/>
    <w:rsid w:val="004C2649"/>
    <w:rsid w:val="004C2AFC"/>
    <w:rsid w:val="004C33E7"/>
    <w:rsid w:val="004C3610"/>
    <w:rsid w:val="004C374F"/>
    <w:rsid w:val="004C3DF0"/>
    <w:rsid w:val="004C3DF9"/>
    <w:rsid w:val="004C3F5A"/>
    <w:rsid w:val="004C41E5"/>
    <w:rsid w:val="004C4279"/>
    <w:rsid w:val="004C428C"/>
    <w:rsid w:val="004C4514"/>
    <w:rsid w:val="004C4664"/>
    <w:rsid w:val="004C4845"/>
    <w:rsid w:val="004C492C"/>
    <w:rsid w:val="004C4BB4"/>
    <w:rsid w:val="004C4F3C"/>
    <w:rsid w:val="004C5148"/>
    <w:rsid w:val="004C517D"/>
    <w:rsid w:val="004C55B5"/>
    <w:rsid w:val="004C5701"/>
    <w:rsid w:val="004C5804"/>
    <w:rsid w:val="004C5920"/>
    <w:rsid w:val="004C5FF0"/>
    <w:rsid w:val="004C6DE0"/>
    <w:rsid w:val="004C7028"/>
    <w:rsid w:val="004C7545"/>
    <w:rsid w:val="004D0069"/>
    <w:rsid w:val="004D006F"/>
    <w:rsid w:val="004D00C0"/>
    <w:rsid w:val="004D0421"/>
    <w:rsid w:val="004D043F"/>
    <w:rsid w:val="004D0A2E"/>
    <w:rsid w:val="004D0B35"/>
    <w:rsid w:val="004D0B5D"/>
    <w:rsid w:val="004D0C6A"/>
    <w:rsid w:val="004D0DAA"/>
    <w:rsid w:val="004D0E5E"/>
    <w:rsid w:val="004D1128"/>
    <w:rsid w:val="004D1A3D"/>
    <w:rsid w:val="004D1AD5"/>
    <w:rsid w:val="004D1C2A"/>
    <w:rsid w:val="004D296A"/>
    <w:rsid w:val="004D29F6"/>
    <w:rsid w:val="004D2CB5"/>
    <w:rsid w:val="004D2CF1"/>
    <w:rsid w:val="004D2E74"/>
    <w:rsid w:val="004D2FE2"/>
    <w:rsid w:val="004D3176"/>
    <w:rsid w:val="004D36D5"/>
    <w:rsid w:val="004D38B1"/>
    <w:rsid w:val="004D3A5B"/>
    <w:rsid w:val="004D3B71"/>
    <w:rsid w:val="004D3C94"/>
    <w:rsid w:val="004D3DCB"/>
    <w:rsid w:val="004D4397"/>
    <w:rsid w:val="004D45A2"/>
    <w:rsid w:val="004D45F2"/>
    <w:rsid w:val="004D4734"/>
    <w:rsid w:val="004D47F9"/>
    <w:rsid w:val="004D489A"/>
    <w:rsid w:val="004D4EA7"/>
    <w:rsid w:val="004D5280"/>
    <w:rsid w:val="004D55F3"/>
    <w:rsid w:val="004D58A9"/>
    <w:rsid w:val="004D59ED"/>
    <w:rsid w:val="004D5C7D"/>
    <w:rsid w:val="004D5CEC"/>
    <w:rsid w:val="004D5D02"/>
    <w:rsid w:val="004D5DA1"/>
    <w:rsid w:val="004D60D6"/>
    <w:rsid w:val="004D63A5"/>
    <w:rsid w:val="004D6823"/>
    <w:rsid w:val="004D683D"/>
    <w:rsid w:val="004D6916"/>
    <w:rsid w:val="004D6DCC"/>
    <w:rsid w:val="004D7053"/>
    <w:rsid w:val="004D7F00"/>
    <w:rsid w:val="004E0112"/>
    <w:rsid w:val="004E01F8"/>
    <w:rsid w:val="004E0713"/>
    <w:rsid w:val="004E07F9"/>
    <w:rsid w:val="004E0813"/>
    <w:rsid w:val="004E0F13"/>
    <w:rsid w:val="004E0F73"/>
    <w:rsid w:val="004E12BE"/>
    <w:rsid w:val="004E1620"/>
    <w:rsid w:val="004E182F"/>
    <w:rsid w:val="004E1AB7"/>
    <w:rsid w:val="004E1E02"/>
    <w:rsid w:val="004E2215"/>
    <w:rsid w:val="004E2279"/>
    <w:rsid w:val="004E25C5"/>
    <w:rsid w:val="004E26C1"/>
    <w:rsid w:val="004E286B"/>
    <w:rsid w:val="004E289B"/>
    <w:rsid w:val="004E2B56"/>
    <w:rsid w:val="004E2BE7"/>
    <w:rsid w:val="004E2D79"/>
    <w:rsid w:val="004E2F3A"/>
    <w:rsid w:val="004E2FDE"/>
    <w:rsid w:val="004E3390"/>
    <w:rsid w:val="004E33F8"/>
    <w:rsid w:val="004E3694"/>
    <w:rsid w:val="004E37BC"/>
    <w:rsid w:val="004E3857"/>
    <w:rsid w:val="004E38A8"/>
    <w:rsid w:val="004E3DD3"/>
    <w:rsid w:val="004E3EFD"/>
    <w:rsid w:val="004E484D"/>
    <w:rsid w:val="004E4C08"/>
    <w:rsid w:val="004E4DB0"/>
    <w:rsid w:val="004E4E60"/>
    <w:rsid w:val="004E4F64"/>
    <w:rsid w:val="004E4F6C"/>
    <w:rsid w:val="004E518C"/>
    <w:rsid w:val="004E569F"/>
    <w:rsid w:val="004E5B1C"/>
    <w:rsid w:val="004E5BD6"/>
    <w:rsid w:val="004E5D0B"/>
    <w:rsid w:val="004E6013"/>
    <w:rsid w:val="004E6151"/>
    <w:rsid w:val="004E644F"/>
    <w:rsid w:val="004E64E6"/>
    <w:rsid w:val="004E671F"/>
    <w:rsid w:val="004E6D27"/>
    <w:rsid w:val="004E6F1B"/>
    <w:rsid w:val="004E6F9D"/>
    <w:rsid w:val="004E7308"/>
    <w:rsid w:val="004E74CF"/>
    <w:rsid w:val="004E7631"/>
    <w:rsid w:val="004F047C"/>
    <w:rsid w:val="004F0727"/>
    <w:rsid w:val="004F0836"/>
    <w:rsid w:val="004F093D"/>
    <w:rsid w:val="004F0E1A"/>
    <w:rsid w:val="004F0FC4"/>
    <w:rsid w:val="004F0FCB"/>
    <w:rsid w:val="004F14D9"/>
    <w:rsid w:val="004F18DD"/>
    <w:rsid w:val="004F1998"/>
    <w:rsid w:val="004F1AED"/>
    <w:rsid w:val="004F1C7F"/>
    <w:rsid w:val="004F1EA2"/>
    <w:rsid w:val="004F1F60"/>
    <w:rsid w:val="004F1FCA"/>
    <w:rsid w:val="004F208C"/>
    <w:rsid w:val="004F215C"/>
    <w:rsid w:val="004F2251"/>
    <w:rsid w:val="004F233F"/>
    <w:rsid w:val="004F265D"/>
    <w:rsid w:val="004F295E"/>
    <w:rsid w:val="004F2ED0"/>
    <w:rsid w:val="004F3245"/>
    <w:rsid w:val="004F353E"/>
    <w:rsid w:val="004F3986"/>
    <w:rsid w:val="004F3AEB"/>
    <w:rsid w:val="004F3BBC"/>
    <w:rsid w:val="004F3C0F"/>
    <w:rsid w:val="004F3CFE"/>
    <w:rsid w:val="004F4392"/>
    <w:rsid w:val="004F471A"/>
    <w:rsid w:val="004F4B99"/>
    <w:rsid w:val="004F4DFC"/>
    <w:rsid w:val="004F4EF7"/>
    <w:rsid w:val="004F5329"/>
    <w:rsid w:val="004F535F"/>
    <w:rsid w:val="004F5432"/>
    <w:rsid w:val="004F577B"/>
    <w:rsid w:val="004F583A"/>
    <w:rsid w:val="004F598A"/>
    <w:rsid w:val="004F5A90"/>
    <w:rsid w:val="004F5B86"/>
    <w:rsid w:val="004F5CE5"/>
    <w:rsid w:val="004F5E82"/>
    <w:rsid w:val="004F6077"/>
    <w:rsid w:val="004F688A"/>
    <w:rsid w:val="004F6A0F"/>
    <w:rsid w:val="004F6E4D"/>
    <w:rsid w:val="004F71CC"/>
    <w:rsid w:val="004F723B"/>
    <w:rsid w:val="004F7535"/>
    <w:rsid w:val="004F75FA"/>
    <w:rsid w:val="004F788F"/>
    <w:rsid w:val="004F78AB"/>
    <w:rsid w:val="004F7DD5"/>
    <w:rsid w:val="004F7FB6"/>
    <w:rsid w:val="004F8DE3"/>
    <w:rsid w:val="00500487"/>
    <w:rsid w:val="005005D5"/>
    <w:rsid w:val="005006CE"/>
    <w:rsid w:val="005009A3"/>
    <w:rsid w:val="00500A88"/>
    <w:rsid w:val="00500FC3"/>
    <w:rsid w:val="0050160F"/>
    <w:rsid w:val="00501692"/>
    <w:rsid w:val="0050199F"/>
    <w:rsid w:val="00502003"/>
    <w:rsid w:val="0050244E"/>
    <w:rsid w:val="0050287A"/>
    <w:rsid w:val="005028F6"/>
    <w:rsid w:val="005029A9"/>
    <w:rsid w:val="00502BB4"/>
    <w:rsid w:val="00502C0F"/>
    <w:rsid w:val="00503E34"/>
    <w:rsid w:val="00503E61"/>
    <w:rsid w:val="00503EFB"/>
    <w:rsid w:val="005041B3"/>
    <w:rsid w:val="005042BF"/>
    <w:rsid w:val="005043C6"/>
    <w:rsid w:val="0050457A"/>
    <w:rsid w:val="005049C5"/>
    <w:rsid w:val="00504B61"/>
    <w:rsid w:val="00504CF3"/>
    <w:rsid w:val="00505025"/>
    <w:rsid w:val="00505356"/>
    <w:rsid w:val="005058EF"/>
    <w:rsid w:val="005059E0"/>
    <w:rsid w:val="005061D8"/>
    <w:rsid w:val="005065AE"/>
    <w:rsid w:val="00506691"/>
    <w:rsid w:val="005066EB"/>
    <w:rsid w:val="00506AD4"/>
    <w:rsid w:val="00506E5F"/>
    <w:rsid w:val="00506EDA"/>
    <w:rsid w:val="00506FE1"/>
    <w:rsid w:val="00506FEE"/>
    <w:rsid w:val="005071BC"/>
    <w:rsid w:val="005072AF"/>
    <w:rsid w:val="005073BD"/>
    <w:rsid w:val="005073FC"/>
    <w:rsid w:val="005074F1"/>
    <w:rsid w:val="005078EF"/>
    <w:rsid w:val="00507BBE"/>
    <w:rsid w:val="00507C56"/>
    <w:rsid w:val="0050B592"/>
    <w:rsid w:val="005100C3"/>
    <w:rsid w:val="005102FD"/>
    <w:rsid w:val="005106F1"/>
    <w:rsid w:val="00510AF1"/>
    <w:rsid w:val="00510BD4"/>
    <w:rsid w:val="00510F9D"/>
    <w:rsid w:val="00511261"/>
    <w:rsid w:val="00511290"/>
    <w:rsid w:val="00511340"/>
    <w:rsid w:val="005115CB"/>
    <w:rsid w:val="00511C3F"/>
    <w:rsid w:val="00511D67"/>
    <w:rsid w:val="00511FB9"/>
    <w:rsid w:val="00511FFB"/>
    <w:rsid w:val="00512129"/>
    <w:rsid w:val="0051270F"/>
    <w:rsid w:val="00512905"/>
    <w:rsid w:val="005129B0"/>
    <w:rsid w:val="00512B6D"/>
    <w:rsid w:val="00512D69"/>
    <w:rsid w:val="005130E3"/>
    <w:rsid w:val="005131C9"/>
    <w:rsid w:val="0051331B"/>
    <w:rsid w:val="005133F9"/>
    <w:rsid w:val="00513A47"/>
    <w:rsid w:val="00513FF2"/>
    <w:rsid w:val="00514C3E"/>
    <w:rsid w:val="00514C58"/>
    <w:rsid w:val="00514D0C"/>
    <w:rsid w:val="0051525A"/>
    <w:rsid w:val="00516015"/>
    <w:rsid w:val="0051604F"/>
    <w:rsid w:val="005160C3"/>
    <w:rsid w:val="005161C5"/>
    <w:rsid w:val="005162E3"/>
    <w:rsid w:val="005163AF"/>
    <w:rsid w:val="005163D1"/>
    <w:rsid w:val="0051641A"/>
    <w:rsid w:val="0051646F"/>
    <w:rsid w:val="005164D5"/>
    <w:rsid w:val="00516EE5"/>
    <w:rsid w:val="005170F9"/>
    <w:rsid w:val="00517178"/>
    <w:rsid w:val="00517587"/>
    <w:rsid w:val="00517860"/>
    <w:rsid w:val="00517A8E"/>
    <w:rsid w:val="00517BBC"/>
    <w:rsid w:val="00517C7E"/>
    <w:rsid w:val="00517D6D"/>
    <w:rsid w:val="00520A09"/>
    <w:rsid w:val="00520BD7"/>
    <w:rsid w:val="00520F44"/>
    <w:rsid w:val="005212A2"/>
    <w:rsid w:val="005214CF"/>
    <w:rsid w:val="005215CD"/>
    <w:rsid w:val="00521781"/>
    <w:rsid w:val="00521998"/>
    <w:rsid w:val="00521BA3"/>
    <w:rsid w:val="0052215C"/>
    <w:rsid w:val="00522217"/>
    <w:rsid w:val="0052235F"/>
    <w:rsid w:val="005227A4"/>
    <w:rsid w:val="00522A0F"/>
    <w:rsid w:val="00522CFA"/>
    <w:rsid w:val="00522E4F"/>
    <w:rsid w:val="00523108"/>
    <w:rsid w:val="00523686"/>
    <w:rsid w:val="00523730"/>
    <w:rsid w:val="00523848"/>
    <w:rsid w:val="00523A5A"/>
    <w:rsid w:val="0052464F"/>
    <w:rsid w:val="00524A94"/>
    <w:rsid w:val="00525473"/>
    <w:rsid w:val="00525B01"/>
    <w:rsid w:val="00525E82"/>
    <w:rsid w:val="00526215"/>
    <w:rsid w:val="00526463"/>
    <w:rsid w:val="00526A8E"/>
    <w:rsid w:val="00526F2D"/>
    <w:rsid w:val="00526FA8"/>
    <w:rsid w:val="005272DF"/>
    <w:rsid w:val="00527430"/>
    <w:rsid w:val="00527504"/>
    <w:rsid w:val="0052753C"/>
    <w:rsid w:val="005275E2"/>
    <w:rsid w:val="0052770D"/>
    <w:rsid w:val="0052773A"/>
    <w:rsid w:val="00527893"/>
    <w:rsid w:val="00527C70"/>
    <w:rsid w:val="00527E04"/>
    <w:rsid w:val="00527EB0"/>
    <w:rsid w:val="0053000B"/>
    <w:rsid w:val="005301D0"/>
    <w:rsid w:val="005304A2"/>
    <w:rsid w:val="005304CD"/>
    <w:rsid w:val="00530828"/>
    <w:rsid w:val="00530EB2"/>
    <w:rsid w:val="00530FC4"/>
    <w:rsid w:val="00530FC9"/>
    <w:rsid w:val="0053136D"/>
    <w:rsid w:val="005313E1"/>
    <w:rsid w:val="00531655"/>
    <w:rsid w:val="00531784"/>
    <w:rsid w:val="0053178A"/>
    <w:rsid w:val="005317D1"/>
    <w:rsid w:val="00531835"/>
    <w:rsid w:val="00531D6E"/>
    <w:rsid w:val="00531F58"/>
    <w:rsid w:val="00532415"/>
    <w:rsid w:val="00532423"/>
    <w:rsid w:val="00532640"/>
    <w:rsid w:val="00532A03"/>
    <w:rsid w:val="00532CB1"/>
    <w:rsid w:val="00533001"/>
    <w:rsid w:val="00533833"/>
    <w:rsid w:val="0053398B"/>
    <w:rsid w:val="00533A97"/>
    <w:rsid w:val="005340B6"/>
    <w:rsid w:val="0053452D"/>
    <w:rsid w:val="00534B6C"/>
    <w:rsid w:val="00534CEA"/>
    <w:rsid w:val="00534F2F"/>
    <w:rsid w:val="005350D5"/>
    <w:rsid w:val="00535278"/>
    <w:rsid w:val="00535528"/>
    <w:rsid w:val="00535586"/>
    <w:rsid w:val="005355A4"/>
    <w:rsid w:val="00535CAB"/>
    <w:rsid w:val="00535DD5"/>
    <w:rsid w:val="00536084"/>
    <w:rsid w:val="005363E6"/>
    <w:rsid w:val="0053645B"/>
    <w:rsid w:val="005364CF"/>
    <w:rsid w:val="005366D1"/>
    <w:rsid w:val="00536A3B"/>
    <w:rsid w:val="00536B53"/>
    <w:rsid w:val="00536E86"/>
    <w:rsid w:val="005370BA"/>
    <w:rsid w:val="00537187"/>
    <w:rsid w:val="0053728E"/>
    <w:rsid w:val="00537633"/>
    <w:rsid w:val="005376B3"/>
    <w:rsid w:val="00537839"/>
    <w:rsid w:val="00537868"/>
    <w:rsid w:val="00537B4C"/>
    <w:rsid w:val="00537C19"/>
    <w:rsid w:val="00537F93"/>
    <w:rsid w:val="00540000"/>
    <w:rsid w:val="00540072"/>
    <w:rsid w:val="005401CF"/>
    <w:rsid w:val="00540497"/>
    <w:rsid w:val="005404D3"/>
    <w:rsid w:val="0054084A"/>
    <w:rsid w:val="0054094F"/>
    <w:rsid w:val="0054095A"/>
    <w:rsid w:val="00540ADC"/>
    <w:rsid w:val="00540B75"/>
    <w:rsid w:val="00540CC3"/>
    <w:rsid w:val="00541049"/>
    <w:rsid w:val="00541079"/>
    <w:rsid w:val="005410B1"/>
    <w:rsid w:val="00541638"/>
    <w:rsid w:val="005420AA"/>
    <w:rsid w:val="005420C9"/>
    <w:rsid w:val="005421BB"/>
    <w:rsid w:val="00542204"/>
    <w:rsid w:val="005422A2"/>
    <w:rsid w:val="0054237B"/>
    <w:rsid w:val="00542715"/>
    <w:rsid w:val="005429DB"/>
    <w:rsid w:val="00542C2D"/>
    <w:rsid w:val="00542C59"/>
    <w:rsid w:val="00543118"/>
    <w:rsid w:val="00543119"/>
    <w:rsid w:val="00543121"/>
    <w:rsid w:val="0054349D"/>
    <w:rsid w:val="005434EF"/>
    <w:rsid w:val="00543BFE"/>
    <w:rsid w:val="00543DDE"/>
    <w:rsid w:val="00544410"/>
    <w:rsid w:val="00544530"/>
    <w:rsid w:val="00544597"/>
    <w:rsid w:val="00544656"/>
    <w:rsid w:val="00544703"/>
    <w:rsid w:val="00544A1F"/>
    <w:rsid w:val="00544C90"/>
    <w:rsid w:val="00544E4A"/>
    <w:rsid w:val="00544F55"/>
    <w:rsid w:val="005457F4"/>
    <w:rsid w:val="00545A36"/>
    <w:rsid w:val="00545E29"/>
    <w:rsid w:val="00545E47"/>
    <w:rsid w:val="00545E5D"/>
    <w:rsid w:val="00545FB9"/>
    <w:rsid w:val="005468ED"/>
    <w:rsid w:val="00546E83"/>
    <w:rsid w:val="00546EAF"/>
    <w:rsid w:val="00546F13"/>
    <w:rsid w:val="0054703E"/>
    <w:rsid w:val="005470ED"/>
    <w:rsid w:val="0054745B"/>
    <w:rsid w:val="00547671"/>
    <w:rsid w:val="0054793F"/>
    <w:rsid w:val="00547B4E"/>
    <w:rsid w:val="00547C1D"/>
    <w:rsid w:val="00547FB9"/>
    <w:rsid w:val="00550B0A"/>
    <w:rsid w:val="00550ECA"/>
    <w:rsid w:val="00551182"/>
    <w:rsid w:val="005516D7"/>
    <w:rsid w:val="005518F8"/>
    <w:rsid w:val="00551B22"/>
    <w:rsid w:val="00551CC1"/>
    <w:rsid w:val="00551FF9"/>
    <w:rsid w:val="0055209C"/>
    <w:rsid w:val="005525D8"/>
    <w:rsid w:val="005526C9"/>
    <w:rsid w:val="00552892"/>
    <w:rsid w:val="005528A4"/>
    <w:rsid w:val="00552F94"/>
    <w:rsid w:val="005531A0"/>
    <w:rsid w:val="005532CC"/>
    <w:rsid w:val="0055372E"/>
    <w:rsid w:val="005537A9"/>
    <w:rsid w:val="00553B47"/>
    <w:rsid w:val="00553D7B"/>
    <w:rsid w:val="00553D87"/>
    <w:rsid w:val="00554710"/>
    <w:rsid w:val="00554D69"/>
    <w:rsid w:val="0055512E"/>
    <w:rsid w:val="0055513E"/>
    <w:rsid w:val="00555188"/>
    <w:rsid w:val="00555745"/>
    <w:rsid w:val="00555828"/>
    <w:rsid w:val="00555A7F"/>
    <w:rsid w:val="00555B57"/>
    <w:rsid w:val="00555B6D"/>
    <w:rsid w:val="00555C3F"/>
    <w:rsid w:val="00555D42"/>
    <w:rsid w:val="00555D7F"/>
    <w:rsid w:val="00555D89"/>
    <w:rsid w:val="00555DE7"/>
    <w:rsid w:val="00556154"/>
    <w:rsid w:val="00556295"/>
    <w:rsid w:val="00556400"/>
    <w:rsid w:val="0055640B"/>
    <w:rsid w:val="005564C9"/>
    <w:rsid w:val="00556618"/>
    <w:rsid w:val="005566A1"/>
    <w:rsid w:val="005568CA"/>
    <w:rsid w:val="005568E3"/>
    <w:rsid w:val="00556A19"/>
    <w:rsid w:val="00556E67"/>
    <w:rsid w:val="00557561"/>
    <w:rsid w:val="0055779A"/>
    <w:rsid w:val="00557C88"/>
    <w:rsid w:val="00557C90"/>
    <w:rsid w:val="00557E9C"/>
    <w:rsid w:val="00557F17"/>
    <w:rsid w:val="0055A616"/>
    <w:rsid w:val="00560143"/>
    <w:rsid w:val="00560EB6"/>
    <w:rsid w:val="00560EE5"/>
    <w:rsid w:val="00561172"/>
    <w:rsid w:val="005615A1"/>
    <w:rsid w:val="00561695"/>
    <w:rsid w:val="005616EF"/>
    <w:rsid w:val="0056175E"/>
    <w:rsid w:val="0056189D"/>
    <w:rsid w:val="005619C4"/>
    <w:rsid w:val="00561AA4"/>
    <w:rsid w:val="00561BF5"/>
    <w:rsid w:val="005620C4"/>
    <w:rsid w:val="00562281"/>
    <w:rsid w:val="00562866"/>
    <w:rsid w:val="00562E57"/>
    <w:rsid w:val="005632A5"/>
    <w:rsid w:val="005633FA"/>
    <w:rsid w:val="0056392A"/>
    <w:rsid w:val="00563B22"/>
    <w:rsid w:val="00564A0D"/>
    <w:rsid w:val="00564E71"/>
    <w:rsid w:val="00565077"/>
    <w:rsid w:val="005654DC"/>
    <w:rsid w:val="0056552F"/>
    <w:rsid w:val="0056566E"/>
    <w:rsid w:val="00565814"/>
    <w:rsid w:val="005658F1"/>
    <w:rsid w:val="00565985"/>
    <w:rsid w:val="00565BCE"/>
    <w:rsid w:val="00565F61"/>
    <w:rsid w:val="00566080"/>
    <w:rsid w:val="005661E7"/>
    <w:rsid w:val="00566211"/>
    <w:rsid w:val="00566308"/>
    <w:rsid w:val="005666A1"/>
    <w:rsid w:val="00566AA8"/>
    <w:rsid w:val="00567019"/>
    <w:rsid w:val="005670C9"/>
    <w:rsid w:val="00567A5A"/>
    <w:rsid w:val="00567E14"/>
    <w:rsid w:val="00567E24"/>
    <w:rsid w:val="0056D888"/>
    <w:rsid w:val="0057071E"/>
    <w:rsid w:val="0057072C"/>
    <w:rsid w:val="00570AB6"/>
    <w:rsid w:val="00570F43"/>
    <w:rsid w:val="00570FF5"/>
    <w:rsid w:val="0057128F"/>
    <w:rsid w:val="00571BB7"/>
    <w:rsid w:val="0057211F"/>
    <w:rsid w:val="00572472"/>
    <w:rsid w:val="005727DC"/>
    <w:rsid w:val="00572826"/>
    <w:rsid w:val="00572C26"/>
    <w:rsid w:val="00572EBC"/>
    <w:rsid w:val="00573009"/>
    <w:rsid w:val="005730B5"/>
    <w:rsid w:val="005732AF"/>
    <w:rsid w:val="005732F0"/>
    <w:rsid w:val="00573461"/>
    <w:rsid w:val="00573812"/>
    <w:rsid w:val="00573D9F"/>
    <w:rsid w:val="00573E79"/>
    <w:rsid w:val="00573E9C"/>
    <w:rsid w:val="00574180"/>
    <w:rsid w:val="005741DD"/>
    <w:rsid w:val="00574BE0"/>
    <w:rsid w:val="00574CA9"/>
    <w:rsid w:val="00574E5E"/>
    <w:rsid w:val="00574FE5"/>
    <w:rsid w:val="0057524B"/>
    <w:rsid w:val="005757E7"/>
    <w:rsid w:val="00575828"/>
    <w:rsid w:val="00575F9D"/>
    <w:rsid w:val="00576048"/>
    <w:rsid w:val="00576117"/>
    <w:rsid w:val="0057611C"/>
    <w:rsid w:val="0057623E"/>
    <w:rsid w:val="0057636F"/>
    <w:rsid w:val="0057649A"/>
    <w:rsid w:val="005765AC"/>
    <w:rsid w:val="005765C6"/>
    <w:rsid w:val="005765CF"/>
    <w:rsid w:val="005766A7"/>
    <w:rsid w:val="005768F4"/>
    <w:rsid w:val="00576FD9"/>
    <w:rsid w:val="00577433"/>
    <w:rsid w:val="005775D7"/>
    <w:rsid w:val="00577992"/>
    <w:rsid w:val="00577BF3"/>
    <w:rsid w:val="00577F1B"/>
    <w:rsid w:val="00577F2A"/>
    <w:rsid w:val="00577FA7"/>
    <w:rsid w:val="005802F8"/>
    <w:rsid w:val="0058072B"/>
    <w:rsid w:val="0058086C"/>
    <w:rsid w:val="005809E0"/>
    <w:rsid w:val="00580D20"/>
    <w:rsid w:val="0058100A"/>
    <w:rsid w:val="005813F7"/>
    <w:rsid w:val="00581480"/>
    <w:rsid w:val="00581574"/>
    <w:rsid w:val="005817D5"/>
    <w:rsid w:val="005818CA"/>
    <w:rsid w:val="005819E3"/>
    <w:rsid w:val="00581A01"/>
    <w:rsid w:val="00581B65"/>
    <w:rsid w:val="00581F02"/>
    <w:rsid w:val="0058207A"/>
    <w:rsid w:val="005821FA"/>
    <w:rsid w:val="005822E2"/>
    <w:rsid w:val="0058252D"/>
    <w:rsid w:val="00582581"/>
    <w:rsid w:val="00582619"/>
    <w:rsid w:val="0058276E"/>
    <w:rsid w:val="00582CB6"/>
    <w:rsid w:val="00582D16"/>
    <w:rsid w:val="005833CB"/>
    <w:rsid w:val="005833F2"/>
    <w:rsid w:val="005833FC"/>
    <w:rsid w:val="005835B1"/>
    <w:rsid w:val="0058365A"/>
    <w:rsid w:val="00583B91"/>
    <w:rsid w:val="00583BDD"/>
    <w:rsid w:val="0058445C"/>
    <w:rsid w:val="00584BA4"/>
    <w:rsid w:val="00584D39"/>
    <w:rsid w:val="00584E41"/>
    <w:rsid w:val="00584FF0"/>
    <w:rsid w:val="0058500E"/>
    <w:rsid w:val="00585110"/>
    <w:rsid w:val="005853C0"/>
    <w:rsid w:val="00585625"/>
    <w:rsid w:val="00585A7D"/>
    <w:rsid w:val="00585C1C"/>
    <w:rsid w:val="00585C1D"/>
    <w:rsid w:val="00585C2F"/>
    <w:rsid w:val="00585D1E"/>
    <w:rsid w:val="00585E9D"/>
    <w:rsid w:val="0058676E"/>
    <w:rsid w:val="00586931"/>
    <w:rsid w:val="00586A35"/>
    <w:rsid w:val="00586B6A"/>
    <w:rsid w:val="00587195"/>
    <w:rsid w:val="0058725B"/>
    <w:rsid w:val="00587522"/>
    <w:rsid w:val="005875EA"/>
    <w:rsid w:val="005879C1"/>
    <w:rsid w:val="005879E1"/>
    <w:rsid w:val="00587AF0"/>
    <w:rsid w:val="00587B4F"/>
    <w:rsid w:val="00587DB7"/>
    <w:rsid w:val="00587FF0"/>
    <w:rsid w:val="00590098"/>
    <w:rsid w:val="005901A2"/>
    <w:rsid w:val="005904B3"/>
    <w:rsid w:val="00590578"/>
    <w:rsid w:val="00590EFC"/>
    <w:rsid w:val="00590FA7"/>
    <w:rsid w:val="00591120"/>
    <w:rsid w:val="0059137B"/>
    <w:rsid w:val="00591417"/>
    <w:rsid w:val="00591BF8"/>
    <w:rsid w:val="00591D56"/>
    <w:rsid w:val="005922E2"/>
    <w:rsid w:val="005923CB"/>
    <w:rsid w:val="00592518"/>
    <w:rsid w:val="0059300C"/>
    <w:rsid w:val="0059304F"/>
    <w:rsid w:val="00593312"/>
    <w:rsid w:val="005936D9"/>
    <w:rsid w:val="00593BA4"/>
    <w:rsid w:val="00593F63"/>
    <w:rsid w:val="005940FC"/>
    <w:rsid w:val="00594309"/>
    <w:rsid w:val="00594374"/>
    <w:rsid w:val="00594530"/>
    <w:rsid w:val="005949FE"/>
    <w:rsid w:val="00594BC7"/>
    <w:rsid w:val="00594F23"/>
    <w:rsid w:val="00595057"/>
    <w:rsid w:val="0059534A"/>
    <w:rsid w:val="00595812"/>
    <w:rsid w:val="00595866"/>
    <w:rsid w:val="00595A2F"/>
    <w:rsid w:val="00595C32"/>
    <w:rsid w:val="00596155"/>
    <w:rsid w:val="00596472"/>
    <w:rsid w:val="00596585"/>
    <w:rsid w:val="0059685C"/>
    <w:rsid w:val="00596B12"/>
    <w:rsid w:val="00596CB6"/>
    <w:rsid w:val="00596D3E"/>
    <w:rsid w:val="00597008"/>
    <w:rsid w:val="00597149"/>
    <w:rsid w:val="005971F0"/>
    <w:rsid w:val="00597460"/>
    <w:rsid w:val="0059783B"/>
    <w:rsid w:val="00597862"/>
    <w:rsid w:val="005979CF"/>
    <w:rsid w:val="00597BC4"/>
    <w:rsid w:val="00597C28"/>
    <w:rsid w:val="00597C7A"/>
    <w:rsid w:val="00597DD3"/>
    <w:rsid w:val="005A036D"/>
    <w:rsid w:val="005A03F6"/>
    <w:rsid w:val="005A040F"/>
    <w:rsid w:val="005A0695"/>
    <w:rsid w:val="005A087A"/>
    <w:rsid w:val="005A0AC6"/>
    <w:rsid w:val="005A0E6F"/>
    <w:rsid w:val="005A10FA"/>
    <w:rsid w:val="005A1542"/>
    <w:rsid w:val="005A1678"/>
    <w:rsid w:val="005A171E"/>
    <w:rsid w:val="005A1D91"/>
    <w:rsid w:val="005A1E43"/>
    <w:rsid w:val="005A2210"/>
    <w:rsid w:val="005A254B"/>
    <w:rsid w:val="005A26C6"/>
    <w:rsid w:val="005A2CB6"/>
    <w:rsid w:val="005A2F72"/>
    <w:rsid w:val="005A350B"/>
    <w:rsid w:val="005A41AD"/>
    <w:rsid w:val="005A42CF"/>
    <w:rsid w:val="005A444C"/>
    <w:rsid w:val="005A4D47"/>
    <w:rsid w:val="005A4EAC"/>
    <w:rsid w:val="005A52AB"/>
    <w:rsid w:val="005A52C4"/>
    <w:rsid w:val="005A5673"/>
    <w:rsid w:val="005A587E"/>
    <w:rsid w:val="005A5982"/>
    <w:rsid w:val="005A5BCB"/>
    <w:rsid w:val="005A5C04"/>
    <w:rsid w:val="005A5D73"/>
    <w:rsid w:val="005A5DCF"/>
    <w:rsid w:val="005A6105"/>
    <w:rsid w:val="005A68A9"/>
    <w:rsid w:val="005A6C8A"/>
    <w:rsid w:val="005A6F61"/>
    <w:rsid w:val="005A7386"/>
    <w:rsid w:val="005A756B"/>
    <w:rsid w:val="005A7E1D"/>
    <w:rsid w:val="005B00C3"/>
    <w:rsid w:val="005B08B1"/>
    <w:rsid w:val="005B0B5F"/>
    <w:rsid w:val="005B0BE5"/>
    <w:rsid w:val="005B0FEE"/>
    <w:rsid w:val="005B1081"/>
    <w:rsid w:val="005B229A"/>
    <w:rsid w:val="005B22FC"/>
    <w:rsid w:val="005B2416"/>
    <w:rsid w:val="005B281F"/>
    <w:rsid w:val="005B2A22"/>
    <w:rsid w:val="005B2D25"/>
    <w:rsid w:val="005B304E"/>
    <w:rsid w:val="005B35FE"/>
    <w:rsid w:val="005B365B"/>
    <w:rsid w:val="005B3B62"/>
    <w:rsid w:val="005B3CDE"/>
    <w:rsid w:val="005B3FEF"/>
    <w:rsid w:val="005B4164"/>
    <w:rsid w:val="005B41CC"/>
    <w:rsid w:val="005B449C"/>
    <w:rsid w:val="005B4836"/>
    <w:rsid w:val="005B49C5"/>
    <w:rsid w:val="005B4D0B"/>
    <w:rsid w:val="005B4E2F"/>
    <w:rsid w:val="005B536A"/>
    <w:rsid w:val="005B5B36"/>
    <w:rsid w:val="005B5FB6"/>
    <w:rsid w:val="005B6134"/>
    <w:rsid w:val="005B63FC"/>
    <w:rsid w:val="005B6401"/>
    <w:rsid w:val="005B6647"/>
    <w:rsid w:val="005B6669"/>
    <w:rsid w:val="005B6671"/>
    <w:rsid w:val="005B6940"/>
    <w:rsid w:val="005B6FDC"/>
    <w:rsid w:val="005B70C2"/>
    <w:rsid w:val="005B7440"/>
    <w:rsid w:val="005B7E02"/>
    <w:rsid w:val="005BBC8D"/>
    <w:rsid w:val="005C0035"/>
    <w:rsid w:val="005C0081"/>
    <w:rsid w:val="005C0261"/>
    <w:rsid w:val="005C04D3"/>
    <w:rsid w:val="005C055C"/>
    <w:rsid w:val="005C0763"/>
    <w:rsid w:val="005C0985"/>
    <w:rsid w:val="005C0F4F"/>
    <w:rsid w:val="005C1011"/>
    <w:rsid w:val="005C1276"/>
    <w:rsid w:val="005C12F6"/>
    <w:rsid w:val="005C17DE"/>
    <w:rsid w:val="005C1947"/>
    <w:rsid w:val="005C1988"/>
    <w:rsid w:val="005C19ED"/>
    <w:rsid w:val="005C1F23"/>
    <w:rsid w:val="005C2296"/>
    <w:rsid w:val="005C24E6"/>
    <w:rsid w:val="005C25A7"/>
    <w:rsid w:val="005C25F6"/>
    <w:rsid w:val="005C2A62"/>
    <w:rsid w:val="005C384D"/>
    <w:rsid w:val="005C3866"/>
    <w:rsid w:val="005C387A"/>
    <w:rsid w:val="005C3B29"/>
    <w:rsid w:val="005C42FA"/>
    <w:rsid w:val="005C440D"/>
    <w:rsid w:val="005C446D"/>
    <w:rsid w:val="005C4876"/>
    <w:rsid w:val="005C48CF"/>
    <w:rsid w:val="005C4D9C"/>
    <w:rsid w:val="005C553C"/>
    <w:rsid w:val="005C5559"/>
    <w:rsid w:val="005C57E1"/>
    <w:rsid w:val="005C5AB4"/>
    <w:rsid w:val="005C5F81"/>
    <w:rsid w:val="005C626F"/>
    <w:rsid w:val="005C6536"/>
    <w:rsid w:val="005C6A10"/>
    <w:rsid w:val="005C6BDD"/>
    <w:rsid w:val="005C6D87"/>
    <w:rsid w:val="005C6E49"/>
    <w:rsid w:val="005C6F8D"/>
    <w:rsid w:val="005C7052"/>
    <w:rsid w:val="005C70E5"/>
    <w:rsid w:val="005C722A"/>
    <w:rsid w:val="005C75BE"/>
    <w:rsid w:val="005C7644"/>
    <w:rsid w:val="005C77B2"/>
    <w:rsid w:val="005C7AC8"/>
    <w:rsid w:val="005C7E7C"/>
    <w:rsid w:val="005D0236"/>
    <w:rsid w:val="005D033E"/>
    <w:rsid w:val="005D095C"/>
    <w:rsid w:val="005D0E90"/>
    <w:rsid w:val="005D0FCB"/>
    <w:rsid w:val="005D1778"/>
    <w:rsid w:val="005D1B1B"/>
    <w:rsid w:val="005D211A"/>
    <w:rsid w:val="005D23E8"/>
    <w:rsid w:val="005D24BD"/>
    <w:rsid w:val="005D278B"/>
    <w:rsid w:val="005D2936"/>
    <w:rsid w:val="005D2A2D"/>
    <w:rsid w:val="005D2E43"/>
    <w:rsid w:val="005D3154"/>
    <w:rsid w:val="005D34BE"/>
    <w:rsid w:val="005D358E"/>
    <w:rsid w:val="005D4282"/>
    <w:rsid w:val="005D48E0"/>
    <w:rsid w:val="005D4918"/>
    <w:rsid w:val="005D491C"/>
    <w:rsid w:val="005D4B75"/>
    <w:rsid w:val="005D4C57"/>
    <w:rsid w:val="005D52C3"/>
    <w:rsid w:val="005D52E9"/>
    <w:rsid w:val="005D5310"/>
    <w:rsid w:val="005D5334"/>
    <w:rsid w:val="005D54E6"/>
    <w:rsid w:val="005D589C"/>
    <w:rsid w:val="005D5F7D"/>
    <w:rsid w:val="005D5F8B"/>
    <w:rsid w:val="005D61BB"/>
    <w:rsid w:val="005D6242"/>
    <w:rsid w:val="005D6529"/>
    <w:rsid w:val="005D69FA"/>
    <w:rsid w:val="005D6B71"/>
    <w:rsid w:val="005D6CC2"/>
    <w:rsid w:val="005D71B8"/>
    <w:rsid w:val="005D73C5"/>
    <w:rsid w:val="005D76CA"/>
    <w:rsid w:val="005D7A87"/>
    <w:rsid w:val="005E00AC"/>
    <w:rsid w:val="005E010C"/>
    <w:rsid w:val="005E0370"/>
    <w:rsid w:val="005E0381"/>
    <w:rsid w:val="005E03FD"/>
    <w:rsid w:val="005E077F"/>
    <w:rsid w:val="005E0915"/>
    <w:rsid w:val="005E0C09"/>
    <w:rsid w:val="005E0F36"/>
    <w:rsid w:val="005E101F"/>
    <w:rsid w:val="005E13EA"/>
    <w:rsid w:val="005E1636"/>
    <w:rsid w:val="005E1921"/>
    <w:rsid w:val="005E1C47"/>
    <w:rsid w:val="005E1F76"/>
    <w:rsid w:val="005E20A8"/>
    <w:rsid w:val="005E22D2"/>
    <w:rsid w:val="005E2334"/>
    <w:rsid w:val="005E26A3"/>
    <w:rsid w:val="005E2793"/>
    <w:rsid w:val="005E28B0"/>
    <w:rsid w:val="005E3205"/>
    <w:rsid w:val="005E3542"/>
    <w:rsid w:val="005E3558"/>
    <w:rsid w:val="005E357A"/>
    <w:rsid w:val="005E415A"/>
    <w:rsid w:val="005E41B1"/>
    <w:rsid w:val="005E4619"/>
    <w:rsid w:val="005E4A34"/>
    <w:rsid w:val="005E5043"/>
    <w:rsid w:val="005E5086"/>
    <w:rsid w:val="005E5482"/>
    <w:rsid w:val="005E58B1"/>
    <w:rsid w:val="005E608F"/>
    <w:rsid w:val="005E64E6"/>
    <w:rsid w:val="005E6576"/>
    <w:rsid w:val="005E6DF3"/>
    <w:rsid w:val="005E7144"/>
    <w:rsid w:val="005E73C6"/>
    <w:rsid w:val="005E7616"/>
    <w:rsid w:val="005E7713"/>
    <w:rsid w:val="005E7A4D"/>
    <w:rsid w:val="005E7BAB"/>
    <w:rsid w:val="005E7BF0"/>
    <w:rsid w:val="005F00E7"/>
    <w:rsid w:val="005F01FC"/>
    <w:rsid w:val="005F03A2"/>
    <w:rsid w:val="005F0433"/>
    <w:rsid w:val="005F0688"/>
    <w:rsid w:val="005F0BD8"/>
    <w:rsid w:val="005F0C8A"/>
    <w:rsid w:val="005F0CB1"/>
    <w:rsid w:val="005F0D8D"/>
    <w:rsid w:val="005F11C4"/>
    <w:rsid w:val="005F11ED"/>
    <w:rsid w:val="005F1230"/>
    <w:rsid w:val="005F1406"/>
    <w:rsid w:val="005F1460"/>
    <w:rsid w:val="005F1B96"/>
    <w:rsid w:val="005F1F21"/>
    <w:rsid w:val="005F2197"/>
    <w:rsid w:val="005F2770"/>
    <w:rsid w:val="005F286A"/>
    <w:rsid w:val="005F2A26"/>
    <w:rsid w:val="005F2A28"/>
    <w:rsid w:val="005F2B15"/>
    <w:rsid w:val="005F2CD0"/>
    <w:rsid w:val="005F2F52"/>
    <w:rsid w:val="005F2F73"/>
    <w:rsid w:val="005F31F2"/>
    <w:rsid w:val="005F3548"/>
    <w:rsid w:val="005F36CA"/>
    <w:rsid w:val="005F380D"/>
    <w:rsid w:val="005F38FC"/>
    <w:rsid w:val="005F4229"/>
    <w:rsid w:val="005F4495"/>
    <w:rsid w:val="005F4603"/>
    <w:rsid w:val="005F461F"/>
    <w:rsid w:val="005F4B80"/>
    <w:rsid w:val="005F52AE"/>
    <w:rsid w:val="005F5448"/>
    <w:rsid w:val="005F552A"/>
    <w:rsid w:val="005F5556"/>
    <w:rsid w:val="005F58FD"/>
    <w:rsid w:val="005F5905"/>
    <w:rsid w:val="005F5D3D"/>
    <w:rsid w:val="005F61C5"/>
    <w:rsid w:val="005F639A"/>
    <w:rsid w:val="005F64B3"/>
    <w:rsid w:val="005F658F"/>
    <w:rsid w:val="005F65B3"/>
    <w:rsid w:val="005F665C"/>
    <w:rsid w:val="005F6730"/>
    <w:rsid w:val="005F6795"/>
    <w:rsid w:val="005F6A2C"/>
    <w:rsid w:val="005F6B80"/>
    <w:rsid w:val="005F6F32"/>
    <w:rsid w:val="005F6FB6"/>
    <w:rsid w:val="005F7212"/>
    <w:rsid w:val="005F751B"/>
    <w:rsid w:val="005F77CC"/>
    <w:rsid w:val="005F7B32"/>
    <w:rsid w:val="005F7C4B"/>
    <w:rsid w:val="005F7D47"/>
    <w:rsid w:val="006001AE"/>
    <w:rsid w:val="006007B9"/>
    <w:rsid w:val="00600B2F"/>
    <w:rsid w:val="0060112F"/>
    <w:rsid w:val="00601145"/>
    <w:rsid w:val="00601428"/>
    <w:rsid w:val="006014C0"/>
    <w:rsid w:val="006016F2"/>
    <w:rsid w:val="00601880"/>
    <w:rsid w:val="00601A22"/>
    <w:rsid w:val="00601A8D"/>
    <w:rsid w:val="00601BEF"/>
    <w:rsid w:val="00601E8B"/>
    <w:rsid w:val="00601EE9"/>
    <w:rsid w:val="00602281"/>
    <w:rsid w:val="006027EF"/>
    <w:rsid w:val="006027FD"/>
    <w:rsid w:val="00602B3C"/>
    <w:rsid w:val="00602C30"/>
    <w:rsid w:val="00602D18"/>
    <w:rsid w:val="00602E18"/>
    <w:rsid w:val="0060300A"/>
    <w:rsid w:val="0060315E"/>
    <w:rsid w:val="0060335D"/>
    <w:rsid w:val="0060349F"/>
    <w:rsid w:val="006037B0"/>
    <w:rsid w:val="006037BB"/>
    <w:rsid w:val="006038B4"/>
    <w:rsid w:val="0060398A"/>
    <w:rsid w:val="00603DE5"/>
    <w:rsid w:val="00603DF7"/>
    <w:rsid w:val="0060424E"/>
    <w:rsid w:val="00604456"/>
    <w:rsid w:val="00604E84"/>
    <w:rsid w:val="00604EF2"/>
    <w:rsid w:val="00605025"/>
    <w:rsid w:val="00605287"/>
    <w:rsid w:val="0060530B"/>
    <w:rsid w:val="006053B1"/>
    <w:rsid w:val="006056F3"/>
    <w:rsid w:val="006057A9"/>
    <w:rsid w:val="006057C6"/>
    <w:rsid w:val="00605908"/>
    <w:rsid w:val="00605AC9"/>
    <w:rsid w:val="00605DD0"/>
    <w:rsid w:val="00605EB8"/>
    <w:rsid w:val="00606051"/>
    <w:rsid w:val="0060692C"/>
    <w:rsid w:val="006069C0"/>
    <w:rsid w:val="006069D5"/>
    <w:rsid w:val="00606BDF"/>
    <w:rsid w:val="00606E1C"/>
    <w:rsid w:val="00606F54"/>
    <w:rsid w:val="0060716B"/>
    <w:rsid w:val="00607241"/>
    <w:rsid w:val="0060777E"/>
    <w:rsid w:val="0060783B"/>
    <w:rsid w:val="00607DD2"/>
    <w:rsid w:val="00607F31"/>
    <w:rsid w:val="0061010A"/>
    <w:rsid w:val="0061035E"/>
    <w:rsid w:val="0061042C"/>
    <w:rsid w:val="0061082C"/>
    <w:rsid w:val="00610A9A"/>
    <w:rsid w:val="00610D24"/>
    <w:rsid w:val="006110AA"/>
    <w:rsid w:val="0061118B"/>
    <w:rsid w:val="0061148E"/>
    <w:rsid w:val="006117B9"/>
    <w:rsid w:val="00611A1E"/>
    <w:rsid w:val="00611CC3"/>
    <w:rsid w:val="00611D99"/>
    <w:rsid w:val="006120E6"/>
    <w:rsid w:val="0061230D"/>
    <w:rsid w:val="006124A1"/>
    <w:rsid w:val="0061253F"/>
    <w:rsid w:val="00612A6D"/>
    <w:rsid w:val="00612A89"/>
    <w:rsid w:val="00612CC9"/>
    <w:rsid w:val="00612D03"/>
    <w:rsid w:val="00612EF1"/>
    <w:rsid w:val="0061309F"/>
    <w:rsid w:val="00613256"/>
    <w:rsid w:val="006136C5"/>
    <w:rsid w:val="00613733"/>
    <w:rsid w:val="006138A2"/>
    <w:rsid w:val="00613955"/>
    <w:rsid w:val="0061398B"/>
    <w:rsid w:val="00613B2F"/>
    <w:rsid w:val="00613CA6"/>
    <w:rsid w:val="0061400C"/>
    <w:rsid w:val="00614168"/>
    <w:rsid w:val="00614C16"/>
    <w:rsid w:val="00614CC2"/>
    <w:rsid w:val="00614D82"/>
    <w:rsid w:val="00615069"/>
    <w:rsid w:val="0061542B"/>
    <w:rsid w:val="00615867"/>
    <w:rsid w:val="00615F31"/>
    <w:rsid w:val="0061629D"/>
    <w:rsid w:val="006163F2"/>
    <w:rsid w:val="006165B1"/>
    <w:rsid w:val="00616703"/>
    <w:rsid w:val="006167E8"/>
    <w:rsid w:val="00616C46"/>
    <w:rsid w:val="00616F32"/>
    <w:rsid w:val="00617529"/>
    <w:rsid w:val="00617559"/>
    <w:rsid w:val="006177E2"/>
    <w:rsid w:val="00617978"/>
    <w:rsid w:val="00617A4A"/>
    <w:rsid w:val="00617B34"/>
    <w:rsid w:val="00617CE3"/>
    <w:rsid w:val="00617D88"/>
    <w:rsid w:val="0062002E"/>
    <w:rsid w:val="00620076"/>
    <w:rsid w:val="0062007D"/>
    <w:rsid w:val="00620140"/>
    <w:rsid w:val="00620205"/>
    <w:rsid w:val="006203CA"/>
    <w:rsid w:val="00620674"/>
    <w:rsid w:val="00621244"/>
    <w:rsid w:val="00621806"/>
    <w:rsid w:val="006218CE"/>
    <w:rsid w:val="006218DB"/>
    <w:rsid w:val="00621A84"/>
    <w:rsid w:val="00621E94"/>
    <w:rsid w:val="006220B6"/>
    <w:rsid w:val="0062253E"/>
    <w:rsid w:val="006226EA"/>
    <w:rsid w:val="00622781"/>
    <w:rsid w:val="00622800"/>
    <w:rsid w:val="00622C01"/>
    <w:rsid w:val="00622C03"/>
    <w:rsid w:val="00622C91"/>
    <w:rsid w:val="00622CD2"/>
    <w:rsid w:val="00623067"/>
    <w:rsid w:val="006231E6"/>
    <w:rsid w:val="006232A0"/>
    <w:rsid w:val="0062375E"/>
    <w:rsid w:val="00623A28"/>
    <w:rsid w:val="00623D69"/>
    <w:rsid w:val="00623DBA"/>
    <w:rsid w:val="00623DFD"/>
    <w:rsid w:val="0062453B"/>
    <w:rsid w:val="00624635"/>
    <w:rsid w:val="00624680"/>
    <w:rsid w:val="0062477D"/>
    <w:rsid w:val="006247A1"/>
    <w:rsid w:val="00625697"/>
    <w:rsid w:val="006257CC"/>
    <w:rsid w:val="006262A8"/>
    <w:rsid w:val="00626B32"/>
    <w:rsid w:val="00626DEC"/>
    <w:rsid w:val="00626F3B"/>
    <w:rsid w:val="00626FC9"/>
    <w:rsid w:val="0062739B"/>
    <w:rsid w:val="00627427"/>
    <w:rsid w:val="00627571"/>
    <w:rsid w:val="00627A6D"/>
    <w:rsid w:val="00627DBC"/>
    <w:rsid w:val="00627F33"/>
    <w:rsid w:val="00630101"/>
    <w:rsid w:val="0063034B"/>
    <w:rsid w:val="0063035A"/>
    <w:rsid w:val="0063036E"/>
    <w:rsid w:val="00630624"/>
    <w:rsid w:val="00630B17"/>
    <w:rsid w:val="00630BC6"/>
    <w:rsid w:val="00630CB9"/>
    <w:rsid w:val="00631001"/>
    <w:rsid w:val="0063115F"/>
    <w:rsid w:val="00631657"/>
    <w:rsid w:val="006318C3"/>
    <w:rsid w:val="00631AFB"/>
    <w:rsid w:val="00631D23"/>
    <w:rsid w:val="006321E5"/>
    <w:rsid w:val="0063239F"/>
    <w:rsid w:val="006326DC"/>
    <w:rsid w:val="00632861"/>
    <w:rsid w:val="00632A02"/>
    <w:rsid w:val="00632E9A"/>
    <w:rsid w:val="00633851"/>
    <w:rsid w:val="00633887"/>
    <w:rsid w:val="006339BC"/>
    <w:rsid w:val="00633A01"/>
    <w:rsid w:val="00633CE5"/>
    <w:rsid w:val="00634277"/>
    <w:rsid w:val="006346A8"/>
    <w:rsid w:val="006349DA"/>
    <w:rsid w:val="00634A80"/>
    <w:rsid w:val="00634B0B"/>
    <w:rsid w:val="00634BFA"/>
    <w:rsid w:val="00634F1E"/>
    <w:rsid w:val="00635017"/>
    <w:rsid w:val="006350F6"/>
    <w:rsid w:val="00635444"/>
    <w:rsid w:val="00635536"/>
    <w:rsid w:val="00635957"/>
    <w:rsid w:val="00635B1C"/>
    <w:rsid w:val="00635C8D"/>
    <w:rsid w:val="00635FC9"/>
    <w:rsid w:val="006362A0"/>
    <w:rsid w:val="0063647C"/>
    <w:rsid w:val="0063671A"/>
    <w:rsid w:val="006367E8"/>
    <w:rsid w:val="00636B01"/>
    <w:rsid w:val="00636C2B"/>
    <w:rsid w:val="00636EA0"/>
    <w:rsid w:val="00636EAE"/>
    <w:rsid w:val="00636F9C"/>
    <w:rsid w:val="00637367"/>
    <w:rsid w:val="006377B5"/>
    <w:rsid w:val="00637910"/>
    <w:rsid w:val="00637AA5"/>
    <w:rsid w:val="006401B5"/>
    <w:rsid w:val="006402B4"/>
    <w:rsid w:val="006403E1"/>
    <w:rsid w:val="006408E5"/>
    <w:rsid w:val="006409EB"/>
    <w:rsid w:val="00640A89"/>
    <w:rsid w:val="00640E48"/>
    <w:rsid w:val="00640F07"/>
    <w:rsid w:val="00640F8B"/>
    <w:rsid w:val="006410C1"/>
    <w:rsid w:val="006413CE"/>
    <w:rsid w:val="00641B8D"/>
    <w:rsid w:val="006420C2"/>
    <w:rsid w:val="006423F9"/>
    <w:rsid w:val="006429B4"/>
    <w:rsid w:val="00642CC0"/>
    <w:rsid w:val="00642E02"/>
    <w:rsid w:val="00642E20"/>
    <w:rsid w:val="00642E62"/>
    <w:rsid w:val="00643222"/>
    <w:rsid w:val="006435C4"/>
    <w:rsid w:val="0064375A"/>
    <w:rsid w:val="006439E9"/>
    <w:rsid w:val="00643DBD"/>
    <w:rsid w:val="00643EA4"/>
    <w:rsid w:val="0064415E"/>
    <w:rsid w:val="006443E1"/>
    <w:rsid w:val="00644475"/>
    <w:rsid w:val="00644737"/>
    <w:rsid w:val="00644805"/>
    <w:rsid w:val="00644B26"/>
    <w:rsid w:val="00644D77"/>
    <w:rsid w:val="00645057"/>
    <w:rsid w:val="006452F1"/>
    <w:rsid w:val="006455C2"/>
    <w:rsid w:val="00645774"/>
    <w:rsid w:val="00645793"/>
    <w:rsid w:val="006457BE"/>
    <w:rsid w:val="006457EA"/>
    <w:rsid w:val="006459B0"/>
    <w:rsid w:val="00645F19"/>
    <w:rsid w:val="006462CA"/>
    <w:rsid w:val="0064631A"/>
    <w:rsid w:val="006464B8"/>
    <w:rsid w:val="0064697E"/>
    <w:rsid w:val="00646ABB"/>
    <w:rsid w:val="00646B76"/>
    <w:rsid w:val="00646C89"/>
    <w:rsid w:val="00646E4E"/>
    <w:rsid w:val="00646EB8"/>
    <w:rsid w:val="0064759A"/>
    <w:rsid w:val="00647645"/>
    <w:rsid w:val="006476CD"/>
    <w:rsid w:val="00647940"/>
    <w:rsid w:val="00647A3E"/>
    <w:rsid w:val="00650033"/>
    <w:rsid w:val="006502F4"/>
    <w:rsid w:val="0065080C"/>
    <w:rsid w:val="00651016"/>
    <w:rsid w:val="0065122C"/>
    <w:rsid w:val="00651299"/>
    <w:rsid w:val="006513C4"/>
    <w:rsid w:val="006516E0"/>
    <w:rsid w:val="00651C71"/>
    <w:rsid w:val="00651E33"/>
    <w:rsid w:val="006520AF"/>
    <w:rsid w:val="00652275"/>
    <w:rsid w:val="00652445"/>
    <w:rsid w:val="0065252D"/>
    <w:rsid w:val="00652A93"/>
    <w:rsid w:val="00652B27"/>
    <w:rsid w:val="00652FA9"/>
    <w:rsid w:val="00653049"/>
    <w:rsid w:val="00653197"/>
    <w:rsid w:val="006531C0"/>
    <w:rsid w:val="00653265"/>
    <w:rsid w:val="00653543"/>
    <w:rsid w:val="00653545"/>
    <w:rsid w:val="0065363D"/>
    <w:rsid w:val="00653925"/>
    <w:rsid w:val="00653D58"/>
    <w:rsid w:val="00653E17"/>
    <w:rsid w:val="00653F70"/>
    <w:rsid w:val="006541E8"/>
    <w:rsid w:val="006544B3"/>
    <w:rsid w:val="00654599"/>
    <w:rsid w:val="006545FB"/>
    <w:rsid w:val="00654717"/>
    <w:rsid w:val="00654FCB"/>
    <w:rsid w:val="00655027"/>
    <w:rsid w:val="00655227"/>
    <w:rsid w:val="006552DC"/>
    <w:rsid w:val="00655520"/>
    <w:rsid w:val="0065552E"/>
    <w:rsid w:val="00655531"/>
    <w:rsid w:val="00655CE3"/>
    <w:rsid w:val="0065602A"/>
    <w:rsid w:val="006565AC"/>
    <w:rsid w:val="00656B23"/>
    <w:rsid w:val="0065702F"/>
    <w:rsid w:val="00657111"/>
    <w:rsid w:val="00657415"/>
    <w:rsid w:val="00657454"/>
    <w:rsid w:val="0065756F"/>
    <w:rsid w:val="006575DF"/>
    <w:rsid w:val="00657767"/>
    <w:rsid w:val="00657AA0"/>
    <w:rsid w:val="00657CD4"/>
    <w:rsid w:val="00657FD9"/>
    <w:rsid w:val="00660601"/>
    <w:rsid w:val="00660996"/>
    <w:rsid w:val="00660AAB"/>
    <w:rsid w:val="00660B19"/>
    <w:rsid w:val="00660EB5"/>
    <w:rsid w:val="00660ECD"/>
    <w:rsid w:val="00660F99"/>
    <w:rsid w:val="00661182"/>
    <w:rsid w:val="0066118C"/>
    <w:rsid w:val="00661593"/>
    <w:rsid w:val="00661E11"/>
    <w:rsid w:val="006622FE"/>
    <w:rsid w:val="006623E0"/>
    <w:rsid w:val="00662541"/>
    <w:rsid w:val="00662CBB"/>
    <w:rsid w:val="00662D19"/>
    <w:rsid w:val="00662DEE"/>
    <w:rsid w:val="00663420"/>
    <w:rsid w:val="006634BA"/>
    <w:rsid w:val="0066357A"/>
    <w:rsid w:val="006638F6"/>
    <w:rsid w:val="00663C64"/>
    <w:rsid w:val="006645EA"/>
    <w:rsid w:val="0066474C"/>
    <w:rsid w:val="00664B8E"/>
    <w:rsid w:val="00664CBB"/>
    <w:rsid w:val="006650E5"/>
    <w:rsid w:val="0066518F"/>
    <w:rsid w:val="006651CC"/>
    <w:rsid w:val="006655FE"/>
    <w:rsid w:val="0066560B"/>
    <w:rsid w:val="00665974"/>
    <w:rsid w:val="00665BA9"/>
    <w:rsid w:val="00666806"/>
    <w:rsid w:val="006668B9"/>
    <w:rsid w:val="006669B7"/>
    <w:rsid w:val="00666AC8"/>
    <w:rsid w:val="00666AFC"/>
    <w:rsid w:val="0066718A"/>
    <w:rsid w:val="00667239"/>
    <w:rsid w:val="0066743A"/>
    <w:rsid w:val="006674BD"/>
    <w:rsid w:val="0066773F"/>
    <w:rsid w:val="006677B7"/>
    <w:rsid w:val="00667804"/>
    <w:rsid w:val="00667A80"/>
    <w:rsid w:val="00667D8B"/>
    <w:rsid w:val="006700FE"/>
    <w:rsid w:val="0067042E"/>
    <w:rsid w:val="00670472"/>
    <w:rsid w:val="00670537"/>
    <w:rsid w:val="00670633"/>
    <w:rsid w:val="00670793"/>
    <w:rsid w:val="00670934"/>
    <w:rsid w:val="00670F4F"/>
    <w:rsid w:val="00670FF9"/>
    <w:rsid w:val="00671593"/>
    <w:rsid w:val="0067175B"/>
    <w:rsid w:val="00671818"/>
    <w:rsid w:val="00671A75"/>
    <w:rsid w:val="00671E3A"/>
    <w:rsid w:val="006721FD"/>
    <w:rsid w:val="0067232D"/>
    <w:rsid w:val="00672565"/>
    <w:rsid w:val="006725CC"/>
    <w:rsid w:val="006729F6"/>
    <w:rsid w:val="00672AB7"/>
    <w:rsid w:val="00672C46"/>
    <w:rsid w:val="00672D4F"/>
    <w:rsid w:val="00672ECB"/>
    <w:rsid w:val="00672EF9"/>
    <w:rsid w:val="00673307"/>
    <w:rsid w:val="00673380"/>
    <w:rsid w:val="006734B7"/>
    <w:rsid w:val="006739CE"/>
    <w:rsid w:val="00673EC5"/>
    <w:rsid w:val="00673EE5"/>
    <w:rsid w:val="00674039"/>
    <w:rsid w:val="00674044"/>
    <w:rsid w:val="006741B6"/>
    <w:rsid w:val="006744DB"/>
    <w:rsid w:val="00674505"/>
    <w:rsid w:val="00674795"/>
    <w:rsid w:val="00674975"/>
    <w:rsid w:val="006749B6"/>
    <w:rsid w:val="00674A24"/>
    <w:rsid w:val="00674CD7"/>
    <w:rsid w:val="00674D0F"/>
    <w:rsid w:val="00674D41"/>
    <w:rsid w:val="00674E37"/>
    <w:rsid w:val="00674EB2"/>
    <w:rsid w:val="00675005"/>
    <w:rsid w:val="00675332"/>
    <w:rsid w:val="006754D2"/>
    <w:rsid w:val="0067555F"/>
    <w:rsid w:val="00675CF6"/>
    <w:rsid w:val="00675D3C"/>
    <w:rsid w:val="00675D44"/>
    <w:rsid w:val="0067600D"/>
    <w:rsid w:val="0067617B"/>
    <w:rsid w:val="006761A6"/>
    <w:rsid w:val="006762E3"/>
    <w:rsid w:val="00676484"/>
    <w:rsid w:val="006767BE"/>
    <w:rsid w:val="00676B1C"/>
    <w:rsid w:val="00676C14"/>
    <w:rsid w:val="00676D4C"/>
    <w:rsid w:val="00676DE8"/>
    <w:rsid w:val="00676E03"/>
    <w:rsid w:val="00676FB6"/>
    <w:rsid w:val="0067745F"/>
    <w:rsid w:val="00677795"/>
    <w:rsid w:val="00677997"/>
    <w:rsid w:val="0068014E"/>
    <w:rsid w:val="00680797"/>
    <w:rsid w:val="00680C8C"/>
    <w:rsid w:val="00680EAE"/>
    <w:rsid w:val="00681507"/>
    <w:rsid w:val="0068151E"/>
    <w:rsid w:val="006815E0"/>
    <w:rsid w:val="00681DD2"/>
    <w:rsid w:val="006820CF"/>
    <w:rsid w:val="0068214D"/>
    <w:rsid w:val="00682224"/>
    <w:rsid w:val="0068225C"/>
    <w:rsid w:val="00682332"/>
    <w:rsid w:val="006823E3"/>
    <w:rsid w:val="00682693"/>
    <w:rsid w:val="00682ACB"/>
    <w:rsid w:val="00682D21"/>
    <w:rsid w:val="00682E1F"/>
    <w:rsid w:val="00682EDF"/>
    <w:rsid w:val="006836F9"/>
    <w:rsid w:val="00683CC8"/>
    <w:rsid w:val="00683E6A"/>
    <w:rsid w:val="00684130"/>
    <w:rsid w:val="00684183"/>
    <w:rsid w:val="0068455B"/>
    <w:rsid w:val="006846AF"/>
    <w:rsid w:val="00684865"/>
    <w:rsid w:val="00684BBF"/>
    <w:rsid w:val="00684F35"/>
    <w:rsid w:val="006856E9"/>
    <w:rsid w:val="006857A1"/>
    <w:rsid w:val="00685A58"/>
    <w:rsid w:val="00685D5B"/>
    <w:rsid w:val="00685F54"/>
    <w:rsid w:val="0068674E"/>
    <w:rsid w:val="00686DA1"/>
    <w:rsid w:val="00686DD5"/>
    <w:rsid w:val="00686E6C"/>
    <w:rsid w:val="00686E91"/>
    <w:rsid w:val="006877C1"/>
    <w:rsid w:val="00687985"/>
    <w:rsid w:val="00687AFD"/>
    <w:rsid w:val="00687C18"/>
    <w:rsid w:val="00687C2F"/>
    <w:rsid w:val="00687C55"/>
    <w:rsid w:val="00690087"/>
    <w:rsid w:val="00690112"/>
    <w:rsid w:val="00690182"/>
    <w:rsid w:val="0069033C"/>
    <w:rsid w:val="00690348"/>
    <w:rsid w:val="006904BD"/>
    <w:rsid w:val="006910AA"/>
    <w:rsid w:val="0069110E"/>
    <w:rsid w:val="006911E9"/>
    <w:rsid w:val="006913A0"/>
    <w:rsid w:val="00691B0A"/>
    <w:rsid w:val="00691D39"/>
    <w:rsid w:val="00691E31"/>
    <w:rsid w:val="00692026"/>
    <w:rsid w:val="00692077"/>
    <w:rsid w:val="00692499"/>
    <w:rsid w:val="00692505"/>
    <w:rsid w:val="00692603"/>
    <w:rsid w:val="00692838"/>
    <w:rsid w:val="00692879"/>
    <w:rsid w:val="00692C29"/>
    <w:rsid w:val="00693029"/>
    <w:rsid w:val="006936F5"/>
    <w:rsid w:val="00693797"/>
    <w:rsid w:val="006937F5"/>
    <w:rsid w:val="00693843"/>
    <w:rsid w:val="0069399D"/>
    <w:rsid w:val="00693CA9"/>
    <w:rsid w:val="00693DFC"/>
    <w:rsid w:val="00694215"/>
    <w:rsid w:val="0069437F"/>
    <w:rsid w:val="0069481A"/>
    <w:rsid w:val="0069500F"/>
    <w:rsid w:val="00695123"/>
    <w:rsid w:val="00695537"/>
    <w:rsid w:val="00695C77"/>
    <w:rsid w:val="006964E5"/>
    <w:rsid w:val="0069665C"/>
    <w:rsid w:val="00696BCB"/>
    <w:rsid w:val="00696D61"/>
    <w:rsid w:val="00696D6E"/>
    <w:rsid w:val="00696FD3"/>
    <w:rsid w:val="00697A12"/>
    <w:rsid w:val="00697B47"/>
    <w:rsid w:val="00697E9E"/>
    <w:rsid w:val="00697F90"/>
    <w:rsid w:val="00697FAE"/>
    <w:rsid w:val="006A0206"/>
    <w:rsid w:val="006A02A3"/>
    <w:rsid w:val="006A0911"/>
    <w:rsid w:val="006A0BD5"/>
    <w:rsid w:val="006A0F31"/>
    <w:rsid w:val="006A13A2"/>
    <w:rsid w:val="006A1401"/>
    <w:rsid w:val="006A1A4B"/>
    <w:rsid w:val="006A1BE8"/>
    <w:rsid w:val="006A1C36"/>
    <w:rsid w:val="006A1C9C"/>
    <w:rsid w:val="006A2692"/>
    <w:rsid w:val="006A2878"/>
    <w:rsid w:val="006A2B11"/>
    <w:rsid w:val="006A2D9B"/>
    <w:rsid w:val="006A33CE"/>
    <w:rsid w:val="006A34CA"/>
    <w:rsid w:val="006A35E2"/>
    <w:rsid w:val="006A39DC"/>
    <w:rsid w:val="006A39F5"/>
    <w:rsid w:val="006A3FD7"/>
    <w:rsid w:val="006A413D"/>
    <w:rsid w:val="006A44C9"/>
    <w:rsid w:val="006A460D"/>
    <w:rsid w:val="006A4B74"/>
    <w:rsid w:val="006A4BC7"/>
    <w:rsid w:val="006A4D56"/>
    <w:rsid w:val="006A52CB"/>
    <w:rsid w:val="006A5586"/>
    <w:rsid w:val="006A5604"/>
    <w:rsid w:val="006A575C"/>
    <w:rsid w:val="006A5A26"/>
    <w:rsid w:val="006A612B"/>
    <w:rsid w:val="006A6464"/>
    <w:rsid w:val="006A66BF"/>
    <w:rsid w:val="006A6945"/>
    <w:rsid w:val="006A69AC"/>
    <w:rsid w:val="006A71AD"/>
    <w:rsid w:val="006A7B0B"/>
    <w:rsid w:val="006A7BA1"/>
    <w:rsid w:val="006A7D8F"/>
    <w:rsid w:val="006B0020"/>
    <w:rsid w:val="006B0181"/>
    <w:rsid w:val="006B037E"/>
    <w:rsid w:val="006B0876"/>
    <w:rsid w:val="006B0965"/>
    <w:rsid w:val="006B09A3"/>
    <w:rsid w:val="006B0D7E"/>
    <w:rsid w:val="006B0E7D"/>
    <w:rsid w:val="006B1186"/>
    <w:rsid w:val="006B14B6"/>
    <w:rsid w:val="006B18F6"/>
    <w:rsid w:val="006B21DC"/>
    <w:rsid w:val="006B22C6"/>
    <w:rsid w:val="006B2563"/>
    <w:rsid w:val="006B261D"/>
    <w:rsid w:val="006B2D1E"/>
    <w:rsid w:val="006B2DA3"/>
    <w:rsid w:val="006B2E48"/>
    <w:rsid w:val="006B335A"/>
    <w:rsid w:val="006B3367"/>
    <w:rsid w:val="006B389B"/>
    <w:rsid w:val="006B3A2B"/>
    <w:rsid w:val="006B3E79"/>
    <w:rsid w:val="006B3F83"/>
    <w:rsid w:val="006B41D7"/>
    <w:rsid w:val="006B4311"/>
    <w:rsid w:val="006B452F"/>
    <w:rsid w:val="006B46BE"/>
    <w:rsid w:val="006B4A8F"/>
    <w:rsid w:val="006B4BFA"/>
    <w:rsid w:val="006B4C79"/>
    <w:rsid w:val="006B4C81"/>
    <w:rsid w:val="006B504B"/>
    <w:rsid w:val="006B53EC"/>
    <w:rsid w:val="006B5884"/>
    <w:rsid w:val="006B589A"/>
    <w:rsid w:val="006B5F2F"/>
    <w:rsid w:val="006B634D"/>
    <w:rsid w:val="006B666E"/>
    <w:rsid w:val="006B672E"/>
    <w:rsid w:val="006B68FD"/>
    <w:rsid w:val="006B6B99"/>
    <w:rsid w:val="006B7022"/>
    <w:rsid w:val="006B776F"/>
    <w:rsid w:val="006B7C47"/>
    <w:rsid w:val="006B7CB7"/>
    <w:rsid w:val="006B7E32"/>
    <w:rsid w:val="006C01CB"/>
    <w:rsid w:val="006C0B9D"/>
    <w:rsid w:val="006C0C82"/>
    <w:rsid w:val="006C0D3F"/>
    <w:rsid w:val="006C0E81"/>
    <w:rsid w:val="006C13B6"/>
    <w:rsid w:val="006C13CB"/>
    <w:rsid w:val="006C1C0F"/>
    <w:rsid w:val="006C1E39"/>
    <w:rsid w:val="006C1F96"/>
    <w:rsid w:val="006C22A0"/>
    <w:rsid w:val="006C2378"/>
    <w:rsid w:val="006C2493"/>
    <w:rsid w:val="006C27BD"/>
    <w:rsid w:val="006C288B"/>
    <w:rsid w:val="006C2A88"/>
    <w:rsid w:val="006C2ABF"/>
    <w:rsid w:val="006C2B03"/>
    <w:rsid w:val="006C2BA6"/>
    <w:rsid w:val="006C30F3"/>
    <w:rsid w:val="006C3465"/>
    <w:rsid w:val="006C3837"/>
    <w:rsid w:val="006C3B70"/>
    <w:rsid w:val="006C3D88"/>
    <w:rsid w:val="006C3F7D"/>
    <w:rsid w:val="006C40F9"/>
    <w:rsid w:val="006C4463"/>
    <w:rsid w:val="006C471E"/>
    <w:rsid w:val="006C48CA"/>
    <w:rsid w:val="006C4D38"/>
    <w:rsid w:val="006C4DED"/>
    <w:rsid w:val="006C53DF"/>
    <w:rsid w:val="006C5A8E"/>
    <w:rsid w:val="006C5CC2"/>
    <w:rsid w:val="006C616F"/>
    <w:rsid w:val="006C61EE"/>
    <w:rsid w:val="006C65D9"/>
    <w:rsid w:val="006C699D"/>
    <w:rsid w:val="006C6AF0"/>
    <w:rsid w:val="006C6D1E"/>
    <w:rsid w:val="006C6DB7"/>
    <w:rsid w:val="006C6FD5"/>
    <w:rsid w:val="006C75FD"/>
    <w:rsid w:val="006C7A6A"/>
    <w:rsid w:val="006C7B8E"/>
    <w:rsid w:val="006C7FB9"/>
    <w:rsid w:val="006D000B"/>
    <w:rsid w:val="006D003A"/>
    <w:rsid w:val="006D02D5"/>
    <w:rsid w:val="006D0384"/>
    <w:rsid w:val="006D05F6"/>
    <w:rsid w:val="006D0658"/>
    <w:rsid w:val="006D0A17"/>
    <w:rsid w:val="006D1186"/>
    <w:rsid w:val="006D1462"/>
    <w:rsid w:val="006D165F"/>
    <w:rsid w:val="006D1922"/>
    <w:rsid w:val="006D1B50"/>
    <w:rsid w:val="006D1C1E"/>
    <w:rsid w:val="006D1E1B"/>
    <w:rsid w:val="006D2F3D"/>
    <w:rsid w:val="006D3567"/>
    <w:rsid w:val="006D3651"/>
    <w:rsid w:val="006D3960"/>
    <w:rsid w:val="006D3B5B"/>
    <w:rsid w:val="006D3E13"/>
    <w:rsid w:val="006D4002"/>
    <w:rsid w:val="006D408F"/>
    <w:rsid w:val="006D4477"/>
    <w:rsid w:val="006D4535"/>
    <w:rsid w:val="006D4601"/>
    <w:rsid w:val="006D477A"/>
    <w:rsid w:val="006D48A5"/>
    <w:rsid w:val="006D491B"/>
    <w:rsid w:val="006D497C"/>
    <w:rsid w:val="006D4C42"/>
    <w:rsid w:val="006D4C52"/>
    <w:rsid w:val="006D52E0"/>
    <w:rsid w:val="006D5352"/>
    <w:rsid w:val="006D5BD4"/>
    <w:rsid w:val="006D5FCD"/>
    <w:rsid w:val="006D60D4"/>
    <w:rsid w:val="006D6382"/>
    <w:rsid w:val="006D63A5"/>
    <w:rsid w:val="006D6539"/>
    <w:rsid w:val="006D68D9"/>
    <w:rsid w:val="006D6AFF"/>
    <w:rsid w:val="006D6EA0"/>
    <w:rsid w:val="006D71EF"/>
    <w:rsid w:val="006D740D"/>
    <w:rsid w:val="006D74A0"/>
    <w:rsid w:val="006D785C"/>
    <w:rsid w:val="006D7876"/>
    <w:rsid w:val="006D78BE"/>
    <w:rsid w:val="006E07A8"/>
    <w:rsid w:val="006E07AA"/>
    <w:rsid w:val="006E07D4"/>
    <w:rsid w:val="006E0AB2"/>
    <w:rsid w:val="006E0C4A"/>
    <w:rsid w:val="006E0D6A"/>
    <w:rsid w:val="006E1515"/>
    <w:rsid w:val="006E163C"/>
    <w:rsid w:val="006E16B3"/>
    <w:rsid w:val="006E1CF0"/>
    <w:rsid w:val="006E1F1D"/>
    <w:rsid w:val="006E2005"/>
    <w:rsid w:val="006E203A"/>
    <w:rsid w:val="006E214B"/>
    <w:rsid w:val="006E237B"/>
    <w:rsid w:val="006E23E9"/>
    <w:rsid w:val="006E242A"/>
    <w:rsid w:val="006E277C"/>
    <w:rsid w:val="006E2873"/>
    <w:rsid w:val="006E3109"/>
    <w:rsid w:val="006E311E"/>
    <w:rsid w:val="006E32C7"/>
    <w:rsid w:val="006E3375"/>
    <w:rsid w:val="006E39CA"/>
    <w:rsid w:val="006E3A67"/>
    <w:rsid w:val="006E3AF6"/>
    <w:rsid w:val="006E3C51"/>
    <w:rsid w:val="006E42E2"/>
    <w:rsid w:val="006E43F3"/>
    <w:rsid w:val="006E44B0"/>
    <w:rsid w:val="006E4792"/>
    <w:rsid w:val="006E497F"/>
    <w:rsid w:val="006E4C24"/>
    <w:rsid w:val="006E4F36"/>
    <w:rsid w:val="006E5294"/>
    <w:rsid w:val="006E556B"/>
    <w:rsid w:val="006E559A"/>
    <w:rsid w:val="006E5A18"/>
    <w:rsid w:val="006E5ADB"/>
    <w:rsid w:val="006E5AF8"/>
    <w:rsid w:val="006E5B88"/>
    <w:rsid w:val="006E5C35"/>
    <w:rsid w:val="006E60DD"/>
    <w:rsid w:val="006E62FD"/>
    <w:rsid w:val="006E632F"/>
    <w:rsid w:val="006E644F"/>
    <w:rsid w:val="006E663C"/>
    <w:rsid w:val="006E6AE9"/>
    <w:rsid w:val="006E7217"/>
    <w:rsid w:val="006E738E"/>
    <w:rsid w:val="006E73EC"/>
    <w:rsid w:val="006E75FD"/>
    <w:rsid w:val="006E7DF6"/>
    <w:rsid w:val="006F047F"/>
    <w:rsid w:val="006F05A4"/>
    <w:rsid w:val="006F0722"/>
    <w:rsid w:val="006F072E"/>
    <w:rsid w:val="006F0841"/>
    <w:rsid w:val="006F084F"/>
    <w:rsid w:val="006F091F"/>
    <w:rsid w:val="006F0BC1"/>
    <w:rsid w:val="006F0CBC"/>
    <w:rsid w:val="006F0D24"/>
    <w:rsid w:val="006F0DF9"/>
    <w:rsid w:val="006F1288"/>
    <w:rsid w:val="006F1B27"/>
    <w:rsid w:val="006F1EFC"/>
    <w:rsid w:val="006F1F66"/>
    <w:rsid w:val="006F206C"/>
    <w:rsid w:val="006F24BB"/>
    <w:rsid w:val="006F294A"/>
    <w:rsid w:val="006F2AF2"/>
    <w:rsid w:val="006F35B3"/>
    <w:rsid w:val="006F3740"/>
    <w:rsid w:val="006F377C"/>
    <w:rsid w:val="006F387C"/>
    <w:rsid w:val="006F3901"/>
    <w:rsid w:val="006F398E"/>
    <w:rsid w:val="006F3A59"/>
    <w:rsid w:val="006F4003"/>
    <w:rsid w:val="006F4224"/>
    <w:rsid w:val="006F437E"/>
    <w:rsid w:val="006F44BA"/>
    <w:rsid w:val="006F48D2"/>
    <w:rsid w:val="006F4C0C"/>
    <w:rsid w:val="006F4CFA"/>
    <w:rsid w:val="006F4E05"/>
    <w:rsid w:val="006F4EE4"/>
    <w:rsid w:val="006F51EF"/>
    <w:rsid w:val="006F5474"/>
    <w:rsid w:val="006F5497"/>
    <w:rsid w:val="006F584D"/>
    <w:rsid w:val="006F5891"/>
    <w:rsid w:val="006F5B82"/>
    <w:rsid w:val="006F5EB3"/>
    <w:rsid w:val="006F6079"/>
    <w:rsid w:val="006F63B3"/>
    <w:rsid w:val="006F7003"/>
    <w:rsid w:val="006FC5F5"/>
    <w:rsid w:val="00700207"/>
    <w:rsid w:val="00700A4F"/>
    <w:rsid w:val="00700BE0"/>
    <w:rsid w:val="00700FD4"/>
    <w:rsid w:val="0070110D"/>
    <w:rsid w:val="007011C6"/>
    <w:rsid w:val="00701277"/>
    <w:rsid w:val="0070146E"/>
    <w:rsid w:val="007015FF"/>
    <w:rsid w:val="00701D8C"/>
    <w:rsid w:val="00701E9E"/>
    <w:rsid w:val="00701EC4"/>
    <w:rsid w:val="0070203B"/>
    <w:rsid w:val="0070245B"/>
    <w:rsid w:val="007024FB"/>
    <w:rsid w:val="0070264B"/>
    <w:rsid w:val="0070265B"/>
    <w:rsid w:val="00702A76"/>
    <w:rsid w:val="00702CDD"/>
    <w:rsid w:val="00703228"/>
    <w:rsid w:val="007034EA"/>
    <w:rsid w:val="00703B3A"/>
    <w:rsid w:val="00703EA1"/>
    <w:rsid w:val="00704387"/>
    <w:rsid w:val="007046CC"/>
    <w:rsid w:val="00704919"/>
    <w:rsid w:val="00704EA7"/>
    <w:rsid w:val="007050ED"/>
    <w:rsid w:val="00705470"/>
    <w:rsid w:val="0070557B"/>
    <w:rsid w:val="0070565F"/>
    <w:rsid w:val="00705983"/>
    <w:rsid w:val="00706226"/>
    <w:rsid w:val="007062C4"/>
    <w:rsid w:val="00706327"/>
    <w:rsid w:val="007064CF"/>
    <w:rsid w:val="00706AAE"/>
    <w:rsid w:val="00706AEB"/>
    <w:rsid w:val="00706FB9"/>
    <w:rsid w:val="007071A9"/>
    <w:rsid w:val="00707AD3"/>
    <w:rsid w:val="00707FBA"/>
    <w:rsid w:val="0071027E"/>
    <w:rsid w:val="0071035F"/>
    <w:rsid w:val="00710959"/>
    <w:rsid w:val="00710A8A"/>
    <w:rsid w:val="00710AB4"/>
    <w:rsid w:val="00710AEF"/>
    <w:rsid w:val="00710B70"/>
    <w:rsid w:val="00710ED0"/>
    <w:rsid w:val="00711166"/>
    <w:rsid w:val="007114CB"/>
    <w:rsid w:val="00711821"/>
    <w:rsid w:val="0071187F"/>
    <w:rsid w:val="0071199B"/>
    <w:rsid w:val="00711FC7"/>
    <w:rsid w:val="00712073"/>
    <w:rsid w:val="0071237E"/>
    <w:rsid w:val="00712419"/>
    <w:rsid w:val="00712455"/>
    <w:rsid w:val="007124A0"/>
    <w:rsid w:val="00712559"/>
    <w:rsid w:val="0071276F"/>
    <w:rsid w:val="00712B3A"/>
    <w:rsid w:val="00713140"/>
    <w:rsid w:val="0071317B"/>
    <w:rsid w:val="0071318D"/>
    <w:rsid w:val="00713274"/>
    <w:rsid w:val="00713554"/>
    <w:rsid w:val="007135BE"/>
    <w:rsid w:val="00713636"/>
    <w:rsid w:val="00713652"/>
    <w:rsid w:val="00713CFC"/>
    <w:rsid w:val="00713D8C"/>
    <w:rsid w:val="00713ED8"/>
    <w:rsid w:val="007148E4"/>
    <w:rsid w:val="00714EB6"/>
    <w:rsid w:val="00715129"/>
    <w:rsid w:val="0071521C"/>
    <w:rsid w:val="007155C9"/>
    <w:rsid w:val="007158D6"/>
    <w:rsid w:val="0071596E"/>
    <w:rsid w:val="00715AB4"/>
    <w:rsid w:val="00716CB1"/>
    <w:rsid w:val="00716F12"/>
    <w:rsid w:val="00716F71"/>
    <w:rsid w:val="007170C6"/>
    <w:rsid w:val="0071744A"/>
    <w:rsid w:val="007179B5"/>
    <w:rsid w:val="00717A05"/>
    <w:rsid w:val="00717AEE"/>
    <w:rsid w:val="00717BBF"/>
    <w:rsid w:val="00717F3E"/>
    <w:rsid w:val="007200AE"/>
    <w:rsid w:val="0072048A"/>
    <w:rsid w:val="00720854"/>
    <w:rsid w:val="00720C92"/>
    <w:rsid w:val="00720D3E"/>
    <w:rsid w:val="00721195"/>
    <w:rsid w:val="007211A6"/>
    <w:rsid w:val="00721888"/>
    <w:rsid w:val="00721A4F"/>
    <w:rsid w:val="00722252"/>
    <w:rsid w:val="007222DD"/>
    <w:rsid w:val="00722544"/>
    <w:rsid w:val="00722F72"/>
    <w:rsid w:val="0072300B"/>
    <w:rsid w:val="00723355"/>
    <w:rsid w:val="00723474"/>
    <w:rsid w:val="00723488"/>
    <w:rsid w:val="00723755"/>
    <w:rsid w:val="00723A2A"/>
    <w:rsid w:val="00723D15"/>
    <w:rsid w:val="00723DED"/>
    <w:rsid w:val="007241C0"/>
    <w:rsid w:val="00724239"/>
    <w:rsid w:val="007244F5"/>
    <w:rsid w:val="0072464A"/>
    <w:rsid w:val="007247FD"/>
    <w:rsid w:val="00724B1C"/>
    <w:rsid w:val="00724D9C"/>
    <w:rsid w:val="00725039"/>
    <w:rsid w:val="00725511"/>
    <w:rsid w:val="00725526"/>
    <w:rsid w:val="0072557C"/>
    <w:rsid w:val="007255A8"/>
    <w:rsid w:val="007258BC"/>
    <w:rsid w:val="00725A70"/>
    <w:rsid w:val="00725E91"/>
    <w:rsid w:val="00725F62"/>
    <w:rsid w:val="00726203"/>
    <w:rsid w:val="00726622"/>
    <w:rsid w:val="007267E3"/>
    <w:rsid w:val="00726829"/>
    <w:rsid w:val="00726950"/>
    <w:rsid w:val="00726DF2"/>
    <w:rsid w:val="00726F90"/>
    <w:rsid w:val="0072703A"/>
    <w:rsid w:val="0072771B"/>
    <w:rsid w:val="00727B15"/>
    <w:rsid w:val="007303C1"/>
    <w:rsid w:val="00730674"/>
    <w:rsid w:val="007306AA"/>
    <w:rsid w:val="00730EED"/>
    <w:rsid w:val="00731359"/>
    <w:rsid w:val="00731420"/>
    <w:rsid w:val="00732043"/>
    <w:rsid w:val="0073208B"/>
    <w:rsid w:val="0073220B"/>
    <w:rsid w:val="007323C3"/>
    <w:rsid w:val="007326BD"/>
    <w:rsid w:val="00732A39"/>
    <w:rsid w:val="00732A90"/>
    <w:rsid w:val="00732D29"/>
    <w:rsid w:val="00732E65"/>
    <w:rsid w:val="007337E2"/>
    <w:rsid w:val="00734013"/>
    <w:rsid w:val="00734096"/>
    <w:rsid w:val="0073423C"/>
    <w:rsid w:val="00734711"/>
    <w:rsid w:val="00734C83"/>
    <w:rsid w:val="00734F52"/>
    <w:rsid w:val="007351CE"/>
    <w:rsid w:val="0073534F"/>
    <w:rsid w:val="00735356"/>
    <w:rsid w:val="007354BB"/>
    <w:rsid w:val="0073574A"/>
    <w:rsid w:val="0073592A"/>
    <w:rsid w:val="00735CA6"/>
    <w:rsid w:val="00736245"/>
    <w:rsid w:val="007365F3"/>
    <w:rsid w:val="00736629"/>
    <w:rsid w:val="00736B6C"/>
    <w:rsid w:val="00736CEE"/>
    <w:rsid w:val="00736DE8"/>
    <w:rsid w:val="00737099"/>
    <w:rsid w:val="007370EA"/>
    <w:rsid w:val="0073732D"/>
    <w:rsid w:val="0073755A"/>
    <w:rsid w:val="0073794C"/>
    <w:rsid w:val="0074019E"/>
    <w:rsid w:val="00740359"/>
    <w:rsid w:val="0074038F"/>
    <w:rsid w:val="00740569"/>
    <w:rsid w:val="00740C32"/>
    <w:rsid w:val="00740CBE"/>
    <w:rsid w:val="00740CF5"/>
    <w:rsid w:val="0074107B"/>
    <w:rsid w:val="007411E1"/>
    <w:rsid w:val="007412B4"/>
    <w:rsid w:val="00741483"/>
    <w:rsid w:val="007415F1"/>
    <w:rsid w:val="0074181D"/>
    <w:rsid w:val="00741937"/>
    <w:rsid w:val="00741985"/>
    <w:rsid w:val="007419DA"/>
    <w:rsid w:val="00741B9F"/>
    <w:rsid w:val="00741BC1"/>
    <w:rsid w:val="0074238A"/>
    <w:rsid w:val="007426E2"/>
    <w:rsid w:val="0074287A"/>
    <w:rsid w:val="00743008"/>
    <w:rsid w:val="00743106"/>
    <w:rsid w:val="0074344C"/>
    <w:rsid w:val="0074347F"/>
    <w:rsid w:val="0074394E"/>
    <w:rsid w:val="00743B45"/>
    <w:rsid w:val="00743B7C"/>
    <w:rsid w:val="00743BFB"/>
    <w:rsid w:val="00743D62"/>
    <w:rsid w:val="00743E77"/>
    <w:rsid w:val="00743E8A"/>
    <w:rsid w:val="0074421E"/>
    <w:rsid w:val="007447D3"/>
    <w:rsid w:val="007449DD"/>
    <w:rsid w:val="00744E47"/>
    <w:rsid w:val="00744E8F"/>
    <w:rsid w:val="0074501D"/>
    <w:rsid w:val="00745068"/>
    <w:rsid w:val="007450C5"/>
    <w:rsid w:val="00745F55"/>
    <w:rsid w:val="00745FC0"/>
    <w:rsid w:val="00746064"/>
    <w:rsid w:val="007460FF"/>
    <w:rsid w:val="00746866"/>
    <w:rsid w:val="00746893"/>
    <w:rsid w:val="00746DE9"/>
    <w:rsid w:val="00746F47"/>
    <w:rsid w:val="00747032"/>
    <w:rsid w:val="0074743D"/>
    <w:rsid w:val="00747523"/>
    <w:rsid w:val="007477A5"/>
    <w:rsid w:val="00747876"/>
    <w:rsid w:val="00747C1B"/>
    <w:rsid w:val="00747E16"/>
    <w:rsid w:val="0075046F"/>
    <w:rsid w:val="00750856"/>
    <w:rsid w:val="00750970"/>
    <w:rsid w:val="00750AF9"/>
    <w:rsid w:val="00750B1C"/>
    <w:rsid w:val="00750CAC"/>
    <w:rsid w:val="00750E2C"/>
    <w:rsid w:val="00750E5B"/>
    <w:rsid w:val="00750FBE"/>
    <w:rsid w:val="0075103A"/>
    <w:rsid w:val="0075112C"/>
    <w:rsid w:val="00751701"/>
    <w:rsid w:val="007518BD"/>
    <w:rsid w:val="00751987"/>
    <w:rsid w:val="00751988"/>
    <w:rsid w:val="00752128"/>
    <w:rsid w:val="00752218"/>
    <w:rsid w:val="00752D94"/>
    <w:rsid w:val="00753560"/>
    <w:rsid w:val="00753D4C"/>
    <w:rsid w:val="00754114"/>
    <w:rsid w:val="00754326"/>
    <w:rsid w:val="007547A1"/>
    <w:rsid w:val="00754878"/>
    <w:rsid w:val="007549EF"/>
    <w:rsid w:val="00754C56"/>
    <w:rsid w:val="00754D09"/>
    <w:rsid w:val="00754E79"/>
    <w:rsid w:val="00754ECA"/>
    <w:rsid w:val="0075521C"/>
    <w:rsid w:val="00755235"/>
    <w:rsid w:val="0075531B"/>
    <w:rsid w:val="00755619"/>
    <w:rsid w:val="00755687"/>
    <w:rsid w:val="007557C6"/>
    <w:rsid w:val="00755E8E"/>
    <w:rsid w:val="00756204"/>
    <w:rsid w:val="0075625B"/>
    <w:rsid w:val="00756B18"/>
    <w:rsid w:val="00756E1F"/>
    <w:rsid w:val="0075728D"/>
    <w:rsid w:val="007572DE"/>
    <w:rsid w:val="00757319"/>
    <w:rsid w:val="0075791B"/>
    <w:rsid w:val="00757A1C"/>
    <w:rsid w:val="00757DC6"/>
    <w:rsid w:val="007600E5"/>
    <w:rsid w:val="00760101"/>
    <w:rsid w:val="0076021E"/>
    <w:rsid w:val="00760394"/>
    <w:rsid w:val="00760788"/>
    <w:rsid w:val="007608F8"/>
    <w:rsid w:val="00760B5A"/>
    <w:rsid w:val="00760C72"/>
    <w:rsid w:val="00760CFA"/>
    <w:rsid w:val="00760FA7"/>
    <w:rsid w:val="0076179C"/>
    <w:rsid w:val="00761E48"/>
    <w:rsid w:val="00762099"/>
    <w:rsid w:val="00762191"/>
    <w:rsid w:val="00762458"/>
    <w:rsid w:val="00762743"/>
    <w:rsid w:val="00762793"/>
    <w:rsid w:val="00762A4B"/>
    <w:rsid w:val="00762EB4"/>
    <w:rsid w:val="007632EF"/>
    <w:rsid w:val="007633AA"/>
    <w:rsid w:val="007634CD"/>
    <w:rsid w:val="0076387A"/>
    <w:rsid w:val="00763ABF"/>
    <w:rsid w:val="00763ED4"/>
    <w:rsid w:val="0076419D"/>
    <w:rsid w:val="00764508"/>
    <w:rsid w:val="0076456E"/>
    <w:rsid w:val="00764AD0"/>
    <w:rsid w:val="0076521F"/>
    <w:rsid w:val="00765808"/>
    <w:rsid w:val="00765918"/>
    <w:rsid w:val="00765C02"/>
    <w:rsid w:val="00765D07"/>
    <w:rsid w:val="00765E2F"/>
    <w:rsid w:val="00765E80"/>
    <w:rsid w:val="00765EED"/>
    <w:rsid w:val="007665ED"/>
    <w:rsid w:val="007666F0"/>
    <w:rsid w:val="00766704"/>
    <w:rsid w:val="007667B2"/>
    <w:rsid w:val="007667B6"/>
    <w:rsid w:val="007668E7"/>
    <w:rsid w:val="00766ACB"/>
    <w:rsid w:val="00766AEF"/>
    <w:rsid w:val="00766BAE"/>
    <w:rsid w:val="00766EDD"/>
    <w:rsid w:val="00767187"/>
    <w:rsid w:val="00767446"/>
    <w:rsid w:val="0076757E"/>
    <w:rsid w:val="00767608"/>
    <w:rsid w:val="0076785F"/>
    <w:rsid w:val="00767970"/>
    <w:rsid w:val="00767971"/>
    <w:rsid w:val="007679D0"/>
    <w:rsid w:val="00767C20"/>
    <w:rsid w:val="00767CD3"/>
    <w:rsid w:val="007702BF"/>
    <w:rsid w:val="007704FE"/>
    <w:rsid w:val="007707E0"/>
    <w:rsid w:val="00770A01"/>
    <w:rsid w:val="00770D8E"/>
    <w:rsid w:val="00770EB6"/>
    <w:rsid w:val="007710FC"/>
    <w:rsid w:val="007710FE"/>
    <w:rsid w:val="00771548"/>
    <w:rsid w:val="00771AE4"/>
    <w:rsid w:val="00771CA8"/>
    <w:rsid w:val="00771DAB"/>
    <w:rsid w:val="00771DC6"/>
    <w:rsid w:val="00772149"/>
    <w:rsid w:val="0077289A"/>
    <w:rsid w:val="00772F2B"/>
    <w:rsid w:val="00773021"/>
    <w:rsid w:val="00773092"/>
    <w:rsid w:val="0077342A"/>
    <w:rsid w:val="00773546"/>
    <w:rsid w:val="00773820"/>
    <w:rsid w:val="0077382A"/>
    <w:rsid w:val="00773BC5"/>
    <w:rsid w:val="00773EE9"/>
    <w:rsid w:val="00773F25"/>
    <w:rsid w:val="0077406C"/>
    <w:rsid w:val="0077406E"/>
    <w:rsid w:val="0077423C"/>
    <w:rsid w:val="007742F7"/>
    <w:rsid w:val="0077432D"/>
    <w:rsid w:val="00774830"/>
    <w:rsid w:val="007749C2"/>
    <w:rsid w:val="00774AF4"/>
    <w:rsid w:val="00774CF8"/>
    <w:rsid w:val="00774D18"/>
    <w:rsid w:val="007750CC"/>
    <w:rsid w:val="00775751"/>
    <w:rsid w:val="00775C40"/>
    <w:rsid w:val="00775E5B"/>
    <w:rsid w:val="00775EA5"/>
    <w:rsid w:val="007760F0"/>
    <w:rsid w:val="007762DE"/>
    <w:rsid w:val="00776649"/>
    <w:rsid w:val="00776ACB"/>
    <w:rsid w:val="00776AE1"/>
    <w:rsid w:val="00776B24"/>
    <w:rsid w:val="00776BD1"/>
    <w:rsid w:val="00776CAF"/>
    <w:rsid w:val="00776CEA"/>
    <w:rsid w:val="00776E54"/>
    <w:rsid w:val="007772FA"/>
    <w:rsid w:val="0077730C"/>
    <w:rsid w:val="00777764"/>
    <w:rsid w:val="00777AC9"/>
    <w:rsid w:val="00777D91"/>
    <w:rsid w:val="00777F1B"/>
    <w:rsid w:val="00780B5F"/>
    <w:rsid w:val="00780D3F"/>
    <w:rsid w:val="0078110E"/>
    <w:rsid w:val="0078116E"/>
    <w:rsid w:val="00781245"/>
    <w:rsid w:val="00781E61"/>
    <w:rsid w:val="00781ECB"/>
    <w:rsid w:val="007829B4"/>
    <w:rsid w:val="00782A1E"/>
    <w:rsid w:val="00783107"/>
    <w:rsid w:val="007831AA"/>
    <w:rsid w:val="007831B3"/>
    <w:rsid w:val="0078349F"/>
    <w:rsid w:val="0078354A"/>
    <w:rsid w:val="0078383A"/>
    <w:rsid w:val="00783CBA"/>
    <w:rsid w:val="00783D56"/>
    <w:rsid w:val="00783F66"/>
    <w:rsid w:val="00784256"/>
    <w:rsid w:val="0078484B"/>
    <w:rsid w:val="00784B50"/>
    <w:rsid w:val="00784EC4"/>
    <w:rsid w:val="00785026"/>
    <w:rsid w:val="007855E5"/>
    <w:rsid w:val="00785614"/>
    <w:rsid w:val="007856B1"/>
    <w:rsid w:val="00785748"/>
    <w:rsid w:val="00785781"/>
    <w:rsid w:val="00785A56"/>
    <w:rsid w:val="00785CA2"/>
    <w:rsid w:val="00785DDB"/>
    <w:rsid w:val="00785F1A"/>
    <w:rsid w:val="00785F47"/>
    <w:rsid w:val="007864AA"/>
    <w:rsid w:val="007868A2"/>
    <w:rsid w:val="007868B4"/>
    <w:rsid w:val="00786B91"/>
    <w:rsid w:val="00786CC7"/>
    <w:rsid w:val="00787002"/>
    <w:rsid w:val="007871D8"/>
    <w:rsid w:val="00787408"/>
    <w:rsid w:val="007874CE"/>
    <w:rsid w:val="00787671"/>
    <w:rsid w:val="00787974"/>
    <w:rsid w:val="00787A51"/>
    <w:rsid w:val="00787BCA"/>
    <w:rsid w:val="00787DD3"/>
    <w:rsid w:val="00787E38"/>
    <w:rsid w:val="00790075"/>
    <w:rsid w:val="007913B7"/>
    <w:rsid w:val="007915B7"/>
    <w:rsid w:val="0079164D"/>
    <w:rsid w:val="0079181F"/>
    <w:rsid w:val="00791C08"/>
    <w:rsid w:val="00791C2A"/>
    <w:rsid w:val="00791D9C"/>
    <w:rsid w:val="00791F83"/>
    <w:rsid w:val="0079250C"/>
    <w:rsid w:val="00792561"/>
    <w:rsid w:val="00793273"/>
    <w:rsid w:val="00793294"/>
    <w:rsid w:val="007934A5"/>
    <w:rsid w:val="00793588"/>
    <w:rsid w:val="00793ECC"/>
    <w:rsid w:val="00793F47"/>
    <w:rsid w:val="0079408F"/>
    <w:rsid w:val="00794342"/>
    <w:rsid w:val="0079449B"/>
    <w:rsid w:val="00794825"/>
    <w:rsid w:val="007949DB"/>
    <w:rsid w:val="00794D2F"/>
    <w:rsid w:val="00794D44"/>
    <w:rsid w:val="00794FA9"/>
    <w:rsid w:val="007950AB"/>
    <w:rsid w:val="00795710"/>
    <w:rsid w:val="00795A74"/>
    <w:rsid w:val="00795F79"/>
    <w:rsid w:val="00795FD3"/>
    <w:rsid w:val="007962EC"/>
    <w:rsid w:val="00796346"/>
    <w:rsid w:val="007965E6"/>
    <w:rsid w:val="007967E7"/>
    <w:rsid w:val="007968CF"/>
    <w:rsid w:val="00796A72"/>
    <w:rsid w:val="00796F8A"/>
    <w:rsid w:val="00796FE7"/>
    <w:rsid w:val="0079711F"/>
    <w:rsid w:val="0079726D"/>
    <w:rsid w:val="00797318"/>
    <w:rsid w:val="00797415"/>
    <w:rsid w:val="007977CE"/>
    <w:rsid w:val="007978FB"/>
    <w:rsid w:val="00797C0F"/>
    <w:rsid w:val="00797E06"/>
    <w:rsid w:val="00797E4A"/>
    <w:rsid w:val="007A00B9"/>
    <w:rsid w:val="007A013E"/>
    <w:rsid w:val="007A032F"/>
    <w:rsid w:val="007A0C85"/>
    <w:rsid w:val="007A0EBB"/>
    <w:rsid w:val="007A1116"/>
    <w:rsid w:val="007A14A1"/>
    <w:rsid w:val="007A190D"/>
    <w:rsid w:val="007A1ABB"/>
    <w:rsid w:val="007A1B27"/>
    <w:rsid w:val="007A1EA9"/>
    <w:rsid w:val="007A1EB1"/>
    <w:rsid w:val="007A21BC"/>
    <w:rsid w:val="007A252C"/>
    <w:rsid w:val="007A26B0"/>
    <w:rsid w:val="007A276F"/>
    <w:rsid w:val="007A29D2"/>
    <w:rsid w:val="007A2E8A"/>
    <w:rsid w:val="007A34B9"/>
    <w:rsid w:val="007A36AD"/>
    <w:rsid w:val="007A37B1"/>
    <w:rsid w:val="007A390A"/>
    <w:rsid w:val="007A3BB5"/>
    <w:rsid w:val="007A3BDD"/>
    <w:rsid w:val="007A3BDF"/>
    <w:rsid w:val="007A3C25"/>
    <w:rsid w:val="007A3EE1"/>
    <w:rsid w:val="007A3F0A"/>
    <w:rsid w:val="007A43DA"/>
    <w:rsid w:val="007A463B"/>
    <w:rsid w:val="007A4903"/>
    <w:rsid w:val="007A4A80"/>
    <w:rsid w:val="007A4EB5"/>
    <w:rsid w:val="007A5800"/>
    <w:rsid w:val="007A58AD"/>
    <w:rsid w:val="007A5C1B"/>
    <w:rsid w:val="007A5D08"/>
    <w:rsid w:val="007A61ED"/>
    <w:rsid w:val="007A62EC"/>
    <w:rsid w:val="007A6313"/>
    <w:rsid w:val="007A6460"/>
    <w:rsid w:val="007A6B94"/>
    <w:rsid w:val="007A6D6D"/>
    <w:rsid w:val="007A7206"/>
    <w:rsid w:val="007A7458"/>
    <w:rsid w:val="007A75D5"/>
    <w:rsid w:val="007A761B"/>
    <w:rsid w:val="007A78EF"/>
    <w:rsid w:val="007A7E54"/>
    <w:rsid w:val="007A7E6A"/>
    <w:rsid w:val="007B0657"/>
    <w:rsid w:val="007B0683"/>
    <w:rsid w:val="007B06BA"/>
    <w:rsid w:val="007B0B48"/>
    <w:rsid w:val="007B0D7B"/>
    <w:rsid w:val="007B0EC5"/>
    <w:rsid w:val="007B1689"/>
    <w:rsid w:val="007B1762"/>
    <w:rsid w:val="007B1799"/>
    <w:rsid w:val="007B1992"/>
    <w:rsid w:val="007B1DBE"/>
    <w:rsid w:val="007B1FA9"/>
    <w:rsid w:val="007B20D1"/>
    <w:rsid w:val="007B2458"/>
    <w:rsid w:val="007B24E1"/>
    <w:rsid w:val="007B27F5"/>
    <w:rsid w:val="007B28E5"/>
    <w:rsid w:val="007B2F99"/>
    <w:rsid w:val="007B3092"/>
    <w:rsid w:val="007B33D1"/>
    <w:rsid w:val="007B3546"/>
    <w:rsid w:val="007B361B"/>
    <w:rsid w:val="007B3671"/>
    <w:rsid w:val="007B3DFF"/>
    <w:rsid w:val="007B42C5"/>
    <w:rsid w:val="007B4430"/>
    <w:rsid w:val="007B45AC"/>
    <w:rsid w:val="007B4623"/>
    <w:rsid w:val="007B4AA4"/>
    <w:rsid w:val="007B4C05"/>
    <w:rsid w:val="007B4EC7"/>
    <w:rsid w:val="007B4F8D"/>
    <w:rsid w:val="007B5268"/>
    <w:rsid w:val="007B572B"/>
    <w:rsid w:val="007B5820"/>
    <w:rsid w:val="007B5D42"/>
    <w:rsid w:val="007B60D6"/>
    <w:rsid w:val="007B6208"/>
    <w:rsid w:val="007B65F7"/>
    <w:rsid w:val="007B7188"/>
    <w:rsid w:val="007B72D4"/>
    <w:rsid w:val="007B7441"/>
    <w:rsid w:val="007B77CC"/>
    <w:rsid w:val="007B7952"/>
    <w:rsid w:val="007B7ABB"/>
    <w:rsid w:val="007C0054"/>
    <w:rsid w:val="007C01C7"/>
    <w:rsid w:val="007C02B7"/>
    <w:rsid w:val="007C0428"/>
    <w:rsid w:val="007C04C0"/>
    <w:rsid w:val="007C04F1"/>
    <w:rsid w:val="007C0798"/>
    <w:rsid w:val="007C087B"/>
    <w:rsid w:val="007C0C97"/>
    <w:rsid w:val="007C0C9F"/>
    <w:rsid w:val="007C0D63"/>
    <w:rsid w:val="007C0F1B"/>
    <w:rsid w:val="007C170D"/>
    <w:rsid w:val="007C17F0"/>
    <w:rsid w:val="007C18D7"/>
    <w:rsid w:val="007C1BAB"/>
    <w:rsid w:val="007C1E10"/>
    <w:rsid w:val="007C20DA"/>
    <w:rsid w:val="007C23B1"/>
    <w:rsid w:val="007C2540"/>
    <w:rsid w:val="007C259B"/>
    <w:rsid w:val="007C2B9D"/>
    <w:rsid w:val="007C2C27"/>
    <w:rsid w:val="007C2E54"/>
    <w:rsid w:val="007C2F56"/>
    <w:rsid w:val="007C2F6E"/>
    <w:rsid w:val="007C34A1"/>
    <w:rsid w:val="007C3518"/>
    <w:rsid w:val="007C35CB"/>
    <w:rsid w:val="007C3FEE"/>
    <w:rsid w:val="007C409B"/>
    <w:rsid w:val="007C42C9"/>
    <w:rsid w:val="007C459A"/>
    <w:rsid w:val="007C4856"/>
    <w:rsid w:val="007C486F"/>
    <w:rsid w:val="007C4B3F"/>
    <w:rsid w:val="007C4C2F"/>
    <w:rsid w:val="007C4E26"/>
    <w:rsid w:val="007C4E5B"/>
    <w:rsid w:val="007C4F07"/>
    <w:rsid w:val="007C57C6"/>
    <w:rsid w:val="007C5CF8"/>
    <w:rsid w:val="007C5D32"/>
    <w:rsid w:val="007C613C"/>
    <w:rsid w:val="007C6401"/>
    <w:rsid w:val="007C6B4C"/>
    <w:rsid w:val="007C7564"/>
    <w:rsid w:val="007C7663"/>
    <w:rsid w:val="007C7DFB"/>
    <w:rsid w:val="007C7FF8"/>
    <w:rsid w:val="007D009F"/>
    <w:rsid w:val="007D037C"/>
    <w:rsid w:val="007D0402"/>
    <w:rsid w:val="007D05D4"/>
    <w:rsid w:val="007D0AA5"/>
    <w:rsid w:val="007D0C81"/>
    <w:rsid w:val="007D1231"/>
    <w:rsid w:val="007D1321"/>
    <w:rsid w:val="007D140E"/>
    <w:rsid w:val="007D141E"/>
    <w:rsid w:val="007D16CF"/>
    <w:rsid w:val="007D1799"/>
    <w:rsid w:val="007D1D74"/>
    <w:rsid w:val="007D1F76"/>
    <w:rsid w:val="007D2077"/>
    <w:rsid w:val="007D22EB"/>
    <w:rsid w:val="007D2DFA"/>
    <w:rsid w:val="007D2FC2"/>
    <w:rsid w:val="007D319F"/>
    <w:rsid w:val="007D32E1"/>
    <w:rsid w:val="007D3327"/>
    <w:rsid w:val="007D348D"/>
    <w:rsid w:val="007D349C"/>
    <w:rsid w:val="007D371B"/>
    <w:rsid w:val="007D378B"/>
    <w:rsid w:val="007D37FA"/>
    <w:rsid w:val="007D3A33"/>
    <w:rsid w:val="007D3C05"/>
    <w:rsid w:val="007D3ECD"/>
    <w:rsid w:val="007D4010"/>
    <w:rsid w:val="007D4193"/>
    <w:rsid w:val="007D4265"/>
    <w:rsid w:val="007D42AC"/>
    <w:rsid w:val="007D45F5"/>
    <w:rsid w:val="007D4933"/>
    <w:rsid w:val="007D49AB"/>
    <w:rsid w:val="007D4A7C"/>
    <w:rsid w:val="007D5256"/>
    <w:rsid w:val="007D5429"/>
    <w:rsid w:val="007D556E"/>
    <w:rsid w:val="007D5786"/>
    <w:rsid w:val="007D5AB9"/>
    <w:rsid w:val="007D5B69"/>
    <w:rsid w:val="007D5E27"/>
    <w:rsid w:val="007D5F95"/>
    <w:rsid w:val="007D6007"/>
    <w:rsid w:val="007D6265"/>
    <w:rsid w:val="007D62C5"/>
    <w:rsid w:val="007D63D2"/>
    <w:rsid w:val="007D6509"/>
    <w:rsid w:val="007D6B8B"/>
    <w:rsid w:val="007D6D87"/>
    <w:rsid w:val="007D7074"/>
    <w:rsid w:val="007D78FD"/>
    <w:rsid w:val="007D7CDB"/>
    <w:rsid w:val="007D7D18"/>
    <w:rsid w:val="007D7D55"/>
    <w:rsid w:val="007D7DFC"/>
    <w:rsid w:val="007E040F"/>
    <w:rsid w:val="007E10C9"/>
    <w:rsid w:val="007E11A8"/>
    <w:rsid w:val="007E15CF"/>
    <w:rsid w:val="007E1636"/>
    <w:rsid w:val="007E1940"/>
    <w:rsid w:val="007E1A8C"/>
    <w:rsid w:val="007E1F1B"/>
    <w:rsid w:val="007E1F64"/>
    <w:rsid w:val="007E264C"/>
    <w:rsid w:val="007E2727"/>
    <w:rsid w:val="007E29A6"/>
    <w:rsid w:val="007E2C99"/>
    <w:rsid w:val="007E2E2B"/>
    <w:rsid w:val="007E341B"/>
    <w:rsid w:val="007E34BF"/>
    <w:rsid w:val="007E3908"/>
    <w:rsid w:val="007E3BAD"/>
    <w:rsid w:val="007E3BD5"/>
    <w:rsid w:val="007E3CB0"/>
    <w:rsid w:val="007E4005"/>
    <w:rsid w:val="007E40AE"/>
    <w:rsid w:val="007E420E"/>
    <w:rsid w:val="007E44A1"/>
    <w:rsid w:val="007E44CE"/>
    <w:rsid w:val="007E4585"/>
    <w:rsid w:val="007E4651"/>
    <w:rsid w:val="007E49A0"/>
    <w:rsid w:val="007E4C87"/>
    <w:rsid w:val="007E4D54"/>
    <w:rsid w:val="007E4DF6"/>
    <w:rsid w:val="007E4EA6"/>
    <w:rsid w:val="007E502E"/>
    <w:rsid w:val="007E53C1"/>
    <w:rsid w:val="007E5408"/>
    <w:rsid w:val="007E5456"/>
    <w:rsid w:val="007E5679"/>
    <w:rsid w:val="007E5931"/>
    <w:rsid w:val="007E5AD5"/>
    <w:rsid w:val="007E5DB8"/>
    <w:rsid w:val="007E609B"/>
    <w:rsid w:val="007E6311"/>
    <w:rsid w:val="007E6408"/>
    <w:rsid w:val="007E67AC"/>
    <w:rsid w:val="007E6834"/>
    <w:rsid w:val="007E69B3"/>
    <w:rsid w:val="007E6C84"/>
    <w:rsid w:val="007E6D2F"/>
    <w:rsid w:val="007E6DAB"/>
    <w:rsid w:val="007E6DC8"/>
    <w:rsid w:val="007E7149"/>
    <w:rsid w:val="007E7458"/>
    <w:rsid w:val="007E7626"/>
    <w:rsid w:val="007E768D"/>
    <w:rsid w:val="007E7796"/>
    <w:rsid w:val="007E77AB"/>
    <w:rsid w:val="007E78A4"/>
    <w:rsid w:val="007E79AF"/>
    <w:rsid w:val="007E7CD7"/>
    <w:rsid w:val="007E7D6A"/>
    <w:rsid w:val="007E7EEA"/>
    <w:rsid w:val="007F00F7"/>
    <w:rsid w:val="007F0714"/>
    <w:rsid w:val="007F0BAC"/>
    <w:rsid w:val="007F0FEF"/>
    <w:rsid w:val="007F0FFB"/>
    <w:rsid w:val="007F11BA"/>
    <w:rsid w:val="007F1516"/>
    <w:rsid w:val="007F2119"/>
    <w:rsid w:val="007F2793"/>
    <w:rsid w:val="007F2980"/>
    <w:rsid w:val="007F2ADE"/>
    <w:rsid w:val="007F2B40"/>
    <w:rsid w:val="007F2CE4"/>
    <w:rsid w:val="007F2DF0"/>
    <w:rsid w:val="007F2E1A"/>
    <w:rsid w:val="007F30FF"/>
    <w:rsid w:val="007F31F9"/>
    <w:rsid w:val="007F3252"/>
    <w:rsid w:val="007F3398"/>
    <w:rsid w:val="007F3437"/>
    <w:rsid w:val="007F3661"/>
    <w:rsid w:val="007F3716"/>
    <w:rsid w:val="007F3B91"/>
    <w:rsid w:val="007F3C5E"/>
    <w:rsid w:val="007F3D16"/>
    <w:rsid w:val="007F4567"/>
    <w:rsid w:val="007F45A8"/>
    <w:rsid w:val="007F46D8"/>
    <w:rsid w:val="007F48F5"/>
    <w:rsid w:val="007F4991"/>
    <w:rsid w:val="007F4D15"/>
    <w:rsid w:val="007F4E78"/>
    <w:rsid w:val="007F4F3E"/>
    <w:rsid w:val="007F52D0"/>
    <w:rsid w:val="007F53EC"/>
    <w:rsid w:val="007F53FC"/>
    <w:rsid w:val="007F5D58"/>
    <w:rsid w:val="007F5D66"/>
    <w:rsid w:val="007F61C5"/>
    <w:rsid w:val="007F63D3"/>
    <w:rsid w:val="007F642D"/>
    <w:rsid w:val="007F65B3"/>
    <w:rsid w:val="007F6740"/>
    <w:rsid w:val="007F682E"/>
    <w:rsid w:val="007F691A"/>
    <w:rsid w:val="007F6CC3"/>
    <w:rsid w:val="007F6DB7"/>
    <w:rsid w:val="007F73E1"/>
    <w:rsid w:val="00800591"/>
    <w:rsid w:val="008006C0"/>
    <w:rsid w:val="0080070B"/>
    <w:rsid w:val="00800974"/>
    <w:rsid w:val="00800A0D"/>
    <w:rsid w:val="00800C7D"/>
    <w:rsid w:val="00800D98"/>
    <w:rsid w:val="008011E1"/>
    <w:rsid w:val="0080127B"/>
    <w:rsid w:val="00801727"/>
    <w:rsid w:val="00801A1F"/>
    <w:rsid w:val="00801A4D"/>
    <w:rsid w:val="00801AFF"/>
    <w:rsid w:val="00801C9A"/>
    <w:rsid w:val="00802032"/>
    <w:rsid w:val="008020F3"/>
    <w:rsid w:val="0080250A"/>
    <w:rsid w:val="008027F5"/>
    <w:rsid w:val="0080289D"/>
    <w:rsid w:val="0080299B"/>
    <w:rsid w:val="00802C18"/>
    <w:rsid w:val="008033D0"/>
    <w:rsid w:val="00803976"/>
    <w:rsid w:val="00803FE3"/>
    <w:rsid w:val="0080447B"/>
    <w:rsid w:val="00804AFE"/>
    <w:rsid w:val="00804C17"/>
    <w:rsid w:val="00804EBB"/>
    <w:rsid w:val="00805037"/>
    <w:rsid w:val="00805113"/>
    <w:rsid w:val="0080519D"/>
    <w:rsid w:val="00805674"/>
    <w:rsid w:val="00805715"/>
    <w:rsid w:val="00805D54"/>
    <w:rsid w:val="00805E7A"/>
    <w:rsid w:val="00805EDC"/>
    <w:rsid w:val="008061C7"/>
    <w:rsid w:val="008066A4"/>
    <w:rsid w:val="0080677A"/>
    <w:rsid w:val="008067E8"/>
    <w:rsid w:val="00806E40"/>
    <w:rsid w:val="00806ED4"/>
    <w:rsid w:val="00807675"/>
    <w:rsid w:val="008079E0"/>
    <w:rsid w:val="00807E43"/>
    <w:rsid w:val="008101A1"/>
    <w:rsid w:val="0081031E"/>
    <w:rsid w:val="008103E6"/>
    <w:rsid w:val="00810551"/>
    <w:rsid w:val="008105C0"/>
    <w:rsid w:val="008105CD"/>
    <w:rsid w:val="008108D3"/>
    <w:rsid w:val="00810903"/>
    <w:rsid w:val="00810FE3"/>
    <w:rsid w:val="008112B8"/>
    <w:rsid w:val="008126E5"/>
    <w:rsid w:val="008127D1"/>
    <w:rsid w:val="00812960"/>
    <w:rsid w:val="00812B21"/>
    <w:rsid w:val="00812C25"/>
    <w:rsid w:val="00812D5A"/>
    <w:rsid w:val="00812F2B"/>
    <w:rsid w:val="0081306A"/>
    <w:rsid w:val="0081321F"/>
    <w:rsid w:val="008132E7"/>
    <w:rsid w:val="0081374C"/>
    <w:rsid w:val="008137C0"/>
    <w:rsid w:val="00813B02"/>
    <w:rsid w:val="00813C11"/>
    <w:rsid w:val="00813FF3"/>
    <w:rsid w:val="00814558"/>
    <w:rsid w:val="008145A2"/>
    <w:rsid w:val="008148A2"/>
    <w:rsid w:val="008148F6"/>
    <w:rsid w:val="00814AFD"/>
    <w:rsid w:val="00814C12"/>
    <w:rsid w:val="00814CB7"/>
    <w:rsid w:val="008152DD"/>
    <w:rsid w:val="008155AD"/>
    <w:rsid w:val="00815E16"/>
    <w:rsid w:val="008160C5"/>
    <w:rsid w:val="008161A5"/>
    <w:rsid w:val="0081631C"/>
    <w:rsid w:val="0081633E"/>
    <w:rsid w:val="0081637C"/>
    <w:rsid w:val="008163C5"/>
    <w:rsid w:val="008167A5"/>
    <w:rsid w:val="00816875"/>
    <w:rsid w:val="00816B8D"/>
    <w:rsid w:val="00816CC5"/>
    <w:rsid w:val="00816DBC"/>
    <w:rsid w:val="00816DE9"/>
    <w:rsid w:val="00816DFA"/>
    <w:rsid w:val="008171E9"/>
    <w:rsid w:val="00817AB7"/>
    <w:rsid w:val="00817DC9"/>
    <w:rsid w:val="00817E61"/>
    <w:rsid w:val="008201EB"/>
    <w:rsid w:val="008205D1"/>
    <w:rsid w:val="008209A3"/>
    <w:rsid w:val="008209A7"/>
    <w:rsid w:val="00820A38"/>
    <w:rsid w:val="00820C1E"/>
    <w:rsid w:val="00820E91"/>
    <w:rsid w:val="00820F11"/>
    <w:rsid w:val="00820FFC"/>
    <w:rsid w:val="0082116C"/>
    <w:rsid w:val="0082154E"/>
    <w:rsid w:val="00821B44"/>
    <w:rsid w:val="00821E27"/>
    <w:rsid w:val="00821F3E"/>
    <w:rsid w:val="0082202F"/>
    <w:rsid w:val="00822D31"/>
    <w:rsid w:val="00822F1B"/>
    <w:rsid w:val="00823B14"/>
    <w:rsid w:val="00823C0C"/>
    <w:rsid w:val="00823C5F"/>
    <w:rsid w:val="00823EA2"/>
    <w:rsid w:val="00824115"/>
    <w:rsid w:val="0082419B"/>
    <w:rsid w:val="008246A2"/>
    <w:rsid w:val="00824747"/>
    <w:rsid w:val="00824BA3"/>
    <w:rsid w:val="00824C40"/>
    <w:rsid w:val="008253A5"/>
    <w:rsid w:val="00825640"/>
    <w:rsid w:val="0082595D"/>
    <w:rsid w:val="00825A22"/>
    <w:rsid w:val="00825BB5"/>
    <w:rsid w:val="00825CE6"/>
    <w:rsid w:val="00826527"/>
    <w:rsid w:val="008265DD"/>
    <w:rsid w:val="0082662E"/>
    <w:rsid w:val="0082669B"/>
    <w:rsid w:val="008266D1"/>
    <w:rsid w:val="00826BF2"/>
    <w:rsid w:val="00826DA8"/>
    <w:rsid w:val="00826DCB"/>
    <w:rsid w:val="00827013"/>
    <w:rsid w:val="00827097"/>
    <w:rsid w:val="00827167"/>
    <w:rsid w:val="008271D0"/>
    <w:rsid w:val="00827220"/>
    <w:rsid w:val="00827385"/>
    <w:rsid w:val="008273F6"/>
    <w:rsid w:val="00827432"/>
    <w:rsid w:val="00827721"/>
    <w:rsid w:val="008277F5"/>
    <w:rsid w:val="0082780D"/>
    <w:rsid w:val="008279A3"/>
    <w:rsid w:val="00827A22"/>
    <w:rsid w:val="00827CA7"/>
    <w:rsid w:val="00827FAA"/>
    <w:rsid w:val="0083016B"/>
    <w:rsid w:val="0083036E"/>
    <w:rsid w:val="008303AF"/>
    <w:rsid w:val="0083088F"/>
    <w:rsid w:val="00830E53"/>
    <w:rsid w:val="00830F6E"/>
    <w:rsid w:val="008317E4"/>
    <w:rsid w:val="00831C75"/>
    <w:rsid w:val="00831FF6"/>
    <w:rsid w:val="0083201B"/>
    <w:rsid w:val="00832377"/>
    <w:rsid w:val="008327BE"/>
    <w:rsid w:val="00832806"/>
    <w:rsid w:val="00832817"/>
    <w:rsid w:val="00832956"/>
    <w:rsid w:val="00832965"/>
    <w:rsid w:val="00833364"/>
    <w:rsid w:val="008333C5"/>
    <w:rsid w:val="00833B8F"/>
    <w:rsid w:val="00833C57"/>
    <w:rsid w:val="00833D3A"/>
    <w:rsid w:val="00833D7E"/>
    <w:rsid w:val="00833FC9"/>
    <w:rsid w:val="00834382"/>
    <w:rsid w:val="008343BF"/>
    <w:rsid w:val="008343E0"/>
    <w:rsid w:val="00834483"/>
    <w:rsid w:val="0083462A"/>
    <w:rsid w:val="00834661"/>
    <w:rsid w:val="00834745"/>
    <w:rsid w:val="00834A03"/>
    <w:rsid w:val="00834B07"/>
    <w:rsid w:val="008353F4"/>
    <w:rsid w:val="0083566F"/>
    <w:rsid w:val="00835774"/>
    <w:rsid w:val="008359C2"/>
    <w:rsid w:val="00835A1A"/>
    <w:rsid w:val="00835A70"/>
    <w:rsid w:val="0083605F"/>
    <w:rsid w:val="00836586"/>
    <w:rsid w:val="0083660D"/>
    <w:rsid w:val="0083693C"/>
    <w:rsid w:val="00836986"/>
    <w:rsid w:val="00836BFE"/>
    <w:rsid w:val="00836C05"/>
    <w:rsid w:val="00836FBC"/>
    <w:rsid w:val="00837020"/>
    <w:rsid w:val="008370DC"/>
    <w:rsid w:val="008376A2"/>
    <w:rsid w:val="0083787C"/>
    <w:rsid w:val="00837A88"/>
    <w:rsid w:val="00837B36"/>
    <w:rsid w:val="00837D61"/>
    <w:rsid w:val="0084021C"/>
    <w:rsid w:val="00840247"/>
    <w:rsid w:val="00840405"/>
    <w:rsid w:val="00840A49"/>
    <w:rsid w:val="00840BCF"/>
    <w:rsid w:val="00841040"/>
    <w:rsid w:val="0084147A"/>
    <w:rsid w:val="00841676"/>
    <w:rsid w:val="00841954"/>
    <w:rsid w:val="00841A63"/>
    <w:rsid w:val="00841BB7"/>
    <w:rsid w:val="00841EAC"/>
    <w:rsid w:val="0084220A"/>
    <w:rsid w:val="008422AC"/>
    <w:rsid w:val="00842401"/>
    <w:rsid w:val="0084242E"/>
    <w:rsid w:val="00842693"/>
    <w:rsid w:val="0084282A"/>
    <w:rsid w:val="00842AB7"/>
    <w:rsid w:val="00842D3D"/>
    <w:rsid w:val="00842FB5"/>
    <w:rsid w:val="00843051"/>
    <w:rsid w:val="00843465"/>
    <w:rsid w:val="00843798"/>
    <w:rsid w:val="0084401C"/>
    <w:rsid w:val="0084413A"/>
    <w:rsid w:val="008443C9"/>
    <w:rsid w:val="00844A6A"/>
    <w:rsid w:val="00844FB5"/>
    <w:rsid w:val="008451A1"/>
    <w:rsid w:val="00845296"/>
    <w:rsid w:val="00845468"/>
    <w:rsid w:val="008455E1"/>
    <w:rsid w:val="00845A3E"/>
    <w:rsid w:val="00845F25"/>
    <w:rsid w:val="00845F32"/>
    <w:rsid w:val="0084628C"/>
    <w:rsid w:val="008462EA"/>
    <w:rsid w:val="0084639E"/>
    <w:rsid w:val="0084641D"/>
    <w:rsid w:val="00846915"/>
    <w:rsid w:val="0084698B"/>
    <w:rsid w:val="00846A07"/>
    <w:rsid w:val="008470AF"/>
    <w:rsid w:val="00847693"/>
    <w:rsid w:val="00847807"/>
    <w:rsid w:val="00847827"/>
    <w:rsid w:val="00847950"/>
    <w:rsid w:val="008479C9"/>
    <w:rsid w:val="00847A69"/>
    <w:rsid w:val="00847B88"/>
    <w:rsid w:val="00847FC7"/>
    <w:rsid w:val="0085043D"/>
    <w:rsid w:val="0085062B"/>
    <w:rsid w:val="008506BD"/>
    <w:rsid w:val="00850AD8"/>
    <w:rsid w:val="00850E2B"/>
    <w:rsid w:val="00851239"/>
    <w:rsid w:val="00851259"/>
    <w:rsid w:val="008517D7"/>
    <w:rsid w:val="008518BC"/>
    <w:rsid w:val="00851FBF"/>
    <w:rsid w:val="0085208A"/>
    <w:rsid w:val="0085209D"/>
    <w:rsid w:val="008521DC"/>
    <w:rsid w:val="0085229F"/>
    <w:rsid w:val="00852576"/>
    <w:rsid w:val="0085267A"/>
    <w:rsid w:val="00852E31"/>
    <w:rsid w:val="00853090"/>
    <w:rsid w:val="00853526"/>
    <w:rsid w:val="0085364B"/>
    <w:rsid w:val="00853AC4"/>
    <w:rsid w:val="00853EAA"/>
    <w:rsid w:val="0085484B"/>
    <w:rsid w:val="00854A93"/>
    <w:rsid w:val="00854AD8"/>
    <w:rsid w:val="00854F6B"/>
    <w:rsid w:val="008555C0"/>
    <w:rsid w:val="00855616"/>
    <w:rsid w:val="008556E8"/>
    <w:rsid w:val="0085591A"/>
    <w:rsid w:val="008559B8"/>
    <w:rsid w:val="00855E47"/>
    <w:rsid w:val="00855E7A"/>
    <w:rsid w:val="00855EE1"/>
    <w:rsid w:val="00856023"/>
    <w:rsid w:val="00856223"/>
    <w:rsid w:val="008562BB"/>
    <w:rsid w:val="008565C2"/>
    <w:rsid w:val="0085692D"/>
    <w:rsid w:val="0085697E"/>
    <w:rsid w:val="00856DB2"/>
    <w:rsid w:val="00856F03"/>
    <w:rsid w:val="00857059"/>
    <w:rsid w:val="00857119"/>
    <w:rsid w:val="008571AB"/>
    <w:rsid w:val="00857259"/>
    <w:rsid w:val="00857284"/>
    <w:rsid w:val="0085758D"/>
    <w:rsid w:val="008575B2"/>
    <w:rsid w:val="0085760E"/>
    <w:rsid w:val="008576EB"/>
    <w:rsid w:val="008577A1"/>
    <w:rsid w:val="00857BDF"/>
    <w:rsid w:val="00857C00"/>
    <w:rsid w:val="00857C55"/>
    <w:rsid w:val="00857F4F"/>
    <w:rsid w:val="0086011B"/>
    <w:rsid w:val="00860356"/>
    <w:rsid w:val="00860BF0"/>
    <w:rsid w:val="008614A2"/>
    <w:rsid w:val="00861AAC"/>
    <w:rsid w:val="00861AC6"/>
    <w:rsid w:val="00862002"/>
    <w:rsid w:val="0086245F"/>
    <w:rsid w:val="00862786"/>
    <w:rsid w:val="008627D7"/>
    <w:rsid w:val="008627E4"/>
    <w:rsid w:val="0086285C"/>
    <w:rsid w:val="00862D74"/>
    <w:rsid w:val="00862E63"/>
    <w:rsid w:val="008630EB"/>
    <w:rsid w:val="00863194"/>
    <w:rsid w:val="0086348A"/>
    <w:rsid w:val="008634A3"/>
    <w:rsid w:val="00863A36"/>
    <w:rsid w:val="00863CF5"/>
    <w:rsid w:val="00863D16"/>
    <w:rsid w:val="00863ECA"/>
    <w:rsid w:val="00863F0E"/>
    <w:rsid w:val="00863FA3"/>
    <w:rsid w:val="0086402F"/>
    <w:rsid w:val="008644D8"/>
    <w:rsid w:val="0086465D"/>
    <w:rsid w:val="008646CE"/>
    <w:rsid w:val="0086481F"/>
    <w:rsid w:val="008648B0"/>
    <w:rsid w:val="008649FE"/>
    <w:rsid w:val="00864A1C"/>
    <w:rsid w:val="00864FB4"/>
    <w:rsid w:val="00865721"/>
    <w:rsid w:val="0086580E"/>
    <w:rsid w:val="008659DA"/>
    <w:rsid w:val="00865A82"/>
    <w:rsid w:val="00865D35"/>
    <w:rsid w:val="00865E59"/>
    <w:rsid w:val="00865E7E"/>
    <w:rsid w:val="00865FEB"/>
    <w:rsid w:val="008660CA"/>
    <w:rsid w:val="00866131"/>
    <w:rsid w:val="0086669E"/>
    <w:rsid w:val="00866C02"/>
    <w:rsid w:val="00866F5A"/>
    <w:rsid w:val="008673A5"/>
    <w:rsid w:val="008673DC"/>
    <w:rsid w:val="008674CD"/>
    <w:rsid w:val="008676AC"/>
    <w:rsid w:val="00867958"/>
    <w:rsid w:val="00867C65"/>
    <w:rsid w:val="00867CE2"/>
    <w:rsid w:val="00867D32"/>
    <w:rsid w:val="00867DCB"/>
    <w:rsid w:val="008701CF"/>
    <w:rsid w:val="008707AC"/>
    <w:rsid w:val="008708E7"/>
    <w:rsid w:val="00870DC2"/>
    <w:rsid w:val="00870F27"/>
    <w:rsid w:val="00870F3E"/>
    <w:rsid w:val="0087120D"/>
    <w:rsid w:val="008712FB"/>
    <w:rsid w:val="00871367"/>
    <w:rsid w:val="00871804"/>
    <w:rsid w:val="008718A7"/>
    <w:rsid w:val="00871904"/>
    <w:rsid w:val="00871A8D"/>
    <w:rsid w:val="00871FC5"/>
    <w:rsid w:val="00872095"/>
    <w:rsid w:val="008721EB"/>
    <w:rsid w:val="0087245F"/>
    <w:rsid w:val="00872E7A"/>
    <w:rsid w:val="00872EE9"/>
    <w:rsid w:val="00873066"/>
    <w:rsid w:val="008734C2"/>
    <w:rsid w:val="00873531"/>
    <w:rsid w:val="00873693"/>
    <w:rsid w:val="00873E26"/>
    <w:rsid w:val="00874201"/>
    <w:rsid w:val="00874378"/>
    <w:rsid w:val="008747A6"/>
    <w:rsid w:val="00874852"/>
    <w:rsid w:val="00874943"/>
    <w:rsid w:val="00874D3A"/>
    <w:rsid w:val="00874E00"/>
    <w:rsid w:val="008756CD"/>
    <w:rsid w:val="00875C44"/>
    <w:rsid w:val="00875E2F"/>
    <w:rsid w:val="00876649"/>
    <w:rsid w:val="0087675C"/>
    <w:rsid w:val="008768DF"/>
    <w:rsid w:val="00876A14"/>
    <w:rsid w:val="0087722E"/>
    <w:rsid w:val="0087742B"/>
    <w:rsid w:val="0087749B"/>
    <w:rsid w:val="008775D8"/>
    <w:rsid w:val="00877C61"/>
    <w:rsid w:val="0088067F"/>
    <w:rsid w:val="00880758"/>
    <w:rsid w:val="00880854"/>
    <w:rsid w:val="00880E20"/>
    <w:rsid w:val="008811F7"/>
    <w:rsid w:val="008813DA"/>
    <w:rsid w:val="00881C6D"/>
    <w:rsid w:val="008820AD"/>
    <w:rsid w:val="00882500"/>
    <w:rsid w:val="00882A7D"/>
    <w:rsid w:val="00882BEA"/>
    <w:rsid w:val="00882D96"/>
    <w:rsid w:val="00883119"/>
    <w:rsid w:val="008832A4"/>
    <w:rsid w:val="008839B0"/>
    <w:rsid w:val="00883FD2"/>
    <w:rsid w:val="0088405D"/>
    <w:rsid w:val="00884162"/>
    <w:rsid w:val="008842A6"/>
    <w:rsid w:val="008843D5"/>
    <w:rsid w:val="008844B7"/>
    <w:rsid w:val="008848A6"/>
    <w:rsid w:val="0088490C"/>
    <w:rsid w:val="008849B4"/>
    <w:rsid w:val="00884D06"/>
    <w:rsid w:val="00884E85"/>
    <w:rsid w:val="00884E8E"/>
    <w:rsid w:val="00884ED4"/>
    <w:rsid w:val="008853DE"/>
    <w:rsid w:val="008859DD"/>
    <w:rsid w:val="00885E1C"/>
    <w:rsid w:val="00885FEB"/>
    <w:rsid w:val="0088609D"/>
    <w:rsid w:val="008863B7"/>
    <w:rsid w:val="00886624"/>
    <w:rsid w:val="00886794"/>
    <w:rsid w:val="00886840"/>
    <w:rsid w:val="0088685D"/>
    <w:rsid w:val="00886D88"/>
    <w:rsid w:val="00886E52"/>
    <w:rsid w:val="00886F24"/>
    <w:rsid w:val="00886F45"/>
    <w:rsid w:val="00886F65"/>
    <w:rsid w:val="00886FF6"/>
    <w:rsid w:val="0088732C"/>
    <w:rsid w:val="00887828"/>
    <w:rsid w:val="00887853"/>
    <w:rsid w:val="00887BAB"/>
    <w:rsid w:val="00888223"/>
    <w:rsid w:val="0089001F"/>
    <w:rsid w:val="008901FF"/>
    <w:rsid w:val="00890650"/>
    <w:rsid w:val="008906DE"/>
    <w:rsid w:val="00890797"/>
    <w:rsid w:val="008909C4"/>
    <w:rsid w:val="00890B30"/>
    <w:rsid w:val="00890D07"/>
    <w:rsid w:val="00890D20"/>
    <w:rsid w:val="008911AF"/>
    <w:rsid w:val="0089120A"/>
    <w:rsid w:val="00891650"/>
    <w:rsid w:val="00891670"/>
    <w:rsid w:val="008918A2"/>
    <w:rsid w:val="008922C2"/>
    <w:rsid w:val="00892762"/>
    <w:rsid w:val="00892953"/>
    <w:rsid w:val="00892B0D"/>
    <w:rsid w:val="00892B23"/>
    <w:rsid w:val="00892C87"/>
    <w:rsid w:val="00892F98"/>
    <w:rsid w:val="00892FF8"/>
    <w:rsid w:val="00893128"/>
    <w:rsid w:val="00893193"/>
    <w:rsid w:val="008932C2"/>
    <w:rsid w:val="008933A5"/>
    <w:rsid w:val="00893745"/>
    <w:rsid w:val="00893A0D"/>
    <w:rsid w:val="00893A44"/>
    <w:rsid w:val="00893CEF"/>
    <w:rsid w:val="00893D36"/>
    <w:rsid w:val="00893E9F"/>
    <w:rsid w:val="008940B1"/>
    <w:rsid w:val="008941C9"/>
    <w:rsid w:val="00894227"/>
    <w:rsid w:val="00894282"/>
    <w:rsid w:val="00894845"/>
    <w:rsid w:val="008949E6"/>
    <w:rsid w:val="00894A9C"/>
    <w:rsid w:val="00894D66"/>
    <w:rsid w:val="00894FD8"/>
    <w:rsid w:val="008951A3"/>
    <w:rsid w:val="00895216"/>
    <w:rsid w:val="00895585"/>
    <w:rsid w:val="008955C2"/>
    <w:rsid w:val="00895C2D"/>
    <w:rsid w:val="00895D00"/>
    <w:rsid w:val="00895EF3"/>
    <w:rsid w:val="00896026"/>
    <w:rsid w:val="00896209"/>
    <w:rsid w:val="008963FF"/>
    <w:rsid w:val="00896692"/>
    <w:rsid w:val="00896987"/>
    <w:rsid w:val="00897558"/>
    <w:rsid w:val="0089781C"/>
    <w:rsid w:val="00897C9F"/>
    <w:rsid w:val="008A00D4"/>
    <w:rsid w:val="008A0240"/>
    <w:rsid w:val="008A034A"/>
    <w:rsid w:val="008A052F"/>
    <w:rsid w:val="008A0E5A"/>
    <w:rsid w:val="008A1030"/>
    <w:rsid w:val="008A1332"/>
    <w:rsid w:val="008A1348"/>
    <w:rsid w:val="008A156C"/>
    <w:rsid w:val="008A1689"/>
    <w:rsid w:val="008A1BBF"/>
    <w:rsid w:val="008A1D3F"/>
    <w:rsid w:val="008A1E7C"/>
    <w:rsid w:val="008A2009"/>
    <w:rsid w:val="008A20E3"/>
    <w:rsid w:val="008A2329"/>
    <w:rsid w:val="008A24FA"/>
    <w:rsid w:val="008A254A"/>
    <w:rsid w:val="008A2D3B"/>
    <w:rsid w:val="008A3145"/>
    <w:rsid w:val="008A329E"/>
    <w:rsid w:val="008A349D"/>
    <w:rsid w:val="008A3592"/>
    <w:rsid w:val="008A364C"/>
    <w:rsid w:val="008A3935"/>
    <w:rsid w:val="008A3BA1"/>
    <w:rsid w:val="008A3BD5"/>
    <w:rsid w:val="008A3EEB"/>
    <w:rsid w:val="008A42D7"/>
    <w:rsid w:val="008A4D1E"/>
    <w:rsid w:val="008A4D98"/>
    <w:rsid w:val="008A4DC4"/>
    <w:rsid w:val="008A4DF9"/>
    <w:rsid w:val="008A4E87"/>
    <w:rsid w:val="008A4F01"/>
    <w:rsid w:val="008A4F73"/>
    <w:rsid w:val="008A5133"/>
    <w:rsid w:val="008A5327"/>
    <w:rsid w:val="008A5636"/>
    <w:rsid w:val="008A5941"/>
    <w:rsid w:val="008A59B8"/>
    <w:rsid w:val="008A5DCC"/>
    <w:rsid w:val="008A5F14"/>
    <w:rsid w:val="008A5F97"/>
    <w:rsid w:val="008A601A"/>
    <w:rsid w:val="008A6041"/>
    <w:rsid w:val="008A6050"/>
    <w:rsid w:val="008A62B2"/>
    <w:rsid w:val="008A648D"/>
    <w:rsid w:val="008A6880"/>
    <w:rsid w:val="008A6B77"/>
    <w:rsid w:val="008A6D78"/>
    <w:rsid w:val="008A6D7A"/>
    <w:rsid w:val="008A6E83"/>
    <w:rsid w:val="008A70BB"/>
    <w:rsid w:val="008A71C5"/>
    <w:rsid w:val="008A74A5"/>
    <w:rsid w:val="008A77C8"/>
    <w:rsid w:val="008A7A82"/>
    <w:rsid w:val="008A7F96"/>
    <w:rsid w:val="008B009A"/>
    <w:rsid w:val="008B019C"/>
    <w:rsid w:val="008B01A8"/>
    <w:rsid w:val="008B0315"/>
    <w:rsid w:val="008B0CD1"/>
    <w:rsid w:val="008B0E2B"/>
    <w:rsid w:val="008B0EAA"/>
    <w:rsid w:val="008B0F97"/>
    <w:rsid w:val="008B1187"/>
    <w:rsid w:val="008B168C"/>
    <w:rsid w:val="008B187C"/>
    <w:rsid w:val="008B1A3F"/>
    <w:rsid w:val="008B1ABA"/>
    <w:rsid w:val="008B26FA"/>
    <w:rsid w:val="008B2703"/>
    <w:rsid w:val="008B271E"/>
    <w:rsid w:val="008B28C9"/>
    <w:rsid w:val="008B2DB7"/>
    <w:rsid w:val="008B3128"/>
    <w:rsid w:val="008B31C3"/>
    <w:rsid w:val="008B3204"/>
    <w:rsid w:val="008B3262"/>
    <w:rsid w:val="008B3336"/>
    <w:rsid w:val="008B3569"/>
    <w:rsid w:val="008B3902"/>
    <w:rsid w:val="008B394B"/>
    <w:rsid w:val="008B39BA"/>
    <w:rsid w:val="008B39C1"/>
    <w:rsid w:val="008B4135"/>
    <w:rsid w:val="008B45BD"/>
    <w:rsid w:val="008B45D6"/>
    <w:rsid w:val="008B47DC"/>
    <w:rsid w:val="008B487D"/>
    <w:rsid w:val="008B4CA7"/>
    <w:rsid w:val="008B4D80"/>
    <w:rsid w:val="008B52E9"/>
    <w:rsid w:val="008B5504"/>
    <w:rsid w:val="008B5BF9"/>
    <w:rsid w:val="008B6219"/>
    <w:rsid w:val="008B65B9"/>
    <w:rsid w:val="008B7241"/>
    <w:rsid w:val="008B749D"/>
    <w:rsid w:val="008B7916"/>
    <w:rsid w:val="008B7B52"/>
    <w:rsid w:val="008B7C86"/>
    <w:rsid w:val="008B7CDD"/>
    <w:rsid w:val="008C0764"/>
    <w:rsid w:val="008C0772"/>
    <w:rsid w:val="008C07C4"/>
    <w:rsid w:val="008C08CB"/>
    <w:rsid w:val="008C0B98"/>
    <w:rsid w:val="008C0D21"/>
    <w:rsid w:val="008C104F"/>
    <w:rsid w:val="008C10F2"/>
    <w:rsid w:val="008C13BC"/>
    <w:rsid w:val="008C1CD2"/>
    <w:rsid w:val="008C1E4D"/>
    <w:rsid w:val="008C1EA0"/>
    <w:rsid w:val="008C1EEF"/>
    <w:rsid w:val="008C2A10"/>
    <w:rsid w:val="008C33EE"/>
    <w:rsid w:val="008C3D9F"/>
    <w:rsid w:val="008C3E0D"/>
    <w:rsid w:val="008C3E92"/>
    <w:rsid w:val="008C4196"/>
    <w:rsid w:val="008C44AC"/>
    <w:rsid w:val="008C4A4D"/>
    <w:rsid w:val="008C5008"/>
    <w:rsid w:val="008C5A22"/>
    <w:rsid w:val="008C5A2C"/>
    <w:rsid w:val="008C65AE"/>
    <w:rsid w:val="008C6824"/>
    <w:rsid w:val="008C68D7"/>
    <w:rsid w:val="008C6C8B"/>
    <w:rsid w:val="008C6CF0"/>
    <w:rsid w:val="008C6D6A"/>
    <w:rsid w:val="008C6DE8"/>
    <w:rsid w:val="008C6E37"/>
    <w:rsid w:val="008C6F1D"/>
    <w:rsid w:val="008C7135"/>
    <w:rsid w:val="008C739D"/>
    <w:rsid w:val="008C746C"/>
    <w:rsid w:val="008C78FB"/>
    <w:rsid w:val="008C7BD0"/>
    <w:rsid w:val="008C7C1D"/>
    <w:rsid w:val="008D068E"/>
    <w:rsid w:val="008D09A6"/>
    <w:rsid w:val="008D0C60"/>
    <w:rsid w:val="008D0DB4"/>
    <w:rsid w:val="008D0F19"/>
    <w:rsid w:val="008D0FB7"/>
    <w:rsid w:val="008D112F"/>
    <w:rsid w:val="008D11D2"/>
    <w:rsid w:val="008D1583"/>
    <w:rsid w:val="008D1830"/>
    <w:rsid w:val="008D1851"/>
    <w:rsid w:val="008D192B"/>
    <w:rsid w:val="008D1D71"/>
    <w:rsid w:val="008D1F30"/>
    <w:rsid w:val="008D23F2"/>
    <w:rsid w:val="008D2481"/>
    <w:rsid w:val="008D27A1"/>
    <w:rsid w:val="008D290E"/>
    <w:rsid w:val="008D2B78"/>
    <w:rsid w:val="008D2C30"/>
    <w:rsid w:val="008D3090"/>
    <w:rsid w:val="008D3217"/>
    <w:rsid w:val="008D3313"/>
    <w:rsid w:val="008D349B"/>
    <w:rsid w:val="008D34E0"/>
    <w:rsid w:val="008D3A57"/>
    <w:rsid w:val="008D3DCE"/>
    <w:rsid w:val="008D46DF"/>
    <w:rsid w:val="008D4725"/>
    <w:rsid w:val="008D482C"/>
    <w:rsid w:val="008D483B"/>
    <w:rsid w:val="008D4841"/>
    <w:rsid w:val="008D4C52"/>
    <w:rsid w:val="008D5028"/>
    <w:rsid w:val="008D596E"/>
    <w:rsid w:val="008D59BE"/>
    <w:rsid w:val="008D59E2"/>
    <w:rsid w:val="008D5C81"/>
    <w:rsid w:val="008D5F36"/>
    <w:rsid w:val="008D60CB"/>
    <w:rsid w:val="008D61FB"/>
    <w:rsid w:val="008D6696"/>
    <w:rsid w:val="008D6AEB"/>
    <w:rsid w:val="008D6CA0"/>
    <w:rsid w:val="008D6CFE"/>
    <w:rsid w:val="008D6D56"/>
    <w:rsid w:val="008D6DDF"/>
    <w:rsid w:val="008D7126"/>
    <w:rsid w:val="008D726D"/>
    <w:rsid w:val="008D72BF"/>
    <w:rsid w:val="008D735F"/>
    <w:rsid w:val="008D7367"/>
    <w:rsid w:val="008D76B7"/>
    <w:rsid w:val="008D76DB"/>
    <w:rsid w:val="008D7A2E"/>
    <w:rsid w:val="008D7F85"/>
    <w:rsid w:val="008D7FDE"/>
    <w:rsid w:val="008E0483"/>
    <w:rsid w:val="008E058D"/>
    <w:rsid w:val="008E067D"/>
    <w:rsid w:val="008E0757"/>
    <w:rsid w:val="008E0987"/>
    <w:rsid w:val="008E1118"/>
    <w:rsid w:val="008E11DF"/>
    <w:rsid w:val="008E13B4"/>
    <w:rsid w:val="008E14A2"/>
    <w:rsid w:val="008E15B3"/>
    <w:rsid w:val="008E15FD"/>
    <w:rsid w:val="008E1805"/>
    <w:rsid w:val="008E18E4"/>
    <w:rsid w:val="008E1954"/>
    <w:rsid w:val="008E197F"/>
    <w:rsid w:val="008E1A1C"/>
    <w:rsid w:val="008E1ADA"/>
    <w:rsid w:val="008E1EB9"/>
    <w:rsid w:val="008E234D"/>
    <w:rsid w:val="008E28BE"/>
    <w:rsid w:val="008E2BA1"/>
    <w:rsid w:val="008E2C8A"/>
    <w:rsid w:val="008E316C"/>
    <w:rsid w:val="008E31F4"/>
    <w:rsid w:val="008E3208"/>
    <w:rsid w:val="008E3530"/>
    <w:rsid w:val="008E36A5"/>
    <w:rsid w:val="008E38CF"/>
    <w:rsid w:val="008E39D9"/>
    <w:rsid w:val="008E39DC"/>
    <w:rsid w:val="008E3B98"/>
    <w:rsid w:val="008E3E42"/>
    <w:rsid w:val="008E3FAD"/>
    <w:rsid w:val="008E41B0"/>
    <w:rsid w:val="008E43AC"/>
    <w:rsid w:val="008E43ED"/>
    <w:rsid w:val="008E4689"/>
    <w:rsid w:val="008E47F8"/>
    <w:rsid w:val="008E47FE"/>
    <w:rsid w:val="008E4D1F"/>
    <w:rsid w:val="008E5A05"/>
    <w:rsid w:val="008E5AC2"/>
    <w:rsid w:val="008E5BBB"/>
    <w:rsid w:val="008E5D21"/>
    <w:rsid w:val="008E5DB9"/>
    <w:rsid w:val="008E5EFB"/>
    <w:rsid w:val="008E5F01"/>
    <w:rsid w:val="008E61CF"/>
    <w:rsid w:val="008E62D7"/>
    <w:rsid w:val="008E6727"/>
    <w:rsid w:val="008E67DC"/>
    <w:rsid w:val="008E6B79"/>
    <w:rsid w:val="008E6EE6"/>
    <w:rsid w:val="008E72B4"/>
    <w:rsid w:val="008E7730"/>
    <w:rsid w:val="008E7897"/>
    <w:rsid w:val="008E7F3C"/>
    <w:rsid w:val="008F0672"/>
    <w:rsid w:val="008F093D"/>
    <w:rsid w:val="008F0D66"/>
    <w:rsid w:val="008F0F59"/>
    <w:rsid w:val="008F13BD"/>
    <w:rsid w:val="008F143B"/>
    <w:rsid w:val="008F1494"/>
    <w:rsid w:val="008F1535"/>
    <w:rsid w:val="008F1552"/>
    <w:rsid w:val="008F156B"/>
    <w:rsid w:val="008F1728"/>
    <w:rsid w:val="008F1C5C"/>
    <w:rsid w:val="008F1E33"/>
    <w:rsid w:val="008F200A"/>
    <w:rsid w:val="008F238B"/>
    <w:rsid w:val="008F2464"/>
    <w:rsid w:val="008F247C"/>
    <w:rsid w:val="008F2640"/>
    <w:rsid w:val="008F283E"/>
    <w:rsid w:val="008F2AB7"/>
    <w:rsid w:val="008F2B95"/>
    <w:rsid w:val="008F2C52"/>
    <w:rsid w:val="008F2DDA"/>
    <w:rsid w:val="008F30A0"/>
    <w:rsid w:val="008F315E"/>
    <w:rsid w:val="008F32D5"/>
    <w:rsid w:val="008F371E"/>
    <w:rsid w:val="008F3AB2"/>
    <w:rsid w:val="008F3F6A"/>
    <w:rsid w:val="008F4098"/>
    <w:rsid w:val="008F43F9"/>
    <w:rsid w:val="008F4537"/>
    <w:rsid w:val="008F45A1"/>
    <w:rsid w:val="008F4D58"/>
    <w:rsid w:val="008F5057"/>
    <w:rsid w:val="008F5415"/>
    <w:rsid w:val="008F5DFE"/>
    <w:rsid w:val="008F6570"/>
    <w:rsid w:val="008F6ABB"/>
    <w:rsid w:val="008F6DC8"/>
    <w:rsid w:val="008F6F8A"/>
    <w:rsid w:val="008F723A"/>
    <w:rsid w:val="008F75DA"/>
    <w:rsid w:val="008F776B"/>
    <w:rsid w:val="008F7878"/>
    <w:rsid w:val="008F7A4A"/>
    <w:rsid w:val="008F7A9B"/>
    <w:rsid w:val="008F7B22"/>
    <w:rsid w:val="008F7F58"/>
    <w:rsid w:val="008F7FB3"/>
    <w:rsid w:val="008F7FFE"/>
    <w:rsid w:val="0090001E"/>
    <w:rsid w:val="009002B7"/>
    <w:rsid w:val="0090051A"/>
    <w:rsid w:val="00900541"/>
    <w:rsid w:val="009005E8"/>
    <w:rsid w:val="009006CC"/>
    <w:rsid w:val="0090087E"/>
    <w:rsid w:val="0090129B"/>
    <w:rsid w:val="00901324"/>
    <w:rsid w:val="009013F2"/>
    <w:rsid w:val="009015C1"/>
    <w:rsid w:val="009016F0"/>
    <w:rsid w:val="0090211B"/>
    <w:rsid w:val="009022D7"/>
    <w:rsid w:val="009025D7"/>
    <w:rsid w:val="009027F2"/>
    <w:rsid w:val="0090283C"/>
    <w:rsid w:val="009028DD"/>
    <w:rsid w:val="00902B23"/>
    <w:rsid w:val="00902C2F"/>
    <w:rsid w:val="00902EE6"/>
    <w:rsid w:val="009030BD"/>
    <w:rsid w:val="00903158"/>
    <w:rsid w:val="009031B7"/>
    <w:rsid w:val="00903207"/>
    <w:rsid w:val="009033B0"/>
    <w:rsid w:val="0090342A"/>
    <w:rsid w:val="00903549"/>
    <w:rsid w:val="0090360D"/>
    <w:rsid w:val="009038B8"/>
    <w:rsid w:val="00903E02"/>
    <w:rsid w:val="009042EA"/>
    <w:rsid w:val="009043D8"/>
    <w:rsid w:val="009043E3"/>
    <w:rsid w:val="00904859"/>
    <w:rsid w:val="00904A6E"/>
    <w:rsid w:val="00904C9F"/>
    <w:rsid w:val="00904E16"/>
    <w:rsid w:val="00904E81"/>
    <w:rsid w:val="00905635"/>
    <w:rsid w:val="0090587E"/>
    <w:rsid w:val="00905948"/>
    <w:rsid w:val="00905C23"/>
    <w:rsid w:val="00905DF3"/>
    <w:rsid w:val="00905E6F"/>
    <w:rsid w:val="0090602D"/>
    <w:rsid w:val="00906085"/>
    <w:rsid w:val="00906099"/>
    <w:rsid w:val="009061C5"/>
    <w:rsid w:val="0090634C"/>
    <w:rsid w:val="009065A9"/>
    <w:rsid w:val="00906976"/>
    <w:rsid w:val="00906B94"/>
    <w:rsid w:val="00906BAA"/>
    <w:rsid w:val="009073A8"/>
    <w:rsid w:val="00907530"/>
    <w:rsid w:val="009075D0"/>
    <w:rsid w:val="00907773"/>
    <w:rsid w:val="00907A71"/>
    <w:rsid w:val="00907AFD"/>
    <w:rsid w:val="00907F69"/>
    <w:rsid w:val="00910393"/>
    <w:rsid w:val="00910503"/>
    <w:rsid w:val="00910561"/>
    <w:rsid w:val="009105CD"/>
    <w:rsid w:val="009105D0"/>
    <w:rsid w:val="00910F21"/>
    <w:rsid w:val="0091140B"/>
    <w:rsid w:val="00911752"/>
    <w:rsid w:val="009119E7"/>
    <w:rsid w:val="00911A2B"/>
    <w:rsid w:val="00911B27"/>
    <w:rsid w:val="00911EDA"/>
    <w:rsid w:val="00911F87"/>
    <w:rsid w:val="009123E8"/>
    <w:rsid w:val="00912A55"/>
    <w:rsid w:val="00912F2F"/>
    <w:rsid w:val="00913054"/>
    <w:rsid w:val="009131F8"/>
    <w:rsid w:val="0091371F"/>
    <w:rsid w:val="009139BA"/>
    <w:rsid w:val="00913A8C"/>
    <w:rsid w:val="00913DD1"/>
    <w:rsid w:val="00913DD5"/>
    <w:rsid w:val="0091409B"/>
    <w:rsid w:val="0091413B"/>
    <w:rsid w:val="009141B9"/>
    <w:rsid w:val="009144E5"/>
    <w:rsid w:val="0091459A"/>
    <w:rsid w:val="00914A34"/>
    <w:rsid w:val="00914EEB"/>
    <w:rsid w:val="0091501B"/>
    <w:rsid w:val="009150D9"/>
    <w:rsid w:val="00915153"/>
    <w:rsid w:val="00915434"/>
    <w:rsid w:val="00915AAA"/>
    <w:rsid w:val="00915AED"/>
    <w:rsid w:val="00915CCF"/>
    <w:rsid w:val="00915DBB"/>
    <w:rsid w:val="00916CC1"/>
    <w:rsid w:val="00916EB4"/>
    <w:rsid w:val="00916F16"/>
    <w:rsid w:val="009170DE"/>
    <w:rsid w:val="0091712F"/>
    <w:rsid w:val="00917476"/>
    <w:rsid w:val="009174B8"/>
    <w:rsid w:val="00917A6A"/>
    <w:rsid w:val="00917B64"/>
    <w:rsid w:val="00917BE3"/>
    <w:rsid w:val="00917C36"/>
    <w:rsid w:val="00917F2F"/>
    <w:rsid w:val="00920205"/>
    <w:rsid w:val="00920338"/>
    <w:rsid w:val="0092054A"/>
    <w:rsid w:val="009208B2"/>
    <w:rsid w:val="00920ECF"/>
    <w:rsid w:val="009216B6"/>
    <w:rsid w:val="00921B12"/>
    <w:rsid w:val="00921E36"/>
    <w:rsid w:val="00921F00"/>
    <w:rsid w:val="00922083"/>
    <w:rsid w:val="009224E0"/>
    <w:rsid w:val="0092257E"/>
    <w:rsid w:val="009227F1"/>
    <w:rsid w:val="00922858"/>
    <w:rsid w:val="00922A36"/>
    <w:rsid w:val="00922CC5"/>
    <w:rsid w:val="00922F97"/>
    <w:rsid w:val="009232C5"/>
    <w:rsid w:val="00923687"/>
    <w:rsid w:val="009237B9"/>
    <w:rsid w:val="00923828"/>
    <w:rsid w:val="00923B6F"/>
    <w:rsid w:val="00923E68"/>
    <w:rsid w:val="009248E7"/>
    <w:rsid w:val="00924C27"/>
    <w:rsid w:val="00924E2B"/>
    <w:rsid w:val="0092537A"/>
    <w:rsid w:val="00925381"/>
    <w:rsid w:val="00925670"/>
    <w:rsid w:val="00925757"/>
    <w:rsid w:val="00925838"/>
    <w:rsid w:val="00925ADC"/>
    <w:rsid w:val="00925B40"/>
    <w:rsid w:val="00925C0B"/>
    <w:rsid w:val="00925FC9"/>
    <w:rsid w:val="00926053"/>
    <w:rsid w:val="009261F5"/>
    <w:rsid w:val="009264BE"/>
    <w:rsid w:val="00926616"/>
    <w:rsid w:val="009266C6"/>
    <w:rsid w:val="009267AE"/>
    <w:rsid w:val="00926B1D"/>
    <w:rsid w:val="009271E0"/>
    <w:rsid w:val="00927781"/>
    <w:rsid w:val="00927826"/>
    <w:rsid w:val="009300DE"/>
    <w:rsid w:val="00930266"/>
    <w:rsid w:val="009303B0"/>
    <w:rsid w:val="00930510"/>
    <w:rsid w:val="009308CE"/>
    <w:rsid w:val="00930983"/>
    <w:rsid w:val="009309DE"/>
    <w:rsid w:val="00930A57"/>
    <w:rsid w:val="00930B05"/>
    <w:rsid w:val="00931B3E"/>
    <w:rsid w:val="00931BE9"/>
    <w:rsid w:val="00931C31"/>
    <w:rsid w:val="00931D95"/>
    <w:rsid w:val="00931E79"/>
    <w:rsid w:val="00931F40"/>
    <w:rsid w:val="00932110"/>
    <w:rsid w:val="009321E6"/>
    <w:rsid w:val="009324A7"/>
    <w:rsid w:val="0093278E"/>
    <w:rsid w:val="00932E24"/>
    <w:rsid w:val="009337C8"/>
    <w:rsid w:val="0093380C"/>
    <w:rsid w:val="00933917"/>
    <w:rsid w:val="00933C01"/>
    <w:rsid w:val="00933C22"/>
    <w:rsid w:val="00933E2B"/>
    <w:rsid w:val="00933EF2"/>
    <w:rsid w:val="009341FE"/>
    <w:rsid w:val="009342BB"/>
    <w:rsid w:val="009343C6"/>
    <w:rsid w:val="0093448F"/>
    <w:rsid w:val="009344C2"/>
    <w:rsid w:val="00934608"/>
    <w:rsid w:val="009347CA"/>
    <w:rsid w:val="00935C51"/>
    <w:rsid w:val="00935E60"/>
    <w:rsid w:val="00935F42"/>
    <w:rsid w:val="009360F4"/>
    <w:rsid w:val="0093631E"/>
    <w:rsid w:val="00936FC4"/>
    <w:rsid w:val="009371ED"/>
    <w:rsid w:val="009373C9"/>
    <w:rsid w:val="009373CA"/>
    <w:rsid w:val="009374CF"/>
    <w:rsid w:val="00937549"/>
    <w:rsid w:val="009377C9"/>
    <w:rsid w:val="00937BB3"/>
    <w:rsid w:val="00937BC0"/>
    <w:rsid w:val="00937D7C"/>
    <w:rsid w:val="0093FBF0"/>
    <w:rsid w:val="00940B0C"/>
    <w:rsid w:val="00940B8B"/>
    <w:rsid w:val="00940F88"/>
    <w:rsid w:val="009410DB"/>
    <w:rsid w:val="009412BF"/>
    <w:rsid w:val="0094138E"/>
    <w:rsid w:val="009414DA"/>
    <w:rsid w:val="00941925"/>
    <w:rsid w:val="00941CC8"/>
    <w:rsid w:val="009423BF"/>
    <w:rsid w:val="00942580"/>
    <w:rsid w:val="009432B7"/>
    <w:rsid w:val="009434C1"/>
    <w:rsid w:val="00943552"/>
    <w:rsid w:val="00943819"/>
    <w:rsid w:val="00943B9A"/>
    <w:rsid w:val="00943E5D"/>
    <w:rsid w:val="00943E97"/>
    <w:rsid w:val="00944732"/>
    <w:rsid w:val="00944AF4"/>
    <w:rsid w:val="0094597A"/>
    <w:rsid w:val="00945A38"/>
    <w:rsid w:val="00945CF4"/>
    <w:rsid w:val="00945DEC"/>
    <w:rsid w:val="00945F0C"/>
    <w:rsid w:val="0094612C"/>
    <w:rsid w:val="00946168"/>
    <w:rsid w:val="009464D0"/>
    <w:rsid w:val="009467FD"/>
    <w:rsid w:val="00946D1A"/>
    <w:rsid w:val="00946D76"/>
    <w:rsid w:val="00947263"/>
    <w:rsid w:val="009474E2"/>
    <w:rsid w:val="0094754C"/>
    <w:rsid w:val="00947E96"/>
    <w:rsid w:val="0094A085"/>
    <w:rsid w:val="00950145"/>
    <w:rsid w:val="00950539"/>
    <w:rsid w:val="00950624"/>
    <w:rsid w:val="00950772"/>
    <w:rsid w:val="00950A5D"/>
    <w:rsid w:val="00950B11"/>
    <w:rsid w:val="00950C4E"/>
    <w:rsid w:val="00950C4F"/>
    <w:rsid w:val="00950C80"/>
    <w:rsid w:val="00950CE7"/>
    <w:rsid w:val="00950F2B"/>
    <w:rsid w:val="0095134A"/>
    <w:rsid w:val="00951449"/>
    <w:rsid w:val="009517AB"/>
    <w:rsid w:val="009520AB"/>
    <w:rsid w:val="00952251"/>
    <w:rsid w:val="00952559"/>
    <w:rsid w:val="00952897"/>
    <w:rsid w:val="009529AC"/>
    <w:rsid w:val="00952C1D"/>
    <w:rsid w:val="00952CA0"/>
    <w:rsid w:val="009533FB"/>
    <w:rsid w:val="00953506"/>
    <w:rsid w:val="00953692"/>
    <w:rsid w:val="00954407"/>
    <w:rsid w:val="00954428"/>
    <w:rsid w:val="009544CD"/>
    <w:rsid w:val="00954A76"/>
    <w:rsid w:val="00954E1C"/>
    <w:rsid w:val="009551E3"/>
    <w:rsid w:val="0095569E"/>
    <w:rsid w:val="00955CA5"/>
    <w:rsid w:val="00955E95"/>
    <w:rsid w:val="00956061"/>
    <w:rsid w:val="0095609B"/>
    <w:rsid w:val="00956910"/>
    <w:rsid w:val="00956CD1"/>
    <w:rsid w:val="00956CD9"/>
    <w:rsid w:val="00956FBC"/>
    <w:rsid w:val="0095748B"/>
    <w:rsid w:val="00957708"/>
    <w:rsid w:val="009577D4"/>
    <w:rsid w:val="0095787E"/>
    <w:rsid w:val="00958539"/>
    <w:rsid w:val="0096019F"/>
    <w:rsid w:val="009608B9"/>
    <w:rsid w:val="0096093C"/>
    <w:rsid w:val="00960A01"/>
    <w:rsid w:val="00960C58"/>
    <w:rsid w:val="00960C7E"/>
    <w:rsid w:val="00960D9B"/>
    <w:rsid w:val="00961558"/>
    <w:rsid w:val="0096160A"/>
    <w:rsid w:val="009616FE"/>
    <w:rsid w:val="0096188F"/>
    <w:rsid w:val="009622AD"/>
    <w:rsid w:val="0096252D"/>
    <w:rsid w:val="009626BC"/>
    <w:rsid w:val="009627AE"/>
    <w:rsid w:val="00962BF1"/>
    <w:rsid w:val="00962C8E"/>
    <w:rsid w:val="00962F00"/>
    <w:rsid w:val="009631CB"/>
    <w:rsid w:val="0096321A"/>
    <w:rsid w:val="009639B9"/>
    <w:rsid w:val="00963B80"/>
    <w:rsid w:val="00963E46"/>
    <w:rsid w:val="00963EA1"/>
    <w:rsid w:val="00963F6E"/>
    <w:rsid w:val="0096414B"/>
    <w:rsid w:val="0096418E"/>
    <w:rsid w:val="00964A51"/>
    <w:rsid w:val="00964ABD"/>
    <w:rsid w:val="00964B85"/>
    <w:rsid w:val="00964D20"/>
    <w:rsid w:val="00964E25"/>
    <w:rsid w:val="009652A0"/>
    <w:rsid w:val="00965455"/>
    <w:rsid w:val="00965ACE"/>
    <w:rsid w:val="00965C5A"/>
    <w:rsid w:val="00965D74"/>
    <w:rsid w:val="00966080"/>
    <w:rsid w:val="00966265"/>
    <w:rsid w:val="009662E4"/>
    <w:rsid w:val="009663BF"/>
    <w:rsid w:val="00966516"/>
    <w:rsid w:val="009665C4"/>
    <w:rsid w:val="00966CBE"/>
    <w:rsid w:val="00966E04"/>
    <w:rsid w:val="00966ED1"/>
    <w:rsid w:val="00967042"/>
    <w:rsid w:val="00967095"/>
    <w:rsid w:val="009673BC"/>
    <w:rsid w:val="009676CD"/>
    <w:rsid w:val="00967773"/>
    <w:rsid w:val="00967802"/>
    <w:rsid w:val="0096780E"/>
    <w:rsid w:val="00967860"/>
    <w:rsid w:val="00967AB2"/>
    <w:rsid w:val="00967C20"/>
    <w:rsid w:val="009701F3"/>
    <w:rsid w:val="009701FB"/>
    <w:rsid w:val="009704DA"/>
    <w:rsid w:val="009706A7"/>
    <w:rsid w:val="0097093C"/>
    <w:rsid w:val="00970C05"/>
    <w:rsid w:val="00970D62"/>
    <w:rsid w:val="00970F4F"/>
    <w:rsid w:val="0097111C"/>
    <w:rsid w:val="00971332"/>
    <w:rsid w:val="00971792"/>
    <w:rsid w:val="00971A5D"/>
    <w:rsid w:val="00972556"/>
    <w:rsid w:val="00972A71"/>
    <w:rsid w:val="00972BF2"/>
    <w:rsid w:val="00972C06"/>
    <w:rsid w:val="00973C1B"/>
    <w:rsid w:val="00974362"/>
    <w:rsid w:val="00974B0C"/>
    <w:rsid w:val="0097543D"/>
    <w:rsid w:val="00975605"/>
    <w:rsid w:val="0097574F"/>
    <w:rsid w:val="00975764"/>
    <w:rsid w:val="00975B84"/>
    <w:rsid w:val="00976044"/>
    <w:rsid w:val="009761D2"/>
    <w:rsid w:val="00976572"/>
    <w:rsid w:val="0097675B"/>
    <w:rsid w:val="00976B38"/>
    <w:rsid w:val="00976BA8"/>
    <w:rsid w:val="0097700A"/>
    <w:rsid w:val="00977039"/>
    <w:rsid w:val="00977104"/>
    <w:rsid w:val="00977113"/>
    <w:rsid w:val="009771A9"/>
    <w:rsid w:val="00977222"/>
    <w:rsid w:val="00977BB4"/>
    <w:rsid w:val="00977CFA"/>
    <w:rsid w:val="00977D73"/>
    <w:rsid w:val="0098044F"/>
    <w:rsid w:val="0098080F"/>
    <w:rsid w:val="00980EEA"/>
    <w:rsid w:val="00980FB8"/>
    <w:rsid w:val="0098134F"/>
    <w:rsid w:val="00981A57"/>
    <w:rsid w:val="00981E93"/>
    <w:rsid w:val="00981F87"/>
    <w:rsid w:val="00982009"/>
    <w:rsid w:val="009821A3"/>
    <w:rsid w:val="0098254E"/>
    <w:rsid w:val="009825AB"/>
    <w:rsid w:val="009827FC"/>
    <w:rsid w:val="00982970"/>
    <w:rsid w:val="00982B52"/>
    <w:rsid w:val="00982CF8"/>
    <w:rsid w:val="009830F3"/>
    <w:rsid w:val="0098379D"/>
    <w:rsid w:val="00983AD6"/>
    <w:rsid w:val="00983AFD"/>
    <w:rsid w:val="00983D67"/>
    <w:rsid w:val="00984047"/>
    <w:rsid w:val="009840C2"/>
    <w:rsid w:val="0098410A"/>
    <w:rsid w:val="00984A59"/>
    <w:rsid w:val="00984A64"/>
    <w:rsid w:val="00984BE8"/>
    <w:rsid w:val="00985542"/>
    <w:rsid w:val="00985B9E"/>
    <w:rsid w:val="00985F1E"/>
    <w:rsid w:val="0098609F"/>
    <w:rsid w:val="009865B3"/>
    <w:rsid w:val="009866D8"/>
    <w:rsid w:val="00986755"/>
    <w:rsid w:val="00986767"/>
    <w:rsid w:val="00986A9F"/>
    <w:rsid w:val="00987152"/>
    <w:rsid w:val="009876C1"/>
    <w:rsid w:val="009876EB"/>
    <w:rsid w:val="009878C2"/>
    <w:rsid w:val="00987B6F"/>
    <w:rsid w:val="00987CF9"/>
    <w:rsid w:val="00990065"/>
    <w:rsid w:val="009901FF"/>
    <w:rsid w:val="009906AD"/>
    <w:rsid w:val="0099074E"/>
    <w:rsid w:val="00990E88"/>
    <w:rsid w:val="00991125"/>
    <w:rsid w:val="009913E8"/>
    <w:rsid w:val="00991820"/>
    <w:rsid w:val="0099254B"/>
    <w:rsid w:val="00992CA5"/>
    <w:rsid w:val="00992F23"/>
    <w:rsid w:val="00992F68"/>
    <w:rsid w:val="00993ABA"/>
    <w:rsid w:val="00993D10"/>
    <w:rsid w:val="00993F64"/>
    <w:rsid w:val="0099466C"/>
    <w:rsid w:val="0099474E"/>
    <w:rsid w:val="00994AE9"/>
    <w:rsid w:val="00994E98"/>
    <w:rsid w:val="009950D1"/>
    <w:rsid w:val="0099522B"/>
    <w:rsid w:val="0099568F"/>
    <w:rsid w:val="00995A2C"/>
    <w:rsid w:val="00995B34"/>
    <w:rsid w:val="00995F52"/>
    <w:rsid w:val="00995FD9"/>
    <w:rsid w:val="009961F0"/>
    <w:rsid w:val="009969DA"/>
    <w:rsid w:val="00996B35"/>
    <w:rsid w:val="00996D4A"/>
    <w:rsid w:val="00996D73"/>
    <w:rsid w:val="00996DFE"/>
    <w:rsid w:val="00997413"/>
    <w:rsid w:val="00997569"/>
    <w:rsid w:val="00997845"/>
    <w:rsid w:val="009979D1"/>
    <w:rsid w:val="009A067E"/>
    <w:rsid w:val="009A06B4"/>
    <w:rsid w:val="009A0871"/>
    <w:rsid w:val="009A0A0F"/>
    <w:rsid w:val="009A0C4B"/>
    <w:rsid w:val="009A125D"/>
    <w:rsid w:val="009A1563"/>
    <w:rsid w:val="009A1569"/>
    <w:rsid w:val="009A17FD"/>
    <w:rsid w:val="009A18FF"/>
    <w:rsid w:val="009A1ABC"/>
    <w:rsid w:val="009A1B10"/>
    <w:rsid w:val="009A1B88"/>
    <w:rsid w:val="009A1F0A"/>
    <w:rsid w:val="009A2020"/>
    <w:rsid w:val="009A23D1"/>
    <w:rsid w:val="009A24B8"/>
    <w:rsid w:val="009A24EF"/>
    <w:rsid w:val="009A27DB"/>
    <w:rsid w:val="009A27F9"/>
    <w:rsid w:val="009A2B51"/>
    <w:rsid w:val="009A2D10"/>
    <w:rsid w:val="009A3534"/>
    <w:rsid w:val="009A3701"/>
    <w:rsid w:val="009A3719"/>
    <w:rsid w:val="009A3D84"/>
    <w:rsid w:val="009A3E77"/>
    <w:rsid w:val="009A4176"/>
    <w:rsid w:val="009A41D3"/>
    <w:rsid w:val="009A4662"/>
    <w:rsid w:val="009A47FC"/>
    <w:rsid w:val="009A492C"/>
    <w:rsid w:val="009A496C"/>
    <w:rsid w:val="009A4C01"/>
    <w:rsid w:val="009A504B"/>
    <w:rsid w:val="009A509E"/>
    <w:rsid w:val="009A50E4"/>
    <w:rsid w:val="009A52B2"/>
    <w:rsid w:val="009A57C0"/>
    <w:rsid w:val="009A594F"/>
    <w:rsid w:val="009A59A2"/>
    <w:rsid w:val="009A5D3F"/>
    <w:rsid w:val="009A6246"/>
    <w:rsid w:val="009A64EA"/>
    <w:rsid w:val="009A6A82"/>
    <w:rsid w:val="009A6AA6"/>
    <w:rsid w:val="009A7D04"/>
    <w:rsid w:val="009A7E9E"/>
    <w:rsid w:val="009A7ED1"/>
    <w:rsid w:val="009B0028"/>
    <w:rsid w:val="009B0090"/>
    <w:rsid w:val="009B020A"/>
    <w:rsid w:val="009B0287"/>
    <w:rsid w:val="009B06B3"/>
    <w:rsid w:val="009B070B"/>
    <w:rsid w:val="009B08D3"/>
    <w:rsid w:val="009B0F22"/>
    <w:rsid w:val="009B1102"/>
    <w:rsid w:val="009B1273"/>
    <w:rsid w:val="009B1458"/>
    <w:rsid w:val="009B14C6"/>
    <w:rsid w:val="009B1548"/>
    <w:rsid w:val="009B173A"/>
    <w:rsid w:val="009B1906"/>
    <w:rsid w:val="009B1A45"/>
    <w:rsid w:val="009B1A98"/>
    <w:rsid w:val="009B1E16"/>
    <w:rsid w:val="009B1F8E"/>
    <w:rsid w:val="009B2153"/>
    <w:rsid w:val="009B216E"/>
    <w:rsid w:val="009B217A"/>
    <w:rsid w:val="009B2385"/>
    <w:rsid w:val="009B24A8"/>
    <w:rsid w:val="009B25F0"/>
    <w:rsid w:val="009B26AB"/>
    <w:rsid w:val="009B26DA"/>
    <w:rsid w:val="009B2709"/>
    <w:rsid w:val="009B2712"/>
    <w:rsid w:val="009B2743"/>
    <w:rsid w:val="009B2827"/>
    <w:rsid w:val="009B2911"/>
    <w:rsid w:val="009B2938"/>
    <w:rsid w:val="009B2999"/>
    <w:rsid w:val="009B2DB8"/>
    <w:rsid w:val="009B2E98"/>
    <w:rsid w:val="009B32CF"/>
    <w:rsid w:val="009B3380"/>
    <w:rsid w:val="009B3434"/>
    <w:rsid w:val="009B3533"/>
    <w:rsid w:val="009B3719"/>
    <w:rsid w:val="009B3CF8"/>
    <w:rsid w:val="009B4354"/>
    <w:rsid w:val="009B435F"/>
    <w:rsid w:val="009B4538"/>
    <w:rsid w:val="009B47FE"/>
    <w:rsid w:val="009B4A3C"/>
    <w:rsid w:val="009B4BD0"/>
    <w:rsid w:val="009B4D27"/>
    <w:rsid w:val="009B4D30"/>
    <w:rsid w:val="009B4F63"/>
    <w:rsid w:val="009B505A"/>
    <w:rsid w:val="009B54FD"/>
    <w:rsid w:val="009B57A9"/>
    <w:rsid w:val="009B5A8A"/>
    <w:rsid w:val="009B6417"/>
    <w:rsid w:val="009B68FF"/>
    <w:rsid w:val="009B69F1"/>
    <w:rsid w:val="009B6BC8"/>
    <w:rsid w:val="009B6D8C"/>
    <w:rsid w:val="009B6E53"/>
    <w:rsid w:val="009B7201"/>
    <w:rsid w:val="009B7258"/>
    <w:rsid w:val="009B76A6"/>
    <w:rsid w:val="009B76B3"/>
    <w:rsid w:val="009B787E"/>
    <w:rsid w:val="009B789F"/>
    <w:rsid w:val="009B7B7C"/>
    <w:rsid w:val="009B7F7E"/>
    <w:rsid w:val="009C01BF"/>
    <w:rsid w:val="009C06F8"/>
    <w:rsid w:val="009C0B87"/>
    <w:rsid w:val="009C0DD0"/>
    <w:rsid w:val="009C0E6E"/>
    <w:rsid w:val="009C1059"/>
    <w:rsid w:val="009C13D3"/>
    <w:rsid w:val="009C1F8A"/>
    <w:rsid w:val="009C2316"/>
    <w:rsid w:val="009C24F0"/>
    <w:rsid w:val="009C311A"/>
    <w:rsid w:val="009C3141"/>
    <w:rsid w:val="009C31D0"/>
    <w:rsid w:val="009C33DA"/>
    <w:rsid w:val="009C3646"/>
    <w:rsid w:val="009C3672"/>
    <w:rsid w:val="009C36D3"/>
    <w:rsid w:val="009C37DE"/>
    <w:rsid w:val="009C4330"/>
    <w:rsid w:val="009C4A57"/>
    <w:rsid w:val="009C4B32"/>
    <w:rsid w:val="009C4B5C"/>
    <w:rsid w:val="009C4DAB"/>
    <w:rsid w:val="009C51C6"/>
    <w:rsid w:val="009C53F4"/>
    <w:rsid w:val="009C56CE"/>
    <w:rsid w:val="009C5CD5"/>
    <w:rsid w:val="009C641B"/>
    <w:rsid w:val="009C6503"/>
    <w:rsid w:val="009C65FD"/>
    <w:rsid w:val="009C6CFF"/>
    <w:rsid w:val="009C7879"/>
    <w:rsid w:val="009C7A6B"/>
    <w:rsid w:val="009C7AD4"/>
    <w:rsid w:val="009C7B3B"/>
    <w:rsid w:val="009C7DB1"/>
    <w:rsid w:val="009C7EC6"/>
    <w:rsid w:val="009C7EF8"/>
    <w:rsid w:val="009C7F0D"/>
    <w:rsid w:val="009D0402"/>
    <w:rsid w:val="009D04A2"/>
    <w:rsid w:val="009D0618"/>
    <w:rsid w:val="009D0669"/>
    <w:rsid w:val="009D0897"/>
    <w:rsid w:val="009D08D5"/>
    <w:rsid w:val="009D0F7C"/>
    <w:rsid w:val="009D1384"/>
    <w:rsid w:val="009D164E"/>
    <w:rsid w:val="009D18FD"/>
    <w:rsid w:val="009D1EC0"/>
    <w:rsid w:val="009D2036"/>
    <w:rsid w:val="009D213B"/>
    <w:rsid w:val="009D25A0"/>
    <w:rsid w:val="009D264A"/>
    <w:rsid w:val="009D29A5"/>
    <w:rsid w:val="009D2BDD"/>
    <w:rsid w:val="009D2CCC"/>
    <w:rsid w:val="009D2E0B"/>
    <w:rsid w:val="009D2E52"/>
    <w:rsid w:val="009D308E"/>
    <w:rsid w:val="009D315E"/>
    <w:rsid w:val="009D36BB"/>
    <w:rsid w:val="009D38DA"/>
    <w:rsid w:val="009D3DCC"/>
    <w:rsid w:val="009D3ECF"/>
    <w:rsid w:val="009D423F"/>
    <w:rsid w:val="009D4BC9"/>
    <w:rsid w:val="009D4E3A"/>
    <w:rsid w:val="009D4E6D"/>
    <w:rsid w:val="009D4F41"/>
    <w:rsid w:val="009D5180"/>
    <w:rsid w:val="009D521C"/>
    <w:rsid w:val="009D58CC"/>
    <w:rsid w:val="009D5C1B"/>
    <w:rsid w:val="009D5D91"/>
    <w:rsid w:val="009D6026"/>
    <w:rsid w:val="009D6518"/>
    <w:rsid w:val="009D684C"/>
    <w:rsid w:val="009D6D17"/>
    <w:rsid w:val="009D75E0"/>
    <w:rsid w:val="009D78DE"/>
    <w:rsid w:val="009E0001"/>
    <w:rsid w:val="009E022F"/>
    <w:rsid w:val="009E0419"/>
    <w:rsid w:val="009E0A07"/>
    <w:rsid w:val="009E0AA0"/>
    <w:rsid w:val="009E0D14"/>
    <w:rsid w:val="009E0D43"/>
    <w:rsid w:val="009E0F04"/>
    <w:rsid w:val="009E0FA6"/>
    <w:rsid w:val="009E10B4"/>
    <w:rsid w:val="009E1101"/>
    <w:rsid w:val="009E13CE"/>
    <w:rsid w:val="009E14C2"/>
    <w:rsid w:val="009E19FF"/>
    <w:rsid w:val="009E20BD"/>
    <w:rsid w:val="009E2318"/>
    <w:rsid w:val="009E2646"/>
    <w:rsid w:val="009E2959"/>
    <w:rsid w:val="009E2C21"/>
    <w:rsid w:val="009E2DB8"/>
    <w:rsid w:val="009E2E02"/>
    <w:rsid w:val="009E2E43"/>
    <w:rsid w:val="009E2EDE"/>
    <w:rsid w:val="009E32E0"/>
    <w:rsid w:val="009E351F"/>
    <w:rsid w:val="009E3A9A"/>
    <w:rsid w:val="009E3E1E"/>
    <w:rsid w:val="009E3EC3"/>
    <w:rsid w:val="009E4210"/>
    <w:rsid w:val="009E44D7"/>
    <w:rsid w:val="009E474B"/>
    <w:rsid w:val="009E4885"/>
    <w:rsid w:val="009E4C6C"/>
    <w:rsid w:val="009E4DDB"/>
    <w:rsid w:val="009E4FAC"/>
    <w:rsid w:val="009E526C"/>
    <w:rsid w:val="009E526E"/>
    <w:rsid w:val="009E5690"/>
    <w:rsid w:val="009E5CD2"/>
    <w:rsid w:val="009E5D1B"/>
    <w:rsid w:val="009E6031"/>
    <w:rsid w:val="009E69F2"/>
    <w:rsid w:val="009E6DC4"/>
    <w:rsid w:val="009E731C"/>
    <w:rsid w:val="009E7384"/>
    <w:rsid w:val="009E7FEA"/>
    <w:rsid w:val="009F00C2"/>
    <w:rsid w:val="009F0179"/>
    <w:rsid w:val="009F0228"/>
    <w:rsid w:val="009F03E1"/>
    <w:rsid w:val="009F0462"/>
    <w:rsid w:val="009F0499"/>
    <w:rsid w:val="009F078A"/>
    <w:rsid w:val="009F07C6"/>
    <w:rsid w:val="009F0DC2"/>
    <w:rsid w:val="009F0E3D"/>
    <w:rsid w:val="009F10FF"/>
    <w:rsid w:val="009F131C"/>
    <w:rsid w:val="009F1660"/>
    <w:rsid w:val="009F1698"/>
    <w:rsid w:val="009F19A2"/>
    <w:rsid w:val="009F1CD7"/>
    <w:rsid w:val="009F1EBE"/>
    <w:rsid w:val="009F2092"/>
    <w:rsid w:val="009F21B4"/>
    <w:rsid w:val="009F2840"/>
    <w:rsid w:val="009F2C15"/>
    <w:rsid w:val="009F2C3E"/>
    <w:rsid w:val="009F3184"/>
    <w:rsid w:val="009F343E"/>
    <w:rsid w:val="009F349E"/>
    <w:rsid w:val="009F34F8"/>
    <w:rsid w:val="009F35D0"/>
    <w:rsid w:val="009F4440"/>
    <w:rsid w:val="009F45D1"/>
    <w:rsid w:val="009F4630"/>
    <w:rsid w:val="009F4667"/>
    <w:rsid w:val="009F5015"/>
    <w:rsid w:val="009F521B"/>
    <w:rsid w:val="009F5486"/>
    <w:rsid w:val="009F5AC8"/>
    <w:rsid w:val="009F5CD4"/>
    <w:rsid w:val="009F5ED8"/>
    <w:rsid w:val="009F6155"/>
    <w:rsid w:val="009F668B"/>
    <w:rsid w:val="009F6FE1"/>
    <w:rsid w:val="009F767E"/>
    <w:rsid w:val="009F7C0D"/>
    <w:rsid w:val="009F7C16"/>
    <w:rsid w:val="00A000C3"/>
    <w:rsid w:val="00A0026E"/>
    <w:rsid w:val="00A006FB"/>
    <w:rsid w:val="00A00A27"/>
    <w:rsid w:val="00A00ACA"/>
    <w:rsid w:val="00A01089"/>
    <w:rsid w:val="00A01755"/>
    <w:rsid w:val="00A01883"/>
    <w:rsid w:val="00A01E33"/>
    <w:rsid w:val="00A01E6D"/>
    <w:rsid w:val="00A01EE4"/>
    <w:rsid w:val="00A0254A"/>
    <w:rsid w:val="00A02572"/>
    <w:rsid w:val="00A0263D"/>
    <w:rsid w:val="00A0264F"/>
    <w:rsid w:val="00A0312F"/>
    <w:rsid w:val="00A0346C"/>
    <w:rsid w:val="00A034A4"/>
    <w:rsid w:val="00A0390E"/>
    <w:rsid w:val="00A03A83"/>
    <w:rsid w:val="00A03CC1"/>
    <w:rsid w:val="00A03F6D"/>
    <w:rsid w:val="00A041E3"/>
    <w:rsid w:val="00A04794"/>
    <w:rsid w:val="00A04835"/>
    <w:rsid w:val="00A048C9"/>
    <w:rsid w:val="00A049F0"/>
    <w:rsid w:val="00A04D5A"/>
    <w:rsid w:val="00A05383"/>
    <w:rsid w:val="00A056E2"/>
    <w:rsid w:val="00A05710"/>
    <w:rsid w:val="00A05DC7"/>
    <w:rsid w:val="00A05FF0"/>
    <w:rsid w:val="00A06083"/>
    <w:rsid w:val="00A060DA"/>
    <w:rsid w:val="00A061C5"/>
    <w:rsid w:val="00A0670C"/>
    <w:rsid w:val="00A07076"/>
    <w:rsid w:val="00A0722C"/>
    <w:rsid w:val="00A0725B"/>
    <w:rsid w:val="00A074B5"/>
    <w:rsid w:val="00A0764C"/>
    <w:rsid w:val="00A07671"/>
    <w:rsid w:val="00A07ACE"/>
    <w:rsid w:val="00A07D5C"/>
    <w:rsid w:val="00A07F28"/>
    <w:rsid w:val="00A10176"/>
    <w:rsid w:val="00A103F8"/>
    <w:rsid w:val="00A1084F"/>
    <w:rsid w:val="00A10AF0"/>
    <w:rsid w:val="00A10B6F"/>
    <w:rsid w:val="00A10BDF"/>
    <w:rsid w:val="00A11214"/>
    <w:rsid w:val="00A11551"/>
    <w:rsid w:val="00A11557"/>
    <w:rsid w:val="00A12116"/>
    <w:rsid w:val="00A125A8"/>
    <w:rsid w:val="00A127A8"/>
    <w:rsid w:val="00A127F3"/>
    <w:rsid w:val="00A12891"/>
    <w:rsid w:val="00A129E9"/>
    <w:rsid w:val="00A12A56"/>
    <w:rsid w:val="00A12BD6"/>
    <w:rsid w:val="00A12FD5"/>
    <w:rsid w:val="00A13070"/>
    <w:rsid w:val="00A130CC"/>
    <w:rsid w:val="00A13116"/>
    <w:rsid w:val="00A131F0"/>
    <w:rsid w:val="00A1325A"/>
    <w:rsid w:val="00A13335"/>
    <w:rsid w:val="00A13387"/>
    <w:rsid w:val="00A13476"/>
    <w:rsid w:val="00A136ED"/>
    <w:rsid w:val="00A1377B"/>
    <w:rsid w:val="00A13D59"/>
    <w:rsid w:val="00A13E76"/>
    <w:rsid w:val="00A13F14"/>
    <w:rsid w:val="00A140FB"/>
    <w:rsid w:val="00A14352"/>
    <w:rsid w:val="00A149AE"/>
    <w:rsid w:val="00A149B2"/>
    <w:rsid w:val="00A14A4E"/>
    <w:rsid w:val="00A14A5E"/>
    <w:rsid w:val="00A150E3"/>
    <w:rsid w:val="00A1537E"/>
    <w:rsid w:val="00A154E9"/>
    <w:rsid w:val="00A1578B"/>
    <w:rsid w:val="00A15797"/>
    <w:rsid w:val="00A15824"/>
    <w:rsid w:val="00A15949"/>
    <w:rsid w:val="00A1597F"/>
    <w:rsid w:val="00A15F69"/>
    <w:rsid w:val="00A1600B"/>
    <w:rsid w:val="00A16658"/>
    <w:rsid w:val="00A16A9A"/>
    <w:rsid w:val="00A16C83"/>
    <w:rsid w:val="00A16D20"/>
    <w:rsid w:val="00A16DC7"/>
    <w:rsid w:val="00A16E16"/>
    <w:rsid w:val="00A17116"/>
    <w:rsid w:val="00A17181"/>
    <w:rsid w:val="00A176A7"/>
    <w:rsid w:val="00A1784A"/>
    <w:rsid w:val="00A17D6F"/>
    <w:rsid w:val="00A17E17"/>
    <w:rsid w:val="00A201EA"/>
    <w:rsid w:val="00A20333"/>
    <w:rsid w:val="00A203FB"/>
    <w:rsid w:val="00A204A8"/>
    <w:rsid w:val="00A206CE"/>
    <w:rsid w:val="00A20702"/>
    <w:rsid w:val="00A20713"/>
    <w:rsid w:val="00A20C33"/>
    <w:rsid w:val="00A20C3A"/>
    <w:rsid w:val="00A20D95"/>
    <w:rsid w:val="00A2134F"/>
    <w:rsid w:val="00A21605"/>
    <w:rsid w:val="00A21FB4"/>
    <w:rsid w:val="00A2200E"/>
    <w:rsid w:val="00A22314"/>
    <w:rsid w:val="00A224D8"/>
    <w:rsid w:val="00A22591"/>
    <w:rsid w:val="00A225BC"/>
    <w:rsid w:val="00A228B8"/>
    <w:rsid w:val="00A22CD0"/>
    <w:rsid w:val="00A22F07"/>
    <w:rsid w:val="00A22FA4"/>
    <w:rsid w:val="00A23027"/>
    <w:rsid w:val="00A231F8"/>
    <w:rsid w:val="00A234EF"/>
    <w:rsid w:val="00A23D77"/>
    <w:rsid w:val="00A24000"/>
    <w:rsid w:val="00A24837"/>
    <w:rsid w:val="00A249C7"/>
    <w:rsid w:val="00A24B35"/>
    <w:rsid w:val="00A2531A"/>
    <w:rsid w:val="00A2574B"/>
    <w:rsid w:val="00A25B05"/>
    <w:rsid w:val="00A25C6E"/>
    <w:rsid w:val="00A25DF1"/>
    <w:rsid w:val="00A26600"/>
    <w:rsid w:val="00A26D0B"/>
    <w:rsid w:val="00A2724D"/>
    <w:rsid w:val="00A2741B"/>
    <w:rsid w:val="00A27ED0"/>
    <w:rsid w:val="00A300A4"/>
    <w:rsid w:val="00A3011C"/>
    <w:rsid w:val="00A30344"/>
    <w:rsid w:val="00A30470"/>
    <w:rsid w:val="00A304BE"/>
    <w:rsid w:val="00A30685"/>
    <w:rsid w:val="00A30809"/>
    <w:rsid w:val="00A30A62"/>
    <w:rsid w:val="00A30ADC"/>
    <w:rsid w:val="00A30EB6"/>
    <w:rsid w:val="00A310F7"/>
    <w:rsid w:val="00A31183"/>
    <w:rsid w:val="00A3159D"/>
    <w:rsid w:val="00A318D1"/>
    <w:rsid w:val="00A31A19"/>
    <w:rsid w:val="00A320A3"/>
    <w:rsid w:val="00A3251B"/>
    <w:rsid w:val="00A325ED"/>
    <w:rsid w:val="00A328E5"/>
    <w:rsid w:val="00A32927"/>
    <w:rsid w:val="00A3299F"/>
    <w:rsid w:val="00A329E0"/>
    <w:rsid w:val="00A32F12"/>
    <w:rsid w:val="00A33341"/>
    <w:rsid w:val="00A334F5"/>
    <w:rsid w:val="00A33C4E"/>
    <w:rsid w:val="00A33D74"/>
    <w:rsid w:val="00A3411A"/>
    <w:rsid w:val="00A342A5"/>
    <w:rsid w:val="00A34520"/>
    <w:rsid w:val="00A34C7C"/>
    <w:rsid w:val="00A34CA3"/>
    <w:rsid w:val="00A34EC1"/>
    <w:rsid w:val="00A34F54"/>
    <w:rsid w:val="00A350E7"/>
    <w:rsid w:val="00A351F1"/>
    <w:rsid w:val="00A35225"/>
    <w:rsid w:val="00A3538B"/>
    <w:rsid w:val="00A35624"/>
    <w:rsid w:val="00A35853"/>
    <w:rsid w:val="00A35B95"/>
    <w:rsid w:val="00A3601D"/>
    <w:rsid w:val="00A3607B"/>
    <w:rsid w:val="00A3622F"/>
    <w:rsid w:val="00A3661E"/>
    <w:rsid w:val="00A367E1"/>
    <w:rsid w:val="00A36948"/>
    <w:rsid w:val="00A36D76"/>
    <w:rsid w:val="00A36F78"/>
    <w:rsid w:val="00A37044"/>
    <w:rsid w:val="00A37266"/>
    <w:rsid w:val="00A377B2"/>
    <w:rsid w:val="00A378FC"/>
    <w:rsid w:val="00A37A66"/>
    <w:rsid w:val="00A37AF5"/>
    <w:rsid w:val="00A37CE3"/>
    <w:rsid w:val="00A37DE4"/>
    <w:rsid w:val="00A40781"/>
    <w:rsid w:val="00A40884"/>
    <w:rsid w:val="00A409EB"/>
    <w:rsid w:val="00A40DAA"/>
    <w:rsid w:val="00A41149"/>
    <w:rsid w:val="00A41343"/>
    <w:rsid w:val="00A416E2"/>
    <w:rsid w:val="00A41960"/>
    <w:rsid w:val="00A41DB5"/>
    <w:rsid w:val="00A41E16"/>
    <w:rsid w:val="00A425A1"/>
    <w:rsid w:val="00A4299A"/>
    <w:rsid w:val="00A42B01"/>
    <w:rsid w:val="00A42D4B"/>
    <w:rsid w:val="00A43485"/>
    <w:rsid w:val="00A43635"/>
    <w:rsid w:val="00A43865"/>
    <w:rsid w:val="00A438AC"/>
    <w:rsid w:val="00A4407C"/>
    <w:rsid w:val="00A440EE"/>
    <w:rsid w:val="00A443FE"/>
    <w:rsid w:val="00A448A9"/>
    <w:rsid w:val="00A44AED"/>
    <w:rsid w:val="00A44E32"/>
    <w:rsid w:val="00A45387"/>
    <w:rsid w:val="00A455DC"/>
    <w:rsid w:val="00A46048"/>
    <w:rsid w:val="00A4610C"/>
    <w:rsid w:val="00A461F3"/>
    <w:rsid w:val="00A466E5"/>
    <w:rsid w:val="00A46D7B"/>
    <w:rsid w:val="00A46E87"/>
    <w:rsid w:val="00A46EB7"/>
    <w:rsid w:val="00A46F1F"/>
    <w:rsid w:val="00A47186"/>
    <w:rsid w:val="00A47191"/>
    <w:rsid w:val="00A4724A"/>
    <w:rsid w:val="00A474B7"/>
    <w:rsid w:val="00A4790B"/>
    <w:rsid w:val="00A47A05"/>
    <w:rsid w:val="00A502CB"/>
    <w:rsid w:val="00A504A7"/>
    <w:rsid w:val="00A50625"/>
    <w:rsid w:val="00A50CC7"/>
    <w:rsid w:val="00A50ED1"/>
    <w:rsid w:val="00A516DF"/>
    <w:rsid w:val="00A51DCC"/>
    <w:rsid w:val="00A51EB1"/>
    <w:rsid w:val="00A51F86"/>
    <w:rsid w:val="00A52019"/>
    <w:rsid w:val="00A5205A"/>
    <w:rsid w:val="00A521F7"/>
    <w:rsid w:val="00A523DE"/>
    <w:rsid w:val="00A524F3"/>
    <w:rsid w:val="00A52504"/>
    <w:rsid w:val="00A52BE3"/>
    <w:rsid w:val="00A52D2A"/>
    <w:rsid w:val="00A53467"/>
    <w:rsid w:val="00A536C4"/>
    <w:rsid w:val="00A53744"/>
    <w:rsid w:val="00A5381A"/>
    <w:rsid w:val="00A53CB9"/>
    <w:rsid w:val="00A53D16"/>
    <w:rsid w:val="00A53E24"/>
    <w:rsid w:val="00A5411C"/>
    <w:rsid w:val="00A542B1"/>
    <w:rsid w:val="00A543E9"/>
    <w:rsid w:val="00A544DD"/>
    <w:rsid w:val="00A54650"/>
    <w:rsid w:val="00A548B2"/>
    <w:rsid w:val="00A54A77"/>
    <w:rsid w:val="00A54EA8"/>
    <w:rsid w:val="00A55157"/>
    <w:rsid w:val="00A55369"/>
    <w:rsid w:val="00A55CF5"/>
    <w:rsid w:val="00A55E06"/>
    <w:rsid w:val="00A55EA6"/>
    <w:rsid w:val="00A55FE2"/>
    <w:rsid w:val="00A561E9"/>
    <w:rsid w:val="00A56365"/>
    <w:rsid w:val="00A5637A"/>
    <w:rsid w:val="00A56450"/>
    <w:rsid w:val="00A5653F"/>
    <w:rsid w:val="00A56561"/>
    <w:rsid w:val="00A56864"/>
    <w:rsid w:val="00A56C65"/>
    <w:rsid w:val="00A578D4"/>
    <w:rsid w:val="00A579DB"/>
    <w:rsid w:val="00A57A00"/>
    <w:rsid w:val="00A57A69"/>
    <w:rsid w:val="00A57CEC"/>
    <w:rsid w:val="00A57F4A"/>
    <w:rsid w:val="00A57F6B"/>
    <w:rsid w:val="00A605DE"/>
    <w:rsid w:val="00A60A61"/>
    <w:rsid w:val="00A60C62"/>
    <w:rsid w:val="00A6106C"/>
    <w:rsid w:val="00A610A7"/>
    <w:rsid w:val="00A61201"/>
    <w:rsid w:val="00A613DC"/>
    <w:rsid w:val="00A61459"/>
    <w:rsid w:val="00A61FA7"/>
    <w:rsid w:val="00A61FD8"/>
    <w:rsid w:val="00A6202F"/>
    <w:rsid w:val="00A62423"/>
    <w:rsid w:val="00A62598"/>
    <w:rsid w:val="00A628CF"/>
    <w:rsid w:val="00A62CC0"/>
    <w:rsid w:val="00A6338C"/>
    <w:rsid w:val="00A63443"/>
    <w:rsid w:val="00A63840"/>
    <w:rsid w:val="00A63877"/>
    <w:rsid w:val="00A63A86"/>
    <w:rsid w:val="00A641D0"/>
    <w:rsid w:val="00A64294"/>
    <w:rsid w:val="00A6429C"/>
    <w:rsid w:val="00A6434E"/>
    <w:rsid w:val="00A64860"/>
    <w:rsid w:val="00A6497F"/>
    <w:rsid w:val="00A64B49"/>
    <w:rsid w:val="00A64B85"/>
    <w:rsid w:val="00A65CDF"/>
    <w:rsid w:val="00A663C2"/>
    <w:rsid w:val="00A665E9"/>
    <w:rsid w:val="00A66797"/>
    <w:rsid w:val="00A670A2"/>
    <w:rsid w:val="00A67167"/>
    <w:rsid w:val="00A67219"/>
    <w:rsid w:val="00A6739A"/>
    <w:rsid w:val="00A6739F"/>
    <w:rsid w:val="00A675E2"/>
    <w:rsid w:val="00A67622"/>
    <w:rsid w:val="00A67B62"/>
    <w:rsid w:val="00A703CE"/>
    <w:rsid w:val="00A70442"/>
    <w:rsid w:val="00A70459"/>
    <w:rsid w:val="00A706F1"/>
    <w:rsid w:val="00A70799"/>
    <w:rsid w:val="00A7090C"/>
    <w:rsid w:val="00A70A08"/>
    <w:rsid w:val="00A70B5B"/>
    <w:rsid w:val="00A70E21"/>
    <w:rsid w:val="00A70FB1"/>
    <w:rsid w:val="00A71506"/>
    <w:rsid w:val="00A71953"/>
    <w:rsid w:val="00A71B64"/>
    <w:rsid w:val="00A71B92"/>
    <w:rsid w:val="00A71C2B"/>
    <w:rsid w:val="00A71CFF"/>
    <w:rsid w:val="00A72005"/>
    <w:rsid w:val="00A7200B"/>
    <w:rsid w:val="00A72025"/>
    <w:rsid w:val="00A72169"/>
    <w:rsid w:val="00A72212"/>
    <w:rsid w:val="00A722DD"/>
    <w:rsid w:val="00A72B4D"/>
    <w:rsid w:val="00A72D17"/>
    <w:rsid w:val="00A73189"/>
    <w:rsid w:val="00A73260"/>
    <w:rsid w:val="00A73735"/>
    <w:rsid w:val="00A73EF7"/>
    <w:rsid w:val="00A7427D"/>
    <w:rsid w:val="00A7483C"/>
    <w:rsid w:val="00A74854"/>
    <w:rsid w:val="00A74A04"/>
    <w:rsid w:val="00A74A3B"/>
    <w:rsid w:val="00A74CA5"/>
    <w:rsid w:val="00A74DC5"/>
    <w:rsid w:val="00A74EC9"/>
    <w:rsid w:val="00A74F59"/>
    <w:rsid w:val="00A7516B"/>
    <w:rsid w:val="00A754E4"/>
    <w:rsid w:val="00A75664"/>
    <w:rsid w:val="00A7579C"/>
    <w:rsid w:val="00A7596C"/>
    <w:rsid w:val="00A75AA5"/>
    <w:rsid w:val="00A75D58"/>
    <w:rsid w:val="00A75F68"/>
    <w:rsid w:val="00A76196"/>
    <w:rsid w:val="00A762DB"/>
    <w:rsid w:val="00A76655"/>
    <w:rsid w:val="00A76975"/>
    <w:rsid w:val="00A76A18"/>
    <w:rsid w:val="00A76A96"/>
    <w:rsid w:val="00A76EF7"/>
    <w:rsid w:val="00A76F7E"/>
    <w:rsid w:val="00A770C8"/>
    <w:rsid w:val="00A772D3"/>
    <w:rsid w:val="00A776B3"/>
    <w:rsid w:val="00A80241"/>
    <w:rsid w:val="00A80250"/>
    <w:rsid w:val="00A80481"/>
    <w:rsid w:val="00A808AF"/>
    <w:rsid w:val="00A80A22"/>
    <w:rsid w:val="00A80C94"/>
    <w:rsid w:val="00A80EE4"/>
    <w:rsid w:val="00A8128D"/>
    <w:rsid w:val="00A812B4"/>
    <w:rsid w:val="00A8152B"/>
    <w:rsid w:val="00A817F4"/>
    <w:rsid w:val="00A81854"/>
    <w:rsid w:val="00A818BD"/>
    <w:rsid w:val="00A81934"/>
    <w:rsid w:val="00A81ABB"/>
    <w:rsid w:val="00A81AD4"/>
    <w:rsid w:val="00A81B3E"/>
    <w:rsid w:val="00A81B6D"/>
    <w:rsid w:val="00A81D2D"/>
    <w:rsid w:val="00A81D8D"/>
    <w:rsid w:val="00A82116"/>
    <w:rsid w:val="00A82B36"/>
    <w:rsid w:val="00A82BB5"/>
    <w:rsid w:val="00A82C29"/>
    <w:rsid w:val="00A82CEC"/>
    <w:rsid w:val="00A830EA"/>
    <w:rsid w:val="00A83695"/>
    <w:rsid w:val="00A83826"/>
    <w:rsid w:val="00A83829"/>
    <w:rsid w:val="00A838E0"/>
    <w:rsid w:val="00A83D07"/>
    <w:rsid w:val="00A83DCD"/>
    <w:rsid w:val="00A83F50"/>
    <w:rsid w:val="00A84158"/>
    <w:rsid w:val="00A84525"/>
    <w:rsid w:val="00A846A7"/>
    <w:rsid w:val="00A8479B"/>
    <w:rsid w:val="00A84B45"/>
    <w:rsid w:val="00A84CBD"/>
    <w:rsid w:val="00A84CF3"/>
    <w:rsid w:val="00A84D5C"/>
    <w:rsid w:val="00A85014"/>
    <w:rsid w:val="00A853A9"/>
    <w:rsid w:val="00A854F1"/>
    <w:rsid w:val="00A856F5"/>
    <w:rsid w:val="00A8575F"/>
    <w:rsid w:val="00A85989"/>
    <w:rsid w:val="00A85A76"/>
    <w:rsid w:val="00A85B88"/>
    <w:rsid w:val="00A85D5D"/>
    <w:rsid w:val="00A860BB"/>
    <w:rsid w:val="00A86170"/>
    <w:rsid w:val="00A864C8"/>
    <w:rsid w:val="00A865E3"/>
    <w:rsid w:val="00A867C4"/>
    <w:rsid w:val="00A86CAA"/>
    <w:rsid w:val="00A8741C"/>
    <w:rsid w:val="00A876CC"/>
    <w:rsid w:val="00A878EC"/>
    <w:rsid w:val="00A87C37"/>
    <w:rsid w:val="00A901FB"/>
    <w:rsid w:val="00A9032F"/>
    <w:rsid w:val="00A904F8"/>
    <w:rsid w:val="00A9071D"/>
    <w:rsid w:val="00A90FF9"/>
    <w:rsid w:val="00A910BC"/>
    <w:rsid w:val="00A91281"/>
    <w:rsid w:val="00A913EF"/>
    <w:rsid w:val="00A918F2"/>
    <w:rsid w:val="00A91F73"/>
    <w:rsid w:val="00A92046"/>
    <w:rsid w:val="00A9204E"/>
    <w:rsid w:val="00A920DE"/>
    <w:rsid w:val="00A9214E"/>
    <w:rsid w:val="00A925A2"/>
    <w:rsid w:val="00A92667"/>
    <w:rsid w:val="00A92796"/>
    <w:rsid w:val="00A92C8F"/>
    <w:rsid w:val="00A92FCF"/>
    <w:rsid w:val="00A934F5"/>
    <w:rsid w:val="00A93B48"/>
    <w:rsid w:val="00A941AC"/>
    <w:rsid w:val="00A9445B"/>
    <w:rsid w:val="00A945D7"/>
    <w:rsid w:val="00A9461A"/>
    <w:rsid w:val="00A94728"/>
    <w:rsid w:val="00A94D38"/>
    <w:rsid w:val="00A94D40"/>
    <w:rsid w:val="00A94DC9"/>
    <w:rsid w:val="00A95534"/>
    <w:rsid w:val="00A9559D"/>
    <w:rsid w:val="00A956B4"/>
    <w:rsid w:val="00A957B2"/>
    <w:rsid w:val="00A959CD"/>
    <w:rsid w:val="00A95B70"/>
    <w:rsid w:val="00A96014"/>
    <w:rsid w:val="00A96096"/>
    <w:rsid w:val="00A96103"/>
    <w:rsid w:val="00A96327"/>
    <w:rsid w:val="00A965ED"/>
    <w:rsid w:val="00A9692E"/>
    <w:rsid w:val="00A969A5"/>
    <w:rsid w:val="00A96A82"/>
    <w:rsid w:val="00A96D43"/>
    <w:rsid w:val="00A96DA7"/>
    <w:rsid w:val="00A97220"/>
    <w:rsid w:val="00A977C6"/>
    <w:rsid w:val="00A97969"/>
    <w:rsid w:val="00A97A7E"/>
    <w:rsid w:val="00A97BF1"/>
    <w:rsid w:val="00A97F08"/>
    <w:rsid w:val="00AA0161"/>
    <w:rsid w:val="00AA022F"/>
    <w:rsid w:val="00AA0546"/>
    <w:rsid w:val="00AA08F3"/>
    <w:rsid w:val="00AA0DCA"/>
    <w:rsid w:val="00AA19A5"/>
    <w:rsid w:val="00AA1C69"/>
    <w:rsid w:val="00AA1F83"/>
    <w:rsid w:val="00AA2010"/>
    <w:rsid w:val="00AA2071"/>
    <w:rsid w:val="00AA2385"/>
    <w:rsid w:val="00AA2675"/>
    <w:rsid w:val="00AA2736"/>
    <w:rsid w:val="00AA2B38"/>
    <w:rsid w:val="00AA30FC"/>
    <w:rsid w:val="00AA3201"/>
    <w:rsid w:val="00AA3764"/>
    <w:rsid w:val="00AA3A49"/>
    <w:rsid w:val="00AA3C1C"/>
    <w:rsid w:val="00AA3E71"/>
    <w:rsid w:val="00AA401F"/>
    <w:rsid w:val="00AA4093"/>
    <w:rsid w:val="00AA4123"/>
    <w:rsid w:val="00AA4671"/>
    <w:rsid w:val="00AA4BE8"/>
    <w:rsid w:val="00AA5297"/>
    <w:rsid w:val="00AA54FE"/>
    <w:rsid w:val="00AA5E12"/>
    <w:rsid w:val="00AA6075"/>
    <w:rsid w:val="00AA64FA"/>
    <w:rsid w:val="00AA676F"/>
    <w:rsid w:val="00AA6792"/>
    <w:rsid w:val="00AA6925"/>
    <w:rsid w:val="00AA7136"/>
    <w:rsid w:val="00AA71C3"/>
    <w:rsid w:val="00AA72F1"/>
    <w:rsid w:val="00AA7933"/>
    <w:rsid w:val="00AA7F78"/>
    <w:rsid w:val="00AAAE4B"/>
    <w:rsid w:val="00AB02D2"/>
    <w:rsid w:val="00AB05E4"/>
    <w:rsid w:val="00AB088F"/>
    <w:rsid w:val="00AB1032"/>
    <w:rsid w:val="00AB145B"/>
    <w:rsid w:val="00AB1BC2"/>
    <w:rsid w:val="00AB1EC9"/>
    <w:rsid w:val="00AB20CB"/>
    <w:rsid w:val="00AB210D"/>
    <w:rsid w:val="00AB2247"/>
    <w:rsid w:val="00AB2336"/>
    <w:rsid w:val="00AB262E"/>
    <w:rsid w:val="00AB271A"/>
    <w:rsid w:val="00AB2729"/>
    <w:rsid w:val="00AB297B"/>
    <w:rsid w:val="00AB29D2"/>
    <w:rsid w:val="00AB32F7"/>
    <w:rsid w:val="00AB3308"/>
    <w:rsid w:val="00AB3597"/>
    <w:rsid w:val="00AB3642"/>
    <w:rsid w:val="00AB3833"/>
    <w:rsid w:val="00AB3D03"/>
    <w:rsid w:val="00AB3EBF"/>
    <w:rsid w:val="00AB4339"/>
    <w:rsid w:val="00AB4480"/>
    <w:rsid w:val="00AB4888"/>
    <w:rsid w:val="00AB4B9D"/>
    <w:rsid w:val="00AB4EE3"/>
    <w:rsid w:val="00AB4F6C"/>
    <w:rsid w:val="00AB5220"/>
    <w:rsid w:val="00AB569F"/>
    <w:rsid w:val="00AB56D5"/>
    <w:rsid w:val="00AB58E0"/>
    <w:rsid w:val="00AB5D57"/>
    <w:rsid w:val="00AB5E42"/>
    <w:rsid w:val="00AB5E4D"/>
    <w:rsid w:val="00AB6034"/>
    <w:rsid w:val="00AB60CD"/>
    <w:rsid w:val="00AB6122"/>
    <w:rsid w:val="00AB657A"/>
    <w:rsid w:val="00AB6888"/>
    <w:rsid w:val="00AB68AC"/>
    <w:rsid w:val="00AB68D8"/>
    <w:rsid w:val="00AB6CDA"/>
    <w:rsid w:val="00AB6E0F"/>
    <w:rsid w:val="00AB6F03"/>
    <w:rsid w:val="00AB7275"/>
    <w:rsid w:val="00AB7871"/>
    <w:rsid w:val="00AB7ABD"/>
    <w:rsid w:val="00AB7DF4"/>
    <w:rsid w:val="00AC0035"/>
    <w:rsid w:val="00AC024A"/>
    <w:rsid w:val="00AC0471"/>
    <w:rsid w:val="00AC0B7C"/>
    <w:rsid w:val="00AC0C32"/>
    <w:rsid w:val="00AC0EA9"/>
    <w:rsid w:val="00AC0F10"/>
    <w:rsid w:val="00AC1071"/>
    <w:rsid w:val="00AC124A"/>
    <w:rsid w:val="00AC1291"/>
    <w:rsid w:val="00AC14A3"/>
    <w:rsid w:val="00AC1E21"/>
    <w:rsid w:val="00AC1F57"/>
    <w:rsid w:val="00AC226E"/>
    <w:rsid w:val="00AC25A2"/>
    <w:rsid w:val="00AC2842"/>
    <w:rsid w:val="00AC287B"/>
    <w:rsid w:val="00AC2CD6"/>
    <w:rsid w:val="00AC2D23"/>
    <w:rsid w:val="00AC336B"/>
    <w:rsid w:val="00AC369B"/>
    <w:rsid w:val="00AC42BD"/>
    <w:rsid w:val="00AC42EC"/>
    <w:rsid w:val="00AC4365"/>
    <w:rsid w:val="00AC4763"/>
    <w:rsid w:val="00AC48BA"/>
    <w:rsid w:val="00AC4A36"/>
    <w:rsid w:val="00AC4B1A"/>
    <w:rsid w:val="00AC4C0F"/>
    <w:rsid w:val="00AC4E60"/>
    <w:rsid w:val="00AC4E95"/>
    <w:rsid w:val="00AC4E9F"/>
    <w:rsid w:val="00AC5F59"/>
    <w:rsid w:val="00AC61E1"/>
    <w:rsid w:val="00AC62C7"/>
    <w:rsid w:val="00AC6425"/>
    <w:rsid w:val="00AC650D"/>
    <w:rsid w:val="00AC683B"/>
    <w:rsid w:val="00AC6DC3"/>
    <w:rsid w:val="00AC6E58"/>
    <w:rsid w:val="00AC72C2"/>
    <w:rsid w:val="00AC76FB"/>
    <w:rsid w:val="00AC7C1A"/>
    <w:rsid w:val="00AC7C1C"/>
    <w:rsid w:val="00AC7C34"/>
    <w:rsid w:val="00AC7DF1"/>
    <w:rsid w:val="00AC7FF1"/>
    <w:rsid w:val="00AD0535"/>
    <w:rsid w:val="00AD0719"/>
    <w:rsid w:val="00AD0937"/>
    <w:rsid w:val="00AD0BA6"/>
    <w:rsid w:val="00AD0DD6"/>
    <w:rsid w:val="00AD0FEA"/>
    <w:rsid w:val="00AD10E8"/>
    <w:rsid w:val="00AD171E"/>
    <w:rsid w:val="00AD1A8C"/>
    <w:rsid w:val="00AD1A8D"/>
    <w:rsid w:val="00AD1B3A"/>
    <w:rsid w:val="00AD1D58"/>
    <w:rsid w:val="00AD1ECD"/>
    <w:rsid w:val="00AD22A7"/>
    <w:rsid w:val="00AD2473"/>
    <w:rsid w:val="00AD24A1"/>
    <w:rsid w:val="00AD2AE6"/>
    <w:rsid w:val="00AD2B51"/>
    <w:rsid w:val="00AD2BA9"/>
    <w:rsid w:val="00AD2BD5"/>
    <w:rsid w:val="00AD2C5D"/>
    <w:rsid w:val="00AD2D51"/>
    <w:rsid w:val="00AD322A"/>
    <w:rsid w:val="00AD368E"/>
    <w:rsid w:val="00AD3E0E"/>
    <w:rsid w:val="00AD3F97"/>
    <w:rsid w:val="00AD40E9"/>
    <w:rsid w:val="00AD41B9"/>
    <w:rsid w:val="00AD47D5"/>
    <w:rsid w:val="00AD49C4"/>
    <w:rsid w:val="00AD4AAE"/>
    <w:rsid w:val="00AD4C45"/>
    <w:rsid w:val="00AD4F89"/>
    <w:rsid w:val="00AD5170"/>
    <w:rsid w:val="00AD5755"/>
    <w:rsid w:val="00AD57E5"/>
    <w:rsid w:val="00AD581E"/>
    <w:rsid w:val="00AD5D25"/>
    <w:rsid w:val="00AD631A"/>
    <w:rsid w:val="00AD638C"/>
    <w:rsid w:val="00AD67E2"/>
    <w:rsid w:val="00AD6D49"/>
    <w:rsid w:val="00AD6DF2"/>
    <w:rsid w:val="00AD6E75"/>
    <w:rsid w:val="00AD6EA7"/>
    <w:rsid w:val="00AD7294"/>
    <w:rsid w:val="00AD751D"/>
    <w:rsid w:val="00AD7B33"/>
    <w:rsid w:val="00AE0021"/>
    <w:rsid w:val="00AE062C"/>
    <w:rsid w:val="00AE1114"/>
    <w:rsid w:val="00AE13F7"/>
    <w:rsid w:val="00AE17F2"/>
    <w:rsid w:val="00AE185E"/>
    <w:rsid w:val="00AE1975"/>
    <w:rsid w:val="00AE1BDD"/>
    <w:rsid w:val="00AE1E95"/>
    <w:rsid w:val="00AE22E2"/>
    <w:rsid w:val="00AE26F3"/>
    <w:rsid w:val="00AE2849"/>
    <w:rsid w:val="00AE2887"/>
    <w:rsid w:val="00AE292B"/>
    <w:rsid w:val="00AE2BBB"/>
    <w:rsid w:val="00AE2D72"/>
    <w:rsid w:val="00AE3100"/>
    <w:rsid w:val="00AE3274"/>
    <w:rsid w:val="00AE37E9"/>
    <w:rsid w:val="00AE38B6"/>
    <w:rsid w:val="00AE3B00"/>
    <w:rsid w:val="00AE3D77"/>
    <w:rsid w:val="00AE3FA7"/>
    <w:rsid w:val="00AE4208"/>
    <w:rsid w:val="00AE4301"/>
    <w:rsid w:val="00AE4740"/>
    <w:rsid w:val="00AE47D0"/>
    <w:rsid w:val="00AE4CAB"/>
    <w:rsid w:val="00AE4E14"/>
    <w:rsid w:val="00AE514C"/>
    <w:rsid w:val="00AE51D0"/>
    <w:rsid w:val="00AE5475"/>
    <w:rsid w:val="00AE54D5"/>
    <w:rsid w:val="00AE572E"/>
    <w:rsid w:val="00AE5E48"/>
    <w:rsid w:val="00AE603B"/>
    <w:rsid w:val="00AE6734"/>
    <w:rsid w:val="00AE677D"/>
    <w:rsid w:val="00AE698F"/>
    <w:rsid w:val="00AE713F"/>
    <w:rsid w:val="00AE71CF"/>
    <w:rsid w:val="00AE7787"/>
    <w:rsid w:val="00AE79DC"/>
    <w:rsid w:val="00AE7C3B"/>
    <w:rsid w:val="00AE7CFA"/>
    <w:rsid w:val="00AF0514"/>
    <w:rsid w:val="00AF06E1"/>
    <w:rsid w:val="00AF081E"/>
    <w:rsid w:val="00AF0B84"/>
    <w:rsid w:val="00AF1555"/>
    <w:rsid w:val="00AF157B"/>
    <w:rsid w:val="00AF16BE"/>
    <w:rsid w:val="00AF1705"/>
    <w:rsid w:val="00AF19B1"/>
    <w:rsid w:val="00AF1BD9"/>
    <w:rsid w:val="00AF1D6D"/>
    <w:rsid w:val="00AF1DD9"/>
    <w:rsid w:val="00AF1F3B"/>
    <w:rsid w:val="00AF1F66"/>
    <w:rsid w:val="00AF20F2"/>
    <w:rsid w:val="00AF2296"/>
    <w:rsid w:val="00AF2297"/>
    <w:rsid w:val="00AF2A65"/>
    <w:rsid w:val="00AF2DAF"/>
    <w:rsid w:val="00AF2F72"/>
    <w:rsid w:val="00AF30C1"/>
    <w:rsid w:val="00AF315E"/>
    <w:rsid w:val="00AF3244"/>
    <w:rsid w:val="00AF3247"/>
    <w:rsid w:val="00AF3569"/>
    <w:rsid w:val="00AF35A5"/>
    <w:rsid w:val="00AF369B"/>
    <w:rsid w:val="00AF3A3C"/>
    <w:rsid w:val="00AF3E25"/>
    <w:rsid w:val="00AF3F48"/>
    <w:rsid w:val="00AF3F6D"/>
    <w:rsid w:val="00AF40AF"/>
    <w:rsid w:val="00AF444B"/>
    <w:rsid w:val="00AF46A0"/>
    <w:rsid w:val="00AF4776"/>
    <w:rsid w:val="00AF48D9"/>
    <w:rsid w:val="00AF4B9D"/>
    <w:rsid w:val="00AF4C61"/>
    <w:rsid w:val="00AF4DB8"/>
    <w:rsid w:val="00AF4F25"/>
    <w:rsid w:val="00AF5001"/>
    <w:rsid w:val="00AF5503"/>
    <w:rsid w:val="00AF56B4"/>
    <w:rsid w:val="00AF5780"/>
    <w:rsid w:val="00AF5934"/>
    <w:rsid w:val="00AF5C53"/>
    <w:rsid w:val="00AF5C88"/>
    <w:rsid w:val="00AF5CB7"/>
    <w:rsid w:val="00AF5E57"/>
    <w:rsid w:val="00AF677C"/>
    <w:rsid w:val="00AF6979"/>
    <w:rsid w:val="00AF69CD"/>
    <w:rsid w:val="00AF6C8A"/>
    <w:rsid w:val="00AF6CC8"/>
    <w:rsid w:val="00AF6E7C"/>
    <w:rsid w:val="00AF6EDD"/>
    <w:rsid w:val="00AF7167"/>
    <w:rsid w:val="00AF7180"/>
    <w:rsid w:val="00AF7477"/>
    <w:rsid w:val="00AF7674"/>
    <w:rsid w:val="00AF7CCF"/>
    <w:rsid w:val="00AFD2DD"/>
    <w:rsid w:val="00B003E4"/>
    <w:rsid w:val="00B00650"/>
    <w:rsid w:val="00B0083C"/>
    <w:rsid w:val="00B00BA1"/>
    <w:rsid w:val="00B0101A"/>
    <w:rsid w:val="00B0144B"/>
    <w:rsid w:val="00B015AA"/>
    <w:rsid w:val="00B01825"/>
    <w:rsid w:val="00B0183E"/>
    <w:rsid w:val="00B01C6F"/>
    <w:rsid w:val="00B02029"/>
    <w:rsid w:val="00B0213E"/>
    <w:rsid w:val="00B026C3"/>
    <w:rsid w:val="00B033C1"/>
    <w:rsid w:val="00B03712"/>
    <w:rsid w:val="00B0375F"/>
    <w:rsid w:val="00B03794"/>
    <w:rsid w:val="00B037E7"/>
    <w:rsid w:val="00B03924"/>
    <w:rsid w:val="00B03B4E"/>
    <w:rsid w:val="00B03DFB"/>
    <w:rsid w:val="00B0405F"/>
    <w:rsid w:val="00B049CF"/>
    <w:rsid w:val="00B04AB5"/>
    <w:rsid w:val="00B04AC7"/>
    <w:rsid w:val="00B05060"/>
    <w:rsid w:val="00B05075"/>
    <w:rsid w:val="00B055F0"/>
    <w:rsid w:val="00B05606"/>
    <w:rsid w:val="00B0565C"/>
    <w:rsid w:val="00B0588E"/>
    <w:rsid w:val="00B05AF2"/>
    <w:rsid w:val="00B05BF4"/>
    <w:rsid w:val="00B05C57"/>
    <w:rsid w:val="00B05E64"/>
    <w:rsid w:val="00B05EE5"/>
    <w:rsid w:val="00B060D3"/>
    <w:rsid w:val="00B0623D"/>
    <w:rsid w:val="00B063D3"/>
    <w:rsid w:val="00B06576"/>
    <w:rsid w:val="00B0660D"/>
    <w:rsid w:val="00B06898"/>
    <w:rsid w:val="00B06C39"/>
    <w:rsid w:val="00B06DA2"/>
    <w:rsid w:val="00B06F8A"/>
    <w:rsid w:val="00B06FA5"/>
    <w:rsid w:val="00B07206"/>
    <w:rsid w:val="00B0742E"/>
    <w:rsid w:val="00B07488"/>
    <w:rsid w:val="00B07719"/>
    <w:rsid w:val="00B07DC0"/>
    <w:rsid w:val="00B07E5A"/>
    <w:rsid w:val="00B10207"/>
    <w:rsid w:val="00B104AF"/>
    <w:rsid w:val="00B1050C"/>
    <w:rsid w:val="00B10681"/>
    <w:rsid w:val="00B107DE"/>
    <w:rsid w:val="00B10855"/>
    <w:rsid w:val="00B1098E"/>
    <w:rsid w:val="00B10C2D"/>
    <w:rsid w:val="00B10C79"/>
    <w:rsid w:val="00B115DE"/>
    <w:rsid w:val="00B11761"/>
    <w:rsid w:val="00B1190D"/>
    <w:rsid w:val="00B11ACD"/>
    <w:rsid w:val="00B12293"/>
    <w:rsid w:val="00B1233B"/>
    <w:rsid w:val="00B125F0"/>
    <w:rsid w:val="00B12982"/>
    <w:rsid w:val="00B12CF5"/>
    <w:rsid w:val="00B1323A"/>
    <w:rsid w:val="00B13290"/>
    <w:rsid w:val="00B138FA"/>
    <w:rsid w:val="00B1390A"/>
    <w:rsid w:val="00B13E75"/>
    <w:rsid w:val="00B14247"/>
    <w:rsid w:val="00B144F8"/>
    <w:rsid w:val="00B146A6"/>
    <w:rsid w:val="00B1488F"/>
    <w:rsid w:val="00B14A28"/>
    <w:rsid w:val="00B14AC5"/>
    <w:rsid w:val="00B14AF1"/>
    <w:rsid w:val="00B14C94"/>
    <w:rsid w:val="00B14DEC"/>
    <w:rsid w:val="00B15472"/>
    <w:rsid w:val="00B1549A"/>
    <w:rsid w:val="00B158F7"/>
    <w:rsid w:val="00B15E96"/>
    <w:rsid w:val="00B15EBE"/>
    <w:rsid w:val="00B160A1"/>
    <w:rsid w:val="00B16359"/>
    <w:rsid w:val="00B164B3"/>
    <w:rsid w:val="00B16595"/>
    <w:rsid w:val="00B1660E"/>
    <w:rsid w:val="00B1697C"/>
    <w:rsid w:val="00B172EE"/>
    <w:rsid w:val="00B17761"/>
    <w:rsid w:val="00B17BD8"/>
    <w:rsid w:val="00B17E25"/>
    <w:rsid w:val="00B200B4"/>
    <w:rsid w:val="00B200CE"/>
    <w:rsid w:val="00B20461"/>
    <w:rsid w:val="00B20F4F"/>
    <w:rsid w:val="00B2118C"/>
    <w:rsid w:val="00B215C6"/>
    <w:rsid w:val="00B2181D"/>
    <w:rsid w:val="00B21D82"/>
    <w:rsid w:val="00B223C9"/>
    <w:rsid w:val="00B2261D"/>
    <w:rsid w:val="00B227C9"/>
    <w:rsid w:val="00B229DA"/>
    <w:rsid w:val="00B22A77"/>
    <w:rsid w:val="00B22ABB"/>
    <w:rsid w:val="00B22F09"/>
    <w:rsid w:val="00B230AE"/>
    <w:rsid w:val="00B23165"/>
    <w:rsid w:val="00B231FA"/>
    <w:rsid w:val="00B232CB"/>
    <w:rsid w:val="00B2368E"/>
    <w:rsid w:val="00B2385F"/>
    <w:rsid w:val="00B23990"/>
    <w:rsid w:val="00B239DD"/>
    <w:rsid w:val="00B23C7C"/>
    <w:rsid w:val="00B23C81"/>
    <w:rsid w:val="00B23E8F"/>
    <w:rsid w:val="00B23FBC"/>
    <w:rsid w:val="00B2438C"/>
    <w:rsid w:val="00B2466C"/>
    <w:rsid w:val="00B246F6"/>
    <w:rsid w:val="00B2478E"/>
    <w:rsid w:val="00B24A75"/>
    <w:rsid w:val="00B24A96"/>
    <w:rsid w:val="00B24AC3"/>
    <w:rsid w:val="00B24EA9"/>
    <w:rsid w:val="00B25113"/>
    <w:rsid w:val="00B2542E"/>
    <w:rsid w:val="00B25DDD"/>
    <w:rsid w:val="00B25FBD"/>
    <w:rsid w:val="00B2658C"/>
    <w:rsid w:val="00B2662D"/>
    <w:rsid w:val="00B26AA5"/>
    <w:rsid w:val="00B26C8E"/>
    <w:rsid w:val="00B26E28"/>
    <w:rsid w:val="00B26EAF"/>
    <w:rsid w:val="00B2705D"/>
    <w:rsid w:val="00B2706F"/>
    <w:rsid w:val="00B27075"/>
    <w:rsid w:val="00B270B5"/>
    <w:rsid w:val="00B27619"/>
    <w:rsid w:val="00B27D7E"/>
    <w:rsid w:val="00B27E60"/>
    <w:rsid w:val="00B30175"/>
    <w:rsid w:val="00B307B9"/>
    <w:rsid w:val="00B3082F"/>
    <w:rsid w:val="00B30904"/>
    <w:rsid w:val="00B30ADB"/>
    <w:rsid w:val="00B30D21"/>
    <w:rsid w:val="00B311A0"/>
    <w:rsid w:val="00B3175B"/>
    <w:rsid w:val="00B31AC9"/>
    <w:rsid w:val="00B32219"/>
    <w:rsid w:val="00B324A6"/>
    <w:rsid w:val="00B3269C"/>
    <w:rsid w:val="00B32994"/>
    <w:rsid w:val="00B33531"/>
    <w:rsid w:val="00B339A8"/>
    <w:rsid w:val="00B33D04"/>
    <w:rsid w:val="00B33E26"/>
    <w:rsid w:val="00B33F6F"/>
    <w:rsid w:val="00B33FB2"/>
    <w:rsid w:val="00B3402A"/>
    <w:rsid w:val="00B3456E"/>
    <w:rsid w:val="00B34CDD"/>
    <w:rsid w:val="00B34CDE"/>
    <w:rsid w:val="00B34F0D"/>
    <w:rsid w:val="00B351E2"/>
    <w:rsid w:val="00B3632B"/>
    <w:rsid w:val="00B36449"/>
    <w:rsid w:val="00B37035"/>
    <w:rsid w:val="00B3712E"/>
    <w:rsid w:val="00B37382"/>
    <w:rsid w:val="00B37B7E"/>
    <w:rsid w:val="00B3F39D"/>
    <w:rsid w:val="00B4049D"/>
    <w:rsid w:val="00B40CCD"/>
    <w:rsid w:val="00B40CF0"/>
    <w:rsid w:val="00B4113E"/>
    <w:rsid w:val="00B41561"/>
    <w:rsid w:val="00B415B8"/>
    <w:rsid w:val="00B42128"/>
    <w:rsid w:val="00B424CD"/>
    <w:rsid w:val="00B42539"/>
    <w:rsid w:val="00B426D6"/>
    <w:rsid w:val="00B42768"/>
    <w:rsid w:val="00B42900"/>
    <w:rsid w:val="00B42AFF"/>
    <w:rsid w:val="00B42B9C"/>
    <w:rsid w:val="00B42E67"/>
    <w:rsid w:val="00B431D5"/>
    <w:rsid w:val="00B432D3"/>
    <w:rsid w:val="00B434E5"/>
    <w:rsid w:val="00B43581"/>
    <w:rsid w:val="00B4393C"/>
    <w:rsid w:val="00B43B28"/>
    <w:rsid w:val="00B43B85"/>
    <w:rsid w:val="00B44097"/>
    <w:rsid w:val="00B44427"/>
    <w:rsid w:val="00B44A70"/>
    <w:rsid w:val="00B44BDE"/>
    <w:rsid w:val="00B44C02"/>
    <w:rsid w:val="00B44E5A"/>
    <w:rsid w:val="00B44FEA"/>
    <w:rsid w:val="00B452A1"/>
    <w:rsid w:val="00B453BE"/>
    <w:rsid w:val="00B45484"/>
    <w:rsid w:val="00B4564A"/>
    <w:rsid w:val="00B457BF"/>
    <w:rsid w:val="00B457EC"/>
    <w:rsid w:val="00B458BB"/>
    <w:rsid w:val="00B45BE9"/>
    <w:rsid w:val="00B45C10"/>
    <w:rsid w:val="00B45C55"/>
    <w:rsid w:val="00B45ED6"/>
    <w:rsid w:val="00B45EF5"/>
    <w:rsid w:val="00B45F4B"/>
    <w:rsid w:val="00B465AC"/>
    <w:rsid w:val="00B46668"/>
    <w:rsid w:val="00B467C4"/>
    <w:rsid w:val="00B46EA8"/>
    <w:rsid w:val="00B46F0D"/>
    <w:rsid w:val="00B46F42"/>
    <w:rsid w:val="00B47017"/>
    <w:rsid w:val="00B473D8"/>
    <w:rsid w:val="00B473E9"/>
    <w:rsid w:val="00B4757D"/>
    <w:rsid w:val="00B47584"/>
    <w:rsid w:val="00B4765F"/>
    <w:rsid w:val="00B47897"/>
    <w:rsid w:val="00B47E47"/>
    <w:rsid w:val="00B47FEE"/>
    <w:rsid w:val="00B5012C"/>
    <w:rsid w:val="00B501D5"/>
    <w:rsid w:val="00B501F2"/>
    <w:rsid w:val="00B50A9F"/>
    <w:rsid w:val="00B50AEC"/>
    <w:rsid w:val="00B5110B"/>
    <w:rsid w:val="00B5147A"/>
    <w:rsid w:val="00B517AC"/>
    <w:rsid w:val="00B52163"/>
    <w:rsid w:val="00B5220A"/>
    <w:rsid w:val="00B5235B"/>
    <w:rsid w:val="00B52378"/>
    <w:rsid w:val="00B52548"/>
    <w:rsid w:val="00B52770"/>
    <w:rsid w:val="00B52913"/>
    <w:rsid w:val="00B52B7F"/>
    <w:rsid w:val="00B52C52"/>
    <w:rsid w:val="00B53C08"/>
    <w:rsid w:val="00B54410"/>
    <w:rsid w:val="00B54884"/>
    <w:rsid w:val="00B5495D"/>
    <w:rsid w:val="00B54C42"/>
    <w:rsid w:val="00B54C59"/>
    <w:rsid w:val="00B54D4F"/>
    <w:rsid w:val="00B54DF6"/>
    <w:rsid w:val="00B54E85"/>
    <w:rsid w:val="00B5507D"/>
    <w:rsid w:val="00B55537"/>
    <w:rsid w:val="00B55648"/>
    <w:rsid w:val="00B558CF"/>
    <w:rsid w:val="00B559DE"/>
    <w:rsid w:val="00B55BCE"/>
    <w:rsid w:val="00B56459"/>
    <w:rsid w:val="00B56843"/>
    <w:rsid w:val="00B57498"/>
    <w:rsid w:val="00B577D0"/>
    <w:rsid w:val="00B577E3"/>
    <w:rsid w:val="00B57814"/>
    <w:rsid w:val="00B57950"/>
    <w:rsid w:val="00B5795F"/>
    <w:rsid w:val="00B57B18"/>
    <w:rsid w:val="00B57CDC"/>
    <w:rsid w:val="00B57E62"/>
    <w:rsid w:val="00B5A35C"/>
    <w:rsid w:val="00B60105"/>
    <w:rsid w:val="00B60163"/>
    <w:rsid w:val="00B60844"/>
    <w:rsid w:val="00B6098E"/>
    <w:rsid w:val="00B60ACF"/>
    <w:rsid w:val="00B60BD1"/>
    <w:rsid w:val="00B60E2F"/>
    <w:rsid w:val="00B60E36"/>
    <w:rsid w:val="00B61CAA"/>
    <w:rsid w:val="00B629C6"/>
    <w:rsid w:val="00B62B54"/>
    <w:rsid w:val="00B62B8C"/>
    <w:rsid w:val="00B62DB5"/>
    <w:rsid w:val="00B631E0"/>
    <w:rsid w:val="00B631F4"/>
    <w:rsid w:val="00B632BD"/>
    <w:rsid w:val="00B63372"/>
    <w:rsid w:val="00B63449"/>
    <w:rsid w:val="00B6347C"/>
    <w:rsid w:val="00B63548"/>
    <w:rsid w:val="00B63961"/>
    <w:rsid w:val="00B63D2A"/>
    <w:rsid w:val="00B63D81"/>
    <w:rsid w:val="00B6418C"/>
    <w:rsid w:val="00B643D6"/>
    <w:rsid w:val="00B64988"/>
    <w:rsid w:val="00B64A55"/>
    <w:rsid w:val="00B64E7C"/>
    <w:rsid w:val="00B65216"/>
    <w:rsid w:val="00B65610"/>
    <w:rsid w:val="00B65916"/>
    <w:rsid w:val="00B65BBC"/>
    <w:rsid w:val="00B6609E"/>
    <w:rsid w:val="00B664C1"/>
    <w:rsid w:val="00B6660A"/>
    <w:rsid w:val="00B66F7D"/>
    <w:rsid w:val="00B67064"/>
    <w:rsid w:val="00B6711F"/>
    <w:rsid w:val="00B67124"/>
    <w:rsid w:val="00B67594"/>
    <w:rsid w:val="00B67808"/>
    <w:rsid w:val="00B67C63"/>
    <w:rsid w:val="00B67C99"/>
    <w:rsid w:val="00B67D67"/>
    <w:rsid w:val="00B7026E"/>
    <w:rsid w:val="00B702EC"/>
    <w:rsid w:val="00B705CE"/>
    <w:rsid w:val="00B70684"/>
    <w:rsid w:val="00B70892"/>
    <w:rsid w:val="00B70AD2"/>
    <w:rsid w:val="00B70AD5"/>
    <w:rsid w:val="00B70B78"/>
    <w:rsid w:val="00B70B81"/>
    <w:rsid w:val="00B70E83"/>
    <w:rsid w:val="00B70FE0"/>
    <w:rsid w:val="00B71011"/>
    <w:rsid w:val="00B71417"/>
    <w:rsid w:val="00B71475"/>
    <w:rsid w:val="00B71C1A"/>
    <w:rsid w:val="00B71D3F"/>
    <w:rsid w:val="00B71F2D"/>
    <w:rsid w:val="00B72530"/>
    <w:rsid w:val="00B7285F"/>
    <w:rsid w:val="00B729EA"/>
    <w:rsid w:val="00B72E32"/>
    <w:rsid w:val="00B731B3"/>
    <w:rsid w:val="00B7336A"/>
    <w:rsid w:val="00B7373D"/>
    <w:rsid w:val="00B73740"/>
    <w:rsid w:val="00B73D22"/>
    <w:rsid w:val="00B73E1A"/>
    <w:rsid w:val="00B73EE6"/>
    <w:rsid w:val="00B73F6F"/>
    <w:rsid w:val="00B74153"/>
    <w:rsid w:val="00B74502"/>
    <w:rsid w:val="00B746E2"/>
    <w:rsid w:val="00B746FA"/>
    <w:rsid w:val="00B7473A"/>
    <w:rsid w:val="00B74A20"/>
    <w:rsid w:val="00B74CCB"/>
    <w:rsid w:val="00B74D9F"/>
    <w:rsid w:val="00B7550F"/>
    <w:rsid w:val="00B759E5"/>
    <w:rsid w:val="00B75BCF"/>
    <w:rsid w:val="00B76036"/>
    <w:rsid w:val="00B76665"/>
    <w:rsid w:val="00B7684D"/>
    <w:rsid w:val="00B7691C"/>
    <w:rsid w:val="00B76AB5"/>
    <w:rsid w:val="00B7707B"/>
    <w:rsid w:val="00B772FC"/>
    <w:rsid w:val="00B77413"/>
    <w:rsid w:val="00B77631"/>
    <w:rsid w:val="00B776A6"/>
    <w:rsid w:val="00B778B3"/>
    <w:rsid w:val="00B77B65"/>
    <w:rsid w:val="00B77C06"/>
    <w:rsid w:val="00B77C65"/>
    <w:rsid w:val="00B79AD7"/>
    <w:rsid w:val="00B7E8F6"/>
    <w:rsid w:val="00B80493"/>
    <w:rsid w:val="00B8063F"/>
    <w:rsid w:val="00B8099A"/>
    <w:rsid w:val="00B80A14"/>
    <w:rsid w:val="00B80CF0"/>
    <w:rsid w:val="00B80EF1"/>
    <w:rsid w:val="00B81769"/>
    <w:rsid w:val="00B81796"/>
    <w:rsid w:val="00B81905"/>
    <w:rsid w:val="00B81B78"/>
    <w:rsid w:val="00B82169"/>
    <w:rsid w:val="00B8223C"/>
    <w:rsid w:val="00B824D9"/>
    <w:rsid w:val="00B82679"/>
    <w:rsid w:val="00B829E5"/>
    <w:rsid w:val="00B82A96"/>
    <w:rsid w:val="00B82AAF"/>
    <w:rsid w:val="00B82AE4"/>
    <w:rsid w:val="00B82B28"/>
    <w:rsid w:val="00B82CDD"/>
    <w:rsid w:val="00B82CE0"/>
    <w:rsid w:val="00B82F25"/>
    <w:rsid w:val="00B8310D"/>
    <w:rsid w:val="00B836D3"/>
    <w:rsid w:val="00B83B24"/>
    <w:rsid w:val="00B83CF2"/>
    <w:rsid w:val="00B84641"/>
    <w:rsid w:val="00B84A7B"/>
    <w:rsid w:val="00B84E52"/>
    <w:rsid w:val="00B85027"/>
    <w:rsid w:val="00B85390"/>
    <w:rsid w:val="00B8545D"/>
    <w:rsid w:val="00B858CB"/>
    <w:rsid w:val="00B85959"/>
    <w:rsid w:val="00B859BB"/>
    <w:rsid w:val="00B85CFD"/>
    <w:rsid w:val="00B8630C"/>
    <w:rsid w:val="00B866AC"/>
    <w:rsid w:val="00B86A67"/>
    <w:rsid w:val="00B86BE9"/>
    <w:rsid w:val="00B8716E"/>
    <w:rsid w:val="00B872B1"/>
    <w:rsid w:val="00B8730E"/>
    <w:rsid w:val="00B87AB2"/>
    <w:rsid w:val="00B87BD6"/>
    <w:rsid w:val="00B87D74"/>
    <w:rsid w:val="00B87F1B"/>
    <w:rsid w:val="00B87F6F"/>
    <w:rsid w:val="00B90132"/>
    <w:rsid w:val="00B9037A"/>
    <w:rsid w:val="00B90414"/>
    <w:rsid w:val="00B90690"/>
    <w:rsid w:val="00B90B73"/>
    <w:rsid w:val="00B90ED9"/>
    <w:rsid w:val="00B9150F"/>
    <w:rsid w:val="00B91722"/>
    <w:rsid w:val="00B91744"/>
    <w:rsid w:val="00B91758"/>
    <w:rsid w:val="00B91AB3"/>
    <w:rsid w:val="00B91EBD"/>
    <w:rsid w:val="00B91EEA"/>
    <w:rsid w:val="00B92105"/>
    <w:rsid w:val="00B92143"/>
    <w:rsid w:val="00B92B76"/>
    <w:rsid w:val="00B93248"/>
    <w:rsid w:val="00B9330B"/>
    <w:rsid w:val="00B93480"/>
    <w:rsid w:val="00B93646"/>
    <w:rsid w:val="00B938C6"/>
    <w:rsid w:val="00B93D8C"/>
    <w:rsid w:val="00B93ED8"/>
    <w:rsid w:val="00B940B5"/>
    <w:rsid w:val="00B942C3"/>
    <w:rsid w:val="00B94322"/>
    <w:rsid w:val="00B9465E"/>
    <w:rsid w:val="00B94B71"/>
    <w:rsid w:val="00B957BB"/>
    <w:rsid w:val="00B95DD7"/>
    <w:rsid w:val="00B9642B"/>
    <w:rsid w:val="00B96D85"/>
    <w:rsid w:val="00B973FC"/>
    <w:rsid w:val="00B977ED"/>
    <w:rsid w:val="00B97B43"/>
    <w:rsid w:val="00B97DB7"/>
    <w:rsid w:val="00BA0174"/>
    <w:rsid w:val="00BA058A"/>
    <w:rsid w:val="00BA0B13"/>
    <w:rsid w:val="00BA0D41"/>
    <w:rsid w:val="00BA0ED6"/>
    <w:rsid w:val="00BA0F06"/>
    <w:rsid w:val="00BA12F9"/>
    <w:rsid w:val="00BA1440"/>
    <w:rsid w:val="00BA1644"/>
    <w:rsid w:val="00BA1789"/>
    <w:rsid w:val="00BA1B43"/>
    <w:rsid w:val="00BA1B89"/>
    <w:rsid w:val="00BA1E65"/>
    <w:rsid w:val="00BA1F45"/>
    <w:rsid w:val="00BA2241"/>
    <w:rsid w:val="00BA2AC0"/>
    <w:rsid w:val="00BA2E33"/>
    <w:rsid w:val="00BA4F38"/>
    <w:rsid w:val="00BA4FEC"/>
    <w:rsid w:val="00BA5118"/>
    <w:rsid w:val="00BA513C"/>
    <w:rsid w:val="00BA540C"/>
    <w:rsid w:val="00BA5606"/>
    <w:rsid w:val="00BA572E"/>
    <w:rsid w:val="00BA59D5"/>
    <w:rsid w:val="00BA5AA6"/>
    <w:rsid w:val="00BA5CCA"/>
    <w:rsid w:val="00BA5F5B"/>
    <w:rsid w:val="00BA664D"/>
    <w:rsid w:val="00BA67E0"/>
    <w:rsid w:val="00BA6B08"/>
    <w:rsid w:val="00BA6B27"/>
    <w:rsid w:val="00BA6C8C"/>
    <w:rsid w:val="00BA6C8E"/>
    <w:rsid w:val="00BA6CA9"/>
    <w:rsid w:val="00BA6EC9"/>
    <w:rsid w:val="00BA7184"/>
    <w:rsid w:val="00BA7284"/>
    <w:rsid w:val="00BA728E"/>
    <w:rsid w:val="00BA73CE"/>
    <w:rsid w:val="00BA74E7"/>
    <w:rsid w:val="00BA75BA"/>
    <w:rsid w:val="00BA78DF"/>
    <w:rsid w:val="00BA7C4D"/>
    <w:rsid w:val="00BA7E77"/>
    <w:rsid w:val="00BA7FDD"/>
    <w:rsid w:val="00BB0172"/>
    <w:rsid w:val="00BB08EE"/>
    <w:rsid w:val="00BB0A43"/>
    <w:rsid w:val="00BB1133"/>
    <w:rsid w:val="00BB117C"/>
    <w:rsid w:val="00BB11CA"/>
    <w:rsid w:val="00BB11E1"/>
    <w:rsid w:val="00BB15D9"/>
    <w:rsid w:val="00BB16C3"/>
    <w:rsid w:val="00BB17E7"/>
    <w:rsid w:val="00BB183A"/>
    <w:rsid w:val="00BB19AA"/>
    <w:rsid w:val="00BB1A4A"/>
    <w:rsid w:val="00BB1C25"/>
    <w:rsid w:val="00BB1E91"/>
    <w:rsid w:val="00BB230F"/>
    <w:rsid w:val="00BB2350"/>
    <w:rsid w:val="00BB2B76"/>
    <w:rsid w:val="00BB3018"/>
    <w:rsid w:val="00BB3476"/>
    <w:rsid w:val="00BB34C3"/>
    <w:rsid w:val="00BB3B34"/>
    <w:rsid w:val="00BB3CD2"/>
    <w:rsid w:val="00BB4253"/>
    <w:rsid w:val="00BB43F3"/>
    <w:rsid w:val="00BB4686"/>
    <w:rsid w:val="00BB502B"/>
    <w:rsid w:val="00BB54C1"/>
    <w:rsid w:val="00BB589D"/>
    <w:rsid w:val="00BB5B1B"/>
    <w:rsid w:val="00BB5BCC"/>
    <w:rsid w:val="00BB5EBC"/>
    <w:rsid w:val="00BB608B"/>
    <w:rsid w:val="00BB650A"/>
    <w:rsid w:val="00BB696E"/>
    <w:rsid w:val="00BB6A69"/>
    <w:rsid w:val="00BB6CA4"/>
    <w:rsid w:val="00BB6F07"/>
    <w:rsid w:val="00BB70FA"/>
    <w:rsid w:val="00BB7403"/>
    <w:rsid w:val="00BB745A"/>
    <w:rsid w:val="00BB75CB"/>
    <w:rsid w:val="00BB782B"/>
    <w:rsid w:val="00BB7C1C"/>
    <w:rsid w:val="00BB7E04"/>
    <w:rsid w:val="00BB7E13"/>
    <w:rsid w:val="00BB7F1B"/>
    <w:rsid w:val="00BC0216"/>
    <w:rsid w:val="00BC06E9"/>
    <w:rsid w:val="00BC113A"/>
    <w:rsid w:val="00BC139D"/>
    <w:rsid w:val="00BC1542"/>
    <w:rsid w:val="00BC1B2C"/>
    <w:rsid w:val="00BC1B30"/>
    <w:rsid w:val="00BC1CA1"/>
    <w:rsid w:val="00BC1FE7"/>
    <w:rsid w:val="00BC2427"/>
    <w:rsid w:val="00BC248E"/>
    <w:rsid w:val="00BC32E9"/>
    <w:rsid w:val="00BC3327"/>
    <w:rsid w:val="00BC362E"/>
    <w:rsid w:val="00BC3914"/>
    <w:rsid w:val="00BC3C15"/>
    <w:rsid w:val="00BC3FF3"/>
    <w:rsid w:val="00BC4766"/>
    <w:rsid w:val="00BC4C47"/>
    <w:rsid w:val="00BC4CCC"/>
    <w:rsid w:val="00BC5113"/>
    <w:rsid w:val="00BC518C"/>
    <w:rsid w:val="00BC5278"/>
    <w:rsid w:val="00BC5998"/>
    <w:rsid w:val="00BC5ABC"/>
    <w:rsid w:val="00BC5C77"/>
    <w:rsid w:val="00BC6260"/>
    <w:rsid w:val="00BC6296"/>
    <w:rsid w:val="00BC6435"/>
    <w:rsid w:val="00BC6D3E"/>
    <w:rsid w:val="00BC74C3"/>
    <w:rsid w:val="00BC751C"/>
    <w:rsid w:val="00BC7547"/>
    <w:rsid w:val="00BC7638"/>
    <w:rsid w:val="00BC7677"/>
    <w:rsid w:val="00BC769A"/>
    <w:rsid w:val="00BC7898"/>
    <w:rsid w:val="00BC7D85"/>
    <w:rsid w:val="00BC7FB1"/>
    <w:rsid w:val="00BD0063"/>
    <w:rsid w:val="00BD01DC"/>
    <w:rsid w:val="00BD035F"/>
    <w:rsid w:val="00BD0512"/>
    <w:rsid w:val="00BD06EE"/>
    <w:rsid w:val="00BD0FB1"/>
    <w:rsid w:val="00BD10B3"/>
    <w:rsid w:val="00BD13E5"/>
    <w:rsid w:val="00BD14A5"/>
    <w:rsid w:val="00BD14DC"/>
    <w:rsid w:val="00BD1838"/>
    <w:rsid w:val="00BD18E3"/>
    <w:rsid w:val="00BD1F94"/>
    <w:rsid w:val="00BD2151"/>
    <w:rsid w:val="00BD24BB"/>
    <w:rsid w:val="00BD24CB"/>
    <w:rsid w:val="00BD2569"/>
    <w:rsid w:val="00BD25D0"/>
    <w:rsid w:val="00BD29BD"/>
    <w:rsid w:val="00BD2BFD"/>
    <w:rsid w:val="00BD2F74"/>
    <w:rsid w:val="00BD3236"/>
    <w:rsid w:val="00BD3765"/>
    <w:rsid w:val="00BD383D"/>
    <w:rsid w:val="00BD383E"/>
    <w:rsid w:val="00BD3D3C"/>
    <w:rsid w:val="00BD405B"/>
    <w:rsid w:val="00BD40A2"/>
    <w:rsid w:val="00BD4B79"/>
    <w:rsid w:val="00BD4C63"/>
    <w:rsid w:val="00BD4CF9"/>
    <w:rsid w:val="00BD516D"/>
    <w:rsid w:val="00BD51EB"/>
    <w:rsid w:val="00BD52AC"/>
    <w:rsid w:val="00BD57A8"/>
    <w:rsid w:val="00BD5CEF"/>
    <w:rsid w:val="00BD5DFE"/>
    <w:rsid w:val="00BD6189"/>
    <w:rsid w:val="00BD68AD"/>
    <w:rsid w:val="00BD6AA4"/>
    <w:rsid w:val="00BD6C8F"/>
    <w:rsid w:val="00BD6D2F"/>
    <w:rsid w:val="00BD6FBE"/>
    <w:rsid w:val="00BD744C"/>
    <w:rsid w:val="00BD76AC"/>
    <w:rsid w:val="00BD7D10"/>
    <w:rsid w:val="00BD7EB5"/>
    <w:rsid w:val="00BE013D"/>
    <w:rsid w:val="00BE0170"/>
    <w:rsid w:val="00BE07B0"/>
    <w:rsid w:val="00BE08DD"/>
    <w:rsid w:val="00BE0BE6"/>
    <w:rsid w:val="00BE0DBB"/>
    <w:rsid w:val="00BE0ED7"/>
    <w:rsid w:val="00BE10B4"/>
    <w:rsid w:val="00BE1382"/>
    <w:rsid w:val="00BE14FA"/>
    <w:rsid w:val="00BE1908"/>
    <w:rsid w:val="00BE1D4B"/>
    <w:rsid w:val="00BE1F52"/>
    <w:rsid w:val="00BE21F3"/>
    <w:rsid w:val="00BE239B"/>
    <w:rsid w:val="00BE23A4"/>
    <w:rsid w:val="00BE23D0"/>
    <w:rsid w:val="00BE2598"/>
    <w:rsid w:val="00BE2B36"/>
    <w:rsid w:val="00BE310B"/>
    <w:rsid w:val="00BE3297"/>
    <w:rsid w:val="00BE337E"/>
    <w:rsid w:val="00BE33C0"/>
    <w:rsid w:val="00BE366D"/>
    <w:rsid w:val="00BE374A"/>
    <w:rsid w:val="00BE38A7"/>
    <w:rsid w:val="00BE3B34"/>
    <w:rsid w:val="00BE3B46"/>
    <w:rsid w:val="00BE3CB1"/>
    <w:rsid w:val="00BE4074"/>
    <w:rsid w:val="00BE41EC"/>
    <w:rsid w:val="00BE45FD"/>
    <w:rsid w:val="00BE47E2"/>
    <w:rsid w:val="00BE494F"/>
    <w:rsid w:val="00BE4B41"/>
    <w:rsid w:val="00BE4F75"/>
    <w:rsid w:val="00BE51B6"/>
    <w:rsid w:val="00BE5213"/>
    <w:rsid w:val="00BE5228"/>
    <w:rsid w:val="00BE529F"/>
    <w:rsid w:val="00BE5735"/>
    <w:rsid w:val="00BE5A68"/>
    <w:rsid w:val="00BE5F76"/>
    <w:rsid w:val="00BE6267"/>
    <w:rsid w:val="00BE63F5"/>
    <w:rsid w:val="00BE66A0"/>
    <w:rsid w:val="00BE6B38"/>
    <w:rsid w:val="00BE6C0C"/>
    <w:rsid w:val="00BE6CFA"/>
    <w:rsid w:val="00BE6E01"/>
    <w:rsid w:val="00BE6EF4"/>
    <w:rsid w:val="00BE71BB"/>
    <w:rsid w:val="00BE7239"/>
    <w:rsid w:val="00BE76EC"/>
    <w:rsid w:val="00BF013F"/>
    <w:rsid w:val="00BF0252"/>
    <w:rsid w:val="00BF0523"/>
    <w:rsid w:val="00BF056C"/>
    <w:rsid w:val="00BF0580"/>
    <w:rsid w:val="00BF0985"/>
    <w:rsid w:val="00BF12E4"/>
    <w:rsid w:val="00BF1714"/>
    <w:rsid w:val="00BF1D53"/>
    <w:rsid w:val="00BF1EB5"/>
    <w:rsid w:val="00BF228D"/>
    <w:rsid w:val="00BF26F1"/>
    <w:rsid w:val="00BF2978"/>
    <w:rsid w:val="00BF2E71"/>
    <w:rsid w:val="00BF30AA"/>
    <w:rsid w:val="00BF33B1"/>
    <w:rsid w:val="00BF36F6"/>
    <w:rsid w:val="00BF3855"/>
    <w:rsid w:val="00BF389E"/>
    <w:rsid w:val="00BF3C1C"/>
    <w:rsid w:val="00BF41DC"/>
    <w:rsid w:val="00BF433C"/>
    <w:rsid w:val="00BF435F"/>
    <w:rsid w:val="00BF43EA"/>
    <w:rsid w:val="00BF44B5"/>
    <w:rsid w:val="00BF4611"/>
    <w:rsid w:val="00BF48B0"/>
    <w:rsid w:val="00BF4D01"/>
    <w:rsid w:val="00BF5022"/>
    <w:rsid w:val="00BF5383"/>
    <w:rsid w:val="00BF539B"/>
    <w:rsid w:val="00BF585D"/>
    <w:rsid w:val="00BF5E70"/>
    <w:rsid w:val="00BF6005"/>
    <w:rsid w:val="00BF636D"/>
    <w:rsid w:val="00BF6488"/>
    <w:rsid w:val="00BF67C8"/>
    <w:rsid w:val="00BF68F7"/>
    <w:rsid w:val="00BF6DBC"/>
    <w:rsid w:val="00BF703B"/>
    <w:rsid w:val="00BF7117"/>
    <w:rsid w:val="00BF74B7"/>
    <w:rsid w:val="00BF7655"/>
    <w:rsid w:val="00BF7C24"/>
    <w:rsid w:val="00BF7EC8"/>
    <w:rsid w:val="00BF7F49"/>
    <w:rsid w:val="00C00130"/>
    <w:rsid w:val="00C001EB"/>
    <w:rsid w:val="00C00473"/>
    <w:rsid w:val="00C00761"/>
    <w:rsid w:val="00C00892"/>
    <w:rsid w:val="00C00AFB"/>
    <w:rsid w:val="00C012D4"/>
    <w:rsid w:val="00C01531"/>
    <w:rsid w:val="00C019D7"/>
    <w:rsid w:val="00C019F0"/>
    <w:rsid w:val="00C01B1E"/>
    <w:rsid w:val="00C01C80"/>
    <w:rsid w:val="00C01DFF"/>
    <w:rsid w:val="00C01FB5"/>
    <w:rsid w:val="00C02765"/>
    <w:rsid w:val="00C02D6C"/>
    <w:rsid w:val="00C03242"/>
    <w:rsid w:val="00C034F1"/>
    <w:rsid w:val="00C0356A"/>
    <w:rsid w:val="00C0358B"/>
    <w:rsid w:val="00C03B93"/>
    <w:rsid w:val="00C03BC9"/>
    <w:rsid w:val="00C03DA4"/>
    <w:rsid w:val="00C03F57"/>
    <w:rsid w:val="00C044CF"/>
    <w:rsid w:val="00C04524"/>
    <w:rsid w:val="00C04668"/>
    <w:rsid w:val="00C04BB2"/>
    <w:rsid w:val="00C04F3F"/>
    <w:rsid w:val="00C05357"/>
    <w:rsid w:val="00C05479"/>
    <w:rsid w:val="00C054FA"/>
    <w:rsid w:val="00C05622"/>
    <w:rsid w:val="00C0563D"/>
    <w:rsid w:val="00C056AE"/>
    <w:rsid w:val="00C057C2"/>
    <w:rsid w:val="00C05C8E"/>
    <w:rsid w:val="00C06009"/>
    <w:rsid w:val="00C0620F"/>
    <w:rsid w:val="00C0653E"/>
    <w:rsid w:val="00C065B3"/>
    <w:rsid w:val="00C0696A"/>
    <w:rsid w:val="00C06B99"/>
    <w:rsid w:val="00C06D76"/>
    <w:rsid w:val="00C071D9"/>
    <w:rsid w:val="00C071F2"/>
    <w:rsid w:val="00C0721C"/>
    <w:rsid w:val="00C076C6"/>
    <w:rsid w:val="00C07971"/>
    <w:rsid w:val="00C07B7A"/>
    <w:rsid w:val="00C07E19"/>
    <w:rsid w:val="00C0D6B8"/>
    <w:rsid w:val="00C10020"/>
    <w:rsid w:val="00C101ED"/>
    <w:rsid w:val="00C10225"/>
    <w:rsid w:val="00C106F5"/>
    <w:rsid w:val="00C107EC"/>
    <w:rsid w:val="00C108E5"/>
    <w:rsid w:val="00C10A0F"/>
    <w:rsid w:val="00C10B4B"/>
    <w:rsid w:val="00C10FAF"/>
    <w:rsid w:val="00C110D6"/>
    <w:rsid w:val="00C11391"/>
    <w:rsid w:val="00C1165B"/>
    <w:rsid w:val="00C11800"/>
    <w:rsid w:val="00C11876"/>
    <w:rsid w:val="00C11878"/>
    <w:rsid w:val="00C11969"/>
    <w:rsid w:val="00C11B97"/>
    <w:rsid w:val="00C11BDE"/>
    <w:rsid w:val="00C11DDA"/>
    <w:rsid w:val="00C1206B"/>
    <w:rsid w:val="00C122C4"/>
    <w:rsid w:val="00C125DF"/>
    <w:rsid w:val="00C1288D"/>
    <w:rsid w:val="00C13670"/>
    <w:rsid w:val="00C137BD"/>
    <w:rsid w:val="00C13807"/>
    <w:rsid w:val="00C14327"/>
    <w:rsid w:val="00C14498"/>
    <w:rsid w:val="00C149EB"/>
    <w:rsid w:val="00C14A88"/>
    <w:rsid w:val="00C14C85"/>
    <w:rsid w:val="00C1501C"/>
    <w:rsid w:val="00C15A4B"/>
    <w:rsid w:val="00C15C49"/>
    <w:rsid w:val="00C160C2"/>
    <w:rsid w:val="00C1636E"/>
    <w:rsid w:val="00C16B61"/>
    <w:rsid w:val="00C17668"/>
    <w:rsid w:val="00C17BD4"/>
    <w:rsid w:val="00C2023A"/>
    <w:rsid w:val="00C203EA"/>
    <w:rsid w:val="00C2061F"/>
    <w:rsid w:val="00C20B5D"/>
    <w:rsid w:val="00C20CB1"/>
    <w:rsid w:val="00C21193"/>
    <w:rsid w:val="00C2119D"/>
    <w:rsid w:val="00C21797"/>
    <w:rsid w:val="00C21B9A"/>
    <w:rsid w:val="00C21CA9"/>
    <w:rsid w:val="00C21F88"/>
    <w:rsid w:val="00C221F1"/>
    <w:rsid w:val="00C224F5"/>
    <w:rsid w:val="00C2279D"/>
    <w:rsid w:val="00C229AE"/>
    <w:rsid w:val="00C23632"/>
    <w:rsid w:val="00C23A1E"/>
    <w:rsid w:val="00C23A74"/>
    <w:rsid w:val="00C23AA5"/>
    <w:rsid w:val="00C23F93"/>
    <w:rsid w:val="00C24099"/>
    <w:rsid w:val="00C241C0"/>
    <w:rsid w:val="00C2432C"/>
    <w:rsid w:val="00C243A2"/>
    <w:rsid w:val="00C244F1"/>
    <w:rsid w:val="00C245CB"/>
    <w:rsid w:val="00C246A6"/>
    <w:rsid w:val="00C248E1"/>
    <w:rsid w:val="00C24CE0"/>
    <w:rsid w:val="00C24DCB"/>
    <w:rsid w:val="00C24EE3"/>
    <w:rsid w:val="00C25648"/>
    <w:rsid w:val="00C25688"/>
    <w:rsid w:val="00C25C9B"/>
    <w:rsid w:val="00C25F95"/>
    <w:rsid w:val="00C26254"/>
    <w:rsid w:val="00C26504"/>
    <w:rsid w:val="00C2671D"/>
    <w:rsid w:val="00C26775"/>
    <w:rsid w:val="00C26D81"/>
    <w:rsid w:val="00C26E96"/>
    <w:rsid w:val="00C27062"/>
    <w:rsid w:val="00C273A6"/>
    <w:rsid w:val="00C27672"/>
    <w:rsid w:val="00C278B3"/>
    <w:rsid w:val="00C278D0"/>
    <w:rsid w:val="00C27908"/>
    <w:rsid w:val="00C27A31"/>
    <w:rsid w:val="00C27B1C"/>
    <w:rsid w:val="00C27FFC"/>
    <w:rsid w:val="00C3016B"/>
    <w:rsid w:val="00C302B7"/>
    <w:rsid w:val="00C30313"/>
    <w:rsid w:val="00C30CF3"/>
    <w:rsid w:val="00C314DA"/>
    <w:rsid w:val="00C3167D"/>
    <w:rsid w:val="00C31B18"/>
    <w:rsid w:val="00C31C54"/>
    <w:rsid w:val="00C31D09"/>
    <w:rsid w:val="00C31DDB"/>
    <w:rsid w:val="00C31E5D"/>
    <w:rsid w:val="00C31E68"/>
    <w:rsid w:val="00C31F1A"/>
    <w:rsid w:val="00C31FAD"/>
    <w:rsid w:val="00C32073"/>
    <w:rsid w:val="00C32519"/>
    <w:rsid w:val="00C327F0"/>
    <w:rsid w:val="00C328BB"/>
    <w:rsid w:val="00C32A24"/>
    <w:rsid w:val="00C32CFE"/>
    <w:rsid w:val="00C32DA9"/>
    <w:rsid w:val="00C331F4"/>
    <w:rsid w:val="00C3335A"/>
    <w:rsid w:val="00C333AF"/>
    <w:rsid w:val="00C33548"/>
    <w:rsid w:val="00C336F0"/>
    <w:rsid w:val="00C33E1C"/>
    <w:rsid w:val="00C33F25"/>
    <w:rsid w:val="00C3444B"/>
    <w:rsid w:val="00C34532"/>
    <w:rsid w:val="00C345B6"/>
    <w:rsid w:val="00C34603"/>
    <w:rsid w:val="00C34711"/>
    <w:rsid w:val="00C349A9"/>
    <w:rsid w:val="00C34E9B"/>
    <w:rsid w:val="00C351F0"/>
    <w:rsid w:val="00C355E0"/>
    <w:rsid w:val="00C359D3"/>
    <w:rsid w:val="00C35A08"/>
    <w:rsid w:val="00C35B43"/>
    <w:rsid w:val="00C35B76"/>
    <w:rsid w:val="00C35D94"/>
    <w:rsid w:val="00C361E0"/>
    <w:rsid w:val="00C3645E"/>
    <w:rsid w:val="00C36600"/>
    <w:rsid w:val="00C36928"/>
    <w:rsid w:val="00C3697A"/>
    <w:rsid w:val="00C3698F"/>
    <w:rsid w:val="00C36BF4"/>
    <w:rsid w:val="00C37294"/>
    <w:rsid w:val="00C372CD"/>
    <w:rsid w:val="00C379A1"/>
    <w:rsid w:val="00C37D1C"/>
    <w:rsid w:val="00C4036F"/>
    <w:rsid w:val="00C407C1"/>
    <w:rsid w:val="00C40811"/>
    <w:rsid w:val="00C40B16"/>
    <w:rsid w:val="00C40EEB"/>
    <w:rsid w:val="00C41031"/>
    <w:rsid w:val="00C41619"/>
    <w:rsid w:val="00C41ED5"/>
    <w:rsid w:val="00C42041"/>
    <w:rsid w:val="00C420EF"/>
    <w:rsid w:val="00C42118"/>
    <w:rsid w:val="00C423E4"/>
    <w:rsid w:val="00C42427"/>
    <w:rsid w:val="00C42851"/>
    <w:rsid w:val="00C42DD9"/>
    <w:rsid w:val="00C430BD"/>
    <w:rsid w:val="00C4374B"/>
    <w:rsid w:val="00C43905"/>
    <w:rsid w:val="00C439B2"/>
    <w:rsid w:val="00C43B6F"/>
    <w:rsid w:val="00C43CAD"/>
    <w:rsid w:val="00C43D30"/>
    <w:rsid w:val="00C44072"/>
    <w:rsid w:val="00C44566"/>
    <w:rsid w:val="00C44A17"/>
    <w:rsid w:val="00C44BF6"/>
    <w:rsid w:val="00C44F3F"/>
    <w:rsid w:val="00C452C6"/>
    <w:rsid w:val="00C4541C"/>
    <w:rsid w:val="00C454CC"/>
    <w:rsid w:val="00C45627"/>
    <w:rsid w:val="00C45A15"/>
    <w:rsid w:val="00C45F5D"/>
    <w:rsid w:val="00C46055"/>
    <w:rsid w:val="00C463DE"/>
    <w:rsid w:val="00C46733"/>
    <w:rsid w:val="00C46852"/>
    <w:rsid w:val="00C46885"/>
    <w:rsid w:val="00C46BEA"/>
    <w:rsid w:val="00C46D0D"/>
    <w:rsid w:val="00C46DF7"/>
    <w:rsid w:val="00C46EC3"/>
    <w:rsid w:val="00C47201"/>
    <w:rsid w:val="00C4730D"/>
    <w:rsid w:val="00C473CB"/>
    <w:rsid w:val="00C47776"/>
    <w:rsid w:val="00C47866"/>
    <w:rsid w:val="00C479CC"/>
    <w:rsid w:val="00C47B4C"/>
    <w:rsid w:val="00C502E3"/>
    <w:rsid w:val="00C504A1"/>
    <w:rsid w:val="00C5056E"/>
    <w:rsid w:val="00C5066A"/>
    <w:rsid w:val="00C50950"/>
    <w:rsid w:val="00C50C88"/>
    <w:rsid w:val="00C51003"/>
    <w:rsid w:val="00C510B2"/>
    <w:rsid w:val="00C51174"/>
    <w:rsid w:val="00C51268"/>
    <w:rsid w:val="00C5162D"/>
    <w:rsid w:val="00C5198A"/>
    <w:rsid w:val="00C51C54"/>
    <w:rsid w:val="00C51D24"/>
    <w:rsid w:val="00C51E2E"/>
    <w:rsid w:val="00C51FD1"/>
    <w:rsid w:val="00C52191"/>
    <w:rsid w:val="00C525B5"/>
    <w:rsid w:val="00C52A16"/>
    <w:rsid w:val="00C52B4E"/>
    <w:rsid w:val="00C52FBF"/>
    <w:rsid w:val="00C53123"/>
    <w:rsid w:val="00C5326E"/>
    <w:rsid w:val="00C534CB"/>
    <w:rsid w:val="00C5370B"/>
    <w:rsid w:val="00C537C0"/>
    <w:rsid w:val="00C53B2D"/>
    <w:rsid w:val="00C53BE1"/>
    <w:rsid w:val="00C53DA9"/>
    <w:rsid w:val="00C54849"/>
    <w:rsid w:val="00C54D65"/>
    <w:rsid w:val="00C55046"/>
    <w:rsid w:val="00C550D4"/>
    <w:rsid w:val="00C55198"/>
    <w:rsid w:val="00C5537D"/>
    <w:rsid w:val="00C553CA"/>
    <w:rsid w:val="00C55754"/>
    <w:rsid w:val="00C55829"/>
    <w:rsid w:val="00C55F16"/>
    <w:rsid w:val="00C562D7"/>
    <w:rsid w:val="00C565A8"/>
    <w:rsid w:val="00C56C65"/>
    <w:rsid w:val="00C5763B"/>
    <w:rsid w:val="00C57AAC"/>
    <w:rsid w:val="00C600DA"/>
    <w:rsid w:val="00C6015F"/>
    <w:rsid w:val="00C60166"/>
    <w:rsid w:val="00C6021C"/>
    <w:rsid w:val="00C608A2"/>
    <w:rsid w:val="00C609A5"/>
    <w:rsid w:val="00C60B82"/>
    <w:rsid w:val="00C60C58"/>
    <w:rsid w:val="00C60DC8"/>
    <w:rsid w:val="00C610BF"/>
    <w:rsid w:val="00C61678"/>
    <w:rsid w:val="00C61946"/>
    <w:rsid w:val="00C61AD3"/>
    <w:rsid w:val="00C61CCF"/>
    <w:rsid w:val="00C61D6F"/>
    <w:rsid w:val="00C6294B"/>
    <w:rsid w:val="00C62CC7"/>
    <w:rsid w:val="00C62F95"/>
    <w:rsid w:val="00C634AB"/>
    <w:rsid w:val="00C6385A"/>
    <w:rsid w:val="00C63896"/>
    <w:rsid w:val="00C63A70"/>
    <w:rsid w:val="00C63F52"/>
    <w:rsid w:val="00C642F7"/>
    <w:rsid w:val="00C6446D"/>
    <w:rsid w:val="00C64479"/>
    <w:rsid w:val="00C645AE"/>
    <w:rsid w:val="00C64835"/>
    <w:rsid w:val="00C64858"/>
    <w:rsid w:val="00C64FFE"/>
    <w:rsid w:val="00C650EA"/>
    <w:rsid w:val="00C65193"/>
    <w:rsid w:val="00C65208"/>
    <w:rsid w:val="00C6528B"/>
    <w:rsid w:val="00C65452"/>
    <w:rsid w:val="00C65525"/>
    <w:rsid w:val="00C6597C"/>
    <w:rsid w:val="00C65CB8"/>
    <w:rsid w:val="00C65F18"/>
    <w:rsid w:val="00C66889"/>
    <w:rsid w:val="00C668EF"/>
    <w:rsid w:val="00C66BF7"/>
    <w:rsid w:val="00C66C38"/>
    <w:rsid w:val="00C66CD3"/>
    <w:rsid w:val="00C6729E"/>
    <w:rsid w:val="00C672B6"/>
    <w:rsid w:val="00C67393"/>
    <w:rsid w:val="00C67609"/>
    <w:rsid w:val="00C67627"/>
    <w:rsid w:val="00C6769F"/>
    <w:rsid w:val="00C67D0E"/>
    <w:rsid w:val="00C67E79"/>
    <w:rsid w:val="00C67EF5"/>
    <w:rsid w:val="00C70033"/>
    <w:rsid w:val="00C7003F"/>
    <w:rsid w:val="00C703F0"/>
    <w:rsid w:val="00C70A96"/>
    <w:rsid w:val="00C70C20"/>
    <w:rsid w:val="00C70D97"/>
    <w:rsid w:val="00C7140E"/>
    <w:rsid w:val="00C714EF"/>
    <w:rsid w:val="00C71679"/>
    <w:rsid w:val="00C71863"/>
    <w:rsid w:val="00C729D3"/>
    <w:rsid w:val="00C72BEE"/>
    <w:rsid w:val="00C732D8"/>
    <w:rsid w:val="00C73800"/>
    <w:rsid w:val="00C738C9"/>
    <w:rsid w:val="00C73A06"/>
    <w:rsid w:val="00C73D4E"/>
    <w:rsid w:val="00C741A7"/>
    <w:rsid w:val="00C7437A"/>
    <w:rsid w:val="00C74B84"/>
    <w:rsid w:val="00C74C30"/>
    <w:rsid w:val="00C75490"/>
    <w:rsid w:val="00C754E5"/>
    <w:rsid w:val="00C75C0C"/>
    <w:rsid w:val="00C75CE0"/>
    <w:rsid w:val="00C75D7C"/>
    <w:rsid w:val="00C76134"/>
    <w:rsid w:val="00C762D7"/>
    <w:rsid w:val="00C76556"/>
    <w:rsid w:val="00C765FD"/>
    <w:rsid w:val="00C76738"/>
    <w:rsid w:val="00C769F6"/>
    <w:rsid w:val="00C76C39"/>
    <w:rsid w:val="00C76E9A"/>
    <w:rsid w:val="00C77358"/>
    <w:rsid w:val="00C7746F"/>
    <w:rsid w:val="00C77803"/>
    <w:rsid w:val="00C77847"/>
    <w:rsid w:val="00C7791D"/>
    <w:rsid w:val="00C77D4B"/>
    <w:rsid w:val="00C77D92"/>
    <w:rsid w:val="00C77EC3"/>
    <w:rsid w:val="00C77F50"/>
    <w:rsid w:val="00C804C3"/>
    <w:rsid w:val="00C804C9"/>
    <w:rsid w:val="00C8051C"/>
    <w:rsid w:val="00C806D3"/>
    <w:rsid w:val="00C80EA8"/>
    <w:rsid w:val="00C80ED4"/>
    <w:rsid w:val="00C810D1"/>
    <w:rsid w:val="00C81167"/>
    <w:rsid w:val="00C8121D"/>
    <w:rsid w:val="00C812FE"/>
    <w:rsid w:val="00C8133F"/>
    <w:rsid w:val="00C81411"/>
    <w:rsid w:val="00C81570"/>
    <w:rsid w:val="00C815F2"/>
    <w:rsid w:val="00C81771"/>
    <w:rsid w:val="00C817DD"/>
    <w:rsid w:val="00C82149"/>
    <w:rsid w:val="00C8231C"/>
    <w:rsid w:val="00C824D0"/>
    <w:rsid w:val="00C824FE"/>
    <w:rsid w:val="00C82986"/>
    <w:rsid w:val="00C82A7B"/>
    <w:rsid w:val="00C8314F"/>
    <w:rsid w:val="00C83393"/>
    <w:rsid w:val="00C83410"/>
    <w:rsid w:val="00C837F1"/>
    <w:rsid w:val="00C83A9B"/>
    <w:rsid w:val="00C83EE3"/>
    <w:rsid w:val="00C840DE"/>
    <w:rsid w:val="00C8415C"/>
    <w:rsid w:val="00C846D0"/>
    <w:rsid w:val="00C847DD"/>
    <w:rsid w:val="00C84986"/>
    <w:rsid w:val="00C84C63"/>
    <w:rsid w:val="00C84DB5"/>
    <w:rsid w:val="00C84E90"/>
    <w:rsid w:val="00C84E97"/>
    <w:rsid w:val="00C84F74"/>
    <w:rsid w:val="00C850BA"/>
    <w:rsid w:val="00C8574E"/>
    <w:rsid w:val="00C859CD"/>
    <w:rsid w:val="00C85AFA"/>
    <w:rsid w:val="00C85D78"/>
    <w:rsid w:val="00C85D7C"/>
    <w:rsid w:val="00C8616F"/>
    <w:rsid w:val="00C862E5"/>
    <w:rsid w:val="00C866B2"/>
    <w:rsid w:val="00C86BF4"/>
    <w:rsid w:val="00C86C9C"/>
    <w:rsid w:val="00C86FFE"/>
    <w:rsid w:val="00C876AD"/>
    <w:rsid w:val="00C87A78"/>
    <w:rsid w:val="00C87B18"/>
    <w:rsid w:val="00C87EFD"/>
    <w:rsid w:val="00C90156"/>
    <w:rsid w:val="00C9017F"/>
    <w:rsid w:val="00C90335"/>
    <w:rsid w:val="00C9034F"/>
    <w:rsid w:val="00C9041A"/>
    <w:rsid w:val="00C90591"/>
    <w:rsid w:val="00C90722"/>
    <w:rsid w:val="00C90813"/>
    <w:rsid w:val="00C90C03"/>
    <w:rsid w:val="00C90FDC"/>
    <w:rsid w:val="00C9101A"/>
    <w:rsid w:val="00C9132E"/>
    <w:rsid w:val="00C913C4"/>
    <w:rsid w:val="00C91541"/>
    <w:rsid w:val="00C91619"/>
    <w:rsid w:val="00C9197B"/>
    <w:rsid w:val="00C91AA2"/>
    <w:rsid w:val="00C91ACB"/>
    <w:rsid w:val="00C91BE2"/>
    <w:rsid w:val="00C91C24"/>
    <w:rsid w:val="00C91CC9"/>
    <w:rsid w:val="00C921A3"/>
    <w:rsid w:val="00C922DC"/>
    <w:rsid w:val="00C92302"/>
    <w:rsid w:val="00C923E6"/>
    <w:rsid w:val="00C923FD"/>
    <w:rsid w:val="00C92BEE"/>
    <w:rsid w:val="00C92FCB"/>
    <w:rsid w:val="00C93049"/>
    <w:rsid w:val="00C9350D"/>
    <w:rsid w:val="00C937D2"/>
    <w:rsid w:val="00C93918"/>
    <w:rsid w:val="00C939A3"/>
    <w:rsid w:val="00C93A87"/>
    <w:rsid w:val="00C93C63"/>
    <w:rsid w:val="00C93EAF"/>
    <w:rsid w:val="00C9442C"/>
    <w:rsid w:val="00C94875"/>
    <w:rsid w:val="00C94946"/>
    <w:rsid w:val="00C94A05"/>
    <w:rsid w:val="00C94A1C"/>
    <w:rsid w:val="00C94D6F"/>
    <w:rsid w:val="00C95226"/>
    <w:rsid w:val="00C95263"/>
    <w:rsid w:val="00C95298"/>
    <w:rsid w:val="00C95840"/>
    <w:rsid w:val="00C95FDD"/>
    <w:rsid w:val="00C96246"/>
    <w:rsid w:val="00C9641E"/>
    <w:rsid w:val="00C9672A"/>
    <w:rsid w:val="00C96F29"/>
    <w:rsid w:val="00C9734D"/>
    <w:rsid w:val="00C973B0"/>
    <w:rsid w:val="00C97772"/>
    <w:rsid w:val="00C97929"/>
    <w:rsid w:val="00C97DF9"/>
    <w:rsid w:val="00C97FA8"/>
    <w:rsid w:val="00CA02A8"/>
    <w:rsid w:val="00CA0497"/>
    <w:rsid w:val="00CA071C"/>
    <w:rsid w:val="00CA0750"/>
    <w:rsid w:val="00CA0A2D"/>
    <w:rsid w:val="00CA0B27"/>
    <w:rsid w:val="00CA0F30"/>
    <w:rsid w:val="00CA0FA3"/>
    <w:rsid w:val="00CA136A"/>
    <w:rsid w:val="00CA15F4"/>
    <w:rsid w:val="00CA1824"/>
    <w:rsid w:val="00CA19FB"/>
    <w:rsid w:val="00CA1A22"/>
    <w:rsid w:val="00CA1B67"/>
    <w:rsid w:val="00CA1D15"/>
    <w:rsid w:val="00CA1FFA"/>
    <w:rsid w:val="00CA217F"/>
    <w:rsid w:val="00CA2257"/>
    <w:rsid w:val="00CA248E"/>
    <w:rsid w:val="00CA28A7"/>
    <w:rsid w:val="00CA2DF1"/>
    <w:rsid w:val="00CA30BE"/>
    <w:rsid w:val="00CA315F"/>
    <w:rsid w:val="00CA31CF"/>
    <w:rsid w:val="00CA3654"/>
    <w:rsid w:val="00CA3D82"/>
    <w:rsid w:val="00CA3EA5"/>
    <w:rsid w:val="00CA454B"/>
    <w:rsid w:val="00CA4CE3"/>
    <w:rsid w:val="00CA4ED2"/>
    <w:rsid w:val="00CA4F38"/>
    <w:rsid w:val="00CA50FB"/>
    <w:rsid w:val="00CA5509"/>
    <w:rsid w:val="00CA55E6"/>
    <w:rsid w:val="00CA5738"/>
    <w:rsid w:val="00CA5902"/>
    <w:rsid w:val="00CA5B70"/>
    <w:rsid w:val="00CA5DA3"/>
    <w:rsid w:val="00CA60D2"/>
    <w:rsid w:val="00CA6149"/>
    <w:rsid w:val="00CA6492"/>
    <w:rsid w:val="00CA64D4"/>
    <w:rsid w:val="00CA652A"/>
    <w:rsid w:val="00CA68BF"/>
    <w:rsid w:val="00CA6C9E"/>
    <w:rsid w:val="00CA6CB9"/>
    <w:rsid w:val="00CA6F97"/>
    <w:rsid w:val="00CA7317"/>
    <w:rsid w:val="00CA73F0"/>
    <w:rsid w:val="00CA73FA"/>
    <w:rsid w:val="00CA7460"/>
    <w:rsid w:val="00CA7466"/>
    <w:rsid w:val="00CA7626"/>
    <w:rsid w:val="00CA7825"/>
    <w:rsid w:val="00CA7D87"/>
    <w:rsid w:val="00CA7DC1"/>
    <w:rsid w:val="00CA7EC0"/>
    <w:rsid w:val="00CA7F1D"/>
    <w:rsid w:val="00CB01B7"/>
    <w:rsid w:val="00CB01ED"/>
    <w:rsid w:val="00CB050C"/>
    <w:rsid w:val="00CB0B2C"/>
    <w:rsid w:val="00CB1269"/>
    <w:rsid w:val="00CB1681"/>
    <w:rsid w:val="00CB1CAD"/>
    <w:rsid w:val="00CB24E1"/>
    <w:rsid w:val="00CB25C3"/>
    <w:rsid w:val="00CB29B1"/>
    <w:rsid w:val="00CB2EE0"/>
    <w:rsid w:val="00CB2F2C"/>
    <w:rsid w:val="00CB306D"/>
    <w:rsid w:val="00CB3074"/>
    <w:rsid w:val="00CB3219"/>
    <w:rsid w:val="00CB33DB"/>
    <w:rsid w:val="00CB36EB"/>
    <w:rsid w:val="00CB3A46"/>
    <w:rsid w:val="00CB3A59"/>
    <w:rsid w:val="00CB3B94"/>
    <w:rsid w:val="00CB3E18"/>
    <w:rsid w:val="00CB447B"/>
    <w:rsid w:val="00CB4789"/>
    <w:rsid w:val="00CB48DA"/>
    <w:rsid w:val="00CB48F1"/>
    <w:rsid w:val="00CB494F"/>
    <w:rsid w:val="00CB4E9A"/>
    <w:rsid w:val="00CB4EEB"/>
    <w:rsid w:val="00CB51BD"/>
    <w:rsid w:val="00CB5310"/>
    <w:rsid w:val="00CB550D"/>
    <w:rsid w:val="00CB554D"/>
    <w:rsid w:val="00CB5F9F"/>
    <w:rsid w:val="00CB6000"/>
    <w:rsid w:val="00CB62E6"/>
    <w:rsid w:val="00CB65C2"/>
    <w:rsid w:val="00CB68B5"/>
    <w:rsid w:val="00CB6E1D"/>
    <w:rsid w:val="00CB6E78"/>
    <w:rsid w:val="00CB6E9B"/>
    <w:rsid w:val="00CB6EB5"/>
    <w:rsid w:val="00CB6ECA"/>
    <w:rsid w:val="00CB6F8C"/>
    <w:rsid w:val="00CB72B3"/>
    <w:rsid w:val="00CB735A"/>
    <w:rsid w:val="00CB7374"/>
    <w:rsid w:val="00CB7464"/>
    <w:rsid w:val="00CB7539"/>
    <w:rsid w:val="00CB76E4"/>
    <w:rsid w:val="00CB7A18"/>
    <w:rsid w:val="00CB7A3A"/>
    <w:rsid w:val="00CB7BB9"/>
    <w:rsid w:val="00CB8197"/>
    <w:rsid w:val="00CC0315"/>
    <w:rsid w:val="00CC0525"/>
    <w:rsid w:val="00CC08F2"/>
    <w:rsid w:val="00CC0DAD"/>
    <w:rsid w:val="00CC107C"/>
    <w:rsid w:val="00CC1143"/>
    <w:rsid w:val="00CC12D1"/>
    <w:rsid w:val="00CC16A1"/>
    <w:rsid w:val="00CC17AC"/>
    <w:rsid w:val="00CC2070"/>
    <w:rsid w:val="00CC2079"/>
    <w:rsid w:val="00CC227B"/>
    <w:rsid w:val="00CC259E"/>
    <w:rsid w:val="00CC2610"/>
    <w:rsid w:val="00CC2BBE"/>
    <w:rsid w:val="00CC36D2"/>
    <w:rsid w:val="00CC4037"/>
    <w:rsid w:val="00CC484D"/>
    <w:rsid w:val="00CC48CF"/>
    <w:rsid w:val="00CC4EF8"/>
    <w:rsid w:val="00CC5066"/>
    <w:rsid w:val="00CC5173"/>
    <w:rsid w:val="00CC5593"/>
    <w:rsid w:val="00CC5B40"/>
    <w:rsid w:val="00CC5D2E"/>
    <w:rsid w:val="00CC65E4"/>
    <w:rsid w:val="00CC6875"/>
    <w:rsid w:val="00CC6931"/>
    <w:rsid w:val="00CC6EDE"/>
    <w:rsid w:val="00CC707E"/>
    <w:rsid w:val="00CC7547"/>
    <w:rsid w:val="00CC7626"/>
    <w:rsid w:val="00CC7795"/>
    <w:rsid w:val="00CC7F13"/>
    <w:rsid w:val="00CD0482"/>
    <w:rsid w:val="00CD07DD"/>
    <w:rsid w:val="00CD0843"/>
    <w:rsid w:val="00CD0AAF"/>
    <w:rsid w:val="00CD0FAF"/>
    <w:rsid w:val="00CD11DB"/>
    <w:rsid w:val="00CD1449"/>
    <w:rsid w:val="00CD145F"/>
    <w:rsid w:val="00CD1712"/>
    <w:rsid w:val="00CD1870"/>
    <w:rsid w:val="00CD19CB"/>
    <w:rsid w:val="00CD1B56"/>
    <w:rsid w:val="00CD1CDE"/>
    <w:rsid w:val="00CD20CD"/>
    <w:rsid w:val="00CD210E"/>
    <w:rsid w:val="00CD22C2"/>
    <w:rsid w:val="00CD2465"/>
    <w:rsid w:val="00CD278B"/>
    <w:rsid w:val="00CD27B4"/>
    <w:rsid w:val="00CD28C9"/>
    <w:rsid w:val="00CD2B0C"/>
    <w:rsid w:val="00CD2C0D"/>
    <w:rsid w:val="00CD2C98"/>
    <w:rsid w:val="00CD2D0A"/>
    <w:rsid w:val="00CD2D3F"/>
    <w:rsid w:val="00CD2D51"/>
    <w:rsid w:val="00CD2E22"/>
    <w:rsid w:val="00CD2E8E"/>
    <w:rsid w:val="00CD2F54"/>
    <w:rsid w:val="00CD3155"/>
    <w:rsid w:val="00CD31E7"/>
    <w:rsid w:val="00CD3217"/>
    <w:rsid w:val="00CD37B7"/>
    <w:rsid w:val="00CD44DF"/>
    <w:rsid w:val="00CD45A3"/>
    <w:rsid w:val="00CD4877"/>
    <w:rsid w:val="00CD4A49"/>
    <w:rsid w:val="00CD4AAD"/>
    <w:rsid w:val="00CD4DD8"/>
    <w:rsid w:val="00CD4ECC"/>
    <w:rsid w:val="00CD5006"/>
    <w:rsid w:val="00CD5116"/>
    <w:rsid w:val="00CD512B"/>
    <w:rsid w:val="00CD5A03"/>
    <w:rsid w:val="00CD5B5B"/>
    <w:rsid w:val="00CD5B83"/>
    <w:rsid w:val="00CD5D21"/>
    <w:rsid w:val="00CD5F27"/>
    <w:rsid w:val="00CD639D"/>
    <w:rsid w:val="00CD64F6"/>
    <w:rsid w:val="00CD64FD"/>
    <w:rsid w:val="00CD6555"/>
    <w:rsid w:val="00CD672B"/>
    <w:rsid w:val="00CD69C0"/>
    <w:rsid w:val="00CD69DC"/>
    <w:rsid w:val="00CD7149"/>
    <w:rsid w:val="00CD7205"/>
    <w:rsid w:val="00CD72FA"/>
    <w:rsid w:val="00CD7447"/>
    <w:rsid w:val="00CD796D"/>
    <w:rsid w:val="00CD7BF6"/>
    <w:rsid w:val="00CD7E3D"/>
    <w:rsid w:val="00CD7E8E"/>
    <w:rsid w:val="00CE00DB"/>
    <w:rsid w:val="00CE0295"/>
    <w:rsid w:val="00CE0351"/>
    <w:rsid w:val="00CE05E5"/>
    <w:rsid w:val="00CE0858"/>
    <w:rsid w:val="00CE09E3"/>
    <w:rsid w:val="00CE0FE9"/>
    <w:rsid w:val="00CE11D2"/>
    <w:rsid w:val="00CE11F7"/>
    <w:rsid w:val="00CE1506"/>
    <w:rsid w:val="00CE1A81"/>
    <w:rsid w:val="00CE1C57"/>
    <w:rsid w:val="00CE1D32"/>
    <w:rsid w:val="00CE2486"/>
    <w:rsid w:val="00CE2603"/>
    <w:rsid w:val="00CE270C"/>
    <w:rsid w:val="00CE276F"/>
    <w:rsid w:val="00CE286D"/>
    <w:rsid w:val="00CE2A81"/>
    <w:rsid w:val="00CE2E6A"/>
    <w:rsid w:val="00CE2EC2"/>
    <w:rsid w:val="00CE3193"/>
    <w:rsid w:val="00CE3313"/>
    <w:rsid w:val="00CE3341"/>
    <w:rsid w:val="00CE3990"/>
    <w:rsid w:val="00CE3B25"/>
    <w:rsid w:val="00CE3B83"/>
    <w:rsid w:val="00CE3B8F"/>
    <w:rsid w:val="00CE3F95"/>
    <w:rsid w:val="00CE3FD5"/>
    <w:rsid w:val="00CE4058"/>
    <w:rsid w:val="00CE4609"/>
    <w:rsid w:val="00CE4B6E"/>
    <w:rsid w:val="00CE551C"/>
    <w:rsid w:val="00CE5880"/>
    <w:rsid w:val="00CE5D35"/>
    <w:rsid w:val="00CE5E60"/>
    <w:rsid w:val="00CE6064"/>
    <w:rsid w:val="00CE6137"/>
    <w:rsid w:val="00CE63DE"/>
    <w:rsid w:val="00CE6A7A"/>
    <w:rsid w:val="00CE6D01"/>
    <w:rsid w:val="00CE6E78"/>
    <w:rsid w:val="00CE750F"/>
    <w:rsid w:val="00CE78D3"/>
    <w:rsid w:val="00CE7FFC"/>
    <w:rsid w:val="00CF0505"/>
    <w:rsid w:val="00CF0893"/>
    <w:rsid w:val="00CF0AB8"/>
    <w:rsid w:val="00CF0C1F"/>
    <w:rsid w:val="00CF101D"/>
    <w:rsid w:val="00CF12BB"/>
    <w:rsid w:val="00CF150E"/>
    <w:rsid w:val="00CF15B0"/>
    <w:rsid w:val="00CF15D0"/>
    <w:rsid w:val="00CF165D"/>
    <w:rsid w:val="00CF186C"/>
    <w:rsid w:val="00CF19A9"/>
    <w:rsid w:val="00CF1AAA"/>
    <w:rsid w:val="00CF1ACC"/>
    <w:rsid w:val="00CF1C5E"/>
    <w:rsid w:val="00CF215A"/>
    <w:rsid w:val="00CF219C"/>
    <w:rsid w:val="00CF23E4"/>
    <w:rsid w:val="00CF278B"/>
    <w:rsid w:val="00CF29D4"/>
    <w:rsid w:val="00CF2C23"/>
    <w:rsid w:val="00CF2DBD"/>
    <w:rsid w:val="00CF39AD"/>
    <w:rsid w:val="00CF3E58"/>
    <w:rsid w:val="00CF3EFE"/>
    <w:rsid w:val="00CF3FCF"/>
    <w:rsid w:val="00CF4104"/>
    <w:rsid w:val="00CF4585"/>
    <w:rsid w:val="00CF47C8"/>
    <w:rsid w:val="00CF488C"/>
    <w:rsid w:val="00CF496C"/>
    <w:rsid w:val="00CF4AC7"/>
    <w:rsid w:val="00CF4C67"/>
    <w:rsid w:val="00CF507D"/>
    <w:rsid w:val="00CF51FC"/>
    <w:rsid w:val="00CF53F9"/>
    <w:rsid w:val="00CF569D"/>
    <w:rsid w:val="00CF56F3"/>
    <w:rsid w:val="00CF572F"/>
    <w:rsid w:val="00CF5E76"/>
    <w:rsid w:val="00CF614E"/>
    <w:rsid w:val="00CF6D3F"/>
    <w:rsid w:val="00CF7045"/>
    <w:rsid w:val="00CF73E9"/>
    <w:rsid w:val="00CF75B5"/>
    <w:rsid w:val="00CF76D1"/>
    <w:rsid w:val="00CF7E7F"/>
    <w:rsid w:val="00D000A7"/>
    <w:rsid w:val="00D00E61"/>
    <w:rsid w:val="00D00EAB"/>
    <w:rsid w:val="00D010F2"/>
    <w:rsid w:val="00D012AD"/>
    <w:rsid w:val="00D01AB4"/>
    <w:rsid w:val="00D01BF7"/>
    <w:rsid w:val="00D01F31"/>
    <w:rsid w:val="00D02030"/>
    <w:rsid w:val="00D02535"/>
    <w:rsid w:val="00D02B73"/>
    <w:rsid w:val="00D02C12"/>
    <w:rsid w:val="00D03101"/>
    <w:rsid w:val="00D042F7"/>
    <w:rsid w:val="00D04351"/>
    <w:rsid w:val="00D0466D"/>
    <w:rsid w:val="00D0488A"/>
    <w:rsid w:val="00D04A77"/>
    <w:rsid w:val="00D04B5F"/>
    <w:rsid w:val="00D04C62"/>
    <w:rsid w:val="00D04F07"/>
    <w:rsid w:val="00D05063"/>
    <w:rsid w:val="00D05633"/>
    <w:rsid w:val="00D056EA"/>
    <w:rsid w:val="00D05AEC"/>
    <w:rsid w:val="00D05B5C"/>
    <w:rsid w:val="00D05C0D"/>
    <w:rsid w:val="00D05C61"/>
    <w:rsid w:val="00D05CB3"/>
    <w:rsid w:val="00D05DD3"/>
    <w:rsid w:val="00D05E01"/>
    <w:rsid w:val="00D062C2"/>
    <w:rsid w:val="00D06463"/>
    <w:rsid w:val="00D0667D"/>
    <w:rsid w:val="00D0670F"/>
    <w:rsid w:val="00D067B2"/>
    <w:rsid w:val="00D06821"/>
    <w:rsid w:val="00D06876"/>
    <w:rsid w:val="00D06F4D"/>
    <w:rsid w:val="00D070F6"/>
    <w:rsid w:val="00D076B1"/>
    <w:rsid w:val="00D076B7"/>
    <w:rsid w:val="00D07749"/>
    <w:rsid w:val="00D078FB"/>
    <w:rsid w:val="00D07A22"/>
    <w:rsid w:val="00D07E6A"/>
    <w:rsid w:val="00D07FE0"/>
    <w:rsid w:val="00D10600"/>
    <w:rsid w:val="00D10AC1"/>
    <w:rsid w:val="00D10C33"/>
    <w:rsid w:val="00D10E0E"/>
    <w:rsid w:val="00D10E2C"/>
    <w:rsid w:val="00D1154C"/>
    <w:rsid w:val="00D11555"/>
    <w:rsid w:val="00D115FC"/>
    <w:rsid w:val="00D11820"/>
    <w:rsid w:val="00D11E9D"/>
    <w:rsid w:val="00D121BE"/>
    <w:rsid w:val="00D12B4A"/>
    <w:rsid w:val="00D12D2D"/>
    <w:rsid w:val="00D12E0D"/>
    <w:rsid w:val="00D12FF4"/>
    <w:rsid w:val="00D132E0"/>
    <w:rsid w:val="00D13603"/>
    <w:rsid w:val="00D13CEC"/>
    <w:rsid w:val="00D13D66"/>
    <w:rsid w:val="00D14152"/>
    <w:rsid w:val="00D149C7"/>
    <w:rsid w:val="00D14B1C"/>
    <w:rsid w:val="00D14B8F"/>
    <w:rsid w:val="00D14F8A"/>
    <w:rsid w:val="00D15118"/>
    <w:rsid w:val="00D1531E"/>
    <w:rsid w:val="00D1544D"/>
    <w:rsid w:val="00D15B9E"/>
    <w:rsid w:val="00D15C83"/>
    <w:rsid w:val="00D16105"/>
    <w:rsid w:val="00D166BF"/>
    <w:rsid w:val="00D168AE"/>
    <w:rsid w:val="00D16EF2"/>
    <w:rsid w:val="00D172A3"/>
    <w:rsid w:val="00D17411"/>
    <w:rsid w:val="00D1773B"/>
    <w:rsid w:val="00D17A8C"/>
    <w:rsid w:val="00D17F7F"/>
    <w:rsid w:val="00D200C8"/>
    <w:rsid w:val="00D201DB"/>
    <w:rsid w:val="00D20235"/>
    <w:rsid w:val="00D20237"/>
    <w:rsid w:val="00D2042A"/>
    <w:rsid w:val="00D207E1"/>
    <w:rsid w:val="00D208F1"/>
    <w:rsid w:val="00D20AAC"/>
    <w:rsid w:val="00D2108E"/>
    <w:rsid w:val="00D2109A"/>
    <w:rsid w:val="00D21120"/>
    <w:rsid w:val="00D21451"/>
    <w:rsid w:val="00D21758"/>
    <w:rsid w:val="00D21B14"/>
    <w:rsid w:val="00D21FA7"/>
    <w:rsid w:val="00D22399"/>
    <w:rsid w:val="00D22410"/>
    <w:rsid w:val="00D22508"/>
    <w:rsid w:val="00D225FE"/>
    <w:rsid w:val="00D227D7"/>
    <w:rsid w:val="00D227E6"/>
    <w:rsid w:val="00D228FB"/>
    <w:rsid w:val="00D22D7D"/>
    <w:rsid w:val="00D22FD8"/>
    <w:rsid w:val="00D2331D"/>
    <w:rsid w:val="00D2348C"/>
    <w:rsid w:val="00D23674"/>
    <w:rsid w:val="00D238AD"/>
    <w:rsid w:val="00D23D82"/>
    <w:rsid w:val="00D23F2C"/>
    <w:rsid w:val="00D241DA"/>
    <w:rsid w:val="00D242CB"/>
    <w:rsid w:val="00D24324"/>
    <w:rsid w:val="00D243C6"/>
    <w:rsid w:val="00D2479B"/>
    <w:rsid w:val="00D24804"/>
    <w:rsid w:val="00D24E58"/>
    <w:rsid w:val="00D25666"/>
    <w:rsid w:val="00D258F0"/>
    <w:rsid w:val="00D259F6"/>
    <w:rsid w:val="00D25AC4"/>
    <w:rsid w:val="00D25E87"/>
    <w:rsid w:val="00D26320"/>
    <w:rsid w:val="00D26434"/>
    <w:rsid w:val="00D26958"/>
    <w:rsid w:val="00D26A1B"/>
    <w:rsid w:val="00D26BA5"/>
    <w:rsid w:val="00D26C18"/>
    <w:rsid w:val="00D26DB7"/>
    <w:rsid w:val="00D27192"/>
    <w:rsid w:val="00D27587"/>
    <w:rsid w:val="00D27599"/>
    <w:rsid w:val="00D27968"/>
    <w:rsid w:val="00D279A6"/>
    <w:rsid w:val="00D27D66"/>
    <w:rsid w:val="00D27F5F"/>
    <w:rsid w:val="00D30024"/>
    <w:rsid w:val="00D301B6"/>
    <w:rsid w:val="00D30237"/>
    <w:rsid w:val="00D302A4"/>
    <w:rsid w:val="00D306E4"/>
    <w:rsid w:val="00D30711"/>
    <w:rsid w:val="00D3082A"/>
    <w:rsid w:val="00D309AA"/>
    <w:rsid w:val="00D30ED8"/>
    <w:rsid w:val="00D30F25"/>
    <w:rsid w:val="00D31206"/>
    <w:rsid w:val="00D312B3"/>
    <w:rsid w:val="00D316C7"/>
    <w:rsid w:val="00D31B70"/>
    <w:rsid w:val="00D31ED9"/>
    <w:rsid w:val="00D3254F"/>
    <w:rsid w:val="00D328B4"/>
    <w:rsid w:val="00D3295F"/>
    <w:rsid w:val="00D329A2"/>
    <w:rsid w:val="00D32A0D"/>
    <w:rsid w:val="00D32B28"/>
    <w:rsid w:val="00D32CF3"/>
    <w:rsid w:val="00D32D36"/>
    <w:rsid w:val="00D33207"/>
    <w:rsid w:val="00D3348F"/>
    <w:rsid w:val="00D33863"/>
    <w:rsid w:val="00D33A01"/>
    <w:rsid w:val="00D33BA0"/>
    <w:rsid w:val="00D33BA4"/>
    <w:rsid w:val="00D33C33"/>
    <w:rsid w:val="00D33E06"/>
    <w:rsid w:val="00D33E27"/>
    <w:rsid w:val="00D340E8"/>
    <w:rsid w:val="00D340EC"/>
    <w:rsid w:val="00D34233"/>
    <w:rsid w:val="00D3432A"/>
    <w:rsid w:val="00D34458"/>
    <w:rsid w:val="00D345CC"/>
    <w:rsid w:val="00D34BC9"/>
    <w:rsid w:val="00D34C27"/>
    <w:rsid w:val="00D34C4A"/>
    <w:rsid w:val="00D3524C"/>
    <w:rsid w:val="00D352E4"/>
    <w:rsid w:val="00D35376"/>
    <w:rsid w:val="00D3561B"/>
    <w:rsid w:val="00D35702"/>
    <w:rsid w:val="00D35763"/>
    <w:rsid w:val="00D35858"/>
    <w:rsid w:val="00D35B07"/>
    <w:rsid w:val="00D35C92"/>
    <w:rsid w:val="00D35DC5"/>
    <w:rsid w:val="00D35EFF"/>
    <w:rsid w:val="00D364A6"/>
    <w:rsid w:val="00D36E0E"/>
    <w:rsid w:val="00D37121"/>
    <w:rsid w:val="00D37597"/>
    <w:rsid w:val="00D375CE"/>
    <w:rsid w:val="00D37907"/>
    <w:rsid w:val="00D37939"/>
    <w:rsid w:val="00D37AA8"/>
    <w:rsid w:val="00D37AEC"/>
    <w:rsid w:val="00D37F70"/>
    <w:rsid w:val="00D3EAA8"/>
    <w:rsid w:val="00D4024C"/>
    <w:rsid w:val="00D40257"/>
    <w:rsid w:val="00D4038E"/>
    <w:rsid w:val="00D403D3"/>
    <w:rsid w:val="00D4046D"/>
    <w:rsid w:val="00D406BF"/>
    <w:rsid w:val="00D408A4"/>
    <w:rsid w:val="00D40EA5"/>
    <w:rsid w:val="00D40F54"/>
    <w:rsid w:val="00D41054"/>
    <w:rsid w:val="00D4105E"/>
    <w:rsid w:val="00D41389"/>
    <w:rsid w:val="00D41686"/>
    <w:rsid w:val="00D41747"/>
    <w:rsid w:val="00D419A6"/>
    <w:rsid w:val="00D41AC7"/>
    <w:rsid w:val="00D41AC8"/>
    <w:rsid w:val="00D41C09"/>
    <w:rsid w:val="00D41DC0"/>
    <w:rsid w:val="00D41F6D"/>
    <w:rsid w:val="00D42157"/>
    <w:rsid w:val="00D422C5"/>
    <w:rsid w:val="00D42642"/>
    <w:rsid w:val="00D428CB"/>
    <w:rsid w:val="00D42961"/>
    <w:rsid w:val="00D42B91"/>
    <w:rsid w:val="00D42DF8"/>
    <w:rsid w:val="00D4318C"/>
    <w:rsid w:val="00D43342"/>
    <w:rsid w:val="00D435CA"/>
    <w:rsid w:val="00D437ED"/>
    <w:rsid w:val="00D4383B"/>
    <w:rsid w:val="00D4389F"/>
    <w:rsid w:val="00D43BC3"/>
    <w:rsid w:val="00D4413F"/>
    <w:rsid w:val="00D44167"/>
    <w:rsid w:val="00D44459"/>
    <w:rsid w:val="00D44919"/>
    <w:rsid w:val="00D44CD8"/>
    <w:rsid w:val="00D44FFB"/>
    <w:rsid w:val="00D4504A"/>
    <w:rsid w:val="00D450C7"/>
    <w:rsid w:val="00D4518D"/>
    <w:rsid w:val="00D451AC"/>
    <w:rsid w:val="00D45555"/>
    <w:rsid w:val="00D4586C"/>
    <w:rsid w:val="00D45DB3"/>
    <w:rsid w:val="00D45F6E"/>
    <w:rsid w:val="00D45F80"/>
    <w:rsid w:val="00D461B0"/>
    <w:rsid w:val="00D46212"/>
    <w:rsid w:val="00D462A0"/>
    <w:rsid w:val="00D46414"/>
    <w:rsid w:val="00D46E07"/>
    <w:rsid w:val="00D46E2B"/>
    <w:rsid w:val="00D47032"/>
    <w:rsid w:val="00D47334"/>
    <w:rsid w:val="00D47A21"/>
    <w:rsid w:val="00D50123"/>
    <w:rsid w:val="00D501F6"/>
    <w:rsid w:val="00D50308"/>
    <w:rsid w:val="00D50648"/>
    <w:rsid w:val="00D506B9"/>
    <w:rsid w:val="00D50743"/>
    <w:rsid w:val="00D507E1"/>
    <w:rsid w:val="00D50883"/>
    <w:rsid w:val="00D50F0F"/>
    <w:rsid w:val="00D51213"/>
    <w:rsid w:val="00D513A0"/>
    <w:rsid w:val="00D51412"/>
    <w:rsid w:val="00D51563"/>
    <w:rsid w:val="00D51BFD"/>
    <w:rsid w:val="00D51FB0"/>
    <w:rsid w:val="00D521A6"/>
    <w:rsid w:val="00D521AA"/>
    <w:rsid w:val="00D521C8"/>
    <w:rsid w:val="00D5245C"/>
    <w:rsid w:val="00D5246D"/>
    <w:rsid w:val="00D52473"/>
    <w:rsid w:val="00D52921"/>
    <w:rsid w:val="00D52AFC"/>
    <w:rsid w:val="00D52D3B"/>
    <w:rsid w:val="00D52F45"/>
    <w:rsid w:val="00D536D8"/>
    <w:rsid w:val="00D53786"/>
    <w:rsid w:val="00D537B4"/>
    <w:rsid w:val="00D537F9"/>
    <w:rsid w:val="00D53BE4"/>
    <w:rsid w:val="00D53E43"/>
    <w:rsid w:val="00D54169"/>
    <w:rsid w:val="00D5424B"/>
    <w:rsid w:val="00D545B9"/>
    <w:rsid w:val="00D54ACC"/>
    <w:rsid w:val="00D54F27"/>
    <w:rsid w:val="00D552D2"/>
    <w:rsid w:val="00D55A76"/>
    <w:rsid w:val="00D55AF0"/>
    <w:rsid w:val="00D56239"/>
    <w:rsid w:val="00D56584"/>
    <w:rsid w:val="00D5662C"/>
    <w:rsid w:val="00D567A8"/>
    <w:rsid w:val="00D56C2C"/>
    <w:rsid w:val="00D56C7A"/>
    <w:rsid w:val="00D56D53"/>
    <w:rsid w:val="00D56F93"/>
    <w:rsid w:val="00D57298"/>
    <w:rsid w:val="00D57387"/>
    <w:rsid w:val="00D57467"/>
    <w:rsid w:val="00D57AB6"/>
    <w:rsid w:val="00D57C7C"/>
    <w:rsid w:val="00D57D65"/>
    <w:rsid w:val="00D57ECA"/>
    <w:rsid w:val="00D57ED7"/>
    <w:rsid w:val="00D57F1C"/>
    <w:rsid w:val="00D60095"/>
    <w:rsid w:val="00D605AC"/>
    <w:rsid w:val="00D606C8"/>
    <w:rsid w:val="00D6087D"/>
    <w:rsid w:val="00D609BE"/>
    <w:rsid w:val="00D609D7"/>
    <w:rsid w:val="00D60E1A"/>
    <w:rsid w:val="00D60ECB"/>
    <w:rsid w:val="00D60ECD"/>
    <w:rsid w:val="00D61161"/>
    <w:rsid w:val="00D612F7"/>
    <w:rsid w:val="00D615C5"/>
    <w:rsid w:val="00D6178C"/>
    <w:rsid w:val="00D617B1"/>
    <w:rsid w:val="00D61FB1"/>
    <w:rsid w:val="00D62071"/>
    <w:rsid w:val="00D6239D"/>
    <w:rsid w:val="00D624A4"/>
    <w:rsid w:val="00D62737"/>
    <w:rsid w:val="00D627A1"/>
    <w:rsid w:val="00D62A60"/>
    <w:rsid w:val="00D62BEF"/>
    <w:rsid w:val="00D62C33"/>
    <w:rsid w:val="00D62E76"/>
    <w:rsid w:val="00D63564"/>
    <w:rsid w:val="00D637A4"/>
    <w:rsid w:val="00D638C6"/>
    <w:rsid w:val="00D63A25"/>
    <w:rsid w:val="00D63AF7"/>
    <w:rsid w:val="00D64614"/>
    <w:rsid w:val="00D64F88"/>
    <w:rsid w:val="00D64FF4"/>
    <w:rsid w:val="00D65243"/>
    <w:rsid w:val="00D652A5"/>
    <w:rsid w:val="00D6532E"/>
    <w:rsid w:val="00D65560"/>
    <w:rsid w:val="00D6563B"/>
    <w:rsid w:val="00D6583F"/>
    <w:rsid w:val="00D659DF"/>
    <w:rsid w:val="00D65C64"/>
    <w:rsid w:val="00D65CFD"/>
    <w:rsid w:val="00D660A1"/>
    <w:rsid w:val="00D669E4"/>
    <w:rsid w:val="00D66E0E"/>
    <w:rsid w:val="00D67418"/>
    <w:rsid w:val="00D67712"/>
    <w:rsid w:val="00D677C7"/>
    <w:rsid w:val="00D6787B"/>
    <w:rsid w:val="00D67B20"/>
    <w:rsid w:val="00D67D66"/>
    <w:rsid w:val="00D67EC2"/>
    <w:rsid w:val="00D7022E"/>
    <w:rsid w:val="00D70457"/>
    <w:rsid w:val="00D70462"/>
    <w:rsid w:val="00D70A71"/>
    <w:rsid w:val="00D70D65"/>
    <w:rsid w:val="00D70E96"/>
    <w:rsid w:val="00D70EBF"/>
    <w:rsid w:val="00D70F44"/>
    <w:rsid w:val="00D70F79"/>
    <w:rsid w:val="00D70FAB"/>
    <w:rsid w:val="00D718B8"/>
    <w:rsid w:val="00D718BF"/>
    <w:rsid w:val="00D719BC"/>
    <w:rsid w:val="00D71AB8"/>
    <w:rsid w:val="00D71BC1"/>
    <w:rsid w:val="00D71FFE"/>
    <w:rsid w:val="00D7203D"/>
    <w:rsid w:val="00D72470"/>
    <w:rsid w:val="00D728F4"/>
    <w:rsid w:val="00D72BF6"/>
    <w:rsid w:val="00D72C7A"/>
    <w:rsid w:val="00D73016"/>
    <w:rsid w:val="00D73A2C"/>
    <w:rsid w:val="00D741CC"/>
    <w:rsid w:val="00D74528"/>
    <w:rsid w:val="00D74BC4"/>
    <w:rsid w:val="00D74CD0"/>
    <w:rsid w:val="00D752AA"/>
    <w:rsid w:val="00D75B6A"/>
    <w:rsid w:val="00D75C12"/>
    <w:rsid w:val="00D75CF8"/>
    <w:rsid w:val="00D75ECD"/>
    <w:rsid w:val="00D761F7"/>
    <w:rsid w:val="00D763BF"/>
    <w:rsid w:val="00D76942"/>
    <w:rsid w:val="00D76A18"/>
    <w:rsid w:val="00D76AE4"/>
    <w:rsid w:val="00D76E08"/>
    <w:rsid w:val="00D7775B"/>
    <w:rsid w:val="00D778BE"/>
    <w:rsid w:val="00D77B9C"/>
    <w:rsid w:val="00D80232"/>
    <w:rsid w:val="00D8026C"/>
    <w:rsid w:val="00D80672"/>
    <w:rsid w:val="00D8067A"/>
    <w:rsid w:val="00D80887"/>
    <w:rsid w:val="00D80903"/>
    <w:rsid w:val="00D80B13"/>
    <w:rsid w:val="00D80FEA"/>
    <w:rsid w:val="00D81206"/>
    <w:rsid w:val="00D81AB2"/>
    <w:rsid w:val="00D81AF3"/>
    <w:rsid w:val="00D81C17"/>
    <w:rsid w:val="00D81C2F"/>
    <w:rsid w:val="00D8207C"/>
    <w:rsid w:val="00D8231E"/>
    <w:rsid w:val="00D82B3F"/>
    <w:rsid w:val="00D82C55"/>
    <w:rsid w:val="00D8354A"/>
    <w:rsid w:val="00D838CF"/>
    <w:rsid w:val="00D842E8"/>
    <w:rsid w:val="00D8461F"/>
    <w:rsid w:val="00D8497F"/>
    <w:rsid w:val="00D84B8D"/>
    <w:rsid w:val="00D84D40"/>
    <w:rsid w:val="00D85473"/>
    <w:rsid w:val="00D85554"/>
    <w:rsid w:val="00D855BB"/>
    <w:rsid w:val="00D85CEF"/>
    <w:rsid w:val="00D860E3"/>
    <w:rsid w:val="00D860FA"/>
    <w:rsid w:val="00D863B5"/>
    <w:rsid w:val="00D868DD"/>
    <w:rsid w:val="00D86AF4"/>
    <w:rsid w:val="00D87276"/>
    <w:rsid w:val="00D8732B"/>
    <w:rsid w:val="00D873C4"/>
    <w:rsid w:val="00D878DF"/>
    <w:rsid w:val="00D87C10"/>
    <w:rsid w:val="00D87C92"/>
    <w:rsid w:val="00D901D5"/>
    <w:rsid w:val="00D90AF5"/>
    <w:rsid w:val="00D90B44"/>
    <w:rsid w:val="00D90C5E"/>
    <w:rsid w:val="00D917C1"/>
    <w:rsid w:val="00D919AF"/>
    <w:rsid w:val="00D919D7"/>
    <w:rsid w:val="00D91C64"/>
    <w:rsid w:val="00D9243C"/>
    <w:rsid w:val="00D92C79"/>
    <w:rsid w:val="00D92D35"/>
    <w:rsid w:val="00D93400"/>
    <w:rsid w:val="00D93610"/>
    <w:rsid w:val="00D93885"/>
    <w:rsid w:val="00D93A51"/>
    <w:rsid w:val="00D93A82"/>
    <w:rsid w:val="00D93DA9"/>
    <w:rsid w:val="00D943B1"/>
    <w:rsid w:val="00D94907"/>
    <w:rsid w:val="00D94B4A"/>
    <w:rsid w:val="00D94B70"/>
    <w:rsid w:val="00D94D2A"/>
    <w:rsid w:val="00D95944"/>
    <w:rsid w:val="00D95B56"/>
    <w:rsid w:val="00D961DF"/>
    <w:rsid w:val="00D964AC"/>
    <w:rsid w:val="00D968C0"/>
    <w:rsid w:val="00D96C52"/>
    <w:rsid w:val="00D976C0"/>
    <w:rsid w:val="00D97809"/>
    <w:rsid w:val="00D9789A"/>
    <w:rsid w:val="00D97C9E"/>
    <w:rsid w:val="00D97D6B"/>
    <w:rsid w:val="00D97F44"/>
    <w:rsid w:val="00D97FE0"/>
    <w:rsid w:val="00DA0079"/>
    <w:rsid w:val="00DA011E"/>
    <w:rsid w:val="00DA030C"/>
    <w:rsid w:val="00DA0357"/>
    <w:rsid w:val="00DA0374"/>
    <w:rsid w:val="00DA0524"/>
    <w:rsid w:val="00DA0720"/>
    <w:rsid w:val="00DA0748"/>
    <w:rsid w:val="00DA0762"/>
    <w:rsid w:val="00DA0853"/>
    <w:rsid w:val="00DA0BEE"/>
    <w:rsid w:val="00DA0C5D"/>
    <w:rsid w:val="00DA0D67"/>
    <w:rsid w:val="00DA0F78"/>
    <w:rsid w:val="00DA109D"/>
    <w:rsid w:val="00DA12F3"/>
    <w:rsid w:val="00DA1406"/>
    <w:rsid w:val="00DA143D"/>
    <w:rsid w:val="00DA18B1"/>
    <w:rsid w:val="00DA1A4E"/>
    <w:rsid w:val="00DA209E"/>
    <w:rsid w:val="00DA22A6"/>
    <w:rsid w:val="00DA22EC"/>
    <w:rsid w:val="00DA25A7"/>
    <w:rsid w:val="00DA2626"/>
    <w:rsid w:val="00DA2893"/>
    <w:rsid w:val="00DA2A17"/>
    <w:rsid w:val="00DA2B7B"/>
    <w:rsid w:val="00DA2CA5"/>
    <w:rsid w:val="00DA2EAC"/>
    <w:rsid w:val="00DA2EB6"/>
    <w:rsid w:val="00DA2FDA"/>
    <w:rsid w:val="00DA3880"/>
    <w:rsid w:val="00DA3B83"/>
    <w:rsid w:val="00DA3BA9"/>
    <w:rsid w:val="00DA3BEF"/>
    <w:rsid w:val="00DA3C29"/>
    <w:rsid w:val="00DA3C49"/>
    <w:rsid w:val="00DA3CD8"/>
    <w:rsid w:val="00DA408B"/>
    <w:rsid w:val="00DA4556"/>
    <w:rsid w:val="00DA4AF6"/>
    <w:rsid w:val="00DA4E39"/>
    <w:rsid w:val="00DA5661"/>
    <w:rsid w:val="00DA595E"/>
    <w:rsid w:val="00DA5A99"/>
    <w:rsid w:val="00DA5B2B"/>
    <w:rsid w:val="00DA5BAF"/>
    <w:rsid w:val="00DA61F2"/>
    <w:rsid w:val="00DA6614"/>
    <w:rsid w:val="00DA6652"/>
    <w:rsid w:val="00DA675C"/>
    <w:rsid w:val="00DA6B27"/>
    <w:rsid w:val="00DA6DEB"/>
    <w:rsid w:val="00DA6EA1"/>
    <w:rsid w:val="00DA6FC6"/>
    <w:rsid w:val="00DA7104"/>
    <w:rsid w:val="00DA732F"/>
    <w:rsid w:val="00DA7732"/>
    <w:rsid w:val="00DA7F5D"/>
    <w:rsid w:val="00DAD60C"/>
    <w:rsid w:val="00DB016D"/>
    <w:rsid w:val="00DB01B7"/>
    <w:rsid w:val="00DB080F"/>
    <w:rsid w:val="00DB0896"/>
    <w:rsid w:val="00DB0D72"/>
    <w:rsid w:val="00DB10DC"/>
    <w:rsid w:val="00DB1837"/>
    <w:rsid w:val="00DB18A6"/>
    <w:rsid w:val="00DB1DF6"/>
    <w:rsid w:val="00DB1EE6"/>
    <w:rsid w:val="00DB2856"/>
    <w:rsid w:val="00DB30AC"/>
    <w:rsid w:val="00DB319B"/>
    <w:rsid w:val="00DB33F8"/>
    <w:rsid w:val="00DB3504"/>
    <w:rsid w:val="00DB36F0"/>
    <w:rsid w:val="00DB37A8"/>
    <w:rsid w:val="00DB3964"/>
    <w:rsid w:val="00DB3988"/>
    <w:rsid w:val="00DB3E08"/>
    <w:rsid w:val="00DB400B"/>
    <w:rsid w:val="00DB4865"/>
    <w:rsid w:val="00DB51DE"/>
    <w:rsid w:val="00DB55C7"/>
    <w:rsid w:val="00DB5988"/>
    <w:rsid w:val="00DB59C3"/>
    <w:rsid w:val="00DB5A4B"/>
    <w:rsid w:val="00DB5C68"/>
    <w:rsid w:val="00DB5CAF"/>
    <w:rsid w:val="00DB5F60"/>
    <w:rsid w:val="00DB61B0"/>
    <w:rsid w:val="00DB61D7"/>
    <w:rsid w:val="00DB6815"/>
    <w:rsid w:val="00DB69E9"/>
    <w:rsid w:val="00DB7293"/>
    <w:rsid w:val="00DB75A9"/>
    <w:rsid w:val="00DB78DC"/>
    <w:rsid w:val="00DB79A7"/>
    <w:rsid w:val="00DB7C1B"/>
    <w:rsid w:val="00DB7C84"/>
    <w:rsid w:val="00DB7F97"/>
    <w:rsid w:val="00DC0035"/>
    <w:rsid w:val="00DC06F4"/>
    <w:rsid w:val="00DC083C"/>
    <w:rsid w:val="00DC08A6"/>
    <w:rsid w:val="00DC1153"/>
    <w:rsid w:val="00DC1337"/>
    <w:rsid w:val="00DC174C"/>
    <w:rsid w:val="00DC17EC"/>
    <w:rsid w:val="00DC19A1"/>
    <w:rsid w:val="00DC1E64"/>
    <w:rsid w:val="00DC1EFB"/>
    <w:rsid w:val="00DC21B7"/>
    <w:rsid w:val="00DC3329"/>
    <w:rsid w:val="00DC33F9"/>
    <w:rsid w:val="00DC34EF"/>
    <w:rsid w:val="00DC3D2F"/>
    <w:rsid w:val="00DC3DA0"/>
    <w:rsid w:val="00DC3E9B"/>
    <w:rsid w:val="00DC3FE0"/>
    <w:rsid w:val="00DC418A"/>
    <w:rsid w:val="00DC43CB"/>
    <w:rsid w:val="00DC471E"/>
    <w:rsid w:val="00DC4818"/>
    <w:rsid w:val="00DC49B7"/>
    <w:rsid w:val="00DC4AD5"/>
    <w:rsid w:val="00DC4BDA"/>
    <w:rsid w:val="00DC4E90"/>
    <w:rsid w:val="00DC51F2"/>
    <w:rsid w:val="00DC5D6C"/>
    <w:rsid w:val="00DC5D91"/>
    <w:rsid w:val="00DC5F66"/>
    <w:rsid w:val="00DC61FA"/>
    <w:rsid w:val="00DC6523"/>
    <w:rsid w:val="00DC65A4"/>
    <w:rsid w:val="00DC65E9"/>
    <w:rsid w:val="00DC66E7"/>
    <w:rsid w:val="00DC6735"/>
    <w:rsid w:val="00DC67A4"/>
    <w:rsid w:val="00DC759C"/>
    <w:rsid w:val="00DC76E1"/>
    <w:rsid w:val="00DC7A6A"/>
    <w:rsid w:val="00DC7D0B"/>
    <w:rsid w:val="00DD0133"/>
    <w:rsid w:val="00DD0B66"/>
    <w:rsid w:val="00DD0B88"/>
    <w:rsid w:val="00DD0C10"/>
    <w:rsid w:val="00DD0C4A"/>
    <w:rsid w:val="00DD0EF9"/>
    <w:rsid w:val="00DD142E"/>
    <w:rsid w:val="00DD173D"/>
    <w:rsid w:val="00DD212F"/>
    <w:rsid w:val="00DD21D6"/>
    <w:rsid w:val="00DD222E"/>
    <w:rsid w:val="00DD2488"/>
    <w:rsid w:val="00DD269F"/>
    <w:rsid w:val="00DD2A83"/>
    <w:rsid w:val="00DD30CC"/>
    <w:rsid w:val="00DD312B"/>
    <w:rsid w:val="00DD322D"/>
    <w:rsid w:val="00DD3357"/>
    <w:rsid w:val="00DD3A60"/>
    <w:rsid w:val="00DD3B40"/>
    <w:rsid w:val="00DD3C0C"/>
    <w:rsid w:val="00DD3CE8"/>
    <w:rsid w:val="00DD3DE8"/>
    <w:rsid w:val="00DD4178"/>
    <w:rsid w:val="00DD4199"/>
    <w:rsid w:val="00DD4D0E"/>
    <w:rsid w:val="00DD512C"/>
    <w:rsid w:val="00DD526E"/>
    <w:rsid w:val="00DD5550"/>
    <w:rsid w:val="00DD55BA"/>
    <w:rsid w:val="00DD57B3"/>
    <w:rsid w:val="00DD5D1A"/>
    <w:rsid w:val="00DD624D"/>
    <w:rsid w:val="00DD6796"/>
    <w:rsid w:val="00DD6D95"/>
    <w:rsid w:val="00DD7889"/>
    <w:rsid w:val="00DD7929"/>
    <w:rsid w:val="00DD7E3B"/>
    <w:rsid w:val="00DE01AF"/>
    <w:rsid w:val="00DE0C46"/>
    <w:rsid w:val="00DE0C77"/>
    <w:rsid w:val="00DE0CFF"/>
    <w:rsid w:val="00DE0D5B"/>
    <w:rsid w:val="00DE1003"/>
    <w:rsid w:val="00DE1135"/>
    <w:rsid w:val="00DE1178"/>
    <w:rsid w:val="00DE1559"/>
    <w:rsid w:val="00DE169C"/>
    <w:rsid w:val="00DE17FD"/>
    <w:rsid w:val="00DE1984"/>
    <w:rsid w:val="00DE1D68"/>
    <w:rsid w:val="00DE1E46"/>
    <w:rsid w:val="00DE22D0"/>
    <w:rsid w:val="00DE243C"/>
    <w:rsid w:val="00DE24D1"/>
    <w:rsid w:val="00DE27FD"/>
    <w:rsid w:val="00DE296D"/>
    <w:rsid w:val="00DE2B0E"/>
    <w:rsid w:val="00DE2F2E"/>
    <w:rsid w:val="00DE332A"/>
    <w:rsid w:val="00DE363A"/>
    <w:rsid w:val="00DE37EF"/>
    <w:rsid w:val="00DE38CA"/>
    <w:rsid w:val="00DE3CD6"/>
    <w:rsid w:val="00DE3CEE"/>
    <w:rsid w:val="00DE3FCF"/>
    <w:rsid w:val="00DE417E"/>
    <w:rsid w:val="00DE477B"/>
    <w:rsid w:val="00DE4905"/>
    <w:rsid w:val="00DE49FE"/>
    <w:rsid w:val="00DE4A6C"/>
    <w:rsid w:val="00DE4A6E"/>
    <w:rsid w:val="00DE4B5F"/>
    <w:rsid w:val="00DE4CDF"/>
    <w:rsid w:val="00DE4F3C"/>
    <w:rsid w:val="00DE5280"/>
    <w:rsid w:val="00DE5817"/>
    <w:rsid w:val="00DE5A90"/>
    <w:rsid w:val="00DE5ABB"/>
    <w:rsid w:val="00DE6068"/>
    <w:rsid w:val="00DE635B"/>
    <w:rsid w:val="00DE6362"/>
    <w:rsid w:val="00DE6F34"/>
    <w:rsid w:val="00DE7539"/>
    <w:rsid w:val="00DE7910"/>
    <w:rsid w:val="00DE7DE9"/>
    <w:rsid w:val="00DE7EFC"/>
    <w:rsid w:val="00DF0558"/>
    <w:rsid w:val="00DF1044"/>
    <w:rsid w:val="00DF122E"/>
    <w:rsid w:val="00DF1344"/>
    <w:rsid w:val="00DF17D2"/>
    <w:rsid w:val="00DF1B51"/>
    <w:rsid w:val="00DF1B88"/>
    <w:rsid w:val="00DF1C31"/>
    <w:rsid w:val="00DF1C52"/>
    <w:rsid w:val="00DF1E23"/>
    <w:rsid w:val="00DF2174"/>
    <w:rsid w:val="00DF228C"/>
    <w:rsid w:val="00DF2297"/>
    <w:rsid w:val="00DF233F"/>
    <w:rsid w:val="00DF236C"/>
    <w:rsid w:val="00DF2719"/>
    <w:rsid w:val="00DF29F3"/>
    <w:rsid w:val="00DF2F39"/>
    <w:rsid w:val="00DF300E"/>
    <w:rsid w:val="00DF30A6"/>
    <w:rsid w:val="00DF352B"/>
    <w:rsid w:val="00DF370C"/>
    <w:rsid w:val="00DF3D37"/>
    <w:rsid w:val="00DF3DCC"/>
    <w:rsid w:val="00DF40A3"/>
    <w:rsid w:val="00DF4137"/>
    <w:rsid w:val="00DF4582"/>
    <w:rsid w:val="00DF46E9"/>
    <w:rsid w:val="00DF47D3"/>
    <w:rsid w:val="00DF4A25"/>
    <w:rsid w:val="00DF4B33"/>
    <w:rsid w:val="00DF4CC9"/>
    <w:rsid w:val="00DF4E6A"/>
    <w:rsid w:val="00DF4E76"/>
    <w:rsid w:val="00DF4F5A"/>
    <w:rsid w:val="00DF4F5C"/>
    <w:rsid w:val="00DF4F82"/>
    <w:rsid w:val="00DF4FAC"/>
    <w:rsid w:val="00DF5012"/>
    <w:rsid w:val="00DF5197"/>
    <w:rsid w:val="00DF5217"/>
    <w:rsid w:val="00DF5502"/>
    <w:rsid w:val="00DF5635"/>
    <w:rsid w:val="00DF57D5"/>
    <w:rsid w:val="00DF5C98"/>
    <w:rsid w:val="00DF5E67"/>
    <w:rsid w:val="00DF61CC"/>
    <w:rsid w:val="00DF61EE"/>
    <w:rsid w:val="00DF6450"/>
    <w:rsid w:val="00DF6541"/>
    <w:rsid w:val="00DF65C6"/>
    <w:rsid w:val="00DF66F5"/>
    <w:rsid w:val="00DF68E8"/>
    <w:rsid w:val="00DF6E48"/>
    <w:rsid w:val="00DF6F79"/>
    <w:rsid w:val="00DF7019"/>
    <w:rsid w:val="00DF70F1"/>
    <w:rsid w:val="00DF793C"/>
    <w:rsid w:val="00E00515"/>
    <w:rsid w:val="00E006FB"/>
    <w:rsid w:val="00E008CE"/>
    <w:rsid w:val="00E00AD2"/>
    <w:rsid w:val="00E00B2A"/>
    <w:rsid w:val="00E0102E"/>
    <w:rsid w:val="00E010EF"/>
    <w:rsid w:val="00E013D7"/>
    <w:rsid w:val="00E016C4"/>
    <w:rsid w:val="00E01E1F"/>
    <w:rsid w:val="00E023DC"/>
    <w:rsid w:val="00E0244B"/>
    <w:rsid w:val="00E02596"/>
    <w:rsid w:val="00E0261A"/>
    <w:rsid w:val="00E028BB"/>
    <w:rsid w:val="00E02A00"/>
    <w:rsid w:val="00E0304F"/>
    <w:rsid w:val="00E032BF"/>
    <w:rsid w:val="00E03942"/>
    <w:rsid w:val="00E039FB"/>
    <w:rsid w:val="00E03D84"/>
    <w:rsid w:val="00E03E2E"/>
    <w:rsid w:val="00E03F46"/>
    <w:rsid w:val="00E040F0"/>
    <w:rsid w:val="00E04364"/>
    <w:rsid w:val="00E045E6"/>
    <w:rsid w:val="00E0469A"/>
    <w:rsid w:val="00E04807"/>
    <w:rsid w:val="00E0495A"/>
    <w:rsid w:val="00E04BBC"/>
    <w:rsid w:val="00E05722"/>
    <w:rsid w:val="00E057DA"/>
    <w:rsid w:val="00E05870"/>
    <w:rsid w:val="00E05C0D"/>
    <w:rsid w:val="00E05C43"/>
    <w:rsid w:val="00E0608A"/>
    <w:rsid w:val="00E06184"/>
    <w:rsid w:val="00E069E8"/>
    <w:rsid w:val="00E07344"/>
    <w:rsid w:val="00E07560"/>
    <w:rsid w:val="00E076FC"/>
    <w:rsid w:val="00E07E15"/>
    <w:rsid w:val="00E1026F"/>
    <w:rsid w:val="00E10790"/>
    <w:rsid w:val="00E1087E"/>
    <w:rsid w:val="00E10EDB"/>
    <w:rsid w:val="00E1109D"/>
    <w:rsid w:val="00E11617"/>
    <w:rsid w:val="00E116B1"/>
    <w:rsid w:val="00E11954"/>
    <w:rsid w:val="00E11C3E"/>
    <w:rsid w:val="00E11FD7"/>
    <w:rsid w:val="00E12247"/>
    <w:rsid w:val="00E123EE"/>
    <w:rsid w:val="00E1244B"/>
    <w:rsid w:val="00E126D6"/>
    <w:rsid w:val="00E12814"/>
    <w:rsid w:val="00E12854"/>
    <w:rsid w:val="00E12BF9"/>
    <w:rsid w:val="00E12F70"/>
    <w:rsid w:val="00E13337"/>
    <w:rsid w:val="00E1343E"/>
    <w:rsid w:val="00E134E0"/>
    <w:rsid w:val="00E13A83"/>
    <w:rsid w:val="00E13A92"/>
    <w:rsid w:val="00E13C1D"/>
    <w:rsid w:val="00E13D50"/>
    <w:rsid w:val="00E13F44"/>
    <w:rsid w:val="00E140E8"/>
    <w:rsid w:val="00E14284"/>
    <w:rsid w:val="00E14348"/>
    <w:rsid w:val="00E1451B"/>
    <w:rsid w:val="00E14788"/>
    <w:rsid w:val="00E1492D"/>
    <w:rsid w:val="00E14AE7"/>
    <w:rsid w:val="00E14EAD"/>
    <w:rsid w:val="00E1511A"/>
    <w:rsid w:val="00E15283"/>
    <w:rsid w:val="00E15834"/>
    <w:rsid w:val="00E158BB"/>
    <w:rsid w:val="00E15B25"/>
    <w:rsid w:val="00E15BCA"/>
    <w:rsid w:val="00E15CB9"/>
    <w:rsid w:val="00E15CFC"/>
    <w:rsid w:val="00E160D9"/>
    <w:rsid w:val="00E162B1"/>
    <w:rsid w:val="00E16844"/>
    <w:rsid w:val="00E16998"/>
    <w:rsid w:val="00E16BC5"/>
    <w:rsid w:val="00E16BC8"/>
    <w:rsid w:val="00E16DC5"/>
    <w:rsid w:val="00E17046"/>
    <w:rsid w:val="00E17312"/>
    <w:rsid w:val="00E1776D"/>
    <w:rsid w:val="00E17913"/>
    <w:rsid w:val="00E179B9"/>
    <w:rsid w:val="00E17D4E"/>
    <w:rsid w:val="00E17E2D"/>
    <w:rsid w:val="00E20205"/>
    <w:rsid w:val="00E2026B"/>
    <w:rsid w:val="00E20287"/>
    <w:rsid w:val="00E202F3"/>
    <w:rsid w:val="00E20525"/>
    <w:rsid w:val="00E20836"/>
    <w:rsid w:val="00E2087C"/>
    <w:rsid w:val="00E20AB1"/>
    <w:rsid w:val="00E20DF1"/>
    <w:rsid w:val="00E21375"/>
    <w:rsid w:val="00E21401"/>
    <w:rsid w:val="00E2165A"/>
    <w:rsid w:val="00E21ACD"/>
    <w:rsid w:val="00E21CAB"/>
    <w:rsid w:val="00E22180"/>
    <w:rsid w:val="00E225EE"/>
    <w:rsid w:val="00E227BD"/>
    <w:rsid w:val="00E22BF4"/>
    <w:rsid w:val="00E22D73"/>
    <w:rsid w:val="00E236AF"/>
    <w:rsid w:val="00E236D5"/>
    <w:rsid w:val="00E23846"/>
    <w:rsid w:val="00E23C67"/>
    <w:rsid w:val="00E24435"/>
    <w:rsid w:val="00E2477D"/>
    <w:rsid w:val="00E24823"/>
    <w:rsid w:val="00E248D3"/>
    <w:rsid w:val="00E249E9"/>
    <w:rsid w:val="00E24B2A"/>
    <w:rsid w:val="00E24D38"/>
    <w:rsid w:val="00E24DC0"/>
    <w:rsid w:val="00E24DF4"/>
    <w:rsid w:val="00E24E99"/>
    <w:rsid w:val="00E251A9"/>
    <w:rsid w:val="00E257CA"/>
    <w:rsid w:val="00E25EAF"/>
    <w:rsid w:val="00E25FA1"/>
    <w:rsid w:val="00E2610A"/>
    <w:rsid w:val="00E26195"/>
    <w:rsid w:val="00E26688"/>
    <w:rsid w:val="00E266A7"/>
    <w:rsid w:val="00E269AA"/>
    <w:rsid w:val="00E26A0D"/>
    <w:rsid w:val="00E26A82"/>
    <w:rsid w:val="00E26CB0"/>
    <w:rsid w:val="00E26D15"/>
    <w:rsid w:val="00E272B7"/>
    <w:rsid w:val="00E27353"/>
    <w:rsid w:val="00E27606"/>
    <w:rsid w:val="00E279E5"/>
    <w:rsid w:val="00E27D1E"/>
    <w:rsid w:val="00E2CB19"/>
    <w:rsid w:val="00E30190"/>
    <w:rsid w:val="00E302F4"/>
    <w:rsid w:val="00E308E0"/>
    <w:rsid w:val="00E3099C"/>
    <w:rsid w:val="00E30B24"/>
    <w:rsid w:val="00E30BE8"/>
    <w:rsid w:val="00E31100"/>
    <w:rsid w:val="00E31209"/>
    <w:rsid w:val="00E3120E"/>
    <w:rsid w:val="00E313F2"/>
    <w:rsid w:val="00E31447"/>
    <w:rsid w:val="00E3188C"/>
    <w:rsid w:val="00E319CD"/>
    <w:rsid w:val="00E31CDA"/>
    <w:rsid w:val="00E3203A"/>
    <w:rsid w:val="00E32766"/>
    <w:rsid w:val="00E32F36"/>
    <w:rsid w:val="00E32F67"/>
    <w:rsid w:val="00E33019"/>
    <w:rsid w:val="00E3320A"/>
    <w:rsid w:val="00E3343E"/>
    <w:rsid w:val="00E33B95"/>
    <w:rsid w:val="00E33CB2"/>
    <w:rsid w:val="00E33E60"/>
    <w:rsid w:val="00E3437D"/>
    <w:rsid w:val="00E34627"/>
    <w:rsid w:val="00E346CB"/>
    <w:rsid w:val="00E34A4B"/>
    <w:rsid w:val="00E34B12"/>
    <w:rsid w:val="00E350C8"/>
    <w:rsid w:val="00E3522A"/>
    <w:rsid w:val="00E35407"/>
    <w:rsid w:val="00E35636"/>
    <w:rsid w:val="00E35BF1"/>
    <w:rsid w:val="00E361A4"/>
    <w:rsid w:val="00E363ED"/>
    <w:rsid w:val="00E364EC"/>
    <w:rsid w:val="00E365F5"/>
    <w:rsid w:val="00E36E1D"/>
    <w:rsid w:val="00E370DB"/>
    <w:rsid w:val="00E374B8"/>
    <w:rsid w:val="00E37A7C"/>
    <w:rsid w:val="00E37CEF"/>
    <w:rsid w:val="00E37D83"/>
    <w:rsid w:val="00E37DB3"/>
    <w:rsid w:val="00E40956"/>
    <w:rsid w:val="00E40E88"/>
    <w:rsid w:val="00E41221"/>
    <w:rsid w:val="00E412A2"/>
    <w:rsid w:val="00E414F8"/>
    <w:rsid w:val="00E4195D"/>
    <w:rsid w:val="00E41A19"/>
    <w:rsid w:val="00E41D84"/>
    <w:rsid w:val="00E41D97"/>
    <w:rsid w:val="00E41E6C"/>
    <w:rsid w:val="00E42000"/>
    <w:rsid w:val="00E423C6"/>
    <w:rsid w:val="00E424D6"/>
    <w:rsid w:val="00E4278E"/>
    <w:rsid w:val="00E429ED"/>
    <w:rsid w:val="00E42FA9"/>
    <w:rsid w:val="00E43101"/>
    <w:rsid w:val="00E43342"/>
    <w:rsid w:val="00E435CD"/>
    <w:rsid w:val="00E43947"/>
    <w:rsid w:val="00E43A5F"/>
    <w:rsid w:val="00E43AA4"/>
    <w:rsid w:val="00E43B17"/>
    <w:rsid w:val="00E43DB5"/>
    <w:rsid w:val="00E4413B"/>
    <w:rsid w:val="00E44473"/>
    <w:rsid w:val="00E4448F"/>
    <w:rsid w:val="00E446AA"/>
    <w:rsid w:val="00E4504F"/>
    <w:rsid w:val="00E45463"/>
    <w:rsid w:val="00E456DF"/>
    <w:rsid w:val="00E45990"/>
    <w:rsid w:val="00E45B16"/>
    <w:rsid w:val="00E46142"/>
    <w:rsid w:val="00E461F0"/>
    <w:rsid w:val="00E4658B"/>
    <w:rsid w:val="00E46996"/>
    <w:rsid w:val="00E4727A"/>
    <w:rsid w:val="00E47355"/>
    <w:rsid w:val="00E476B6"/>
    <w:rsid w:val="00E476FE"/>
    <w:rsid w:val="00E4783B"/>
    <w:rsid w:val="00E478AB"/>
    <w:rsid w:val="00E47B3A"/>
    <w:rsid w:val="00E47D35"/>
    <w:rsid w:val="00E47E3C"/>
    <w:rsid w:val="00E47F87"/>
    <w:rsid w:val="00E5009B"/>
    <w:rsid w:val="00E500EB"/>
    <w:rsid w:val="00E5085F"/>
    <w:rsid w:val="00E50FED"/>
    <w:rsid w:val="00E512BD"/>
    <w:rsid w:val="00E51330"/>
    <w:rsid w:val="00E513AC"/>
    <w:rsid w:val="00E5158E"/>
    <w:rsid w:val="00E5160F"/>
    <w:rsid w:val="00E51A7F"/>
    <w:rsid w:val="00E5207F"/>
    <w:rsid w:val="00E520F5"/>
    <w:rsid w:val="00E526E3"/>
    <w:rsid w:val="00E52708"/>
    <w:rsid w:val="00E53597"/>
    <w:rsid w:val="00E535D1"/>
    <w:rsid w:val="00E53756"/>
    <w:rsid w:val="00E537E8"/>
    <w:rsid w:val="00E54269"/>
    <w:rsid w:val="00E5447E"/>
    <w:rsid w:val="00E5505F"/>
    <w:rsid w:val="00E5535D"/>
    <w:rsid w:val="00E5560D"/>
    <w:rsid w:val="00E556CA"/>
    <w:rsid w:val="00E557EB"/>
    <w:rsid w:val="00E55901"/>
    <w:rsid w:val="00E559F1"/>
    <w:rsid w:val="00E55B22"/>
    <w:rsid w:val="00E55BE2"/>
    <w:rsid w:val="00E55C7F"/>
    <w:rsid w:val="00E55DB1"/>
    <w:rsid w:val="00E560E8"/>
    <w:rsid w:val="00E5626B"/>
    <w:rsid w:val="00E563A2"/>
    <w:rsid w:val="00E565BD"/>
    <w:rsid w:val="00E568D5"/>
    <w:rsid w:val="00E56A02"/>
    <w:rsid w:val="00E56A79"/>
    <w:rsid w:val="00E56D4D"/>
    <w:rsid w:val="00E56E35"/>
    <w:rsid w:val="00E57784"/>
    <w:rsid w:val="00E57A1A"/>
    <w:rsid w:val="00E57CA8"/>
    <w:rsid w:val="00E57DE9"/>
    <w:rsid w:val="00E6004C"/>
    <w:rsid w:val="00E6031E"/>
    <w:rsid w:val="00E60448"/>
    <w:rsid w:val="00E6082F"/>
    <w:rsid w:val="00E60941"/>
    <w:rsid w:val="00E6128E"/>
    <w:rsid w:val="00E61626"/>
    <w:rsid w:val="00E61644"/>
    <w:rsid w:val="00E61F97"/>
    <w:rsid w:val="00E621C3"/>
    <w:rsid w:val="00E623F6"/>
    <w:rsid w:val="00E625EB"/>
    <w:rsid w:val="00E6266F"/>
    <w:rsid w:val="00E627EF"/>
    <w:rsid w:val="00E62B71"/>
    <w:rsid w:val="00E62F4B"/>
    <w:rsid w:val="00E63528"/>
    <w:rsid w:val="00E63603"/>
    <w:rsid w:val="00E63A84"/>
    <w:rsid w:val="00E63EAB"/>
    <w:rsid w:val="00E6417B"/>
    <w:rsid w:val="00E641E7"/>
    <w:rsid w:val="00E64322"/>
    <w:rsid w:val="00E645E9"/>
    <w:rsid w:val="00E64D8C"/>
    <w:rsid w:val="00E64DCD"/>
    <w:rsid w:val="00E64EB4"/>
    <w:rsid w:val="00E65088"/>
    <w:rsid w:val="00E65365"/>
    <w:rsid w:val="00E65379"/>
    <w:rsid w:val="00E65498"/>
    <w:rsid w:val="00E65971"/>
    <w:rsid w:val="00E65991"/>
    <w:rsid w:val="00E65CD3"/>
    <w:rsid w:val="00E65FCC"/>
    <w:rsid w:val="00E664EB"/>
    <w:rsid w:val="00E665CB"/>
    <w:rsid w:val="00E66AD2"/>
    <w:rsid w:val="00E66B1E"/>
    <w:rsid w:val="00E66D4B"/>
    <w:rsid w:val="00E66E3F"/>
    <w:rsid w:val="00E67041"/>
    <w:rsid w:val="00E6708E"/>
    <w:rsid w:val="00E6750E"/>
    <w:rsid w:val="00E6760A"/>
    <w:rsid w:val="00E67669"/>
    <w:rsid w:val="00E676A8"/>
    <w:rsid w:val="00E67970"/>
    <w:rsid w:val="00E67C6C"/>
    <w:rsid w:val="00E67C7C"/>
    <w:rsid w:val="00E702D4"/>
    <w:rsid w:val="00E709F1"/>
    <w:rsid w:val="00E70A70"/>
    <w:rsid w:val="00E70B47"/>
    <w:rsid w:val="00E70BB0"/>
    <w:rsid w:val="00E70BCC"/>
    <w:rsid w:val="00E7106E"/>
    <w:rsid w:val="00E7127F"/>
    <w:rsid w:val="00E717D4"/>
    <w:rsid w:val="00E7197F"/>
    <w:rsid w:val="00E71ED7"/>
    <w:rsid w:val="00E720E0"/>
    <w:rsid w:val="00E7228C"/>
    <w:rsid w:val="00E7255A"/>
    <w:rsid w:val="00E72819"/>
    <w:rsid w:val="00E72826"/>
    <w:rsid w:val="00E72B6D"/>
    <w:rsid w:val="00E72D54"/>
    <w:rsid w:val="00E7354F"/>
    <w:rsid w:val="00E73CF5"/>
    <w:rsid w:val="00E743FF"/>
    <w:rsid w:val="00E748E6"/>
    <w:rsid w:val="00E74937"/>
    <w:rsid w:val="00E74D45"/>
    <w:rsid w:val="00E74E9F"/>
    <w:rsid w:val="00E75044"/>
    <w:rsid w:val="00E7534F"/>
    <w:rsid w:val="00E7551A"/>
    <w:rsid w:val="00E75B00"/>
    <w:rsid w:val="00E75D23"/>
    <w:rsid w:val="00E75D84"/>
    <w:rsid w:val="00E75FD9"/>
    <w:rsid w:val="00E76053"/>
    <w:rsid w:val="00E7630B"/>
    <w:rsid w:val="00E76576"/>
    <w:rsid w:val="00E76840"/>
    <w:rsid w:val="00E7684C"/>
    <w:rsid w:val="00E7692E"/>
    <w:rsid w:val="00E76984"/>
    <w:rsid w:val="00E769E1"/>
    <w:rsid w:val="00E76BB7"/>
    <w:rsid w:val="00E76DCC"/>
    <w:rsid w:val="00E77418"/>
    <w:rsid w:val="00E7768D"/>
    <w:rsid w:val="00E77799"/>
    <w:rsid w:val="00E7784F"/>
    <w:rsid w:val="00E77D49"/>
    <w:rsid w:val="00E801C9"/>
    <w:rsid w:val="00E8035E"/>
    <w:rsid w:val="00E80612"/>
    <w:rsid w:val="00E80857"/>
    <w:rsid w:val="00E8099C"/>
    <w:rsid w:val="00E809B5"/>
    <w:rsid w:val="00E80B47"/>
    <w:rsid w:val="00E80D05"/>
    <w:rsid w:val="00E80D22"/>
    <w:rsid w:val="00E8176C"/>
    <w:rsid w:val="00E8178A"/>
    <w:rsid w:val="00E8189A"/>
    <w:rsid w:val="00E81930"/>
    <w:rsid w:val="00E81A1D"/>
    <w:rsid w:val="00E81F7B"/>
    <w:rsid w:val="00E81FAC"/>
    <w:rsid w:val="00E82210"/>
    <w:rsid w:val="00E822B9"/>
    <w:rsid w:val="00E82368"/>
    <w:rsid w:val="00E8238F"/>
    <w:rsid w:val="00E829C6"/>
    <w:rsid w:val="00E82AF9"/>
    <w:rsid w:val="00E82D99"/>
    <w:rsid w:val="00E82DF2"/>
    <w:rsid w:val="00E83219"/>
    <w:rsid w:val="00E8324D"/>
    <w:rsid w:val="00E8337F"/>
    <w:rsid w:val="00E83455"/>
    <w:rsid w:val="00E83711"/>
    <w:rsid w:val="00E83A02"/>
    <w:rsid w:val="00E83F2C"/>
    <w:rsid w:val="00E83F37"/>
    <w:rsid w:val="00E84034"/>
    <w:rsid w:val="00E8419D"/>
    <w:rsid w:val="00E84387"/>
    <w:rsid w:val="00E84800"/>
    <w:rsid w:val="00E84C4B"/>
    <w:rsid w:val="00E84D52"/>
    <w:rsid w:val="00E8516E"/>
    <w:rsid w:val="00E85504"/>
    <w:rsid w:val="00E85941"/>
    <w:rsid w:val="00E85997"/>
    <w:rsid w:val="00E859B7"/>
    <w:rsid w:val="00E85B10"/>
    <w:rsid w:val="00E85F1E"/>
    <w:rsid w:val="00E86156"/>
    <w:rsid w:val="00E86BE0"/>
    <w:rsid w:val="00E87084"/>
    <w:rsid w:val="00E877D9"/>
    <w:rsid w:val="00E87C73"/>
    <w:rsid w:val="00E90138"/>
    <w:rsid w:val="00E90192"/>
    <w:rsid w:val="00E905AB"/>
    <w:rsid w:val="00E90A00"/>
    <w:rsid w:val="00E90BD0"/>
    <w:rsid w:val="00E90DD7"/>
    <w:rsid w:val="00E912A7"/>
    <w:rsid w:val="00E9165D"/>
    <w:rsid w:val="00E9185C"/>
    <w:rsid w:val="00E918C2"/>
    <w:rsid w:val="00E919E8"/>
    <w:rsid w:val="00E91A24"/>
    <w:rsid w:val="00E91A33"/>
    <w:rsid w:val="00E91B25"/>
    <w:rsid w:val="00E92185"/>
    <w:rsid w:val="00E925AD"/>
    <w:rsid w:val="00E92638"/>
    <w:rsid w:val="00E9270E"/>
    <w:rsid w:val="00E92716"/>
    <w:rsid w:val="00E92921"/>
    <w:rsid w:val="00E92BA4"/>
    <w:rsid w:val="00E92CB2"/>
    <w:rsid w:val="00E92E0F"/>
    <w:rsid w:val="00E92FA2"/>
    <w:rsid w:val="00E930DC"/>
    <w:rsid w:val="00E93947"/>
    <w:rsid w:val="00E9413B"/>
    <w:rsid w:val="00E94B41"/>
    <w:rsid w:val="00E94E05"/>
    <w:rsid w:val="00E951A1"/>
    <w:rsid w:val="00E951EC"/>
    <w:rsid w:val="00E953CC"/>
    <w:rsid w:val="00E95873"/>
    <w:rsid w:val="00E95A3F"/>
    <w:rsid w:val="00E95B9E"/>
    <w:rsid w:val="00E95BE1"/>
    <w:rsid w:val="00E95CC8"/>
    <w:rsid w:val="00E96B82"/>
    <w:rsid w:val="00E96CB4"/>
    <w:rsid w:val="00E96E8B"/>
    <w:rsid w:val="00E9704C"/>
    <w:rsid w:val="00E97A88"/>
    <w:rsid w:val="00E97D0D"/>
    <w:rsid w:val="00EA0169"/>
    <w:rsid w:val="00EA01F0"/>
    <w:rsid w:val="00EA0431"/>
    <w:rsid w:val="00EA07C9"/>
    <w:rsid w:val="00EA0D13"/>
    <w:rsid w:val="00EA0D25"/>
    <w:rsid w:val="00EA0D5D"/>
    <w:rsid w:val="00EA0F1C"/>
    <w:rsid w:val="00EA1F7E"/>
    <w:rsid w:val="00EA223F"/>
    <w:rsid w:val="00EA24A6"/>
    <w:rsid w:val="00EA24BE"/>
    <w:rsid w:val="00EA24CC"/>
    <w:rsid w:val="00EA2D82"/>
    <w:rsid w:val="00EA2FBD"/>
    <w:rsid w:val="00EA30B4"/>
    <w:rsid w:val="00EA3175"/>
    <w:rsid w:val="00EA31D0"/>
    <w:rsid w:val="00EA348B"/>
    <w:rsid w:val="00EA3704"/>
    <w:rsid w:val="00EA4195"/>
    <w:rsid w:val="00EA433C"/>
    <w:rsid w:val="00EA4504"/>
    <w:rsid w:val="00EA490F"/>
    <w:rsid w:val="00EA4B81"/>
    <w:rsid w:val="00EA4D90"/>
    <w:rsid w:val="00EA4F44"/>
    <w:rsid w:val="00EA5007"/>
    <w:rsid w:val="00EA53B5"/>
    <w:rsid w:val="00EA5645"/>
    <w:rsid w:val="00EA582C"/>
    <w:rsid w:val="00EA5947"/>
    <w:rsid w:val="00EA59D4"/>
    <w:rsid w:val="00EA5DF0"/>
    <w:rsid w:val="00EA6630"/>
    <w:rsid w:val="00EA665E"/>
    <w:rsid w:val="00EA6949"/>
    <w:rsid w:val="00EA6C7E"/>
    <w:rsid w:val="00EA708A"/>
    <w:rsid w:val="00EA7634"/>
    <w:rsid w:val="00EA7BAF"/>
    <w:rsid w:val="00EA7F76"/>
    <w:rsid w:val="00EA8596"/>
    <w:rsid w:val="00EB01A8"/>
    <w:rsid w:val="00EB0A5E"/>
    <w:rsid w:val="00EB0B52"/>
    <w:rsid w:val="00EB0DE9"/>
    <w:rsid w:val="00EB0E63"/>
    <w:rsid w:val="00EB0EF2"/>
    <w:rsid w:val="00EB0F91"/>
    <w:rsid w:val="00EB0FCF"/>
    <w:rsid w:val="00EB1411"/>
    <w:rsid w:val="00EB15AB"/>
    <w:rsid w:val="00EB17C8"/>
    <w:rsid w:val="00EB18B1"/>
    <w:rsid w:val="00EB191B"/>
    <w:rsid w:val="00EB1AAB"/>
    <w:rsid w:val="00EB1B51"/>
    <w:rsid w:val="00EB1E5E"/>
    <w:rsid w:val="00EB234E"/>
    <w:rsid w:val="00EB248F"/>
    <w:rsid w:val="00EB2598"/>
    <w:rsid w:val="00EB26A3"/>
    <w:rsid w:val="00EB2796"/>
    <w:rsid w:val="00EB2855"/>
    <w:rsid w:val="00EB2D05"/>
    <w:rsid w:val="00EB2D94"/>
    <w:rsid w:val="00EB2F27"/>
    <w:rsid w:val="00EB39CF"/>
    <w:rsid w:val="00EB3AA7"/>
    <w:rsid w:val="00EB3D7A"/>
    <w:rsid w:val="00EB3EBA"/>
    <w:rsid w:val="00EB4094"/>
    <w:rsid w:val="00EB4108"/>
    <w:rsid w:val="00EB412B"/>
    <w:rsid w:val="00EB43E1"/>
    <w:rsid w:val="00EB46F8"/>
    <w:rsid w:val="00EB4711"/>
    <w:rsid w:val="00EB479B"/>
    <w:rsid w:val="00EB49CF"/>
    <w:rsid w:val="00EB5443"/>
    <w:rsid w:val="00EB562E"/>
    <w:rsid w:val="00EB58A0"/>
    <w:rsid w:val="00EB59C2"/>
    <w:rsid w:val="00EB5B78"/>
    <w:rsid w:val="00EB5BCC"/>
    <w:rsid w:val="00EB5E4F"/>
    <w:rsid w:val="00EB5E9E"/>
    <w:rsid w:val="00EB63C9"/>
    <w:rsid w:val="00EB644F"/>
    <w:rsid w:val="00EB64C9"/>
    <w:rsid w:val="00EB64E6"/>
    <w:rsid w:val="00EB67EB"/>
    <w:rsid w:val="00EB6864"/>
    <w:rsid w:val="00EB6BF9"/>
    <w:rsid w:val="00EB6E4A"/>
    <w:rsid w:val="00EB702A"/>
    <w:rsid w:val="00EB71DC"/>
    <w:rsid w:val="00EB7207"/>
    <w:rsid w:val="00EB73C5"/>
    <w:rsid w:val="00EB7534"/>
    <w:rsid w:val="00EB7695"/>
    <w:rsid w:val="00EB76AD"/>
    <w:rsid w:val="00EB7728"/>
    <w:rsid w:val="00EB7952"/>
    <w:rsid w:val="00EB7990"/>
    <w:rsid w:val="00EB7D84"/>
    <w:rsid w:val="00EC0015"/>
    <w:rsid w:val="00EC0A71"/>
    <w:rsid w:val="00EC0A89"/>
    <w:rsid w:val="00EC0CB5"/>
    <w:rsid w:val="00EC1337"/>
    <w:rsid w:val="00EC1561"/>
    <w:rsid w:val="00EC165A"/>
    <w:rsid w:val="00EC19E7"/>
    <w:rsid w:val="00EC23FC"/>
    <w:rsid w:val="00EC24C9"/>
    <w:rsid w:val="00EC252A"/>
    <w:rsid w:val="00EC2564"/>
    <w:rsid w:val="00EC2697"/>
    <w:rsid w:val="00EC26B3"/>
    <w:rsid w:val="00EC2892"/>
    <w:rsid w:val="00EC2A43"/>
    <w:rsid w:val="00EC2B02"/>
    <w:rsid w:val="00EC2B9E"/>
    <w:rsid w:val="00EC2CEF"/>
    <w:rsid w:val="00EC2F7C"/>
    <w:rsid w:val="00EC33B6"/>
    <w:rsid w:val="00EC33F8"/>
    <w:rsid w:val="00EC3640"/>
    <w:rsid w:val="00EC3916"/>
    <w:rsid w:val="00EC3A46"/>
    <w:rsid w:val="00EC41F5"/>
    <w:rsid w:val="00EC427F"/>
    <w:rsid w:val="00EC447D"/>
    <w:rsid w:val="00EC46B6"/>
    <w:rsid w:val="00EC49E3"/>
    <w:rsid w:val="00EC4C48"/>
    <w:rsid w:val="00EC4D1B"/>
    <w:rsid w:val="00EC5157"/>
    <w:rsid w:val="00EC5807"/>
    <w:rsid w:val="00EC5B83"/>
    <w:rsid w:val="00EC5D01"/>
    <w:rsid w:val="00EC63EC"/>
    <w:rsid w:val="00EC6E6C"/>
    <w:rsid w:val="00EC7061"/>
    <w:rsid w:val="00EC73CA"/>
    <w:rsid w:val="00EC75E7"/>
    <w:rsid w:val="00EC77E7"/>
    <w:rsid w:val="00EC7AD1"/>
    <w:rsid w:val="00ED012D"/>
    <w:rsid w:val="00ED01F7"/>
    <w:rsid w:val="00ED090D"/>
    <w:rsid w:val="00ED0D0C"/>
    <w:rsid w:val="00ED0DEB"/>
    <w:rsid w:val="00ED0E14"/>
    <w:rsid w:val="00ED0ECD"/>
    <w:rsid w:val="00ED124A"/>
    <w:rsid w:val="00ED14E7"/>
    <w:rsid w:val="00ED198B"/>
    <w:rsid w:val="00ED1A1E"/>
    <w:rsid w:val="00ED1AA6"/>
    <w:rsid w:val="00ED1D4C"/>
    <w:rsid w:val="00ED1FBA"/>
    <w:rsid w:val="00ED247B"/>
    <w:rsid w:val="00ED24FB"/>
    <w:rsid w:val="00ED260C"/>
    <w:rsid w:val="00ED2760"/>
    <w:rsid w:val="00ED279D"/>
    <w:rsid w:val="00ED2BBB"/>
    <w:rsid w:val="00ED30D9"/>
    <w:rsid w:val="00ED3ABD"/>
    <w:rsid w:val="00ED40EC"/>
    <w:rsid w:val="00ED41B3"/>
    <w:rsid w:val="00ED44EB"/>
    <w:rsid w:val="00ED49FC"/>
    <w:rsid w:val="00ED4C65"/>
    <w:rsid w:val="00ED4E72"/>
    <w:rsid w:val="00ED5060"/>
    <w:rsid w:val="00ED5142"/>
    <w:rsid w:val="00ED54F1"/>
    <w:rsid w:val="00ED5514"/>
    <w:rsid w:val="00ED59AD"/>
    <w:rsid w:val="00ED5C55"/>
    <w:rsid w:val="00ED5D68"/>
    <w:rsid w:val="00ED60F6"/>
    <w:rsid w:val="00ED6113"/>
    <w:rsid w:val="00ED6352"/>
    <w:rsid w:val="00ED66C0"/>
    <w:rsid w:val="00ED66E0"/>
    <w:rsid w:val="00ED67DE"/>
    <w:rsid w:val="00ED6A8D"/>
    <w:rsid w:val="00ED6BB3"/>
    <w:rsid w:val="00ED6FBC"/>
    <w:rsid w:val="00ED719F"/>
    <w:rsid w:val="00ED7785"/>
    <w:rsid w:val="00ED7795"/>
    <w:rsid w:val="00ED7C75"/>
    <w:rsid w:val="00EE060D"/>
    <w:rsid w:val="00EE07DE"/>
    <w:rsid w:val="00EE0897"/>
    <w:rsid w:val="00EE0988"/>
    <w:rsid w:val="00EE0D69"/>
    <w:rsid w:val="00EE0DE9"/>
    <w:rsid w:val="00EE1135"/>
    <w:rsid w:val="00EE1423"/>
    <w:rsid w:val="00EE14AE"/>
    <w:rsid w:val="00EE14BB"/>
    <w:rsid w:val="00EE15AF"/>
    <w:rsid w:val="00EE16A0"/>
    <w:rsid w:val="00EE16F0"/>
    <w:rsid w:val="00EE170E"/>
    <w:rsid w:val="00EE1827"/>
    <w:rsid w:val="00EE1C45"/>
    <w:rsid w:val="00EE1D04"/>
    <w:rsid w:val="00EE20F6"/>
    <w:rsid w:val="00EE22CC"/>
    <w:rsid w:val="00EE25DF"/>
    <w:rsid w:val="00EE25E5"/>
    <w:rsid w:val="00EE2B07"/>
    <w:rsid w:val="00EE2DF7"/>
    <w:rsid w:val="00EE2E9C"/>
    <w:rsid w:val="00EE2FAF"/>
    <w:rsid w:val="00EE2FBC"/>
    <w:rsid w:val="00EE3105"/>
    <w:rsid w:val="00EE31D9"/>
    <w:rsid w:val="00EE35EA"/>
    <w:rsid w:val="00EE36C3"/>
    <w:rsid w:val="00EE3739"/>
    <w:rsid w:val="00EE3A30"/>
    <w:rsid w:val="00EE3EFD"/>
    <w:rsid w:val="00EE3F66"/>
    <w:rsid w:val="00EE3F8B"/>
    <w:rsid w:val="00EE40CE"/>
    <w:rsid w:val="00EE410F"/>
    <w:rsid w:val="00EE44C5"/>
    <w:rsid w:val="00EE48B5"/>
    <w:rsid w:val="00EE48DF"/>
    <w:rsid w:val="00EE4A5C"/>
    <w:rsid w:val="00EE4E18"/>
    <w:rsid w:val="00EE51DA"/>
    <w:rsid w:val="00EE52AE"/>
    <w:rsid w:val="00EE58D4"/>
    <w:rsid w:val="00EE58D7"/>
    <w:rsid w:val="00EE5A44"/>
    <w:rsid w:val="00EE5A6C"/>
    <w:rsid w:val="00EE5A7A"/>
    <w:rsid w:val="00EE5CB6"/>
    <w:rsid w:val="00EE5D77"/>
    <w:rsid w:val="00EE5F80"/>
    <w:rsid w:val="00EE6150"/>
    <w:rsid w:val="00EE64A2"/>
    <w:rsid w:val="00EE6B39"/>
    <w:rsid w:val="00EE6B3B"/>
    <w:rsid w:val="00EE6B63"/>
    <w:rsid w:val="00EE6D37"/>
    <w:rsid w:val="00EE6E26"/>
    <w:rsid w:val="00EE72CD"/>
    <w:rsid w:val="00EE740B"/>
    <w:rsid w:val="00EE7856"/>
    <w:rsid w:val="00EE7970"/>
    <w:rsid w:val="00EE7AD7"/>
    <w:rsid w:val="00EE7AFE"/>
    <w:rsid w:val="00EE7B8F"/>
    <w:rsid w:val="00EE7E7E"/>
    <w:rsid w:val="00EE7EB1"/>
    <w:rsid w:val="00EF01E9"/>
    <w:rsid w:val="00EF0232"/>
    <w:rsid w:val="00EF02B7"/>
    <w:rsid w:val="00EF02E3"/>
    <w:rsid w:val="00EF032C"/>
    <w:rsid w:val="00EF0353"/>
    <w:rsid w:val="00EF03BD"/>
    <w:rsid w:val="00EF03CB"/>
    <w:rsid w:val="00EF09D8"/>
    <w:rsid w:val="00EF0AC1"/>
    <w:rsid w:val="00EF0C56"/>
    <w:rsid w:val="00EF0DB3"/>
    <w:rsid w:val="00EF0ECC"/>
    <w:rsid w:val="00EF0F51"/>
    <w:rsid w:val="00EF105F"/>
    <w:rsid w:val="00EF13CF"/>
    <w:rsid w:val="00EF144B"/>
    <w:rsid w:val="00EF16DB"/>
    <w:rsid w:val="00EF17F7"/>
    <w:rsid w:val="00EF1A76"/>
    <w:rsid w:val="00EF1D32"/>
    <w:rsid w:val="00EF1F40"/>
    <w:rsid w:val="00EF2B74"/>
    <w:rsid w:val="00EF2F3A"/>
    <w:rsid w:val="00EF3047"/>
    <w:rsid w:val="00EF32FC"/>
    <w:rsid w:val="00EF35F0"/>
    <w:rsid w:val="00EF35F3"/>
    <w:rsid w:val="00EF36A4"/>
    <w:rsid w:val="00EF378A"/>
    <w:rsid w:val="00EF37E8"/>
    <w:rsid w:val="00EF38F6"/>
    <w:rsid w:val="00EF3AC8"/>
    <w:rsid w:val="00EF3B45"/>
    <w:rsid w:val="00EF3C9B"/>
    <w:rsid w:val="00EF3D28"/>
    <w:rsid w:val="00EF417B"/>
    <w:rsid w:val="00EF4191"/>
    <w:rsid w:val="00EF46FA"/>
    <w:rsid w:val="00EF4785"/>
    <w:rsid w:val="00EF47D9"/>
    <w:rsid w:val="00EF4B61"/>
    <w:rsid w:val="00EF4FC6"/>
    <w:rsid w:val="00EF4FEA"/>
    <w:rsid w:val="00EF538C"/>
    <w:rsid w:val="00EF5528"/>
    <w:rsid w:val="00EF5920"/>
    <w:rsid w:val="00EF5FFA"/>
    <w:rsid w:val="00EF6353"/>
    <w:rsid w:val="00EF676F"/>
    <w:rsid w:val="00EF67F6"/>
    <w:rsid w:val="00EF6879"/>
    <w:rsid w:val="00EF6A0B"/>
    <w:rsid w:val="00EF6A5C"/>
    <w:rsid w:val="00EF6B56"/>
    <w:rsid w:val="00EF6B69"/>
    <w:rsid w:val="00EF6CBC"/>
    <w:rsid w:val="00EF6EE1"/>
    <w:rsid w:val="00EF73B8"/>
    <w:rsid w:val="00EF7637"/>
    <w:rsid w:val="00EF7CBA"/>
    <w:rsid w:val="00EF7D9E"/>
    <w:rsid w:val="00F000B2"/>
    <w:rsid w:val="00F00626"/>
    <w:rsid w:val="00F007AF"/>
    <w:rsid w:val="00F008EA"/>
    <w:rsid w:val="00F0096D"/>
    <w:rsid w:val="00F00D15"/>
    <w:rsid w:val="00F01078"/>
    <w:rsid w:val="00F01244"/>
    <w:rsid w:val="00F0130A"/>
    <w:rsid w:val="00F01328"/>
    <w:rsid w:val="00F0138C"/>
    <w:rsid w:val="00F0154E"/>
    <w:rsid w:val="00F016DE"/>
    <w:rsid w:val="00F018F1"/>
    <w:rsid w:val="00F01B1F"/>
    <w:rsid w:val="00F01BBC"/>
    <w:rsid w:val="00F01BCB"/>
    <w:rsid w:val="00F01DC7"/>
    <w:rsid w:val="00F01F39"/>
    <w:rsid w:val="00F0276B"/>
    <w:rsid w:val="00F02BBF"/>
    <w:rsid w:val="00F02F3F"/>
    <w:rsid w:val="00F03123"/>
    <w:rsid w:val="00F03373"/>
    <w:rsid w:val="00F035FB"/>
    <w:rsid w:val="00F039F1"/>
    <w:rsid w:val="00F03AF4"/>
    <w:rsid w:val="00F03E79"/>
    <w:rsid w:val="00F04161"/>
    <w:rsid w:val="00F045B7"/>
    <w:rsid w:val="00F0478D"/>
    <w:rsid w:val="00F0483A"/>
    <w:rsid w:val="00F048C9"/>
    <w:rsid w:val="00F04ACF"/>
    <w:rsid w:val="00F04D08"/>
    <w:rsid w:val="00F05034"/>
    <w:rsid w:val="00F05074"/>
    <w:rsid w:val="00F050F4"/>
    <w:rsid w:val="00F05477"/>
    <w:rsid w:val="00F054E7"/>
    <w:rsid w:val="00F05653"/>
    <w:rsid w:val="00F05663"/>
    <w:rsid w:val="00F05AC3"/>
    <w:rsid w:val="00F05BDA"/>
    <w:rsid w:val="00F05D94"/>
    <w:rsid w:val="00F05FD7"/>
    <w:rsid w:val="00F069B7"/>
    <w:rsid w:val="00F06A7C"/>
    <w:rsid w:val="00F070B3"/>
    <w:rsid w:val="00F071C3"/>
    <w:rsid w:val="00F0731C"/>
    <w:rsid w:val="00F075DB"/>
    <w:rsid w:val="00F0775D"/>
    <w:rsid w:val="00F07777"/>
    <w:rsid w:val="00F07DBB"/>
    <w:rsid w:val="00F07E80"/>
    <w:rsid w:val="00F07EC8"/>
    <w:rsid w:val="00F07EE4"/>
    <w:rsid w:val="00F1029C"/>
    <w:rsid w:val="00F10433"/>
    <w:rsid w:val="00F10981"/>
    <w:rsid w:val="00F10EC4"/>
    <w:rsid w:val="00F1123D"/>
    <w:rsid w:val="00F116B6"/>
    <w:rsid w:val="00F116C3"/>
    <w:rsid w:val="00F1173C"/>
    <w:rsid w:val="00F118E8"/>
    <w:rsid w:val="00F119FA"/>
    <w:rsid w:val="00F11E36"/>
    <w:rsid w:val="00F12026"/>
    <w:rsid w:val="00F12271"/>
    <w:rsid w:val="00F12400"/>
    <w:rsid w:val="00F12617"/>
    <w:rsid w:val="00F127F9"/>
    <w:rsid w:val="00F12828"/>
    <w:rsid w:val="00F12A03"/>
    <w:rsid w:val="00F12F0E"/>
    <w:rsid w:val="00F12FD8"/>
    <w:rsid w:val="00F131D5"/>
    <w:rsid w:val="00F1330B"/>
    <w:rsid w:val="00F13839"/>
    <w:rsid w:val="00F13856"/>
    <w:rsid w:val="00F139A4"/>
    <w:rsid w:val="00F13A99"/>
    <w:rsid w:val="00F13BBE"/>
    <w:rsid w:val="00F14127"/>
    <w:rsid w:val="00F14202"/>
    <w:rsid w:val="00F142E9"/>
    <w:rsid w:val="00F1458A"/>
    <w:rsid w:val="00F14856"/>
    <w:rsid w:val="00F14889"/>
    <w:rsid w:val="00F14A95"/>
    <w:rsid w:val="00F14BA4"/>
    <w:rsid w:val="00F1583D"/>
    <w:rsid w:val="00F15F1F"/>
    <w:rsid w:val="00F16154"/>
    <w:rsid w:val="00F1627B"/>
    <w:rsid w:val="00F162E0"/>
    <w:rsid w:val="00F168B8"/>
    <w:rsid w:val="00F1695A"/>
    <w:rsid w:val="00F173B2"/>
    <w:rsid w:val="00F179E1"/>
    <w:rsid w:val="00F20185"/>
    <w:rsid w:val="00F20343"/>
    <w:rsid w:val="00F2041C"/>
    <w:rsid w:val="00F20765"/>
    <w:rsid w:val="00F208BC"/>
    <w:rsid w:val="00F20AFE"/>
    <w:rsid w:val="00F20B5A"/>
    <w:rsid w:val="00F20ECD"/>
    <w:rsid w:val="00F217B7"/>
    <w:rsid w:val="00F21865"/>
    <w:rsid w:val="00F21A28"/>
    <w:rsid w:val="00F21B78"/>
    <w:rsid w:val="00F21BA4"/>
    <w:rsid w:val="00F21BB4"/>
    <w:rsid w:val="00F220C3"/>
    <w:rsid w:val="00F222C8"/>
    <w:rsid w:val="00F222DF"/>
    <w:rsid w:val="00F223A7"/>
    <w:rsid w:val="00F229B0"/>
    <w:rsid w:val="00F22AB6"/>
    <w:rsid w:val="00F22B2E"/>
    <w:rsid w:val="00F22F57"/>
    <w:rsid w:val="00F2333E"/>
    <w:rsid w:val="00F23C43"/>
    <w:rsid w:val="00F23EC7"/>
    <w:rsid w:val="00F23EDC"/>
    <w:rsid w:val="00F23F1F"/>
    <w:rsid w:val="00F243EB"/>
    <w:rsid w:val="00F245AD"/>
    <w:rsid w:val="00F24AD6"/>
    <w:rsid w:val="00F24C27"/>
    <w:rsid w:val="00F24C42"/>
    <w:rsid w:val="00F24C90"/>
    <w:rsid w:val="00F24EB3"/>
    <w:rsid w:val="00F25058"/>
    <w:rsid w:val="00F2570C"/>
    <w:rsid w:val="00F25765"/>
    <w:rsid w:val="00F259B0"/>
    <w:rsid w:val="00F25A12"/>
    <w:rsid w:val="00F25B09"/>
    <w:rsid w:val="00F25F46"/>
    <w:rsid w:val="00F25FD6"/>
    <w:rsid w:val="00F2668F"/>
    <w:rsid w:val="00F26709"/>
    <w:rsid w:val="00F2679B"/>
    <w:rsid w:val="00F26AF1"/>
    <w:rsid w:val="00F2736C"/>
    <w:rsid w:val="00F2762D"/>
    <w:rsid w:val="00F27AEF"/>
    <w:rsid w:val="00F27BD8"/>
    <w:rsid w:val="00F27BEE"/>
    <w:rsid w:val="00F27BFD"/>
    <w:rsid w:val="00F27E26"/>
    <w:rsid w:val="00F27E37"/>
    <w:rsid w:val="00F27E9F"/>
    <w:rsid w:val="00F27F3B"/>
    <w:rsid w:val="00F3010E"/>
    <w:rsid w:val="00F303CE"/>
    <w:rsid w:val="00F30590"/>
    <w:rsid w:val="00F30684"/>
    <w:rsid w:val="00F306AE"/>
    <w:rsid w:val="00F30B73"/>
    <w:rsid w:val="00F30C3F"/>
    <w:rsid w:val="00F30F0B"/>
    <w:rsid w:val="00F3107D"/>
    <w:rsid w:val="00F3122B"/>
    <w:rsid w:val="00F3144A"/>
    <w:rsid w:val="00F31528"/>
    <w:rsid w:val="00F3166E"/>
    <w:rsid w:val="00F316B4"/>
    <w:rsid w:val="00F318F3"/>
    <w:rsid w:val="00F319DC"/>
    <w:rsid w:val="00F31A31"/>
    <w:rsid w:val="00F32543"/>
    <w:rsid w:val="00F3267E"/>
    <w:rsid w:val="00F32909"/>
    <w:rsid w:val="00F329B6"/>
    <w:rsid w:val="00F32E9F"/>
    <w:rsid w:val="00F32F0D"/>
    <w:rsid w:val="00F3339A"/>
    <w:rsid w:val="00F3362D"/>
    <w:rsid w:val="00F3363D"/>
    <w:rsid w:val="00F33780"/>
    <w:rsid w:val="00F33A72"/>
    <w:rsid w:val="00F33D80"/>
    <w:rsid w:val="00F33E88"/>
    <w:rsid w:val="00F33F21"/>
    <w:rsid w:val="00F33F3C"/>
    <w:rsid w:val="00F340AD"/>
    <w:rsid w:val="00F340F6"/>
    <w:rsid w:val="00F342AF"/>
    <w:rsid w:val="00F34326"/>
    <w:rsid w:val="00F349D0"/>
    <w:rsid w:val="00F349FB"/>
    <w:rsid w:val="00F34A2E"/>
    <w:rsid w:val="00F34C5D"/>
    <w:rsid w:val="00F34CD7"/>
    <w:rsid w:val="00F34DBB"/>
    <w:rsid w:val="00F34DFA"/>
    <w:rsid w:val="00F35279"/>
    <w:rsid w:val="00F3541A"/>
    <w:rsid w:val="00F35429"/>
    <w:rsid w:val="00F35637"/>
    <w:rsid w:val="00F3593C"/>
    <w:rsid w:val="00F3599D"/>
    <w:rsid w:val="00F35C8B"/>
    <w:rsid w:val="00F35CAF"/>
    <w:rsid w:val="00F36033"/>
    <w:rsid w:val="00F3603C"/>
    <w:rsid w:val="00F36049"/>
    <w:rsid w:val="00F36261"/>
    <w:rsid w:val="00F364A2"/>
    <w:rsid w:val="00F367BD"/>
    <w:rsid w:val="00F36A4D"/>
    <w:rsid w:val="00F36B42"/>
    <w:rsid w:val="00F37110"/>
    <w:rsid w:val="00F37143"/>
    <w:rsid w:val="00F37567"/>
    <w:rsid w:val="00F375BE"/>
    <w:rsid w:val="00F37ADE"/>
    <w:rsid w:val="00F37BFA"/>
    <w:rsid w:val="00F37EAF"/>
    <w:rsid w:val="00F37FA8"/>
    <w:rsid w:val="00F40051"/>
    <w:rsid w:val="00F40415"/>
    <w:rsid w:val="00F40498"/>
    <w:rsid w:val="00F4093C"/>
    <w:rsid w:val="00F40D31"/>
    <w:rsid w:val="00F40DD8"/>
    <w:rsid w:val="00F4134E"/>
    <w:rsid w:val="00F4163A"/>
    <w:rsid w:val="00F4164F"/>
    <w:rsid w:val="00F41CDC"/>
    <w:rsid w:val="00F41DBA"/>
    <w:rsid w:val="00F41F9A"/>
    <w:rsid w:val="00F41FEA"/>
    <w:rsid w:val="00F42BFC"/>
    <w:rsid w:val="00F42DEE"/>
    <w:rsid w:val="00F42FB1"/>
    <w:rsid w:val="00F43734"/>
    <w:rsid w:val="00F437A3"/>
    <w:rsid w:val="00F43A03"/>
    <w:rsid w:val="00F43B59"/>
    <w:rsid w:val="00F44168"/>
    <w:rsid w:val="00F441FD"/>
    <w:rsid w:val="00F44207"/>
    <w:rsid w:val="00F44C47"/>
    <w:rsid w:val="00F44C58"/>
    <w:rsid w:val="00F44D1D"/>
    <w:rsid w:val="00F44DD6"/>
    <w:rsid w:val="00F4512C"/>
    <w:rsid w:val="00F451DD"/>
    <w:rsid w:val="00F45212"/>
    <w:rsid w:val="00F45272"/>
    <w:rsid w:val="00F453D1"/>
    <w:rsid w:val="00F45508"/>
    <w:rsid w:val="00F457DD"/>
    <w:rsid w:val="00F4599E"/>
    <w:rsid w:val="00F45B95"/>
    <w:rsid w:val="00F45FCD"/>
    <w:rsid w:val="00F46618"/>
    <w:rsid w:val="00F46C76"/>
    <w:rsid w:val="00F46E20"/>
    <w:rsid w:val="00F46FC3"/>
    <w:rsid w:val="00F47B4B"/>
    <w:rsid w:val="00F47EA5"/>
    <w:rsid w:val="00F50115"/>
    <w:rsid w:val="00F5068A"/>
    <w:rsid w:val="00F50800"/>
    <w:rsid w:val="00F50967"/>
    <w:rsid w:val="00F50B5B"/>
    <w:rsid w:val="00F50D28"/>
    <w:rsid w:val="00F50E81"/>
    <w:rsid w:val="00F51042"/>
    <w:rsid w:val="00F513CC"/>
    <w:rsid w:val="00F51A0D"/>
    <w:rsid w:val="00F51BAC"/>
    <w:rsid w:val="00F52086"/>
    <w:rsid w:val="00F52098"/>
    <w:rsid w:val="00F5217E"/>
    <w:rsid w:val="00F52663"/>
    <w:rsid w:val="00F52778"/>
    <w:rsid w:val="00F528AE"/>
    <w:rsid w:val="00F52CC4"/>
    <w:rsid w:val="00F52CEE"/>
    <w:rsid w:val="00F52D41"/>
    <w:rsid w:val="00F52EE2"/>
    <w:rsid w:val="00F53053"/>
    <w:rsid w:val="00F530EA"/>
    <w:rsid w:val="00F531D6"/>
    <w:rsid w:val="00F53398"/>
    <w:rsid w:val="00F53468"/>
    <w:rsid w:val="00F53588"/>
    <w:rsid w:val="00F538A7"/>
    <w:rsid w:val="00F53943"/>
    <w:rsid w:val="00F539A5"/>
    <w:rsid w:val="00F53A91"/>
    <w:rsid w:val="00F53B90"/>
    <w:rsid w:val="00F53E6E"/>
    <w:rsid w:val="00F54096"/>
    <w:rsid w:val="00F54214"/>
    <w:rsid w:val="00F546E5"/>
    <w:rsid w:val="00F5479B"/>
    <w:rsid w:val="00F549EF"/>
    <w:rsid w:val="00F54A98"/>
    <w:rsid w:val="00F54ACD"/>
    <w:rsid w:val="00F54B19"/>
    <w:rsid w:val="00F54DF9"/>
    <w:rsid w:val="00F54DFD"/>
    <w:rsid w:val="00F550D0"/>
    <w:rsid w:val="00F5555B"/>
    <w:rsid w:val="00F556A3"/>
    <w:rsid w:val="00F55793"/>
    <w:rsid w:val="00F558D4"/>
    <w:rsid w:val="00F55961"/>
    <w:rsid w:val="00F55BDC"/>
    <w:rsid w:val="00F55C4B"/>
    <w:rsid w:val="00F55F38"/>
    <w:rsid w:val="00F56120"/>
    <w:rsid w:val="00F56648"/>
    <w:rsid w:val="00F56685"/>
    <w:rsid w:val="00F56745"/>
    <w:rsid w:val="00F56760"/>
    <w:rsid w:val="00F56791"/>
    <w:rsid w:val="00F56A74"/>
    <w:rsid w:val="00F56B82"/>
    <w:rsid w:val="00F56C56"/>
    <w:rsid w:val="00F56E1A"/>
    <w:rsid w:val="00F57640"/>
    <w:rsid w:val="00F5783A"/>
    <w:rsid w:val="00F57CD5"/>
    <w:rsid w:val="00F57D9D"/>
    <w:rsid w:val="00F57E4C"/>
    <w:rsid w:val="00F600C2"/>
    <w:rsid w:val="00F601A0"/>
    <w:rsid w:val="00F6023D"/>
    <w:rsid w:val="00F60395"/>
    <w:rsid w:val="00F606F4"/>
    <w:rsid w:val="00F607E6"/>
    <w:rsid w:val="00F609BB"/>
    <w:rsid w:val="00F60D50"/>
    <w:rsid w:val="00F60E71"/>
    <w:rsid w:val="00F60EA5"/>
    <w:rsid w:val="00F6100C"/>
    <w:rsid w:val="00F610CA"/>
    <w:rsid w:val="00F611B3"/>
    <w:rsid w:val="00F611C8"/>
    <w:rsid w:val="00F612EB"/>
    <w:rsid w:val="00F614E2"/>
    <w:rsid w:val="00F61729"/>
    <w:rsid w:val="00F61A75"/>
    <w:rsid w:val="00F6224A"/>
    <w:rsid w:val="00F62433"/>
    <w:rsid w:val="00F627DB"/>
    <w:rsid w:val="00F6286B"/>
    <w:rsid w:val="00F62A68"/>
    <w:rsid w:val="00F62F2B"/>
    <w:rsid w:val="00F6306D"/>
    <w:rsid w:val="00F63179"/>
    <w:rsid w:val="00F633B2"/>
    <w:rsid w:val="00F635A9"/>
    <w:rsid w:val="00F6383D"/>
    <w:rsid w:val="00F63992"/>
    <w:rsid w:val="00F63B1C"/>
    <w:rsid w:val="00F63B9F"/>
    <w:rsid w:val="00F63DE2"/>
    <w:rsid w:val="00F63E1F"/>
    <w:rsid w:val="00F64123"/>
    <w:rsid w:val="00F64178"/>
    <w:rsid w:val="00F641D7"/>
    <w:rsid w:val="00F64370"/>
    <w:rsid w:val="00F64448"/>
    <w:rsid w:val="00F644CC"/>
    <w:rsid w:val="00F648C6"/>
    <w:rsid w:val="00F652C3"/>
    <w:rsid w:val="00F6569A"/>
    <w:rsid w:val="00F657B4"/>
    <w:rsid w:val="00F6587F"/>
    <w:rsid w:val="00F65E7C"/>
    <w:rsid w:val="00F65F75"/>
    <w:rsid w:val="00F66000"/>
    <w:rsid w:val="00F6640F"/>
    <w:rsid w:val="00F66616"/>
    <w:rsid w:val="00F667F8"/>
    <w:rsid w:val="00F66B89"/>
    <w:rsid w:val="00F66E87"/>
    <w:rsid w:val="00F66F3D"/>
    <w:rsid w:val="00F66F9A"/>
    <w:rsid w:val="00F670C7"/>
    <w:rsid w:val="00F6721C"/>
    <w:rsid w:val="00F67729"/>
    <w:rsid w:val="00F67979"/>
    <w:rsid w:val="00F67CB2"/>
    <w:rsid w:val="00F67E5A"/>
    <w:rsid w:val="00F67EA2"/>
    <w:rsid w:val="00F67EEA"/>
    <w:rsid w:val="00F701F0"/>
    <w:rsid w:val="00F702CD"/>
    <w:rsid w:val="00F7044D"/>
    <w:rsid w:val="00F704D0"/>
    <w:rsid w:val="00F7068E"/>
    <w:rsid w:val="00F70BCA"/>
    <w:rsid w:val="00F7102E"/>
    <w:rsid w:val="00F71092"/>
    <w:rsid w:val="00F71151"/>
    <w:rsid w:val="00F7129A"/>
    <w:rsid w:val="00F7129E"/>
    <w:rsid w:val="00F71A7D"/>
    <w:rsid w:val="00F71AAC"/>
    <w:rsid w:val="00F721E6"/>
    <w:rsid w:val="00F72353"/>
    <w:rsid w:val="00F727C7"/>
    <w:rsid w:val="00F729B7"/>
    <w:rsid w:val="00F72D15"/>
    <w:rsid w:val="00F72D8C"/>
    <w:rsid w:val="00F72E4A"/>
    <w:rsid w:val="00F73365"/>
    <w:rsid w:val="00F7366C"/>
    <w:rsid w:val="00F736E5"/>
    <w:rsid w:val="00F73904"/>
    <w:rsid w:val="00F73954"/>
    <w:rsid w:val="00F73E57"/>
    <w:rsid w:val="00F73E76"/>
    <w:rsid w:val="00F7438B"/>
    <w:rsid w:val="00F743CE"/>
    <w:rsid w:val="00F74780"/>
    <w:rsid w:val="00F748E5"/>
    <w:rsid w:val="00F74C9E"/>
    <w:rsid w:val="00F74DC9"/>
    <w:rsid w:val="00F74E45"/>
    <w:rsid w:val="00F7502A"/>
    <w:rsid w:val="00F752DE"/>
    <w:rsid w:val="00F75365"/>
    <w:rsid w:val="00F7552D"/>
    <w:rsid w:val="00F7557E"/>
    <w:rsid w:val="00F757DB"/>
    <w:rsid w:val="00F759FD"/>
    <w:rsid w:val="00F75DF7"/>
    <w:rsid w:val="00F7638D"/>
    <w:rsid w:val="00F76639"/>
    <w:rsid w:val="00F7665D"/>
    <w:rsid w:val="00F771B4"/>
    <w:rsid w:val="00F77469"/>
    <w:rsid w:val="00F77759"/>
    <w:rsid w:val="00F77801"/>
    <w:rsid w:val="00F778C4"/>
    <w:rsid w:val="00F77C9F"/>
    <w:rsid w:val="00F77EC4"/>
    <w:rsid w:val="00F804B3"/>
    <w:rsid w:val="00F808E4"/>
    <w:rsid w:val="00F80A2D"/>
    <w:rsid w:val="00F80A5C"/>
    <w:rsid w:val="00F80D97"/>
    <w:rsid w:val="00F80DEF"/>
    <w:rsid w:val="00F80EFE"/>
    <w:rsid w:val="00F8107F"/>
    <w:rsid w:val="00F81201"/>
    <w:rsid w:val="00F817ED"/>
    <w:rsid w:val="00F81829"/>
    <w:rsid w:val="00F8196D"/>
    <w:rsid w:val="00F81BD4"/>
    <w:rsid w:val="00F81EDB"/>
    <w:rsid w:val="00F8229D"/>
    <w:rsid w:val="00F822C9"/>
    <w:rsid w:val="00F82557"/>
    <w:rsid w:val="00F82725"/>
    <w:rsid w:val="00F827E7"/>
    <w:rsid w:val="00F8296D"/>
    <w:rsid w:val="00F832B0"/>
    <w:rsid w:val="00F837BE"/>
    <w:rsid w:val="00F8380F"/>
    <w:rsid w:val="00F84281"/>
    <w:rsid w:val="00F84341"/>
    <w:rsid w:val="00F843DB"/>
    <w:rsid w:val="00F84874"/>
    <w:rsid w:val="00F84B54"/>
    <w:rsid w:val="00F84B5B"/>
    <w:rsid w:val="00F84D9E"/>
    <w:rsid w:val="00F84DBB"/>
    <w:rsid w:val="00F84F29"/>
    <w:rsid w:val="00F84F41"/>
    <w:rsid w:val="00F85137"/>
    <w:rsid w:val="00F85517"/>
    <w:rsid w:val="00F8575C"/>
    <w:rsid w:val="00F858B3"/>
    <w:rsid w:val="00F85ABD"/>
    <w:rsid w:val="00F85F73"/>
    <w:rsid w:val="00F8621D"/>
    <w:rsid w:val="00F86773"/>
    <w:rsid w:val="00F86899"/>
    <w:rsid w:val="00F86BA3"/>
    <w:rsid w:val="00F86DD5"/>
    <w:rsid w:val="00F87123"/>
    <w:rsid w:val="00F87665"/>
    <w:rsid w:val="00F87751"/>
    <w:rsid w:val="00F87A77"/>
    <w:rsid w:val="00F87C72"/>
    <w:rsid w:val="00F87CBA"/>
    <w:rsid w:val="00F87E19"/>
    <w:rsid w:val="00F89977"/>
    <w:rsid w:val="00F900CA"/>
    <w:rsid w:val="00F901B1"/>
    <w:rsid w:val="00F901B8"/>
    <w:rsid w:val="00F901E5"/>
    <w:rsid w:val="00F9053A"/>
    <w:rsid w:val="00F90C9B"/>
    <w:rsid w:val="00F90F06"/>
    <w:rsid w:val="00F9116B"/>
    <w:rsid w:val="00F914B9"/>
    <w:rsid w:val="00F916A4"/>
    <w:rsid w:val="00F918A3"/>
    <w:rsid w:val="00F91EAB"/>
    <w:rsid w:val="00F92164"/>
    <w:rsid w:val="00F92830"/>
    <w:rsid w:val="00F929C3"/>
    <w:rsid w:val="00F92BDA"/>
    <w:rsid w:val="00F92C10"/>
    <w:rsid w:val="00F92D59"/>
    <w:rsid w:val="00F92DB5"/>
    <w:rsid w:val="00F92FF3"/>
    <w:rsid w:val="00F93089"/>
    <w:rsid w:val="00F930A1"/>
    <w:rsid w:val="00F93576"/>
    <w:rsid w:val="00F938AC"/>
    <w:rsid w:val="00F93967"/>
    <w:rsid w:val="00F93ABD"/>
    <w:rsid w:val="00F94232"/>
    <w:rsid w:val="00F944FC"/>
    <w:rsid w:val="00F9458F"/>
    <w:rsid w:val="00F945D6"/>
    <w:rsid w:val="00F94661"/>
    <w:rsid w:val="00F94A38"/>
    <w:rsid w:val="00F94B9D"/>
    <w:rsid w:val="00F95211"/>
    <w:rsid w:val="00F95AD0"/>
    <w:rsid w:val="00F95BD1"/>
    <w:rsid w:val="00F95E85"/>
    <w:rsid w:val="00F961A3"/>
    <w:rsid w:val="00F96245"/>
    <w:rsid w:val="00F962F0"/>
    <w:rsid w:val="00F96AB2"/>
    <w:rsid w:val="00F96B04"/>
    <w:rsid w:val="00F96B9F"/>
    <w:rsid w:val="00F96C2F"/>
    <w:rsid w:val="00F96E53"/>
    <w:rsid w:val="00F96FBB"/>
    <w:rsid w:val="00F9716F"/>
    <w:rsid w:val="00F972E2"/>
    <w:rsid w:val="00F975F5"/>
    <w:rsid w:val="00F97C02"/>
    <w:rsid w:val="00F97F5C"/>
    <w:rsid w:val="00FA024E"/>
    <w:rsid w:val="00FA02F2"/>
    <w:rsid w:val="00FA0319"/>
    <w:rsid w:val="00FA037D"/>
    <w:rsid w:val="00FA0608"/>
    <w:rsid w:val="00FA0E18"/>
    <w:rsid w:val="00FA0E91"/>
    <w:rsid w:val="00FA1047"/>
    <w:rsid w:val="00FA1113"/>
    <w:rsid w:val="00FA11B6"/>
    <w:rsid w:val="00FA1AF3"/>
    <w:rsid w:val="00FA1C5F"/>
    <w:rsid w:val="00FA2150"/>
    <w:rsid w:val="00FA24D6"/>
    <w:rsid w:val="00FA2706"/>
    <w:rsid w:val="00FA2798"/>
    <w:rsid w:val="00FA2A05"/>
    <w:rsid w:val="00FA2A46"/>
    <w:rsid w:val="00FA2B98"/>
    <w:rsid w:val="00FA346D"/>
    <w:rsid w:val="00FA35D1"/>
    <w:rsid w:val="00FA3914"/>
    <w:rsid w:val="00FA3C04"/>
    <w:rsid w:val="00FA3E98"/>
    <w:rsid w:val="00FA428B"/>
    <w:rsid w:val="00FA49C2"/>
    <w:rsid w:val="00FA4AD7"/>
    <w:rsid w:val="00FA4B70"/>
    <w:rsid w:val="00FA4CD2"/>
    <w:rsid w:val="00FA4E9D"/>
    <w:rsid w:val="00FA519B"/>
    <w:rsid w:val="00FA587F"/>
    <w:rsid w:val="00FA5A86"/>
    <w:rsid w:val="00FA5A90"/>
    <w:rsid w:val="00FA5C39"/>
    <w:rsid w:val="00FA5D6F"/>
    <w:rsid w:val="00FA5E8B"/>
    <w:rsid w:val="00FA5EAA"/>
    <w:rsid w:val="00FA60AE"/>
    <w:rsid w:val="00FA657F"/>
    <w:rsid w:val="00FA6602"/>
    <w:rsid w:val="00FA6A40"/>
    <w:rsid w:val="00FA6B0B"/>
    <w:rsid w:val="00FA6C99"/>
    <w:rsid w:val="00FA6F9A"/>
    <w:rsid w:val="00FA729B"/>
    <w:rsid w:val="00FA7549"/>
    <w:rsid w:val="00FA7758"/>
    <w:rsid w:val="00FA77D1"/>
    <w:rsid w:val="00FA7BD7"/>
    <w:rsid w:val="00FA7ECC"/>
    <w:rsid w:val="00FB0631"/>
    <w:rsid w:val="00FB0638"/>
    <w:rsid w:val="00FB0646"/>
    <w:rsid w:val="00FB08E5"/>
    <w:rsid w:val="00FB0989"/>
    <w:rsid w:val="00FB0A56"/>
    <w:rsid w:val="00FB0AE9"/>
    <w:rsid w:val="00FB0BE6"/>
    <w:rsid w:val="00FB0F82"/>
    <w:rsid w:val="00FB1087"/>
    <w:rsid w:val="00FB1244"/>
    <w:rsid w:val="00FB158F"/>
    <w:rsid w:val="00FB1621"/>
    <w:rsid w:val="00FB16C2"/>
    <w:rsid w:val="00FB1B66"/>
    <w:rsid w:val="00FB1D83"/>
    <w:rsid w:val="00FB241A"/>
    <w:rsid w:val="00FB25DF"/>
    <w:rsid w:val="00FB2B9D"/>
    <w:rsid w:val="00FB2CC0"/>
    <w:rsid w:val="00FB2F38"/>
    <w:rsid w:val="00FB3012"/>
    <w:rsid w:val="00FB3270"/>
    <w:rsid w:val="00FB3390"/>
    <w:rsid w:val="00FB3D03"/>
    <w:rsid w:val="00FB4519"/>
    <w:rsid w:val="00FB4541"/>
    <w:rsid w:val="00FB4587"/>
    <w:rsid w:val="00FB48CC"/>
    <w:rsid w:val="00FB496D"/>
    <w:rsid w:val="00FB4B74"/>
    <w:rsid w:val="00FB4E3F"/>
    <w:rsid w:val="00FB4EBA"/>
    <w:rsid w:val="00FB4FAB"/>
    <w:rsid w:val="00FB51FC"/>
    <w:rsid w:val="00FB5819"/>
    <w:rsid w:val="00FB5DF9"/>
    <w:rsid w:val="00FB5E54"/>
    <w:rsid w:val="00FB60ED"/>
    <w:rsid w:val="00FB6830"/>
    <w:rsid w:val="00FB69FD"/>
    <w:rsid w:val="00FB6C07"/>
    <w:rsid w:val="00FB6FEA"/>
    <w:rsid w:val="00FB6FFA"/>
    <w:rsid w:val="00FB729F"/>
    <w:rsid w:val="00FB753C"/>
    <w:rsid w:val="00FB75E8"/>
    <w:rsid w:val="00FB7623"/>
    <w:rsid w:val="00FB76DD"/>
    <w:rsid w:val="00FB76E6"/>
    <w:rsid w:val="00FB7A19"/>
    <w:rsid w:val="00FB7FD9"/>
    <w:rsid w:val="00FB8DD4"/>
    <w:rsid w:val="00FC0158"/>
    <w:rsid w:val="00FC025D"/>
    <w:rsid w:val="00FC03E2"/>
    <w:rsid w:val="00FC096B"/>
    <w:rsid w:val="00FC0977"/>
    <w:rsid w:val="00FC0BEF"/>
    <w:rsid w:val="00FC0C0B"/>
    <w:rsid w:val="00FC0C75"/>
    <w:rsid w:val="00FC1304"/>
    <w:rsid w:val="00FC14E1"/>
    <w:rsid w:val="00FC1648"/>
    <w:rsid w:val="00FC1956"/>
    <w:rsid w:val="00FC199C"/>
    <w:rsid w:val="00FC1A96"/>
    <w:rsid w:val="00FC1B05"/>
    <w:rsid w:val="00FC1EB4"/>
    <w:rsid w:val="00FC1F18"/>
    <w:rsid w:val="00FC20DC"/>
    <w:rsid w:val="00FC22CC"/>
    <w:rsid w:val="00FC2455"/>
    <w:rsid w:val="00FC245E"/>
    <w:rsid w:val="00FC258B"/>
    <w:rsid w:val="00FC2662"/>
    <w:rsid w:val="00FC2917"/>
    <w:rsid w:val="00FC2D23"/>
    <w:rsid w:val="00FC3283"/>
    <w:rsid w:val="00FC368B"/>
    <w:rsid w:val="00FC36BA"/>
    <w:rsid w:val="00FC3C07"/>
    <w:rsid w:val="00FC3E71"/>
    <w:rsid w:val="00FC3E9B"/>
    <w:rsid w:val="00FC3F11"/>
    <w:rsid w:val="00FC3F8E"/>
    <w:rsid w:val="00FC4127"/>
    <w:rsid w:val="00FC41C9"/>
    <w:rsid w:val="00FC44B6"/>
    <w:rsid w:val="00FC45C4"/>
    <w:rsid w:val="00FC48C5"/>
    <w:rsid w:val="00FC4945"/>
    <w:rsid w:val="00FC4E4F"/>
    <w:rsid w:val="00FC4E7C"/>
    <w:rsid w:val="00FC4F0C"/>
    <w:rsid w:val="00FC4F13"/>
    <w:rsid w:val="00FC4F80"/>
    <w:rsid w:val="00FC55F9"/>
    <w:rsid w:val="00FC5967"/>
    <w:rsid w:val="00FC5969"/>
    <w:rsid w:val="00FC5ED8"/>
    <w:rsid w:val="00FC652B"/>
    <w:rsid w:val="00FC6605"/>
    <w:rsid w:val="00FC6676"/>
    <w:rsid w:val="00FC69A4"/>
    <w:rsid w:val="00FC69BC"/>
    <w:rsid w:val="00FC6A3E"/>
    <w:rsid w:val="00FC6E1A"/>
    <w:rsid w:val="00FC7089"/>
    <w:rsid w:val="00FC729D"/>
    <w:rsid w:val="00FC774D"/>
    <w:rsid w:val="00FC78C7"/>
    <w:rsid w:val="00FC7C78"/>
    <w:rsid w:val="00FC7F4C"/>
    <w:rsid w:val="00FD0267"/>
    <w:rsid w:val="00FD032E"/>
    <w:rsid w:val="00FD0408"/>
    <w:rsid w:val="00FD0441"/>
    <w:rsid w:val="00FD05B0"/>
    <w:rsid w:val="00FD0983"/>
    <w:rsid w:val="00FD0ADB"/>
    <w:rsid w:val="00FD0B0F"/>
    <w:rsid w:val="00FD0B31"/>
    <w:rsid w:val="00FD0BE1"/>
    <w:rsid w:val="00FD0E14"/>
    <w:rsid w:val="00FD0F43"/>
    <w:rsid w:val="00FD0FE4"/>
    <w:rsid w:val="00FD14C3"/>
    <w:rsid w:val="00FD157E"/>
    <w:rsid w:val="00FD1A4F"/>
    <w:rsid w:val="00FD207F"/>
    <w:rsid w:val="00FD2144"/>
    <w:rsid w:val="00FD221E"/>
    <w:rsid w:val="00FD2274"/>
    <w:rsid w:val="00FD22C3"/>
    <w:rsid w:val="00FD23C6"/>
    <w:rsid w:val="00FD25EB"/>
    <w:rsid w:val="00FD26B0"/>
    <w:rsid w:val="00FD26EB"/>
    <w:rsid w:val="00FD2A11"/>
    <w:rsid w:val="00FD2AE5"/>
    <w:rsid w:val="00FD2B71"/>
    <w:rsid w:val="00FD2DF0"/>
    <w:rsid w:val="00FD3276"/>
    <w:rsid w:val="00FD3693"/>
    <w:rsid w:val="00FD36DA"/>
    <w:rsid w:val="00FD38D4"/>
    <w:rsid w:val="00FD3A1F"/>
    <w:rsid w:val="00FD3CC0"/>
    <w:rsid w:val="00FD3D23"/>
    <w:rsid w:val="00FD3D92"/>
    <w:rsid w:val="00FD3F7D"/>
    <w:rsid w:val="00FD404F"/>
    <w:rsid w:val="00FD4222"/>
    <w:rsid w:val="00FD42FE"/>
    <w:rsid w:val="00FD43B8"/>
    <w:rsid w:val="00FD4913"/>
    <w:rsid w:val="00FD4A0E"/>
    <w:rsid w:val="00FD4B31"/>
    <w:rsid w:val="00FD4B41"/>
    <w:rsid w:val="00FD4BC7"/>
    <w:rsid w:val="00FD4D69"/>
    <w:rsid w:val="00FD4D8C"/>
    <w:rsid w:val="00FD4F8D"/>
    <w:rsid w:val="00FD5036"/>
    <w:rsid w:val="00FD582E"/>
    <w:rsid w:val="00FD6CD2"/>
    <w:rsid w:val="00FD6EAC"/>
    <w:rsid w:val="00FD6EC1"/>
    <w:rsid w:val="00FD6F1D"/>
    <w:rsid w:val="00FD71E5"/>
    <w:rsid w:val="00FD7242"/>
    <w:rsid w:val="00FD7679"/>
    <w:rsid w:val="00FD76D3"/>
    <w:rsid w:val="00FD78DB"/>
    <w:rsid w:val="00FD78E9"/>
    <w:rsid w:val="00FD7968"/>
    <w:rsid w:val="00FD7AA0"/>
    <w:rsid w:val="00FD7EC7"/>
    <w:rsid w:val="00FD7ECE"/>
    <w:rsid w:val="00FE008A"/>
    <w:rsid w:val="00FE014C"/>
    <w:rsid w:val="00FE036D"/>
    <w:rsid w:val="00FE04D1"/>
    <w:rsid w:val="00FE0655"/>
    <w:rsid w:val="00FE065E"/>
    <w:rsid w:val="00FE06E5"/>
    <w:rsid w:val="00FE0FFE"/>
    <w:rsid w:val="00FE1344"/>
    <w:rsid w:val="00FE15FE"/>
    <w:rsid w:val="00FE190E"/>
    <w:rsid w:val="00FE19A4"/>
    <w:rsid w:val="00FE1B3E"/>
    <w:rsid w:val="00FE1BFF"/>
    <w:rsid w:val="00FE1D45"/>
    <w:rsid w:val="00FE2126"/>
    <w:rsid w:val="00FE2190"/>
    <w:rsid w:val="00FE2199"/>
    <w:rsid w:val="00FE26DF"/>
    <w:rsid w:val="00FE2785"/>
    <w:rsid w:val="00FE28C6"/>
    <w:rsid w:val="00FE2B7C"/>
    <w:rsid w:val="00FE2CA6"/>
    <w:rsid w:val="00FE3018"/>
    <w:rsid w:val="00FE3106"/>
    <w:rsid w:val="00FE3170"/>
    <w:rsid w:val="00FE3400"/>
    <w:rsid w:val="00FE3431"/>
    <w:rsid w:val="00FE364D"/>
    <w:rsid w:val="00FE39B2"/>
    <w:rsid w:val="00FE3EE3"/>
    <w:rsid w:val="00FE44A9"/>
    <w:rsid w:val="00FE480F"/>
    <w:rsid w:val="00FE4CA7"/>
    <w:rsid w:val="00FE4D68"/>
    <w:rsid w:val="00FE5065"/>
    <w:rsid w:val="00FE51FB"/>
    <w:rsid w:val="00FE53E4"/>
    <w:rsid w:val="00FE560E"/>
    <w:rsid w:val="00FE5670"/>
    <w:rsid w:val="00FE5778"/>
    <w:rsid w:val="00FE5A6A"/>
    <w:rsid w:val="00FE5CDE"/>
    <w:rsid w:val="00FE5F4E"/>
    <w:rsid w:val="00FE612A"/>
    <w:rsid w:val="00FE61C7"/>
    <w:rsid w:val="00FE6340"/>
    <w:rsid w:val="00FE634A"/>
    <w:rsid w:val="00FE6BE6"/>
    <w:rsid w:val="00FE6C35"/>
    <w:rsid w:val="00FE6C64"/>
    <w:rsid w:val="00FE6E80"/>
    <w:rsid w:val="00FE6F0D"/>
    <w:rsid w:val="00FE6FDD"/>
    <w:rsid w:val="00FE7985"/>
    <w:rsid w:val="00FE7A36"/>
    <w:rsid w:val="00FF008B"/>
    <w:rsid w:val="00FF00E4"/>
    <w:rsid w:val="00FF0651"/>
    <w:rsid w:val="00FF0A5A"/>
    <w:rsid w:val="00FF0CDB"/>
    <w:rsid w:val="00FF0DC0"/>
    <w:rsid w:val="00FF1142"/>
    <w:rsid w:val="00FF1168"/>
    <w:rsid w:val="00FF12CD"/>
    <w:rsid w:val="00FF12EE"/>
    <w:rsid w:val="00FF14B2"/>
    <w:rsid w:val="00FF2357"/>
    <w:rsid w:val="00FF23C3"/>
    <w:rsid w:val="00FF25C8"/>
    <w:rsid w:val="00FF2B43"/>
    <w:rsid w:val="00FF34B2"/>
    <w:rsid w:val="00FF3B6D"/>
    <w:rsid w:val="00FF414A"/>
    <w:rsid w:val="00FF49F6"/>
    <w:rsid w:val="00FF4CD6"/>
    <w:rsid w:val="00FF4DCF"/>
    <w:rsid w:val="00FF4FE4"/>
    <w:rsid w:val="00FF502F"/>
    <w:rsid w:val="00FF508B"/>
    <w:rsid w:val="00FF520B"/>
    <w:rsid w:val="00FF5970"/>
    <w:rsid w:val="00FF5CCD"/>
    <w:rsid w:val="00FF5DF4"/>
    <w:rsid w:val="00FF62D1"/>
    <w:rsid w:val="00FF6672"/>
    <w:rsid w:val="00FF6C6E"/>
    <w:rsid w:val="00FF6CAB"/>
    <w:rsid w:val="00FF7123"/>
    <w:rsid w:val="00FF7180"/>
    <w:rsid w:val="00FF7243"/>
    <w:rsid w:val="00FF7421"/>
    <w:rsid w:val="00FF7514"/>
    <w:rsid w:val="00FF751D"/>
    <w:rsid w:val="00FF7796"/>
    <w:rsid w:val="00FF78E4"/>
    <w:rsid w:val="00FF7B01"/>
    <w:rsid w:val="00FF7B85"/>
    <w:rsid w:val="00FF7F06"/>
    <w:rsid w:val="00FF7FBC"/>
    <w:rsid w:val="01036FC7"/>
    <w:rsid w:val="0110B624"/>
    <w:rsid w:val="0115007A"/>
    <w:rsid w:val="0119B27C"/>
    <w:rsid w:val="011C0727"/>
    <w:rsid w:val="012300C8"/>
    <w:rsid w:val="012364FB"/>
    <w:rsid w:val="0123CF85"/>
    <w:rsid w:val="01251C27"/>
    <w:rsid w:val="0125E7F7"/>
    <w:rsid w:val="012AC330"/>
    <w:rsid w:val="01361F04"/>
    <w:rsid w:val="0137EDF0"/>
    <w:rsid w:val="01383027"/>
    <w:rsid w:val="013E82F1"/>
    <w:rsid w:val="0140F86D"/>
    <w:rsid w:val="014350D6"/>
    <w:rsid w:val="01451E79"/>
    <w:rsid w:val="01482ACC"/>
    <w:rsid w:val="014FBC28"/>
    <w:rsid w:val="0150B15C"/>
    <w:rsid w:val="0152CDC7"/>
    <w:rsid w:val="0157D8C5"/>
    <w:rsid w:val="01590C30"/>
    <w:rsid w:val="015DA11A"/>
    <w:rsid w:val="015EEB4D"/>
    <w:rsid w:val="01765C3A"/>
    <w:rsid w:val="01777B37"/>
    <w:rsid w:val="01790638"/>
    <w:rsid w:val="017977D2"/>
    <w:rsid w:val="017AFE76"/>
    <w:rsid w:val="018129B1"/>
    <w:rsid w:val="0185C1B1"/>
    <w:rsid w:val="018E59C4"/>
    <w:rsid w:val="0190ACC5"/>
    <w:rsid w:val="01957BDA"/>
    <w:rsid w:val="019823D5"/>
    <w:rsid w:val="019CF3AB"/>
    <w:rsid w:val="019EB73D"/>
    <w:rsid w:val="01A4DCF2"/>
    <w:rsid w:val="01A6FFD9"/>
    <w:rsid w:val="01AAF56D"/>
    <w:rsid w:val="01B1AC7C"/>
    <w:rsid w:val="01BC0BF1"/>
    <w:rsid w:val="01BC26FE"/>
    <w:rsid w:val="01BE90A6"/>
    <w:rsid w:val="01C0F6EF"/>
    <w:rsid w:val="01C272FC"/>
    <w:rsid w:val="01C56F5B"/>
    <w:rsid w:val="01CBEE71"/>
    <w:rsid w:val="01CC22B1"/>
    <w:rsid w:val="01D0DE66"/>
    <w:rsid w:val="01D20500"/>
    <w:rsid w:val="01D3F6E0"/>
    <w:rsid w:val="01D49DF9"/>
    <w:rsid w:val="01D5E1E8"/>
    <w:rsid w:val="01DB086E"/>
    <w:rsid w:val="01DB213C"/>
    <w:rsid w:val="01DF98CB"/>
    <w:rsid w:val="01E0A5A6"/>
    <w:rsid w:val="01E47A7E"/>
    <w:rsid w:val="01E6223E"/>
    <w:rsid w:val="01E76859"/>
    <w:rsid w:val="01EB2C91"/>
    <w:rsid w:val="01EF3E06"/>
    <w:rsid w:val="01F2F5D8"/>
    <w:rsid w:val="01F3D03E"/>
    <w:rsid w:val="01F8D4FA"/>
    <w:rsid w:val="01FD688D"/>
    <w:rsid w:val="01FFE571"/>
    <w:rsid w:val="02053E83"/>
    <w:rsid w:val="0208A5C8"/>
    <w:rsid w:val="0208BD48"/>
    <w:rsid w:val="0214A427"/>
    <w:rsid w:val="0218701A"/>
    <w:rsid w:val="022320D8"/>
    <w:rsid w:val="022F5827"/>
    <w:rsid w:val="023019FA"/>
    <w:rsid w:val="0231E9D6"/>
    <w:rsid w:val="02367059"/>
    <w:rsid w:val="0238C751"/>
    <w:rsid w:val="024360FC"/>
    <w:rsid w:val="02469D89"/>
    <w:rsid w:val="024945AB"/>
    <w:rsid w:val="024E49DB"/>
    <w:rsid w:val="025036F1"/>
    <w:rsid w:val="02513970"/>
    <w:rsid w:val="0251E21F"/>
    <w:rsid w:val="025342A2"/>
    <w:rsid w:val="02539FC2"/>
    <w:rsid w:val="025585F7"/>
    <w:rsid w:val="02564450"/>
    <w:rsid w:val="0258BA54"/>
    <w:rsid w:val="025A0F3A"/>
    <w:rsid w:val="025AC851"/>
    <w:rsid w:val="025C1F51"/>
    <w:rsid w:val="025D8DDD"/>
    <w:rsid w:val="02690A00"/>
    <w:rsid w:val="026BF665"/>
    <w:rsid w:val="026D9279"/>
    <w:rsid w:val="02734BD7"/>
    <w:rsid w:val="027353B6"/>
    <w:rsid w:val="02749A87"/>
    <w:rsid w:val="02778689"/>
    <w:rsid w:val="027B6AD4"/>
    <w:rsid w:val="027CA3AF"/>
    <w:rsid w:val="0283E2DB"/>
    <w:rsid w:val="028C138E"/>
    <w:rsid w:val="028D1928"/>
    <w:rsid w:val="02905123"/>
    <w:rsid w:val="02929F16"/>
    <w:rsid w:val="0295CEC8"/>
    <w:rsid w:val="0296E1E6"/>
    <w:rsid w:val="02982C9B"/>
    <w:rsid w:val="029A739F"/>
    <w:rsid w:val="029C8FA9"/>
    <w:rsid w:val="02A97563"/>
    <w:rsid w:val="02AD1577"/>
    <w:rsid w:val="02AE3DE3"/>
    <w:rsid w:val="02AFEFA9"/>
    <w:rsid w:val="02B08692"/>
    <w:rsid w:val="02B0A8A7"/>
    <w:rsid w:val="02B5893D"/>
    <w:rsid w:val="02B5F384"/>
    <w:rsid w:val="02B8E392"/>
    <w:rsid w:val="02B9AC7F"/>
    <w:rsid w:val="02BA06B4"/>
    <w:rsid w:val="02BA7052"/>
    <w:rsid w:val="02BF2C9B"/>
    <w:rsid w:val="02CD8940"/>
    <w:rsid w:val="02D0A378"/>
    <w:rsid w:val="02D5583E"/>
    <w:rsid w:val="02D9B573"/>
    <w:rsid w:val="02DB4EEE"/>
    <w:rsid w:val="02DF25A5"/>
    <w:rsid w:val="02E18023"/>
    <w:rsid w:val="02E9376E"/>
    <w:rsid w:val="02E961B8"/>
    <w:rsid w:val="02EB1709"/>
    <w:rsid w:val="02EE0564"/>
    <w:rsid w:val="02EFBA3D"/>
    <w:rsid w:val="02F15939"/>
    <w:rsid w:val="02F1DFE7"/>
    <w:rsid w:val="02F37DEC"/>
    <w:rsid w:val="02FBA3A4"/>
    <w:rsid w:val="02FDC80E"/>
    <w:rsid w:val="02FF98BA"/>
    <w:rsid w:val="0306C984"/>
    <w:rsid w:val="030760E3"/>
    <w:rsid w:val="03099CCA"/>
    <w:rsid w:val="031015F4"/>
    <w:rsid w:val="03102945"/>
    <w:rsid w:val="0316962E"/>
    <w:rsid w:val="031729CD"/>
    <w:rsid w:val="0318858F"/>
    <w:rsid w:val="031B10D5"/>
    <w:rsid w:val="031DEEAA"/>
    <w:rsid w:val="032A7149"/>
    <w:rsid w:val="032B2445"/>
    <w:rsid w:val="032E4422"/>
    <w:rsid w:val="032F3511"/>
    <w:rsid w:val="0335E5E0"/>
    <w:rsid w:val="033C6336"/>
    <w:rsid w:val="033E4EC1"/>
    <w:rsid w:val="0347FC43"/>
    <w:rsid w:val="034B870E"/>
    <w:rsid w:val="034E70D3"/>
    <w:rsid w:val="0350141A"/>
    <w:rsid w:val="03524B13"/>
    <w:rsid w:val="03548990"/>
    <w:rsid w:val="035ABF0F"/>
    <w:rsid w:val="035B611F"/>
    <w:rsid w:val="035D267B"/>
    <w:rsid w:val="035DD012"/>
    <w:rsid w:val="03616B91"/>
    <w:rsid w:val="0361B398"/>
    <w:rsid w:val="03650462"/>
    <w:rsid w:val="036A5741"/>
    <w:rsid w:val="03730F54"/>
    <w:rsid w:val="0383E440"/>
    <w:rsid w:val="03855EF4"/>
    <w:rsid w:val="03880000"/>
    <w:rsid w:val="038A2FEE"/>
    <w:rsid w:val="038B5213"/>
    <w:rsid w:val="038FDED5"/>
    <w:rsid w:val="039042AF"/>
    <w:rsid w:val="0392C790"/>
    <w:rsid w:val="0392D265"/>
    <w:rsid w:val="03979E73"/>
    <w:rsid w:val="03A28973"/>
    <w:rsid w:val="03A36F8C"/>
    <w:rsid w:val="03A626B9"/>
    <w:rsid w:val="03AA11AF"/>
    <w:rsid w:val="03AC726D"/>
    <w:rsid w:val="03B4B6CE"/>
    <w:rsid w:val="03B6807B"/>
    <w:rsid w:val="03B78B20"/>
    <w:rsid w:val="03B8371D"/>
    <w:rsid w:val="03B86872"/>
    <w:rsid w:val="03BAC09B"/>
    <w:rsid w:val="03BBC40D"/>
    <w:rsid w:val="03C3766B"/>
    <w:rsid w:val="03C43909"/>
    <w:rsid w:val="03C55DB5"/>
    <w:rsid w:val="03C95D9E"/>
    <w:rsid w:val="03C99A80"/>
    <w:rsid w:val="03D03047"/>
    <w:rsid w:val="03D1BEDC"/>
    <w:rsid w:val="03D40289"/>
    <w:rsid w:val="03DFD476"/>
    <w:rsid w:val="03E38CB2"/>
    <w:rsid w:val="03E6A56E"/>
    <w:rsid w:val="03EB1197"/>
    <w:rsid w:val="03F5C744"/>
    <w:rsid w:val="03F73D26"/>
    <w:rsid w:val="03F988B8"/>
    <w:rsid w:val="03FAE8A5"/>
    <w:rsid w:val="03FB90A6"/>
    <w:rsid w:val="03FC4B50"/>
    <w:rsid w:val="0400322F"/>
    <w:rsid w:val="0408F7B8"/>
    <w:rsid w:val="040ADDB2"/>
    <w:rsid w:val="04193ED9"/>
    <w:rsid w:val="04286DC6"/>
    <w:rsid w:val="04292852"/>
    <w:rsid w:val="042A7147"/>
    <w:rsid w:val="042F1ED3"/>
    <w:rsid w:val="0430AC91"/>
    <w:rsid w:val="04315914"/>
    <w:rsid w:val="0431CF4F"/>
    <w:rsid w:val="04330FEE"/>
    <w:rsid w:val="0433933D"/>
    <w:rsid w:val="043A024B"/>
    <w:rsid w:val="043A1F02"/>
    <w:rsid w:val="043ADF72"/>
    <w:rsid w:val="043C8170"/>
    <w:rsid w:val="043D08BA"/>
    <w:rsid w:val="043F638B"/>
    <w:rsid w:val="04443822"/>
    <w:rsid w:val="044644F4"/>
    <w:rsid w:val="04468CF5"/>
    <w:rsid w:val="044D06DE"/>
    <w:rsid w:val="0453B281"/>
    <w:rsid w:val="0454E1CD"/>
    <w:rsid w:val="0455CFBB"/>
    <w:rsid w:val="045717C1"/>
    <w:rsid w:val="045981AB"/>
    <w:rsid w:val="045A0398"/>
    <w:rsid w:val="045CC4F7"/>
    <w:rsid w:val="04612A52"/>
    <w:rsid w:val="0464E6DD"/>
    <w:rsid w:val="046FB4B0"/>
    <w:rsid w:val="04704C28"/>
    <w:rsid w:val="04726409"/>
    <w:rsid w:val="04781199"/>
    <w:rsid w:val="047850CF"/>
    <w:rsid w:val="047C5585"/>
    <w:rsid w:val="048B8B6B"/>
    <w:rsid w:val="048FC355"/>
    <w:rsid w:val="0490510B"/>
    <w:rsid w:val="0490E1C5"/>
    <w:rsid w:val="0491E571"/>
    <w:rsid w:val="049CB16B"/>
    <w:rsid w:val="049DD3AC"/>
    <w:rsid w:val="04A119B3"/>
    <w:rsid w:val="04A489D3"/>
    <w:rsid w:val="04A598E2"/>
    <w:rsid w:val="04A85C86"/>
    <w:rsid w:val="04A86301"/>
    <w:rsid w:val="04A9D50A"/>
    <w:rsid w:val="04AAA5BC"/>
    <w:rsid w:val="04AC0CF8"/>
    <w:rsid w:val="04BEC339"/>
    <w:rsid w:val="04C44C7A"/>
    <w:rsid w:val="04C8660F"/>
    <w:rsid w:val="04C991EE"/>
    <w:rsid w:val="04CDD224"/>
    <w:rsid w:val="04D52DB6"/>
    <w:rsid w:val="04D7244A"/>
    <w:rsid w:val="04D97260"/>
    <w:rsid w:val="04E5B0C6"/>
    <w:rsid w:val="04EBFCBA"/>
    <w:rsid w:val="04ECB433"/>
    <w:rsid w:val="04ED3259"/>
    <w:rsid w:val="04F1E7BC"/>
    <w:rsid w:val="04F32D77"/>
    <w:rsid w:val="04F36425"/>
    <w:rsid w:val="04FB08ED"/>
    <w:rsid w:val="05020CE8"/>
    <w:rsid w:val="05021B06"/>
    <w:rsid w:val="0505F136"/>
    <w:rsid w:val="050B9815"/>
    <w:rsid w:val="05126A8E"/>
    <w:rsid w:val="05128D79"/>
    <w:rsid w:val="051B464D"/>
    <w:rsid w:val="051C1ADE"/>
    <w:rsid w:val="051CA429"/>
    <w:rsid w:val="051DC7EB"/>
    <w:rsid w:val="0521D710"/>
    <w:rsid w:val="05263D6B"/>
    <w:rsid w:val="0526718E"/>
    <w:rsid w:val="052861E6"/>
    <w:rsid w:val="052AA49C"/>
    <w:rsid w:val="0533FC01"/>
    <w:rsid w:val="05361012"/>
    <w:rsid w:val="053655B8"/>
    <w:rsid w:val="0539E950"/>
    <w:rsid w:val="053A81FF"/>
    <w:rsid w:val="053DD364"/>
    <w:rsid w:val="053E93F8"/>
    <w:rsid w:val="053F3CF3"/>
    <w:rsid w:val="0549586C"/>
    <w:rsid w:val="0549C146"/>
    <w:rsid w:val="054ACC57"/>
    <w:rsid w:val="054CDB6F"/>
    <w:rsid w:val="0550A50D"/>
    <w:rsid w:val="0550E69E"/>
    <w:rsid w:val="0555EA5D"/>
    <w:rsid w:val="0559A4FE"/>
    <w:rsid w:val="055DE4BD"/>
    <w:rsid w:val="0569E699"/>
    <w:rsid w:val="056FBCCF"/>
    <w:rsid w:val="057413AD"/>
    <w:rsid w:val="057946F7"/>
    <w:rsid w:val="057B845C"/>
    <w:rsid w:val="057B9944"/>
    <w:rsid w:val="05805DF1"/>
    <w:rsid w:val="05816985"/>
    <w:rsid w:val="0582964F"/>
    <w:rsid w:val="058CD527"/>
    <w:rsid w:val="058D1295"/>
    <w:rsid w:val="05926B48"/>
    <w:rsid w:val="05949FA0"/>
    <w:rsid w:val="0596581B"/>
    <w:rsid w:val="05973B2E"/>
    <w:rsid w:val="0599CB45"/>
    <w:rsid w:val="05A725F9"/>
    <w:rsid w:val="05A79173"/>
    <w:rsid w:val="05A87D8A"/>
    <w:rsid w:val="05B2D388"/>
    <w:rsid w:val="05B4805E"/>
    <w:rsid w:val="05B56112"/>
    <w:rsid w:val="05B9BFDC"/>
    <w:rsid w:val="05BA046E"/>
    <w:rsid w:val="05C567CC"/>
    <w:rsid w:val="05CA2324"/>
    <w:rsid w:val="05CB5570"/>
    <w:rsid w:val="05CBF507"/>
    <w:rsid w:val="05CE15D3"/>
    <w:rsid w:val="05D35730"/>
    <w:rsid w:val="05D9883F"/>
    <w:rsid w:val="05D9B0AF"/>
    <w:rsid w:val="05E6B1E2"/>
    <w:rsid w:val="05EA0EF9"/>
    <w:rsid w:val="05EC9D29"/>
    <w:rsid w:val="05F5CFA5"/>
    <w:rsid w:val="05F6117B"/>
    <w:rsid w:val="05F8A77F"/>
    <w:rsid w:val="05FDCC6D"/>
    <w:rsid w:val="05FE3641"/>
    <w:rsid w:val="06015EFA"/>
    <w:rsid w:val="0606C1B6"/>
    <w:rsid w:val="0608BFAB"/>
    <w:rsid w:val="0609D2FC"/>
    <w:rsid w:val="060BE8DB"/>
    <w:rsid w:val="060D18A8"/>
    <w:rsid w:val="06118D6E"/>
    <w:rsid w:val="0611E91C"/>
    <w:rsid w:val="06132C48"/>
    <w:rsid w:val="06148D5E"/>
    <w:rsid w:val="06198C3A"/>
    <w:rsid w:val="061B3FE0"/>
    <w:rsid w:val="061BF439"/>
    <w:rsid w:val="061D8C33"/>
    <w:rsid w:val="061E35B9"/>
    <w:rsid w:val="061EB35A"/>
    <w:rsid w:val="06205846"/>
    <w:rsid w:val="0625AE30"/>
    <w:rsid w:val="06296C64"/>
    <w:rsid w:val="062972CB"/>
    <w:rsid w:val="062BDF2C"/>
    <w:rsid w:val="0632D232"/>
    <w:rsid w:val="06337952"/>
    <w:rsid w:val="0636E359"/>
    <w:rsid w:val="06394664"/>
    <w:rsid w:val="063C91A1"/>
    <w:rsid w:val="063DC5BF"/>
    <w:rsid w:val="06403E3E"/>
    <w:rsid w:val="064A8C56"/>
    <w:rsid w:val="064C6D06"/>
    <w:rsid w:val="064DD1A6"/>
    <w:rsid w:val="064E008B"/>
    <w:rsid w:val="0657EB8D"/>
    <w:rsid w:val="065B6D5C"/>
    <w:rsid w:val="065CE8E4"/>
    <w:rsid w:val="06653127"/>
    <w:rsid w:val="066C4823"/>
    <w:rsid w:val="066DF585"/>
    <w:rsid w:val="0671BC16"/>
    <w:rsid w:val="06722507"/>
    <w:rsid w:val="067263E9"/>
    <w:rsid w:val="0674E9BB"/>
    <w:rsid w:val="067A3393"/>
    <w:rsid w:val="06835995"/>
    <w:rsid w:val="06838AE2"/>
    <w:rsid w:val="0685A567"/>
    <w:rsid w:val="068AB738"/>
    <w:rsid w:val="068BACCE"/>
    <w:rsid w:val="068EC0E2"/>
    <w:rsid w:val="0698693D"/>
    <w:rsid w:val="06998C9A"/>
    <w:rsid w:val="069B0A6B"/>
    <w:rsid w:val="069C471A"/>
    <w:rsid w:val="06A62B46"/>
    <w:rsid w:val="06AC0F9D"/>
    <w:rsid w:val="06B663ED"/>
    <w:rsid w:val="06B6D8EE"/>
    <w:rsid w:val="06B7544E"/>
    <w:rsid w:val="06C16CAA"/>
    <w:rsid w:val="06C3E547"/>
    <w:rsid w:val="06C6C474"/>
    <w:rsid w:val="06C6C5BF"/>
    <w:rsid w:val="06C85013"/>
    <w:rsid w:val="06C9689A"/>
    <w:rsid w:val="06D1EDD7"/>
    <w:rsid w:val="06D4D965"/>
    <w:rsid w:val="06D641C8"/>
    <w:rsid w:val="06D83FC5"/>
    <w:rsid w:val="06D87C16"/>
    <w:rsid w:val="06D950FA"/>
    <w:rsid w:val="06DD523B"/>
    <w:rsid w:val="06E0AB56"/>
    <w:rsid w:val="06E8CF00"/>
    <w:rsid w:val="06EB7DA3"/>
    <w:rsid w:val="06EC5CF0"/>
    <w:rsid w:val="06EE5907"/>
    <w:rsid w:val="06EF7986"/>
    <w:rsid w:val="06EFEC19"/>
    <w:rsid w:val="06F424A8"/>
    <w:rsid w:val="06F4D440"/>
    <w:rsid w:val="06F5E512"/>
    <w:rsid w:val="06F88DBD"/>
    <w:rsid w:val="06FD7704"/>
    <w:rsid w:val="0700D9C3"/>
    <w:rsid w:val="07010A36"/>
    <w:rsid w:val="070269B5"/>
    <w:rsid w:val="0702B319"/>
    <w:rsid w:val="070D3A40"/>
    <w:rsid w:val="070F0FF3"/>
    <w:rsid w:val="070F3A42"/>
    <w:rsid w:val="0713861F"/>
    <w:rsid w:val="07141D97"/>
    <w:rsid w:val="0714D9EF"/>
    <w:rsid w:val="07183413"/>
    <w:rsid w:val="07185533"/>
    <w:rsid w:val="07190682"/>
    <w:rsid w:val="071B0BA5"/>
    <w:rsid w:val="071BD730"/>
    <w:rsid w:val="071CFDF8"/>
    <w:rsid w:val="071F0657"/>
    <w:rsid w:val="07235DD2"/>
    <w:rsid w:val="0723F556"/>
    <w:rsid w:val="07257A3C"/>
    <w:rsid w:val="0726A6CF"/>
    <w:rsid w:val="0727E6D2"/>
    <w:rsid w:val="07280DFF"/>
    <w:rsid w:val="0729C018"/>
    <w:rsid w:val="072B2B0A"/>
    <w:rsid w:val="072CBC1D"/>
    <w:rsid w:val="0732FEEC"/>
    <w:rsid w:val="07351C81"/>
    <w:rsid w:val="073673F9"/>
    <w:rsid w:val="07380A42"/>
    <w:rsid w:val="074076DA"/>
    <w:rsid w:val="0745B05F"/>
    <w:rsid w:val="074670E1"/>
    <w:rsid w:val="0753390F"/>
    <w:rsid w:val="0753ED51"/>
    <w:rsid w:val="075AC23A"/>
    <w:rsid w:val="075B3A5E"/>
    <w:rsid w:val="07600294"/>
    <w:rsid w:val="07604C9C"/>
    <w:rsid w:val="07653FB2"/>
    <w:rsid w:val="0767F9BC"/>
    <w:rsid w:val="07681447"/>
    <w:rsid w:val="0768255A"/>
    <w:rsid w:val="076AADF7"/>
    <w:rsid w:val="076B0354"/>
    <w:rsid w:val="07701A35"/>
    <w:rsid w:val="077661EF"/>
    <w:rsid w:val="077686D6"/>
    <w:rsid w:val="078024FF"/>
    <w:rsid w:val="078C4E56"/>
    <w:rsid w:val="078D1CBC"/>
    <w:rsid w:val="0795CA04"/>
    <w:rsid w:val="07966C14"/>
    <w:rsid w:val="0796F83C"/>
    <w:rsid w:val="07979F21"/>
    <w:rsid w:val="07988B05"/>
    <w:rsid w:val="079A9B6C"/>
    <w:rsid w:val="079B3942"/>
    <w:rsid w:val="07A14670"/>
    <w:rsid w:val="07A3BFFB"/>
    <w:rsid w:val="07A3C34F"/>
    <w:rsid w:val="07AB6273"/>
    <w:rsid w:val="07ACAB61"/>
    <w:rsid w:val="07B0A4B4"/>
    <w:rsid w:val="07B23EB6"/>
    <w:rsid w:val="07B541DD"/>
    <w:rsid w:val="07BB9606"/>
    <w:rsid w:val="07BB9CC2"/>
    <w:rsid w:val="07CB0699"/>
    <w:rsid w:val="07CDEBFC"/>
    <w:rsid w:val="07CE648D"/>
    <w:rsid w:val="07D2A19B"/>
    <w:rsid w:val="07D48467"/>
    <w:rsid w:val="07D59905"/>
    <w:rsid w:val="07D637F3"/>
    <w:rsid w:val="07D8E02D"/>
    <w:rsid w:val="07DF9B6F"/>
    <w:rsid w:val="07E40527"/>
    <w:rsid w:val="07E73B7D"/>
    <w:rsid w:val="07E7CF05"/>
    <w:rsid w:val="07EA90F0"/>
    <w:rsid w:val="07EF578F"/>
    <w:rsid w:val="07F2B548"/>
    <w:rsid w:val="07F7655F"/>
    <w:rsid w:val="07F8D0DD"/>
    <w:rsid w:val="07FFF98F"/>
    <w:rsid w:val="0802D570"/>
    <w:rsid w:val="08051EF9"/>
    <w:rsid w:val="0805A1C6"/>
    <w:rsid w:val="0806A53E"/>
    <w:rsid w:val="0808DCA9"/>
    <w:rsid w:val="080C0E6F"/>
    <w:rsid w:val="08104D10"/>
    <w:rsid w:val="081083FE"/>
    <w:rsid w:val="0810B1A6"/>
    <w:rsid w:val="08124025"/>
    <w:rsid w:val="0814D81A"/>
    <w:rsid w:val="081857D1"/>
    <w:rsid w:val="081B584C"/>
    <w:rsid w:val="081C5FFE"/>
    <w:rsid w:val="082558DE"/>
    <w:rsid w:val="08259D48"/>
    <w:rsid w:val="08289EAB"/>
    <w:rsid w:val="082B0D21"/>
    <w:rsid w:val="08339B3D"/>
    <w:rsid w:val="084191A2"/>
    <w:rsid w:val="0847CD2E"/>
    <w:rsid w:val="084A0829"/>
    <w:rsid w:val="084B71C8"/>
    <w:rsid w:val="084E1A47"/>
    <w:rsid w:val="084FD4EF"/>
    <w:rsid w:val="0851F8E8"/>
    <w:rsid w:val="08584AB9"/>
    <w:rsid w:val="08625D77"/>
    <w:rsid w:val="0869742E"/>
    <w:rsid w:val="086B452E"/>
    <w:rsid w:val="086DBDF8"/>
    <w:rsid w:val="086FAD1A"/>
    <w:rsid w:val="08718C0E"/>
    <w:rsid w:val="0872AF60"/>
    <w:rsid w:val="08732B7C"/>
    <w:rsid w:val="0874E765"/>
    <w:rsid w:val="087A87C7"/>
    <w:rsid w:val="087ABDBA"/>
    <w:rsid w:val="087E1032"/>
    <w:rsid w:val="08828A8F"/>
    <w:rsid w:val="08868D07"/>
    <w:rsid w:val="08884161"/>
    <w:rsid w:val="08896BBB"/>
    <w:rsid w:val="0889A078"/>
    <w:rsid w:val="088BFF7B"/>
    <w:rsid w:val="08948D86"/>
    <w:rsid w:val="08983211"/>
    <w:rsid w:val="089FB5E8"/>
    <w:rsid w:val="08A19790"/>
    <w:rsid w:val="08A3B3EC"/>
    <w:rsid w:val="08A4DAF2"/>
    <w:rsid w:val="08A5DB87"/>
    <w:rsid w:val="08A65A86"/>
    <w:rsid w:val="08AFBD18"/>
    <w:rsid w:val="08B4B979"/>
    <w:rsid w:val="08B79BE4"/>
    <w:rsid w:val="08BD3F97"/>
    <w:rsid w:val="08C17B11"/>
    <w:rsid w:val="08C6C1E2"/>
    <w:rsid w:val="08C9C132"/>
    <w:rsid w:val="08D0C78B"/>
    <w:rsid w:val="08D31255"/>
    <w:rsid w:val="08DD6E1E"/>
    <w:rsid w:val="08DDD117"/>
    <w:rsid w:val="08DFA13B"/>
    <w:rsid w:val="08EE81BD"/>
    <w:rsid w:val="08F063C3"/>
    <w:rsid w:val="08F73E78"/>
    <w:rsid w:val="08FA2C2D"/>
    <w:rsid w:val="08FF442B"/>
    <w:rsid w:val="090332A5"/>
    <w:rsid w:val="09041DB4"/>
    <w:rsid w:val="09050C22"/>
    <w:rsid w:val="090980A0"/>
    <w:rsid w:val="09101543"/>
    <w:rsid w:val="0910DB69"/>
    <w:rsid w:val="091E7A7E"/>
    <w:rsid w:val="09269038"/>
    <w:rsid w:val="092A96DF"/>
    <w:rsid w:val="092B2BA0"/>
    <w:rsid w:val="092B375D"/>
    <w:rsid w:val="09344A1F"/>
    <w:rsid w:val="093536AE"/>
    <w:rsid w:val="093F3BEA"/>
    <w:rsid w:val="09422CF6"/>
    <w:rsid w:val="0947BCAE"/>
    <w:rsid w:val="0947CA00"/>
    <w:rsid w:val="094CB806"/>
    <w:rsid w:val="0951B254"/>
    <w:rsid w:val="09562712"/>
    <w:rsid w:val="0958ECB1"/>
    <w:rsid w:val="095E6516"/>
    <w:rsid w:val="0962F70C"/>
    <w:rsid w:val="096675A7"/>
    <w:rsid w:val="0966A4EE"/>
    <w:rsid w:val="09729C49"/>
    <w:rsid w:val="0975D3BE"/>
    <w:rsid w:val="0976A009"/>
    <w:rsid w:val="09777A59"/>
    <w:rsid w:val="097CAFBC"/>
    <w:rsid w:val="097D9A33"/>
    <w:rsid w:val="098469AF"/>
    <w:rsid w:val="0985E1D8"/>
    <w:rsid w:val="098A45BA"/>
    <w:rsid w:val="098AD777"/>
    <w:rsid w:val="0990AE2D"/>
    <w:rsid w:val="09919ED5"/>
    <w:rsid w:val="09930858"/>
    <w:rsid w:val="09951A5A"/>
    <w:rsid w:val="099585C5"/>
    <w:rsid w:val="099A1FC7"/>
    <w:rsid w:val="09A28724"/>
    <w:rsid w:val="09A2C79E"/>
    <w:rsid w:val="09A36E13"/>
    <w:rsid w:val="09A4423C"/>
    <w:rsid w:val="09A51B80"/>
    <w:rsid w:val="09A5545D"/>
    <w:rsid w:val="09A650DB"/>
    <w:rsid w:val="09B00246"/>
    <w:rsid w:val="09BB2E34"/>
    <w:rsid w:val="09BC15A7"/>
    <w:rsid w:val="09BC1700"/>
    <w:rsid w:val="09BCF3A1"/>
    <w:rsid w:val="09C54C44"/>
    <w:rsid w:val="09CDB25E"/>
    <w:rsid w:val="09D02E2C"/>
    <w:rsid w:val="09D06C5F"/>
    <w:rsid w:val="09D41EA8"/>
    <w:rsid w:val="09DB6817"/>
    <w:rsid w:val="09DFF68A"/>
    <w:rsid w:val="09E02E6F"/>
    <w:rsid w:val="09ECD8C5"/>
    <w:rsid w:val="09EEED66"/>
    <w:rsid w:val="09F19DDD"/>
    <w:rsid w:val="09FB1C39"/>
    <w:rsid w:val="09FCB192"/>
    <w:rsid w:val="09FEEAA0"/>
    <w:rsid w:val="0A03A780"/>
    <w:rsid w:val="0A08F1BF"/>
    <w:rsid w:val="0A0E2F54"/>
    <w:rsid w:val="0A242E68"/>
    <w:rsid w:val="0A249620"/>
    <w:rsid w:val="0A2724E0"/>
    <w:rsid w:val="0A29483C"/>
    <w:rsid w:val="0A29E5BE"/>
    <w:rsid w:val="0A2A8977"/>
    <w:rsid w:val="0A2CA8F3"/>
    <w:rsid w:val="0A3044BB"/>
    <w:rsid w:val="0A3A46BB"/>
    <w:rsid w:val="0A40ABAC"/>
    <w:rsid w:val="0A40B1E7"/>
    <w:rsid w:val="0A42B2E2"/>
    <w:rsid w:val="0A47AFE5"/>
    <w:rsid w:val="0A4BDD12"/>
    <w:rsid w:val="0A4F77D3"/>
    <w:rsid w:val="0A509055"/>
    <w:rsid w:val="0A51B5D0"/>
    <w:rsid w:val="0A51DF8A"/>
    <w:rsid w:val="0A545F2F"/>
    <w:rsid w:val="0A5624ED"/>
    <w:rsid w:val="0A5922FC"/>
    <w:rsid w:val="0A5D18A1"/>
    <w:rsid w:val="0A5F8EFC"/>
    <w:rsid w:val="0A6399B6"/>
    <w:rsid w:val="0A6481B0"/>
    <w:rsid w:val="0A6E165B"/>
    <w:rsid w:val="0A6F7E2A"/>
    <w:rsid w:val="0A79E45C"/>
    <w:rsid w:val="0A7A9610"/>
    <w:rsid w:val="0A801C11"/>
    <w:rsid w:val="0A829064"/>
    <w:rsid w:val="0A8B5615"/>
    <w:rsid w:val="0A8BE125"/>
    <w:rsid w:val="0A9A303E"/>
    <w:rsid w:val="0A9D0F28"/>
    <w:rsid w:val="0A9EA8F7"/>
    <w:rsid w:val="0AA12D79"/>
    <w:rsid w:val="0AAE24B5"/>
    <w:rsid w:val="0AB1A68D"/>
    <w:rsid w:val="0AB60BE2"/>
    <w:rsid w:val="0AB6B4DA"/>
    <w:rsid w:val="0AB71506"/>
    <w:rsid w:val="0AB79AEB"/>
    <w:rsid w:val="0AB97123"/>
    <w:rsid w:val="0ABEAC8B"/>
    <w:rsid w:val="0AC47C94"/>
    <w:rsid w:val="0AC659C0"/>
    <w:rsid w:val="0AC68188"/>
    <w:rsid w:val="0AC7B3E2"/>
    <w:rsid w:val="0AC7B7FF"/>
    <w:rsid w:val="0ACA000B"/>
    <w:rsid w:val="0ACC6493"/>
    <w:rsid w:val="0AD00F9B"/>
    <w:rsid w:val="0AD0F69B"/>
    <w:rsid w:val="0AD14090"/>
    <w:rsid w:val="0AD2402A"/>
    <w:rsid w:val="0AD98A4E"/>
    <w:rsid w:val="0AE13D7F"/>
    <w:rsid w:val="0AECE45E"/>
    <w:rsid w:val="0AEE3E12"/>
    <w:rsid w:val="0AF3E60F"/>
    <w:rsid w:val="0AF832A1"/>
    <w:rsid w:val="0AFE3B12"/>
    <w:rsid w:val="0B0B72D9"/>
    <w:rsid w:val="0B0BE3A9"/>
    <w:rsid w:val="0B112ACC"/>
    <w:rsid w:val="0B124A27"/>
    <w:rsid w:val="0B1AB704"/>
    <w:rsid w:val="0B1C15EA"/>
    <w:rsid w:val="0B1D5F86"/>
    <w:rsid w:val="0B201A43"/>
    <w:rsid w:val="0B208175"/>
    <w:rsid w:val="0B2C870B"/>
    <w:rsid w:val="0B2CA89A"/>
    <w:rsid w:val="0B3237BB"/>
    <w:rsid w:val="0B3A0A3B"/>
    <w:rsid w:val="0B3B3BEA"/>
    <w:rsid w:val="0B3C011B"/>
    <w:rsid w:val="0B4742E1"/>
    <w:rsid w:val="0B477167"/>
    <w:rsid w:val="0B48F4ED"/>
    <w:rsid w:val="0B49E0E7"/>
    <w:rsid w:val="0B4A7B54"/>
    <w:rsid w:val="0B4AEB4B"/>
    <w:rsid w:val="0B4F6B1E"/>
    <w:rsid w:val="0B4F803D"/>
    <w:rsid w:val="0B5421B0"/>
    <w:rsid w:val="0B576149"/>
    <w:rsid w:val="0B57A8B4"/>
    <w:rsid w:val="0B58A55A"/>
    <w:rsid w:val="0B5B2949"/>
    <w:rsid w:val="0B61A214"/>
    <w:rsid w:val="0B6504F0"/>
    <w:rsid w:val="0B651618"/>
    <w:rsid w:val="0B6658A6"/>
    <w:rsid w:val="0B667304"/>
    <w:rsid w:val="0B6AF060"/>
    <w:rsid w:val="0B6E4A30"/>
    <w:rsid w:val="0B6F05AB"/>
    <w:rsid w:val="0B6F2B57"/>
    <w:rsid w:val="0B7DB747"/>
    <w:rsid w:val="0B7E65F6"/>
    <w:rsid w:val="0B820EB5"/>
    <w:rsid w:val="0B86954D"/>
    <w:rsid w:val="0B884D1D"/>
    <w:rsid w:val="0B8F7EFE"/>
    <w:rsid w:val="0B8FD5E3"/>
    <w:rsid w:val="0B93129D"/>
    <w:rsid w:val="0B99276A"/>
    <w:rsid w:val="0B9955B8"/>
    <w:rsid w:val="0B9D8A9A"/>
    <w:rsid w:val="0BA87E82"/>
    <w:rsid w:val="0BAE8171"/>
    <w:rsid w:val="0BAFFE6D"/>
    <w:rsid w:val="0BB1451E"/>
    <w:rsid w:val="0BC477F2"/>
    <w:rsid w:val="0BC5E79B"/>
    <w:rsid w:val="0BC9492F"/>
    <w:rsid w:val="0BCA361A"/>
    <w:rsid w:val="0BCC5F61"/>
    <w:rsid w:val="0BDA64CB"/>
    <w:rsid w:val="0BDB0F9E"/>
    <w:rsid w:val="0BDC6278"/>
    <w:rsid w:val="0BDC9D13"/>
    <w:rsid w:val="0BDD6661"/>
    <w:rsid w:val="0BDEEF1D"/>
    <w:rsid w:val="0BDF0BAD"/>
    <w:rsid w:val="0BE1B5C1"/>
    <w:rsid w:val="0BE4EE02"/>
    <w:rsid w:val="0BE57AE2"/>
    <w:rsid w:val="0BE74AD6"/>
    <w:rsid w:val="0BE90627"/>
    <w:rsid w:val="0BEA95A9"/>
    <w:rsid w:val="0BEC87DE"/>
    <w:rsid w:val="0BEE1F0C"/>
    <w:rsid w:val="0BEE8582"/>
    <w:rsid w:val="0BF4F589"/>
    <w:rsid w:val="0BF8FC62"/>
    <w:rsid w:val="0BFA8049"/>
    <w:rsid w:val="0BFB7823"/>
    <w:rsid w:val="0BFC41A5"/>
    <w:rsid w:val="0C0618BF"/>
    <w:rsid w:val="0C0D26F8"/>
    <w:rsid w:val="0C0D491D"/>
    <w:rsid w:val="0C10405F"/>
    <w:rsid w:val="0C116F4F"/>
    <w:rsid w:val="0C118731"/>
    <w:rsid w:val="0C124A45"/>
    <w:rsid w:val="0C131C8F"/>
    <w:rsid w:val="0C14079B"/>
    <w:rsid w:val="0C1A52EF"/>
    <w:rsid w:val="0C1EBF2A"/>
    <w:rsid w:val="0C21C6E1"/>
    <w:rsid w:val="0C22BD54"/>
    <w:rsid w:val="0C24E6A8"/>
    <w:rsid w:val="0C26137E"/>
    <w:rsid w:val="0C2D28FB"/>
    <w:rsid w:val="0C346319"/>
    <w:rsid w:val="0C3D51DC"/>
    <w:rsid w:val="0C3FD455"/>
    <w:rsid w:val="0C45A015"/>
    <w:rsid w:val="0C462F21"/>
    <w:rsid w:val="0C4F5290"/>
    <w:rsid w:val="0C538D8C"/>
    <w:rsid w:val="0C59F20D"/>
    <w:rsid w:val="0C5A3F83"/>
    <w:rsid w:val="0C5CE7C2"/>
    <w:rsid w:val="0C61CBB6"/>
    <w:rsid w:val="0C637F2B"/>
    <w:rsid w:val="0C69908E"/>
    <w:rsid w:val="0C6D2895"/>
    <w:rsid w:val="0C6DF0D2"/>
    <w:rsid w:val="0C733D19"/>
    <w:rsid w:val="0C795026"/>
    <w:rsid w:val="0C7E56F5"/>
    <w:rsid w:val="0C80103C"/>
    <w:rsid w:val="0C82BC4B"/>
    <w:rsid w:val="0C8538DF"/>
    <w:rsid w:val="0C8833B5"/>
    <w:rsid w:val="0C89339C"/>
    <w:rsid w:val="0C89DB5F"/>
    <w:rsid w:val="0C8D557F"/>
    <w:rsid w:val="0C919282"/>
    <w:rsid w:val="0C972424"/>
    <w:rsid w:val="0C9F410A"/>
    <w:rsid w:val="0CA47F23"/>
    <w:rsid w:val="0CA83CCE"/>
    <w:rsid w:val="0CADD5DE"/>
    <w:rsid w:val="0CB73A77"/>
    <w:rsid w:val="0CC75B25"/>
    <w:rsid w:val="0CCA3CC2"/>
    <w:rsid w:val="0CCD4932"/>
    <w:rsid w:val="0CD3BBD8"/>
    <w:rsid w:val="0CD7D385"/>
    <w:rsid w:val="0CDD6ECB"/>
    <w:rsid w:val="0CE029E1"/>
    <w:rsid w:val="0CE29940"/>
    <w:rsid w:val="0CE75E31"/>
    <w:rsid w:val="0CEF16D7"/>
    <w:rsid w:val="0CF9C17D"/>
    <w:rsid w:val="0CFAB209"/>
    <w:rsid w:val="0CFB84CF"/>
    <w:rsid w:val="0CFCA50A"/>
    <w:rsid w:val="0D00F6C3"/>
    <w:rsid w:val="0D03F56E"/>
    <w:rsid w:val="0D07CC90"/>
    <w:rsid w:val="0D0AC5DF"/>
    <w:rsid w:val="0D0CD585"/>
    <w:rsid w:val="0D15CD6B"/>
    <w:rsid w:val="0D16F2A7"/>
    <w:rsid w:val="0D17947F"/>
    <w:rsid w:val="0D185B16"/>
    <w:rsid w:val="0D1CC1FD"/>
    <w:rsid w:val="0D1E753E"/>
    <w:rsid w:val="0D1F8A3A"/>
    <w:rsid w:val="0D276BEA"/>
    <w:rsid w:val="0D2B5C1F"/>
    <w:rsid w:val="0D2F3678"/>
    <w:rsid w:val="0D34BFF2"/>
    <w:rsid w:val="0D34D388"/>
    <w:rsid w:val="0D3690A5"/>
    <w:rsid w:val="0D381ADC"/>
    <w:rsid w:val="0D39B354"/>
    <w:rsid w:val="0D3CA7E8"/>
    <w:rsid w:val="0D3EE6DC"/>
    <w:rsid w:val="0D41C680"/>
    <w:rsid w:val="0D437533"/>
    <w:rsid w:val="0D44D45B"/>
    <w:rsid w:val="0D45EDB2"/>
    <w:rsid w:val="0D46EADD"/>
    <w:rsid w:val="0D49B94E"/>
    <w:rsid w:val="0D4D333C"/>
    <w:rsid w:val="0D4E50CB"/>
    <w:rsid w:val="0D587948"/>
    <w:rsid w:val="0D5CA216"/>
    <w:rsid w:val="0D63FB63"/>
    <w:rsid w:val="0D648F8A"/>
    <w:rsid w:val="0D653781"/>
    <w:rsid w:val="0D6BE5A9"/>
    <w:rsid w:val="0D6D6EEB"/>
    <w:rsid w:val="0D6D8E5F"/>
    <w:rsid w:val="0D6F0F80"/>
    <w:rsid w:val="0D70CFD5"/>
    <w:rsid w:val="0D76009C"/>
    <w:rsid w:val="0D768552"/>
    <w:rsid w:val="0D7CD0F8"/>
    <w:rsid w:val="0D86D46E"/>
    <w:rsid w:val="0D87E838"/>
    <w:rsid w:val="0D8A7B36"/>
    <w:rsid w:val="0D8DF041"/>
    <w:rsid w:val="0D8F27C3"/>
    <w:rsid w:val="0D8F76B5"/>
    <w:rsid w:val="0D8FBF33"/>
    <w:rsid w:val="0D94F1A3"/>
    <w:rsid w:val="0D96035D"/>
    <w:rsid w:val="0DA07692"/>
    <w:rsid w:val="0DA0E017"/>
    <w:rsid w:val="0DA10315"/>
    <w:rsid w:val="0DA93D88"/>
    <w:rsid w:val="0DA954B4"/>
    <w:rsid w:val="0DAA3321"/>
    <w:rsid w:val="0DBD847C"/>
    <w:rsid w:val="0DC01CF5"/>
    <w:rsid w:val="0DC1B090"/>
    <w:rsid w:val="0DC203BE"/>
    <w:rsid w:val="0DC36D9D"/>
    <w:rsid w:val="0DC78BC1"/>
    <w:rsid w:val="0DC8B3DA"/>
    <w:rsid w:val="0DD591E3"/>
    <w:rsid w:val="0DD5B6A1"/>
    <w:rsid w:val="0DDE582F"/>
    <w:rsid w:val="0DE0DD26"/>
    <w:rsid w:val="0DE4859E"/>
    <w:rsid w:val="0DE55A77"/>
    <w:rsid w:val="0DE6BFA2"/>
    <w:rsid w:val="0DEA3631"/>
    <w:rsid w:val="0DEC1C77"/>
    <w:rsid w:val="0DEC2663"/>
    <w:rsid w:val="0DED43FE"/>
    <w:rsid w:val="0DED4F84"/>
    <w:rsid w:val="0DF399C3"/>
    <w:rsid w:val="0DF7F8D4"/>
    <w:rsid w:val="0DF8633D"/>
    <w:rsid w:val="0E08C475"/>
    <w:rsid w:val="0E08E3C1"/>
    <w:rsid w:val="0E0E536B"/>
    <w:rsid w:val="0E113C3F"/>
    <w:rsid w:val="0E114B4D"/>
    <w:rsid w:val="0E1A8695"/>
    <w:rsid w:val="0E1B8FF6"/>
    <w:rsid w:val="0E1EF5AC"/>
    <w:rsid w:val="0E1FF4DC"/>
    <w:rsid w:val="0E21A488"/>
    <w:rsid w:val="0E22691B"/>
    <w:rsid w:val="0E240214"/>
    <w:rsid w:val="0E262190"/>
    <w:rsid w:val="0E26B665"/>
    <w:rsid w:val="0E2716DE"/>
    <w:rsid w:val="0E29824E"/>
    <w:rsid w:val="0E2BD39B"/>
    <w:rsid w:val="0E326534"/>
    <w:rsid w:val="0E358AD7"/>
    <w:rsid w:val="0E373588"/>
    <w:rsid w:val="0E3B5B4B"/>
    <w:rsid w:val="0E40EE2A"/>
    <w:rsid w:val="0E4E28EB"/>
    <w:rsid w:val="0E4E33AD"/>
    <w:rsid w:val="0E50F4C2"/>
    <w:rsid w:val="0E512F40"/>
    <w:rsid w:val="0E5436FA"/>
    <w:rsid w:val="0E5CEEAB"/>
    <w:rsid w:val="0E62528A"/>
    <w:rsid w:val="0E65B466"/>
    <w:rsid w:val="0E6D7C7E"/>
    <w:rsid w:val="0E6E4508"/>
    <w:rsid w:val="0E6EF1F3"/>
    <w:rsid w:val="0E71E1AD"/>
    <w:rsid w:val="0E747269"/>
    <w:rsid w:val="0E749781"/>
    <w:rsid w:val="0E751866"/>
    <w:rsid w:val="0E817C4C"/>
    <w:rsid w:val="0E89434B"/>
    <w:rsid w:val="0E8F40C3"/>
    <w:rsid w:val="0E91115B"/>
    <w:rsid w:val="0E93BC22"/>
    <w:rsid w:val="0E973688"/>
    <w:rsid w:val="0E974311"/>
    <w:rsid w:val="0E9BF79D"/>
    <w:rsid w:val="0E9E935B"/>
    <w:rsid w:val="0EAF0DE0"/>
    <w:rsid w:val="0EB2C358"/>
    <w:rsid w:val="0EB542EA"/>
    <w:rsid w:val="0EB58898"/>
    <w:rsid w:val="0EC401F8"/>
    <w:rsid w:val="0EC53029"/>
    <w:rsid w:val="0EC8B54F"/>
    <w:rsid w:val="0ECC5CAE"/>
    <w:rsid w:val="0ED25D2F"/>
    <w:rsid w:val="0EDD1FF4"/>
    <w:rsid w:val="0EDF79C8"/>
    <w:rsid w:val="0EE13299"/>
    <w:rsid w:val="0EE328DA"/>
    <w:rsid w:val="0EE40B17"/>
    <w:rsid w:val="0EE47640"/>
    <w:rsid w:val="0EE7AB75"/>
    <w:rsid w:val="0EE8AAB8"/>
    <w:rsid w:val="0EE9F959"/>
    <w:rsid w:val="0EEE535A"/>
    <w:rsid w:val="0EEEDDEE"/>
    <w:rsid w:val="0EF0DC50"/>
    <w:rsid w:val="0EF3F915"/>
    <w:rsid w:val="0EF7D37C"/>
    <w:rsid w:val="0EF9232C"/>
    <w:rsid w:val="0EFC5D1E"/>
    <w:rsid w:val="0EFEDE94"/>
    <w:rsid w:val="0F022C2A"/>
    <w:rsid w:val="0F08F321"/>
    <w:rsid w:val="0F0DDF43"/>
    <w:rsid w:val="0F0ED83B"/>
    <w:rsid w:val="0F109B92"/>
    <w:rsid w:val="0F14D81B"/>
    <w:rsid w:val="0F18A4AD"/>
    <w:rsid w:val="0F1A0877"/>
    <w:rsid w:val="0F1B4A69"/>
    <w:rsid w:val="0F1E6121"/>
    <w:rsid w:val="0F205D5A"/>
    <w:rsid w:val="0F20A2E1"/>
    <w:rsid w:val="0F2129AB"/>
    <w:rsid w:val="0F2360C6"/>
    <w:rsid w:val="0F28FB65"/>
    <w:rsid w:val="0F29664A"/>
    <w:rsid w:val="0F2FF24C"/>
    <w:rsid w:val="0F2FF77B"/>
    <w:rsid w:val="0F3102A0"/>
    <w:rsid w:val="0F3249B0"/>
    <w:rsid w:val="0F33CAF7"/>
    <w:rsid w:val="0F3647AF"/>
    <w:rsid w:val="0F391CFE"/>
    <w:rsid w:val="0F45C523"/>
    <w:rsid w:val="0F4CB9D8"/>
    <w:rsid w:val="0F502A19"/>
    <w:rsid w:val="0F504355"/>
    <w:rsid w:val="0F5089C1"/>
    <w:rsid w:val="0F56C119"/>
    <w:rsid w:val="0F5B25C8"/>
    <w:rsid w:val="0F5C117A"/>
    <w:rsid w:val="0F5D8E81"/>
    <w:rsid w:val="0F636953"/>
    <w:rsid w:val="0F67DFA2"/>
    <w:rsid w:val="0F6871D0"/>
    <w:rsid w:val="0F6CFAAE"/>
    <w:rsid w:val="0F6DCB29"/>
    <w:rsid w:val="0F72E8C3"/>
    <w:rsid w:val="0F73B62E"/>
    <w:rsid w:val="0F740737"/>
    <w:rsid w:val="0F78887F"/>
    <w:rsid w:val="0F7EC16A"/>
    <w:rsid w:val="0F834430"/>
    <w:rsid w:val="0F843262"/>
    <w:rsid w:val="0F8523D6"/>
    <w:rsid w:val="0F88D36E"/>
    <w:rsid w:val="0F8A17D0"/>
    <w:rsid w:val="0F8AD1BA"/>
    <w:rsid w:val="0F8F620A"/>
    <w:rsid w:val="0F911295"/>
    <w:rsid w:val="0F923CB7"/>
    <w:rsid w:val="0F925010"/>
    <w:rsid w:val="0F961D27"/>
    <w:rsid w:val="0F962A1F"/>
    <w:rsid w:val="0F9F3498"/>
    <w:rsid w:val="0FB9FEA5"/>
    <w:rsid w:val="0FD8DE21"/>
    <w:rsid w:val="0FDB035A"/>
    <w:rsid w:val="0FDB6BD5"/>
    <w:rsid w:val="0FE00176"/>
    <w:rsid w:val="0FE449D9"/>
    <w:rsid w:val="0FE89ADF"/>
    <w:rsid w:val="0FE9E012"/>
    <w:rsid w:val="0FEB0070"/>
    <w:rsid w:val="0FEC6B2B"/>
    <w:rsid w:val="0FECEE4D"/>
    <w:rsid w:val="0FEF62AA"/>
    <w:rsid w:val="0FF183C7"/>
    <w:rsid w:val="0FF74391"/>
    <w:rsid w:val="0FF90EEB"/>
    <w:rsid w:val="0FFB29BD"/>
    <w:rsid w:val="1004DC68"/>
    <w:rsid w:val="10069720"/>
    <w:rsid w:val="1006E333"/>
    <w:rsid w:val="1007C221"/>
    <w:rsid w:val="10089D00"/>
    <w:rsid w:val="1009A519"/>
    <w:rsid w:val="1009B5FF"/>
    <w:rsid w:val="100BE40B"/>
    <w:rsid w:val="10102FE8"/>
    <w:rsid w:val="10164AA9"/>
    <w:rsid w:val="1018CB22"/>
    <w:rsid w:val="1019B1FB"/>
    <w:rsid w:val="101BBBA4"/>
    <w:rsid w:val="10200204"/>
    <w:rsid w:val="10206ABB"/>
    <w:rsid w:val="1023C235"/>
    <w:rsid w:val="1023F721"/>
    <w:rsid w:val="10280E6E"/>
    <w:rsid w:val="10283197"/>
    <w:rsid w:val="102D456D"/>
    <w:rsid w:val="1039FC9A"/>
    <w:rsid w:val="103AC294"/>
    <w:rsid w:val="103FDF32"/>
    <w:rsid w:val="1040459E"/>
    <w:rsid w:val="104226A4"/>
    <w:rsid w:val="1044FCF8"/>
    <w:rsid w:val="10455D82"/>
    <w:rsid w:val="1047B957"/>
    <w:rsid w:val="104ADC6C"/>
    <w:rsid w:val="105566F4"/>
    <w:rsid w:val="105B870F"/>
    <w:rsid w:val="105BD77C"/>
    <w:rsid w:val="105E7DAB"/>
    <w:rsid w:val="10611A09"/>
    <w:rsid w:val="10647B4C"/>
    <w:rsid w:val="10655000"/>
    <w:rsid w:val="106550E1"/>
    <w:rsid w:val="10662348"/>
    <w:rsid w:val="10693802"/>
    <w:rsid w:val="106C5B24"/>
    <w:rsid w:val="1071CDCE"/>
    <w:rsid w:val="107536C7"/>
    <w:rsid w:val="1076DC21"/>
    <w:rsid w:val="10774018"/>
    <w:rsid w:val="107920BF"/>
    <w:rsid w:val="108205A2"/>
    <w:rsid w:val="10897DCE"/>
    <w:rsid w:val="108AB4FB"/>
    <w:rsid w:val="108CD41F"/>
    <w:rsid w:val="108F2344"/>
    <w:rsid w:val="108F37F3"/>
    <w:rsid w:val="10983551"/>
    <w:rsid w:val="109F63FD"/>
    <w:rsid w:val="10A06D71"/>
    <w:rsid w:val="10A693F3"/>
    <w:rsid w:val="10A9856C"/>
    <w:rsid w:val="10AA425D"/>
    <w:rsid w:val="10AF59D5"/>
    <w:rsid w:val="10AFD39B"/>
    <w:rsid w:val="10B032D7"/>
    <w:rsid w:val="10B5C279"/>
    <w:rsid w:val="10B5E4D7"/>
    <w:rsid w:val="10B6C2AA"/>
    <w:rsid w:val="10B6D43B"/>
    <w:rsid w:val="10BC7BF7"/>
    <w:rsid w:val="10C2ADC9"/>
    <w:rsid w:val="10C97DC6"/>
    <w:rsid w:val="10CB679A"/>
    <w:rsid w:val="10CD8D1B"/>
    <w:rsid w:val="10CDAC36"/>
    <w:rsid w:val="10D1FACD"/>
    <w:rsid w:val="10D2E5EA"/>
    <w:rsid w:val="10D65288"/>
    <w:rsid w:val="10D656E6"/>
    <w:rsid w:val="10D802A5"/>
    <w:rsid w:val="10DA708E"/>
    <w:rsid w:val="10DCF75E"/>
    <w:rsid w:val="10DEA7B6"/>
    <w:rsid w:val="10E26E64"/>
    <w:rsid w:val="10E4B1FE"/>
    <w:rsid w:val="10E951D3"/>
    <w:rsid w:val="10EAB2F0"/>
    <w:rsid w:val="10F3DDDD"/>
    <w:rsid w:val="10FEE74D"/>
    <w:rsid w:val="10FF47D7"/>
    <w:rsid w:val="11014BE0"/>
    <w:rsid w:val="11033207"/>
    <w:rsid w:val="1103F85E"/>
    <w:rsid w:val="11055497"/>
    <w:rsid w:val="11064D62"/>
    <w:rsid w:val="110DDB9E"/>
    <w:rsid w:val="110F64EF"/>
    <w:rsid w:val="1111F5C5"/>
    <w:rsid w:val="11142465"/>
    <w:rsid w:val="1118E7C0"/>
    <w:rsid w:val="111AAC01"/>
    <w:rsid w:val="111C0E5A"/>
    <w:rsid w:val="1122831F"/>
    <w:rsid w:val="1129260B"/>
    <w:rsid w:val="112E1EEF"/>
    <w:rsid w:val="11302D95"/>
    <w:rsid w:val="11314047"/>
    <w:rsid w:val="1132BF23"/>
    <w:rsid w:val="11344BD9"/>
    <w:rsid w:val="1135BDCD"/>
    <w:rsid w:val="113BC354"/>
    <w:rsid w:val="113F35C5"/>
    <w:rsid w:val="113F7969"/>
    <w:rsid w:val="113F913A"/>
    <w:rsid w:val="1141883A"/>
    <w:rsid w:val="114211FF"/>
    <w:rsid w:val="11451BBF"/>
    <w:rsid w:val="114889D4"/>
    <w:rsid w:val="114A4175"/>
    <w:rsid w:val="114C94A3"/>
    <w:rsid w:val="114CBB42"/>
    <w:rsid w:val="114EBE1D"/>
    <w:rsid w:val="1159C99F"/>
    <w:rsid w:val="115D0AEE"/>
    <w:rsid w:val="115D8B67"/>
    <w:rsid w:val="11614E5E"/>
    <w:rsid w:val="1161E5FE"/>
    <w:rsid w:val="1165B0CE"/>
    <w:rsid w:val="11664A02"/>
    <w:rsid w:val="116D6578"/>
    <w:rsid w:val="116E0D65"/>
    <w:rsid w:val="116FC0E1"/>
    <w:rsid w:val="1172F33D"/>
    <w:rsid w:val="11762257"/>
    <w:rsid w:val="117B2FCD"/>
    <w:rsid w:val="117DC956"/>
    <w:rsid w:val="117F8DBA"/>
    <w:rsid w:val="11867226"/>
    <w:rsid w:val="1186970B"/>
    <w:rsid w:val="118C2E57"/>
    <w:rsid w:val="118E2414"/>
    <w:rsid w:val="1190516B"/>
    <w:rsid w:val="11927C06"/>
    <w:rsid w:val="1193DA2F"/>
    <w:rsid w:val="1197A48C"/>
    <w:rsid w:val="119E39AF"/>
    <w:rsid w:val="119EA9D8"/>
    <w:rsid w:val="11A0B66B"/>
    <w:rsid w:val="11A19D55"/>
    <w:rsid w:val="11A24AF8"/>
    <w:rsid w:val="11A409F9"/>
    <w:rsid w:val="11A51D40"/>
    <w:rsid w:val="11A579AD"/>
    <w:rsid w:val="11A5BD91"/>
    <w:rsid w:val="11A8C092"/>
    <w:rsid w:val="11AC18C9"/>
    <w:rsid w:val="11AC2C73"/>
    <w:rsid w:val="11ACCD62"/>
    <w:rsid w:val="11AF8679"/>
    <w:rsid w:val="11BA1D27"/>
    <w:rsid w:val="11BB62CF"/>
    <w:rsid w:val="11C21556"/>
    <w:rsid w:val="11C44376"/>
    <w:rsid w:val="11C4C48E"/>
    <w:rsid w:val="11C65927"/>
    <w:rsid w:val="11C769F1"/>
    <w:rsid w:val="11C954AD"/>
    <w:rsid w:val="11CCB1BF"/>
    <w:rsid w:val="11D2EDE4"/>
    <w:rsid w:val="11D560F4"/>
    <w:rsid w:val="11D70307"/>
    <w:rsid w:val="11D7CBB4"/>
    <w:rsid w:val="11DE8B13"/>
    <w:rsid w:val="11E12CC8"/>
    <w:rsid w:val="11E836C2"/>
    <w:rsid w:val="11EA835D"/>
    <w:rsid w:val="11EC2BB4"/>
    <w:rsid w:val="11EF42DD"/>
    <w:rsid w:val="11EFA883"/>
    <w:rsid w:val="11F2C5DF"/>
    <w:rsid w:val="11FB9B76"/>
    <w:rsid w:val="11FD04B2"/>
    <w:rsid w:val="11FDA649"/>
    <w:rsid w:val="120A8965"/>
    <w:rsid w:val="120D38D2"/>
    <w:rsid w:val="12117E0A"/>
    <w:rsid w:val="12174AFD"/>
    <w:rsid w:val="1219939F"/>
    <w:rsid w:val="1223D37B"/>
    <w:rsid w:val="12247064"/>
    <w:rsid w:val="122BA581"/>
    <w:rsid w:val="122D414E"/>
    <w:rsid w:val="1232F761"/>
    <w:rsid w:val="1235991B"/>
    <w:rsid w:val="1238EA27"/>
    <w:rsid w:val="123B2CCA"/>
    <w:rsid w:val="123C817C"/>
    <w:rsid w:val="123EF225"/>
    <w:rsid w:val="12420734"/>
    <w:rsid w:val="1243178D"/>
    <w:rsid w:val="12460F4B"/>
    <w:rsid w:val="124BFAFA"/>
    <w:rsid w:val="124D07BC"/>
    <w:rsid w:val="124DD5A4"/>
    <w:rsid w:val="124E91DE"/>
    <w:rsid w:val="125283C5"/>
    <w:rsid w:val="12539A29"/>
    <w:rsid w:val="1253C358"/>
    <w:rsid w:val="12597B48"/>
    <w:rsid w:val="125B6D98"/>
    <w:rsid w:val="125BD5C2"/>
    <w:rsid w:val="12665FD0"/>
    <w:rsid w:val="1268178B"/>
    <w:rsid w:val="12690925"/>
    <w:rsid w:val="1271142B"/>
    <w:rsid w:val="1274824E"/>
    <w:rsid w:val="12753B40"/>
    <w:rsid w:val="1275BA22"/>
    <w:rsid w:val="127D65EA"/>
    <w:rsid w:val="127D7C10"/>
    <w:rsid w:val="12878912"/>
    <w:rsid w:val="1288A5F4"/>
    <w:rsid w:val="1289B130"/>
    <w:rsid w:val="128B6660"/>
    <w:rsid w:val="128FD829"/>
    <w:rsid w:val="129388CD"/>
    <w:rsid w:val="12957D53"/>
    <w:rsid w:val="129606A7"/>
    <w:rsid w:val="129999C0"/>
    <w:rsid w:val="129CD719"/>
    <w:rsid w:val="12A1E905"/>
    <w:rsid w:val="12A7A625"/>
    <w:rsid w:val="12A8780F"/>
    <w:rsid w:val="12AAD801"/>
    <w:rsid w:val="12AB9EE0"/>
    <w:rsid w:val="12B15971"/>
    <w:rsid w:val="12B1DBAB"/>
    <w:rsid w:val="12B4DF40"/>
    <w:rsid w:val="12B9B649"/>
    <w:rsid w:val="12BCF299"/>
    <w:rsid w:val="12C66F0E"/>
    <w:rsid w:val="12C78C76"/>
    <w:rsid w:val="12C794CA"/>
    <w:rsid w:val="12CECDD5"/>
    <w:rsid w:val="12D2E9B2"/>
    <w:rsid w:val="12DA94A0"/>
    <w:rsid w:val="12DCDD61"/>
    <w:rsid w:val="12E227FB"/>
    <w:rsid w:val="12E25FCB"/>
    <w:rsid w:val="12E5014E"/>
    <w:rsid w:val="12E9D739"/>
    <w:rsid w:val="12EA30EC"/>
    <w:rsid w:val="12EE0F8D"/>
    <w:rsid w:val="12F114BE"/>
    <w:rsid w:val="12F1B92C"/>
    <w:rsid w:val="12F2DE3E"/>
    <w:rsid w:val="12F365F7"/>
    <w:rsid w:val="12F843FB"/>
    <w:rsid w:val="12F9270D"/>
    <w:rsid w:val="12FC1712"/>
    <w:rsid w:val="12FE0ABC"/>
    <w:rsid w:val="130151C8"/>
    <w:rsid w:val="13016A05"/>
    <w:rsid w:val="130763A0"/>
    <w:rsid w:val="130AF340"/>
    <w:rsid w:val="130B09D3"/>
    <w:rsid w:val="130BF708"/>
    <w:rsid w:val="130D7D61"/>
    <w:rsid w:val="131107C5"/>
    <w:rsid w:val="13129590"/>
    <w:rsid w:val="13171B5F"/>
    <w:rsid w:val="1317D0DA"/>
    <w:rsid w:val="1319DA8A"/>
    <w:rsid w:val="131F23D3"/>
    <w:rsid w:val="13203943"/>
    <w:rsid w:val="13229306"/>
    <w:rsid w:val="1324A16F"/>
    <w:rsid w:val="1324D0D6"/>
    <w:rsid w:val="13258A4D"/>
    <w:rsid w:val="1326DF2D"/>
    <w:rsid w:val="132AF646"/>
    <w:rsid w:val="132B47CF"/>
    <w:rsid w:val="132E2E6A"/>
    <w:rsid w:val="13330F97"/>
    <w:rsid w:val="1334DC06"/>
    <w:rsid w:val="133A51F7"/>
    <w:rsid w:val="133AD639"/>
    <w:rsid w:val="133B6465"/>
    <w:rsid w:val="133EBA58"/>
    <w:rsid w:val="133EFD93"/>
    <w:rsid w:val="1342F85F"/>
    <w:rsid w:val="13436D96"/>
    <w:rsid w:val="1345D2FB"/>
    <w:rsid w:val="1346879A"/>
    <w:rsid w:val="134BFF9B"/>
    <w:rsid w:val="13516499"/>
    <w:rsid w:val="1352028C"/>
    <w:rsid w:val="13598329"/>
    <w:rsid w:val="135DBB4F"/>
    <w:rsid w:val="135E0CFD"/>
    <w:rsid w:val="1365A38B"/>
    <w:rsid w:val="136785C2"/>
    <w:rsid w:val="13706487"/>
    <w:rsid w:val="137ACFCB"/>
    <w:rsid w:val="137CD60B"/>
    <w:rsid w:val="138905A0"/>
    <w:rsid w:val="138D9D6B"/>
    <w:rsid w:val="138E3DE3"/>
    <w:rsid w:val="1392E32F"/>
    <w:rsid w:val="1399534F"/>
    <w:rsid w:val="139A8877"/>
    <w:rsid w:val="139BD2CF"/>
    <w:rsid w:val="139F96FA"/>
    <w:rsid w:val="13A0542F"/>
    <w:rsid w:val="13A1F234"/>
    <w:rsid w:val="13A5093E"/>
    <w:rsid w:val="13A7DA43"/>
    <w:rsid w:val="13AD76DF"/>
    <w:rsid w:val="13AEF136"/>
    <w:rsid w:val="13B0343A"/>
    <w:rsid w:val="13BB5670"/>
    <w:rsid w:val="13BC6C08"/>
    <w:rsid w:val="13BD2B13"/>
    <w:rsid w:val="13BDC696"/>
    <w:rsid w:val="13C01B9A"/>
    <w:rsid w:val="13C2C227"/>
    <w:rsid w:val="13C48C2E"/>
    <w:rsid w:val="13C50BA5"/>
    <w:rsid w:val="13CC3626"/>
    <w:rsid w:val="13D25D73"/>
    <w:rsid w:val="13D2B949"/>
    <w:rsid w:val="13D49113"/>
    <w:rsid w:val="13D4BD78"/>
    <w:rsid w:val="13DA6D37"/>
    <w:rsid w:val="13DE8AB8"/>
    <w:rsid w:val="13DEBE3D"/>
    <w:rsid w:val="13E26F39"/>
    <w:rsid w:val="13E6FCB2"/>
    <w:rsid w:val="13E8496B"/>
    <w:rsid w:val="13EA2209"/>
    <w:rsid w:val="13EB7295"/>
    <w:rsid w:val="13F16F11"/>
    <w:rsid w:val="13F219F3"/>
    <w:rsid w:val="13F36699"/>
    <w:rsid w:val="13F49589"/>
    <w:rsid w:val="140018E0"/>
    <w:rsid w:val="1405EC66"/>
    <w:rsid w:val="1406BA06"/>
    <w:rsid w:val="1410079D"/>
    <w:rsid w:val="14136DD4"/>
    <w:rsid w:val="14163847"/>
    <w:rsid w:val="14170E34"/>
    <w:rsid w:val="1418E182"/>
    <w:rsid w:val="141B1B56"/>
    <w:rsid w:val="1421B0DA"/>
    <w:rsid w:val="142AA06F"/>
    <w:rsid w:val="142FD400"/>
    <w:rsid w:val="142FF53E"/>
    <w:rsid w:val="143618D0"/>
    <w:rsid w:val="1439B597"/>
    <w:rsid w:val="144026EF"/>
    <w:rsid w:val="14454AD6"/>
    <w:rsid w:val="144B4791"/>
    <w:rsid w:val="1453C2EC"/>
    <w:rsid w:val="14572F1B"/>
    <w:rsid w:val="14579CF7"/>
    <w:rsid w:val="145B0A4F"/>
    <w:rsid w:val="145BF315"/>
    <w:rsid w:val="145CF13C"/>
    <w:rsid w:val="1464E7BD"/>
    <w:rsid w:val="146D60BD"/>
    <w:rsid w:val="146E817C"/>
    <w:rsid w:val="146F099E"/>
    <w:rsid w:val="1471063B"/>
    <w:rsid w:val="1472CA5B"/>
    <w:rsid w:val="1479A713"/>
    <w:rsid w:val="147C2ACC"/>
    <w:rsid w:val="1482D7AD"/>
    <w:rsid w:val="148468CB"/>
    <w:rsid w:val="148522F1"/>
    <w:rsid w:val="1488935E"/>
    <w:rsid w:val="14914132"/>
    <w:rsid w:val="149523EA"/>
    <w:rsid w:val="14974D97"/>
    <w:rsid w:val="1497ACBA"/>
    <w:rsid w:val="149AB5F6"/>
    <w:rsid w:val="149BF60D"/>
    <w:rsid w:val="149CE55F"/>
    <w:rsid w:val="149F2BBD"/>
    <w:rsid w:val="14A6504A"/>
    <w:rsid w:val="14B0FC66"/>
    <w:rsid w:val="14B1864C"/>
    <w:rsid w:val="14B50497"/>
    <w:rsid w:val="14B579C2"/>
    <w:rsid w:val="14BCA59C"/>
    <w:rsid w:val="14BCE95F"/>
    <w:rsid w:val="14C3B733"/>
    <w:rsid w:val="14C54AB7"/>
    <w:rsid w:val="14C5A9AF"/>
    <w:rsid w:val="14C6334C"/>
    <w:rsid w:val="14CBAC30"/>
    <w:rsid w:val="14CCB09B"/>
    <w:rsid w:val="14D57389"/>
    <w:rsid w:val="14D6AF20"/>
    <w:rsid w:val="14D7C5C6"/>
    <w:rsid w:val="14D96D93"/>
    <w:rsid w:val="14D96E08"/>
    <w:rsid w:val="14D9EBBA"/>
    <w:rsid w:val="14DCB8D9"/>
    <w:rsid w:val="14E3A634"/>
    <w:rsid w:val="14E621CB"/>
    <w:rsid w:val="14EA9177"/>
    <w:rsid w:val="14ED0430"/>
    <w:rsid w:val="14EDF991"/>
    <w:rsid w:val="14EE1BE9"/>
    <w:rsid w:val="14F2F656"/>
    <w:rsid w:val="14F3021A"/>
    <w:rsid w:val="14F463DB"/>
    <w:rsid w:val="14F69459"/>
    <w:rsid w:val="14F6ADEE"/>
    <w:rsid w:val="14F859A9"/>
    <w:rsid w:val="14FA2138"/>
    <w:rsid w:val="14FA2D00"/>
    <w:rsid w:val="14FC769D"/>
    <w:rsid w:val="1500200E"/>
    <w:rsid w:val="1504D1E4"/>
    <w:rsid w:val="1504FB95"/>
    <w:rsid w:val="150975E6"/>
    <w:rsid w:val="15126AAD"/>
    <w:rsid w:val="1512EADE"/>
    <w:rsid w:val="1517C04B"/>
    <w:rsid w:val="1517EB84"/>
    <w:rsid w:val="151B17C3"/>
    <w:rsid w:val="151CBE71"/>
    <w:rsid w:val="151E4E9B"/>
    <w:rsid w:val="151F08F1"/>
    <w:rsid w:val="15203E7D"/>
    <w:rsid w:val="15241C5D"/>
    <w:rsid w:val="1524A21F"/>
    <w:rsid w:val="1526FBCE"/>
    <w:rsid w:val="1529F06D"/>
    <w:rsid w:val="152DBAD8"/>
    <w:rsid w:val="152F0CCF"/>
    <w:rsid w:val="15320B8C"/>
    <w:rsid w:val="15322DC3"/>
    <w:rsid w:val="1535AB94"/>
    <w:rsid w:val="1538ACDF"/>
    <w:rsid w:val="153B85D9"/>
    <w:rsid w:val="15415336"/>
    <w:rsid w:val="15417CC6"/>
    <w:rsid w:val="15428A58"/>
    <w:rsid w:val="154494BA"/>
    <w:rsid w:val="15455D26"/>
    <w:rsid w:val="15465A27"/>
    <w:rsid w:val="1546FF34"/>
    <w:rsid w:val="15485145"/>
    <w:rsid w:val="1548AAEA"/>
    <w:rsid w:val="154DA0A0"/>
    <w:rsid w:val="154EC005"/>
    <w:rsid w:val="1550E18B"/>
    <w:rsid w:val="1552EC58"/>
    <w:rsid w:val="155604C8"/>
    <w:rsid w:val="1557C4AB"/>
    <w:rsid w:val="15598E32"/>
    <w:rsid w:val="155A5F8A"/>
    <w:rsid w:val="155CA8D8"/>
    <w:rsid w:val="155DF3FA"/>
    <w:rsid w:val="1561C9B0"/>
    <w:rsid w:val="157561A3"/>
    <w:rsid w:val="1576C19B"/>
    <w:rsid w:val="1576ECF6"/>
    <w:rsid w:val="1582DAA8"/>
    <w:rsid w:val="158A405B"/>
    <w:rsid w:val="158AA564"/>
    <w:rsid w:val="1599B880"/>
    <w:rsid w:val="159AB49F"/>
    <w:rsid w:val="15A08BDF"/>
    <w:rsid w:val="15A18200"/>
    <w:rsid w:val="15A1D1BA"/>
    <w:rsid w:val="15A2E4E5"/>
    <w:rsid w:val="15A3E13F"/>
    <w:rsid w:val="15A56424"/>
    <w:rsid w:val="15A86953"/>
    <w:rsid w:val="15A8C1E3"/>
    <w:rsid w:val="15A8F37A"/>
    <w:rsid w:val="15AAB3A6"/>
    <w:rsid w:val="15AF99B5"/>
    <w:rsid w:val="15B4B610"/>
    <w:rsid w:val="15B8251C"/>
    <w:rsid w:val="15BB32D8"/>
    <w:rsid w:val="15BE80AD"/>
    <w:rsid w:val="15C7D5DF"/>
    <w:rsid w:val="15CC3D78"/>
    <w:rsid w:val="15CC895F"/>
    <w:rsid w:val="15CD6042"/>
    <w:rsid w:val="15CDD93F"/>
    <w:rsid w:val="15D27BD4"/>
    <w:rsid w:val="15D3A355"/>
    <w:rsid w:val="15D4CAA6"/>
    <w:rsid w:val="15DDB350"/>
    <w:rsid w:val="15DFB140"/>
    <w:rsid w:val="15E05F7F"/>
    <w:rsid w:val="15EA0A2B"/>
    <w:rsid w:val="15ECE193"/>
    <w:rsid w:val="15F1BB7A"/>
    <w:rsid w:val="15F427F1"/>
    <w:rsid w:val="15F5C663"/>
    <w:rsid w:val="1601AD14"/>
    <w:rsid w:val="1604ABB1"/>
    <w:rsid w:val="160BA8A7"/>
    <w:rsid w:val="160C2E11"/>
    <w:rsid w:val="160CC78B"/>
    <w:rsid w:val="1615EE95"/>
    <w:rsid w:val="161A320D"/>
    <w:rsid w:val="161E6705"/>
    <w:rsid w:val="16247B3F"/>
    <w:rsid w:val="162B48A0"/>
    <w:rsid w:val="162D94A4"/>
    <w:rsid w:val="162E15BF"/>
    <w:rsid w:val="1631250D"/>
    <w:rsid w:val="163542D7"/>
    <w:rsid w:val="1637A369"/>
    <w:rsid w:val="16387180"/>
    <w:rsid w:val="163B8623"/>
    <w:rsid w:val="16465621"/>
    <w:rsid w:val="164B8AC2"/>
    <w:rsid w:val="164BB59C"/>
    <w:rsid w:val="16502733"/>
    <w:rsid w:val="1655B4DB"/>
    <w:rsid w:val="16579882"/>
    <w:rsid w:val="16627A11"/>
    <w:rsid w:val="1665EBAC"/>
    <w:rsid w:val="16688B55"/>
    <w:rsid w:val="1669B7E7"/>
    <w:rsid w:val="166C95E1"/>
    <w:rsid w:val="16720A02"/>
    <w:rsid w:val="1674AF88"/>
    <w:rsid w:val="1675BC1B"/>
    <w:rsid w:val="1676ED69"/>
    <w:rsid w:val="16784B64"/>
    <w:rsid w:val="16792839"/>
    <w:rsid w:val="167B90B1"/>
    <w:rsid w:val="16833BB6"/>
    <w:rsid w:val="168357FA"/>
    <w:rsid w:val="168EA195"/>
    <w:rsid w:val="1691C3B3"/>
    <w:rsid w:val="16921E8C"/>
    <w:rsid w:val="1692C07D"/>
    <w:rsid w:val="16936F93"/>
    <w:rsid w:val="169601F9"/>
    <w:rsid w:val="1697C311"/>
    <w:rsid w:val="1698D2E3"/>
    <w:rsid w:val="169973D3"/>
    <w:rsid w:val="169C450F"/>
    <w:rsid w:val="169CD8CF"/>
    <w:rsid w:val="16A09662"/>
    <w:rsid w:val="16A5EBD1"/>
    <w:rsid w:val="16A754AB"/>
    <w:rsid w:val="16AC9297"/>
    <w:rsid w:val="16ACB698"/>
    <w:rsid w:val="16B04D05"/>
    <w:rsid w:val="16B1FCA9"/>
    <w:rsid w:val="16B2C7E2"/>
    <w:rsid w:val="16B3BC92"/>
    <w:rsid w:val="16B77E06"/>
    <w:rsid w:val="16BE9E6B"/>
    <w:rsid w:val="16C06AFA"/>
    <w:rsid w:val="16C0912C"/>
    <w:rsid w:val="16C09E8F"/>
    <w:rsid w:val="16D08B0A"/>
    <w:rsid w:val="16D946F6"/>
    <w:rsid w:val="16DC5BD6"/>
    <w:rsid w:val="16E0B8DC"/>
    <w:rsid w:val="16E43D94"/>
    <w:rsid w:val="16E78019"/>
    <w:rsid w:val="16E7A700"/>
    <w:rsid w:val="16EA32DC"/>
    <w:rsid w:val="16EE3F85"/>
    <w:rsid w:val="16F5C79F"/>
    <w:rsid w:val="16F7F1A2"/>
    <w:rsid w:val="170755E5"/>
    <w:rsid w:val="171119ED"/>
    <w:rsid w:val="1712B6C8"/>
    <w:rsid w:val="17134313"/>
    <w:rsid w:val="17169446"/>
    <w:rsid w:val="1716E2BF"/>
    <w:rsid w:val="171A221A"/>
    <w:rsid w:val="171A6750"/>
    <w:rsid w:val="171AD820"/>
    <w:rsid w:val="171FA4DD"/>
    <w:rsid w:val="17241991"/>
    <w:rsid w:val="172642F4"/>
    <w:rsid w:val="172783FD"/>
    <w:rsid w:val="17284FB3"/>
    <w:rsid w:val="172DFDB1"/>
    <w:rsid w:val="1733E1EF"/>
    <w:rsid w:val="173B2752"/>
    <w:rsid w:val="173D5DF4"/>
    <w:rsid w:val="173DE0A8"/>
    <w:rsid w:val="173E3842"/>
    <w:rsid w:val="173E7C28"/>
    <w:rsid w:val="1742B9EB"/>
    <w:rsid w:val="1744AD89"/>
    <w:rsid w:val="174B94BE"/>
    <w:rsid w:val="174BA647"/>
    <w:rsid w:val="174BDC67"/>
    <w:rsid w:val="1756F484"/>
    <w:rsid w:val="1759C1A3"/>
    <w:rsid w:val="175E242A"/>
    <w:rsid w:val="1760B9CA"/>
    <w:rsid w:val="17628CAE"/>
    <w:rsid w:val="17650B54"/>
    <w:rsid w:val="176C900E"/>
    <w:rsid w:val="177182D0"/>
    <w:rsid w:val="17734A9B"/>
    <w:rsid w:val="177942F4"/>
    <w:rsid w:val="1779B4B4"/>
    <w:rsid w:val="17816964"/>
    <w:rsid w:val="1782DB9F"/>
    <w:rsid w:val="17848A8A"/>
    <w:rsid w:val="1786E352"/>
    <w:rsid w:val="1789891E"/>
    <w:rsid w:val="178BACF3"/>
    <w:rsid w:val="1792A1E0"/>
    <w:rsid w:val="17932A18"/>
    <w:rsid w:val="17933CD8"/>
    <w:rsid w:val="179808E3"/>
    <w:rsid w:val="179D64C2"/>
    <w:rsid w:val="179EF94F"/>
    <w:rsid w:val="17A35660"/>
    <w:rsid w:val="17A4A7AE"/>
    <w:rsid w:val="17A53C4A"/>
    <w:rsid w:val="17A5BAE5"/>
    <w:rsid w:val="17ACC2AF"/>
    <w:rsid w:val="17ADC1CB"/>
    <w:rsid w:val="17B08E1F"/>
    <w:rsid w:val="17B6CEB6"/>
    <w:rsid w:val="17B6DB9A"/>
    <w:rsid w:val="17BBBDCB"/>
    <w:rsid w:val="17C0E0F3"/>
    <w:rsid w:val="17C41B2C"/>
    <w:rsid w:val="17C5E5E2"/>
    <w:rsid w:val="17C7545B"/>
    <w:rsid w:val="17CCCFE5"/>
    <w:rsid w:val="17D37893"/>
    <w:rsid w:val="17D79534"/>
    <w:rsid w:val="17E07BB7"/>
    <w:rsid w:val="17E2BE27"/>
    <w:rsid w:val="17E6A410"/>
    <w:rsid w:val="17E920EF"/>
    <w:rsid w:val="17EABF61"/>
    <w:rsid w:val="17EB2C78"/>
    <w:rsid w:val="17ECB186"/>
    <w:rsid w:val="17F03EE3"/>
    <w:rsid w:val="17F08CC9"/>
    <w:rsid w:val="17F1A9EE"/>
    <w:rsid w:val="17F28391"/>
    <w:rsid w:val="17F3A945"/>
    <w:rsid w:val="17FA591C"/>
    <w:rsid w:val="17FA8185"/>
    <w:rsid w:val="17FB6779"/>
    <w:rsid w:val="17FBE684"/>
    <w:rsid w:val="17FDBAAB"/>
    <w:rsid w:val="1800401B"/>
    <w:rsid w:val="1803496C"/>
    <w:rsid w:val="181088D6"/>
    <w:rsid w:val="181493F3"/>
    <w:rsid w:val="18174D61"/>
    <w:rsid w:val="1818A0F9"/>
    <w:rsid w:val="181A6A8E"/>
    <w:rsid w:val="181C25BC"/>
    <w:rsid w:val="181DA3BD"/>
    <w:rsid w:val="181F39EC"/>
    <w:rsid w:val="1820BD0F"/>
    <w:rsid w:val="1821071B"/>
    <w:rsid w:val="1827CD83"/>
    <w:rsid w:val="1828B2BD"/>
    <w:rsid w:val="182D3FA9"/>
    <w:rsid w:val="182E6C11"/>
    <w:rsid w:val="182EF11B"/>
    <w:rsid w:val="182FDE52"/>
    <w:rsid w:val="183B62D8"/>
    <w:rsid w:val="184974E7"/>
    <w:rsid w:val="1849EFB4"/>
    <w:rsid w:val="184C35CE"/>
    <w:rsid w:val="184C6792"/>
    <w:rsid w:val="184E8AE5"/>
    <w:rsid w:val="18505509"/>
    <w:rsid w:val="18538019"/>
    <w:rsid w:val="1853FF59"/>
    <w:rsid w:val="18616CC7"/>
    <w:rsid w:val="186322C6"/>
    <w:rsid w:val="18666A72"/>
    <w:rsid w:val="186695D8"/>
    <w:rsid w:val="186B49FA"/>
    <w:rsid w:val="186C2262"/>
    <w:rsid w:val="1870E513"/>
    <w:rsid w:val="18777BED"/>
    <w:rsid w:val="187BA317"/>
    <w:rsid w:val="187C31B8"/>
    <w:rsid w:val="18861666"/>
    <w:rsid w:val="18862F16"/>
    <w:rsid w:val="188B9AC6"/>
    <w:rsid w:val="188E8D37"/>
    <w:rsid w:val="189137B9"/>
    <w:rsid w:val="1898FCC3"/>
    <w:rsid w:val="189DEE76"/>
    <w:rsid w:val="18A3593C"/>
    <w:rsid w:val="18A5E36A"/>
    <w:rsid w:val="18A6818A"/>
    <w:rsid w:val="18A6F1C9"/>
    <w:rsid w:val="18AA2105"/>
    <w:rsid w:val="18ACCC68"/>
    <w:rsid w:val="18B36220"/>
    <w:rsid w:val="18B3BFE5"/>
    <w:rsid w:val="18B57E67"/>
    <w:rsid w:val="18B6B809"/>
    <w:rsid w:val="18BDFAA0"/>
    <w:rsid w:val="18C038C9"/>
    <w:rsid w:val="18C1D5EC"/>
    <w:rsid w:val="18CB90A9"/>
    <w:rsid w:val="18CD5902"/>
    <w:rsid w:val="18D32D10"/>
    <w:rsid w:val="18DC6CAC"/>
    <w:rsid w:val="18DEB8E3"/>
    <w:rsid w:val="18E18C0D"/>
    <w:rsid w:val="18E42DA9"/>
    <w:rsid w:val="18E544A8"/>
    <w:rsid w:val="18E56C28"/>
    <w:rsid w:val="18E7B818"/>
    <w:rsid w:val="18ED4B6A"/>
    <w:rsid w:val="18F0A1A0"/>
    <w:rsid w:val="18F223E1"/>
    <w:rsid w:val="18F58998"/>
    <w:rsid w:val="18FF9062"/>
    <w:rsid w:val="19055D71"/>
    <w:rsid w:val="190B1455"/>
    <w:rsid w:val="1915C4AD"/>
    <w:rsid w:val="191780F6"/>
    <w:rsid w:val="191A0614"/>
    <w:rsid w:val="191B9493"/>
    <w:rsid w:val="191E30CF"/>
    <w:rsid w:val="191F8825"/>
    <w:rsid w:val="19221EF2"/>
    <w:rsid w:val="1926633E"/>
    <w:rsid w:val="19282C22"/>
    <w:rsid w:val="192BF88A"/>
    <w:rsid w:val="1933EF1C"/>
    <w:rsid w:val="193AAFDC"/>
    <w:rsid w:val="193CE2C7"/>
    <w:rsid w:val="193D2EE4"/>
    <w:rsid w:val="193D496D"/>
    <w:rsid w:val="193EC00F"/>
    <w:rsid w:val="1945953B"/>
    <w:rsid w:val="19469CAB"/>
    <w:rsid w:val="194819C4"/>
    <w:rsid w:val="194A4860"/>
    <w:rsid w:val="194C630C"/>
    <w:rsid w:val="194E5131"/>
    <w:rsid w:val="195A4F54"/>
    <w:rsid w:val="195B51B8"/>
    <w:rsid w:val="195D4608"/>
    <w:rsid w:val="19651E1E"/>
    <w:rsid w:val="196BC774"/>
    <w:rsid w:val="196F2484"/>
    <w:rsid w:val="19710ABC"/>
    <w:rsid w:val="19718CAD"/>
    <w:rsid w:val="1977D604"/>
    <w:rsid w:val="1979A4D1"/>
    <w:rsid w:val="197A89EB"/>
    <w:rsid w:val="197B35F0"/>
    <w:rsid w:val="197CAD4E"/>
    <w:rsid w:val="197DE6DC"/>
    <w:rsid w:val="1981E85A"/>
    <w:rsid w:val="19831A9E"/>
    <w:rsid w:val="198DD8F5"/>
    <w:rsid w:val="199180F6"/>
    <w:rsid w:val="1991D381"/>
    <w:rsid w:val="19957A35"/>
    <w:rsid w:val="19972C36"/>
    <w:rsid w:val="19981B5F"/>
    <w:rsid w:val="19997A51"/>
    <w:rsid w:val="199F332A"/>
    <w:rsid w:val="199FC310"/>
    <w:rsid w:val="19A7456F"/>
    <w:rsid w:val="19AAC09E"/>
    <w:rsid w:val="19B37732"/>
    <w:rsid w:val="19B5E668"/>
    <w:rsid w:val="19BFA74A"/>
    <w:rsid w:val="19C77BEA"/>
    <w:rsid w:val="19C8CCF4"/>
    <w:rsid w:val="19CA6695"/>
    <w:rsid w:val="19CF7138"/>
    <w:rsid w:val="19D08DC4"/>
    <w:rsid w:val="19D0E3E1"/>
    <w:rsid w:val="19D0EC5C"/>
    <w:rsid w:val="19D2E714"/>
    <w:rsid w:val="19D30FE4"/>
    <w:rsid w:val="19D7675E"/>
    <w:rsid w:val="19E11CC5"/>
    <w:rsid w:val="19E3C8AD"/>
    <w:rsid w:val="19E7AC7F"/>
    <w:rsid w:val="19E842B8"/>
    <w:rsid w:val="19F650C1"/>
    <w:rsid w:val="19F669D3"/>
    <w:rsid w:val="19F7A867"/>
    <w:rsid w:val="19FA2F4B"/>
    <w:rsid w:val="19FA9A6F"/>
    <w:rsid w:val="1A06F6A4"/>
    <w:rsid w:val="1A0EAC5D"/>
    <w:rsid w:val="1A124E36"/>
    <w:rsid w:val="1A12AD68"/>
    <w:rsid w:val="1A1306B5"/>
    <w:rsid w:val="1A176338"/>
    <w:rsid w:val="1A1CD32F"/>
    <w:rsid w:val="1A221633"/>
    <w:rsid w:val="1A24269E"/>
    <w:rsid w:val="1A2669F3"/>
    <w:rsid w:val="1A27477B"/>
    <w:rsid w:val="1A291B78"/>
    <w:rsid w:val="1A293AA6"/>
    <w:rsid w:val="1A2AEFB0"/>
    <w:rsid w:val="1A2EB701"/>
    <w:rsid w:val="1A337CD5"/>
    <w:rsid w:val="1A36B135"/>
    <w:rsid w:val="1A37833E"/>
    <w:rsid w:val="1A3829A6"/>
    <w:rsid w:val="1A38C56D"/>
    <w:rsid w:val="1A42199A"/>
    <w:rsid w:val="1A43924F"/>
    <w:rsid w:val="1A441369"/>
    <w:rsid w:val="1A4A7755"/>
    <w:rsid w:val="1A4EABBD"/>
    <w:rsid w:val="1A569B99"/>
    <w:rsid w:val="1A580D1B"/>
    <w:rsid w:val="1A5905C7"/>
    <w:rsid w:val="1A5A0976"/>
    <w:rsid w:val="1A5E0201"/>
    <w:rsid w:val="1A605F48"/>
    <w:rsid w:val="1A619F5E"/>
    <w:rsid w:val="1A646CAD"/>
    <w:rsid w:val="1A668FF2"/>
    <w:rsid w:val="1A681678"/>
    <w:rsid w:val="1A68EDE3"/>
    <w:rsid w:val="1A6D66C9"/>
    <w:rsid w:val="1A6DBD1C"/>
    <w:rsid w:val="1A710B52"/>
    <w:rsid w:val="1A71225E"/>
    <w:rsid w:val="1A72F464"/>
    <w:rsid w:val="1A762ED6"/>
    <w:rsid w:val="1A7BAC90"/>
    <w:rsid w:val="1A7E17BA"/>
    <w:rsid w:val="1A7FE0C2"/>
    <w:rsid w:val="1A8640BB"/>
    <w:rsid w:val="1A868082"/>
    <w:rsid w:val="1A89F45F"/>
    <w:rsid w:val="1A8D0B51"/>
    <w:rsid w:val="1A8DC89F"/>
    <w:rsid w:val="1A91E048"/>
    <w:rsid w:val="1A94AD80"/>
    <w:rsid w:val="1A98D52A"/>
    <w:rsid w:val="1A9CAA00"/>
    <w:rsid w:val="1A9D6AAE"/>
    <w:rsid w:val="1AA186D5"/>
    <w:rsid w:val="1AA1D72D"/>
    <w:rsid w:val="1AA4A4A5"/>
    <w:rsid w:val="1AA5F223"/>
    <w:rsid w:val="1AA8DFF6"/>
    <w:rsid w:val="1AA9953A"/>
    <w:rsid w:val="1AB2FFD6"/>
    <w:rsid w:val="1AB748CE"/>
    <w:rsid w:val="1AB7D422"/>
    <w:rsid w:val="1ABAE0E0"/>
    <w:rsid w:val="1ABB0248"/>
    <w:rsid w:val="1ABBD731"/>
    <w:rsid w:val="1ABF8ED7"/>
    <w:rsid w:val="1AC3DFFA"/>
    <w:rsid w:val="1AC70E4F"/>
    <w:rsid w:val="1AC838E4"/>
    <w:rsid w:val="1AC8635D"/>
    <w:rsid w:val="1ACC1F2C"/>
    <w:rsid w:val="1ACD5673"/>
    <w:rsid w:val="1AD04FE8"/>
    <w:rsid w:val="1AD449EA"/>
    <w:rsid w:val="1AD4B60D"/>
    <w:rsid w:val="1AD64992"/>
    <w:rsid w:val="1AD94DB1"/>
    <w:rsid w:val="1ADA22C8"/>
    <w:rsid w:val="1ADF07D3"/>
    <w:rsid w:val="1AE049B0"/>
    <w:rsid w:val="1AE36BEE"/>
    <w:rsid w:val="1AE5B41D"/>
    <w:rsid w:val="1AEAC399"/>
    <w:rsid w:val="1AEBBD98"/>
    <w:rsid w:val="1AEDB586"/>
    <w:rsid w:val="1AF141AF"/>
    <w:rsid w:val="1AF2A30C"/>
    <w:rsid w:val="1AFC8D71"/>
    <w:rsid w:val="1B014C1E"/>
    <w:rsid w:val="1B039578"/>
    <w:rsid w:val="1B04DD24"/>
    <w:rsid w:val="1B072D10"/>
    <w:rsid w:val="1B0C0E5A"/>
    <w:rsid w:val="1B10014D"/>
    <w:rsid w:val="1B14862F"/>
    <w:rsid w:val="1B17882C"/>
    <w:rsid w:val="1B188324"/>
    <w:rsid w:val="1B1D9B98"/>
    <w:rsid w:val="1B1DF882"/>
    <w:rsid w:val="1B239E2C"/>
    <w:rsid w:val="1B26ABFD"/>
    <w:rsid w:val="1B28A16D"/>
    <w:rsid w:val="1B30B0E3"/>
    <w:rsid w:val="1B35B57C"/>
    <w:rsid w:val="1B3CEA95"/>
    <w:rsid w:val="1B40D3CD"/>
    <w:rsid w:val="1B45761F"/>
    <w:rsid w:val="1B49996F"/>
    <w:rsid w:val="1B4AC65D"/>
    <w:rsid w:val="1B4CD45A"/>
    <w:rsid w:val="1B52AD60"/>
    <w:rsid w:val="1B52CB12"/>
    <w:rsid w:val="1B559513"/>
    <w:rsid w:val="1B59E3B7"/>
    <w:rsid w:val="1B5AE962"/>
    <w:rsid w:val="1B5DF869"/>
    <w:rsid w:val="1B60FBE4"/>
    <w:rsid w:val="1B61A2AD"/>
    <w:rsid w:val="1B66C0E9"/>
    <w:rsid w:val="1B674C32"/>
    <w:rsid w:val="1B68958B"/>
    <w:rsid w:val="1B6AE75D"/>
    <w:rsid w:val="1B6BC21D"/>
    <w:rsid w:val="1B6C8C4C"/>
    <w:rsid w:val="1B6DB8BA"/>
    <w:rsid w:val="1B6E5054"/>
    <w:rsid w:val="1B6FC3BB"/>
    <w:rsid w:val="1B714732"/>
    <w:rsid w:val="1B762E2A"/>
    <w:rsid w:val="1B7ADF5C"/>
    <w:rsid w:val="1B7EC94A"/>
    <w:rsid w:val="1B826B64"/>
    <w:rsid w:val="1B8937C0"/>
    <w:rsid w:val="1B89F7AB"/>
    <w:rsid w:val="1B8E4B6B"/>
    <w:rsid w:val="1B8ED30F"/>
    <w:rsid w:val="1B909D41"/>
    <w:rsid w:val="1B9276E2"/>
    <w:rsid w:val="1B995598"/>
    <w:rsid w:val="1B9C2932"/>
    <w:rsid w:val="1B9F9040"/>
    <w:rsid w:val="1B9F995C"/>
    <w:rsid w:val="1BA08DF4"/>
    <w:rsid w:val="1BA6735E"/>
    <w:rsid w:val="1BAAC28E"/>
    <w:rsid w:val="1BB37E31"/>
    <w:rsid w:val="1BB67DDC"/>
    <w:rsid w:val="1BBD2B97"/>
    <w:rsid w:val="1BC39B8D"/>
    <w:rsid w:val="1BC3BECB"/>
    <w:rsid w:val="1BCB6DF4"/>
    <w:rsid w:val="1BCE99A7"/>
    <w:rsid w:val="1BD42BCA"/>
    <w:rsid w:val="1BD6B6A1"/>
    <w:rsid w:val="1BDB487A"/>
    <w:rsid w:val="1BDD6FA5"/>
    <w:rsid w:val="1BDE1747"/>
    <w:rsid w:val="1BDFB045"/>
    <w:rsid w:val="1BE449C1"/>
    <w:rsid w:val="1BE892D5"/>
    <w:rsid w:val="1BEAF905"/>
    <w:rsid w:val="1BEBC17C"/>
    <w:rsid w:val="1BED4FF0"/>
    <w:rsid w:val="1BEE5BE3"/>
    <w:rsid w:val="1BF37918"/>
    <w:rsid w:val="1BF37CF2"/>
    <w:rsid w:val="1BF53E85"/>
    <w:rsid w:val="1BF9C94C"/>
    <w:rsid w:val="1BFC0770"/>
    <w:rsid w:val="1C00F142"/>
    <w:rsid w:val="1C0257E7"/>
    <w:rsid w:val="1C031E06"/>
    <w:rsid w:val="1C05380A"/>
    <w:rsid w:val="1C07457D"/>
    <w:rsid w:val="1C0B48B1"/>
    <w:rsid w:val="1C0CF51D"/>
    <w:rsid w:val="1C0DEC10"/>
    <w:rsid w:val="1C0E3F61"/>
    <w:rsid w:val="1C105012"/>
    <w:rsid w:val="1C13CB9D"/>
    <w:rsid w:val="1C13F825"/>
    <w:rsid w:val="1C144289"/>
    <w:rsid w:val="1C1A9043"/>
    <w:rsid w:val="1C1BD8C2"/>
    <w:rsid w:val="1C1BEAF3"/>
    <w:rsid w:val="1C1D021D"/>
    <w:rsid w:val="1C29A68B"/>
    <w:rsid w:val="1C29C753"/>
    <w:rsid w:val="1C2C58E2"/>
    <w:rsid w:val="1C318E0D"/>
    <w:rsid w:val="1C34A16E"/>
    <w:rsid w:val="1C3C1C36"/>
    <w:rsid w:val="1C422F38"/>
    <w:rsid w:val="1C45E273"/>
    <w:rsid w:val="1C47331D"/>
    <w:rsid w:val="1C4853E6"/>
    <w:rsid w:val="1C49A8AE"/>
    <w:rsid w:val="1C4A5E01"/>
    <w:rsid w:val="1C4B6CFD"/>
    <w:rsid w:val="1C4D09A7"/>
    <w:rsid w:val="1C500E27"/>
    <w:rsid w:val="1C5A62F4"/>
    <w:rsid w:val="1C5DD5AD"/>
    <w:rsid w:val="1C5E4B10"/>
    <w:rsid w:val="1C601B09"/>
    <w:rsid w:val="1C636DF4"/>
    <w:rsid w:val="1C6ACC22"/>
    <w:rsid w:val="1C6D9928"/>
    <w:rsid w:val="1C716484"/>
    <w:rsid w:val="1C739962"/>
    <w:rsid w:val="1C73E179"/>
    <w:rsid w:val="1C8265F6"/>
    <w:rsid w:val="1C830550"/>
    <w:rsid w:val="1C8644C5"/>
    <w:rsid w:val="1C88479B"/>
    <w:rsid w:val="1C88D048"/>
    <w:rsid w:val="1C89FEF5"/>
    <w:rsid w:val="1C8D0468"/>
    <w:rsid w:val="1C8D9BF3"/>
    <w:rsid w:val="1C913E76"/>
    <w:rsid w:val="1C98A2F9"/>
    <w:rsid w:val="1C9C523A"/>
    <w:rsid w:val="1C9E577F"/>
    <w:rsid w:val="1CA33E5F"/>
    <w:rsid w:val="1CA6B6A2"/>
    <w:rsid w:val="1CA7F436"/>
    <w:rsid w:val="1CAD476B"/>
    <w:rsid w:val="1CB355A7"/>
    <w:rsid w:val="1CB45491"/>
    <w:rsid w:val="1CB68C05"/>
    <w:rsid w:val="1CB92727"/>
    <w:rsid w:val="1CBA41FF"/>
    <w:rsid w:val="1CBB0D03"/>
    <w:rsid w:val="1CBD195D"/>
    <w:rsid w:val="1CBEB320"/>
    <w:rsid w:val="1CC45105"/>
    <w:rsid w:val="1CC5F6CF"/>
    <w:rsid w:val="1CCC2E5B"/>
    <w:rsid w:val="1CCC67ED"/>
    <w:rsid w:val="1CCE02F4"/>
    <w:rsid w:val="1CD22D1D"/>
    <w:rsid w:val="1CD7B103"/>
    <w:rsid w:val="1CD84ABC"/>
    <w:rsid w:val="1CDA88E5"/>
    <w:rsid w:val="1CDDACA9"/>
    <w:rsid w:val="1CDE43DE"/>
    <w:rsid w:val="1CDF2332"/>
    <w:rsid w:val="1CE32058"/>
    <w:rsid w:val="1CE75A21"/>
    <w:rsid w:val="1CECA4B9"/>
    <w:rsid w:val="1CF7B6EE"/>
    <w:rsid w:val="1CF962F8"/>
    <w:rsid w:val="1CFFEDC7"/>
    <w:rsid w:val="1D048201"/>
    <w:rsid w:val="1D05E384"/>
    <w:rsid w:val="1D0AD912"/>
    <w:rsid w:val="1D10A5FF"/>
    <w:rsid w:val="1D18A296"/>
    <w:rsid w:val="1D23BFC7"/>
    <w:rsid w:val="1D2527BB"/>
    <w:rsid w:val="1D2746A0"/>
    <w:rsid w:val="1D290CA9"/>
    <w:rsid w:val="1D2EABE2"/>
    <w:rsid w:val="1D2F0BF0"/>
    <w:rsid w:val="1D2FA8A4"/>
    <w:rsid w:val="1D32761D"/>
    <w:rsid w:val="1D331CE5"/>
    <w:rsid w:val="1D358008"/>
    <w:rsid w:val="1D37F3CA"/>
    <w:rsid w:val="1D3A3F29"/>
    <w:rsid w:val="1D3F8EBD"/>
    <w:rsid w:val="1D407382"/>
    <w:rsid w:val="1D486820"/>
    <w:rsid w:val="1D4AEBDA"/>
    <w:rsid w:val="1D4B0232"/>
    <w:rsid w:val="1D4E3D9A"/>
    <w:rsid w:val="1D4E9AB2"/>
    <w:rsid w:val="1D535808"/>
    <w:rsid w:val="1D54D3BF"/>
    <w:rsid w:val="1D587746"/>
    <w:rsid w:val="1D58B29C"/>
    <w:rsid w:val="1D5B2EF2"/>
    <w:rsid w:val="1D6B9B73"/>
    <w:rsid w:val="1D6F9BF1"/>
    <w:rsid w:val="1D7657C7"/>
    <w:rsid w:val="1D77AEC0"/>
    <w:rsid w:val="1D793EEE"/>
    <w:rsid w:val="1D7B27BD"/>
    <w:rsid w:val="1D88C1CA"/>
    <w:rsid w:val="1D8C621B"/>
    <w:rsid w:val="1D8CE6FC"/>
    <w:rsid w:val="1D958167"/>
    <w:rsid w:val="1DA57399"/>
    <w:rsid w:val="1DAA255A"/>
    <w:rsid w:val="1DB49BE7"/>
    <w:rsid w:val="1DB5B320"/>
    <w:rsid w:val="1DBC0FCA"/>
    <w:rsid w:val="1DC7C397"/>
    <w:rsid w:val="1DC8A822"/>
    <w:rsid w:val="1DCC393C"/>
    <w:rsid w:val="1DCD08D9"/>
    <w:rsid w:val="1DCE7F06"/>
    <w:rsid w:val="1DD65722"/>
    <w:rsid w:val="1DD8D680"/>
    <w:rsid w:val="1DDA7856"/>
    <w:rsid w:val="1DDB043B"/>
    <w:rsid w:val="1DDD7856"/>
    <w:rsid w:val="1DDEFC04"/>
    <w:rsid w:val="1DDFAC21"/>
    <w:rsid w:val="1DEA7A58"/>
    <w:rsid w:val="1E01ED92"/>
    <w:rsid w:val="1E037AE1"/>
    <w:rsid w:val="1E05A0C1"/>
    <w:rsid w:val="1E079D38"/>
    <w:rsid w:val="1E0B3822"/>
    <w:rsid w:val="1E14F24C"/>
    <w:rsid w:val="1E1556B0"/>
    <w:rsid w:val="1E1AE699"/>
    <w:rsid w:val="1E1F111E"/>
    <w:rsid w:val="1E2615AD"/>
    <w:rsid w:val="1E275C13"/>
    <w:rsid w:val="1E297C47"/>
    <w:rsid w:val="1E2D1F67"/>
    <w:rsid w:val="1E34DEBF"/>
    <w:rsid w:val="1E34DFAD"/>
    <w:rsid w:val="1E37438A"/>
    <w:rsid w:val="1E37ECE3"/>
    <w:rsid w:val="1E398DBD"/>
    <w:rsid w:val="1E3B806C"/>
    <w:rsid w:val="1E3BFB3E"/>
    <w:rsid w:val="1E3C7C8B"/>
    <w:rsid w:val="1E495520"/>
    <w:rsid w:val="1E4B62B7"/>
    <w:rsid w:val="1E503916"/>
    <w:rsid w:val="1E5635E5"/>
    <w:rsid w:val="1E56A421"/>
    <w:rsid w:val="1E56DD64"/>
    <w:rsid w:val="1E5D15EB"/>
    <w:rsid w:val="1E6034F6"/>
    <w:rsid w:val="1E68318D"/>
    <w:rsid w:val="1E68F903"/>
    <w:rsid w:val="1E6C757A"/>
    <w:rsid w:val="1E719D5B"/>
    <w:rsid w:val="1E771757"/>
    <w:rsid w:val="1E797590"/>
    <w:rsid w:val="1E7CA36F"/>
    <w:rsid w:val="1E7D8A91"/>
    <w:rsid w:val="1E7E2F1D"/>
    <w:rsid w:val="1E7E738A"/>
    <w:rsid w:val="1E8149DE"/>
    <w:rsid w:val="1E84344E"/>
    <w:rsid w:val="1E898007"/>
    <w:rsid w:val="1E9271CD"/>
    <w:rsid w:val="1E95D57F"/>
    <w:rsid w:val="1E990D3A"/>
    <w:rsid w:val="1EA71B58"/>
    <w:rsid w:val="1EA7BB09"/>
    <w:rsid w:val="1EA953B2"/>
    <w:rsid w:val="1EAB80BC"/>
    <w:rsid w:val="1EAD550F"/>
    <w:rsid w:val="1EAFD2BD"/>
    <w:rsid w:val="1EBAA253"/>
    <w:rsid w:val="1EBC0A16"/>
    <w:rsid w:val="1EBD655C"/>
    <w:rsid w:val="1EBF8035"/>
    <w:rsid w:val="1EC4AD36"/>
    <w:rsid w:val="1EC9108D"/>
    <w:rsid w:val="1ECD4790"/>
    <w:rsid w:val="1ED4A50B"/>
    <w:rsid w:val="1ED68579"/>
    <w:rsid w:val="1ED7B186"/>
    <w:rsid w:val="1EDD790F"/>
    <w:rsid w:val="1EDE4A13"/>
    <w:rsid w:val="1EDED315"/>
    <w:rsid w:val="1EE5D227"/>
    <w:rsid w:val="1EE90F7E"/>
    <w:rsid w:val="1EEB77F3"/>
    <w:rsid w:val="1EEDFBAD"/>
    <w:rsid w:val="1EEF48BB"/>
    <w:rsid w:val="1EFA7E32"/>
    <w:rsid w:val="1EFAB325"/>
    <w:rsid w:val="1EFBF523"/>
    <w:rsid w:val="1EFF2784"/>
    <w:rsid w:val="1EFF4DC9"/>
    <w:rsid w:val="1F00DDA1"/>
    <w:rsid w:val="1F06D858"/>
    <w:rsid w:val="1F0E27FC"/>
    <w:rsid w:val="1F0ED10E"/>
    <w:rsid w:val="1F1413CC"/>
    <w:rsid w:val="1F153808"/>
    <w:rsid w:val="1F1706BF"/>
    <w:rsid w:val="1F1A0534"/>
    <w:rsid w:val="1F1CC486"/>
    <w:rsid w:val="1F2061F1"/>
    <w:rsid w:val="1F2296B9"/>
    <w:rsid w:val="1F22B3B6"/>
    <w:rsid w:val="1F2316FA"/>
    <w:rsid w:val="1F27B6AD"/>
    <w:rsid w:val="1F28AAA4"/>
    <w:rsid w:val="1F2F26B9"/>
    <w:rsid w:val="1F3217FC"/>
    <w:rsid w:val="1F33F03C"/>
    <w:rsid w:val="1F34D93D"/>
    <w:rsid w:val="1F386D7E"/>
    <w:rsid w:val="1F3A635E"/>
    <w:rsid w:val="1F40C1AA"/>
    <w:rsid w:val="1F48A1F2"/>
    <w:rsid w:val="1F493744"/>
    <w:rsid w:val="1F49E2F0"/>
    <w:rsid w:val="1F4A5F6A"/>
    <w:rsid w:val="1F4F4B99"/>
    <w:rsid w:val="1F4F7E67"/>
    <w:rsid w:val="1F520A2F"/>
    <w:rsid w:val="1F5288D7"/>
    <w:rsid w:val="1F52BD55"/>
    <w:rsid w:val="1F54C7BB"/>
    <w:rsid w:val="1F5A4E3F"/>
    <w:rsid w:val="1F5B2F28"/>
    <w:rsid w:val="1F5B352E"/>
    <w:rsid w:val="1F5B9E25"/>
    <w:rsid w:val="1F5C700C"/>
    <w:rsid w:val="1F62F1F8"/>
    <w:rsid w:val="1F6DB677"/>
    <w:rsid w:val="1F71787A"/>
    <w:rsid w:val="1F7518B0"/>
    <w:rsid w:val="1F76FF8A"/>
    <w:rsid w:val="1F77F399"/>
    <w:rsid w:val="1F7C97D4"/>
    <w:rsid w:val="1F7E1373"/>
    <w:rsid w:val="1F7EA149"/>
    <w:rsid w:val="1F7EDC17"/>
    <w:rsid w:val="1F82336C"/>
    <w:rsid w:val="1F82BC6A"/>
    <w:rsid w:val="1F8BC275"/>
    <w:rsid w:val="1F8E94BD"/>
    <w:rsid w:val="1F909495"/>
    <w:rsid w:val="1F926075"/>
    <w:rsid w:val="1F9511B7"/>
    <w:rsid w:val="1F9F3F92"/>
    <w:rsid w:val="1FA1AB1B"/>
    <w:rsid w:val="1FAB7B6E"/>
    <w:rsid w:val="1FAC5CDB"/>
    <w:rsid w:val="1FAC8588"/>
    <w:rsid w:val="1FAE07B2"/>
    <w:rsid w:val="1FB05FDE"/>
    <w:rsid w:val="1FB4505A"/>
    <w:rsid w:val="1FB84F13"/>
    <w:rsid w:val="1FC142E2"/>
    <w:rsid w:val="1FC1466F"/>
    <w:rsid w:val="1FC7ADAA"/>
    <w:rsid w:val="1FCA84BD"/>
    <w:rsid w:val="1FD2AF44"/>
    <w:rsid w:val="1FD612CC"/>
    <w:rsid w:val="1FDA2D0F"/>
    <w:rsid w:val="1FDA5F61"/>
    <w:rsid w:val="1FDBE871"/>
    <w:rsid w:val="1FDC0828"/>
    <w:rsid w:val="1FDF6485"/>
    <w:rsid w:val="1FDF8705"/>
    <w:rsid w:val="1FE0F9B0"/>
    <w:rsid w:val="1FECAB50"/>
    <w:rsid w:val="1FEE6757"/>
    <w:rsid w:val="1FEF30A5"/>
    <w:rsid w:val="1FF7F372"/>
    <w:rsid w:val="1FFBF6A2"/>
    <w:rsid w:val="1FFDB6E6"/>
    <w:rsid w:val="200249B6"/>
    <w:rsid w:val="20063E13"/>
    <w:rsid w:val="200B2C49"/>
    <w:rsid w:val="200B97E9"/>
    <w:rsid w:val="200BF970"/>
    <w:rsid w:val="200CA9A6"/>
    <w:rsid w:val="200CAEF7"/>
    <w:rsid w:val="200D0940"/>
    <w:rsid w:val="20171B5A"/>
    <w:rsid w:val="2018FE84"/>
    <w:rsid w:val="2019D453"/>
    <w:rsid w:val="201EEFB8"/>
    <w:rsid w:val="20219599"/>
    <w:rsid w:val="2027977B"/>
    <w:rsid w:val="2033AA70"/>
    <w:rsid w:val="203412AB"/>
    <w:rsid w:val="2036B007"/>
    <w:rsid w:val="20385483"/>
    <w:rsid w:val="203E92C2"/>
    <w:rsid w:val="20402A76"/>
    <w:rsid w:val="20437A08"/>
    <w:rsid w:val="2045A1C0"/>
    <w:rsid w:val="2046374C"/>
    <w:rsid w:val="204AEDD2"/>
    <w:rsid w:val="204CA66B"/>
    <w:rsid w:val="2050850B"/>
    <w:rsid w:val="205393C6"/>
    <w:rsid w:val="2054211C"/>
    <w:rsid w:val="205734BA"/>
    <w:rsid w:val="205779B5"/>
    <w:rsid w:val="2064F27C"/>
    <w:rsid w:val="20655BA1"/>
    <w:rsid w:val="2067719E"/>
    <w:rsid w:val="20692B36"/>
    <w:rsid w:val="206D8AA3"/>
    <w:rsid w:val="2070D0A5"/>
    <w:rsid w:val="20719FA2"/>
    <w:rsid w:val="20730556"/>
    <w:rsid w:val="20739114"/>
    <w:rsid w:val="2073AEAA"/>
    <w:rsid w:val="208399CE"/>
    <w:rsid w:val="2086426B"/>
    <w:rsid w:val="2088B0A4"/>
    <w:rsid w:val="208A8578"/>
    <w:rsid w:val="209071AA"/>
    <w:rsid w:val="2091CD5D"/>
    <w:rsid w:val="209A163F"/>
    <w:rsid w:val="20A2A8B9"/>
    <w:rsid w:val="20A4A79F"/>
    <w:rsid w:val="20A79200"/>
    <w:rsid w:val="20AE9F12"/>
    <w:rsid w:val="20B00979"/>
    <w:rsid w:val="20B442C8"/>
    <w:rsid w:val="20B55543"/>
    <w:rsid w:val="20B687B7"/>
    <w:rsid w:val="20BBD897"/>
    <w:rsid w:val="20BDB075"/>
    <w:rsid w:val="20C292A8"/>
    <w:rsid w:val="20C441C8"/>
    <w:rsid w:val="20C8F9B3"/>
    <w:rsid w:val="20CB10B8"/>
    <w:rsid w:val="20CC8718"/>
    <w:rsid w:val="20CE31EF"/>
    <w:rsid w:val="20CFC989"/>
    <w:rsid w:val="20D16A75"/>
    <w:rsid w:val="20D41456"/>
    <w:rsid w:val="20D78F4A"/>
    <w:rsid w:val="20DA6767"/>
    <w:rsid w:val="20DA9868"/>
    <w:rsid w:val="20E29245"/>
    <w:rsid w:val="20E50DA5"/>
    <w:rsid w:val="20EA3134"/>
    <w:rsid w:val="20EB1BFA"/>
    <w:rsid w:val="20EF7812"/>
    <w:rsid w:val="20EFDBF1"/>
    <w:rsid w:val="20F28833"/>
    <w:rsid w:val="20F363E5"/>
    <w:rsid w:val="20F3B1E0"/>
    <w:rsid w:val="20FA90C4"/>
    <w:rsid w:val="20FD9244"/>
    <w:rsid w:val="20FF8E8E"/>
    <w:rsid w:val="210013F8"/>
    <w:rsid w:val="2103274E"/>
    <w:rsid w:val="21046F57"/>
    <w:rsid w:val="2104C842"/>
    <w:rsid w:val="2107210A"/>
    <w:rsid w:val="21076D17"/>
    <w:rsid w:val="2111494A"/>
    <w:rsid w:val="21142487"/>
    <w:rsid w:val="211921CD"/>
    <w:rsid w:val="211C2A37"/>
    <w:rsid w:val="211E05EB"/>
    <w:rsid w:val="211E3483"/>
    <w:rsid w:val="211F1E94"/>
    <w:rsid w:val="212374B2"/>
    <w:rsid w:val="212500C2"/>
    <w:rsid w:val="212554CF"/>
    <w:rsid w:val="2125D1BF"/>
    <w:rsid w:val="21265422"/>
    <w:rsid w:val="2128B236"/>
    <w:rsid w:val="2129F5DF"/>
    <w:rsid w:val="212C55D5"/>
    <w:rsid w:val="212C6F42"/>
    <w:rsid w:val="2130A3A2"/>
    <w:rsid w:val="213210BC"/>
    <w:rsid w:val="21326E02"/>
    <w:rsid w:val="213420F1"/>
    <w:rsid w:val="2134E29D"/>
    <w:rsid w:val="21385F64"/>
    <w:rsid w:val="21393445"/>
    <w:rsid w:val="2139AD26"/>
    <w:rsid w:val="213A67D9"/>
    <w:rsid w:val="213C390D"/>
    <w:rsid w:val="213D3D69"/>
    <w:rsid w:val="213F38EA"/>
    <w:rsid w:val="21471ECD"/>
    <w:rsid w:val="2150FBDC"/>
    <w:rsid w:val="21511338"/>
    <w:rsid w:val="21571AE9"/>
    <w:rsid w:val="215E3344"/>
    <w:rsid w:val="215FEA0F"/>
    <w:rsid w:val="21607322"/>
    <w:rsid w:val="21649AF0"/>
    <w:rsid w:val="21697770"/>
    <w:rsid w:val="216BC105"/>
    <w:rsid w:val="216D7180"/>
    <w:rsid w:val="216F8566"/>
    <w:rsid w:val="217A77A2"/>
    <w:rsid w:val="2181B6C6"/>
    <w:rsid w:val="21897C60"/>
    <w:rsid w:val="218D624E"/>
    <w:rsid w:val="2190498B"/>
    <w:rsid w:val="2195BCAC"/>
    <w:rsid w:val="21A05181"/>
    <w:rsid w:val="21A289C6"/>
    <w:rsid w:val="21A8821D"/>
    <w:rsid w:val="21AA08D4"/>
    <w:rsid w:val="21B0F367"/>
    <w:rsid w:val="21B12136"/>
    <w:rsid w:val="21B1A26A"/>
    <w:rsid w:val="21B2E805"/>
    <w:rsid w:val="21B36F50"/>
    <w:rsid w:val="21B64D55"/>
    <w:rsid w:val="21B69CB3"/>
    <w:rsid w:val="21C10B8A"/>
    <w:rsid w:val="21C11D54"/>
    <w:rsid w:val="21C2EF7D"/>
    <w:rsid w:val="21C6180C"/>
    <w:rsid w:val="21C97F4A"/>
    <w:rsid w:val="21CB299C"/>
    <w:rsid w:val="21CEAB69"/>
    <w:rsid w:val="21D24731"/>
    <w:rsid w:val="21D5513E"/>
    <w:rsid w:val="21D5C58C"/>
    <w:rsid w:val="21D8A025"/>
    <w:rsid w:val="21D9CAB5"/>
    <w:rsid w:val="21DCDA18"/>
    <w:rsid w:val="21DED89C"/>
    <w:rsid w:val="21DF3E86"/>
    <w:rsid w:val="21E53A6E"/>
    <w:rsid w:val="21EBACCE"/>
    <w:rsid w:val="21F2ABE0"/>
    <w:rsid w:val="21FB0259"/>
    <w:rsid w:val="21FEDBAC"/>
    <w:rsid w:val="2201EAD7"/>
    <w:rsid w:val="22039EEE"/>
    <w:rsid w:val="22049938"/>
    <w:rsid w:val="22059694"/>
    <w:rsid w:val="220667F0"/>
    <w:rsid w:val="220AA383"/>
    <w:rsid w:val="22110DB1"/>
    <w:rsid w:val="2214D502"/>
    <w:rsid w:val="2217423D"/>
    <w:rsid w:val="2217BC03"/>
    <w:rsid w:val="221C7B90"/>
    <w:rsid w:val="22205363"/>
    <w:rsid w:val="2222ABE8"/>
    <w:rsid w:val="2223BBD4"/>
    <w:rsid w:val="2225187D"/>
    <w:rsid w:val="22315887"/>
    <w:rsid w:val="2233CE5C"/>
    <w:rsid w:val="2236217E"/>
    <w:rsid w:val="2239E69F"/>
    <w:rsid w:val="223A254A"/>
    <w:rsid w:val="22419296"/>
    <w:rsid w:val="2242DACC"/>
    <w:rsid w:val="22484761"/>
    <w:rsid w:val="224A7416"/>
    <w:rsid w:val="224CEBFB"/>
    <w:rsid w:val="22506CA9"/>
    <w:rsid w:val="2251E17C"/>
    <w:rsid w:val="2252AD77"/>
    <w:rsid w:val="22533624"/>
    <w:rsid w:val="225427AB"/>
    <w:rsid w:val="225476AF"/>
    <w:rsid w:val="2257D6FB"/>
    <w:rsid w:val="225AFF8B"/>
    <w:rsid w:val="22644DF0"/>
    <w:rsid w:val="2264672D"/>
    <w:rsid w:val="226572CC"/>
    <w:rsid w:val="2269255B"/>
    <w:rsid w:val="226A38C5"/>
    <w:rsid w:val="226A7C3C"/>
    <w:rsid w:val="2271EC31"/>
    <w:rsid w:val="227380C3"/>
    <w:rsid w:val="2276DD22"/>
    <w:rsid w:val="227B7372"/>
    <w:rsid w:val="2286EC5B"/>
    <w:rsid w:val="228AC2BE"/>
    <w:rsid w:val="228B9D87"/>
    <w:rsid w:val="228CC089"/>
    <w:rsid w:val="228F4E3A"/>
    <w:rsid w:val="229B209A"/>
    <w:rsid w:val="229FB471"/>
    <w:rsid w:val="22A01011"/>
    <w:rsid w:val="22A0B4AE"/>
    <w:rsid w:val="22A3C95D"/>
    <w:rsid w:val="22A75FCF"/>
    <w:rsid w:val="22A7EAA1"/>
    <w:rsid w:val="22AA52D2"/>
    <w:rsid w:val="22AEFBC3"/>
    <w:rsid w:val="22AFC0F4"/>
    <w:rsid w:val="22B06199"/>
    <w:rsid w:val="22B0EEB1"/>
    <w:rsid w:val="22B19FA9"/>
    <w:rsid w:val="22B3D63F"/>
    <w:rsid w:val="22B3EEBA"/>
    <w:rsid w:val="22B534A7"/>
    <w:rsid w:val="22B8AF62"/>
    <w:rsid w:val="22B9F6F3"/>
    <w:rsid w:val="22C55BDD"/>
    <w:rsid w:val="22D5820C"/>
    <w:rsid w:val="22D82BD4"/>
    <w:rsid w:val="22D8CEF4"/>
    <w:rsid w:val="22DC1D6E"/>
    <w:rsid w:val="22DCC293"/>
    <w:rsid w:val="22E10538"/>
    <w:rsid w:val="22EB41BB"/>
    <w:rsid w:val="22EBF6BA"/>
    <w:rsid w:val="22EE9F68"/>
    <w:rsid w:val="22F338D3"/>
    <w:rsid w:val="22F39CC0"/>
    <w:rsid w:val="22F890F4"/>
    <w:rsid w:val="22FD83E7"/>
    <w:rsid w:val="2300A49A"/>
    <w:rsid w:val="230124DA"/>
    <w:rsid w:val="23014B08"/>
    <w:rsid w:val="2302DB3C"/>
    <w:rsid w:val="230B4C25"/>
    <w:rsid w:val="230C65C3"/>
    <w:rsid w:val="230FA0D6"/>
    <w:rsid w:val="23154832"/>
    <w:rsid w:val="231700AA"/>
    <w:rsid w:val="231B5CEB"/>
    <w:rsid w:val="231DAAF2"/>
    <w:rsid w:val="23237F38"/>
    <w:rsid w:val="2326F0C7"/>
    <w:rsid w:val="232753C0"/>
    <w:rsid w:val="23294DA3"/>
    <w:rsid w:val="232A0D2E"/>
    <w:rsid w:val="232F6DDE"/>
    <w:rsid w:val="23301777"/>
    <w:rsid w:val="23372993"/>
    <w:rsid w:val="23385CC1"/>
    <w:rsid w:val="23469AE3"/>
    <w:rsid w:val="2346E247"/>
    <w:rsid w:val="23472F20"/>
    <w:rsid w:val="234C1166"/>
    <w:rsid w:val="234D1E44"/>
    <w:rsid w:val="234D4D29"/>
    <w:rsid w:val="2351AF6D"/>
    <w:rsid w:val="23561424"/>
    <w:rsid w:val="2356C130"/>
    <w:rsid w:val="235C4491"/>
    <w:rsid w:val="235DB2F3"/>
    <w:rsid w:val="235DFECD"/>
    <w:rsid w:val="235E581D"/>
    <w:rsid w:val="23617CF5"/>
    <w:rsid w:val="2361DFC4"/>
    <w:rsid w:val="23710574"/>
    <w:rsid w:val="237154EB"/>
    <w:rsid w:val="237262E3"/>
    <w:rsid w:val="2373041C"/>
    <w:rsid w:val="237C4AD5"/>
    <w:rsid w:val="237C604D"/>
    <w:rsid w:val="2384B098"/>
    <w:rsid w:val="23862C99"/>
    <w:rsid w:val="2386E0E4"/>
    <w:rsid w:val="238A06A9"/>
    <w:rsid w:val="238D071A"/>
    <w:rsid w:val="239052FE"/>
    <w:rsid w:val="23959C0E"/>
    <w:rsid w:val="239D1B1A"/>
    <w:rsid w:val="239D7711"/>
    <w:rsid w:val="23A1B32A"/>
    <w:rsid w:val="23A72A04"/>
    <w:rsid w:val="23AC4553"/>
    <w:rsid w:val="23B1A645"/>
    <w:rsid w:val="23B1E2DA"/>
    <w:rsid w:val="23B66E1C"/>
    <w:rsid w:val="23B6739F"/>
    <w:rsid w:val="23BA271F"/>
    <w:rsid w:val="23BD7B2E"/>
    <w:rsid w:val="23BF5BC2"/>
    <w:rsid w:val="23BFB829"/>
    <w:rsid w:val="23C0E237"/>
    <w:rsid w:val="23C79639"/>
    <w:rsid w:val="23C88313"/>
    <w:rsid w:val="23CCBFAF"/>
    <w:rsid w:val="23D34881"/>
    <w:rsid w:val="23D5FFB3"/>
    <w:rsid w:val="23D70255"/>
    <w:rsid w:val="23D7A4A6"/>
    <w:rsid w:val="23D7AADE"/>
    <w:rsid w:val="23D9212C"/>
    <w:rsid w:val="23DC6B69"/>
    <w:rsid w:val="23DF6AA6"/>
    <w:rsid w:val="23DFC3EC"/>
    <w:rsid w:val="23E082FB"/>
    <w:rsid w:val="23E0FF79"/>
    <w:rsid w:val="23E2BEF6"/>
    <w:rsid w:val="23E82B9D"/>
    <w:rsid w:val="23EAA52D"/>
    <w:rsid w:val="23ED34DD"/>
    <w:rsid w:val="23F878F3"/>
    <w:rsid w:val="23F8DE28"/>
    <w:rsid w:val="23FA3C9E"/>
    <w:rsid w:val="23FFCA7C"/>
    <w:rsid w:val="24016FAA"/>
    <w:rsid w:val="240324E1"/>
    <w:rsid w:val="24033265"/>
    <w:rsid w:val="2403DCF7"/>
    <w:rsid w:val="240529AD"/>
    <w:rsid w:val="2405A279"/>
    <w:rsid w:val="24089A80"/>
    <w:rsid w:val="240AC957"/>
    <w:rsid w:val="240B123C"/>
    <w:rsid w:val="24103C89"/>
    <w:rsid w:val="2412422D"/>
    <w:rsid w:val="241E0389"/>
    <w:rsid w:val="241FF12F"/>
    <w:rsid w:val="2422C6D0"/>
    <w:rsid w:val="242539E0"/>
    <w:rsid w:val="24263DE1"/>
    <w:rsid w:val="2427BE33"/>
    <w:rsid w:val="2429A422"/>
    <w:rsid w:val="242C50E4"/>
    <w:rsid w:val="242DE663"/>
    <w:rsid w:val="242FB83C"/>
    <w:rsid w:val="243033F3"/>
    <w:rsid w:val="24322514"/>
    <w:rsid w:val="2433B44B"/>
    <w:rsid w:val="24378D49"/>
    <w:rsid w:val="2438C2E7"/>
    <w:rsid w:val="243A5ECE"/>
    <w:rsid w:val="243ADD8C"/>
    <w:rsid w:val="243B9A9E"/>
    <w:rsid w:val="243FD531"/>
    <w:rsid w:val="24408C51"/>
    <w:rsid w:val="2441017B"/>
    <w:rsid w:val="2443D785"/>
    <w:rsid w:val="244A11BC"/>
    <w:rsid w:val="24504A0D"/>
    <w:rsid w:val="24530677"/>
    <w:rsid w:val="2453ACF1"/>
    <w:rsid w:val="2457391C"/>
    <w:rsid w:val="24583229"/>
    <w:rsid w:val="245DDB0C"/>
    <w:rsid w:val="24607464"/>
    <w:rsid w:val="24621A09"/>
    <w:rsid w:val="24639B92"/>
    <w:rsid w:val="24659D48"/>
    <w:rsid w:val="2466F793"/>
    <w:rsid w:val="2468C059"/>
    <w:rsid w:val="246D8AB5"/>
    <w:rsid w:val="246DEAE5"/>
    <w:rsid w:val="247185E2"/>
    <w:rsid w:val="24718761"/>
    <w:rsid w:val="2472F3F8"/>
    <w:rsid w:val="2476A131"/>
    <w:rsid w:val="247BE5D2"/>
    <w:rsid w:val="247E9A9E"/>
    <w:rsid w:val="248222C6"/>
    <w:rsid w:val="2486DD02"/>
    <w:rsid w:val="248A0521"/>
    <w:rsid w:val="248BDEAE"/>
    <w:rsid w:val="248D1B7A"/>
    <w:rsid w:val="248E8A01"/>
    <w:rsid w:val="248ED1CF"/>
    <w:rsid w:val="248F6AA1"/>
    <w:rsid w:val="249820F8"/>
    <w:rsid w:val="249D1806"/>
    <w:rsid w:val="249E03EA"/>
    <w:rsid w:val="249F5DEA"/>
    <w:rsid w:val="249FB0C0"/>
    <w:rsid w:val="24A710F8"/>
    <w:rsid w:val="24A89281"/>
    <w:rsid w:val="24A8EFE4"/>
    <w:rsid w:val="24AE38A8"/>
    <w:rsid w:val="24B36F23"/>
    <w:rsid w:val="24B40BC0"/>
    <w:rsid w:val="24B4DF12"/>
    <w:rsid w:val="24BD2300"/>
    <w:rsid w:val="24C25A44"/>
    <w:rsid w:val="24C32421"/>
    <w:rsid w:val="24C50C9E"/>
    <w:rsid w:val="24C5C628"/>
    <w:rsid w:val="24C851B9"/>
    <w:rsid w:val="24C9D46E"/>
    <w:rsid w:val="24D086EF"/>
    <w:rsid w:val="24D12D32"/>
    <w:rsid w:val="24D81234"/>
    <w:rsid w:val="24D8C190"/>
    <w:rsid w:val="24D9A26A"/>
    <w:rsid w:val="24DBE2BF"/>
    <w:rsid w:val="24DC6F89"/>
    <w:rsid w:val="24DDBCF4"/>
    <w:rsid w:val="24E11015"/>
    <w:rsid w:val="24E27ACA"/>
    <w:rsid w:val="24EA6338"/>
    <w:rsid w:val="24F1B635"/>
    <w:rsid w:val="24F2837D"/>
    <w:rsid w:val="24F2B07A"/>
    <w:rsid w:val="24F45A95"/>
    <w:rsid w:val="24F50C84"/>
    <w:rsid w:val="25008601"/>
    <w:rsid w:val="250265AB"/>
    <w:rsid w:val="2503A5B5"/>
    <w:rsid w:val="250498C7"/>
    <w:rsid w:val="250B44EB"/>
    <w:rsid w:val="250ED47D"/>
    <w:rsid w:val="25179861"/>
    <w:rsid w:val="25183117"/>
    <w:rsid w:val="25188C99"/>
    <w:rsid w:val="251BE6DB"/>
    <w:rsid w:val="251E4BA6"/>
    <w:rsid w:val="251E7220"/>
    <w:rsid w:val="251E80E6"/>
    <w:rsid w:val="251EBC9B"/>
    <w:rsid w:val="2520156B"/>
    <w:rsid w:val="2520515B"/>
    <w:rsid w:val="25273125"/>
    <w:rsid w:val="2527DDF3"/>
    <w:rsid w:val="2528B79D"/>
    <w:rsid w:val="2528D54C"/>
    <w:rsid w:val="25306663"/>
    <w:rsid w:val="2534D6A4"/>
    <w:rsid w:val="2536B452"/>
    <w:rsid w:val="253C7CF3"/>
    <w:rsid w:val="253C7E60"/>
    <w:rsid w:val="253CDB4A"/>
    <w:rsid w:val="253F883C"/>
    <w:rsid w:val="2542F010"/>
    <w:rsid w:val="2543F8F3"/>
    <w:rsid w:val="2544220E"/>
    <w:rsid w:val="2548CF98"/>
    <w:rsid w:val="254F8891"/>
    <w:rsid w:val="2552F903"/>
    <w:rsid w:val="255368AA"/>
    <w:rsid w:val="2556E312"/>
    <w:rsid w:val="2557E21F"/>
    <w:rsid w:val="255A583D"/>
    <w:rsid w:val="255BADF6"/>
    <w:rsid w:val="255BCF2E"/>
    <w:rsid w:val="255C7F5D"/>
    <w:rsid w:val="255E84EF"/>
    <w:rsid w:val="255EFF43"/>
    <w:rsid w:val="25603027"/>
    <w:rsid w:val="25624AAC"/>
    <w:rsid w:val="2568958D"/>
    <w:rsid w:val="256BAF03"/>
    <w:rsid w:val="256E49AF"/>
    <w:rsid w:val="25719EAC"/>
    <w:rsid w:val="2571A7EA"/>
    <w:rsid w:val="25728BBA"/>
    <w:rsid w:val="25740C69"/>
    <w:rsid w:val="2574E8F1"/>
    <w:rsid w:val="2577D330"/>
    <w:rsid w:val="257C3012"/>
    <w:rsid w:val="257EB827"/>
    <w:rsid w:val="25835E6D"/>
    <w:rsid w:val="25847DF2"/>
    <w:rsid w:val="258574CC"/>
    <w:rsid w:val="258588DC"/>
    <w:rsid w:val="2588FFDE"/>
    <w:rsid w:val="258A34D6"/>
    <w:rsid w:val="25904EB2"/>
    <w:rsid w:val="2592B8D9"/>
    <w:rsid w:val="259430F8"/>
    <w:rsid w:val="2595E781"/>
    <w:rsid w:val="25964F3E"/>
    <w:rsid w:val="259BF873"/>
    <w:rsid w:val="259CA5E1"/>
    <w:rsid w:val="25A1E610"/>
    <w:rsid w:val="25A4987B"/>
    <w:rsid w:val="25A8521E"/>
    <w:rsid w:val="25AB5456"/>
    <w:rsid w:val="25AD707E"/>
    <w:rsid w:val="25AE0BF7"/>
    <w:rsid w:val="25B18F1F"/>
    <w:rsid w:val="25B2D8E6"/>
    <w:rsid w:val="25B3C098"/>
    <w:rsid w:val="25B863F8"/>
    <w:rsid w:val="25B9CBB0"/>
    <w:rsid w:val="25BB1773"/>
    <w:rsid w:val="25BB5DF5"/>
    <w:rsid w:val="25BBE67E"/>
    <w:rsid w:val="25BC1213"/>
    <w:rsid w:val="25BFA5A3"/>
    <w:rsid w:val="25C59DF3"/>
    <w:rsid w:val="25C63AB0"/>
    <w:rsid w:val="25C69030"/>
    <w:rsid w:val="25C6936C"/>
    <w:rsid w:val="25C73530"/>
    <w:rsid w:val="25CBB953"/>
    <w:rsid w:val="25CCB310"/>
    <w:rsid w:val="25CDE87F"/>
    <w:rsid w:val="25D363FF"/>
    <w:rsid w:val="25D962BB"/>
    <w:rsid w:val="25D9FAB5"/>
    <w:rsid w:val="25DB3FD0"/>
    <w:rsid w:val="25DBC011"/>
    <w:rsid w:val="25DCDBA1"/>
    <w:rsid w:val="25DD0C92"/>
    <w:rsid w:val="25DFC03D"/>
    <w:rsid w:val="25E789AF"/>
    <w:rsid w:val="25EA6C10"/>
    <w:rsid w:val="25EDD3E6"/>
    <w:rsid w:val="25F5AB51"/>
    <w:rsid w:val="25F6D4A9"/>
    <w:rsid w:val="25F82EF6"/>
    <w:rsid w:val="25FCDC7F"/>
    <w:rsid w:val="25FD9EFF"/>
    <w:rsid w:val="26084A64"/>
    <w:rsid w:val="260A4513"/>
    <w:rsid w:val="260E9CB0"/>
    <w:rsid w:val="2611F356"/>
    <w:rsid w:val="2617552A"/>
    <w:rsid w:val="26205959"/>
    <w:rsid w:val="26233D2B"/>
    <w:rsid w:val="262439C2"/>
    <w:rsid w:val="262D288A"/>
    <w:rsid w:val="262FDDDE"/>
    <w:rsid w:val="26307988"/>
    <w:rsid w:val="26325005"/>
    <w:rsid w:val="26353B17"/>
    <w:rsid w:val="2637BD94"/>
    <w:rsid w:val="2638E933"/>
    <w:rsid w:val="2639D76E"/>
    <w:rsid w:val="263E348E"/>
    <w:rsid w:val="263F2554"/>
    <w:rsid w:val="26426196"/>
    <w:rsid w:val="2648D210"/>
    <w:rsid w:val="264B7539"/>
    <w:rsid w:val="264C3BF2"/>
    <w:rsid w:val="264CBD8C"/>
    <w:rsid w:val="2650E754"/>
    <w:rsid w:val="2659CAC1"/>
    <w:rsid w:val="265DD7E3"/>
    <w:rsid w:val="265DE9AE"/>
    <w:rsid w:val="26661EDD"/>
    <w:rsid w:val="266AE6AD"/>
    <w:rsid w:val="26709A6A"/>
    <w:rsid w:val="2670AC5E"/>
    <w:rsid w:val="2672F658"/>
    <w:rsid w:val="26733062"/>
    <w:rsid w:val="26771847"/>
    <w:rsid w:val="26772F75"/>
    <w:rsid w:val="267B873D"/>
    <w:rsid w:val="267CC6F4"/>
    <w:rsid w:val="2682A42A"/>
    <w:rsid w:val="26843C67"/>
    <w:rsid w:val="268503B3"/>
    <w:rsid w:val="268A7256"/>
    <w:rsid w:val="268BCC47"/>
    <w:rsid w:val="268BEDE7"/>
    <w:rsid w:val="2692520A"/>
    <w:rsid w:val="2694304B"/>
    <w:rsid w:val="2698555F"/>
    <w:rsid w:val="2699CB5A"/>
    <w:rsid w:val="269A2431"/>
    <w:rsid w:val="269CA130"/>
    <w:rsid w:val="269FA761"/>
    <w:rsid w:val="26A0AAE0"/>
    <w:rsid w:val="26A1499C"/>
    <w:rsid w:val="26A2BD7C"/>
    <w:rsid w:val="26A43756"/>
    <w:rsid w:val="26AB8AE7"/>
    <w:rsid w:val="26AEC65E"/>
    <w:rsid w:val="26BA48CA"/>
    <w:rsid w:val="26BB85A6"/>
    <w:rsid w:val="26BC9C0D"/>
    <w:rsid w:val="26BF6801"/>
    <w:rsid w:val="26C7F5E5"/>
    <w:rsid w:val="26CB53EE"/>
    <w:rsid w:val="26CB5C1B"/>
    <w:rsid w:val="26CC17BF"/>
    <w:rsid w:val="26CCEB51"/>
    <w:rsid w:val="26D35F1C"/>
    <w:rsid w:val="26D42EE2"/>
    <w:rsid w:val="26D5F54A"/>
    <w:rsid w:val="26D7027F"/>
    <w:rsid w:val="26D70E1B"/>
    <w:rsid w:val="26DAAE37"/>
    <w:rsid w:val="26DABDFB"/>
    <w:rsid w:val="26E31AEC"/>
    <w:rsid w:val="26E3D9AE"/>
    <w:rsid w:val="26E93E8A"/>
    <w:rsid w:val="26E9C9A7"/>
    <w:rsid w:val="26EA75F7"/>
    <w:rsid w:val="26EAA8C8"/>
    <w:rsid w:val="26EC5F80"/>
    <w:rsid w:val="26EE6989"/>
    <w:rsid w:val="27052A64"/>
    <w:rsid w:val="2707DA80"/>
    <w:rsid w:val="270D1F9F"/>
    <w:rsid w:val="270F9E4C"/>
    <w:rsid w:val="271AC419"/>
    <w:rsid w:val="27274A20"/>
    <w:rsid w:val="272A144B"/>
    <w:rsid w:val="272A65ED"/>
    <w:rsid w:val="272E9759"/>
    <w:rsid w:val="27319FBD"/>
    <w:rsid w:val="273429C6"/>
    <w:rsid w:val="2734C9BB"/>
    <w:rsid w:val="273F997F"/>
    <w:rsid w:val="27401045"/>
    <w:rsid w:val="2745FD80"/>
    <w:rsid w:val="2746F9C0"/>
    <w:rsid w:val="2748B606"/>
    <w:rsid w:val="274CB890"/>
    <w:rsid w:val="27571699"/>
    <w:rsid w:val="276342C3"/>
    <w:rsid w:val="27650138"/>
    <w:rsid w:val="2765E927"/>
    <w:rsid w:val="276D9DB8"/>
    <w:rsid w:val="277337F6"/>
    <w:rsid w:val="2777003E"/>
    <w:rsid w:val="277BE2A0"/>
    <w:rsid w:val="277ED6C2"/>
    <w:rsid w:val="277EE8EA"/>
    <w:rsid w:val="278491C4"/>
    <w:rsid w:val="2784F324"/>
    <w:rsid w:val="2789A71C"/>
    <w:rsid w:val="278E7F71"/>
    <w:rsid w:val="278FD319"/>
    <w:rsid w:val="2793AACE"/>
    <w:rsid w:val="2795E540"/>
    <w:rsid w:val="27976D05"/>
    <w:rsid w:val="2798BF14"/>
    <w:rsid w:val="2798E26F"/>
    <w:rsid w:val="279992F1"/>
    <w:rsid w:val="279CCDD0"/>
    <w:rsid w:val="279E2A79"/>
    <w:rsid w:val="27A27D0E"/>
    <w:rsid w:val="27A73FFD"/>
    <w:rsid w:val="27A7602B"/>
    <w:rsid w:val="27AB003A"/>
    <w:rsid w:val="27B0AD7C"/>
    <w:rsid w:val="27B60714"/>
    <w:rsid w:val="27B9FF88"/>
    <w:rsid w:val="27BFF665"/>
    <w:rsid w:val="27C5B364"/>
    <w:rsid w:val="27C6306F"/>
    <w:rsid w:val="27C7D09D"/>
    <w:rsid w:val="27C7FC01"/>
    <w:rsid w:val="27CBB4C5"/>
    <w:rsid w:val="27D5407A"/>
    <w:rsid w:val="27D8AFBF"/>
    <w:rsid w:val="27DBC105"/>
    <w:rsid w:val="27E4F319"/>
    <w:rsid w:val="27E8D214"/>
    <w:rsid w:val="27EA2F7F"/>
    <w:rsid w:val="27FB98B8"/>
    <w:rsid w:val="27FC587A"/>
    <w:rsid w:val="28039DCC"/>
    <w:rsid w:val="28073A5D"/>
    <w:rsid w:val="280D7EBE"/>
    <w:rsid w:val="280E15D3"/>
    <w:rsid w:val="280E1BFE"/>
    <w:rsid w:val="28146610"/>
    <w:rsid w:val="28181B25"/>
    <w:rsid w:val="281A3F2D"/>
    <w:rsid w:val="281C917C"/>
    <w:rsid w:val="281E5189"/>
    <w:rsid w:val="2820BD74"/>
    <w:rsid w:val="2821DF1B"/>
    <w:rsid w:val="28270415"/>
    <w:rsid w:val="282A0AAA"/>
    <w:rsid w:val="282A5531"/>
    <w:rsid w:val="282B677E"/>
    <w:rsid w:val="282E0A2C"/>
    <w:rsid w:val="282E4392"/>
    <w:rsid w:val="28391CBF"/>
    <w:rsid w:val="2840504C"/>
    <w:rsid w:val="2844E6D1"/>
    <w:rsid w:val="284595AE"/>
    <w:rsid w:val="284ECF42"/>
    <w:rsid w:val="285022C3"/>
    <w:rsid w:val="28541253"/>
    <w:rsid w:val="28559C3E"/>
    <w:rsid w:val="2868337B"/>
    <w:rsid w:val="286A5C6F"/>
    <w:rsid w:val="286EEE48"/>
    <w:rsid w:val="286FD769"/>
    <w:rsid w:val="287CB31C"/>
    <w:rsid w:val="287F803B"/>
    <w:rsid w:val="288687DE"/>
    <w:rsid w:val="288BB802"/>
    <w:rsid w:val="28974C23"/>
    <w:rsid w:val="289C47CA"/>
    <w:rsid w:val="289C5328"/>
    <w:rsid w:val="289CF772"/>
    <w:rsid w:val="289E3BA8"/>
    <w:rsid w:val="28A31F60"/>
    <w:rsid w:val="28A60724"/>
    <w:rsid w:val="28A6CC2D"/>
    <w:rsid w:val="28AB151B"/>
    <w:rsid w:val="28AC87CE"/>
    <w:rsid w:val="28B0015B"/>
    <w:rsid w:val="28B0C9C9"/>
    <w:rsid w:val="28B3D807"/>
    <w:rsid w:val="28B4C997"/>
    <w:rsid w:val="28B565D0"/>
    <w:rsid w:val="28B72C1A"/>
    <w:rsid w:val="28BC0535"/>
    <w:rsid w:val="28BCD905"/>
    <w:rsid w:val="28C99AA2"/>
    <w:rsid w:val="28CAAA3A"/>
    <w:rsid w:val="28CB541E"/>
    <w:rsid w:val="28CBAD89"/>
    <w:rsid w:val="28CD6F84"/>
    <w:rsid w:val="28CF0457"/>
    <w:rsid w:val="28D6130E"/>
    <w:rsid w:val="28D987DE"/>
    <w:rsid w:val="28DAFBF9"/>
    <w:rsid w:val="28DD7955"/>
    <w:rsid w:val="28DEA548"/>
    <w:rsid w:val="28DF9B19"/>
    <w:rsid w:val="28DFAF2E"/>
    <w:rsid w:val="28E84D6A"/>
    <w:rsid w:val="28EDCFDE"/>
    <w:rsid w:val="28EDDF83"/>
    <w:rsid w:val="28F06DF5"/>
    <w:rsid w:val="28F10CF4"/>
    <w:rsid w:val="28F3B82B"/>
    <w:rsid w:val="28F50259"/>
    <w:rsid w:val="28F59F4A"/>
    <w:rsid w:val="28F5DFDB"/>
    <w:rsid w:val="28F7AFCD"/>
    <w:rsid w:val="28F86FB5"/>
    <w:rsid w:val="28FED8DF"/>
    <w:rsid w:val="29033B73"/>
    <w:rsid w:val="2906057C"/>
    <w:rsid w:val="2908E076"/>
    <w:rsid w:val="290D71F2"/>
    <w:rsid w:val="290FADEF"/>
    <w:rsid w:val="29197C5E"/>
    <w:rsid w:val="291B6C62"/>
    <w:rsid w:val="291E3914"/>
    <w:rsid w:val="29265384"/>
    <w:rsid w:val="2928FF1A"/>
    <w:rsid w:val="292CC7A5"/>
    <w:rsid w:val="292DDD00"/>
    <w:rsid w:val="29327E89"/>
    <w:rsid w:val="293462E3"/>
    <w:rsid w:val="293564E4"/>
    <w:rsid w:val="2936E779"/>
    <w:rsid w:val="293D1B49"/>
    <w:rsid w:val="293E31F4"/>
    <w:rsid w:val="293FDE14"/>
    <w:rsid w:val="29450F6B"/>
    <w:rsid w:val="294528CA"/>
    <w:rsid w:val="29457ECD"/>
    <w:rsid w:val="294754E5"/>
    <w:rsid w:val="294DE15D"/>
    <w:rsid w:val="2957B6BE"/>
    <w:rsid w:val="295CC14E"/>
    <w:rsid w:val="295EFABE"/>
    <w:rsid w:val="295F78F6"/>
    <w:rsid w:val="2968D08F"/>
    <w:rsid w:val="296A03DF"/>
    <w:rsid w:val="296B00B1"/>
    <w:rsid w:val="296B70AA"/>
    <w:rsid w:val="296C8EB7"/>
    <w:rsid w:val="296EF4ED"/>
    <w:rsid w:val="297C7531"/>
    <w:rsid w:val="29817ACB"/>
    <w:rsid w:val="298328E3"/>
    <w:rsid w:val="29850A8C"/>
    <w:rsid w:val="2985D7E0"/>
    <w:rsid w:val="29878BF7"/>
    <w:rsid w:val="2988B736"/>
    <w:rsid w:val="29896E5C"/>
    <w:rsid w:val="2989B471"/>
    <w:rsid w:val="298C6404"/>
    <w:rsid w:val="298EA7BD"/>
    <w:rsid w:val="2990CACE"/>
    <w:rsid w:val="2991D02A"/>
    <w:rsid w:val="29989FD3"/>
    <w:rsid w:val="299BE007"/>
    <w:rsid w:val="299BE454"/>
    <w:rsid w:val="299ED6B5"/>
    <w:rsid w:val="299F041D"/>
    <w:rsid w:val="299FED67"/>
    <w:rsid w:val="29A057E7"/>
    <w:rsid w:val="29A42383"/>
    <w:rsid w:val="29A6B851"/>
    <w:rsid w:val="29AD4414"/>
    <w:rsid w:val="29AEEA47"/>
    <w:rsid w:val="29AFEB3E"/>
    <w:rsid w:val="29B16657"/>
    <w:rsid w:val="29B4E852"/>
    <w:rsid w:val="29B64966"/>
    <w:rsid w:val="29B6B028"/>
    <w:rsid w:val="29B89DDE"/>
    <w:rsid w:val="29C52896"/>
    <w:rsid w:val="29C5FF3A"/>
    <w:rsid w:val="29C9EE11"/>
    <w:rsid w:val="29CC11B8"/>
    <w:rsid w:val="29CCD204"/>
    <w:rsid w:val="29CEF3AF"/>
    <w:rsid w:val="29CF0F32"/>
    <w:rsid w:val="29CF32BB"/>
    <w:rsid w:val="29D020B0"/>
    <w:rsid w:val="29DA5E3E"/>
    <w:rsid w:val="29DCAB43"/>
    <w:rsid w:val="29E24031"/>
    <w:rsid w:val="29E77106"/>
    <w:rsid w:val="29EB3B9C"/>
    <w:rsid w:val="29F00653"/>
    <w:rsid w:val="29F48D52"/>
    <w:rsid w:val="29F5137E"/>
    <w:rsid w:val="29F975CB"/>
    <w:rsid w:val="2A01D4FA"/>
    <w:rsid w:val="2A0670B4"/>
    <w:rsid w:val="2A0748EA"/>
    <w:rsid w:val="2A0EF16F"/>
    <w:rsid w:val="2A14197D"/>
    <w:rsid w:val="2A14FF2F"/>
    <w:rsid w:val="2A1511FE"/>
    <w:rsid w:val="2A174F74"/>
    <w:rsid w:val="2A186E4D"/>
    <w:rsid w:val="2A1C1958"/>
    <w:rsid w:val="2A1F151A"/>
    <w:rsid w:val="2A20A2D9"/>
    <w:rsid w:val="2A20B636"/>
    <w:rsid w:val="2A2630EA"/>
    <w:rsid w:val="2A27A65F"/>
    <w:rsid w:val="2A3764F6"/>
    <w:rsid w:val="2A386BD3"/>
    <w:rsid w:val="2A451EB6"/>
    <w:rsid w:val="2A467190"/>
    <w:rsid w:val="2A47DEDF"/>
    <w:rsid w:val="2A48909F"/>
    <w:rsid w:val="2A525F7A"/>
    <w:rsid w:val="2A547D23"/>
    <w:rsid w:val="2A56EEA7"/>
    <w:rsid w:val="2A576668"/>
    <w:rsid w:val="2A57DEC8"/>
    <w:rsid w:val="2A586D1F"/>
    <w:rsid w:val="2A588243"/>
    <w:rsid w:val="2A597D67"/>
    <w:rsid w:val="2A5C2C1B"/>
    <w:rsid w:val="2A5CA495"/>
    <w:rsid w:val="2A63C496"/>
    <w:rsid w:val="2A69BBA3"/>
    <w:rsid w:val="2A6ECF1E"/>
    <w:rsid w:val="2A72E87C"/>
    <w:rsid w:val="2A796705"/>
    <w:rsid w:val="2A7B325F"/>
    <w:rsid w:val="2A7CA0B8"/>
    <w:rsid w:val="2A7EB123"/>
    <w:rsid w:val="2A819EC5"/>
    <w:rsid w:val="2A839913"/>
    <w:rsid w:val="2A847A0B"/>
    <w:rsid w:val="2A847D26"/>
    <w:rsid w:val="2A854D5D"/>
    <w:rsid w:val="2A875847"/>
    <w:rsid w:val="2A8DD5D1"/>
    <w:rsid w:val="2A92478D"/>
    <w:rsid w:val="2A98725B"/>
    <w:rsid w:val="2AA93BB5"/>
    <w:rsid w:val="2AB5485D"/>
    <w:rsid w:val="2AB5F4F3"/>
    <w:rsid w:val="2AB6B3A9"/>
    <w:rsid w:val="2AB78FB8"/>
    <w:rsid w:val="2ABD16BF"/>
    <w:rsid w:val="2AC16F73"/>
    <w:rsid w:val="2AC19149"/>
    <w:rsid w:val="2AC362C3"/>
    <w:rsid w:val="2AC86AD1"/>
    <w:rsid w:val="2AD1C8F4"/>
    <w:rsid w:val="2AD695D7"/>
    <w:rsid w:val="2AD92415"/>
    <w:rsid w:val="2ADB4CDF"/>
    <w:rsid w:val="2ADFCBA7"/>
    <w:rsid w:val="2AE152D1"/>
    <w:rsid w:val="2AE1BD0A"/>
    <w:rsid w:val="2AE4DBFE"/>
    <w:rsid w:val="2AE684C5"/>
    <w:rsid w:val="2AE702BA"/>
    <w:rsid w:val="2AEA4CA0"/>
    <w:rsid w:val="2AED2647"/>
    <w:rsid w:val="2AEE062E"/>
    <w:rsid w:val="2AF3354A"/>
    <w:rsid w:val="2AF8238F"/>
    <w:rsid w:val="2AFB68FC"/>
    <w:rsid w:val="2B020F1F"/>
    <w:rsid w:val="2B026A4E"/>
    <w:rsid w:val="2B029CFA"/>
    <w:rsid w:val="2B030BAB"/>
    <w:rsid w:val="2B05049F"/>
    <w:rsid w:val="2B078F15"/>
    <w:rsid w:val="2B0E81E7"/>
    <w:rsid w:val="2B1354E4"/>
    <w:rsid w:val="2B19A2EA"/>
    <w:rsid w:val="2B1C7FB9"/>
    <w:rsid w:val="2B1FBA46"/>
    <w:rsid w:val="2B2CF74E"/>
    <w:rsid w:val="2B376157"/>
    <w:rsid w:val="2B3AB378"/>
    <w:rsid w:val="2B3BED3D"/>
    <w:rsid w:val="2B3CAB75"/>
    <w:rsid w:val="2B3D673F"/>
    <w:rsid w:val="2B41948A"/>
    <w:rsid w:val="2B41E423"/>
    <w:rsid w:val="2B4493D8"/>
    <w:rsid w:val="2B462814"/>
    <w:rsid w:val="2B46B802"/>
    <w:rsid w:val="2B4CFF46"/>
    <w:rsid w:val="2B4F4196"/>
    <w:rsid w:val="2B517062"/>
    <w:rsid w:val="2B56C635"/>
    <w:rsid w:val="2B58EF8B"/>
    <w:rsid w:val="2B5E7C4A"/>
    <w:rsid w:val="2B6215BF"/>
    <w:rsid w:val="2B623954"/>
    <w:rsid w:val="2B6506F6"/>
    <w:rsid w:val="2B6CEBD1"/>
    <w:rsid w:val="2B6D1CB0"/>
    <w:rsid w:val="2B6D3428"/>
    <w:rsid w:val="2B7126AB"/>
    <w:rsid w:val="2B799339"/>
    <w:rsid w:val="2B7FE11E"/>
    <w:rsid w:val="2B80848F"/>
    <w:rsid w:val="2B8235CE"/>
    <w:rsid w:val="2B83B89D"/>
    <w:rsid w:val="2B8723B5"/>
    <w:rsid w:val="2B8CED89"/>
    <w:rsid w:val="2B8EAE5D"/>
    <w:rsid w:val="2B95A25E"/>
    <w:rsid w:val="2B9FB8E0"/>
    <w:rsid w:val="2BA563E3"/>
    <w:rsid w:val="2BA6EB8F"/>
    <w:rsid w:val="2BAD021F"/>
    <w:rsid w:val="2BAF503D"/>
    <w:rsid w:val="2BB00FC5"/>
    <w:rsid w:val="2BB37BEC"/>
    <w:rsid w:val="2BB582CE"/>
    <w:rsid w:val="2BB7E779"/>
    <w:rsid w:val="2BB8FA29"/>
    <w:rsid w:val="2BB9C6C7"/>
    <w:rsid w:val="2BBBECED"/>
    <w:rsid w:val="2BBCC4DB"/>
    <w:rsid w:val="2BC193A1"/>
    <w:rsid w:val="2BC2BE85"/>
    <w:rsid w:val="2BC4C3D5"/>
    <w:rsid w:val="2BC55AEE"/>
    <w:rsid w:val="2BC6A35D"/>
    <w:rsid w:val="2BC74F0B"/>
    <w:rsid w:val="2BC7FABB"/>
    <w:rsid w:val="2BC9BE74"/>
    <w:rsid w:val="2BCCE721"/>
    <w:rsid w:val="2BCD4BC8"/>
    <w:rsid w:val="2BCE9A29"/>
    <w:rsid w:val="2BD4863C"/>
    <w:rsid w:val="2BD5A88D"/>
    <w:rsid w:val="2BD63DA7"/>
    <w:rsid w:val="2BD94CD4"/>
    <w:rsid w:val="2BDCEBC5"/>
    <w:rsid w:val="2BE03BB5"/>
    <w:rsid w:val="2BE18DD3"/>
    <w:rsid w:val="2BE33156"/>
    <w:rsid w:val="2BE38FCC"/>
    <w:rsid w:val="2BE9E8C0"/>
    <w:rsid w:val="2BEC805C"/>
    <w:rsid w:val="2BF37C4F"/>
    <w:rsid w:val="2BFC6E9D"/>
    <w:rsid w:val="2C02FFE5"/>
    <w:rsid w:val="2C0820D9"/>
    <w:rsid w:val="2C093C15"/>
    <w:rsid w:val="2C0B0320"/>
    <w:rsid w:val="2C102CBE"/>
    <w:rsid w:val="2C18D90D"/>
    <w:rsid w:val="2C207F8F"/>
    <w:rsid w:val="2C243B32"/>
    <w:rsid w:val="2C291DED"/>
    <w:rsid w:val="2C2A57D7"/>
    <w:rsid w:val="2C2A9E6D"/>
    <w:rsid w:val="2C2B8FF4"/>
    <w:rsid w:val="2C2F18B8"/>
    <w:rsid w:val="2C306FEF"/>
    <w:rsid w:val="2C36AB77"/>
    <w:rsid w:val="2C3D58BE"/>
    <w:rsid w:val="2C3DB73A"/>
    <w:rsid w:val="2C3EE23A"/>
    <w:rsid w:val="2C41179E"/>
    <w:rsid w:val="2C451CF8"/>
    <w:rsid w:val="2C4C79D5"/>
    <w:rsid w:val="2C51C589"/>
    <w:rsid w:val="2C54BDFD"/>
    <w:rsid w:val="2C556552"/>
    <w:rsid w:val="2C56CB33"/>
    <w:rsid w:val="2C581AC4"/>
    <w:rsid w:val="2C58A291"/>
    <w:rsid w:val="2C5A2B03"/>
    <w:rsid w:val="2C601FF2"/>
    <w:rsid w:val="2C6330E5"/>
    <w:rsid w:val="2C656F61"/>
    <w:rsid w:val="2C6C06BA"/>
    <w:rsid w:val="2C6E3E38"/>
    <w:rsid w:val="2C6FE6FF"/>
    <w:rsid w:val="2C718170"/>
    <w:rsid w:val="2C900AAA"/>
    <w:rsid w:val="2C9114AD"/>
    <w:rsid w:val="2C941139"/>
    <w:rsid w:val="2C967EE9"/>
    <w:rsid w:val="2C996D41"/>
    <w:rsid w:val="2CA2ECDE"/>
    <w:rsid w:val="2CAB7A72"/>
    <w:rsid w:val="2CAC5B73"/>
    <w:rsid w:val="2CB1E011"/>
    <w:rsid w:val="2CB27B84"/>
    <w:rsid w:val="2CB46670"/>
    <w:rsid w:val="2CBE6E46"/>
    <w:rsid w:val="2CC1B149"/>
    <w:rsid w:val="2CC38773"/>
    <w:rsid w:val="2CC52683"/>
    <w:rsid w:val="2CC79050"/>
    <w:rsid w:val="2CD10314"/>
    <w:rsid w:val="2CD6A215"/>
    <w:rsid w:val="2CD6F2C6"/>
    <w:rsid w:val="2CD7E1FF"/>
    <w:rsid w:val="2CD809AB"/>
    <w:rsid w:val="2CDCCD73"/>
    <w:rsid w:val="2CE8E762"/>
    <w:rsid w:val="2CE9766A"/>
    <w:rsid w:val="2CEC28D8"/>
    <w:rsid w:val="2CECAB27"/>
    <w:rsid w:val="2CF67AA4"/>
    <w:rsid w:val="2D000AF3"/>
    <w:rsid w:val="2D0EB88E"/>
    <w:rsid w:val="2D1205D8"/>
    <w:rsid w:val="2D13A5C5"/>
    <w:rsid w:val="2D172A33"/>
    <w:rsid w:val="2D173E23"/>
    <w:rsid w:val="2D1A459A"/>
    <w:rsid w:val="2D206C62"/>
    <w:rsid w:val="2D270494"/>
    <w:rsid w:val="2D2FAC57"/>
    <w:rsid w:val="2D310B4E"/>
    <w:rsid w:val="2D356946"/>
    <w:rsid w:val="2D3CE72C"/>
    <w:rsid w:val="2D41BB26"/>
    <w:rsid w:val="2D42DADF"/>
    <w:rsid w:val="2D481C1A"/>
    <w:rsid w:val="2D4A662D"/>
    <w:rsid w:val="2D4B9F63"/>
    <w:rsid w:val="2D4E02D2"/>
    <w:rsid w:val="2D515E53"/>
    <w:rsid w:val="2D55807D"/>
    <w:rsid w:val="2D57511E"/>
    <w:rsid w:val="2D589312"/>
    <w:rsid w:val="2D5F617D"/>
    <w:rsid w:val="2D63E526"/>
    <w:rsid w:val="2D6C85E9"/>
    <w:rsid w:val="2D6EBF3B"/>
    <w:rsid w:val="2D711057"/>
    <w:rsid w:val="2D711EE3"/>
    <w:rsid w:val="2D72B79F"/>
    <w:rsid w:val="2D7AE94C"/>
    <w:rsid w:val="2D7AEC97"/>
    <w:rsid w:val="2D7F0135"/>
    <w:rsid w:val="2D80CCDF"/>
    <w:rsid w:val="2D89A4A1"/>
    <w:rsid w:val="2D89DDAF"/>
    <w:rsid w:val="2D9180F8"/>
    <w:rsid w:val="2D937B2A"/>
    <w:rsid w:val="2D9381A9"/>
    <w:rsid w:val="2D995E48"/>
    <w:rsid w:val="2D9D9E97"/>
    <w:rsid w:val="2DA4CA8C"/>
    <w:rsid w:val="2DA4D899"/>
    <w:rsid w:val="2DA6EAAF"/>
    <w:rsid w:val="2DA846E7"/>
    <w:rsid w:val="2DAA2761"/>
    <w:rsid w:val="2DAB707F"/>
    <w:rsid w:val="2DB06FCB"/>
    <w:rsid w:val="2DB864F8"/>
    <w:rsid w:val="2DBBFB93"/>
    <w:rsid w:val="2DC4E85A"/>
    <w:rsid w:val="2DCBED72"/>
    <w:rsid w:val="2DD0921A"/>
    <w:rsid w:val="2DD3A589"/>
    <w:rsid w:val="2DD56A72"/>
    <w:rsid w:val="2DD7BAFE"/>
    <w:rsid w:val="2DDB0C67"/>
    <w:rsid w:val="2DE4EC92"/>
    <w:rsid w:val="2DEA2686"/>
    <w:rsid w:val="2DED4981"/>
    <w:rsid w:val="2DF0246A"/>
    <w:rsid w:val="2DF2274E"/>
    <w:rsid w:val="2DFAC581"/>
    <w:rsid w:val="2DFB5D2A"/>
    <w:rsid w:val="2E0D2642"/>
    <w:rsid w:val="2E0E6F4F"/>
    <w:rsid w:val="2E104264"/>
    <w:rsid w:val="2E108433"/>
    <w:rsid w:val="2E10E461"/>
    <w:rsid w:val="2E111FCB"/>
    <w:rsid w:val="2E131EFD"/>
    <w:rsid w:val="2E1DA66A"/>
    <w:rsid w:val="2E1EE03C"/>
    <w:rsid w:val="2E20673F"/>
    <w:rsid w:val="2E2597E2"/>
    <w:rsid w:val="2E32CC2B"/>
    <w:rsid w:val="2E35775B"/>
    <w:rsid w:val="2E3641D2"/>
    <w:rsid w:val="2E3A8A11"/>
    <w:rsid w:val="2E3AD5DC"/>
    <w:rsid w:val="2E488043"/>
    <w:rsid w:val="2E4B2D02"/>
    <w:rsid w:val="2E4B7064"/>
    <w:rsid w:val="2E4BA445"/>
    <w:rsid w:val="2E4CE713"/>
    <w:rsid w:val="2E4F2D15"/>
    <w:rsid w:val="2E52E8F6"/>
    <w:rsid w:val="2E53DE3F"/>
    <w:rsid w:val="2E55C4CC"/>
    <w:rsid w:val="2E59594C"/>
    <w:rsid w:val="2E5E6DEC"/>
    <w:rsid w:val="2E5ED850"/>
    <w:rsid w:val="2E5FBE17"/>
    <w:rsid w:val="2E67492C"/>
    <w:rsid w:val="2E69B0AC"/>
    <w:rsid w:val="2E7010FB"/>
    <w:rsid w:val="2E71A881"/>
    <w:rsid w:val="2E74220D"/>
    <w:rsid w:val="2E75EA91"/>
    <w:rsid w:val="2E778E63"/>
    <w:rsid w:val="2E78A533"/>
    <w:rsid w:val="2E7BAD5B"/>
    <w:rsid w:val="2E835B13"/>
    <w:rsid w:val="2E83A7AB"/>
    <w:rsid w:val="2E8545C3"/>
    <w:rsid w:val="2E8575BF"/>
    <w:rsid w:val="2E8C2C8D"/>
    <w:rsid w:val="2E93F629"/>
    <w:rsid w:val="2E94110B"/>
    <w:rsid w:val="2E980D89"/>
    <w:rsid w:val="2E987349"/>
    <w:rsid w:val="2E9B4385"/>
    <w:rsid w:val="2E9E3977"/>
    <w:rsid w:val="2EA0227A"/>
    <w:rsid w:val="2EA1C623"/>
    <w:rsid w:val="2EA5C5A2"/>
    <w:rsid w:val="2EA6288D"/>
    <w:rsid w:val="2EA7E900"/>
    <w:rsid w:val="2EA9B2D2"/>
    <w:rsid w:val="2EB112C6"/>
    <w:rsid w:val="2EB17D68"/>
    <w:rsid w:val="2EB4E70B"/>
    <w:rsid w:val="2EB5C545"/>
    <w:rsid w:val="2EB6D7C2"/>
    <w:rsid w:val="2EBA45B6"/>
    <w:rsid w:val="2EBD9DDF"/>
    <w:rsid w:val="2EBEBE71"/>
    <w:rsid w:val="2EC20E45"/>
    <w:rsid w:val="2EC25A23"/>
    <w:rsid w:val="2EC2DD47"/>
    <w:rsid w:val="2EC9FC9D"/>
    <w:rsid w:val="2ECB6C98"/>
    <w:rsid w:val="2ED13925"/>
    <w:rsid w:val="2ED257CE"/>
    <w:rsid w:val="2ED9B266"/>
    <w:rsid w:val="2EDE4908"/>
    <w:rsid w:val="2EE33DCC"/>
    <w:rsid w:val="2EE59FB5"/>
    <w:rsid w:val="2EE790D9"/>
    <w:rsid w:val="2EE7AF58"/>
    <w:rsid w:val="2EE9A3F1"/>
    <w:rsid w:val="2EEAD7B4"/>
    <w:rsid w:val="2EEAE362"/>
    <w:rsid w:val="2EF629EC"/>
    <w:rsid w:val="2EF67C74"/>
    <w:rsid w:val="2EF73E29"/>
    <w:rsid w:val="2EFB0E92"/>
    <w:rsid w:val="2F02E756"/>
    <w:rsid w:val="2F08C5DA"/>
    <w:rsid w:val="2F093C98"/>
    <w:rsid w:val="2F0C3BAB"/>
    <w:rsid w:val="2F0C92AC"/>
    <w:rsid w:val="2F11D321"/>
    <w:rsid w:val="2F14A7F0"/>
    <w:rsid w:val="2F1A0DE1"/>
    <w:rsid w:val="2F2307C0"/>
    <w:rsid w:val="2F24E55A"/>
    <w:rsid w:val="2F295121"/>
    <w:rsid w:val="2F2CC996"/>
    <w:rsid w:val="2F2E1D7A"/>
    <w:rsid w:val="2F2FA76F"/>
    <w:rsid w:val="2F30387D"/>
    <w:rsid w:val="2F312B31"/>
    <w:rsid w:val="2F355F5F"/>
    <w:rsid w:val="2F41EA25"/>
    <w:rsid w:val="2F43DCED"/>
    <w:rsid w:val="2F486D51"/>
    <w:rsid w:val="2F488B87"/>
    <w:rsid w:val="2F4DA0DB"/>
    <w:rsid w:val="2F4F8601"/>
    <w:rsid w:val="2F509BE8"/>
    <w:rsid w:val="2F52BB0A"/>
    <w:rsid w:val="2F53098C"/>
    <w:rsid w:val="2F564391"/>
    <w:rsid w:val="2F578D06"/>
    <w:rsid w:val="2F59584F"/>
    <w:rsid w:val="2F596BB5"/>
    <w:rsid w:val="2F631BED"/>
    <w:rsid w:val="2F67204A"/>
    <w:rsid w:val="2F68788B"/>
    <w:rsid w:val="2F69DE4A"/>
    <w:rsid w:val="2F6D5CE9"/>
    <w:rsid w:val="2F6EBF41"/>
    <w:rsid w:val="2F7982B5"/>
    <w:rsid w:val="2F79B42F"/>
    <w:rsid w:val="2F7C500B"/>
    <w:rsid w:val="2F85EBB8"/>
    <w:rsid w:val="2F87F494"/>
    <w:rsid w:val="2F885933"/>
    <w:rsid w:val="2F88F9D3"/>
    <w:rsid w:val="2F891344"/>
    <w:rsid w:val="2F8D30D3"/>
    <w:rsid w:val="2F8E605F"/>
    <w:rsid w:val="2F90F60B"/>
    <w:rsid w:val="2F91A787"/>
    <w:rsid w:val="2F935308"/>
    <w:rsid w:val="2F96779B"/>
    <w:rsid w:val="2FA26855"/>
    <w:rsid w:val="2FA364B6"/>
    <w:rsid w:val="2FAD78F1"/>
    <w:rsid w:val="2FAE42E2"/>
    <w:rsid w:val="2FB00C23"/>
    <w:rsid w:val="2FB72DE1"/>
    <w:rsid w:val="2FB75B9A"/>
    <w:rsid w:val="2FB7E57B"/>
    <w:rsid w:val="2FBF17A9"/>
    <w:rsid w:val="2FBFC4D5"/>
    <w:rsid w:val="2FC346CF"/>
    <w:rsid w:val="2FC56141"/>
    <w:rsid w:val="2FC5D902"/>
    <w:rsid w:val="2FC7B894"/>
    <w:rsid w:val="2FC7F355"/>
    <w:rsid w:val="2FCF1D75"/>
    <w:rsid w:val="2FCF7746"/>
    <w:rsid w:val="2FD73B17"/>
    <w:rsid w:val="2FD8AA73"/>
    <w:rsid w:val="2FD9515E"/>
    <w:rsid w:val="2FDA82E7"/>
    <w:rsid w:val="2FE1A0F2"/>
    <w:rsid w:val="2FE38C64"/>
    <w:rsid w:val="2FEBA8E5"/>
    <w:rsid w:val="2FED2690"/>
    <w:rsid w:val="2FEE4A2B"/>
    <w:rsid w:val="2FEF3051"/>
    <w:rsid w:val="2FF2B8FF"/>
    <w:rsid w:val="2FF94F2F"/>
    <w:rsid w:val="2FF95754"/>
    <w:rsid w:val="2FF9FB40"/>
    <w:rsid w:val="2FFDB897"/>
    <w:rsid w:val="30039256"/>
    <w:rsid w:val="300D223E"/>
    <w:rsid w:val="300F34C4"/>
    <w:rsid w:val="30122C61"/>
    <w:rsid w:val="3012A21E"/>
    <w:rsid w:val="3014822C"/>
    <w:rsid w:val="3014A6E1"/>
    <w:rsid w:val="30162D25"/>
    <w:rsid w:val="301AD044"/>
    <w:rsid w:val="301B12C6"/>
    <w:rsid w:val="301E3EF3"/>
    <w:rsid w:val="30221D10"/>
    <w:rsid w:val="3022AC73"/>
    <w:rsid w:val="302670FE"/>
    <w:rsid w:val="30282538"/>
    <w:rsid w:val="30294CEE"/>
    <w:rsid w:val="302A4086"/>
    <w:rsid w:val="302BBB0C"/>
    <w:rsid w:val="302F18BA"/>
    <w:rsid w:val="30345EC8"/>
    <w:rsid w:val="3035AAC2"/>
    <w:rsid w:val="30370CB6"/>
    <w:rsid w:val="30399D8F"/>
    <w:rsid w:val="303A42CB"/>
    <w:rsid w:val="303AD6EF"/>
    <w:rsid w:val="303C531F"/>
    <w:rsid w:val="303C9403"/>
    <w:rsid w:val="303FDB16"/>
    <w:rsid w:val="3044E1B2"/>
    <w:rsid w:val="30450FF0"/>
    <w:rsid w:val="304D7A56"/>
    <w:rsid w:val="304E556F"/>
    <w:rsid w:val="30576FDE"/>
    <w:rsid w:val="306040FA"/>
    <w:rsid w:val="30653074"/>
    <w:rsid w:val="30793679"/>
    <w:rsid w:val="307D2268"/>
    <w:rsid w:val="30826DEF"/>
    <w:rsid w:val="30834692"/>
    <w:rsid w:val="30846BFD"/>
    <w:rsid w:val="30885908"/>
    <w:rsid w:val="30960490"/>
    <w:rsid w:val="30960DD9"/>
    <w:rsid w:val="309677A9"/>
    <w:rsid w:val="309AE7D8"/>
    <w:rsid w:val="309E52BD"/>
    <w:rsid w:val="30A233DC"/>
    <w:rsid w:val="30A47C9C"/>
    <w:rsid w:val="30A680D4"/>
    <w:rsid w:val="30A76A58"/>
    <w:rsid w:val="30A7CAF0"/>
    <w:rsid w:val="30B2BCDF"/>
    <w:rsid w:val="30B9C872"/>
    <w:rsid w:val="30BB9433"/>
    <w:rsid w:val="30BBEF1C"/>
    <w:rsid w:val="30BC2145"/>
    <w:rsid w:val="30BE2E81"/>
    <w:rsid w:val="30C1330F"/>
    <w:rsid w:val="30C1CDC1"/>
    <w:rsid w:val="30C225F9"/>
    <w:rsid w:val="30C3363F"/>
    <w:rsid w:val="30CE1B97"/>
    <w:rsid w:val="30CEF005"/>
    <w:rsid w:val="30CEFB39"/>
    <w:rsid w:val="30CF1D24"/>
    <w:rsid w:val="30D3BA3E"/>
    <w:rsid w:val="30D623D1"/>
    <w:rsid w:val="30DFE46D"/>
    <w:rsid w:val="30E12959"/>
    <w:rsid w:val="30E6ED62"/>
    <w:rsid w:val="30E84CC5"/>
    <w:rsid w:val="30E87212"/>
    <w:rsid w:val="30ED6C31"/>
    <w:rsid w:val="30EEB3BB"/>
    <w:rsid w:val="30F716BB"/>
    <w:rsid w:val="310100B5"/>
    <w:rsid w:val="31048B4E"/>
    <w:rsid w:val="31077407"/>
    <w:rsid w:val="31092D4A"/>
    <w:rsid w:val="310AE3F5"/>
    <w:rsid w:val="3110A982"/>
    <w:rsid w:val="311189B0"/>
    <w:rsid w:val="3113F419"/>
    <w:rsid w:val="3115254B"/>
    <w:rsid w:val="3115B106"/>
    <w:rsid w:val="3116282E"/>
    <w:rsid w:val="3116A075"/>
    <w:rsid w:val="3118A869"/>
    <w:rsid w:val="311FE636"/>
    <w:rsid w:val="3126850A"/>
    <w:rsid w:val="312DC700"/>
    <w:rsid w:val="312E312F"/>
    <w:rsid w:val="312EC8EA"/>
    <w:rsid w:val="312FA9F2"/>
    <w:rsid w:val="3135F98D"/>
    <w:rsid w:val="313820F1"/>
    <w:rsid w:val="313F39F2"/>
    <w:rsid w:val="313FB0DD"/>
    <w:rsid w:val="31467043"/>
    <w:rsid w:val="31469F4A"/>
    <w:rsid w:val="31495355"/>
    <w:rsid w:val="3150CDDD"/>
    <w:rsid w:val="31537B5C"/>
    <w:rsid w:val="315394BF"/>
    <w:rsid w:val="3154C7CC"/>
    <w:rsid w:val="315BA45A"/>
    <w:rsid w:val="316208E1"/>
    <w:rsid w:val="3168A2D7"/>
    <w:rsid w:val="31700C80"/>
    <w:rsid w:val="31737F03"/>
    <w:rsid w:val="31743333"/>
    <w:rsid w:val="31839C0E"/>
    <w:rsid w:val="3186004A"/>
    <w:rsid w:val="31883EF4"/>
    <w:rsid w:val="3188425E"/>
    <w:rsid w:val="31886D7E"/>
    <w:rsid w:val="3191D541"/>
    <w:rsid w:val="31984A12"/>
    <w:rsid w:val="319C055E"/>
    <w:rsid w:val="319CDB29"/>
    <w:rsid w:val="319E9F5B"/>
    <w:rsid w:val="319ED1EA"/>
    <w:rsid w:val="31A262A7"/>
    <w:rsid w:val="31A5DB93"/>
    <w:rsid w:val="31A9BF71"/>
    <w:rsid w:val="31AB6192"/>
    <w:rsid w:val="31ABE87B"/>
    <w:rsid w:val="31AFA71E"/>
    <w:rsid w:val="31B871A6"/>
    <w:rsid w:val="31BC5935"/>
    <w:rsid w:val="31BD0748"/>
    <w:rsid w:val="31C48279"/>
    <w:rsid w:val="31C55B1F"/>
    <w:rsid w:val="31C91158"/>
    <w:rsid w:val="31CA4801"/>
    <w:rsid w:val="31CBB1CD"/>
    <w:rsid w:val="31CDD0C5"/>
    <w:rsid w:val="31CE2F35"/>
    <w:rsid w:val="31CE6F3C"/>
    <w:rsid w:val="31CEE548"/>
    <w:rsid w:val="31D26351"/>
    <w:rsid w:val="31D489DF"/>
    <w:rsid w:val="31D52FE6"/>
    <w:rsid w:val="31D74A02"/>
    <w:rsid w:val="31DEC2E3"/>
    <w:rsid w:val="31DEF5B4"/>
    <w:rsid w:val="31E12B5B"/>
    <w:rsid w:val="31E2FC36"/>
    <w:rsid w:val="31E38171"/>
    <w:rsid w:val="31E5E73E"/>
    <w:rsid w:val="31E6E95C"/>
    <w:rsid w:val="31EB8CCB"/>
    <w:rsid w:val="31F2581E"/>
    <w:rsid w:val="31F3E7F1"/>
    <w:rsid w:val="31F7C0B5"/>
    <w:rsid w:val="31F9CFFB"/>
    <w:rsid w:val="31FA7438"/>
    <w:rsid w:val="31FB24AC"/>
    <w:rsid w:val="31FCFFD1"/>
    <w:rsid w:val="31FE0228"/>
    <w:rsid w:val="3200BA28"/>
    <w:rsid w:val="3202A4D6"/>
    <w:rsid w:val="3204869F"/>
    <w:rsid w:val="3208E5F0"/>
    <w:rsid w:val="320AC59E"/>
    <w:rsid w:val="320B6112"/>
    <w:rsid w:val="320F139B"/>
    <w:rsid w:val="320F26D4"/>
    <w:rsid w:val="320FE20C"/>
    <w:rsid w:val="3210CA5E"/>
    <w:rsid w:val="3216BAF5"/>
    <w:rsid w:val="32176897"/>
    <w:rsid w:val="32197ABC"/>
    <w:rsid w:val="321B0E7A"/>
    <w:rsid w:val="321C5D89"/>
    <w:rsid w:val="321FF2E4"/>
    <w:rsid w:val="32200CF7"/>
    <w:rsid w:val="322313EF"/>
    <w:rsid w:val="322375AB"/>
    <w:rsid w:val="322A4246"/>
    <w:rsid w:val="322F23D6"/>
    <w:rsid w:val="32338D25"/>
    <w:rsid w:val="323B5BFE"/>
    <w:rsid w:val="323E4D53"/>
    <w:rsid w:val="323E5BEE"/>
    <w:rsid w:val="323E9B33"/>
    <w:rsid w:val="3240C564"/>
    <w:rsid w:val="32461CAF"/>
    <w:rsid w:val="3246F526"/>
    <w:rsid w:val="324A1510"/>
    <w:rsid w:val="324A2730"/>
    <w:rsid w:val="324AD489"/>
    <w:rsid w:val="3252A172"/>
    <w:rsid w:val="3257030A"/>
    <w:rsid w:val="325A3871"/>
    <w:rsid w:val="326188E1"/>
    <w:rsid w:val="32637C95"/>
    <w:rsid w:val="326D9BB6"/>
    <w:rsid w:val="326FB7B2"/>
    <w:rsid w:val="32793AA1"/>
    <w:rsid w:val="3283B040"/>
    <w:rsid w:val="3283BBBA"/>
    <w:rsid w:val="32851201"/>
    <w:rsid w:val="3286BEFB"/>
    <w:rsid w:val="3287E353"/>
    <w:rsid w:val="328F6CB6"/>
    <w:rsid w:val="3290A7D0"/>
    <w:rsid w:val="3299483E"/>
    <w:rsid w:val="329B4EA8"/>
    <w:rsid w:val="329D3AFC"/>
    <w:rsid w:val="32A04892"/>
    <w:rsid w:val="32A54E68"/>
    <w:rsid w:val="32A6B96E"/>
    <w:rsid w:val="32A97C99"/>
    <w:rsid w:val="32AB04A4"/>
    <w:rsid w:val="32ACE45A"/>
    <w:rsid w:val="32AE07B4"/>
    <w:rsid w:val="32AF2E0E"/>
    <w:rsid w:val="32BD4B5C"/>
    <w:rsid w:val="32C0816E"/>
    <w:rsid w:val="32C1B010"/>
    <w:rsid w:val="32CD154D"/>
    <w:rsid w:val="32D1EB66"/>
    <w:rsid w:val="32D3C16C"/>
    <w:rsid w:val="32D58E7E"/>
    <w:rsid w:val="32D8E388"/>
    <w:rsid w:val="32DBC11E"/>
    <w:rsid w:val="32DBF1D6"/>
    <w:rsid w:val="32E32492"/>
    <w:rsid w:val="32E36E9E"/>
    <w:rsid w:val="32EB7087"/>
    <w:rsid w:val="32F0CD2A"/>
    <w:rsid w:val="32F2837E"/>
    <w:rsid w:val="32F54FB1"/>
    <w:rsid w:val="32FDBD04"/>
    <w:rsid w:val="330048C7"/>
    <w:rsid w:val="330B23AE"/>
    <w:rsid w:val="330B9E80"/>
    <w:rsid w:val="330CB745"/>
    <w:rsid w:val="330F41FF"/>
    <w:rsid w:val="331250C1"/>
    <w:rsid w:val="3316227A"/>
    <w:rsid w:val="3319B635"/>
    <w:rsid w:val="331C5BCE"/>
    <w:rsid w:val="331D8915"/>
    <w:rsid w:val="33202148"/>
    <w:rsid w:val="3321AA18"/>
    <w:rsid w:val="33240EA2"/>
    <w:rsid w:val="3325EE57"/>
    <w:rsid w:val="33263191"/>
    <w:rsid w:val="3327C615"/>
    <w:rsid w:val="3328F505"/>
    <w:rsid w:val="33297B93"/>
    <w:rsid w:val="3336B685"/>
    <w:rsid w:val="3337BF0C"/>
    <w:rsid w:val="3339A8C4"/>
    <w:rsid w:val="333B8BF8"/>
    <w:rsid w:val="333F49F2"/>
    <w:rsid w:val="3340F9A3"/>
    <w:rsid w:val="3345227E"/>
    <w:rsid w:val="334727F8"/>
    <w:rsid w:val="3348D66A"/>
    <w:rsid w:val="3349A546"/>
    <w:rsid w:val="334F91C9"/>
    <w:rsid w:val="3350879E"/>
    <w:rsid w:val="3351E48E"/>
    <w:rsid w:val="33543246"/>
    <w:rsid w:val="33557772"/>
    <w:rsid w:val="3355B903"/>
    <w:rsid w:val="33592816"/>
    <w:rsid w:val="335AF372"/>
    <w:rsid w:val="335C2580"/>
    <w:rsid w:val="335F8891"/>
    <w:rsid w:val="3360076F"/>
    <w:rsid w:val="3365405F"/>
    <w:rsid w:val="336651BF"/>
    <w:rsid w:val="3366E1B0"/>
    <w:rsid w:val="336785F2"/>
    <w:rsid w:val="336C41EF"/>
    <w:rsid w:val="336E6EAC"/>
    <w:rsid w:val="337220F6"/>
    <w:rsid w:val="33781976"/>
    <w:rsid w:val="337B1D83"/>
    <w:rsid w:val="337B6D51"/>
    <w:rsid w:val="337CF0D6"/>
    <w:rsid w:val="3380D265"/>
    <w:rsid w:val="338649C5"/>
    <w:rsid w:val="33869723"/>
    <w:rsid w:val="33882AF8"/>
    <w:rsid w:val="3390C7B1"/>
    <w:rsid w:val="3397B7B0"/>
    <w:rsid w:val="3399D043"/>
    <w:rsid w:val="339ED8E3"/>
    <w:rsid w:val="33A5A6D1"/>
    <w:rsid w:val="33A68C93"/>
    <w:rsid w:val="33A6B115"/>
    <w:rsid w:val="33A8337C"/>
    <w:rsid w:val="33AB9EA0"/>
    <w:rsid w:val="33AE0A82"/>
    <w:rsid w:val="33B1BA2B"/>
    <w:rsid w:val="33B22D77"/>
    <w:rsid w:val="33B4C9CB"/>
    <w:rsid w:val="33B55577"/>
    <w:rsid w:val="33B5C1A3"/>
    <w:rsid w:val="33B7483C"/>
    <w:rsid w:val="33B7F4B7"/>
    <w:rsid w:val="33B922FA"/>
    <w:rsid w:val="33B9EC69"/>
    <w:rsid w:val="33BA9D98"/>
    <w:rsid w:val="33BD64EC"/>
    <w:rsid w:val="33C6FC92"/>
    <w:rsid w:val="33C7A36E"/>
    <w:rsid w:val="33C838BF"/>
    <w:rsid w:val="33CA45FB"/>
    <w:rsid w:val="33CFA8CA"/>
    <w:rsid w:val="33D2C108"/>
    <w:rsid w:val="33D4A013"/>
    <w:rsid w:val="33DB4CDE"/>
    <w:rsid w:val="33DD712F"/>
    <w:rsid w:val="33E3FF61"/>
    <w:rsid w:val="33E6EEE2"/>
    <w:rsid w:val="33E806DE"/>
    <w:rsid w:val="33E8E572"/>
    <w:rsid w:val="33ECF8D3"/>
    <w:rsid w:val="33ED6029"/>
    <w:rsid w:val="33EEA16E"/>
    <w:rsid w:val="33EF8D7C"/>
    <w:rsid w:val="33F2F78C"/>
    <w:rsid w:val="33F41E22"/>
    <w:rsid w:val="33F62D6F"/>
    <w:rsid w:val="33F8AFEF"/>
    <w:rsid w:val="33FAF0CA"/>
    <w:rsid w:val="33FB0BD3"/>
    <w:rsid w:val="33FCA1FD"/>
    <w:rsid w:val="3404161D"/>
    <w:rsid w:val="34043D3E"/>
    <w:rsid w:val="3404A9CB"/>
    <w:rsid w:val="340B7557"/>
    <w:rsid w:val="340C5C9A"/>
    <w:rsid w:val="340DB596"/>
    <w:rsid w:val="340DE80F"/>
    <w:rsid w:val="340F8610"/>
    <w:rsid w:val="3411F01A"/>
    <w:rsid w:val="3414863F"/>
    <w:rsid w:val="341C36AB"/>
    <w:rsid w:val="341F4DD0"/>
    <w:rsid w:val="34203C03"/>
    <w:rsid w:val="34205598"/>
    <w:rsid w:val="3427B346"/>
    <w:rsid w:val="342A866E"/>
    <w:rsid w:val="342B5F6C"/>
    <w:rsid w:val="342E7DA3"/>
    <w:rsid w:val="342F00B9"/>
    <w:rsid w:val="34301614"/>
    <w:rsid w:val="3430E06E"/>
    <w:rsid w:val="3439ECA3"/>
    <w:rsid w:val="343B2D82"/>
    <w:rsid w:val="343C1FB1"/>
    <w:rsid w:val="343E8E64"/>
    <w:rsid w:val="344274CC"/>
    <w:rsid w:val="3443D1D5"/>
    <w:rsid w:val="344D23D5"/>
    <w:rsid w:val="3450EEE2"/>
    <w:rsid w:val="3452F642"/>
    <w:rsid w:val="3455BA77"/>
    <w:rsid w:val="345A0101"/>
    <w:rsid w:val="345D2BA5"/>
    <w:rsid w:val="3462BACA"/>
    <w:rsid w:val="34642E67"/>
    <w:rsid w:val="346643A7"/>
    <w:rsid w:val="3466479A"/>
    <w:rsid w:val="346E575B"/>
    <w:rsid w:val="3472ABC3"/>
    <w:rsid w:val="34778E15"/>
    <w:rsid w:val="34791F31"/>
    <w:rsid w:val="347B5E5E"/>
    <w:rsid w:val="347BF3E3"/>
    <w:rsid w:val="347F1199"/>
    <w:rsid w:val="347F2237"/>
    <w:rsid w:val="347F7C94"/>
    <w:rsid w:val="3485DD27"/>
    <w:rsid w:val="349A45F8"/>
    <w:rsid w:val="349BEF68"/>
    <w:rsid w:val="349DBBD3"/>
    <w:rsid w:val="349F3E72"/>
    <w:rsid w:val="34A14F23"/>
    <w:rsid w:val="34A2D6FA"/>
    <w:rsid w:val="34A49A98"/>
    <w:rsid w:val="34AADF0B"/>
    <w:rsid w:val="34B00516"/>
    <w:rsid w:val="34B3C382"/>
    <w:rsid w:val="34B86EE5"/>
    <w:rsid w:val="34B987A8"/>
    <w:rsid w:val="34BEEA10"/>
    <w:rsid w:val="34C387EC"/>
    <w:rsid w:val="34C60E5B"/>
    <w:rsid w:val="34C937E7"/>
    <w:rsid w:val="34CA3C41"/>
    <w:rsid w:val="34CBCECB"/>
    <w:rsid w:val="34CDC804"/>
    <w:rsid w:val="34D21322"/>
    <w:rsid w:val="34D2C55D"/>
    <w:rsid w:val="34D3307D"/>
    <w:rsid w:val="34DB1E03"/>
    <w:rsid w:val="34DEF1D3"/>
    <w:rsid w:val="34DF92CC"/>
    <w:rsid w:val="34E05089"/>
    <w:rsid w:val="34E58CAF"/>
    <w:rsid w:val="34E6480A"/>
    <w:rsid w:val="34E73BB5"/>
    <w:rsid w:val="34E94673"/>
    <w:rsid w:val="34EADDA1"/>
    <w:rsid w:val="34EB1A3A"/>
    <w:rsid w:val="34EC44B4"/>
    <w:rsid w:val="34EF289A"/>
    <w:rsid w:val="34F01A11"/>
    <w:rsid w:val="34F1B086"/>
    <w:rsid w:val="3501F584"/>
    <w:rsid w:val="3507538C"/>
    <w:rsid w:val="350DBAA2"/>
    <w:rsid w:val="350ED0E6"/>
    <w:rsid w:val="3510E085"/>
    <w:rsid w:val="3513A1D6"/>
    <w:rsid w:val="351845F8"/>
    <w:rsid w:val="351A6808"/>
    <w:rsid w:val="351B8082"/>
    <w:rsid w:val="351DDE6D"/>
    <w:rsid w:val="351EC1E8"/>
    <w:rsid w:val="352843CD"/>
    <w:rsid w:val="352A4694"/>
    <w:rsid w:val="352CEA3E"/>
    <w:rsid w:val="352D23FA"/>
    <w:rsid w:val="353062BB"/>
    <w:rsid w:val="3531BA9C"/>
    <w:rsid w:val="3532CEE5"/>
    <w:rsid w:val="3533FA9C"/>
    <w:rsid w:val="3534BD23"/>
    <w:rsid w:val="3537259B"/>
    <w:rsid w:val="353ADDAB"/>
    <w:rsid w:val="3540F1A5"/>
    <w:rsid w:val="35418969"/>
    <w:rsid w:val="3543EB66"/>
    <w:rsid w:val="3544E78F"/>
    <w:rsid w:val="35451D67"/>
    <w:rsid w:val="354DC9E4"/>
    <w:rsid w:val="354F3B4F"/>
    <w:rsid w:val="3554FAE2"/>
    <w:rsid w:val="35553A1A"/>
    <w:rsid w:val="35579DC6"/>
    <w:rsid w:val="355869C0"/>
    <w:rsid w:val="3559DCE5"/>
    <w:rsid w:val="355C14EA"/>
    <w:rsid w:val="356541BB"/>
    <w:rsid w:val="3568A4AC"/>
    <w:rsid w:val="356E5F2E"/>
    <w:rsid w:val="35763297"/>
    <w:rsid w:val="3576F89D"/>
    <w:rsid w:val="35770D20"/>
    <w:rsid w:val="3579CFEF"/>
    <w:rsid w:val="357ABAC9"/>
    <w:rsid w:val="357C70CD"/>
    <w:rsid w:val="357ED7B1"/>
    <w:rsid w:val="357FE0DF"/>
    <w:rsid w:val="3580990A"/>
    <w:rsid w:val="3585AF88"/>
    <w:rsid w:val="35868058"/>
    <w:rsid w:val="358C79BD"/>
    <w:rsid w:val="35928815"/>
    <w:rsid w:val="3594FD06"/>
    <w:rsid w:val="35A03F90"/>
    <w:rsid w:val="35A0A3D9"/>
    <w:rsid w:val="35A732B4"/>
    <w:rsid w:val="35A8915F"/>
    <w:rsid w:val="35A90FBD"/>
    <w:rsid w:val="35AB1CF8"/>
    <w:rsid w:val="35B293C9"/>
    <w:rsid w:val="35B871A1"/>
    <w:rsid w:val="35BDA322"/>
    <w:rsid w:val="35BFE9A6"/>
    <w:rsid w:val="35C3CEE3"/>
    <w:rsid w:val="35C760AF"/>
    <w:rsid w:val="35C8D6CB"/>
    <w:rsid w:val="35CE1B24"/>
    <w:rsid w:val="35CFA893"/>
    <w:rsid w:val="35D086F2"/>
    <w:rsid w:val="35D09710"/>
    <w:rsid w:val="35D880CC"/>
    <w:rsid w:val="35DC72E9"/>
    <w:rsid w:val="35DCD1D5"/>
    <w:rsid w:val="35DFDB67"/>
    <w:rsid w:val="35E16CE3"/>
    <w:rsid w:val="35E2375F"/>
    <w:rsid w:val="35E99EE2"/>
    <w:rsid w:val="35F22250"/>
    <w:rsid w:val="35F4EA73"/>
    <w:rsid w:val="35F82452"/>
    <w:rsid w:val="35FDC749"/>
    <w:rsid w:val="35FE5B4B"/>
    <w:rsid w:val="3608F7A8"/>
    <w:rsid w:val="361196F7"/>
    <w:rsid w:val="3613D2BC"/>
    <w:rsid w:val="361C9CCF"/>
    <w:rsid w:val="361F601D"/>
    <w:rsid w:val="36253D6D"/>
    <w:rsid w:val="3626323F"/>
    <w:rsid w:val="36307272"/>
    <w:rsid w:val="36325D13"/>
    <w:rsid w:val="36392927"/>
    <w:rsid w:val="363BED94"/>
    <w:rsid w:val="363C5ADA"/>
    <w:rsid w:val="36491E5F"/>
    <w:rsid w:val="364BF978"/>
    <w:rsid w:val="364C5D37"/>
    <w:rsid w:val="3652A41D"/>
    <w:rsid w:val="36579077"/>
    <w:rsid w:val="365B38F2"/>
    <w:rsid w:val="365CCE61"/>
    <w:rsid w:val="365DA8B0"/>
    <w:rsid w:val="36604000"/>
    <w:rsid w:val="3667EDC1"/>
    <w:rsid w:val="36688C83"/>
    <w:rsid w:val="3669D937"/>
    <w:rsid w:val="3669E54F"/>
    <w:rsid w:val="366A1AF3"/>
    <w:rsid w:val="366BCA50"/>
    <w:rsid w:val="36762B59"/>
    <w:rsid w:val="368146F1"/>
    <w:rsid w:val="368A9ACF"/>
    <w:rsid w:val="368B73F2"/>
    <w:rsid w:val="368E2D8F"/>
    <w:rsid w:val="36905E2A"/>
    <w:rsid w:val="369321C4"/>
    <w:rsid w:val="36974E30"/>
    <w:rsid w:val="369C95D8"/>
    <w:rsid w:val="369D91F7"/>
    <w:rsid w:val="36A398C0"/>
    <w:rsid w:val="36A537D3"/>
    <w:rsid w:val="36A64E3A"/>
    <w:rsid w:val="36AAFF73"/>
    <w:rsid w:val="36B03791"/>
    <w:rsid w:val="36B4B683"/>
    <w:rsid w:val="36C31897"/>
    <w:rsid w:val="36C44787"/>
    <w:rsid w:val="36C4885A"/>
    <w:rsid w:val="36C4DD6D"/>
    <w:rsid w:val="36C96F7E"/>
    <w:rsid w:val="36CA0BE5"/>
    <w:rsid w:val="36CB850C"/>
    <w:rsid w:val="36CC17CC"/>
    <w:rsid w:val="36CDC9AB"/>
    <w:rsid w:val="36CF85A5"/>
    <w:rsid w:val="36D392E1"/>
    <w:rsid w:val="36D7AFF3"/>
    <w:rsid w:val="36D8C226"/>
    <w:rsid w:val="36E18CC7"/>
    <w:rsid w:val="36E225AB"/>
    <w:rsid w:val="36E4B3A8"/>
    <w:rsid w:val="36E7B5D4"/>
    <w:rsid w:val="36EA5091"/>
    <w:rsid w:val="36EA856D"/>
    <w:rsid w:val="36EC7AFF"/>
    <w:rsid w:val="36ECB4D6"/>
    <w:rsid w:val="36EE7B3E"/>
    <w:rsid w:val="36EF03CF"/>
    <w:rsid w:val="36F6A8C0"/>
    <w:rsid w:val="36F9D3A4"/>
    <w:rsid w:val="3706B647"/>
    <w:rsid w:val="3708072A"/>
    <w:rsid w:val="3709D1E2"/>
    <w:rsid w:val="370BA9BB"/>
    <w:rsid w:val="370C4C68"/>
    <w:rsid w:val="3718C71F"/>
    <w:rsid w:val="37197EDD"/>
    <w:rsid w:val="371AAB21"/>
    <w:rsid w:val="371B4324"/>
    <w:rsid w:val="371D16EF"/>
    <w:rsid w:val="371EBEE7"/>
    <w:rsid w:val="371F0A47"/>
    <w:rsid w:val="372240F8"/>
    <w:rsid w:val="3722448E"/>
    <w:rsid w:val="3724734B"/>
    <w:rsid w:val="372568D9"/>
    <w:rsid w:val="372A47CB"/>
    <w:rsid w:val="372B022B"/>
    <w:rsid w:val="372E844E"/>
    <w:rsid w:val="3735D4D6"/>
    <w:rsid w:val="3742D50D"/>
    <w:rsid w:val="37453E7C"/>
    <w:rsid w:val="37479E0D"/>
    <w:rsid w:val="3749D0A3"/>
    <w:rsid w:val="37583F0E"/>
    <w:rsid w:val="375F4671"/>
    <w:rsid w:val="376120CD"/>
    <w:rsid w:val="3763002E"/>
    <w:rsid w:val="3768E402"/>
    <w:rsid w:val="3778AAB8"/>
    <w:rsid w:val="377D3F5F"/>
    <w:rsid w:val="377F1ACA"/>
    <w:rsid w:val="37856833"/>
    <w:rsid w:val="378A336D"/>
    <w:rsid w:val="378DA093"/>
    <w:rsid w:val="378E22C5"/>
    <w:rsid w:val="379075F7"/>
    <w:rsid w:val="37913579"/>
    <w:rsid w:val="37959F64"/>
    <w:rsid w:val="37A20DBE"/>
    <w:rsid w:val="37A444F9"/>
    <w:rsid w:val="37A674A1"/>
    <w:rsid w:val="37A7B5EB"/>
    <w:rsid w:val="37AA5ECC"/>
    <w:rsid w:val="37AB3A08"/>
    <w:rsid w:val="37ABE9B7"/>
    <w:rsid w:val="37AF2702"/>
    <w:rsid w:val="37B12BD8"/>
    <w:rsid w:val="37B2593A"/>
    <w:rsid w:val="37B2DC6A"/>
    <w:rsid w:val="37B3B45C"/>
    <w:rsid w:val="37B435E8"/>
    <w:rsid w:val="37B74ABF"/>
    <w:rsid w:val="37C33E00"/>
    <w:rsid w:val="37C4615D"/>
    <w:rsid w:val="37C5026D"/>
    <w:rsid w:val="37C56C63"/>
    <w:rsid w:val="37CDAC00"/>
    <w:rsid w:val="37D2A71E"/>
    <w:rsid w:val="37D3D079"/>
    <w:rsid w:val="37D3DF44"/>
    <w:rsid w:val="37DA292A"/>
    <w:rsid w:val="37DA521B"/>
    <w:rsid w:val="37DA813F"/>
    <w:rsid w:val="37E31DC0"/>
    <w:rsid w:val="37E61786"/>
    <w:rsid w:val="37E9F1C9"/>
    <w:rsid w:val="37EA3200"/>
    <w:rsid w:val="37EA4937"/>
    <w:rsid w:val="37EB522E"/>
    <w:rsid w:val="37ED98F5"/>
    <w:rsid w:val="37EDD2CD"/>
    <w:rsid w:val="37EE22EA"/>
    <w:rsid w:val="37F37FFB"/>
    <w:rsid w:val="37F448A4"/>
    <w:rsid w:val="37F4B27A"/>
    <w:rsid w:val="37F90954"/>
    <w:rsid w:val="37FCBD30"/>
    <w:rsid w:val="37FCDA3C"/>
    <w:rsid w:val="37FD1E20"/>
    <w:rsid w:val="38074192"/>
    <w:rsid w:val="3807D7B9"/>
    <w:rsid w:val="38123175"/>
    <w:rsid w:val="38173947"/>
    <w:rsid w:val="38212348"/>
    <w:rsid w:val="3825EE41"/>
    <w:rsid w:val="382662BD"/>
    <w:rsid w:val="3826F72C"/>
    <w:rsid w:val="382965CF"/>
    <w:rsid w:val="382A5FC9"/>
    <w:rsid w:val="382A6392"/>
    <w:rsid w:val="382ADA58"/>
    <w:rsid w:val="383527DC"/>
    <w:rsid w:val="3838A39D"/>
    <w:rsid w:val="384053BF"/>
    <w:rsid w:val="38446977"/>
    <w:rsid w:val="38468952"/>
    <w:rsid w:val="3847674C"/>
    <w:rsid w:val="38476EE9"/>
    <w:rsid w:val="384B45A9"/>
    <w:rsid w:val="384D4214"/>
    <w:rsid w:val="384F738E"/>
    <w:rsid w:val="384FEB92"/>
    <w:rsid w:val="385FB3D4"/>
    <w:rsid w:val="3860EE2C"/>
    <w:rsid w:val="3863CC21"/>
    <w:rsid w:val="3863D2C5"/>
    <w:rsid w:val="3865444A"/>
    <w:rsid w:val="386C644A"/>
    <w:rsid w:val="386DEB5A"/>
    <w:rsid w:val="3873ED0D"/>
    <w:rsid w:val="387506DE"/>
    <w:rsid w:val="3875BC7B"/>
    <w:rsid w:val="387F1F73"/>
    <w:rsid w:val="38800530"/>
    <w:rsid w:val="388148E5"/>
    <w:rsid w:val="3881D1F1"/>
    <w:rsid w:val="38889264"/>
    <w:rsid w:val="388B5593"/>
    <w:rsid w:val="388BBE9A"/>
    <w:rsid w:val="388D61D8"/>
    <w:rsid w:val="38901CE1"/>
    <w:rsid w:val="38928EE5"/>
    <w:rsid w:val="38965BAA"/>
    <w:rsid w:val="389C6E3F"/>
    <w:rsid w:val="389F5C80"/>
    <w:rsid w:val="38A09B1D"/>
    <w:rsid w:val="38A29ACC"/>
    <w:rsid w:val="38A65E9B"/>
    <w:rsid w:val="38A8C37D"/>
    <w:rsid w:val="38A8FC85"/>
    <w:rsid w:val="38AC2E53"/>
    <w:rsid w:val="38AD4363"/>
    <w:rsid w:val="38BADAA8"/>
    <w:rsid w:val="38C24EAB"/>
    <w:rsid w:val="38C3800A"/>
    <w:rsid w:val="38C5E13C"/>
    <w:rsid w:val="38CE724D"/>
    <w:rsid w:val="38CF701A"/>
    <w:rsid w:val="38D152ED"/>
    <w:rsid w:val="38D7EFA4"/>
    <w:rsid w:val="38DF1C9F"/>
    <w:rsid w:val="38E126B9"/>
    <w:rsid w:val="38E15C55"/>
    <w:rsid w:val="38E32994"/>
    <w:rsid w:val="38E6902D"/>
    <w:rsid w:val="38E909D4"/>
    <w:rsid w:val="38EA7922"/>
    <w:rsid w:val="38EACFA7"/>
    <w:rsid w:val="38F0BFDD"/>
    <w:rsid w:val="38F45D27"/>
    <w:rsid w:val="38F78006"/>
    <w:rsid w:val="38F8F61A"/>
    <w:rsid w:val="38FC7890"/>
    <w:rsid w:val="390057FC"/>
    <w:rsid w:val="39142EBF"/>
    <w:rsid w:val="391ADEE8"/>
    <w:rsid w:val="391EEB24"/>
    <w:rsid w:val="39205F3D"/>
    <w:rsid w:val="3927890B"/>
    <w:rsid w:val="392973C6"/>
    <w:rsid w:val="392DBC0E"/>
    <w:rsid w:val="3930FFB1"/>
    <w:rsid w:val="3933FB57"/>
    <w:rsid w:val="39354E3B"/>
    <w:rsid w:val="3935967C"/>
    <w:rsid w:val="39369449"/>
    <w:rsid w:val="393B9614"/>
    <w:rsid w:val="393EE3CD"/>
    <w:rsid w:val="394018F5"/>
    <w:rsid w:val="39424502"/>
    <w:rsid w:val="3946B24F"/>
    <w:rsid w:val="39481573"/>
    <w:rsid w:val="394E3A33"/>
    <w:rsid w:val="394EA8AB"/>
    <w:rsid w:val="3957887F"/>
    <w:rsid w:val="395871B2"/>
    <w:rsid w:val="3959C0C7"/>
    <w:rsid w:val="395B5DF7"/>
    <w:rsid w:val="39613CC4"/>
    <w:rsid w:val="3963F6E2"/>
    <w:rsid w:val="396BF555"/>
    <w:rsid w:val="3979344E"/>
    <w:rsid w:val="397E94C5"/>
    <w:rsid w:val="3985BDC4"/>
    <w:rsid w:val="398C1ADB"/>
    <w:rsid w:val="398D96E4"/>
    <w:rsid w:val="398DC498"/>
    <w:rsid w:val="398DD150"/>
    <w:rsid w:val="398DEBD7"/>
    <w:rsid w:val="39953ED4"/>
    <w:rsid w:val="399693D3"/>
    <w:rsid w:val="39984A1D"/>
    <w:rsid w:val="3999C7E0"/>
    <w:rsid w:val="399A4E0C"/>
    <w:rsid w:val="399C7F7C"/>
    <w:rsid w:val="399D7DEB"/>
    <w:rsid w:val="399DE5A3"/>
    <w:rsid w:val="39A111FA"/>
    <w:rsid w:val="39A27409"/>
    <w:rsid w:val="39A3E1CC"/>
    <w:rsid w:val="39A6CF48"/>
    <w:rsid w:val="39A7B84A"/>
    <w:rsid w:val="39A982D2"/>
    <w:rsid w:val="39AB5848"/>
    <w:rsid w:val="39ACC137"/>
    <w:rsid w:val="39AEEFEC"/>
    <w:rsid w:val="39AF412F"/>
    <w:rsid w:val="39B161B4"/>
    <w:rsid w:val="39B90020"/>
    <w:rsid w:val="39BA257E"/>
    <w:rsid w:val="39BB3987"/>
    <w:rsid w:val="39BED34D"/>
    <w:rsid w:val="39BF2FE7"/>
    <w:rsid w:val="39C16502"/>
    <w:rsid w:val="39C6500E"/>
    <w:rsid w:val="39C8E15B"/>
    <w:rsid w:val="39CCA5C5"/>
    <w:rsid w:val="39D2FE00"/>
    <w:rsid w:val="39D8A5FA"/>
    <w:rsid w:val="39D95E6F"/>
    <w:rsid w:val="39DE0E63"/>
    <w:rsid w:val="39DF245D"/>
    <w:rsid w:val="39F24FB2"/>
    <w:rsid w:val="39F9A4B1"/>
    <w:rsid w:val="39F9C09B"/>
    <w:rsid w:val="39FF863D"/>
    <w:rsid w:val="3A039891"/>
    <w:rsid w:val="3A0398AD"/>
    <w:rsid w:val="3A0967CE"/>
    <w:rsid w:val="3A0CB0C9"/>
    <w:rsid w:val="3A116369"/>
    <w:rsid w:val="3A1A5CD9"/>
    <w:rsid w:val="3A1C978F"/>
    <w:rsid w:val="3A255017"/>
    <w:rsid w:val="3A26C243"/>
    <w:rsid w:val="3A28BCFB"/>
    <w:rsid w:val="3A2B988B"/>
    <w:rsid w:val="3A2D6675"/>
    <w:rsid w:val="3A333813"/>
    <w:rsid w:val="3A356FCD"/>
    <w:rsid w:val="3A372C34"/>
    <w:rsid w:val="3A376E92"/>
    <w:rsid w:val="3A3B6904"/>
    <w:rsid w:val="3A409748"/>
    <w:rsid w:val="3A4BAF6F"/>
    <w:rsid w:val="3A4C0C86"/>
    <w:rsid w:val="3A4D25CA"/>
    <w:rsid w:val="3A4DB41E"/>
    <w:rsid w:val="3A503A6B"/>
    <w:rsid w:val="3A522705"/>
    <w:rsid w:val="3A538564"/>
    <w:rsid w:val="3A54879A"/>
    <w:rsid w:val="3A577122"/>
    <w:rsid w:val="3A57B5EE"/>
    <w:rsid w:val="3A599BEF"/>
    <w:rsid w:val="3A5ABFE1"/>
    <w:rsid w:val="3A62D466"/>
    <w:rsid w:val="3A659A25"/>
    <w:rsid w:val="3A672E4B"/>
    <w:rsid w:val="3A6A37FA"/>
    <w:rsid w:val="3A6EDDE5"/>
    <w:rsid w:val="3A6F382B"/>
    <w:rsid w:val="3A6FB541"/>
    <w:rsid w:val="3A7065A4"/>
    <w:rsid w:val="3A7415F7"/>
    <w:rsid w:val="3A76A089"/>
    <w:rsid w:val="3A775A76"/>
    <w:rsid w:val="3A7779AF"/>
    <w:rsid w:val="3A808E66"/>
    <w:rsid w:val="3A8A0849"/>
    <w:rsid w:val="3A8F8786"/>
    <w:rsid w:val="3A9205CC"/>
    <w:rsid w:val="3A93D72E"/>
    <w:rsid w:val="3A97C073"/>
    <w:rsid w:val="3A9880B5"/>
    <w:rsid w:val="3A9DC6D1"/>
    <w:rsid w:val="3A9F8A7A"/>
    <w:rsid w:val="3A9F9E04"/>
    <w:rsid w:val="3AA1E43D"/>
    <w:rsid w:val="3AA6AE14"/>
    <w:rsid w:val="3AA76EE2"/>
    <w:rsid w:val="3AAACCE7"/>
    <w:rsid w:val="3AB00F90"/>
    <w:rsid w:val="3AB0F971"/>
    <w:rsid w:val="3AB1C688"/>
    <w:rsid w:val="3AB22F27"/>
    <w:rsid w:val="3AB646F5"/>
    <w:rsid w:val="3AB6E1D7"/>
    <w:rsid w:val="3AB94E6C"/>
    <w:rsid w:val="3AC0E851"/>
    <w:rsid w:val="3AC86D45"/>
    <w:rsid w:val="3ACC95D7"/>
    <w:rsid w:val="3ACD4CB2"/>
    <w:rsid w:val="3ACF1277"/>
    <w:rsid w:val="3AD0D88C"/>
    <w:rsid w:val="3AE41AD4"/>
    <w:rsid w:val="3AECA6C1"/>
    <w:rsid w:val="3AED46DE"/>
    <w:rsid w:val="3AF02E5A"/>
    <w:rsid w:val="3AF0F055"/>
    <w:rsid w:val="3AF0F6E3"/>
    <w:rsid w:val="3AF2F439"/>
    <w:rsid w:val="3AF39CEF"/>
    <w:rsid w:val="3AF4F9B0"/>
    <w:rsid w:val="3AF6B442"/>
    <w:rsid w:val="3AF71E01"/>
    <w:rsid w:val="3AF8319D"/>
    <w:rsid w:val="3AF951D1"/>
    <w:rsid w:val="3AF9ADB7"/>
    <w:rsid w:val="3AFFF01A"/>
    <w:rsid w:val="3B0A7605"/>
    <w:rsid w:val="3B0F53AC"/>
    <w:rsid w:val="3B16947D"/>
    <w:rsid w:val="3B16D037"/>
    <w:rsid w:val="3B17AD33"/>
    <w:rsid w:val="3B206C45"/>
    <w:rsid w:val="3B20D9F7"/>
    <w:rsid w:val="3B279B8B"/>
    <w:rsid w:val="3B2C8401"/>
    <w:rsid w:val="3B2DB93A"/>
    <w:rsid w:val="3B2EBF6F"/>
    <w:rsid w:val="3B34726B"/>
    <w:rsid w:val="3B3AB32F"/>
    <w:rsid w:val="3B3D0988"/>
    <w:rsid w:val="3B46B86F"/>
    <w:rsid w:val="3B486D8A"/>
    <w:rsid w:val="3B4B507D"/>
    <w:rsid w:val="3B4FACAF"/>
    <w:rsid w:val="3B567C98"/>
    <w:rsid w:val="3B5EB35B"/>
    <w:rsid w:val="3B5F3762"/>
    <w:rsid w:val="3B60EEF9"/>
    <w:rsid w:val="3B62CA91"/>
    <w:rsid w:val="3B640595"/>
    <w:rsid w:val="3B64F84A"/>
    <w:rsid w:val="3B687C00"/>
    <w:rsid w:val="3B731F74"/>
    <w:rsid w:val="3B7503A2"/>
    <w:rsid w:val="3B79695A"/>
    <w:rsid w:val="3B7B06D6"/>
    <w:rsid w:val="3B7C02F5"/>
    <w:rsid w:val="3B7C421F"/>
    <w:rsid w:val="3B7E2DE9"/>
    <w:rsid w:val="3B820C1B"/>
    <w:rsid w:val="3B83D9C0"/>
    <w:rsid w:val="3B85F94A"/>
    <w:rsid w:val="3B873CBC"/>
    <w:rsid w:val="3B882B1E"/>
    <w:rsid w:val="3B8C83C2"/>
    <w:rsid w:val="3B8FD313"/>
    <w:rsid w:val="3B90C475"/>
    <w:rsid w:val="3B94345C"/>
    <w:rsid w:val="3B94E236"/>
    <w:rsid w:val="3B957201"/>
    <w:rsid w:val="3B958BAA"/>
    <w:rsid w:val="3B99187A"/>
    <w:rsid w:val="3B9E2DA7"/>
    <w:rsid w:val="3B9EA916"/>
    <w:rsid w:val="3BA7F356"/>
    <w:rsid w:val="3BAEBE49"/>
    <w:rsid w:val="3BB88168"/>
    <w:rsid w:val="3BBBBDB3"/>
    <w:rsid w:val="3BC00D86"/>
    <w:rsid w:val="3BC37FED"/>
    <w:rsid w:val="3BC7845B"/>
    <w:rsid w:val="3BD981BF"/>
    <w:rsid w:val="3BD9E1C8"/>
    <w:rsid w:val="3BDBF025"/>
    <w:rsid w:val="3BDE6BC5"/>
    <w:rsid w:val="3BE0B32F"/>
    <w:rsid w:val="3BE122B1"/>
    <w:rsid w:val="3BE3A005"/>
    <w:rsid w:val="3BE417C6"/>
    <w:rsid w:val="3BE656FC"/>
    <w:rsid w:val="3BEBEE03"/>
    <w:rsid w:val="3BEE34BC"/>
    <w:rsid w:val="3BEE39F8"/>
    <w:rsid w:val="3BF0227B"/>
    <w:rsid w:val="3BF200BF"/>
    <w:rsid w:val="3BF4F471"/>
    <w:rsid w:val="3BF59D93"/>
    <w:rsid w:val="3BF6A498"/>
    <w:rsid w:val="3BF746A8"/>
    <w:rsid w:val="3BFECC74"/>
    <w:rsid w:val="3BFF126B"/>
    <w:rsid w:val="3C0EEA39"/>
    <w:rsid w:val="3C110B48"/>
    <w:rsid w:val="3C12F165"/>
    <w:rsid w:val="3C134DAC"/>
    <w:rsid w:val="3C15557E"/>
    <w:rsid w:val="3C17DD9A"/>
    <w:rsid w:val="3C18AFA9"/>
    <w:rsid w:val="3C1A2CA6"/>
    <w:rsid w:val="3C1AD4EE"/>
    <w:rsid w:val="3C1EA4A7"/>
    <w:rsid w:val="3C27B78C"/>
    <w:rsid w:val="3C2D3545"/>
    <w:rsid w:val="3C2D9328"/>
    <w:rsid w:val="3C2EB506"/>
    <w:rsid w:val="3C327BBD"/>
    <w:rsid w:val="3C32C2C8"/>
    <w:rsid w:val="3C355E11"/>
    <w:rsid w:val="3C35E42F"/>
    <w:rsid w:val="3C3A2DD9"/>
    <w:rsid w:val="3C3CDFD9"/>
    <w:rsid w:val="3C44457B"/>
    <w:rsid w:val="3C4473E7"/>
    <w:rsid w:val="3C4703F1"/>
    <w:rsid w:val="3C4963EC"/>
    <w:rsid w:val="3C4FAEB3"/>
    <w:rsid w:val="3C507C05"/>
    <w:rsid w:val="3C52B655"/>
    <w:rsid w:val="3C5370EE"/>
    <w:rsid w:val="3C57FCEE"/>
    <w:rsid w:val="3C57FFFF"/>
    <w:rsid w:val="3C58DB71"/>
    <w:rsid w:val="3C5B45DB"/>
    <w:rsid w:val="3C5CD982"/>
    <w:rsid w:val="3C5EF9DD"/>
    <w:rsid w:val="3C6AAD1C"/>
    <w:rsid w:val="3C6D721F"/>
    <w:rsid w:val="3C7511FE"/>
    <w:rsid w:val="3C795DCE"/>
    <w:rsid w:val="3C79D7BB"/>
    <w:rsid w:val="3C831DC1"/>
    <w:rsid w:val="3C8348A1"/>
    <w:rsid w:val="3C8355F6"/>
    <w:rsid w:val="3C88EAAC"/>
    <w:rsid w:val="3C89FA25"/>
    <w:rsid w:val="3C8DAACF"/>
    <w:rsid w:val="3C93BCC8"/>
    <w:rsid w:val="3C952071"/>
    <w:rsid w:val="3C9B3717"/>
    <w:rsid w:val="3CAD4E40"/>
    <w:rsid w:val="3CB16E7C"/>
    <w:rsid w:val="3CB76AC8"/>
    <w:rsid w:val="3CB80617"/>
    <w:rsid w:val="3CC0DD6B"/>
    <w:rsid w:val="3CC31066"/>
    <w:rsid w:val="3CC92E9D"/>
    <w:rsid w:val="3CCBACA5"/>
    <w:rsid w:val="3CD77FAF"/>
    <w:rsid w:val="3CE0CA91"/>
    <w:rsid w:val="3CE265AF"/>
    <w:rsid w:val="3CE3A5A1"/>
    <w:rsid w:val="3CEBCF95"/>
    <w:rsid w:val="3CEE902B"/>
    <w:rsid w:val="3CF21F8D"/>
    <w:rsid w:val="3CFDC3B3"/>
    <w:rsid w:val="3CFF4F10"/>
    <w:rsid w:val="3D0B8718"/>
    <w:rsid w:val="3D1075D7"/>
    <w:rsid w:val="3D169F06"/>
    <w:rsid w:val="3D171DE6"/>
    <w:rsid w:val="3D20E60B"/>
    <w:rsid w:val="3D2384AC"/>
    <w:rsid w:val="3D2C0C36"/>
    <w:rsid w:val="3D2C6ED4"/>
    <w:rsid w:val="3D2C7E68"/>
    <w:rsid w:val="3D3764B5"/>
    <w:rsid w:val="3D378EBC"/>
    <w:rsid w:val="3D382DC3"/>
    <w:rsid w:val="3D3ABEDC"/>
    <w:rsid w:val="3D3D1C83"/>
    <w:rsid w:val="3D3DE7B0"/>
    <w:rsid w:val="3D3F6CF2"/>
    <w:rsid w:val="3D43C211"/>
    <w:rsid w:val="3D4594FD"/>
    <w:rsid w:val="3D47AEB3"/>
    <w:rsid w:val="3D4A0CCB"/>
    <w:rsid w:val="3D4FB9D8"/>
    <w:rsid w:val="3D516A3C"/>
    <w:rsid w:val="3D5172FC"/>
    <w:rsid w:val="3D5302EE"/>
    <w:rsid w:val="3D55CE13"/>
    <w:rsid w:val="3D5672B7"/>
    <w:rsid w:val="3D5734D2"/>
    <w:rsid w:val="3D6158DE"/>
    <w:rsid w:val="3D61A47B"/>
    <w:rsid w:val="3D6263BA"/>
    <w:rsid w:val="3D627400"/>
    <w:rsid w:val="3D6365CB"/>
    <w:rsid w:val="3D63B705"/>
    <w:rsid w:val="3D646675"/>
    <w:rsid w:val="3D64ED17"/>
    <w:rsid w:val="3D66350F"/>
    <w:rsid w:val="3D6DA8B7"/>
    <w:rsid w:val="3D6FCA46"/>
    <w:rsid w:val="3D72E30E"/>
    <w:rsid w:val="3D76D744"/>
    <w:rsid w:val="3D8268E0"/>
    <w:rsid w:val="3D8A1FCD"/>
    <w:rsid w:val="3D8D4AC3"/>
    <w:rsid w:val="3D91BB96"/>
    <w:rsid w:val="3D923F75"/>
    <w:rsid w:val="3D9F238D"/>
    <w:rsid w:val="3DA0DB51"/>
    <w:rsid w:val="3DA1476F"/>
    <w:rsid w:val="3DA4F09C"/>
    <w:rsid w:val="3DAF4909"/>
    <w:rsid w:val="3DB0AC46"/>
    <w:rsid w:val="3DB38D20"/>
    <w:rsid w:val="3DB442E5"/>
    <w:rsid w:val="3DB893F3"/>
    <w:rsid w:val="3DB9A53F"/>
    <w:rsid w:val="3DC65F93"/>
    <w:rsid w:val="3DC704BE"/>
    <w:rsid w:val="3DC729D0"/>
    <w:rsid w:val="3DCC673D"/>
    <w:rsid w:val="3DD27B2B"/>
    <w:rsid w:val="3DDDB7AC"/>
    <w:rsid w:val="3DE74ED5"/>
    <w:rsid w:val="3DE773DF"/>
    <w:rsid w:val="3DE850A1"/>
    <w:rsid w:val="3DEA0163"/>
    <w:rsid w:val="3DEB4695"/>
    <w:rsid w:val="3DED0230"/>
    <w:rsid w:val="3E043345"/>
    <w:rsid w:val="3E04ABBC"/>
    <w:rsid w:val="3E05EF26"/>
    <w:rsid w:val="3E0CB652"/>
    <w:rsid w:val="3E0D6F83"/>
    <w:rsid w:val="3E0E0B18"/>
    <w:rsid w:val="3E0E3603"/>
    <w:rsid w:val="3E12C947"/>
    <w:rsid w:val="3E133068"/>
    <w:rsid w:val="3E14F671"/>
    <w:rsid w:val="3E153AC3"/>
    <w:rsid w:val="3E165737"/>
    <w:rsid w:val="3E1749B4"/>
    <w:rsid w:val="3E182542"/>
    <w:rsid w:val="3E26EF49"/>
    <w:rsid w:val="3E2BB008"/>
    <w:rsid w:val="3E2E900F"/>
    <w:rsid w:val="3E3788C5"/>
    <w:rsid w:val="3E38924C"/>
    <w:rsid w:val="3E3A1F81"/>
    <w:rsid w:val="3E3CFC9A"/>
    <w:rsid w:val="3E3F2EC5"/>
    <w:rsid w:val="3E40932D"/>
    <w:rsid w:val="3E41945F"/>
    <w:rsid w:val="3E430DA1"/>
    <w:rsid w:val="3E448D3A"/>
    <w:rsid w:val="3E4B5BF2"/>
    <w:rsid w:val="3E526361"/>
    <w:rsid w:val="3E573CE7"/>
    <w:rsid w:val="3E5F1971"/>
    <w:rsid w:val="3E606C72"/>
    <w:rsid w:val="3E63400C"/>
    <w:rsid w:val="3E663009"/>
    <w:rsid w:val="3E664FA0"/>
    <w:rsid w:val="3E678C45"/>
    <w:rsid w:val="3E6808F1"/>
    <w:rsid w:val="3E6A1F65"/>
    <w:rsid w:val="3E6CC963"/>
    <w:rsid w:val="3E6CD96A"/>
    <w:rsid w:val="3E6D60DB"/>
    <w:rsid w:val="3E6E8E5C"/>
    <w:rsid w:val="3E6EA546"/>
    <w:rsid w:val="3E6EEB3D"/>
    <w:rsid w:val="3E6F9159"/>
    <w:rsid w:val="3E6FEE87"/>
    <w:rsid w:val="3E73B6BB"/>
    <w:rsid w:val="3E82D68D"/>
    <w:rsid w:val="3E84275E"/>
    <w:rsid w:val="3E862B4F"/>
    <w:rsid w:val="3E871B98"/>
    <w:rsid w:val="3E8F34F1"/>
    <w:rsid w:val="3E903756"/>
    <w:rsid w:val="3E921C19"/>
    <w:rsid w:val="3E97617E"/>
    <w:rsid w:val="3E9880BE"/>
    <w:rsid w:val="3E99044A"/>
    <w:rsid w:val="3E999896"/>
    <w:rsid w:val="3E9E3708"/>
    <w:rsid w:val="3EA380BF"/>
    <w:rsid w:val="3EA40EB2"/>
    <w:rsid w:val="3EA46960"/>
    <w:rsid w:val="3EA5169A"/>
    <w:rsid w:val="3EADB277"/>
    <w:rsid w:val="3EB564DA"/>
    <w:rsid w:val="3EB5CAD6"/>
    <w:rsid w:val="3EB79624"/>
    <w:rsid w:val="3EB9A8AF"/>
    <w:rsid w:val="3EC1A2D5"/>
    <w:rsid w:val="3EC47F10"/>
    <w:rsid w:val="3EC86DD6"/>
    <w:rsid w:val="3ECE01AC"/>
    <w:rsid w:val="3ED0559E"/>
    <w:rsid w:val="3ED56980"/>
    <w:rsid w:val="3EDB0ECA"/>
    <w:rsid w:val="3EDB94D0"/>
    <w:rsid w:val="3EDCBB68"/>
    <w:rsid w:val="3EDEED0C"/>
    <w:rsid w:val="3EE153A4"/>
    <w:rsid w:val="3EE172C6"/>
    <w:rsid w:val="3EE1E02D"/>
    <w:rsid w:val="3EE29F9B"/>
    <w:rsid w:val="3EE40AF9"/>
    <w:rsid w:val="3EE4EDFE"/>
    <w:rsid w:val="3EE51B41"/>
    <w:rsid w:val="3EE66290"/>
    <w:rsid w:val="3EE6DA33"/>
    <w:rsid w:val="3EED50DB"/>
    <w:rsid w:val="3EF2EF66"/>
    <w:rsid w:val="3EF32FE0"/>
    <w:rsid w:val="3EF52F44"/>
    <w:rsid w:val="3EF97E30"/>
    <w:rsid w:val="3EFC5A58"/>
    <w:rsid w:val="3EFCFC5E"/>
    <w:rsid w:val="3F037C89"/>
    <w:rsid w:val="3F03A66E"/>
    <w:rsid w:val="3F06AE4F"/>
    <w:rsid w:val="3F0AB395"/>
    <w:rsid w:val="3F0BA329"/>
    <w:rsid w:val="3F0DF39E"/>
    <w:rsid w:val="3F0F6FBB"/>
    <w:rsid w:val="3F101263"/>
    <w:rsid w:val="3F1246B2"/>
    <w:rsid w:val="3F131BB0"/>
    <w:rsid w:val="3F13F524"/>
    <w:rsid w:val="3F1A5854"/>
    <w:rsid w:val="3F1B6C8C"/>
    <w:rsid w:val="3F1D28FE"/>
    <w:rsid w:val="3F2809E6"/>
    <w:rsid w:val="3F29BC6B"/>
    <w:rsid w:val="3F2A1C2C"/>
    <w:rsid w:val="3F30364C"/>
    <w:rsid w:val="3F32AF23"/>
    <w:rsid w:val="3F32E38F"/>
    <w:rsid w:val="3F43213B"/>
    <w:rsid w:val="3F44DABE"/>
    <w:rsid w:val="3F481E92"/>
    <w:rsid w:val="3F4C0D0F"/>
    <w:rsid w:val="3F4C78CD"/>
    <w:rsid w:val="3F4E3296"/>
    <w:rsid w:val="3F5255E3"/>
    <w:rsid w:val="3F5653D4"/>
    <w:rsid w:val="3F58FE61"/>
    <w:rsid w:val="3F5B3ED3"/>
    <w:rsid w:val="3F5C7775"/>
    <w:rsid w:val="3F5E73AC"/>
    <w:rsid w:val="3F646D22"/>
    <w:rsid w:val="3F669A95"/>
    <w:rsid w:val="3F6D4D4F"/>
    <w:rsid w:val="3F744238"/>
    <w:rsid w:val="3F75F274"/>
    <w:rsid w:val="3F795CA9"/>
    <w:rsid w:val="3F79A307"/>
    <w:rsid w:val="3F7D5702"/>
    <w:rsid w:val="3F81D314"/>
    <w:rsid w:val="3F826E17"/>
    <w:rsid w:val="3F83E819"/>
    <w:rsid w:val="3F844202"/>
    <w:rsid w:val="3F86919E"/>
    <w:rsid w:val="3F887287"/>
    <w:rsid w:val="3F88BB46"/>
    <w:rsid w:val="3F8986BE"/>
    <w:rsid w:val="3F89C68D"/>
    <w:rsid w:val="3F8B0D93"/>
    <w:rsid w:val="3F8D3672"/>
    <w:rsid w:val="3F8EDA31"/>
    <w:rsid w:val="3F9241A0"/>
    <w:rsid w:val="3F99441A"/>
    <w:rsid w:val="3F9AD257"/>
    <w:rsid w:val="3F9EEE4B"/>
    <w:rsid w:val="3FA84794"/>
    <w:rsid w:val="3FB45C1F"/>
    <w:rsid w:val="3FB4FBF4"/>
    <w:rsid w:val="3FB6BD21"/>
    <w:rsid w:val="3FBC73F4"/>
    <w:rsid w:val="3FBD2717"/>
    <w:rsid w:val="3FBEAAA7"/>
    <w:rsid w:val="3FBEFE6E"/>
    <w:rsid w:val="3FC2ED11"/>
    <w:rsid w:val="3FC8D191"/>
    <w:rsid w:val="3FC9B3B3"/>
    <w:rsid w:val="3FCCF6D5"/>
    <w:rsid w:val="3FD2D1A1"/>
    <w:rsid w:val="3FD3353C"/>
    <w:rsid w:val="3FD4389F"/>
    <w:rsid w:val="3FDB6B69"/>
    <w:rsid w:val="3FE1F008"/>
    <w:rsid w:val="3FE24CB9"/>
    <w:rsid w:val="3FE5B63A"/>
    <w:rsid w:val="3FF07664"/>
    <w:rsid w:val="3FF1A008"/>
    <w:rsid w:val="3FF1B0CC"/>
    <w:rsid w:val="3FFD1B40"/>
    <w:rsid w:val="4004734D"/>
    <w:rsid w:val="40082162"/>
    <w:rsid w:val="400A0E3E"/>
    <w:rsid w:val="400B82AA"/>
    <w:rsid w:val="400B9132"/>
    <w:rsid w:val="400BA6E7"/>
    <w:rsid w:val="400BDAF7"/>
    <w:rsid w:val="400BFBFC"/>
    <w:rsid w:val="400CE897"/>
    <w:rsid w:val="400D9C43"/>
    <w:rsid w:val="401CC73C"/>
    <w:rsid w:val="40208660"/>
    <w:rsid w:val="4022E44C"/>
    <w:rsid w:val="4027252A"/>
    <w:rsid w:val="402858D1"/>
    <w:rsid w:val="402B08EA"/>
    <w:rsid w:val="40331C34"/>
    <w:rsid w:val="4037077C"/>
    <w:rsid w:val="4039E4C3"/>
    <w:rsid w:val="403AB295"/>
    <w:rsid w:val="403B7EFF"/>
    <w:rsid w:val="403E7762"/>
    <w:rsid w:val="4041D7ED"/>
    <w:rsid w:val="4042900F"/>
    <w:rsid w:val="4043FE0B"/>
    <w:rsid w:val="40446AF7"/>
    <w:rsid w:val="40488090"/>
    <w:rsid w:val="404D980C"/>
    <w:rsid w:val="404EC5A1"/>
    <w:rsid w:val="404FD729"/>
    <w:rsid w:val="40519B37"/>
    <w:rsid w:val="4054AED8"/>
    <w:rsid w:val="4058C78D"/>
    <w:rsid w:val="405C90CB"/>
    <w:rsid w:val="405DAB41"/>
    <w:rsid w:val="405E4E1A"/>
    <w:rsid w:val="40615B40"/>
    <w:rsid w:val="406458C7"/>
    <w:rsid w:val="406514CE"/>
    <w:rsid w:val="4067056E"/>
    <w:rsid w:val="40686E50"/>
    <w:rsid w:val="40694E5E"/>
    <w:rsid w:val="40696DC1"/>
    <w:rsid w:val="407409D9"/>
    <w:rsid w:val="408B1140"/>
    <w:rsid w:val="408B54A4"/>
    <w:rsid w:val="408EF03A"/>
    <w:rsid w:val="408F864C"/>
    <w:rsid w:val="4090CCAE"/>
    <w:rsid w:val="409187AB"/>
    <w:rsid w:val="40964697"/>
    <w:rsid w:val="409C6658"/>
    <w:rsid w:val="409CC2F5"/>
    <w:rsid w:val="40A23EE9"/>
    <w:rsid w:val="40A31A7A"/>
    <w:rsid w:val="40A7BD8D"/>
    <w:rsid w:val="40B6252E"/>
    <w:rsid w:val="40B84ECB"/>
    <w:rsid w:val="40B9A432"/>
    <w:rsid w:val="40C5EB0E"/>
    <w:rsid w:val="40D1BE78"/>
    <w:rsid w:val="40D3FE2A"/>
    <w:rsid w:val="40DA7CC2"/>
    <w:rsid w:val="40E38F46"/>
    <w:rsid w:val="40EC2197"/>
    <w:rsid w:val="40F87908"/>
    <w:rsid w:val="40F8FB31"/>
    <w:rsid w:val="41040854"/>
    <w:rsid w:val="41057B7F"/>
    <w:rsid w:val="41059EBF"/>
    <w:rsid w:val="41081561"/>
    <w:rsid w:val="4118889B"/>
    <w:rsid w:val="411B2802"/>
    <w:rsid w:val="411B8920"/>
    <w:rsid w:val="411F6558"/>
    <w:rsid w:val="4127E4AB"/>
    <w:rsid w:val="412951D3"/>
    <w:rsid w:val="4129917E"/>
    <w:rsid w:val="412CE311"/>
    <w:rsid w:val="412D7554"/>
    <w:rsid w:val="4133B1E5"/>
    <w:rsid w:val="41358C91"/>
    <w:rsid w:val="41377DE9"/>
    <w:rsid w:val="413DFF11"/>
    <w:rsid w:val="4140526F"/>
    <w:rsid w:val="4141E1E9"/>
    <w:rsid w:val="4142B732"/>
    <w:rsid w:val="414331DD"/>
    <w:rsid w:val="41485BF6"/>
    <w:rsid w:val="41485E53"/>
    <w:rsid w:val="414F347E"/>
    <w:rsid w:val="414F3D02"/>
    <w:rsid w:val="41514095"/>
    <w:rsid w:val="4151BCAD"/>
    <w:rsid w:val="4156BA60"/>
    <w:rsid w:val="4159E18E"/>
    <w:rsid w:val="415A37BF"/>
    <w:rsid w:val="4160E5E8"/>
    <w:rsid w:val="416182B5"/>
    <w:rsid w:val="41625D15"/>
    <w:rsid w:val="41641FCA"/>
    <w:rsid w:val="4166181D"/>
    <w:rsid w:val="41672DEB"/>
    <w:rsid w:val="416D0069"/>
    <w:rsid w:val="4171937A"/>
    <w:rsid w:val="41729172"/>
    <w:rsid w:val="417A3C17"/>
    <w:rsid w:val="417B679B"/>
    <w:rsid w:val="417D4E37"/>
    <w:rsid w:val="41848833"/>
    <w:rsid w:val="418AD289"/>
    <w:rsid w:val="418DC944"/>
    <w:rsid w:val="419214B4"/>
    <w:rsid w:val="419480DF"/>
    <w:rsid w:val="41959E68"/>
    <w:rsid w:val="41989D04"/>
    <w:rsid w:val="41991364"/>
    <w:rsid w:val="41A28941"/>
    <w:rsid w:val="41A2C663"/>
    <w:rsid w:val="41A5685D"/>
    <w:rsid w:val="41AAC319"/>
    <w:rsid w:val="41AC67B2"/>
    <w:rsid w:val="41B2AFA4"/>
    <w:rsid w:val="41B51718"/>
    <w:rsid w:val="41B73601"/>
    <w:rsid w:val="41BD82D2"/>
    <w:rsid w:val="41C00FE4"/>
    <w:rsid w:val="41D4C0AB"/>
    <w:rsid w:val="41D7D4F1"/>
    <w:rsid w:val="41DA2D8C"/>
    <w:rsid w:val="41DB7F89"/>
    <w:rsid w:val="41E1560F"/>
    <w:rsid w:val="41E4FD61"/>
    <w:rsid w:val="41E5C5B9"/>
    <w:rsid w:val="41E6AE94"/>
    <w:rsid w:val="41E6E9BA"/>
    <w:rsid w:val="41F1BF7F"/>
    <w:rsid w:val="41F85D0F"/>
    <w:rsid w:val="42012298"/>
    <w:rsid w:val="4202BB09"/>
    <w:rsid w:val="42055D73"/>
    <w:rsid w:val="4206B4B8"/>
    <w:rsid w:val="4208BFC8"/>
    <w:rsid w:val="42160001"/>
    <w:rsid w:val="4217E8E7"/>
    <w:rsid w:val="4218C8B4"/>
    <w:rsid w:val="421B889A"/>
    <w:rsid w:val="421D9FA9"/>
    <w:rsid w:val="421DA911"/>
    <w:rsid w:val="421E32FF"/>
    <w:rsid w:val="421F2428"/>
    <w:rsid w:val="421FB47D"/>
    <w:rsid w:val="42202AB0"/>
    <w:rsid w:val="42230C61"/>
    <w:rsid w:val="4226FDD8"/>
    <w:rsid w:val="42312D64"/>
    <w:rsid w:val="4237737E"/>
    <w:rsid w:val="423B0368"/>
    <w:rsid w:val="423D532E"/>
    <w:rsid w:val="423EC59A"/>
    <w:rsid w:val="42419851"/>
    <w:rsid w:val="42454C25"/>
    <w:rsid w:val="4249ACD2"/>
    <w:rsid w:val="425C0D04"/>
    <w:rsid w:val="425E47E0"/>
    <w:rsid w:val="425E9067"/>
    <w:rsid w:val="425F2121"/>
    <w:rsid w:val="4263D68B"/>
    <w:rsid w:val="42662BBC"/>
    <w:rsid w:val="426BD309"/>
    <w:rsid w:val="426FB33C"/>
    <w:rsid w:val="427CFFDE"/>
    <w:rsid w:val="4280A548"/>
    <w:rsid w:val="428AC9F1"/>
    <w:rsid w:val="428B3DDF"/>
    <w:rsid w:val="428DEC48"/>
    <w:rsid w:val="42929ED5"/>
    <w:rsid w:val="4295CE05"/>
    <w:rsid w:val="4298AD59"/>
    <w:rsid w:val="42A574A8"/>
    <w:rsid w:val="42A6541C"/>
    <w:rsid w:val="42A9024D"/>
    <w:rsid w:val="42A9918B"/>
    <w:rsid w:val="42AF7ACC"/>
    <w:rsid w:val="42B06AFC"/>
    <w:rsid w:val="42B5199B"/>
    <w:rsid w:val="42B5C42E"/>
    <w:rsid w:val="42B6A622"/>
    <w:rsid w:val="42B80E3B"/>
    <w:rsid w:val="42B90A17"/>
    <w:rsid w:val="42BA0E5F"/>
    <w:rsid w:val="42C0A409"/>
    <w:rsid w:val="42C0EC0A"/>
    <w:rsid w:val="42C12704"/>
    <w:rsid w:val="42C2B15A"/>
    <w:rsid w:val="42C4878F"/>
    <w:rsid w:val="42C85E62"/>
    <w:rsid w:val="42CE6A57"/>
    <w:rsid w:val="42D0B9F7"/>
    <w:rsid w:val="42D0C025"/>
    <w:rsid w:val="42D65ED1"/>
    <w:rsid w:val="42E54066"/>
    <w:rsid w:val="42E54277"/>
    <w:rsid w:val="42E6DE95"/>
    <w:rsid w:val="42ED355D"/>
    <w:rsid w:val="42F149CA"/>
    <w:rsid w:val="42F2A85D"/>
    <w:rsid w:val="42F72ED1"/>
    <w:rsid w:val="43065333"/>
    <w:rsid w:val="4311B7E2"/>
    <w:rsid w:val="43137DEB"/>
    <w:rsid w:val="431A0BA1"/>
    <w:rsid w:val="431A4D4C"/>
    <w:rsid w:val="432090EB"/>
    <w:rsid w:val="43233208"/>
    <w:rsid w:val="4325B404"/>
    <w:rsid w:val="432C6B3A"/>
    <w:rsid w:val="4333F409"/>
    <w:rsid w:val="43340F6B"/>
    <w:rsid w:val="4338A2F2"/>
    <w:rsid w:val="43395E70"/>
    <w:rsid w:val="4342584C"/>
    <w:rsid w:val="43449DDD"/>
    <w:rsid w:val="4344E168"/>
    <w:rsid w:val="43475407"/>
    <w:rsid w:val="434783F5"/>
    <w:rsid w:val="434FEBBE"/>
    <w:rsid w:val="435576DB"/>
    <w:rsid w:val="435B64D7"/>
    <w:rsid w:val="435BEB41"/>
    <w:rsid w:val="435C8916"/>
    <w:rsid w:val="435EE954"/>
    <w:rsid w:val="4361D850"/>
    <w:rsid w:val="43651864"/>
    <w:rsid w:val="436EEE8E"/>
    <w:rsid w:val="43712FA7"/>
    <w:rsid w:val="437352E7"/>
    <w:rsid w:val="437E3951"/>
    <w:rsid w:val="437F2D0E"/>
    <w:rsid w:val="4385DCDE"/>
    <w:rsid w:val="4387B396"/>
    <w:rsid w:val="438B32B8"/>
    <w:rsid w:val="438C7AE4"/>
    <w:rsid w:val="438E6AE2"/>
    <w:rsid w:val="439265FC"/>
    <w:rsid w:val="43930FAF"/>
    <w:rsid w:val="4394AF78"/>
    <w:rsid w:val="4394B2DA"/>
    <w:rsid w:val="43955ECE"/>
    <w:rsid w:val="4397D9D0"/>
    <w:rsid w:val="439A9FA0"/>
    <w:rsid w:val="439BEB07"/>
    <w:rsid w:val="439E0B03"/>
    <w:rsid w:val="43A12B0F"/>
    <w:rsid w:val="43A1409A"/>
    <w:rsid w:val="43A16D2D"/>
    <w:rsid w:val="43A43E6F"/>
    <w:rsid w:val="43A5AEE5"/>
    <w:rsid w:val="43A9AF58"/>
    <w:rsid w:val="43AB5DBD"/>
    <w:rsid w:val="43ACA7E0"/>
    <w:rsid w:val="43B6CB17"/>
    <w:rsid w:val="43B93C43"/>
    <w:rsid w:val="43B9C29A"/>
    <w:rsid w:val="43BB8202"/>
    <w:rsid w:val="43BDDC86"/>
    <w:rsid w:val="43C1B2D6"/>
    <w:rsid w:val="43C3ED44"/>
    <w:rsid w:val="43C875C5"/>
    <w:rsid w:val="43C9144B"/>
    <w:rsid w:val="43CD9D02"/>
    <w:rsid w:val="43CE3E1C"/>
    <w:rsid w:val="43D3FA02"/>
    <w:rsid w:val="43D82E78"/>
    <w:rsid w:val="43DA12D2"/>
    <w:rsid w:val="43DC2B7D"/>
    <w:rsid w:val="43DDC1BE"/>
    <w:rsid w:val="43DDDE18"/>
    <w:rsid w:val="43E41CDE"/>
    <w:rsid w:val="43E5DB5F"/>
    <w:rsid w:val="43E7255D"/>
    <w:rsid w:val="43E834F0"/>
    <w:rsid w:val="43E8AA99"/>
    <w:rsid w:val="43E97814"/>
    <w:rsid w:val="43EA64D2"/>
    <w:rsid w:val="43F8562E"/>
    <w:rsid w:val="43FE0D1D"/>
    <w:rsid w:val="4401F3E6"/>
    <w:rsid w:val="440384DC"/>
    <w:rsid w:val="4405F739"/>
    <w:rsid w:val="44074E73"/>
    <w:rsid w:val="440A5FB0"/>
    <w:rsid w:val="440A60F5"/>
    <w:rsid w:val="440BD45C"/>
    <w:rsid w:val="44154159"/>
    <w:rsid w:val="441BA00A"/>
    <w:rsid w:val="441C1413"/>
    <w:rsid w:val="441EECC5"/>
    <w:rsid w:val="4422771E"/>
    <w:rsid w:val="44234AAD"/>
    <w:rsid w:val="4427C7BB"/>
    <w:rsid w:val="442A5B8F"/>
    <w:rsid w:val="442ADA35"/>
    <w:rsid w:val="442C90A0"/>
    <w:rsid w:val="442EA4FF"/>
    <w:rsid w:val="442F4F99"/>
    <w:rsid w:val="442FEA33"/>
    <w:rsid w:val="4433733A"/>
    <w:rsid w:val="44368A2E"/>
    <w:rsid w:val="443C94D7"/>
    <w:rsid w:val="4442058F"/>
    <w:rsid w:val="44489B84"/>
    <w:rsid w:val="444DE18F"/>
    <w:rsid w:val="444F4EDE"/>
    <w:rsid w:val="4450C625"/>
    <w:rsid w:val="44530978"/>
    <w:rsid w:val="44551166"/>
    <w:rsid w:val="445C59FF"/>
    <w:rsid w:val="445D66B9"/>
    <w:rsid w:val="445EF988"/>
    <w:rsid w:val="44668589"/>
    <w:rsid w:val="446A7B1D"/>
    <w:rsid w:val="446F3C5D"/>
    <w:rsid w:val="4473A79A"/>
    <w:rsid w:val="4477B09F"/>
    <w:rsid w:val="4477BB6F"/>
    <w:rsid w:val="4478FE7E"/>
    <w:rsid w:val="4479C892"/>
    <w:rsid w:val="447C02CA"/>
    <w:rsid w:val="448707AC"/>
    <w:rsid w:val="44875581"/>
    <w:rsid w:val="448AB0E3"/>
    <w:rsid w:val="448B68F2"/>
    <w:rsid w:val="448C884A"/>
    <w:rsid w:val="44967B98"/>
    <w:rsid w:val="449C1C2D"/>
    <w:rsid w:val="449EA915"/>
    <w:rsid w:val="44A030E8"/>
    <w:rsid w:val="44A181D5"/>
    <w:rsid w:val="44A256FA"/>
    <w:rsid w:val="44AA6611"/>
    <w:rsid w:val="44ABB607"/>
    <w:rsid w:val="44AD5D95"/>
    <w:rsid w:val="44B651F4"/>
    <w:rsid w:val="44B72A4C"/>
    <w:rsid w:val="44C58A17"/>
    <w:rsid w:val="44C5BEE0"/>
    <w:rsid w:val="44CDD9A7"/>
    <w:rsid w:val="44D0F2D3"/>
    <w:rsid w:val="44D10735"/>
    <w:rsid w:val="44D156BD"/>
    <w:rsid w:val="44D4C92F"/>
    <w:rsid w:val="44D5D419"/>
    <w:rsid w:val="44DA36EA"/>
    <w:rsid w:val="44DDC5B6"/>
    <w:rsid w:val="44DED864"/>
    <w:rsid w:val="44E15FEB"/>
    <w:rsid w:val="44E2E153"/>
    <w:rsid w:val="44E32249"/>
    <w:rsid w:val="44E7705F"/>
    <w:rsid w:val="44E81E96"/>
    <w:rsid w:val="44E94CC0"/>
    <w:rsid w:val="44F6CE62"/>
    <w:rsid w:val="44F7206D"/>
    <w:rsid w:val="44FA8287"/>
    <w:rsid w:val="44FEAE4F"/>
    <w:rsid w:val="45003968"/>
    <w:rsid w:val="45025AD5"/>
    <w:rsid w:val="4502AE7A"/>
    <w:rsid w:val="4504B6C4"/>
    <w:rsid w:val="45067A51"/>
    <w:rsid w:val="450DCEFD"/>
    <w:rsid w:val="45117535"/>
    <w:rsid w:val="451B2828"/>
    <w:rsid w:val="451E5B32"/>
    <w:rsid w:val="4524CFC2"/>
    <w:rsid w:val="45253A52"/>
    <w:rsid w:val="45274DC8"/>
    <w:rsid w:val="45282F88"/>
    <w:rsid w:val="4528EE61"/>
    <w:rsid w:val="452FF88A"/>
    <w:rsid w:val="45328E86"/>
    <w:rsid w:val="45335D6C"/>
    <w:rsid w:val="45390477"/>
    <w:rsid w:val="45391840"/>
    <w:rsid w:val="45392EA3"/>
    <w:rsid w:val="4539F667"/>
    <w:rsid w:val="453B9A0A"/>
    <w:rsid w:val="4542EC3C"/>
    <w:rsid w:val="454534B7"/>
    <w:rsid w:val="4545823A"/>
    <w:rsid w:val="45491420"/>
    <w:rsid w:val="454CCD8D"/>
    <w:rsid w:val="4551BB01"/>
    <w:rsid w:val="45533C63"/>
    <w:rsid w:val="4556BBC8"/>
    <w:rsid w:val="45573B35"/>
    <w:rsid w:val="45580219"/>
    <w:rsid w:val="45599E96"/>
    <w:rsid w:val="455B42A6"/>
    <w:rsid w:val="455F923F"/>
    <w:rsid w:val="45632EB7"/>
    <w:rsid w:val="456663EF"/>
    <w:rsid w:val="45698689"/>
    <w:rsid w:val="456AE186"/>
    <w:rsid w:val="456D4119"/>
    <w:rsid w:val="45708403"/>
    <w:rsid w:val="45728BEF"/>
    <w:rsid w:val="4576D6DB"/>
    <w:rsid w:val="457B56E9"/>
    <w:rsid w:val="458E05AC"/>
    <w:rsid w:val="458F8AFB"/>
    <w:rsid w:val="45965C84"/>
    <w:rsid w:val="45971F0C"/>
    <w:rsid w:val="4599877B"/>
    <w:rsid w:val="45A56F1F"/>
    <w:rsid w:val="45A85F03"/>
    <w:rsid w:val="45B0D896"/>
    <w:rsid w:val="45B0FF7F"/>
    <w:rsid w:val="45B50E7E"/>
    <w:rsid w:val="45B55B76"/>
    <w:rsid w:val="45B5F1C2"/>
    <w:rsid w:val="45B756FD"/>
    <w:rsid w:val="45BB2B5F"/>
    <w:rsid w:val="45BE4484"/>
    <w:rsid w:val="45C26EA6"/>
    <w:rsid w:val="45C41C85"/>
    <w:rsid w:val="45C566C3"/>
    <w:rsid w:val="45C8CDBE"/>
    <w:rsid w:val="45CA47F9"/>
    <w:rsid w:val="45CD1B5A"/>
    <w:rsid w:val="45CDBBD8"/>
    <w:rsid w:val="45CEFC4D"/>
    <w:rsid w:val="45CFFC89"/>
    <w:rsid w:val="45D1B1E7"/>
    <w:rsid w:val="45DF7D39"/>
    <w:rsid w:val="45E36F10"/>
    <w:rsid w:val="45E79A7D"/>
    <w:rsid w:val="45EE0C6E"/>
    <w:rsid w:val="45F13FF3"/>
    <w:rsid w:val="45F5FF31"/>
    <w:rsid w:val="45F62DCF"/>
    <w:rsid w:val="45FB2D88"/>
    <w:rsid w:val="460086EE"/>
    <w:rsid w:val="460627BE"/>
    <w:rsid w:val="4609BADA"/>
    <w:rsid w:val="460B04AA"/>
    <w:rsid w:val="46101BBF"/>
    <w:rsid w:val="4617C837"/>
    <w:rsid w:val="461A34F9"/>
    <w:rsid w:val="4620604A"/>
    <w:rsid w:val="4626976F"/>
    <w:rsid w:val="462BA2CD"/>
    <w:rsid w:val="462D7A56"/>
    <w:rsid w:val="4634670F"/>
    <w:rsid w:val="464032E8"/>
    <w:rsid w:val="4640C944"/>
    <w:rsid w:val="4648D77E"/>
    <w:rsid w:val="46517224"/>
    <w:rsid w:val="4654185A"/>
    <w:rsid w:val="4656741E"/>
    <w:rsid w:val="4658CBD7"/>
    <w:rsid w:val="465C748F"/>
    <w:rsid w:val="465C7C08"/>
    <w:rsid w:val="46644D10"/>
    <w:rsid w:val="46649A9E"/>
    <w:rsid w:val="466CAAFF"/>
    <w:rsid w:val="467162DE"/>
    <w:rsid w:val="4675E33E"/>
    <w:rsid w:val="467F0BDD"/>
    <w:rsid w:val="4682B813"/>
    <w:rsid w:val="4683E703"/>
    <w:rsid w:val="468DC5D8"/>
    <w:rsid w:val="4690365F"/>
    <w:rsid w:val="4692CC23"/>
    <w:rsid w:val="4694044F"/>
    <w:rsid w:val="4698BB5D"/>
    <w:rsid w:val="469A483E"/>
    <w:rsid w:val="469A9225"/>
    <w:rsid w:val="469D820D"/>
    <w:rsid w:val="469F3C95"/>
    <w:rsid w:val="46A0B253"/>
    <w:rsid w:val="46A64A92"/>
    <w:rsid w:val="46A7B45E"/>
    <w:rsid w:val="46A7E352"/>
    <w:rsid w:val="46ABA767"/>
    <w:rsid w:val="46B27708"/>
    <w:rsid w:val="46B4899B"/>
    <w:rsid w:val="46B600CC"/>
    <w:rsid w:val="46B6435E"/>
    <w:rsid w:val="46B7121E"/>
    <w:rsid w:val="46B86FBF"/>
    <w:rsid w:val="46BB5A8E"/>
    <w:rsid w:val="46C51B2F"/>
    <w:rsid w:val="46C6DDE9"/>
    <w:rsid w:val="46CB7088"/>
    <w:rsid w:val="46CD5846"/>
    <w:rsid w:val="46D099C7"/>
    <w:rsid w:val="46D6F19B"/>
    <w:rsid w:val="46DF1A13"/>
    <w:rsid w:val="46E039C3"/>
    <w:rsid w:val="46E32579"/>
    <w:rsid w:val="46E35DE4"/>
    <w:rsid w:val="46E5C22E"/>
    <w:rsid w:val="46F1165A"/>
    <w:rsid w:val="46F733BD"/>
    <w:rsid w:val="46F80BF5"/>
    <w:rsid w:val="46F9F998"/>
    <w:rsid w:val="46FB0612"/>
    <w:rsid w:val="470221D2"/>
    <w:rsid w:val="4702DFDB"/>
    <w:rsid w:val="4703E2D5"/>
    <w:rsid w:val="47068A0D"/>
    <w:rsid w:val="4707433E"/>
    <w:rsid w:val="470B5DFD"/>
    <w:rsid w:val="470C2E30"/>
    <w:rsid w:val="470C3C32"/>
    <w:rsid w:val="4710D3D6"/>
    <w:rsid w:val="471471FC"/>
    <w:rsid w:val="4721128A"/>
    <w:rsid w:val="4725BE88"/>
    <w:rsid w:val="47263A17"/>
    <w:rsid w:val="47284AEA"/>
    <w:rsid w:val="47319668"/>
    <w:rsid w:val="47319C8A"/>
    <w:rsid w:val="47336A36"/>
    <w:rsid w:val="47377092"/>
    <w:rsid w:val="473DD33A"/>
    <w:rsid w:val="473F299E"/>
    <w:rsid w:val="474D9C5B"/>
    <w:rsid w:val="474E342C"/>
    <w:rsid w:val="4752B8E3"/>
    <w:rsid w:val="4753A230"/>
    <w:rsid w:val="475589FA"/>
    <w:rsid w:val="47599B27"/>
    <w:rsid w:val="475B9D34"/>
    <w:rsid w:val="475E35BE"/>
    <w:rsid w:val="475FE92A"/>
    <w:rsid w:val="476010C6"/>
    <w:rsid w:val="47634FAF"/>
    <w:rsid w:val="4764EC9B"/>
    <w:rsid w:val="47689E4B"/>
    <w:rsid w:val="476A1D6D"/>
    <w:rsid w:val="4771831B"/>
    <w:rsid w:val="4772A4AC"/>
    <w:rsid w:val="4773431C"/>
    <w:rsid w:val="47739035"/>
    <w:rsid w:val="47744065"/>
    <w:rsid w:val="47790B2D"/>
    <w:rsid w:val="477A609D"/>
    <w:rsid w:val="4780C1F5"/>
    <w:rsid w:val="478279FD"/>
    <w:rsid w:val="478650A3"/>
    <w:rsid w:val="478E6159"/>
    <w:rsid w:val="47920FF8"/>
    <w:rsid w:val="479BD8B5"/>
    <w:rsid w:val="47A1E275"/>
    <w:rsid w:val="47A7D5D4"/>
    <w:rsid w:val="47AA0A5D"/>
    <w:rsid w:val="47B30817"/>
    <w:rsid w:val="47B6D991"/>
    <w:rsid w:val="47BCC6F5"/>
    <w:rsid w:val="47BD07BD"/>
    <w:rsid w:val="47BF8634"/>
    <w:rsid w:val="47BFE7CA"/>
    <w:rsid w:val="47C06059"/>
    <w:rsid w:val="47C65E70"/>
    <w:rsid w:val="47CADD4B"/>
    <w:rsid w:val="47D2F6F5"/>
    <w:rsid w:val="47D7F690"/>
    <w:rsid w:val="47D98277"/>
    <w:rsid w:val="47DBBCF9"/>
    <w:rsid w:val="47DCAFC9"/>
    <w:rsid w:val="47DE444A"/>
    <w:rsid w:val="47E0F866"/>
    <w:rsid w:val="47E22231"/>
    <w:rsid w:val="47E29105"/>
    <w:rsid w:val="47E6BB60"/>
    <w:rsid w:val="47ECF34E"/>
    <w:rsid w:val="47EF7303"/>
    <w:rsid w:val="47F30AD8"/>
    <w:rsid w:val="47F636EC"/>
    <w:rsid w:val="47FD4397"/>
    <w:rsid w:val="47FDB98B"/>
    <w:rsid w:val="480392E7"/>
    <w:rsid w:val="4809B218"/>
    <w:rsid w:val="480E325C"/>
    <w:rsid w:val="480F6592"/>
    <w:rsid w:val="48102558"/>
    <w:rsid w:val="48102FD0"/>
    <w:rsid w:val="4814F902"/>
    <w:rsid w:val="48174826"/>
    <w:rsid w:val="481A7A46"/>
    <w:rsid w:val="481BDC34"/>
    <w:rsid w:val="481C3C91"/>
    <w:rsid w:val="48203A30"/>
    <w:rsid w:val="4820B838"/>
    <w:rsid w:val="48228E0F"/>
    <w:rsid w:val="482578E0"/>
    <w:rsid w:val="4825AEC2"/>
    <w:rsid w:val="4826B363"/>
    <w:rsid w:val="482EFA40"/>
    <w:rsid w:val="483725FC"/>
    <w:rsid w:val="4837838D"/>
    <w:rsid w:val="483E2727"/>
    <w:rsid w:val="484B6DDD"/>
    <w:rsid w:val="484F51AE"/>
    <w:rsid w:val="4851117F"/>
    <w:rsid w:val="4852E8B7"/>
    <w:rsid w:val="485352FC"/>
    <w:rsid w:val="4853BE8E"/>
    <w:rsid w:val="4858618B"/>
    <w:rsid w:val="4858AFD1"/>
    <w:rsid w:val="4858C4B8"/>
    <w:rsid w:val="485A015C"/>
    <w:rsid w:val="485B6A9F"/>
    <w:rsid w:val="485C9208"/>
    <w:rsid w:val="486D6838"/>
    <w:rsid w:val="486F2D15"/>
    <w:rsid w:val="48719C96"/>
    <w:rsid w:val="4873C9A9"/>
    <w:rsid w:val="4874C6DD"/>
    <w:rsid w:val="4875E9E8"/>
    <w:rsid w:val="4879F392"/>
    <w:rsid w:val="487A38B9"/>
    <w:rsid w:val="4881C203"/>
    <w:rsid w:val="4882BBC2"/>
    <w:rsid w:val="48877779"/>
    <w:rsid w:val="488AF75F"/>
    <w:rsid w:val="489566BA"/>
    <w:rsid w:val="489DE562"/>
    <w:rsid w:val="48A0B725"/>
    <w:rsid w:val="48A58D80"/>
    <w:rsid w:val="48A6E9FD"/>
    <w:rsid w:val="48A6F09E"/>
    <w:rsid w:val="48A7AA3D"/>
    <w:rsid w:val="48A8FB0B"/>
    <w:rsid w:val="48A9DF41"/>
    <w:rsid w:val="48ABEC3F"/>
    <w:rsid w:val="48AFCB65"/>
    <w:rsid w:val="48B594F8"/>
    <w:rsid w:val="48B5AD3F"/>
    <w:rsid w:val="48B88B95"/>
    <w:rsid w:val="48BB700A"/>
    <w:rsid w:val="48BC4F71"/>
    <w:rsid w:val="48C37E2B"/>
    <w:rsid w:val="48C683C3"/>
    <w:rsid w:val="48CD8749"/>
    <w:rsid w:val="48CDA95E"/>
    <w:rsid w:val="48D316EF"/>
    <w:rsid w:val="48DFF52D"/>
    <w:rsid w:val="48E228D2"/>
    <w:rsid w:val="48E51297"/>
    <w:rsid w:val="48F0C8BA"/>
    <w:rsid w:val="48F11C21"/>
    <w:rsid w:val="48F1DF0A"/>
    <w:rsid w:val="48F75585"/>
    <w:rsid w:val="48FE179C"/>
    <w:rsid w:val="49014415"/>
    <w:rsid w:val="49022367"/>
    <w:rsid w:val="4902B491"/>
    <w:rsid w:val="49043801"/>
    <w:rsid w:val="49045875"/>
    <w:rsid w:val="4908C0BC"/>
    <w:rsid w:val="490C8F5A"/>
    <w:rsid w:val="49159F42"/>
    <w:rsid w:val="491EF439"/>
    <w:rsid w:val="4920C2F5"/>
    <w:rsid w:val="49248FA3"/>
    <w:rsid w:val="492A1C9B"/>
    <w:rsid w:val="492C2821"/>
    <w:rsid w:val="4934A972"/>
    <w:rsid w:val="493E0ECA"/>
    <w:rsid w:val="49412924"/>
    <w:rsid w:val="4941AA97"/>
    <w:rsid w:val="4945AF1A"/>
    <w:rsid w:val="494ADF2D"/>
    <w:rsid w:val="494E0B56"/>
    <w:rsid w:val="494F174E"/>
    <w:rsid w:val="4951511A"/>
    <w:rsid w:val="49565E02"/>
    <w:rsid w:val="495AAB96"/>
    <w:rsid w:val="49600256"/>
    <w:rsid w:val="4961F54E"/>
    <w:rsid w:val="49651463"/>
    <w:rsid w:val="496F3341"/>
    <w:rsid w:val="49700CC5"/>
    <w:rsid w:val="49718F8F"/>
    <w:rsid w:val="497390E6"/>
    <w:rsid w:val="4976B78F"/>
    <w:rsid w:val="4982C160"/>
    <w:rsid w:val="4984F707"/>
    <w:rsid w:val="49857383"/>
    <w:rsid w:val="498B5782"/>
    <w:rsid w:val="498D50BB"/>
    <w:rsid w:val="4992F3E7"/>
    <w:rsid w:val="49962B23"/>
    <w:rsid w:val="49980A65"/>
    <w:rsid w:val="4999DD80"/>
    <w:rsid w:val="499A37CF"/>
    <w:rsid w:val="499DCFED"/>
    <w:rsid w:val="499FE085"/>
    <w:rsid w:val="49A64958"/>
    <w:rsid w:val="49A93C3B"/>
    <w:rsid w:val="49AB24A3"/>
    <w:rsid w:val="49AC7C1A"/>
    <w:rsid w:val="49AEC2C3"/>
    <w:rsid w:val="49B6F85E"/>
    <w:rsid w:val="49B9B8E0"/>
    <w:rsid w:val="49BAF6EA"/>
    <w:rsid w:val="49BF169A"/>
    <w:rsid w:val="49C26612"/>
    <w:rsid w:val="49C342BD"/>
    <w:rsid w:val="49C62DBE"/>
    <w:rsid w:val="49C9D8D7"/>
    <w:rsid w:val="49CBB363"/>
    <w:rsid w:val="49D8D48F"/>
    <w:rsid w:val="49DB1A71"/>
    <w:rsid w:val="49E73416"/>
    <w:rsid w:val="49ED3CF8"/>
    <w:rsid w:val="49EF5667"/>
    <w:rsid w:val="49F0FA7F"/>
    <w:rsid w:val="49F67B60"/>
    <w:rsid w:val="49FD6439"/>
    <w:rsid w:val="49FE1209"/>
    <w:rsid w:val="4A009239"/>
    <w:rsid w:val="4A06B1E9"/>
    <w:rsid w:val="4A07DA42"/>
    <w:rsid w:val="4A0DD5C2"/>
    <w:rsid w:val="4A142BD0"/>
    <w:rsid w:val="4A1560FA"/>
    <w:rsid w:val="4A165E68"/>
    <w:rsid w:val="4A1A5DC3"/>
    <w:rsid w:val="4A1BBAC8"/>
    <w:rsid w:val="4A21C379"/>
    <w:rsid w:val="4A231A60"/>
    <w:rsid w:val="4A23877D"/>
    <w:rsid w:val="4A243005"/>
    <w:rsid w:val="4A243B54"/>
    <w:rsid w:val="4A28C642"/>
    <w:rsid w:val="4A2E5713"/>
    <w:rsid w:val="4A30A344"/>
    <w:rsid w:val="4A344535"/>
    <w:rsid w:val="4A358878"/>
    <w:rsid w:val="4A388125"/>
    <w:rsid w:val="4A388501"/>
    <w:rsid w:val="4A3F1F55"/>
    <w:rsid w:val="4A419442"/>
    <w:rsid w:val="4A4B392E"/>
    <w:rsid w:val="4A4B7634"/>
    <w:rsid w:val="4A54B83C"/>
    <w:rsid w:val="4A54F08D"/>
    <w:rsid w:val="4A591F6D"/>
    <w:rsid w:val="4A59F669"/>
    <w:rsid w:val="4A6DFCEC"/>
    <w:rsid w:val="4A741741"/>
    <w:rsid w:val="4A75E056"/>
    <w:rsid w:val="4A7A78EC"/>
    <w:rsid w:val="4A854A93"/>
    <w:rsid w:val="4A8C1122"/>
    <w:rsid w:val="4A8DC75A"/>
    <w:rsid w:val="4A8F68DD"/>
    <w:rsid w:val="4A97EADE"/>
    <w:rsid w:val="4AA7B38E"/>
    <w:rsid w:val="4AAAEF71"/>
    <w:rsid w:val="4AABF6A5"/>
    <w:rsid w:val="4AB70EF9"/>
    <w:rsid w:val="4AB87793"/>
    <w:rsid w:val="4AB9F260"/>
    <w:rsid w:val="4ABAF1CC"/>
    <w:rsid w:val="4ABAFA06"/>
    <w:rsid w:val="4ACA549F"/>
    <w:rsid w:val="4ACA82D8"/>
    <w:rsid w:val="4ACB1971"/>
    <w:rsid w:val="4AD00406"/>
    <w:rsid w:val="4AD6F5FD"/>
    <w:rsid w:val="4ADCA464"/>
    <w:rsid w:val="4AE3EDDE"/>
    <w:rsid w:val="4AE5BB4D"/>
    <w:rsid w:val="4AE6AA37"/>
    <w:rsid w:val="4AE883A7"/>
    <w:rsid w:val="4AE9F805"/>
    <w:rsid w:val="4AF39614"/>
    <w:rsid w:val="4AFE2CEB"/>
    <w:rsid w:val="4AFE63D9"/>
    <w:rsid w:val="4AFF8831"/>
    <w:rsid w:val="4AFFA108"/>
    <w:rsid w:val="4B02DB89"/>
    <w:rsid w:val="4B05F238"/>
    <w:rsid w:val="4B0C27FA"/>
    <w:rsid w:val="4B1A23AB"/>
    <w:rsid w:val="4B1C7CDD"/>
    <w:rsid w:val="4B256F01"/>
    <w:rsid w:val="4B276998"/>
    <w:rsid w:val="4B2A2317"/>
    <w:rsid w:val="4B2C4C88"/>
    <w:rsid w:val="4B30587D"/>
    <w:rsid w:val="4B31B3C3"/>
    <w:rsid w:val="4B330B54"/>
    <w:rsid w:val="4B336A5D"/>
    <w:rsid w:val="4B33B3B6"/>
    <w:rsid w:val="4B35B241"/>
    <w:rsid w:val="4B3944AD"/>
    <w:rsid w:val="4B3950B7"/>
    <w:rsid w:val="4B3C8602"/>
    <w:rsid w:val="4B428880"/>
    <w:rsid w:val="4B44E5D3"/>
    <w:rsid w:val="4B4AABBE"/>
    <w:rsid w:val="4B4CB2AF"/>
    <w:rsid w:val="4B4CF3B6"/>
    <w:rsid w:val="4B4D9DD9"/>
    <w:rsid w:val="4B4E48C2"/>
    <w:rsid w:val="4B526744"/>
    <w:rsid w:val="4B569970"/>
    <w:rsid w:val="4B5C89A0"/>
    <w:rsid w:val="4B5E0735"/>
    <w:rsid w:val="4B5FB908"/>
    <w:rsid w:val="4B5FE476"/>
    <w:rsid w:val="4B6056BF"/>
    <w:rsid w:val="4B63560C"/>
    <w:rsid w:val="4B69148D"/>
    <w:rsid w:val="4B6989F3"/>
    <w:rsid w:val="4B6C23EA"/>
    <w:rsid w:val="4B6D790C"/>
    <w:rsid w:val="4B6E1EF1"/>
    <w:rsid w:val="4B6EF99F"/>
    <w:rsid w:val="4B76E6C5"/>
    <w:rsid w:val="4B80B917"/>
    <w:rsid w:val="4B84AB43"/>
    <w:rsid w:val="4B8F9138"/>
    <w:rsid w:val="4B90FC82"/>
    <w:rsid w:val="4B96BE3D"/>
    <w:rsid w:val="4B99CD6A"/>
    <w:rsid w:val="4B9A7E15"/>
    <w:rsid w:val="4B9CB92B"/>
    <w:rsid w:val="4B9D68D6"/>
    <w:rsid w:val="4BA8392E"/>
    <w:rsid w:val="4BA8740C"/>
    <w:rsid w:val="4BAFA98C"/>
    <w:rsid w:val="4BB339C2"/>
    <w:rsid w:val="4BB608C6"/>
    <w:rsid w:val="4BB84D26"/>
    <w:rsid w:val="4BB873AD"/>
    <w:rsid w:val="4BBB63A9"/>
    <w:rsid w:val="4BBD97EE"/>
    <w:rsid w:val="4BC29B13"/>
    <w:rsid w:val="4BC4F25C"/>
    <w:rsid w:val="4BC72803"/>
    <w:rsid w:val="4BCBCA2E"/>
    <w:rsid w:val="4BCC8F6D"/>
    <w:rsid w:val="4BCEA0EF"/>
    <w:rsid w:val="4BD23896"/>
    <w:rsid w:val="4BD38D85"/>
    <w:rsid w:val="4BD524C6"/>
    <w:rsid w:val="4BDCA3B2"/>
    <w:rsid w:val="4BDCD207"/>
    <w:rsid w:val="4BEA1614"/>
    <w:rsid w:val="4BEB1AFA"/>
    <w:rsid w:val="4BF3EE54"/>
    <w:rsid w:val="4BF9740F"/>
    <w:rsid w:val="4BFA2565"/>
    <w:rsid w:val="4BFF5D17"/>
    <w:rsid w:val="4C021605"/>
    <w:rsid w:val="4C06241A"/>
    <w:rsid w:val="4C173032"/>
    <w:rsid w:val="4C1AC1B6"/>
    <w:rsid w:val="4C1B77A4"/>
    <w:rsid w:val="4C1BAC03"/>
    <w:rsid w:val="4C1BD883"/>
    <w:rsid w:val="4C231CCB"/>
    <w:rsid w:val="4C255E9A"/>
    <w:rsid w:val="4C26A594"/>
    <w:rsid w:val="4C29FECB"/>
    <w:rsid w:val="4C2B3ECB"/>
    <w:rsid w:val="4C2D2731"/>
    <w:rsid w:val="4C37B5A3"/>
    <w:rsid w:val="4C3A1353"/>
    <w:rsid w:val="4C40D729"/>
    <w:rsid w:val="4C423452"/>
    <w:rsid w:val="4C501347"/>
    <w:rsid w:val="4C5609BC"/>
    <w:rsid w:val="4C57ABA3"/>
    <w:rsid w:val="4C57F1B5"/>
    <w:rsid w:val="4C5BA27D"/>
    <w:rsid w:val="4C6040D9"/>
    <w:rsid w:val="4C629E08"/>
    <w:rsid w:val="4C62CD6A"/>
    <w:rsid w:val="4C66E3BC"/>
    <w:rsid w:val="4C6CB52C"/>
    <w:rsid w:val="4C6E34F2"/>
    <w:rsid w:val="4C711EB7"/>
    <w:rsid w:val="4C7487AE"/>
    <w:rsid w:val="4C75BABB"/>
    <w:rsid w:val="4C77EAE9"/>
    <w:rsid w:val="4C77F81B"/>
    <w:rsid w:val="4C7CD9DB"/>
    <w:rsid w:val="4C7CE87F"/>
    <w:rsid w:val="4C83505A"/>
    <w:rsid w:val="4C837BA9"/>
    <w:rsid w:val="4C858A53"/>
    <w:rsid w:val="4C85D8B0"/>
    <w:rsid w:val="4C85D942"/>
    <w:rsid w:val="4C8A1874"/>
    <w:rsid w:val="4C8A8EB5"/>
    <w:rsid w:val="4C8EE318"/>
    <w:rsid w:val="4C9AB993"/>
    <w:rsid w:val="4C9EEF42"/>
    <w:rsid w:val="4CA50269"/>
    <w:rsid w:val="4CACA112"/>
    <w:rsid w:val="4CAF0A1C"/>
    <w:rsid w:val="4CAF6088"/>
    <w:rsid w:val="4CAF75E9"/>
    <w:rsid w:val="4CB64F12"/>
    <w:rsid w:val="4CBCBFD2"/>
    <w:rsid w:val="4CBCFECE"/>
    <w:rsid w:val="4CC17A9E"/>
    <w:rsid w:val="4CC326E2"/>
    <w:rsid w:val="4CC37316"/>
    <w:rsid w:val="4CC607E4"/>
    <w:rsid w:val="4CC7393D"/>
    <w:rsid w:val="4CCAB161"/>
    <w:rsid w:val="4CCDBC3C"/>
    <w:rsid w:val="4CCECFCB"/>
    <w:rsid w:val="4CD07796"/>
    <w:rsid w:val="4CD0DC32"/>
    <w:rsid w:val="4CD297FD"/>
    <w:rsid w:val="4CD3E949"/>
    <w:rsid w:val="4CD5F115"/>
    <w:rsid w:val="4CDA002A"/>
    <w:rsid w:val="4CE6E4FA"/>
    <w:rsid w:val="4CE7B5A7"/>
    <w:rsid w:val="4CE8073C"/>
    <w:rsid w:val="4CEB5F6E"/>
    <w:rsid w:val="4CEF3354"/>
    <w:rsid w:val="4CF6AF33"/>
    <w:rsid w:val="4CF7933B"/>
    <w:rsid w:val="4CFAB7F8"/>
    <w:rsid w:val="4CFDFC79"/>
    <w:rsid w:val="4D014958"/>
    <w:rsid w:val="4D030EAF"/>
    <w:rsid w:val="4D03D779"/>
    <w:rsid w:val="4D03DBFF"/>
    <w:rsid w:val="4D060407"/>
    <w:rsid w:val="4D080EEA"/>
    <w:rsid w:val="4D08E3CB"/>
    <w:rsid w:val="4D09700A"/>
    <w:rsid w:val="4D0DF12E"/>
    <w:rsid w:val="4D0E1CCC"/>
    <w:rsid w:val="4D0F2220"/>
    <w:rsid w:val="4D12611F"/>
    <w:rsid w:val="4D138FCC"/>
    <w:rsid w:val="4D168835"/>
    <w:rsid w:val="4D1CF443"/>
    <w:rsid w:val="4D1DD01B"/>
    <w:rsid w:val="4D1EC2A2"/>
    <w:rsid w:val="4D21A633"/>
    <w:rsid w:val="4D302DEE"/>
    <w:rsid w:val="4D303966"/>
    <w:rsid w:val="4D307471"/>
    <w:rsid w:val="4D320EA4"/>
    <w:rsid w:val="4D3497BE"/>
    <w:rsid w:val="4D39B988"/>
    <w:rsid w:val="4D3EF85E"/>
    <w:rsid w:val="4D45BB5E"/>
    <w:rsid w:val="4D4B5774"/>
    <w:rsid w:val="4D4C234F"/>
    <w:rsid w:val="4D4C5C7A"/>
    <w:rsid w:val="4D5002FB"/>
    <w:rsid w:val="4D514AE4"/>
    <w:rsid w:val="4D5542FF"/>
    <w:rsid w:val="4D58B8BC"/>
    <w:rsid w:val="4D5B2F3A"/>
    <w:rsid w:val="4D5D6D38"/>
    <w:rsid w:val="4D622264"/>
    <w:rsid w:val="4D6EBD21"/>
    <w:rsid w:val="4D72578D"/>
    <w:rsid w:val="4D78BB1E"/>
    <w:rsid w:val="4D7A7B08"/>
    <w:rsid w:val="4D7EFFD8"/>
    <w:rsid w:val="4D7FED1D"/>
    <w:rsid w:val="4D81076E"/>
    <w:rsid w:val="4D8953E5"/>
    <w:rsid w:val="4D8B2F7D"/>
    <w:rsid w:val="4D936C75"/>
    <w:rsid w:val="4D949A6F"/>
    <w:rsid w:val="4D9529A3"/>
    <w:rsid w:val="4D9BA2C5"/>
    <w:rsid w:val="4D9BB95D"/>
    <w:rsid w:val="4D9FA331"/>
    <w:rsid w:val="4D9FFC4D"/>
    <w:rsid w:val="4DA2B652"/>
    <w:rsid w:val="4DA5AD0D"/>
    <w:rsid w:val="4DAA44B1"/>
    <w:rsid w:val="4DB0DE94"/>
    <w:rsid w:val="4DB14613"/>
    <w:rsid w:val="4DBEEA43"/>
    <w:rsid w:val="4DBEF3D7"/>
    <w:rsid w:val="4DBF3138"/>
    <w:rsid w:val="4DBF9887"/>
    <w:rsid w:val="4DBFD27F"/>
    <w:rsid w:val="4DC1FA67"/>
    <w:rsid w:val="4DC6E407"/>
    <w:rsid w:val="4DCA7283"/>
    <w:rsid w:val="4DCB736F"/>
    <w:rsid w:val="4DCF2069"/>
    <w:rsid w:val="4DD2C9FF"/>
    <w:rsid w:val="4DD324B4"/>
    <w:rsid w:val="4DD5B66F"/>
    <w:rsid w:val="4DD5BA2F"/>
    <w:rsid w:val="4DD8B55C"/>
    <w:rsid w:val="4DDD6879"/>
    <w:rsid w:val="4DDD8E14"/>
    <w:rsid w:val="4DDFC83D"/>
    <w:rsid w:val="4DE0B591"/>
    <w:rsid w:val="4DE3FD24"/>
    <w:rsid w:val="4DE5BC8A"/>
    <w:rsid w:val="4DEC9945"/>
    <w:rsid w:val="4DF015AA"/>
    <w:rsid w:val="4DF0EF04"/>
    <w:rsid w:val="4DF3E675"/>
    <w:rsid w:val="4DF4F058"/>
    <w:rsid w:val="4DFC8D82"/>
    <w:rsid w:val="4E085CA2"/>
    <w:rsid w:val="4E087C17"/>
    <w:rsid w:val="4E0D474F"/>
    <w:rsid w:val="4E125BAD"/>
    <w:rsid w:val="4E150826"/>
    <w:rsid w:val="4E190A40"/>
    <w:rsid w:val="4E197CBF"/>
    <w:rsid w:val="4E1BC177"/>
    <w:rsid w:val="4E1EE68A"/>
    <w:rsid w:val="4E20E681"/>
    <w:rsid w:val="4E29FB3E"/>
    <w:rsid w:val="4E2B81DF"/>
    <w:rsid w:val="4E305432"/>
    <w:rsid w:val="4E31F66D"/>
    <w:rsid w:val="4E33CF37"/>
    <w:rsid w:val="4E357F31"/>
    <w:rsid w:val="4E3B9830"/>
    <w:rsid w:val="4E3C88D9"/>
    <w:rsid w:val="4E3F2691"/>
    <w:rsid w:val="4E443488"/>
    <w:rsid w:val="4E4D1745"/>
    <w:rsid w:val="4E50F77D"/>
    <w:rsid w:val="4E526BF3"/>
    <w:rsid w:val="4E5400D8"/>
    <w:rsid w:val="4E5539B8"/>
    <w:rsid w:val="4E578AB0"/>
    <w:rsid w:val="4E57A03F"/>
    <w:rsid w:val="4E57A486"/>
    <w:rsid w:val="4E584D49"/>
    <w:rsid w:val="4E593B79"/>
    <w:rsid w:val="4E632A99"/>
    <w:rsid w:val="4E6D4C88"/>
    <w:rsid w:val="4E6DF360"/>
    <w:rsid w:val="4E6E912C"/>
    <w:rsid w:val="4E6F9063"/>
    <w:rsid w:val="4E730480"/>
    <w:rsid w:val="4E8138D3"/>
    <w:rsid w:val="4E83D534"/>
    <w:rsid w:val="4E853E9B"/>
    <w:rsid w:val="4E858167"/>
    <w:rsid w:val="4E86FBA1"/>
    <w:rsid w:val="4E87E043"/>
    <w:rsid w:val="4E938407"/>
    <w:rsid w:val="4E94A6B3"/>
    <w:rsid w:val="4E982E82"/>
    <w:rsid w:val="4E99CCDA"/>
    <w:rsid w:val="4E9E3349"/>
    <w:rsid w:val="4EA29E52"/>
    <w:rsid w:val="4EAB6F70"/>
    <w:rsid w:val="4EAD93E8"/>
    <w:rsid w:val="4EAF1249"/>
    <w:rsid w:val="4EBC9B99"/>
    <w:rsid w:val="4EBD18A7"/>
    <w:rsid w:val="4EBF6D0F"/>
    <w:rsid w:val="4EC30012"/>
    <w:rsid w:val="4ED07515"/>
    <w:rsid w:val="4ED59A81"/>
    <w:rsid w:val="4EDB3D63"/>
    <w:rsid w:val="4EDD3A82"/>
    <w:rsid w:val="4EDE6959"/>
    <w:rsid w:val="4EE17283"/>
    <w:rsid w:val="4EE5DF8C"/>
    <w:rsid w:val="4EE72E91"/>
    <w:rsid w:val="4EE9EDDF"/>
    <w:rsid w:val="4EF73173"/>
    <w:rsid w:val="4EF7DB6A"/>
    <w:rsid w:val="4EFBEB78"/>
    <w:rsid w:val="4EFCD398"/>
    <w:rsid w:val="4F044758"/>
    <w:rsid w:val="4F074B65"/>
    <w:rsid w:val="4F077809"/>
    <w:rsid w:val="4F0C54D1"/>
    <w:rsid w:val="4F0E2B3C"/>
    <w:rsid w:val="4F0EA2D6"/>
    <w:rsid w:val="4F10D202"/>
    <w:rsid w:val="4F155C11"/>
    <w:rsid w:val="4F208119"/>
    <w:rsid w:val="4F215007"/>
    <w:rsid w:val="4F25BAC3"/>
    <w:rsid w:val="4F263FFA"/>
    <w:rsid w:val="4F27CBE6"/>
    <w:rsid w:val="4F2C3D3F"/>
    <w:rsid w:val="4F2E2C61"/>
    <w:rsid w:val="4F325FCC"/>
    <w:rsid w:val="4F3E494A"/>
    <w:rsid w:val="4F47E301"/>
    <w:rsid w:val="4F4E266B"/>
    <w:rsid w:val="4F59270D"/>
    <w:rsid w:val="4F62F02B"/>
    <w:rsid w:val="4F67C499"/>
    <w:rsid w:val="4F69BFD0"/>
    <w:rsid w:val="4F6ACD06"/>
    <w:rsid w:val="4F756BB3"/>
    <w:rsid w:val="4F7816E6"/>
    <w:rsid w:val="4F7C6854"/>
    <w:rsid w:val="4F7ED132"/>
    <w:rsid w:val="4F87B826"/>
    <w:rsid w:val="4F87DE58"/>
    <w:rsid w:val="4F895C9F"/>
    <w:rsid w:val="4F8C2460"/>
    <w:rsid w:val="4F92308D"/>
    <w:rsid w:val="4F96497A"/>
    <w:rsid w:val="4F99839C"/>
    <w:rsid w:val="4F9A6766"/>
    <w:rsid w:val="4FA175F4"/>
    <w:rsid w:val="4FA612F0"/>
    <w:rsid w:val="4FAAF81D"/>
    <w:rsid w:val="4FAF368B"/>
    <w:rsid w:val="4FB19BB3"/>
    <w:rsid w:val="4FB2AE96"/>
    <w:rsid w:val="4FB61A6A"/>
    <w:rsid w:val="4FBA5150"/>
    <w:rsid w:val="4FBA7307"/>
    <w:rsid w:val="4FBCA96D"/>
    <w:rsid w:val="4FBCB518"/>
    <w:rsid w:val="4FBEF764"/>
    <w:rsid w:val="4FBFC127"/>
    <w:rsid w:val="4FBFFD84"/>
    <w:rsid w:val="4FC112F5"/>
    <w:rsid w:val="4FC3A0D3"/>
    <w:rsid w:val="4FC5CBE2"/>
    <w:rsid w:val="4FC722E8"/>
    <w:rsid w:val="4FC7440F"/>
    <w:rsid w:val="4FCDE666"/>
    <w:rsid w:val="4FD39B64"/>
    <w:rsid w:val="4FE033E9"/>
    <w:rsid w:val="4FE20CDD"/>
    <w:rsid w:val="4FE424C3"/>
    <w:rsid w:val="4FE50317"/>
    <w:rsid w:val="4FF0BF2D"/>
    <w:rsid w:val="4FF1B440"/>
    <w:rsid w:val="4FF1D367"/>
    <w:rsid w:val="4FF43BDF"/>
    <w:rsid w:val="50046641"/>
    <w:rsid w:val="500DAC99"/>
    <w:rsid w:val="5011C148"/>
    <w:rsid w:val="5011DA38"/>
    <w:rsid w:val="50165DC0"/>
    <w:rsid w:val="5017D079"/>
    <w:rsid w:val="501849D1"/>
    <w:rsid w:val="50191E38"/>
    <w:rsid w:val="5019F35C"/>
    <w:rsid w:val="501CA34F"/>
    <w:rsid w:val="501F4556"/>
    <w:rsid w:val="50202D65"/>
    <w:rsid w:val="502453AB"/>
    <w:rsid w:val="502475E1"/>
    <w:rsid w:val="50341AA6"/>
    <w:rsid w:val="5035785B"/>
    <w:rsid w:val="50371E8F"/>
    <w:rsid w:val="503DBAC2"/>
    <w:rsid w:val="503EC6A7"/>
    <w:rsid w:val="504264B0"/>
    <w:rsid w:val="5042AEA6"/>
    <w:rsid w:val="5047C212"/>
    <w:rsid w:val="50488432"/>
    <w:rsid w:val="50495807"/>
    <w:rsid w:val="504A05AA"/>
    <w:rsid w:val="504D7843"/>
    <w:rsid w:val="504E5035"/>
    <w:rsid w:val="506E502A"/>
    <w:rsid w:val="506F1FA7"/>
    <w:rsid w:val="5071D55F"/>
    <w:rsid w:val="507206F6"/>
    <w:rsid w:val="507212E3"/>
    <w:rsid w:val="507330C1"/>
    <w:rsid w:val="507F4DE3"/>
    <w:rsid w:val="5081CC1E"/>
    <w:rsid w:val="508206CD"/>
    <w:rsid w:val="50825DAA"/>
    <w:rsid w:val="50857ED0"/>
    <w:rsid w:val="508770A9"/>
    <w:rsid w:val="508BB820"/>
    <w:rsid w:val="508BF870"/>
    <w:rsid w:val="508C8D39"/>
    <w:rsid w:val="508ECC26"/>
    <w:rsid w:val="50919C6F"/>
    <w:rsid w:val="50963DCF"/>
    <w:rsid w:val="50980C98"/>
    <w:rsid w:val="509ADA9A"/>
    <w:rsid w:val="509B7B34"/>
    <w:rsid w:val="509EBE69"/>
    <w:rsid w:val="50A34F3B"/>
    <w:rsid w:val="50A40B46"/>
    <w:rsid w:val="50A5015B"/>
    <w:rsid w:val="50A557FD"/>
    <w:rsid w:val="50A7D3A2"/>
    <w:rsid w:val="50A8DB3A"/>
    <w:rsid w:val="50AC5AE3"/>
    <w:rsid w:val="50B0754B"/>
    <w:rsid w:val="50B8E929"/>
    <w:rsid w:val="50BA1007"/>
    <w:rsid w:val="50BB62F8"/>
    <w:rsid w:val="50BC12B5"/>
    <w:rsid w:val="50BF23A0"/>
    <w:rsid w:val="50C035DC"/>
    <w:rsid w:val="50C38C9E"/>
    <w:rsid w:val="50CA78EA"/>
    <w:rsid w:val="50CECC14"/>
    <w:rsid w:val="50D14320"/>
    <w:rsid w:val="50D17F82"/>
    <w:rsid w:val="50D1BA18"/>
    <w:rsid w:val="50D2996A"/>
    <w:rsid w:val="50D6093B"/>
    <w:rsid w:val="50D72CD5"/>
    <w:rsid w:val="50DD71B9"/>
    <w:rsid w:val="50E41809"/>
    <w:rsid w:val="50E5C1CB"/>
    <w:rsid w:val="50E807E7"/>
    <w:rsid w:val="50EAC2E6"/>
    <w:rsid w:val="50EF67C8"/>
    <w:rsid w:val="50F06D2B"/>
    <w:rsid w:val="50F550B2"/>
    <w:rsid w:val="50F57A0D"/>
    <w:rsid w:val="50F9E460"/>
    <w:rsid w:val="50FA1D16"/>
    <w:rsid w:val="50FEC08C"/>
    <w:rsid w:val="50FFB118"/>
    <w:rsid w:val="5102A6EB"/>
    <w:rsid w:val="5103D048"/>
    <w:rsid w:val="510767B0"/>
    <w:rsid w:val="510EC3B1"/>
    <w:rsid w:val="5111E64A"/>
    <w:rsid w:val="5113C70E"/>
    <w:rsid w:val="5113F7B4"/>
    <w:rsid w:val="5115EEA4"/>
    <w:rsid w:val="5119E2B2"/>
    <w:rsid w:val="511BC9F8"/>
    <w:rsid w:val="511EE218"/>
    <w:rsid w:val="512B6F96"/>
    <w:rsid w:val="512C2CC3"/>
    <w:rsid w:val="512E0C3E"/>
    <w:rsid w:val="512ED02B"/>
    <w:rsid w:val="513406CF"/>
    <w:rsid w:val="5135FB6B"/>
    <w:rsid w:val="5137E375"/>
    <w:rsid w:val="5137EE73"/>
    <w:rsid w:val="513C8382"/>
    <w:rsid w:val="513F3671"/>
    <w:rsid w:val="514695DD"/>
    <w:rsid w:val="515176B9"/>
    <w:rsid w:val="515226D1"/>
    <w:rsid w:val="515247D6"/>
    <w:rsid w:val="51575351"/>
    <w:rsid w:val="515DFC86"/>
    <w:rsid w:val="51659E74"/>
    <w:rsid w:val="5165A4EB"/>
    <w:rsid w:val="5166A695"/>
    <w:rsid w:val="516E9814"/>
    <w:rsid w:val="516EF84A"/>
    <w:rsid w:val="51703A82"/>
    <w:rsid w:val="517B35B7"/>
    <w:rsid w:val="51812F49"/>
    <w:rsid w:val="518396DC"/>
    <w:rsid w:val="51858BB0"/>
    <w:rsid w:val="518DA3C8"/>
    <w:rsid w:val="5191B64F"/>
    <w:rsid w:val="51927164"/>
    <w:rsid w:val="5192E850"/>
    <w:rsid w:val="51965AF4"/>
    <w:rsid w:val="51973EAD"/>
    <w:rsid w:val="519BE780"/>
    <w:rsid w:val="519C03AF"/>
    <w:rsid w:val="519C676C"/>
    <w:rsid w:val="519CA59E"/>
    <w:rsid w:val="519CBB76"/>
    <w:rsid w:val="519DFEF9"/>
    <w:rsid w:val="519E0735"/>
    <w:rsid w:val="51A1FD0A"/>
    <w:rsid w:val="51A9A2E6"/>
    <w:rsid w:val="51B09733"/>
    <w:rsid w:val="51B15B3D"/>
    <w:rsid w:val="51B5F2E1"/>
    <w:rsid w:val="51B65F0F"/>
    <w:rsid w:val="51BB3917"/>
    <w:rsid w:val="51BC5A74"/>
    <w:rsid w:val="51BE3255"/>
    <w:rsid w:val="51C2BE7A"/>
    <w:rsid w:val="51C70EDE"/>
    <w:rsid w:val="51C87BBD"/>
    <w:rsid w:val="51CF6867"/>
    <w:rsid w:val="51CFC727"/>
    <w:rsid w:val="51D4B3CE"/>
    <w:rsid w:val="51D6158F"/>
    <w:rsid w:val="51DA5F0E"/>
    <w:rsid w:val="51DB0B5F"/>
    <w:rsid w:val="51DC9B48"/>
    <w:rsid w:val="51DCCCF2"/>
    <w:rsid w:val="51DE65AF"/>
    <w:rsid w:val="51F07041"/>
    <w:rsid w:val="51F10DF1"/>
    <w:rsid w:val="51F732B1"/>
    <w:rsid w:val="51F82CCE"/>
    <w:rsid w:val="51FADE77"/>
    <w:rsid w:val="51FE207F"/>
    <w:rsid w:val="5204E783"/>
    <w:rsid w:val="520A6C41"/>
    <w:rsid w:val="520B3AFB"/>
    <w:rsid w:val="520B4EFD"/>
    <w:rsid w:val="520CEB33"/>
    <w:rsid w:val="5212207B"/>
    <w:rsid w:val="52132D9C"/>
    <w:rsid w:val="521518E4"/>
    <w:rsid w:val="5217D55D"/>
    <w:rsid w:val="521AD332"/>
    <w:rsid w:val="521DB8B7"/>
    <w:rsid w:val="52244555"/>
    <w:rsid w:val="5225151C"/>
    <w:rsid w:val="5226E55A"/>
    <w:rsid w:val="522A2D9D"/>
    <w:rsid w:val="523384A2"/>
    <w:rsid w:val="52360005"/>
    <w:rsid w:val="523BD197"/>
    <w:rsid w:val="523C7C7F"/>
    <w:rsid w:val="523D43B7"/>
    <w:rsid w:val="523E000F"/>
    <w:rsid w:val="52401A1C"/>
    <w:rsid w:val="5241B42E"/>
    <w:rsid w:val="52428D75"/>
    <w:rsid w:val="5246D6E5"/>
    <w:rsid w:val="52477288"/>
    <w:rsid w:val="524B16A3"/>
    <w:rsid w:val="524EF4B4"/>
    <w:rsid w:val="52512AFC"/>
    <w:rsid w:val="5251D5E0"/>
    <w:rsid w:val="5253F949"/>
    <w:rsid w:val="5256D736"/>
    <w:rsid w:val="52573113"/>
    <w:rsid w:val="52579133"/>
    <w:rsid w:val="5259E489"/>
    <w:rsid w:val="526A1488"/>
    <w:rsid w:val="526ACDB4"/>
    <w:rsid w:val="526AE8B5"/>
    <w:rsid w:val="526F2865"/>
    <w:rsid w:val="5271D4D9"/>
    <w:rsid w:val="527ECE5A"/>
    <w:rsid w:val="527F87E0"/>
    <w:rsid w:val="5281B50A"/>
    <w:rsid w:val="5282EBF9"/>
    <w:rsid w:val="5283154A"/>
    <w:rsid w:val="52845644"/>
    <w:rsid w:val="52901B7E"/>
    <w:rsid w:val="529057C6"/>
    <w:rsid w:val="5294FB23"/>
    <w:rsid w:val="529A552A"/>
    <w:rsid w:val="529C31A1"/>
    <w:rsid w:val="529DDB3C"/>
    <w:rsid w:val="529DEF60"/>
    <w:rsid w:val="529E6A2A"/>
    <w:rsid w:val="52A05C47"/>
    <w:rsid w:val="52A7CAA8"/>
    <w:rsid w:val="52A89650"/>
    <w:rsid w:val="52A9B124"/>
    <w:rsid w:val="52B3A2E5"/>
    <w:rsid w:val="52BC3ADA"/>
    <w:rsid w:val="52BD9276"/>
    <w:rsid w:val="52BEE449"/>
    <w:rsid w:val="52C68AAE"/>
    <w:rsid w:val="52C7B3D8"/>
    <w:rsid w:val="52C7FBD9"/>
    <w:rsid w:val="52C907BE"/>
    <w:rsid w:val="52CA60FD"/>
    <w:rsid w:val="52CAE9D1"/>
    <w:rsid w:val="52D3015D"/>
    <w:rsid w:val="52D3B838"/>
    <w:rsid w:val="52D5F603"/>
    <w:rsid w:val="52D73B1E"/>
    <w:rsid w:val="52D85FA3"/>
    <w:rsid w:val="52DB398B"/>
    <w:rsid w:val="52DC15B0"/>
    <w:rsid w:val="52DE3829"/>
    <w:rsid w:val="52E5389C"/>
    <w:rsid w:val="52E68E97"/>
    <w:rsid w:val="52E72CBD"/>
    <w:rsid w:val="52E7DE7D"/>
    <w:rsid w:val="52EBA077"/>
    <w:rsid w:val="52F0C631"/>
    <w:rsid w:val="52F23CF3"/>
    <w:rsid w:val="52F44FA1"/>
    <w:rsid w:val="52FA7E69"/>
    <w:rsid w:val="52FE3403"/>
    <w:rsid w:val="5304D9D7"/>
    <w:rsid w:val="530B2E3D"/>
    <w:rsid w:val="530B3268"/>
    <w:rsid w:val="530C2A03"/>
    <w:rsid w:val="530C4E96"/>
    <w:rsid w:val="530C6F33"/>
    <w:rsid w:val="531105C3"/>
    <w:rsid w:val="531457E4"/>
    <w:rsid w:val="531B6027"/>
    <w:rsid w:val="531C3D5D"/>
    <w:rsid w:val="532B86C5"/>
    <w:rsid w:val="532CE5E1"/>
    <w:rsid w:val="532DBC24"/>
    <w:rsid w:val="532E076D"/>
    <w:rsid w:val="5336FE88"/>
    <w:rsid w:val="533755FC"/>
    <w:rsid w:val="533C2A90"/>
    <w:rsid w:val="533DE5FD"/>
    <w:rsid w:val="533FF678"/>
    <w:rsid w:val="5345B26F"/>
    <w:rsid w:val="5346B892"/>
    <w:rsid w:val="5349DE3E"/>
    <w:rsid w:val="5353445B"/>
    <w:rsid w:val="535D8A87"/>
    <w:rsid w:val="5360A807"/>
    <w:rsid w:val="53636274"/>
    <w:rsid w:val="5364951A"/>
    <w:rsid w:val="536D1B85"/>
    <w:rsid w:val="536D5D01"/>
    <w:rsid w:val="5370EDEE"/>
    <w:rsid w:val="53752629"/>
    <w:rsid w:val="5376A6ED"/>
    <w:rsid w:val="537BC43E"/>
    <w:rsid w:val="537EF183"/>
    <w:rsid w:val="5383B338"/>
    <w:rsid w:val="5385B8B7"/>
    <w:rsid w:val="53986756"/>
    <w:rsid w:val="539DAE72"/>
    <w:rsid w:val="53A3818E"/>
    <w:rsid w:val="53A3F980"/>
    <w:rsid w:val="53A85592"/>
    <w:rsid w:val="53AC46DB"/>
    <w:rsid w:val="53AD5858"/>
    <w:rsid w:val="53AE1C26"/>
    <w:rsid w:val="53B532CA"/>
    <w:rsid w:val="53BC11BE"/>
    <w:rsid w:val="53C33C83"/>
    <w:rsid w:val="53C3888F"/>
    <w:rsid w:val="53CCEEE1"/>
    <w:rsid w:val="53CDF26E"/>
    <w:rsid w:val="53D0D59B"/>
    <w:rsid w:val="53D745BF"/>
    <w:rsid w:val="53D836EA"/>
    <w:rsid w:val="53DCBF5E"/>
    <w:rsid w:val="53DD7270"/>
    <w:rsid w:val="53E22607"/>
    <w:rsid w:val="53E937D5"/>
    <w:rsid w:val="53ED7BFF"/>
    <w:rsid w:val="53F16E14"/>
    <w:rsid w:val="53F4F9B8"/>
    <w:rsid w:val="53F769A3"/>
    <w:rsid w:val="53F9A02F"/>
    <w:rsid w:val="53FAA004"/>
    <w:rsid w:val="53FAF0FC"/>
    <w:rsid w:val="53FD0E11"/>
    <w:rsid w:val="5400A89C"/>
    <w:rsid w:val="54031C2E"/>
    <w:rsid w:val="54073668"/>
    <w:rsid w:val="5408F80B"/>
    <w:rsid w:val="540AB4E2"/>
    <w:rsid w:val="540B110C"/>
    <w:rsid w:val="540B8E1D"/>
    <w:rsid w:val="54126F97"/>
    <w:rsid w:val="5414355A"/>
    <w:rsid w:val="54166D9A"/>
    <w:rsid w:val="54190E8A"/>
    <w:rsid w:val="54196003"/>
    <w:rsid w:val="541B5A5C"/>
    <w:rsid w:val="541D61D9"/>
    <w:rsid w:val="542AC9D6"/>
    <w:rsid w:val="542C95EA"/>
    <w:rsid w:val="542CE3C0"/>
    <w:rsid w:val="54310D3C"/>
    <w:rsid w:val="5433C863"/>
    <w:rsid w:val="543C34F6"/>
    <w:rsid w:val="543F66E4"/>
    <w:rsid w:val="5446B377"/>
    <w:rsid w:val="544A8D78"/>
    <w:rsid w:val="544CB810"/>
    <w:rsid w:val="544DA43C"/>
    <w:rsid w:val="545A145E"/>
    <w:rsid w:val="545ABF8A"/>
    <w:rsid w:val="545B0469"/>
    <w:rsid w:val="545CD89C"/>
    <w:rsid w:val="546236A2"/>
    <w:rsid w:val="5468E6F5"/>
    <w:rsid w:val="5469C4BA"/>
    <w:rsid w:val="54747A47"/>
    <w:rsid w:val="5475FEE6"/>
    <w:rsid w:val="5479BAE2"/>
    <w:rsid w:val="547B36C0"/>
    <w:rsid w:val="547CB5F1"/>
    <w:rsid w:val="547F90F1"/>
    <w:rsid w:val="548090DB"/>
    <w:rsid w:val="5486E00D"/>
    <w:rsid w:val="54876551"/>
    <w:rsid w:val="54882C75"/>
    <w:rsid w:val="54890E11"/>
    <w:rsid w:val="548A1EFD"/>
    <w:rsid w:val="548B8328"/>
    <w:rsid w:val="548DA019"/>
    <w:rsid w:val="548FB6A9"/>
    <w:rsid w:val="5490621B"/>
    <w:rsid w:val="5492F71D"/>
    <w:rsid w:val="54930F29"/>
    <w:rsid w:val="5497D37A"/>
    <w:rsid w:val="5497F12C"/>
    <w:rsid w:val="5498F921"/>
    <w:rsid w:val="549C0F46"/>
    <w:rsid w:val="54A09234"/>
    <w:rsid w:val="54A97B12"/>
    <w:rsid w:val="54B01C65"/>
    <w:rsid w:val="54B2B898"/>
    <w:rsid w:val="54B34DF0"/>
    <w:rsid w:val="54B47507"/>
    <w:rsid w:val="54B614F5"/>
    <w:rsid w:val="54B7CC7E"/>
    <w:rsid w:val="54B86583"/>
    <w:rsid w:val="54C1B370"/>
    <w:rsid w:val="54C9F26F"/>
    <w:rsid w:val="54CB9530"/>
    <w:rsid w:val="54D0C250"/>
    <w:rsid w:val="54D0D390"/>
    <w:rsid w:val="54D41395"/>
    <w:rsid w:val="54D58ED5"/>
    <w:rsid w:val="54D84275"/>
    <w:rsid w:val="54DACCBC"/>
    <w:rsid w:val="54DB9868"/>
    <w:rsid w:val="54E83B58"/>
    <w:rsid w:val="54E9C6A7"/>
    <w:rsid w:val="54EB349A"/>
    <w:rsid w:val="54EB899D"/>
    <w:rsid w:val="54EE2E85"/>
    <w:rsid w:val="54EF66E7"/>
    <w:rsid w:val="54F40874"/>
    <w:rsid w:val="54F4C661"/>
    <w:rsid w:val="54F5249C"/>
    <w:rsid w:val="54F83E6A"/>
    <w:rsid w:val="54FA3FDA"/>
    <w:rsid w:val="54FF6B77"/>
    <w:rsid w:val="550163B5"/>
    <w:rsid w:val="550B5C8E"/>
    <w:rsid w:val="550F9404"/>
    <w:rsid w:val="550FCB1F"/>
    <w:rsid w:val="55127BAE"/>
    <w:rsid w:val="55193F54"/>
    <w:rsid w:val="551B381E"/>
    <w:rsid w:val="551B3ABC"/>
    <w:rsid w:val="5524B19D"/>
    <w:rsid w:val="55289650"/>
    <w:rsid w:val="5529BD23"/>
    <w:rsid w:val="552ACA2E"/>
    <w:rsid w:val="552F593C"/>
    <w:rsid w:val="55377D08"/>
    <w:rsid w:val="553E442A"/>
    <w:rsid w:val="553E55CD"/>
    <w:rsid w:val="5540F332"/>
    <w:rsid w:val="55419E33"/>
    <w:rsid w:val="55426FE3"/>
    <w:rsid w:val="5542E7D4"/>
    <w:rsid w:val="554AA12C"/>
    <w:rsid w:val="554DAB9D"/>
    <w:rsid w:val="554E3FEB"/>
    <w:rsid w:val="55522A7E"/>
    <w:rsid w:val="5552F572"/>
    <w:rsid w:val="55552C05"/>
    <w:rsid w:val="555649B8"/>
    <w:rsid w:val="556BE346"/>
    <w:rsid w:val="556CC51D"/>
    <w:rsid w:val="556EDA03"/>
    <w:rsid w:val="557DA291"/>
    <w:rsid w:val="557DE76B"/>
    <w:rsid w:val="557E897B"/>
    <w:rsid w:val="557EC59E"/>
    <w:rsid w:val="557ED2EE"/>
    <w:rsid w:val="558520D3"/>
    <w:rsid w:val="558696CE"/>
    <w:rsid w:val="55872F3C"/>
    <w:rsid w:val="558C4EFC"/>
    <w:rsid w:val="558D4383"/>
    <w:rsid w:val="558DC5B5"/>
    <w:rsid w:val="558F1499"/>
    <w:rsid w:val="559014D5"/>
    <w:rsid w:val="559055E8"/>
    <w:rsid w:val="55919478"/>
    <w:rsid w:val="5592FB27"/>
    <w:rsid w:val="5595F2F7"/>
    <w:rsid w:val="559D3CBC"/>
    <w:rsid w:val="559E7F5F"/>
    <w:rsid w:val="559EB779"/>
    <w:rsid w:val="559EED74"/>
    <w:rsid w:val="559F83B6"/>
    <w:rsid w:val="55A6DEE5"/>
    <w:rsid w:val="55ACC5E2"/>
    <w:rsid w:val="55AD6C32"/>
    <w:rsid w:val="55AF2BF9"/>
    <w:rsid w:val="55B0282A"/>
    <w:rsid w:val="55B41693"/>
    <w:rsid w:val="55B668E0"/>
    <w:rsid w:val="55BABEFE"/>
    <w:rsid w:val="55C11C0A"/>
    <w:rsid w:val="55C6E82F"/>
    <w:rsid w:val="55CE58C1"/>
    <w:rsid w:val="55D2B86B"/>
    <w:rsid w:val="55D46CC5"/>
    <w:rsid w:val="55DC3AE0"/>
    <w:rsid w:val="55DC4420"/>
    <w:rsid w:val="55DC74C7"/>
    <w:rsid w:val="55E54782"/>
    <w:rsid w:val="55E7C57F"/>
    <w:rsid w:val="55E7D4D0"/>
    <w:rsid w:val="55EB16D1"/>
    <w:rsid w:val="55EC4A98"/>
    <w:rsid w:val="55EDA9DD"/>
    <w:rsid w:val="55F65083"/>
    <w:rsid w:val="55FF330B"/>
    <w:rsid w:val="55FF3F0D"/>
    <w:rsid w:val="55FF65DC"/>
    <w:rsid w:val="56017D61"/>
    <w:rsid w:val="56030F1C"/>
    <w:rsid w:val="5603224E"/>
    <w:rsid w:val="56046944"/>
    <w:rsid w:val="560931A5"/>
    <w:rsid w:val="560C5E49"/>
    <w:rsid w:val="56173713"/>
    <w:rsid w:val="56177597"/>
    <w:rsid w:val="561DADFD"/>
    <w:rsid w:val="561EFCFC"/>
    <w:rsid w:val="561FB46E"/>
    <w:rsid w:val="5621C800"/>
    <w:rsid w:val="5624B817"/>
    <w:rsid w:val="562992FA"/>
    <w:rsid w:val="562CA9E3"/>
    <w:rsid w:val="562E374E"/>
    <w:rsid w:val="5636D72D"/>
    <w:rsid w:val="563CF333"/>
    <w:rsid w:val="563D0A6D"/>
    <w:rsid w:val="563EFAAE"/>
    <w:rsid w:val="56450990"/>
    <w:rsid w:val="564870AB"/>
    <w:rsid w:val="56516E74"/>
    <w:rsid w:val="56568C2A"/>
    <w:rsid w:val="5657D871"/>
    <w:rsid w:val="565B7C1F"/>
    <w:rsid w:val="565CEF24"/>
    <w:rsid w:val="56639457"/>
    <w:rsid w:val="566D6DD5"/>
    <w:rsid w:val="566E3C26"/>
    <w:rsid w:val="566F1AA8"/>
    <w:rsid w:val="56737890"/>
    <w:rsid w:val="5676E8F8"/>
    <w:rsid w:val="5679EE0F"/>
    <w:rsid w:val="567A0275"/>
    <w:rsid w:val="568474AF"/>
    <w:rsid w:val="56962F9D"/>
    <w:rsid w:val="56968315"/>
    <w:rsid w:val="5696BB55"/>
    <w:rsid w:val="569727C6"/>
    <w:rsid w:val="569F514A"/>
    <w:rsid w:val="56A02244"/>
    <w:rsid w:val="56A17EA1"/>
    <w:rsid w:val="56A3E43E"/>
    <w:rsid w:val="56A670DA"/>
    <w:rsid w:val="56A6D556"/>
    <w:rsid w:val="56A8BD22"/>
    <w:rsid w:val="56AEBD69"/>
    <w:rsid w:val="56B4C3C7"/>
    <w:rsid w:val="56B6CDB4"/>
    <w:rsid w:val="56B7838C"/>
    <w:rsid w:val="56B7D989"/>
    <w:rsid w:val="56BC7A6D"/>
    <w:rsid w:val="56C19BEF"/>
    <w:rsid w:val="56C40DF9"/>
    <w:rsid w:val="56C8141E"/>
    <w:rsid w:val="56C9F898"/>
    <w:rsid w:val="56CB64E8"/>
    <w:rsid w:val="56CDC22E"/>
    <w:rsid w:val="56DA1843"/>
    <w:rsid w:val="56DAD50C"/>
    <w:rsid w:val="56DD3B97"/>
    <w:rsid w:val="56DEA390"/>
    <w:rsid w:val="56DEEBA8"/>
    <w:rsid w:val="56E18C49"/>
    <w:rsid w:val="56E4161B"/>
    <w:rsid w:val="56F4D3FA"/>
    <w:rsid w:val="56FAFDB3"/>
    <w:rsid w:val="5706361F"/>
    <w:rsid w:val="57085EBA"/>
    <w:rsid w:val="570C04F3"/>
    <w:rsid w:val="570D4EC2"/>
    <w:rsid w:val="570D5EB7"/>
    <w:rsid w:val="570D9EF2"/>
    <w:rsid w:val="570E3E68"/>
    <w:rsid w:val="570FBE6F"/>
    <w:rsid w:val="5713E34C"/>
    <w:rsid w:val="5714D2FB"/>
    <w:rsid w:val="571574BA"/>
    <w:rsid w:val="57162A6D"/>
    <w:rsid w:val="57185E8D"/>
    <w:rsid w:val="57192F3B"/>
    <w:rsid w:val="5723C0FB"/>
    <w:rsid w:val="5725E85F"/>
    <w:rsid w:val="5729305D"/>
    <w:rsid w:val="572F0C64"/>
    <w:rsid w:val="57341A4E"/>
    <w:rsid w:val="573548A1"/>
    <w:rsid w:val="57389819"/>
    <w:rsid w:val="5738F3A7"/>
    <w:rsid w:val="5738FC32"/>
    <w:rsid w:val="57427662"/>
    <w:rsid w:val="5742BECE"/>
    <w:rsid w:val="574650DA"/>
    <w:rsid w:val="574A7AB2"/>
    <w:rsid w:val="574C7399"/>
    <w:rsid w:val="574F5C4D"/>
    <w:rsid w:val="5752A69B"/>
    <w:rsid w:val="57606315"/>
    <w:rsid w:val="5760F8FB"/>
    <w:rsid w:val="5764ED67"/>
    <w:rsid w:val="576B89E8"/>
    <w:rsid w:val="5774D269"/>
    <w:rsid w:val="5775498E"/>
    <w:rsid w:val="57772959"/>
    <w:rsid w:val="5779583B"/>
    <w:rsid w:val="577AB410"/>
    <w:rsid w:val="577D949F"/>
    <w:rsid w:val="57841CE8"/>
    <w:rsid w:val="5786B736"/>
    <w:rsid w:val="5789D82C"/>
    <w:rsid w:val="578A2D3C"/>
    <w:rsid w:val="578B3468"/>
    <w:rsid w:val="578C3A29"/>
    <w:rsid w:val="578CED8F"/>
    <w:rsid w:val="578D6C2A"/>
    <w:rsid w:val="578E82FE"/>
    <w:rsid w:val="5791B0C3"/>
    <w:rsid w:val="5794F6A0"/>
    <w:rsid w:val="5797F66D"/>
    <w:rsid w:val="5799C30D"/>
    <w:rsid w:val="5799D525"/>
    <w:rsid w:val="57A4ACBA"/>
    <w:rsid w:val="57A8DE95"/>
    <w:rsid w:val="57A8E5D9"/>
    <w:rsid w:val="57AA4223"/>
    <w:rsid w:val="57AE7FB8"/>
    <w:rsid w:val="57AFDECA"/>
    <w:rsid w:val="57B10537"/>
    <w:rsid w:val="57B3DEA2"/>
    <w:rsid w:val="57B864E5"/>
    <w:rsid w:val="57B9EF44"/>
    <w:rsid w:val="57BD5219"/>
    <w:rsid w:val="57C07DF3"/>
    <w:rsid w:val="57C0F260"/>
    <w:rsid w:val="57C2D109"/>
    <w:rsid w:val="57C64B2E"/>
    <w:rsid w:val="57C75282"/>
    <w:rsid w:val="57C87743"/>
    <w:rsid w:val="57CA4A38"/>
    <w:rsid w:val="57CD1F8F"/>
    <w:rsid w:val="57D485FF"/>
    <w:rsid w:val="57D4B3D4"/>
    <w:rsid w:val="57D822A3"/>
    <w:rsid w:val="57DBFC8A"/>
    <w:rsid w:val="57DD20D1"/>
    <w:rsid w:val="57DE4433"/>
    <w:rsid w:val="57E0131A"/>
    <w:rsid w:val="57E1A5D3"/>
    <w:rsid w:val="57E2A440"/>
    <w:rsid w:val="57E735F7"/>
    <w:rsid w:val="57E94630"/>
    <w:rsid w:val="57EF408B"/>
    <w:rsid w:val="57F5ADE8"/>
    <w:rsid w:val="57F66329"/>
    <w:rsid w:val="57F6F927"/>
    <w:rsid w:val="57F734A2"/>
    <w:rsid w:val="57FB7F41"/>
    <w:rsid w:val="57FD8408"/>
    <w:rsid w:val="5800E15B"/>
    <w:rsid w:val="58040267"/>
    <w:rsid w:val="58066BBC"/>
    <w:rsid w:val="58093990"/>
    <w:rsid w:val="580D4462"/>
    <w:rsid w:val="580EB920"/>
    <w:rsid w:val="58107540"/>
    <w:rsid w:val="58108425"/>
    <w:rsid w:val="5811A8A4"/>
    <w:rsid w:val="581228FE"/>
    <w:rsid w:val="58181672"/>
    <w:rsid w:val="5819810B"/>
    <w:rsid w:val="581B1085"/>
    <w:rsid w:val="582D9523"/>
    <w:rsid w:val="582EA6BD"/>
    <w:rsid w:val="583088F1"/>
    <w:rsid w:val="5834AC3E"/>
    <w:rsid w:val="5836FFCD"/>
    <w:rsid w:val="5837CB64"/>
    <w:rsid w:val="583B714F"/>
    <w:rsid w:val="583BC097"/>
    <w:rsid w:val="583D8CCA"/>
    <w:rsid w:val="583EE7AA"/>
    <w:rsid w:val="58413E5E"/>
    <w:rsid w:val="5842054E"/>
    <w:rsid w:val="58427AF7"/>
    <w:rsid w:val="58429380"/>
    <w:rsid w:val="5847C49B"/>
    <w:rsid w:val="58510CDC"/>
    <w:rsid w:val="58516F54"/>
    <w:rsid w:val="5853802F"/>
    <w:rsid w:val="58538497"/>
    <w:rsid w:val="5855A760"/>
    <w:rsid w:val="5855A94E"/>
    <w:rsid w:val="58570CFF"/>
    <w:rsid w:val="585CF1EF"/>
    <w:rsid w:val="585D5151"/>
    <w:rsid w:val="5860F8E5"/>
    <w:rsid w:val="58679590"/>
    <w:rsid w:val="5875B367"/>
    <w:rsid w:val="587778A5"/>
    <w:rsid w:val="587A73F1"/>
    <w:rsid w:val="587CE8E9"/>
    <w:rsid w:val="587DC65B"/>
    <w:rsid w:val="58812FEB"/>
    <w:rsid w:val="58822BB1"/>
    <w:rsid w:val="5882D165"/>
    <w:rsid w:val="58857C06"/>
    <w:rsid w:val="588C13F0"/>
    <w:rsid w:val="589174FC"/>
    <w:rsid w:val="5897D50E"/>
    <w:rsid w:val="589A8127"/>
    <w:rsid w:val="589CAC20"/>
    <w:rsid w:val="589D5A8C"/>
    <w:rsid w:val="589FD534"/>
    <w:rsid w:val="58A7A4F7"/>
    <w:rsid w:val="58B16939"/>
    <w:rsid w:val="58B64B74"/>
    <w:rsid w:val="58B795A0"/>
    <w:rsid w:val="58BB03C7"/>
    <w:rsid w:val="58BDD7FC"/>
    <w:rsid w:val="58BF2346"/>
    <w:rsid w:val="58C611DC"/>
    <w:rsid w:val="58C6E69F"/>
    <w:rsid w:val="58C74EF7"/>
    <w:rsid w:val="58C87CE6"/>
    <w:rsid w:val="58C94D4B"/>
    <w:rsid w:val="58C997D9"/>
    <w:rsid w:val="58CDA5C7"/>
    <w:rsid w:val="58DFEC33"/>
    <w:rsid w:val="58E0741F"/>
    <w:rsid w:val="58E1635E"/>
    <w:rsid w:val="58E38C5A"/>
    <w:rsid w:val="58E4F1DE"/>
    <w:rsid w:val="58ED46A3"/>
    <w:rsid w:val="58F35296"/>
    <w:rsid w:val="58F66AB6"/>
    <w:rsid w:val="58FBFAF7"/>
    <w:rsid w:val="590023C1"/>
    <w:rsid w:val="5902C3FD"/>
    <w:rsid w:val="59078C50"/>
    <w:rsid w:val="59093A39"/>
    <w:rsid w:val="5909DB34"/>
    <w:rsid w:val="591386C7"/>
    <w:rsid w:val="59141149"/>
    <w:rsid w:val="59153480"/>
    <w:rsid w:val="5919DF74"/>
    <w:rsid w:val="591C6376"/>
    <w:rsid w:val="591CA7C3"/>
    <w:rsid w:val="591D1264"/>
    <w:rsid w:val="591D305E"/>
    <w:rsid w:val="5922DBE6"/>
    <w:rsid w:val="5925F225"/>
    <w:rsid w:val="5926AF91"/>
    <w:rsid w:val="5927CB98"/>
    <w:rsid w:val="5928F7EF"/>
    <w:rsid w:val="5929DAF5"/>
    <w:rsid w:val="59312E07"/>
    <w:rsid w:val="5932A58C"/>
    <w:rsid w:val="593A17D4"/>
    <w:rsid w:val="5942502C"/>
    <w:rsid w:val="5942B71B"/>
    <w:rsid w:val="594B9E90"/>
    <w:rsid w:val="594CE268"/>
    <w:rsid w:val="594D7B10"/>
    <w:rsid w:val="595026A9"/>
    <w:rsid w:val="5953EB07"/>
    <w:rsid w:val="59584D55"/>
    <w:rsid w:val="595B4F77"/>
    <w:rsid w:val="595E303B"/>
    <w:rsid w:val="5969141F"/>
    <w:rsid w:val="596DE280"/>
    <w:rsid w:val="5972838D"/>
    <w:rsid w:val="59731F1F"/>
    <w:rsid w:val="597653E2"/>
    <w:rsid w:val="5976F5F2"/>
    <w:rsid w:val="5979354D"/>
    <w:rsid w:val="59795535"/>
    <w:rsid w:val="597B85D5"/>
    <w:rsid w:val="59806630"/>
    <w:rsid w:val="5982A123"/>
    <w:rsid w:val="59832B47"/>
    <w:rsid w:val="598D68BE"/>
    <w:rsid w:val="598E041A"/>
    <w:rsid w:val="5991ACCE"/>
    <w:rsid w:val="59921DB9"/>
    <w:rsid w:val="59989498"/>
    <w:rsid w:val="59991FA4"/>
    <w:rsid w:val="59995BB9"/>
    <w:rsid w:val="599DB889"/>
    <w:rsid w:val="59A19D2F"/>
    <w:rsid w:val="59A4006A"/>
    <w:rsid w:val="59AEC7C2"/>
    <w:rsid w:val="59B02DE3"/>
    <w:rsid w:val="59B77C7B"/>
    <w:rsid w:val="59B98C63"/>
    <w:rsid w:val="59BE17F0"/>
    <w:rsid w:val="59BE2B4B"/>
    <w:rsid w:val="59C1E9CC"/>
    <w:rsid w:val="59C20E35"/>
    <w:rsid w:val="59C44F15"/>
    <w:rsid w:val="59C511F0"/>
    <w:rsid w:val="59CCA6EF"/>
    <w:rsid w:val="59CCED06"/>
    <w:rsid w:val="59D056E0"/>
    <w:rsid w:val="59D48466"/>
    <w:rsid w:val="59D5CA66"/>
    <w:rsid w:val="59D83A65"/>
    <w:rsid w:val="59DC7413"/>
    <w:rsid w:val="59E2E666"/>
    <w:rsid w:val="59E5BA00"/>
    <w:rsid w:val="59F1B13E"/>
    <w:rsid w:val="59F1B667"/>
    <w:rsid w:val="59F2A89E"/>
    <w:rsid w:val="59F2CF2C"/>
    <w:rsid w:val="59F785A6"/>
    <w:rsid w:val="5A03144E"/>
    <w:rsid w:val="5A0494E1"/>
    <w:rsid w:val="5A060904"/>
    <w:rsid w:val="5A0EE75B"/>
    <w:rsid w:val="5A10E107"/>
    <w:rsid w:val="5A162CC9"/>
    <w:rsid w:val="5A17D58B"/>
    <w:rsid w:val="5A1A6AFE"/>
    <w:rsid w:val="5A1B1803"/>
    <w:rsid w:val="5A1F459D"/>
    <w:rsid w:val="5A1F96BB"/>
    <w:rsid w:val="5A23FDEC"/>
    <w:rsid w:val="5A2468AA"/>
    <w:rsid w:val="5A297525"/>
    <w:rsid w:val="5A2A00C3"/>
    <w:rsid w:val="5A2ED6E9"/>
    <w:rsid w:val="5A329A21"/>
    <w:rsid w:val="5A37F07C"/>
    <w:rsid w:val="5A3AC1BA"/>
    <w:rsid w:val="5A3BD504"/>
    <w:rsid w:val="5A4360D0"/>
    <w:rsid w:val="5A471A5F"/>
    <w:rsid w:val="5A47C568"/>
    <w:rsid w:val="5A48BF6C"/>
    <w:rsid w:val="5A492FA6"/>
    <w:rsid w:val="5A51A09C"/>
    <w:rsid w:val="5A51DD02"/>
    <w:rsid w:val="5A58D901"/>
    <w:rsid w:val="5A59A85D"/>
    <w:rsid w:val="5A5FA22F"/>
    <w:rsid w:val="5A626B31"/>
    <w:rsid w:val="5A64B072"/>
    <w:rsid w:val="5A66EA8F"/>
    <w:rsid w:val="5A689077"/>
    <w:rsid w:val="5A68EE60"/>
    <w:rsid w:val="5A70C910"/>
    <w:rsid w:val="5A713666"/>
    <w:rsid w:val="5A72224E"/>
    <w:rsid w:val="5A733783"/>
    <w:rsid w:val="5A7582C1"/>
    <w:rsid w:val="5A7BEEA1"/>
    <w:rsid w:val="5A7D269C"/>
    <w:rsid w:val="5A81A16B"/>
    <w:rsid w:val="5A81AAA0"/>
    <w:rsid w:val="5A838792"/>
    <w:rsid w:val="5A8444EE"/>
    <w:rsid w:val="5A862797"/>
    <w:rsid w:val="5A879EED"/>
    <w:rsid w:val="5A892EAA"/>
    <w:rsid w:val="5A8EB58B"/>
    <w:rsid w:val="5A9154F1"/>
    <w:rsid w:val="5A915B4A"/>
    <w:rsid w:val="5A957BA8"/>
    <w:rsid w:val="5A959DBD"/>
    <w:rsid w:val="5A9B58F1"/>
    <w:rsid w:val="5A9CCAA9"/>
    <w:rsid w:val="5AA3FFCF"/>
    <w:rsid w:val="5AB093A7"/>
    <w:rsid w:val="5AB1E81C"/>
    <w:rsid w:val="5AB82427"/>
    <w:rsid w:val="5ABA7526"/>
    <w:rsid w:val="5ABB62FE"/>
    <w:rsid w:val="5ABBFFB6"/>
    <w:rsid w:val="5ABCFD89"/>
    <w:rsid w:val="5ABE1AD5"/>
    <w:rsid w:val="5ABF3FDD"/>
    <w:rsid w:val="5AD302FC"/>
    <w:rsid w:val="5AD6DF3B"/>
    <w:rsid w:val="5AD84FC8"/>
    <w:rsid w:val="5AD987CE"/>
    <w:rsid w:val="5ADEE564"/>
    <w:rsid w:val="5AE1C38D"/>
    <w:rsid w:val="5AE2B408"/>
    <w:rsid w:val="5AE37188"/>
    <w:rsid w:val="5AE63282"/>
    <w:rsid w:val="5AE6848A"/>
    <w:rsid w:val="5AEC5A21"/>
    <w:rsid w:val="5AF0A546"/>
    <w:rsid w:val="5AF351F8"/>
    <w:rsid w:val="5AFB481D"/>
    <w:rsid w:val="5AFBE3E1"/>
    <w:rsid w:val="5B008628"/>
    <w:rsid w:val="5B07826A"/>
    <w:rsid w:val="5B0D24FE"/>
    <w:rsid w:val="5B0E69E9"/>
    <w:rsid w:val="5B0FE551"/>
    <w:rsid w:val="5B101176"/>
    <w:rsid w:val="5B118CCB"/>
    <w:rsid w:val="5B120B1B"/>
    <w:rsid w:val="5B131F56"/>
    <w:rsid w:val="5B135DCB"/>
    <w:rsid w:val="5B1475F2"/>
    <w:rsid w:val="5B147DCD"/>
    <w:rsid w:val="5B1568C9"/>
    <w:rsid w:val="5B2509A1"/>
    <w:rsid w:val="5B28396E"/>
    <w:rsid w:val="5B297807"/>
    <w:rsid w:val="5B2C0CB9"/>
    <w:rsid w:val="5B2D7CBD"/>
    <w:rsid w:val="5B3B9750"/>
    <w:rsid w:val="5B3DF310"/>
    <w:rsid w:val="5B4651E6"/>
    <w:rsid w:val="5B4BF398"/>
    <w:rsid w:val="5B4ECD0B"/>
    <w:rsid w:val="5B4F5F71"/>
    <w:rsid w:val="5B522007"/>
    <w:rsid w:val="5B555747"/>
    <w:rsid w:val="5B5607DC"/>
    <w:rsid w:val="5B563D06"/>
    <w:rsid w:val="5B574164"/>
    <w:rsid w:val="5B57B3FF"/>
    <w:rsid w:val="5B57CD49"/>
    <w:rsid w:val="5B591F61"/>
    <w:rsid w:val="5B5CE6AC"/>
    <w:rsid w:val="5B5F8AE9"/>
    <w:rsid w:val="5B685632"/>
    <w:rsid w:val="5B69A0C0"/>
    <w:rsid w:val="5B705E83"/>
    <w:rsid w:val="5B711478"/>
    <w:rsid w:val="5B7926DE"/>
    <w:rsid w:val="5B7974DA"/>
    <w:rsid w:val="5B7A3C84"/>
    <w:rsid w:val="5B7D25B8"/>
    <w:rsid w:val="5B80C1C6"/>
    <w:rsid w:val="5B81BE88"/>
    <w:rsid w:val="5B827F63"/>
    <w:rsid w:val="5B8A4D0B"/>
    <w:rsid w:val="5B8CB220"/>
    <w:rsid w:val="5BA0105F"/>
    <w:rsid w:val="5BA0D498"/>
    <w:rsid w:val="5BA681C3"/>
    <w:rsid w:val="5BACCF7C"/>
    <w:rsid w:val="5BAD2205"/>
    <w:rsid w:val="5BB002E0"/>
    <w:rsid w:val="5BB4110E"/>
    <w:rsid w:val="5BB572CF"/>
    <w:rsid w:val="5BB6E660"/>
    <w:rsid w:val="5BB78AC4"/>
    <w:rsid w:val="5BB92D28"/>
    <w:rsid w:val="5BB9638E"/>
    <w:rsid w:val="5BC446E8"/>
    <w:rsid w:val="5BC51552"/>
    <w:rsid w:val="5BC7D100"/>
    <w:rsid w:val="5BC9161E"/>
    <w:rsid w:val="5BCBA5D4"/>
    <w:rsid w:val="5BCBD1EC"/>
    <w:rsid w:val="5BCCC015"/>
    <w:rsid w:val="5BCF4A75"/>
    <w:rsid w:val="5BCF647A"/>
    <w:rsid w:val="5BD47B76"/>
    <w:rsid w:val="5BD54EC8"/>
    <w:rsid w:val="5BD57EB5"/>
    <w:rsid w:val="5BD7B141"/>
    <w:rsid w:val="5BD9C31A"/>
    <w:rsid w:val="5BDB26C9"/>
    <w:rsid w:val="5BEE3D97"/>
    <w:rsid w:val="5BFC06E1"/>
    <w:rsid w:val="5BFC99B8"/>
    <w:rsid w:val="5C048158"/>
    <w:rsid w:val="5C04D153"/>
    <w:rsid w:val="5C050814"/>
    <w:rsid w:val="5C066813"/>
    <w:rsid w:val="5C0C5031"/>
    <w:rsid w:val="5C0D48DA"/>
    <w:rsid w:val="5C0F5119"/>
    <w:rsid w:val="5C12298B"/>
    <w:rsid w:val="5C1CFBC7"/>
    <w:rsid w:val="5C1D9AA1"/>
    <w:rsid w:val="5C1F4735"/>
    <w:rsid w:val="5C213014"/>
    <w:rsid w:val="5C22F6F9"/>
    <w:rsid w:val="5C25594F"/>
    <w:rsid w:val="5C2E8565"/>
    <w:rsid w:val="5C30A5F9"/>
    <w:rsid w:val="5C3306E7"/>
    <w:rsid w:val="5C349E81"/>
    <w:rsid w:val="5C36724E"/>
    <w:rsid w:val="5C3C1AD2"/>
    <w:rsid w:val="5C3F7F19"/>
    <w:rsid w:val="5C442D78"/>
    <w:rsid w:val="5C47E4B0"/>
    <w:rsid w:val="5C492282"/>
    <w:rsid w:val="5C4DC44E"/>
    <w:rsid w:val="5C4E7075"/>
    <w:rsid w:val="5C4EE672"/>
    <w:rsid w:val="5C57BDC6"/>
    <w:rsid w:val="5C5819F0"/>
    <w:rsid w:val="5C5AE346"/>
    <w:rsid w:val="5C658D58"/>
    <w:rsid w:val="5C67D0C7"/>
    <w:rsid w:val="5C6D2413"/>
    <w:rsid w:val="5C71BD92"/>
    <w:rsid w:val="5C746564"/>
    <w:rsid w:val="5C7672A3"/>
    <w:rsid w:val="5C8045E9"/>
    <w:rsid w:val="5C8090E8"/>
    <w:rsid w:val="5C8375AC"/>
    <w:rsid w:val="5C862BBE"/>
    <w:rsid w:val="5C880DC0"/>
    <w:rsid w:val="5C88A8A2"/>
    <w:rsid w:val="5C895A21"/>
    <w:rsid w:val="5C8B440A"/>
    <w:rsid w:val="5C94C92A"/>
    <w:rsid w:val="5C95B9B1"/>
    <w:rsid w:val="5C97250F"/>
    <w:rsid w:val="5C9A043C"/>
    <w:rsid w:val="5CA6745B"/>
    <w:rsid w:val="5CAB5169"/>
    <w:rsid w:val="5CACE14E"/>
    <w:rsid w:val="5CB0B709"/>
    <w:rsid w:val="5CB77B41"/>
    <w:rsid w:val="5CBB3CF8"/>
    <w:rsid w:val="5CC0AFF8"/>
    <w:rsid w:val="5CC354C7"/>
    <w:rsid w:val="5CC74BDA"/>
    <w:rsid w:val="5CCD20EA"/>
    <w:rsid w:val="5CCF815F"/>
    <w:rsid w:val="5CD48235"/>
    <w:rsid w:val="5CD57A0E"/>
    <w:rsid w:val="5CD7E4FD"/>
    <w:rsid w:val="5CD82ED3"/>
    <w:rsid w:val="5CDA0B58"/>
    <w:rsid w:val="5CDABB7B"/>
    <w:rsid w:val="5CDD54C2"/>
    <w:rsid w:val="5CE1234D"/>
    <w:rsid w:val="5CE576FD"/>
    <w:rsid w:val="5CE5DEA1"/>
    <w:rsid w:val="5CE6AF24"/>
    <w:rsid w:val="5CE9886E"/>
    <w:rsid w:val="5CEDA0EE"/>
    <w:rsid w:val="5CF0305D"/>
    <w:rsid w:val="5CF14CEE"/>
    <w:rsid w:val="5CF156AC"/>
    <w:rsid w:val="5CF18E93"/>
    <w:rsid w:val="5D0030D6"/>
    <w:rsid w:val="5D04AC72"/>
    <w:rsid w:val="5D0E9D5F"/>
    <w:rsid w:val="5D0F09B0"/>
    <w:rsid w:val="5D0F8B23"/>
    <w:rsid w:val="5D11305D"/>
    <w:rsid w:val="5D114640"/>
    <w:rsid w:val="5D15A699"/>
    <w:rsid w:val="5D16D832"/>
    <w:rsid w:val="5D2338D3"/>
    <w:rsid w:val="5D24E154"/>
    <w:rsid w:val="5D281107"/>
    <w:rsid w:val="5D33B420"/>
    <w:rsid w:val="5D33BE3A"/>
    <w:rsid w:val="5D3455B2"/>
    <w:rsid w:val="5D38F020"/>
    <w:rsid w:val="5D3DD9E0"/>
    <w:rsid w:val="5D3FEDFB"/>
    <w:rsid w:val="5D43567B"/>
    <w:rsid w:val="5D444B5D"/>
    <w:rsid w:val="5D493BA5"/>
    <w:rsid w:val="5D4AC203"/>
    <w:rsid w:val="5D4DA2C7"/>
    <w:rsid w:val="5D4EA214"/>
    <w:rsid w:val="5D50B23B"/>
    <w:rsid w:val="5D51A34C"/>
    <w:rsid w:val="5D5DC75F"/>
    <w:rsid w:val="5D5EC2EE"/>
    <w:rsid w:val="5D64050E"/>
    <w:rsid w:val="5D643121"/>
    <w:rsid w:val="5D65CA40"/>
    <w:rsid w:val="5D673251"/>
    <w:rsid w:val="5D67812A"/>
    <w:rsid w:val="5D688582"/>
    <w:rsid w:val="5D6D4E6B"/>
    <w:rsid w:val="5D6EFE19"/>
    <w:rsid w:val="5D72AFF5"/>
    <w:rsid w:val="5D757922"/>
    <w:rsid w:val="5D757EBD"/>
    <w:rsid w:val="5D76FAF9"/>
    <w:rsid w:val="5D7A8492"/>
    <w:rsid w:val="5D7F4083"/>
    <w:rsid w:val="5D835586"/>
    <w:rsid w:val="5D83FAA7"/>
    <w:rsid w:val="5D8D5497"/>
    <w:rsid w:val="5D944662"/>
    <w:rsid w:val="5D9C15D6"/>
    <w:rsid w:val="5D9C7561"/>
    <w:rsid w:val="5D9D51C9"/>
    <w:rsid w:val="5DA1AE62"/>
    <w:rsid w:val="5DA41D12"/>
    <w:rsid w:val="5DA47721"/>
    <w:rsid w:val="5DA52A73"/>
    <w:rsid w:val="5DA5E114"/>
    <w:rsid w:val="5DA75137"/>
    <w:rsid w:val="5DA87426"/>
    <w:rsid w:val="5DB2DC43"/>
    <w:rsid w:val="5DB39D05"/>
    <w:rsid w:val="5DB5533A"/>
    <w:rsid w:val="5DB6DAE7"/>
    <w:rsid w:val="5DB86ADD"/>
    <w:rsid w:val="5DBAA204"/>
    <w:rsid w:val="5DBD48D6"/>
    <w:rsid w:val="5DC5589C"/>
    <w:rsid w:val="5DC67460"/>
    <w:rsid w:val="5DC69C38"/>
    <w:rsid w:val="5DC79056"/>
    <w:rsid w:val="5DC8910C"/>
    <w:rsid w:val="5DCD3ED1"/>
    <w:rsid w:val="5DD84835"/>
    <w:rsid w:val="5DDAD1E7"/>
    <w:rsid w:val="5DE0527C"/>
    <w:rsid w:val="5DE568F9"/>
    <w:rsid w:val="5DE60A6F"/>
    <w:rsid w:val="5DE930CA"/>
    <w:rsid w:val="5DF7DF1C"/>
    <w:rsid w:val="5DF8B4F0"/>
    <w:rsid w:val="5DFD0F44"/>
    <w:rsid w:val="5DFE185C"/>
    <w:rsid w:val="5E008CE8"/>
    <w:rsid w:val="5E016EBB"/>
    <w:rsid w:val="5E08378B"/>
    <w:rsid w:val="5E0BCFAA"/>
    <w:rsid w:val="5E0EDA0C"/>
    <w:rsid w:val="5E15AEDE"/>
    <w:rsid w:val="5E15C3F2"/>
    <w:rsid w:val="5E15DEB2"/>
    <w:rsid w:val="5E1ACE4A"/>
    <w:rsid w:val="5E1F3CF1"/>
    <w:rsid w:val="5E20DC9F"/>
    <w:rsid w:val="5E2A62A2"/>
    <w:rsid w:val="5E2A6854"/>
    <w:rsid w:val="5E2DF819"/>
    <w:rsid w:val="5E376B77"/>
    <w:rsid w:val="5E3990E5"/>
    <w:rsid w:val="5E3DE218"/>
    <w:rsid w:val="5E41162B"/>
    <w:rsid w:val="5E419963"/>
    <w:rsid w:val="5E425DAE"/>
    <w:rsid w:val="5E460F75"/>
    <w:rsid w:val="5E476300"/>
    <w:rsid w:val="5E4CE2FE"/>
    <w:rsid w:val="5E4EE96B"/>
    <w:rsid w:val="5E509932"/>
    <w:rsid w:val="5E5735D3"/>
    <w:rsid w:val="5E5A81EA"/>
    <w:rsid w:val="5E5C904D"/>
    <w:rsid w:val="5E5CDC49"/>
    <w:rsid w:val="5E5F9819"/>
    <w:rsid w:val="5E65BD76"/>
    <w:rsid w:val="5E6A282D"/>
    <w:rsid w:val="5E6B0BC3"/>
    <w:rsid w:val="5E6E5771"/>
    <w:rsid w:val="5E6E6292"/>
    <w:rsid w:val="5E6E6CD6"/>
    <w:rsid w:val="5E6F62C5"/>
    <w:rsid w:val="5E71B29E"/>
    <w:rsid w:val="5E751F40"/>
    <w:rsid w:val="5E771CED"/>
    <w:rsid w:val="5E7AF6A4"/>
    <w:rsid w:val="5E7BBDC6"/>
    <w:rsid w:val="5E7BCC54"/>
    <w:rsid w:val="5E7C5F66"/>
    <w:rsid w:val="5E81B5B1"/>
    <w:rsid w:val="5E86B44B"/>
    <w:rsid w:val="5E8EBF05"/>
    <w:rsid w:val="5E8FE2D2"/>
    <w:rsid w:val="5E96BB81"/>
    <w:rsid w:val="5E9997A9"/>
    <w:rsid w:val="5EA3985D"/>
    <w:rsid w:val="5EA44E4C"/>
    <w:rsid w:val="5EAB07C6"/>
    <w:rsid w:val="5EACEFB0"/>
    <w:rsid w:val="5EADB5D4"/>
    <w:rsid w:val="5EAFB2CF"/>
    <w:rsid w:val="5EB3792A"/>
    <w:rsid w:val="5EB7B5CC"/>
    <w:rsid w:val="5EB8396D"/>
    <w:rsid w:val="5EB8E9C0"/>
    <w:rsid w:val="5EBB310F"/>
    <w:rsid w:val="5EBD5388"/>
    <w:rsid w:val="5EBF898C"/>
    <w:rsid w:val="5EC0AC8C"/>
    <w:rsid w:val="5EC292AB"/>
    <w:rsid w:val="5EC4A114"/>
    <w:rsid w:val="5EC4F139"/>
    <w:rsid w:val="5ECBF3A7"/>
    <w:rsid w:val="5ECF43F9"/>
    <w:rsid w:val="5ED0B96E"/>
    <w:rsid w:val="5ED2D474"/>
    <w:rsid w:val="5ED34E93"/>
    <w:rsid w:val="5ED6B798"/>
    <w:rsid w:val="5ED79AF3"/>
    <w:rsid w:val="5EDA28A8"/>
    <w:rsid w:val="5EDE8FAE"/>
    <w:rsid w:val="5EDFFC4A"/>
    <w:rsid w:val="5EE4480E"/>
    <w:rsid w:val="5EE4E485"/>
    <w:rsid w:val="5EEE18D3"/>
    <w:rsid w:val="5EF056AD"/>
    <w:rsid w:val="5EF64556"/>
    <w:rsid w:val="5EF98090"/>
    <w:rsid w:val="5EF9CE69"/>
    <w:rsid w:val="5EFDFF6F"/>
    <w:rsid w:val="5EFFE641"/>
    <w:rsid w:val="5F014DAB"/>
    <w:rsid w:val="5F02ED06"/>
    <w:rsid w:val="5F064C41"/>
    <w:rsid w:val="5F0A20F5"/>
    <w:rsid w:val="5F0D4EE9"/>
    <w:rsid w:val="5F0D9990"/>
    <w:rsid w:val="5F0E17BD"/>
    <w:rsid w:val="5F19CF09"/>
    <w:rsid w:val="5F1E4315"/>
    <w:rsid w:val="5F1E6636"/>
    <w:rsid w:val="5F2226F7"/>
    <w:rsid w:val="5F2449A0"/>
    <w:rsid w:val="5F25849D"/>
    <w:rsid w:val="5F25EF15"/>
    <w:rsid w:val="5F272FE7"/>
    <w:rsid w:val="5F3211A9"/>
    <w:rsid w:val="5F353829"/>
    <w:rsid w:val="5F35C40E"/>
    <w:rsid w:val="5F35D3BE"/>
    <w:rsid w:val="5F3ED293"/>
    <w:rsid w:val="5F407EB3"/>
    <w:rsid w:val="5F43299E"/>
    <w:rsid w:val="5F444D8D"/>
    <w:rsid w:val="5F455D4C"/>
    <w:rsid w:val="5F4984AB"/>
    <w:rsid w:val="5F4C8089"/>
    <w:rsid w:val="5F4E88E7"/>
    <w:rsid w:val="5F513EA2"/>
    <w:rsid w:val="5F5989B2"/>
    <w:rsid w:val="5F60063C"/>
    <w:rsid w:val="5F607679"/>
    <w:rsid w:val="5F61B49A"/>
    <w:rsid w:val="5F63D98B"/>
    <w:rsid w:val="5F6762DD"/>
    <w:rsid w:val="5F67A621"/>
    <w:rsid w:val="5F685A6B"/>
    <w:rsid w:val="5F700881"/>
    <w:rsid w:val="5F756FAE"/>
    <w:rsid w:val="5F75A6DC"/>
    <w:rsid w:val="5F7B5D0D"/>
    <w:rsid w:val="5F7D06CF"/>
    <w:rsid w:val="5F7DEA7F"/>
    <w:rsid w:val="5F83A29B"/>
    <w:rsid w:val="5F845E5C"/>
    <w:rsid w:val="5F87CD7C"/>
    <w:rsid w:val="5F8831B1"/>
    <w:rsid w:val="5F8A6131"/>
    <w:rsid w:val="5F8B505A"/>
    <w:rsid w:val="5F8D14D1"/>
    <w:rsid w:val="5F90942C"/>
    <w:rsid w:val="5F9188AF"/>
    <w:rsid w:val="5F9873D3"/>
    <w:rsid w:val="5F9B92BF"/>
    <w:rsid w:val="5F9EF713"/>
    <w:rsid w:val="5F9F496E"/>
    <w:rsid w:val="5FA4314D"/>
    <w:rsid w:val="5FA638B5"/>
    <w:rsid w:val="5FAB1217"/>
    <w:rsid w:val="5FB5DD9A"/>
    <w:rsid w:val="5FB85898"/>
    <w:rsid w:val="5FBA6425"/>
    <w:rsid w:val="5FBBF7E1"/>
    <w:rsid w:val="5FBC7033"/>
    <w:rsid w:val="5FC149A0"/>
    <w:rsid w:val="5FC798A7"/>
    <w:rsid w:val="5FCC512B"/>
    <w:rsid w:val="5FCD6928"/>
    <w:rsid w:val="5FCED581"/>
    <w:rsid w:val="5FD09A1A"/>
    <w:rsid w:val="5FD350DB"/>
    <w:rsid w:val="5FD43E9E"/>
    <w:rsid w:val="5FD7E367"/>
    <w:rsid w:val="5FD88DE3"/>
    <w:rsid w:val="5FD920CC"/>
    <w:rsid w:val="5FDAB383"/>
    <w:rsid w:val="5FDC5906"/>
    <w:rsid w:val="5FDCB659"/>
    <w:rsid w:val="5FDF2001"/>
    <w:rsid w:val="5FE0C751"/>
    <w:rsid w:val="5FE680BE"/>
    <w:rsid w:val="5FEA6A28"/>
    <w:rsid w:val="5FEBB34F"/>
    <w:rsid w:val="5FEC6D09"/>
    <w:rsid w:val="5FECD342"/>
    <w:rsid w:val="5FECD49C"/>
    <w:rsid w:val="5FED89EB"/>
    <w:rsid w:val="5FF15289"/>
    <w:rsid w:val="5FF6CD40"/>
    <w:rsid w:val="5FFC37AA"/>
    <w:rsid w:val="5FFCC48A"/>
    <w:rsid w:val="5FFE7E02"/>
    <w:rsid w:val="60005BF3"/>
    <w:rsid w:val="6001BF97"/>
    <w:rsid w:val="6002872A"/>
    <w:rsid w:val="6003460E"/>
    <w:rsid w:val="600480EF"/>
    <w:rsid w:val="60130217"/>
    <w:rsid w:val="6017D60F"/>
    <w:rsid w:val="601CDA56"/>
    <w:rsid w:val="6029C07D"/>
    <w:rsid w:val="602D58E7"/>
    <w:rsid w:val="60355562"/>
    <w:rsid w:val="60360B30"/>
    <w:rsid w:val="60372B55"/>
    <w:rsid w:val="60382DC2"/>
    <w:rsid w:val="603D46B6"/>
    <w:rsid w:val="60423E73"/>
    <w:rsid w:val="60447153"/>
    <w:rsid w:val="60470F19"/>
    <w:rsid w:val="604DD9F5"/>
    <w:rsid w:val="60529986"/>
    <w:rsid w:val="60547D48"/>
    <w:rsid w:val="60557588"/>
    <w:rsid w:val="6057E05A"/>
    <w:rsid w:val="605A5458"/>
    <w:rsid w:val="605CAF0B"/>
    <w:rsid w:val="605DB747"/>
    <w:rsid w:val="606264A3"/>
    <w:rsid w:val="6064EED1"/>
    <w:rsid w:val="606A9E4B"/>
    <w:rsid w:val="606F3C90"/>
    <w:rsid w:val="60707C66"/>
    <w:rsid w:val="6071BA4E"/>
    <w:rsid w:val="607A9DBB"/>
    <w:rsid w:val="607EF9C1"/>
    <w:rsid w:val="607F66F2"/>
    <w:rsid w:val="608098F3"/>
    <w:rsid w:val="608776A1"/>
    <w:rsid w:val="608E9AE6"/>
    <w:rsid w:val="608F3AF5"/>
    <w:rsid w:val="60976BAD"/>
    <w:rsid w:val="6099F884"/>
    <w:rsid w:val="609CCC72"/>
    <w:rsid w:val="609E8A78"/>
    <w:rsid w:val="60A03423"/>
    <w:rsid w:val="60A0573D"/>
    <w:rsid w:val="60A59CBF"/>
    <w:rsid w:val="60A7D9A1"/>
    <w:rsid w:val="60AFFE7D"/>
    <w:rsid w:val="60B08BCD"/>
    <w:rsid w:val="60B092FD"/>
    <w:rsid w:val="60B25ABE"/>
    <w:rsid w:val="60B35F6F"/>
    <w:rsid w:val="60B62FEF"/>
    <w:rsid w:val="60B7750B"/>
    <w:rsid w:val="60B82964"/>
    <w:rsid w:val="60B9426D"/>
    <w:rsid w:val="60B9BEAB"/>
    <w:rsid w:val="60B9C04D"/>
    <w:rsid w:val="60BD27D2"/>
    <w:rsid w:val="60BDF758"/>
    <w:rsid w:val="60C5260F"/>
    <w:rsid w:val="60C55A00"/>
    <w:rsid w:val="60C58ACF"/>
    <w:rsid w:val="60CB6E7D"/>
    <w:rsid w:val="60CCE3F4"/>
    <w:rsid w:val="60D26950"/>
    <w:rsid w:val="60D5F2E6"/>
    <w:rsid w:val="60DA9F1A"/>
    <w:rsid w:val="60DE95AB"/>
    <w:rsid w:val="60DF5215"/>
    <w:rsid w:val="60E0B7C1"/>
    <w:rsid w:val="60E131C3"/>
    <w:rsid w:val="60E51391"/>
    <w:rsid w:val="60E60624"/>
    <w:rsid w:val="60E6A9B3"/>
    <w:rsid w:val="60ECE50D"/>
    <w:rsid w:val="60EE4E3D"/>
    <w:rsid w:val="60EE65B9"/>
    <w:rsid w:val="60FD3D71"/>
    <w:rsid w:val="61002BC0"/>
    <w:rsid w:val="610B7DDD"/>
    <w:rsid w:val="6110209F"/>
    <w:rsid w:val="6111F342"/>
    <w:rsid w:val="61167EC4"/>
    <w:rsid w:val="61172D6E"/>
    <w:rsid w:val="6123E46E"/>
    <w:rsid w:val="61251B9B"/>
    <w:rsid w:val="6126374F"/>
    <w:rsid w:val="6127C38C"/>
    <w:rsid w:val="6128F743"/>
    <w:rsid w:val="612B9BB9"/>
    <w:rsid w:val="61307788"/>
    <w:rsid w:val="6138AC15"/>
    <w:rsid w:val="6142A783"/>
    <w:rsid w:val="6144A9CE"/>
    <w:rsid w:val="6148C48A"/>
    <w:rsid w:val="614A7EA7"/>
    <w:rsid w:val="614FAB10"/>
    <w:rsid w:val="614FAEE3"/>
    <w:rsid w:val="6152E35A"/>
    <w:rsid w:val="61530228"/>
    <w:rsid w:val="61545AF4"/>
    <w:rsid w:val="615A4B6C"/>
    <w:rsid w:val="6165A210"/>
    <w:rsid w:val="61742402"/>
    <w:rsid w:val="617582F0"/>
    <w:rsid w:val="6178895F"/>
    <w:rsid w:val="6178B462"/>
    <w:rsid w:val="61839871"/>
    <w:rsid w:val="6184936E"/>
    <w:rsid w:val="61869DDC"/>
    <w:rsid w:val="618C9CCA"/>
    <w:rsid w:val="6192261E"/>
    <w:rsid w:val="6197729C"/>
    <w:rsid w:val="619CC6A6"/>
    <w:rsid w:val="61A2824A"/>
    <w:rsid w:val="61A6D0A5"/>
    <w:rsid w:val="61A75D4B"/>
    <w:rsid w:val="61A8DCBE"/>
    <w:rsid w:val="61A9342D"/>
    <w:rsid w:val="61A95116"/>
    <w:rsid w:val="61AD4E02"/>
    <w:rsid w:val="61AF88AB"/>
    <w:rsid w:val="61B30409"/>
    <w:rsid w:val="61B635D6"/>
    <w:rsid w:val="61B6DD43"/>
    <w:rsid w:val="61B78348"/>
    <w:rsid w:val="61BBB5B2"/>
    <w:rsid w:val="61BC842B"/>
    <w:rsid w:val="61BEB3A6"/>
    <w:rsid w:val="61C0E2FD"/>
    <w:rsid w:val="61C1F903"/>
    <w:rsid w:val="61CE3F00"/>
    <w:rsid w:val="61D03F7D"/>
    <w:rsid w:val="61D54BE4"/>
    <w:rsid w:val="61D8145A"/>
    <w:rsid w:val="61DADFCC"/>
    <w:rsid w:val="61DB9E1F"/>
    <w:rsid w:val="61DC7884"/>
    <w:rsid w:val="61E054DC"/>
    <w:rsid w:val="61E0BB9E"/>
    <w:rsid w:val="61E41404"/>
    <w:rsid w:val="61E4D52E"/>
    <w:rsid w:val="61E5B038"/>
    <w:rsid w:val="61F02575"/>
    <w:rsid w:val="61F02E35"/>
    <w:rsid w:val="61F09A0F"/>
    <w:rsid w:val="61F0D21D"/>
    <w:rsid w:val="61F2612A"/>
    <w:rsid w:val="61F3A7A8"/>
    <w:rsid w:val="61F7F5F2"/>
    <w:rsid w:val="61FB9E3C"/>
    <w:rsid w:val="61FF310E"/>
    <w:rsid w:val="6201AD17"/>
    <w:rsid w:val="62032333"/>
    <w:rsid w:val="620381E6"/>
    <w:rsid w:val="620639B9"/>
    <w:rsid w:val="620AC6C5"/>
    <w:rsid w:val="620C6A63"/>
    <w:rsid w:val="620FAF86"/>
    <w:rsid w:val="62100D2F"/>
    <w:rsid w:val="62159B13"/>
    <w:rsid w:val="621C41A6"/>
    <w:rsid w:val="621EB7DA"/>
    <w:rsid w:val="6221F1CC"/>
    <w:rsid w:val="62232A48"/>
    <w:rsid w:val="6223B31C"/>
    <w:rsid w:val="622E76DE"/>
    <w:rsid w:val="6232D607"/>
    <w:rsid w:val="6239F6C4"/>
    <w:rsid w:val="623C39F6"/>
    <w:rsid w:val="6242FE3A"/>
    <w:rsid w:val="6246F399"/>
    <w:rsid w:val="624A5BDD"/>
    <w:rsid w:val="62524B3E"/>
    <w:rsid w:val="6256BEDE"/>
    <w:rsid w:val="62589E24"/>
    <w:rsid w:val="6258A6C5"/>
    <w:rsid w:val="625C2BB8"/>
    <w:rsid w:val="625E4DDB"/>
    <w:rsid w:val="626BB6AE"/>
    <w:rsid w:val="6274AD86"/>
    <w:rsid w:val="627606AD"/>
    <w:rsid w:val="6279CAF6"/>
    <w:rsid w:val="627B2382"/>
    <w:rsid w:val="627ED16C"/>
    <w:rsid w:val="627F59FD"/>
    <w:rsid w:val="6281FB8E"/>
    <w:rsid w:val="628993A4"/>
    <w:rsid w:val="62899BD2"/>
    <w:rsid w:val="6289EBE5"/>
    <w:rsid w:val="628F6562"/>
    <w:rsid w:val="6295D55A"/>
    <w:rsid w:val="629605B9"/>
    <w:rsid w:val="62978C5A"/>
    <w:rsid w:val="6299CFF2"/>
    <w:rsid w:val="629ACF66"/>
    <w:rsid w:val="629B4A28"/>
    <w:rsid w:val="629DF55C"/>
    <w:rsid w:val="629F5405"/>
    <w:rsid w:val="629FA3BF"/>
    <w:rsid w:val="62A2D0E5"/>
    <w:rsid w:val="62A97E60"/>
    <w:rsid w:val="62B002F7"/>
    <w:rsid w:val="62B3A1C5"/>
    <w:rsid w:val="62B90369"/>
    <w:rsid w:val="62BD28BC"/>
    <w:rsid w:val="62CA3B97"/>
    <w:rsid w:val="62CB3F80"/>
    <w:rsid w:val="62D2ECFC"/>
    <w:rsid w:val="62D4558B"/>
    <w:rsid w:val="62D4E51F"/>
    <w:rsid w:val="62DC0DE6"/>
    <w:rsid w:val="62DDE97E"/>
    <w:rsid w:val="62EB5EC4"/>
    <w:rsid w:val="62F52BFF"/>
    <w:rsid w:val="62F5E2EB"/>
    <w:rsid w:val="62F64BA6"/>
    <w:rsid w:val="62F949E0"/>
    <w:rsid w:val="6302FF13"/>
    <w:rsid w:val="630B2F06"/>
    <w:rsid w:val="630D7337"/>
    <w:rsid w:val="63152E5A"/>
    <w:rsid w:val="631CDBFB"/>
    <w:rsid w:val="631D230C"/>
    <w:rsid w:val="6323A8B2"/>
    <w:rsid w:val="6326296A"/>
    <w:rsid w:val="632B7EC8"/>
    <w:rsid w:val="63328116"/>
    <w:rsid w:val="633434D9"/>
    <w:rsid w:val="6335AC0D"/>
    <w:rsid w:val="6336AEA9"/>
    <w:rsid w:val="6338B6B0"/>
    <w:rsid w:val="63399CDD"/>
    <w:rsid w:val="633E04F5"/>
    <w:rsid w:val="6344116D"/>
    <w:rsid w:val="63456D69"/>
    <w:rsid w:val="634759DC"/>
    <w:rsid w:val="635249D1"/>
    <w:rsid w:val="63550E76"/>
    <w:rsid w:val="6357C686"/>
    <w:rsid w:val="6358A968"/>
    <w:rsid w:val="635910A1"/>
    <w:rsid w:val="635C80B0"/>
    <w:rsid w:val="635D1001"/>
    <w:rsid w:val="6362A907"/>
    <w:rsid w:val="636D7008"/>
    <w:rsid w:val="636E22E1"/>
    <w:rsid w:val="636F2671"/>
    <w:rsid w:val="637034D6"/>
    <w:rsid w:val="637C4C7B"/>
    <w:rsid w:val="6383FCE8"/>
    <w:rsid w:val="638670E4"/>
    <w:rsid w:val="6387AA50"/>
    <w:rsid w:val="63921CF4"/>
    <w:rsid w:val="63923B68"/>
    <w:rsid w:val="639352F2"/>
    <w:rsid w:val="6393DC7E"/>
    <w:rsid w:val="6394A308"/>
    <w:rsid w:val="639F0CB0"/>
    <w:rsid w:val="63A22799"/>
    <w:rsid w:val="63A3962A"/>
    <w:rsid w:val="63A3A58B"/>
    <w:rsid w:val="63A64E6C"/>
    <w:rsid w:val="63A883C0"/>
    <w:rsid w:val="63ABEF7E"/>
    <w:rsid w:val="63ADB7C5"/>
    <w:rsid w:val="63B9ED5C"/>
    <w:rsid w:val="63BDAA36"/>
    <w:rsid w:val="63C4A9F7"/>
    <w:rsid w:val="63C7D14A"/>
    <w:rsid w:val="63CC6A86"/>
    <w:rsid w:val="63CCE403"/>
    <w:rsid w:val="63CDC012"/>
    <w:rsid w:val="63CE5AF4"/>
    <w:rsid w:val="63D03011"/>
    <w:rsid w:val="63D59F6E"/>
    <w:rsid w:val="63DEF0BE"/>
    <w:rsid w:val="63E4E081"/>
    <w:rsid w:val="63E4E594"/>
    <w:rsid w:val="63E6C0A2"/>
    <w:rsid w:val="63ED11FC"/>
    <w:rsid w:val="63F35640"/>
    <w:rsid w:val="63F3FFEE"/>
    <w:rsid w:val="63F591CC"/>
    <w:rsid w:val="63FBF502"/>
    <w:rsid w:val="63FC953E"/>
    <w:rsid w:val="63FD1BE4"/>
    <w:rsid w:val="63FFD9D3"/>
    <w:rsid w:val="6400478B"/>
    <w:rsid w:val="6401B94A"/>
    <w:rsid w:val="6404A897"/>
    <w:rsid w:val="64055AE6"/>
    <w:rsid w:val="6406FA56"/>
    <w:rsid w:val="640BF9D6"/>
    <w:rsid w:val="640C728A"/>
    <w:rsid w:val="64102059"/>
    <w:rsid w:val="641036CC"/>
    <w:rsid w:val="641CE4C6"/>
    <w:rsid w:val="642619B0"/>
    <w:rsid w:val="6426825D"/>
    <w:rsid w:val="64291F46"/>
    <w:rsid w:val="64299EE5"/>
    <w:rsid w:val="6429EBA2"/>
    <w:rsid w:val="642A0335"/>
    <w:rsid w:val="64325307"/>
    <w:rsid w:val="6439FC37"/>
    <w:rsid w:val="64408356"/>
    <w:rsid w:val="64460BB8"/>
    <w:rsid w:val="6448CE40"/>
    <w:rsid w:val="644EFA94"/>
    <w:rsid w:val="644F4D3B"/>
    <w:rsid w:val="64559A6F"/>
    <w:rsid w:val="6458D636"/>
    <w:rsid w:val="645EB6E5"/>
    <w:rsid w:val="64626B19"/>
    <w:rsid w:val="6469AD38"/>
    <w:rsid w:val="646FBF26"/>
    <w:rsid w:val="6478F6F8"/>
    <w:rsid w:val="64798287"/>
    <w:rsid w:val="647A77CD"/>
    <w:rsid w:val="647B7DE7"/>
    <w:rsid w:val="6481712C"/>
    <w:rsid w:val="64836BDC"/>
    <w:rsid w:val="64837121"/>
    <w:rsid w:val="6484D796"/>
    <w:rsid w:val="6488158E"/>
    <w:rsid w:val="648DB42C"/>
    <w:rsid w:val="6496965B"/>
    <w:rsid w:val="6497182A"/>
    <w:rsid w:val="649CAB03"/>
    <w:rsid w:val="649D31B7"/>
    <w:rsid w:val="64A07498"/>
    <w:rsid w:val="64A21CAA"/>
    <w:rsid w:val="64A25A39"/>
    <w:rsid w:val="64A2F272"/>
    <w:rsid w:val="64A5242E"/>
    <w:rsid w:val="64AF0BEC"/>
    <w:rsid w:val="64B1B6F6"/>
    <w:rsid w:val="64B3419B"/>
    <w:rsid w:val="64B44648"/>
    <w:rsid w:val="64B51512"/>
    <w:rsid w:val="64C49A3C"/>
    <w:rsid w:val="64C4D7EC"/>
    <w:rsid w:val="64C5BC81"/>
    <w:rsid w:val="64C9645F"/>
    <w:rsid w:val="64CEDB62"/>
    <w:rsid w:val="64D0F963"/>
    <w:rsid w:val="64D4E3D3"/>
    <w:rsid w:val="64D9D275"/>
    <w:rsid w:val="64DAA46B"/>
    <w:rsid w:val="64DD3954"/>
    <w:rsid w:val="64E03E99"/>
    <w:rsid w:val="64E22522"/>
    <w:rsid w:val="64E2BA88"/>
    <w:rsid w:val="64E49FDA"/>
    <w:rsid w:val="64E914DA"/>
    <w:rsid w:val="64E9283C"/>
    <w:rsid w:val="64EABF80"/>
    <w:rsid w:val="64F524C5"/>
    <w:rsid w:val="64F65A94"/>
    <w:rsid w:val="64F941B8"/>
    <w:rsid w:val="64F9A569"/>
    <w:rsid w:val="650A4876"/>
    <w:rsid w:val="650AD2DF"/>
    <w:rsid w:val="650C55BC"/>
    <w:rsid w:val="650CF8AA"/>
    <w:rsid w:val="651486F3"/>
    <w:rsid w:val="651CD66D"/>
    <w:rsid w:val="651DCA48"/>
    <w:rsid w:val="651E451B"/>
    <w:rsid w:val="651F311C"/>
    <w:rsid w:val="6525316C"/>
    <w:rsid w:val="652645A4"/>
    <w:rsid w:val="652C3872"/>
    <w:rsid w:val="65315B6B"/>
    <w:rsid w:val="65373543"/>
    <w:rsid w:val="6537C87C"/>
    <w:rsid w:val="654380CF"/>
    <w:rsid w:val="6547AB93"/>
    <w:rsid w:val="6547C2EB"/>
    <w:rsid w:val="654D92E4"/>
    <w:rsid w:val="654FA275"/>
    <w:rsid w:val="65586C94"/>
    <w:rsid w:val="6558AF84"/>
    <w:rsid w:val="655FD5CC"/>
    <w:rsid w:val="65603A72"/>
    <w:rsid w:val="65613853"/>
    <w:rsid w:val="6563A55C"/>
    <w:rsid w:val="6565D537"/>
    <w:rsid w:val="6565F6C5"/>
    <w:rsid w:val="65668FCA"/>
    <w:rsid w:val="656AC2E7"/>
    <w:rsid w:val="656B96F6"/>
    <w:rsid w:val="657105D9"/>
    <w:rsid w:val="657148DE"/>
    <w:rsid w:val="65719587"/>
    <w:rsid w:val="65730FCC"/>
    <w:rsid w:val="65749FBD"/>
    <w:rsid w:val="65761E87"/>
    <w:rsid w:val="657B84ED"/>
    <w:rsid w:val="657C430A"/>
    <w:rsid w:val="65861FD6"/>
    <w:rsid w:val="658A8248"/>
    <w:rsid w:val="6592D9A2"/>
    <w:rsid w:val="6593A26A"/>
    <w:rsid w:val="65970B25"/>
    <w:rsid w:val="659942AA"/>
    <w:rsid w:val="659A2CE4"/>
    <w:rsid w:val="659B6143"/>
    <w:rsid w:val="659C2148"/>
    <w:rsid w:val="65A14B09"/>
    <w:rsid w:val="65A20761"/>
    <w:rsid w:val="65A4E3F0"/>
    <w:rsid w:val="65A6CC84"/>
    <w:rsid w:val="65A7AC26"/>
    <w:rsid w:val="65B0D432"/>
    <w:rsid w:val="65B2139C"/>
    <w:rsid w:val="65B43838"/>
    <w:rsid w:val="65B48236"/>
    <w:rsid w:val="65BE177B"/>
    <w:rsid w:val="65BE80CB"/>
    <w:rsid w:val="65C82996"/>
    <w:rsid w:val="65C8D409"/>
    <w:rsid w:val="65CCE7C5"/>
    <w:rsid w:val="65CFE6A9"/>
    <w:rsid w:val="65D189A9"/>
    <w:rsid w:val="65D1F53F"/>
    <w:rsid w:val="65D29722"/>
    <w:rsid w:val="65D3EA3F"/>
    <w:rsid w:val="65D661D6"/>
    <w:rsid w:val="65D806BB"/>
    <w:rsid w:val="65DB0D7C"/>
    <w:rsid w:val="65DE5788"/>
    <w:rsid w:val="65E2628F"/>
    <w:rsid w:val="65E53E7F"/>
    <w:rsid w:val="65E8C3D7"/>
    <w:rsid w:val="65E9FD34"/>
    <w:rsid w:val="65EE6E60"/>
    <w:rsid w:val="65EEAA34"/>
    <w:rsid w:val="65EF1495"/>
    <w:rsid w:val="65F24F4F"/>
    <w:rsid w:val="65F44593"/>
    <w:rsid w:val="65F89CF4"/>
    <w:rsid w:val="66025E47"/>
    <w:rsid w:val="6602D078"/>
    <w:rsid w:val="660A0327"/>
    <w:rsid w:val="660C6C54"/>
    <w:rsid w:val="660CAA9C"/>
    <w:rsid w:val="660D6B5D"/>
    <w:rsid w:val="660E025C"/>
    <w:rsid w:val="660F268E"/>
    <w:rsid w:val="661527F7"/>
    <w:rsid w:val="66154539"/>
    <w:rsid w:val="66214003"/>
    <w:rsid w:val="66223591"/>
    <w:rsid w:val="662704DE"/>
    <w:rsid w:val="6627D80E"/>
    <w:rsid w:val="662E7707"/>
    <w:rsid w:val="66310615"/>
    <w:rsid w:val="663B5E3C"/>
    <w:rsid w:val="664230E2"/>
    <w:rsid w:val="664274CA"/>
    <w:rsid w:val="664384DC"/>
    <w:rsid w:val="664608FF"/>
    <w:rsid w:val="66465E7B"/>
    <w:rsid w:val="664746D6"/>
    <w:rsid w:val="664762B3"/>
    <w:rsid w:val="664CA70F"/>
    <w:rsid w:val="664D8757"/>
    <w:rsid w:val="664D9C76"/>
    <w:rsid w:val="665A35A1"/>
    <w:rsid w:val="666391A9"/>
    <w:rsid w:val="666B36FF"/>
    <w:rsid w:val="666EB3C2"/>
    <w:rsid w:val="66717B95"/>
    <w:rsid w:val="66740E8E"/>
    <w:rsid w:val="6674830E"/>
    <w:rsid w:val="6674ECB6"/>
    <w:rsid w:val="667C25A0"/>
    <w:rsid w:val="667E9F0D"/>
    <w:rsid w:val="6681E964"/>
    <w:rsid w:val="66828459"/>
    <w:rsid w:val="6687B970"/>
    <w:rsid w:val="668EC731"/>
    <w:rsid w:val="668F6B84"/>
    <w:rsid w:val="6690A451"/>
    <w:rsid w:val="66937CA3"/>
    <w:rsid w:val="669A4287"/>
    <w:rsid w:val="669D11A8"/>
    <w:rsid w:val="66A50ED3"/>
    <w:rsid w:val="66A5962D"/>
    <w:rsid w:val="66ABDC96"/>
    <w:rsid w:val="66ACAD5A"/>
    <w:rsid w:val="66B38C01"/>
    <w:rsid w:val="66B3F9F0"/>
    <w:rsid w:val="66B5C50B"/>
    <w:rsid w:val="66BA6D40"/>
    <w:rsid w:val="66BF9C5E"/>
    <w:rsid w:val="66C307AB"/>
    <w:rsid w:val="66C90671"/>
    <w:rsid w:val="66D0CF12"/>
    <w:rsid w:val="66D2FAEA"/>
    <w:rsid w:val="66D85E58"/>
    <w:rsid w:val="66DDC5AC"/>
    <w:rsid w:val="66DEE08F"/>
    <w:rsid w:val="66E19BD0"/>
    <w:rsid w:val="66E2B2A6"/>
    <w:rsid w:val="66EB2DA3"/>
    <w:rsid w:val="66EBD821"/>
    <w:rsid w:val="66ECCF3C"/>
    <w:rsid w:val="66EE3220"/>
    <w:rsid w:val="66F0C406"/>
    <w:rsid w:val="66F11AAC"/>
    <w:rsid w:val="66F32D48"/>
    <w:rsid w:val="66F38DA9"/>
    <w:rsid w:val="66F5D95F"/>
    <w:rsid w:val="66FA8982"/>
    <w:rsid w:val="66FEDEF4"/>
    <w:rsid w:val="6700B82E"/>
    <w:rsid w:val="6706391F"/>
    <w:rsid w:val="6706AF1C"/>
    <w:rsid w:val="670940FB"/>
    <w:rsid w:val="670A8BD3"/>
    <w:rsid w:val="670BC8C5"/>
    <w:rsid w:val="670FBF06"/>
    <w:rsid w:val="671298B1"/>
    <w:rsid w:val="67135FB3"/>
    <w:rsid w:val="6713C63D"/>
    <w:rsid w:val="671A6436"/>
    <w:rsid w:val="671F9A80"/>
    <w:rsid w:val="6727D671"/>
    <w:rsid w:val="67292D2C"/>
    <w:rsid w:val="672D532C"/>
    <w:rsid w:val="672FFB63"/>
    <w:rsid w:val="67310913"/>
    <w:rsid w:val="67319777"/>
    <w:rsid w:val="673276FE"/>
    <w:rsid w:val="673587BB"/>
    <w:rsid w:val="673872B3"/>
    <w:rsid w:val="673E4B52"/>
    <w:rsid w:val="673EE74B"/>
    <w:rsid w:val="673FBFCF"/>
    <w:rsid w:val="674176F7"/>
    <w:rsid w:val="6742B21E"/>
    <w:rsid w:val="674782BE"/>
    <w:rsid w:val="6748F54F"/>
    <w:rsid w:val="674C3134"/>
    <w:rsid w:val="674EBFFB"/>
    <w:rsid w:val="6750BDEF"/>
    <w:rsid w:val="6751DFA7"/>
    <w:rsid w:val="6755CF5A"/>
    <w:rsid w:val="6756D722"/>
    <w:rsid w:val="675C7160"/>
    <w:rsid w:val="67606B11"/>
    <w:rsid w:val="6761BB27"/>
    <w:rsid w:val="6761FAD3"/>
    <w:rsid w:val="6767CDCC"/>
    <w:rsid w:val="677F453A"/>
    <w:rsid w:val="677F891E"/>
    <w:rsid w:val="67823360"/>
    <w:rsid w:val="67837DA6"/>
    <w:rsid w:val="6783B302"/>
    <w:rsid w:val="6783C6F7"/>
    <w:rsid w:val="6784BEB5"/>
    <w:rsid w:val="6784BEF8"/>
    <w:rsid w:val="67866725"/>
    <w:rsid w:val="67870A97"/>
    <w:rsid w:val="678A5F3B"/>
    <w:rsid w:val="678CBD4E"/>
    <w:rsid w:val="678E5B6C"/>
    <w:rsid w:val="67935A42"/>
    <w:rsid w:val="67945C75"/>
    <w:rsid w:val="6795630F"/>
    <w:rsid w:val="679C8594"/>
    <w:rsid w:val="679F087B"/>
    <w:rsid w:val="67A00013"/>
    <w:rsid w:val="67A6988B"/>
    <w:rsid w:val="67AB93A4"/>
    <w:rsid w:val="67AD6074"/>
    <w:rsid w:val="67AF2C0C"/>
    <w:rsid w:val="67B0B9B9"/>
    <w:rsid w:val="67BE3EC0"/>
    <w:rsid w:val="67C35ECB"/>
    <w:rsid w:val="67C3C8B7"/>
    <w:rsid w:val="67C51DBD"/>
    <w:rsid w:val="67C5F01B"/>
    <w:rsid w:val="67CE230E"/>
    <w:rsid w:val="67CEB0E3"/>
    <w:rsid w:val="67D0D88F"/>
    <w:rsid w:val="67D0EF0C"/>
    <w:rsid w:val="67D29158"/>
    <w:rsid w:val="67D6A5B7"/>
    <w:rsid w:val="67D85793"/>
    <w:rsid w:val="67D8F83D"/>
    <w:rsid w:val="67DC444B"/>
    <w:rsid w:val="67DF31F6"/>
    <w:rsid w:val="67E567D5"/>
    <w:rsid w:val="67E7BF7D"/>
    <w:rsid w:val="67EDA11C"/>
    <w:rsid w:val="67EDEF5C"/>
    <w:rsid w:val="67F0B56C"/>
    <w:rsid w:val="67F0E5FC"/>
    <w:rsid w:val="67F17A18"/>
    <w:rsid w:val="67F55903"/>
    <w:rsid w:val="67F62039"/>
    <w:rsid w:val="67F89D69"/>
    <w:rsid w:val="67F8FD7E"/>
    <w:rsid w:val="67FA29CB"/>
    <w:rsid w:val="68006834"/>
    <w:rsid w:val="68024EC3"/>
    <w:rsid w:val="6802F201"/>
    <w:rsid w:val="68065307"/>
    <w:rsid w:val="680E5114"/>
    <w:rsid w:val="680E5CA6"/>
    <w:rsid w:val="68178847"/>
    <w:rsid w:val="681FBAA6"/>
    <w:rsid w:val="6820C368"/>
    <w:rsid w:val="682137E5"/>
    <w:rsid w:val="68213C8C"/>
    <w:rsid w:val="682AD10F"/>
    <w:rsid w:val="682D570B"/>
    <w:rsid w:val="6837BF08"/>
    <w:rsid w:val="684061AE"/>
    <w:rsid w:val="6843D815"/>
    <w:rsid w:val="684A6B9B"/>
    <w:rsid w:val="684DC0EA"/>
    <w:rsid w:val="6850DEFF"/>
    <w:rsid w:val="68520914"/>
    <w:rsid w:val="6853C8F7"/>
    <w:rsid w:val="6859E6E6"/>
    <w:rsid w:val="685A683A"/>
    <w:rsid w:val="685DB9BF"/>
    <w:rsid w:val="686339AF"/>
    <w:rsid w:val="68654343"/>
    <w:rsid w:val="686EED18"/>
    <w:rsid w:val="68736DC7"/>
    <w:rsid w:val="6873E6E7"/>
    <w:rsid w:val="688251F4"/>
    <w:rsid w:val="6882EA11"/>
    <w:rsid w:val="68847109"/>
    <w:rsid w:val="688BF39C"/>
    <w:rsid w:val="688E049B"/>
    <w:rsid w:val="68909FE5"/>
    <w:rsid w:val="6896BDDE"/>
    <w:rsid w:val="68A10456"/>
    <w:rsid w:val="68A81409"/>
    <w:rsid w:val="68A82FA3"/>
    <w:rsid w:val="68A8B608"/>
    <w:rsid w:val="68A9EB3E"/>
    <w:rsid w:val="68B1B0F4"/>
    <w:rsid w:val="68B1D806"/>
    <w:rsid w:val="68B39042"/>
    <w:rsid w:val="68B4F00D"/>
    <w:rsid w:val="68B6385B"/>
    <w:rsid w:val="68B84D57"/>
    <w:rsid w:val="68B9105A"/>
    <w:rsid w:val="68B9282F"/>
    <w:rsid w:val="68B999D0"/>
    <w:rsid w:val="68BD3D49"/>
    <w:rsid w:val="68BE3F76"/>
    <w:rsid w:val="68BEBCD6"/>
    <w:rsid w:val="68C415F7"/>
    <w:rsid w:val="68C51DD4"/>
    <w:rsid w:val="68C7718C"/>
    <w:rsid w:val="68C8F8FB"/>
    <w:rsid w:val="68CA3791"/>
    <w:rsid w:val="68CCD780"/>
    <w:rsid w:val="68CFEAB4"/>
    <w:rsid w:val="68D578EE"/>
    <w:rsid w:val="68D5DB6D"/>
    <w:rsid w:val="68D60E93"/>
    <w:rsid w:val="68D9720B"/>
    <w:rsid w:val="68E13C33"/>
    <w:rsid w:val="68E14964"/>
    <w:rsid w:val="68E1692F"/>
    <w:rsid w:val="68E2BF70"/>
    <w:rsid w:val="68E32675"/>
    <w:rsid w:val="68E3D941"/>
    <w:rsid w:val="68ED3BB1"/>
    <w:rsid w:val="68EFC492"/>
    <w:rsid w:val="68EFCF1F"/>
    <w:rsid w:val="68F1D28C"/>
    <w:rsid w:val="68F69608"/>
    <w:rsid w:val="68F8661A"/>
    <w:rsid w:val="69010A36"/>
    <w:rsid w:val="69029975"/>
    <w:rsid w:val="69066844"/>
    <w:rsid w:val="690E7066"/>
    <w:rsid w:val="6912E416"/>
    <w:rsid w:val="6913DE4E"/>
    <w:rsid w:val="6913E854"/>
    <w:rsid w:val="691477B7"/>
    <w:rsid w:val="69174CFB"/>
    <w:rsid w:val="6919632A"/>
    <w:rsid w:val="691F4F13"/>
    <w:rsid w:val="692206AD"/>
    <w:rsid w:val="69220B19"/>
    <w:rsid w:val="6927F5FD"/>
    <w:rsid w:val="693102BA"/>
    <w:rsid w:val="6934BF88"/>
    <w:rsid w:val="6937DECB"/>
    <w:rsid w:val="693B7248"/>
    <w:rsid w:val="69430602"/>
    <w:rsid w:val="69443144"/>
    <w:rsid w:val="69499D98"/>
    <w:rsid w:val="694FAE86"/>
    <w:rsid w:val="69532AE2"/>
    <w:rsid w:val="6959FD85"/>
    <w:rsid w:val="695B59EE"/>
    <w:rsid w:val="6967F147"/>
    <w:rsid w:val="696B2317"/>
    <w:rsid w:val="69742430"/>
    <w:rsid w:val="6974BE92"/>
    <w:rsid w:val="69767406"/>
    <w:rsid w:val="697895D3"/>
    <w:rsid w:val="6978E28D"/>
    <w:rsid w:val="697D9C13"/>
    <w:rsid w:val="697EE07B"/>
    <w:rsid w:val="6980BE48"/>
    <w:rsid w:val="6985C082"/>
    <w:rsid w:val="6987CA20"/>
    <w:rsid w:val="698C1008"/>
    <w:rsid w:val="6990F66B"/>
    <w:rsid w:val="6992240D"/>
    <w:rsid w:val="6993670C"/>
    <w:rsid w:val="6997A3EE"/>
    <w:rsid w:val="699DD720"/>
    <w:rsid w:val="699E2CBF"/>
    <w:rsid w:val="699EC147"/>
    <w:rsid w:val="69A20F1C"/>
    <w:rsid w:val="69A30B65"/>
    <w:rsid w:val="69A64DD2"/>
    <w:rsid w:val="69AA3D2D"/>
    <w:rsid w:val="69AB374A"/>
    <w:rsid w:val="69AB5744"/>
    <w:rsid w:val="69ABA42B"/>
    <w:rsid w:val="69AF75E9"/>
    <w:rsid w:val="69B51C74"/>
    <w:rsid w:val="69C81095"/>
    <w:rsid w:val="69D1E9AD"/>
    <w:rsid w:val="69D2B82A"/>
    <w:rsid w:val="69D4748D"/>
    <w:rsid w:val="69D8C128"/>
    <w:rsid w:val="69DB5A2F"/>
    <w:rsid w:val="69DFA132"/>
    <w:rsid w:val="69E1EB96"/>
    <w:rsid w:val="69E25C59"/>
    <w:rsid w:val="69E4D184"/>
    <w:rsid w:val="69E5A867"/>
    <w:rsid w:val="69EA28C3"/>
    <w:rsid w:val="69EAF15E"/>
    <w:rsid w:val="69EF451E"/>
    <w:rsid w:val="69F1E1CA"/>
    <w:rsid w:val="69FDA1CB"/>
    <w:rsid w:val="69FDFE41"/>
    <w:rsid w:val="69FE3572"/>
    <w:rsid w:val="69FE5D18"/>
    <w:rsid w:val="69FEB21C"/>
    <w:rsid w:val="6A00650F"/>
    <w:rsid w:val="6A024005"/>
    <w:rsid w:val="6A0A9BAC"/>
    <w:rsid w:val="6A139120"/>
    <w:rsid w:val="6A1697BD"/>
    <w:rsid w:val="6A1E2255"/>
    <w:rsid w:val="6A1F7EFE"/>
    <w:rsid w:val="6A22EA2F"/>
    <w:rsid w:val="6A2A31B1"/>
    <w:rsid w:val="6A2B701A"/>
    <w:rsid w:val="6A2E883A"/>
    <w:rsid w:val="6A2E932B"/>
    <w:rsid w:val="6A2FE7E1"/>
    <w:rsid w:val="6A32273A"/>
    <w:rsid w:val="6A38D156"/>
    <w:rsid w:val="6A3C2EFD"/>
    <w:rsid w:val="6A43C7B3"/>
    <w:rsid w:val="6A51B41E"/>
    <w:rsid w:val="6A5FDB22"/>
    <w:rsid w:val="6A61B6D0"/>
    <w:rsid w:val="6A6CD61C"/>
    <w:rsid w:val="6A6EB39A"/>
    <w:rsid w:val="6A6F9206"/>
    <w:rsid w:val="6A6FF2B2"/>
    <w:rsid w:val="6A7BF911"/>
    <w:rsid w:val="6A7D1B45"/>
    <w:rsid w:val="6A95C153"/>
    <w:rsid w:val="6A97A72C"/>
    <w:rsid w:val="6A9B028E"/>
    <w:rsid w:val="6AA3BF9A"/>
    <w:rsid w:val="6AA459A0"/>
    <w:rsid w:val="6AA482F1"/>
    <w:rsid w:val="6AA56662"/>
    <w:rsid w:val="6AAA57CA"/>
    <w:rsid w:val="6AAB33BE"/>
    <w:rsid w:val="6ABAC6F7"/>
    <w:rsid w:val="6ABC1B93"/>
    <w:rsid w:val="6ABE3A03"/>
    <w:rsid w:val="6ACBCA0A"/>
    <w:rsid w:val="6ACC5A4B"/>
    <w:rsid w:val="6AD279E2"/>
    <w:rsid w:val="6AD971D5"/>
    <w:rsid w:val="6ADBC005"/>
    <w:rsid w:val="6ADBD1C6"/>
    <w:rsid w:val="6AE11136"/>
    <w:rsid w:val="6AE36FC9"/>
    <w:rsid w:val="6AE4066D"/>
    <w:rsid w:val="6AE83100"/>
    <w:rsid w:val="6AEF58A6"/>
    <w:rsid w:val="6AF0C019"/>
    <w:rsid w:val="6AF571E7"/>
    <w:rsid w:val="6AFDBBC5"/>
    <w:rsid w:val="6B037AEE"/>
    <w:rsid w:val="6B051727"/>
    <w:rsid w:val="6B054961"/>
    <w:rsid w:val="6B05E8DF"/>
    <w:rsid w:val="6B064617"/>
    <w:rsid w:val="6B084EAB"/>
    <w:rsid w:val="6B0A6583"/>
    <w:rsid w:val="6B0C0984"/>
    <w:rsid w:val="6B0D5897"/>
    <w:rsid w:val="6B0DEE6A"/>
    <w:rsid w:val="6B1019CD"/>
    <w:rsid w:val="6B104C85"/>
    <w:rsid w:val="6B1DF7E1"/>
    <w:rsid w:val="6B200DDC"/>
    <w:rsid w:val="6B223314"/>
    <w:rsid w:val="6B2BF399"/>
    <w:rsid w:val="6B2DDAC4"/>
    <w:rsid w:val="6B394BF6"/>
    <w:rsid w:val="6B39689C"/>
    <w:rsid w:val="6B40F113"/>
    <w:rsid w:val="6B41DCAC"/>
    <w:rsid w:val="6B46F4D4"/>
    <w:rsid w:val="6B4D1051"/>
    <w:rsid w:val="6B567AFA"/>
    <w:rsid w:val="6B591965"/>
    <w:rsid w:val="6B5DDA47"/>
    <w:rsid w:val="6B60AB47"/>
    <w:rsid w:val="6B6421FF"/>
    <w:rsid w:val="6B6A099D"/>
    <w:rsid w:val="6B6B118D"/>
    <w:rsid w:val="6B6CBF12"/>
    <w:rsid w:val="6B6DB3AA"/>
    <w:rsid w:val="6B768830"/>
    <w:rsid w:val="6B79D8CC"/>
    <w:rsid w:val="6B7B5920"/>
    <w:rsid w:val="6B7E4A4F"/>
    <w:rsid w:val="6B88D6D0"/>
    <w:rsid w:val="6B896E48"/>
    <w:rsid w:val="6B8D7DD2"/>
    <w:rsid w:val="6B92DACC"/>
    <w:rsid w:val="6B972345"/>
    <w:rsid w:val="6B98F8B5"/>
    <w:rsid w:val="6B9C901D"/>
    <w:rsid w:val="6BA39EBC"/>
    <w:rsid w:val="6BA49173"/>
    <w:rsid w:val="6BA50086"/>
    <w:rsid w:val="6BA949BC"/>
    <w:rsid w:val="6BB082C8"/>
    <w:rsid w:val="6BB09A50"/>
    <w:rsid w:val="6BB2C322"/>
    <w:rsid w:val="6BB39199"/>
    <w:rsid w:val="6BB79EFC"/>
    <w:rsid w:val="6BC0A2F6"/>
    <w:rsid w:val="6BC2D525"/>
    <w:rsid w:val="6BC863D8"/>
    <w:rsid w:val="6BC99D60"/>
    <w:rsid w:val="6BCC1E27"/>
    <w:rsid w:val="6BD0B7F7"/>
    <w:rsid w:val="6BD609C1"/>
    <w:rsid w:val="6BD7FAD9"/>
    <w:rsid w:val="6BD92B3D"/>
    <w:rsid w:val="6BDB2E9C"/>
    <w:rsid w:val="6BDDC972"/>
    <w:rsid w:val="6BDE9817"/>
    <w:rsid w:val="6BDEA713"/>
    <w:rsid w:val="6BE0D976"/>
    <w:rsid w:val="6BE2C9DA"/>
    <w:rsid w:val="6BE9EDAF"/>
    <w:rsid w:val="6BEA8F27"/>
    <w:rsid w:val="6BEBEEC3"/>
    <w:rsid w:val="6BEC361E"/>
    <w:rsid w:val="6BED16DF"/>
    <w:rsid w:val="6BEF4F83"/>
    <w:rsid w:val="6BF19249"/>
    <w:rsid w:val="6BF2C15C"/>
    <w:rsid w:val="6BF6D1D0"/>
    <w:rsid w:val="6BF79E7B"/>
    <w:rsid w:val="6BF85ACF"/>
    <w:rsid w:val="6BFD80B6"/>
    <w:rsid w:val="6C03154C"/>
    <w:rsid w:val="6C08A002"/>
    <w:rsid w:val="6C09A44A"/>
    <w:rsid w:val="6C0B49BD"/>
    <w:rsid w:val="6C0BF6F8"/>
    <w:rsid w:val="6C0E0577"/>
    <w:rsid w:val="6C1091A5"/>
    <w:rsid w:val="6C17C3F3"/>
    <w:rsid w:val="6C182421"/>
    <w:rsid w:val="6C1EA131"/>
    <w:rsid w:val="6C1FA9D6"/>
    <w:rsid w:val="6C202935"/>
    <w:rsid w:val="6C22BB7B"/>
    <w:rsid w:val="6C2CE935"/>
    <w:rsid w:val="6C33D937"/>
    <w:rsid w:val="6C436FA7"/>
    <w:rsid w:val="6C43D342"/>
    <w:rsid w:val="6C56516D"/>
    <w:rsid w:val="6C57C6B7"/>
    <w:rsid w:val="6C5A5E7F"/>
    <w:rsid w:val="6C5A5F20"/>
    <w:rsid w:val="6C5E1A6F"/>
    <w:rsid w:val="6C60448E"/>
    <w:rsid w:val="6C642AA3"/>
    <w:rsid w:val="6C69EDAA"/>
    <w:rsid w:val="6C6A3915"/>
    <w:rsid w:val="6C6B0244"/>
    <w:rsid w:val="6C6C02C3"/>
    <w:rsid w:val="6C794425"/>
    <w:rsid w:val="6C7999B3"/>
    <w:rsid w:val="6C7A925B"/>
    <w:rsid w:val="6C89630D"/>
    <w:rsid w:val="6C8F50A3"/>
    <w:rsid w:val="6C91A076"/>
    <w:rsid w:val="6C9DB908"/>
    <w:rsid w:val="6C9EAF3B"/>
    <w:rsid w:val="6CA5933C"/>
    <w:rsid w:val="6CA7FA7B"/>
    <w:rsid w:val="6CAA5F19"/>
    <w:rsid w:val="6CAC6C71"/>
    <w:rsid w:val="6CACE013"/>
    <w:rsid w:val="6CAE75CB"/>
    <w:rsid w:val="6CB21DE6"/>
    <w:rsid w:val="6CB25FC8"/>
    <w:rsid w:val="6CB60CBF"/>
    <w:rsid w:val="6CBBE764"/>
    <w:rsid w:val="6CC1D0D1"/>
    <w:rsid w:val="6CCCE6D0"/>
    <w:rsid w:val="6CCD2792"/>
    <w:rsid w:val="6CCDCD65"/>
    <w:rsid w:val="6CCF9311"/>
    <w:rsid w:val="6CD02D2A"/>
    <w:rsid w:val="6CD1CF0B"/>
    <w:rsid w:val="6CD2BA5A"/>
    <w:rsid w:val="6CD47345"/>
    <w:rsid w:val="6CD53606"/>
    <w:rsid w:val="6CDA081F"/>
    <w:rsid w:val="6CDC91A8"/>
    <w:rsid w:val="6CE14CFC"/>
    <w:rsid w:val="6CE8416A"/>
    <w:rsid w:val="6CEA115E"/>
    <w:rsid w:val="6CEAF418"/>
    <w:rsid w:val="6CEEFA58"/>
    <w:rsid w:val="6CEF6D80"/>
    <w:rsid w:val="6CF164A8"/>
    <w:rsid w:val="6CF18399"/>
    <w:rsid w:val="6CF7D38B"/>
    <w:rsid w:val="6CF8DCA9"/>
    <w:rsid w:val="6D022AEC"/>
    <w:rsid w:val="6D08551B"/>
    <w:rsid w:val="6D0B8BF9"/>
    <w:rsid w:val="6D0CA828"/>
    <w:rsid w:val="6D102D3D"/>
    <w:rsid w:val="6D105A2F"/>
    <w:rsid w:val="6D106F08"/>
    <w:rsid w:val="6D114A26"/>
    <w:rsid w:val="6D146915"/>
    <w:rsid w:val="6D1A52AA"/>
    <w:rsid w:val="6D1BD503"/>
    <w:rsid w:val="6D1C48ED"/>
    <w:rsid w:val="6D20B01E"/>
    <w:rsid w:val="6D20DE8F"/>
    <w:rsid w:val="6D250A59"/>
    <w:rsid w:val="6D25ACB5"/>
    <w:rsid w:val="6D282C6A"/>
    <w:rsid w:val="6D2CB062"/>
    <w:rsid w:val="6D2CDC8B"/>
    <w:rsid w:val="6D2D625B"/>
    <w:rsid w:val="6D2EDF61"/>
    <w:rsid w:val="6D329E07"/>
    <w:rsid w:val="6D3467A2"/>
    <w:rsid w:val="6D34799F"/>
    <w:rsid w:val="6D3A556E"/>
    <w:rsid w:val="6D3AC43D"/>
    <w:rsid w:val="6D3ADCD4"/>
    <w:rsid w:val="6D45879C"/>
    <w:rsid w:val="6D467CC8"/>
    <w:rsid w:val="6D4AF1FB"/>
    <w:rsid w:val="6D4C4C5D"/>
    <w:rsid w:val="6D555B5B"/>
    <w:rsid w:val="6D55780B"/>
    <w:rsid w:val="6D559209"/>
    <w:rsid w:val="6D57519B"/>
    <w:rsid w:val="6D5FACA0"/>
    <w:rsid w:val="6D6087E4"/>
    <w:rsid w:val="6D63FA48"/>
    <w:rsid w:val="6D64AA6A"/>
    <w:rsid w:val="6D65351D"/>
    <w:rsid w:val="6D667A23"/>
    <w:rsid w:val="6D669F2F"/>
    <w:rsid w:val="6D6735B9"/>
    <w:rsid w:val="6D6D2876"/>
    <w:rsid w:val="6D6F5749"/>
    <w:rsid w:val="6D700049"/>
    <w:rsid w:val="6D701A4D"/>
    <w:rsid w:val="6D705A3C"/>
    <w:rsid w:val="6D7508E0"/>
    <w:rsid w:val="6D7A5873"/>
    <w:rsid w:val="6D7C241A"/>
    <w:rsid w:val="6D8078FA"/>
    <w:rsid w:val="6D819DDD"/>
    <w:rsid w:val="6D81DC0D"/>
    <w:rsid w:val="6D82922D"/>
    <w:rsid w:val="6D833DC9"/>
    <w:rsid w:val="6D849F8A"/>
    <w:rsid w:val="6D84AFAA"/>
    <w:rsid w:val="6D85B0E1"/>
    <w:rsid w:val="6D85B6DA"/>
    <w:rsid w:val="6D8874FF"/>
    <w:rsid w:val="6D887AE7"/>
    <w:rsid w:val="6D9242F9"/>
    <w:rsid w:val="6D979642"/>
    <w:rsid w:val="6D97CE88"/>
    <w:rsid w:val="6D99909B"/>
    <w:rsid w:val="6DA18D19"/>
    <w:rsid w:val="6DA19CC9"/>
    <w:rsid w:val="6DA81437"/>
    <w:rsid w:val="6DB16A3B"/>
    <w:rsid w:val="6DB68C38"/>
    <w:rsid w:val="6DB97990"/>
    <w:rsid w:val="6DBB97A3"/>
    <w:rsid w:val="6DBF9B2C"/>
    <w:rsid w:val="6DCB2D64"/>
    <w:rsid w:val="6DCCD145"/>
    <w:rsid w:val="6DCCFEA7"/>
    <w:rsid w:val="6DD2DBBD"/>
    <w:rsid w:val="6DD51A75"/>
    <w:rsid w:val="6DDCD330"/>
    <w:rsid w:val="6DE5A295"/>
    <w:rsid w:val="6DE63292"/>
    <w:rsid w:val="6DE96924"/>
    <w:rsid w:val="6DE9696D"/>
    <w:rsid w:val="6DEA63A0"/>
    <w:rsid w:val="6DEEFB15"/>
    <w:rsid w:val="6DF0E6B9"/>
    <w:rsid w:val="6DF60268"/>
    <w:rsid w:val="6DF86865"/>
    <w:rsid w:val="6DFC857A"/>
    <w:rsid w:val="6E04C682"/>
    <w:rsid w:val="6E05D2CB"/>
    <w:rsid w:val="6E066FA5"/>
    <w:rsid w:val="6E085189"/>
    <w:rsid w:val="6E0D4204"/>
    <w:rsid w:val="6E0DAE43"/>
    <w:rsid w:val="6E0E5BA3"/>
    <w:rsid w:val="6E12A7AD"/>
    <w:rsid w:val="6E12B4D2"/>
    <w:rsid w:val="6E159CA6"/>
    <w:rsid w:val="6E1739B5"/>
    <w:rsid w:val="6E18B0E8"/>
    <w:rsid w:val="6E1FF518"/>
    <w:rsid w:val="6E21666E"/>
    <w:rsid w:val="6E238F8C"/>
    <w:rsid w:val="6E24F597"/>
    <w:rsid w:val="6E3345B3"/>
    <w:rsid w:val="6E33F204"/>
    <w:rsid w:val="6E396D84"/>
    <w:rsid w:val="6E3A0FED"/>
    <w:rsid w:val="6E3BCFDA"/>
    <w:rsid w:val="6E3BFB53"/>
    <w:rsid w:val="6E3E8D7E"/>
    <w:rsid w:val="6E3FA3B0"/>
    <w:rsid w:val="6E43CE72"/>
    <w:rsid w:val="6E4679C3"/>
    <w:rsid w:val="6E46A93B"/>
    <w:rsid w:val="6E474AB4"/>
    <w:rsid w:val="6E584B4C"/>
    <w:rsid w:val="6E5E405F"/>
    <w:rsid w:val="6E62F358"/>
    <w:rsid w:val="6E668F44"/>
    <w:rsid w:val="6E6FCD78"/>
    <w:rsid w:val="6E7745EB"/>
    <w:rsid w:val="6E7B7E18"/>
    <w:rsid w:val="6E7C861F"/>
    <w:rsid w:val="6E7D51B1"/>
    <w:rsid w:val="6E807BE8"/>
    <w:rsid w:val="6E85AAE7"/>
    <w:rsid w:val="6E87F423"/>
    <w:rsid w:val="6E8A4172"/>
    <w:rsid w:val="6E8AD481"/>
    <w:rsid w:val="6E903793"/>
    <w:rsid w:val="6E9348B7"/>
    <w:rsid w:val="6E936CFE"/>
    <w:rsid w:val="6E939A53"/>
    <w:rsid w:val="6E9797C1"/>
    <w:rsid w:val="6E99126F"/>
    <w:rsid w:val="6EA16E88"/>
    <w:rsid w:val="6EA1A8E0"/>
    <w:rsid w:val="6EA40E7B"/>
    <w:rsid w:val="6EA44549"/>
    <w:rsid w:val="6EA7196A"/>
    <w:rsid w:val="6EB01B1C"/>
    <w:rsid w:val="6EB4DAC7"/>
    <w:rsid w:val="6EB53A3F"/>
    <w:rsid w:val="6EB63F32"/>
    <w:rsid w:val="6EBA81C6"/>
    <w:rsid w:val="6EBE05E5"/>
    <w:rsid w:val="6EC0FE68"/>
    <w:rsid w:val="6EC1BD76"/>
    <w:rsid w:val="6EC5744B"/>
    <w:rsid w:val="6ED1E7D8"/>
    <w:rsid w:val="6ED1ECED"/>
    <w:rsid w:val="6ED29304"/>
    <w:rsid w:val="6ED7CE90"/>
    <w:rsid w:val="6EDB8D36"/>
    <w:rsid w:val="6EDF04D1"/>
    <w:rsid w:val="6EE2F476"/>
    <w:rsid w:val="6EE835EF"/>
    <w:rsid w:val="6EED0873"/>
    <w:rsid w:val="6EEEF77C"/>
    <w:rsid w:val="6EF16755"/>
    <w:rsid w:val="6EF3675C"/>
    <w:rsid w:val="6EF594BA"/>
    <w:rsid w:val="6EFA9ED3"/>
    <w:rsid w:val="6F02DABC"/>
    <w:rsid w:val="6F08300F"/>
    <w:rsid w:val="6F0963F9"/>
    <w:rsid w:val="6F0A8FAC"/>
    <w:rsid w:val="6F117F47"/>
    <w:rsid w:val="6F18E24F"/>
    <w:rsid w:val="6F1E56FB"/>
    <w:rsid w:val="6F204CF3"/>
    <w:rsid w:val="6F2140A8"/>
    <w:rsid w:val="6F21977A"/>
    <w:rsid w:val="6F23D291"/>
    <w:rsid w:val="6F259C0B"/>
    <w:rsid w:val="6F2BD518"/>
    <w:rsid w:val="6F2CC080"/>
    <w:rsid w:val="6F2F710F"/>
    <w:rsid w:val="6F3185ED"/>
    <w:rsid w:val="6F338BB2"/>
    <w:rsid w:val="6F3DE55E"/>
    <w:rsid w:val="6F3EEA23"/>
    <w:rsid w:val="6F434A40"/>
    <w:rsid w:val="6F46D05B"/>
    <w:rsid w:val="6F46D93C"/>
    <w:rsid w:val="6F46ED11"/>
    <w:rsid w:val="6F4838E2"/>
    <w:rsid w:val="6F4B0CBF"/>
    <w:rsid w:val="6F4B425E"/>
    <w:rsid w:val="6F54D124"/>
    <w:rsid w:val="6F59CE0B"/>
    <w:rsid w:val="6F5AE305"/>
    <w:rsid w:val="6F5D0C38"/>
    <w:rsid w:val="6F5F76BC"/>
    <w:rsid w:val="6F638361"/>
    <w:rsid w:val="6F65FF8F"/>
    <w:rsid w:val="6F681EDA"/>
    <w:rsid w:val="6F6A0AE1"/>
    <w:rsid w:val="6F6FA2A1"/>
    <w:rsid w:val="6F70A2DD"/>
    <w:rsid w:val="6F739C52"/>
    <w:rsid w:val="6F779FD9"/>
    <w:rsid w:val="6F7BE965"/>
    <w:rsid w:val="6F7D0DBF"/>
    <w:rsid w:val="6F83B3A7"/>
    <w:rsid w:val="6F8774AB"/>
    <w:rsid w:val="6F8892D2"/>
    <w:rsid w:val="6F89164A"/>
    <w:rsid w:val="6F8937DF"/>
    <w:rsid w:val="6F89A4EF"/>
    <w:rsid w:val="6F8E8C7A"/>
    <w:rsid w:val="6F965E7A"/>
    <w:rsid w:val="6F98F021"/>
    <w:rsid w:val="6F9B5084"/>
    <w:rsid w:val="6F9B91F6"/>
    <w:rsid w:val="6FA48D80"/>
    <w:rsid w:val="6FA91CD6"/>
    <w:rsid w:val="6FAAA248"/>
    <w:rsid w:val="6FAD1BCA"/>
    <w:rsid w:val="6FB38EA4"/>
    <w:rsid w:val="6FB7BB2D"/>
    <w:rsid w:val="6FB91D24"/>
    <w:rsid w:val="6FBA35E9"/>
    <w:rsid w:val="6FBF5FED"/>
    <w:rsid w:val="6FC268C8"/>
    <w:rsid w:val="6FC4EF4F"/>
    <w:rsid w:val="6FC54E74"/>
    <w:rsid w:val="6FCDAEB9"/>
    <w:rsid w:val="6FCDFBFD"/>
    <w:rsid w:val="6FD3886A"/>
    <w:rsid w:val="6FD6A53C"/>
    <w:rsid w:val="6FDDF200"/>
    <w:rsid w:val="6FE18D2D"/>
    <w:rsid w:val="6FE1CC5D"/>
    <w:rsid w:val="6FE1FFD6"/>
    <w:rsid w:val="6FE4435A"/>
    <w:rsid w:val="6FE923DE"/>
    <w:rsid w:val="6FE98CD2"/>
    <w:rsid w:val="6FF563F7"/>
    <w:rsid w:val="6FF5780D"/>
    <w:rsid w:val="6FF63B46"/>
    <w:rsid w:val="6FFC83D0"/>
    <w:rsid w:val="70010966"/>
    <w:rsid w:val="700275BF"/>
    <w:rsid w:val="7003CEFE"/>
    <w:rsid w:val="7003E4BB"/>
    <w:rsid w:val="7004AC72"/>
    <w:rsid w:val="70060002"/>
    <w:rsid w:val="700BDEC0"/>
    <w:rsid w:val="7010E377"/>
    <w:rsid w:val="701150A0"/>
    <w:rsid w:val="7015C9C9"/>
    <w:rsid w:val="701C5C29"/>
    <w:rsid w:val="70211AD1"/>
    <w:rsid w:val="7022F19A"/>
    <w:rsid w:val="7026B53F"/>
    <w:rsid w:val="702851A3"/>
    <w:rsid w:val="7029ABB4"/>
    <w:rsid w:val="702E8EFA"/>
    <w:rsid w:val="70316392"/>
    <w:rsid w:val="7032D9F0"/>
    <w:rsid w:val="70361287"/>
    <w:rsid w:val="7036E22C"/>
    <w:rsid w:val="7044FCF2"/>
    <w:rsid w:val="70473256"/>
    <w:rsid w:val="704A35A5"/>
    <w:rsid w:val="704F83D0"/>
    <w:rsid w:val="70511B15"/>
    <w:rsid w:val="7051236B"/>
    <w:rsid w:val="705DFA17"/>
    <w:rsid w:val="705FE49A"/>
    <w:rsid w:val="706A5911"/>
    <w:rsid w:val="706BBC49"/>
    <w:rsid w:val="707359C3"/>
    <w:rsid w:val="7073F9F9"/>
    <w:rsid w:val="707AFFF6"/>
    <w:rsid w:val="70813EB3"/>
    <w:rsid w:val="7089180D"/>
    <w:rsid w:val="70913CAF"/>
    <w:rsid w:val="7093D460"/>
    <w:rsid w:val="709A7E67"/>
    <w:rsid w:val="709B31DF"/>
    <w:rsid w:val="70A24E48"/>
    <w:rsid w:val="70A3BE05"/>
    <w:rsid w:val="70A4B802"/>
    <w:rsid w:val="70A560B0"/>
    <w:rsid w:val="70A72D93"/>
    <w:rsid w:val="70A74223"/>
    <w:rsid w:val="70A94CF5"/>
    <w:rsid w:val="70AF4CEF"/>
    <w:rsid w:val="70AF7832"/>
    <w:rsid w:val="70B0BE88"/>
    <w:rsid w:val="70B10604"/>
    <w:rsid w:val="70B21DAB"/>
    <w:rsid w:val="70B858D6"/>
    <w:rsid w:val="70B98FE4"/>
    <w:rsid w:val="70BBC686"/>
    <w:rsid w:val="70BCA225"/>
    <w:rsid w:val="70C41C6C"/>
    <w:rsid w:val="70C74E96"/>
    <w:rsid w:val="70CD8EA6"/>
    <w:rsid w:val="70CF8248"/>
    <w:rsid w:val="70D60ACA"/>
    <w:rsid w:val="70DD3107"/>
    <w:rsid w:val="70DDE642"/>
    <w:rsid w:val="70E17654"/>
    <w:rsid w:val="70E86462"/>
    <w:rsid w:val="70E874FF"/>
    <w:rsid w:val="70E90F1A"/>
    <w:rsid w:val="70EC0AED"/>
    <w:rsid w:val="70F58841"/>
    <w:rsid w:val="7102E789"/>
    <w:rsid w:val="7104D32E"/>
    <w:rsid w:val="71084774"/>
    <w:rsid w:val="710956AE"/>
    <w:rsid w:val="7111F4E2"/>
    <w:rsid w:val="711849C1"/>
    <w:rsid w:val="711C516C"/>
    <w:rsid w:val="711D2805"/>
    <w:rsid w:val="711EF2C5"/>
    <w:rsid w:val="71244673"/>
    <w:rsid w:val="712805E3"/>
    <w:rsid w:val="713401CC"/>
    <w:rsid w:val="713452BD"/>
    <w:rsid w:val="7135D6F4"/>
    <w:rsid w:val="713A2F76"/>
    <w:rsid w:val="713DD92F"/>
    <w:rsid w:val="7142E22D"/>
    <w:rsid w:val="7144B965"/>
    <w:rsid w:val="71509BA6"/>
    <w:rsid w:val="7150FE6C"/>
    <w:rsid w:val="71539338"/>
    <w:rsid w:val="715394F4"/>
    <w:rsid w:val="715516CA"/>
    <w:rsid w:val="71582559"/>
    <w:rsid w:val="7158D191"/>
    <w:rsid w:val="715A1DAA"/>
    <w:rsid w:val="715DAEF1"/>
    <w:rsid w:val="715FA47D"/>
    <w:rsid w:val="715FBD47"/>
    <w:rsid w:val="71641BD2"/>
    <w:rsid w:val="71644A50"/>
    <w:rsid w:val="716B2203"/>
    <w:rsid w:val="717AF40A"/>
    <w:rsid w:val="717B6CD7"/>
    <w:rsid w:val="717BD30E"/>
    <w:rsid w:val="717DB1E0"/>
    <w:rsid w:val="7184CD62"/>
    <w:rsid w:val="71884EF2"/>
    <w:rsid w:val="7188DC96"/>
    <w:rsid w:val="718AB4DF"/>
    <w:rsid w:val="718D0EB3"/>
    <w:rsid w:val="719D782D"/>
    <w:rsid w:val="719D9489"/>
    <w:rsid w:val="719DEBA2"/>
    <w:rsid w:val="719E2796"/>
    <w:rsid w:val="719F4022"/>
    <w:rsid w:val="719F7A58"/>
    <w:rsid w:val="71A319B9"/>
    <w:rsid w:val="71A3F5D6"/>
    <w:rsid w:val="71A5B7F8"/>
    <w:rsid w:val="71A8550B"/>
    <w:rsid w:val="71AA4809"/>
    <w:rsid w:val="71AC7A1F"/>
    <w:rsid w:val="71B08F24"/>
    <w:rsid w:val="71B3B75E"/>
    <w:rsid w:val="71B3CEDB"/>
    <w:rsid w:val="71B69D06"/>
    <w:rsid w:val="71B882EB"/>
    <w:rsid w:val="71B93B80"/>
    <w:rsid w:val="71C05EAE"/>
    <w:rsid w:val="71C6433A"/>
    <w:rsid w:val="71C7F8DB"/>
    <w:rsid w:val="71CB2ECB"/>
    <w:rsid w:val="71CBCBBB"/>
    <w:rsid w:val="71CCC209"/>
    <w:rsid w:val="71CD9B77"/>
    <w:rsid w:val="71D0139C"/>
    <w:rsid w:val="71D101C4"/>
    <w:rsid w:val="71D13D4F"/>
    <w:rsid w:val="71DA4245"/>
    <w:rsid w:val="71DC5DB6"/>
    <w:rsid w:val="71DDF474"/>
    <w:rsid w:val="71DEA4AF"/>
    <w:rsid w:val="71DFBBBA"/>
    <w:rsid w:val="71E22AC5"/>
    <w:rsid w:val="71F3DF78"/>
    <w:rsid w:val="71F98CBA"/>
    <w:rsid w:val="720649CD"/>
    <w:rsid w:val="720BAB7F"/>
    <w:rsid w:val="720FCCB5"/>
    <w:rsid w:val="7210A1A8"/>
    <w:rsid w:val="721148C8"/>
    <w:rsid w:val="7219A1E7"/>
    <w:rsid w:val="721D21FF"/>
    <w:rsid w:val="7220631E"/>
    <w:rsid w:val="7221CFFC"/>
    <w:rsid w:val="7225D076"/>
    <w:rsid w:val="7226251C"/>
    <w:rsid w:val="7227F8F3"/>
    <w:rsid w:val="72289852"/>
    <w:rsid w:val="722B921A"/>
    <w:rsid w:val="722D789E"/>
    <w:rsid w:val="72325FA5"/>
    <w:rsid w:val="723CA5B3"/>
    <w:rsid w:val="723FBF8F"/>
    <w:rsid w:val="72405E4B"/>
    <w:rsid w:val="724294BC"/>
    <w:rsid w:val="724689CF"/>
    <w:rsid w:val="724BF724"/>
    <w:rsid w:val="724CB683"/>
    <w:rsid w:val="725F7BFB"/>
    <w:rsid w:val="7261AE81"/>
    <w:rsid w:val="72642F29"/>
    <w:rsid w:val="7264E262"/>
    <w:rsid w:val="7267E252"/>
    <w:rsid w:val="726BE4DC"/>
    <w:rsid w:val="727032AA"/>
    <w:rsid w:val="727A6D1F"/>
    <w:rsid w:val="727DC423"/>
    <w:rsid w:val="727F3E0F"/>
    <w:rsid w:val="7280C1B3"/>
    <w:rsid w:val="728DE3D5"/>
    <w:rsid w:val="72939B19"/>
    <w:rsid w:val="7299FD74"/>
    <w:rsid w:val="72A20DCC"/>
    <w:rsid w:val="72A554B1"/>
    <w:rsid w:val="72A5B806"/>
    <w:rsid w:val="72A81295"/>
    <w:rsid w:val="72A88CE2"/>
    <w:rsid w:val="72A8F38A"/>
    <w:rsid w:val="72ACD941"/>
    <w:rsid w:val="72BADD47"/>
    <w:rsid w:val="72C10B72"/>
    <w:rsid w:val="72C27E34"/>
    <w:rsid w:val="72C4CD29"/>
    <w:rsid w:val="72C91774"/>
    <w:rsid w:val="72C9A0A4"/>
    <w:rsid w:val="72C9ACA8"/>
    <w:rsid w:val="72CA98CD"/>
    <w:rsid w:val="72CCCBC2"/>
    <w:rsid w:val="72D1AB53"/>
    <w:rsid w:val="72D36EA9"/>
    <w:rsid w:val="72D805C3"/>
    <w:rsid w:val="72DA3532"/>
    <w:rsid w:val="72E09E31"/>
    <w:rsid w:val="72E12CED"/>
    <w:rsid w:val="72E14462"/>
    <w:rsid w:val="72E23AF9"/>
    <w:rsid w:val="72E86475"/>
    <w:rsid w:val="72E8FDCF"/>
    <w:rsid w:val="72EAF03B"/>
    <w:rsid w:val="72EB4250"/>
    <w:rsid w:val="72EC6C28"/>
    <w:rsid w:val="72EE9593"/>
    <w:rsid w:val="72F34646"/>
    <w:rsid w:val="72F37A1F"/>
    <w:rsid w:val="72F3C2E9"/>
    <w:rsid w:val="73016739"/>
    <w:rsid w:val="73036917"/>
    <w:rsid w:val="730558F0"/>
    <w:rsid w:val="73132764"/>
    <w:rsid w:val="73140EF4"/>
    <w:rsid w:val="7314E73D"/>
    <w:rsid w:val="731C5063"/>
    <w:rsid w:val="731DC8FD"/>
    <w:rsid w:val="731E7B14"/>
    <w:rsid w:val="73288FE0"/>
    <w:rsid w:val="73298DD7"/>
    <w:rsid w:val="732A1221"/>
    <w:rsid w:val="732BBD6E"/>
    <w:rsid w:val="732E92AF"/>
    <w:rsid w:val="732FF1FA"/>
    <w:rsid w:val="7334CBCB"/>
    <w:rsid w:val="7336AED9"/>
    <w:rsid w:val="7337C123"/>
    <w:rsid w:val="7338ACE5"/>
    <w:rsid w:val="7339794A"/>
    <w:rsid w:val="733AE031"/>
    <w:rsid w:val="733B84BE"/>
    <w:rsid w:val="733DFDB4"/>
    <w:rsid w:val="733EF666"/>
    <w:rsid w:val="7341C801"/>
    <w:rsid w:val="7342015F"/>
    <w:rsid w:val="73429F9C"/>
    <w:rsid w:val="734372CF"/>
    <w:rsid w:val="7346AC4E"/>
    <w:rsid w:val="73470EB4"/>
    <w:rsid w:val="734975C0"/>
    <w:rsid w:val="734C053B"/>
    <w:rsid w:val="734CC8A6"/>
    <w:rsid w:val="734D2A99"/>
    <w:rsid w:val="734EC28E"/>
    <w:rsid w:val="73513190"/>
    <w:rsid w:val="735589E7"/>
    <w:rsid w:val="73562F7A"/>
    <w:rsid w:val="735D7187"/>
    <w:rsid w:val="7363C8CA"/>
    <w:rsid w:val="73673CF6"/>
    <w:rsid w:val="7368E9AB"/>
    <w:rsid w:val="736958A7"/>
    <w:rsid w:val="73722490"/>
    <w:rsid w:val="73767342"/>
    <w:rsid w:val="73812EE0"/>
    <w:rsid w:val="7385D38D"/>
    <w:rsid w:val="7388734A"/>
    <w:rsid w:val="738F8098"/>
    <w:rsid w:val="73902174"/>
    <w:rsid w:val="7393E736"/>
    <w:rsid w:val="739491DC"/>
    <w:rsid w:val="73984A1A"/>
    <w:rsid w:val="7398605F"/>
    <w:rsid w:val="739DAF48"/>
    <w:rsid w:val="739E42F7"/>
    <w:rsid w:val="73A0A0D7"/>
    <w:rsid w:val="73A14F91"/>
    <w:rsid w:val="73A43492"/>
    <w:rsid w:val="73A73076"/>
    <w:rsid w:val="73A77FF2"/>
    <w:rsid w:val="73A9A5E4"/>
    <w:rsid w:val="73AEEA63"/>
    <w:rsid w:val="73B87A09"/>
    <w:rsid w:val="73B88845"/>
    <w:rsid w:val="73C6F72A"/>
    <w:rsid w:val="73C737FF"/>
    <w:rsid w:val="73C7D05A"/>
    <w:rsid w:val="73CE201B"/>
    <w:rsid w:val="73CF1686"/>
    <w:rsid w:val="73CF38B7"/>
    <w:rsid w:val="73CF677A"/>
    <w:rsid w:val="73D02B62"/>
    <w:rsid w:val="73D2DD01"/>
    <w:rsid w:val="73D9CA94"/>
    <w:rsid w:val="73DAF77D"/>
    <w:rsid w:val="73DC68F1"/>
    <w:rsid w:val="73DD9932"/>
    <w:rsid w:val="73E00820"/>
    <w:rsid w:val="73E50C30"/>
    <w:rsid w:val="73E6301B"/>
    <w:rsid w:val="73E8011B"/>
    <w:rsid w:val="73E8CDBB"/>
    <w:rsid w:val="73E92371"/>
    <w:rsid w:val="73E94EB3"/>
    <w:rsid w:val="73EA5974"/>
    <w:rsid w:val="73EBE82E"/>
    <w:rsid w:val="73ECFE8E"/>
    <w:rsid w:val="73F0633B"/>
    <w:rsid w:val="73F21047"/>
    <w:rsid w:val="73F6F62E"/>
    <w:rsid w:val="73F9219D"/>
    <w:rsid w:val="73FED72B"/>
    <w:rsid w:val="73FFB0AD"/>
    <w:rsid w:val="7400DF5C"/>
    <w:rsid w:val="7405F9CC"/>
    <w:rsid w:val="7412044B"/>
    <w:rsid w:val="741A5286"/>
    <w:rsid w:val="74268328"/>
    <w:rsid w:val="7427FC9F"/>
    <w:rsid w:val="742BC39D"/>
    <w:rsid w:val="742E0EB4"/>
    <w:rsid w:val="742FFA27"/>
    <w:rsid w:val="74303149"/>
    <w:rsid w:val="7438733F"/>
    <w:rsid w:val="743BC760"/>
    <w:rsid w:val="743F48D3"/>
    <w:rsid w:val="74413A3F"/>
    <w:rsid w:val="74422096"/>
    <w:rsid w:val="7442B9F8"/>
    <w:rsid w:val="74465B24"/>
    <w:rsid w:val="7446D687"/>
    <w:rsid w:val="74474F5A"/>
    <w:rsid w:val="744CFCF5"/>
    <w:rsid w:val="744F6D3E"/>
    <w:rsid w:val="7453E939"/>
    <w:rsid w:val="7455D68E"/>
    <w:rsid w:val="745923C1"/>
    <w:rsid w:val="7459D442"/>
    <w:rsid w:val="745BB56D"/>
    <w:rsid w:val="745E2D49"/>
    <w:rsid w:val="7462C070"/>
    <w:rsid w:val="74644A29"/>
    <w:rsid w:val="7473E2E0"/>
    <w:rsid w:val="74754A4E"/>
    <w:rsid w:val="74779392"/>
    <w:rsid w:val="747B7016"/>
    <w:rsid w:val="747F0FFB"/>
    <w:rsid w:val="7480B2AE"/>
    <w:rsid w:val="74823A7D"/>
    <w:rsid w:val="7483996B"/>
    <w:rsid w:val="748543CC"/>
    <w:rsid w:val="7491BB16"/>
    <w:rsid w:val="74937F48"/>
    <w:rsid w:val="7494E2E3"/>
    <w:rsid w:val="749A682A"/>
    <w:rsid w:val="749A910A"/>
    <w:rsid w:val="749BBF74"/>
    <w:rsid w:val="749DFB53"/>
    <w:rsid w:val="74A55D8B"/>
    <w:rsid w:val="74A9BB30"/>
    <w:rsid w:val="74AAFD4E"/>
    <w:rsid w:val="74AC93FD"/>
    <w:rsid w:val="74ADEA94"/>
    <w:rsid w:val="74B3698A"/>
    <w:rsid w:val="74B897F9"/>
    <w:rsid w:val="74C04E07"/>
    <w:rsid w:val="74C0C0D4"/>
    <w:rsid w:val="74C1E7FB"/>
    <w:rsid w:val="74C207ED"/>
    <w:rsid w:val="74C5CF6E"/>
    <w:rsid w:val="74C70D83"/>
    <w:rsid w:val="74CEEAD1"/>
    <w:rsid w:val="74CFC33E"/>
    <w:rsid w:val="74D79468"/>
    <w:rsid w:val="74DADF10"/>
    <w:rsid w:val="74DB0558"/>
    <w:rsid w:val="74DC19A4"/>
    <w:rsid w:val="74E597C4"/>
    <w:rsid w:val="74E877E7"/>
    <w:rsid w:val="74EC9823"/>
    <w:rsid w:val="74EDB0E8"/>
    <w:rsid w:val="74EED434"/>
    <w:rsid w:val="74F08A9D"/>
    <w:rsid w:val="74F83B31"/>
    <w:rsid w:val="74FD7F55"/>
    <w:rsid w:val="750233F3"/>
    <w:rsid w:val="750A96DF"/>
    <w:rsid w:val="75130F85"/>
    <w:rsid w:val="75134624"/>
    <w:rsid w:val="75174DC7"/>
    <w:rsid w:val="75188C15"/>
    <w:rsid w:val="7518E8FD"/>
    <w:rsid w:val="75218546"/>
    <w:rsid w:val="75235664"/>
    <w:rsid w:val="7523653E"/>
    <w:rsid w:val="7523867A"/>
    <w:rsid w:val="7523A9DD"/>
    <w:rsid w:val="7540DCD2"/>
    <w:rsid w:val="75411EC4"/>
    <w:rsid w:val="75450B23"/>
    <w:rsid w:val="75459ABF"/>
    <w:rsid w:val="75464F43"/>
    <w:rsid w:val="7548205A"/>
    <w:rsid w:val="754B0F20"/>
    <w:rsid w:val="7550E5E5"/>
    <w:rsid w:val="75511C5A"/>
    <w:rsid w:val="75559740"/>
    <w:rsid w:val="75577B55"/>
    <w:rsid w:val="7557EAA4"/>
    <w:rsid w:val="755F1754"/>
    <w:rsid w:val="75609AEC"/>
    <w:rsid w:val="7560BA8D"/>
    <w:rsid w:val="756CC8B9"/>
    <w:rsid w:val="757C9A02"/>
    <w:rsid w:val="758177DB"/>
    <w:rsid w:val="7581E554"/>
    <w:rsid w:val="75827A2E"/>
    <w:rsid w:val="758D21B9"/>
    <w:rsid w:val="758E79E6"/>
    <w:rsid w:val="758F66D3"/>
    <w:rsid w:val="75906AB6"/>
    <w:rsid w:val="7592D164"/>
    <w:rsid w:val="7593D83A"/>
    <w:rsid w:val="759DA10D"/>
    <w:rsid w:val="75A1E93B"/>
    <w:rsid w:val="75A48C81"/>
    <w:rsid w:val="75A8A270"/>
    <w:rsid w:val="75B04FA2"/>
    <w:rsid w:val="75B46E38"/>
    <w:rsid w:val="75BE9210"/>
    <w:rsid w:val="75C0C717"/>
    <w:rsid w:val="75C145CC"/>
    <w:rsid w:val="75C7B021"/>
    <w:rsid w:val="75C7D8C3"/>
    <w:rsid w:val="75CBE6B1"/>
    <w:rsid w:val="75CCDB2C"/>
    <w:rsid w:val="75CF598B"/>
    <w:rsid w:val="75CFD86C"/>
    <w:rsid w:val="75D280A3"/>
    <w:rsid w:val="75D4CC8B"/>
    <w:rsid w:val="75D6AE04"/>
    <w:rsid w:val="75D883BB"/>
    <w:rsid w:val="75E4F1AE"/>
    <w:rsid w:val="75E76D09"/>
    <w:rsid w:val="75E8BD4A"/>
    <w:rsid w:val="75E8D1DE"/>
    <w:rsid w:val="75EA6013"/>
    <w:rsid w:val="75EB1053"/>
    <w:rsid w:val="75EC2440"/>
    <w:rsid w:val="75EF174A"/>
    <w:rsid w:val="75F61C7E"/>
    <w:rsid w:val="75F766A7"/>
    <w:rsid w:val="7600D616"/>
    <w:rsid w:val="7605789D"/>
    <w:rsid w:val="7605E6DF"/>
    <w:rsid w:val="76062865"/>
    <w:rsid w:val="760EC00C"/>
    <w:rsid w:val="760F1EEE"/>
    <w:rsid w:val="760F88F6"/>
    <w:rsid w:val="7611E4C5"/>
    <w:rsid w:val="7617743E"/>
    <w:rsid w:val="7617C16A"/>
    <w:rsid w:val="76186B56"/>
    <w:rsid w:val="761C1609"/>
    <w:rsid w:val="761EFDAA"/>
    <w:rsid w:val="761FEF7F"/>
    <w:rsid w:val="76224BC3"/>
    <w:rsid w:val="762970F2"/>
    <w:rsid w:val="762BD3C5"/>
    <w:rsid w:val="762BE0DB"/>
    <w:rsid w:val="762C6AF7"/>
    <w:rsid w:val="762E7D87"/>
    <w:rsid w:val="762F8645"/>
    <w:rsid w:val="76300099"/>
    <w:rsid w:val="76300134"/>
    <w:rsid w:val="7634F945"/>
    <w:rsid w:val="7635852A"/>
    <w:rsid w:val="763805E8"/>
    <w:rsid w:val="76395916"/>
    <w:rsid w:val="763E2D40"/>
    <w:rsid w:val="7645E3E4"/>
    <w:rsid w:val="764B83FB"/>
    <w:rsid w:val="764CADA9"/>
    <w:rsid w:val="764D2A64"/>
    <w:rsid w:val="76503CBE"/>
    <w:rsid w:val="76515785"/>
    <w:rsid w:val="7651974C"/>
    <w:rsid w:val="7651A87B"/>
    <w:rsid w:val="765A7D87"/>
    <w:rsid w:val="765A881F"/>
    <w:rsid w:val="765E2801"/>
    <w:rsid w:val="7662F84E"/>
    <w:rsid w:val="76646DE3"/>
    <w:rsid w:val="76679674"/>
    <w:rsid w:val="766DCE4E"/>
    <w:rsid w:val="7671A524"/>
    <w:rsid w:val="7673FC69"/>
    <w:rsid w:val="7679E47F"/>
    <w:rsid w:val="767B2B38"/>
    <w:rsid w:val="767C3596"/>
    <w:rsid w:val="76800ED0"/>
    <w:rsid w:val="7680CADE"/>
    <w:rsid w:val="768AE30A"/>
    <w:rsid w:val="768ED386"/>
    <w:rsid w:val="76901542"/>
    <w:rsid w:val="76927639"/>
    <w:rsid w:val="7698D769"/>
    <w:rsid w:val="769AC555"/>
    <w:rsid w:val="769DE608"/>
    <w:rsid w:val="769E9402"/>
    <w:rsid w:val="769EDE61"/>
    <w:rsid w:val="76AD25C2"/>
    <w:rsid w:val="76AF572E"/>
    <w:rsid w:val="76B02E11"/>
    <w:rsid w:val="76B586C9"/>
    <w:rsid w:val="76BAD4E9"/>
    <w:rsid w:val="76BB2EF8"/>
    <w:rsid w:val="76BD786C"/>
    <w:rsid w:val="76BDEE15"/>
    <w:rsid w:val="76C0C166"/>
    <w:rsid w:val="76C2DD1B"/>
    <w:rsid w:val="76C4F99A"/>
    <w:rsid w:val="76C632E0"/>
    <w:rsid w:val="76C82490"/>
    <w:rsid w:val="76CB3C05"/>
    <w:rsid w:val="76CE1019"/>
    <w:rsid w:val="76D4E4AE"/>
    <w:rsid w:val="76D557BF"/>
    <w:rsid w:val="76D6C07D"/>
    <w:rsid w:val="76D84156"/>
    <w:rsid w:val="76D90DAB"/>
    <w:rsid w:val="76D94296"/>
    <w:rsid w:val="76DE7488"/>
    <w:rsid w:val="76DFB419"/>
    <w:rsid w:val="76E564F7"/>
    <w:rsid w:val="76E63FA4"/>
    <w:rsid w:val="76EED4A2"/>
    <w:rsid w:val="76F30825"/>
    <w:rsid w:val="76F396D8"/>
    <w:rsid w:val="76F3B9A2"/>
    <w:rsid w:val="76F66DF5"/>
    <w:rsid w:val="76F8A85A"/>
    <w:rsid w:val="76F992B5"/>
    <w:rsid w:val="76FB2A03"/>
    <w:rsid w:val="76FD790B"/>
    <w:rsid w:val="7702386D"/>
    <w:rsid w:val="77026626"/>
    <w:rsid w:val="77028963"/>
    <w:rsid w:val="77048031"/>
    <w:rsid w:val="770F8272"/>
    <w:rsid w:val="7711DFAD"/>
    <w:rsid w:val="7713458B"/>
    <w:rsid w:val="7713A5ED"/>
    <w:rsid w:val="7714A8AF"/>
    <w:rsid w:val="77158225"/>
    <w:rsid w:val="7720E491"/>
    <w:rsid w:val="77218BB0"/>
    <w:rsid w:val="7724EF28"/>
    <w:rsid w:val="7727E25B"/>
    <w:rsid w:val="772A45F0"/>
    <w:rsid w:val="772C2B67"/>
    <w:rsid w:val="77323272"/>
    <w:rsid w:val="7734E456"/>
    <w:rsid w:val="773714BD"/>
    <w:rsid w:val="773C2905"/>
    <w:rsid w:val="773F301B"/>
    <w:rsid w:val="7742FAEF"/>
    <w:rsid w:val="77442F4D"/>
    <w:rsid w:val="774B110D"/>
    <w:rsid w:val="7750BD2F"/>
    <w:rsid w:val="77524047"/>
    <w:rsid w:val="7755E0E4"/>
    <w:rsid w:val="7756379D"/>
    <w:rsid w:val="775FC49B"/>
    <w:rsid w:val="77635344"/>
    <w:rsid w:val="7770499B"/>
    <w:rsid w:val="77747822"/>
    <w:rsid w:val="77758DA4"/>
    <w:rsid w:val="777DC21F"/>
    <w:rsid w:val="777E595B"/>
    <w:rsid w:val="7781D9FA"/>
    <w:rsid w:val="7782DC1C"/>
    <w:rsid w:val="77901BCA"/>
    <w:rsid w:val="77905FE1"/>
    <w:rsid w:val="77912A7A"/>
    <w:rsid w:val="7795D4FF"/>
    <w:rsid w:val="77969A0F"/>
    <w:rsid w:val="7799C59D"/>
    <w:rsid w:val="779A86F4"/>
    <w:rsid w:val="779F9D87"/>
    <w:rsid w:val="77A029B6"/>
    <w:rsid w:val="77A16E87"/>
    <w:rsid w:val="77A9A5E6"/>
    <w:rsid w:val="77B06472"/>
    <w:rsid w:val="77B2EB9C"/>
    <w:rsid w:val="77B39642"/>
    <w:rsid w:val="77B794D0"/>
    <w:rsid w:val="77BA79FB"/>
    <w:rsid w:val="77BD22A4"/>
    <w:rsid w:val="77BF0937"/>
    <w:rsid w:val="77C60469"/>
    <w:rsid w:val="77C64C6E"/>
    <w:rsid w:val="77C726BA"/>
    <w:rsid w:val="77C7F62C"/>
    <w:rsid w:val="77CD8931"/>
    <w:rsid w:val="77CF8759"/>
    <w:rsid w:val="77D026BC"/>
    <w:rsid w:val="77D34EC4"/>
    <w:rsid w:val="77D414A8"/>
    <w:rsid w:val="77D7A48D"/>
    <w:rsid w:val="77D9BFDF"/>
    <w:rsid w:val="77E0DD64"/>
    <w:rsid w:val="77E14BA1"/>
    <w:rsid w:val="77E3908D"/>
    <w:rsid w:val="77EEEEAC"/>
    <w:rsid w:val="77F8FA44"/>
    <w:rsid w:val="77FA0AF9"/>
    <w:rsid w:val="77FEB7C4"/>
    <w:rsid w:val="780A86BE"/>
    <w:rsid w:val="780ADB6A"/>
    <w:rsid w:val="78103B4C"/>
    <w:rsid w:val="7815074E"/>
    <w:rsid w:val="78196A15"/>
    <w:rsid w:val="781AF103"/>
    <w:rsid w:val="782B47D2"/>
    <w:rsid w:val="782C5D26"/>
    <w:rsid w:val="782D37C9"/>
    <w:rsid w:val="782E1921"/>
    <w:rsid w:val="7833FEFD"/>
    <w:rsid w:val="78358C60"/>
    <w:rsid w:val="783A218B"/>
    <w:rsid w:val="783AE29F"/>
    <w:rsid w:val="783DED27"/>
    <w:rsid w:val="784151FE"/>
    <w:rsid w:val="7849B1B1"/>
    <w:rsid w:val="784A727A"/>
    <w:rsid w:val="784DE97A"/>
    <w:rsid w:val="784FB4DE"/>
    <w:rsid w:val="78553993"/>
    <w:rsid w:val="7855D14E"/>
    <w:rsid w:val="785679AC"/>
    <w:rsid w:val="7856E7BF"/>
    <w:rsid w:val="7856FE4D"/>
    <w:rsid w:val="785A73A0"/>
    <w:rsid w:val="785C4E2C"/>
    <w:rsid w:val="7863C628"/>
    <w:rsid w:val="78698318"/>
    <w:rsid w:val="7869F174"/>
    <w:rsid w:val="7872AB96"/>
    <w:rsid w:val="7873D44E"/>
    <w:rsid w:val="787822F6"/>
    <w:rsid w:val="7878B63D"/>
    <w:rsid w:val="7878D01A"/>
    <w:rsid w:val="787A0647"/>
    <w:rsid w:val="787B06CF"/>
    <w:rsid w:val="7880FE9F"/>
    <w:rsid w:val="7885288E"/>
    <w:rsid w:val="788BEAA4"/>
    <w:rsid w:val="788DCA16"/>
    <w:rsid w:val="78926AD6"/>
    <w:rsid w:val="7892E176"/>
    <w:rsid w:val="78946D58"/>
    <w:rsid w:val="789595DE"/>
    <w:rsid w:val="7895D072"/>
    <w:rsid w:val="789752C4"/>
    <w:rsid w:val="78AB28D1"/>
    <w:rsid w:val="78ABC926"/>
    <w:rsid w:val="78ACA43F"/>
    <w:rsid w:val="78ACC90E"/>
    <w:rsid w:val="78AEFD20"/>
    <w:rsid w:val="78B1FFC8"/>
    <w:rsid w:val="78B2361C"/>
    <w:rsid w:val="78B2B0DB"/>
    <w:rsid w:val="78B2F1CF"/>
    <w:rsid w:val="78B44510"/>
    <w:rsid w:val="78B4A6CC"/>
    <w:rsid w:val="78B76F43"/>
    <w:rsid w:val="78BEFCF3"/>
    <w:rsid w:val="78C86F13"/>
    <w:rsid w:val="78C9B6E0"/>
    <w:rsid w:val="78CA83F7"/>
    <w:rsid w:val="78CBE4BD"/>
    <w:rsid w:val="78CCF6F5"/>
    <w:rsid w:val="78D43305"/>
    <w:rsid w:val="78D435F4"/>
    <w:rsid w:val="78DD01F8"/>
    <w:rsid w:val="78DE8D09"/>
    <w:rsid w:val="78E2039E"/>
    <w:rsid w:val="78E2378F"/>
    <w:rsid w:val="78E3CA40"/>
    <w:rsid w:val="78E9D207"/>
    <w:rsid w:val="78EF0B78"/>
    <w:rsid w:val="78F5F620"/>
    <w:rsid w:val="78F6703B"/>
    <w:rsid w:val="78F7D0EB"/>
    <w:rsid w:val="78F9DB90"/>
    <w:rsid w:val="78FDDE64"/>
    <w:rsid w:val="7909D3A6"/>
    <w:rsid w:val="790B0B8C"/>
    <w:rsid w:val="790CB85F"/>
    <w:rsid w:val="790E1ADC"/>
    <w:rsid w:val="79129112"/>
    <w:rsid w:val="7913FF45"/>
    <w:rsid w:val="791B3794"/>
    <w:rsid w:val="791B7D15"/>
    <w:rsid w:val="791CFAF2"/>
    <w:rsid w:val="791E40FA"/>
    <w:rsid w:val="7921429D"/>
    <w:rsid w:val="792434CF"/>
    <w:rsid w:val="792BBB8F"/>
    <w:rsid w:val="792F5BDE"/>
    <w:rsid w:val="792FBCEC"/>
    <w:rsid w:val="79304C2B"/>
    <w:rsid w:val="7930C4A6"/>
    <w:rsid w:val="7931138A"/>
    <w:rsid w:val="793174B3"/>
    <w:rsid w:val="793937FE"/>
    <w:rsid w:val="793975AA"/>
    <w:rsid w:val="793F1620"/>
    <w:rsid w:val="794193B7"/>
    <w:rsid w:val="79498587"/>
    <w:rsid w:val="794B1A0F"/>
    <w:rsid w:val="794DBD00"/>
    <w:rsid w:val="7950783A"/>
    <w:rsid w:val="7955AF7A"/>
    <w:rsid w:val="7956231A"/>
    <w:rsid w:val="795917BE"/>
    <w:rsid w:val="7962ADE4"/>
    <w:rsid w:val="7968F18C"/>
    <w:rsid w:val="796CF727"/>
    <w:rsid w:val="796F4716"/>
    <w:rsid w:val="796FEE7E"/>
    <w:rsid w:val="797054AF"/>
    <w:rsid w:val="7980AA4E"/>
    <w:rsid w:val="798746FE"/>
    <w:rsid w:val="798AD63D"/>
    <w:rsid w:val="799D0E2E"/>
    <w:rsid w:val="799F4C0F"/>
    <w:rsid w:val="799FCE2B"/>
    <w:rsid w:val="799FDF6A"/>
    <w:rsid w:val="79A23599"/>
    <w:rsid w:val="79A29794"/>
    <w:rsid w:val="79A4D6DA"/>
    <w:rsid w:val="79A56A38"/>
    <w:rsid w:val="79A88AAB"/>
    <w:rsid w:val="79ADF501"/>
    <w:rsid w:val="79B27D22"/>
    <w:rsid w:val="79B2ADD8"/>
    <w:rsid w:val="79B2C6A4"/>
    <w:rsid w:val="79B312C2"/>
    <w:rsid w:val="79C2CDE8"/>
    <w:rsid w:val="79C7D10D"/>
    <w:rsid w:val="79C85D8E"/>
    <w:rsid w:val="79C924C1"/>
    <w:rsid w:val="79CCF01A"/>
    <w:rsid w:val="79D816E6"/>
    <w:rsid w:val="79D844E5"/>
    <w:rsid w:val="79DB400C"/>
    <w:rsid w:val="79DC85AB"/>
    <w:rsid w:val="79E0A999"/>
    <w:rsid w:val="79E6D282"/>
    <w:rsid w:val="79E85E11"/>
    <w:rsid w:val="79EA25F5"/>
    <w:rsid w:val="79F02100"/>
    <w:rsid w:val="79F042CF"/>
    <w:rsid w:val="79F14BD3"/>
    <w:rsid w:val="79F181C6"/>
    <w:rsid w:val="79F2B731"/>
    <w:rsid w:val="79FAA8D4"/>
    <w:rsid w:val="79FE66C7"/>
    <w:rsid w:val="79FF2F13"/>
    <w:rsid w:val="7A0557B6"/>
    <w:rsid w:val="7A0B7710"/>
    <w:rsid w:val="7A0CBE0A"/>
    <w:rsid w:val="7A0D4054"/>
    <w:rsid w:val="7A0ED3EB"/>
    <w:rsid w:val="7A11EFBE"/>
    <w:rsid w:val="7A11FE11"/>
    <w:rsid w:val="7A185D05"/>
    <w:rsid w:val="7A1CF229"/>
    <w:rsid w:val="7A21204D"/>
    <w:rsid w:val="7A271C27"/>
    <w:rsid w:val="7A2922B6"/>
    <w:rsid w:val="7A2D3EBF"/>
    <w:rsid w:val="7A2FA641"/>
    <w:rsid w:val="7A3089BF"/>
    <w:rsid w:val="7A370C10"/>
    <w:rsid w:val="7A376F65"/>
    <w:rsid w:val="7A3AD370"/>
    <w:rsid w:val="7A40C214"/>
    <w:rsid w:val="7A476CED"/>
    <w:rsid w:val="7A47F402"/>
    <w:rsid w:val="7A4E9110"/>
    <w:rsid w:val="7A500DE7"/>
    <w:rsid w:val="7A536633"/>
    <w:rsid w:val="7A54D1DB"/>
    <w:rsid w:val="7A569DFA"/>
    <w:rsid w:val="7A584B47"/>
    <w:rsid w:val="7A5A4C07"/>
    <w:rsid w:val="7A683C8F"/>
    <w:rsid w:val="7A68A6A5"/>
    <w:rsid w:val="7A6C623A"/>
    <w:rsid w:val="7A7106BE"/>
    <w:rsid w:val="7A76A037"/>
    <w:rsid w:val="7A7AA8B4"/>
    <w:rsid w:val="7A7C5BEA"/>
    <w:rsid w:val="7A810452"/>
    <w:rsid w:val="7A84BAAE"/>
    <w:rsid w:val="7A887F51"/>
    <w:rsid w:val="7A88E4E8"/>
    <w:rsid w:val="7A894E7A"/>
    <w:rsid w:val="7A904CDB"/>
    <w:rsid w:val="7A926A48"/>
    <w:rsid w:val="7A95727F"/>
    <w:rsid w:val="7A95E758"/>
    <w:rsid w:val="7A9DB07F"/>
    <w:rsid w:val="7A9F30E8"/>
    <w:rsid w:val="7AA08931"/>
    <w:rsid w:val="7AA2CAAE"/>
    <w:rsid w:val="7AA6423A"/>
    <w:rsid w:val="7AADF08C"/>
    <w:rsid w:val="7AAEFF66"/>
    <w:rsid w:val="7AB1DA60"/>
    <w:rsid w:val="7AB45A7A"/>
    <w:rsid w:val="7AB6362C"/>
    <w:rsid w:val="7ABC2E6D"/>
    <w:rsid w:val="7ABF4E2E"/>
    <w:rsid w:val="7AC0075B"/>
    <w:rsid w:val="7AC59918"/>
    <w:rsid w:val="7AD29988"/>
    <w:rsid w:val="7AD2F76B"/>
    <w:rsid w:val="7AD32CC7"/>
    <w:rsid w:val="7AD79A4C"/>
    <w:rsid w:val="7ADE6DF6"/>
    <w:rsid w:val="7ADEE8C8"/>
    <w:rsid w:val="7AE02C6C"/>
    <w:rsid w:val="7AE616FC"/>
    <w:rsid w:val="7AE6509F"/>
    <w:rsid w:val="7AE6CC8B"/>
    <w:rsid w:val="7AE98111"/>
    <w:rsid w:val="7AEB9B45"/>
    <w:rsid w:val="7AF2E19C"/>
    <w:rsid w:val="7AFA56BF"/>
    <w:rsid w:val="7AFA9EC0"/>
    <w:rsid w:val="7AFB5A0C"/>
    <w:rsid w:val="7AFF6FB0"/>
    <w:rsid w:val="7B0024F2"/>
    <w:rsid w:val="7B059AEB"/>
    <w:rsid w:val="7B0D5395"/>
    <w:rsid w:val="7B169A29"/>
    <w:rsid w:val="7B178D61"/>
    <w:rsid w:val="7B1A7646"/>
    <w:rsid w:val="7B1F6AC7"/>
    <w:rsid w:val="7B1FABB1"/>
    <w:rsid w:val="7B2566D3"/>
    <w:rsid w:val="7B27F962"/>
    <w:rsid w:val="7B291227"/>
    <w:rsid w:val="7B37EADC"/>
    <w:rsid w:val="7B424EBE"/>
    <w:rsid w:val="7B459F1B"/>
    <w:rsid w:val="7B492F56"/>
    <w:rsid w:val="7B496C76"/>
    <w:rsid w:val="7B5837A7"/>
    <w:rsid w:val="7B5B7543"/>
    <w:rsid w:val="7B5E2F75"/>
    <w:rsid w:val="7B62789D"/>
    <w:rsid w:val="7B690B79"/>
    <w:rsid w:val="7B6C623E"/>
    <w:rsid w:val="7B6D0788"/>
    <w:rsid w:val="7B6DBE04"/>
    <w:rsid w:val="7B7355E4"/>
    <w:rsid w:val="7B76A1D5"/>
    <w:rsid w:val="7B7877AE"/>
    <w:rsid w:val="7B78DB49"/>
    <w:rsid w:val="7B7E52D7"/>
    <w:rsid w:val="7B8202BA"/>
    <w:rsid w:val="7B821F4D"/>
    <w:rsid w:val="7B8380F4"/>
    <w:rsid w:val="7B872759"/>
    <w:rsid w:val="7B89AFAD"/>
    <w:rsid w:val="7B8E1ECE"/>
    <w:rsid w:val="7B90D504"/>
    <w:rsid w:val="7B9D2C05"/>
    <w:rsid w:val="7B9F0E3A"/>
    <w:rsid w:val="7BA15600"/>
    <w:rsid w:val="7BA70347"/>
    <w:rsid w:val="7BA8FD04"/>
    <w:rsid w:val="7BB37D35"/>
    <w:rsid w:val="7BB6C136"/>
    <w:rsid w:val="7BBA3BCB"/>
    <w:rsid w:val="7BBB6754"/>
    <w:rsid w:val="7BC5AEBC"/>
    <w:rsid w:val="7BC8B745"/>
    <w:rsid w:val="7BC9EFF9"/>
    <w:rsid w:val="7BD5D5E6"/>
    <w:rsid w:val="7BD60E37"/>
    <w:rsid w:val="7BD7436A"/>
    <w:rsid w:val="7BD7D49F"/>
    <w:rsid w:val="7BDA55DA"/>
    <w:rsid w:val="7BDB2FBE"/>
    <w:rsid w:val="7BDEE3A4"/>
    <w:rsid w:val="7BE10ECA"/>
    <w:rsid w:val="7BE187D5"/>
    <w:rsid w:val="7BE796E0"/>
    <w:rsid w:val="7BEE0AF5"/>
    <w:rsid w:val="7BF0B906"/>
    <w:rsid w:val="7BF7AD8C"/>
    <w:rsid w:val="7C0106CE"/>
    <w:rsid w:val="7C019A37"/>
    <w:rsid w:val="7C069889"/>
    <w:rsid w:val="7C0D3E97"/>
    <w:rsid w:val="7C0D6430"/>
    <w:rsid w:val="7C0FCFDF"/>
    <w:rsid w:val="7C126F59"/>
    <w:rsid w:val="7C17675F"/>
    <w:rsid w:val="7C17FDAF"/>
    <w:rsid w:val="7C1AEB80"/>
    <w:rsid w:val="7C1CF8D7"/>
    <w:rsid w:val="7C2129F5"/>
    <w:rsid w:val="7C21B47B"/>
    <w:rsid w:val="7C268C9D"/>
    <w:rsid w:val="7C29D314"/>
    <w:rsid w:val="7C2C64C4"/>
    <w:rsid w:val="7C30B4DC"/>
    <w:rsid w:val="7C375F49"/>
    <w:rsid w:val="7C426955"/>
    <w:rsid w:val="7C4B345D"/>
    <w:rsid w:val="7C4B7D81"/>
    <w:rsid w:val="7C56BEFD"/>
    <w:rsid w:val="7C58635F"/>
    <w:rsid w:val="7C58BC32"/>
    <w:rsid w:val="7C59BA52"/>
    <w:rsid w:val="7C5A3EB6"/>
    <w:rsid w:val="7C5DAFF0"/>
    <w:rsid w:val="7C600F93"/>
    <w:rsid w:val="7C6617A0"/>
    <w:rsid w:val="7C6C8FBF"/>
    <w:rsid w:val="7C6F98BD"/>
    <w:rsid w:val="7C768929"/>
    <w:rsid w:val="7C792472"/>
    <w:rsid w:val="7C7E47C0"/>
    <w:rsid w:val="7C812649"/>
    <w:rsid w:val="7C81C484"/>
    <w:rsid w:val="7C82F71C"/>
    <w:rsid w:val="7C93BEA8"/>
    <w:rsid w:val="7C99D3FB"/>
    <w:rsid w:val="7C9A4EA6"/>
    <w:rsid w:val="7C9E17A6"/>
    <w:rsid w:val="7CA047EF"/>
    <w:rsid w:val="7CA6187C"/>
    <w:rsid w:val="7CA6FF1B"/>
    <w:rsid w:val="7CA93B67"/>
    <w:rsid w:val="7CA9B097"/>
    <w:rsid w:val="7CADFAD5"/>
    <w:rsid w:val="7CB08DC7"/>
    <w:rsid w:val="7CB46C8B"/>
    <w:rsid w:val="7CB9F2FC"/>
    <w:rsid w:val="7CC0952F"/>
    <w:rsid w:val="7CC6843F"/>
    <w:rsid w:val="7CC7F7AD"/>
    <w:rsid w:val="7CC95C18"/>
    <w:rsid w:val="7CCBF422"/>
    <w:rsid w:val="7CDB3640"/>
    <w:rsid w:val="7CDEE62B"/>
    <w:rsid w:val="7CE5CABE"/>
    <w:rsid w:val="7CE78812"/>
    <w:rsid w:val="7CEA5B20"/>
    <w:rsid w:val="7CF3EF6E"/>
    <w:rsid w:val="7CF401DF"/>
    <w:rsid w:val="7CF5F5AE"/>
    <w:rsid w:val="7CF63317"/>
    <w:rsid w:val="7CFFAE31"/>
    <w:rsid w:val="7D01B360"/>
    <w:rsid w:val="7D020575"/>
    <w:rsid w:val="7D021847"/>
    <w:rsid w:val="7D06E43C"/>
    <w:rsid w:val="7D06F3BE"/>
    <w:rsid w:val="7D0F4666"/>
    <w:rsid w:val="7D119F83"/>
    <w:rsid w:val="7D121D00"/>
    <w:rsid w:val="7D17A62B"/>
    <w:rsid w:val="7D196FA4"/>
    <w:rsid w:val="7D19ECD4"/>
    <w:rsid w:val="7D20C822"/>
    <w:rsid w:val="7D31B78D"/>
    <w:rsid w:val="7D36092C"/>
    <w:rsid w:val="7D366BB3"/>
    <w:rsid w:val="7D3948A7"/>
    <w:rsid w:val="7D39FB00"/>
    <w:rsid w:val="7D3A6654"/>
    <w:rsid w:val="7D3CE3CF"/>
    <w:rsid w:val="7D3EAB2D"/>
    <w:rsid w:val="7D4075C8"/>
    <w:rsid w:val="7D42C4D5"/>
    <w:rsid w:val="7D43A854"/>
    <w:rsid w:val="7D4E01A9"/>
    <w:rsid w:val="7D55EF5F"/>
    <w:rsid w:val="7D58804B"/>
    <w:rsid w:val="7D5E095D"/>
    <w:rsid w:val="7D601520"/>
    <w:rsid w:val="7D65A9CA"/>
    <w:rsid w:val="7D68B2B6"/>
    <w:rsid w:val="7D6A0261"/>
    <w:rsid w:val="7D6A6BD3"/>
    <w:rsid w:val="7D6BAB52"/>
    <w:rsid w:val="7D6FF54D"/>
    <w:rsid w:val="7D7021DA"/>
    <w:rsid w:val="7D712D7A"/>
    <w:rsid w:val="7D723F22"/>
    <w:rsid w:val="7D74F605"/>
    <w:rsid w:val="7D76BD63"/>
    <w:rsid w:val="7D76FEFF"/>
    <w:rsid w:val="7D7A5727"/>
    <w:rsid w:val="7D817D5B"/>
    <w:rsid w:val="7D83C822"/>
    <w:rsid w:val="7D8D6C03"/>
    <w:rsid w:val="7D8DCFF7"/>
    <w:rsid w:val="7D908897"/>
    <w:rsid w:val="7DA063F4"/>
    <w:rsid w:val="7DAD3A11"/>
    <w:rsid w:val="7DAFB762"/>
    <w:rsid w:val="7DB19F51"/>
    <w:rsid w:val="7DB7C1E5"/>
    <w:rsid w:val="7DB80BA5"/>
    <w:rsid w:val="7DB982D9"/>
    <w:rsid w:val="7DBBD1D2"/>
    <w:rsid w:val="7DBCD61C"/>
    <w:rsid w:val="7DC11C27"/>
    <w:rsid w:val="7DCBBD29"/>
    <w:rsid w:val="7DCD7497"/>
    <w:rsid w:val="7DD8DC54"/>
    <w:rsid w:val="7DDC408D"/>
    <w:rsid w:val="7DE44436"/>
    <w:rsid w:val="7DE76707"/>
    <w:rsid w:val="7DEB8FD9"/>
    <w:rsid w:val="7DECB8AF"/>
    <w:rsid w:val="7DEE782A"/>
    <w:rsid w:val="7DEE9644"/>
    <w:rsid w:val="7DEEF9B9"/>
    <w:rsid w:val="7DEF150D"/>
    <w:rsid w:val="7DF02AC5"/>
    <w:rsid w:val="7DF0DFFB"/>
    <w:rsid w:val="7DF74E7B"/>
    <w:rsid w:val="7DFC5A76"/>
    <w:rsid w:val="7DFF52A0"/>
    <w:rsid w:val="7E00FB92"/>
    <w:rsid w:val="7E06EAB6"/>
    <w:rsid w:val="7E08DA41"/>
    <w:rsid w:val="7E0993EB"/>
    <w:rsid w:val="7E0A900A"/>
    <w:rsid w:val="7E131DAF"/>
    <w:rsid w:val="7E13625C"/>
    <w:rsid w:val="7E1598D6"/>
    <w:rsid w:val="7E1AA8AD"/>
    <w:rsid w:val="7E1ADEB5"/>
    <w:rsid w:val="7E1F81CF"/>
    <w:rsid w:val="7E252A13"/>
    <w:rsid w:val="7E263CEA"/>
    <w:rsid w:val="7E324F32"/>
    <w:rsid w:val="7E32FACE"/>
    <w:rsid w:val="7E33CFE9"/>
    <w:rsid w:val="7E3751DF"/>
    <w:rsid w:val="7E3F8B4D"/>
    <w:rsid w:val="7E420235"/>
    <w:rsid w:val="7E421BAE"/>
    <w:rsid w:val="7E42F800"/>
    <w:rsid w:val="7E442EBA"/>
    <w:rsid w:val="7E445BDF"/>
    <w:rsid w:val="7E466EE5"/>
    <w:rsid w:val="7E467F3E"/>
    <w:rsid w:val="7E46C8C3"/>
    <w:rsid w:val="7E535E3B"/>
    <w:rsid w:val="7E6249A7"/>
    <w:rsid w:val="7E6F665D"/>
    <w:rsid w:val="7E7669B9"/>
    <w:rsid w:val="7E7A0AD8"/>
    <w:rsid w:val="7E7C3D68"/>
    <w:rsid w:val="7E7EE4FC"/>
    <w:rsid w:val="7E80670B"/>
    <w:rsid w:val="7E82CCB5"/>
    <w:rsid w:val="7E84283C"/>
    <w:rsid w:val="7E856866"/>
    <w:rsid w:val="7E869338"/>
    <w:rsid w:val="7E87BDEA"/>
    <w:rsid w:val="7E8F1A7F"/>
    <w:rsid w:val="7E9A613E"/>
    <w:rsid w:val="7E9D22C4"/>
    <w:rsid w:val="7E9DF7A5"/>
    <w:rsid w:val="7E9F016D"/>
    <w:rsid w:val="7E9F176D"/>
    <w:rsid w:val="7EA65A30"/>
    <w:rsid w:val="7EA83E92"/>
    <w:rsid w:val="7EBA6B04"/>
    <w:rsid w:val="7EBFD8EC"/>
    <w:rsid w:val="7EC27435"/>
    <w:rsid w:val="7EC85B28"/>
    <w:rsid w:val="7EC86BD6"/>
    <w:rsid w:val="7ECF76A0"/>
    <w:rsid w:val="7ED60CFE"/>
    <w:rsid w:val="7EDC9018"/>
    <w:rsid w:val="7EDCA1B7"/>
    <w:rsid w:val="7EDF4A36"/>
    <w:rsid w:val="7EDF65D0"/>
    <w:rsid w:val="7EE9AE4A"/>
    <w:rsid w:val="7EEC1EFB"/>
    <w:rsid w:val="7EF13A52"/>
    <w:rsid w:val="7EF81FF2"/>
    <w:rsid w:val="7EF920D1"/>
    <w:rsid w:val="7EFD32D8"/>
    <w:rsid w:val="7EFD5199"/>
    <w:rsid w:val="7EFD76FC"/>
    <w:rsid w:val="7EFF5BE8"/>
    <w:rsid w:val="7F014B29"/>
    <w:rsid w:val="7F06DCAF"/>
    <w:rsid w:val="7F097249"/>
    <w:rsid w:val="7F182113"/>
    <w:rsid w:val="7F1C5C35"/>
    <w:rsid w:val="7F1E6B24"/>
    <w:rsid w:val="7F203AD5"/>
    <w:rsid w:val="7F212C24"/>
    <w:rsid w:val="7F2250FF"/>
    <w:rsid w:val="7F228B4C"/>
    <w:rsid w:val="7F239F6C"/>
    <w:rsid w:val="7F26222C"/>
    <w:rsid w:val="7F2AEFB7"/>
    <w:rsid w:val="7F2C9FA7"/>
    <w:rsid w:val="7F32E5AD"/>
    <w:rsid w:val="7F39F440"/>
    <w:rsid w:val="7F3E76DE"/>
    <w:rsid w:val="7F423C87"/>
    <w:rsid w:val="7F42BD22"/>
    <w:rsid w:val="7F4D185D"/>
    <w:rsid w:val="7F5AA481"/>
    <w:rsid w:val="7F5E1078"/>
    <w:rsid w:val="7F60B16A"/>
    <w:rsid w:val="7F620DAC"/>
    <w:rsid w:val="7F62E4A0"/>
    <w:rsid w:val="7F635B55"/>
    <w:rsid w:val="7F6385A4"/>
    <w:rsid w:val="7F76E162"/>
    <w:rsid w:val="7F7A06F4"/>
    <w:rsid w:val="7F7BD184"/>
    <w:rsid w:val="7F81BEB8"/>
    <w:rsid w:val="7F82BAD7"/>
    <w:rsid w:val="7F83524F"/>
    <w:rsid w:val="7F866200"/>
    <w:rsid w:val="7F8860B9"/>
    <w:rsid w:val="7F89DF0A"/>
    <w:rsid w:val="7F8DEE01"/>
    <w:rsid w:val="7F9069D9"/>
    <w:rsid w:val="7F94F22A"/>
    <w:rsid w:val="7F9B9F67"/>
    <w:rsid w:val="7FA18671"/>
    <w:rsid w:val="7FA5005D"/>
    <w:rsid w:val="7FAFD41C"/>
    <w:rsid w:val="7FB1064F"/>
    <w:rsid w:val="7FB1AE39"/>
    <w:rsid w:val="7FB292F2"/>
    <w:rsid w:val="7FBAA927"/>
    <w:rsid w:val="7FBD7214"/>
    <w:rsid w:val="7FBEC917"/>
    <w:rsid w:val="7FC0E50B"/>
    <w:rsid w:val="7FDD2B3E"/>
    <w:rsid w:val="7FDD500D"/>
    <w:rsid w:val="7FE8DA45"/>
    <w:rsid w:val="7FE95F1C"/>
    <w:rsid w:val="7FEA308D"/>
    <w:rsid w:val="7FF1148C"/>
    <w:rsid w:val="7FF74280"/>
    <w:rsid w:val="7FF8194B"/>
    <w:rsid w:val="7FF8FF3F"/>
    <w:rsid w:val="7FFA8180"/>
    <w:rsid w:val="7FFEA4CD"/>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C5F5D38"/>
  <w15:chartTrackingRefBased/>
  <w15:docId w15:val="{F6968480-07E2-4479-A419-D0839C9908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90591"/>
    <w:pPr>
      <w:spacing w:after="240" w:line="300" w:lineRule="auto"/>
      <w:ind w:right="1985"/>
    </w:pPr>
    <w:rPr>
      <w:rFonts w:ascii="Arial" w:hAnsi="Arial"/>
    </w:rPr>
  </w:style>
  <w:style w:type="paragraph" w:styleId="Heading1">
    <w:name w:val="heading 1"/>
    <w:basedOn w:val="Normal"/>
    <w:next w:val="Normal"/>
    <w:link w:val="Heading1Char"/>
    <w:uiPriority w:val="9"/>
    <w:qFormat/>
    <w:rsid w:val="00257ABD"/>
    <w:pPr>
      <w:keepNext/>
      <w:keepLines/>
      <w:spacing w:before="360"/>
      <w:ind w:right="0"/>
      <w:outlineLvl w:val="0"/>
    </w:pPr>
    <w:rPr>
      <w:rFonts w:eastAsiaTheme="majorEastAsia" w:cstheme="majorBidi"/>
      <w:iCs/>
      <w:color w:val="347B9F"/>
      <w:sz w:val="48"/>
      <w:szCs w:val="32"/>
    </w:rPr>
  </w:style>
  <w:style w:type="paragraph" w:styleId="Heading2">
    <w:name w:val="heading 2"/>
    <w:basedOn w:val="Normal"/>
    <w:next w:val="Normal"/>
    <w:link w:val="Heading2Char"/>
    <w:uiPriority w:val="9"/>
    <w:unhideWhenUsed/>
    <w:qFormat/>
    <w:rsid w:val="00257ABD"/>
    <w:pPr>
      <w:keepNext/>
      <w:keepLines/>
      <w:ind w:right="0"/>
      <w:outlineLvl w:val="1"/>
    </w:pPr>
    <w:rPr>
      <w:rFonts w:eastAsiaTheme="majorEastAsia" w:cstheme="majorBidi"/>
      <w:color w:val="347B9F"/>
      <w:sz w:val="36"/>
      <w:szCs w:val="26"/>
    </w:rPr>
  </w:style>
  <w:style w:type="paragraph" w:styleId="Heading3">
    <w:name w:val="heading 3"/>
    <w:basedOn w:val="Normal"/>
    <w:next w:val="Normal"/>
    <w:link w:val="Heading3Char"/>
    <w:uiPriority w:val="9"/>
    <w:unhideWhenUsed/>
    <w:qFormat/>
    <w:rsid w:val="00173B61"/>
    <w:pPr>
      <w:keepNext/>
      <w:keepLines/>
      <w:ind w:right="1987"/>
      <w:outlineLvl w:val="2"/>
    </w:pPr>
    <w:rPr>
      <w:rFonts w:eastAsiaTheme="majorEastAsia" w:cstheme="majorBidi"/>
      <w:color w:val="347B9F"/>
      <w:sz w:val="28"/>
      <w:szCs w:val="24"/>
    </w:rPr>
  </w:style>
  <w:style w:type="paragraph" w:styleId="Heading4">
    <w:name w:val="heading 4"/>
    <w:basedOn w:val="Normal"/>
    <w:next w:val="Normal"/>
    <w:link w:val="Heading4Char"/>
    <w:uiPriority w:val="9"/>
    <w:unhideWhenUsed/>
    <w:qFormat/>
    <w:rsid w:val="00173B61"/>
    <w:pPr>
      <w:keepNext/>
      <w:keepLines/>
      <w:ind w:right="1987"/>
      <w:outlineLvl w:val="3"/>
    </w:pPr>
    <w:rPr>
      <w:rFonts w:eastAsiaTheme="majorEastAsia" w:cstheme="majorBidi"/>
      <w:iCs/>
      <w:color w:val="347B9F"/>
      <w:sz w:val="24"/>
    </w:rPr>
  </w:style>
  <w:style w:type="paragraph" w:styleId="Heading5">
    <w:name w:val="heading 5"/>
    <w:basedOn w:val="Normal"/>
    <w:next w:val="Normal"/>
    <w:link w:val="Heading5Char"/>
    <w:uiPriority w:val="9"/>
    <w:unhideWhenUsed/>
    <w:qFormat/>
    <w:rsid w:val="00A81854"/>
    <w:pPr>
      <w:keepNext/>
      <w:keepLines/>
      <w:outlineLvl w:val="4"/>
    </w:pPr>
    <w:rPr>
      <w:rFonts w:eastAsiaTheme="majorEastAsia" w:cstheme="majorBidi"/>
      <w:b/>
      <w:color w:val="000000" w:themeColor="text1"/>
    </w:rPr>
  </w:style>
  <w:style w:type="paragraph" w:styleId="Heading6">
    <w:name w:val="heading 6"/>
    <w:basedOn w:val="Normal"/>
    <w:next w:val="Normal"/>
    <w:link w:val="Heading6Char"/>
    <w:uiPriority w:val="9"/>
    <w:unhideWhenUsed/>
    <w:rsid w:val="008E5F01"/>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73B61"/>
    <w:rPr>
      <w:rFonts w:ascii="Arial" w:eastAsiaTheme="majorEastAsia" w:hAnsi="Arial" w:cstheme="majorBidi"/>
      <w:iCs/>
      <w:color w:val="347B9F"/>
      <w:sz w:val="48"/>
      <w:szCs w:val="32"/>
    </w:rPr>
  </w:style>
  <w:style w:type="character" w:customStyle="1" w:styleId="Heading2Char">
    <w:name w:val="Heading 2 Char"/>
    <w:basedOn w:val="DefaultParagraphFont"/>
    <w:link w:val="Heading2"/>
    <w:uiPriority w:val="9"/>
    <w:rsid w:val="00173B61"/>
    <w:rPr>
      <w:rFonts w:ascii="Arial" w:eastAsiaTheme="majorEastAsia" w:hAnsi="Arial" w:cstheme="majorBidi"/>
      <w:color w:val="347B9F"/>
      <w:sz w:val="36"/>
      <w:szCs w:val="26"/>
    </w:rPr>
  </w:style>
  <w:style w:type="character" w:customStyle="1" w:styleId="Heading3Char">
    <w:name w:val="Heading 3 Char"/>
    <w:basedOn w:val="DefaultParagraphFont"/>
    <w:link w:val="Heading3"/>
    <w:uiPriority w:val="1"/>
    <w:rsid w:val="00173B61"/>
    <w:rPr>
      <w:rFonts w:ascii="Arial" w:eastAsiaTheme="majorEastAsia" w:hAnsi="Arial" w:cstheme="majorBidi"/>
      <w:color w:val="347B9F"/>
      <w:sz w:val="28"/>
      <w:szCs w:val="24"/>
    </w:rPr>
  </w:style>
  <w:style w:type="paragraph" w:customStyle="1" w:styleId="Sectiontitle">
    <w:name w:val="Section title"/>
    <w:basedOn w:val="Heading1"/>
    <w:qFormat/>
    <w:rsid w:val="007868A2"/>
    <w:pPr>
      <w:spacing w:before="0" w:after="0"/>
      <w:contextualSpacing/>
    </w:pPr>
    <w:rPr>
      <w:color w:val="FFFFFF" w:themeColor="background1"/>
      <w:sz w:val="96"/>
      <w:szCs w:val="72"/>
    </w:rPr>
  </w:style>
  <w:style w:type="character" w:customStyle="1" w:styleId="Heading4Char">
    <w:name w:val="Heading 4 Char"/>
    <w:basedOn w:val="DefaultParagraphFont"/>
    <w:link w:val="Heading4"/>
    <w:uiPriority w:val="9"/>
    <w:rsid w:val="00173B61"/>
    <w:rPr>
      <w:rFonts w:ascii="Arial" w:eastAsiaTheme="majorEastAsia" w:hAnsi="Arial" w:cstheme="majorBidi"/>
      <w:iCs/>
      <w:color w:val="347B9F"/>
      <w:sz w:val="24"/>
    </w:rPr>
  </w:style>
  <w:style w:type="paragraph" w:customStyle="1" w:styleId="Recommendations">
    <w:name w:val="Recommendations"/>
    <w:basedOn w:val="Normal"/>
    <w:qFormat/>
    <w:rsid w:val="002C2F8E"/>
    <w:pPr>
      <w:spacing w:before="480" w:after="480"/>
      <w:ind w:left="810" w:right="1987"/>
    </w:pPr>
    <w:rPr>
      <w:b/>
      <w:color w:val="347B9F"/>
    </w:rPr>
  </w:style>
  <w:style w:type="table" w:styleId="TableGrid">
    <w:name w:val="Table Grid"/>
    <w:basedOn w:val="TableNormal"/>
    <w:uiPriority w:val="39"/>
    <w:rsid w:val="007C01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paragraph-123">
    <w:name w:val="List paragraph - 123"/>
    <w:basedOn w:val="Normal"/>
    <w:qFormat/>
    <w:rsid w:val="007C01C7"/>
    <w:pPr>
      <w:numPr>
        <w:numId w:val="1"/>
      </w:numPr>
      <w:ind w:right="1987"/>
      <w:contextualSpacing/>
    </w:pPr>
  </w:style>
  <w:style w:type="paragraph" w:customStyle="1" w:styleId="Listparagraph-bulleted">
    <w:name w:val="List paragraph - bulleted"/>
    <w:basedOn w:val="Normal"/>
    <w:qFormat/>
    <w:rsid w:val="00432F57"/>
    <w:pPr>
      <w:numPr>
        <w:numId w:val="3"/>
      </w:numPr>
      <w:ind w:right="1987"/>
      <w:contextualSpacing/>
    </w:pPr>
  </w:style>
  <w:style w:type="paragraph" w:styleId="Quote">
    <w:name w:val="Quote"/>
    <w:aliases w:val="Quote - standard"/>
    <w:basedOn w:val="Normal"/>
    <w:next w:val="Normal"/>
    <w:link w:val="QuoteChar"/>
    <w:uiPriority w:val="29"/>
    <w:qFormat/>
    <w:rsid w:val="002C2F8E"/>
    <w:pPr>
      <w:ind w:left="851" w:right="864"/>
    </w:pPr>
    <w:rPr>
      <w:i/>
      <w:iCs/>
      <w:color w:val="000000" w:themeColor="text1"/>
    </w:rPr>
  </w:style>
  <w:style w:type="character" w:customStyle="1" w:styleId="QuoteChar">
    <w:name w:val="Quote Char"/>
    <w:aliases w:val="Quote - standard Char"/>
    <w:basedOn w:val="DefaultParagraphFont"/>
    <w:link w:val="Quote"/>
    <w:uiPriority w:val="29"/>
    <w:rsid w:val="002C2F8E"/>
    <w:rPr>
      <w:rFonts w:ascii="Arial" w:hAnsi="Arial"/>
      <w:i/>
      <w:iCs/>
      <w:color w:val="000000" w:themeColor="text1"/>
    </w:rPr>
  </w:style>
  <w:style w:type="paragraph" w:styleId="IntenseQuote">
    <w:name w:val="Intense Quote"/>
    <w:aliases w:val="Quote - feature"/>
    <w:basedOn w:val="Normal"/>
    <w:next w:val="Normal"/>
    <w:link w:val="IntenseQuoteChar"/>
    <w:uiPriority w:val="30"/>
    <w:qFormat/>
    <w:rsid w:val="002C2F8E"/>
    <w:pPr>
      <w:spacing w:after="480"/>
      <w:ind w:left="864" w:right="567"/>
      <w:jc w:val="right"/>
    </w:pPr>
    <w:rPr>
      <w:i/>
      <w:iCs/>
      <w:color w:val="347B9F"/>
      <w:sz w:val="28"/>
    </w:rPr>
  </w:style>
  <w:style w:type="character" w:customStyle="1" w:styleId="IntenseQuoteChar">
    <w:name w:val="Intense Quote Char"/>
    <w:aliases w:val="Quote - feature Char"/>
    <w:basedOn w:val="DefaultParagraphFont"/>
    <w:link w:val="IntenseQuote"/>
    <w:uiPriority w:val="30"/>
    <w:rsid w:val="002C2F8E"/>
    <w:rPr>
      <w:rFonts w:ascii="Arial" w:hAnsi="Arial"/>
      <w:i/>
      <w:iCs/>
      <w:color w:val="347B9F"/>
      <w:sz w:val="28"/>
    </w:rPr>
  </w:style>
  <w:style w:type="paragraph" w:customStyle="1" w:styleId="Casestudyheading">
    <w:name w:val="Case study heading"/>
    <w:basedOn w:val="Normal"/>
    <w:qFormat/>
    <w:rsid w:val="00794D44"/>
    <w:pPr>
      <w:ind w:left="1134" w:right="1987"/>
    </w:pPr>
    <w:rPr>
      <w:color w:val="347B9F"/>
      <w:sz w:val="36"/>
      <w:szCs w:val="36"/>
    </w:rPr>
  </w:style>
  <w:style w:type="paragraph" w:customStyle="1" w:styleId="Casestudytext">
    <w:name w:val="Case study text"/>
    <w:basedOn w:val="Normal"/>
    <w:qFormat/>
    <w:rsid w:val="00794D44"/>
    <w:pPr>
      <w:ind w:left="1134" w:right="1987"/>
    </w:pPr>
    <w:rPr>
      <w:color w:val="347B9F"/>
    </w:rPr>
  </w:style>
  <w:style w:type="paragraph" w:customStyle="1" w:styleId="Tableheading">
    <w:name w:val="Table heading"/>
    <w:basedOn w:val="Normal"/>
    <w:qFormat/>
    <w:rsid w:val="007C01C7"/>
    <w:pPr>
      <w:spacing w:before="120" w:after="120"/>
      <w:ind w:right="0"/>
    </w:pPr>
    <w:rPr>
      <w:b/>
      <w:color w:val="347B9F"/>
    </w:rPr>
  </w:style>
  <w:style w:type="paragraph" w:styleId="FootnoteText">
    <w:name w:val="footnote text"/>
    <w:aliases w:val="Footnote text"/>
    <w:basedOn w:val="Normal"/>
    <w:link w:val="FootnoteTextChar"/>
    <w:uiPriority w:val="99"/>
    <w:unhideWhenUsed/>
    <w:rsid w:val="00794D44"/>
    <w:pPr>
      <w:spacing w:after="0" w:line="240" w:lineRule="auto"/>
      <w:ind w:right="0"/>
    </w:pPr>
    <w:rPr>
      <w:color w:val="000000" w:themeColor="text1"/>
      <w:sz w:val="20"/>
      <w:szCs w:val="20"/>
    </w:rPr>
  </w:style>
  <w:style w:type="character" w:customStyle="1" w:styleId="FootnoteTextChar">
    <w:name w:val="Footnote Text Char"/>
    <w:aliases w:val="Footnote text Char"/>
    <w:basedOn w:val="DefaultParagraphFont"/>
    <w:link w:val="FootnoteText"/>
    <w:uiPriority w:val="99"/>
    <w:rsid w:val="00794D44"/>
    <w:rPr>
      <w:rFonts w:ascii="Arial" w:hAnsi="Arial"/>
      <w:color w:val="000000" w:themeColor="text1"/>
      <w:sz w:val="20"/>
      <w:szCs w:val="20"/>
    </w:rPr>
  </w:style>
  <w:style w:type="paragraph" w:customStyle="1" w:styleId="Tabletext">
    <w:name w:val="Table text"/>
    <w:basedOn w:val="Normal"/>
    <w:qFormat/>
    <w:rsid w:val="007C01C7"/>
    <w:pPr>
      <w:spacing w:before="120" w:after="120"/>
      <w:ind w:right="0"/>
    </w:pPr>
  </w:style>
  <w:style w:type="paragraph" w:styleId="Caption">
    <w:name w:val="caption"/>
    <w:basedOn w:val="Normal"/>
    <w:next w:val="Normal"/>
    <w:unhideWhenUsed/>
    <w:qFormat/>
    <w:rsid w:val="009038B8"/>
    <w:pPr>
      <w:spacing w:line="240" w:lineRule="auto"/>
      <w:ind w:right="1987"/>
    </w:pPr>
    <w:rPr>
      <w:i/>
      <w:iCs/>
      <w:color w:val="000000" w:themeColor="text1"/>
      <w:sz w:val="20"/>
      <w:szCs w:val="18"/>
    </w:rPr>
  </w:style>
  <w:style w:type="character" w:customStyle="1" w:styleId="Heading5Char">
    <w:name w:val="Heading 5 Char"/>
    <w:basedOn w:val="DefaultParagraphFont"/>
    <w:link w:val="Heading5"/>
    <w:uiPriority w:val="9"/>
    <w:rsid w:val="00A81854"/>
    <w:rPr>
      <w:rFonts w:ascii="Arial" w:eastAsiaTheme="majorEastAsia" w:hAnsi="Arial" w:cstheme="majorBidi"/>
      <w:b/>
      <w:color w:val="000000" w:themeColor="text1"/>
    </w:rPr>
  </w:style>
  <w:style w:type="character" w:styleId="FootnoteReference">
    <w:name w:val="footnote reference"/>
    <w:basedOn w:val="DefaultParagraphFont"/>
    <w:uiPriority w:val="99"/>
    <w:unhideWhenUsed/>
    <w:rsid w:val="007C01C7"/>
    <w:rPr>
      <w:vertAlign w:val="superscript"/>
    </w:rPr>
  </w:style>
  <w:style w:type="paragraph" w:styleId="Footer">
    <w:name w:val="footer"/>
    <w:basedOn w:val="Normal"/>
    <w:link w:val="FooterChar"/>
    <w:uiPriority w:val="99"/>
    <w:unhideWhenUsed/>
    <w:rsid w:val="00847A69"/>
    <w:pPr>
      <w:tabs>
        <w:tab w:val="center" w:pos="4513"/>
        <w:tab w:val="right" w:pos="9026"/>
      </w:tabs>
      <w:spacing w:after="0" w:line="240" w:lineRule="auto"/>
      <w:ind w:right="1134"/>
    </w:pPr>
    <w:rPr>
      <w:color w:val="347B9F"/>
      <w:sz w:val="18"/>
    </w:rPr>
  </w:style>
  <w:style w:type="character" w:customStyle="1" w:styleId="FooterChar">
    <w:name w:val="Footer Char"/>
    <w:basedOn w:val="DefaultParagraphFont"/>
    <w:link w:val="Footer"/>
    <w:uiPriority w:val="99"/>
    <w:rsid w:val="00847A69"/>
    <w:rPr>
      <w:rFonts w:ascii="Arial" w:hAnsi="Arial"/>
      <w:color w:val="347B9F"/>
      <w:sz w:val="18"/>
    </w:rPr>
  </w:style>
  <w:style w:type="paragraph" w:styleId="Header">
    <w:name w:val="header"/>
    <w:basedOn w:val="Normal"/>
    <w:link w:val="HeaderChar"/>
    <w:uiPriority w:val="99"/>
    <w:unhideWhenUsed/>
    <w:rsid w:val="00FA519B"/>
    <w:pPr>
      <w:tabs>
        <w:tab w:val="center" w:pos="4513"/>
        <w:tab w:val="right" w:pos="9026"/>
      </w:tabs>
      <w:spacing w:after="0" w:line="240" w:lineRule="auto"/>
    </w:pPr>
  </w:style>
  <w:style w:type="character" w:customStyle="1" w:styleId="HeaderChar">
    <w:name w:val="Header Char"/>
    <w:basedOn w:val="DefaultParagraphFont"/>
    <w:link w:val="Header"/>
    <w:uiPriority w:val="99"/>
    <w:rsid w:val="00FA519B"/>
    <w:rPr>
      <w:rFonts w:ascii="Arial" w:hAnsi="Arial"/>
    </w:rPr>
  </w:style>
  <w:style w:type="character" w:customStyle="1" w:styleId="Heading6Char">
    <w:name w:val="Heading 6 Char"/>
    <w:basedOn w:val="DefaultParagraphFont"/>
    <w:link w:val="Heading6"/>
    <w:uiPriority w:val="9"/>
    <w:rsid w:val="008E5F01"/>
    <w:rPr>
      <w:rFonts w:asciiTheme="majorHAnsi" w:eastAsiaTheme="majorEastAsia" w:hAnsiTheme="majorHAnsi" w:cstheme="majorBidi"/>
      <w:color w:val="1F3763" w:themeColor="accent1" w:themeShade="7F"/>
    </w:rPr>
  </w:style>
  <w:style w:type="character" w:styleId="Hyperlink">
    <w:name w:val="Hyperlink"/>
    <w:basedOn w:val="DefaultParagraphFont"/>
    <w:uiPriority w:val="99"/>
    <w:unhideWhenUsed/>
    <w:rsid w:val="00D115FC"/>
    <w:rPr>
      <w:color w:val="337B9E"/>
      <w:u w:val="single"/>
    </w:rPr>
  </w:style>
  <w:style w:type="paragraph" w:customStyle="1" w:styleId="TableTextHeading">
    <w:name w:val="Table Text Heading"/>
    <w:basedOn w:val="Normal"/>
    <w:uiPriority w:val="13"/>
    <w:qFormat/>
    <w:rsid w:val="007A0EBB"/>
    <w:pPr>
      <w:keepLines/>
      <w:widowControl w:val="0"/>
      <w:spacing w:before="60" w:after="60" w:line="264" w:lineRule="auto"/>
      <w:ind w:right="0"/>
    </w:pPr>
    <w:rPr>
      <w:color w:val="347B9F"/>
      <w:sz w:val="24"/>
      <w:szCs w:val="18"/>
    </w:rPr>
  </w:style>
  <w:style w:type="paragraph" w:customStyle="1" w:styleId="TableText0">
    <w:name w:val="Table Text"/>
    <w:basedOn w:val="Normal"/>
    <w:uiPriority w:val="14"/>
    <w:rsid w:val="007A0EBB"/>
    <w:pPr>
      <w:keepLines/>
      <w:widowControl w:val="0"/>
      <w:spacing w:before="60" w:after="60" w:line="276" w:lineRule="auto"/>
      <w:ind w:right="0"/>
    </w:pPr>
    <w:rPr>
      <w:sz w:val="24"/>
      <w:szCs w:val="18"/>
    </w:rPr>
  </w:style>
  <w:style w:type="paragraph" w:styleId="TOC1">
    <w:name w:val="toc 1"/>
    <w:basedOn w:val="Normal"/>
    <w:next w:val="Normal"/>
    <w:autoRedefine/>
    <w:uiPriority w:val="39"/>
    <w:unhideWhenUsed/>
    <w:rsid w:val="00CF4104"/>
    <w:pPr>
      <w:tabs>
        <w:tab w:val="left" w:leader="dot" w:pos="8496"/>
      </w:tabs>
      <w:spacing w:before="120" w:after="0"/>
      <w:ind w:right="115"/>
    </w:pPr>
    <w:rPr>
      <w:rFonts w:cstheme="minorHAnsi"/>
      <w:b/>
      <w:bCs/>
      <w:szCs w:val="20"/>
    </w:rPr>
  </w:style>
  <w:style w:type="paragraph" w:styleId="TOC2">
    <w:name w:val="toc 2"/>
    <w:basedOn w:val="TOC1"/>
    <w:next w:val="Normal"/>
    <w:autoRedefine/>
    <w:uiPriority w:val="39"/>
    <w:unhideWhenUsed/>
    <w:rsid w:val="00CE3F95"/>
    <w:rPr>
      <w:rFonts w:eastAsia="Times New Roman" w:cs="Times New Roman"/>
      <w:b w:val="0"/>
      <w:iCs/>
      <w:noProof/>
      <w:color w:val="373D41"/>
      <w:kern w:val="36"/>
      <w:lang w:eastAsia="en-AU"/>
    </w:rPr>
  </w:style>
  <w:style w:type="paragraph" w:styleId="TOC3">
    <w:name w:val="toc 3"/>
    <w:basedOn w:val="Normal"/>
    <w:next w:val="Normal"/>
    <w:autoRedefine/>
    <w:uiPriority w:val="39"/>
    <w:unhideWhenUsed/>
    <w:rsid w:val="004405CB"/>
    <w:pPr>
      <w:tabs>
        <w:tab w:val="left" w:leader="dot" w:pos="8496"/>
      </w:tabs>
      <w:spacing w:after="0"/>
      <w:ind w:left="360" w:right="1987"/>
    </w:pPr>
    <w:rPr>
      <w:rFonts w:cstheme="minorHAnsi"/>
      <w:szCs w:val="20"/>
    </w:rPr>
  </w:style>
  <w:style w:type="paragraph" w:styleId="TOC4">
    <w:name w:val="toc 4"/>
    <w:basedOn w:val="Normal"/>
    <w:next w:val="Normal"/>
    <w:autoRedefine/>
    <w:uiPriority w:val="39"/>
    <w:unhideWhenUsed/>
    <w:rsid w:val="002D4CFC"/>
    <w:pPr>
      <w:spacing w:after="0"/>
      <w:ind w:left="660"/>
    </w:pPr>
    <w:rPr>
      <w:rFonts w:asciiTheme="minorHAnsi" w:hAnsiTheme="minorHAnsi" w:cstheme="minorHAnsi"/>
      <w:sz w:val="20"/>
      <w:szCs w:val="20"/>
    </w:rPr>
  </w:style>
  <w:style w:type="paragraph" w:styleId="TOC5">
    <w:name w:val="toc 5"/>
    <w:basedOn w:val="Normal"/>
    <w:next w:val="Normal"/>
    <w:autoRedefine/>
    <w:uiPriority w:val="39"/>
    <w:unhideWhenUsed/>
    <w:rsid w:val="002D4CFC"/>
    <w:pPr>
      <w:spacing w:after="0"/>
      <w:ind w:left="880"/>
    </w:pPr>
    <w:rPr>
      <w:rFonts w:asciiTheme="minorHAnsi" w:hAnsiTheme="minorHAnsi" w:cstheme="minorHAnsi"/>
      <w:sz w:val="20"/>
      <w:szCs w:val="20"/>
    </w:rPr>
  </w:style>
  <w:style w:type="paragraph" w:styleId="TOC6">
    <w:name w:val="toc 6"/>
    <w:basedOn w:val="Normal"/>
    <w:next w:val="Normal"/>
    <w:autoRedefine/>
    <w:uiPriority w:val="39"/>
    <w:unhideWhenUsed/>
    <w:rsid w:val="002D4CFC"/>
    <w:pPr>
      <w:spacing w:after="0"/>
      <w:ind w:left="1100"/>
    </w:pPr>
    <w:rPr>
      <w:rFonts w:asciiTheme="minorHAnsi" w:hAnsiTheme="minorHAnsi" w:cstheme="minorHAnsi"/>
      <w:sz w:val="20"/>
      <w:szCs w:val="20"/>
    </w:rPr>
  </w:style>
  <w:style w:type="paragraph" w:styleId="TOC7">
    <w:name w:val="toc 7"/>
    <w:basedOn w:val="Normal"/>
    <w:next w:val="Normal"/>
    <w:autoRedefine/>
    <w:uiPriority w:val="39"/>
    <w:unhideWhenUsed/>
    <w:rsid w:val="002D4CFC"/>
    <w:pPr>
      <w:spacing w:after="0"/>
      <w:ind w:left="1320"/>
    </w:pPr>
    <w:rPr>
      <w:rFonts w:asciiTheme="minorHAnsi" w:hAnsiTheme="minorHAnsi" w:cstheme="minorHAnsi"/>
      <w:sz w:val="20"/>
      <w:szCs w:val="20"/>
    </w:rPr>
  </w:style>
  <w:style w:type="paragraph" w:styleId="TOC8">
    <w:name w:val="toc 8"/>
    <w:basedOn w:val="Normal"/>
    <w:next w:val="Normal"/>
    <w:autoRedefine/>
    <w:uiPriority w:val="39"/>
    <w:unhideWhenUsed/>
    <w:rsid w:val="002D4CFC"/>
    <w:pPr>
      <w:spacing w:after="0"/>
      <w:ind w:left="1540"/>
    </w:pPr>
    <w:rPr>
      <w:rFonts w:asciiTheme="minorHAnsi" w:hAnsiTheme="minorHAnsi" w:cstheme="minorHAnsi"/>
      <w:sz w:val="20"/>
      <w:szCs w:val="20"/>
    </w:rPr>
  </w:style>
  <w:style w:type="paragraph" w:styleId="TOC9">
    <w:name w:val="toc 9"/>
    <w:basedOn w:val="Normal"/>
    <w:next w:val="Normal"/>
    <w:autoRedefine/>
    <w:uiPriority w:val="39"/>
    <w:unhideWhenUsed/>
    <w:rsid w:val="002D4CFC"/>
    <w:pPr>
      <w:spacing w:after="0"/>
      <w:ind w:left="1760"/>
    </w:pPr>
    <w:rPr>
      <w:rFonts w:asciiTheme="minorHAnsi" w:hAnsiTheme="minorHAnsi" w:cstheme="minorHAnsi"/>
      <w:sz w:val="20"/>
      <w:szCs w:val="20"/>
    </w:rPr>
  </w:style>
  <w:style w:type="character" w:styleId="CommentReference">
    <w:name w:val="annotation reference"/>
    <w:basedOn w:val="DefaultParagraphFont"/>
    <w:uiPriority w:val="99"/>
    <w:semiHidden/>
    <w:unhideWhenUsed/>
    <w:rsid w:val="0002787C"/>
    <w:rPr>
      <w:sz w:val="16"/>
      <w:szCs w:val="16"/>
    </w:rPr>
  </w:style>
  <w:style w:type="paragraph" w:styleId="CommentText">
    <w:name w:val="annotation text"/>
    <w:basedOn w:val="Normal"/>
    <w:link w:val="CommentTextChar"/>
    <w:uiPriority w:val="99"/>
    <w:unhideWhenUsed/>
    <w:rsid w:val="0002787C"/>
    <w:pPr>
      <w:spacing w:line="240" w:lineRule="auto"/>
    </w:pPr>
    <w:rPr>
      <w:sz w:val="20"/>
      <w:szCs w:val="20"/>
    </w:rPr>
  </w:style>
  <w:style w:type="character" w:customStyle="1" w:styleId="CommentTextChar">
    <w:name w:val="Comment Text Char"/>
    <w:basedOn w:val="DefaultParagraphFont"/>
    <w:link w:val="CommentText"/>
    <w:uiPriority w:val="99"/>
    <w:rsid w:val="0002787C"/>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02787C"/>
    <w:rPr>
      <w:b/>
      <w:bCs/>
    </w:rPr>
  </w:style>
  <w:style w:type="character" w:customStyle="1" w:styleId="CommentSubjectChar">
    <w:name w:val="Comment Subject Char"/>
    <w:basedOn w:val="CommentTextChar"/>
    <w:link w:val="CommentSubject"/>
    <w:uiPriority w:val="99"/>
    <w:semiHidden/>
    <w:rsid w:val="0002787C"/>
    <w:rPr>
      <w:rFonts w:ascii="Arial" w:hAnsi="Arial"/>
      <w:b/>
      <w:bCs/>
      <w:sz w:val="20"/>
      <w:szCs w:val="20"/>
    </w:rPr>
  </w:style>
  <w:style w:type="paragraph" w:styleId="Title">
    <w:name w:val="Title"/>
    <w:basedOn w:val="Normal"/>
    <w:next w:val="Normal"/>
    <w:link w:val="TitleChar"/>
    <w:uiPriority w:val="10"/>
    <w:qFormat/>
    <w:rsid w:val="00AE7CFA"/>
    <w:pPr>
      <w:keepLines/>
      <w:widowControl w:val="0"/>
      <w:spacing w:after="0" w:line="240" w:lineRule="auto"/>
      <w:ind w:right="2160"/>
      <w:contextualSpacing/>
    </w:pPr>
    <w:rPr>
      <w:rFonts w:eastAsiaTheme="majorEastAsia" w:cstheme="majorBidi"/>
      <w:spacing w:val="-10"/>
      <w:kern w:val="28"/>
      <w:sz w:val="72"/>
      <w:szCs w:val="56"/>
    </w:rPr>
  </w:style>
  <w:style w:type="character" w:customStyle="1" w:styleId="TitleChar">
    <w:name w:val="Title Char"/>
    <w:basedOn w:val="DefaultParagraphFont"/>
    <w:link w:val="Title"/>
    <w:uiPriority w:val="10"/>
    <w:rsid w:val="00AE7CFA"/>
    <w:rPr>
      <w:rFonts w:ascii="Arial" w:eastAsiaTheme="majorEastAsia" w:hAnsi="Arial" w:cstheme="majorBidi"/>
      <w:spacing w:val="-10"/>
      <w:kern w:val="28"/>
      <w:sz w:val="72"/>
      <w:szCs w:val="56"/>
    </w:rPr>
  </w:style>
  <w:style w:type="paragraph" w:styleId="ListParagraph">
    <w:name w:val="List Paragraph"/>
    <w:aliases w:val="Bullet,NFP GP Bulleted List,List Paragraph1,Recommendation,List Paragraph11,FooterText,numbered,Paragraphe de liste1,Bulletr List Paragraph,列出段落,列出段落1,List Paragraph2,List Paragraph21,Listeafsnit1,Parágrafo da Lista1,Párrafo de lista1,L"/>
    <w:basedOn w:val="Normal"/>
    <w:link w:val="ListParagraphChar"/>
    <w:uiPriority w:val="34"/>
    <w:qFormat/>
    <w:rsid w:val="004F5B86"/>
    <w:pPr>
      <w:keepLines/>
      <w:widowControl w:val="0"/>
      <w:numPr>
        <w:numId w:val="2"/>
      </w:numPr>
      <w:spacing w:line="276" w:lineRule="auto"/>
      <w:ind w:left="1282" w:right="2160"/>
      <w:contextualSpacing/>
    </w:pPr>
    <w:rPr>
      <w:rFonts w:eastAsiaTheme="minorEastAsia"/>
      <w:iCs/>
      <w:color w:val="000000" w:themeColor="text1"/>
      <w:szCs w:val="20"/>
    </w:rPr>
  </w:style>
  <w:style w:type="character" w:customStyle="1" w:styleId="ListParagraphChar">
    <w:name w:val="List Paragraph Char"/>
    <w:aliases w:val="Bullet Char,NFP GP Bulleted List Char,List Paragraph1 Char,Recommendation Char,List Paragraph11 Char,FooterText Char,numbered Char,Paragraphe de liste1 Char,Bulletr List Paragraph Char,列出段落 Char,列出段落1 Char,List Paragraph2 Char,L Char"/>
    <w:link w:val="ListParagraph"/>
    <w:uiPriority w:val="34"/>
    <w:qFormat/>
    <w:locked/>
    <w:rsid w:val="004F5B86"/>
    <w:rPr>
      <w:rFonts w:ascii="Arial" w:eastAsiaTheme="minorEastAsia" w:hAnsi="Arial"/>
      <w:iCs/>
      <w:color w:val="000000" w:themeColor="text1"/>
      <w:szCs w:val="20"/>
    </w:rPr>
  </w:style>
  <w:style w:type="paragraph" w:styleId="TOCHeading">
    <w:name w:val="TOC Heading"/>
    <w:basedOn w:val="Heading1"/>
    <w:next w:val="Normal"/>
    <w:uiPriority w:val="39"/>
    <w:unhideWhenUsed/>
    <w:qFormat/>
    <w:rsid w:val="009261F5"/>
    <w:pPr>
      <w:spacing w:before="240" w:after="0" w:line="259" w:lineRule="auto"/>
      <w:outlineLvl w:val="9"/>
    </w:pPr>
    <w:rPr>
      <w:rFonts w:asciiTheme="majorHAnsi" w:hAnsiTheme="majorHAnsi"/>
      <w:color w:val="2F5496" w:themeColor="accent1" w:themeShade="BF"/>
      <w:sz w:val="32"/>
      <w:lang w:val="en-US"/>
    </w:rPr>
  </w:style>
  <w:style w:type="character" w:styleId="Strong">
    <w:name w:val="Strong"/>
    <w:basedOn w:val="DefaultParagraphFont"/>
    <w:uiPriority w:val="22"/>
    <w:qFormat/>
    <w:rsid w:val="0051646F"/>
    <w:rPr>
      <w:b/>
      <w:bCs/>
    </w:rPr>
  </w:style>
  <w:style w:type="paragraph" w:customStyle="1" w:styleId="Chapterheading">
    <w:name w:val="Chapter heading"/>
    <w:qFormat/>
    <w:rsid w:val="00EF6EE1"/>
    <w:pPr>
      <w:spacing w:before="1440" w:after="240"/>
    </w:pPr>
    <w:rPr>
      <w:rFonts w:ascii="Arial" w:eastAsia="Times New Roman" w:hAnsi="Arial" w:cs="Times New Roman"/>
      <w:bCs/>
      <w:color w:val="FFFFFF" w:themeColor="background1"/>
      <w:kern w:val="36"/>
      <w:sz w:val="72"/>
      <w:szCs w:val="48"/>
      <w:lang w:eastAsia="en-AU"/>
    </w:rPr>
  </w:style>
  <w:style w:type="character" w:styleId="Emphasis">
    <w:name w:val="Emphasis"/>
    <w:basedOn w:val="DefaultParagraphFont"/>
    <w:uiPriority w:val="20"/>
    <w:qFormat/>
    <w:rsid w:val="004C374F"/>
    <w:rPr>
      <w:i/>
      <w:iCs/>
    </w:rPr>
  </w:style>
  <w:style w:type="character" w:styleId="HTMLCite">
    <w:name w:val="HTML Cite"/>
    <w:basedOn w:val="DefaultParagraphFont"/>
    <w:uiPriority w:val="99"/>
    <w:semiHidden/>
    <w:unhideWhenUsed/>
    <w:rsid w:val="004C374F"/>
    <w:rPr>
      <w:i/>
      <w:iCs/>
    </w:rPr>
  </w:style>
  <w:style w:type="character" w:styleId="UnresolvedMention">
    <w:name w:val="Unresolved Mention"/>
    <w:basedOn w:val="DefaultParagraphFont"/>
    <w:uiPriority w:val="99"/>
    <w:unhideWhenUsed/>
    <w:rsid w:val="00485AE0"/>
    <w:rPr>
      <w:color w:val="605E5C"/>
      <w:shd w:val="clear" w:color="auto" w:fill="E1DFDD"/>
    </w:rPr>
  </w:style>
  <w:style w:type="paragraph" w:styleId="NoSpacing">
    <w:name w:val="No Spacing"/>
    <w:uiPriority w:val="1"/>
    <w:qFormat/>
    <w:rsid w:val="009271E0"/>
    <w:pPr>
      <w:spacing w:after="0" w:line="240" w:lineRule="auto"/>
      <w:ind w:right="1985"/>
    </w:pPr>
    <w:rPr>
      <w:rFonts w:ascii="Arial" w:hAnsi="Arial"/>
    </w:rPr>
  </w:style>
  <w:style w:type="character" w:styleId="Mention">
    <w:name w:val="Mention"/>
    <w:basedOn w:val="DefaultParagraphFont"/>
    <w:uiPriority w:val="99"/>
    <w:unhideWhenUsed/>
    <w:rsid w:val="001E246F"/>
    <w:rPr>
      <w:color w:val="2B579A"/>
      <w:shd w:val="clear" w:color="auto" w:fill="E1DFDD"/>
    </w:rPr>
  </w:style>
  <w:style w:type="paragraph" w:styleId="Revision">
    <w:name w:val="Revision"/>
    <w:hidden/>
    <w:uiPriority w:val="99"/>
    <w:semiHidden/>
    <w:rsid w:val="00DB0D72"/>
    <w:pPr>
      <w:spacing w:after="0" w:line="240" w:lineRule="auto"/>
    </w:pPr>
    <w:rPr>
      <w:rFonts w:ascii="Arial" w:hAnsi="Arial"/>
    </w:rPr>
  </w:style>
  <w:style w:type="character" w:styleId="FollowedHyperlink">
    <w:name w:val="FollowedHyperlink"/>
    <w:basedOn w:val="DefaultParagraphFont"/>
    <w:uiPriority w:val="99"/>
    <w:semiHidden/>
    <w:unhideWhenUsed/>
    <w:rsid w:val="00F47B4B"/>
    <w:rPr>
      <w:color w:val="954F72" w:themeColor="followedHyperlink"/>
      <w:u w:val="single"/>
    </w:rPr>
  </w:style>
  <w:style w:type="paragraph" w:customStyle="1" w:styleId="Default">
    <w:name w:val="Default"/>
    <w:rsid w:val="00853526"/>
    <w:pPr>
      <w:autoSpaceDE w:val="0"/>
      <w:autoSpaceDN w:val="0"/>
      <w:adjustRightInd w:val="0"/>
      <w:spacing w:after="0" w:line="240" w:lineRule="auto"/>
    </w:pPr>
    <w:rPr>
      <w:rFonts w:ascii="Arial" w:hAnsi="Arial" w:cs="Arial"/>
      <w:color w:val="000000"/>
      <w:sz w:val="24"/>
      <w:szCs w:val="24"/>
    </w:rPr>
  </w:style>
  <w:style w:type="paragraph" w:customStyle="1" w:styleId="paragraph">
    <w:name w:val="paragraph"/>
    <w:basedOn w:val="Normal"/>
    <w:rsid w:val="0045481B"/>
    <w:pPr>
      <w:spacing w:before="100" w:beforeAutospacing="1" w:after="100" w:afterAutospacing="1" w:line="240" w:lineRule="auto"/>
      <w:ind w:right="0"/>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45481B"/>
  </w:style>
  <w:style w:type="character" w:customStyle="1" w:styleId="eop">
    <w:name w:val="eop"/>
    <w:basedOn w:val="DefaultParagraphFont"/>
    <w:rsid w:val="0045481B"/>
  </w:style>
  <w:style w:type="character" w:customStyle="1" w:styleId="superscript">
    <w:name w:val="superscript"/>
    <w:basedOn w:val="DefaultParagraphFont"/>
    <w:rsid w:val="0045481B"/>
  </w:style>
  <w:style w:type="character" w:customStyle="1" w:styleId="pagebreaktextspan">
    <w:name w:val="pagebreaktextspan"/>
    <w:basedOn w:val="DefaultParagraphFont"/>
    <w:rsid w:val="0045481B"/>
  </w:style>
  <w:style w:type="paragraph" w:customStyle="1" w:styleId="FootnoteText1">
    <w:name w:val="Footnote Text1"/>
    <w:basedOn w:val="Normal"/>
    <w:next w:val="FootnoteText"/>
    <w:uiPriority w:val="99"/>
    <w:rsid w:val="00C90591"/>
    <w:pPr>
      <w:keepLines/>
      <w:widowControl w:val="0"/>
      <w:spacing w:after="0" w:line="240" w:lineRule="auto"/>
      <w:ind w:right="0"/>
    </w:pPr>
    <w:rPr>
      <w:rFonts w:ascii="Calibri" w:eastAsia="Times New Roman" w:hAnsi="Calibri" w:cs="Times New Roman"/>
      <w:color w:val="000000"/>
      <w:sz w:val="20"/>
      <w:szCs w:val="20"/>
      <w:lang w:eastAsia="en-AU"/>
    </w:rPr>
  </w:style>
  <w:style w:type="paragraph" w:styleId="EndnoteText">
    <w:name w:val="endnote text"/>
    <w:basedOn w:val="Normal"/>
    <w:link w:val="EndnoteTextChar"/>
    <w:uiPriority w:val="99"/>
    <w:semiHidden/>
    <w:unhideWhenUsed/>
    <w:rsid w:val="006645EA"/>
    <w:pPr>
      <w:spacing w:after="0" w:line="240" w:lineRule="auto"/>
    </w:pPr>
    <w:rPr>
      <w:sz w:val="20"/>
      <w:szCs w:val="20"/>
    </w:rPr>
  </w:style>
  <w:style w:type="character" w:customStyle="1" w:styleId="EndnoteTextChar">
    <w:name w:val="Endnote Text Char"/>
    <w:basedOn w:val="DefaultParagraphFont"/>
    <w:link w:val="EndnoteText"/>
    <w:uiPriority w:val="99"/>
    <w:semiHidden/>
    <w:rsid w:val="006645EA"/>
    <w:rPr>
      <w:rFonts w:ascii="Arial" w:hAnsi="Arial"/>
      <w:sz w:val="20"/>
      <w:szCs w:val="20"/>
    </w:rPr>
  </w:style>
  <w:style w:type="character" w:styleId="EndnoteReference">
    <w:name w:val="endnote reference"/>
    <w:basedOn w:val="DefaultParagraphFont"/>
    <w:uiPriority w:val="99"/>
    <w:semiHidden/>
    <w:unhideWhenUsed/>
    <w:rsid w:val="006645EA"/>
    <w:rPr>
      <w:vertAlign w:val="superscript"/>
    </w:rPr>
  </w:style>
  <w:style w:type="paragraph" w:customStyle="1" w:styleId="xmsonormal">
    <w:name w:val="x_msonormal"/>
    <w:basedOn w:val="Normal"/>
    <w:uiPriority w:val="1"/>
    <w:rsid w:val="00FD4BC7"/>
    <w:pPr>
      <w:spacing w:after="0"/>
    </w:pPr>
    <w:rPr>
      <w:rFonts w:ascii="Calibri" w:hAnsi="Calibri" w:cs="Calibri"/>
      <w:lang w:eastAsia="en-AU"/>
    </w:rPr>
  </w:style>
  <w:style w:type="paragraph" w:customStyle="1" w:styleId="xmsolistparagraph">
    <w:name w:val="x_msolistparagraph"/>
    <w:basedOn w:val="Normal"/>
    <w:uiPriority w:val="1"/>
    <w:rsid w:val="00FD4BC7"/>
    <w:pPr>
      <w:spacing w:after="0"/>
      <w:ind w:left="720"/>
    </w:pPr>
    <w:rPr>
      <w:rFonts w:ascii="Calibri" w:hAnsi="Calibri" w:cs="Calibri"/>
      <w:lang w:eastAsia="en-AU"/>
    </w:rPr>
  </w:style>
  <w:style w:type="paragraph" w:customStyle="1" w:styleId="pf0">
    <w:name w:val="pf0"/>
    <w:basedOn w:val="Normal"/>
    <w:rsid w:val="00BA1F45"/>
    <w:pPr>
      <w:spacing w:before="100" w:beforeAutospacing="1" w:after="100" w:afterAutospacing="1" w:line="240" w:lineRule="auto"/>
      <w:ind w:right="0"/>
    </w:pPr>
    <w:rPr>
      <w:rFonts w:ascii="Times New Roman" w:eastAsia="Times New Roman" w:hAnsi="Times New Roman" w:cs="Times New Roman"/>
      <w:sz w:val="24"/>
      <w:szCs w:val="24"/>
      <w:lang w:eastAsia="en-AU"/>
    </w:rPr>
  </w:style>
  <w:style w:type="character" w:customStyle="1" w:styleId="cf01">
    <w:name w:val="cf01"/>
    <w:basedOn w:val="DefaultParagraphFont"/>
    <w:rsid w:val="00BA1F45"/>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507787">
      <w:bodyDiv w:val="1"/>
      <w:marLeft w:val="0"/>
      <w:marRight w:val="0"/>
      <w:marTop w:val="0"/>
      <w:marBottom w:val="0"/>
      <w:divBdr>
        <w:top w:val="none" w:sz="0" w:space="0" w:color="auto"/>
        <w:left w:val="none" w:sz="0" w:space="0" w:color="auto"/>
        <w:bottom w:val="none" w:sz="0" w:space="0" w:color="auto"/>
        <w:right w:val="none" w:sz="0" w:space="0" w:color="auto"/>
      </w:divBdr>
    </w:div>
    <w:div w:id="99035400">
      <w:bodyDiv w:val="1"/>
      <w:marLeft w:val="0"/>
      <w:marRight w:val="0"/>
      <w:marTop w:val="0"/>
      <w:marBottom w:val="0"/>
      <w:divBdr>
        <w:top w:val="none" w:sz="0" w:space="0" w:color="auto"/>
        <w:left w:val="none" w:sz="0" w:space="0" w:color="auto"/>
        <w:bottom w:val="none" w:sz="0" w:space="0" w:color="auto"/>
        <w:right w:val="none" w:sz="0" w:space="0" w:color="auto"/>
      </w:divBdr>
    </w:div>
    <w:div w:id="211162976">
      <w:bodyDiv w:val="1"/>
      <w:marLeft w:val="0"/>
      <w:marRight w:val="0"/>
      <w:marTop w:val="0"/>
      <w:marBottom w:val="0"/>
      <w:divBdr>
        <w:top w:val="none" w:sz="0" w:space="0" w:color="auto"/>
        <w:left w:val="none" w:sz="0" w:space="0" w:color="auto"/>
        <w:bottom w:val="none" w:sz="0" w:space="0" w:color="auto"/>
        <w:right w:val="none" w:sz="0" w:space="0" w:color="auto"/>
      </w:divBdr>
    </w:div>
    <w:div w:id="264197567">
      <w:bodyDiv w:val="1"/>
      <w:marLeft w:val="0"/>
      <w:marRight w:val="0"/>
      <w:marTop w:val="0"/>
      <w:marBottom w:val="0"/>
      <w:divBdr>
        <w:top w:val="none" w:sz="0" w:space="0" w:color="auto"/>
        <w:left w:val="none" w:sz="0" w:space="0" w:color="auto"/>
        <w:bottom w:val="none" w:sz="0" w:space="0" w:color="auto"/>
        <w:right w:val="none" w:sz="0" w:space="0" w:color="auto"/>
      </w:divBdr>
    </w:div>
    <w:div w:id="478769651">
      <w:bodyDiv w:val="1"/>
      <w:marLeft w:val="0"/>
      <w:marRight w:val="0"/>
      <w:marTop w:val="0"/>
      <w:marBottom w:val="0"/>
      <w:divBdr>
        <w:top w:val="none" w:sz="0" w:space="0" w:color="auto"/>
        <w:left w:val="none" w:sz="0" w:space="0" w:color="auto"/>
        <w:bottom w:val="none" w:sz="0" w:space="0" w:color="auto"/>
        <w:right w:val="none" w:sz="0" w:space="0" w:color="auto"/>
      </w:divBdr>
    </w:div>
    <w:div w:id="496697970">
      <w:bodyDiv w:val="1"/>
      <w:marLeft w:val="0"/>
      <w:marRight w:val="0"/>
      <w:marTop w:val="0"/>
      <w:marBottom w:val="0"/>
      <w:divBdr>
        <w:top w:val="none" w:sz="0" w:space="0" w:color="auto"/>
        <w:left w:val="none" w:sz="0" w:space="0" w:color="auto"/>
        <w:bottom w:val="none" w:sz="0" w:space="0" w:color="auto"/>
        <w:right w:val="none" w:sz="0" w:space="0" w:color="auto"/>
      </w:divBdr>
    </w:div>
    <w:div w:id="565185461">
      <w:bodyDiv w:val="1"/>
      <w:marLeft w:val="0"/>
      <w:marRight w:val="0"/>
      <w:marTop w:val="0"/>
      <w:marBottom w:val="0"/>
      <w:divBdr>
        <w:top w:val="none" w:sz="0" w:space="0" w:color="auto"/>
        <w:left w:val="none" w:sz="0" w:space="0" w:color="auto"/>
        <w:bottom w:val="none" w:sz="0" w:space="0" w:color="auto"/>
        <w:right w:val="none" w:sz="0" w:space="0" w:color="auto"/>
      </w:divBdr>
    </w:div>
    <w:div w:id="622731206">
      <w:bodyDiv w:val="1"/>
      <w:marLeft w:val="0"/>
      <w:marRight w:val="0"/>
      <w:marTop w:val="0"/>
      <w:marBottom w:val="0"/>
      <w:divBdr>
        <w:top w:val="none" w:sz="0" w:space="0" w:color="auto"/>
        <w:left w:val="none" w:sz="0" w:space="0" w:color="auto"/>
        <w:bottom w:val="none" w:sz="0" w:space="0" w:color="auto"/>
        <w:right w:val="none" w:sz="0" w:space="0" w:color="auto"/>
      </w:divBdr>
    </w:div>
    <w:div w:id="673538032">
      <w:bodyDiv w:val="1"/>
      <w:marLeft w:val="0"/>
      <w:marRight w:val="0"/>
      <w:marTop w:val="0"/>
      <w:marBottom w:val="0"/>
      <w:divBdr>
        <w:top w:val="none" w:sz="0" w:space="0" w:color="auto"/>
        <w:left w:val="none" w:sz="0" w:space="0" w:color="auto"/>
        <w:bottom w:val="none" w:sz="0" w:space="0" w:color="auto"/>
        <w:right w:val="none" w:sz="0" w:space="0" w:color="auto"/>
      </w:divBdr>
    </w:div>
    <w:div w:id="788203220">
      <w:bodyDiv w:val="1"/>
      <w:marLeft w:val="0"/>
      <w:marRight w:val="0"/>
      <w:marTop w:val="0"/>
      <w:marBottom w:val="0"/>
      <w:divBdr>
        <w:top w:val="none" w:sz="0" w:space="0" w:color="auto"/>
        <w:left w:val="none" w:sz="0" w:space="0" w:color="auto"/>
        <w:bottom w:val="none" w:sz="0" w:space="0" w:color="auto"/>
        <w:right w:val="none" w:sz="0" w:space="0" w:color="auto"/>
      </w:divBdr>
    </w:div>
    <w:div w:id="827407356">
      <w:bodyDiv w:val="1"/>
      <w:marLeft w:val="0"/>
      <w:marRight w:val="0"/>
      <w:marTop w:val="0"/>
      <w:marBottom w:val="0"/>
      <w:divBdr>
        <w:top w:val="none" w:sz="0" w:space="0" w:color="auto"/>
        <w:left w:val="none" w:sz="0" w:space="0" w:color="auto"/>
        <w:bottom w:val="none" w:sz="0" w:space="0" w:color="auto"/>
        <w:right w:val="none" w:sz="0" w:space="0" w:color="auto"/>
      </w:divBdr>
    </w:div>
    <w:div w:id="1036126825">
      <w:bodyDiv w:val="1"/>
      <w:marLeft w:val="0"/>
      <w:marRight w:val="0"/>
      <w:marTop w:val="0"/>
      <w:marBottom w:val="0"/>
      <w:divBdr>
        <w:top w:val="none" w:sz="0" w:space="0" w:color="auto"/>
        <w:left w:val="none" w:sz="0" w:space="0" w:color="auto"/>
        <w:bottom w:val="none" w:sz="0" w:space="0" w:color="auto"/>
        <w:right w:val="none" w:sz="0" w:space="0" w:color="auto"/>
      </w:divBdr>
    </w:div>
    <w:div w:id="1125733394">
      <w:bodyDiv w:val="1"/>
      <w:marLeft w:val="0"/>
      <w:marRight w:val="0"/>
      <w:marTop w:val="0"/>
      <w:marBottom w:val="0"/>
      <w:divBdr>
        <w:top w:val="none" w:sz="0" w:space="0" w:color="auto"/>
        <w:left w:val="none" w:sz="0" w:space="0" w:color="auto"/>
        <w:bottom w:val="none" w:sz="0" w:space="0" w:color="auto"/>
        <w:right w:val="none" w:sz="0" w:space="0" w:color="auto"/>
      </w:divBdr>
    </w:div>
    <w:div w:id="1314456194">
      <w:bodyDiv w:val="1"/>
      <w:marLeft w:val="0"/>
      <w:marRight w:val="0"/>
      <w:marTop w:val="0"/>
      <w:marBottom w:val="0"/>
      <w:divBdr>
        <w:top w:val="none" w:sz="0" w:space="0" w:color="auto"/>
        <w:left w:val="none" w:sz="0" w:space="0" w:color="auto"/>
        <w:bottom w:val="none" w:sz="0" w:space="0" w:color="auto"/>
        <w:right w:val="none" w:sz="0" w:space="0" w:color="auto"/>
      </w:divBdr>
    </w:div>
    <w:div w:id="1321154588">
      <w:bodyDiv w:val="1"/>
      <w:marLeft w:val="0"/>
      <w:marRight w:val="0"/>
      <w:marTop w:val="0"/>
      <w:marBottom w:val="0"/>
      <w:divBdr>
        <w:top w:val="none" w:sz="0" w:space="0" w:color="auto"/>
        <w:left w:val="none" w:sz="0" w:space="0" w:color="auto"/>
        <w:bottom w:val="none" w:sz="0" w:space="0" w:color="auto"/>
        <w:right w:val="none" w:sz="0" w:space="0" w:color="auto"/>
      </w:divBdr>
    </w:div>
    <w:div w:id="1427383270">
      <w:bodyDiv w:val="1"/>
      <w:marLeft w:val="0"/>
      <w:marRight w:val="0"/>
      <w:marTop w:val="0"/>
      <w:marBottom w:val="0"/>
      <w:divBdr>
        <w:top w:val="none" w:sz="0" w:space="0" w:color="auto"/>
        <w:left w:val="none" w:sz="0" w:space="0" w:color="auto"/>
        <w:bottom w:val="none" w:sz="0" w:space="0" w:color="auto"/>
        <w:right w:val="none" w:sz="0" w:space="0" w:color="auto"/>
      </w:divBdr>
    </w:div>
    <w:div w:id="1510875706">
      <w:bodyDiv w:val="1"/>
      <w:marLeft w:val="0"/>
      <w:marRight w:val="0"/>
      <w:marTop w:val="0"/>
      <w:marBottom w:val="0"/>
      <w:divBdr>
        <w:top w:val="none" w:sz="0" w:space="0" w:color="auto"/>
        <w:left w:val="none" w:sz="0" w:space="0" w:color="auto"/>
        <w:bottom w:val="none" w:sz="0" w:space="0" w:color="auto"/>
        <w:right w:val="none" w:sz="0" w:space="0" w:color="auto"/>
      </w:divBdr>
    </w:div>
    <w:div w:id="1571113082">
      <w:bodyDiv w:val="1"/>
      <w:marLeft w:val="0"/>
      <w:marRight w:val="0"/>
      <w:marTop w:val="0"/>
      <w:marBottom w:val="0"/>
      <w:divBdr>
        <w:top w:val="none" w:sz="0" w:space="0" w:color="auto"/>
        <w:left w:val="none" w:sz="0" w:space="0" w:color="auto"/>
        <w:bottom w:val="none" w:sz="0" w:space="0" w:color="auto"/>
        <w:right w:val="none" w:sz="0" w:space="0" w:color="auto"/>
      </w:divBdr>
    </w:div>
    <w:div w:id="1636640235">
      <w:bodyDiv w:val="1"/>
      <w:marLeft w:val="0"/>
      <w:marRight w:val="0"/>
      <w:marTop w:val="0"/>
      <w:marBottom w:val="0"/>
      <w:divBdr>
        <w:top w:val="none" w:sz="0" w:space="0" w:color="auto"/>
        <w:left w:val="none" w:sz="0" w:space="0" w:color="auto"/>
        <w:bottom w:val="none" w:sz="0" w:space="0" w:color="auto"/>
        <w:right w:val="none" w:sz="0" w:space="0" w:color="auto"/>
      </w:divBdr>
    </w:div>
    <w:div w:id="1703748801">
      <w:bodyDiv w:val="1"/>
      <w:marLeft w:val="0"/>
      <w:marRight w:val="0"/>
      <w:marTop w:val="0"/>
      <w:marBottom w:val="0"/>
      <w:divBdr>
        <w:top w:val="none" w:sz="0" w:space="0" w:color="auto"/>
        <w:left w:val="none" w:sz="0" w:space="0" w:color="auto"/>
        <w:bottom w:val="none" w:sz="0" w:space="0" w:color="auto"/>
        <w:right w:val="none" w:sz="0" w:space="0" w:color="auto"/>
      </w:divBdr>
      <w:divsChild>
        <w:div w:id="26688263">
          <w:marLeft w:val="0"/>
          <w:marRight w:val="0"/>
          <w:marTop w:val="0"/>
          <w:marBottom w:val="0"/>
          <w:divBdr>
            <w:top w:val="none" w:sz="0" w:space="0" w:color="auto"/>
            <w:left w:val="none" w:sz="0" w:space="0" w:color="auto"/>
            <w:bottom w:val="none" w:sz="0" w:space="0" w:color="auto"/>
            <w:right w:val="none" w:sz="0" w:space="0" w:color="auto"/>
          </w:divBdr>
        </w:div>
        <w:div w:id="29032761">
          <w:marLeft w:val="0"/>
          <w:marRight w:val="0"/>
          <w:marTop w:val="0"/>
          <w:marBottom w:val="0"/>
          <w:divBdr>
            <w:top w:val="none" w:sz="0" w:space="0" w:color="auto"/>
            <w:left w:val="none" w:sz="0" w:space="0" w:color="auto"/>
            <w:bottom w:val="none" w:sz="0" w:space="0" w:color="auto"/>
            <w:right w:val="none" w:sz="0" w:space="0" w:color="auto"/>
          </w:divBdr>
        </w:div>
        <w:div w:id="41252704">
          <w:marLeft w:val="0"/>
          <w:marRight w:val="0"/>
          <w:marTop w:val="0"/>
          <w:marBottom w:val="0"/>
          <w:divBdr>
            <w:top w:val="none" w:sz="0" w:space="0" w:color="auto"/>
            <w:left w:val="none" w:sz="0" w:space="0" w:color="auto"/>
            <w:bottom w:val="none" w:sz="0" w:space="0" w:color="auto"/>
            <w:right w:val="none" w:sz="0" w:space="0" w:color="auto"/>
          </w:divBdr>
        </w:div>
        <w:div w:id="47536197">
          <w:marLeft w:val="0"/>
          <w:marRight w:val="0"/>
          <w:marTop w:val="0"/>
          <w:marBottom w:val="0"/>
          <w:divBdr>
            <w:top w:val="none" w:sz="0" w:space="0" w:color="auto"/>
            <w:left w:val="none" w:sz="0" w:space="0" w:color="auto"/>
            <w:bottom w:val="none" w:sz="0" w:space="0" w:color="auto"/>
            <w:right w:val="none" w:sz="0" w:space="0" w:color="auto"/>
          </w:divBdr>
        </w:div>
        <w:div w:id="79371878">
          <w:marLeft w:val="0"/>
          <w:marRight w:val="0"/>
          <w:marTop w:val="0"/>
          <w:marBottom w:val="0"/>
          <w:divBdr>
            <w:top w:val="none" w:sz="0" w:space="0" w:color="auto"/>
            <w:left w:val="none" w:sz="0" w:space="0" w:color="auto"/>
            <w:bottom w:val="none" w:sz="0" w:space="0" w:color="auto"/>
            <w:right w:val="none" w:sz="0" w:space="0" w:color="auto"/>
          </w:divBdr>
        </w:div>
        <w:div w:id="127935240">
          <w:marLeft w:val="0"/>
          <w:marRight w:val="0"/>
          <w:marTop w:val="0"/>
          <w:marBottom w:val="0"/>
          <w:divBdr>
            <w:top w:val="none" w:sz="0" w:space="0" w:color="auto"/>
            <w:left w:val="none" w:sz="0" w:space="0" w:color="auto"/>
            <w:bottom w:val="none" w:sz="0" w:space="0" w:color="auto"/>
            <w:right w:val="none" w:sz="0" w:space="0" w:color="auto"/>
          </w:divBdr>
        </w:div>
        <w:div w:id="145821289">
          <w:marLeft w:val="0"/>
          <w:marRight w:val="0"/>
          <w:marTop w:val="0"/>
          <w:marBottom w:val="0"/>
          <w:divBdr>
            <w:top w:val="none" w:sz="0" w:space="0" w:color="auto"/>
            <w:left w:val="none" w:sz="0" w:space="0" w:color="auto"/>
            <w:bottom w:val="none" w:sz="0" w:space="0" w:color="auto"/>
            <w:right w:val="none" w:sz="0" w:space="0" w:color="auto"/>
          </w:divBdr>
        </w:div>
        <w:div w:id="160127109">
          <w:marLeft w:val="0"/>
          <w:marRight w:val="0"/>
          <w:marTop w:val="0"/>
          <w:marBottom w:val="0"/>
          <w:divBdr>
            <w:top w:val="none" w:sz="0" w:space="0" w:color="auto"/>
            <w:left w:val="none" w:sz="0" w:space="0" w:color="auto"/>
            <w:bottom w:val="none" w:sz="0" w:space="0" w:color="auto"/>
            <w:right w:val="none" w:sz="0" w:space="0" w:color="auto"/>
          </w:divBdr>
        </w:div>
        <w:div w:id="167410115">
          <w:marLeft w:val="0"/>
          <w:marRight w:val="0"/>
          <w:marTop w:val="0"/>
          <w:marBottom w:val="0"/>
          <w:divBdr>
            <w:top w:val="none" w:sz="0" w:space="0" w:color="auto"/>
            <w:left w:val="none" w:sz="0" w:space="0" w:color="auto"/>
            <w:bottom w:val="none" w:sz="0" w:space="0" w:color="auto"/>
            <w:right w:val="none" w:sz="0" w:space="0" w:color="auto"/>
          </w:divBdr>
        </w:div>
        <w:div w:id="187570925">
          <w:marLeft w:val="0"/>
          <w:marRight w:val="0"/>
          <w:marTop w:val="0"/>
          <w:marBottom w:val="0"/>
          <w:divBdr>
            <w:top w:val="none" w:sz="0" w:space="0" w:color="auto"/>
            <w:left w:val="none" w:sz="0" w:space="0" w:color="auto"/>
            <w:bottom w:val="none" w:sz="0" w:space="0" w:color="auto"/>
            <w:right w:val="none" w:sz="0" w:space="0" w:color="auto"/>
          </w:divBdr>
        </w:div>
        <w:div w:id="209651299">
          <w:marLeft w:val="0"/>
          <w:marRight w:val="0"/>
          <w:marTop w:val="0"/>
          <w:marBottom w:val="0"/>
          <w:divBdr>
            <w:top w:val="none" w:sz="0" w:space="0" w:color="auto"/>
            <w:left w:val="none" w:sz="0" w:space="0" w:color="auto"/>
            <w:bottom w:val="none" w:sz="0" w:space="0" w:color="auto"/>
            <w:right w:val="none" w:sz="0" w:space="0" w:color="auto"/>
          </w:divBdr>
        </w:div>
        <w:div w:id="229659153">
          <w:marLeft w:val="0"/>
          <w:marRight w:val="0"/>
          <w:marTop w:val="0"/>
          <w:marBottom w:val="0"/>
          <w:divBdr>
            <w:top w:val="none" w:sz="0" w:space="0" w:color="auto"/>
            <w:left w:val="none" w:sz="0" w:space="0" w:color="auto"/>
            <w:bottom w:val="none" w:sz="0" w:space="0" w:color="auto"/>
            <w:right w:val="none" w:sz="0" w:space="0" w:color="auto"/>
          </w:divBdr>
        </w:div>
        <w:div w:id="273437877">
          <w:marLeft w:val="0"/>
          <w:marRight w:val="0"/>
          <w:marTop w:val="0"/>
          <w:marBottom w:val="0"/>
          <w:divBdr>
            <w:top w:val="none" w:sz="0" w:space="0" w:color="auto"/>
            <w:left w:val="none" w:sz="0" w:space="0" w:color="auto"/>
            <w:bottom w:val="none" w:sz="0" w:space="0" w:color="auto"/>
            <w:right w:val="none" w:sz="0" w:space="0" w:color="auto"/>
          </w:divBdr>
        </w:div>
        <w:div w:id="301734407">
          <w:marLeft w:val="0"/>
          <w:marRight w:val="0"/>
          <w:marTop w:val="0"/>
          <w:marBottom w:val="0"/>
          <w:divBdr>
            <w:top w:val="none" w:sz="0" w:space="0" w:color="auto"/>
            <w:left w:val="none" w:sz="0" w:space="0" w:color="auto"/>
            <w:bottom w:val="none" w:sz="0" w:space="0" w:color="auto"/>
            <w:right w:val="none" w:sz="0" w:space="0" w:color="auto"/>
          </w:divBdr>
        </w:div>
        <w:div w:id="309792626">
          <w:marLeft w:val="0"/>
          <w:marRight w:val="0"/>
          <w:marTop w:val="0"/>
          <w:marBottom w:val="0"/>
          <w:divBdr>
            <w:top w:val="none" w:sz="0" w:space="0" w:color="auto"/>
            <w:left w:val="none" w:sz="0" w:space="0" w:color="auto"/>
            <w:bottom w:val="none" w:sz="0" w:space="0" w:color="auto"/>
            <w:right w:val="none" w:sz="0" w:space="0" w:color="auto"/>
          </w:divBdr>
        </w:div>
        <w:div w:id="359167182">
          <w:marLeft w:val="0"/>
          <w:marRight w:val="0"/>
          <w:marTop w:val="0"/>
          <w:marBottom w:val="0"/>
          <w:divBdr>
            <w:top w:val="none" w:sz="0" w:space="0" w:color="auto"/>
            <w:left w:val="none" w:sz="0" w:space="0" w:color="auto"/>
            <w:bottom w:val="none" w:sz="0" w:space="0" w:color="auto"/>
            <w:right w:val="none" w:sz="0" w:space="0" w:color="auto"/>
          </w:divBdr>
        </w:div>
        <w:div w:id="386223840">
          <w:marLeft w:val="0"/>
          <w:marRight w:val="0"/>
          <w:marTop w:val="0"/>
          <w:marBottom w:val="0"/>
          <w:divBdr>
            <w:top w:val="none" w:sz="0" w:space="0" w:color="auto"/>
            <w:left w:val="none" w:sz="0" w:space="0" w:color="auto"/>
            <w:bottom w:val="none" w:sz="0" w:space="0" w:color="auto"/>
            <w:right w:val="none" w:sz="0" w:space="0" w:color="auto"/>
          </w:divBdr>
        </w:div>
        <w:div w:id="414135216">
          <w:marLeft w:val="0"/>
          <w:marRight w:val="0"/>
          <w:marTop w:val="0"/>
          <w:marBottom w:val="0"/>
          <w:divBdr>
            <w:top w:val="none" w:sz="0" w:space="0" w:color="auto"/>
            <w:left w:val="none" w:sz="0" w:space="0" w:color="auto"/>
            <w:bottom w:val="none" w:sz="0" w:space="0" w:color="auto"/>
            <w:right w:val="none" w:sz="0" w:space="0" w:color="auto"/>
          </w:divBdr>
        </w:div>
        <w:div w:id="482627234">
          <w:marLeft w:val="0"/>
          <w:marRight w:val="0"/>
          <w:marTop w:val="0"/>
          <w:marBottom w:val="0"/>
          <w:divBdr>
            <w:top w:val="none" w:sz="0" w:space="0" w:color="auto"/>
            <w:left w:val="none" w:sz="0" w:space="0" w:color="auto"/>
            <w:bottom w:val="none" w:sz="0" w:space="0" w:color="auto"/>
            <w:right w:val="none" w:sz="0" w:space="0" w:color="auto"/>
          </w:divBdr>
        </w:div>
        <w:div w:id="546841602">
          <w:marLeft w:val="0"/>
          <w:marRight w:val="0"/>
          <w:marTop w:val="0"/>
          <w:marBottom w:val="0"/>
          <w:divBdr>
            <w:top w:val="none" w:sz="0" w:space="0" w:color="auto"/>
            <w:left w:val="none" w:sz="0" w:space="0" w:color="auto"/>
            <w:bottom w:val="none" w:sz="0" w:space="0" w:color="auto"/>
            <w:right w:val="none" w:sz="0" w:space="0" w:color="auto"/>
          </w:divBdr>
        </w:div>
        <w:div w:id="548147751">
          <w:marLeft w:val="0"/>
          <w:marRight w:val="0"/>
          <w:marTop w:val="0"/>
          <w:marBottom w:val="0"/>
          <w:divBdr>
            <w:top w:val="none" w:sz="0" w:space="0" w:color="auto"/>
            <w:left w:val="none" w:sz="0" w:space="0" w:color="auto"/>
            <w:bottom w:val="none" w:sz="0" w:space="0" w:color="auto"/>
            <w:right w:val="none" w:sz="0" w:space="0" w:color="auto"/>
          </w:divBdr>
        </w:div>
        <w:div w:id="606304468">
          <w:marLeft w:val="0"/>
          <w:marRight w:val="0"/>
          <w:marTop w:val="0"/>
          <w:marBottom w:val="0"/>
          <w:divBdr>
            <w:top w:val="none" w:sz="0" w:space="0" w:color="auto"/>
            <w:left w:val="none" w:sz="0" w:space="0" w:color="auto"/>
            <w:bottom w:val="none" w:sz="0" w:space="0" w:color="auto"/>
            <w:right w:val="none" w:sz="0" w:space="0" w:color="auto"/>
          </w:divBdr>
        </w:div>
        <w:div w:id="617567356">
          <w:marLeft w:val="0"/>
          <w:marRight w:val="0"/>
          <w:marTop w:val="0"/>
          <w:marBottom w:val="0"/>
          <w:divBdr>
            <w:top w:val="none" w:sz="0" w:space="0" w:color="auto"/>
            <w:left w:val="none" w:sz="0" w:space="0" w:color="auto"/>
            <w:bottom w:val="none" w:sz="0" w:space="0" w:color="auto"/>
            <w:right w:val="none" w:sz="0" w:space="0" w:color="auto"/>
          </w:divBdr>
        </w:div>
        <w:div w:id="698821498">
          <w:marLeft w:val="0"/>
          <w:marRight w:val="0"/>
          <w:marTop w:val="0"/>
          <w:marBottom w:val="0"/>
          <w:divBdr>
            <w:top w:val="none" w:sz="0" w:space="0" w:color="auto"/>
            <w:left w:val="none" w:sz="0" w:space="0" w:color="auto"/>
            <w:bottom w:val="none" w:sz="0" w:space="0" w:color="auto"/>
            <w:right w:val="none" w:sz="0" w:space="0" w:color="auto"/>
          </w:divBdr>
        </w:div>
        <w:div w:id="715200362">
          <w:marLeft w:val="0"/>
          <w:marRight w:val="0"/>
          <w:marTop w:val="0"/>
          <w:marBottom w:val="0"/>
          <w:divBdr>
            <w:top w:val="none" w:sz="0" w:space="0" w:color="auto"/>
            <w:left w:val="none" w:sz="0" w:space="0" w:color="auto"/>
            <w:bottom w:val="none" w:sz="0" w:space="0" w:color="auto"/>
            <w:right w:val="none" w:sz="0" w:space="0" w:color="auto"/>
          </w:divBdr>
        </w:div>
        <w:div w:id="743259016">
          <w:marLeft w:val="0"/>
          <w:marRight w:val="0"/>
          <w:marTop w:val="0"/>
          <w:marBottom w:val="0"/>
          <w:divBdr>
            <w:top w:val="none" w:sz="0" w:space="0" w:color="auto"/>
            <w:left w:val="none" w:sz="0" w:space="0" w:color="auto"/>
            <w:bottom w:val="none" w:sz="0" w:space="0" w:color="auto"/>
            <w:right w:val="none" w:sz="0" w:space="0" w:color="auto"/>
          </w:divBdr>
        </w:div>
        <w:div w:id="744228134">
          <w:marLeft w:val="0"/>
          <w:marRight w:val="0"/>
          <w:marTop w:val="0"/>
          <w:marBottom w:val="0"/>
          <w:divBdr>
            <w:top w:val="none" w:sz="0" w:space="0" w:color="auto"/>
            <w:left w:val="none" w:sz="0" w:space="0" w:color="auto"/>
            <w:bottom w:val="none" w:sz="0" w:space="0" w:color="auto"/>
            <w:right w:val="none" w:sz="0" w:space="0" w:color="auto"/>
          </w:divBdr>
        </w:div>
        <w:div w:id="762839788">
          <w:marLeft w:val="0"/>
          <w:marRight w:val="0"/>
          <w:marTop w:val="0"/>
          <w:marBottom w:val="0"/>
          <w:divBdr>
            <w:top w:val="none" w:sz="0" w:space="0" w:color="auto"/>
            <w:left w:val="none" w:sz="0" w:space="0" w:color="auto"/>
            <w:bottom w:val="none" w:sz="0" w:space="0" w:color="auto"/>
            <w:right w:val="none" w:sz="0" w:space="0" w:color="auto"/>
          </w:divBdr>
        </w:div>
        <w:div w:id="776102784">
          <w:marLeft w:val="0"/>
          <w:marRight w:val="0"/>
          <w:marTop w:val="0"/>
          <w:marBottom w:val="0"/>
          <w:divBdr>
            <w:top w:val="none" w:sz="0" w:space="0" w:color="auto"/>
            <w:left w:val="none" w:sz="0" w:space="0" w:color="auto"/>
            <w:bottom w:val="none" w:sz="0" w:space="0" w:color="auto"/>
            <w:right w:val="none" w:sz="0" w:space="0" w:color="auto"/>
          </w:divBdr>
        </w:div>
        <w:div w:id="782653485">
          <w:marLeft w:val="0"/>
          <w:marRight w:val="0"/>
          <w:marTop w:val="0"/>
          <w:marBottom w:val="0"/>
          <w:divBdr>
            <w:top w:val="none" w:sz="0" w:space="0" w:color="auto"/>
            <w:left w:val="none" w:sz="0" w:space="0" w:color="auto"/>
            <w:bottom w:val="none" w:sz="0" w:space="0" w:color="auto"/>
            <w:right w:val="none" w:sz="0" w:space="0" w:color="auto"/>
          </w:divBdr>
        </w:div>
        <w:div w:id="883830527">
          <w:marLeft w:val="0"/>
          <w:marRight w:val="0"/>
          <w:marTop w:val="0"/>
          <w:marBottom w:val="0"/>
          <w:divBdr>
            <w:top w:val="none" w:sz="0" w:space="0" w:color="auto"/>
            <w:left w:val="none" w:sz="0" w:space="0" w:color="auto"/>
            <w:bottom w:val="none" w:sz="0" w:space="0" w:color="auto"/>
            <w:right w:val="none" w:sz="0" w:space="0" w:color="auto"/>
          </w:divBdr>
        </w:div>
        <w:div w:id="915820746">
          <w:marLeft w:val="0"/>
          <w:marRight w:val="0"/>
          <w:marTop w:val="0"/>
          <w:marBottom w:val="0"/>
          <w:divBdr>
            <w:top w:val="none" w:sz="0" w:space="0" w:color="auto"/>
            <w:left w:val="none" w:sz="0" w:space="0" w:color="auto"/>
            <w:bottom w:val="none" w:sz="0" w:space="0" w:color="auto"/>
            <w:right w:val="none" w:sz="0" w:space="0" w:color="auto"/>
          </w:divBdr>
        </w:div>
        <w:div w:id="951204630">
          <w:marLeft w:val="0"/>
          <w:marRight w:val="0"/>
          <w:marTop w:val="0"/>
          <w:marBottom w:val="0"/>
          <w:divBdr>
            <w:top w:val="none" w:sz="0" w:space="0" w:color="auto"/>
            <w:left w:val="none" w:sz="0" w:space="0" w:color="auto"/>
            <w:bottom w:val="none" w:sz="0" w:space="0" w:color="auto"/>
            <w:right w:val="none" w:sz="0" w:space="0" w:color="auto"/>
          </w:divBdr>
        </w:div>
        <w:div w:id="963191970">
          <w:marLeft w:val="0"/>
          <w:marRight w:val="0"/>
          <w:marTop w:val="0"/>
          <w:marBottom w:val="0"/>
          <w:divBdr>
            <w:top w:val="none" w:sz="0" w:space="0" w:color="auto"/>
            <w:left w:val="none" w:sz="0" w:space="0" w:color="auto"/>
            <w:bottom w:val="none" w:sz="0" w:space="0" w:color="auto"/>
            <w:right w:val="none" w:sz="0" w:space="0" w:color="auto"/>
          </w:divBdr>
        </w:div>
        <w:div w:id="985937054">
          <w:marLeft w:val="0"/>
          <w:marRight w:val="0"/>
          <w:marTop w:val="0"/>
          <w:marBottom w:val="0"/>
          <w:divBdr>
            <w:top w:val="none" w:sz="0" w:space="0" w:color="auto"/>
            <w:left w:val="none" w:sz="0" w:space="0" w:color="auto"/>
            <w:bottom w:val="none" w:sz="0" w:space="0" w:color="auto"/>
            <w:right w:val="none" w:sz="0" w:space="0" w:color="auto"/>
          </w:divBdr>
        </w:div>
        <w:div w:id="1002203739">
          <w:marLeft w:val="0"/>
          <w:marRight w:val="0"/>
          <w:marTop w:val="0"/>
          <w:marBottom w:val="0"/>
          <w:divBdr>
            <w:top w:val="none" w:sz="0" w:space="0" w:color="auto"/>
            <w:left w:val="none" w:sz="0" w:space="0" w:color="auto"/>
            <w:bottom w:val="none" w:sz="0" w:space="0" w:color="auto"/>
            <w:right w:val="none" w:sz="0" w:space="0" w:color="auto"/>
          </w:divBdr>
        </w:div>
        <w:div w:id="1085758734">
          <w:marLeft w:val="0"/>
          <w:marRight w:val="0"/>
          <w:marTop w:val="0"/>
          <w:marBottom w:val="0"/>
          <w:divBdr>
            <w:top w:val="none" w:sz="0" w:space="0" w:color="auto"/>
            <w:left w:val="none" w:sz="0" w:space="0" w:color="auto"/>
            <w:bottom w:val="none" w:sz="0" w:space="0" w:color="auto"/>
            <w:right w:val="none" w:sz="0" w:space="0" w:color="auto"/>
          </w:divBdr>
        </w:div>
        <w:div w:id="1115371492">
          <w:marLeft w:val="0"/>
          <w:marRight w:val="0"/>
          <w:marTop w:val="0"/>
          <w:marBottom w:val="0"/>
          <w:divBdr>
            <w:top w:val="none" w:sz="0" w:space="0" w:color="auto"/>
            <w:left w:val="none" w:sz="0" w:space="0" w:color="auto"/>
            <w:bottom w:val="none" w:sz="0" w:space="0" w:color="auto"/>
            <w:right w:val="none" w:sz="0" w:space="0" w:color="auto"/>
          </w:divBdr>
        </w:div>
        <w:div w:id="1153183883">
          <w:marLeft w:val="0"/>
          <w:marRight w:val="0"/>
          <w:marTop w:val="0"/>
          <w:marBottom w:val="0"/>
          <w:divBdr>
            <w:top w:val="none" w:sz="0" w:space="0" w:color="auto"/>
            <w:left w:val="none" w:sz="0" w:space="0" w:color="auto"/>
            <w:bottom w:val="none" w:sz="0" w:space="0" w:color="auto"/>
            <w:right w:val="none" w:sz="0" w:space="0" w:color="auto"/>
          </w:divBdr>
        </w:div>
        <w:div w:id="1192960593">
          <w:marLeft w:val="0"/>
          <w:marRight w:val="0"/>
          <w:marTop w:val="0"/>
          <w:marBottom w:val="0"/>
          <w:divBdr>
            <w:top w:val="none" w:sz="0" w:space="0" w:color="auto"/>
            <w:left w:val="none" w:sz="0" w:space="0" w:color="auto"/>
            <w:bottom w:val="none" w:sz="0" w:space="0" w:color="auto"/>
            <w:right w:val="none" w:sz="0" w:space="0" w:color="auto"/>
          </w:divBdr>
        </w:div>
        <w:div w:id="1206214956">
          <w:marLeft w:val="0"/>
          <w:marRight w:val="0"/>
          <w:marTop w:val="0"/>
          <w:marBottom w:val="0"/>
          <w:divBdr>
            <w:top w:val="none" w:sz="0" w:space="0" w:color="auto"/>
            <w:left w:val="none" w:sz="0" w:space="0" w:color="auto"/>
            <w:bottom w:val="none" w:sz="0" w:space="0" w:color="auto"/>
            <w:right w:val="none" w:sz="0" w:space="0" w:color="auto"/>
          </w:divBdr>
        </w:div>
        <w:div w:id="1218321109">
          <w:marLeft w:val="0"/>
          <w:marRight w:val="0"/>
          <w:marTop w:val="0"/>
          <w:marBottom w:val="0"/>
          <w:divBdr>
            <w:top w:val="none" w:sz="0" w:space="0" w:color="auto"/>
            <w:left w:val="none" w:sz="0" w:space="0" w:color="auto"/>
            <w:bottom w:val="none" w:sz="0" w:space="0" w:color="auto"/>
            <w:right w:val="none" w:sz="0" w:space="0" w:color="auto"/>
          </w:divBdr>
        </w:div>
        <w:div w:id="1233001536">
          <w:marLeft w:val="0"/>
          <w:marRight w:val="0"/>
          <w:marTop w:val="0"/>
          <w:marBottom w:val="0"/>
          <w:divBdr>
            <w:top w:val="none" w:sz="0" w:space="0" w:color="auto"/>
            <w:left w:val="none" w:sz="0" w:space="0" w:color="auto"/>
            <w:bottom w:val="none" w:sz="0" w:space="0" w:color="auto"/>
            <w:right w:val="none" w:sz="0" w:space="0" w:color="auto"/>
          </w:divBdr>
        </w:div>
        <w:div w:id="1249079339">
          <w:marLeft w:val="0"/>
          <w:marRight w:val="0"/>
          <w:marTop w:val="0"/>
          <w:marBottom w:val="0"/>
          <w:divBdr>
            <w:top w:val="none" w:sz="0" w:space="0" w:color="auto"/>
            <w:left w:val="none" w:sz="0" w:space="0" w:color="auto"/>
            <w:bottom w:val="none" w:sz="0" w:space="0" w:color="auto"/>
            <w:right w:val="none" w:sz="0" w:space="0" w:color="auto"/>
          </w:divBdr>
        </w:div>
        <w:div w:id="1375039184">
          <w:marLeft w:val="0"/>
          <w:marRight w:val="0"/>
          <w:marTop w:val="0"/>
          <w:marBottom w:val="0"/>
          <w:divBdr>
            <w:top w:val="none" w:sz="0" w:space="0" w:color="auto"/>
            <w:left w:val="none" w:sz="0" w:space="0" w:color="auto"/>
            <w:bottom w:val="none" w:sz="0" w:space="0" w:color="auto"/>
            <w:right w:val="none" w:sz="0" w:space="0" w:color="auto"/>
          </w:divBdr>
        </w:div>
        <w:div w:id="1397708238">
          <w:marLeft w:val="0"/>
          <w:marRight w:val="0"/>
          <w:marTop w:val="0"/>
          <w:marBottom w:val="0"/>
          <w:divBdr>
            <w:top w:val="none" w:sz="0" w:space="0" w:color="auto"/>
            <w:left w:val="none" w:sz="0" w:space="0" w:color="auto"/>
            <w:bottom w:val="none" w:sz="0" w:space="0" w:color="auto"/>
            <w:right w:val="none" w:sz="0" w:space="0" w:color="auto"/>
          </w:divBdr>
        </w:div>
        <w:div w:id="1416392746">
          <w:marLeft w:val="0"/>
          <w:marRight w:val="0"/>
          <w:marTop w:val="0"/>
          <w:marBottom w:val="0"/>
          <w:divBdr>
            <w:top w:val="none" w:sz="0" w:space="0" w:color="auto"/>
            <w:left w:val="none" w:sz="0" w:space="0" w:color="auto"/>
            <w:bottom w:val="none" w:sz="0" w:space="0" w:color="auto"/>
            <w:right w:val="none" w:sz="0" w:space="0" w:color="auto"/>
          </w:divBdr>
        </w:div>
        <w:div w:id="1446927305">
          <w:marLeft w:val="0"/>
          <w:marRight w:val="0"/>
          <w:marTop w:val="0"/>
          <w:marBottom w:val="0"/>
          <w:divBdr>
            <w:top w:val="none" w:sz="0" w:space="0" w:color="auto"/>
            <w:left w:val="none" w:sz="0" w:space="0" w:color="auto"/>
            <w:bottom w:val="none" w:sz="0" w:space="0" w:color="auto"/>
            <w:right w:val="none" w:sz="0" w:space="0" w:color="auto"/>
          </w:divBdr>
        </w:div>
        <w:div w:id="1486776340">
          <w:marLeft w:val="0"/>
          <w:marRight w:val="0"/>
          <w:marTop w:val="0"/>
          <w:marBottom w:val="0"/>
          <w:divBdr>
            <w:top w:val="none" w:sz="0" w:space="0" w:color="auto"/>
            <w:left w:val="none" w:sz="0" w:space="0" w:color="auto"/>
            <w:bottom w:val="none" w:sz="0" w:space="0" w:color="auto"/>
            <w:right w:val="none" w:sz="0" w:space="0" w:color="auto"/>
          </w:divBdr>
        </w:div>
        <w:div w:id="1512066384">
          <w:marLeft w:val="0"/>
          <w:marRight w:val="0"/>
          <w:marTop w:val="0"/>
          <w:marBottom w:val="0"/>
          <w:divBdr>
            <w:top w:val="none" w:sz="0" w:space="0" w:color="auto"/>
            <w:left w:val="none" w:sz="0" w:space="0" w:color="auto"/>
            <w:bottom w:val="none" w:sz="0" w:space="0" w:color="auto"/>
            <w:right w:val="none" w:sz="0" w:space="0" w:color="auto"/>
          </w:divBdr>
        </w:div>
        <w:div w:id="1512185769">
          <w:marLeft w:val="0"/>
          <w:marRight w:val="0"/>
          <w:marTop w:val="0"/>
          <w:marBottom w:val="0"/>
          <w:divBdr>
            <w:top w:val="none" w:sz="0" w:space="0" w:color="auto"/>
            <w:left w:val="none" w:sz="0" w:space="0" w:color="auto"/>
            <w:bottom w:val="none" w:sz="0" w:space="0" w:color="auto"/>
            <w:right w:val="none" w:sz="0" w:space="0" w:color="auto"/>
          </w:divBdr>
        </w:div>
        <w:div w:id="1538815994">
          <w:marLeft w:val="0"/>
          <w:marRight w:val="0"/>
          <w:marTop w:val="0"/>
          <w:marBottom w:val="0"/>
          <w:divBdr>
            <w:top w:val="none" w:sz="0" w:space="0" w:color="auto"/>
            <w:left w:val="none" w:sz="0" w:space="0" w:color="auto"/>
            <w:bottom w:val="none" w:sz="0" w:space="0" w:color="auto"/>
            <w:right w:val="none" w:sz="0" w:space="0" w:color="auto"/>
          </w:divBdr>
        </w:div>
        <w:div w:id="1554072978">
          <w:marLeft w:val="0"/>
          <w:marRight w:val="0"/>
          <w:marTop w:val="0"/>
          <w:marBottom w:val="0"/>
          <w:divBdr>
            <w:top w:val="none" w:sz="0" w:space="0" w:color="auto"/>
            <w:left w:val="none" w:sz="0" w:space="0" w:color="auto"/>
            <w:bottom w:val="none" w:sz="0" w:space="0" w:color="auto"/>
            <w:right w:val="none" w:sz="0" w:space="0" w:color="auto"/>
          </w:divBdr>
        </w:div>
        <w:div w:id="1571766885">
          <w:marLeft w:val="0"/>
          <w:marRight w:val="0"/>
          <w:marTop w:val="0"/>
          <w:marBottom w:val="0"/>
          <w:divBdr>
            <w:top w:val="none" w:sz="0" w:space="0" w:color="auto"/>
            <w:left w:val="none" w:sz="0" w:space="0" w:color="auto"/>
            <w:bottom w:val="none" w:sz="0" w:space="0" w:color="auto"/>
            <w:right w:val="none" w:sz="0" w:space="0" w:color="auto"/>
          </w:divBdr>
        </w:div>
        <w:div w:id="1589343734">
          <w:marLeft w:val="0"/>
          <w:marRight w:val="0"/>
          <w:marTop w:val="0"/>
          <w:marBottom w:val="0"/>
          <w:divBdr>
            <w:top w:val="none" w:sz="0" w:space="0" w:color="auto"/>
            <w:left w:val="none" w:sz="0" w:space="0" w:color="auto"/>
            <w:bottom w:val="none" w:sz="0" w:space="0" w:color="auto"/>
            <w:right w:val="none" w:sz="0" w:space="0" w:color="auto"/>
          </w:divBdr>
        </w:div>
        <w:div w:id="1618952282">
          <w:marLeft w:val="0"/>
          <w:marRight w:val="0"/>
          <w:marTop w:val="0"/>
          <w:marBottom w:val="0"/>
          <w:divBdr>
            <w:top w:val="none" w:sz="0" w:space="0" w:color="auto"/>
            <w:left w:val="none" w:sz="0" w:space="0" w:color="auto"/>
            <w:bottom w:val="none" w:sz="0" w:space="0" w:color="auto"/>
            <w:right w:val="none" w:sz="0" w:space="0" w:color="auto"/>
          </w:divBdr>
        </w:div>
        <w:div w:id="1634214417">
          <w:marLeft w:val="0"/>
          <w:marRight w:val="0"/>
          <w:marTop w:val="0"/>
          <w:marBottom w:val="0"/>
          <w:divBdr>
            <w:top w:val="none" w:sz="0" w:space="0" w:color="auto"/>
            <w:left w:val="none" w:sz="0" w:space="0" w:color="auto"/>
            <w:bottom w:val="none" w:sz="0" w:space="0" w:color="auto"/>
            <w:right w:val="none" w:sz="0" w:space="0" w:color="auto"/>
          </w:divBdr>
        </w:div>
        <w:div w:id="1643122812">
          <w:marLeft w:val="0"/>
          <w:marRight w:val="0"/>
          <w:marTop w:val="0"/>
          <w:marBottom w:val="0"/>
          <w:divBdr>
            <w:top w:val="none" w:sz="0" w:space="0" w:color="auto"/>
            <w:left w:val="none" w:sz="0" w:space="0" w:color="auto"/>
            <w:bottom w:val="none" w:sz="0" w:space="0" w:color="auto"/>
            <w:right w:val="none" w:sz="0" w:space="0" w:color="auto"/>
          </w:divBdr>
        </w:div>
        <w:div w:id="1648973927">
          <w:marLeft w:val="0"/>
          <w:marRight w:val="0"/>
          <w:marTop w:val="0"/>
          <w:marBottom w:val="0"/>
          <w:divBdr>
            <w:top w:val="none" w:sz="0" w:space="0" w:color="auto"/>
            <w:left w:val="none" w:sz="0" w:space="0" w:color="auto"/>
            <w:bottom w:val="none" w:sz="0" w:space="0" w:color="auto"/>
            <w:right w:val="none" w:sz="0" w:space="0" w:color="auto"/>
          </w:divBdr>
        </w:div>
        <w:div w:id="1658679933">
          <w:marLeft w:val="0"/>
          <w:marRight w:val="0"/>
          <w:marTop w:val="0"/>
          <w:marBottom w:val="0"/>
          <w:divBdr>
            <w:top w:val="none" w:sz="0" w:space="0" w:color="auto"/>
            <w:left w:val="none" w:sz="0" w:space="0" w:color="auto"/>
            <w:bottom w:val="none" w:sz="0" w:space="0" w:color="auto"/>
            <w:right w:val="none" w:sz="0" w:space="0" w:color="auto"/>
          </w:divBdr>
        </w:div>
        <w:div w:id="1672173563">
          <w:marLeft w:val="0"/>
          <w:marRight w:val="0"/>
          <w:marTop w:val="0"/>
          <w:marBottom w:val="0"/>
          <w:divBdr>
            <w:top w:val="none" w:sz="0" w:space="0" w:color="auto"/>
            <w:left w:val="none" w:sz="0" w:space="0" w:color="auto"/>
            <w:bottom w:val="none" w:sz="0" w:space="0" w:color="auto"/>
            <w:right w:val="none" w:sz="0" w:space="0" w:color="auto"/>
          </w:divBdr>
        </w:div>
        <w:div w:id="1684940651">
          <w:marLeft w:val="0"/>
          <w:marRight w:val="0"/>
          <w:marTop w:val="0"/>
          <w:marBottom w:val="0"/>
          <w:divBdr>
            <w:top w:val="none" w:sz="0" w:space="0" w:color="auto"/>
            <w:left w:val="none" w:sz="0" w:space="0" w:color="auto"/>
            <w:bottom w:val="none" w:sz="0" w:space="0" w:color="auto"/>
            <w:right w:val="none" w:sz="0" w:space="0" w:color="auto"/>
          </w:divBdr>
        </w:div>
        <w:div w:id="1687635446">
          <w:marLeft w:val="0"/>
          <w:marRight w:val="0"/>
          <w:marTop w:val="0"/>
          <w:marBottom w:val="0"/>
          <w:divBdr>
            <w:top w:val="none" w:sz="0" w:space="0" w:color="auto"/>
            <w:left w:val="none" w:sz="0" w:space="0" w:color="auto"/>
            <w:bottom w:val="none" w:sz="0" w:space="0" w:color="auto"/>
            <w:right w:val="none" w:sz="0" w:space="0" w:color="auto"/>
          </w:divBdr>
        </w:div>
        <w:div w:id="1688630933">
          <w:marLeft w:val="0"/>
          <w:marRight w:val="0"/>
          <w:marTop w:val="0"/>
          <w:marBottom w:val="0"/>
          <w:divBdr>
            <w:top w:val="none" w:sz="0" w:space="0" w:color="auto"/>
            <w:left w:val="none" w:sz="0" w:space="0" w:color="auto"/>
            <w:bottom w:val="none" w:sz="0" w:space="0" w:color="auto"/>
            <w:right w:val="none" w:sz="0" w:space="0" w:color="auto"/>
          </w:divBdr>
        </w:div>
        <w:div w:id="1692874271">
          <w:marLeft w:val="0"/>
          <w:marRight w:val="0"/>
          <w:marTop w:val="0"/>
          <w:marBottom w:val="0"/>
          <w:divBdr>
            <w:top w:val="none" w:sz="0" w:space="0" w:color="auto"/>
            <w:left w:val="none" w:sz="0" w:space="0" w:color="auto"/>
            <w:bottom w:val="none" w:sz="0" w:space="0" w:color="auto"/>
            <w:right w:val="none" w:sz="0" w:space="0" w:color="auto"/>
          </w:divBdr>
        </w:div>
        <w:div w:id="1707608134">
          <w:marLeft w:val="0"/>
          <w:marRight w:val="0"/>
          <w:marTop w:val="0"/>
          <w:marBottom w:val="0"/>
          <w:divBdr>
            <w:top w:val="none" w:sz="0" w:space="0" w:color="auto"/>
            <w:left w:val="none" w:sz="0" w:space="0" w:color="auto"/>
            <w:bottom w:val="none" w:sz="0" w:space="0" w:color="auto"/>
            <w:right w:val="none" w:sz="0" w:space="0" w:color="auto"/>
          </w:divBdr>
        </w:div>
        <w:div w:id="1761949199">
          <w:marLeft w:val="0"/>
          <w:marRight w:val="0"/>
          <w:marTop w:val="0"/>
          <w:marBottom w:val="0"/>
          <w:divBdr>
            <w:top w:val="none" w:sz="0" w:space="0" w:color="auto"/>
            <w:left w:val="none" w:sz="0" w:space="0" w:color="auto"/>
            <w:bottom w:val="none" w:sz="0" w:space="0" w:color="auto"/>
            <w:right w:val="none" w:sz="0" w:space="0" w:color="auto"/>
          </w:divBdr>
        </w:div>
        <w:div w:id="1781874165">
          <w:marLeft w:val="0"/>
          <w:marRight w:val="0"/>
          <w:marTop w:val="0"/>
          <w:marBottom w:val="0"/>
          <w:divBdr>
            <w:top w:val="none" w:sz="0" w:space="0" w:color="auto"/>
            <w:left w:val="none" w:sz="0" w:space="0" w:color="auto"/>
            <w:bottom w:val="none" w:sz="0" w:space="0" w:color="auto"/>
            <w:right w:val="none" w:sz="0" w:space="0" w:color="auto"/>
          </w:divBdr>
        </w:div>
        <w:div w:id="1813710234">
          <w:marLeft w:val="0"/>
          <w:marRight w:val="0"/>
          <w:marTop w:val="0"/>
          <w:marBottom w:val="0"/>
          <w:divBdr>
            <w:top w:val="none" w:sz="0" w:space="0" w:color="auto"/>
            <w:left w:val="none" w:sz="0" w:space="0" w:color="auto"/>
            <w:bottom w:val="none" w:sz="0" w:space="0" w:color="auto"/>
            <w:right w:val="none" w:sz="0" w:space="0" w:color="auto"/>
          </w:divBdr>
        </w:div>
        <w:div w:id="1846558064">
          <w:marLeft w:val="0"/>
          <w:marRight w:val="0"/>
          <w:marTop w:val="0"/>
          <w:marBottom w:val="0"/>
          <w:divBdr>
            <w:top w:val="none" w:sz="0" w:space="0" w:color="auto"/>
            <w:left w:val="none" w:sz="0" w:space="0" w:color="auto"/>
            <w:bottom w:val="none" w:sz="0" w:space="0" w:color="auto"/>
            <w:right w:val="none" w:sz="0" w:space="0" w:color="auto"/>
          </w:divBdr>
        </w:div>
        <w:div w:id="1849175136">
          <w:marLeft w:val="0"/>
          <w:marRight w:val="0"/>
          <w:marTop w:val="0"/>
          <w:marBottom w:val="0"/>
          <w:divBdr>
            <w:top w:val="none" w:sz="0" w:space="0" w:color="auto"/>
            <w:left w:val="none" w:sz="0" w:space="0" w:color="auto"/>
            <w:bottom w:val="none" w:sz="0" w:space="0" w:color="auto"/>
            <w:right w:val="none" w:sz="0" w:space="0" w:color="auto"/>
          </w:divBdr>
        </w:div>
        <w:div w:id="1853058630">
          <w:marLeft w:val="0"/>
          <w:marRight w:val="0"/>
          <w:marTop w:val="0"/>
          <w:marBottom w:val="0"/>
          <w:divBdr>
            <w:top w:val="none" w:sz="0" w:space="0" w:color="auto"/>
            <w:left w:val="none" w:sz="0" w:space="0" w:color="auto"/>
            <w:bottom w:val="none" w:sz="0" w:space="0" w:color="auto"/>
            <w:right w:val="none" w:sz="0" w:space="0" w:color="auto"/>
          </w:divBdr>
          <w:divsChild>
            <w:div w:id="19085090">
              <w:marLeft w:val="0"/>
              <w:marRight w:val="0"/>
              <w:marTop w:val="0"/>
              <w:marBottom w:val="0"/>
              <w:divBdr>
                <w:top w:val="none" w:sz="0" w:space="0" w:color="auto"/>
                <w:left w:val="none" w:sz="0" w:space="0" w:color="auto"/>
                <w:bottom w:val="none" w:sz="0" w:space="0" w:color="auto"/>
                <w:right w:val="none" w:sz="0" w:space="0" w:color="auto"/>
              </w:divBdr>
            </w:div>
            <w:div w:id="76564368">
              <w:marLeft w:val="0"/>
              <w:marRight w:val="0"/>
              <w:marTop w:val="0"/>
              <w:marBottom w:val="0"/>
              <w:divBdr>
                <w:top w:val="none" w:sz="0" w:space="0" w:color="auto"/>
                <w:left w:val="none" w:sz="0" w:space="0" w:color="auto"/>
                <w:bottom w:val="none" w:sz="0" w:space="0" w:color="auto"/>
                <w:right w:val="none" w:sz="0" w:space="0" w:color="auto"/>
              </w:divBdr>
            </w:div>
            <w:div w:id="169217560">
              <w:marLeft w:val="0"/>
              <w:marRight w:val="0"/>
              <w:marTop w:val="0"/>
              <w:marBottom w:val="0"/>
              <w:divBdr>
                <w:top w:val="none" w:sz="0" w:space="0" w:color="auto"/>
                <w:left w:val="none" w:sz="0" w:space="0" w:color="auto"/>
                <w:bottom w:val="none" w:sz="0" w:space="0" w:color="auto"/>
                <w:right w:val="none" w:sz="0" w:space="0" w:color="auto"/>
              </w:divBdr>
            </w:div>
            <w:div w:id="189417516">
              <w:marLeft w:val="0"/>
              <w:marRight w:val="0"/>
              <w:marTop w:val="0"/>
              <w:marBottom w:val="0"/>
              <w:divBdr>
                <w:top w:val="none" w:sz="0" w:space="0" w:color="auto"/>
                <w:left w:val="none" w:sz="0" w:space="0" w:color="auto"/>
                <w:bottom w:val="none" w:sz="0" w:space="0" w:color="auto"/>
                <w:right w:val="none" w:sz="0" w:space="0" w:color="auto"/>
              </w:divBdr>
            </w:div>
            <w:div w:id="194387884">
              <w:marLeft w:val="0"/>
              <w:marRight w:val="0"/>
              <w:marTop w:val="0"/>
              <w:marBottom w:val="0"/>
              <w:divBdr>
                <w:top w:val="none" w:sz="0" w:space="0" w:color="auto"/>
                <w:left w:val="none" w:sz="0" w:space="0" w:color="auto"/>
                <w:bottom w:val="none" w:sz="0" w:space="0" w:color="auto"/>
                <w:right w:val="none" w:sz="0" w:space="0" w:color="auto"/>
              </w:divBdr>
            </w:div>
            <w:div w:id="198662473">
              <w:marLeft w:val="0"/>
              <w:marRight w:val="0"/>
              <w:marTop w:val="0"/>
              <w:marBottom w:val="0"/>
              <w:divBdr>
                <w:top w:val="none" w:sz="0" w:space="0" w:color="auto"/>
                <w:left w:val="none" w:sz="0" w:space="0" w:color="auto"/>
                <w:bottom w:val="none" w:sz="0" w:space="0" w:color="auto"/>
                <w:right w:val="none" w:sz="0" w:space="0" w:color="auto"/>
              </w:divBdr>
            </w:div>
            <w:div w:id="438985011">
              <w:marLeft w:val="0"/>
              <w:marRight w:val="0"/>
              <w:marTop w:val="0"/>
              <w:marBottom w:val="0"/>
              <w:divBdr>
                <w:top w:val="none" w:sz="0" w:space="0" w:color="auto"/>
                <w:left w:val="none" w:sz="0" w:space="0" w:color="auto"/>
                <w:bottom w:val="none" w:sz="0" w:space="0" w:color="auto"/>
                <w:right w:val="none" w:sz="0" w:space="0" w:color="auto"/>
              </w:divBdr>
            </w:div>
            <w:div w:id="479425361">
              <w:marLeft w:val="0"/>
              <w:marRight w:val="0"/>
              <w:marTop w:val="0"/>
              <w:marBottom w:val="0"/>
              <w:divBdr>
                <w:top w:val="none" w:sz="0" w:space="0" w:color="auto"/>
                <w:left w:val="none" w:sz="0" w:space="0" w:color="auto"/>
                <w:bottom w:val="none" w:sz="0" w:space="0" w:color="auto"/>
                <w:right w:val="none" w:sz="0" w:space="0" w:color="auto"/>
              </w:divBdr>
            </w:div>
            <w:div w:id="599143188">
              <w:marLeft w:val="0"/>
              <w:marRight w:val="0"/>
              <w:marTop w:val="0"/>
              <w:marBottom w:val="0"/>
              <w:divBdr>
                <w:top w:val="none" w:sz="0" w:space="0" w:color="auto"/>
                <w:left w:val="none" w:sz="0" w:space="0" w:color="auto"/>
                <w:bottom w:val="none" w:sz="0" w:space="0" w:color="auto"/>
                <w:right w:val="none" w:sz="0" w:space="0" w:color="auto"/>
              </w:divBdr>
            </w:div>
            <w:div w:id="654798431">
              <w:marLeft w:val="0"/>
              <w:marRight w:val="0"/>
              <w:marTop w:val="0"/>
              <w:marBottom w:val="0"/>
              <w:divBdr>
                <w:top w:val="none" w:sz="0" w:space="0" w:color="auto"/>
                <w:left w:val="none" w:sz="0" w:space="0" w:color="auto"/>
                <w:bottom w:val="none" w:sz="0" w:space="0" w:color="auto"/>
                <w:right w:val="none" w:sz="0" w:space="0" w:color="auto"/>
              </w:divBdr>
            </w:div>
            <w:div w:id="679044863">
              <w:marLeft w:val="0"/>
              <w:marRight w:val="0"/>
              <w:marTop w:val="0"/>
              <w:marBottom w:val="0"/>
              <w:divBdr>
                <w:top w:val="none" w:sz="0" w:space="0" w:color="auto"/>
                <w:left w:val="none" w:sz="0" w:space="0" w:color="auto"/>
                <w:bottom w:val="none" w:sz="0" w:space="0" w:color="auto"/>
                <w:right w:val="none" w:sz="0" w:space="0" w:color="auto"/>
              </w:divBdr>
            </w:div>
            <w:div w:id="753478877">
              <w:marLeft w:val="0"/>
              <w:marRight w:val="0"/>
              <w:marTop w:val="0"/>
              <w:marBottom w:val="0"/>
              <w:divBdr>
                <w:top w:val="none" w:sz="0" w:space="0" w:color="auto"/>
                <w:left w:val="none" w:sz="0" w:space="0" w:color="auto"/>
                <w:bottom w:val="none" w:sz="0" w:space="0" w:color="auto"/>
                <w:right w:val="none" w:sz="0" w:space="0" w:color="auto"/>
              </w:divBdr>
            </w:div>
            <w:div w:id="875044194">
              <w:marLeft w:val="0"/>
              <w:marRight w:val="0"/>
              <w:marTop w:val="0"/>
              <w:marBottom w:val="0"/>
              <w:divBdr>
                <w:top w:val="none" w:sz="0" w:space="0" w:color="auto"/>
                <w:left w:val="none" w:sz="0" w:space="0" w:color="auto"/>
                <w:bottom w:val="none" w:sz="0" w:space="0" w:color="auto"/>
                <w:right w:val="none" w:sz="0" w:space="0" w:color="auto"/>
              </w:divBdr>
            </w:div>
            <w:div w:id="902369995">
              <w:marLeft w:val="0"/>
              <w:marRight w:val="0"/>
              <w:marTop w:val="0"/>
              <w:marBottom w:val="0"/>
              <w:divBdr>
                <w:top w:val="none" w:sz="0" w:space="0" w:color="auto"/>
                <w:left w:val="none" w:sz="0" w:space="0" w:color="auto"/>
                <w:bottom w:val="none" w:sz="0" w:space="0" w:color="auto"/>
                <w:right w:val="none" w:sz="0" w:space="0" w:color="auto"/>
              </w:divBdr>
            </w:div>
            <w:div w:id="978799306">
              <w:marLeft w:val="0"/>
              <w:marRight w:val="0"/>
              <w:marTop w:val="0"/>
              <w:marBottom w:val="0"/>
              <w:divBdr>
                <w:top w:val="none" w:sz="0" w:space="0" w:color="auto"/>
                <w:left w:val="none" w:sz="0" w:space="0" w:color="auto"/>
                <w:bottom w:val="none" w:sz="0" w:space="0" w:color="auto"/>
                <w:right w:val="none" w:sz="0" w:space="0" w:color="auto"/>
              </w:divBdr>
            </w:div>
            <w:div w:id="1031566133">
              <w:marLeft w:val="0"/>
              <w:marRight w:val="0"/>
              <w:marTop w:val="0"/>
              <w:marBottom w:val="0"/>
              <w:divBdr>
                <w:top w:val="none" w:sz="0" w:space="0" w:color="auto"/>
                <w:left w:val="none" w:sz="0" w:space="0" w:color="auto"/>
                <w:bottom w:val="none" w:sz="0" w:space="0" w:color="auto"/>
                <w:right w:val="none" w:sz="0" w:space="0" w:color="auto"/>
              </w:divBdr>
            </w:div>
            <w:div w:id="1153067075">
              <w:marLeft w:val="0"/>
              <w:marRight w:val="0"/>
              <w:marTop w:val="0"/>
              <w:marBottom w:val="0"/>
              <w:divBdr>
                <w:top w:val="none" w:sz="0" w:space="0" w:color="auto"/>
                <w:left w:val="none" w:sz="0" w:space="0" w:color="auto"/>
                <w:bottom w:val="none" w:sz="0" w:space="0" w:color="auto"/>
                <w:right w:val="none" w:sz="0" w:space="0" w:color="auto"/>
              </w:divBdr>
            </w:div>
            <w:div w:id="1243560866">
              <w:marLeft w:val="0"/>
              <w:marRight w:val="0"/>
              <w:marTop w:val="0"/>
              <w:marBottom w:val="0"/>
              <w:divBdr>
                <w:top w:val="none" w:sz="0" w:space="0" w:color="auto"/>
                <w:left w:val="none" w:sz="0" w:space="0" w:color="auto"/>
                <w:bottom w:val="none" w:sz="0" w:space="0" w:color="auto"/>
                <w:right w:val="none" w:sz="0" w:space="0" w:color="auto"/>
              </w:divBdr>
            </w:div>
            <w:div w:id="1329823127">
              <w:marLeft w:val="0"/>
              <w:marRight w:val="0"/>
              <w:marTop w:val="0"/>
              <w:marBottom w:val="0"/>
              <w:divBdr>
                <w:top w:val="none" w:sz="0" w:space="0" w:color="auto"/>
                <w:left w:val="none" w:sz="0" w:space="0" w:color="auto"/>
                <w:bottom w:val="none" w:sz="0" w:space="0" w:color="auto"/>
                <w:right w:val="none" w:sz="0" w:space="0" w:color="auto"/>
              </w:divBdr>
            </w:div>
            <w:div w:id="1333020899">
              <w:marLeft w:val="0"/>
              <w:marRight w:val="0"/>
              <w:marTop w:val="0"/>
              <w:marBottom w:val="0"/>
              <w:divBdr>
                <w:top w:val="none" w:sz="0" w:space="0" w:color="auto"/>
                <w:left w:val="none" w:sz="0" w:space="0" w:color="auto"/>
                <w:bottom w:val="none" w:sz="0" w:space="0" w:color="auto"/>
                <w:right w:val="none" w:sz="0" w:space="0" w:color="auto"/>
              </w:divBdr>
            </w:div>
            <w:div w:id="1413164016">
              <w:marLeft w:val="0"/>
              <w:marRight w:val="0"/>
              <w:marTop w:val="0"/>
              <w:marBottom w:val="0"/>
              <w:divBdr>
                <w:top w:val="none" w:sz="0" w:space="0" w:color="auto"/>
                <w:left w:val="none" w:sz="0" w:space="0" w:color="auto"/>
                <w:bottom w:val="none" w:sz="0" w:space="0" w:color="auto"/>
                <w:right w:val="none" w:sz="0" w:space="0" w:color="auto"/>
              </w:divBdr>
            </w:div>
            <w:div w:id="1446537423">
              <w:marLeft w:val="0"/>
              <w:marRight w:val="0"/>
              <w:marTop w:val="0"/>
              <w:marBottom w:val="0"/>
              <w:divBdr>
                <w:top w:val="none" w:sz="0" w:space="0" w:color="auto"/>
                <w:left w:val="none" w:sz="0" w:space="0" w:color="auto"/>
                <w:bottom w:val="none" w:sz="0" w:space="0" w:color="auto"/>
                <w:right w:val="none" w:sz="0" w:space="0" w:color="auto"/>
              </w:divBdr>
            </w:div>
            <w:div w:id="1468007931">
              <w:marLeft w:val="0"/>
              <w:marRight w:val="0"/>
              <w:marTop w:val="0"/>
              <w:marBottom w:val="0"/>
              <w:divBdr>
                <w:top w:val="none" w:sz="0" w:space="0" w:color="auto"/>
                <w:left w:val="none" w:sz="0" w:space="0" w:color="auto"/>
                <w:bottom w:val="none" w:sz="0" w:space="0" w:color="auto"/>
                <w:right w:val="none" w:sz="0" w:space="0" w:color="auto"/>
              </w:divBdr>
            </w:div>
            <w:div w:id="1515532221">
              <w:marLeft w:val="0"/>
              <w:marRight w:val="0"/>
              <w:marTop w:val="0"/>
              <w:marBottom w:val="0"/>
              <w:divBdr>
                <w:top w:val="none" w:sz="0" w:space="0" w:color="auto"/>
                <w:left w:val="none" w:sz="0" w:space="0" w:color="auto"/>
                <w:bottom w:val="none" w:sz="0" w:space="0" w:color="auto"/>
                <w:right w:val="none" w:sz="0" w:space="0" w:color="auto"/>
              </w:divBdr>
            </w:div>
            <w:div w:id="1527519757">
              <w:marLeft w:val="0"/>
              <w:marRight w:val="0"/>
              <w:marTop w:val="0"/>
              <w:marBottom w:val="0"/>
              <w:divBdr>
                <w:top w:val="none" w:sz="0" w:space="0" w:color="auto"/>
                <w:left w:val="none" w:sz="0" w:space="0" w:color="auto"/>
                <w:bottom w:val="none" w:sz="0" w:space="0" w:color="auto"/>
                <w:right w:val="none" w:sz="0" w:space="0" w:color="auto"/>
              </w:divBdr>
            </w:div>
            <w:div w:id="1558935119">
              <w:marLeft w:val="0"/>
              <w:marRight w:val="0"/>
              <w:marTop w:val="0"/>
              <w:marBottom w:val="0"/>
              <w:divBdr>
                <w:top w:val="none" w:sz="0" w:space="0" w:color="auto"/>
                <w:left w:val="none" w:sz="0" w:space="0" w:color="auto"/>
                <w:bottom w:val="none" w:sz="0" w:space="0" w:color="auto"/>
                <w:right w:val="none" w:sz="0" w:space="0" w:color="auto"/>
              </w:divBdr>
            </w:div>
            <w:div w:id="1586305459">
              <w:marLeft w:val="0"/>
              <w:marRight w:val="0"/>
              <w:marTop w:val="0"/>
              <w:marBottom w:val="0"/>
              <w:divBdr>
                <w:top w:val="none" w:sz="0" w:space="0" w:color="auto"/>
                <w:left w:val="none" w:sz="0" w:space="0" w:color="auto"/>
                <w:bottom w:val="none" w:sz="0" w:space="0" w:color="auto"/>
                <w:right w:val="none" w:sz="0" w:space="0" w:color="auto"/>
              </w:divBdr>
            </w:div>
            <w:div w:id="1625381083">
              <w:marLeft w:val="0"/>
              <w:marRight w:val="0"/>
              <w:marTop w:val="0"/>
              <w:marBottom w:val="0"/>
              <w:divBdr>
                <w:top w:val="none" w:sz="0" w:space="0" w:color="auto"/>
                <w:left w:val="none" w:sz="0" w:space="0" w:color="auto"/>
                <w:bottom w:val="none" w:sz="0" w:space="0" w:color="auto"/>
                <w:right w:val="none" w:sz="0" w:space="0" w:color="auto"/>
              </w:divBdr>
            </w:div>
            <w:div w:id="1646741104">
              <w:marLeft w:val="0"/>
              <w:marRight w:val="0"/>
              <w:marTop w:val="0"/>
              <w:marBottom w:val="0"/>
              <w:divBdr>
                <w:top w:val="none" w:sz="0" w:space="0" w:color="auto"/>
                <w:left w:val="none" w:sz="0" w:space="0" w:color="auto"/>
                <w:bottom w:val="none" w:sz="0" w:space="0" w:color="auto"/>
                <w:right w:val="none" w:sz="0" w:space="0" w:color="auto"/>
              </w:divBdr>
            </w:div>
            <w:div w:id="1762526565">
              <w:marLeft w:val="0"/>
              <w:marRight w:val="0"/>
              <w:marTop w:val="0"/>
              <w:marBottom w:val="0"/>
              <w:divBdr>
                <w:top w:val="none" w:sz="0" w:space="0" w:color="auto"/>
                <w:left w:val="none" w:sz="0" w:space="0" w:color="auto"/>
                <w:bottom w:val="none" w:sz="0" w:space="0" w:color="auto"/>
                <w:right w:val="none" w:sz="0" w:space="0" w:color="auto"/>
              </w:divBdr>
            </w:div>
            <w:div w:id="1819417077">
              <w:marLeft w:val="0"/>
              <w:marRight w:val="0"/>
              <w:marTop w:val="0"/>
              <w:marBottom w:val="0"/>
              <w:divBdr>
                <w:top w:val="none" w:sz="0" w:space="0" w:color="auto"/>
                <w:left w:val="none" w:sz="0" w:space="0" w:color="auto"/>
                <w:bottom w:val="none" w:sz="0" w:space="0" w:color="auto"/>
                <w:right w:val="none" w:sz="0" w:space="0" w:color="auto"/>
              </w:divBdr>
            </w:div>
            <w:div w:id="1838350740">
              <w:marLeft w:val="0"/>
              <w:marRight w:val="0"/>
              <w:marTop w:val="0"/>
              <w:marBottom w:val="0"/>
              <w:divBdr>
                <w:top w:val="none" w:sz="0" w:space="0" w:color="auto"/>
                <w:left w:val="none" w:sz="0" w:space="0" w:color="auto"/>
                <w:bottom w:val="none" w:sz="0" w:space="0" w:color="auto"/>
                <w:right w:val="none" w:sz="0" w:space="0" w:color="auto"/>
              </w:divBdr>
            </w:div>
            <w:div w:id="1936278036">
              <w:marLeft w:val="0"/>
              <w:marRight w:val="0"/>
              <w:marTop w:val="0"/>
              <w:marBottom w:val="0"/>
              <w:divBdr>
                <w:top w:val="none" w:sz="0" w:space="0" w:color="auto"/>
                <w:left w:val="none" w:sz="0" w:space="0" w:color="auto"/>
                <w:bottom w:val="none" w:sz="0" w:space="0" w:color="auto"/>
                <w:right w:val="none" w:sz="0" w:space="0" w:color="auto"/>
              </w:divBdr>
            </w:div>
            <w:div w:id="1975134542">
              <w:marLeft w:val="0"/>
              <w:marRight w:val="0"/>
              <w:marTop w:val="0"/>
              <w:marBottom w:val="0"/>
              <w:divBdr>
                <w:top w:val="none" w:sz="0" w:space="0" w:color="auto"/>
                <w:left w:val="none" w:sz="0" w:space="0" w:color="auto"/>
                <w:bottom w:val="none" w:sz="0" w:space="0" w:color="auto"/>
                <w:right w:val="none" w:sz="0" w:space="0" w:color="auto"/>
              </w:divBdr>
            </w:div>
            <w:div w:id="2004116270">
              <w:marLeft w:val="0"/>
              <w:marRight w:val="0"/>
              <w:marTop w:val="0"/>
              <w:marBottom w:val="0"/>
              <w:divBdr>
                <w:top w:val="none" w:sz="0" w:space="0" w:color="auto"/>
                <w:left w:val="none" w:sz="0" w:space="0" w:color="auto"/>
                <w:bottom w:val="none" w:sz="0" w:space="0" w:color="auto"/>
                <w:right w:val="none" w:sz="0" w:space="0" w:color="auto"/>
              </w:divBdr>
            </w:div>
          </w:divsChild>
        </w:div>
        <w:div w:id="1864129141">
          <w:marLeft w:val="0"/>
          <w:marRight w:val="0"/>
          <w:marTop w:val="0"/>
          <w:marBottom w:val="0"/>
          <w:divBdr>
            <w:top w:val="none" w:sz="0" w:space="0" w:color="auto"/>
            <w:left w:val="none" w:sz="0" w:space="0" w:color="auto"/>
            <w:bottom w:val="none" w:sz="0" w:space="0" w:color="auto"/>
            <w:right w:val="none" w:sz="0" w:space="0" w:color="auto"/>
          </w:divBdr>
        </w:div>
        <w:div w:id="1896039807">
          <w:marLeft w:val="0"/>
          <w:marRight w:val="0"/>
          <w:marTop w:val="0"/>
          <w:marBottom w:val="0"/>
          <w:divBdr>
            <w:top w:val="none" w:sz="0" w:space="0" w:color="auto"/>
            <w:left w:val="none" w:sz="0" w:space="0" w:color="auto"/>
            <w:bottom w:val="none" w:sz="0" w:space="0" w:color="auto"/>
            <w:right w:val="none" w:sz="0" w:space="0" w:color="auto"/>
          </w:divBdr>
        </w:div>
        <w:div w:id="1917787474">
          <w:marLeft w:val="0"/>
          <w:marRight w:val="0"/>
          <w:marTop w:val="0"/>
          <w:marBottom w:val="0"/>
          <w:divBdr>
            <w:top w:val="none" w:sz="0" w:space="0" w:color="auto"/>
            <w:left w:val="none" w:sz="0" w:space="0" w:color="auto"/>
            <w:bottom w:val="none" w:sz="0" w:space="0" w:color="auto"/>
            <w:right w:val="none" w:sz="0" w:space="0" w:color="auto"/>
          </w:divBdr>
        </w:div>
        <w:div w:id="1929725349">
          <w:marLeft w:val="0"/>
          <w:marRight w:val="0"/>
          <w:marTop w:val="0"/>
          <w:marBottom w:val="0"/>
          <w:divBdr>
            <w:top w:val="none" w:sz="0" w:space="0" w:color="auto"/>
            <w:left w:val="none" w:sz="0" w:space="0" w:color="auto"/>
            <w:bottom w:val="none" w:sz="0" w:space="0" w:color="auto"/>
            <w:right w:val="none" w:sz="0" w:space="0" w:color="auto"/>
          </w:divBdr>
        </w:div>
        <w:div w:id="1958370408">
          <w:marLeft w:val="0"/>
          <w:marRight w:val="0"/>
          <w:marTop w:val="0"/>
          <w:marBottom w:val="0"/>
          <w:divBdr>
            <w:top w:val="none" w:sz="0" w:space="0" w:color="auto"/>
            <w:left w:val="none" w:sz="0" w:space="0" w:color="auto"/>
            <w:bottom w:val="none" w:sz="0" w:space="0" w:color="auto"/>
            <w:right w:val="none" w:sz="0" w:space="0" w:color="auto"/>
          </w:divBdr>
        </w:div>
        <w:div w:id="1970668296">
          <w:marLeft w:val="0"/>
          <w:marRight w:val="0"/>
          <w:marTop w:val="0"/>
          <w:marBottom w:val="0"/>
          <w:divBdr>
            <w:top w:val="none" w:sz="0" w:space="0" w:color="auto"/>
            <w:left w:val="none" w:sz="0" w:space="0" w:color="auto"/>
            <w:bottom w:val="none" w:sz="0" w:space="0" w:color="auto"/>
            <w:right w:val="none" w:sz="0" w:space="0" w:color="auto"/>
          </w:divBdr>
        </w:div>
        <w:div w:id="2008710077">
          <w:marLeft w:val="0"/>
          <w:marRight w:val="0"/>
          <w:marTop w:val="0"/>
          <w:marBottom w:val="0"/>
          <w:divBdr>
            <w:top w:val="none" w:sz="0" w:space="0" w:color="auto"/>
            <w:left w:val="none" w:sz="0" w:space="0" w:color="auto"/>
            <w:bottom w:val="none" w:sz="0" w:space="0" w:color="auto"/>
            <w:right w:val="none" w:sz="0" w:space="0" w:color="auto"/>
          </w:divBdr>
        </w:div>
        <w:div w:id="2025402960">
          <w:marLeft w:val="0"/>
          <w:marRight w:val="0"/>
          <w:marTop w:val="0"/>
          <w:marBottom w:val="0"/>
          <w:divBdr>
            <w:top w:val="none" w:sz="0" w:space="0" w:color="auto"/>
            <w:left w:val="none" w:sz="0" w:space="0" w:color="auto"/>
            <w:bottom w:val="none" w:sz="0" w:space="0" w:color="auto"/>
            <w:right w:val="none" w:sz="0" w:space="0" w:color="auto"/>
          </w:divBdr>
        </w:div>
        <w:div w:id="2027442836">
          <w:marLeft w:val="0"/>
          <w:marRight w:val="0"/>
          <w:marTop w:val="0"/>
          <w:marBottom w:val="0"/>
          <w:divBdr>
            <w:top w:val="none" w:sz="0" w:space="0" w:color="auto"/>
            <w:left w:val="none" w:sz="0" w:space="0" w:color="auto"/>
            <w:bottom w:val="none" w:sz="0" w:space="0" w:color="auto"/>
            <w:right w:val="none" w:sz="0" w:space="0" w:color="auto"/>
          </w:divBdr>
        </w:div>
        <w:div w:id="2066561107">
          <w:marLeft w:val="0"/>
          <w:marRight w:val="0"/>
          <w:marTop w:val="0"/>
          <w:marBottom w:val="0"/>
          <w:divBdr>
            <w:top w:val="none" w:sz="0" w:space="0" w:color="auto"/>
            <w:left w:val="none" w:sz="0" w:space="0" w:color="auto"/>
            <w:bottom w:val="none" w:sz="0" w:space="0" w:color="auto"/>
            <w:right w:val="none" w:sz="0" w:space="0" w:color="auto"/>
          </w:divBdr>
        </w:div>
        <w:div w:id="2076733264">
          <w:marLeft w:val="0"/>
          <w:marRight w:val="0"/>
          <w:marTop w:val="0"/>
          <w:marBottom w:val="0"/>
          <w:divBdr>
            <w:top w:val="none" w:sz="0" w:space="0" w:color="auto"/>
            <w:left w:val="none" w:sz="0" w:space="0" w:color="auto"/>
            <w:bottom w:val="none" w:sz="0" w:space="0" w:color="auto"/>
            <w:right w:val="none" w:sz="0" w:space="0" w:color="auto"/>
          </w:divBdr>
        </w:div>
        <w:div w:id="2107769758">
          <w:marLeft w:val="0"/>
          <w:marRight w:val="0"/>
          <w:marTop w:val="0"/>
          <w:marBottom w:val="0"/>
          <w:divBdr>
            <w:top w:val="none" w:sz="0" w:space="0" w:color="auto"/>
            <w:left w:val="none" w:sz="0" w:space="0" w:color="auto"/>
            <w:bottom w:val="none" w:sz="0" w:space="0" w:color="auto"/>
            <w:right w:val="none" w:sz="0" w:space="0" w:color="auto"/>
          </w:divBdr>
        </w:div>
        <w:div w:id="2111965891">
          <w:marLeft w:val="0"/>
          <w:marRight w:val="0"/>
          <w:marTop w:val="0"/>
          <w:marBottom w:val="0"/>
          <w:divBdr>
            <w:top w:val="none" w:sz="0" w:space="0" w:color="auto"/>
            <w:left w:val="none" w:sz="0" w:space="0" w:color="auto"/>
            <w:bottom w:val="none" w:sz="0" w:space="0" w:color="auto"/>
            <w:right w:val="none" w:sz="0" w:space="0" w:color="auto"/>
          </w:divBdr>
        </w:div>
        <w:div w:id="2118476486">
          <w:marLeft w:val="0"/>
          <w:marRight w:val="0"/>
          <w:marTop w:val="0"/>
          <w:marBottom w:val="0"/>
          <w:divBdr>
            <w:top w:val="none" w:sz="0" w:space="0" w:color="auto"/>
            <w:left w:val="none" w:sz="0" w:space="0" w:color="auto"/>
            <w:bottom w:val="none" w:sz="0" w:space="0" w:color="auto"/>
            <w:right w:val="none" w:sz="0" w:space="0" w:color="auto"/>
          </w:divBdr>
        </w:div>
        <w:div w:id="2121562148">
          <w:marLeft w:val="0"/>
          <w:marRight w:val="0"/>
          <w:marTop w:val="0"/>
          <w:marBottom w:val="0"/>
          <w:divBdr>
            <w:top w:val="none" w:sz="0" w:space="0" w:color="auto"/>
            <w:left w:val="none" w:sz="0" w:space="0" w:color="auto"/>
            <w:bottom w:val="none" w:sz="0" w:space="0" w:color="auto"/>
            <w:right w:val="none" w:sz="0" w:space="0" w:color="auto"/>
          </w:divBdr>
        </w:div>
      </w:divsChild>
    </w:div>
    <w:div w:id="21202515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g"/><Relationship Id="rId18" Type="http://schemas.openxmlformats.org/officeDocument/2006/relationships/hyperlink" Target="http://www.qhrc.qld.gov.au" TargetMode="External"/><Relationship Id="rId26" Type="http://schemas.openxmlformats.org/officeDocument/2006/relationships/image" Target="media/image11.png"/><Relationship Id="rId39" Type="http://schemas.openxmlformats.org/officeDocument/2006/relationships/image" Target="media/image19.png"/><Relationship Id="rId21" Type="http://schemas.openxmlformats.org/officeDocument/2006/relationships/image" Target="media/image6.png"/><Relationship Id="rId34" Type="http://schemas.openxmlformats.org/officeDocument/2006/relationships/chart" Target="charts/chart1.xml"/><Relationship Id="rId42" Type="http://schemas.openxmlformats.org/officeDocument/2006/relationships/image" Target="media/image22.jp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3.emf"/><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footer" Target="footer1.xm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chart" Target="charts/chart4.xml"/><Relationship Id="rId40" Type="http://schemas.openxmlformats.org/officeDocument/2006/relationships/image" Target="media/image20.png"/><Relationship Id="rId45" Type="http://schemas.microsoft.com/office/2020/10/relationships/intelligence" Target="intelligence2.xml"/><Relationship Id="rId5" Type="http://schemas.openxmlformats.org/officeDocument/2006/relationships/numbering" Target="numbering.xml"/><Relationship Id="rId15" Type="http://schemas.microsoft.com/office/2007/relationships/hdphoto" Target="media/hdphoto1.wdp"/><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chart" Target="charts/chart3.xml"/><Relationship Id="rId10" Type="http://schemas.openxmlformats.org/officeDocument/2006/relationships/endnotes" Target="endnotes.xml"/><Relationship Id="rId19" Type="http://schemas.openxmlformats.org/officeDocument/2006/relationships/image" Target="media/image4.emf"/><Relationship Id="rId31" Type="http://schemas.openxmlformats.org/officeDocument/2006/relationships/image" Target="media/image16.png"/><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jpg"/><Relationship Id="rId22" Type="http://schemas.openxmlformats.org/officeDocument/2006/relationships/image" Target="media/image7.emf"/><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chart" Target="charts/chart2.xml"/><Relationship Id="rId43" Type="http://schemas.openxmlformats.org/officeDocument/2006/relationships/fontTable" Target="fontTable.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footer" Target="footer2.xml"/><Relationship Id="rId17" Type="http://schemas.openxmlformats.org/officeDocument/2006/relationships/hyperlink" Target="http://creativecommons.org/licenses/by/4.0/" TargetMode="External"/><Relationship Id="rId25" Type="http://schemas.openxmlformats.org/officeDocument/2006/relationships/image" Target="media/image10.jpeg"/><Relationship Id="rId33" Type="http://schemas.openxmlformats.org/officeDocument/2006/relationships/image" Target="media/image18.png"/><Relationship Id="rId38" Type="http://schemas.openxmlformats.org/officeDocument/2006/relationships/chart" Target="charts/chart5.xml"/><Relationship Id="rId20" Type="http://schemas.openxmlformats.org/officeDocument/2006/relationships/image" Target="media/image5.png"/><Relationship Id="rId41" Type="http://schemas.openxmlformats.org/officeDocument/2006/relationships/image" Target="media/image21.jpeg"/></Relationships>
</file>

<file path=word/charts/_rels/chart1.xml.rels><?xml version="1.0" encoding="UTF-8" standalone="yes"?>
<Relationships xmlns="http://schemas.openxmlformats.org/package/2006/relationships"><Relationship Id="rId3" Type="http://schemas.openxmlformats.org/officeDocument/2006/relationships/oleObject" Target="file:///E:\aaaaaaaQHRC\HRA%20Annual%20Report\2021-22\Excel%20data%20tables%20and%20graph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E:\aaaaaaaQHRC\HRA%20Annual%20Report\2021-22\Excel%20data%20tables%20and%20graph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E:\aaaaaaaQHRC\HRA%20Annual%20Report\2021-22\Excel%20data%20tables%20and%20graph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E:\aaaaaaaQHRC\HRA%20Annual%20Report\2021-22\Excel%20data%20tables%20and%20graph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E:\aaaaaaaQHRC\HRA%20Annual%20Report\2021-22\Excel%20data%20tables%20and%20graphs.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Sheet2!$B$2</c:f>
              <c:strCache>
                <c:ptCount val="1"/>
                <c:pt idx="0">
                  <c:v>Accepted and finalised </c:v>
                </c:pt>
              </c:strCache>
            </c:strRef>
          </c:tx>
          <c:spPr>
            <a:solidFill>
              <a:srgbClr val="6CCBE1"/>
            </a:solidFill>
            <a:ln>
              <a:noFill/>
            </a:ln>
            <a:effectLst/>
          </c:spPr>
          <c:invertIfNegative val="0"/>
          <c:cat>
            <c:strRef>
              <c:f>Sheet2!$A$3:$A$25</c:f>
              <c:strCache>
                <c:ptCount val="23"/>
                <c:pt idx="0">
                  <c:v>Rights of children in the criminal process </c:v>
                </c:pt>
                <c:pt idx="1">
                  <c:v>Freedom from forced labour</c:v>
                </c:pt>
                <c:pt idx="2">
                  <c:v>Protection from retrospective criminal laws </c:v>
                </c:pt>
                <c:pt idx="3">
                  <c:v>Cultural rights - generally </c:v>
                </c:pt>
                <c:pt idx="4">
                  <c:v>Right not to be tried or punished more than once </c:v>
                </c:pt>
                <c:pt idx="5">
                  <c:v>Right to education </c:v>
                </c:pt>
                <c:pt idx="6">
                  <c:v>Cultural rights - First Nations peoples</c:v>
                </c:pt>
                <c:pt idx="7">
                  <c:v>Peaceful assembly and freedom of association </c:v>
                </c:pt>
                <c:pt idx="8">
                  <c:v>Property rights </c:v>
                </c:pt>
                <c:pt idx="9">
                  <c:v>Rights in criminal proceedings </c:v>
                </c:pt>
                <c:pt idx="10">
                  <c:v>Right to life </c:v>
                </c:pt>
                <c:pt idx="11">
                  <c:v>Right to liberty and security of person </c:v>
                </c:pt>
                <c:pt idx="12">
                  <c:v>Protection of families and children </c:v>
                </c:pt>
                <c:pt idx="13">
                  <c:v>Freedom of expression </c:v>
                </c:pt>
                <c:pt idx="14">
                  <c:v>Freedom of thought, conscience, religion</c:v>
                </c:pt>
                <c:pt idx="15">
                  <c:v>Right to health services </c:v>
                </c:pt>
                <c:pt idx="16">
                  <c:v>Fair hearing </c:v>
                </c:pt>
                <c:pt idx="17">
                  <c:v>Taking part in public life </c:v>
                </c:pt>
                <c:pt idx="18">
                  <c:v>Torture &amp; cruel, inhuman, degrading t'ment </c:v>
                </c:pt>
                <c:pt idx="19">
                  <c:v>Humane treatment when deprived of liberty</c:v>
                </c:pt>
                <c:pt idx="20">
                  <c:v>Privacy and reputation </c:v>
                </c:pt>
                <c:pt idx="21">
                  <c:v>Freedom of movement</c:v>
                </c:pt>
                <c:pt idx="22">
                  <c:v>Recognition and equality before the law</c:v>
                </c:pt>
              </c:strCache>
            </c:strRef>
          </c:cat>
          <c:val>
            <c:numRef>
              <c:f>Sheet2!$B$3:$B$25</c:f>
              <c:numCache>
                <c:formatCode>General</c:formatCode>
                <c:ptCount val="23"/>
                <c:pt idx="0">
                  <c:v>2</c:v>
                </c:pt>
                <c:pt idx="1">
                  <c:v>0</c:v>
                </c:pt>
                <c:pt idx="2">
                  <c:v>0</c:v>
                </c:pt>
                <c:pt idx="3">
                  <c:v>0</c:v>
                </c:pt>
                <c:pt idx="4">
                  <c:v>0</c:v>
                </c:pt>
                <c:pt idx="5">
                  <c:v>18</c:v>
                </c:pt>
                <c:pt idx="6">
                  <c:v>10</c:v>
                </c:pt>
                <c:pt idx="7">
                  <c:v>1</c:v>
                </c:pt>
                <c:pt idx="8">
                  <c:v>5</c:v>
                </c:pt>
                <c:pt idx="9">
                  <c:v>2</c:v>
                </c:pt>
                <c:pt idx="10">
                  <c:v>0</c:v>
                </c:pt>
                <c:pt idx="11">
                  <c:v>8</c:v>
                </c:pt>
                <c:pt idx="12">
                  <c:v>26</c:v>
                </c:pt>
                <c:pt idx="13">
                  <c:v>8</c:v>
                </c:pt>
                <c:pt idx="14">
                  <c:v>1</c:v>
                </c:pt>
                <c:pt idx="15">
                  <c:v>11</c:v>
                </c:pt>
                <c:pt idx="16">
                  <c:v>3</c:v>
                </c:pt>
                <c:pt idx="17">
                  <c:v>3</c:v>
                </c:pt>
                <c:pt idx="18">
                  <c:v>17</c:v>
                </c:pt>
                <c:pt idx="19">
                  <c:v>47</c:v>
                </c:pt>
                <c:pt idx="20">
                  <c:v>55</c:v>
                </c:pt>
                <c:pt idx="21">
                  <c:v>34</c:v>
                </c:pt>
                <c:pt idx="22">
                  <c:v>137</c:v>
                </c:pt>
              </c:numCache>
            </c:numRef>
          </c:val>
          <c:extLst>
            <c:ext xmlns:c16="http://schemas.microsoft.com/office/drawing/2014/chart" uri="{C3380CC4-5D6E-409C-BE32-E72D297353CC}">
              <c16:uniqueId val="{00000000-360F-4C51-9C08-EDF73E838AE9}"/>
            </c:ext>
          </c:extLst>
        </c:ser>
        <c:ser>
          <c:idx val="1"/>
          <c:order val="1"/>
          <c:tx>
            <c:strRef>
              <c:f>Sheet2!$C$2</c:f>
              <c:strCache>
                <c:ptCount val="1"/>
                <c:pt idx="0">
                  <c:v>Not accepted and finalised </c:v>
                </c:pt>
              </c:strCache>
            </c:strRef>
          </c:tx>
          <c:spPr>
            <a:solidFill>
              <a:srgbClr val="E66A37"/>
            </a:solidFill>
            <a:ln>
              <a:noFill/>
            </a:ln>
            <a:effectLst/>
          </c:spPr>
          <c:invertIfNegative val="0"/>
          <c:cat>
            <c:strRef>
              <c:f>Sheet2!$A$3:$A$25</c:f>
              <c:strCache>
                <c:ptCount val="23"/>
                <c:pt idx="0">
                  <c:v>Rights of children in the criminal process </c:v>
                </c:pt>
                <c:pt idx="1">
                  <c:v>Freedom from forced labour</c:v>
                </c:pt>
                <c:pt idx="2">
                  <c:v>Protection from retrospective criminal laws </c:v>
                </c:pt>
                <c:pt idx="3">
                  <c:v>Cultural rights - generally </c:v>
                </c:pt>
                <c:pt idx="4">
                  <c:v>Right not to be tried or punished more than once </c:v>
                </c:pt>
                <c:pt idx="5">
                  <c:v>Right to education </c:v>
                </c:pt>
                <c:pt idx="6">
                  <c:v>Cultural rights - First Nations peoples</c:v>
                </c:pt>
                <c:pt idx="7">
                  <c:v>Peaceful assembly and freedom of association </c:v>
                </c:pt>
                <c:pt idx="8">
                  <c:v>Property rights </c:v>
                </c:pt>
                <c:pt idx="9">
                  <c:v>Rights in criminal proceedings </c:v>
                </c:pt>
                <c:pt idx="10">
                  <c:v>Right to life </c:v>
                </c:pt>
                <c:pt idx="11">
                  <c:v>Right to liberty and security of person </c:v>
                </c:pt>
                <c:pt idx="12">
                  <c:v>Protection of families and children </c:v>
                </c:pt>
                <c:pt idx="13">
                  <c:v>Freedom of expression </c:v>
                </c:pt>
                <c:pt idx="14">
                  <c:v>Freedom of thought, conscience, religion</c:v>
                </c:pt>
                <c:pt idx="15">
                  <c:v>Right to health services </c:v>
                </c:pt>
                <c:pt idx="16">
                  <c:v>Fair hearing </c:v>
                </c:pt>
                <c:pt idx="17">
                  <c:v>Taking part in public life </c:v>
                </c:pt>
                <c:pt idx="18">
                  <c:v>Torture &amp; cruel, inhuman, degrading t'ment </c:v>
                </c:pt>
                <c:pt idx="19">
                  <c:v>Humane treatment when deprived of liberty</c:v>
                </c:pt>
                <c:pt idx="20">
                  <c:v>Privacy and reputation </c:v>
                </c:pt>
                <c:pt idx="21">
                  <c:v>Freedom of movement</c:v>
                </c:pt>
                <c:pt idx="22">
                  <c:v>Recognition and equality before the law</c:v>
                </c:pt>
              </c:strCache>
            </c:strRef>
          </c:cat>
          <c:val>
            <c:numRef>
              <c:f>Sheet2!$C$3:$C$25</c:f>
              <c:numCache>
                <c:formatCode>General</c:formatCode>
                <c:ptCount val="23"/>
                <c:pt idx="0">
                  <c:v>1</c:v>
                </c:pt>
                <c:pt idx="1">
                  <c:v>3</c:v>
                </c:pt>
                <c:pt idx="2">
                  <c:v>5</c:v>
                </c:pt>
                <c:pt idx="3">
                  <c:v>6</c:v>
                </c:pt>
                <c:pt idx="4">
                  <c:v>6</c:v>
                </c:pt>
                <c:pt idx="5">
                  <c:v>8</c:v>
                </c:pt>
                <c:pt idx="6">
                  <c:v>8</c:v>
                </c:pt>
                <c:pt idx="7">
                  <c:v>10</c:v>
                </c:pt>
                <c:pt idx="8">
                  <c:v>11</c:v>
                </c:pt>
                <c:pt idx="9">
                  <c:v>11</c:v>
                </c:pt>
                <c:pt idx="10">
                  <c:v>19</c:v>
                </c:pt>
                <c:pt idx="11">
                  <c:v>24</c:v>
                </c:pt>
                <c:pt idx="12">
                  <c:v>27</c:v>
                </c:pt>
                <c:pt idx="13">
                  <c:v>27</c:v>
                </c:pt>
                <c:pt idx="14">
                  <c:v>27</c:v>
                </c:pt>
                <c:pt idx="15">
                  <c:v>28</c:v>
                </c:pt>
                <c:pt idx="16">
                  <c:v>29</c:v>
                </c:pt>
                <c:pt idx="17">
                  <c:v>36</c:v>
                </c:pt>
                <c:pt idx="18">
                  <c:v>49</c:v>
                </c:pt>
                <c:pt idx="19">
                  <c:v>61</c:v>
                </c:pt>
                <c:pt idx="20">
                  <c:v>68</c:v>
                </c:pt>
                <c:pt idx="21">
                  <c:v>123</c:v>
                </c:pt>
                <c:pt idx="22">
                  <c:v>113</c:v>
                </c:pt>
              </c:numCache>
            </c:numRef>
          </c:val>
          <c:extLst>
            <c:ext xmlns:c16="http://schemas.microsoft.com/office/drawing/2014/chart" uri="{C3380CC4-5D6E-409C-BE32-E72D297353CC}">
              <c16:uniqueId val="{00000001-360F-4C51-9C08-EDF73E838AE9}"/>
            </c:ext>
          </c:extLst>
        </c:ser>
        <c:dLbls>
          <c:showLegendKey val="0"/>
          <c:showVal val="0"/>
          <c:showCatName val="0"/>
          <c:showSerName val="0"/>
          <c:showPercent val="0"/>
          <c:showBubbleSize val="0"/>
        </c:dLbls>
        <c:gapWidth val="100"/>
        <c:overlap val="100"/>
        <c:axId val="415018400"/>
        <c:axId val="415015904"/>
      </c:barChart>
      <c:catAx>
        <c:axId val="4150184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415015904"/>
        <c:crosses val="autoZero"/>
        <c:auto val="1"/>
        <c:lblAlgn val="ctr"/>
        <c:lblOffset val="100"/>
        <c:noMultiLvlLbl val="0"/>
      </c:catAx>
      <c:valAx>
        <c:axId val="415015904"/>
        <c:scaling>
          <c:orientation val="minMax"/>
          <c:max val="25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415018400"/>
        <c:crosses val="autoZero"/>
        <c:crossBetween val="between"/>
      </c:valAx>
      <c:spPr>
        <a:noFill/>
        <a:ln>
          <a:noFill/>
        </a:ln>
        <a:effectLst/>
      </c:spPr>
    </c:plotArea>
    <c:legend>
      <c:legendPos val="r"/>
      <c:layout>
        <c:manualLayout>
          <c:xMode val="edge"/>
          <c:yMode val="edge"/>
          <c:x val="0.76350882758360228"/>
          <c:y val="0.53508170349674034"/>
          <c:w val="0.18123378462584264"/>
          <c:h val="0.1514311517511924"/>
        </c:manualLayout>
      </c:layout>
      <c:overlay val="1"/>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100">
          <a:solidFill>
            <a:schemeClr val="tx1"/>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Sheet2!$F$2</c:f>
              <c:strCache>
                <c:ptCount val="1"/>
                <c:pt idx="0">
                  <c:v>Accepted and finalised </c:v>
                </c:pt>
              </c:strCache>
            </c:strRef>
          </c:tx>
          <c:spPr>
            <a:solidFill>
              <a:srgbClr val="6CCBE1"/>
            </a:solidFill>
            <a:ln>
              <a:noFill/>
            </a:ln>
            <a:effectLst/>
          </c:spPr>
          <c:invertIfNegative val="0"/>
          <c:cat>
            <c:strRef>
              <c:f>Sheet2!$E$3:$E$25</c:f>
              <c:strCache>
                <c:ptCount val="23"/>
                <c:pt idx="0">
                  <c:v>Rights of children in the criminal process </c:v>
                </c:pt>
                <c:pt idx="1">
                  <c:v>Freedom from forced labour</c:v>
                </c:pt>
                <c:pt idx="2">
                  <c:v>Protection from retrospective criminal laws </c:v>
                </c:pt>
                <c:pt idx="3">
                  <c:v>Cultural rights - generally </c:v>
                </c:pt>
                <c:pt idx="4">
                  <c:v>Right not to be tried or punished more than once </c:v>
                </c:pt>
                <c:pt idx="5">
                  <c:v>Right to education </c:v>
                </c:pt>
                <c:pt idx="6">
                  <c:v>Cultural rights - First Nations peoples</c:v>
                </c:pt>
                <c:pt idx="7">
                  <c:v>Peaceful assembly and freedom of association </c:v>
                </c:pt>
                <c:pt idx="8">
                  <c:v>Property rights </c:v>
                </c:pt>
                <c:pt idx="9">
                  <c:v>Rights in criminal proceedings </c:v>
                </c:pt>
                <c:pt idx="10">
                  <c:v>Right to life </c:v>
                </c:pt>
                <c:pt idx="11">
                  <c:v>Right to liberty and security of person </c:v>
                </c:pt>
                <c:pt idx="12">
                  <c:v>Protection of families and children </c:v>
                </c:pt>
                <c:pt idx="13">
                  <c:v>Freedom of expression </c:v>
                </c:pt>
                <c:pt idx="14">
                  <c:v>Freedom of thought, conscience, religion</c:v>
                </c:pt>
                <c:pt idx="15">
                  <c:v>Right to health services </c:v>
                </c:pt>
                <c:pt idx="16">
                  <c:v>Fair hearing </c:v>
                </c:pt>
                <c:pt idx="17">
                  <c:v>Taking part in public life </c:v>
                </c:pt>
                <c:pt idx="18">
                  <c:v>Torture &amp; cruel, inhuman, degrading t'ment </c:v>
                </c:pt>
                <c:pt idx="19">
                  <c:v>Humane treatment when deprived of liberty</c:v>
                </c:pt>
                <c:pt idx="20">
                  <c:v>Privacy and reputation </c:v>
                </c:pt>
                <c:pt idx="21">
                  <c:v>Recognition and equality before the law</c:v>
                </c:pt>
                <c:pt idx="22">
                  <c:v>Freedom of movement</c:v>
                </c:pt>
              </c:strCache>
            </c:strRef>
          </c:cat>
          <c:val>
            <c:numRef>
              <c:f>Sheet2!$F$3:$F$25</c:f>
              <c:numCache>
                <c:formatCode>General</c:formatCode>
                <c:ptCount val="23"/>
                <c:pt idx="0">
                  <c:v>0</c:v>
                </c:pt>
                <c:pt idx="1">
                  <c:v>0</c:v>
                </c:pt>
                <c:pt idx="2">
                  <c:v>0</c:v>
                </c:pt>
                <c:pt idx="3">
                  <c:v>0</c:v>
                </c:pt>
                <c:pt idx="4">
                  <c:v>0</c:v>
                </c:pt>
                <c:pt idx="5">
                  <c:v>5</c:v>
                </c:pt>
                <c:pt idx="6">
                  <c:v>3</c:v>
                </c:pt>
                <c:pt idx="7">
                  <c:v>0</c:v>
                </c:pt>
                <c:pt idx="8">
                  <c:v>2</c:v>
                </c:pt>
                <c:pt idx="9">
                  <c:v>0</c:v>
                </c:pt>
                <c:pt idx="10">
                  <c:v>0</c:v>
                </c:pt>
                <c:pt idx="11">
                  <c:v>1</c:v>
                </c:pt>
                <c:pt idx="12">
                  <c:v>7</c:v>
                </c:pt>
                <c:pt idx="13">
                  <c:v>1</c:v>
                </c:pt>
                <c:pt idx="14">
                  <c:v>1</c:v>
                </c:pt>
                <c:pt idx="15">
                  <c:v>2</c:v>
                </c:pt>
                <c:pt idx="16">
                  <c:v>1</c:v>
                </c:pt>
                <c:pt idx="17">
                  <c:v>1</c:v>
                </c:pt>
                <c:pt idx="18">
                  <c:v>2</c:v>
                </c:pt>
                <c:pt idx="19">
                  <c:v>15</c:v>
                </c:pt>
                <c:pt idx="20">
                  <c:v>19</c:v>
                </c:pt>
                <c:pt idx="21">
                  <c:v>4</c:v>
                </c:pt>
                <c:pt idx="22">
                  <c:v>12</c:v>
                </c:pt>
              </c:numCache>
            </c:numRef>
          </c:val>
          <c:extLst>
            <c:ext xmlns:c16="http://schemas.microsoft.com/office/drawing/2014/chart" uri="{C3380CC4-5D6E-409C-BE32-E72D297353CC}">
              <c16:uniqueId val="{00000000-3DF1-4595-963B-694D7EB4188E}"/>
            </c:ext>
          </c:extLst>
        </c:ser>
        <c:ser>
          <c:idx val="1"/>
          <c:order val="1"/>
          <c:tx>
            <c:strRef>
              <c:f>Sheet2!$G$2</c:f>
              <c:strCache>
                <c:ptCount val="1"/>
                <c:pt idx="0">
                  <c:v>Not accepted and finalised </c:v>
                </c:pt>
              </c:strCache>
            </c:strRef>
          </c:tx>
          <c:spPr>
            <a:solidFill>
              <a:srgbClr val="E66A37"/>
            </a:solidFill>
            <a:ln>
              <a:noFill/>
            </a:ln>
            <a:effectLst/>
          </c:spPr>
          <c:invertIfNegative val="0"/>
          <c:cat>
            <c:strRef>
              <c:f>Sheet2!$E$3:$E$25</c:f>
              <c:strCache>
                <c:ptCount val="23"/>
                <c:pt idx="0">
                  <c:v>Rights of children in the criminal process </c:v>
                </c:pt>
                <c:pt idx="1">
                  <c:v>Freedom from forced labour</c:v>
                </c:pt>
                <c:pt idx="2">
                  <c:v>Protection from retrospective criminal laws </c:v>
                </c:pt>
                <c:pt idx="3">
                  <c:v>Cultural rights - generally </c:v>
                </c:pt>
                <c:pt idx="4">
                  <c:v>Right not to be tried or punished more than once </c:v>
                </c:pt>
                <c:pt idx="5">
                  <c:v>Right to education </c:v>
                </c:pt>
                <c:pt idx="6">
                  <c:v>Cultural rights - First Nations peoples</c:v>
                </c:pt>
                <c:pt idx="7">
                  <c:v>Peaceful assembly and freedom of association </c:v>
                </c:pt>
                <c:pt idx="8">
                  <c:v>Property rights </c:v>
                </c:pt>
                <c:pt idx="9">
                  <c:v>Rights in criminal proceedings </c:v>
                </c:pt>
                <c:pt idx="10">
                  <c:v>Right to life </c:v>
                </c:pt>
                <c:pt idx="11">
                  <c:v>Right to liberty and security of person </c:v>
                </c:pt>
                <c:pt idx="12">
                  <c:v>Protection of families and children </c:v>
                </c:pt>
                <c:pt idx="13">
                  <c:v>Freedom of expression </c:v>
                </c:pt>
                <c:pt idx="14">
                  <c:v>Freedom of thought, conscience, religion</c:v>
                </c:pt>
                <c:pt idx="15">
                  <c:v>Right to health services </c:v>
                </c:pt>
                <c:pt idx="16">
                  <c:v>Fair hearing </c:v>
                </c:pt>
                <c:pt idx="17">
                  <c:v>Taking part in public life </c:v>
                </c:pt>
                <c:pt idx="18">
                  <c:v>Torture &amp; cruel, inhuman, degrading t'ment </c:v>
                </c:pt>
                <c:pt idx="19">
                  <c:v>Humane treatment when deprived of liberty</c:v>
                </c:pt>
                <c:pt idx="20">
                  <c:v>Privacy and reputation </c:v>
                </c:pt>
                <c:pt idx="21">
                  <c:v>Recognition and equality before the law</c:v>
                </c:pt>
                <c:pt idx="22">
                  <c:v>Freedom of movement</c:v>
                </c:pt>
              </c:strCache>
            </c:strRef>
          </c:cat>
          <c:val>
            <c:numRef>
              <c:f>Sheet2!$G$3:$G$25</c:f>
              <c:numCache>
                <c:formatCode>General</c:formatCode>
                <c:ptCount val="23"/>
                <c:pt idx="0">
                  <c:v>0</c:v>
                </c:pt>
                <c:pt idx="1">
                  <c:v>3</c:v>
                </c:pt>
                <c:pt idx="2">
                  <c:v>3</c:v>
                </c:pt>
                <c:pt idx="3">
                  <c:v>1</c:v>
                </c:pt>
                <c:pt idx="4">
                  <c:v>4</c:v>
                </c:pt>
                <c:pt idx="5">
                  <c:v>7</c:v>
                </c:pt>
                <c:pt idx="6">
                  <c:v>5</c:v>
                </c:pt>
                <c:pt idx="7">
                  <c:v>9</c:v>
                </c:pt>
                <c:pt idx="8">
                  <c:v>10</c:v>
                </c:pt>
                <c:pt idx="9">
                  <c:v>10</c:v>
                </c:pt>
                <c:pt idx="10">
                  <c:v>16</c:v>
                </c:pt>
                <c:pt idx="11">
                  <c:v>22</c:v>
                </c:pt>
                <c:pt idx="12">
                  <c:v>23</c:v>
                </c:pt>
                <c:pt idx="13">
                  <c:v>24</c:v>
                </c:pt>
                <c:pt idx="14">
                  <c:v>22</c:v>
                </c:pt>
                <c:pt idx="15">
                  <c:v>23</c:v>
                </c:pt>
                <c:pt idx="16">
                  <c:v>24</c:v>
                </c:pt>
                <c:pt idx="17">
                  <c:v>25</c:v>
                </c:pt>
                <c:pt idx="18">
                  <c:v>44</c:v>
                </c:pt>
                <c:pt idx="19">
                  <c:v>49</c:v>
                </c:pt>
                <c:pt idx="20">
                  <c:v>57</c:v>
                </c:pt>
                <c:pt idx="21">
                  <c:v>91</c:v>
                </c:pt>
                <c:pt idx="22">
                  <c:v>109</c:v>
                </c:pt>
              </c:numCache>
            </c:numRef>
          </c:val>
          <c:extLst>
            <c:ext xmlns:c16="http://schemas.microsoft.com/office/drawing/2014/chart" uri="{C3380CC4-5D6E-409C-BE32-E72D297353CC}">
              <c16:uniqueId val="{00000001-3DF1-4595-963B-694D7EB4188E}"/>
            </c:ext>
          </c:extLst>
        </c:ser>
        <c:dLbls>
          <c:showLegendKey val="0"/>
          <c:showVal val="0"/>
          <c:showCatName val="0"/>
          <c:showSerName val="0"/>
          <c:showPercent val="0"/>
          <c:showBubbleSize val="0"/>
        </c:dLbls>
        <c:gapWidth val="100"/>
        <c:overlap val="100"/>
        <c:axId val="225707056"/>
        <c:axId val="225707888"/>
      </c:barChart>
      <c:catAx>
        <c:axId val="2257070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225707888"/>
        <c:crosses val="autoZero"/>
        <c:auto val="1"/>
        <c:lblAlgn val="ctr"/>
        <c:lblOffset val="100"/>
        <c:noMultiLvlLbl val="0"/>
      </c:catAx>
      <c:valAx>
        <c:axId val="225707888"/>
        <c:scaling>
          <c:orientation val="minMax"/>
          <c:max val="12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225707056"/>
        <c:crosses val="autoZero"/>
        <c:crossBetween val="between"/>
      </c:valAx>
      <c:spPr>
        <a:noFill/>
        <a:ln>
          <a:noFill/>
        </a:ln>
        <a:effectLst/>
      </c:spPr>
    </c:plotArea>
    <c:legend>
      <c:legendPos val="r"/>
      <c:layout>
        <c:manualLayout>
          <c:xMode val="edge"/>
          <c:yMode val="edge"/>
          <c:x val="0.81784381967927988"/>
          <c:y val="0.75233199088980274"/>
          <c:w val="0.18215618032072015"/>
          <c:h val="0.13734586828536963"/>
        </c:manualLayout>
      </c:layout>
      <c:overlay val="1"/>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100">
          <a:solidFill>
            <a:schemeClr val="tx1"/>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E66A37"/>
            </a:solidFill>
            <a:ln>
              <a:noFill/>
            </a:ln>
            <a:effectLst/>
          </c:spPr>
          <c:invertIfNegative val="0"/>
          <c:cat>
            <c:strRef>
              <c:f>'HR in resolved complaints'!$A$3:$A$12</c:f>
              <c:strCache>
                <c:ptCount val="10"/>
                <c:pt idx="0">
                  <c:v>Freedom of expression </c:v>
                </c:pt>
                <c:pt idx="1">
                  <c:v>Cultural rights - First Nations peoples</c:v>
                </c:pt>
                <c:pt idx="2">
                  <c:v>Torture &amp; cruel, inhuman, degrading t'ment </c:v>
                </c:pt>
                <c:pt idx="3">
                  <c:v>Right to education </c:v>
                </c:pt>
                <c:pt idx="4">
                  <c:v>Right to health services </c:v>
                </c:pt>
                <c:pt idx="5">
                  <c:v>Freedom of movement</c:v>
                </c:pt>
                <c:pt idx="6">
                  <c:v>Humane treatment when deprived of liberty</c:v>
                </c:pt>
                <c:pt idx="7">
                  <c:v>Protection of families and children </c:v>
                </c:pt>
                <c:pt idx="8">
                  <c:v>Privacy and reputation </c:v>
                </c:pt>
                <c:pt idx="9">
                  <c:v>Recognition and equality before the law</c:v>
                </c:pt>
              </c:strCache>
            </c:strRef>
          </c:cat>
          <c:val>
            <c:numRef>
              <c:f>'HR in resolved complaints'!$B$3:$B$12</c:f>
              <c:numCache>
                <c:formatCode>General</c:formatCode>
                <c:ptCount val="10"/>
                <c:pt idx="0">
                  <c:v>1</c:v>
                </c:pt>
                <c:pt idx="1">
                  <c:v>2</c:v>
                </c:pt>
                <c:pt idx="2">
                  <c:v>4</c:v>
                </c:pt>
                <c:pt idx="3">
                  <c:v>4</c:v>
                </c:pt>
                <c:pt idx="4">
                  <c:v>7</c:v>
                </c:pt>
                <c:pt idx="5">
                  <c:v>10</c:v>
                </c:pt>
                <c:pt idx="6">
                  <c:v>10</c:v>
                </c:pt>
                <c:pt idx="7">
                  <c:v>10</c:v>
                </c:pt>
                <c:pt idx="8">
                  <c:v>25</c:v>
                </c:pt>
                <c:pt idx="9">
                  <c:v>43</c:v>
                </c:pt>
              </c:numCache>
            </c:numRef>
          </c:val>
          <c:extLst>
            <c:ext xmlns:c16="http://schemas.microsoft.com/office/drawing/2014/chart" uri="{C3380CC4-5D6E-409C-BE32-E72D297353CC}">
              <c16:uniqueId val="{00000000-2913-4E51-93B4-006525E6AF20}"/>
            </c:ext>
          </c:extLst>
        </c:ser>
        <c:dLbls>
          <c:showLegendKey val="0"/>
          <c:showVal val="0"/>
          <c:showCatName val="0"/>
          <c:showSerName val="0"/>
          <c:showPercent val="0"/>
          <c:showBubbleSize val="0"/>
        </c:dLbls>
        <c:gapWidth val="100"/>
        <c:axId val="415001344"/>
        <c:axId val="414991360"/>
      </c:barChart>
      <c:catAx>
        <c:axId val="4150013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414991360"/>
        <c:crosses val="autoZero"/>
        <c:auto val="1"/>
        <c:lblAlgn val="ctr"/>
        <c:lblOffset val="100"/>
        <c:noMultiLvlLbl val="0"/>
      </c:catAx>
      <c:valAx>
        <c:axId val="41499136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415001344"/>
        <c:crosses val="autoZero"/>
        <c:crossBetween val="between"/>
        <c:majorUnit val="1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100">
          <a:solidFill>
            <a:schemeClr val="tx1"/>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Sheet1!$B$2</c:f>
              <c:strCache>
                <c:ptCount val="1"/>
                <c:pt idx="0">
                  <c:v>Accepted and finalised </c:v>
                </c:pt>
              </c:strCache>
            </c:strRef>
          </c:tx>
          <c:spPr>
            <a:solidFill>
              <a:srgbClr val="6CCBE1"/>
            </a:solidFill>
            <a:ln>
              <a:noFill/>
            </a:ln>
            <a:effectLst/>
          </c:spPr>
          <c:invertIfNegative val="0"/>
          <c:cat>
            <c:strRef>
              <c:f>Sheet1!$A$3:$A$15</c:f>
              <c:strCache>
                <c:ptCount val="13"/>
                <c:pt idx="0">
                  <c:v>Transport </c:v>
                </c:pt>
                <c:pt idx="1">
                  <c:v>Accommodation/housing </c:v>
                </c:pt>
                <c:pt idx="2">
                  <c:v>Court services</c:v>
                </c:pt>
                <c:pt idx="3">
                  <c:v>Not a public entity </c:v>
                </c:pt>
                <c:pt idx="4">
                  <c:v>Child Safety </c:v>
                </c:pt>
                <c:pt idx="5">
                  <c:v>Other government services</c:v>
                </c:pt>
                <c:pt idx="6">
                  <c:v>Local government </c:v>
                </c:pt>
                <c:pt idx="7">
                  <c:v>Other state laws and programs </c:v>
                </c:pt>
                <c:pt idx="8">
                  <c:v>Education </c:v>
                </c:pt>
                <c:pt idx="9">
                  <c:v>Corrections </c:v>
                </c:pt>
                <c:pt idx="10">
                  <c:v>Police</c:v>
                </c:pt>
                <c:pt idx="11">
                  <c:v>Work</c:v>
                </c:pt>
                <c:pt idx="12">
                  <c:v>Health </c:v>
                </c:pt>
              </c:strCache>
            </c:strRef>
          </c:cat>
          <c:val>
            <c:numRef>
              <c:f>Sheet1!$B$3:$B$15</c:f>
              <c:numCache>
                <c:formatCode>General</c:formatCode>
                <c:ptCount val="13"/>
                <c:pt idx="0">
                  <c:v>7</c:v>
                </c:pt>
                <c:pt idx="1">
                  <c:v>7</c:v>
                </c:pt>
                <c:pt idx="2">
                  <c:v>1</c:v>
                </c:pt>
                <c:pt idx="3">
                  <c:v>0</c:v>
                </c:pt>
                <c:pt idx="4">
                  <c:v>7</c:v>
                </c:pt>
                <c:pt idx="5">
                  <c:v>9</c:v>
                </c:pt>
                <c:pt idx="6">
                  <c:v>8</c:v>
                </c:pt>
                <c:pt idx="7">
                  <c:v>14</c:v>
                </c:pt>
                <c:pt idx="8">
                  <c:v>25</c:v>
                </c:pt>
                <c:pt idx="9">
                  <c:v>15</c:v>
                </c:pt>
                <c:pt idx="10">
                  <c:v>20</c:v>
                </c:pt>
                <c:pt idx="11">
                  <c:v>40</c:v>
                </c:pt>
                <c:pt idx="12">
                  <c:v>41</c:v>
                </c:pt>
              </c:numCache>
            </c:numRef>
          </c:val>
          <c:extLst>
            <c:ext xmlns:c16="http://schemas.microsoft.com/office/drawing/2014/chart" uri="{C3380CC4-5D6E-409C-BE32-E72D297353CC}">
              <c16:uniqueId val="{00000000-3563-4D03-A440-0599460B2EDD}"/>
            </c:ext>
          </c:extLst>
        </c:ser>
        <c:ser>
          <c:idx val="1"/>
          <c:order val="1"/>
          <c:tx>
            <c:strRef>
              <c:f>Sheet1!$C$2</c:f>
              <c:strCache>
                <c:ptCount val="1"/>
                <c:pt idx="0">
                  <c:v>Not accepted and finalised </c:v>
                </c:pt>
              </c:strCache>
            </c:strRef>
          </c:tx>
          <c:spPr>
            <a:solidFill>
              <a:srgbClr val="E66A37"/>
            </a:solidFill>
            <a:ln>
              <a:noFill/>
            </a:ln>
            <a:effectLst/>
          </c:spPr>
          <c:invertIfNegative val="0"/>
          <c:cat>
            <c:strRef>
              <c:f>Sheet1!$A$3:$A$15</c:f>
              <c:strCache>
                <c:ptCount val="13"/>
                <c:pt idx="0">
                  <c:v>Transport </c:v>
                </c:pt>
                <c:pt idx="1">
                  <c:v>Accommodation/housing </c:v>
                </c:pt>
                <c:pt idx="2">
                  <c:v>Court services</c:v>
                </c:pt>
                <c:pt idx="3">
                  <c:v>Not a public entity </c:v>
                </c:pt>
                <c:pt idx="4">
                  <c:v>Child Safety </c:v>
                </c:pt>
                <c:pt idx="5">
                  <c:v>Other government services</c:v>
                </c:pt>
                <c:pt idx="6">
                  <c:v>Local government </c:v>
                </c:pt>
                <c:pt idx="7">
                  <c:v>Other state laws and programs </c:v>
                </c:pt>
                <c:pt idx="8">
                  <c:v>Education </c:v>
                </c:pt>
                <c:pt idx="9">
                  <c:v>Corrections </c:v>
                </c:pt>
                <c:pt idx="10">
                  <c:v>Police</c:v>
                </c:pt>
                <c:pt idx="11">
                  <c:v>Work</c:v>
                </c:pt>
                <c:pt idx="12">
                  <c:v>Health </c:v>
                </c:pt>
              </c:strCache>
            </c:strRef>
          </c:cat>
          <c:val>
            <c:numRef>
              <c:f>Sheet1!$C$3:$C$15</c:f>
              <c:numCache>
                <c:formatCode>General</c:formatCode>
                <c:ptCount val="13"/>
                <c:pt idx="0">
                  <c:v>2</c:v>
                </c:pt>
                <c:pt idx="1">
                  <c:v>2</c:v>
                </c:pt>
                <c:pt idx="2">
                  <c:v>10</c:v>
                </c:pt>
                <c:pt idx="3">
                  <c:v>13</c:v>
                </c:pt>
                <c:pt idx="4">
                  <c:v>8</c:v>
                </c:pt>
                <c:pt idx="5">
                  <c:v>8</c:v>
                </c:pt>
                <c:pt idx="6">
                  <c:v>10</c:v>
                </c:pt>
                <c:pt idx="7">
                  <c:v>16</c:v>
                </c:pt>
                <c:pt idx="8">
                  <c:v>8</c:v>
                </c:pt>
                <c:pt idx="9">
                  <c:v>29</c:v>
                </c:pt>
                <c:pt idx="10">
                  <c:v>38</c:v>
                </c:pt>
                <c:pt idx="11">
                  <c:v>20</c:v>
                </c:pt>
                <c:pt idx="12">
                  <c:v>151</c:v>
                </c:pt>
              </c:numCache>
            </c:numRef>
          </c:val>
          <c:extLst>
            <c:ext xmlns:c16="http://schemas.microsoft.com/office/drawing/2014/chart" uri="{C3380CC4-5D6E-409C-BE32-E72D297353CC}">
              <c16:uniqueId val="{00000001-3563-4D03-A440-0599460B2EDD}"/>
            </c:ext>
          </c:extLst>
        </c:ser>
        <c:dLbls>
          <c:showLegendKey val="0"/>
          <c:showVal val="0"/>
          <c:showCatName val="0"/>
          <c:showSerName val="0"/>
          <c:showPercent val="0"/>
          <c:showBubbleSize val="0"/>
        </c:dLbls>
        <c:gapWidth val="100"/>
        <c:overlap val="100"/>
        <c:axId val="275566896"/>
        <c:axId val="275564816"/>
      </c:barChart>
      <c:catAx>
        <c:axId val="2755668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275564816"/>
        <c:crosses val="autoZero"/>
        <c:auto val="1"/>
        <c:lblAlgn val="ctr"/>
        <c:lblOffset val="100"/>
        <c:noMultiLvlLbl val="0"/>
      </c:catAx>
      <c:valAx>
        <c:axId val="275564816"/>
        <c:scaling>
          <c:orientation val="minMax"/>
          <c:max val="20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275566896"/>
        <c:crosses val="autoZero"/>
        <c:crossBetween val="between"/>
      </c:valAx>
      <c:spPr>
        <a:noFill/>
        <a:ln>
          <a:noFill/>
        </a:ln>
        <a:effectLst/>
      </c:spPr>
    </c:plotArea>
    <c:legend>
      <c:legendPos val="b"/>
      <c:layout>
        <c:manualLayout>
          <c:xMode val="edge"/>
          <c:yMode val="edge"/>
          <c:x val="0.20697911876059741"/>
          <c:y val="0.9477959543850123"/>
          <c:w val="0.76067303091538341"/>
          <c:h val="5.220404561498778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100">
          <a:solidFill>
            <a:schemeClr val="tx1"/>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Sheet1!$F$2</c:f>
              <c:strCache>
                <c:ptCount val="1"/>
                <c:pt idx="0">
                  <c:v>Accepted and finalised </c:v>
                </c:pt>
              </c:strCache>
            </c:strRef>
          </c:tx>
          <c:spPr>
            <a:solidFill>
              <a:srgbClr val="6CCBE1"/>
            </a:solidFill>
            <a:ln>
              <a:noFill/>
            </a:ln>
            <a:effectLst/>
          </c:spPr>
          <c:invertIfNegative val="0"/>
          <c:cat>
            <c:strRef>
              <c:f>Sheet1!$E$3:$E$15</c:f>
              <c:strCache>
                <c:ptCount val="13"/>
                <c:pt idx="0">
                  <c:v>Transport </c:v>
                </c:pt>
                <c:pt idx="1">
                  <c:v>Accommodation/housing </c:v>
                </c:pt>
                <c:pt idx="2">
                  <c:v>Child Safety </c:v>
                </c:pt>
                <c:pt idx="3">
                  <c:v>Other government services</c:v>
                </c:pt>
                <c:pt idx="4">
                  <c:v>Not a public entity </c:v>
                </c:pt>
                <c:pt idx="5">
                  <c:v>Court services</c:v>
                </c:pt>
                <c:pt idx="6">
                  <c:v>Education </c:v>
                </c:pt>
                <c:pt idx="7">
                  <c:v>Local government </c:v>
                </c:pt>
                <c:pt idx="8">
                  <c:v>Work</c:v>
                </c:pt>
                <c:pt idx="9">
                  <c:v>Other state laws and programs </c:v>
                </c:pt>
                <c:pt idx="10">
                  <c:v>Corrections </c:v>
                </c:pt>
                <c:pt idx="11">
                  <c:v>Police</c:v>
                </c:pt>
                <c:pt idx="12">
                  <c:v>Health </c:v>
                </c:pt>
              </c:strCache>
            </c:strRef>
          </c:cat>
          <c:val>
            <c:numRef>
              <c:f>Sheet1!$F$3:$F$15</c:f>
              <c:numCache>
                <c:formatCode>General</c:formatCode>
                <c:ptCount val="13"/>
                <c:pt idx="0">
                  <c:v>1</c:v>
                </c:pt>
                <c:pt idx="1">
                  <c:v>0</c:v>
                </c:pt>
                <c:pt idx="2">
                  <c:v>1</c:v>
                </c:pt>
                <c:pt idx="3">
                  <c:v>1</c:v>
                </c:pt>
                <c:pt idx="4">
                  <c:v>0</c:v>
                </c:pt>
                <c:pt idx="5">
                  <c:v>1</c:v>
                </c:pt>
                <c:pt idx="6">
                  <c:v>5</c:v>
                </c:pt>
                <c:pt idx="7">
                  <c:v>4</c:v>
                </c:pt>
                <c:pt idx="8">
                  <c:v>2</c:v>
                </c:pt>
                <c:pt idx="9">
                  <c:v>4</c:v>
                </c:pt>
                <c:pt idx="10">
                  <c:v>6</c:v>
                </c:pt>
                <c:pt idx="11">
                  <c:v>4</c:v>
                </c:pt>
                <c:pt idx="12">
                  <c:v>11</c:v>
                </c:pt>
              </c:numCache>
            </c:numRef>
          </c:val>
          <c:extLst>
            <c:ext xmlns:c16="http://schemas.microsoft.com/office/drawing/2014/chart" uri="{C3380CC4-5D6E-409C-BE32-E72D297353CC}">
              <c16:uniqueId val="{00000000-F516-42DD-9A0E-272D8CAA4359}"/>
            </c:ext>
          </c:extLst>
        </c:ser>
        <c:ser>
          <c:idx val="1"/>
          <c:order val="1"/>
          <c:tx>
            <c:strRef>
              <c:f>Sheet1!$G$2</c:f>
              <c:strCache>
                <c:ptCount val="1"/>
                <c:pt idx="0">
                  <c:v>Not accepted and finalised </c:v>
                </c:pt>
              </c:strCache>
            </c:strRef>
          </c:tx>
          <c:spPr>
            <a:solidFill>
              <a:srgbClr val="E66A37"/>
            </a:solidFill>
            <a:ln>
              <a:noFill/>
            </a:ln>
            <a:effectLst/>
          </c:spPr>
          <c:invertIfNegative val="0"/>
          <c:cat>
            <c:strRef>
              <c:f>Sheet1!$E$3:$E$15</c:f>
              <c:strCache>
                <c:ptCount val="13"/>
                <c:pt idx="0">
                  <c:v>Transport </c:v>
                </c:pt>
                <c:pt idx="1">
                  <c:v>Accommodation/housing </c:v>
                </c:pt>
                <c:pt idx="2">
                  <c:v>Child Safety </c:v>
                </c:pt>
                <c:pt idx="3">
                  <c:v>Other government services</c:v>
                </c:pt>
                <c:pt idx="4">
                  <c:v>Not a public entity </c:v>
                </c:pt>
                <c:pt idx="5">
                  <c:v>Court services</c:v>
                </c:pt>
                <c:pt idx="6">
                  <c:v>Education </c:v>
                </c:pt>
                <c:pt idx="7">
                  <c:v>Local government </c:v>
                </c:pt>
                <c:pt idx="8">
                  <c:v>Work</c:v>
                </c:pt>
                <c:pt idx="9">
                  <c:v>Other state laws and programs </c:v>
                </c:pt>
                <c:pt idx="10">
                  <c:v>Corrections </c:v>
                </c:pt>
                <c:pt idx="11">
                  <c:v>Police</c:v>
                </c:pt>
                <c:pt idx="12">
                  <c:v>Health </c:v>
                </c:pt>
              </c:strCache>
            </c:strRef>
          </c:cat>
          <c:val>
            <c:numRef>
              <c:f>Sheet1!$G$3:$G$15</c:f>
              <c:numCache>
                <c:formatCode>General</c:formatCode>
                <c:ptCount val="13"/>
                <c:pt idx="0">
                  <c:v>2</c:v>
                </c:pt>
                <c:pt idx="1">
                  <c:v>2</c:v>
                </c:pt>
                <c:pt idx="2">
                  <c:v>7</c:v>
                </c:pt>
                <c:pt idx="3">
                  <c:v>7</c:v>
                </c:pt>
                <c:pt idx="4">
                  <c:v>10</c:v>
                </c:pt>
                <c:pt idx="5">
                  <c:v>10</c:v>
                </c:pt>
                <c:pt idx="6">
                  <c:v>8</c:v>
                </c:pt>
                <c:pt idx="7">
                  <c:v>9</c:v>
                </c:pt>
                <c:pt idx="8">
                  <c:v>16</c:v>
                </c:pt>
                <c:pt idx="9">
                  <c:v>16</c:v>
                </c:pt>
                <c:pt idx="10">
                  <c:v>29</c:v>
                </c:pt>
                <c:pt idx="11">
                  <c:v>35</c:v>
                </c:pt>
                <c:pt idx="12">
                  <c:v>134</c:v>
                </c:pt>
              </c:numCache>
            </c:numRef>
          </c:val>
          <c:extLst>
            <c:ext xmlns:c16="http://schemas.microsoft.com/office/drawing/2014/chart" uri="{C3380CC4-5D6E-409C-BE32-E72D297353CC}">
              <c16:uniqueId val="{00000001-F516-42DD-9A0E-272D8CAA4359}"/>
            </c:ext>
          </c:extLst>
        </c:ser>
        <c:dLbls>
          <c:showLegendKey val="0"/>
          <c:showVal val="0"/>
          <c:showCatName val="0"/>
          <c:showSerName val="0"/>
          <c:showPercent val="0"/>
          <c:showBubbleSize val="0"/>
        </c:dLbls>
        <c:gapWidth val="100"/>
        <c:overlap val="100"/>
        <c:axId val="194752048"/>
        <c:axId val="1960487616"/>
      </c:barChart>
      <c:catAx>
        <c:axId val="1947520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960487616"/>
        <c:crosses val="autoZero"/>
        <c:auto val="1"/>
        <c:lblAlgn val="ctr"/>
        <c:lblOffset val="100"/>
        <c:noMultiLvlLbl val="0"/>
      </c:catAx>
      <c:valAx>
        <c:axId val="196048761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94752048"/>
        <c:crosses val="autoZero"/>
        <c:crossBetween val="between"/>
      </c:valAx>
      <c:spPr>
        <a:noFill/>
        <a:ln>
          <a:noFill/>
        </a:ln>
        <a:effectLst/>
      </c:spPr>
    </c:plotArea>
    <c:legend>
      <c:legendPos val="b"/>
      <c:layout>
        <c:manualLayout>
          <c:xMode val="edge"/>
          <c:yMode val="edge"/>
          <c:x val="0.10231211723534557"/>
          <c:y val="0.94916186407159442"/>
          <c:w val="0.89537554680664921"/>
          <c:h val="5.0838135928405616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100">
          <a:solidFill>
            <a:schemeClr val="tx1"/>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50E670C0B708384A9FE68EDDD2FCA27F" ma:contentTypeVersion="6" ma:contentTypeDescription="Create a new document." ma:contentTypeScope="" ma:versionID="a37b2ecdcac76ce916a3b5b8060a4e66">
  <xsd:schema xmlns:xsd="http://www.w3.org/2001/XMLSchema" xmlns:xs="http://www.w3.org/2001/XMLSchema" xmlns:p="http://schemas.microsoft.com/office/2006/metadata/properties" xmlns:ns2="a9ec758c-7b29-4bbd-836f-c599af6fef2b" xmlns:ns3="4895baa6-ac4c-4d1e-b231-8483c88111dc" targetNamespace="http://schemas.microsoft.com/office/2006/metadata/properties" ma:root="true" ma:fieldsID="dcf53ed0953373f40e1887cd7243e3cb" ns2:_="" ns3:_="">
    <xsd:import namespace="a9ec758c-7b29-4bbd-836f-c599af6fef2b"/>
    <xsd:import namespace="4895baa6-ac4c-4d1e-b231-8483c88111dc"/>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9ec758c-7b29-4bbd-836f-c599af6fef2b"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895baa6-ac4c-4d1e-b231-8483c88111dc"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SharedWithUsers xmlns="a9ec758c-7b29-4bbd-836f-c599af6fef2b">
      <UserInfo>
        <DisplayName/>
        <AccountId xsi:nil="true"/>
        <AccountType/>
      </UserInfo>
    </SharedWithUsers>
  </documentManagement>
</p:properties>
</file>

<file path=customXml/itemProps1.xml><?xml version="1.0" encoding="utf-8"?>
<ds:datastoreItem xmlns:ds="http://schemas.openxmlformats.org/officeDocument/2006/customXml" ds:itemID="{AABA4595-95EE-45A9-ABAD-41EF1C4EA032}">
  <ds:schemaRefs>
    <ds:schemaRef ds:uri="http://schemas.openxmlformats.org/officeDocument/2006/bibliography"/>
  </ds:schemaRefs>
</ds:datastoreItem>
</file>

<file path=customXml/itemProps2.xml><?xml version="1.0" encoding="utf-8"?>
<ds:datastoreItem xmlns:ds="http://schemas.openxmlformats.org/officeDocument/2006/customXml" ds:itemID="{8C3F4E3F-4C6B-4612-9BFC-AD16434919AA}">
  <ds:schemaRefs>
    <ds:schemaRef ds:uri="http://schemas.microsoft.com/sharepoint/v3/contenttype/forms"/>
  </ds:schemaRefs>
</ds:datastoreItem>
</file>

<file path=customXml/itemProps3.xml><?xml version="1.0" encoding="utf-8"?>
<ds:datastoreItem xmlns:ds="http://schemas.openxmlformats.org/officeDocument/2006/customXml" ds:itemID="{7CE39BF5-83C0-4F43-AA3E-9D536B0395C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9ec758c-7b29-4bbd-836f-c599af6fef2b"/>
    <ds:schemaRef ds:uri="4895baa6-ac4c-4d1e-b231-8483c88111d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B59B4AF-0A4B-4CCC-B476-9120B8158963}">
  <ds:schemaRefs>
    <ds:schemaRef ds:uri="http://schemas.microsoft.com/office/2006/documentManagement/types"/>
    <ds:schemaRef ds:uri="http://purl.org/dc/elements/1.1/"/>
    <ds:schemaRef ds:uri="http://www.w3.org/XML/1998/namespace"/>
    <ds:schemaRef ds:uri="http://schemas.microsoft.com/office/infopath/2007/PartnerControls"/>
    <ds:schemaRef ds:uri="4895baa6-ac4c-4d1e-b231-8483c88111dc"/>
    <ds:schemaRef ds:uri="http://schemas.openxmlformats.org/package/2006/metadata/core-properties"/>
    <ds:schemaRef ds:uri="a9ec758c-7b29-4bbd-836f-c599af6fef2b"/>
    <ds:schemaRef ds:uri="http://schemas.microsoft.com/office/2006/metadata/properties"/>
    <ds:schemaRef ds:uri="http://purl.org/dc/dcmitype/"/>
    <ds:schemaRef ds:uri="http://purl.org/dc/terms/"/>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150</Pages>
  <Words>34518</Words>
  <Characters>196755</Characters>
  <Application>Microsoft Office Word</Application>
  <DocSecurity>4</DocSecurity>
  <Lines>1639</Lines>
  <Paragraphs>461</Paragraphs>
  <ScaleCrop>false</ScaleCrop>
  <Company/>
  <LinksUpToDate>false</LinksUpToDate>
  <CharactersWithSpaces>230812</CharactersWithSpaces>
  <SharedDoc>false</SharedDoc>
  <HLinks>
    <vt:vector size="12" baseType="variant">
      <vt:variant>
        <vt:i4>7340094</vt:i4>
      </vt:variant>
      <vt:variant>
        <vt:i4>3</vt:i4>
      </vt:variant>
      <vt:variant>
        <vt:i4>0</vt:i4>
      </vt:variant>
      <vt:variant>
        <vt:i4>5</vt:i4>
      </vt:variant>
      <vt:variant>
        <vt:lpwstr>http://www.qhrc.qld.gov.au/</vt:lpwstr>
      </vt:variant>
      <vt:variant>
        <vt:lpwstr/>
      </vt:variant>
      <vt:variant>
        <vt:i4>6488166</vt:i4>
      </vt:variant>
      <vt:variant>
        <vt:i4>0</vt:i4>
      </vt:variant>
      <vt:variant>
        <vt:i4>0</vt:i4>
      </vt:variant>
      <vt:variant>
        <vt:i4>5</vt:i4>
      </vt:variant>
      <vt:variant>
        <vt:lpwstr>http://creativecommons.org/licenses/by/4.0/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Kate Marsh</dc:creator>
  <cp:keywords/>
  <dc:description/>
  <cp:lastModifiedBy>Kate Marsh</cp:lastModifiedBy>
  <cp:revision>2</cp:revision>
  <cp:lastPrinted>2022-10-27T17:11:00Z</cp:lastPrinted>
  <dcterms:created xsi:type="dcterms:W3CDTF">2022-11-23T06:43:00Z</dcterms:created>
  <dcterms:modified xsi:type="dcterms:W3CDTF">2022-11-23T06:43:00Z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0x01010050E670C0B708384A9FE68EDDD2FCA27F</vt:lpwstr>
  </property>
  <property fmtid="{D5CDD505-2E9C-101B-9397-08002B2CF9AE}" pid="3" name="Order">
    <vt:r8>276400</vt:r8>
  </property>
  <property fmtid="{D5CDD505-2E9C-101B-9397-08002B2CF9AE}" pid="4" name="xd_Signature">
    <vt:bool>false</vt:bool>
  </property>
  <property fmtid="{D5CDD505-2E9C-101B-9397-08002B2CF9AE}" pid="5" name="xd_ProgID">
    <vt:lpwstr/>
  </property>
  <property fmtid="{D5CDD505-2E9C-101B-9397-08002B2CF9AE}" pid="6" name="_ExtendedDescription">
    <vt:lpwstr/>
  </property>
  <property fmtid="{D5CDD505-2E9C-101B-9397-08002B2CF9AE}" pid="7" name="TriggerFlowInfo">
    <vt:lpwstr/>
  </property>
  <property fmtid="{D5CDD505-2E9C-101B-9397-08002B2CF9AE}" pid="8" name="ComplianceAssetId">
    <vt:lpwstr/>
  </property>
  <property fmtid="{D5CDD505-2E9C-101B-9397-08002B2CF9AE}" pid="9" name="TemplateUrl">
    <vt:lpwstr/>
  </property>
</Properties>
</file>