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4E62" w:rsidR="005423DF" w:rsidP="005423DF" w:rsidRDefault="00B04E62" w14:paraId="0AD1A4D4" w14:textId="77777777">
      <w:pPr>
        <w:pStyle w:val="Coverpagetitle"/>
        <w:rPr>
          <w:sz w:val="36"/>
          <w:szCs w:val="36"/>
        </w:rPr>
      </w:pPr>
      <w:r w:rsidRPr="00B04E62">
        <w:rPr>
          <w:sz w:val="36"/>
          <w:szCs w:val="36"/>
        </w:rPr>
        <w:t>Queensland Multicultural Policy &amp; Queensland Multicultural Action Plan 2024-25 to 2026-27</w:t>
      </w:r>
    </w:p>
    <w:p w:rsidR="005423DF" w:rsidP="005423DF" w:rsidRDefault="00B04E62" w14:paraId="27AD048D" w14:textId="77777777">
      <w:pPr>
        <w:pStyle w:val="Coverpagesecondarytitle"/>
      </w:pPr>
      <w:r>
        <w:t xml:space="preserve">2024-25 Annual Reporting </w:t>
      </w:r>
    </w:p>
    <w:p w:rsidR="00B04E62" w:rsidP="005423DF" w:rsidRDefault="00B04E62" w14:paraId="33945D28" w14:textId="77777777">
      <w:pPr>
        <w:pStyle w:val="Coverpagesecondarytitle"/>
      </w:pPr>
    </w:p>
    <w:p w:rsidR="00B04E62" w:rsidP="005423DF" w:rsidRDefault="00B04E62" w14:paraId="5DC68964" w14:textId="77777777">
      <w:pPr>
        <w:pStyle w:val="Coverpagesecondarytitle"/>
      </w:pPr>
    </w:p>
    <w:p w:rsidRPr="00237A4E" w:rsidR="005423DF" w:rsidP="00AC10CE" w:rsidRDefault="00542C8C" w14:paraId="2491B492" w14:textId="77777777">
      <w:pPr>
        <w:pStyle w:val="Coverpagesecondarytitle"/>
        <w:sectPr w:rsidRPr="00237A4E" w:rsidR="005423DF" w:rsidSect="00B30353">
          <w:headerReference w:type="default" r:id="rId13"/>
          <w:headerReference w:type="first" r:id="rId14"/>
          <w:endnotePr>
            <w:numFmt w:val="decimal"/>
          </w:endnotePr>
          <w:pgSz w:w="11906" w:h="16838" w:orient="portrait"/>
          <w:pgMar w:top="4972" w:right="1134" w:bottom="851" w:left="1134" w:header="709" w:footer="709" w:gutter="0"/>
          <w:cols w:space="708"/>
          <w:titlePg/>
          <w:docGrid w:linePitch="360"/>
        </w:sectPr>
      </w:pPr>
      <w:r>
        <w:t>Queensland Human Rights Commission</w:t>
      </w:r>
    </w:p>
    <w:p w:rsidRPr="00BB171C" w:rsidR="002C127D" w:rsidP="00AC10CE" w:rsidRDefault="00B04E62" w14:paraId="04C90675" w14:textId="77777777">
      <w:pPr>
        <w:pStyle w:val="Heading1"/>
        <w:numPr>
          <w:ilvl w:val="0"/>
          <w:numId w:val="0"/>
        </w:numPr>
        <w:ind w:left="432" w:hanging="432"/>
      </w:pPr>
      <w:r>
        <w:t>Key Information</w:t>
      </w:r>
    </w:p>
    <w:p w:rsidR="007D55DE" w:rsidP="00130623" w:rsidRDefault="002459AA" w14:paraId="2F095992" w14:textId="77777777">
      <w:pPr>
        <w:pStyle w:val="BodyText"/>
      </w:pPr>
      <w:bookmarkStart w:name="_Toc352236364" w:id="0"/>
      <w:r>
        <w:t>Multicultural Affairs Queensland, through the Department of Women, Aboriginal and Torres Strait Islander Partnerships and Multiculturalism, is responsible fo</w:t>
      </w:r>
      <w:r w:rsidR="008B0179">
        <w:t xml:space="preserve">r </w:t>
      </w:r>
      <w:r>
        <w:t xml:space="preserve">the </w:t>
      </w:r>
      <w:r w:rsidRPr="002459AA">
        <w:rPr>
          <w:i/>
          <w:iCs/>
        </w:rPr>
        <w:t>Multicultural Recognition Act 2016</w:t>
      </w:r>
      <w:r>
        <w:rPr>
          <w:i/>
          <w:iCs/>
        </w:rPr>
        <w:t xml:space="preserve"> </w:t>
      </w:r>
      <w:r w:rsidRPr="002459AA">
        <w:t>(the Act)</w:t>
      </w:r>
      <w:r w:rsidR="007D55DE">
        <w:t xml:space="preserve">. </w:t>
      </w:r>
    </w:p>
    <w:p w:rsidR="008B0179" w:rsidP="00130623" w:rsidRDefault="007D55DE" w14:paraId="14BE102E" w14:textId="77777777">
      <w:pPr>
        <w:pStyle w:val="BodyText"/>
      </w:pPr>
      <w:r>
        <w:t xml:space="preserve">The </w:t>
      </w:r>
      <w:r w:rsidRPr="00EF1595" w:rsidR="00EF1595">
        <w:t>Queensland Multicultural Policy</w:t>
      </w:r>
      <w:r>
        <w:t xml:space="preserve"> and </w:t>
      </w:r>
      <w:hyperlink w:history="1" r:id="rId15">
        <w:r w:rsidR="008B0179">
          <w:rPr>
            <w:rStyle w:val="Hyperlink"/>
          </w:rPr>
          <w:t>Queensland Multicultural Action Plan 2024-25 to 2026-27</w:t>
        </w:r>
      </w:hyperlink>
      <w:r w:rsidR="008B0179">
        <w:rPr>
          <w:rStyle w:val="Hyperlink"/>
        </w:rPr>
        <w:t xml:space="preserve"> </w:t>
      </w:r>
      <w:r w:rsidR="008B0179">
        <w:t xml:space="preserve">(the Action Plan) have been established in compliance with the Act to provide a framework for </w:t>
      </w:r>
      <w:r w:rsidR="00D42B4E">
        <w:t xml:space="preserve">achieving positive outcomes for Queenslanders from culturally and linguistically diverse backgrounds. </w:t>
      </w:r>
    </w:p>
    <w:p w:rsidR="00130623" w:rsidP="00130623" w:rsidRDefault="007D55DE" w14:paraId="5A7F7BE4" w14:textId="77777777">
      <w:pPr>
        <w:pStyle w:val="BodyText"/>
      </w:pPr>
      <w:r>
        <w:t>Section 24 of the Act requires</w:t>
      </w:r>
      <w:r w:rsidRPr="00B04E62" w:rsidR="00130623">
        <w:t xml:space="preserve"> </w:t>
      </w:r>
      <w:r w:rsidR="00130623">
        <w:t xml:space="preserve">Queensland Government </w:t>
      </w:r>
      <w:r w:rsidRPr="00B04E62" w:rsidR="00130623">
        <w:t xml:space="preserve">agencies </w:t>
      </w:r>
      <w:r w:rsidR="008B0179">
        <w:t>responsible for</w:t>
      </w:r>
      <w:r w:rsidRPr="00B04E62" w:rsidR="00130623">
        <w:t xml:space="preserve"> actions </w:t>
      </w:r>
      <w:r w:rsidR="008B0179">
        <w:t xml:space="preserve">under the Action Plan </w:t>
      </w:r>
      <w:r w:rsidRPr="00B04E62" w:rsidR="00130623">
        <w:t>to publicly report on their progress on an annual basis.</w:t>
      </w:r>
    </w:p>
    <w:p w:rsidR="00B04E62" w:rsidP="00B76D1E" w:rsidRDefault="00B04E62" w14:paraId="67C0C918" w14:textId="77777777">
      <w:pPr>
        <w:pStyle w:val="BodyText"/>
      </w:pPr>
      <w:r>
        <w:t xml:space="preserve">This reporting template </w:t>
      </w:r>
      <w:r w:rsidR="00130623">
        <w:t xml:space="preserve">has been </w:t>
      </w:r>
      <w:r w:rsidR="007D55DE">
        <w:t xml:space="preserve">prepared to support </w:t>
      </w:r>
      <w:r>
        <w:t xml:space="preserve">agencies </w:t>
      </w:r>
      <w:r w:rsidR="008B0179">
        <w:t xml:space="preserve">to </w:t>
      </w:r>
      <w:r w:rsidR="007D55DE">
        <w:t xml:space="preserve">fulfill this </w:t>
      </w:r>
      <w:r w:rsidR="008B0179">
        <w:t xml:space="preserve">legislative </w:t>
      </w:r>
      <w:r w:rsidR="007D55DE">
        <w:t>reporting requirement</w:t>
      </w:r>
      <w:r w:rsidR="008B0179">
        <w:t xml:space="preserve">. </w:t>
      </w:r>
      <w:r w:rsidR="007D55DE">
        <w:t xml:space="preserve"> </w:t>
      </w:r>
      <w:r>
        <w:t xml:space="preserve"> </w:t>
      </w:r>
    </w:p>
    <w:p w:rsidRPr="00B04E62" w:rsidR="00B04E62" w:rsidP="00B04E62" w:rsidRDefault="00B04E62" w14:paraId="69EF93CE" w14:textId="77777777">
      <w:pPr>
        <w:suppressAutoHyphens/>
        <w:spacing w:after="120" w:line="240" w:lineRule="auto"/>
        <w:rPr>
          <w:sz w:val="22"/>
          <w:szCs w:val="22"/>
        </w:rPr>
      </w:pPr>
      <w:r>
        <w:rPr>
          <w:sz w:val="22"/>
          <w:szCs w:val="22"/>
        </w:rPr>
        <w:t>Multicultural Affairs Queensland</w:t>
      </w:r>
      <w:r w:rsidRPr="00B04E62">
        <w:rPr>
          <w:sz w:val="22"/>
          <w:szCs w:val="22"/>
        </w:rPr>
        <w:t xml:space="preserve"> request</w:t>
      </w:r>
      <w:r>
        <w:rPr>
          <w:sz w:val="22"/>
          <w:szCs w:val="22"/>
        </w:rPr>
        <w:t>s</w:t>
      </w:r>
      <w:r w:rsidRPr="00B04E62">
        <w:rPr>
          <w:sz w:val="22"/>
          <w:szCs w:val="22"/>
        </w:rPr>
        <w:t xml:space="preserve"> that your agency: </w:t>
      </w:r>
    </w:p>
    <w:p w:rsidRPr="00B04E62" w:rsidR="00B04E62" w:rsidP="00B04E62" w:rsidRDefault="008B0179" w14:paraId="270629DE" w14:textId="77777777">
      <w:pPr>
        <w:pStyle w:val="ListParagraph"/>
        <w:numPr>
          <w:ilvl w:val="0"/>
          <w:numId w:val="11"/>
        </w:numPr>
        <w:suppressAutoHyphens/>
        <w:spacing w:after="120" w:line="240" w:lineRule="auto"/>
        <w:ind w:left="714" w:hanging="357"/>
        <w:contextualSpacing w:val="0"/>
        <w:rPr>
          <w:rFonts w:ascii="Arial" w:hAnsi="Arial" w:eastAsia="Times New Roman" w:cs="Arial"/>
          <w:lang w:val="en-US" w:eastAsia="en-AU"/>
        </w:rPr>
      </w:pPr>
      <w:r>
        <w:rPr>
          <w:rFonts w:ascii="Arial" w:hAnsi="Arial" w:eastAsia="Times New Roman" w:cs="Arial"/>
          <w:lang w:val="en-US" w:eastAsia="en-AU"/>
        </w:rPr>
        <w:t>C</w:t>
      </w:r>
      <w:r w:rsidRPr="00B04E62" w:rsidR="00B04E62">
        <w:rPr>
          <w:rFonts w:ascii="Arial" w:hAnsi="Arial" w:eastAsia="Times New Roman" w:cs="Arial"/>
          <w:lang w:val="en-US" w:eastAsia="en-AU"/>
        </w:rPr>
        <w:t xml:space="preserve">arefully review the scope of reporting, agency commitments, and instructions below to assist </w:t>
      </w:r>
      <w:r>
        <w:rPr>
          <w:rFonts w:ascii="Arial" w:hAnsi="Arial" w:eastAsia="Times New Roman" w:cs="Arial"/>
          <w:lang w:val="en-US" w:eastAsia="en-AU"/>
        </w:rPr>
        <w:t>them</w:t>
      </w:r>
      <w:r w:rsidRPr="00B04E62" w:rsidR="00B04E62">
        <w:rPr>
          <w:rFonts w:ascii="Arial" w:hAnsi="Arial" w:eastAsia="Times New Roman" w:cs="Arial"/>
          <w:lang w:val="en-US" w:eastAsia="en-AU"/>
        </w:rPr>
        <w:t xml:space="preserve"> in completing report</w:t>
      </w:r>
      <w:r w:rsidR="00B04E62">
        <w:rPr>
          <w:rFonts w:ascii="Arial" w:hAnsi="Arial" w:eastAsia="Times New Roman" w:cs="Arial"/>
          <w:lang w:val="en-US" w:eastAsia="en-AU"/>
        </w:rPr>
        <w:t>ing</w:t>
      </w:r>
      <w:r w:rsidRPr="00B04E62" w:rsidR="00B04E62">
        <w:rPr>
          <w:rFonts w:ascii="Arial" w:hAnsi="Arial" w:eastAsia="Times New Roman" w:cs="Arial"/>
          <w:lang w:val="en-US" w:eastAsia="en-AU"/>
        </w:rPr>
        <w:t xml:space="preserve"> in line with the requirements under the Act</w:t>
      </w:r>
      <w:r w:rsidR="00F62EF1">
        <w:rPr>
          <w:rFonts w:ascii="Arial" w:hAnsi="Arial" w:eastAsia="Times New Roman" w:cs="Arial"/>
          <w:lang w:val="en-US" w:eastAsia="en-AU"/>
        </w:rPr>
        <w:t xml:space="preserve">. </w:t>
      </w:r>
    </w:p>
    <w:p w:rsidR="00B04E62" w:rsidP="00B76D1E" w:rsidRDefault="00B04E62" w14:paraId="3280EFEF" w14:textId="77777777">
      <w:pPr>
        <w:pStyle w:val="ListParagraph"/>
        <w:numPr>
          <w:ilvl w:val="0"/>
          <w:numId w:val="11"/>
        </w:numPr>
        <w:suppressAutoHyphens/>
        <w:spacing w:after="240" w:line="240" w:lineRule="auto"/>
        <w:ind w:left="714" w:hanging="357"/>
        <w:rPr>
          <w:rFonts w:ascii="Arial" w:hAnsi="Arial" w:eastAsia="Times New Roman" w:cs="Arial"/>
          <w:lang w:val="en-US" w:eastAsia="en-AU"/>
        </w:rPr>
      </w:pPr>
      <w:r w:rsidRPr="00F62EF1">
        <w:rPr>
          <w:rFonts w:ascii="Arial" w:hAnsi="Arial" w:eastAsia="Times New Roman" w:cs="Arial"/>
          <w:b/>
          <w:bCs/>
          <w:lang w:val="en-US" w:eastAsia="en-AU"/>
        </w:rPr>
        <w:t>Publish</w:t>
      </w:r>
      <w:r w:rsidRPr="00B04E62">
        <w:rPr>
          <w:rFonts w:ascii="Arial" w:hAnsi="Arial" w:eastAsia="Times New Roman" w:cs="Arial"/>
          <w:lang w:val="en-US" w:eastAsia="en-AU"/>
        </w:rPr>
        <w:t xml:space="preserve"> </w:t>
      </w:r>
      <w:r w:rsidRPr="00853F7E">
        <w:rPr>
          <w:rFonts w:ascii="Arial" w:hAnsi="Arial" w:eastAsia="Times New Roman" w:cs="Arial"/>
          <w:b/>
          <w:bCs/>
          <w:lang w:val="en-US" w:eastAsia="en-AU"/>
        </w:rPr>
        <w:t>the report on your agency’s website</w:t>
      </w:r>
      <w:r w:rsidRPr="00B04E62">
        <w:rPr>
          <w:rFonts w:ascii="Arial" w:hAnsi="Arial" w:eastAsia="Times New Roman" w:cs="Arial"/>
          <w:lang w:val="en-US" w:eastAsia="en-AU"/>
        </w:rPr>
        <w:t xml:space="preserve"> by no later than </w:t>
      </w:r>
      <w:r w:rsidRPr="00F62EF1">
        <w:rPr>
          <w:rFonts w:ascii="Arial" w:hAnsi="Arial" w:eastAsia="Times New Roman" w:cs="Arial"/>
          <w:b/>
          <w:bCs/>
          <w:lang w:val="en-US" w:eastAsia="en-AU"/>
        </w:rPr>
        <w:t>30 September 202</w:t>
      </w:r>
      <w:r w:rsidR="00EF1595">
        <w:rPr>
          <w:rFonts w:ascii="Arial" w:hAnsi="Arial" w:eastAsia="Times New Roman" w:cs="Arial"/>
          <w:b/>
          <w:bCs/>
          <w:lang w:val="en-US" w:eastAsia="en-AU"/>
        </w:rPr>
        <w:t>5</w:t>
      </w:r>
      <w:r w:rsidRPr="00B04E62">
        <w:rPr>
          <w:rFonts w:ascii="Arial" w:hAnsi="Arial" w:eastAsia="Times New Roman" w:cs="Arial"/>
          <w:lang w:val="en-US" w:eastAsia="en-AU"/>
        </w:rPr>
        <w:t xml:space="preserve"> and email a hyperlink and copy of final report to </w:t>
      </w:r>
      <w:hyperlink w:history="1" r:id="rId16">
        <w:r w:rsidRPr="00D6002F" w:rsidR="00F62EF1">
          <w:rPr>
            <w:rStyle w:val="Hyperlink"/>
            <w:rFonts w:ascii="Arial" w:hAnsi="Arial" w:eastAsia="Times New Roman" w:cs="Arial"/>
            <w:lang w:val="en-US" w:eastAsia="en-AU"/>
          </w:rPr>
          <w:t>MAQ.PIR@maq.qld.gov.au</w:t>
        </w:r>
      </w:hyperlink>
      <w:r w:rsidRPr="00853F7E" w:rsidR="00853F7E">
        <w:rPr>
          <w:rStyle w:val="Hyperlink"/>
          <w:rFonts w:ascii="Arial" w:hAnsi="Arial" w:eastAsia="Times New Roman" w:cs="Arial"/>
          <w:color w:val="auto"/>
          <w:u w:val="none"/>
          <w:lang w:val="en-US" w:eastAsia="en-AU"/>
        </w:rPr>
        <w:t>.</w:t>
      </w:r>
    </w:p>
    <w:p w:rsidR="00F62EF1" w:rsidP="00E13751" w:rsidRDefault="00F62EF1" w14:paraId="178165D7" w14:textId="77777777">
      <w:pPr>
        <w:pStyle w:val="Heading1"/>
        <w:numPr>
          <w:ilvl w:val="0"/>
          <w:numId w:val="0"/>
        </w:numPr>
        <w:ind w:left="432" w:hanging="432"/>
      </w:pPr>
      <w:r>
        <w:t xml:space="preserve">Scope of Reporting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5" w:type="dxa"/>
          <w:bottom w:w="85" w:type="dxa"/>
        </w:tblCellMar>
        <w:tblLook w:val="04A0" w:firstRow="1" w:lastRow="0" w:firstColumn="1" w:lastColumn="0" w:noHBand="0" w:noVBand="1"/>
      </w:tblPr>
      <w:tblGrid>
        <w:gridCol w:w="9628"/>
      </w:tblGrid>
      <w:tr w:rsidR="0032228A" w:rsidTr="00910DE1" w14:paraId="1576C536" w14:textId="77777777">
        <w:tc>
          <w:tcPr>
            <w:tcW w:w="9628" w:type="dxa"/>
            <w:shd w:val="clear" w:color="auto" w:fill="F3AC89"/>
          </w:tcPr>
          <w:p w:rsidRPr="001B67FB" w:rsidR="0032228A" w:rsidP="0032228A" w:rsidRDefault="0032228A" w14:paraId="5A2C9D8E" w14:textId="77777777">
            <w:pPr>
              <w:suppressAutoHyphens/>
              <w:spacing w:after="100"/>
              <w:rPr>
                <w:rFonts w:ascii="Arial" w:hAnsi="Arial"/>
                <w:sz w:val="20"/>
                <w:szCs w:val="20"/>
              </w:rPr>
            </w:pPr>
            <w:r>
              <w:rPr>
                <w:rFonts w:ascii="Arial" w:hAnsi="Arial"/>
                <w:sz w:val="20"/>
                <w:szCs w:val="20"/>
              </w:rPr>
              <w:t xml:space="preserve">The </w:t>
            </w:r>
            <w:r w:rsidRPr="0032228A">
              <w:rPr>
                <w:rFonts w:ascii="Arial" w:hAnsi="Arial"/>
                <w:sz w:val="20"/>
                <w:szCs w:val="20"/>
              </w:rPr>
              <w:t>Queensland Multicultural Policy</w:t>
            </w:r>
            <w:r w:rsidRPr="001B67FB">
              <w:rPr>
                <w:rFonts w:ascii="Arial" w:hAnsi="Arial"/>
                <w:sz w:val="20"/>
                <w:szCs w:val="20"/>
              </w:rPr>
              <w:t xml:space="preserve"> </w:t>
            </w:r>
            <w:r>
              <w:rPr>
                <w:rFonts w:ascii="Arial" w:hAnsi="Arial"/>
                <w:sz w:val="20"/>
                <w:szCs w:val="20"/>
              </w:rPr>
              <w:t xml:space="preserve">and </w:t>
            </w:r>
            <w:r w:rsidRPr="001B67FB">
              <w:rPr>
                <w:rFonts w:ascii="Arial" w:hAnsi="Arial"/>
                <w:sz w:val="20"/>
                <w:szCs w:val="20"/>
              </w:rPr>
              <w:t xml:space="preserve">Action Plan </w:t>
            </w:r>
            <w:r>
              <w:rPr>
                <w:rFonts w:ascii="Arial" w:hAnsi="Arial"/>
                <w:sz w:val="20"/>
                <w:szCs w:val="20"/>
              </w:rPr>
              <w:t>aim</w:t>
            </w:r>
            <w:r w:rsidRPr="001B67FB">
              <w:rPr>
                <w:rFonts w:ascii="Arial" w:hAnsi="Arial"/>
                <w:sz w:val="20"/>
                <w:szCs w:val="20"/>
              </w:rPr>
              <w:t xml:space="preserve"> to achieve positive outcomes for Queenslanders from </w:t>
            </w:r>
            <w:r w:rsidRPr="00126FD8">
              <w:rPr>
                <w:rFonts w:ascii="Arial" w:hAnsi="Arial"/>
                <w:b/>
                <w:bCs/>
                <w:sz w:val="20"/>
                <w:szCs w:val="20"/>
              </w:rPr>
              <w:t xml:space="preserve">culturally </w:t>
            </w:r>
            <w:r>
              <w:rPr>
                <w:rFonts w:ascii="Arial" w:hAnsi="Arial"/>
                <w:b/>
                <w:bCs/>
                <w:sz w:val="20"/>
                <w:szCs w:val="20"/>
              </w:rPr>
              <w:t xml:space="preserve">and linguistically </w:t>
            </w:r>
            <w:r w:rsidRPr="00126FD8">
              <w:rPr>
                <w:rFonts w:ascii="Arial" w:hAnsi="Arial"/>
                <w:b/>
                <w:bCs/>
                <w:sz w:val="20"/>
                <w:szCs w:val="20"/>
              </w:rPr>
              <w:t>diverse backgrounds</w:t>
            </w:r>
            <w:r w:rsidRPr="00730B33">
              <w:rPr>
                <w:rFonts w:ascii="Arial" w:hAnsi="Arial"/>
                <w:sz w:val="20"/>
                <w:szCs w:val="20"/>
              </w:rPr>
              <w:t>.</w:t>
            </w:r>
          </w:p>
          <w:p w:rsidR="0032228A" w:rsidP="0032228A" w:rsidRDefault="0032228A" w14:paraId="7CA5301E" w14:textId="77777777">
            <w:pPr>
              <w:rPr>
                <w:sz w:val="20"/>
                <w:szCs w:val="20"/>
              </w:rPr>
            </w:pPr>
            <w:r>
              <w:rPr>
                <w:rFonts w:ascii="Arial" w:hAnsi="Arial"/>
                <w:sz w:val="20"/>
                <w:szCs w:val="20"/>
              </w:rPr>
              <w:t xml:space="preserve">We acknowledge agencies may be implementing measures to support diversity and inclusion for various cohorts, including </w:t>
            </w:r>
            <w:r w:rsidRPr="001B67FB">
              <w:rPr>
                <w:rFonts w:ascii="Arial" w:hAnsi="Arial"/>
                <w:sz w:val="20"/>
                <w:szCs w:val="20"/>
              </w:rPr>
              <w:t xml:space="preserve">Aboriginal and Torres Strait Islander </w:t>
            </w:r>
            <w:r>
              <w:rPr>
                <w:rFonts w:ascii="Arial" w:hAnsi="Arial"/>
                <w:sz w:val="20"/>
                <w:szCs w:val="20"/>
              </w:rPr>
              <w:t xml:space="preserve">peoples, </w:t>
            </w:r>
            <w:r w:rsidRPr="001B67FB">
              <w:rPr>
                <w:rFonts w:ascii="Arial" w:hAnsi="Arial"/>
                <w:sz w:val="20"/>
                <w:szCs w:val="20"/>
              </w:rPr>
              <w:t>women, youth, seniors, LGBTIQ+</w:t>
            </w:r>
            <w:r>
              <w:rPr>
                <w:rFonts w:ascii="Arial" w:hAnsi="Arial"/>
                <w:sz w:val="20"/>
                <w:szCs w:val="20"/>
              </w:rPr>
              <w:t xml:space="preserve"> communities</w:t>
            </w:r>
            <w:r w:rsidRPr="001B67FB">
              <w:rPr>
                <w:rFonts w:ascii="Arial" w:hAnsi="Arial"/>
                <w:sz w:val="20"/>
                <w:szCs w:val="20"/>
              </w:rPr>
              <w:t xml:space="preserve"> </w:t>
            </w:r>
            <w:r>
              <w:rPr>
                <w:rFonts w:ascii="Arial" w:hAnsi="Arial"/>
                <w:sz w:val="20"/>
                <w:szCs w:val="20"/>
              </w:rPr>
              <w:t>and people with disability</w:t>
            </w:r>
            <w:r w:rsidRPr="001B67FB">
              <w:rPr>
                <w:rFonts w:ascii="Arial" w:hAnsi="Arial"/>
                <w:sz w:val="20"/>
                <w:szCs w:val="20"/>
              </w:rPr>
              <w:t xml:space="preserve">. </w:t>
            </w:r>
          </w:p>
          <w:p w:rsidR="0032228A" w:rsidP="0032228A" w:rsidRDefault="0032228A" w14:paraId="6833DF70" w14:textId="77777777">
            <w:pPr>
              <w:rPr>
                <w:sz w:val="20"/>
                <w:szCs w:val="20"/>
              </w:rPr>
            </w:pPr>
            <w:r>
              <w:rPr>
                <w:rFonts w:ascii="Arial" w:hAnsi="Arial"/>
                <w:sz w:val="20"/>
                <w:szCs w:val="20"/>
              </w:rPr>
              <w:t>While we welcome reporting on activities that recognise and respond to intersectionality across groups, the purpose of this report is to collect information about activities that specifically focus on achieving outcomes for</w:t>
            </w:r>
            <w:r w:rsidR="00A50FC7">
              <w:rPr>
                <w:rFonts w:ascii="Arial" w:hAnsi="Arial"/>
                <w:sz w:val="20"/>
                <w:szCs w:val="20"/>
              </w:rPr>
              <w:t>:</w:t>
            </w:r>
            <w:r w:rsidR="000B4864">
              <w:rPr>
                <w:rFonts w:ascii="Arial" w:hAnsi="Arial"/>
                <w:sz w:val="20"/>
                <w:szCs w:val="20"/>
              </w:rPr>
              <w:t xml:space="preserve"> </w:t>
            </w:r>
          </w:p>
          <w:p w:rsidRPr="000B4864" w:rsidR="0032228A" w:rsidP="0032228A" w:rsidRDefault="0032228A" w14:paraId="290FC54C" w14:textId="77777777">
            <w:pPr>
              <w:ind w:left="709"/>
              <w:rPr>
                <w:rFonts w:ascii="Arial" w:hAnsi="Arial"/>
                <w:b/>
                <w:bCs/>
                <w:i/>
                <w:iCs/>
                <w:sz w:val="20"/>
                <w:szCs w:val="20"/>
              </w:rPr>
            </w:pPr>
            <w:r w:rsidRPr="000B4864">
              <w:rPr>
                <w:rFonts w:ascii="Arial" w:hAnsi="Arial"/>
                <w:b/>
                <w:bCs/>
                <w:i/>
                <w:iCs/>
                <w:sz w:val="20"/>
                <w:szCs w:val="20"/>
              </w:rPr>
              <w:t>people from ‘culturally and linguistically diverse’ backgrounds, which refers to people from a migrant or refugee background (which can include second or third generation migrants), people seeking asylum, and Australian South Sea Islander peoples</w:t>
            </w:r>
            <w:r w:rsidRPr="000B4864">
              <w:rPr>
                <w:rStyle w:val="FootnoteReference"/>
                <w:rFonts w:ascii="Arial" w:hAnsi="Arial"/>
                <w:b/>
                <w:bCs/>
                <w:i/>
                <w:iCs/>
                <w:sz w:val="20"/>
                <w:szCs w:val="20"/>
              </w:rPr>
              <w:footnoteReference w:id="1"/>
            </w:r>
            <w:r w:rsidRPr="000B4864">
              <w:rPr>
                <w:rFonts w:ascii="Arial" w:hAnsi="Arial"/>
                <w:b/>
                <w:bCs/>
                <w:i/>
                <w:iCs/>
                <w:sz w:val="20"/>
                <w:szCs w:val="20"/>
              </w:rPr>
              <w:t xml:space="preserve">. </w:t>
            </w:r>
          </w:p>
          <w:p w:rsidR="0032228A" w:rsidP="0032228A" w:rsidRDefault="0032228A" w14:paraId="5D10C6E1" w14:textId="77777777">
            <w:pPr>
              <w:rPr>
                <w:rFonts w:ascii="Arial" w:hAnsi="Arial"/>
                <w:sz w:val="20"/>
                <w:szCs w:val="20"/>
              </w:rPr>
            </w:pPr>
            <w:r>
              <w:rPr>
                <w:rFonts w:ascii="Arial" w:hAnsi="Arial"/>
                <w:sz w:val="20"/>
                <w:szCs w:val="20"/>
              </w:rPr>
              <w:t xml:space="preserve">We therefore request that activities only be included in this reporting if they specifically focus on delivering positive outcomes for this population. </w:t>
            </w:r>
          </w:p>
          <w:p w:rsidRPr="000B4864" w:rsidR="0032228A" w:rsidP="0032228A" w:rsidRDefault="0032228A" w14:paraId="67AA9082" w14:textId="77777777">
            <w:pPr>
              <w:rPr>
                <w:rFonts w:ascii="Arial" w:hAnsi="Arial"/>
                <w:sz w:val="20"/>
                <w:szCs w:val="20"/>
              </w:rPr>
            </w:pPr>
            <w:r>
              <w:rPr>
                <w:rFonts w:ascii="Arial" w:hAnsi="Arial"/>
                <w:sz w:val="20"/>
                <w:szCs w:val="20"/>
              </w:rPr>
              <w:t>If you have any questions about the relevance of any agency activities in line with this scope, please contact the Multicultural Affairs Queensland contact listed above.</w:t>
            </w:r>
          </w:p>
        </w:tc>
      </w:tr>
    </w:tbl>
    <w:p w:rsidR="00B04E62" w:rsidP="00F621B1" w:rsidRDefault="001B24A9" w14:paraId="0878775F" w14:textId="77777777">
      <w:pPr>
        <w:pStyle w:val="Heading1"/>
        <w:numPr>
          <w:ilvl w:val="0"/>
          <w:numId w:val="0"/>
        </w:numPr>
      </w:pPr>
      <w:r>
        <w:t>Agency Commitments for 2024-25</w:t>
      </w:r>
      <w:r w:rsidR="007F7F33">
        <w:t xml:space="preserve"> to 2026-27</w:t>
      </w:r>
    </w:p>
    <w:p w:rsidRPr="001F6460" w:rsidR="00F621B1" w:rsidP="001F6460" w:rsidRDefault="001B24A9" w14:paraId="10882752" w14:textId="77777777">
      <w:pPr>
        <w:rPr>
          <w:lang w:val="en-AU" w:eastAsia="en-US"/>
        </w:rPr>
      </w:pPr>
      <w:r>
        <w:rPr>
          <w:lang w:val="en-AU" w:eastAsia="en-US"/>
        </w:rPr>
        <w:t xml:space="preserve">Each agency has committed to progressing actions in one or more of the Action Plan’s four Focus Areas. The table below indicates which of the Focus Areas </w:t>
      </w:r>
      <w:r w:rsidR="00475903">
        <w:rPr>
          <w:lang w:val="en-AU" w:eastAsia="en-US"/>
        </w:rPr>
        <w:t xml:space="preserve">your agency has </w:t>
      </w:r>
      <w:r w:rsidR="00A85C4A">
        <w:rPr>
          <w:lang w:val="en-AU" w:eastAsia="en-US"/>
        </w:rPr>
        <w:t>commitment under</w:t>
      </w:r>
      <w:r w:rsidR="00475903">
        <w:rPr>
          <w:lang w:val="en-AU" w:eastAsia="en-US"/>
        </w:rPr>
        <w:t xml:space="preserve">, and therefore </w:t>
      </w:r>
      <w:r w:rsidR="00A85C4A">
        <w:rPr>
          <w:lang w:val="en-AU" w:eastAsia="en-US"/>
        </w:rPr>
        <w:t xml:space="preserve">must </w:t>
      </w:r>
      <w:r w:rsidR="00475903">
        <w:rPr>
          <w:lang w:val="en-AU" w:eastAsia="en-US"/>
        </w:rPr>
        <w:t xml:space="preserve">report against in this template. </w:t>
      </w:r>
    </w:p>
    <w:p w:rsidRPr="00F621B1" w:rsidR="0039184E" w:rsidP="00F621B1" w:rsidRDefault="00475903" w14:paraId="525923EB" w14:textId="77777777">
      <w:pPr>
        <w:pStyle w:val="TableFigure"/>
        <w:rPr>
          <w:sz w:val="18"/>
          <w:szCs w:val="18"/>
          <w:lang w:val="en-AU" w:eastAsia="en-US"/>
        </w:rPr>
      </w:pPr>
      <w:r w:rsidRPr="00F621B1">
        <w:rPr>
          <w:sz w:val="18"/>
          <w:szCs w:val="18"/>
          <w:lang w:val="en-AU" w:eastAsia="en-US"/>
        </w:rPr>
        <w:t>N.B. Agency acronyms in this table have been updated compared to those used in the Action Plan to reflect recent Machinery of Government changes.</w:t>
      </w:r>
    </w:p>
    <w:tbl>
      <w:tblPr>
        <w:tblStyle w:val="TableGrid"/>
        <w:tblW w:w="5742" w:type="pct"/>
        <w:tblInd w:w="-714" w:type="dxa"/>
        <w:tblCellMar>
          <w:top w:w="28" w:type="dxa"/>
          <w:bottom w:w="28" w:type="dxa"/>
        </w:tblCellMar>
        <w:tblLook w:val="04A0" w:firstRow="1" w:lastRow="0" w:firstColumn="1" w:lastColumn="0" w:noHBand="0" w:noVBand="1"/>
      </w:tblPr>
      <w:tblGrid>
        <w:gridCol w:w="4821"/>
        <w:gridCol w:w="1559"/>
        <w:gridCol w:w="1559"/>
        <w:gridCol w:w="1559"/>
        <w:gridCol w:w="1559"/>
      </w:tblGrid>
      <w:tr w:rsidRPr="003F6630" w:rsidR="0039184E" w:rsidTr="007221A9" w14:paraId="5FDFADED" w14:textId="77777777">
        <w:trPr>
          <w:trHeight w:val="285" w:hRule="exact"/>
          <w:tblHeader/>
        </w:trPr>
        <w:tc>
          <w:tcPr>
            <w:tcW w:w="2180" w:type="pct"/>
            <w:tcBorders>
              <w:bottom w:val="single" w:color="auto" w:sz="4" w:space="0"/>
            </w:tcBorders>
            <w:shd w:val="clear" w:color="auto" w:fill="D9D9D9" w:themeFill="background1" w:themeFillShade="D9"/>
            <w:vAlign w:val="center"/>
          </w:tcPr>
          <w:p w:rsidRPr="003F6630" w:rsidR="001F2233" w:rsidP="006C5501" w:rsidRDefault="001F2233" w14:paraId="40C3D1E0" w14:textId="77777777">
            <w:pPr>
              <w:jc w:val="center"/>
              <w:rPr>
                <w:rFonts w:ascii="Arial" w:hAnsi="Arial"/>
                <w:b/>
                <w:bCs/>
                <w:sz w:val="20"/>
                <w:szCs w:val="20"/>
              </w:rPr>
            </w:pPr>
            <w:r w:rsidRPr="003F6630">
              <w:rPr>
                <w:rFonts w:ascii="Arial" w:hAnsi="Arial"/>
                <w:b/>
                <w:bCs/>
                <w:sz w:val="20"/>
                <w:szCs w:val="20"/>
              </w:rPr>
              <w:t>Agency</w:t>
            </w:r>
          </w:p>
        </w:tc>
        <w:tc>
          <w:tcPr>
            <w:tcW w:w="705" w:type="pct"/>
            <w:tcBorders>
              <w:bottom w:val="single" w:color="auto" w:sz="4" w:space="0"/>
            </w:tcBorders>
            <w:shd w:val="clear" w:color="auto" w:fill="D9D9D9" w:themeFill="background1" w:themeFillShade="D9"/>
            <w:vAlign w:val="center"/>
          </w:tcPr>
          <w:p w:rsidRPr="003F6630" w:rsidR="001F2233" w:rsidP="006C5501" w:rsidRDefault="001F2233" w14:paraId="3357609B" w14:textId="77777777">
            <w:pPr>
              <w:jc w:val="center"/>
              <w:rPr>
                <w:rFonts w:ascii="Arial" w:hAnsi="Arial"/>
                <w:b/>
                <w:bCs/>
                <w:color w:val="379EA5"/>
                <w:sz w:val="20"/>
                <w:szCs w:val="20"/>
              </w:rPr>
            </w:pPr>
            <w:r w:rsidRPr="003F6630">
              <w:rPr>
                <w:rFonts w:ascii="Arial" w:hAnsi="Arial"/>
                <w:b/>
                <w:bCs/>
                <w:color w:val="379EA5"/>
                <w:sz w:val="20"/>
                <w:szCs w:val="20"/>
              </w:rPr>
              <w:t>Focus Area 1</w:t>
            </w:r>
            <w:r w:rsidRPr="003F6630" w:rsidR="00453BEB">
              <w:rPr>
                <w:rFonts w:ascii="Arial" w:hAnsi="Arial"/>
                <w:b/>
                <w:bCs/>
                <w:color w:val="379EA5"/>
                <w:sz w:val="20"/>
                <w:szCs w:val="20"/>
              </w:rPr>
              <w:t xml:space="preserve"> D- D - De</w:t>
            </w:r>
          </w:p>
        </w:tc>
        <w:tc>
          <w:tcPr>
            <w:tcW w:w="705" w:type="pct"/>
            <w:tcBorders>
              <w:bottom w:val="single" w:color="auto" w:sz="4" w:space="0"/>
            </w:tcBorders>
            <w:shd w:val="clear" w:color="auto" w:fill="D9D9D9" w:themeFill="background1" w:themeFillShade="D9"/>
            <w:vAlign w:val="center"/>
          </w:tcPr>
          <w:p w:rsidRPr="003F6630" w:rsidR="001F2233" w:rsidP="006C5501" w:rsidRDefault="001F2233" w14:paraId="3A21F92B" w14:textId="77777777">
            <w:pPr>
              <w:jc w:val="center"/>
              <w:rPr>
                <w:rFonts w:ascii="Arial" w:hAnsi="Arial"/>
                <w:b/>
                <w:bCs/>
                <w:color w:val="C1363A"/>
                <w:sz w:val="20"/>
                <w:szCs w:val="20"/>
              </w:rPr>
            </w:pPr>
            <w:r w:rsidRPr="003F6630">
              <w:rPr>
                <w:rFonts w:ascii="Arial" w:hAnsi="Arial"/>
                <w:b/>
                <w:bCs/>
                <w:color w:val="C1363A"/>
                <w:sz w:val="20"/>
                <w:szCs w:val="20"/>
              </w:rPr>
              <w:t>Focus Area 2</w:t>
            </w:r>
          </w:p>
        </w:tc>
        <w:tc>
          <w:tcPr>
            <w:tcW w:w="705" w:type="pct"/>
            <w:tcBorders>
              <w:bottom w:val="single" w:color="auto" w:sz="4" w:space="0"/>
            </w:tcBorders>
            <w:shd w:val="clear" w:color="auto" w:fill="D9D9D9" w:themeFill="background1" w:themeFillShade="D9"/>
            <w:vAlign w:val="center"/>
          </w:tcPr>
          <w:p w:rsidRPr="003F6630" w:rsidR="001F2233" w:rsidP="006C5501" w:rsidRDefault="001F2233" w14:paraId="4460BED0" w14:textId="77777777">
            <w:pPr>
              <w:jc w:val="center"/>
              <w:rPr>
                <w:rFonts w:ascii="Arial" w:hAnsi="Arial"/>
                <w:b/>
                <w:bCs/>
                <w:color w:val="ED8553"/>
                <w:sz w:val="20"/>
                <w:szCs w:val="20"/>
              </w:rPr>
            </w:pPr>
            <w:r w:rsidRPr="003F6630">
              <w:rPr>
                <w:rFonts w:ascii="Arial" w:hAnsi="Arial"/>
                <w:b/>
                <w:bCs/>
                <w:color w:val="ED8553"/>
                <w:sz w:val="20"/>
                <w:szCs w:val="20"/>
              </w:rPr>
              <w:t>Focus Area 3</w:t>
            </w:r>
          </w:p>
        </w:tc>
        <w:tc>
          <w:tcPr>
            <w:tcW w:w="705" w:type="pct"/>
            <w:tcBorders>
              <w:bottom w:val="single" w:color="auto" w:sz="4" w:space="0"/>
            </w:tcBorders>
            <w:shd w:val="clear" w:color="auto" w:fill="D9D9D9" w:themeFill="background1" w:themeFillShade="D9"/>
            <w:vAlign w:val="center"/>
          </w:tcPr>
          <w:p w:rsidRPr="003F6630" w:rsidR="001F2233" w:rsidP="006C5501" w:rsidRDefault="001F2233" w14:paraId="4E850362" w14:textId="77777777">
            <w:pPr>
              <w:jc w:val="center"/>
              <w:rPr>
                <w:rFonts w:ascii="Arial" w:hAnsi="Arial"/>
                <w:b/>
                <w:bCs/>
                <w:color w:val="691E61"/>
                <w:sz w:val="20"/>
                <w:szCs w:val="20"/>
              </w:rPr>
            </w:pPr>
            <w:r w:rsidRPr="003F6630">
              <w:rPr>
                <w:rFonts w:ascii="Arial" w:hAnsi="Arial"/>
                <w:b/>
                <w:bCs/>
                <w:color w:val="691E61"/>
                <w:sz w:val="20"/>
                <w:szCs w:val="20"/>
              </w:rPr>
              <w:t>Focus Area 4</w:t>
            </w:r>
          </w:p>
        </w:tc>
      </w:tr>
      <w:tr w:rsidRPr="003F6630" w:rsidR="001F2233" w:rsidTr="00C13BCA" w14:paraId="2C519F16" w14:textId="77777777">
        <w:trPr>
          <w:trHeight w:val="369" w:hRule="exact"/>
        </w:trPr>
        <w:tc>
          <w:tcPr>
            <w:tcW w:w="2180" w:type="pct"/>
            <w:vAlign w:val="center"/>
          </w:tcPr>
          <w:p w:rsidRPr="003F6630" w:rsidR="001F2233" w:rsidP="00983430" w:rsidRDefault="00C13BCA" w14:paraId="23204972" w14:textId="77777777">
            <w:pPr>
              <w:spacing w:before="60" w:after="60"/>
              <w:rPr>
                <w:rFonts w:ascii="Arial" w:hAnsi="Arial"/>
                <w:b/>
                <w:bCs/>
                <w:sz w:val="20"/>
                <w:szCs w:val="20"/>
              </w:rPr>
            </w:pPr>
            <w:r w:rsidRPr="003F6630">
              <w:rPr>
                <w:rFonts w:ascii="Arial" w:hAnsi="Arial"/>
                <w:b/>
                <w:bCs/>
                <w:sz w:val="20"/>
                <w:szCs w:val="20"/>
              </w:rPr>
              <w:t>Department of the Premier and Cabinet (</w:t>
            </w:r>
            <w:r w:rsidRPr="003F6630" w:rsidR="001F2233">
              <w:rPr>
                <w:rFonts w:ascii="Arial" w:hAnsi="Arial"/>
                <w:b/>
                <w:bCs/>
                <w:sz w:val="20"/>
                <w:szCs w:val="20"/>
              </w:rPr>
              <w:t>DPC</w:t>
            </w:r>
            <w:r w:rsidRPr="003F6630">
              <w:rPr>
                <w:rFonts w:ascii="Arial" w:hAnsi="Arial"/>
                <w:b/>
                <w:bCs/>
                <w:sz w:val="20"/>
                <w:szCs w:val="20"/>
              </w:rPr>
              <w:t>)</w:t>
            </w:r>
          </w:p>
        </w:tc>
        <w:tc>
          <w:tcPr>
            <w:tcW w:w="705" w:type="pct"/>
            <w:vAlign w:val="center"/>
          </w:tcPr>
          <w:p w:rsidRPr="003F6630" w:rsidR="001F2233" w:rsidP="00096236" w:rsidRDefault="001F2233" w14:paraId="28AE66EB" w14:textId="77777777">
            <w:pPr>
              <w:jc w:val="center"/>
              <w:rPr>
                <w:b/>
                <w:bCs/>
                <w:color w:val="379EA5"/>
                <w:sz w:val="20"/>
                <w:szCs w:val="20"/>
              </w:rPr>
            </w:pPr>
          </w:p>
        </w:tc>
        <w:tc>
          <w:tcPr>
            <w:tcW w:w="705" w:type="pct"/>
            <w:vAlign w:val="center"/>
          </w:tcPr>
          <w:p w:rsidRPr="003F6630" w:rsidR="001F2233" w:rsidP="00096236" w:rsidRDefault="001F2233" w14:paraId="45AF0A4E" w14:textId="77777777">
            <w:pPr>
              <w:jc w:val="center"/>
              <w:rPr>
                <w:b/>
                <w:bCs/>
                <w:color w:val="C1363A"/>
                <w:sz w:val="20"/>
                <w:szCs w:val="20"/>
              </w:rPr>
            </w:pPr>
            <w:r w:rsidRPr="003F6630">
              <w:rPr>
                <w:rFonts w:ascii="Wingdings" w:hAnsi="Wingdings" w:eastAsia="Wingdings" w:cs="Wingdings"/>
                <w:b/>
                <w:bCs/>
                <w:color w:val="C1363A"/>
                <w:sz w:val="20"/>
                <w:szCs w:val="20"/>
              </w:rPr>
              <w:t>l</w:t>
            </w:r>
          </w:p>
        </w:tc>
        <w:tc>
          <w:tcPr>
            <w:tcW w:w="705" w:type="pct"/>
            <w:vAlign w:val="center"/>
          </w:tcPr>
          <w:p w:rsidRPr="003F6630" w:rsidR="001F2233" w:rsidP="00096236" w:rsidRDefault="001F2233" w14:paraId="672B305E" w14:textId="77777777">
            <w:pPr>
              <w:jc w:val="center"/>
              <w:rPr>
                <w:b/>
                <w:bCs/>
                <w:color w:val="ED8553"/>
                <w:sz w:val="20"/>
                <w:szCs w:val="20"/>
              </w:rPr>
            </w:pPr>
          </w:p>
        </w:tc>
        <w:tc>
          <w:tcPr>
            <w:tcW w:w="705" w:type="pct"/>
            <w:vAlign w:val="center"/>
          </w:tcPr>
          <w:p w:rsidRPr="003F6630" w:rsidR="001F2233" w:rsidP="00096236" w:rsidRDefault="001F2233" w14:paraId="7EEB84C6" w14:textId="77777777">
            <w:pPr>
              <w:jc w:val="center"/>
              <w:rPr>
                <w:b/>
                <w:bCs/>
                <w:color w:val="691E61"/>
                <w:sz w:val="20"/>
                <w:szCs w:val="20"/>
              </w:rPr>
            </w:pPr>
            <w:r w:rsidRPr="003F6630">
              <w:rPr>
                <w:rFonts w:ascii="Wingdings" w:hAnsi="Wingdings" w:eastAsia="Wingdings" w:cs="Wingdings"/>
                <w:b/>
                <w:bCs/>
                <w:color w:val="691E61"/>
                <w:sz w:val="20"/>
                <w:szCs w:val="20"/>
              </w:rPr>
              <w:t>l</w:t>
            </w:r>
          </w:p>
        </w:tc>
      </w:tr>
      <w:tr w:rsidRPr="003F6630" w:rsidR="001F2233" w:rsidTr="00C13BCA" w14:paraId="2A8CD886" w14:textId="77777777">
        <w:trPr>
          <w:trHeight w:val="359" w:hRule="exact"/>
        </w:trPr>
        <w:tc>
          <w:tcPr>
            <w:tcW w:w="2180" w:type="pct"/>
            <w:tcBorders>
              <w:bottom w:val="single" w:color="auto" w:sz="4" w:space="0"/>
            </w:tcBorders>
            <w:vAlign w:val="center"/>
          </w:tcPr>
          <w:p w:rsidRPr="003F6630" w:rsidR="001F2233" w:rsidP="00983430" w:rsidRDefault="00FC0039" w14:paraId="5250CBE8" w14:textId="77777777">
            <w:pPr>
              <w:spacing w:before="60" w:after="60"/>
              <w:rPr>
                <w:rFonts w:ascii="Arial" w:hAnsi="Arial"/>
                <w:b/>
                <w:bCs/>
                <w:sz w:val="20"/>
                <w:szCs w:val="20"/>
              </w:rPr>
            </w:pPr>
            <w:r w:rsidRPr="003F6630">
              <w:rPr>
                <w:rFonts w:ascii="Arial" w:hAnsi="Arial"/>
                <w:b/>
                <w:bCs/>
                <w:sz w:val="20"/>
                <w:szCs w:val="20"/>
              </w:rPr>
              <w:t>Q</w:t>
            </w:r>
            <w:r w:rsidRPr="003F6630" w:rsidR="00C13BCA">
              <w:rPr>
                <w:rFonts w:ascii="Arial" w:hAnsi="Arial"/>
                <w:b/>
                <w:bCs/>
                <w:sz w:val="20"/>
                <w:szCs w:val="20"/>
              </w:rPr>
              <w:t>ueensland Treasury (Q</w:t>
            </w:r>
            <w:r w:rsidRPr="003F6630">
              <w:rPr>
                <w:rFonts w:ascii="Arial" w:hAnsi="Arial"/>
                <w:b/>
                <w:bCs/>
                <w:sz w:val="20"/>
                <w:szCs w:val="20"/>
              </w:rPr>
              <w:t>T</w:t>
            </w:r>
            <w:r w:rsidRPr="003F6630" w:rsidR="00C13BCA">
              <w:rPr>
                <w:rFonts w:ascii="Arial" w:hAnsi="Arial"/>
                <w:b/>
                <w:bCs/>
                <w:sz w:val="20"/>
                <w:szCs w:val="20"/>
              </w:rPr>
              <w:t>)</w:t>
            </w:r>
          </w:p>
        </w:tc>
        <w:tc>
          <w:tcPr>
            <w:tcW w:w="705" w:type="pct"/>
            <w:tcBorders>
              <w:bottom w:val="single" w:color="auto" w:sz="4" w:space="0"/>
            </w:tcBorders>
            <w:vAlign w:val="center"/>
          </w:tcPr>
          <w:p w:rsidRPr="003F6630" w:rsidR="001F2233" w:rsidP="00096236" w:rsidRDefault="00FC0039" w14:paraId="00AB76FA" w14:textId="77777777">
            <w:pPr>
              <w:jc w:val="center"/>
              <w:rPr>
                <w:color w:val="379EA5"/>
                <w:sz w:val="20"/>
                <w:szCs w:val="20"/>
              </w:rPr>
            </w:pPr>
            <w:r w:rsidRPr="003F6630">
              <w:rPr>
                <w:rFonts w:ascii="Wingdings" w:hAnsi="Wingdings" w:eastAsia="Wingdings" w:cs="Wingdings"/>
                <w:b/>
                <w:bCs/>
                <w:color w:val="379EA5"/>
                <w:sz w:val="20"/>
                <w:szCs w:val="20"/>
              </w:rPr>
              <w:t>l</w:t>
            </w:r>
          </w:p>
        </w:tc>
        <w:tc>
          <w:tcPr>
            <w:tcW w:w="705" w:type="pct"/>
            <w:tcBorders>
              <w:bottom w:val="single" w:color="auto" w:sz="4" w:space="0"/>
            </w:tcBorders>
            <w:vAlign w:val="center"/>
          </w:tcPr>
          <w:p w:rsidRPr="003F6630" w:rsidR="001F2233" w:rsidP="00096236" w:rsidRDefault="001F2233" w14:paraId="4CFFF351" w14:textId="77777777">
            <w:pPr>
              <w:jc w:val="center"/>
              <w:rPr>
                <w:color w:val="C1363A"/>
                <w:sz w:val="20"/>
                <w:szCs w:val="20"/>
              </w:rPr>
            </w:pPr>
            <w:r w:rsidRPr="003F6630">
              <w:rPr>
                <w:rFonts w:ascii="Wingdings" w:hAnsi="Wingdings" w:eastAsia="Wingdings" w:cs="Wingdings"/>
                <w:b/>
                <w:bCs/>
                <w:color w:val="C1363A"/>
                <w:sz w:val="20"/>
                <w:szCs w:val="20"/>
              </w:rPr>
              <w:t>l</w:t>
            </w:r>
          </w:p>
        </w:tc>
        <w:tc>
          <w:tcPr>
            <w:tcW w:w="705" w:type="pct"/>
            <w:tcBorders>
              <w:bottom w:val="single" w:color="auto" w:sz="4" w:space="0"/>
            </w:tcBorders>
            <w:vAlign w:val="center"/>
          </w:tcPr>
          <w:p w:rsidRPr="003F6630" w:rsidR="001F2233" w:rsidP="00096236" w:rsidRDefault="001F2233" w14:paraId="1226417F" w14:textId="77777777">
            <w:pPr>
              <w:jc w:val="center"/>
              <w:rPr>
                <w:color w:val="ED8553"/>
                <w:sz w:val="20"/>
                <w:szCs w:val="20"/>
              </w:rPr>
            </w:pPr>
          </w:p>
        </w:tc>
        <w:tc>
          <w:tcPr>
            <w:tcW w:w="705" w:type="pct"/>
            <w:tcBorders>
              <w:bottom w:val="single" w:color="auto" w:sz="4" w:space="0"/>
            </w:tcBorders>
            <w:vAlign w:val="center"/>
          </w:tcPr>
          <w:p w:rsidRPr="003F6630" w:rsidR="001F2233" w:rsidP="00096236" w:rsidRDefault="001F2233" w14:paraId="60AB669F" w14:textId="77777777">
            <w:pPr>
              <w:jc w:val="center"/>
              <w:rPr>
                <w:color w:val="691E61"/>
                <w:sz w:val="20"/>
                <w:szCs w:val="20"/>
              </w:rPr>
            </w:pPr>
            <w:r w:rsidRPr="003F6630">
              <w:rPr>
                <w:rFonts w:ascii="Wingdings" w:hAnsi="Wingdings" w:eastAsia="Wingdings" w:cs="Wingdings"/>
                <w:b/>
                <w:bCs/>
                <w:color w:val="691E61"/>
                <w:sz w:val="20"/>
                <w:szCs w:val="20"/>
              </w:rPr>
              <w:t>l</w:t>
            </w:r>
          </w:p>
        </w:tc>
      </w:tr>
      <w:tr w:rsidRPr="003F6630" w:rsidR="001F2233" w:rsidTr="00C13BCA" w14:paraId="739C45D9" w14:textId="77777777">
        <w:trPr>
          <w:trHeight w:val="369" w:hRule="exact"/>
        </w:trPr>
        <w:tc>
          <w:tcPr>
            <w:tcW w:w="2180" w:type="pct"/>
            <w:vAlign w:val="center"/>
          </w:tcPr>
          <w:p w:rsidRPr="003F6630" w:rsidR="001F2233" w:rsidP="00983430" w:rsidRDefault="00C13BCA" w14:paraId="785B62B2" w14:textId="77777777">
            <w:pPr>
              <w:spacing w:before="60" w:after="60"/>
              <w:rPr>
                <w:rFonts w:ascii="Arial" w:hAnsi="Arial"/>
                <w:b/>
                <w:bCs/>
                <w:sz w:val="20"/>
                <w:szCs w:val="20"/>
              </w:rPr>
            </w:pPr>
            <w:r w:rsidRPr="003F6630">
              <w:rPr>
                <w:rFonts w:ascii="Arial" w:hAnsi="Arial"/>
                <w:b/>
                <w:bCs/>
                <w:sz w:val="20"/>
                <w:szCs w:val="20"/>
              </w:rPr>
              <w:t>Corrective Services (</w:t>
            </w:r>
            <w:r w:rsidRPr="003F6630" w:rsidR="00781B2E">
              <w:rPr>
                <w:rFonts w:ascii="Arial" w:hAnsi="Arial"/>
                <w:b/>
                <w:bCs/>
                <w:sz w:val="20"/>
                <w:szCs w:val="20"/>
              </w:rPr>
              <w:t>Q</w:t>
            </w:r>
            <w:r w:rsidRPr="003F6630" w:rsidR="00FC0039">
              <w:rPr>
                <w:rFonts w:ascii="Arial" w:hAnsi="Arial"/>
                <w:b/>
                <w:bCs/>
                <w:sz w:val="20"/>
                <w:szCs w:val="20"/>
              </w:rPr>
              <w:t>CS</w:t>
            </w:r>
            <w:r w:rsidRPr="003F6630">
              <w:rPr>
                <w:rFonts w:ascii="Arial" w:hAnsi="Arial"/>
                <w:b/>
                <w:bCs/>
                <w:sz w:val="20"/>
                <w:szCs w:val="20"/>
              </w:rPr>
              <w:t>)</w:t>
            </w:r>
          </w:p>
        </w:tc>
        <w:tc>
          <w:tcPr>
            <w:tcW w:w="705" w:type="pct"/>
            <w:vAlign w:val="center"/>
          </w:tcPr>
          <w:p w:rsidRPr="003F6630" w:rsidR="001F2233" w:rsidP="00096236" w:rsidRDefault="009921FD" w14:paraId="64E63495" w14:textId="77777777">
            <w:pPr>
              <w:jc w:val="center"/>
              <w:rPr>
                <w:color w:val="379EA5"/>
                <w:sz w:val="20"/>
                <w:szCs w:val="20"/>
              </w:rPr>
            </w:pPr>
            <w:r w:rsidRPr="003F6630">
              <w:rPr>
                <w:rFonts w:ascii="Wingdings" w:hAnsi="Wingdings" w:eastAsia="Wingdings" w:cs="Wingdings"/>
                <w:b/>
                <w:bCs/>
                <w:color w:val="379EA5"/>
                <w:sz w:val="20"/>
                <w:szCs w:val="20"/>
              </w:rPr>
              <w:t>l</w:t>
            </w:r>
          </w:p>
        </w:tc>
        <w:tc>
          <w:tcPr>
            <w:tcW w:w="705" w:type="pct"/>
            <w:vAlign w:val="center"/>
          </w:tcPr>
          <w:p w:rsidRPr="003F6630" w:rsidR="001F2233" w:rsidP="00096236" w:rsidRDefault="001F2233" w14:paraId="6E7C23F3" w14:textId="77777777">
            <w:pPr>
              <w:jc w:val="center"/>
              <w:rPr>
                <w:color w:val="C1363A"/>
                <w:sz w:val="20"/>
                <w:szCs w:val="20"/>
              </w:rPr>
            </w:pPr>
            <w:r w:rsidRPr="003F6630">
              <w:rPr>
                <w:rFonts w:ascii="Wingdings" w:hAnsi="Wingdings" w:eastAsia="Wingdings" w:cs="Wingdings"/>
                <w:b/>
                <w:bCs/>
                <w:color w:val="C1363A"/>
                <w:sz w:val="20"/>
                <w:szCs w:val="20"/>
              </w:rPr>
              <w:t>l</w:t>
            </w:r>
          </w:p>
        </w:tc>
        <w:tc>
          <w:tcPr>
            <w:tcW w:w="705" w:type="pct"/>
            <w:vAlign w:val="center"/>
          </w:tcPr>
          <w:p w:rsidRPr="003F6630" w:rsidR="001F2233" w:rsidP="00096236" w:rsidRDefault="001F2233" w14:paraId="2B7C09BB" w14:textId="77777777">
            <w:pPr>
              <w:jc w:val="center"/>
              <w:rPr>
                <w:color w:val="ED8553"/>
                <w:sz w:val="20"/>
                <w:szCs w:val="20"/>
              </w:rPr>
            </w:pPr>
          </w:p>
        </w:tc>
        <w:tc>
          <w:tcPr>
            <w:tcW w:w="705" w:type="pct"/>
            <w:vAlign w:val="center"/>
          </w:tcPr>
          <w:p w:rsidRPr="003F6630" w:rsidR="001F2233" w:rsidP="00096236" w:rsidRDefault="001F2233" w14:paraId="508E0680" w14:textId="77777777">
            <w:pPr>
              <w:jc w:val="center"/>
              <w:rPr>
                <w:color w:val="691E61"/>
                <w:sz w:val="20"/>
                <w:szCs w:val="20"/>
              </w:rPr>
            </w:pPr>
            <w:r w:rsidRPr="003F6630">
              <w:rPr>
                <w:rFonts w:ascii="Wingdings" w:hAnsi="Wingdings" w:eastAsia="Wingdings" w:cs="Wingdings"/>
                <w:b/>
                <w:bCs/>
                <w:color w:val="691E61"/>
                <w:sz w:val="20"/>
                <w:szCs w:val="20"/>
              </w:rPr>
              <w:t>l</w:t>
            </w:r>
          </w:p>
        </w:tc>
      </w:tr>
      <w:tr w:rsidRPr="003F6630" w:rsidR="001F2233" w:rsidTr="00241016" w14:paraId="7DD63E14" w14:textId="77777777">
        <w:trPr>
          <w:trHeight w:val="595" w:hRule="exact"/>
        </w:trPr>
        <w:tc>
          <w:tcPr>
            <w:tcW w:w="2180" w:type="pct"/>
            <w:vAlign w:val="center"/>
          </w:tcPr>
          <w:p w:rsidRPr="003F6630" w:rsidR="001F2233" w:rsidP="00983430" w:rsidRDefault="00241016" w14:paraId="4D307E82" w14:textId="77777777">
            <w:pPr>
              <w:spacing w:before="60" w:after="60"/>
              <w:rPr>
                <w:rFonts w:ascii="Arial" w:hAnsi="Arial"/>
                <w:b/>
                <w:bCs/>
                <w:sz w:val="20"/>
                <w:szCs w:val="20"/>
              </w:rPr>
            </w:pPr>
            <w:r w:rsidRPr="003F6630">
              <w:rPr>
                <w:rFonts w:ascii="Arial" w:hAnsi="Arial"/>
                <w:b/>
                <w:bCs/>
                <w:sz w:val="20"/>
                <w:szCs w:val="20"/>
              </w:rPr>
              <w:t>Department of Customer Services, Open Data and Small and Family Business (</w:t>
            </w:r>
            <w:r w:rsidRPr="003F6630" w:rsidR="00FC0039">
              <w:rPr>
                <w:rFonts w:ascii="Arial" w:hAnsi="Arial"/>
                <w:b/>
                <w:bCs/>
                <w:sz w:val="20"/>
                <w:szCs w:val="20"/>
              </w:rPr>
              <w:t>DCSODSFB</w:t>
            </w:r>
            <w:r w:rsidRPr="003F6630">
              <w:rPr>
                <w:rFonts w:ascii="Arial" w:hAnsi="Arial"/>
                <w:b/>
                <w:bCs/>
                <w:sz w:val="20"/>
                <w:szCs w:val="20"/>
              </w:rPr>
              <w:t>)</w:t>
            </w:r>
          </w:p>
        </w:tc>
        <w:tc>
          <w:tcPr>
            <w:tcW w:w="705" w:type="pct"/>
            <w:vAlign w:val="center"/>
          </w:tcPr>
          <w:p w:rsidRPr="003F6630" w:rsidR="001F2233" w:rsidP="00096236" w:rsidRDefault="001F2233" w14:paraId="587211A0" w14:textId="77777777">
            <w:pPr>
              <w:jc w:val="center"/>
              <w:rPr>
                <w:color w:val="379EA5"/>
                <w:sz w:val="20"/>
                <w:szCs w:val="20"/>
              </w:rPr>
            </w:pPr>
          </w:p>
        </w:tc>
        <w:tc>
          <w:tcPr>
            <w:tcW w:w="705" w:type="pct"/>
            <w:vAlign w:val="center"/>
          </w:tcPr>
          <w:p w:rsidRPr="003F6630" w:rsidR="001F2233" w:rsidP="00096236" w:rsidRDefault="001F2233" w14:paraId="2B1AFD25" w14:textId="77777777">
            <w:pPr>
              <w:jc w:val="center"/>
              <w:rPr>
                <w:color w:val="C1363A"/>
                <w:sz w:val="20"/>
                <w:szCs w:val="20"/>
              </w:rPr>
            </w:pPr>
            <w:r w:rsidRPr="003F6630">
              <w:rPr>
                <w:rFonts w:ascii="Wingdings" w:hAnsi="Wingdings" w:eastAsia="Wingdings" w:cs="Wingdings"/>
                <w:b/>
                <w:bCs/>
                <w:color w:val="C1363A"/>
                <w:sz w:val="20"/>
                <w:szCs w:val="20"/>
              </w:rPr>
              <w:t>l</w:t>
            </w:r>
          </w:p>
        </w:tc>
        <w:tc>
          <w:tcPr>
            <w:tcW w:w="705" w:type="pct"/>
            <w:vAlign w:val="center"/>
          </w:tcPr>
          <w:p w:rsidRPr="003F6630" w:rsidR="001F2233" w:rsidP="00096236" w:rsidRDefault="009921FD" w14:paraId="456E3BFF" w14:textId="77777777">
            <w:pPr>
              <w:jc w:val="center"/>
              <w:rPr>
                <w:color w:val="ED8553"/>
                <w:sz w:val="20"/>
                <w:szCs w:val="20"/>
              </w:rPr>
            </w:pPr>
            <w:r w:rsidRPr="003F6630">
              <w:rPr>
                <w:rFonts w:ascii="Wingdings" w:hAnsi="Wingdings" w:eastAsia="Wingdings" w:cs="Wingdings"/>
                <w:b/>
                <w:bCs/>
                <w:color w:val="ED8553"/>
                <w:sz w:val="20"/>
                <w:szCs w:val="20"/>
              </w:rPr>
              <w:t>l</w:t>
            </w:r>
          </w:p>
        </w:tc>
        <w:tc>
          <w:tcPr>
            <w:tcW w:w="705" w:type="pct"/>
            <w:vAlign w:val="center"/>
          </w:tcPr>
          <w:p w:rsidRPr="003F6630" w:rsidR="001F2233" w:rsidP="00096236" w:rsidRDefault="001F2233" w14:paraId="31009163" w14:textId="77777777">
            <w:pPr>
              <w:jc w:val="center"/>
              <w:rPr>
                <w:color w:val="691E61"/>
                <w:sz w:val="20"/>
                <w:szCs w:val="20"/>
              </w:rPr>
            </w:pPr>
            <w:r w:rsidRPr="003F6630">
              <w:rPr>
                <w:rFonts w:ascii="Wingdings" w:hAnsi="Wingdings" w:eastAsia="Wingdings" w:cs="Wingdings"/>
                <w:b/>
                <w:bCs/>
                <w:color w:val="691E61"/>
                <w:sz w:val="20"/>
                <w:szCs w:val="20"/>
              </w:rPr>
              <w:t>l</w:t>
            </w:r>
          </w:p>
        </w:tc>
      </w:tr>
      <w:tr w:rsidRPr="003F6630" w:rsidR="001F2233" w:rsidTr="00C13BCA" w14:paraId="60F3B909" w14:textId="77777777">
        <w:trPr>
          <w:trHeight w:val="319" w:hRule="exact"/>
        </w:trPr>
        <w:tc>
          <w:tcPr>
            <w:tcW w:w="2180" w:type="pct"/>
            <w:vAlign w:val="center"/>
          </w:tcPr>
          <w:p w:rsidRPr="003F6630" w:rsidR="001F2233" w:rsidP="00983430" w:rsidRDefault="004A4657" w14:paraId="1F189189" w14:textId="77777777">
            <w:pPr>
              <w:spacing w:before="60" w:after="60"/>
              <w:rPr>
                <w:rFonts w:ascii="Arial" w:hAnsi="Arial"/>
                <w:b/>
                <w:bCs/>
                <w:sz w:val="20"/>
                <w:szCs w:val="20"/>
              </w:rPr>
            </w:pPr>
            <w:r w:rsidRPr="003F6630">
              <w:rPr>
                <w:rFonts w:ascii="Arial" w:hAnsi="Arial"/>
                <w:b/>
                <w:bCs/>
                <w:sz w:val="20"/>
                <w:szCs w:val="20"/>
              </w:rPr>
              <w:t>Education (</w:t>
            </w:r>
            <w:r w:rsidRPr="003F6630" w:rsidR="00FC0039">
              <w:rPr>
                <w:rFonts w:ascii="Arial" w:hAnsi="Arial"/>
                <w:b/>
                <w:bCs/>
                <w:sz w:val="20"/>
                <w:szCs w:val="20"/>
              </w:rPr>
              <w:t>DoE</w:t>
            </w:r>
            <w:r w:rsidRPr="003F6630">
              <w:rPr>
                <w:rFonts w:ascii="Arial" w:hAnsi="Arial"/>
                <w:b/>
                <w:bCs/>
                <w:sz w:val="20"/>
                <w:szCs w:val="20"/>
              </w:rPr>
              <w:t>)</w:t>
            </w:r>
          </w:p>
        </w:tc>
        <w:tc>
          <w:tcPr>
            <w:tcW w:w="705" w:type="pct"/>
            <w:vAlign w:val="center"/>
          </w:tcPr>
          <w:p w:rsidRPr="003F6630" w:rsidR="001F2233" w:rsidP="00096236" w:rsidRDefault="00FC0039" w14:paraId="0C93E973" w14:textId="77777777">
            <w:pPr>
              <w:jc w:val="center"/>
              <w:rPr>
                <w:color w:val="379EA5"/>
                <w:sz w:val="20"/>
                <w:szCs w:val="20"/>
              </w:rPr>
            </w:pPr>
            <w:r w:rsidRPr="003F6630">
              <w:rPr>
                <w:rFonts w:ascii="Wingdings" w:hAnsi="Wingdings" w:eastAsia="Wingdings" w:cs="Wingdings"/>
                <w:b/>
                <w:bCs/>
                <w:color w:val="379EA5"/>
                <w:sz w:val="20"/>
                <w:szCs w:val="20"/>
              </w:rPr>
              <w:t>l</w:t>
            </w:r>
          </w:p>
        </w:tc>
        <w:tc>
          <w:tcPr>
            <w:tcW w:w="705" w:type="pct"/>
            <w:vAlign w:val="center"/>
          </w:tcPr>
          <w:p w:rsidRPr="003F6630" w:rsidR="001F2233" w:rsidP="00096236" w:rsidRDefault="001F2233" w14:paraId="216F887E" w14:textId="77777777">
            <w:pPr>
              <w:jc w:val="center"/>
              <w:rPr>
                <w:color w:val="C1363A"/>
                <w:sz w:val="20"/>
                <w:szCs w:val="20"/>
              </w:rPr>
            </w:pPr>
            <w:r w:rsidRPr="003F6630">
              <w:rPr>
                <w:rFonts w:ascii="Wingdings" w:hAnsi="Wingdings" w:eastAsia="Wingdings" w:cs="Wingdings"/>
                <w:b/>
                <w:bCs/>
                <w:color w:val="C1363A"/>
                <w:sz w:val="20"/>
                <w:szCs w:val="20"/>
              </w:rPr>
              <w:t>l</w:t>
            </w:r>
          </w:p>
        </w:tc>
        <w:tc>
          <w:tcPr>
            <w:tcW w:w="705" w:type="pct"/>
            <w:vAlign w:val="center"/>
          </w:tcPr>
          <w:p w:rsidRPr="003F6630" w:rsidR="001F2233" w:rsidP="00096236" w:rsidRDefault="009921FD" w14:paraId="4ED40797" w14:textId="77777777">
            <w:pPr>
              <w:jc w:val="center"/>
              <w:rPr>
                <w:color w:val="ED8553"/>
                <w:sz w:val="20"/>
                <w:szCs w:val="20"/>
              </w:rPr>
            </w:pPr>
            <w:r w:rsidRPr="003F6630">
              <w:rPr>
                <w:rFonts w:ascii="Wingdings" w:hAnsi="Wingdings" w:eastAsia="Wingdings" w:cs="Wingdings"/>
                <w:b/>
                <w:bCs/>
                <w:color w:val="ED8553"/>
                <w:sz w:val="20"/>
                <w:szCs w:val="20"/>
              </w:rPr>
              <w:t>l</w:t>
            </w:r>
          </w:p>
        </w:tc>
        <w:tc>
          <w:tcPr>
            <w:tcW w:w="705" w:type="pct"/>
            <w:vAlign w:val="center"/>
          </w:tcPr>
          <w:p w:rsidRPr="003F6630" w:rsidR="001F2233" w:rsidP="00096236" w:rsidRDefault="001F2233" w14:paraId="37340013" w14:textId="77777777">
            <w:pPr>
              <w:jc w:val="center"/>
              <w:rPr>
                <w:color w:val="691E61"/>
                <w:sz w:val="20"/>
                <w:szCs w:val="20"/>
              </w:rPr>
            </w:pPr>
            <w:r w:rsidRPr="003F6630">
              <w:rPr>
                <w:rFonts w:ascii="Wingdings" w:hAnsi="Wingdings" w:eastAsia="Wingdings" w:cs="Wingdings"/>
                <w:b/>
                <w:bCs/>
                <w:color w:val="691E61"/>
                <w:sz w:val="20"/>
                <w:szCs w:val="20"/>
              </w:rPr>
              <w:t>l</w:t>
            </w:r>
          </w:p>
        </w:tc>
      </w:tr>
      <w:tr w:rsidRPr="003F6630" w:rsidR="001F2233" w:rsidTr="003F6630" w14:paraId="6B9BB7CC" w14:textId="77777777">
        <w:trPr>
          <w:trHeight w:val="764" w:hRule="exact"/>
        </w:trPr>
        <w:tc>
          <w:tcPr>
            <w:tcW w:w="2180" w:type="pct"/>
            <w:vAlign w:val="center"/>
          </w:tcPr>
          <w:p w:rsidRPr="003F6630" w:rsidR="001F2233" w:rsidP="00983430" w:rsidRDefault="003D60D7" w14:paraId="010E69D6" w14:textId="77777777">
            <w:pPr>
              <w:spacing w:before="60" w:after="60"/>
              <w:rPr>
                <w:rFonts w:ascii="Arial" w:hAnsi="Arial"/>
                <w:b/>
                <w:bCs/>
                <w:sz w:val="20"/>
                <w:szCs w:val="20"/>
              </w:rPr>
            </w:pPr>
            <w:r w:rsidRPr="003F6630">
              <w:rPr>
                <w:rFonts w:ascii="Arial" w:hAnsi="Arial"/>
                <w:b/>
                <w:bCs/>
                <w:sz w:val="20"/>
                <w:szCs w:val="20"/>
              </w:rPr>
              <w:t>Department of Environment, Tourism, Science and Innovation (</w:t>
            </w:r>
            <w:r w:rsidRPr="003F6630" w:rsidR="00FC0039">
              <w:rPr>
                <w:rFonts w:ascii="Arial" w:hAnsi="Arial"/>
                <w:b/>
                <w:bCs/>
                <w:sz w:val="20"/>
                <w:szCs w:val="20"/>
              </w:rPr>
              <w:t>DETSI</w:t>
            </w:r>
            <w:r w:rsidRPr="003F6630">
              <w:rPr>
                <w:rFonts w:ascii="Arial" w:hAnsi="Arial"/>
                <w:b/>
                <w:bCs/>
                <w:sz w:val="20"/>
                <w:szCs w:val="20"/>
              </w:rPr>
              <w:t>)</w:t>
            </w:r>
          </w:p>
        </w:tc>
        <w:tc>
          <w:tcPr>
            <w:tcW w:w="705" w:type="pct"/>
            <w:vAlign w:val="center"/>
          </w:tcPr>
          <w:p w:rsidRPr="003F6630" w:rsidR="001F2233" w:rsidP="00096236" w:rsidRDefault="00FC0039" w14:paraId="20FEE8DF" w14:textId="77777777">
            <w:pPr>
              <w:jc w:val="center"/>
              <w:rPr>
                <w:rFonts w:ascii="Wingdings" w:hAnsi="Wingdings"/>
                <w:b/>
                <w:bCs/>
                <w:color w:val="379EA5"/>
                <w:sz w:val="20"/>
                <w:szCs w:val="20"/>
              </w:rPr>
            </w:pPr>
            <w:r w:rsidRPr="003F6630">
              <w:rPr>
                <w:rFonts w:ascii="Wingdings" w:hAnsi="Wingdings" w:eastAsia="Wingdings" w:cs="Wingdings"/>
                <w:b/>
                <w:bCs/>
                <w:color w:val="379EA5"/>
                <w:sz w:val="20"/>
                <w:szCs w:val="20"/>
              </w:rPr>
              <w:t>l</w:t>
            </w:r>
          </w:p>
        </w:tc>
        <w:tc>
          <w:tcPr>
            <w:tcW w:w="705" w:type="pct"/>
            <w:vAlign w:val="center"/>
          </w:tcPr>
          <w:p w:rsidRPr="003F6630" w:rsidR="001F2233" w:rsidP="00096236" w:rsidRDefault="001F2233" w14:paraId="6E387A58" w14:textId="77777777">
            <w:pPr>
              <w:jc w:val="center"/>
              <w:rPr>
                <w:rFonts w:ascii="Wingdings" w:hAnsi="Wingdings"/>
                <w:b/>
                <w:bCs/>
                <w:color w:val="C1363A"/>
                <w:sz w:val="20"/>
                <w:szCs w:val="20"/>
              </w:rPr>
            </w:pPr>
            <w:r w:rsidRPr="003F6630">
              <w:rPr>
                <w:rFonts w:ascii="Wingdings" w:hAnsi="Wingdings" w:eastAsia="Wingdings" w:cs="Wingdings"/>
                <w:b/>
                <w:bCs/>
                <w:color w:val="C1363A"/>
                <w:sz w:val="20"/>
                <w:szCs w:val="20"/>
              </w:rPr>
              <w:t>l</w:t>
            </w:r>
          </w:p>
        </w:tc>
        <w:tc>
          <w:tcPr>
            <w:tcW w:w="705" w:type="pct"/>
            <w:vAlign w:val="center"/>
          </w:tcPr>
          <w:p w:rsidRPr="003F6630" w:rsidR="001F2233" w:rsidP="00096236" w:rsidRDefault="009921FD" w14:paraId="07BA6451" w14:textId="77777777">
            <w:pPr>
              <w:jc w:val="center"/>
              <w:rPr>
                <w:rFonts w:ascii="Wingdings" w:hAnsi="Wingdings"/>
                <w:b/>
                <w:bCs/>
                <w:color w:val="ED8553"/>
                <w:sz w:val="20"/>
                <w:szCs w:val="20"/>
              </w:rPr>
            </w:pPr>
            <w:r w:rsidRPr="003F6630">
              <w:rPr>
                <w:rFonts w:ascii="Wingdings" w:hAnsi="Wingdings" w:eastAsia="Wingdings" w:cs="Wingdings"/>
                <w:b/>
                <w:bCs/>
                <w:color w:val="ED8553"/>
                <w:sz w:val="20"/>
                <w:szCs w:val="20"/>
              </w:rPr>
              <w:t>l</w:t>
            </w:r>
          </w:p>
        </w:tc>
        <w:tc>
          <w:tcPr>
            <w:tcW w:w="705" w:type="pct"/>
            <w:vAlign w:val="center"/>
          </w:tcPr>
          <w:p w:rsidRPr="003F6630" w:rsidR="001F2233" w:rsidP="00096236" w:rsidRDefault="001F2233" w14:paraId="14A7274F" w14:textId="77777777">
            <w:pPr>
              <w:jc w:val="center"/>
              <w:rPr>
                <w:rFonts w:ascii="Wingdings" w:hAnsi="Wingdings"/>
                <w:b/>
                <w:bCs/>
                <w:color w:val="691E61"/>
                <w:sz w:val="20"/>
                <w:szCs w:val="20"/>
              </w:rPr>
            </w:pPr>
            <w:r w:rsidRPr="003F6630">
              <w:rPr>
                <w:rFonts w:ascii="Wingdings" w:hAnsi="Wingdings" w:eastAsia="Wingdings" w:cs="Wingdings"/>
                <w:b/>
                <w:bCs/>
                <w:color w:val="691E61"/>
                <w:sz w:val="20"/>
                <w:szCs w:val="20"/>
              </w:rPr>
              <w:t>l</w:t>
            </w:r>
          </w:p>
        </w:tc>
      </w:tr>
      <w:tr w:rsidRPr="003F6630" w:rsidR="001F2233" w:rsidTr="003F6630" w14:paraId="0817464A" w14:textId="77777777">
        <w:trPr>
          <w:trHeight w:val="819" w:hRule="exact"/>
        </w:trPr>
        <w:tc>
          <w:tcPr>
            <w:tcW w:w="2180" w:type="pct"/>
            <w:vAlign w:val="center"/>
          </w:tcPr>
          <w:p w:rsidRPr="003F6630" w:rsidR="001F2233" w:rsidP="00983430" w:rsidRDefault="00DB04F5" w14:paraId="4FE6EC7E" w14:textId="77777777">
            <w:pPr>
              <w:spacing w:before="60" w:after="60"/>
              <w:rPr>
                <w:rFonts w:ascii="Arial" w:hAnsi="Arial"/>
                <w:b/>
                <w:bCs/>
                <w:sz w:val="20"/>
                <w:szCs w:val="20"/>
              </w:rPr>
            </w:pPr>
            <w:r w:rsidRPr="003F6630">
              <w:rPr>
                <w:rFonts w:ascii="Arial" w:hAnsi="Arial"/>
                <w:b/>
                <w:bCs/>
                <w:sz w:val="20"/>
                <w:szCs w:val="20"/>
              </w:rPr>
              <w:t>Department of Families, Seniors, Disability Services and Child Safety (</w:t>
            </w:r>
            <w:r w:rsidRPr="003F6630" w:rsidR="00FC0039">
              <w:rPr>
                <w:rFonts w:ascii="Arial" w:hAnsi="Arial"/>
                <w:b/>
                <w:bCs/>
                <w:sz w:val="20"/>
                <w:szCs w:val="20"/>
              </w:rPr>
              <w:t>DFSDSCS</w:t>
            </w:r>
            <w:r w:rsidRPr="003F6630">
              <w:rPr>
                <w:rFonts w:ascii="Arial" w:hAnsi="Arial"/>
                <w:b/>
                <w:bCs/>
                <w:sz w:val="20"/>
                <w:szCs w:val="20"/>
              </w:rPr>
              <w:t>)</w:t>
            </w:r>
          </w:p>
        </w:tc>
        <w:tc>
          <w:tcPr>
            <w:tcW w:w="705" w:type="pct"/>
            <w:vAlign w:val="center"/>
          </w:tcPr>
          <w:p w:rsidRPr="003F6630" w:rsidR="001F2233" w:rsidP="00096236" w:rsidRDefault="001F2233" w14:paraId="690B8074" w14:textId="77777777">
            <w:pPr>
              <w:jc w:val="center"/>
              <w:rPr>
                <w:strike/>
                <w:color w:val="379EA5"/>
                <w:sz w:val="20"/>
                <w:szCs w:val="20"/>
              </w:rPr>
            </w:pPr>
            <w:r w:rsidRPr="003F6630">
              <w:rPr>
                <w:rFonts w:ascii="Wingdings" w:hAnsi="Wingdings" w:eastAsia="Wingdings" w:cs="Wingdings"/>
                <w:b/>
                <w:bCs/>
                <w:color w:val="379EA5"/>
                <w:sz w:val="20"/>
                <w:szCs w:val="20"/>
              </w:rPr>
              <w:t>l</w:t>
            </w:r>
          </w:p>
        </w:tc>
        <w:tc>
          <w:tcPr>
            <w:tcW w:w="705" w:type="pct"/>
            <w:vAlign w:val="center"/>
          </w:tcPr>
          <w:p w:rsidRPr="003F6630" w:rsidR="001F2233" w:rsidP="00096236" w:rsidRDefault="001F2233" w14:paraId="794BC472" w14:textId="77777777">
            <w:pPr>
              <w:jc w:val="center"/>
              <w:rPr>
                <w:color w:val="C1363A"/>
                <w:sz w:val="20"/>
                <w:szCs w:val="20"/>
              </w:rPr>
            </w:pPr>
            <w:r w:rsidRPr="003F6630">
              <w:rPr>
                <w:rFonts w:ascii="Wingdings" w:hAnsi="Wingdings" w:eastAsia="Wingdings" w:cs="Wingdings"/>
                <w:b/>
                <w:bCs/>
                <w:color w:val="C1363A"/>
                <w:sz w:val="20"/>
                <w:szCs w:val="20"/>
              </w:rPr>
              <w:t>l</w:t>
            </w:r>
          </w:p>
        </w:tc>
        <w:tc>
          <w:tcPr>
            <w:tcW w:w="705" w:type="pct"/>
            <w:vAlign w:val="center"/>
          </w:tcPr>
          <w:p w:rsidRPr="003F6630" w:rsidR="001F2233" w:rsidP="00096236" w:rsidRDefault="001F2233" w14:paraId="6ABC2F3D" w14:textId="77777777">
            <w:pPr>
              <w:jc w:val="center"/>
              <w:rPr>
                <w:color w:val="ED8553"/>
                <w:sz w:val="20"/>
                <w:szCs w:val="20"/>
              </w:rPr>
            </w:pPr>
          </w:p>
        </w:tc>
        <w:tc>
          <w:tcPr>
            <w:tcW w:w="705" w:type="pct"/>
            <w:vAlign w:val="center"/>
          </w:tcPr>
          <w:p w:rsidRPr="003F6630" w:rsidR="001F2233" w:rsidP="00096236" w:rsidRDefault="001F2233" w14:paraId="506D31AB" w14:textId="77777777">
            <w:pPr>
              <w:jc w:val="center"/>
              <w:rPr>
                <w:color w:val="691E61"/>
                <w:sz w:val="20"/>
                <w:szCs w:val="20"/>
              </w:rPr>
            </w:pPr>
            <w:r w:rsidRPr="003F6630">
              <w:rPr>
                <w:rFonts w:ascii="Wingdings" w:hAnsi="Wingdings" w:eastAsia="Wingdings" w:cs="Wingdings"/>
                <w:b/>
                <w:bCs/>
                <w:color w:val="691E61"/>
                <w:sz w:val="20"/>
                <w:szCs w:val="20"/>
              </w:rPr>
              <w:t>l</w:t>
            </w:r>
          </w:p>
        </w:tc>
      </w:tr>
      <w:tr w:rsidRPr="003F6630" w:rsidR="001F2233" w:rsidTr="00C13BCA" w14:paraId="71D414E0" w14:textId="77777777">
        <w:trPr>
          <w:trHeight w:val="369" w:hRule="exact"/>
        </w:trPr>
        <w:tc>
          <w:tcPr>
            <w:tcW w:w="2180" w:type="pct"/>
            <w:vAlign w:val="center"/>
          </w:tcPr>
          <w:p w:rsidRPr="003F6630" w:rsidR="001F2233" w:rsidP="00983430" w:rsidRDefault="00213AC7" w14:paraId="7FF03E33" w14:textId="77777777">
            <w:pPr>
              <w:spacing w:before="60" w:after="60"/>
              <w:rPr>
                <w:rFonts w:ascii="Arial" w:hAnsi="Arial"/>
                <w:b/>
                <w:bCs/>
                <w:sz w:val="20"/>
                <w:szCs w:val="20"/>
              </w:rPr>
            </w:pPr>
            <w:r w:rsidRPr="003F6630">
              <w:rPr>
                <w:rFonts w:ascii="Arial" w:hAnsi="Arial"/>
                <w:b/>
                <w:bCs/>
                <w:sz w:val="20"/>
                <w:szCs w:val="20"/>
              </w:rPr>
              <w:t>Queensland Fire Department (</w:t>
            </w:r>
            <w:r w:rsidRPr="003F6630" w:rsidR="00FC0039">
              <w:rPr>
                <w:rFonts w:ascii="Arial" w:hAnsi="Arial"/>
                <w:b/>
                <w:bCs/>
                <w:sz w:val="20"/>
                <w:szCs w:val="20"/>
              </w:rPr>
              <w:t>QFD</w:t>
            </w:r>
            <w:r w:rsidRPr="003F6630">
              <w:rPr>
                <w:rFonts w:ascii="Arial" w:hAnsi="Arial"/>
                <w:b/>
                <w:bCs/>
                <w:sz w:val="20"/>
                <w:szCs w:val="20"/>
              </w:rPr>
              <w:t>)</w:t>
            </w:r>
          </w:p>
        </w:tc>
        <w:tc>
          <w:tcPr>
            <w:tcW w:w="705" w:type="pct"/>
            <w:vAlign w:val="center"/>
          </w:tcPr>
          <w:p w:rsidRPr="003F6630" w:rsidR="001F2233" w:rsidP="00096236" w:rsidRDefault="009921FD" w14:paraId="3E8F2902" w14:textId="77777777">
            <w:pPr>
              <w:jc w:val="center"/>
              <w:rPr>
                <w:rFonts w:ascii="Wingdings" w:hAnsi="Wingdings"/>
                <w:b/>
                <w:bCs/>
                <w:color w:val="379EA5"/>
                <w:sz w:val="20"/>
                <w:szCs w:val="20"/>
              </w:rPr>
            </w:pPr>
            <w:r w:rsidRPr="003F6630">
              <w:rPr>
                <w:rFonts w:ascii="Wingdings" w:hAnsi="Wingdings" w:eastAsia="Wingdings" w:cs="Wingdings"/>
                <w:b/>
                <w:bCs/>
                <w:color w:val="379EA5"/>
                <w:sz w:val="20"/>
                <w:szCs w:val="20"/>
              </w:rPr>
              <w:t>l</w:t>
            </w:r>
          </w:p>
        </w:tc>
        <w:tc>
          <w:tcPr>
            <w:tcW w:w="705" w:type="pct"/>
            <w:vAlign w:val="center"/>
          </w:tcPr>
          <w:p w:rsidRPr="003F6630" w:rsidR="001F2233" w:rsidP="00096236" w:rsidRDefault="001F2233" w14:paraId="1524FC95" w14:textId="77777777">
            <w:pPr>
              <w:jc w:val="center"/>
              <w:rPr>
                <w:rFonts w:ascii="Wingdings" w:hAnsi="Wingdings"/>
                <w:b/>
                <w:bCs/>
                <w:color w:val="C1363A"/>
                <w:sz w:val="20"/>
                <w:szCs w:val="20"/>
              </w:rPr>
            </w:pPr>
            <w:r w:rsidRPr="003F6630">
              <w:rPr>
                <w:rFonts w:ascii="Wingdings" w:hAnsi="Wingdings" w:eastAsia="Wingdings" w:cs="Wingdings"/>
                <w:b/>
                <w:bCs/>
                <w:color w:val="C1363A"/>
                <w:sz w:val="20"/>
                <w:szCs w:val="20"/>
              </w:rPr>
              <w:t>l</w:t>
            </w:r>
          </w:p>
        </w:tc>
        <w:tc>
          <w:tcPr>
            <w:tcW w:w="705" w:type="pct"/>
            <w:vAlign w:val="center"/>
          </w:tcPr>
          <w:p w:rsidRPr="003F6630" w:rsidR="001F2233" w:rsidP="00096236" w:rsidRDefault="001F2233" w14:paraId="46FAA536" w14:textId="77777777">
            <w:pPr>
              <w:jc w:val="center"/>
              <w:rPr>
                <w:rFonts w:ascii="Wingdings" w:hAnsi="Wingdings"/>
                <w:b/>
                <w:bCs/>
                <w:color w:val="ED8553"/>
                <w:sz w:val="20"/>
                <w:szCs w:val="20"/>
              </w:rPr>
            </w:pPr>
          </w:p>
        </w:tc>
        <w:tc>
          <w:tcPr>
            <w:tcW w:w="705" w:type="pct"/>
            <w:vAlign w:val="center"/>
          </w:tcPr>
          <w:p w:rsidRPr="003F6630" w:rsidR="001F2233" w:rsidP="00096236" w:rsidRDefault="001F2233" w14:paraId="18A0F497" w14:textId="77777777">
            <w:pPr>
              <w:jc w:val="center"/>
              <w:rPr>
                <w:rFonts w:ascii="Wingdings" w:hAnsi="Wingdings"/>
                <w:b/>
                <w:bCs/>
                <w:color w:val="691E61"/>
                <w:sz w:val="20"/>
                <w:szCs w:val="20"/>
              </w:rPr>
            </w:pPr>
            <w:r w:rsidRPr="003F6630">
              <w:rPr>
                <w:rFonts w:ascii="Wingdings" w:hAnsi="Wingdings" w:eastAsia="Wingdings" w:cs="Wingdings"/>
                <w:b/>
                <w:bCs/>
                <w:color w:val="691E61"/>
                <w:sz w:val="20"/>
                <w:szCs w:val="20"/>
              </w:rPr>
              <w:t>l</w:t>
            </w:r>
          </w:p>
        </w:tc>
      </w:tr>
      <w:tr w:rsidRPr="003F6630" w:rsidR="001F2233" w:rsidTr="00C13BCA" w14:paraId="7B437AF7" w14:textId="77777777">
        <w:trPr>
          <w:trHeight w:val="335" w:hRule="exact"/>
        </w:trPr>
        <w:tc>
          <w:tcPr>
            <w:tcW w:w="2180" w:type="pct"/>
            <w:vAlign w:val="center"/>
          </w:tcPr>
          <w:p w:rsidRPr="003F6630" w:rsidR="001F2233" w:rsidP="00983430" w:rsidRDefault="006C528A" w14:paraId="7031D546" w14:textId="77777777">
            <w:pPr>
              <w:spacing w:before="60" w:after="60"/>
              <w:rPr>
                <w:rFonts w:ascii="Arial" w:hAnsi="Arial"/>
                <w:b/>
                <w:bCs/>
                <w:sz w:val="20"/>
                <w:szCs w:val="20"/>
              </w:rPr>
            </w:pPr>
            <w:r w:rsidRPr="003F6630">
              <w:rPr>
                <w:rFonts w:ascii="Arial" w:hAnsi="Arial"/>
                <w:b/>
                <w:bCs/>
                <w:sz w:val="20"/>
                <w:szCs w:val="20"/>
              </w:rPr>
              <w:t>Queensland Health (</w:t>
            </w:r>
            <w:r w:rsidRPr="003F6630" w:rsidR="00FC0039">
              <w:rPr>
                <w:rFonts w:ascii="Arial" w:hAnsi="Arial"/>
                <w:b/>
                <w:bCs/>
                <w:sz w:val="20"/>
                <w:szCs w:val="20"/>
              </w:rPr>
              <w:t>QH</w:t>
            </w:r>
            <w:r w:rsidRPr="003F6630">
              <w:rPr>
                <w:rFonts w:ascii="Arial" w:hAnsi="Arial"/>
                <w:b/>
                <w:bCs/>
                <w:sz w:val="20"/>
                <w:szCs w:val="20"/>
              </w:rPr>
              <w:t>)</w:t>
            </w:r>
          </w:p>
        </w:tc>
        <w:tc>
          <w:tcPr>
            <w:tcW w:w="705" w:type="pct"/>
            <w:vAlign w:val="center"/>
          </w:tcPr>
          <w:p w:rsidRPr="003F6630" w:rsidR="001F2233" w:rsidP="00096236" w:rsidRDefault="009921FD" w14:paraId="42CFE108" w14:textId="77777777">
            <w:pPr>
              <w:jc w:val="center"/>
              <w:rPr>
                <w:rFonts w:ascii="Wingdings" w:hAnsi="Wingdings"/>
                <w:b/>
                <w:bCs/>
                <w:color w:val="379EA5"/>
                <w:sz w:val="20"/>
                <w:szCs w:val="20"/>
              </w:rPr>
            </w:pPr>
            <w:r w:rsidRPr="003F6630">
              <w:rPr>
                <w:rFonts w:ascii="Wingdings" w:hAnsi="Wingdings" w:eastAsia="Wingdings" w:cs="Wingdings"/>
                <w:b/>
                <w:bCs/>
                <w:color w:val="379EA5"/>
                <w:sz w:val="20"/>
                <w:szCs w:val="20"/>
              </w:rPr>
              <w:t>l</w:t>
            </w:r>
          </w:p>
        </w:tc>
        <w:tc>
          <w:tcPr>
            <w:tcW w:w="705" w:type="pct"/>
            <w:vAlign w:val="center"/>
          </w:tcPr>
          <w:p w:rsidRPr="003F6630" w:rsidR="001F2233" w:rsidP="00096236" w:rsidRDefault="001F2233" w14:paraId="3BF8BA76" w14:textId="77777777">
            <w:pPr>
              <w:jc w:val="center"/>
              <w:rPr>
                <w:rFonts w:ascii="Wingdings" w:hAnsi="Wingdings"/>
                <w:b/>
                <w:bCs/>
                <w:color w:val="C1363A"/>
                <w:sz w:val="20"/>
                <w:szCs w:val="20"/>
              </w:rPr>
            </w:pPr>
            <w:r w:rsidRPr="003F6630">
              <w:rPr>
                <w:rFonts w:ascii="Wingdings" w:hAnsi="Wingdings" w:eastAsia="Wingdings" w:cs="Wingdings"/>
                <w:b/>
                <w:bCs/>
                <w:color w:val="C1363A"/>
                <w:sz w:val="20"/>
                <w:szCs w:val="20"/>
              </w:rPr>
              <w:t>l</w:t>
            </w:r>
          </w:p>
        </w:tc>
        <w:tc>
          <w:tcPr>
            <w:tcW w:w="705" w:type="pct"/>
            <w:vAlign w:val="center"/>
          </w:tcPr>
          <w:p w:rsidRPr="003F6630" w:rsidR="001F2233" w:rsidP="00096236" w:rsidRDefault="009921FD" w14:paraId="50161071" w14:textId="77777777">
            <w:pPr>
              <w:jc w:val="center"/>
              <w:rPr>
                <w:rFonts w:ascii="Wingdings" w:hAnsi="Wingdings"/>
                <w:b/>
                <w:bCs/>
                <w:color w:val="ED8553"/>
                <w:sz w:val="20"/>
                <w:szCs w:val="20"/>
              </w:rPr>
            </w:pPr>
            <w:r w:rsidRPr="003F6630">
              <w:rPr>
                <w:rFonts w:ascii="Wingdings" w:hAnsi="Wingdings" w:eastAsia="Wingdings" w:cs="Wingdings"/>
                <w:b/>
                <w:bCs/>
                <w:color w:val="ED8553"/>
                <w:sz w:val="20"/>
                <w:szCs w:val="20"/>
              </w:rPr>
              <w:t>l</w:t>
            </w:r>
          </w:p>
        </w:tc>
        <w:tc>
          <w:tcPr>
            <w:tcW w:w="705" w:type="pct"/>
            <w:vAlign w:val="center"/>
          </w:tcPr>
          <w:p w:rsidRPr="003F6630" w:rsidR="001F2233" w:rsidP="00096236" w:rsidRDefault="001F2233" w14:paraId="79819524" w14:textId="77777777">
            <w:pPr>
              <w:jc w:val="center"/>
              <w:rPr>
                <w:rFonts w:ascii="Wingdings" w:hAnsi="Wingdings"/>
                <w:b/>
                <w:bCs/>
                <w:color w:val="691E61"/>
                <w:sz w:val="20"/>
                <w:szCs w:val="20"/>
              </w:rPr>
            </w:pPr>
            <w:r w:rsidRPr="003F6630">
              <w:rPr>
                <w:rFonts w:ascii="Wingdings" w:hAnsi="Wingdings" w:eastAsia="Wingdings" w:cs="Wingdings"/>
                <w:b/>
                <w:bCs/>
                <w:color w:val="691E61"/>
                <w:sz w:val="20"/>
                <w:szCs w:val="20"/>
              </w:rPr>
              <w:t>l</w:t>
            </w:r>
          </w:p>
        </w:tc>
      </w:tr>
      <w:tr w:rsidRPr="003F6630" w:rsidR="001F2233" w:rsidTr="00C13BCA" w14:paraId="23512553" w14:textId="77777777">
        <w:trPr>
          <w:trHeight w:val="369" w:hRule="exact"/>
        </w:trPr>
        <w:tc>
          <w:tcPr>
            <w:tcW w:w="2180" w:type="pct"/>
            <w:vAlign w:val="center"/>
          </w:tcPr>
          <w:p w:rsidRPr="003F6630" w:rsidR="001F2233" w:rsidP="00983430" w:rsidRDefault="00872982" w14:paraId="66D13D5B" w14:textId="77777777">
            <w:pPr>
              <w:spacing w:before="60" w:after="60"/>
              <w:rPr>
                <w:rFonts w:ascii="Arial" w:hAnsi="Arial"/>
                <w:b/>
                <w:bCs/>
                <w:sz w:val="20"/>
                <w:szCs w:val="20"/>
              </w:rPr>
            </w:pPr>
            <w:r w:rsidRPr="003F6630">
              <w:rPr>
                <w:rFonts w:ascii="Arial" w:hAnsi="Arial"/>
                <w:b/>
                <w:bCs/>
                <w:sz w:val="20"/>
                <w:szCs w:val="20"/>
              </w:rPr>
              <w:t>Department of Housing and Public Works (D</w:t>
            </w:r>
            <w:r w:rsidRPr="003F6630" w:rsidR="00FC0039">
              <w:rPr>
                <w:rFonts w:ascii="Arial" w:hAnsi="Arial"/>
                <w:b/>
                <w:bCs/>
                <w:sz w:val="20"/>
                <w:szCs w:val="20"/>
              </w:rPr>
              <w:t>HPW</w:t>
            </w:r>
            <w:r w:rsidRPr="003F6630">
              <w:rPr>
                <w:rFonts w:ascii="Arial" w:hAnsi="Arial"/>
                <w:b/>
                <w:bCs/>
                <w:sz w:val="20"/>
                <w:szCs w:val="20"/>
              </w:rPr>
              <w:t>)</w:t>
            </w:r>
          </w:p>
        </w:tc>
        <w:tc>
          <w:tcPr>
            <w:tcW w:w="705" w:type="pct"/>
            <w:vAlign w:val="center"/>
          </w:tcPr>
          <w:p w:rsidRPr="003F6630" w:rsidR="001F2233" w:rsidP="00096236" w:rsidRDefault="00FC0039" w14:paraId="042BADFE" w14:textId="77777777">
            <w:pPr>
              <w:jc w:val="center"/>
              <w:rPr>
                <w:rFonts w:ascii="Wingdings" w:hAnsi="Wingdings"/>
                <w:b/>
                <w:bCs/>
                <w:color w:val="379EA5"/>
                <w:sz w:val="20"/>
                <w:szCs w:val="20"/>
              </w:rPr>
            </w:pPr>
            <w:r w:rsidRPr="003F6630">
              <w:rPr>
                <w:rFonts w:ascii="Wingdings" w:hAnsi="Wingdings" w:eastAsia="Wingdings" w:cs="Wingdings"/>
                <w:b/>
                <w:bCs/>
                <w:color w:val="379EA5"/>
                <w:sz w:val="20"/>
                <w:szCs w:val="20"/>
              </w:rPr>
              <w:t>l</w:t>
            </w:r>
          </w:p>
        </w:tc>
        <w:tc>
          <w:tcPr>
            <w:tcW w:w="705" w:type="pct"/>
            <w:vAlign w:val="center"/>
          </w:tcPr>
          <w:p w:rsidRPr="003F6630" w:rsidR="001F2233" w:rsidP="00096236" w:rsidRDefault="001F2233" w14:paraId="1ABEAC43" w14:textId="77777777">
            <w:pPr>
              <w:jc w:val="center"/>
              <w:rPr>
                <w:rFonts w:ascii="Wingdings" w:hAnsi="Wingdings"/>
                <w:b/>
                <w:bCs/>
                <w:color w:val="C1363A"/>
                <w:sz w:val="20"/>
                <w:szCs w:val="20"/>
              </w:rPr>
            </w:pPr>
            <w:r w:rsidRPr="003F6630">
              <w:rPr>
                <w:rFonts w:ascii="Wingdings" w:hAnsi="Wingdings" w:eastAsia="Wingdings" w:cs="Wingdings"/>
                <w:b/>
                <w:bCs/>
                <w:color w:val="C1363A"/>
                <w:sz w:val="20"/>
                <w:szCs w:val="20"/>
              </w:rPr>
              <w:t>l</w:t>
            </w:r>
          </w:p>
        </w:tc>
        <w:tc>
          <w:tcPr>
            <w:tcW w:w="705" w:type="pct"/>
            <w:vAlign w:val="center"/>
          </w:tcPr>
          <w:p w:rsidRPr="003F6630" w:rsidR="001F2233" w:rsidP="00096236" w:rsidRDefault="001F2233" w14:paraId="1FE348A7" w14:textId="77777777">
            <w:pPr>
              <w:jc w:val="center"/>
              <w:rPr>
                <w:rFonts w:ascii="Wingdings" w:hAnsi="Wingdings"/>
                <w:b/>
                <w:bCs/>
                <w:color w:val="ED8553"/>
                <w:sz w:val="20"/>
                <w:szCs w:val="20"/>
              </w:rPr>
            </w:pPr>
          </w:p>
        </w:tc>
        <w:tc>
          <w:tcPr>
            <w:tcW w:w="705" w:type="pct"/>
            <w:vAlign w:val="center"/>
          </w:tcPr>
          <w:p w:rsidRPr="003F6630" w:rsidR="001F2233" w:rsidP="00096236" w:rsidRDefault="001F2233" w14:paraId="6D66FEFD" w14:textId="77777777">
            <w:pPr>
              <w:jc w:val="center"/>
              <w:rPr>
                <w:rFonts w:ascii="Wingdings" w:hAnsi="Wingdings"/>
                <w:b/>
                <w:bCs/>
                <w:color w:val="691E61"/>
                <w:sz w:val="20"/>
                <w:szCs w:val="20"/>
              </w:rPr>
            </w:pPr>
            <w:r w:rsidRPr="003F6630">
              <w:rPr>
                <w:rFonts w:ascii="Wingdings" w:hAnsi="Wingdings" w:eastAsia="Wingdings" w:cs="Wingdings"/>
                <w:b/>
                <w:bCs/>
                <w:color w:val="691E61"/>
                <w:sz w:val="20"/>
                <w:szCs w:val="20"/>
              </w:rPr>
              <w:t>l</w:t>
            </w:r>
          </w:p>
        </w:tc>
      </w:tr>
      <w:tr w:rsidRPr="003F6630" w:rsidR="001F2233" w:rsidTr="00C13BCA" w14:paraId="3282820A" w14:textId="77777777">
        <w:trPr>
          <w:trHeight w:val="345" w:hRule="exact"/>
        </w:trPr>
        <w:tc>
          <w:tcPr>
            <w:tcW w:w="2180" w:type="pct"/>
            <w:vAlign w:val="center"/>
          </w:tcPr>
          <w:p w:rsidRPr="003F6630" w:rsidR="001F2233" w:rsidP="00983430" w:rsidRDefault="008E35B6" w14:paraId="7B11ACE7" w14:textId="77777777">
            <w:pPr>
              <w:spacing w:before="60" w:after="60"/>
              <w:rPr>
                <w:rFonts w:ascii="Arial" w:hAnsi="Arial"/>
                <w:b/>
                <w:bCs/>
                <w:sz w:val="20"/>
                <w:szCs w:val="20"/>
              </w:rPr>
            </w:pPr>
            <w:r w:rsidRPr="003F6630">
              <w:rPr>
                <w:rFonts w:ascii="Arial" w:hAnsi="Arial"/>
                <w:b/>
                <w:bCs/>
                <w:sz w:val="20"/>
                <w:szCs w:val="20"/>
              </w:rPr>
              <w:t>Department of Justice (</w:t>
            </w:r>
            <w:proofErr w:type="spellStart"/>
            <w:r w:rsidRPr="003F6630" w:rsidR="00FC0039">
              <w:rPr>
                <w:rFonts w:ascii="Arial" w:hAnsi="Arial"/>
                <w:b/>
                <w:bCs/>
                <w:sz w:val="20"/>
                <w:szCs w:val="20"/>
              </w:rPr>
              <w:t>DoJ</w:t>
            </w:r>
            <w:proofErr w:type="spellEnd"/>
            <w:r w:rsidRPr="003F6630">
              <w:rPr>
                <w:rFonts w:ascii="Arial" w:hAnsi="Arial"/>
                <w:b/>
                <w:bCs/>
                <w:sz w:val="20"/>
                <w:szCs w:val="20"/>
              </w:rPr>
              <w:t>)</w:t>
            </w:r>
          </w:p>
        </w:tc>
        <w:tc>
          <w:tcPr>
            <w:tcW w:w="705" w:type="pct"/>
            <w:vAlign w:val="center"/>
          </w:tcPr>
          <w:p w:rsidRPr="003F6630" w:rsidR="001F2233" w:rsidP="00096236" w:rsidRDefault="00FC0039" w14:paraId="70230C42" w14:textId="77777777">
            <w:pPr>
              <w:jc w:val="center"/>
              <w:rPr>
                <w:rFonts w:ascii="Wingdings" w:hAnsi="Wingdings"/>
                <w:b/>
                <w:bCs/>
                <w:color w:val="379EA5"/>
                <w:sz w:val="20"/>
                <w:szCs w:val="20"/>
              </w:rPr>
            </w:pPr>
            <w:r w:rsidRPr="003F6630">
              <w:rPr>
                <w:rFonts w:ascii="Wingdings" w:hAnsi="Wingdings" w:eastAsia="Wingdings" w:cs="Wingdings"/>
                <w:b/>
                <w:bCs/>
                <w:color w:val="379EA5"/>
                <w:sz w:val="20"/>
                <w:szCs w:val="20"/>
              </w:rPr>
              <w:t>l</w:t>
            </w:r>
          </w:p>
        </w:tc>
        <w:tc>
          <w:tcPr>
            <w:tcW w:w="705" w:type="pct"/>
            <w:vAlign w:val="center"/>
          </w:tcPr>
          <w:p w:rsidRPr="003F6630" w:rsidR="001F2233" w:rsidP="00096236" w:rsidRDefault="001F2233" w14:paraId="0B9A2103" w14:textId="77777777">
            <w:pPr>
              <w:jc w:val="center"/>
              <w:rPr>
                <w:rFonts w:ascii="Wingdings" w:hAnsi="Wingdings"/>
                <w:b/>
                <w:bCs/>
                <w:color w:val="C1363A"/>
                <w:sz w:val="20"/>
                <w:szCs w:val="20"/>
              </w:rPr>
            </w:pPr>
            <w:r w:rsidRPr="003F6630">
              <w:rPr>
                <w:rFonts w:ascii="Wingdings" w:hAnsi="Wingdings" w:eastAsia="Wingdings" w:cs="Wingdings"/>
                <w:b/>
                <w:bCs/>
                <w:color w:val="C1363A"/>
                <w:sz w:val="20"/>
                <w:szCs w:val="20"/>
              </w:rPr>
              <w:t>l</w:t>
            </w:r>
          </w:p>
        </w:tc>
        <w:tc>
          <w:tcPr>
            <w:tcW w:w="705" w:type="pct"/>
            <w:vAlign w:val="center"/>
          </w:tcPr>
          <w:p w:rsidRPr="003F6630" w:rsidR="001F2233" w:rsidP="00096236" w:rsidRDefault="001F2233" w14:paraId="32F12C42" w14:textId="77777777">
            <w:pPr>
              <w:jc w:val="center"/>
              <w:rPr>
                <w:rFonts w:ascii="Wingdings" w:hAnsi="Wingdings"/>
                <w:b/>
                <w:bCs/>
                <w:color w:val="ED8553"/>
                <w:sz w:val="20"/>
                <w:szCs w:val="20"/>
              </w:rPr>
            </w:pPr>
          </w:p>
        </w:tc>
        <w:tc>
          <w:tcPr>
            <w:tcW w:w="705" w:type="pct"/>
            <w:vAlign w:val="center"/>
          </w:tcPr>
          <w:p w:rsidRPr="003F6630" w:rsidR="001F2233" w:rsidP="00096236" w:rsidRDefault="001F2233" w14:paraId="693BB458" w14:textId="77777777">
            <w:pPr>
              <w:jc w:val="center"/>
              <w:rPr>
                <w:rFonts w:ascii="Wingdings" w:hAnsi="Wingdings"/>
                <w:b/>
                <w:bCs/>
                <w:color w:val="691E61"/>
                <w:sz w:val="20"/>
                <w:szCs w:val="20"/>
              </w:rPr>
            </w:pPr>
            <w:r w:rsidRPr="003F6630">
              <w:rPr>
                <w:rFonts w:ascii="Wingdings" w:hAnsi="Wingdings" w:eastAsia="Wingdings" w:cs="Wingdings"/>
                <w:b/>
                <w:bCs/>
                <w:color w:val="691E61"/>
                <w:sz w:val="20"/>
                <w:szCs w:val="20"/>
              </w:rPr>
              <w:t>l</w:t>
            </w:r>
          </w:p>
        </w:tc>
      </w:tr>
      <w:tr w:rsidRPr="003F6630" w:rsidR="001F2233" w:rsidTr="003F6630" w14:paraId="64359B29" w14:textId="77777777">
        <w:trPr>
          <w:trHeight w:val="711" w:hRule="exact"/>
        </w:trPr>
        <w:tc>
          <w:tcPr>
            <w:tcW w:w="2180" w:type="pct"/>
            <w:vAlign w:val="center"/>
          </w:tcPr>
          <w:p w:rsidRPr="003F6630" w:rsidR="001F2233" w:rsidP="00983430" w:rsidRDefault="00A90A68" w14:paraId="53C38CF4" w14:textId="77777777">
            <w:pPr>
              <w:spacing w:before="60" w:after="60"/>
              <w:rPr>
                <w:rFonts w:ascii="Arial" w:hAnsi="Arial"/>
                <w:b/>
                <w:bCs/>
                <w:sz w:val="20"/>
                <w:szCs w:val="20"/>
              </w:rPr>
            </w:pPr>
            <w:r w:rsidRPr="003F6630">
              <w:rPr>
                <w:rFonts w:ascii="Arial" w:hAnsi="Arial"/>
                <w:b/>
                <w:bCs/>
                <w:sz w:val="20"/>
                <w:szCs w:val="20"/>
              </w:rPr>
              <w:t>Department of Local Government, Water and Volunteers (</w:t>
            </w:r>
            <w:r w:rsidRPr="003F6630" w:rsidR="00FC0039">
              <w:rPr>
                <w:rFonts w:ascii="Arial" w:hAnsi="Arial"/>
                <w:b/>
                <w:bCs/>
                <w:sz w:val="20"/>
                <w:szCs w:val="20"/>
              </w:rPr>
              <w:t>DLGWV</w:t>
            </w:r>
            <w:r w:rsidRPr="003F6630">
              <w:rPr>
                <w:rFonts w:ascii="Arial" w:hAnsi="Arial"/>
                <w:b/>
                <w:bCs/>
                <w:sz w:val="20"/>
                <w:szCs w:val="20"/>
              </w:rPr>
              <w:t>)</w:t>
            </w:r>
          </w:p>
        </w:tc>
        <w:tc>
          <w:tcPr>
            <w:tcW w:w="705" w:type="pct"/>
            <w:vAlign w:val="center"/>
          </w:tcPr>
          <w:p w:rsidRPr="003F6630" w:rsidR="001F2233" w:rsidP="00096236" w:rsidRDefault="001F2233" w14:paraId="100345E2" w14:textId="77777777">
            <w:pPr>
              <w:jc w:val="center"/>
              <w:rPr>
                <w:rFonts w:ascii="Wingdings" w:hAnsi="Wingdings"/>
                <w:b/>
                <w:bCs/>
                <w:color w:val="379EA5"/>
                <w:sz w:val="20"/>
                <w:szCs w:val="20"/>
              </w:rPr>
            </w:pPr>
          </w:p>
        </w:tc>
        <w:tc>
          <w:tcPr>
            <w:tcW w:w="705" w:type="pct"/>
            <w:vAlign w:val="center"/>
          </w:tcPr>
          <w:p w:rsidRPr="003F6630" w:rsidR="001F2233" w:rsidP="00096236" w:rsidRDefault="001F2233" w14:paraId="689CAF63" w14:textId="77777777">
            <w:pPr>
              <w:jc w:val="center"/>
              <w:rPr>
                <w:rFonts w:ascii="Wingdings" w:hAnsi="Wingdings"/>
                <w:b/>
                <w:bCs/>
                <w:color w:val="C1363A"/>
                <w:sz w:val="20"/>
                <w:szCs w:val="20"/>
              </w:rPr>
            </w:pPr>
            <w:r w:rsidRPr="003F6630">
              <w:rPr>
                <w:rFonts w:ascii="Wingdings" w:hAnsi="Wingdings" w:eastAsia="Wingdings" w:cs="Wingdings"/>
                <w:b/>
                <w:bCs/>
                <w:color w:val="C1363A"/>
                <w:sz w:val="20"/>
                <w:szCs w:val="20"/>
              </w:rPr>
              <w:t>l</w:t>
            </w:r>
          </w:p>
        </w:tc>
        <w:tc>
          <w:tcPr>
            <w:tcW w:w="705" w:type="pct"/>
            <w:vAlign w:val="center"/>
          </w:tcPr>
          <w:p w:rsidRPr="003F6630" w:rsidR="001F2233" w:rsidP="00096236" w:rsidRDefault="001F2233" w14:paraId="5E016352" w14:textId="77777777">
            <w:pPr>
              <w:jc w:val="center"/>
              <w:rPr>
                <w:rFonts w:ascii="Wingdings" w:hAnsi="Wingdings"/>
                <w:b/>
                <w:bCs/>
                <w:color w:val="ED8553"/>
                <w:sz w:val="20"/>
                <w:szCs w:val="20"/>
              </w:rPr>
            </w:pPr>
          </w:p>
        </w:tc>
        <w:tc>
          <w:tcPr>
            <w:tcW w:w="705" w:type="pct"/>
            <w:vAlign w:val="center"/>
          </w:tcPr>
          <w:p w:rsidRPr="003F6630" w:rsidR="001F2233" w:rsidP="00096236" w:rsidRDefault="001F2233" w14:paraId="764C3261" w14:textId="77777777">
            <w:pPr>
              <w:jc w:val="center"/>
              <w:rPr>
                <w:rFonts w:ascii="Wingdings" w:hAnsi="Wingdings"/>
                <w:b/>
                <w:bCs/>
                <w:color w:val="691E61"/>
                <w:sz w:val="20"/>
                <w:szCs w:val="20"/>
              </w:rPr>
            </w:pPr>
            <w:r w:rsidRPr="003F6630">
              <w:rPr>
                <w:rFonts w:ascii="Wingdings" w:hAnsi="Wingdings" w:eastAsia="Wingdings" w:cs="Wingdings"/>
                <w:b/>
                <w:bCs/>
                <w:color w:val="691E61"/>
                <w:sz w:val="20"/>
                <w:szCs w:val="20"/>
              </w:rPr>
              <w:t>l</w:t>
            </w:r>
          </w:p>
        </w:tc>
      </w:tr>
      <w:tr w:rsidRPr="003F6630" w:rsidR="001F2233" w:rsidTr="003F6630" w14:paraId="654E0F8C" w14:textId="77777777">
        <w:trPr>
          <w:trHeight w:val="962" w:hRule="exact"/>
        </w:trPr>
        <w:tc>
          <w:tcPr>
            <w:tcW w:w="2180" w:type="pct"/>
            <w:vAlign w:val="center"/>
          </w:tcPr>
          <w:p w:rsidRPr="003F6630" w:rsidR="001F2233" w:rsidP="00983430" w:rsidRDefault="00245E71" w14:paraId="778E71B2" w14:textId="77777777">
            <w:pPr>
              <w:spacing w:before="60" w:after="60"/>
              <w:rPr>
                <w:rFonts w:ascii="Arial" w:hAnsi="Arial"/>
                <w:b/>
                <w:bCs/>
                <w:sz w:val="20"/>
                <w:szCs w:val="20"/>
              </w:rPr>
            </w:pPr>
            <w:r w:rsidRPr="003F6630">
              <w:rPr>
                <w:rFonts w:ascii="Arial" w:hAnsi="Arial"/>
                <w:b/>
                <w:bCs/>
                <w:sz w:val="20"/>
                <w:szCs w:val="20"/>
              </w:rPr>
              <w:t xml:space="preserve">Department of Natural Resources and Mines, Manufacturing and Regional and Rural Development </w:t>
            </w:r>
            <w:r w:rsidRPr="003F6630" w:rsidR="004C63B8">
              <w:rPr>
                <w:rFonts w:ascii="Arial" w:hAnsi="Arial"/>
                <w:b/>
                <w:bCs/>
                <w:sz w:val="20"/>
                <w:szCs w:val="20"/>
              </w:rPr>
              <w:t>(</w:t>
            </w:r>
            <w:r w:rsidRPr="003F6630" w:rsidR="00FC0039">
              <w:rPr>
                <w:rFonts w:ascii="Arial" w:hAnsi="Arial"/>
                <w:b/>
                <w:bCs/>
                <w:sz w:val="20"/>
                <w:szCs w:val="20"/>
              </w:rPr>
              <w:t>DNRMMRRD</w:t>
            </w:r>
            <w:r w:rsidRPr="003F6630" w:rsidR="004C63B8">
              <w:rPr>
                <w:rFonts w:ascii="Arial" w:hAnsi="Arial"/>
                <w:b/>
                <w:bCs/>
                <w:sz w:val="20"/>
                <w:szCs w:val="20"/>
              </w:rPr>
              <w:t>)</w:t>
            </w:r>
          </w:p>
        </w:tc>
        <w:tc>
          <w:tcPr>
            <w:tcW w:w="705" w:type="pct"/>
            <w:vAlign w:val="center"/>
          </w:tcPr>
          <w:p w:rsidRPr="003F6630" w:rsidR="001F2233" w:rsidP="00096236" w:rsidRDefault="001F2233" w14:paraId="2EACB8E5" w14:textId="77777777">
            <w:pPr>
              <w:jc w:val="center"/>
              <w:rPr>
                <w:rFonts w:ascii="Wingdings" w:hAnsi="Wingdings"/>
                <w:b/>
                <w:bCs/>
                <w:color w:val="379EA5"/>
                <w:sz w:val="20"/>
                <w:szCs w:val="20"/>
              </w:rPr>
            </w:pPr>
          </w:p>
        </w:tc>
        <w:tc>
          <w:tcPr>
            <w:tcW w:w="705" w:type="pct"/>
            <w:vAlign w:val="center"/>
          </w:tcPr>
          <w:p w:rsidRPr="003F6630" w:rsidR="001F2233" w:rsidP="00096236" w:rsidRDefault="001F2233" w14:paraId="333DED27" w14:textId="77777777">
            <w:pPr>
              <w:jc w:val="center"/>
              <w:rPr>
                <w:rFonts w:ascii="Wingdings" w:hAnsi="Wingdings"/>
                <w:b/>
                <w:bCs/>
                <w:color w:val="C1363A"/>
                <w:sz w:val="20"/>
                <w:szCs w:val="20"/>
              </w:rPr>
            </w:pPr>
            <w:r w:rsidRPr="003F6630">
              <w:rPr>
                <w:rFonts w:ascii="Wingdings" w:hAnsi="Wingdings" w:eastAsia="Wingdings" w:cs="Wingdings"/>
                <w:b/>
                <w:bCs/>
                <w:color w:val="C1363A"/>
                <w:sz w:val="20"/>
                <w:szCs w:val="20"/>
              </w:rPr>
              <w:t>l</w:t>
            </w:r>
          </w:p>
        </w:tc>
        <w:tc>
          <w:tcPr>
            <w:tcW w:w="705" w:type="pct"/>
            <w:vAlign w:val="center"/>
          </w:tcPr>
          <w:p w:rsidRPr="003F6630" w:rsidR="001F2233" w:rsidP="00096236" w:rsidRDefault="009921FD" w14:paraId="69BFC157" w14:textId="77777777">
            <w:pPr>
              <w:jc w:val="center"/>
              <w:rPr>
                <w:rFonts w:ascii="Wingdings" w:hAnsi="Wingdings"/>
                <w:b/>
                <w:bCs/>
                <w:color w:val="ED8553"/>
                <w:sz w:val="20"/>
                <w:szCs w:val="20"/>
              </w:rPr>
            </w:pPr>
            <w:r w:rsidRPr="003F6630">
              <w:rPr>
                <w:rFonts w:ascii="Wingdings" w:hAnsi="Wingdings" w:eastAsia="Wingdings" w:cs="Wingdings"/>
                <w:b/>
                <w:bCs/>
                <w:color w:val="ED8553"/>
                <w:sz w:val="20"/>
                <w:szCs w:val="20"/>
              </w:rPr>
              <w:t>l</w:t>
            </w:r>
          </w:p>
        </w:tc>
        <w:tc>
          <w:tcPr>
            <w:tcW w:w="705" w:type="pct"/>
            <w:vAlign w:val="center"/>
          </w:tcPr>
          <w:p w:rsidRPr="003F6630" w:rsidR="001F2233" w:rsidP="00096236" w:rsidRDefault="001F2233" w14:paraId="7C690E14" w14:textId="77777777">
            <w:pPr>
              <w:jc w:val="center"/>
              <w:rPr>
                <w:rFonts w:ascii="Wingdings" w:hAnsi="Wingdings"/>
                <w:b/>
                <w:bCs/>
                <w:color w:val="691E61"/>
                <w:sz w:val="20"/>
                <w:szCs w:val="20"/>
              </w:rPr>
            </w:pPr>
            <w:r w:rsidRPr="003F6630">
              <w:rPr>
                <w:rFonts w:ascii="Wingdings" w:hAnsi="Wingdings" w:eastAsia="Wingdings" w:cs="Wingdings"/>
                <w:b/>
                <w:bCs/>
                <w:color w:val="691E61"/>
                <w:sz w:val="20"/>
                <w:szCs w:val="20"/>
              </w:rPr>
              <w:t>l</w:t>
            </w:r>
          </w:p>
        </w:tc>
      </w:tr>
      <w:tr w:rsidRPr="003F6630" w:rsidR="001F2233" w:rsidTr="00C13BCA" w14:paraId="546DF52B" w14:textId="77777777">
        <w:trPr>
          <w:trHeight w:val="369" w:hRule="exact"/>
        </w:trPr>
        <w:tc>
          <w:tcPr>
            <w:tcW w:w="2180" w:type="pct"/>
            <w:vAlign w:val="center"/>
          </w:tcPr>
          <w:p w:rsidRPr="003F6630" w:rsidR="001F2233" w:rsidP="00983430" w:rsidRDefault="007C7502" w14:paraId="7EB7587B" w14:textId="77777777">
            <w:pPr>
              <w:spacing w:before="60" w:after="60"/>
              <w:rPr>
                <w:rFonts w:ascii="Arial" w:hAnsi="Arial"/>
                <w:b/>
                <w:bCs/>
                <w:sz w:val="20"/>
                <w:szCs w:val="20"/>
              </w:rPr>
            </w:pPr>
            <w:r w:rsidRPr="003F6630">
              <w:rPr>
                <w:rFonts w:ascii="Arial" w:hAnsi="Arial"/>
                <w:b/>
                <w:bCs/>
                <w:sz w:val="20"/>
                <w:szCs w:val="20"/>
              </w:rPr>
              <w:t>Queensland Police Service (</w:t>
            </w:r>
            <w:r w:rsidRPr="003F6630" w:rsidR="00FC0039">
              <w:rPr>
                <w:rFonts w:ascii="Arial" w:hAnsi="Arial"/>
                <w:b/>
                <w:bCs/>
                <w:sz w:val="20"/>
                <w:szCs w:val="20"/>
              </w:rPr>
              <w:t>QPS</w:t>
            </w:r>
            <w:r w:rsidRPr="003F6630">
              <w:rPr>
                <w:rFonts w:ascii="Arial" w:hAnsi="Arial"/>
                <w:b/>
                <w:bCs/>
                <w:sz w:val="20"/>
                <w:szCs w:val="20"/>
              </w:rPr>
              <w:t>)</w:t>
            </w:r>
          </w:p>
        </w:tc>
        <w:tc>
          <w:tcPr>
            <w:tcW w:w="705" w:type="pct"/>
            <w:vAlign w:val="center"/>
          </w:tcPr>
          <w:p w:rsidRPr="003F6630" w:rsidR="001F2233" w:rsidP="00096236" w:rsidRDefault="009921FD" w14:paraId="5ACA52BB" w14:textId="77777777">
            <w:pPr>
              <w:jc w:val="center"/>
              <w:rPr>
                <w:rFonts w:ascii="Wingdings" w:hAnsi="Wingdings"/>
                <w:b/>
                <w:bCs/>
                <w:color w:val="379EA5"/>
                <w:sz w:val="20"/>
                <w:szCs w:val="20"/>
              </w:rPr>
            </w:pPr>
            <w:r w:rsidRPr="003F6630">
              <w:rPr>
                <w:rFonts w:ascii="Wingdings" w:hAnsi="Wingdings" w:eastAsia="Wingdings" w:cs="Wingdings"/>
                <w:b/>
                <w:bCs/>
                <w:color w:val="379EA5"/>
                <w:sz w:val="20"/>
                <w:szCs w:val="20"/>
              </w:rPr>
              <w:t>l</w:t>
            </w:r>
          </w:p>
        </w:tc>
        <w:tc>
          <w:tcPr>
            <w:tcW w:w="705" w:type="pct"/>
            <w:vAlign w:val="center"/>
          </w:tcPr>
          <w:p w:rsidRPr="003F6630" w:rsidR="001F2233" w:rsidP="00096236" w:rsidRDefault="001F2233" w14:paraId="1ED4A714" w14:textId="77777777">
            <w:pPr>
              <w:jc w:val="center"/>
              <w:rPr>
                <w:rFonts w:ascii="Wingdings" w:hAnsi="Wingdings"/>
                <w:b/>
                <w:bCs/>
                <w:color w:val="C1363A"/>
                <w:sz w:val="20"/>
                <w:szCs w:val="20"/>
              </w:rPr>
            </w:pPr>
            <w:r w:rsidRPr="003F6630">
              <w:rPr>
                <w:rFonts w:ascii="Wingdings" w:hAnsi="Wingdings" w:eastAsia="Wingdings" w:cs="Wingdings"/>
                <w:b/>
                <w:bCs/>
                <w:color w:val="C1363A"/>
                <w:sz w:val="20"/>
                <w:szCs w:val="20"/>
              </w:rPr>
              <w:t>l</w:t>
            </w:r>
          </w:p>
        </w:tc>
        <w:tc>
          <w:tcPr>
            <w:tcW w:w="705" w:type="pct"/>
            <w:vAlign w:val="center"/>
          </w:tcPr>
          <w:p w:rsidRPr="003F6630" w:rsidR="001F2233" w:rsidP="00096236" w:rsidRDefault="001F2233" w14:paraId="5F1A6741" w14:textId="77777777">
            <w:pPr>
              <w:jc w:val="center"/>
              <w:rPr>
                <w:rFonts w:ascii="Wingdings" w:hAnsi="Wingdings"/>
                <w:b/>
                <w:bCs/>
                <w:color w:val="ED8553"/>
                <w:sz w:val="20"/>
                <w:szCs w:val="20"/>
              </w:rPr>
            </w:pPr>
          </w:p>
        </w:tc>
        <w:tc>
          <w:tcPr>
            <w:tcW w:w="705" w:type="pct"/>
            <w:vAlign w:val="center"/>
          </w:tcPr>
          <w:p w:rsidRPr="003F6630" w:rsidR="001F2233" w:rsidP="00096236" w:rsidRDefault="001F2233" w14:paraId="12F82346" w14:textId="77777777">
            <w:pPr>
              <w:jc w:val="center"/>
              <w:rPr>
                <w:rFonts w:ascii="Wingdings" w:hAnsi="Wingdings"/>
                <w:b/>
                <w:bCs/>
                <w:color w:val="691E61"/>
                <w:sz w:val="20"/>
                <w:szCs w:val="20"/>
              </w:rPr>
            </w:pPr>
            <w:r w:rsidRPr="003F6630">
              <w:rPr>
                <w:rFonts w:ascii="Wingdings" w:hAnsi="Wingdings" w:eastAsia="Wingdings" w:cs="Wingdings"/>
                <w:b/>
                <w:bCs/>
                <w:color w:val="691E61"/>
                <w:sz w:val="20"/>
                <w:szCs w:val="20"/>
              </w:rPr>
              <w:t>l</w:t>
            </w:r>
          </w:p>
        </w:tc>
      </w:tr>
      <w:tr w:rsidRPr="003F6630" w:rsidR="001F2233" w:rsidTr="00C13BCA" w14:paraId="2BDC093E" w14:textId="77777777">
        <w:trPr>
          <w:trHeight w:val="369" w:hRule="exact"/>
        </w:trPr>
        <w:tc>
          <w:tcPr>
            <w:tcW w:w="2180" w:type="pct"/>
            <w:vAlign w:val="center"/>
          </w:tcPr>
          <w:p w:rsidRPr="003F6630" w:rsidR="001F2233" w:rsidP="00983430" w:rsidRDefault="00D93FD8" w14:paraId="19634A11" w14:textId="77777777">
            <w:pPr>
              <w:spacing w:before="60" w:after="60"/>
              <w:rPr>
                <w:rFonts w:ascii="Arial" w:hAnsi="Arial"/>
                <w:b/>
                <w:bCs/>
                <w:sz w:val="20"/>
                <w:szCs w:val="20"/>
              </w:rPr>
            </w:pPr>
            <w:r w:rsidRPr="003F6630">
              <w:rPr>
                <w:rFonts w:ascii="Arial" w:hAnsi="Arial"/>
                <w:b/>
                <w:bCs/>
                <w:sz w:val="20"/>
                <w:szCs w:val="20"/>
              </w:rPr>
              <w:t>Department of Primary Industries (</w:t>
            </w:r>
            <w:r w:rsidRPr="003F6630" w:rsidR="00FC0039">
              <w:rPr>
                <w:rFonts w:ascii="Arial" w:hAnsi="Arial"/>
                <w:b/>
                <w:bCs/>
                <w:sz w:val="20"/>
                <w:szCs w:val="20"/>
              </w:rPr>
              <w:t>DPI</w:t>
            </w:r>
            <w:r w:rsidRPr="003F6630">
              <w:rPr>
                <w:rFonts w:ascii="Arial" w:hAnsi="Arial"/>
                <w:b/>
                <w:bCs/>
                <w:sz w:val="20"/>
                <w:szCs w:val="20"/>
              </w:rPr>
              <w:t>)</w:t>
            </w:r>
          </w:p>
        </w:tc>
        <w:tc>
          <w:tcPr>
            <w:tcW w:w="705" w:type="pct"/>
            <w:vAlign w:val="center"/>
          </w:tcPr>
          <w:p w:rsidRPr="003F6630" w:rsidR="001F2233" w:rsidP="00096236" w:rsidRDefault="001F2233" w14:paraId="111D20AE" w14:textId="77777777">
            <w:pPr>
              <w:jc w:val="center"/>
              <w:rPr>
                <w:rFonts w:ascii="Wingdings" w:hAnsi="Wingdings"/>
                <w:b/>
                <w:bCs/>
                <w:color w:val="379EA5"/>
                <w:sz w:val="20"/>
                <w:szCs w:val="20"/>
              </w:rPr>
            </w:pPr>
          </w:p>
        </w:tc>
        <w:tc>
          <w:tcPr>
            <w:tcW w:w="705" w:type="pct"/>
            <w:vAlign w:val="center"/>
          </w:tcPr>
          <w:p w:rsidRPr="003F6630" w:rsidR="001F2233" w:rsidP="00096236" w:rsidRDefault="001F2233" w14:paraId="257B7706" w14:textId="77777777">
            <w:pPr>
              <w:jc w:val="center"/>
              <w:rPr>
                <w:rFonts w:ascii="Wingdings" w:hAnsi="Wingdings"/>
                <w:b/>
                <w:bCs/>
                <w:color w:val="C1363A"/>
                <w:sz w:val="20"/>
                <w:szCs w:val="20"/>
              </w:rPr>
            </w:pPr>
            <w:r w:rsidRPr="003F6630">
              <w:rPr>
                <w:rFonts w:ascii="Wingdings" w:hAnsi="Wingdings" w:eastAsia="Wingdings" w:cs="Wingdings"/>
                <w:b/>
                <w:bCs/>
                <w:color w:val="C1363A"/>
                <w:sz w:val="20"/>
                <w:szCs w:val="20"/>
              </w:rPr>
              <w:t>l</w:t>
            </w:r>
          </w:p>
        </w:tc>
        <w:tc>
          <w:tcPr>
            <w:tcW w:w="705" w:type="pct"/>
            <w:vAlign w:val="center"/>
          </w:tcPr>
          <w:p w:rsidRPr="003F6630" w:rsidR="001F2233" w:rsidP="00096236" w:rsidRDefault="001F2233" w14:paraId="0C91E36B" w14:textId="77777777">
            <w:pPr>
              <w:jc w:val="center"/>
              <w:rPr>
                <w:rFonts w:ascii="Wingdings" w:hAnsi="Wingdings"/>
                <w:b/>
                <w:bCs/>
                <w:color w:val="ED8553"/>
                <w:sz w:val="20"/>
                <w:szCs w:val="20"/>
              </w:rPr>
            </w:pPr>
          </w:p>
        </w:tc>
        <w:tc>
          <w:tcPr>
            <w:tcW w:w="705" w:type="pct"/>
            <w:vAlign w:val="center"/>
          </w:tcPr>
          <w:p w:rsidRPr="003F6630" w:rsidR="001F2233" w:rsidP="00096236" w:rsidRDefault="001F2233" w14:paraId="53CE493A" w14:textId="77777777">
            <w:pPr>
              <w:jc w:val="center"/>
              <w:rPr>
                <w:rFonts w:ascii="Wingdings" w:hAnsi="Wingdings"/>
                <w:b/>
                <w:bCs/>
                <w:color w:val="691E61"/>
                <w:sz w:val="20"/>
                <w:szCs w:val="20"/>
              </w:rPr>
            </w:pPr>
            <w:r w:rsidRPr="003F6630">
              <w:rPr>
                <w:rFonts w:ascii="Wingdings" w:hAnsi="Wingdings" w:eastAsia="Wingdings" w:cs="Wingdings"/>
                <w:b/>
                <w:bCs/>
                <w:color w:val="691E61"/>
                <w:sz w:val="20"/>
                <w:szCs w:val="20"/>
              </w:rPr>
              <w:t>l</w:t>
            </w:r>
          </w:p>
        </w:tc>
      </w:tr>
      <w:tr w:rsidRPr="003F6630" w:rsidR="001F2233" w:rsidTr="00C13BCA" w14:paraId="671423DD" w14:textId="77777777">
        <w:trPr>
          <w:trHeight w:val="369" w:hRule="exact"/>
        </w:trPr>
        <w:tc>
          <w:tcPr>
            <w:tcW w:w="2180" w:type="pct"/>
            <w:vAlign w:val="center"/>
          </w:tcPr>
          <w:p w:rsidRPr="003F6630" w:rsidR="001F2233" w:rsidP="00983430" w:rsidRDefault="004B5CAC" w14:paraId="335B5AD4" w14:textId="77777777">
            <w:pPr>
              <w:spacing w:before="60" w:after="60"/>
              <w:rPr>
                <w:rFonts w:ascii="Arial" w:hAnsi="Arial"/>
                <w:b/>
                <w:bCs/>
                <w:sz w:val="20"/>
                <w:szCs w:val="20"/>
              </w:rPr>
            </w:pPr>
            <w:r w:rsidRPr="003F6630">
              <w:rPr>
                <w:rFonts w:ascii="Arial" w:hAnsi="Arial"/>
                <w:b/>
                <w:bCs/>
                <w:sz w:val="20"/>
                <w:szCs w:val="20"/>
              </w:rPr>
              <w:t>Public Sector Commission (</w:t>
            </w:r>
            <w:r w:rsidRPr="003F6630" w:rsidR="00FC0039">
              <w:rPr>
                <w:rFonts w:ascii="Arial" w:hAnsi="Arial"/>
                <w:b/>
                <w:bCs/>
                <w:sz w:val="20"/>
                <w:szCs w:val="20"/>
              </w:rPr>
              <w:t>PSC</w:t>
            </w:r>
            <w:r w:rsidRPr="003F6630">
              <w:rPr>
                <w:rFonts w:ascii="Arial" w:hAnsi="Arial"/>
                <w:b/>
                <w:bCs/>
                <w:sz w:val="20"/>
                <w:szCs w:val="20"/>
              </w:rPr>
              <w:t>)</w:t>
            </w:r>
          </w:p>
        </w:tc>
        <w:tc>
          <w:tcPr>
            <w:tcW w:w="705" w:type="pct"/>
            <w:vAlign w:val="center"/>
          </w:tcPr>
          <w:p w:rsidRPr="003F6630" w:rsidR="001F2233" w:rsidP="00096236" w:rsidRDefault="00FC0039" w14:paraId="52B83F8C" w14:textId="77777777">
            <w:pPr>
              <w:jc w:val="center"/>
              <w:rPr>
                <w:rFonts w:ascii="Wingdings" w:hAnsi="Wingdings"/>
                <w:b/>
                <w:bCs/>
                <w:color w:val="379EA5"/>
                <w:sz w:val="20"/>
                <w:szCs w:val="20"/>
              </w:rPr>
            </w:pPr>
            <w:r w:rsidRPr="003F6630">
              <w:rPr>
                <w:rFonts w:ascii="Wingdings" w:hAnsi="Wingdings" w:eastAsia="Wingdings" w:cs="Wingdings"/>
                <w:b/>
                <w:bCs/>
                <w:color w:val="379EA5"/>
                <w:sz w:val="20"/>
                <w:szCs w:val="20"/>
              </w:rPr>
              <w:t>l</w:t>
            </w:r>
          </w:p>
        </w:tc>
        <w:tc>
          <w:tcPr>
            <w:tcW w:w="705" w:type="pct"/>
            <w:vAlign w:val="center"/>
          </w:tcPr>
          <w:p w:rsidRPr="003F6630" w:rsidR="001F2233" w:rsidP="00096236" w:rsidRDefault="001F2233" w14:paraId="016AB11C" w14:textId="77777777">
            <w:pPr>
              <w:jc w:val="center"/>
              <w:rPr>
                <w:rFonts w:ascii="Wingdings" w:hAnsi="Wingdings"/>
                <w:b/>
                <w:bCs/>
                <w:color w:val="C1363A"/>
                <w:sz w:val="20"/>
                <w:szCs w:val="20"/>
              </w:rPr>
            </w:pPr>
            <w:r w:rsidRPr="003F6630">
              <w:rPr>
                <w:rFonts w:ascii="Wingdings" w:hAnsi="Wingdings" w:eastAsia="Wingdings" w:cs="Wingdings"/>
                <w:b/>
                <w:bCs/>
                <w:color w:val="C1363A"/>
                <w:sz w:val="20"/>
                <w:szCs w:val="20"/>
              </w:rPr>
              <w:t>l</w:t>
            </w:r>
          </w:p>
        </w:tc>
        <w:tc>
          <w:tcPr>
            <w:tcW w:w="705" w:type="pct"/>
            <w:vAlign w:val="center"/>
          </w:tcPr>
          <w:p w:rsidRPr="003F6630" w:rsidR="001F2233" w:rsidP="00096236" w:rsidRDefault="001F2233" w14:paraId="75192B14" w14:textId="77777777">
            <w:pPr>
              <w:jc w:val="center"/>
              <w:rPr>
                <w:rFonts w:ascii="Wingdings" w:hAnsi="Wingdings"/>
                <w:b/>
                <w:bCs/>
                <w:color w:val="ED8553"/>
                <w:sz w:val="20"/>
                <w:szCs w:val="20"/>
              </w:rPr>
            </w:pPr>
          </w:p>
        </w:tc>
        <w:tc>
          <w:tcPr>
            <w:tcW w:w="705" w:type="pct"/>
            <w:vAlign w:val="center"/>
          </w:tcPr>
          <w:p w:rsidRPr="003F6630" w:rsidR="001F2233" w:rsidP="00096236" w:rsidRDefault="001F2233" w14:paraId="6196890A" w14:textId="77777777">
            <w:pPr>
              <w:jc w:val="center"/>
              <w:rPr>
                <w:rFonts w:ascii="Wingdings" w:hAnsi="Wingdings"/>
                <w:b/>
                <w:bCs/>
                <w:color w:val="691E61"/>
                <w:sz w:val="20"/>
                <w:szCs w:val="20"/>
              </w:rPr>
            </w:pPr>
            <w:r w:rsidRPr="003F6630">
              <w:rPr>
                <w:rFonts w:ascii="Wingdings" w:hAnsi="Wingdings" w:eastAsia="Wingdings" w:cs="Wingdings"/>
                <w:b/>
                <w:bCs/>
                <w:color w:val="691E61"/>
                <w:sz w:val="20"/>
                <w:szCs w:val="20"/>
              </w:rPr>
              <w:t>l</w:t>
            </w:r>
          </w:p>
        </w:tc>
      </w:tr>
      <w:tr w:rsidRPr="003F6630" w:rsidR="001F2233" w:rsidTr="00B75D0E" w14:paraId="743F5D2E" w14:textId="77777777">
        <w:trPr>
          <w:trHeight w:val="625" w:hRule="exact"/>
        </w:trPr>
        <w:tc>
          <w:tcPr>
            <w:tcW w:w="2180" w:type="pct"/>
            <w:vAlign w:val="center"/>
          </w:tcPr>
          <w:p w:rsidRPr="003F6630" w:rsidR="001F2233" w:rsidP="00983430" w:rsidRDefault="00D241B4" w14:paraId="0AB0D052" w14:textId="77777777">
            <w:pPr>
              <w:spacing w:before="60" w:after="60"/>
              <w:rPr>
                <w:rFonts w:ascii="Arial" w:hAnsi="Arial"/>
                <w:b/>
                <w:bCs/>
                <w:sz w:val="20"/>
                <w:szCs w:val="20"/>
              </w:rPr>
            </w:pPr>
            <w:r w:rsidRPr="003F6630">
              <w:rPr>
                <w:rFonts w:ascii="Arial" w:hAnsi="Arial"/>
                <w:b/>
                <w:bCs/>
                <w:sz w:val="20"/>
                <w:szCs w:val="20"/>
              </w:rPr>
              <w:t>Department of Sport, Racing and Olympic and Paralympic Games (</w:t>
            </w:r>
            <w:r w:rsidRPr="003F6630" w:rsidR="00FC0039">
              <w:rPr>
                <w:rFonts w:ascii="Arial" w:hAnsi="Arial"/>
                <w:b/>
                <w:bCs/>
                <w:sz w:val="20"/>
                <w:szCs w:val="20"/>
              </w:rPr>
              <w:t>DSROPG</w:t>
            </w:r>
            <w:r w:rsidRPr="003F6630">
              <w:rPr>
                <w:rFonts w:ascii="Arial" w:hAnsi="Arial"/>
                <w:b/>
                <w:bCs/>
                <w:sz w:val="20"/>
                <w:szCs w:val="20"/>
              </w:rPr>
              <w:t>)</w:t>
            </w:r>
          </w:p>
        </w:tc>
        <w:tc>
          <w:tcPr>
            <w:tcW w:w="705" w:type="pct"/>
            <w:vAlign w:val="center"/>
          </w:tcPr>
          <w:p w:rsidRPr="003F6630" w:rsidR="001F2233" w:rsidP="00096236" w:rsidRDefault="001F2233" w14:paraId="3C349702" w14:textId="77777777">
            <w:pPr>
              <w:jc w:val="center"/>
              <w:rPr>
                <w:rFonts w:ascii="Wingdings" w:hAnsi="Wingdings"/>
                <w:b/>
                <w:bCs/>
                <w:color w:val="379EA5"/>
                <w:sz w:val="20"/>
                <w:szCs w:val="20"/>
              </w:rPr>
            </w:pPr>
          </w:p>
        </w:tc>
        <w:tc>
          <w:tcPr>
            <w:tcW w:w="705" w:type="pct"/>
            <w:vAlign w:val="center"/>
          </w:tcPr>
          <w:p w:rsidRPr="003F6630" w:rsidR="001F2233" w:rsidP="00096236" w:rsidRDefault="001F2233" w14:paraId="4891EA90" w14:textId="77777777">
            <w:pPr>
              <w:jc w:val="center"/>
              <w:rPr>
                <w:rFonts w:ascii="Wingdings" w:hAnsi="Wingdings"/>
                <w:b/>
                <w:bCs/>
                <w:color w:val="C1363A"/>
                <w:sz w:val="20"/>
                <w:szCs w:val="20"/>
              </w:rPr>
            </w:pPr>
            <w:r w:rsidRPr="003F6630">
              <w:rPr>
                <w:rFonts w:ascii="Wingdings" w:hAnsi="Wingdings" w:eastAsia="Wingdings" w:cs="Wingdings"/>
                <w:b/>
                <w:bCs/>
                <w:color w:val="C1363A"/>
                <w:sz w:val="20"/>
                <w:szCs w:val="20"/>
              </w:rPr>
              <w:t>l</w:t>
            </w:r>
          </w:p>
        </w:tc>
        <w:tc>
          <w:tcPr>
            <w:tcW w:w="705" w:type="pct"/>
            <w:vAlign w:val="center"/>
          </w:tcPr>
          <w:p w:rsidRPr="003F6630" w:rsidR="001F2233" w:rsidP="00096236" w:rsidRDefault="001F2233" w14:paraId="20E0710E" w14:textId="77777777">
            <w:pPr>
              <w:jc w:val="center"/>
              <w:rPr>
                <w:rFonts w:ascii="Wingdings" w:hAnsi="Wingdings"/>
                <w:b/>
                <w:bCs/>
                <w:color w:val="ED8553"/>
                <w:sz w:val="20"/>
                <w:szCs w:val="20"/>
              </w:rPr>
            </w:pPr>
          </w:p>
        </w:tc>
        <w:tc>
          <w:tcPr>
            <w:tcW w:w="705" w:type="pct"/>
            <w:vAlign w:val="center"/>
          </w:tcPr>
          <w:p w:rsidRPr="003F6630" w:rsidR="001F2233" w:rsidP="00096236" w:rsidRDefault="001F2233" w14:paraId="5D5DD849" w14:textId="77777777">
            <w:pPr>
              <w:jc w:val="center"/>
              <w:rPr>
                <w:rFonts w:ascii="Wingdings" w:hAnsi="Wingdings"/>
                <w:b/>
                <w:bCs/>
                <w:color w:val="691E61"/>
                <w:sz w:val="20"/>
                <w:szCs w:val="20"/>
              </w:rPr>
            </w:pPr>
            <w:r w:rsidRPr="003F6630">
              <w:rPr>
                <w:rFonts w:ascii="Wingdings" w:hAnsi="Wingdings" w:eastAsia="Wingdings" w:cs="Wingdings"/>
                <w:b/>
                <w:bCs/>
                <w:color w:val="691E61"/>
                <w:sz w:val="20"/>
                <w:szCs w:val="20"/>
              </w:rPr>
              <w:t>l</w:t>
            </w:r>
          </w:p>
        </w:tc>
      </w:tr>
      <w:tr w:rsidRPr="003F6630" w:rsidR="001F2233" w:rsidTr="003F6630" w14:paraId="54BBFA86" w14:textId="77777777">
        <w:trPr>
          <w:trHeight w:val="676" w:hRule="exact"/>
        </w:trPr>
        <w:tc>
          <w:tcPr>
            <w:tcW w:w="2180" w:type="pct"/>
            <w:vAlign w:val="center"/>
          </w:tcPr>
          <w:p w:rsidRPr="003F6630" w:rsidR="001F2233" w:rsidP="00983430" w:rsidRDefault="008454AA" w14:paraId="3DE6A6CC" w14:textId="77777777">
            <w:pPr>
              <w:spacing w:before="60" w:after="60"/>
              <w:rPr>
                <w:rFonts w:ascii="Arial" w:hAnsi="Arial"/>
                <w:b/>
                <w:bCs/>
                <w:sz w:val="20"/>
                <w:szCs w:val="20"/>
              </w:rPr>
            </w:pPr>
            <w:r w:rsidRPr="003F6630">
              <w:rPr>
                <w:rFonts w:ascii="Arial" w:hAnsi="Arial"/>
                <w:b/>
                <w:bCs/>
                <w:sz w:val="20"/>
                <w:szCs w:val="20"/>
              </w:rPr>
              <w:t>Department of State Development, Infrastructure and Planning (</w:t>
            </w:r>
            <w:r w:rsidRPr="003F6630" w:rsidR="00FC0039">
              <w:rPr>
                <w:rFonts w:ascii="Arial" w:hAnsi="Arial"/>
                <w:b/>
                <w:bCs/>
                <w:sz w:val="20"/>
                <w:szCs w:val="20"/>
              </w:rPr>
              <w:t>DSDIP</w:t>
            </w:r>
            <w:r w:rsidRPr="003F6630">
              <w:rPr>
                <w:rFonts w:ascii="Arial" w:hAnsi="Arial"/>
                <w:b/>
                <w:bCs/>
                <w:sz w:val="20"/>
                <w:szCs w:val="20"/>
              </w:rPr>
              <w:t>)</w:t>
            </w:r>
          </w:p>
        </w:tc>
        <w:tc>
          <w:tcPr>
            <w:tcW w:w="705" w:type="pct"/>
            <w:vAlign w:val="center"/>
          </w:tcPr>
          <w:p w:rsidRPr="003F6630" w:rsidR="001F2233" w:rsidP="00096236" w:rsidRDefault="001F2233" w14:paraId="5499A7F7" w14:textId="77777777">
            <w:pPr>
              <w:jc w:val="center"/>
              <w:rPr>
                <w:rFonts w:ascii="Wingdings" w:hAnsi="Wingdings"/>
                <w:b/>
                <w:bCs/>
                <w:color w:val="379EA5"/>
                <w:sz w:val="20"/>
                <w:szCs w:val="20"/>
              </w:rPr>
            </w:pPr>
          </w:p>
        </w:tc>
        <w:tc>
          <w:tcPr>
            <w:tcW w:w="705" w:type="pct"/>
            <w:vAlign w:val="center"/>
          </w:tcPr>
          <w:p w:rsidRPr="003F6630" w:rsidR="001F2233" w:rsidP="00096236" w:rsidRDefault="001F2233" w14:paraId="25CD8FFD" w14:textId="77777777">
            <w:pPr>
              <w:jc w:val="center"/>
              <w:rPr>
                <w:rFonts w:ascii="Wingdings" w:hAnsi="Wingdings"/>
                <w:b/>
                <w:bCs/>
                <w:color w:val="C1363A"/>
                <w:sz w:val="20"/>
                <w:szCs w:val="20"/>
              </w:rPr>
            </w:pPr>
            <w:r w:rsidRPr="003F6630">
              <w:rPr>
                <w:rFonts w:ascii="Wingdings" w:hAnsi="Wingdings" w:eastAsia="Wingdings" w:cs="Wingdings"/>
                <w:b/>
                <w:bCs/>
                <w:color w:val="C1363A"/>
                <w:sz w:val="20"/>
                <w:szCs w:val="20"/>
              </w:rPr>
              <w:t>l</w:t>
            </w:r>
          </w:p>
        </w:tc>
        <w:tc>
          <w:tcPr>
            <w:tcW w:w="705" w:type="pct"/>
            <w:vAlign w:val="center"/>
          </w:tcPr>
          <w:p w:rsidRPr="003F6630" w:rsidR="001F2233" w:rsidP="00096236" w:rsidRDefault="001F2233" w14:paraId="5A19ADE8" w14:textId="77777777">
            <w:pPr>
              <w:jc w:val="center"/>
              <w:rPr>
                <w:rFonts w:ascii="Wingdings" w:hAnsi="Wingdings"/>
                <w:b/>
                <w:bCs/>
                <w:color w:val="ED8553"/>
                <w:sz w:val="20"/>
                <w:szCs w:val="20"/>
              </w:rPr>
            </w:pPr>
          </w:p>
        </w:tc>
        <w:tc>
          <w:tcPr>
            <w:tcW w:w="705" w:type="pct"/>
            <w:vAlign w:val="center"/>
          </w:tcPr>
          <w:p w:rsidRPr="003F6630" w:rsidR="001F2233" w:rsidP="00096236" w:rsidRDefault="001F2233" w14:paraId="263184AF" w14:textId="77777777">
            <w:pPr>
              <w:jc w:val="center"/>
              <w:rPr>
                <w:rFonts w:ascii="Wingdings" w:hAnsi="Wingdings"/>
                <w:b/>
                <w:bCs/>
                <w:color w:val="691E61"/>
                <w:sz w:val="20"/>
                <w:szCs w:val="20"/>
              </w:rPr>
            </w:pPr>
            <w:r w:rsidRPr="003F6630">
              <w:rPr>
                <w:rFonts w:ascii="Wingdings" w:hAnsi="Wingdings" w:eastAsia="Wingdings" w:cs="Wingdings"/>
                <w:b/>
                <w:bCs/>
                <w:color w:val="691E61"/>
                <w:sz w:val="20"/>
                <w:szCs w:val="20"/>
              </w:rPr>
              <w:t>l</w:t>
            </w:r>
          </w:p>
        </w:tc>
      </w:tr>
      <w:tr w:rsidRPr="003F6630" w:rsidR="00FC0039" w:rsidTr="00C13BCA" w14:paraId="5856C708" w14:textId="77777777">
        <w:trPr>
          <w:trHeight w:val="369" w:hRule="exact"/>
        </w:trPr>
        <w:tc>
          <w:tcPr>
            <w:tcW w:w="2180" w:type="pct"/>
            <w:vAlign w:val="center"/>
          </w:tcPr>
          <w:p w:rsidRPr="003F6630" w:rsidR="00FC0039" w:rsidP="00983430" w:rsidRDefault="003459B4" w14:paraId="4A86D56C" w14:textId="77777777">
            <w:pPr>
              <w:spacing w:before="60" w:after="60"/>
              <w:rPr>
                <w:rFonts w:ascii="Arial" w:hAnsi="Arial"/>
                <w:b/>
                <w:bCs/>
                <w:sz w:val="20"/>
                <w:szCs w:val="20"/>
              </w:rPr>
            </w:pPr>
            <w:r w:rsidRPr="003F6630">
              <w:rPr>
                <w:rFonts w:ascii="Arial" w:hAnsi="Arial"/>
                <w:b/>
                <w:bCs/>
                <w:sz w:val="20"/>
                <w:szCs w:val="20"/>
              </w:rPr>
              <w:t>Department of Trade, Employment and Training (</w:t>
            </w:r>
            <w:r w:rsidRPr="003F6630" w:rsidR="00FC0039">
              <w:rPr>
                <w:rFonts w:ascii="Arial" w:hAnsi="Arial"/>
                <w:b/>
                <w:bCs/>
                <w:sz w:val="20"/>
                <w:szCs w:val="20"/>
              </w:rPr>
              <w:t>DTET</w:t>
            </w:r>
            <w:r w:rsidRPr="003F6630">
              <w:rPr>
                <w:rFonts w:ascii="Arial" w:hAnsi="Arial"/>
                <w:b/>
                <w:bCs/>
                <w:sz w:val="20"/>
                <w:szCs w:val="20"/>
              </w:rPr>
              <w:t>)</w:t>
            </w:r>
          </w:p>
        </w:tc>
        <w:tc>
          <w:tcPr>
            <w:tcW w:w="705" w:type="pct"/>
            <w:vAlign w:val="center"/>
          </w:tcPr>
          <w:p w:rsidRPr="003F6630" w:rsidR="00FC0039" w:rsidP="00FC0039" w:rsidRDefault="00FC0039" w14:paraId="31B67BE8" w14:textId="77777777">
            <w:pPr>
              <w:jc w:val="center"/>
              <w:rPr>
                <w:rFonts w:ascii="Wingdings" w:hAnsi="Wingdings"/>
                <w:b/>
                <w:bCs/>
                <w:color w:val="379EA5"/>
                <w:sz w:val="20"/>
                <w:szCs w:val="20"/>
              </w:rPr>
            </w:pPr>
            <w:r w:rsidRPr="003F6630">
              <w:rPr>
                <w:rFonts w:ascii="Wingdings" w:hAnsi="Wingdings" w:eastAsia="Wingdings" w:cs="Wingdings"/>
                <w:b/>
                <w:bCs/>
                <w:color w:val="379EA5"/>
                <w:sz w:val="20"/>
                <w:szCs w:val="20"/>
              </w:rPr>
              <w:t>l</w:t>
            </w:r>
          </w:p>
        </w:tc>
        <w:tc>
          <w:tcPr>
            <w:tcW w:w="705" w:type="pct"/>
          </w:tcPr>
          <w:p w:rsidRPr="003F6630" w:rsidR="00FC0039" w:rsidP="00FC0039" w:rsidRDefault="00FC0039" w14:paraId="40BC4DCB" w14:textId="77777777">
            <w:pPr>
              <w:jc w:val="center"/>
              <w:rPr>
                <w:rFonts w:ascii="Wingdings" w:hAnsi="Wingdings"/>
                <w:b/>
                <w:bCs/>
                <w:color w:val="C1363A"/>
                <w:sz w:val="20"/>
                <w:szCs w:val="20"/>
              </w:rPr>
            </w:pPr>
            <w:r w:rsidRPr="003F6630">
              <w:rPr>
                <w:rFonts w:ascii="Wingdings" w:hAnsi="Wingdings" w:eastAsia="Wingdings" w:cs="Wingdings"/>
                <w:b/>
                <w:bCs/>
                <w:color w:val="C1363A"/>
                <w:sz w:val="20"/>
                <w:szCs w:val="20"/>
              </w:rPr>
              <w:t>l</w:t>
            </w:r>
          </w:p>
        </w:tc>
        <w:tc>
          <w:tcPr>
            <w:tcW w:w="705" w:type="pct"/>
            <w:vAlign w:val="center"/>
          </w:tcPr>
          <w:p w:rsidRPr="003F6630" w:rsidR="00FC0039" w:rsidP="00FC0039" w:rsidRDefault="009921FD" w14:paraId="13014EC6" w14:textId="77777777">
            <w:pPr>
              <w:jc w:val="center"/>
              <w:rPr>
                <w:rFonts w:ascii="Wingdings" w:hAnsi="Wingdings"/>
                <w:b/>
                <w:bCs/>
                <w:color w:val="ED8553"/>
                <w:sz w:val="20"/>
                <w:szCs w:val="20"/>
              </w:rPr>
            </w:pPr>
            <w:r w:rsidRPr="003F6630">
              <w:rPr>
                <w:rFonts w:ascii="Wingdings" w:hAnsi="Wingdings" w:eastAsia="Wingdings" w:cs="Wingdings"/>
                <w:b/>
                <w:bCs/>
                <w:color w:val="ED8553"/>
                <w:sz w:val="20"/>
                <w:szCs w:val="20"/>
              </w:rPr>
              <w:t>l</w:t>
            </w:r>
          </w:p>
        </w:tc>
        <w:tc>
          <w:tcPr>
            <w:tcW w:w="705" w:type="pct"/>
          </w:tcPr>
          <w:p w:rsidRPr="003F6630" w:rsidR="00FC0039" w:rsidP="00FC0039" w:rsidRDefault="00FC0039" w14:paraId="3437B63B" w14:textId="77777777">
            <w:pPr>
              <w:jc w:val="center"/>
              <w:rPr>
                <w:rFonts w:ascii="Wingdings" w:hAnsi="Wingdings"/>
                <w:b/>
                <w:bCs/>
                <w:color w:val="691E61"/>
                <w:sz w:val="20"/>
                <w:szCs w:val="20"/>
              </w:rPr>
            </w:pPr>
            <w:r w:rsidRPr="003F6630">
              <w:rPr>
                <w:rFonts w:ascii="Wingdings" w:hAnsi="Wingdings" w:eastAsia="Wingdings" w:cs="Wingdings"/>
                <w:b/>
                <w:bCs/>
                <w:color w:val="691E61"/>
                <w:sz w:val="20"/>
                <w:szCs w:val="20"/>
              </w:rPr>
              <w:t>l</w:t>
            </w:r>
          </w:p>
        </w:tc>
      </w:tr>
      <w:tr w:rsidRPr="003F6630" w:rsidR="00FC0039" w:rsidTr="00C13BCA" w14:paraId="69299517" w14:textId="77777777">
        <w:trPr>
          <w:trHeight w:val="369" w:hRule="exact"/>
        </w:trPr>
        <w:tc>
          <w:tcPr>
            <w:tcW w:w="2180" w:type="pct"/>
            <w:vAlign w:val="center"/>
          </w:tcPr>
          <w:p w:rsidRPr="003F6630" w:rsidR="00FC0039" w:rsidP="00983430" w:rsidRDefault="00175D36" w14:paraId="141E5055" w14:textId="77777777">
            <w:pPr>
              <w:spacing w:before="60" w:after="60"/>
              <w:rPr>
                <w:rFonts w:ascii="Arial" w:hAnsi="Arial"/>
                <w:b/>
                <w:bCs/>
                <w:sz w:val="20"/>
                <w:szCs w:val="20"/>
              </w:rPr>
            </w:pPr>
            <w:r w:rsidRPr="003F6630">
              <w:rPr>
                <w:rFonts w:ascii="Arial" w:hAnsi="Arial"/>
                <w:b/>
                <w:bCs/>
                <w:sz w:val="20"/>
                <w:szCs w:val="20"/>
              </w:rPr>
              <w:t>Department of Transport and Main Roads (</w:t>
            </w:r>
            <w:r w:rsidRPr="003F6630" w:rsidR="00FC0039">
              <w:rPr>
                <w:rFonts w:ascii="Arial" w:hAnsi="Arial"/>
                <w:b/>
                <w:bCs/>
                <w:sz w:val="20"/>
                <w:szCs w:val="20"/>
              </w:rPr>
              <w:t>DTMR</w:t>
            </w:r>
            <w:r w:rsidRPr="003F6630">
              <w:rPr>
                <w:rFonts w:ascii="Arial" w:hAnsi="Arial"/>
                <w:b/>
                <w:bCs/>
                <w:sz w:val="20"/>
                <w:szCs w:val="20"/>
              </w:rPr>
              <w:t>)</w:t>
            </w:r>
          </w:p>
        </w:tc>
        <w:tc>
          <w:tcPr>
            <w:tcW w:w="705" w:type="pct"/>
            <w:vAlign w:val="center"/>
          </w:tcPr>
          <w:p w:rsidRPr="003F6630" w:rsidR="00FC0039" w:rsidP="00FC0039" w:rsidRDefault="00FC0039" w14:paraId="69FC78DC" w14:textId="77777777">
            <w:pPr>
              <w:jc w:val="center"/>
              <w:rPr>
                <w:rFonts w:ascii="Wingdings" w:hAnsi="Wingdings"/>
                <w:b/>
                <w:bCs/>
                <w:color w:val="379EA5"/>
                <w:sz w:val="20"/>
                <w:szCs w:val="20"/>
              </w:rPr>
            </w:pPr>
            <w:r w:rsidRPr="003F6630">
              <w:rPr>
                <w:rFonts w:ascii="Wingdings" w:hAnsi="Wingdings" w:eastAsia="Wingdings" w:cs="Wingdings"/>
                <w:b/>
                <w:bCs/>
                <w:color w:val="379EA5"/>
                <w:sz w:val="20"/>
                <w:szCs w:val="20"/>
              </w:rPr>
              <w:t>l</w:t>
            </w:r>
          </w:p>
        </w:tc>
        <w:tc>
          <w:tcPr>
            <w:tcW w:w="705" w:type="pct"/>
          </w:tcPr>
          <w:p w:rsidRPr="003F6630" w:rsidR="00FC0039" w:rsidP="00FC0039" w:rsidRDefault="00FC0039" w14:paraId="15B581AA" w14:textId="77777777">
            <w:pPr>
              <w:jc w:val="center"/>
              <w:rPr>
                <w:rFonts w:ascii="Wingdings" w:hAnsi="Wingdings"/>
                <w:b/>
                <w:bCs/>
                <w:color w:val="C1363A"/>
                <w:sz w:val="20"/>
                <w:szCs w:val="20"/>
              </w:rPr>
            </w:pPr>
            <w:r w:rsidRPr="003F6630">
              <w:rPr>
                <w:rFonts w:ascii="Wingdings" w:hAnsi="Wingdings" w:eastAsia="Wingdings" w:cs="Wingdings"/>
                <w:b/>
                <w:bCs/>
                <w:color w:val="C1363A"/>
                <w:sz w:val="20"/>
                <w:szCs w:val="20"/>
              </w:rPr>
              <w:t>l</w:t>
            </w:r>
          </w:p>
        </w:tc>
        <w:tc>
          <w:tcPr>
            <w:tcW w:w="705" w:type="pct"/>
            <w:vAlign w:val="center"/>
          </w:tcPr>
          <w:p w:rsidRPr="003F6630" w:rsidR="00FC0039" w:rsidP="00FC0039" w:rsidRDefault="00FC0039" w14:paraId="6F3C2641" w14:textId="77777777">
            <w:pPr>
              <w:jc w:val="center"/>
              <w:rPr>
                <w:rFonts w:ascii="Wingdings" w:hAnsi="Wingdings"/>
                <w:b/>
                <w:bCs/>
                <w:color w:val="ED8553"/>
                <w:sz w:val="20"/>
                <w:szCs w:val="20"/>
              </w:rPr>
            </w:pPr>
          </w:p>
        </w:tc>
        <w:tc>
          <w:tcPr>
            <w:tcW w:w="705" w:type="pct"/>
          </w:tcPr>
          <w:p w:rsidRPr="003F6630" w:rsidR="00FC0039" w:rsidP="00FC0039" w:rsidRDefault="00FC0039" w14:paraId="71948119" w14:textId="77777777">
            <w:pPr>
              <w:jc w:val="center"/>
              <w:rPr>
                <w:rFonts w:ascii="Wingdings" w:hAnsi="Wingdings"/>
                <w:b/>
                <w:bCs/>
                <w:color w:val="691E61"/>
                <w:sz w:val="20"/>
                <w:szCs w:val="20"/>
              </w:rPr>
            </w:pPr>
            <w:r w:rsidRPr="003F6630">
              <w:rPr>
                <w:rFonts w:ascii="Wingdings" w:hAnsi="Wingdings" w:eastAsia="Wingdings" w:cs="Wingdings"/>
                <w:b/>
                <w:bCs/>
                <w:color w:val="691E61"/>
                <w:sz w:val="20"/>
                <w:szCs w:val="20"/>
              </w:rPr>
              <w:t>l</w:t>
            </w:r>
          </w:p>
        </w:tc>
      </w:tr>
      <w:tr w:rsidRPr="003F6630" w:rsidR="00FC0039" w:rsidTr="003F6630" w14:paraId="45026FDC" w14:textId="77777777">
        <w:trPr>
          <w:trHeight w:val="882" w:hRule="exact"/>
        </w:trPr>
        <w:tc>
          <w:tcPr>
            <w:tcW w:w="2180" w:type="pct"/>
            <w:vAlign w:val="center"/>
          </w:tcPr>
          <w:p w:rsidRPr="003F6630" w:rsidR="00FC0039" w:rsidP="00983430" w:rsidRDefault="00E03EC0" w14:paraId="7B497AAE" w14:textId="77777777">
            <w:pPr>
              <w:spacing w:before="60" w:after="60"/>
              <w:rPr>
                <w:rFonts w:ascii="Arial" w:hAnsi="Arial"/>
                <w:b/>
                <w:bCs/>
                <w:sz w:val="20"/>
                <w:szCs w:val="20"/>
              </w:rPr>
            </w:pPr>
            <w:r w:rsidRPr="003F6630">
              <w:rPr>
                <w:rFonts w:ascii="Arial" w:hAnsi="Arial"/>
                <w:b/>
                <w:bCs/>
                <w:sz w:val="20"/>
                <w:szCs w:val="20"/>
              </w:rPr>
              <w:t>Department of Women, Aboriginal and Torres Strait Islander Partnerships and Multiculturalism (</w:t>
            </w:r>
            <w:r w:rsidRPr="003F6630" w:rsidR="00FC0039">
              <w:rPr>
                <w:rFonts w:ascii="Arial" w:hAnsi="Arial"/>
                <w:b/>
                <w:bCs/>
                <w:sz w:val="20"/>
                <w:szCs w:val="20"/>
              </w:rPr>
              <w:t>DWATSIPM</w:t>
            </w:r>
            <w:r w:rsidRPr="003F6630">
              <w:rPr>
                <w:rFonts w:ascii="Arial" w:hAnsi="Arial"/>
                <w:b/>
                <w:bCs/>
                <w:sz w:val="20"/>
                <w:szCs w:val="20"/>
              </w:rPr>
              <w:t>)</w:t>
            </w:r>
          </w:p>
        </w:tc>
        <w:tc>
          <w:tcPr>
            <w:tcW w:w="705" w:type="pct"/>
            <w:vAlign w:val="center"/>
          </w:tcPr>
          <w:p w:rsidRPr="003F6630" w:rsidR="00FC0039" w:rsidP="00FC0039" w:rsidRDefault="00FC0039" w14:paraId="4CF4518F" w14:textId="77777777">
            <w:pPr>
              <w:jc w:val="center"/>
              <w:rPr>
                <w:rFonts w:ascii="Wingdings" w:hAnsi="Wingdings"/>
                <w:b/>
                <w:bCs/>
                <w:color w:val="379EA5"/>
                <w:sz w:val="20"/>
                <w:szCs w:val="20"/>
              </w:rPr>
            </w:pPr>
            <w:r w:rsidRPr="003F6630">
              <w:rPr>
                <w:rFonts w:ascii="Wingdings" w:hAnsi="Wingdings" w:eastAsia="Wingdings" w:cs="Wingdings"/>
                <w:b/>
                <w:bCs/>
                <w:color w:val="379EA5"/>
                <w:sz w:val="20"/>
                <w:szCs w:val="20"/>
              </w:rPr>
              <w:t>l</w:t>
            </w:r>
          </w:p>
        </w:tc>
        <w:tc>
          <w:tcPr>
            <w:tcW w:w="705" w:type="pct"/>
          </w:tcPr>
          <w:p w:rsidRPr="003F6630" w:rsidR="00FC0039" w:rsidP="00FC0039" w:rsidRDefault="00FC0039" w14:paraId="53E9A79A" w14:textId="77777777">
            <w:pPr>
              <w:jc w:val="center"/>
              <w:rPr>
                <w:rFonts w:ascii="Wingdings" w:hAnsi="Wingdings"/>
                <w:b/>
                <w:bCs/>
                <w:color w:val="C1363A"/>
                <w:sz w:val="20"/>
                <w:szCs w:val="20"/>
              </w:rPr>
            </w:pPr>
            <w:r w:rsidRPr="003F6630">
              <w:rPr>
                <w:rFonts w:ascii="Wingdings" w:hAnsi="Wingdings" w:eastAsia="Wingdings" w:cs="Wingdings"/>
                <w:b/>
                <w:bCs/>
                <w:color w:val="C1363A"/>
                <w:sz w:val="20"/>
                <w:szCs w:val="20"/>
              </w:rPr>
              <w:t>l</w:t>
            </w:r>
          </w:p>
        </w:tc>
        <w:tc>
          <w:tcPr>
            <w:tcW w:w="705" w:type="pct"/>
            <w:vAlign w:val="center"/>
          </w:tcPr>
          <w:p w:rsidRPr="003F6630" w:rsidR="00FC0039" w:rsidP="00FC0039" w:rsidRDefault="00FC0039" w14:paraId="45CF91D1" w14:textId="77777777">
            <w:pPr>
              <w:jc w:val="center"/>
              <w:rPr>
                <w:rFonts w:ascii="Wingdings" w:hAnsi="Wingdings"/>
                <w:b/>
                <w:bCs/>
                <w:color w:val="ED8553"/>
                <w:sz w:val="20"/>
                <w:szCs w:val="20"/>
              </w:rPr>
            </w:pPr>
          </w:p>
        </w:tc>
        <w:tc>
          <w:tcPr>
            <w:tcW w:w="705" w:type="pct"/>
          </w:tcPr>
          <w:p w:rsidRPr="003F6630" w:rsidR="00FC0039" w:rsidP="00FC0039" w:rsidRDefault="00FC0039" w14:paraId="4719D4B8" w14:textId="77777777">
            <w:pPr>
              <w:jc w:val="center"/>
              <w:rPr>
                <w:rFonts w:ascii="Wingdings" w:hAnsi="Wingdings"/>
                <w:b/>
                <w:bCs/>
                <w:color w:val="691E61"/>
                <w:sz w:val="20"/>
                <w:szCs w:val="20"/>
              </w:rPr>
            </w:pPr>
            <w:r w:rsidRPr="003F6630">
              <w:rPr>
                <w:rFonts w:ascii="Wingdings" w:hAnsi="Wingdings" w:eastAsia="Wingdings" w:cs="Wingdings"/>
                <w:b/>
                <w:bCs/>
                <w:color w:val="691E61"/>
                <w:sz w:val="20"/>
                <w:szCs w:val="20"/>
              </w:rPr>
              <w:t>l</w:t>
            </w:r>
          </w:p>
        </w:tc>
      </w:tr>
      <w:tr w:rsidRPr="003F6630" w:rsidR="00FC0039" w:rsidTr="00C13BCA" w14:paraId="19A4F7B7" w14:textId="77777777">
        <w:trPr>
          <w:trHeight w:val="369" w:hRule="exact"/>
        </w:trPr>
        <w:tc>
          <w:tcPr>
            <w:tcW w:w="2180" w:type="pct"/>
            <w:vAlign w:val="center"/>
          </w:tcPr>
          <w:p w:rsidRPr="003F6630" w:rsidR="00FC0039" w:rsidP="00983430" w:rsidRDefault="000E7A52" w14:paraId="098A1CAC" w14:textId="77777777">
            <w:pPr>
              <w:spacing w:before="60" w:after="60"/>
              <w:rPr>
                <w:rFonts w:ascii="Arial" w:hAnsi="Arial"/>
                <w:b/>
                <w:bCs/>
                <w:sz w:val="20"/>
                <w:szCs w:val="20"/>
              </w:rPr>
            </w:pPr>
            <w:r w:rsidRPr="003F6630">
              <w:rPr>
                <w:rFonts w:ascii="Arial" w:hAnsi="Arial"/>
                <w:b/>
                <w:bCs/>
                <w:sz w:val="20"/>
                <w:szCs w:val="20"/>
              </w:rPr>
              <w:t>Department of Youth Justice and Victim Support (</w:t>
            </w:r>
            <w:r w:rsidRPr="003F6630" w:rsidR="00FC0039">
              <w:rPr>
                <w:rFonts w:ascii="Arial" w:hAnsi="Arial"/>
                <w:b/>
                <w:bCs/>
                <w:sz w:val="20"/>
                <w:szCs w:val="20"/>
              </w:rPr>
              <w:t>DYJVS</w:t>
            </w:r>
            <w:r w:rsidRPr="003F6630">
              <w:rPr>
                <w:rFonts w:ascii="Arial" w:hAnsi="Arial"/>
                <w:b/>
                <w:bCs/>
                <w:sz w:val="20"/>
                <w:szCs w:val="20"/>
              </w:rPr>
              <w:t>)</w:t>
            </w:r>
          </w:p>
        </w:tc>
        <w:tc>
          <w:tcPr>
            <w:tcW w:w="705" w:type="pct"/>
            <w:vAlign w:val="center"/>
          </w:tcPr>
          <w:p w:rsidRPr="003F6630" w:rsidR="00FC0039" w:rsidP="00FC0039" w:rsidRDefault="00FC0039" w14:paraId="127AAC7B" w14:textId="77777777">
            <w:pPr>
              <w:jc w:val="center"/>
              <w:rPr>
                <w:rFonts w:ascii="Wingdings" w:hAnsi="Wingdings"/>
                <w:b/>
                <w:bCs/>
                <w:color w:val="379EA5"/>
                <w:sz w:val="20"/>
                <w:szCs w:val="20"/>
              </w:rPr>
            </w:pPr>
            <w:r w:rsidRPr="003F6630">
              <w:rPr>
                <w:rFonts w:ascii="Wingdings" w:hAnsi="Wingdings" w:eastAsia="Wingdings" w:cs="Wingdings"/>
                <w:b/>
                <w:bCs/>
                <w:color w:val="379EA5"/>
                <w:sz w:val="20"/>
                <w:szCs w:val="20"/>
              </w:rPr>
              <w:t>l</w:t>
            </w:r>
          </w:p>
        </w:tc>
        <w:tc>
          <w:tcPr>
            <w:tcW w:w="705" w:type="pct"/>
          </w:tcPr>
          <w:p w:rsidRPr="003F6630" w:rsidR="00FC0039" w:rsidP="00FC0039" w:rsidRDefault="00FC0039" w14:paraId="0737B4CB" w14:textId="77777777">
            <w:pPr>
              <w:jc w:val="center"/>
              <w:rPr>
                <w:rFonts w:ascii="Wingdings" w:hAnsi="Wingdings"/>
                <w:b/>
                <w:bCs/>
                <w:color w:val="C1363A"/>
                <w:sz w:val="20"/>
                <w:szCs w:val="20"/>
              </w:rPr>
            </w:pPr>
            <w:r w:rsidRPr="003F6630">
              <w:rPr>
                <w:rFonts w:ascii="Wingdings" w:hAnsi="Wingdings" w:eastAsia="Wingdings" w:cs="Wingdings"/>
                <w:b/>
                <w:bCs/>
                <w:color w:val="C1363A"/>
                <w:sz w:val="20"/>
                <w:szCs w:val="20"/>
              </w:rPr>
              <w:t>l</w:t>
            </w:r>
          </w:p>
        </w:tc>
        <w:tc>
          <w:tcPr>
            <w:tcW w:w="705" w:type="pct"/>
            <w:vAlign w:val="center"/>
          </w:tcPr>
          <w:p w:rsidRPr="003F6630" w:rsidR="00FC0039" w:rsidP="00FC0039" w:rsidRDefault="00FC0039" w14:paraId="7F1F7582" w14:textId="77777777">
            <w:pPr>
              <w:jc w:val="center"/>
              <w:rPr>
                <w:rFonts w:ascii="Wingdings" w:hAnsi="Wingdings"/>
                <w:b/>
                <w:bCs/>
                <w:color w:val="ED8553"/>
                <w:sz w:val="20"/>
                <w:szCs w:val="20"/>
              </w:rPr>
            </w:pPr>
          </w:p>
        </w:tc>
        <w:tc>
          <w:tcPr>
            <w:tcW w:w="705" w:type="pct"/>
          </w:tcPr>
          <w:p w:rsidRPr="003F6630" w:rsidR="00FC0039" w:rsidP="00FC0039" w:rsidRDefault="00FC0039" w14:paraId="74EBEB0B" w14:textId="77777777">
            <w:pPr>
              <w:jc w:val="center"/>
              <w:rPr>
                <w:rFonts w:ascii="Wingdings" w:hAnsi="Wingdings"/>
                <w:b/>
                <w:bCs/>
                <w:color w:val="691E61"/>
                <w:sz w:val="20"/>
                <w:szCs w:val="20"/>
              </w:rPr>
            </w:pPr>
            <w:r w:rsidRPr="003F6630">
              <w:rPr>
                <w:rFonts w:ascii="Wingdings" w:hAnsi="Wingdings" w:eastAsia="Wingdings" w:cs="Wingdings"/>
                <w:b/>
                <w:bCs/>
                <w:color w:val="691E61"/>
                <w:sz w:val="20"/>
                <w:szCs w:val="20"/>
              </w:rPr>
              <w:t>l</w:t>
            </w:r>
          </w:p>
        </w:tc>
      </w:tr>
      <w:tr w:rsidRPr="003F6630" w:rsidR="001F2233" w:rsidTr="00C13BCA" w14:paraId="56782154" w14:textId="77777777">
        <w:trPr>
          <w:trHeight w:val="369" w:hRule="exact"/>
        </w:trPr>
        <w:tc>
          <w:tcPr>
            <w:tcW w:w="2180" w:type="pct"/>
            <w:vAlign w:val="center"/>
          </w:tcPr>
          <w:p w:rsidRPr="003F6630" w:rsidR="001F2233" w:rsidP="00983430" w:rsidRDefault="00C350E3" w14:paraId="68BFDE8D" w14:textId="77777777">
            <w:pPr>
              <w:spacing w:before="60" w:after="60"/>
              <w:rPr>
                <w:rFonts w:ascii="Arial" w:hAnsi="Arial"/>
                <w:b/>
                <w:bCs/>
                <w:sz w:val="20"/>
                <w:szCs w:val="20"/>
              </w:rPr>
            </w:pPr>
            <w:r w:rsidRPr="003F6630">
              <w:rPr>
                <w:rFonts w:ascii="Arial" w:hAnsi="Arial"/>
                <w:b/>
                <w:bCs/>
                <w:sz w:val="20"/>
                <w:szCs w:val="20"/>
              </w:rPr>
              <w:t>Queensland Reconstruction Authority (</w:t>
            </w:r>
            <w:r w:rsidRPr="003F6630" w:rsidR="00FC0039">
              <w:rPr>
                <w:rFonts w:ascii="Arial" w:hAnsi="Arial"/>
                <w:b/>
                <w:bCs/>
                <w:sz w:val="20"/>
                <w:szCs w:val="20"/>
              </w:rPr>
              <w:t>QRA</w:t>
            </w:r>
            <w:r w:rsidRPr="003F6630">
              <w:rPr>
                <w:rFonts w:ascii="Arial" w:hAnsi="Arial"/>
                <w:b/>
                <w:bCs/>
                <w:sz w:val="20"/>
                <w:szCs w:val="20"/>
              </w:rPr>
              <w:t>)</w:t>
            </w:r>
          </w:p>
        </w:tc>
        <w:tc>
          <w:tcPr>
            <w:tcW w:w="705" w:type="pct"/>
            <w:vAlign w:val="center"/>
          </w:tcPr>
          <w:p w:rsidRPr="003F6630" w:rsidR="001F2233" w:rsidP="00096236" w:rsidRDefault="009921FD" w14:paraId="23C9B478" w14:textId="77777777">
            <w:pPr>
              <w:jc w:val="center"/>
              <w:rPr>
                <w:rFonts w:ascii="Wingdings" w:hAnsi="Wingdings"/>
                <w:b/>
                <w:bCs/>
                <w:color w:val="379EA5"/>
                <w:sz w:val="20"/>
                <w:szCs w:val="20"/>
              </w:rPr>
            </w:pPr>
            <w:r w:rsidRPr="003F6630">
              <w:rPr>
                <w:rFonts w:ascii="Wingdings" w:hAnsi="Wingdings" w:eastAsia="Wingdings" w:cs="Wingdings"/>
                <w:b/>
                <w:bCs/>
                <w:color w:val="379EA5"/>
                <w:sz w:val="20"/>
                <w:szCs w:val="20"/>
              </w:rPr>
              <w:t>l</w:t>
            </w:r>
          </w:p>
        </w:tc>
        <w:tc>
          <w:tcPr>
            <w:tcW w:w="705" w:type="pct"/>
            <w:vAlign w:val="center"/>
          </w:tcPr>
          <w:p w:rsidRPr="003F6630" w:rsidR="001F2233" w:rsidP="00096236" w:rsidRDefault="001F2233" w14:paraId="0C1D32FE" w14:textId="77777777">
            <w:pPr>
              <w:jc w:val="center"/>
              <w:rPr>
                <w:rFonts w:ascii="Wingdings" w:hAnsi="Wingdings"/>
                <w:b/>
                <w:bCs/>
                <w:color w:val="C1363A"/>
                <w:sz w:val="20"/>
                <w:szCs w:val="20"/>
              </w:rPr>
            </w:pPr>
            <w:r w:rsidRPr="003F6630">
              <w:rPr>
                <w:rFonts w:ascii="Wingdings" w:hAnsi="Wingdings" w:eastAsia="Wingdings" w:cs="Wingdings"/>
                <w:b/>
                <w:bCs/>
                <w:color w:val="C1363A"/>
                <w:sz w:val="20"/>
                <w:szCs w:val="20"/>
              </w:rPr>
              <w:t>l</w:t>
            </w:r>
          </w:p>
        </w:tc>
        <w:tc>
          <w:tcPr>
            <w:tcW w:w="705" w:type="pct"/>
            <w:vAlign w:val="center"/>
          </w:tcPr>
          <w:p w:rsidRPr="003F6630" w:rsidR="001F2233" w:rsidP="00096236" w:rsidRDefault="001F2233" w14:paraId="5739F41E" w14:textId="77777777">
            <w:pPr>
              <w:jc w:val="center"/>
              <w:rPr>
                <w:rFonts w:ascii="Wingdings" w:hAnsi="Wingdings"/>
                <w:b/>
                <w:bCs/>
                <w:color w:val="ED8553"/>
                <w:sz w:val="20"/>
                <w:szCs w:val="20"/>
              </w:rPr>
            </w:pPr>
          </w:p>
        </w:tc>
        <w:tc>
          <w:tcPr>
            <w:tcW w:w="705" w:type="pct"/>
            <w:vAlign w:val="center"/>
          </w:tcPr>
          <w:p w:rsidRPr="003F6630" w:rsidR="001F2233" w:rsidP="00096236" w:rsidRDefault="001F2233" w14:paraId="6557056D" w14:textId="77777777">
            <w:pPr>
              <w:jc w:val="center"/>
              <w:rPr>
                <w:rFonts w:ascii="Wingdings" w:hAnsi="Wingdings"/>
                <w:b/>
                <w:bCs/>
                <w:color w:val="691E61"/>
                <w:sz w:val="20"/>
                <w:szCs w:val="20"/>
              </w:rPr>
            </w:pPr>
            <w:r w:rsidRPr="003F6630">
              <w:rPr>
                <w:rFonts w:ascii="Wingdings" w:hAnsi="Wingdings" w:eastAsia="Wingdings" w:cs="Wingdings"/>
                <w:b/>
                <w:bCs/>
                <w:color w:val="691E61"/>
                <w:sz w:val="20"/>
                <w:szCs w:val="20"/>
              </w:rPr>
              <w:t>l</w:t>
            </w:r>
          </w:p>
        </w:tc>
      </w:tr>
      <w:tr w:rsidRPr="003F6630" w:rsidR="001F2233" w:rsidTr="00C13BCA" w14:paraId="16F200E2" w14:textId="77777777">
        <w:trPr>
          <w:trHeight w:val="369" w:hRule="exact"/>
        </w:trPr>
        <w:tc>
          <w:tcPr>
            <w:tcW w:w="2180" w:type="pct"/>
            <w:vAlign w:val="center"/>
          </w:tcPr>
          <w:p w:rsidRPr="003F6630" w:rsidR="001F2233" w:rsidP="00983430" w:rsidRDefault="00C350E3" w14:paraId="59A38196" w14:textId="77777777">
            <w:pPr>
              <w:spacing w:before="60" w:after="60"/>
              <w:rPr>
                <w:rFonts w:ascii="Arial" w:hAnsi="Arial"/>
                <w:b/>
                <w:bCs/>
                <w:sz w:val="20"/>
                <w:szCs w:val="20"/>
              </w:rPr>
            </w:pPr>
            <w:r w:rsidRPr="003F6630">
              <w:rPr>
                <w:rFonts w:ascii="Arial" w:hAnsi="Arial"/>
                <w:b/>
                <w:bCs/>
                <w:sz w:val="20"/>
                <w:szCs w:val="20"/>
              </w:rPr>
              <w:t>Health and Wellbeing Queensland (</w:t>
            </w:r>
            <w:r w:rsidRPr="003F6630" w:rsidR="00FC0039">
              <w:rPr>
                <w:rFonts w:ascii="Arial" w:hAnsi="Arial"/>
                <w:b/>
                <w:bCs/>
                <w:sz w:val="20"/>
                <w:szCs w:val="20"/>
              </w:rPr>
              <w:t>HWQ</w:t>
            </w:r>
            <w:r w:rsidRPr="003F6630">
              <w:rPr>
                <w:rFonts w:ascii="Arial" w:hAnsi="Arial"/>
                <w:b/>
                <w:bCs/>
                <w:sz w:val="20"/>
                <w:szCs w:val="20"/>
              </w:rPr>
              <w:t>)</w:t>
            </w:r>
          </w:p>
        </w:tc>
        <w:tc>
          <w:tcPr>
            <w:tcW w:w="705" w:type="pct"/>
            <w:vAlign w:val="center"/>
          </w:tcPr>
          <w:p w:rsidRPr="003F6630" w:rsidR="001F2233" w:rsidP="00096236" w:rsidRDefault="009921FD" w14:paraId="70AF2ACF" w14:textId="77777777">
            <w:pPr>
              <w:jc w:val="center"/>
              <w:rPr>
                <w:rFonts w:ascii="Wingdings" w:hAnsi="Wingdings"/>
                <w:b/>
                <w:bCs/>
                <w:color w:val="379EA5"/>
                <w:sz w:val="20"/>
                <w:szCs w:val="20"/>
              </w:rPr>
            </w:pPr>
            <w:r w:rsidRPr="003F6630">
              <w:rPr>
                <w:rFonts w:ascii="Wingdings" w:hAnsi="Wingdings" w:eastAsia="Wingdings" w:cs="Wingdings"/>
                <w:b/>
                <w:bCs/>
                <w:color w:val="379EA5"/>
                <w:sz w:val="20"/>
                <w:szCs w:val="20"/>
              </w:rPr>
              <w:t>l</w:t>
            </w:r>
          </w:p>
        </w:tc>
        <w:tc>
          <w:tcPr>
            <w:tcW w:w="705" w:type="pct"/>
            <w:vAlign w:val="center"/>
          </w:tcPr>
          <w:p w:rsidRPr="003F6630" w:rsidR="001F2233" w:rsidP="00096236" w:rsidRDefault="001F2233" w14:paraId="0B0A46CE" w14:textId="77777777">
            <w:pPr>
              <w:jc w:val="center"/>
              <w:rPr>
                <w:rFonts w:ascii="Wingdings" w:hAnsi="Wingdings"/>
                <w:b/>
                <w:bCs/>
                <w:color w:val="C1363A"/>
                <w:sz w:val="20"/>
                <w:szCs w:val="20"/>
              </w:rPr>
            </w:pPr>
            <w:r w:rsidRPr="003F6630">
              <w:rPr>
                <w:rFonts w:ascii="Wingdings" w:hAnsi="Wingdings" w:eastAsia="Wingdings" w:cs="Wingdings"/>
                <w:b/>
                <w:bCs/>
                <w:color w:val="C1363A"/>
                <w:sz w:val="20"/>
                <w:szCs w:val="20"/>
              </w:rPr>
              <w:t>l</w:t>
            </w:r>
          </w:p>
        </w:tc>
        <w:tc>
          <w:tcPr>
            <w:tcW w:w="705" w:type="pct"/>
            <w:vAlign w:val="center"/>
          </w:tcPr>
          <w:p w:rsidRPr="003F6630" w:rsidR="001F2233" w:rsidP="00096236" w:rsidRDefault="001F2233" w14:paraId="244B0D34" w14:textId="77777777">
            <w:pPr>
              <w:jc w:val="center"/>
              <w:rPr>
                <w:rFonts w:ascii="Wingdings" w:hAnsi="Wingdings"/>
                <w:b/>
                <w:bCs/>
                <w:color w:val="ED8553"/>
                <w:sz w:val="20"/>
                <w:szCs w:val="20"/>
              </w:rPr>
            </w:pPr>
          </w:p>
        </w:tc>
        <w:tc>
          <w:tcPr>
            <w:tcW w:w="705" w:type="pct"/>
            <w:vAlign w:val="center"/>
          </w:tcPr>
          <w:p w:rsidRPr="003F6630" w:rsidR="001F2233" w:rsidP="00096236" w:rsidRDefault="001F2233" w14:paraId="6E46387D" w14:textId="77777777">
            <w:pPr>
              <w:jc w:val="center"/>
              <w:rPr>
                <w:rFonts w:ascii="Wingdings" w:hAnsi="Wingdings"/>
                <w:b/>
                <w:bCs/>
                <w:color w:val="691E61"/>
                <w:sz w:val="20"/>
                <w:szCs w:val="20"/>
              </w:rPr>
            </w:pPr>
            <w:r w:rsidRPr="003F6630">
              <w:rPr>
                <w:rFonts w:ascii="Wingdings" w:hAnsi="Wingdings" w:eastAsia="Wingdings" w:cs="Wingdings"/>
                <w:b/>
                <w:bCs/>
                <w:color w:val="691E61"/>
                <w:sz w:val="20"/>
                <w:szCs w:val="20"/>
              </w:rPr>
              <w:t>l</w:t>
            </w:r>
          </w:p>
        </w:tc>
      </w:tr>
      <w:tr w:rsidRPr="003F6630" w:rsidR="001F2233" w:rsidTr="00C13BCA" w14:paraId="7C1A1EDE" w14:textId="77777777">
        <w:trPr>
          <w:trHeight w:val="369" w:hRule="exact"/>
        </w:trPr>
        <w:tc>
          <w:tcPr>
            <w:tcW w:w="2180" w:type="pct"/>
            <w:vAlign w:val="center"/>
          </w:tcPr>
          <w:p w:rsidRPr="003F6630" w:rsidR="001F2233" w:rsidP="00983430" w:rsidRDefault="00C350E3" w14:paraId="5D18A01D" w14:textId="77777777">
            <w:pPr>
              <w:spacing w:before="60" w:after="60"/>
              <w:rPr>
                <w:rFonts w:ascii="Arial" w:hAnsi="Arial"/>
                <w:b/>
                <w:bCs/>
                <w:sz w:val="20"/>
                <w:szCs w:val="20"/>
              </w:rPr>
            </w:pPr>
            <w:r w:rsidRPr="003F6630">
              <w:rPr>
                <w:rFonts w:ascii="Arial" w:hAnsi="Arial"/>
                <w:b/>
                <w:bCs/>
                <w:sz w:val="20"/>
                <w:szCs w:val="20"/>
              </w:rPr>
              <w:t>Trade and Investment Queensland (</w:t>
            </w:r>
            <w:r w:rsidRPr="003F6630" w:rsidR="00FC0039">
              <w:rPr>
                <w:rFonts w:ascii="Arial" w:hAnsi="Arial"/>
                <w:b/>
                <w:bCs/>
                <w:sz w:val="20"/>
                <w:szCs w:val="20"/>
              </w:rPr>
              <w:t>TIQ</w:t>
            </w:r>
            <w:r w:rsidRPr="003F6630">
              <w:rPr>
                <w:rFonts w:ascii="Arial" w:hAnsi="Arial"/>
                <w:b/>
                <w:bCs/>
                <w:sz w:val="20"/>
                <w:szCs w:val="20"/>
              </w:rPr>
              <w:t>)</w:t>
            </w:r>
          </w:p>
        </w:tc>
        <w:tc>
          <w:tcPr>
            <w:tcW w:w="705" w:type="pct"/>
            <w:vAlign w:val="center"/>
          </w:tcPr>
          <w:p w:rsidRPr="003F6630" w:rsidR="001F2233" w:rsidP="00096236" w:rsidRDefault="001F2233" w14:paraId="14C3535A" w14:textId="77777777">
            <w:pPr>
              <w:jc w:val="center"/>
              <w:rPr>
                <w:rFonts w:ascii="Wingdings" w:hAnsi="Wingdings"/>
                <w:b/>
                <w:bCs/>
                <w:color w:val="379EA5"/>
                <w:sz w:val="20"/>
                <w:szCs w:val="20"/>
              </w:rPr>
            </w:pPr>
          </w:p>
        </w:tc>
        <w:tc>
          <w:tcPr>
            <w:tcW w:w="705" w:type="pct"/>
            <w:vAlign w:val="center"/>
          </w:tcPr>
          <w:p w:rsidRPr="003F6630" w:rsidR="001F2233" w:rsidP="00096236" w:rsidRDefault="001F2233" w14:paraId="24615CDE" w14:textId="77777777">
            <w:pPr>
              <w:jc w:val="center"/>
              <w:rPr>
                <w:rFonts w:ascii="Wingdings" w:hAnsi="Wingdings"/>
                <w:b/>
                <w:bCs/>
                <w:color w:val="C1363A"/>
                <w:sz w:val="20"/>
                <w:szCs w:val="20"/>
              </w:rPr>
            </w:pPr>
            <w:r w:rsidRPr="003F6630">
              <w:rPr>
                <w:rFonts w:ascii="Wingdings" w:hAnsi="Wingdings" w:eastAsia="Wingdings" w:cs="Wingdings"/>
                <w:b/>
                <w:bCs/>
                <w:color w:val="C1363A"/>
                <w:sz w:val="20"/>
                <w:szCs w:val="20"/>
              </w:rPr>
              <w:t>l</w:t>
            </w:r>
          </w:p>
        </w:tc>
        <w:tc>
          <w:tcPr>
            <w:tcW w:w="705" w:type="pct"/>
            <w:vAlign w:val="center"/>
          </w:tcPr>
          <w:p w:rsidRPr="003F6630" w:rsidR="001F2233" w:rsidP="00096236" w:rsidRDefault="009921FD" w14:paraId="46347AD4" w14:textId="77777777">
            <w:pPr>
              <w:jc w:val="center"/>
              <w:rPr>
                <w:rFonts w:ascii="Wingdings" w:hAnsi="Wingdings"/>
                <w:b/>
                <w:bCs/>
                <w:color w:val="ED8553"/>
                <w:sz w:val="20"/>
                <w:szCs w:val="20"/>
              </w:rPr>
            </w:pPr>
            <w:r w:rsidRPr="003F6630">
              <w:rPr>
                <w:rFonts w:ascii="Wingdings" w:hAnsi="Wingdings" w:eastAsia="Wingdings" w:cs="Wingdings"/>
                <w:b/>
                <w:bCs/>
                <w:color w:val="ED8553"/>
                <w:sz w:val="20"/>
                <w:szCs w:val="20"/>
              </w:rPr>
              <w:t>l</w:t>
            </w:r>
          </w:p>
        </w:tc>
        <w:tc>
          <w:tcPr>
            <w:tcW w:w="705" w:type="pct"/>
            <w:vAlign w:val="center"/>
          </w:tcPr>
          <w:p w:rsidRPr="003F6630" w:rsidR="001F2233" w:rsidP="00096236" w:rsidRDefault="001F2233" w14:paraId="6658EA1C" w14:textId="77777777">
            <w:pPr>
              <w:jc w:val="center"/>
              <w:rPr>
                <w:rFonts w:ascii="Wingdings" w:hAnsi="Wingdings"/>
                <w:b/>
                <w:bCs/>
                <w:color w:val="691E61"/>
                <w:sz w:val="20"/>
                <w:szCs w:val="20"/>
              </w:rPr>
            </w:pPr>
            <w:r w:rsidRPr="003F6630">
              <w:rPr>
                <w:rFonts w:ascii="Wingdings" w:hAnsi="Wingdings" w:eastAsia="Wingdings" w:cs="Wingdings"/>
                <w:b/>
                <w:bCs/>
                <w:color w:val="691E61"/>
                <w:sz w:val="20"/>
                <w:szCs w:val="20"/>
              </w:rPr>
              <w:t>l</w:t>
            </w:r>
          </w:p>
        </w:tc>
      </w:tr>
      <w:tr w:rsidRPr="003F6630" w:rsidR="001F2233" w:rsidTr="00C13BCA" w14:paraId="31BA6471" w14:textId="77777777">
        <w:trPr>
          <w:trHeight w:val="369" w:hRule="exact"/>
        </w:trPr>
        <w:tc>
          <w:tcPr>
            <w:tcW w:w="2180" w:type="pct"/>
            <w:vAlign w:val="center"/>
          </w:tcPr>
          <w:p w:rsidRPr="003F6630" w:rsidR="001F2233" w:rsidP="00983430" w:rsidRDefault="00FC0039" w14:paraId="111F1DAB" w14:textId="77777777">
            <w:pPr>
              <w:spacing w:before="60" w:after="60"/>
              <w:rPr>
                <w:rFonts w:ascii="Arial" w:hAnsi="Arial"/>
                <w:b/>
                <w:bCs/>
                <w:sz w:val="20"/>
                <w:szCs w:val="20"/>
              </w:rPr>
            </w:pPr>
            <w:r w:rsidRPr="003F6630">
              <w:rPr>
                <w:rFonts w:ascii="Arial" w:hAnsi="Arial"/>
                <w:b/>
                <w:bCs/>
                <w:sz w:val="20"/>
                <w:szCs w:val="20"/>
              </w:rPr>
              <w:t>TAFE QLD</w:t>
            </w:r>
          </w:p>
        </w:tc>
        <w:tc>
          <w:tcPr>
            <w:tcW w:w="705" w:type="pct"/>
            <w:vAlign w:val="center"/>
          </w:tcPr>
          <w:p w:rsidRPr="003F6630" w:rsidR="001F2233" w:rsidP="00096236" w:rsidRDefault="009921FD" w14:paraId="71C1D5B3" w14:textId="77777777">
            <w:pPr>
              <w:jc w:val="center"/>
              <w:rPr>
                <w:rFonts w:ascii="Wingdings" w:hAnsi="Wingdings"/>
                <w:b/>
                <w:bCs/>
                <w:color w:val="379EA5"/>
                <w:sz w:val="20"/>
                <w:szCs w:val="20"/>
              </w:rPr>
            </w:pPr>
            <w:r w:rsidRPr="003F6630">
              <w:rPr>
                <w:rFonts w:ascii="Wingdings" w:hAnsi="Wingdings" w:eastAsia="Wingdings" w:cs="Wingdings"/>
                <w:b/>
                <w:bCs/>
                <w:color w:val="379EA5"/>
                <w:sz w:val="20"/>
                <w:szCs w:val="20"/>
              </w:rPr>
              <w:t>l</w:t>
            </w:r>
          </w:p>
        </w:tc>
        <w:tc>
          <w:tcPr>
            <w:tcW w:w="705" w:type="pct"/>
            <w:vAlign w:val="center"/>
          </w:tcPr>
          <w:p w:rsidRPr="003F6630" w:rsidR="001F2233" w:rsidP="00096236" w:rsidRDefault="001F2233" w14:paraId="34303727" w14:textId="77777777">
            <w:pPr>
              <w:jc w:val="center"/>
              <w:rPr>
                <w:rFonts w:ascii="Wingdings" w:hAnsi="Wingdings"/>
                <w:b/>
                <w:bCs/>
                <w:color w:val="C1363A"/>
                <w:sz w:val="20"/>
                <w:szCs w:val="20"/>
              </w:rPr>
            </w:pPr>
            <w:r w:rsidRPr="003F6630">
              <w:rPr>
                <w:rFonts w:ascii="Wingdings" w:hAnsi="Wingdings" w:eastAsia="Wingdings" w:cs="Wingdings"/>
                <w:b/>
                <w:bCs/>
                <w:color w:val="C1363A"/>
                <w:sz w:val="20"/>
                <w:szCs w:val="20"/>
              </w:rPr>
              <w:t>l</w:t>
            </w:r>
          </w:p>
        </w:tc>
        <w:tc>
          <w:tcPr>
            <w:tcW w:w="705" w:type="pct"/>
            <w:vAlign w:val="center"/>
          </w:tcPr>
          <w:p w:rsidRPr="003F6630" w:rsidR="001F2233" w:rsidP="00096236" w:rsidRDefault="009921FD" w14:paraId="38C0A836" w14:textId="77777777">
            <w:pPr>
              <w:jc w:val="center"/>
              <w:rPr>
                <w:rFonts w:ascii="Wingdings" w:hAnsi="Wingdings"/>
                <w:b/>
                <w:bCs/>
                <w:color w:val="ED8553"/>
                <w:sz w:val="20"/>
                <w:szCs w:val="20"/>
              </w:rPr>
            </w:pPr>
            <w:r w:rsidRPr="003F6630">
              <w:rPr>
                <w:rFonts w:ascii="Wingdings" w:hAnsi="Wingdings" w:eastAsia="Wingdings" w:cs="Wingdings"/>
                <w:b/>
                <w:bCs/>
                <w:color w:val="ED8553"/>
                <w:sz w:val="20"/>
                <w:szCs w:val="20"/>
              </w:rPr>
              <w:t>l</w:t>
            </w:r>
          </w:p>
        </w:tc>
        <w:tc>
          <w:tcPr>
            <w:tcW w:w="705" w:type="pct"/>
            <w:vAlign w:val="center"/>
          </w:tcPr>
          <w:p w:rsidRPr="003F6630" w:rsidR="001F2233" w:rsidP="00096236" w:rsidRDefault="001F2233" w14:paraId="5201FFAD" w14:textId="77777777">
            <w:pPr>
              <w:jc w:val="center"/>
              <w:rPr>
                <w:rFonts w:ascii="Wingdings" w:hAnsi="Wingdings"/>
                <w:b/>
                <w:bCs/>
                <w:color w:val="691E61"/>
                <w:sz w:val="20"/>
                <w:szCs w:val="20"/>
              </w:rPr>
            </w:pPr>
            <w:r w:rsidRPr="003F6630">
              <w:rPr>
                <w:rFonts w:ascii="Wingdings" w:hAnsi="Wingdings" w:eastAsia="Wingdings" w:cs="Wingdings"/>
                <w:b/>
                <w:bCs/>
                <w:color w:val="691E61"/>
                <w:sz w:val="20"/>
                <w:szCs w:val="20"/>
              </w:rPr>
              <w:t>l</w:t>
            </w:r>
          </w:p>
        </w:tc>
      </w:tr>
      <w:tr w:rsidRPr="003F6630" w:rsidR="001F2233" w:rsidTr="00C13BCA" w14:paraId="7DA9CF9E" w14:textId="77777777">
        <w:trPr>
          <w:trHeight w:val="369" w:hRule="exact"/>
        </w:trPr>
        <w:tc>
          <w:tcPr>
            <w:tcW w:w="2180" w:type="pct"/>
            <w:vAlign w:val="center"/>
          </w:tcPr>
          <w:p w:rsidRPr="003F6630" w:rsidR="001F2233" w:rsidP="00983430" w:rsidRDefault="00C350E3" w14:paraId="56AC1FA9" w14:textId="77777777">
            <w:pPr>
              <w:spacing w:before="60" w:after="60"/>
              <w:rPr>
                <w:rFonts w:ascii="Arial" w:hAnsi="Arial"/>
                <w:b/>
                <w:bCs/>
                <w:sz w:val="20"/>
                <w:szCs w:val="20"/>
              </w:rPr>
            </w:pPr>
            <w:r w:rsidRPr="003F6630">
              <w:rPr>
                <w:rFonts w:ascii="Arial" w:hAnsi="Arial"/>
                <w:b/>
                <w:bCs/>
                <w:sz w:val="20"/>
                <w:szCs w:val="20"/>
              </w:rPr>
              <w:t>Residential Tenancies Authority (</w:t>
            </w:r>
            <w:r w:rsidRPr="003F6630" w:rsidR="00FC0039">
              <w:rPr>
                <w:rFonts w:ascii="Arial" w:hAnsi="Arial"/>
                <w:b/>
                <w:bCs/>
                <w:sz w:val="20"/>
                <w:szCs w:val="20"/>
              </w:rPr>
              <w:t>RTA</w:t>
            </w:r>
            <w:r w:rsidRPr="003F6630">
              <w:rPr>
                <w:rFonts w:ascii="Arial" w:hAnsi="Arial"/>
                <w:b/>
                <w:bCs/>
                <w:sz w:val="20"/>
                <w:szCs w:val="20"/>
              </w:rPr>
              <w:t>)</w:t>
            </w:r>
          </w:p>
        </w:tc>
        <w:tc>
          <w:tcPr>
            <w:tcW w:w="705" w:type="pct"/>
            <w:vAlign w:val="center"/>
          </w:tcPr>
          <w:p w:rsidRPr="003F6630" w:rsidR="001F2233" w:rsidP="00096236" w:rsidRDefault="009921FD" w14:paraId="244783B8" w14:textId="77777777">
            <w:pPr>
              <w:jc w:val="center"/>
              <w:rPr>
                <w:rFonts w:ascii="Wingdings" w:hAnsi="Wingdings"/>
                <w:b/>
                <w:bCs/>
                <w:color w:val="379EA5"/>
                <w:sz w:val="20"/>
                <w:szCs w:val="20"/>
              </w:rPr>
            </w:pPr>
            <w:r w:rsidRPr="003F6630">
              <w:rPr>
                <w:rFonts w:ascii="Wingdings" w:hAnsi="Wingdings" w:eastAsia="Wingdings" w:cs="Wingdings"/>
                <w:b/>
                <w:bCs/>
                <w:color w:val="379EA5"/>
                <w:sz w:val="20"/>
                <w:szCs w:val="20"/>
              </w:rPr>
              <w:t>l</w:t>
            </w:r>
          </w:p>
        </w:tc>
        <w:tc>
          <w:tcPr>
            <w:tcW w:w="705" w:type="pct"/>
            <w:vAlign w:val="center"/>
          </w:tcPr>
          <w:p w:rsidRPr="003F6630" w:rsidR="001F2233" w:rsidP="00096236" w:rsidRDefault="001F2233" w14:paraId="6694DDD8" w14:textId="77777777">
            <w:pPr>
              <w:jc w:val="center"/>
              <w:rPr>
                <w:rFonts w:ascii="Wingdings" w:hAnsi="Wingdings"/>
                <w:b/>
                <w:bCs/>
                <w:color w:val="C1363A"/>
                <w:sz w:val="20"/>
                <w:szCs w:val="20"/>
              </w:rPr>
            </w:pPr>
            <w:r w:rsidRPr="003F6630">
              <w:rPr>
                <w:rFonts w:ascii="Wingdings" w:hAnsi="Wingdings" w:eastAsia="Wingdings" w:cs="Wingdings"/>
                <w:b/>
                <w:bCs/>
                <w:color w:val="C1363A"/>
                <w:sz w:val="20"/>
                <w:szCs w:val="20"/>
              </w:rPr>
              <w:t>l</w:t>
            </w:r>
          </w:p>
        </w:tc>
        <w:tc>
          <w:tcPr>
            <w:tcW w:w="705" w:type="pct"/>
            <w:vAlign w:val="center"/>
          </w:tcPr>
          <w:p w:rsidRPr="003F6630" w:rsidR="001F2233" w:rsidP="00096236" w:rsidRDefault="001F2233" w14:paraId="780F838D" w14:textId="77777777">
            <w:pPr>
              <w:jc w:val="center"/>
              <w:rPr>
                <w:rFonts w:ascii="Wingdings" w:hAnsi="Wingdings"/>
                <w:b/>
                <w:bCs/>
                <w:color w:val="ED8553"/>
                <w:sz w:val="20"/>
                <w:szCs w:val="20"/>
              </w:rPr>
            </w:pPr>
          </w:p>
        </w:tc>
        <w:tc>
          <w:tcPr>
            <w:tcW w:w="705" w:type="pct"/>
            <w:vAlign w:val="center"/>
          </w:tcPr>
          <w:p w:rsidRPr="003F6630" w:rsidR="001F2233" w:rsidP="00096236" w:rsidRDefault="001F2233" w14:paraId="0636C17F" w14:textId="77777777">
            <w:pPr>
              <w:jc w:val="center"/>
              <w:rPr>
                <w:rFonts w:ascii="Wingdings" w:hAnsi="Wingdings"/>
                <w:b/>
                <w:bCs/>
                <w:color w:val="691E61"/>
                <w:sz w:val="20"/>
                <w:szCs w:val="20"/>
              </w:rPr>
            </w:pPr>
            <w:r w:rsidRPr="003F6630">
              <w:rPr>
                <w:rFonts w:ascii="Wingdings" w:hAnsi="Wingdings" w:eastAsia="Wingdings" w:cs="Wingdings"/>
                <w:b/>
                <w:bCs/>
                <w:color w:val="691E61"/>
                <w:sz w:val="20"/>
                <w:szCs w:val="20"/>
              </w:rPr>
              <w:t>l</w:t>
            </w:r>
          </w:p>
        </w:tc>
      </w:tr>
      <w:tr w:rsidRPr="003F6630" w:rsidR="001F2233" w:rsidTr="00C13BCA" w14:paraId="75CDABFB" w14:textId="77777777">
        <w:trPr>
          <w:trHeight w:val="369" w:hRule="exact"/>
        </w:trPr>
        <w:tc>
          <w:tcPr>
            <w:tcW w:w="2180" w:type="pct"/>
            <w:vAlign w:val="center"/>
          </w:tcPr>
          <w:p w:rsidRPr="003F6630" w:rsidR="001F2233" w:rsidP="00983430" w:rsidRDefault="00C350E3" w14:paraId="768EE039" w14:textId="77777777">
            <w:pPr>
              <w:spacing w:before="60" w:after="60"/>
              <w:rPr>
                <w:rFonts w:ascii="Arial" w:hAnsi="Arial"/>
                <w:b/>
                <w:bCs/>
                <w:sz w:val="20"/>
                <w:szCs w:val="20"/>
              </w:rPr>
            </w:pPr>
            <w:r w:rsidRPr="003F6630">
              <w:rPr>
                <w:rFonts w:ascii="Arial" w:hAnsi="Arial"/>
                <w:b/>
                <w:bCs/>
                <w:sz w:val="20"/>
                <w:szCs w:val="20"/>
              </w:rPr>
              <w:t>Queensland Mental Health Commission (</w:t>
            </w:r>
            <w:r w:rsidRPr="003F6630" w:rsidR="00FC0039">
              <w:rPr>
                <w:rFonts w:ascii="Arial" w:hAnsi="Arial"/>
                <w:b/>
                <w:bCs/>
                <w:sz w:val="20"/>
                <w:szCs w:val="20"/>
              </w:rPr>
              <w:t>QMHC</w:t>
            </w:r>
            <w:r w:rsidRPr="003F6630">
              <w:rPr>
                <w:rFonts w:ascii="Arial" w:hAnsi="Arial"/>
                <w:b/>
                <w:bCs/>
                <w:sz w:val="20"/>
                <w:szCs w:val="20"/>
              </w:rPr>
              <w:t>)</w:t>
            </w:r>
          </w:p>
        </w:tc>
        <w:tc>
          <w:tcPr>
            <w:tcW w:w="705" w:type="pct"/>
            <w:vAlign w:val="center"/>
          </w:tcPr>
          <w:p w:rsidRPr="003F6630" w:rsidR="001F2233" w:rsidP="00096236" w:rsidRDefault="009921FD" w14:paraId="623CE669" w14:textId="77777777">
            <w:pPr>
              <w:jc w:val="center"/>
              <w:rPr>
                <w:rFonts w:ascii="Wingdings" w:hAnsi="Wingdings"/>
                <w:b/>
                <w:bCs/>
                <w:color w:val="379EA5"/>
                <w:sz w:val="20"/>
                <w:szCs w:val="20"/>
              </w:rPr>
            </w:pPr>
            <w:r w:rsidRPr="003F6630">
              <w:rPr>
                <w:rFonts w:ascii="Wingdings" w:hAnsi="Wingdings" w:eastAsia="Wingdings" w:cs="Wingdings"/>
                <w:b/>
                <w:bCs/>
                <w:color w:val="379EA5"/>
                <w:sz w:val="20"/>
                <w:szCs w:val="20"/>
              </w:rPr>
              <w:t>l</w:t>
            </w:r>
          </w:p>
        </w:tc>
        <w:tc>
          <w:tcPr>
            <w:tcW w:w="705" w:type="pct"/>
            <w:vAlign w:val="center"/>
          </w:tcPr>
          <w:p w:rsidRPr="003F6630" w:rsidR="001F2233" w:rsidP="00096236" w:rsidRDefault="001F2233" w14:paraId="55604626" w14:textId="77777777">
            <w:pPr>
              <w:jc w:val="center"/>
              <w:rPr>
                <w:rFonts w:ascii="Wingdings" w:hAnsi="Wingdings"/>
                <w:b/>
                <w:bCs/>
                <w:color w:val="C1363A"/>
                <w:sz w:val="20"/>
                <w:szCs w:val="20"/>
              </w:rPr>
            </w:pPr>
            <w:r w:rsidRPr="003F6630">
              <w:rPr>
                <w:rFonts w:ascii="Wingdings" w:hAnsi="Wingdings" w:eastAsia="Wingdings" w:cs="Wingdings"/>
                <w:b/>
                <w:bCs/>
                <w:color w:val="C1363A"/>
                <w:sz w:val="20"/>
                <w:szCs w:val="20"/>
              </w:rPr>
              <w:t>l</w:t>
            </w:r>
          </w:p>
        </w:tc>
        <w:tc>
          <w:tcPr>
            <w:tcW w:w="705" w:type="pct"/>
            <w:vAlign w:val="center"/>
          </w:tcPr>
          <w:p w:rsidRPr="003F6630" w:rsidR="001F2233" w:rsidP="00096236" w:rsidRDefault="001F2233" w14:paraId="6970113E" w14:textId="77777777">
            <w:pPr>
              <w:jc w:val="center"/>
              <w:rPr>
                <w:rFonts w:ascii="Wingdings" w:hAnsi="Wingdings"/>
                <w:b/>
                <w:bCs/>
                <w:color w:val="ED8553"/>
                <w:sz w:val="20"/>
                <w:szCs w:val="20"/>
              </w:rPr>
            </w:pPr>
          </w:p>
        </w:tc>
        <w:tc>
          <w:tcPr>
            <w:tcW w:w="705" w:type="pct"/>
            <w:vAlign w:val="center"/>
          </w:tcPr>
          <w:p w:rsidRPr="003F6630" w:rsidR="001F2233" w:rsidP="00096236" w:rsidRDefault="001F2233" w14:paraId="0B5277E1" w14:textId="77777777">
            <w:pPr>
              <w:jc w:val="center"/>
              <w:rPr>
                <w:rFonts w:ascii="Wingdings" w:hAnsi="Wingdings"/>
                <w:b/>
                <w:bCs/>
                <w:color w:val="691E61"/>
                <w:sz w:val="20"/>
                <w:szCs w:val="20"/>
              </w:rPr>
            </w:pPr>
            <w:r w:rsidRPr="003F6630">
              <w:rPr>
                <w:rFonts w:ascii="Wingdings" w:hAnsi="Wingdings" w:eastAsia="Wingdings" w:cs="Wingdings"/>
                <w:b/>
                <w:bCs/>
                <w:color w:val="691E61"/>
                <w:sz w:val="20"/>
                <w:szCs w:val="20"/>
              </w:rPr>
              <w:t>l</w:t>
            </w:r>
          </w:p>
        </w:tc>
      </w:tr>
      <w:tr w:rsidRPr="003F6630" w:rsidR="001F2233" w:rsidTr="00C13BCA" w14:paraId="01B2E717" w14:textId="77777777">
        <w:trPr>
          <w:trHeight w:val="369" w:hRule="exact"/>
        </w:trPr>
        <w:tc>
          <w:tcPr>
            <w:tcW w:w="2180" w:type="pct"/>
            <w:vAlign w:val="center"/>
          </w:tcPr>
          <w:p w:rsidRPr="003F6630" w:rsidR="001F2233" w:rsidP="00983430" w:rsidRDefault="00C350E3" w14:paraId="6E4BB3B1" w14:textId="77777777">
            <w:pPr>
              <w:spacing w:before="60" w:after="60"/>
              <w:rPr>
                <w:rFonts w:ascii="Arial" w:hAnsi="Arial"/>
                <w:b/>
                <w:bCs/>
                <w:sz w:val="20"/>
                <w:szCs w:val="20"/>
              </w:rPr>
            </w:pPr>
            <w:r w:rsidRPr="003F6630">
              <w:rPr>
                <w:rFonts w:ascii="Arial" w:hAnsi="Arial"/>
                <w:b/>
                <w:bCs/>
                <w:sz w:val="20"/>
                <w:szCs w:val="20"/>
              </w:rPr>
              <w:t>Queensland Human Rights Commission (</w:t>
            </w:r>
            <w:r w:rsidRPr="003F6630" w:rsidR="00FC0039">
              <w:rPr>
                <w:rFonts w:ascii="Arial" w:hAnsi="Arial"/>
                <w:b/>
                <w:bCs/>
                <w:sz w:val="20"/>
                <w:szCs w:val="20"/>
              </w:rPr>
              <w:t>QHRC</w:t>
            </w:r>
            <w:r w:rsidRPr="003F6630">
              <w:rPr>
                <w:rFonts w:ascii="Arial" w:hAnsi="Arial"/>
                <w:b/>
                <w:bCs/>
                <w:sz w:val="20"/>
                <w:szCs w:val="20"/>
              </w:rPr>
              <w:t>)</w:t>
            </w:r>
          </w:p>
        </w:tc>
        <w:tc>
          <w:tcPr>
            <w:tcW w:w="705" w:type="pct"/>
            <w:vAlign w:val="center"/>
          </w:tcPr>
          <w:p w:rsidRPr="003F6630" w:rsidR="001F2233" w:rsidP="00096236" w:rsidRDefault="009921FD" w14:paraId="693982B6" w14:textId="77777777">
            <w:pPr>
              <w:jc w:val="center"/>
              <w:rPr>
                <w:rFonts w:ascii="Wingdings" w:hAnsi="Wingdings"/>
                <w:b/>
                <w:bCs/>
                <w:color w:val="379EA5"/>
                <w:sz w:val="20"/>
                <w:szCs w:val="20"/>
              </w:rPr>
            </w:pPr>
            <w:r w:rsidRPr="003F6630">
              <w:rPr>
                <w:rFonts w:ascii="Wingdings" w:hAnsi="Wingdings" w:eastAsia="Wingdings" w:cs="Wingdings"/>
                <w:b/>
                <w:bCs/>
                <w:color w:val="379EA5"/>
                <w:sz w:val="20"/>
                <w:szCs w:val="20"/>
              </w:rPr>
              <w:t>l</w:t>
            </w:r>
          </w:p>
        </w:tc>
        <w:tc>
          <w:tcPr>
            <w:tcW w:w="705" w:type="pct"/>
            <w:vAlign w:val="center"/>
          </w:tcPr>
          <w:p w:rsidRPr="003F6630" w:rsidR="001F2233" w:rsidP="00096236" w:rsidRDefault="001F2233" w14:paraId="5E58723B" w14:textId="77777777">
            <w:pPr>
              <w:jc w:val="center"/>
              <w:rPr>
                <w:rFonts w:ascii="Wingdings" w:hAnsi="Wingdings"/>
                <w:b/>
                <w:bCs/>
                <w:color w:val="C1363A"/>
                <w:sz w:val="20"/>
                <w:szCs w:val="20"/>
              </w:rPr>
            </w:pPr>
            <w:r w:rsidRPr="003F6630">
              <w:rPr>
                <w:rFonts w:ascii="Wingdings" w:hAnsi="Wingdings" w:eastAsia="Wingdings" w:cs="Wingdings"/>
                <w:b/>
                <w:bCs/>
                <w:color w:val="C1363A"/>
                <w:sz w:val="20"/>
                <w:szCs w:val="20"/>
              </w:rPr>
              <w:t>l</w:t>
            </w:r>
          </w:p>
        </w:tc>
        <w:tc>
          <w:tcPr>
            <w:tcW w:w="705" w:type="pct"/>
            <w:vAlign w:val="center"/>
          </w:tcPr>
          <w:p w:rsidRPr="003F6630" w:rsidR="001F2233" w:rsidP="00096236" w:rsidRDefault="001F2233" w14:paraId="022333C7" w14:textId="77777777">
            <w:pPr>
              <w:jc w:val="center"/>
              <w:rPr>
                <w:rFonts w:ascii="Wingdings" w:hAnsi="Wingdings"/>
                <w:b/>
                <w:bCs/>
                <w:color w:val="ED8553"/>
                <w:sz w:val="20"/>
                <w:szCs w:val="20"/>
              </w:rPr>
            </w:pPr>
          </w:p>
        </w:tc>
        <w:tc>
          <w:tcPr>
            <w:tcW w:w="705" w:type="pct"/>
            <w:vAlign w:val="center"/>
          </w:tcPr>
          <w:p w:rsidRPr="003F6630" w:rsidR="001F2233" w:rsidP="00096236" w:rsidRDefault="001F2233" w14:paraId="1B8613D1" w14:textId="77777777">
            <w:pPr>
              <w:jc w:val="center"/>
              <w:rPr>
                <w:rFonts w:ascii="Wingdings" w:hAnsi="Wingdings"/>
                <w:b/>
                <w:bCs/>
                <w:color w:val="691E61"/>
                <w:sz w:val="20"/>
                <w:szCs w:val="20"/>
              </w:rPr>
            </w:pPr>
            <w:r w:rsidRPr="003F6630">
              <w:rPr>
                <w:rFonts w:ascii="Wingdings" w:hAnsi="Wingdings" w:eastAsia="Wingdings" w:cs="Wingdings"/>
                <w:b/>
                <w:bCs/>
                <w:color w:val="691E61"/>
                <w:sz w:val="20"/>
                <w:szCs w:val="20"/>
              </w:rPr>
              <w:t>l</w:t>
            </w:r>
          </w:p>
        </w:tc>
      </w:tr>
      <w:tr w:rsidRPr="003F6630" w:rsidR="00FC0039" w:rsidTr="00C13BCA" w14:paraId="4047EDDD" w14:textId="77777777">
        <w:trPr>
          <w:trHeight w:val="369" w:hRule="exact"/>
        </w:trPr>
        <w:tc>
          <w:tcPr>
            <w:tcW w:w="2180" w:type="pct"/>
            <w:vAlign w:val="center"/>
          </w:tcPr>
          <w:p w:rsidRPr="003F6630" w:rsidR="00FC0039" w:rsidP="00983430" w:rsidRDefault="00C350E3" w14:paraId="4757FD46" w14:textId="77777777">
            <w:pPr>
              <w:spacing w:before="60" w:after="60"/>
              <w:rPr>
                <w:rFonts w:ascii="Arial" w:hAnsi="Arial"/>
                <w:b/>
                <w:bCs/>
                <w:sz w:val="20"/>
                <w:szCs w:val="20"/>
              </w:rPr>
            </w:pPr>
            <w:r w:rsidRPr="003F6630">
              <w:rPr>
                <w:rFonts w:ascii="Arial" w:hAnsi="Arial"/>
                <w:b/>
                <w:bCs/>
                <w:sz w:val="20"/>
                <w:szCs w:val="20"/>
              </w:rPr>
              <w:t>Legal Aid Queensland (</w:t>
            </w:r>
            <w:r w:rsidRPr="003F6630" w:rsidR="00FC0039">
              <w:rPr>
                <w:rFonts w:ascii="Arial" w:hAnsi="Arial"/>
                <w:b/>
                <w:bCs/>
                <w:sz w:val="20"/>
                <w:szCs w:val="20"/>
              </w:rPr>
              <w:t>LAQ</w:t>
            </w:r>
            <w:r w:rsidRPr="003F6630">
              <w:rPr>
                <w:rFonts w:ascii="Arial" w:hAnsi="Arial"/>
                <w:b/>
                <w:bCs/>
                <w:sz w:val="20"/>
                <w:szCs w:val="20"/>
              </w:rPr>
              <w:t>)</w:t>
            </w:r>
          </w:p>
        </w:tc>
        <w:tc>
          <w:tcPr>
            <w:tcW w:w="705" w:type="pct"/>
            <w:vAlign w:val="center"/>
          </w:tcPr>
          <w:p w:rsidRPr="003F6630" w:rsidR="00FC0039" w:rsidP="00FC0039" w:rsidRDefault="00FC0039" w14:paraId="159C4ECF" w14:textId="77777777">
            <w:pPr>
              <w:jc w:val="center"/>
              <w:rPr>
                <w:rFonts w:ascii="Wingdings" w:hAnsi="Wingdings"/>
                <w:b/>
                <w:bCs/>
                <w:color w:val="379EA5"/>
                <w:sz w:val="20"/>
                <w:szCs w:val="20"/>
              </w:rPr>
            </w:pPr>
          </w:p>
        </w:tc>
        <w:tc>
          <w:tcPr>
            <w:tcW w:w="705" w:type="pct"/>
          </w:tcPr>
          <w:p w:rsidRPr="003F6630" w:rsidR="00FC0039" w:rsidP="00FC0039" w:rsidRDefault="00FC0039" w14:paraId="288826A7" w14:textId="77777777">
            <w:pPr>
              <w:jc w:val="center"/>
              <w:rPr>
                <w:rFonts w:ascii="Wingdings" w:hAnsi="Wingdings"/>
                <w:b/>
                <w:bCs/>
                <w:color w:val="C1363A"/>
                <w:sz w:val="20"/>
                <w:szCs w:val="20"/>
              </w:rPr>
            </w:pPr>
            <w:r w:rsidRPr="003F6630">
              <w:rPr>
                <w:rFonts w:ascii="Wingdings" w:hAnsi="Wingdings" w:eastAsia="Wingdings" w:cs="Wingdings"/>
                <w:b/>
                <w:bCs/>
                <w:color w:val="C1363A"/>
                <w:sz w:val="20"/>
                <w:szCs w:val="20"/>
              </w:rPr>
              <w:t>l</w:t>
            </w:r>
          </w:p>
        </w:tc>
        <w:tc>
          <w:tcPr>
            <w:tcW w:w="705" w:type="pct"/>
            <w:vAlign w:val="center"/>
          </w:tcPr>
          <w:p w:rsidRPr="003F6630" w:rsidR="00FC0039" w:rsidP="00FC0039" w:rsidRDefault="00FC0039" w14:paraId="0A3FAB24" w14:textId="77777777">
            <w:pPr>
              <w:jc w:val="center"/>
              <w:rPr>
                <w:rFonts w:ascii="Wingdings" w:hAnsi="Wingdings"/>
                <w:b/>
                <w:bCs/>
                <w:color w:val="ED8553"/>
                <w:sz w:val="20"/>
                <w:szCs w:val="20"/>
              </w:rPr>
            </w:pPr>
          </w:p>
        </w:tc>
        <w:tc>
          <w:tcPr>
            <w:tcW w:w="705" w:type="pct"/>
          </w:tcPr>
          <w:p w:rsidRPr="003F6630" w:rsidR="00FC0039" w:rsidP="00FC0039" w:rsidRDefault="00FC0039" w14:paraId="479528B8" w14:textId="77777777">
            <w:pPr>
              <w:jc w:val="center"/>
              <w:rPr>
                <w:rFonts w:ascii="Wingdings" w:hAnsi="Wingdings"/>
                <w:b/>
                <w:bCs/>
                <w:color w:val="691E61"/>
                <w:sz w:val="20"/>
                <w:szCs w:val="20"/>
              </w:rPr>
            </w:pPr>
            <w:r w:rsidRPr="003F6630">
              <w:rPr>
                <w:rFonts w:ascii="Wingdings" w:hAnsi="Wingdings" w:eastAsia="Wingdings" w:cs="Wingdings"/>
                <w:b/>
                <w:bCs/>
                <w:color w:val="691E61"/>
                <w:sz w:val="20"/>
                <w:szCs w:val="20"/>
              </w:rPr>
              <w:t>l</w:t>
            </w:r>
          </w:p>
        </w:tc>
      </w:tr>
      <w:tr w:rsidRPr="003F6630" w:rsidR="00FC0039" w:rsidTr="00C13BCA" w14:paraId="3C32E646" w14:textId="77777777">
        <w:trPr>
          <w:trHeight w:val="369" w:hRule="exact"/>
        </w:trPr>
        <w:tc>
          <w:tcPr>
            <w:tcW w:w="2180" w:type="pct"/>
            <w:vAlign w:val="center"/>
          </w:tcPr>
          <w:p w:rsidRPr="003F6630" w:rsidR="00FC0039" w:rsidP="00983430" w:rsidRDefault="00C350E3" w14:paraId="227D1B04" w14:textId="77777777">
            <w:pPr>
              <w:spacing w:before="60" w:after="60"/>
              <w:rPr>
                <w:rFonts w:ascii="Arial" w:hAnsi="Arial"/>
                <w:b/>
                <w:bCs/>
                <w:sz w:val="20"/>
                <w:szCs w:val="20"/>
              </w:rPr>
            </w:pPr>
            <w:r w:rsidRPr="003F6630">
              <w:rPr>
                <w:rFonts w:ascii="Arial" w:hAnsi="Arial"/>
                <w:b/>
                <w:bCs/>
                <w:sz w:val="20"/>
                <w:szCs w:val="20"/>
              </w:rPr>
              <w:t>Electoral Commission of Queensland (</w:t>
            </w:r>
            <w:r w:rsidRPr="003F6630" w:rsidR="00FC0039">
              <w:rPr>
                <w:rFonts w:ascii="Arial" w:hAnsi="Arial"/>
                <w:b/>
                <w:bCs/>
                <w:sz w:val="20"/>
                <w:szCs w:val="20"/>
              </w:rPr>
              <w:t>ECQ</w:t>
            </w:r>
            <w:r w:rsidRPr="003F6630">
              <w:rPr>
                <w:rFonts w:ascii="Arial" w:hAnsi="Arial"/>
                <w:b/>
                <w:bCs/>
                <w:sz w:val="20"/>
                <w:szCs w:val="20"/>
              </w:rPr>
              <w:t>)</w:t>
            </w:r>
          </w:p>
        </w:tc>
        <w:tc>
          <w:tcPr>
            <w:tcW w:w="705" w:type="pct"/>
            <w:vAlign w:val="center"/>
          </w:tcPr>
          <w:p w:rsidRPr="003F6630" w:rsidR="00FC0039" w:rsidP="00FC0039" w:rsidRDefault="00FC0039" w14:paraId="3482393A" w14:textId="77777777">
            <w:pPr>
              <w:jc w:val="center"/>
              <w:rPr>
                <w:rFonts w:ascii="Wingdings" w:hAnsi="Wingdings"/>
                <w:b/>
                <w:bCs/>
                <w:color w:val="379EA5"/>
                <w:sz w:val="20"/>
                <w:szCs w:val="20"/>
              </w:rPr>
            </w:pPr>
            <w:r w:rsidRPr="003F6630">
              <w:rPr>
                <w:rFonts w:ascii="Wingdings" w:hAnsi="Wingdings" w:eastAsia="Wingdings" w:cs="Wingdings"/>
                <w:b/>
                <w:bCs/>
                <w:color w:val="379EA5"/>
                <w:sz w:val="20"/>
                <w:szCs w:val="20"/>
              </w:rPr>
              <w:t>l</w:t>
            </w:r>
          </w:p>
        </w:tc>
        <w:tc>
          <w:tcPr>
            <w:tcW w:w="705" w:type="pct"/>
          </w:tcPr>
          <w:p w:rsidRPr="003F6630" w:rsidR="00FC0039" w:rsidP="00FC0039" w:rsidRDefault="00FC0039" w14:paraId="02DA3892" w14:textId="77777777">
            <w:pPr>
              <w:jc w:val="center"/>
              <w:rPr>
                <w:rFonts w:ascii="Wingdings" w:hAnsi="Wingdings"/>
                <w:b/>
                <w:bCs/>
                <w:color w:val="C1363A"/>
                <w:sz w:val="20"/>
                <w:szCs w:val="20"/>
              </w:rPr>
            </w:pPr>
            <w:r w:rsidRPr="003F6630">
              <w:rPr>
                <w:rFonts w:ascii="Wingdings" w:hAnsi="Wingdings" w:eastAsia="Wingdings" w:cs="Wingdings"/>
                <w:b/>
                <w:bCs/>
                <w:color w:val="C1363A"/>
                <w:sz w:val="20"/>
                <w:szCs w:val="20"/>
              </w:rPr>
              <w:t>l</w:t>
            </w:r>
          </w:p>
        </w:tc>
        <w:tc>
          <w:tcPr>
            <w:tcW w:w="705" w:type="pct"/>
            <w:vAlign w:val="center"/>
          </w:tcPr>
          <w:p w:rsidRPr="003F6630" w:rsidR="00FC0039" w:rsidP="00FC0039" w:rsidRDefault="00FC0039" w14:paraId="08B8EBFE" w14:textId="77777777">
            <w:pPr>
              <w:jc w:val="center"/>
              <w:rPr>
                <w:rFonts w:ascii="Wingdings" w:hAnsi="Wingdings"/>
                <w:b/>
                <w:bCs/>
                <w:color w:val="ED8553"/>
                <w:sz w:val="20"/>
                <w:szCs w:val="20"/>
              </w:rPr>
            </w:pPr>
          </w:p>
        </w:tc>
        <w:tc>
          <w:tcPr>
            <w:tcW w:w="705" w:type="pct"/>
          </w:tcPr>
          <w:p w:rsidRPr="003F6630" w:rsidR="00FC0039" w:rsidP="00FC0039" w:rsidRDefault="00FC0039" w14:paraId="39423689" w14:textId="77777777">
            <w:pPr>
              <w:jc w:val="center"/>
              <w:rPr>
                <w:rFonts w:ascii="Wingdings" w:hAnsi="Wingdings"/>
                <w:b/>
                <w:bCs/>
                <w:color w:val="691E61"/>
                <w:sz w:val="20"/>
                <w:szCs w:val="20"/>
              </w:rPr>
            </w:pPr>
            <w:r w:rsidRPr="003F6630">
              <w:rPr>
                <w:rFonts w:ascii="Wingdings" w:hAnsi="Wingdings" w:eastAsia="Wingdings" w:cs="Wingdings"/>
                <w:b/>
                <w:bCs/>
                <w:color w:val="691E61"/>
                <w:sz w:val="20"/>
                <w:szCs w:val="20"/>
              </w:rPr>
              <w:t>l</w:t>
            </w:r>
          </w:p>
        </w:tc>
      </w:tr>
    </w:tbl>
    <w:p w:rsidR="00AD0B89" w:rsidP="00AD0B89" w:rsidRDefault="00AD0B89" w14:paraId="07B8E50C" w14:textId="77777777">
      <w:pPr>
        <w:pStyle w:val="Heading1"/>
        <w:numPr>
          <w:ilvl w:val="0"/>
          <w:numId w:val="0"/>
        </w:numPr>
      </w:pPr>
    </w:p>
    <w:p w:rsidR="00475903" w:rsidP="00E13751" w:rsidRDefault="003706E0" w14:paraId="5B37BA20" w14:textId="77777777">
      <w:pPr>
        <w:pStyle w:val="Heading1"/>
        <w:numPr>
          <w:ilvl w:val="0"/>
          <w:numId w:val="0"/>
        </w:numPr>
        <w:ind w:left="432" w:hanging="432"/>
      </w:pPr>
      <w:r>
        <w:t xml:space="preserve">Annual Reporting </w:t>
      </w:r>
      <w:r w:rsidR="006C5501">
        <w:t>Instructions</w:t>
      </w:r>
    </w:p>
    <w:p w:rsidRPr="00726E10" w:rsidR="006C5501" w:rsidP="00726E10" w:rsidRDefault="006C5501" w14:paraId="03EC4362" w14:textId="77777777">
      <w:pPr>
        <w:jc w:val="both"/>
        <w:rPr>
          <w:sz w:val="20"/>
          <w:szCs w:val="20"/>
          <w:lang w:val="en-AU" w:eastAsia="en-US"/>
        </w:rPr>
      </w:pPr>
      <w:r w:rsidRPr="00726E10">
        <w:rPr>
          <w:sz w:val="20"/>
          <w:szCs w:val="20"/>
          <w:lang w:val="en-AU" w:eastAsia="en-US"/>
        </w:rPr>
        <w:t xml:space="preserve">A Reporting Template has been pre-populated with your agency’s actions/commitments under each Focus Area. Please complete each table to report your agency’s progress, as follows: </w:t>
      </w:r>
    </w:p>
    <w:p w:rsidRPr="00726E10" w:rsidR="003F6630" w:rsidP="00726E10" w:rsidRDefault="006C5501" w14:paraId="19E1AD58" w14:textId="77777777">
      <w:pPr>
        <w:pStyle w:val="ListParagraph"/>
        <w:numPr>
          <w:ilvl w:val="0"/>
          <w:numId w:val="13"/>
        </w:numPr>
        <w:jc w:val="both"/>
        <w:rPr>
          <w:rFonts w:ascii="Arial" w:hAnsi="Arial" w:cs="Arial"/>
          <w:sz w:val="20"/>
          <w:szCs w:val="20"/>
        </w:rPr>
      </w:pPr>
      <w:r w:rsidRPr="00726E10">
        <w:rPr>
          <w:rFonts w:ascii="Arial" w:hAnsi="Arial" w:cs="Arial"/>
          <w:sz w:val="20"/>
          <w:szCs w:val="20"/>
        </w:rPr>
        <w:t xml:space="preserve">Review the </w:t>
      </w:r>
      <w:r w:rsidRPr="00726E10" w:rsidR="00B2281B">
        <w:rPr>
          <w:rFonts w:ascii="Arial" w:hAnsi="Arial" w:cs="Arial"/>
          <w:b/>
          <w:bCs/>
          <w:sz w:val="20"/>
          <w:szCs w:val="20"/>
        </w:rPr>
        <w:t>A</w:t>
      </w:r>
      <w:r w:rsidRPr="00726E10">
        <w:rPr>
          <w:rFonts w:ascii="Arial" w:hAnsi="Arial" w:cs="Arial"/>
          <w:b/>
          <w:bCs/>
          <w:sz w:val="20"/>
          <w:szCs w:val="20"/>
        </w:rPr>
        <w:t xml:space="preserve">gency </w:t>
      </w:r>
      <w:r w:rsidRPr="00726E10" w:rsidR="00B2281B">
        <w:rPr>
          <w:rFonts w:ascii="Arial" w:hAnsi="Arial" w:cs="Arial"/>
          <w:b/>
          <w:bCs/>
          <w:sz w:val="20"/>
          <w:szCs w:val="20"/>
        </w:rPr>
        <w:t>C</w:t>
      </w:r>
      <w:r w:rsidRPr="00726E10">
        <w:rPr>
          <w:rFonts w:ascii="Arial" w:hAnsi="Arial" w:cs="Arial"/>
          <w:b/>
          <w:bCs/>
          <w:sz w:val="20"/>
          <w:szCs w:val="20"/>
        </w:rPr>
        <w:t>ommitments</w:t>
      </w:r>
      <w:r w:rsidRPr="00726E10">
        <w:rPr>
          <w:rFonts w:ascii="Arial" w:hAnsi="Arial" w:cs="Arial"/>
          <w:sz w:val="20"/>
          <w:szCs w:val="20"/>
        </w:rPr>
        <w:t xml:space="preserve"> </w:t>
      </w:r>
      <w:r w:rsidRPr="00726E10">
        <w:rPr>
          <w:rFonts w:ascii="Arial" w:hAnsi="Arial" w:cs="Arial"/>
          <w:b/>
          <w:bCs/>
          <w:sz w:val="20"/>
          <w:szCs w:val="20"/>
        </w:rPr>
        <w:t>table</w:t>
      </w:r>
      <w:r w:rsidRPr="00726E10">
        <w:rPr>
          <w:rFonts w:ascii="Arial" w:hAnsi="Arial" w:cs="Arial"/>
          <w:sz w:val="20"/>
          <w:szCs w:val="20"/>
        </w:rPr>
        <w:t xml:space="preserve"> on page</w:t>
      </w:r>
      <w:r w:rsidRPr="00726E10" w:rsidR="003F6630">
        <w:rPr>
          <w:rFonts w:ascii="Arial" w:hAnsi="Arial" w:cs="Arial"/>
          <w:sz w:val="20"/>
          <w:szCs w:val="20"/>
        </w:rPr>
        <w:t>s</w:t>
      </w:r>
      <w:r w:rsidRPr="00726E10">
        <w:rPr>
          <w:rFonts w:ascii="Arial" w:hAnsi="Arial" w:cs="Arial"/>
          <w:sz w:val="20"/>
          <w:szCs w:val="20"/>
        </w:rPr>
        <w:t xml:space="preserve"> </w:t>
      </w:r>
      <w:r w:rsidRPr="00726E10" w:rsidR="003F6630">
        <w:rPr>
          <w:rFonts w:ascii="Arial" w:hAnsi="Arial" w:cs="Arial"/>
          <w:sz w:val="20"/>
          <w:szCs w:val="20"/>
        </w:rPr>
        <w:t>3-</w:t>
      </w:r>
      <w:r w:rsidRPr="00726E10" w:rsidR="00B2281B">
        <w:rPr>
          <w:rFonts w:ascii="Arial" w:hAnsi="Arial" w:cs="Arial"/>
          <w:sz w:val="20"/>
          <w:szCs w:val="20"/>
        </w:rPr>
        <w:t>4</w:t>
      </w:r>
      <w:r w:rsidRPr="00726E10">
        <w:rPr>
          <w:rFonts w:ascii="Arial" w:hAnsi="Arial" w:cs="Arial"/>
          <w:sz w:val="20"/>
          <w:szCs w:val="20"/>
        </w:rPr>
        <w:t xml:space="preserve"> (above) to confirm which of the </w:t>
      </w:r>
      <w:r w:rsidRPr="00726E10" w:rsidR="00B2281B">
        <w:rPr>
          <w:rFonts w:ascii="Arial" w:hAnsi="Arial" w:cs="Arial"/>
          <w:sz w:val="20"/>
          <w:szCs w:val="20"/>
        </w:rPr>
        <w:t>Focus Areas</w:t>
      </w:r>
      <w:r w:rsidRPr="00726E10">
        <w:rPr>
          <w:rFonts w:ascii="Arial" w:hAnsi="Arial" w:cs="Arial"/>
          <w:sz w:val="20"/>
          <w:szCs w:val="20"/>
        </w:rPr>
        <w:t xml:space="preserve"> your agency is required to report against. </w:t>
      </w:r>
      <w:r w:rsidRPr="00726E10" w:rsidR="003F6630">
        <w:rPr>
          <w:rFonts w:ascii="Arial" w:hAnsi="Arial" w:cs="Arial"/>
          <w:sz w:val="20"/>
          <w:szCs w:val="20"/>
        </w:rPr>
        <w:t>Agencies should also</w:t>
      </w:r>
      <w:r w:rsidRPr="00726E10" w:rsidR="00AD0B89">
        <w:rPr>
          <w:rFonts w:ascii="Arial" w:hAnsi="Arial" w:cs="Arial"/>
          <w:sz w:val="20"/>
          <w:szCs w:val="20"/>
        </w:rPr>
        <w:t xml:space="preserve"> review the </w:t>
      </w:r>
      <w:r w:rsidRPr="00726E10" w:rsidR="00AD0B89">
        <w:rPr>
          <w:rFonts w:ascii="Arial" w:hAnsi="Arial" w:cs="Arial"/>
          <w:b/>
          <w:bCs/>
          <w:sz w:val="20"/>
          <w:szCs w:val="20"/>
        </w:rPr>
        <w:t>Example Report</w:t>
      </w:r>
      <w:r w:rsidRPr="00726E10" w:rsidR="00AD0B89">
        <w:rPr>
          <w:rFonts w:ascii="Arial" w:hAnsi="Arial" w:cs="Arial"/>
          <w:sz w:val="20"/>
          <w:szCs w:val="20"/>
        </w:rPr>
        <w:t xml:space="preserve"> prepared by Mu</w:t>
      </w:r>
      <w:r w:rsidRPr="00726E10" w:rsidR="003F6630">
        <w:rPr>
          <w:rFonts w:ascii="Arial" w:hAnsi="Arial" w:cs="Arial"/>
          <w:sz w:val="20"/>
          <w:szCs w:val="20"/>
        </w:rPr>
        <w:t xml:space="preserve">lticultural Affairs Queensland. This document provides guidance on how to complete the template, including the level of detail required.  </w:t>
      </w:r>
    </w:p>
    <w:p w:rsidRPr="00726E10" w:rsidR="003F6630" w:rsidP="00726E10" w:rsidRDefault="003F6630" w14:paraId="01C3B8ED" w14:textId="77777777">
      <w:pPr>
        <w:pStyle w:val="ListParagraph"/>
        <w:jc w:val="both"/>
        <w:rPr>
          <w:rFonts w:ascii="Arial" w:hAnsi="Arial" w:cs="Arial"/>
          <w:sz w:val="20"/>
          <w:szCs w:val="20"/>
        </w:rPr>
      </w:pPr>
    </w:p>
    <w:p w:rsidRPr="00726E10" w:rsidR="006C5501" w:rsidP="00726E10" w:rsidRDefault="00B2281B" w14:paraId="4C9A192A" w14:textId="77777777">
      <w:pPr>
        <w:pStyle w:val="ListParagraph"/>
        <w:numPr>
          <w:ilvl w:val="0"/>
          <w:numId w:val="13"/>
        </w:numPr>
        <w:jc w:val="both"/>
        <w:rPr>
          <w:rFonts w:ascii="Arial" w:hAnsi="Arial" w:cs="Arial"/>
          <w:sz w:val="20"/>
          <w:szCs w:val="20"/>
        </w:rPr>
      </w:pPr>
      <w:r w:rsidRPr="00726E10">
        <w:rPr>
          <w:rFonts w:ascii="Arial" w:hAnsi="Arial" w:cs="Arial"/>
          <w:sz w:val="20"/>
          <w:szCs w:val="20"/>
        </w:rPr>
        <w:t xml:space="preserve">Review the </w:t>
      </w:r>
      <w:r w:rsidRPr="00726E10">
        <w:rPr>
          <w:rFonts w:ascii="Arial" w:hAnsi="Arial" w:cs="Arial"/>
          <w:b/>
          <w:bCs/>
          <w:sz w:val="20"/>
          <w:szCs w:val="20"/>
        </w:rPr>
        <w:t xml:space="preserve">actions </w:t>
      </w:r>
      <w:r w:rsidRPr="00726E10">
        <w:rPr>
          <w:rFonts w:ascii="Arial" w:hAnsi="Arial" w:cs="Arial"/>
          <w:sz w:val="20"/>
          <w:szCs w:val="20"/>
        </w:rPr>
        <w:t xml:space="preserve">that have been pre-populated in the table for each Focus Area. These are the specific actions your agency committed to and must report on under the 2024-25 to 2026-27 Action Plan. </w:t>
      </w:r>
      <w:r w:rsidRPr="00726E10" w:rsidR="008113E0">
        <w:rPr>
          <w:rFonts w:ascii="Arial" w:hAnsi="Arial" w:cs="Arial"/>
          <w:sz w:val="20"/>
          <w:szCs w:val="20"/>
        </w:rPr>
        <w:t>Note that some actions are listed as ‘All Agencies’, which means even if your agency is not listed specifically for an action, where this exists, your agency has committed to these whole-of-government actions and must report against progress.</w:t>
      </w:r>
    </w:p>
    <w:p w:rsidRPr="00726E10" w:rsidR="00B2281B" w:rsidP="00726E10" w:rsidRDefault="00B2281B" w14:paraId="4EC43B86" w14:textId="77777777">
      <w:pPr>
        <w:pStyle w:val="ListParagraph"/>
        <w:jc w:val="both"/>
        <w:rPr>
          <w:rFonts w:ascii="Arial" w:hAnsi="Arial" w:cs="Arial"/>
          <w:sz w:val="20"/>
          <w:szCs w:val="20"/>
        </w:rPr>
      </w:pPr>
    </w:p>
    <w:p w:rsidRPr="00726E10" w:rsidR="007E2187" w:rsidP="00726E10" w:rsidRDefault="00B2281B" w14:paraId="592C574C" w14:textId="77777777">
      <w:pPr>
        <w:pStyle w:val="ListParagraph"/>
        <w:numPr>
          <w:ilvl w:val="0"/>
          <w:numId w:val="13"/>
        </w:numPr>
        <w:jc w:val="both"/>
        <w:rPr>
          <w:rFonts w:ascii="Arial" w:hAnsi="Arial" w:cs="Arial"/>
          <w:sz w:val="20"/>
          <w:szCs w:val="20"/>
        </w:rPr>
      </w:pPr>
      <w:r w:rsidRPr="00726E10">
        <w:rPr>
          <w:rFonts w:ascii="Arial" w:hAnsi="Arial" w:cs="Arial"/>
          <w:sz w:val="20"/>
          <w:szCs w:val="20"/>
        </w:rPr>
        <w:t>Use the drop-down box to select the Final status for each activity and provide comments to support your selection. The options are defined as:</w:t>
      </w:r>
    </w:p>
    <w:p w:rsidRPr="00726E10" w:rsidR="00B2281B" w:rsidP="00726E10" w:rsidRDefault="00B2281B" w14:paraId="151DF3BA" w14:textId="77777777">
      <w:pPr>
        <w:pStyle w:val="ListParagraph"/>
        <w:numPr>
          <w:ilvl w:val="0"/>
          <w:numId w:val="15"/>
        </w:numPr>
        <w:spacing w:after="0" w:line="240" w:lineRule="auto"/>
        <w:jc w:val="both"/>
        <w:rPr>
          <w:rFonts w:ascii="Arial" w:hAnsi="Arial" w:cs="Arial"/>
          <w:sz w:val="20"/>
          <w:szCs w:val="20"/>
        </w:rPr>
      </w:pPr>
      <w:r w:rsidRPr="00726E10">
        <w:rPr>
          <w:rFonts w:ascii="Arial" w:hAnsi="Arial" w:cs="Arial"/>
          <w:b/>
          <w:bCs/>
          <w:sz w:val="20"/>
          <w:szCs w:val="20"/>
        </w:rPr>
        <w:t>Delivered</w:t>
      </w:r>
      <w:r w:rsidRPr="00726E10">
        <w:rPr>
          <w:rFonts w:ascii="Arial" w:hAnsi="Arial" w:cs="Arial"/>
          <w:sz w:val="20"/>
          <w:szCs w:val="20"/>
        </w:rPr>
        <w:t xml:space="preserve"> – </w:t>
      </w:r>
      <w:bookmarkStart w:name="_Hlk171687193" w:id="1"/>
      <w:r w:rsidRPr="00726E10">
        <w:rPr>
          <w:rFonts w:ascii="Arial" w:hAnsi="Arial" w:cs="Arial"/>
          <w:i/>
          <w:iCs/>
          <w:sz w:val="20"/>
          <w:szCs w:val="20"/>
        </w:rPr>
        <w:t xml:space="preserve">This includes activities which </w:t>
      </w:r>
      <w:bookmarkEnd w:id="1"/>
      <w:r w:rsidRPr="00726E10">
        <w:rPr>
          <w:rFonts w:ascii="Arial" w:hAnsi="Arial" w:cs="Arial"/>
          <w:i/>
          <w:iCs/>
          <w:sz w:val="20"/>
          <w:szCs w:val="20"/>
        </w:rPr>
        <w:t>are completed or ongoing.</w:t>
      </w:r>
      <w:r w:rsidRPr="00726E10">
        <w:rPr>
          <w:rFonts w:ascii="Arial" w:hAnsi="Arial" w:cs="Arial"/>
          <w:sz w:val="20"/>
          <w:szCs w:val="20"/>
        </w:rPr>
        <w:t xml:space="preserve"> </w:t>
      </w:r>
    </w:p>
    <w:p w:rsidRPr="00726E10" w:rsidR="00B2281B" w:rsidP="00726E10" w:rsidRDefault="00B2281B" w14:paraId="391BD660" w14:textId="77777777">
      <w:pPr>
        <w:pStyle w:val="ListParagraph"/>
        <w:spacing w:after="0" w:line="240" w:lineRule="auto"/>
        <w:ind w:left="1440"/>
        <w:jc w:val="both"/>
        <w:rPr>
          <w:rFonts w:ascii="Arial" w:hAnsi="Arial" w:cs="Arial"/>
          <w:b/>
          <w:bCs/>
          <w:sz w:val="20"/>
          <w:szCs w:val="20"/>
        </w:rPr>
      </w:pPr>
      <w:r w:rsidRPr="00726E10">
        <w:rPr>
          <w:rFonts w:ascii="Arial" w:hAnsi="Arial" w:cs="Arial"/>
          <w:bCs/>
          <w:i/>
          <w:iCs/>
          <w:sz w:val="20"/>
          <w:szCs w:val="20"/>
        </w:rPr>
        <w:t xml:space="preserve"> </w:t>
      </w:r>
    </w:p>
    <w:p w:rsidRPr="00726E10" w:rsidR="00B2281B" w:rsidP="00726E10" w:rsidRDefault="00B2281B" w14:paraId="7BFBF65D" w14:textId="77777777">
      <w:pPr>
        <w:pStyle w:val="ListParagraph"/>
        <w:numPr>
          <w:ilvl w:val="0"/>
          <w:numId w:val="15"/>
        </w:numPr>
        <w:spacing w:after="0" w:line="240" w:lineRule="auto"/>
        <w:jc w:val="both"/>
        <w:rPr>
          <w:rFonts w:ascii="Arial" w:hAnsi="Arial" w:cs="Arial"/>
          <w:i/>
          <w:iCs/>
          <w:sz w:val="20"/>
          <w:szCs w:val="20"/>
        </w:rPr>
      </w:pPr>
      <w:r w:rsidRPr="00726E10">
        <w:rPr>
          <w:rFonts w:ascii="Arial" w:hAnsi="Arial" w:cs="Arial"/>
          <w:b/>
          <w:bCs/>
          <w:sz w:val="20"/>
          <w:szCs w:val="20"/>
        </w:rPr>
        <w:t xml:space="preserve">Not delivered – </w:t>
      </w:r>
      <w:r w:rsidRPr="00726E10">
        <w:rPr>
          <w:rFonts w:ascii="Arial" w:hAnsi="Arial" w:cs="Arial"/>
          <w:i/>
          <w:iCs/>
          <w:sz w:val="20"/>
          <w:szCs w:val="20"/>
        </w:rPr>
        <w:t xml:space="preserve">This includes activities which were unable to be completed or were superseded. </w:t>
      </w:r>
      <w:r w:rsidRPr="00726E10" w:rsidR="00C20D54">
        <w:rPr>
          <w:rFonts w:ascii="Arial" w:hAnsi="Arial" w:cs="Arial"/>
          <w:i/>
          <w:iCs/>
          <w:sz w:val="20"/>
          <w:szCs w:val="20"/>
        </w:rPr>
        <w:t xml:space="preserve">It also includes where lead responsibility for actions may have moved to another department due to Machinery of Government Changes and progress was unable to be delivered or delayed. </w:t>
      </w:r>
      <w:r w:rsidRPr="00726E10">
        <w:rPr>
          <w:rFonts w:ascii="Arial" w:hAnsi="Arial" w:cs="Arial"/>
          <w:i/>
          <w:iCs/>
          <w:sz w:val="20"/>
          <w:szCs w:val="20"/>
        </w:rPr>
        <w:t xml:space="preserve">Please provide a brief description of why the activity was not delivered under the ‘Outcomes’ column. </w:t>
      </w:r>
    </w:p>
    <w:p w:rsidRPr="00726E10" w:rsidR="00B2281B" w:rsidP="00726E10" w:rsidRDefault="00B2281B" w14:paraId="0C2757A8" w14:textId="77777777">
      <w:pPr>
        <w:pStyle w:val="ListParagraph"/>
        <w:jc w:val="both"/>
        <w:rPr>
          <w:rFonts w:ascii="Arial" w:hAnsi="Arial" w:cs="Arial"/>
          <w:i/>
          <w:iCs/>
          <w:sz w:val="20"/>
          <w:szCs w:val="20"/>
        </w:rPr>
      </w:pPr>
    </w:p>
    <w:p w:rsidRPr="00726E10" w:rsidR="0057593D" w:rsidP="00726E10" w:rsidRDefault="00B2281B" w14:paraId="5C5A83E6" w14:textId="77777777">
      <w:pPr>
        <w:pStyle w:val="ListParagraph"/>
        <w:numPr>
          <w:ilvl w:val="0"/>
          <w:numId w:val="13"/>
        </w:numPr>
        <w:spacing w:line="240" w:lineRule="auto"/>
        <w:jc w:val="both"/>
        <w:rPr>
          <w:rFonts w:ascii="Arial" w:hAnsi="Arial" w:cs="Arial"/>
          <w:sz w:val="20"/>
          <w:szCs w:val="20"/>
        </w:rPr>
      </w:pPr>
      <w:r w:rsidRPr="00726E10">
        <w:rPr>
          <w:rFonts w:ascii="Arial" w:hAnsi="Arial" w:cs="Arial"/>
          <w:sz w:val="20"/>
          <w:szCs w:val="20"/>
        </w:rPr>
        <w:t xml:space="preserve">Enter </w:t>
      </w:r>
      <w:r w:rsidRPr="00726E10">
        <w:rPr>
          <w:rFonts w:ascii="Arial" w:hAnsi="Arial" w:cs="Arial"/>
          <w:b/>
          <w:bCs/>
          <w:sz w:val="20"/>
          <w:szCs w:val="20"/>
        </w:rPr>
        <w:t>outcomes achieved</w:t>
      </w:r>
      <w:r w:rsidRPr="00726E10">
        <w:rPr>
          <w:rFonts w:ascii="Arial" w:hAnsi="Arial" w:cs="Arial"/>
          <w:sz w:val="20"/>
          <w:szCs w:val="20"/>
        </w:rPr>
        <w:t xml:space="preserve"> for people from culturally and linguistically diverse communities. This can be provided as commentary or dot points, and should include:</w:t>
      </w:r>
    </w:p>
    <w:p w:rsidRPr="00726E10" w:rsidR="00B2281B" w:rsidP="00726E10" w:rsidRDefault="00B2281B" w14:paraId="1782ED6B" w14:textId="77777777">
      <w:pPr>
        <w:pStyle w:val="ListParagraph"/>
        <w:numPr>
          <w:ilvl w:val="0"/>
          <w:numId w:val="15"/>
        </w:numPr>
        <w:spacing w:after="0" w:line="240" w:lineRule="auto"/>
        <w:jc w:val="both"/>
        <w:rPr>
          <w:rFonts w:ascii="Arial" w:hAnsi="Arial" w:cs="Arial"/>
          <w:sz w:val="20"/>
          <w:szCs w:val="20"/>
        </w:rPr>
      </w:pPr>
      <w:r w:rsidRPr="00726E10">
        <w:rPr>
          <w:rFonts w:ascii="Arial" w:hAnsi="Arial" w:cs="Arial"/>
          <w:bCs/>
          <w:sz w:val="20"/>
          <w:szCs w:val="20"/>
        </w:rPr>
        <w:t xml:space="preserve">Details of any </w:t>
      </w:r>
      <w:r w:rsidRPr="00726E10">
        <w:rPr>
          <w:rFonts w:ascii="Arial" w:hAnsi="Arial" w:cs="Arial"/>
          <w:b/>
          <w:sz w:val="20"/>
          <w:szCs w:val="20"/>
        </w:rPr>
        <w:t>outputs</w:t>
      </w:r>
      <w:r w:rsidRPr="00726E10">
        <w:rPr>
          <w:rFonts w:ascii="Arial" w:hAnsi="Arial" w:cs="Arial"/>
          <w:bCs/>
          <w:sz w:val="20"/>
          <w:szCs w:val="20"/>
        </w:rPr>
        <w:t xml:space="preserve"> produced (events, resources, or other actions);</w:t>
      </w:r>
    </w:p>
    <w:p w:rsidRPr="00726E10" w:rsidR="00B2281B" w:rsidP="00726E10" w:rsidRDefault="00B2281B" w14:paraId="14DAD3B4" w14:textId="77777777">
      <w:pPr>
        <w:pStyle w:val="ListParagraph"/>
        <w:numPr>
          <w:ilvl w:val="0"/>
          <w:numId w:val="15"/>
        </w:numPr>
        <w:spacing w:after="0" w:line="240" w:lineRule="auto"/>
        <w:jc w:val="both"/>
        <w:rPr>
          <w:rFonts w:ascii="Arial" w:hAnsi="Arial" w:cs="Arial"/>
          <w:sz w:val="20"/>
          <w:szCs w:val="20"/>
        </w:rPr>
      </w:pPr>
      <w:r w:rsidRPr="00726E10">
        <w:rPr>
          <w:rFonts w:ascii="Arial" w:hAnsi="Arial" w:cs="Arial"/>
          <w:sz w:val="20"/>
          <w:szCs w:val="20"/>
        </w:rPr>
        <w:t xml:space="preserve">Any </w:t>
      </w:r>
      <w:r w:rsidRPr="00726E10">
        <w:rPr>
          <w:rFonts w:ascii="Arial" w:hAnsi="Arial" w:cs="Arial"/>
          <w:b/>
          <w:bCs/>
          <w:sz w:val="20"/>
          <w:szCs w:val="20"/>
        </w:rPr>
        <w:t>budget</w:t>
      </w:r>
      <w:r w:rsidRPr="00726E10">
        <w:rPr>
          <w:rFonts w:ascii="Arial" w:hAnsi="Arial" w:cs="Arial"/>
          <w:sz w:val="20"/>
          <w:szCs w:val="20"/>
        </w:rPr>
        <w:t xml:space="preserve"> expenditure specifically allocated to the action or activity/program;</w:t>
      </w:r>
    </w:p>
    <w:p w:rsidRPr="00726E10" w:rsidR="00B2281B" w:rsidP="00726E10" w:rsidRDefault="00B2281B" w14:paraId="29F84BDA" w14:textId="77777777">
      <w:pPr>
        <w:pStyle w:val="ListParagraph"/>
        <w:numPr>
          <w:ilvl w:val="0"/>
          <w:numId w:val="15"/>
        </w:numPr>
        <w:spacing w:after="0" w:line="240" w:lineRule="auto"/>
        <w:jc w:val="both"/>
        <w:rPr>
          <w:rFonts w:ascii="Arial" w:hAnsi="Arial" w:cs="Arial"/>
          <w:sz w:val="20"/>
          <w:szCs w:val="20"/>
        </w:rPr>
      </w:pPr>
      <w:r w:rsidRPr="00726E10">
        <w:rPr>
          <w:rFonts w:ascii="Arial" w:hAnsi="Arial" w:cs="Arial"/>
          <w:bCs/>
          <w:sz w:val="20"/>
          <w:szCs w:val="20"/>
        </w:rPr>
        <w:t xml:space="preserve">The </w:t>
      </w:r>
      <w:r w:rsidRPr="00726E10">
        <w:rPr>
          <w:rFonts w:ascii="Arial" w:hAnsi="Arial" w:cs="Arial"/>
          <w:b/>
          <w:sz w:val="20"/>
          <w:szCs w:val="20"/>
        </w:rPr>
        <w:t>target audience</w:t>
      </w:r>
      <w:r w:rsidRPr="00726E10">
        <w:rPr>
          <w:rFonts w:ascii="Arial" w:hAnsi="Arial" w:cs="Arial"/>
          <w:bCs/>
          <w:sz w:val="20"/>
          <w:szCs w:val="20"/>
        </w:rPr>
        <w:t xml:space="preserve"> and </w:t>
      </w:r>
      <w:r w:rsidRPr="00726E10">
        <w:rPr>
          <w:rFonts w:ascii="Arial" w:hAnsi="Arial" w:cs="Arial"/>
          <w:b/>
          <w:sz w:val="20"/>
          <w:szCs w:val="20"/>
        </w:rPr>
        <w:t>reach</w:t>
      </w:r>
      <w:r w:rsidRPr="00726E10">
        <w:rPr>
          <w:rFonts w:ascii="Arial" w:hAnsi="Arial" w:cs="Arial"/>
          <w:bCs/>
          <w:sz w:val="20"/>
          <w:szCs w:val="20"/>
        </w:rPr>
        <w:t xml:space="preserve"> of any activities (number of individuals, clients, staff members or organisations engaged or supported by the activity; any specific communities, regions or migration pathways being targeted</w:t>
      </w:r>
      <w:r w:rsidRPr="00726E10" w:rsidR="00802AC5">
        <w:rPr>
          <w:rFonts w:ascii="Arial" w:hAnsi="Arial" w:cs="Arial"/>
          <w:bCs/>
          <w:sz w:val="20"/>
          <w:szCs w:val="20"/>
        </w:rPr>
        <w:t>)</w:t>
      </w:r>
      <w:r w:rsidRPr="00726E10">
        <w:rPr>
          <w:rFonts w:ascii="Arial" w:hAnsi="Arial" w:cs="Arial"/>
          <w:bCs/>
          <w:sz w:val="20"/>
          <w:szCs w:val="20"/>
        </w:rPr>
        <w:t>; and</w:t>
      </w:r>
    </w:p>
    <w:p w:rsidRPr="00726E10" w:rsidR="00B2281B" w:rsidP="00726E10" w:rsidRDefault="00B2281B" w14:paraId="3582AB29" w14:textId="77777777">
      <w:pPr>
        <w:pStyle w:val="ListParagraph"/>
        <w:numPr>
          <w:ilvl w:val="0"/>
          <w:numId w:val="15"/>
        </w:numPr>
        <w:spacing w:after="0" w:line="240" w:lineRule="auto"/>
        <w:jc w:val="both"/>
        <w:rPr>
          <w:rFonts w:ascii="Arial" w:hAnsi="Arial" w:cs="Arial"/>
          <w:sz w:val="20"/>
          <w:szCs w:val="20"/>
        </w:rPr>
      </w:pPr>
      <w:r w:rsidRPr="00726E10">
        <w:rPr>
          <w:rFonts w:ascii="Arial" w:hAnsi="Arial" w:cs="Arial"/>
          <w:bCs/>
          <w:sz w:val="20"/>
          <w:szCs w:val="20"/>
        </w:rPr>
        <w:t xml:space="preserve">Any </w:t>
      </w:r>
      <w:r w:rsidRPr="00726E10">
        <w:rPr>
          <w:rFonts w:ascii="Arial" w:hAnsi="Arial" w:cs="Arial"/>
          <w:b/>
          <w:sz w:val="20"/>
          <w:szCs w:val="20"/>
        </w:rPr>
        <w:t>qualitative or quantitative</w:t>
      </w:r>
      <w:r w:rsidRPr="00726E10">
        <w:rPr>
          <w:rFonts w:ascii="Arial" w:hAnsi="Arial" w:cs="Arial"/>
          <w:sz w:val="20"/>
          <w:szCs w:val="20"/>
        </w:rPr>
        <w:t xml:space="preserve"> </w:t>
      </w:r>
      <w:r w:rsidRPr="00726E10">
        <w:rPr>
          <w:rFonts w:ascii="Arial" w:hAnsi="Arial" w:cs="Arial"/>
          <w:b/>
          <w:bCs/>
          <w:sz w:val="20"/>
          <w:szCs w:val="20"/>
        </w:rPr>
        <w:t>evidence</w:t>
      </w:r>
      <w:r w:rsidRPr="00726E10">
        <w:rPr>
          <w:rFonts w:ascii="Arial" w:hAnsi="Arial" w:cs="Arial"/>
          <w:sz w:val="20"/>
          <w:szCs w:val="20"/>
        </w:rPr>
        <w:t xml:space="preserve"> demonstrating outcomes of your activities, particularly in terms of the benefits obtained for culturally and linguistically diverse people.</w:t>
      </w:r>
      <w:r w:rsidRPr="00726E10" w:rsidR="00E566F3">
        <w:rPr>
          <w:rFonts w:ascii="Arial" w:hAnsi="Arial" w:cs="Arial"/>
          <w:sz w:val="20"/>
          <w:szCs w:val="20"/>
        </w:rPr>
        <w:t xml:space="preserve"> </w:t>
      </w:r>
      <w:r w:rsidRPr="00726E10" w:rsidR="00001ED6">
        <w:rPr>
          <w:rFonts w:ascii="Arial" w:hAnsi="Arial" w:cs="Arial"/>
          <w:sz w:val="20"/>
          <w:szCs w:val="20"/>
        </w:rPr>
        <w:t>This could include</w:t>
      </w:r>
      <w:r w:rsidRPr="00726E10" w:rsidR="002329F9">
        <w:rPr>
          <w:rFonts w:ascii="Arial" w:hAnsi="Arial" w:cs="Arial"/>
          <w:sz w:val="20"/>
          <w:szCs w:val="20"/>
        </w:rPr>
        <w:t xml:space="preserve"> positive feedback received from stakeholders or evidence of how an activity brought people together, contributed positively towards social cohesion</w:t>
      </w:r>
      <w:r w:rsidRPr="00726E10" w:rsidR="00001ED6">
        <w:rPr>
          <w:rFonts w:ascii="Arial" w:hAnsi="Arial" w:cs="Arial"/>
          <w:sz w:val="20"/>
          <w:szCs w:val="20"/>
        </w:rPr>
        <w:t xml:space="preserve"> </w:t>
      </w:r>
      <w:r w:rsidRPr="00726E10" w:rsidR="002329F9">
        <w:rPr>
          <w:rFonts w:ascii="Arial" w:hAnsi="Arial" w:cs="Arial"/>
          <w:sz w:val="20"/>
          <w:szCs w:val="20"/>
        </w:rPr>
        <w:t xml:space="preserve">or helped create a sense of belonging. </w:t>
      </w:r>
    </w:p>
    <w:p w:rsidRPr="00726E10" w:rsidR="00B2281B" w:rsidP="00726E10" w:rsidRDefault="00B2281B" w14:paraId="70ED09E0" w14:textId="77777777">
      <w:pPr>
        <w:spacing w:line="240" w:lineRule="auto"/>
        <w:jc w:val="both"/>
        <w:rPr>
          <w:sz w:val="20"/>
          <w:szCs w:val="20"/>
        </w:rPr>
      </w:pPr>
    </w:p>
    <w:p w:rsidRPr="00726E10" w:rsidR="007E2187" w:rsidP="00726E10" w:rsidRDefault="00B2281B" w14:paraId="50A0C93D" w14:textId="77777777">
      <w:pPr>
        <w:pStyle w:val="ListParagraph"/>
        <w:numPr>
          <w:ilvl w:val="0"/>
          <w:numId w:val="13"/>
        </w:numPr>
        <w:spacing w:after="0" w:line="240" w:lineRule="auto"/>
        <w:jc w:val="both"/>
        <w:rPr>
          <w:rFonts w:ascii="Arial" w:hAnsi="Arial" w:cs="Arial"/>
          <w:sz w:val="20"/>
          <w:szCs w:val="20"/>
        </w:rPr>
      </w:pPr>
      <w:r w:rsidRPr="00726E10">
        <w:rPr>
          <w:rFonts w:ascii="Arial" w:hAnsi="Arial" w:cs="Arial"/>
          <w:sz w:val="20"/>
          <w:szCs w:val="20"/>
        </w:rPr>
        <w:t xml:space="preserve">In the final section for each Focus Area, add any </w:t>
      </w:r>
      <w:r w:rsidRPr="00726E10">
        <w:rPr>
          <w:rFonts w:ascii="Arial" w:hAnsi="Arial" w:cs="Arial"/>
          <w:b/>
          <w:bCs/>
          <w:sz w:val="20"/>
          <w:szCs w:val="20"/>
        </w:rPr>
        <w:t xml:space="preserve">case studies, images or highlights </w:t>
      </w:r>
      <w:r w:rsidRPr="00726E10">
        <w:rPr>
          <w:rFonts w:ascii="Arial" w:hAnsi="Arial" w:cs="Arial"/>
          <w:sz w:val="20"/>
          <w:szCs w:val="20"/>
        </w:rPr>
        <w:t xml:space="preserve">that may be helpful to promote your agency’s work or highlight lessons learnt. </w:t>
      </w:r>
    </w:p>
    <w:p w:rsidRPr="00726E10" w:rsidR="007E2187" w:rsidP="00726E10" w:rsidRDefault="007E2187" w14:paraId="43551488" w14:textId="77777777">
      <w:pPr>
        <w:pStyle w:val="ListParagraph"/>
        <w:spacing w:after="0" w:line="240" w:lineRule="auto"/>
        <w:jc w:val="both"/>
        <w:rPr>
          <w:rFonts w:ascii="Arial" w:hAnsi="Arial" w:cs="Arial"/>
          <w:sz w:val="20"/>
          <w:szCs w:val="20"/>
        </w:rPr>
      </w:pPr>
    </w:p>
    <w:p w:rsidRPr="00726E10" w:rsidR="007E2187" w:rsidP="00726E10" w:rsidRDefault="007E2187" w14:paraId="32018A69" w14:textId="77777777">
      <w:pPr>
        <w:pStyle w:val="ListParagraph"/>
        <w:numPr>
          <w:ilvl w:val="0"/>
          <w:numId w:val="13"/>
        </w:numPr>
        <w:spacing w:after="0" w:line="240" w:lineRule="auto"/>
        <w:jc w:val="both"/>
        <w:rPr>
          <w:rFonts w:ascii="Arial" w:hAnsi="Arial" w:cs="Arial"/>
          <w:sz w:val="20"/>
          <w:szCs w:val="20"/>
        </w:rPr>
      </w:pPr>
      <w:r w:rsidRPr="00726E10">
        <w:rPr>
          <w:rFonts w:ascii="Arial" w:hAnsi="Arial" w:cs="Arial"/>
          <w:sz w:val="20"/>
          <w:szCs w:val="20"/>
        </w:rPr>
        <w:t xml:space="preserve">Once completed, please </w:t>
      </w:r>
      <w:r w:rsidRPr="00726E10">
        <w:rPr>
          <w:rFonts w:ascii="Arial" w:hAnsi="Arial" w:cs="Arial"/>
          <w:b/>
          <w:bCs/>
          <w:sz w:val="20"/>
          <w:szCs w:val="20"/>
        </w:rPr>
        <w:t>finalise your report</w:t>
      </w:r>
      <w:r w:rsidRPr="00726E10">
        <w:rPr>
          <w:rFonts w:ascii="Arial" w:hAnsi="Arial" w:cs="Arial"/>
          <w:sz w:val="20"/>
          <w:szCs w:val="20"/>
        </w:rPr>
        <w:t xml:space="preserve"> by:</w:t>
      </w:r>
    </w:p>
    <w:p w:rsidRPr="00726E10" w:rsidR="006A2C28" w:rsidP="00726E10" w:rsidRDefault="006A2C28" w14:paraId="0027B24B" w14:textId="77777777">
      <w:pPr>
        <w:pStyle w:val="ListParagraph"/>
        <w:numPr>
          <w:ilvl w:val="0"/>
          <w:numId w:val="15"/>
        </w:numPr>
        <w:spacing w:after="0" w:line="240" w:lineRule="auto"/>
        <w:jc w:val="both"/>
        <w:rPr>
          <w:rFonts w:ascii="Arial" w:hAnsi="Arial" w:cs="Arial"/>
          <w:bCs/>
          <w:sz w:val="20"/>
          <w:szCs w:val="20"/>
        </w:rPr>
      </w:pPr>
      <w:r w:rsidRPr="00726E10">
        <w:rPr>
          <w:rFonts w:ascii="Arial" w:hAnsi="Arial" w:cs="Arial"/>
          <w:bCs/>
          <w:sz w:val="20"/>
          <w:szCs w:val="20"/>
        </w:rPr>
        <w:t>Ensuring the title page and all headers reflect your agency’s name;</w:t>
      </w:r>
    </w:p>
    <w:p w:rsidRPr="00726E10" w:rsidR="007E2187" w:rsidP="00726E10" w:rsidRDefault="007E2187" w14:paraId="0DEF9A0D" w14:textId="77777777">
      <w:pPr>
        <w:pStyle w:val="ListParagraph"/>
        <w:numPr>
          <w:ilvl w:val="0"/>
          <w:numId w:val="15"/>
        </w:numPr>
        <w:spacing w:after="0" w:line="240" w:lineRule="auto"/>
        <w:jc w:val="both"/>
        <w:rPr>
          <w:rFonts w:ascii="Arial" w:hAnsi="Arial" w:cs="Arial"/>
          <w:bCs/>
          <w:sz w:val="20"/>
          <w:szCs w:val="20"/>
        </w:rPr>
      </w:pPr>
      <w:r w:rsidRPr="00726E10">
        <w:rPr>
          <w:rFonts w:ascii="Arial" w:hAnsi="Arial" w:cs="Arial"/>
          <w:bCs/>
          <w:sz w:val="20"/>
          <w:szCs w:val="20"/>
        </w:rPr>
        <w:t>Deleting the key information, scope, and instructions sections of this template</w:t>
      </w:r>
      <w:r w:rsidRPr="00726E10" w:rsidR="006A2C28">
        <w:rPr>
          <w:rFonts w:ascii="Arial" w:hAnsi="Arial" w:cs="Arial"/>
          <w:bCs/>
          <w:sz w:val="20"/>
          <w:szCs w:val="20"/>
        </w:rPr>
        <w:t>;</w:t>
      </w:r>
    </w:p>
    <w:p w:rsidRPr="00726E10" w:rsidR="007E2187" w:rsidP="00726E10" w:rsidRDefault="007E2187" w14:paraId="3BF59E0B" w14:textId="77777777">
      <w:pPr>
        <w:pStyle w:val="ListParagraph"/>
        <w:numPr>
          <w:ilvl w:val="0"/>
          <w:numId w:val="15"/>
        </w:numPr>
        <w:spacing w:after="0" w:line="240" w:lineRule="auto"/>
        <w:jc w:val="both"/>
        <w:rPr>
          <w:rFonts w:ascii="Arial" w:hAnsi="Arial" w:cs="Arial"/>
          <w:bCs/>
          <w:sz w:val="20"/>
          <w:szCs w:val="20"/>
        </w:rPr>
      </w:pPr>
      <w:r w:rsidRPr="00726E10">
        <w:rPr>
          <w:rFonts w:ascii="Arial" w:hAnsi="Arial" w:cs="Arial"/>
          <w:bCs/>
          <w:sz w:val="20"/>
          <w:szCs w:val="20"/>
        </w:rPr>
        <w:t>Checking that all actions have a final status, in line with guidance provided above</w:t>
      </w:r>
      <w:r w:rsidRPr="00726E10" w:rsidR="006A2C28">
        <w:rPr>
          <w:rFonts w:ascii="Arial" w:hAnsi="Arial" w:cs="Arial"/>
          <w:bCs/>
          <w:sz w:val="20"/>
          <w:szCs w:val="20"/>
        </w:rPr>
        <w:t>;</w:t>
      </w:r>
    </w:p>
    <w:p w:rsidRPr="00726E10" w:rsidR="007E2187" w:rsidP="00726E10" w:rsidRDefault="007E2187" w14:paraId="58BCF27A" w14:textId="77777777">
      <w:pPr>
        <w:pStyle w:val="ListParagraph"/>
        <w:numPr>
          <w:ilvl w:val="0"/>
          <w:numId w:val="15"/>
        </w:numPr>
        <w:spacing w:after="0" w:line="240" w:lineRule="auto"/>
        <w:jc w:val="both"/>
        <w:rPr>
          <w:rFonts w:ascii="Arial" w:hAnsi="Arial" w:cs="Arial"/>
          <w:bCs/>
          <w:sz w:val="20"/>
          <w:szCs w:val="20"/>
        </w:rPr>
      </w:pPr>
      <w:r w:rsidRPr="00726E10">
        <w:rPr>
          <w:rFonts w:ascii="Arial" w:hAnsi="Arial" w:cs="Arial"/>
          <w:bCs/>
          <w:sz w:val="20"/>
          <w:szCs w:val="20"/>
        </w:rPr>
        <w:t>Checking the Outcomes Achieved section is complete, in line with the guidance provided</w:t>
      </w:r>
      <w:r w:rsidRPr="00726E10" w:rsidR="006A2C28">
        <w:rPr>
          <w:rFonts w:ascii="Arial" w:hAnsi="Arial" w:cs="Arial"/>
          <w:bCs/>
          <w:sz w:val="20"/>
          <w:szCs w:val="20"/>
        </w:rPr>
        <w:t>;</w:t>
      </w:r>
    </w:p>
    <w:p w:rsidRPr="00726E10" w:rsidR="007E2187" w:rsidP="00726E10" w:rsidRDefault="007E2187" w14:paraId="63AF269B" w14:textId="77777777">
      <w:pPr>
        <w:pStyle w:val="ListParagraph"/>
        <w:numPr>
          <w:ilvl w:val="0"/>
          <w:numId w:val="15"/>
        </w:numPr>
        <w:spacing w:after="0" w:line="240" w:lineRule="auto"/>
        <w:jc w:val="both"/>
        <w:rPr>
          <w:rFonts w:ascii="Arial" w:hAnsi="Arial" w:cs="Arial"/>
          <w:bCs/>
          <w:sz w:val="20"/>
          <w:szCs w:val="20"/>
        </w:rPr>
      </w:pPr>
      <w:r w:rsidRPr="00726E10">
        <w:rPr>
          <w:rFonts w:ascii="Arial" w:hAnsi="Arial" w:cs="Arial"/>
          <w:bCs/>
          <w:sz w:val="20"/>
          <w:szCs w:val="20"/>
        </w:rPr>
        <w:t>Completing (or deleting) the box for case studies or lessons learnt at the end of each section</w:t>
      </w:r>
      <w:r w:rsidRPr="00726E10" w:rsidR="006A2C28">
        <w:rPr>
          <w:rFonts w:ascii="Arial" w:hAnsi="Arial" w:cs="Arial"/>
          <w:bCs/>
          <w:sz w:val="20"/>
          <w:szCs w:val="20"/>
        </w:rPr>
        <w:t>; and</w:t>
      </w:r>
    </w:p>
    <w:p w:rsidRPr="00726E10" w:rsidR="007E2187" w:rsidP="00726E10" w:rsidRDefault="007E2187" w14:paraId="516904EA" w14:textId="77777777">
      <w:pPr>
        <w:pStyle w:val="ListParagraph"/>
        <w:numPr>
          <w:ilvl w:val="0"/>
          <w:numId w:val="15"/>
        </w:numPr>
        <w:spacing w:after="0" w:line="240" w:lineRule="auto"/>
        <w:jc w:val="both"/>
        <w:rPr>
          <w:rFonts w:ascii="Arial" w:hAnsi="Arial" w:cs="Arial"/>
          <w:bCs/>
          <w:sz w:val="20"/>
          <w:szCs w:val="20"/>
        </w:rPr>
      </w:pPr>
      <w:r w:rsidRPr="00726E10">
        <w:rPr>
          <w:rFonts w:ascii="Arial" w:hAnsi="Arial" w:cs="Arial"/>
          <w:bCs/>
          <w:sz w:val="20"/>
          <w:szCs w:val="20"/>
        </w:rPr>
        <w:t>Ensuring all activities being reported on relate to outcomes for people from culturally and linguistically diverse backgrounds, specifically people from a migrant or refugee background, people seeking asylum or Australia South Sea Islander peoples.</w:t>
      </w:r>
    </w:p>
    <w:p w:rsidRPr="00726E10" w:rsidR="007E2187" w:rsidP="00726E10" w:rsidRDefault="007E2187" w14:paraId="44EE6178" w14:textId="77777777">
      <w:pPr>
        <w:pStyle w:val="ListParagraph"/>
        <w:spacing w:after="0" w:line="240" w:lineRule="auto"/>
        <w:ind w:left="1440"/>
        <w:jc w:val="both"/>
        <w:rPr>
          <w:rFonts w:ascii="Arial" w:hAnsi="Arial" w:cs="Arial"/>
          <w:bCs/>
          <w:sz w:val="20"/>
          <w:szCs w:val="20"/>
        </w:rPr>
      </w:pPr>
    </w:p>
    <w:p w:rsidRPr="00726E10" w:rsidR="007E2187" w:rsidP="00726E10" w:rsidRDefault="007E2187" w14:paraId="081E17FB" w14:textId="77777777">
      <w:pPr>
        <w:pStyle w:val="ListParagraph"/>
        <w:numPr>
          <w:ilvl w:val="0"/>
          <w:numId w:val="13"/>
        </w:numPr>
        <w:spacing w:after="120" w:line="240" w:lineRule="auto"/>
        <w:jc w:val="both"/>
        <w:rPr>
          <w:rFonts w:ascii="Arial" w:hAnsi="Arial" w:cs="Arial"/>
          <w:b w:val="1"/>
          <w:bCs w:val="1"/>
          <w:color w:val="691E61"/>
          <w:sz w:val="20"/>
          <w:szCs w:val="20"/>
        </w:rPr>
      </w:pPr>
      <w:r w:rsidRPr="2B84084B" w:rsidR="007E2187">
        <w:rPr>
          <w:rFonts w:ascii="Arial" w:hAnsi="Arial" w:cs="Arial"/>
          <w:b w:val="1"/>
          <w:bCs w:val="1"/>
          <w:color w:val="691E61"/>
          <w:sz w:val="20"/>
          <w:szCs w:val="20"/>
        </w:rPr>
        <w:t xml:space="preserve">Publish the final report on your agency’s website by </w:t>
      </w:r>
      <w:r w:rsidRPr="2B84084B" w:rsidR="007E2187">
        <w:rPr>
          <w:rFonts w:ascii="Arial" w:hAnsi="Arial" w:cs="Arial"/>
          <w:b w:val="1"/>
          <w:bCs w:val="1"/>
          <w:color w:val="691E61"/>
          <w:sz w:val="20"/>
          <w:szCs w:val="20"/>
          <w:u w:val="single"/>
        </w:rPr>
        <w:t>30 September 2025</w:t>
      </w:r>
      <w:r w:rsidRPr="2B84084B" w:rsidR="007E2187">
        <w:rPr>
          <w:rFonts w:ascii="Arial" w:hAnsi="Arial" w:cs="Arial"/>
          <w:b w:val="1"/>
          <w:bCs w:val="1"/>
          <w:color w:val="691E61"/>
          <w:sz w:val="20"/>
          <w:szCs w:val="20"/>
        </w:rPr>
        <w:t xml:space="preserve">. Please also provide a final copy and a link to your published report to </w:t>
      </w:r>
      <w:hyperlink r:id="Rc03f98b83ac247fa">
        <w:r w:rsidRPr="2B84084B" w:rsidR="007E2187">
          <w:rPr>
            <w:rStyle w:val="Hyperlink"/>
            <w:rFonts w:ascii="Arial" w:hAnsi="Arial" w:cs="Arial"/>
            <w:b w:val="1"/>
            <w:bCs w:val="1"/>
            <w:color w:val="691E61"/>
            <w:sz w:val="20"/>
            <w:szCs w:val="20"/>
            <w:u w:val="none"/>
          </w:rPr>
          <w:t>MAQ.PIR@maq.qld.gov.au</w:t>
        </w:r>
      </w:hyperlink>
      <w:r w:rsidRPr="2B84084B" w:rsidR="00F23F34">
        <w:rPr>
          <w:rFonts w:ascii="Arial" w:hAnsi="Arial" w:cs="Arial"/>
          <w:b w:val="1"/>
          <w:bCs w:val="1"/>
          <w:color w:val="691E61"/>
          <w:sz w:val="20"/>
          <w:szCs w:val="20"/>
        </w:rPr>
        <w:t>.</w:t>
      </w:r>
    </w:p>
    <w:p w:rsidR="007E2187" w:rsidP="007E2187" w:rsidRDefault="007E2187" w14:paraId="058AB46E" w14:textId="77777777">
      <w:pPr>
        <w:pStyle w:val="ListParagraph"/>
        <w:spacing w:after="0" w:line="240" w:lineRule="auto"/>
        <w:rPr>
          <w:rFonts w:ascii="Arial" w:hAnsi="Arial" w:cs="Arial"/>
        </w:rPr>
      </w:pPr>
    </w:p>
    <w:p w:rsidR="007E2187" w:rsidP="007E2187" w:rsidRDefault="007E2187" w14:paraId="353894F0" w14:textId="77777777">
      <w:pPr>
        <w:pStyle w:val="ListParagraph"/>
        <w:spacing w:after="0" w:line="240" w:lineRule="auto"/>
        <w:rPr>
          <w:rFonts w:ascii="Arial" w:hAnsi="Arial" w:cs="Arial"/>
        </w:rPr>
      </w:pPr>
    </w:p>
    <w:p w:rsidRPr="006A2C28" w:rsidR="007E2187" w:rsidP="006A2C28" w:rsidRDefault="007E2187" w14:paraId="56B67EC6" w14:textId="77777777">
      <w:pPr>
        <w:spacing w:after="0" w:line="240" w:lineRule="auto"/>
        <w:sectPr w:rsidRPr="006A2C28" w:rsidR="007E2187" w:rsidSect="00FC0039">
          <w:footerReference w:type="default" r:id="rId22"/>
          <w:headerReference w:type="first" r:id="rId23"/>
          <w:footerReference w:type="first" r:id="rId24"/>
          <w:endnotePr>
            <w:numFmt w:val="decimal"/>
          </w:endnotePr>
          <w:pgSz w:w="11906" w:h="16838" w:orient="portrait" w:code="9"/>
          <w:pgMar w:top="1276" w:right="1134" w:bottom="567" w:left="1134" w:header="680" w:footer="397" w:gutter="0"/>
          <w:pgNumType w:start="1"/>
          <w:cols w:space="709"/>
          <w:docGrid w:linePitch="360"/>
        </w:sectPr>
      </w:pPr>
    </w:p>
    <w:p w:rsidRPr="00542C8C" w:rsidR="007E2187" w:rsidP="007E2187" w:rsidRDefault="007E2187" w14:paraId="322A45A0" w14:textId="77777777">
      <w:pPr>
        <w:pStyle w:val="ListParagraph"/>
        <w:spacing w:after="0" w:line="240" w:lineRule="auto"/>
        <w:rPr>
          <w:rFonts w:ascii="Arial" w:hAnsi="Arial" w:cs="Arial"/>
          <w:sz w:val="12"/>
          <w:szCs w:val="12"/>
        </w:rPr>
      </w:pPr>
    </w:p>
    <w:p w:rsidRPr="00306355" w:rsidR="007E2187" w:rsidP="006A2C28" w:rsidRDefault="006A2C28" w14:paraId="1ABDE0D8" w14:textId="77777777">
      <w:pPr>
        <w:pStyle w:val="ListParagraph"/>
        <w:spacing w:after="0" w:line="240" w:lineRule="auto"/>
        <w:jc w:val="right"/>
        <w:rPr>
          <w:rFonts w:ascii="Arial" w:hAnsi="Arial" w:cs="Arial"/>
          <w:b/>
          <w:bCs/>
          <w:sz w:val="18"/>
          <w:szCs w:val="18"/>
        </w:rPr>
      </w:pPr>
      <w:r w:rsidRPr="00306355">
        <w:rPr>
          <w:rFonts w:ascii="Arial" w:hAnsi="Arial" w:cs="Arial"/>
          <w:b/>
          <w:bCs/>
          <w:sz w:val="18"/>
          <w:szCs w:val="18"/>
        </w:rPr>
        <w:t>Queensland Multicultural Action Plan 2024-25 to 2026-27</w:t>
      </w:r>
    </w:p>
    <w:p w:rsidRPr="00306355" w:rsidR="006A2C28" w:rsidP="006A2C28" w:rsidRDefault="006A2C28" w14:paraId="01679085" w14:textId="77777777">
      <w:pPr>
        <w:pStyle w:val="ListParagraph"/>
        <w:spacing w:after="0" w:line="240" w:lineRule="auto"/>
        <w:jc w:val="right"/>
        <w:rPr>
          <w:rFonts w:ascii="Arial" w:hAnsi="Arial" w:cs="Arial"/>
          <w:sz w:val="18"/>
          <w:szCs w:val="18"/>
        </w:rPr>
      </w:pPr>
      <w:r w:rsidRPr="00306355">
        <w:rPr>
          <w:rFonts w:ascii="Arial" w:hAnsi="Arial" w:cs="Arial"/>
          <w:sz w:val="18"/>
          <w:szCs w:val="18"/>
        </w:rPr>
        <w:t>2024-25 Annual Reporting</w:t>
      </w:r>
    </w:p>
    <w:p w:rsidRPr="00306355" w:rsidR="006A2C28" w:rsidP="00306355" w:rsidRDefault="00542C8C" w14:paraId="7D1FEDD1" w14:textId="77777777">
      <w:pPr>
        <w:pStyle w:val="ListParagraph"/>
        <w:spacing w:after="0" w:line="240" w:lineRule="auto"/>
        <w:jc w:val="right"/>
        <w:rPr>
          <w:rFonts w:ascii="Arial" w:hAnsi="Arial" w:cs="Arial"/>
          <w:sz w:val="18"/>
          <w:szCs w:val="18"/>
        </w:rPr>
      </w:pPr>
      <w:r>
        <w:rPr>
          <w:rFonts w:ascii="Arial" w:hAnsi="Arial" w:cs="Arial"/>
          <w:sz w:val="18"/>
          <w:szCs w:val="18"/>
        </w:rPr>
        <w:t>Queensland Human Rights Commission</w:t>
      </w:r>
    </w:p>
    <w:p w:rsidRPr="006A2C28" w:rsidR="006A2C28" w:rsidP="006A2C28" w:rsidRDefault="006A2C28" w14:paraId="4CF37146" w14:textId="77777777">
      <w:pPr>
        <w:keepNext/>
        <w:keepLines/>
        <w:spacing w:before="240" w:after="0"/>
        <w:ind w:firstLine="720"/>
        <w:outlineLvl w:val="0"/>
        <w:rPr>
          <w:rFonts w:eastAsiaTheme="majorEastAsia"/>
          <w:b/>
          <w:sz w:val="36"/>
          <w:szCs w:val="36"/>
        </w:rPr>
      </w:pPr>
      <w:r w:rsidRPr="006A2C28">
        <w:rPr>
          <w:rFonts w:ascii="Wingdings" w:hAnsi="Wingdings" w:cs="Wingdings" w:eastAsiaTheme="majorEastAsia"/>
          <w:b/>
          <w:bCs/>
          <w:color w:val="379EA5"/>
          <w:sz w:val="36"/>
          <w:szCs w:val="36"/>
        </w:rPr>
        <w:t>l</w:t>
      </w:r>
      <w:r w:rsidRPr="006A2C28">
        <w:rPr>
          <w:rFonts w:ascii="Wingdings" w:hAnsi="Wingdings" w:eastAsiaTheme="majorEastAsia"/>
          <w:b/>
          <w:bCs/>
          <w:color w:val="FF00FF"/>
          <w:sz w:val="36"/>
          <w:szCs w:val="36"/>
        </w:rPr>
        <w:t xml:space="preserve"> </w:t>
      </w:r>
      <w:r w:rsidRPr="006A2C28">
        <w:rPr>
          <w:rFonts w:ascii="Arial Black" w:hAnsi="Arial Black" w:eastAsiaTheme="majorEastAsia"/>
          <w:b/>
          <w:bCs/>
          <w:color w:val="379EA5"/>
          <w:sz w:val="36"/>
          <w:szCs w:val="36"/>
        </w:rPr>
        <w:t>Focus Area 1</w:t>
      </w:r>
      <w:r w:rsidRPr="006A2C28">
        <w:rPr>
          <w:rFonts w:eastAsiaTheme="majorEastAsia"/>
          <w:b/>
          <w:color w:val="379EA5"/>
          <w:sz w:val="36"/>
          <w:szCs w:val="36"/>
        </w:rPr>
        <w:t xml:space="preserve">: </w:t>
      </w:r>
      <w:r w:rsidRPr="006A2C28">
        <w:rPr>
          <w:rFonts w:eastAsiaTheme="majorEastAsia"/>
          <w:b/>
          <w:sz w:val="36"/>
          <w:szCs w:val="36"/>
        </w:rPr>
        <w:t xml:space="preserve">Deliver Culturally Responsive Services </w:t>
      </w:r>
    </w:p>
    <w:bookmarkEnd w:id="0"/>
    <w:p w:rsidRPr="009923F8" w:rsidR="007E2187" w:rsidP="009923F8" w:rsidRDefault="007E2187" w14:paraId="324D63AC" w14:textId="77777777">
      <w:pPr>
        <w:spacing w:after="0" w:line="240" w:lineRule="auto"/>
        <w:rPr>
          <w:sz w:val="22"/>
          <w:szCs w:val="22"/>
        </w:rPr>
      </w:pPr>
    </w:p>
    <w:p w:rsidRPr="009D65E5" w:rsidR="00EC3319" w:rsidP="003A0A7D" w:rsidRDefault="006A2C28" w14:paraId="5DF57DC5" w14:textId="77777777">
      <w:pPr>
        <w:pStyle w:val="ListParagraph"/>
        <w:spacing w:after="0" w:line="240" w:lineRule="auto"/>
        <w:rPr>
          <w:rFonts w:ascii="Arial" w:hAnsi="Arial" w:eastAsia="Times New Roman" w:cs="Arial"/>
          <w:i/>
          <w:iCs/>
        </w:rPr>
      </w:pPr>
      <w:r w:rsidRPr="009923F8">
        <w:rPr>
          <w:rFonts w:ascii="Arial" w:hAnsi="Arial" w:eastAsia="Times New Roman" w:cs="Arial"/>
          <w:sz w:val="24"/>
          <w:szCs w:val="24"/>
        </w:rPr>
        <w:t xml:space="preserve">The Queensland Government remains committed to ensuring all government initiatives and services, including funded services, are culturally responsive, accessible and inclusive of all people across Queensland. </w:t>
      </w:r>
    </w:p>
    <w:p w:rsidRPr="00306355" w:rsidR="003B09F2" w:rsidP="003B09F2" w:rsidRDefault="003B09F2" w14:paraId="2DE6E8ED" w14:textId="77777777">
      <w:pPr>
        <w:spacing w:after="0" w:line="240" w:lineRule="auto"/>
        <w:rPr>
          <w:sz w:val="2"/>
          <w:szCs w:val="2"/>
        </w:rPr>
      </w:pPr>
    </w:p>
    <w:p w:rsidR="003B09F2" w:rsidP="003B09F2" w:rsidRDefault="003B09F2" w14:paraId="0E829754" w14:textId="77777777">
      <w:pPr>
        <w:spacing w:after="0" w:line="240" w:lineRule="auto"/>
      </w:pPr>
    </w:p>
    <w:tbl>
      <w:tblPr>
        <w:tblStyle w:val="TableGrid"/>
        <w:tblW w:w="5000" w:type="pct"/>
        <w:tblInd w:w="279" w:type="dxa"/>
        <w:tblLayout w:type="fixed"/>
        <w:tblCellMar>
          <w:top w:w="85" w:type="dxa"/>
          <w:bottom w:w="85" w:type="dxa"/>
        </w:tblCellMar>
        <w:tblLook w:val="04A0" w:firstRow="1" w:lastRow="0" w:firstColumn="1" w:lastColumn="0" w:noHBand="0" w:noVBand="1"/>
      </w:tblPr>
      <w:tblGrid>
        <w:gridCol w:w="4393"/>
        <w:gridCol w:w="2128"/>
        <w:gridCol w:w="8464"/>
      </w:tblGrid>
      <w:tr w:rsidRPr="00BC63A9" w:rsidR="00225D89" w:rsidTr="419240F6" w14:paraId="5166DD6F" w14:textId="77777777">
        <w:trPr>
          <w:trHeight w:val="866"/>
          <w:tblHeader/>
        </w:trPr>
        <w:tc>
          <w:tcPr>
            <w:tcW w:w="1466" w:type="pct"/>
            <w:shd w:val="clear" w:color="auto" w:fill="D9D9D9" w:themeFill="background1" w:themeFillShade="D9"/>
            <w:vAlign w:val="center"/>
          </w:tcPr>
          <w:p w:rsidRPr="00BC63A9" w:rsidR="00225D89" w:rsidP="00BC63A9" w:rsidRDefault="00225D89" w14:paraId="42F43314" w14:textId="77777777">
            <w:pPr>
              <w:autoSpaceDE w:val="0"/>
              <w:autoSpaceDN w:val="0"/>
              <w:adjustRightInd w:val="0"/>
              <w:spacing w:after="120"/>
              <w:rPr>
                <w:rFonts w:ascii="Arial" w:hAnsi="Arial"/>
                <w:b/>
                <w:sz w:val="20"/>
                <w:szCs w:val="20"/>
              </w:rPr>
            </w:pPr>
            <w:r w:rsidRPr="00BC63A9">
              <w:rPr>
                <w:rFonts w:ascii="Arial" w:hAnsi="Arial"/>
                <w:b/>
                <w:sz w:val="20"/>
                <w:szCs w:val="20"/>
              </w:rPr>
              <w:t xml:space="preserve">Agency </w:t>
            </w:r>
            <w:r>
              <w:rPr>
                <w:rFonts w:ascii="Arial" w:hAnsi="Arial"/>
                <w:b/>
                <w:sz w:val="20"/>
                <w:szCs w:val="20"/>
              </w:rPr>
              <w:t>actions</w:t>
            </w:r>
            <w:r w:rsidRPr="00BC63A9">
              <w:rPr>
                <w:rFonts w:ascii="Arial" w:hAnsi="Arial"/>
                <w:b/>
                <w:sz w:val="20"/>
                <w:szCs w:val="20"/>
              </w:rPr>
              <w:t xml:space="preserve"> supporting </w:t>
            </w:r>
            <w:r w:rsidRPr="00BC63A9">
              <w:rPr>
                <w:rFonts w:ascii="Arial" w:hAnsi="Arial"/>
                <w:b/>
                <w:color w:val="379EA5"/>
                <w:sz w:val="20"/>
                <w:szCs w:val="20"/>
              </w:rPr>
              <w:t>Focus Area 1</w:t>
            </w:r>
          </w:p>
        </w:tc>
        <w:tc>
          <w:tcPr>
            <w:tcW w:w="710" w:type="pct"/>
            <w:shd w:val="clear" w:color="auto" w:fill="D9D9D9" w:themeFill="background1" w:themeFillShade="D9"/>
            <w:vAlign w:val="center"/>
          </w:tcPr>
          <w:p w:rsidRPr="00BC63A9" w:rsidR="00225D89" w:rsidP="00BC63A9" w:rsidRDefault="00225D89" w14:paraId="2D585DA2" w14:textId="77777777">
            <w:pPr>
              <w:autoSpaceDE w:val="0"/>
              <w:autoSpaceDN w:val="0"/>
              <w:adjustRightInd w:val="0"/>
              <w:spacing w:after="120"/>
              <w:jc w:val="center"/>
              <w:rPr>
                <w:rFonts w:ascii="Arial" w:hAnsi="Arial"/>
                <w:b/>
                <w:sz w:val="20"/>
                <w:szCs w:val="20"/>
              </w:rPr>
            </w:pPr>
            <w:r w:rsidRPr="00BC63A9">
              <w:rPr>
                <w:rFonts w:ascii="Arial" w:hAnsi="Arial"/>
                <w:b/>
                <w:sz w:val="20"/>
                <w:szCs w:val="20"/>
              </w:rPr>
              <w:t>Progress</w:t>
            </w:r>
            <w:r>
              <w:rPr>
                <w:rFonts w:ascii="Arial" w:hAnsi="Arial"/>
                <w:b/>
                <w:sz w:val="20"/>
                <w:szCs w:val="20"/>
              </w:rPr>
              <w:t>/</w:t>
            </w:r>
            <w:r w:rsidRPr="00BC63A9">
              <w:rPr>
                <w:rFonts w:ascii="Arial" w:hAnsi="Arial"/>
                <w:b/>
                <w:sz w:val="20"/>
                <w:szCs w:val="20"/>
              </w:rPr>
              <w:t xml:space="preserve"> status for 202</w:t>
            </w:r>
            <w:r>
              <w:rPr>
                <w:rFonts w:ascii="Arial" w:hAnsi="Arial"/>
                <w:b/>
                <w:sz w:val="20"/>
                <w:szCs w:val="20"/>
              </w:rPr>
              <w:t>4</w:t>
            </w:r>
            <w:r w:rsidRPr="00BC63A9">
              <w:rPr>
                <w:rFonts w:ascii="Arial" w:hAnsi="Arial"/>
                <w:b/>
                <w:sz w:val="20"/>
                <w:szCs w:val="20"/>
              </w:rPr>
              <w:t>-2</w:t>
            </w:r>
            <w:r>
              <w:rPr>
                <w:rFonts w:ascii="Arial" w:hAnsi="Arial"/>
                <w:b/>
                <w:sz w:val="20"/>
                <w:szCs w:val="20"/>
              </w:rPr>
              <w:t>5</w:t>
            </w:r>
          </w:p>
        </w:tc>
        <w:tc>
          <w:tcPr>
            <w:tcW w:w="2824" w:type="pct"/>
            <w:shd w:val="clear" w:color="auto" w:fill="D9D9D9" w:themeFill="background1" w:themeFillShade="D9"/>
            <w:vAlign w:val="center"/>
          </w:tcPr>
          <w:p w:rsidRPr="00BC63A9" w:rsidR="00225D89" w:rsidP="00BC63A9" w:rsidRDefault="00225D89" w14:paraId="320CE1C0" w14:textId="77777777">
            <w:pPr>
              <w:autoSpaceDE w:val="0"/>
              <w:autoSpaceDN w:val="0"/>
              <w:adjustRightInd w:val="0"/>
              <w:spacing w:after="120"/>
              <w:rPr>
                <w:rFonts w:ascii="Arial" w:hAnsi="Arial"/>
                <w:b/>
                <w:sz w:val="20"/>
                <w:szCs w:val="20"/>
              </w:rPr>
            </w:pPr>
            <w:r w:rsidRPr="00BC63A9">
              <w:rPr>
                <w:rFonts w:ascii="Arial" w:hAnsi="Arial"/>
                <w:b/>
                <w:sz w:val="20"/>
                <w:szCs w:val="20"/>
              </w:rPr>
              <w:t>Outcomes achieved for people from culturally and linguistically diverse backgrounds</w:t>
            </w:r>
          </w:p>
          <w:p w:rsidRPr="00BC63A9" w:rsidR="00225D89" w:rsidP="00BC63A9" w:rsidRDefault="00225D89" w14:paraId="333D4AAF" w14:textId="1560FF4E">
            <w:pPr>
              <w:autoSpaceDE w:val="0"/>
              <w:autoSpaceDN w:val="0"/>
              <w:adjustRightInd w:val="0"/>
              <w:spacing w:after="120"/>
              <w:rPr>
                <w:rFonts w:ascii="Arial" w:hAnsi="Arial"/>
                <w:i/>
                <w:iCs/>
                <w:sz w:val="18"/>
                <w:szCs w:val="18"/>
              </w:rPr>
            </w:pPr>
          </w:p>
        </w:tc>
      </w:tr>
      <w:tr w:rsidRPr="00BC63A9" w:rsidR="00225D89" w:rsidTr="419240F6" w14:paraId="0B55FA08" w14:textId="77777777">
        <w:trPr>
          <w:trHeight w:val="790"/>
        </w:trPr>
        <w:tc>
          <w:tcPr>
            <w:tcW w:w="1466" w:type="pct"/>
            <w:vAlign w:val="center"/>
          </w:tcPr>
          <w:p w:rsidRPr="00542C8C" w:rsidR="00225D89" w:rsidP="00542C8C" w:rsidRDefault="00542C8C" w14:paraId="7249DE90" w14:textId="77777777">
            <w:pPr>
              <w:pStyle w:val="Heading1"/>
              <w:numPr>
                <w:ilvl w:val="0"/>
                <w:numId w:val="0"/>
              </w:numPr>
              <w:rPr>
                <w:rFonts w:ascii="Arial" w:hAnsi="Arial"/>
                <w:b w:val="0"/>
                <w:bCs/>
                <w:i/>
                <w:iCs/>
                <w:color w:val="4F81BD" w:themeColor="accent1"/>
                <w:sz w:val="18"/>
                <w:szCs w:val="18"/>
              </w:rPr>
            </w:pPr>
            <w:r w:rsidRPr="00542C8C">
              <w:rPr>
                <w:rFonts w:ascii="Arial" w:hAnsi="Arial"/>
                <w:b w:val="0"/>
                <w:bCs/>
                <w:i/>
                <w:iCs/>
                <w:sz w:val="18"/>
                <w:szCs w:val="18"/>
              </w:rPr>
              <w:t>Review and refine dispute resolution processes to make them more accessible and inclusive for people from culturally and linguistically diverse backgrounds.</w:t>
            </w:r>
          </w:p>
        </w:tc>
        <w:tc>
          <w:tcPr>
            <w:tcW w:w="710" w:type="pct"/>
          </w:tcPr>
          <w:p w:rsidRPr="00BC63A9" w:rsidR="00225D89" w:rsidP="419240F6" w:rsidRDefault="003D295C" w14:paraId="16EC2217" w14:textId="63A975B1">
            <w:pPr>
              <w:pStyle w:val="Heading1"/>
              <w:numPr>
                <w:ilvl w:val="0"/>
                <w:numId w:val="0"/>
              </w:numPr>
              <w:rPr>
                <w:rFonts w:ascii="Arial" w:hAnsi="Arial"/>
                <w:sz w:val="18"/>
                <w:szCs w:val="18"/>
              </w:rPr>
            </w:pPr>
            <w:sdt>
              <w:sdtPr>
                <w:rPr>
                  <w:sz w:val="18"/>
                  <w:szCs w:val="18"/>
                </w:rPr>
                <w:alias w:val="Final Status"/>
                <w:tag w:val="Final Status"/>
                <w:id w:val="1688946980"/>
                <w:placeholder>
                  <w:docPart w:val="33F8BF72FF6649E0B1F49F93D7F2DCD8"/>
                </w:placeholder>
                <w:dropDownList>
                  <w:listItem w:displayText="Choose a final status" w:value="Choose a final status"/>
                  <w:listItem w:displayText="Delivered" w:value="Delivered"/>
                  <w:listItem w:displayText="Not delivered" w:value="Not delivered"/>
                </w:dropDownList>
              </w:sdtPr>
              <w:sdtContent>
                <w:r w:rsidRPr="419240F6" w:rsidR="736B1C43">
                  <w:rPr>
                    <w:rFonts w:ascii="Arial" w:hAnsi="Arial"/>
                    <w:sz w:val="18"/>
                    <w:szCs w:val="18"/>
                  </w:rPr>
                  <w:t>Delivered</w:t>
                </w:r>
              </w:sdtContent>
            </w:sdt>
            <w:r w:rsidRPr="419240F6" w:rsidR="00225D89">
              <w:rPr>
                <w:rFonts w:ascii="Arial" w:hAnsi="Arial"/>
                <w:sz w:val="18"/>
                <w:szCs w:val="18"/>
              </w:rPr>
              <w:t xml:space="preserve"> </w:t>
            </w:r>
          </w:p>
        </w:tc>
        <w:tc>
          <w:tcPr>
            <w:tcW w:w="2824" w:type="pct"/>
          </w:tcPr>
          <w:p w:rsidR="00E6760C" w:rsidP="419240F6" w:rsidRDefault="00E6760C" w14:paraId="6BA8590E" w14:textId="4154DAA9">
            <w:pPr>
              <w:spacing w:after="0"/>
              <w:rPr>
                <w:rFonts w:ascii="Arial" w:hAnsi="Arial" w:eastAsia="Arial"/>
                <w:noProof/>
                <w:sz w:val="22"/>
                <w:szCs w:val="22"/>
                <w:lang w:val="en-AU"/>
              </w:rPr>
            </w:pPr>
            <w:r>
              <w:rPr>
                <w:rFonts w:ascii="Arial" w:hAnsi="Arial" w:eastAsia="Arial"/>
                <w:noProof/>
                <w:sz w:val="22"/>
                <w:szCs w:val="22"/>
                <w:lang w:val="en-AU"/>
              </w:rPr>
              <w:t xml:space="preserve">Over the last year, our </w:t>
            </w:r>
            <w:r w:rsidRPr="6CBBE25E" w:rsidR="4081AD8C">
              <w:rPr>
                <w:rFonts w:ascii="Arial" w:hAnsi="Arial" w:eastAsia="Arial"/>
                <w:noProof/>
                <w:sz w:val="22"/>
                <w:szCs w:val="22"/>
                <w:lang w:val="en-AU"/>
              </w:rPr>
              <w:t>dispute r</w:t>
            </w:r>
            <w:r w:rsidRPr="6CBBE25E">
              <w:rPr>
                <w:rFonts w:ascii="Arial" w:hAnsi="Arial" w:eastAsia="Arial"/>
                <w:noProof/>
                <w:sz w:val="22"/>
                <w:szCs w:val="22"/>
                <w:lang w:val="en-AU"/>
              </w:rPr>
              <w:t xml:space="preserve">esolution </w:t>
            </w:r>
            <w:r>
              <w:rPr>
                <w:rFonts w:ascii="Arial" w:hAnsi="Arial" w:eastAsia="Arial"/>
                <w:noProof/>
                <w:sz w:val="22"/>
                <w:szCs w:val="22"/>
                <w:lang w:val="en-AU"/>
              </w:rPr>
              <w:t xml:space="preserve">team has developed strategies to </w:t>
            </w:r>
            <w:r w:rsidR="000E67C0">
              <w:rPr>
                <w:rFonts w:ascii="Arial" w:hAnsi="Arial" w:eastAsia="Arial"/>
                <w:noProof/>
                <w:sz w:val="22"/>
                <w:szCs w:val="22"/>
                <w:lang w:val="en-AU"/>
              </w:rPr>
              <w:t>improve</w:t>
            </w:r>
            <w:r>
              <w:rPr>
                <w:rFonts w:ascii="Arial" w:hAnsi="Arial" w:eastAsia="Arial"/>
                <w:noProof/>
                <w:sz w:val="22"/>
                <w:szCs w:val="22"/>
                <w:lang w:val="en-AU"/>
              </w:rPr>
              <w:t xml:space="preserve"> access</w:t>
            </w:r>
            <w:r w:rsidR="000E67C0">
              <w:rPr>
                <w:rFonts w:ascii="Arial" w:hAnsi="Arial" w:eastAsia="Arial"/>
                <w:noProof/>
                <w:sz w:val="22"/>
                <w:szCs w:val="22"/>
                <w:lang w:val="en-AU"/>
              </w:rPr>
              <w:t>ibility</w:t>
            </w:r>
            <w:r>
              <w:rPr>
                <w:rFonts w:ascii="Arial" w:hAnsi="Arial" w:eastAsia="Arial"/>
                <w:noProof/>
                <w:sz w:val="22"/>
                <w:szCs w:val="22"/>
                <w:lang w:val="en-AU"/>
              </w:rPr>
              <w:t xml:space="preserve"> to our </w:t>
            </w:r>
            <w:r w:rsidRPr="6CBBE25E">
              <w:rPr>
                <w:rFonts w:ascii="Arial" w:hAnsi="Arial" w:eastAsia="Arial"/>
                <w:noProof/>
                <w:sz w:val="22"/>
                <w:szCs w:val="22"/>
                <w:lang w:val="en-AU"/>
              </w:rPr>
              <w:t>complain</w:t>
            </w:r>
            <w:r w:rsidRPr="6CBBE25E" w:rsidR="7DCE34EA">
              <w:rPr>
                <w:rFonts w:ascii="Arial" w:hAnsi="Arial" w:eastAsia="Arial"/>
                <w:noProof/>
                <w:sz w:val="22"/>
                <w:szCs w:val="22"/>
                <w:lang w:val="en-AU"/>
              </w:rPr>
              <w:t>t</w:t>
            </w:r>
            <w:r>
              <w:rPr>
                <w:rFonts w:ascii="Arial" w:hAnsi="Arial" w:eastAsia="Arial"/>
                <w:noProof/>
                <w:sz w:val="22"/>
                <w:szCs w:val="22"/>
                <w:lang w:val="en-AU"/>
              </w:rPr>
              <w:t xml:space="preserve"> mechanism for Queensland communities as well as innovative approaches to expediate </w:t>
            </w:r>
            <w:r w:rsidR="009F434F">
              <w:rPr>
                <w:rFonts w:ascii="Arial" w:hAnsi="Arial" w:eastAsia="Arial"/>
                <w:noProof/>
                <w:sz w:val="22"/>
                <w:szCs w:val="22"/>
                <w:lang w:val="en-AU"/>
              </w:rPr>
              <w:t xml:space="preserve">resolution </w:t>
            </w:r>
            <w:r w:rsidRPr="6CBBE25E">
              <w:rPr>
                <w:rFonts w:ascii="Arial" w:hAnsi="Arial" w:eastAsia="Arial"/>
                <w:noProof/>
                <w:sz w:val="22"/>
                <w:szCs w:val="22"/>
                <w:lang w:val="en-AU"/>
              </w:rPr>
              <w:t>out</w:t>
            </w:r>
            <w:r w:rsidRPr="6CBBE25E" w:rsidR="331B0543">
              <w:rPr>
                <w:rFonts w:ascii="Arial" w:hAnsi="Arial" w:eastAsia="Arial"/>
                <w:noProof/>
                <w:sz w:val="22"/>
                <w:szCs w:val="22"/>
                <w:lang w:val="en-AU"/>
              </w:rPr>
              <w:t>c</w:t>
            </w:r>
            <w:r w:rsidRPr="6CBBE25E">
              <w:rPr>
                <w:rFonts w:ascii="Arial" w:hAnsi="Arial" w:eastAsia="Arial"/>
                <w:noProof/>
                <w:sz w:val="22"/>
                <w:szCs w:val="22"/>
                <w:lang w:val="en-AU"/>
              </w:rPr>
              <w:t>omes</w:t>
            </w:r>
            <w:r>
              <w:rPr>
                <w:rFonts w:ascii="Arial" w:hAnsi="Arial" w:eastAsia="Arial"/>
                <w:noProof/>
                <w:sz w:val="22"/>
                <w:szCs w:val="22"/>
                <w:lang w:val="en-AU"/>
              </w:rPr>
              <w:t xml:space="preserve"> </w:t>
            </w:r>
            <w:r w:rsidR="009F434F">
              <w:rPr>
                <w:rFonts w:ascii="Arial" w:hAnsi="Arial" w:eastAsia="Arial"/>
                <w:noProof/>
                <w:sz w:val="22"/>
                <w:szCs w:val="22"/>
                <w:lang w:val="en-AU"/>
              </w:rPr>
              <w:t>through</w:t>
            </w:r>
            <w:r>
              <w:rPr>
                <w:rFonts w:ascii="Arial" w:hAnsi="Arial" w:eastAsia="Arial"/>
                <w:noProof/>
                <w:sz w:val="22"/>
                <w:szCs w:val="22"/>
                <w:lang w:val="en-AU"/>
              </w:rPr>
              <w:t xml:space="preserve"> early resolution.</w:t>
            </w:r>
          </w:p>
          <w:p w:rsidR="00E6760C" w:rsidP="419240F6" w:rsidRDefault="00E6760C" w14:paraId="65329E5E" w14:textId="77777777">
            <w:pPr>
              <w:spacing w:after="0"/>
              <w:rPr>
                <w:rFonts w:ascii="Arial" w:hAnsi="Arial" w:eastAsia="Arial"/>
                <w:noProof/>
                <w:sz w:val="22"/>
                <w:szCs w:val="22"/>
                <w:lang w:val="en-AU"/>
              </w:rPr>
            </w:pPr>
          </w:p>
          <w:p w:rsidRPr="00BC63A9" w:rsidR="00225D89" w:rsidP="419240F6" w:rsidRDefault="4829ABC9" w14:paraId="1893AF8E" w14:textId="61F27AA0">
            <w:pPr>
              <w:spacing w:after="0"/>
              <w:rPr>
                <w:rFonts w:ascii="Arial" w:hAnsi="Arial" w:eastAsia="Arial"/>
                <w:noProof/>
                <w:sz w:val="22"/>
                <w:szCs w:val="22"/>
                <w:lang w:val="en-AU"/>
              </w:rPr>
            </w:pPr>
            <w:r w:rsidRPr="419240F6">
              <w:rPr>
                <w:rFonts w:ascii="Arial" w:hAnsi="Arial" w:eastAsia="Arial"/>
                <w:noProof/>
                <w:sz w:val="22"/>
                <w:szCs w:val="22"/>
                <w:lang w:val="en-AU"/>
              </w:rPr>
              <w:t>QHRC has a range of measures in place to support accessibility and inclusivity, including:</w:t>
            </w:r>
          </w:p>
          <w:p w:rsidRPr="00BC63A9" w:rsidR="00225D89" w:rsidP="419240F6" w:rsidRDefault="4829ABC9" w14:paraId="2FA177C9" w14:textId="7E35C18E">
            <w:pPr>
              <w:pStyle w:val="ListParagraph"/>
              <w:numPr>
                <w:ilvl w:val="0"/>
                <w:numId w:val="1"/>
              </w:numPr>
              <w:spacing w:after="0"/>
              <w:rPr>
                <w:rFonts w:ascii="Arial" w:hAnsi="Arial" w:eastAsia="Arial" w:cs="Arial"/>
                <w:noProof/>
              </w:rPr>
            </w:pPr>
            <w:r w:rsidRPr="419240F6">
              <w:rPr>
                <w:rFonts w:ascii="Arial" w:hAnsi="Arial" w:eastAsia="Arial" w:cs="Arial"/>
                <w:noProof/>
              </w:rPr>
              <w:t xml:space="preserve">Access to on-demand and pre-booked interpreting services for enquiries and dispute resolution services </w:t>
            </w:r>
          </w:p>
          <w:p w:rsidRPr="00BC63A9" w:rsidR="00225D89" w:rsidP="419240F6" w:rsidRDefault="4829ABC9" w14:paraId="41AF5089" w14:textId="0FCB9DB6">
            <w:pPr>
              <w:pStyle w:val="ListParagraph"/>
              <w:numPr>
                <w:ilvl w:val="0"/>
                <w:numId w:val="1"/>
              </w:numPr>
              <w:spacing w:after="0"/>
              <w:rPr>
                <w:rFonts w:ascii="Arial" w:hAnsi="Arial" w:eastAsia="Arial" w:cs="Arial"/>
                <w:noProof/>
              </w:rPr>
            </w:pPr>
            <w:r w:rsidRPr="419240F6">
              <w:rPr>
                <w:rFonts w:ascii="Arial" w:hAnsi="Arial" w:eastAsia="Arial" w:cs="Arial"/>
                <w:noProof/>
              </w:rPr>
              <w:t>On-demand translation of our website, including the complaints pages</w:t>
            </w:r>
            <w:r w:rsidR="00E6760C">
              <w:rPr>
                <w:rFonts w:ascii="Arial" w:hAnsi="Arial" w:eastAsia="Arial" w:cs="Arial"/>
                <w:noProof/>
              </w:rPr>
              <w:t>.</w:t>
            </w:r>
          </w:p>
          <w:p w:rsidRPr="00BC63A9" w:rsidR="00225D89" w:rsidP="419240F6" w:rsidRDefault="00225D89" w14:paraId="570AB52A" w14:textId="216D8AA4">
            <w:pPr>
              <w:spacing w:after="0"/>
              <w:rPr>
                <w:rFonts w:ascii="Arial" w:hAnsi="Arial" w:eastAsia="Arial"/>
                <w:noProof/>
                <w:sz w:val="22"/>
                <w:szCs w:val="22"/>
                <w:lang w:val="en-AU"/>
              </w:rPr>
            </w:pPr>
          </w:p>
          <w:p w:rsidRPr="00BC63A9" w:rsidR="00225D89" w:rsidP="43BD0B5D" w:rsidRDefault="4829ABC9" w14:paraId="7BE495DB" w14:textId="3F3E7897">
            <w:pPr>
              <w:spacing w:after="0"/>
              <w:rPr>
                <w:rFonts w:ascii="Arial" w:hAnsi="Arial" w:eastAsia="Arial"/>
                <w:sz w:val="22"/>
                <w:szCs w:val="22"/>
                <w:lang w:val="en-AU"/>
              </w:rPr>
            </w:pPr>
            <w:r w:rsidRPr="419240F6">
              <w:rPr>
                <w:rFonts w:ascii="Arial" w:hAnsi="Arial" w:eastAsia="Arial"/>
                <w:noProof/>
                <w:sz w:val="22"/>
                <w:szCs w:val="22"/>
                <w:lang w:val="en-AU"/>
              </w:rPr>
              <w:t xml:space="preserve">In 2026 the dispute resolution team will review the way it gathers and analyses customer feedback on our complaints service to a) identify opportunities to </w:t>
            </w:r>
            <w:r w:rsidRPr="43BD0B5D" w:rsidR="55451BD0">
              <w:rPr>
                <w:rFonts w:ascii="Arial" w:hAnsi="Arial" w:eastAsia="Arial"/>
                <w:noProof/>
                <w:sz w:val="22"/>
                <w:szCs w:val="22"/>
                <w:lang w:val="en-AU"/>
              </w:rPr>
              <w:t>improve the way we gather</w:t>
            </w:r>
            <w:r w:rsidRPr="419240F6">
              <w:rPr>
                <w:rFonts w:ascii="Arial" w:hAnsi="Arial" w:eastAsia="Arial"/>
                <w:noProof/>
                <w:sz w:val="22"/>
                <w:szCs w:val="22"/>
                <w:lang w:val="en-AU"/>
              </w:rPr>
              <w:t xml:space="preserve"> feedback and b) more deeply address feedback on the complaints process and experience of people from culturally and linguistically diverse backgrounds</w:t>
            </w:r>
          </w:p>
        </w:tc>
      </w:tr>
    </w:tbl>
    <w:p w:rsidRPr="003B09F2" w:rsidR="006A2C28" w:rsidP="003B09F2" w:rsidRDefault="003B09F2" w14:paraId="7C65C7F7" w14:textId="77777777">
      <w:pPr>
        <w:spacing w:after="0" w:line="240" w:lineRule="auto"/>
      </w:pPr>
      <w:r w:rsidRPr="003B09F2">
        <w:t xml:space="preserve"> </w:t>
      </w:r>
    </w:p>
    <w:tbl>
      <w:tblPr>
        <w:tblStyle w:val="TableGrid"/>
        <w:tblW w:w="15015" w:type="dxa"/>
        <w:tblInd w:w="279" w:type="dxa"/>
        <w:tblLook w:val="04A0" w:firstRow="1" w:lastRow="0" w:firstColumn="1" w:lastColumn="0" w:noHBand="0" w:noVBand="1"/>
      </w:tblPr>
      <w:tblGrid>
        <w:gridCol w:w="15015"/>
      </w:tblGrid>
      <w:tr w:rsidR="00306355" w:rsidTr="35372286" w14:paraId="2F26B53A" w14:textId="77777777">
        <w:trPr>
          <w:trHeight w:val="455"/>
        </w:trPr>
        <w:tc>
          <w:tcPr>
            <w:tcW w:w="15015" w:type="dxa"/>
            <w:shd w:val="clear" w:color="auto" w:fill="EAF1DD" w:themeFill="accent3" w:themeFillTint="33"/>
          </w:tcPr>
          <w:p w:rsidRPr="00702571" w:rsidR="00306355" w:rsidP="00096236" w:rsidRDefault="00306355" w14:paraId="67B53E5F" w14:textId="77777777">
            <w:pPr>
              <w:autoSpaceDE w:val="0"/>
              <w:autoSpaceDN w:val="0"/>
              <w:adjustRightInd w:val="0"/>
              <w:rPr>
                <w:rFonts w:ascii="Arial" w:hAnsi="Arial"/>
                <w:b/>
                <w:i/>
                <w:iCs/>
                <w:sz w:val="20"/>
                <w:szCs w:val="20"/>
              </w:rPr>
            </w:pPr>
            <w:r w:rsidRPr="0044192C">
              <w:rPr>
                <w:rFonts w:ascii="Arial" w:hAnsi="Arial"/>
                <w:b/>
                <w:i/>
                <w:iCs/>
                <w:sz w:val="20"/>
                <w:szCs w:val="20"/>
              </w:rPr>
              <w:t xml:space="preserve">Case studies or good news stories to highlight achievements relevant to </w:t>
            </w:r>
            <w:r w:rsidRPr="00EC3319" w:rsidR="00EC3319">
              <w:rPr>
                <w:rFonts w:ascii="Arial" w:hAnsi="Arial"/>
                <w:b/>
                <w:i/>
                <w:iCs/>
                <w:color w:val="379EA5"/>
                <w:sz w:val="20"/>
                <w:szCs w:val="20"/>
              </w:rPr>
              <w:t xml:space="preserve">Focus Area 1: </w:t>
            </w:r>
            <w:r w:rsidRPr="00EC3319">
              <w:rPr>
                <w:rFonts w:ascii="Arial" w:hAnsi="Arial"/>
                <w:b/>
                <w:i/>
                <w:iCs/>
                <w:color w:val="379EA5"/>
                <w:sz w:val="20"/>
                <w:szCs w:val="20"/>
              </w:rPr>
              <w:t xml:space="preserve"> </w:t>
            </w:r>
          </w:p>
        </w:tc>
      </w:tr>
    </w:tbl>
    <w:p w:rsidR="006A2C28" w:rsidP="007E2187" w:rsidRDefault="006A2C28" w14:paraId="493A9CC0" w14:textId="77777777">
      <w:pPr>
        <w:pStyle w:val="ListParagraph"/>
        <w:spacing w:after="0" w:line="240" w:lineRule="auto"/>
        <w:rPr>
          <w:rFonts w:ascii="Arial" w:hAnsi="Arial" w:eastAsia="Times New Roman" w:cs="Arial"/>
          <w:sz w:val="21"/>
          <w:szCs w:val="21"/>
        </w:rPr>
      </w:pPr>
    </w:p>
    <w:p w:rsidR="007017B1" w:rsidP="00BC63A9" w:rsidRDefault="007017B1" w14:paraId="689C588D" w14:textId="77777777">
      <w:pPr>
        <w:pStyle w:val="ListParagraph"/>
        <w:spacing w:after="0" w:line="240" w:lineRule="auto"/>
        <w:jc w:val="right"/>
        <w:rPr>
          <w:rFonts w:ascii="Arial" w:hAnsi="Arial" w:cs="Arial"/>
          <w:b/>
          <w:bCs/>
          <w:sz w:val="18"/>
          <w:szCs w:val="18"/>
        </w:rPr>
      </w:pPr>
    </w:p>
    <w:p w:rsidR="007017B1" w:rsidP="00BC63A9" w:rsidRDefault="007017B1" w14:paraId="50FDFB27" w14:textId="77777777">
      <w:pPr>
        <w:pStyle w:val="ListParagraph"/>
        <w:spacing w:after="0" w:line="240" w:lineRule="auto"/>
        <w:jc w:val="right"/>
        <w:rPr>
          <w:rFonts w:ascii="Arial" w:hAnsi="Arial" w:cs="Arial"/>
          <w:b/>
          <w:bCs/>
          <w:sz w:val="18"/>
          <w:szCs w:val="18"/>
        </w:rPr>
      </w:pPr>
    </w:p>
    <w:p w:rsidR="007017B1" w:rsidP="43BD0B5D" w:rsidRDefault="007017B1" w14:paraId="3A98F085" w14:textId="77777777">
      <w:pPr>
        <w:spacing w:after="0" w:line="240" w:lineRule="auto"/>
        <w:jc w:val="right"/>
        <w:rPr>
          <w:b/>
          <w:sz w:val="18"/>
          <w:szCs w:val="18"/>
        </w:rPr>
      </w:pPr>
    </w:p>
    <w:p w:rsidR="007017B1" w:rsidP="00BC63A9" w:rsidRDefault="007017B1" w14:paraId="184FE0A1" w14:textId="77777777">
      <w:pPr>
        <w:pStyle w:val="ListParagraph"/>
        <w:spacing w:after="0" w:line="240" w:lineRule="auto"/>
        <w:jc w:val="right"/>
        <w:rPr>
          <w:rFonts w:ascii="Arial" w:hAnsi="Arial" w:cs="Arial"/>
          <w:b/>
          <w:bCs/>
          <w:sz w:val="18"/>
          <w:szCs w:val="18"/>
        </w:rPr>
      </w:pPr>
    </w:p>
    <w:p w:rsidRPr="007017B1" w:rsidR="007017B1" w:rsidP="007017B1" w:rsidRDefault="007017B1" w14:paraId="18C5BF43" w14:textId="77777777">
      <w:pPr>
        <w:spacing w:after="0" w:line="240" w:lineRule="auto"/>
        <w:rPr>
          <w:b/>
          <w:bCs/>
          <w:sz w:val="18"/>
          <w:szCs w:val="18"/>
        </w:rPr>
      </w:pPr>
    </w:p>
    <w:p w:rsidRPr="009D65E5" w:rsidR="00BC63A9" w:rsidP="00BC63A9" w:rsidRDefault="00BC63A9" w14:paraId="75473545" w14:textId="77777777">
      <w:pPr>
        <w:pStyle w:val="ListParagraph"/>
        <w:spacing w:after="0" w:line="240" w:lineRule="auto"/>
        <w:jc w:val="right"/>
        <w:rPr>
          <w:rFonts w:ascii="Arial" w:hAnsi="Arial" w:cs="Arial"/>
          <w:b/>
          <w:bCs/>
          <w:sz w:val="18"/>
          <w:szCs w:val="18"/>
        </w:rPr>
      </w:pPr>
      <w:r w:rsidRPr="009D65E5">
        <w:rPr>
          <w:rFonts w:ascii="Arial" w:hAnsi="Arial" w:cs="Arial"/>
          <w:b/>
          <w:bCs/>
          <w:sz w:val="18"/>
          <w:szCs w:val="18"/>
        </w:rPr>
        <w:t>Queensland Multicultural Action Plan 2024-25 to 2026-27</w:t>
      </w:r>
    </w:p>
    <w:p w:rsidRPr="009D65E5" w:rsidR="00BC63A9" w:rsidP="00BC63A9" w:rsidRDefault="00BC63A9" w14:paraId="47D3804B" w14:textId="77777777">
      <w:pPr>
        <w:pStyle w:val="ListParagraph"/>
        <w:spacing w:after="0" w:line="240" w:lineRule="auto"/>
        <w:jc w:val="right"/>
        <w:rPr>
          <w:rFonts w:ascii="Arial" w:hAnsi="Arial" w:cs="Arial"/>
          <w:sz w:val="18"/>
          <w:szCs w:val="18"/>
        </w:rPr>
      </w:pPr>
      <w:r w:rsidRPr="009D65E5">
        <w:rPr>
          <w:rFonts w:ascii="Arial" w:hAnsi="Arial" w:cs="Arial"/>
          <w:sz w:val="18"/>
          <w:szCs w:val="18"/>
        </w:rPr>
        <w:t>2024-25 Annual Reporting</w:t>
      </w:r>
    </w:p>
    <w:p w:rsidRPr="00306355" w:rsidR="00542C8C" w:rsidP="00542C8C" w:rsidRDefault="00542C8C" w14:paraId="17ED8A33" w14:textId="77777777">
      <w:pPr>
        <w:pStyle w:val="ListParagraph"/>
        <w:spacing w:after="0" w:line="240" w:lineRule="auto"/>
        <w:jc w:val="right"/>
        <w:rPr>
          <w:rFonts w:ascii="Arial" w:hAnsi="Arial" w:cs="Arial"/>
          <w:sz w:val="18"/>
          <w:szCs w:val="18"/>
        </w:rPr>
      </w:pPr>
      <w:r>
        <w:rPr>
          <w:rFonts w:ascii="Arial" w:hAnsi="Arial" w:cs="Arial"/>
          <w:sz w:val="18"/>
          <w:szCs w:val="18"/>
        </w:rPr>
        <w:t>Queensland Human Rights Commission</w:t>
      </w:r>
    </w:p>
    <w:p w:rsidRPr="006A2C28" w:rsidR="00BC63A9" w:rsidP="00BC63A9" w:rsidRDefault="00BC63A9" w14:paraId="0EDB8EE9" w14:textId="77777777">
      <w:pPr>
        <w:keepNext/>
        <w:keepLines/>
        <w:spacing w:before="240" w:after="0"/>
        <w:ind w:firstLine="720"/>
        <w:outlineLvl w:val="0"/>
        <w:rPr>
          <w:rFonts w:eastAsiaTheme="majorEastAsia"/>
          <w:b/>
          <w:sz w:val="36"/>
          <w:szCs w:val="36"/>
        </w:rPr>
      </w:pPr>
      <w:r w:rsidRPr="00BC63A9">
        <w:rPr>
          <w:rFonts w:ascii="Wingdings" w:hAnsi="Wingdings" w:cs="Wingdings" w:eastAsiaTheme="majorEastAsia"/>
          <w:b/>
          <w:bCs/>
          <w:color w:val="C1363A"/>
          <w:sz w:val="36"/>
          <w:szCs w:val="36"/>
        </w:rPr>
        <w:t>l</w:t>
      </w:r>
      <w:r w:rsidRPr="00BC63A9">
        <w:rPr>
          <w:rFonts w:ascii="Wingdings" w:hAnsi="Wingdings" w:eastAsiaTheme="majorEastAsia"/>
          <w:b/>
          <w:bCs/>
          <w:color w:val="C1363A"/>
          <w:sz w:val="36"/>
          <w:szCs w:val="36"/>
        </w:rPr>
        <w:t xml:space="preserve"> </w:t>
      </w:r>
      <w:r w:rsidRPr="00BC63A9">
        <w:rPr>
          <w:rFonts w:ascii="Arial Black" w:hAnsi="Arial Black" w:eastAsiaTheme="majorEastAsia"/>
          <w:b/>
          <w:bCs/>
          <w:color w:val="C1363A"/>
          <w:sz w:val="36"/>
          <w:szCs w:val="36"/>
        </w:rPr>
        <w:t>Focus Area 2</w:t>
      </w:r>
      <w:r w:rsidRPr="00BC63A9">
        <w:rPr>
          <w:rFonts w:eastAsiaTheme="majorEastAsia"/>
          <w:b/>
          <w:color w:val="C1363A"/>
          <w:sz w:val="36"/>
          <w:szCs w:val="36"/>
        </w:rPr>
        <w:t xml:space="preserve">: </w:t>
      </w:r>
      <w:r w:rsidRPr="006A2C28">
        <w:rPr>
          <w:rFonts w:eastAsiaTheme="majorEastAsia"/>
          <w:b/>
          <w:sz w:val="36"/>
          <w:szCs w:val="36"/>
        </w:rPr>
        <w:t>D</w:t>
      </w:r>
      <w:r>
        <w:rPr>
          <w:rFonts w:eastAsiaTheme="majorEastAsia"/>
          <w:b/>
          <w:sz w:val="36"/>
          <w:szCs w:val="36"/>
        </w:rPr>
        <w:t>rive Diversity and Inclusion across the Public Sector</w:t>
      </w:r>
      <w:r w:rsidRPr="006A2C28">
        <w:rPr>
          <w:rFonts w:eastAsiaTheme="majorEastAsia"/>
          <w:b/>
          <w:sz w:val="36"/>
          <w:szCs w:val="36"/>
        </w:rPr>
        <w:t xml:space="preserve"> </w:t>
      </w:r>
    </w:p>
    <w:p w:rsidRPr="006A2C28" w:rsidR="00BC63A9" w:rsidP="00BC63A9" w:rsidRDefault="00BC63A9" w14:paraId="180645F5" w14:textId="77777777">
      <w:pPr>
        <w:spacing w:after="0" w:line="240" w:lineRule="auto"/>
      </w:pPr>
    </w:p>
    <w:p w:rsidRPr="009D65E5" w:rsidR="009923F8" w:rsidP="003A0A7D" w:rsidRDefault="009923F8" w14:paraId="43B67C27" w14:textId="77777777">
      <w:pPr>
        <w:pStyle w:val="ListParagraph"/>
        <w:spacing w:after="0" w:line="240" w:lineRule="auto"/>
        <w:rPr>
          <w:rFonts w:ascii="Arial" w:hAnsi="Arial" w:eastAsia="Times New Roman" w:cs="Arial"/>
          <w:i/>
          <w:iCs/>
        </w:rPr>
      </w:pPr>
      <w:r w:rsidRPr="009923F8">
        <w:rPr>
          <w:rFonts w:ascii="Arial" w:hAnsi="Arial" w:eastAsia="Times New Roman" w:cs="Arial"/>
          <w:sz w:val="24"/>
          <w:szCs w:val="24"/>
        </w:rPr>
        <w:t xml:space="preserve">A diverse and inclusive workforce that is representative of the community we serve is essential to ensuring we are a culturally responsive government. </w:t>
      </w:r>
    </w:p>
    <w:p w:rsidRPr="009D65E5" w:rsidR="00BC63A9" w:rsidP="009D65E5" w:rsidRDefault="00BC63A9" w14:paraId="4AC5CE31" w14:textId="77777777">
      <w:pPr>
        <w:spacing w:after="0" w:line="240" w:lineRule="auto"/>
        <w:rPr>
          <w:sz w:val="24"/>
          <w:szCs w:val="24"/>
        </w:rPr>
      </w:pPr>
    </w:p>
    <w:tbl>
      <w:tblPr>
        <w:tblStyle w:val="TableGrid"/>
        <w:tblpPr w:leftFromText="180" w:rightFromText="180" w:vertAnchor="text" w:tblpX="279" w:tblpY="1"/>
        <w:tblOverlap w:val="never"/>
        <w:tblW w:w="5000" w:type="pct"/>
        <w:tblLayout w:type="fixed"/>
        <w:tblCellMar>
          <w:top w:w="85" w:type="dxa"/>
          <w:bottom w:w="85" w:type="dxa"/>
        </w:tblCellMar>
        <w:tblLook w:val="04A0" w:firstRow="1" w:lastRow="0" w:firstColumn="1" w:lastColumn="0" w:noHBand="0" w:noVBand="1"/>
      </w:tblPr>
      <w:tblGrid>
        <w:gridCol w:w="4960"/>
        <w:gridCol w:w="1561"/>
        <w:gridCol w:w="8464"/>
      </w:tblGrid>
      <w:tr w:rsidRPr="00BC63A9" w:rsidR="00225D89" w:rsidTr="4C53E0E6" w14:paraId="0B9AC8A7" w14:textId="77777777">
        <w:trPr>
          <w:trHeight w:val="866"/>
        </w:trPr>
        <w:tc>
          <w:tcPr>
            <w:tcW w:w="1655" w:type="pct"/>
            <w:shd w:val="clear" w:color="auto" w:fill="D9D9D9" w:themeFill="background1" w:themeFillShade="D9"/>
            <w:vAlign w:val="center"/>
          </w:tcPr>
          <w:p w:rsidRPr="00BC63A9" w:rsidR="00225D89" w:rsidP="00542C8C" w:rsidRDefault="00225D89" w14:paraId="21840877" w14:textId="77777777">
            <w:pPr>
              <w:autoSpaceDE w:val="0"/>
              <w:autoSpaceDN w:val="0"/>
              <w:adjustRightInd w:val="0"/>
              <w:spacing w:after="120"/>
              <w:rPr>
                <w:rFonts w:ascii="Arial" w:hAnsi="Arial"/>
                <w:b/>
                <w:sz w:val="20"/>
                <w:szCs w:val="20"/>
              </w:rPr>
            </w:pPr>
            <w:r w:rsidRPr="00BC63A9">
              <w:rPr>
                <w:rFonts w:ascii="Arial" w:hAnsi="Arial"/>
                <w:b/>
                <w:sz w:val="20"/>
                <w:szCs w:val="20"/>
              </w:rPr>
              <w:t xml:space="preserve">Agency </w:t>
            </w:r>
            <w:r>
              <w:rPr>
                <w:rFonts w:ascii="Arial" w:hAnsi="Arial"/>
                <w:b/>
                <w:sz w:val="20"/>
                <w:szCs w:val="20"/>
              </w:rPr>
              <w:t>actions</w:t>
            </w:r>
            <w:r w:rsidRPr="00BC63A9">
              <w:rPr>
                <w:rFonts w:ascii="Arial" w:hAnsi="Arial"/>
                <w:b/>
                <w:sz w:val="20"/>
                <w:szCs w:val="20"/>
              </w:rPr>
              <w:t xml:space="preserve"> supporting </w:t>
            </w:r>
            <w:r w:rsidRPr="00BC63A9">
              <w:rPr>
                <w:rFonts w:ascii="Arial" w:hAnsi="Arial"/>
                <w:b/>
                <w:color w:val="C1363A"/>
                <w:sz w:val="20"/>
                <w:szCs w:val="20"/>
              </w:rPr>
              <w:t>Focus Area 2</w:t>
            </w:r>
          </w:p>
        </w:tc>
        <w:tc>
          <w:tcPr>
            <w:tcW w:w="521" w:type="pct"/>
            <w:shd w:val="clear" w:color="auto" w:fill="D9D9D9" w:themeFill="background1" w:themeFillShade="D9"/>
            <w:vAlign w:val="center"/>
          </w:tcPr>
          <w:p w:rsidRPr="00BC63A9" w:rsidR="00225D89" w:rsidP="00542C8C" w:rsidRDefault="00225D89" w14:paraId="61458ED3" w14:textId="77777777">
            <w:pPr>
              <w:autoSpaceDE w:val="0"/>
              <w:autoSpaceDN w:val="0"/>
              <w:adjustRightInd w:val="0"/>
              <w:spacing w:after="120"/>
              <w:jc w:val="center"/>
              <w:rPr>
                <w:rFonts w:ascii="Arial" w:hAnsi="Arial"/>
                <w:b/>
                <w:sz w:val="20"/>
                <w:szCs w:val="20"/>
              </w:rPr>
            </w:pPr>
            <w:r w:rsidRPr="00BC63A9">
              <w:rPr>
                <w:rFonts w:ascii="Arial" w:hAnsi="Arial"/>
                <w:b/>
                <w:sz w:val="20"/>
                <w:szCs w:val="20"/>
              </w:rPr>
              <w:t>Progress</w:t>
            </w:r>
            <w:r>
              <w:rPr>
                <w:rFonts w:ascii="Arial" w:hAnsi="Arial"/>
                <w:b/>
                <w:sz w:val="20"/>
                <w:szCs w:val="20"/>
              </w:rPr>
              <w:t>/</w:t>
            </w:r>
            <w:r w:rsidRPr="00BC63A9">
              <w:rPr>
                <w:rFonts w:ascii="Arial" w:hAnsi="Arial"/>
                <w:b/>
                <w:sz w:val="20"/>
                <w:szCs w:val="20"/>
              </w:rPr>
              <w:t xml:space="preserve"> status for 202</w:t>
            </w:r>
            <w:r>
              <w:rPr>
                <w:rFonts w:ascii="Arial" w:hAnsi="Arial"/>
                <w:b/>
                <w:sz w:val="20"/>
                <w:szCs w:val="20"/>
              </w:rPr>
              <w:t>4</w:t>
            </w:r>
            <w:r w:rsidRPr="00BC63A9">
              <w:rPr>
                <w:rFonts w:ascii="Arial" w:hAnsi="Arial"/>
                <w:b/>
                <w:sz w:val="20"/>
                <w:szCs w:val="20"/>
              </w:rPr>
              <w:t>-2</w:t>
            </w:r>
            <w:r>
              <w:rPr>
                <w:rFonts w:ascii="Arial" w:hAnsi="Arial"/>
                <w:b/>
                <w:sz w:val="20"/>
                <w:szCs w:val="20"/>
              </w:rPr>
              <w:t>5</w:t>
            </w:r>
          </w:p>
        </w:tc>
        <w:tc>
          <w:tcPr>
            <w:tcW w:w="2824" w:type="pct"/>
            <w:shd w:val="clear" w:color="auto" w:fill="D9D9D9" w:themeFill="background1" w:themeFillShade="D9"/>
            <w:vAlign w:val="center"/>
          </w:tcPr>
          <w:p w:rsidRPr="00BC63A9" w:rsidR="00225D89" w:rsidP="00542C8C" w:rsidRDefault="00225D89" w14:paraId="44852D70" w14:textId="77777777">
            <w:pPr>
              <w:autoSpaceDE w:val="0"/>
              <w:autoSpaceDN w:val="0"/>
              <w:adjustRightInd w:val="0"/>
              <w:spacing w:after="120"/>
              <w:rPr>
                <w:rFonts w:ascii="Arial" w:hAnsi="Arial"/>
                <w:b/>
                <w:sz w:val="20"/>
                <w:szCs w:val="20"/>
              </w:rPr>
            </w:pPr>
            <w:r w:rsidRPr="00BC63A9">
              <w:rPr>
                <w:rFonts w:ascii="Arial" w:hAnsi="Arial"/>
                <w:b/>
                <w:sz w:val="20"/>
                <w:szCs w:val="20"/>
              </w:rPr>
              <w:t>Outcomes achieved for people from culturally and linguistically diverse backgrounds</w:t>
            </w:r>
          </w:p>
          <w:p w:rsidRPr="00BC63A9" w:rsidR="00225D89" w:rsidP="00542C8C" w:rsidRDefault="00225D89" w14:paraId="442CF409" w14:textId="452F1978">
            <w:pPr>
              <w:autoSpaceDE w:val="0"/>
              <w:autoSpaceDN w:val="0"/>
              <w:adjustRightInd w:val="0"/>
              <w:spacing w:after="120"/>
              <w:rPr>
                <w:rFonts w:ascii="Arial" w:hAnsi="Arial"/>
                <w:i/>
                <w:iCs/>
                <w:sz w:val="18"/>
                <w:szCs w:val="18"/>
              </w:rPr>
            </w:pPr>
          </w:p>
        </w:tc>
      </w:tr>
      <w:tr w:rsidRPr="00BC63A9" w:rsidR="00225D89" w:rsidTr="4C53E0E6" w14:paraId="7887D257" w14:textId="77777777">
        <w:trPr>
          <w:trHeight w:val="790"/>
        </w:trPr>
        <w:tc>
          <w:tcPr>
            <w:tcW w:w="1655" w:type="pct"/>
            <w:vAlign w:val="center"/>
          </w:tcPr>
          <w:p w:rsidRPr="00542C8C" w:rsidR="00225D89" w:rsidP="00542C8C" w:rsidRDefault="005E3113" w14:paraId="4C1057CE" w14:textId="77777777">
            <w:pPr>
              <w:pStyle w:val="Heading1"/>
              <w:numPr>
                <w:ilvl w:val="0"/>
                <w:numId w:val="0"/>
              </w:numPr>
              <w:rPr>
                <w:rFonts w:ascii="Arial" w:hAnsi="Arial"/>
                <w:b w:val="0"/>
                <w:bCs/>
                <w:i/>
                <w:iCs/>
                <w:sz w:val="18"/>
                <w:szCs w:val="18"/>
              </w:rPr>
            </w:pPr>
            <w:r w:rsidRPr="00542C8C">
              <w:rPr>
                <w:rFonts w:ascii="Arial" w:hAnsi="Arial"/>
                <w:i/>
                <w:iCs/>
                <w:sz w:val="18"/>
                <w:szCs w:val="18"/>
              </w:rPr>
              <w:t>All Agencies Action</w:t>
            </w:r>
            <w:r w:rsidRPr="00542C8C">
              <w:rPr>
                <w:rFonts w:ascii="Arial" w:hAnsi="Arial"/>
                <w:b w:val="0"/>
                <w:bCs/>
                <w:i/>
                <w:iCs/>
                <w:sz w:val="18"/>
                <w:szCs w:val="18"/>
              </w:rPr>
              <w:t xml:space="preserve"> – Monitor data </w:t>
            </w:r>
            <w:r w:rsidRPr="00542C8C">
              <w:rPr>
                <w:rFonts w:ascii="Arial" w:hAnsi="Arial"/>
                <w:b w:val="0"/>
                <w:bCs/>
                <w:i/>
                <w:iCs/>
                <w:sz w:val="18"/>
                <w:szCs w:val="18"/>
                <w:lang w:val="en-US"/>
              </w:rPr>
              <w:t>related to culturally and linguistically diverse employee representation and deliver strategies to achieve the whole-of-government target of 12 per cent for employees who speak a language other than English at home</w:t>
            </w:r>
            <w:r w:rsidRPr="00542C8C" w:rsidR="001C18B0">
              <w:rPr>
                <w:rFonts w:ascii="Arial" w:hAnsi="Arial"/>
                <w:b w:val="0"/>
                <w:bCs/>
                <w:i/>
                <w:iCs/>
                <w:sz w:val="18"/>
                <w:szCs w:val="18"/>
                <w:lang w:val="en-US"/>
              </w:rPr>
              <w:t>.</w:t>
            </w:r>
          </w:p>
        </w:tc>
        <w:tc>
          <w:tcPr>
            <w:tcW w:w="521" w:type="pct"/>
          </w:tcPr>
          <w:p w:rsidRPr="00BC63A9" w:rsidR="00225D89" w:rsidP="00542C8C" w:rsidRDefault="003D295C" w14:paraId="2A0548F6" w14:textId="2E12D9C4">
            <w:pPr>
              <w:pStyle w:val="Heading1"/>
              <w:numPr>
                <w:ilvl w:val="0"/>
                <w:numId w:val="0"/>
              </w:numPr>
              <w:rPr>
                <w:rFonts w:ascii="Arial" w:hAnsi="Arial"/>
                <w:bCs/>
                <w:sz w:val="18"/>
                <w:szCs w:val="18"/>
              </w:rPr>
            </w:pPr>
            <w:sdt>
              <w:sdtPr>
                <w:rPr>
                  <w:bCs/>
                  <w:sz w:val="18"/>
                  <w:szCs w:val="18"/>
                </w:rPr>
                <w:alias w:val="Final Status"/>
                <w:tag w:val="Final Status"/>
                <w:id w:val="-1871443973"/>
                <w:placeholder>
                  <w:docPart w:val="C476C36E1704492E8CD0C01477EFE3FD"/>
                </w:placeholder>
                <w:dropDownList>
                  <w:listItem w:displayText="Choose a final status" w:value="Choose a final status"/>
                  <w:listItem w:displayText="Delivered" w:value="Delivered"/>
                  <w:listItem w:displayText="Not delivered" w:value="Not delivered"/>
                </w:dropDownList>
              </w:sdtPr>
              <w:sdtContent>
                <w:r w:rsidR="002E5EFE">
                  <w:rPr>
                    <w:bCs/>
                    <w:sz w:val="18"/>
                    <w:szCs w:val="18"/>
                  </w:rPr>
                  <w:t>Delivered</w:t>
                </w:r>
              </w:sdtContent>
            </w:sdt>
            <w:r w:rsidRPr="00BC63A9" w:rsidDel="00587F58" w:rsidR="00225D89">
              <w:rPr>
                <w:rFonts w:ascii="Arial" w:hAnsi="Arial"/>
                <w:bCs/>
                <w:sz w:val="18"/>
                <w:szCs w:val="18"/>
              </w:rPr>
              <w:t xml:space="preserve"> </w:t>
            </w:r>
          </w:p>
        </w:tc>
        <w:tc>
          <w:tcPr>
            <w:tcW w:w="2824" w:type="pct"/>
          </w:tcPr>
          <w:p w:rsidRPr="00E6760C" w:rsidR="00225D89" w:rsidP="00F2567F" w:rsidRDefault="363F1D12" w14:paraId="748B7685" w14:textId="06BA5BC0">
            <w:pPr>
              <w:rPr>
                <w:rFonts w:ascii="Arial" w:hAnsi="Arial"/>
                <w:sz w:val="22"/>
                <w:szCs w:val="22"/>
              </w:rPr>
            </w:pPr>
            <w:r w:rsidRPr="00E6760C">
              <w:rPr>
                <w:rFonts w:ascii="Arial" w:hAnsi="Arial"/>
                <w:sz w:val="22"/>
                <w:szCs w:val="22"/>
              </w:rPr>
              <w:t xml:space="preserve">Data regarding </w:t>
            </w:r>
            <w:r w:rsidRPr="00E6760C" w:rsidR="6C6124E9">
              <w:rPr>
                <w:rFonts w:ascii="Arial" w:hAnsi="Arial"/>
                <w:sz w:val="22"/>
                <w:szCs w:val="22"/>
              </w:rPr>
              <w:t>cultural</w:t>
            </w:r>
            <w:r w:rsidRPr="00E6760C">
              <w:rPr>
                <w:rFonts w:ascii="Arial" w:hAnsi="Arial"/>
                <w:sz w:val="22"/>
                <w:szCs w:val="22"/>
              </w:rPr>
              <w:t xml:space="preserve"> and linguistic diverse employee representation is monitored</w:t>
            </w:r>
            <w:r w:rsidRPr="00E6760C" w:rsidR="607ED91C">
              <w:rPr>
                <w:rFonts w:ascii="Arial" w:hAnsi="Arial"/>
                <w:sz w:val="22"/>
                <w:szCs w:val="22"/>
              </w:rPr>
              <w:t xml:space="preserve">. Focus </w:t>
            </w:r>
            <w:r w:rsidRPr="00E6760C" w:rsidR="00F645FD">
              <w:rPr>
                <w:rFonts w:ascii="Arial" w:hAnsi="Arial"/>
                <w:sz w:val="22"/>
                <w:szCs w:val="22"/>
              </w:rPr>
              <w:t>is being</w:t>
            </w:r>
            <w:r w:rsidRPr="00E6760C" w:rsidR="607ED91C">
              <w:rPr>
                <w:rFonts w:ascii="Arial" w:hAnsi="Arial"/>
                <w:sz w:val="22"/>
                <w:szCs w:val="22"/>
              </w:rPr>
              <w:t xml:space="preserve"> placed on educating staff on the PS equity and diversity of the whole government targets and the location and where staff can update this information to feed the overall data collection in order to </w:t>
            </w:r>
            <w:r w:rsidRPr="00E6760C" w:rsidR="135082D1">
              <w:rPr>
                <w:rFonts w:ascii="Arial" w:hAnsi="Arial"/>
                <w:sz w:val="22"/>
                <w:szCs w:val="22"/>
              </w:rPr>
              <w:t>attain</w:t>
            </w:r>
            <w:r w:rsidRPr="00E6760C" w:rsidR="607ED91C">
              <w:rPr>
                <w:rFonts w:ascii="Arial" w:hAnsi="Arial"/>
                <w:sz w:val="22"/>
                <w:szCs w:val="22"/>
              </w:rPr>
              <w:t xml:space="preserve"> a more accurate QHRC baseline. </w:t>
            </w:r>
          </w:p>
          <w:p w:rsidRPr="00E6760C" w:rsidR="00F2567F" w:rsidP="00F2567F" w:rsidRDefault="00F2567F" w14:paraId="27CCD804" w14:textId="0741103A">
            <w:pPr>
              <w:rPr>
                <w:rFonts w:ascii="Arial" w:hAnsi="Arial"/>
                <w:sz w:val="22"/>
                <w:szCs w:val="22"/>
                <w:lang w:val="en-AU" w:eastAsia="en-US"/>
              </w:rPr>
            </w:pPr>
            <w:r w:rsidRPr="00E6760C">
              <w:rPr>
                <w:rFonts w:ascii="Arial" w:hAnsi="Arial"/>
                <w:sz w:val="22"/>
                <w:szCs w:val="22"/>
                <w:lang w:val="en-AU" w:eastAsia="en-US"/>
              </w:rPr>
              <w:t xml:space="preserve">The above will allow the Commission to develop initiatives aligned with reaching the whole of government target of 12%. </w:t>
            </w:r>
          </w:p>
        </w:tc>
      </w:tr>
      <w:tr w:rsidRPr="00BC63A9" w:rsidR="005E3113" w:rsidTr="4C53E0E6" w14:paraId="1CE4D7F2" w14:textId="77777777">
        <w:trPr>
          <w:trHeight w:val="790"/>
        </w:trPr>
        <w:tc>
          <w:tcPr>
            <w:tcW w:w="1655" w:type="pct"/>
            <w:vAlign w:val="center"/>
          </w:tcPr>
          <w:p w:rsidRPr="00542C8C" w:rsidR="005E3113" w:rsidP="00542C8C" w:rsidRDefault="00DD719A" w14:paraId="0D9D38FD" w14:textId="77777777">
            <w:pPr>
              <w:pStyle w:val="Heading1"/>
              <w:numPr>
                <w:ilvl w:val="0"/>
                <w:numId w:val="0"/>
              </w:numPr>
              <w:rPr>
                <w:rFonts w:ascii="Arial" w:hAnsi="Arial"/>
                <w:b w:val="0"/>
                <w:bCs/>
                <w:i/>
                <w:iCs/>
                <w:sz w:val="18"/>
                <w:szCs w:val="18"/>
              </w:rPr>
            </w:pPr>
            <w:r w:rsidRPr="00542C8C">
              <w:rPr>
                <w:rFonts w:ascii="Arial" w:hAnsi="Arial"/>
                <w:i/>
                <w:iCs/>
                <w:sz w:val="18"/>
                <w:szCs w:val="18"/>
              </w:rPr>
              <w:t>All Agencies Action</w:t>
            </w:r>
            <w:r w:rsidRPr="00542C8C">
              <w:rPr>
                <w:rFonts w:ascii="Arial" w:hAnsi="Arial"/>
                <w:b w:val="0"/>
                <w:bCs/>
                <w:i/>
                <w:iCs/>
                <w:sz w:val="18"/>
                <w:szCs w:val="18"/>
              </w:rPr>
              <w:t xml:space="preserve"> – Monitor Working for Queensland survey results relevant to cultural diversity and inclusion and deliver strategies to improve inclusion for culturaly and linguistically diverse employees, including Australian South Sea Islander peoples.</w:t>
            </w:r>
          </w:p>
        </w:tc>
        <w:tc>
          <w:tcPr>
            <w:tcW w:w="521" w:type="pct"/>
          </w:tcPr>
          <w:p w:rsidR="005E3113" w:rsidP="00542C8C" w:rsidRDefault="003D295C" w14:paraId="639FEC3E" w14:textId="57DCA94D">
            <w:pPr>
              <w:pStyle w:val="Heading1"/>
              <w:numPr>
                <w:ilvl w:val="0"/>
                <w:numId w:val="0"/>
              </w:numPr>
              <w:rPr>
                <w:bCs/>
                <w:sz w:val="18"/>
                <w:szCs w:val="18"/>
              </w:rPr>
            </w:pPr>
            <w:sdt>
              <w:sdtPr>
                <w:rPr>
                  <w:bCs/>
                  <w:sz w:val="18"/>
                  <w:szCs w:val="18"/>
                </w:rPr>
                <w:alias w:val="Final Status"/>
                <w:tag w:val="Final Status"/>
                <w:id w:val="1643464226"/>
                <w:placeholder>
                  <w:docPart w:val="E69C4B1275C944C897042E6224B31D5C"/>
                </w:placeholder>
                <w:dropDownList>
                  <w:listItem w:displayText="Choose a final status" w:value="Choose a final status"/>
                  <w:listItem w:displayText="Delivered" w:value="Delivered"/>
                  <w:listItem w:displayText="Not delivered" w:value="Not delivered"/>
                </w:dropDownList>
              </w:sdtPr>
              <w:sdtContent>
                <w:r w:rsidR="0080411D">
                  <w:rPr>
                    <w:bCs/>
                    <w:sz w:val="18"/>
                    <w:szCs w:val="18"/>
                  </w:rPr>
                  <w:t>Delivered</w:t>
                </w:r>
              </w:sdtContent>
            </w:sdt>
          </w:p>
        </w:tc>
        <w:tc>
          <w:tcPr>
            <w:tcW w:w="2824" w:type="pct"/>
          </w:tcPr>
          <w:p w:rsidRPr="00E6760C" w:rsidR="002E5EFE" w:rsidP="4C53E0E6" w:rsidRDefault="0080411D" w14:paraId="0936F86B" w14:textId="20C05A03">
            <w:pPr>
              <w:rPr>
                <w:rFonts w:ascii="Arial" w:hAnsi="Arial"/>
                <w:sz w:val="22"/>
                <w:szCs w:val="22"/>
              </w:rPr>
            </w:pPr>
            <w:r w:rsidRPr="4C53E0E6">
              <w:rPr>
                <w:rFonts w:ascii="Arial" w:hAnsi="Arial"/>
                <w:sz w:val="22"/>
                <w:szCs w:val="22"/>
              </w:rPr>
              <w:t xml:space="preserve">We </w:t>
            </w:r>
            <w:r w:rsidRPr="4C53E0E6" w:rsidR="002E5EFE">
              <w:rPr>
                <w:rFonts w:ascii="Arial" w:hAnsi="Arial"/>
                <w:sz w:val="22"/>
                <w:szCs w:val="22"/>
              </w:rPr>
              <w:t xml:space="preserve">monitor the outcomes from Working for Queensland survey results related to Cultural Diversity and Inclusion and are in the process of developing initiatives to maintain and continuously educate staff regarding cultural safety. For example, we communicate survey results to All staff meetings and the inclusion of the survey as a permanent agenda item in our Staff Forum. This contributes to the Executive Management and Leadership Committees and Forums. </w:t>
            </w:r>
          </w:p>
        </w:tc>
      </w:tr>
      <w:tr w:rsidRPr="00BC63A9" w:rsidR="005E3113" w:rsidTr="4C53E0E6" w14:paraId="165DDC13" w14:textId="77777777">
        <w:trPr>
          <w:trHeight w:val="790"/>
        </w:trPr>
        <w:tc>
          <w:tcPr>
            <w:tcW w:w="1655" w:type="pct"/>
            <w:vAlign w:val="center"/>
          </w:tcPr>
          <w:p w:rsidRPr="00542C8C" w:rsidR="005E3113" w:rsidP="21B70463" w:rsidRDefault="005636AA" w14:paraId="123D25CD" w14:textId="77777777">
            <w:pPr>
              <w:pStyle w:val="Heading1"/>
              <w:rPr>
                <w:rFonts w:ascii="Arial" w:hAnsi="Arial"/>
                <w:b w:val="0"/>
                <w:bCs/>
                <w:i/>
                <w:iCs/>
                <w:sz w:val="18"/>
                <w:szCs w:val="18"/>
              </w:rPr>
            </w:pPr>
            <w:r w:rsidRPr="21B70463">
              <w:rPr>
                <w:rFonts w:ascii="Arial" w:hAnsi="Arial"/>
                <w:i/>
                <w:iCs/>
                <w:sz w:val="18"/>
                <w:szCs w:val="18"/>
              </w:rPr>
              <w:t>All Agencies Action</w:t>
            </w:r>
            <w:r w:rsidRPr="00542C8C">
              <w:rPr>
                <w:rFonts w:ascii="Arial" w:hAnsi="Arial"/>
                <w:b w:val="0"/>
                <w:bCs/>
                <w:i/>
                <w:iCs/>
                <w:sz w:val="18"/>
                <w:szCs w:val="18"/>
              </w:rPr>
              <w:t xml:space="preserve"> – Using the Diversity and Inclusion on Boards Toolkit, implement targeted actions to increase the cultural and linguistic diversity of representation on Queensland Government boards.</w:t>
            </w:r>
          </w:p>
        </w:tc>
        <w:tc>
          <w:tcPr>
            <w:tcW w:w="521" w:type="pct"/>
          </w:tcPr>
          <w:p w:rsidR="005E3113" w:rsidP="00542C8C" w:rsidRDefault="003D295C" w14:paraId="4EDFD681" w14:textId="0960906E">
            <w:pPr>
              <w:pStyle w:val="Heading1"/>
              <w:numPr>
                <w:ilvl w:val="0"/>
                <w:numId w:val="0"/>
              </w:numPr>
              <w:rPr>
                <w:bCs/>
                <w:sz w:val="18"/>
                <w:szCs w:val="18"/>
              </w:rPr>
            </w:pPr>
            <w:sdt>
              <w:sdtPr>
                <w:rPr>
                  <w:bCs/>
                  <w:sz w:val="18"/>
                  <w:szCs w:val="18"/>
                </w:rPr>
                <w:alias w:val="Final Status"/>
                <w:tag w:val="Final Status"/>
                <w:id w:val="-1053147219"/>
                <w:placeholder>
                  <w:docPart w:val="18A7A45526884ABCA23A8586A008633C"/>
                </w:placeholder>
                <w:dropDownList>
                  <w:listItem w:displayText="Choose a final status" w:value="Choose a final status"/>
                  <w:listItem w:displayText="Delivered" w:value="Delivered"/>
                  <w:listItem w:displayText="Not delivered" w:value="Not delivered"/>
                </w:dropDownList>
              </w:sdtPr>
              <w:sdtContent>
                <w:r w:rsidR="002E5EFE">
                  <w:rPr>
                    <w:bCs/>
                    <w:sz w:val="18"/>
                    <w:szCs w:val="18"/>
                  </w:rPr>
                  <w:t>Delivered</w:t>
                </w:r>
              </w:sdtContent>
            </w:sdt>
          </w:p>
        </w:tc>
        <w:tc>
          <w:tcPr>
            <w:tcW w:w="2824" w:type="pct"/>
          </w:tcPr>
          <w:p w:rsidRPr="00E6760C" w:rsidR="005E3113" w:rsidP="002E5EFE" w:rsidRDefault="002E5EFE" w14:paraId="7C34F311" w14:textId="5A202132">
            <w:pPr>
              <w:rPr>
                <w:rFonts w:ascii="Arial" w:hAnsi="Arial"/>
              </w:rPr>
            </w:pPr>
            <w:r w:rsidRPr="00E6760C">
              <w:rPr>
                <w:rFonts w:ascii="Arial" w:hAnsi="Arial"/>
              </w:rPr>
              <w:t xml:space="preserve">Whilst the Commission doesn’t have a Board. Our Audit and Risk Committee is comprised of cultural diversity and inclusion in mind. </w:t>
            </w:r>
          </w:p>
        </w:tc>
      </w:tr>
      <w:tr w:rsidRPr="00BC63A9" w:rsidR="005E3113" w:rsidTr="4C53E0E6" w14:paraId="5BC7CEE5" w14:textId="77777777">
        <w:trPr>
          <w:trHeight w:val="790"/>
        </w:trPr>
        <w:tc>
          <w:tcPr>
            <w:tcW w:w="1655" w:type="pct"/>
            <w:vAlign w:val="center"/>
          </w:tcPr>
          <w:p w:rsidRPr="00542C8C" w:rsidR="005E3113" w:rsidP="00542C8C" w:rsidRDefault="005019C4" w14:paraId="29D072FC" w14:textId="77777777">
            <w:pPr>
              <w:pStyle w:val="Heading1"/>
              <w:numPr>
                <w:ilvl w:val="0"/>
                <w:numId w:val="0"/>
              </w:numPr>
              <w:rPr>
                <w:rFonts w:ascii="Arial" w:hAnsi="Arial"/>
                <w:b w:val="0"/>
                <w:bCs/>
                <w:i/>
                <w:iCs/>
                <w:sz w:val="18"/>
                <w:szCs w:val="18"/>
              </w:rPr>
            </w:pPr>
            <w:r w:rsidRPr="00542C8C">
              <w:rPr>
                <w:rFonts w:ascii="Arial" w:hAnsi="Arial"/>
                <w:i/>
                <w:iCs/>
                <w:sz w:val="18"/>
                <w:szCs w:val="18"/>
              </w:rPr>
              <w:t>All Agencies Action</w:t>
            </w:r>
            <w:r w:rsidRPr="00542C8C">
              <w:rPr>
                <w:rFonts w:ascii="Arial" w:hAnsi="Arial"/>
                <w:b w:val="0"/>
                <w:bCs/>
                <w:i/>
                <w:iCs/>
                <w:sz w:val="18"/>
                <w:szCs w:val="18"/>
              </w:rPr>
              <w:t xml:space="preserve"> – Agencies will provide DPC with data on the cultural and linguistic diversity of Queensland Government boards to enable Government to monitor and report on the diversity of Queensland Government bodies.</w:t>
            </w:r>
          </w:p>
        </w:tc>
        <w:tc>
          <w:tcPr>
            <w:tcW w:w="521" w:type="pct"/>
          </w:tcPr>
          <w:p w:rsidR="005E3113" w:rsidP="00542C8C" w:rsidRDefault="003D295C" w14:paraId="3CD7FC39" w14:textId="66D0530C">
            <w:pPr>
              <w:pStyle w:val="Heading1"/>
              <w:numPr>
                <w:ilvl w:val="0"/>
                <w:numId w:val="0"/>
              </w:numPr>
              <w:rPr>
                <w:bCs/>
                <w:sz w:val="18"/>
                <w:szCs w:val="18"/>
              </w:rPr>
            </w:pPr>
            <w:sdt>
              <w:sdtPr>
                <w:rPr>
                  <w:bCs/>
                  <w:sz w:val="18"/>
                  <w:szCs w:val="18"/>
                </w:rPr>
                <w:alias w:val="Final Status"/>
                <w:tag w:val="Final Status"/>
                <w:id w:val="737129530"/>
                <w:placeholder>
                  <w:docPart w:val="0919C4ADAD78456CAE80E2893718DCC9"/>
                </w:placeholder>
                <w:dropDownList>
                  <w:listItem w:displayText="Choose a final status" w:value="Choose a final status"/>
                  <w:listItem w:displayText="Delivered" w:value="Delivered"/>
                  <w:listItem w:displayText="Not delivered" w:value="Not delivered"/>
                </w:dropDownList>
              </w:sdtPr>
              <w:sdtContent>
                <w:r w:rsidR="002E5EFE">
                  <w:rPr>
                    <w:bCs/>
                    <w:sz w:val="18"/>
                    <w:szCs w:val="18"/>
                  </w:rPr>
                  <w:t>Not delivered</w:t>
                </w:r>
              </w:sdtContent>
            </w:sdt>
          </w:p>
        </w:tc>
        <w:tc>
          <w:tcPr>
            <w:tcW w:w="2824" w:type="pct"/>
          </w:tcPr>
          <w:p w:rsidRPr="002E5EFE" w:rsidR="005E3113" w:rsidP="00542C8C" w:rsidRDefault="002E5EFE" w14:paraId="44F3E5E8" w14:textId="4A8ADB8B">
            <w:pPr>
              <w:pStyle w:val="Heading1"/>
              <w:numPr>
                <w:ilvl w:val="0"/>
                <w:numId w:val="0"/>
              </w:numPr>
              <w:ind w:left="432" w:hanging="432"/>
              <w:rPr>
                <w:b w:val="0"/>
                <w:sz w:val="18"/>
                <w:szCs w:val="18"/>
              </w:rPr>
            </w:pPr>
            <w:r w:rsidRPr="002E5EFE">
              <w:rPr>
                <w:b w:val="0"/>
                <w:sz w:val="18"/>
                <w:szCs w:val="18"/>
              </w:rPr>
              <w:t>N/A</w:t>
            </w:r>
          </w:p>
        </w:tc>
      </w:tr>
      <w:tr w:rsidRPr="00BC63A9" w:rsidR="00542C8C" w:rsidTr="4C53E0E6" w14:paraId="3A4759E6" w14:textId="77777777">
        <w:trPr>
          <w:trHeight w:val="790"/>
        </w:trPr>
        <w:tc>
          <w:tcPr>
            <w:tcW w:w="1655" w:type="pct"/>
            <w:vAlign w:val="center"/>
          </w:tcPr>
          <w:p w:rsidRPr="00542C8C" w:rsidR="00542C8C" w:rsidP="00542C8C" w:rsidRDefault="00542C8C" w14:paraId="1B590A53" w14:textId="77777777">
            <w:pPr>
              <w:pStyle w:val="Heading1"/>
              <w:numPr>
                <w:ilvl w:val="0"/>
                <w:numId w:val="0"/>
              </w:numPr>
              <w:rPr>
                <w:rFonts w:ascii="Arial" w:hAnsi="Arial"/>
                <w:b w:val="0"/>
                <w:bCs/>
                <w:i/>
                <w:iCs/>
                <w:sz w:val="18"/>
                <w:szCs w:val="18"/>
              </w:rPr>
            </w:pPr>
            <w:r w:rsidRPr="00542C8C">
              <w:rPr>
                <w:rFonts w:ascii="Arial" w:hAnsi="Arial"/>
                <w:b w:val="0"/>
                <w:bCs/>
                <w:i/>
                <w:iCs/>
                <w:sz w:val="18"/>
                <w:szCs w:val="18"/>
              </w:rPr>
              <w:t>Undertake a comprehensive review of diversity and inclusion within the QPS, including consulting with current and past officers from culturally and linguistically diverse backgrounds, and developing recommendations to improve recruitment and retention of culturally and linguistically diverse employees.</w:t>
            </w:r>
          </w:p>
        </w:tc>
        <w:tc>
          <w:tcPr>
            <w:tcW w:w="521" w:type="pct"/>
          </w:tcPr>
          <w:p w:rsidRPr="00BC63A9" w:rsidR="00542C8C" w:rsidP="00542C8C" w:rsidRDefault="003D295C" w14:paraId="41EDD18B" w14:textId="169E3C77">
            <w:pPr>
              <w:pStyle w:val="Heading1"/>
              <w:numPr>
                <w:ilvl w:val="0"/>
                <w:numId w:val="0"/>
              </w:numPr>
              <w:rPr>
                <w:bCs/>
                <w:sz w:val="18"/>
                <w:szCs w:val="18"/>
              </w:rPr>
            </w:pPr>
            <w:sdt>
              <w:sdtPr>
                <w:rPr>
                  <w:bCs/>
                  <w:sz w:val="18"/>
                  <w:szCs w:val="18"/>
                </w:rPr>
                <w:alias w:val="Final Status"/>
                <w:tag w:val="Final Status"/>
                <w:id w:val="1392465126"/>
                <w:placeholder>
                  <w:docPart w:val="8745F8B7DD4648779689DF60B007B27C"/>
                </w:placeholder>
                <w:dropDownList>
                  <w:listItem w:displayText="Choose a final status" w:value="Choose a final status"/>
                  <w:listItem w:displayText="Delivered" w:value="Delivered"/>
                  <w:listItem w:displayText="Not delivered" w:value="Not delivered"/>
                </w:dropDownList>
              </w:sdtPr>
              <w:sdtContent>
                <w:r w:rsidR="006F5F8A">
                  <w:rPr>
                    <w:bCs/>
                    <w:sz w:val="18"/>
                    <w:szCs w:val="18"/>
                  </w:rPr>
                  <w:t>Delivered</w:t>
                </w:r>
              </w:sdtContent>
            </w:sdt>
          </w:p>
        </w:tc>
        <w:tc>
          <w:tcPr>
            <w:tcW w:w="2824" w:type="pct"/>
          </w:tcPr>
          <w:p w:rsidRPr="00E6760C" w:rsidR="00542C8C" w:rsidP="006F5F8A" w:rsidRDefault="7C01D1C9" w14:paraId="09884DB9" w14:textId="72B18724">
            <w:pPr>
              <w:rPr>
                <w:rFonts w:ascii="Arial" w:hAnsi="Arial"/>
                <w:sz w:val="22"/>
                <w:szCs w:val="22"/>
              </w:rPr>
            </w:pPr>
            <w:r w:rsidRPr="00E6760C">
              <w:rPr>
                <w:rFonts w:ascii="Arial" w:hAnsi="Arial"/>
                <w:sz w:val="22"/>
                <w:szCs w:val="22"/>
              </w:rPr>
              <w:t xml:space="preserve">The review has been undertaken in collaboration with the QPS, engaging staff from all levels, who shared their experiences and perspectives, enabling the production and recommendations we </w:t>
            </w:r>
            <w:r w:rsidRPr="00E6760C" w:rsidR="4C1F4D88">
              <w:rPr>
                <w:rFonts w:ascii="Arial" w:hAnsi="Arial"/>
                <w:sz w:val="22"/>
                <w:szCs w:val="22"/>
              </w:rPr>
              <w:t>made:</w:t>
            </w:r>
            <w:r w:rsidRPr="00E6760C">
              <w:rPr>
                <w:rFonts w:ascii="Arial" w:hAnsi="Arial"/>
                <w:sz w:val="22"/>
                <w:szCs w:val="22"/>
              </w:rPr>
              <w:t xml:space="preserve"> </w:t>
            </w:r>
            <w:hyperlink r:id="rId25">
              <w:r w:rsidRPr="00E6760C">
                <w:rPr>
                  <w:rStyle w:val="Hyperlink"/>
                  <w:rFonts w:ascii="Arial" w:hAnsi="Arial"/>
                  <w:b/>
                  <w:bCs/>
                  <w:color w:val="auto"/>
                  <w:sz w:val="22"/>
                  <w:szCs w:val="22"/>
                </w:rPr>
                <w:t>qhrc.qld.gov.au/__data/assets/pdf_file/0014/51431/QHRC-Strengthening-the-Service-report-full.pdf</w:t>
              </w:r>
            </w:hyperlink>
          </w:p>
          <w:p w:rsidRPr="00E6760C" w:rsidR="006F5F8A" w:rsidP="006F5F8A" w:rsidRDefault="006F5F8A" w14:paraId="70A7221A" w14:textId="3D6C6D23">
            <w:pPr>
              <w:rPr>
                <w:rFonts w:ascii="Arial" w:hAnsi="Arial"/>
                <w:sz w:val="22"/>
                <w:szCs w:val="22"/>
                <w:lang w:val="en-AU" w:eastAsia="en-US"/>
              </w:rPr>
            </w:pPr>
            <w:r w:rsidRPr="00E6760C">
              <w:rPr>
                <w:rFonts w:ascii="Arial" w:hAnsi="Arial"/>
                <w:sz w:val="22"/>
                <w:szCs w:val="22"/>
                <w:lang w:val="en-AU" w:eastAsia="en-US"/>
              </w:rPr>
              <w:t>The report contains 36 recommendations for QPS, including:</w:t>
            </w:r>
          </w:p>
          <w:p w:rsidRPr="00E6760C" w:rsidR="006F5F8A" w:rsidP="419240F6" w:rsidRDefault="7C01D1C9" w14:paraId="4D030251" w14:textId="77777777">
            <w:pPr>
              <w:pStyle w:val="ListParagraph"/>
              <w:numPr>
                <w:ilvl w:val="0"/>
                <w:numId w:val="20"/>
              </w:numPr>
              <w:rPr>
                <w:rFonts w:ascii="Arial" w:hAnsi="Arial" w:eastAsia="Arial" w:cs="Arial"/>
              </w:rPr>
            </w:pPr>
            <w:r w:rsidRPr="00E6760C">
              <w:rPr>
                <w:rFonts w:ascii="Arial" w:hAnsi="Arial" w:eastAsia="Arial" w:cs="Arial"/>
              </w:rPr>
              <w:t>A review of their minimum diversity targets and how they’re reported to ensure they are effective</w:t>
            </w:r>
          </w:p>
          <w:p w:rsidRPr="00E6760C" w:rsidR="006F5F8A" w:rsidP="419240F6" w:rsidRDefault="7C01D1C9" w14:paraId="077CABCE" w14:textId="77777777">
            <w:pPr>
              <w:pStyle w:val="ListParagraph"/>
              <w:numPr>
                <w:ilvl w:val="0"/>
                <w:numId w:val="20"/>
              </w:numPr>
              <w:rPr>
                <w:rFonts w:ascii="Arial" w:hAnsi="Arial" w:eastAsia="Arial" w:cs="Arial"/>
              </w:rPr>
            </w:pPr>
            <w:r w:rsidRPr="00E6760C">
              <w:rPr>
                <w:rFonts w:ascii="Arial" w:hAnsi="Arial" w:eastAsia="Arial" w:cs="Arial"/>
              </w:rPr>
              <w:t>An external expert review of QPS recruitment standards to ensure they reflect genuine occupational requirements and don’t unlawfully discriminate</w:t>
            </w:r>
          </w:p>
          <w:p w:rsidRPr="00E6760C" w:rsidR="006F5F8A" w:rsidP="419240F6" w:rsidRDefault="7C01D1C9" w14:paraId="71B45BFE" w14:textId="77777777">
            <w:pPr>
              <w:pStyle w:val="ListParagraph"/>
              <w:numPr>
                <w:ilvl w:val="0"/>
                <w:numId w:val="20"/>
              </w:numPr>
              <w:rPr>
                <w:rFonts w:ascii="Arial" w:hAnsi="Arial" w:eastAsia="Arial" w:cs="Arial"/>
              </w:rPr>
            </w:pPr>
            <w:r w:rsidRPr="00E6760C">
              <w:rPr>
                <w:rFonts w:ascii="Arial" w:hAnsi="Arial" w:eastAsia="Arial" w:cs="Arial"/>
              </w:rPr>
              <w:t>Key performance indicators for leaders and managers to hold them to account for helping improve workplace equality</w:t>
            </w:r>
          </w:p>
          <w:p w:rsidRPr="00E6760C" w:rsidR="006F5F8A" w:rsidP="419240F6" w:rsidRDefault="7C01D1C9" w14:paraId="2F3A00E8" w14:textId="4378B9F3">
            <w:pPr>
              <w:pStyle w:val="ListParagraph"/>
              <w:numPr>
                <w:ilvl w:val="0"/>
                <w:numId w:val="20"/>
              </w:numPr>
              <w:rPr>
                <w:rFonts w:ascii="Arial" w:hAnsi="Arial" w:eastAsia="Arial" w:cs="Arial"/>
              </w:rPr>
            </w:pPr>
            <w:r w:rsidRPr="00E6760C">
              <w:rPr>
                <w:rFonts w:ascii="Arial" w:hAnsi="Arial" w:eastAsia="Arial" w:cs="Arial"/>
              </w:rPr>
              <w:t>Increasing QPS’s capacity to prevent discrimination before it occurs and making sure those who experience discrimination can safely report issues and seek support, and</w:t>
            </w:r>
          </w:p>
          <w:p w:rsidRPr="00E6760C" w:rsidR="006F5F8A" w:rsidP="419240F6" w:rsidRDefault="7C01D1C9" w14:paraId="3A4121DD" w14:textId="58D40596">
            <w:pPr>
              <w:pStyle w:val="ListParagraph"/>
              <w:numPr>
                <w:ilvl w:val="0"/>
                <w:numId w:val="20"/>
              </w:numPr>
              <w:rPr>
                <w:rFonts w:ascii="Arial" w:hAnsi="Arial" w:eastAsia="Arial" w:cs="Arial"/>
              </w:rPr>
            </w:pPr>
            <w:r w:rsidRPr="00E6760C">
              <w:rPr>
                <w:rFonts w:ascii="Arial" w:hAnsi="Arial" w:eastAsia="Arial" w:cs="Arial"/>
              </w:rPr>
              <w:t>An audit of policies and procedures, including promotion and job selection criteria to ensure they are equitable and not discriminatory.</w:t>
            </w:r>
          </w:p>
          <w:p w:rsidRPr="006F5F8A" w:rsidR="006F5F8A" w:rsidP="006F5F8A" w:rsidRDefault="006F5F8A" w14:paraId="5B8C8E99" w14:textId="0AEE4481">
            <w:pPr>
              <w:rPr>
                <w:lang w:val="en-AU" w:eastAsia="en-US"/>
              </w:rPr>
            </w:pPr>
          </w:p>
        </w:tc>
      </w:tr>
    </w:tbl>
    <w:p w:rsidRPr="007017B1" w:rsidR="00BC63A9" w:rsidP="007017B1" w:rsidRDefault="00BC63A9" w14:paraId="5E50AFFC" w14:textId="77777777">
      <w:pPr>
        <w:spacing w:after="0" w:line="240" w:lineRule="auto"/>
      </w:pPr>
      <w:r w:rsidRPr="003B09F2">
        <w:t xml:space="preserve"> </w:t>
      </w:r>
    </w:p>
    <w:tbl>
      <w:tblPr>
        <w:tblStyle w:val="TableGrid"/>
        <w:tblW w:w="15025" w:type="dxa"/>
        <w:tblInd w:w="279" w:type="dxa"/>
        <w:tblLook w:val="04A0" w:firstRow="1" w:lastRow="0" w:firstColumn="1" w:lastColumn="0" w:noHBand="0" w:noVBand="1"/>
      </w:tblPr>
      <w:tblGrid>
        <w:gridCol w:w="15025"/>
      </w:tblGrid>
      <w:tr w:rsidR="009D65E5" w:rsidTr="00225D89" w14:paraId="2F8FB52E" w14:textId="77777777">
        <w:trPr>
          <w:trHeight w:val="455"/>
        </w:trPr>
        <w:tc>
          <w:tcPr>
            <w:tcW w:w="15025" w:type="dxa"/>
            <w:shd w:val="clear" w:color="auto" w:fill="EAF1DD" w:themeFill="accent3" w:themeFillTint="33"/>
          </w:tcPr>
          <w:p w:rsidRPr="00702571" w:rsidR="009D65E5" w:rsidP="00225D89" w:rsidRDefault="009D65E5" w14:paraId="587C31CF" w14:textId="77777777">
            <w:pPr>
              <w:autoSpaceDE w:val="0"/>
              <w:autoSpaceDN w:val="0"/>
              <w:adjustRightInd w:val="0"/>
              <w:ind w:right="-109"/>
              <w:rPr>
                <w:rFonts w:ascii="Arial" w:hAnsi="Arial"/>
                <w:b/>
                <w:i/>
                <w:iCs/>
                <w:sz w:val="20"/>
                <w:szCs w:val="20"/>
              </w:rPr>
            </w:pPr>
            <w:r w:rsidRPr="0044192C">
              <w:rPr>
                <w:rFonts w:ascii="Arial" w:hAnsi="Arial"/>
                <w:b/>
                <w:i/>
                <w:iCs/>
                <w:sz w:val="20"/>
                <w:szCs w:val="20"/>
              </w:rPr>
              <w:t xml:space="preserve">Case studies or good news stories to highlight achievements relevant to </w:t>
            </w:r>
            <w:r w:rsidRPr="009D65E5">
              <w:rPr>
                <w:rFonts w:ascii="Arial" w:hAnsi="Arial"/>
                <w:b/>
                <w:i/>
                <w:iCs/>
                <w:color w:val="C1363A"/>
                <w:sz w:val="20"/>
                <w:szCs w:val="20"/>
              </w:rPr>
              <w:t xml:space="preserve">Focus Area 2:  </w:t>
            </w:r>
          </w:p>
        </w:tc>
      </w:tr>
      <w:tr w:rsidR="009D65E5" w:rsidTr="00225D89" w14:paraId="5AAA7963" w14:textId="77777777">
        <w:trPr>
          <w:cantSplit/>
          <w:trHeight w:val="256"/>
        </w:trPr>
        <w:tc>
          <w:tcPr>
            <w:tcW w:w="15025" w:type="dxa"/>
          </w:tcPr>
          <w:p w:rsidRPr="00C04962" w:rsidR="009D65E5" w:rsidP="00096236" w:rsidRDefault="009D65E5" w14:paraId="37267D87" w14:textId="77777777">
            <w:pPr>
              <w:rPr>
                <w:rFonts w:ascii="Arial" w:hAnsi="Arial"/>
                <w:bCs/>
                <w:i/>
                <w:iCs/>
                <w:sz w:val="18"/>
                <w:szCs w:val="18"/>
              </w:rPr>
            </w:pPr>
          </w:p>
        </w:tc>
      </w:tr>
    </w:tbl>
    <w:p w:rsidRPr="00726E10" w:rsidR="00225D89" w:rsidP="00726E10" w:rsidRDefault="00225D89" w14:paraId="58FFA088" w14:textId="77777777">
      <w:pPr>
        <w:spacing w:after="0" w:line="240" w:lineRule="auto"/>
      </w:pPr>
    </w:p>
    <w:p w:rsidR="00225D89" w:rsidP="007E2187" w:rsidRDefault="00225D89" w14:paraId="61BE6BE1" w14:textId="77777777">
      <w:pPr>
        <w:pStyle w:val="ListParagraph"/>
        <w:spacing w:after="0" w:line="240" w:lineRule="auto"/>
        <w:rPr>
          <w:rFonts w:ascii="Arial" w:hAnsi="Arial" w:eastAsia="Times New Roman" w:cs="Arial"/>
          <w:sz w:val="21"/>
          <w:szCs w:val="21"/>
        </w:rPr>
      </w:pPr>
    </w:p>
    <w:p w:rsidRPr="006F5F8A" w:rsidR="00542C8C" w:rsidP="006F5F8A" w:rsidRDefault="00542C8C" w14:paraId="0B3C0AD0" w14:textId="77777777">
      <w:pPr>
        <w:spacing w:after="0" w:line="240" w:lineRule="auto"/>
      </w:pPr>
    </w:p>
    <w:p w:rsidR="007017B1" w:rsidP="009D65E5" w:rsidRDefault="007017B1" w14:paraId="197779B3" w14:textId="77777777">
      <w:pPr>
        <w:pStyle w:val="ListParagraph"/>
        <w:spacing w:after="0" w:line="240" w:lineRule="auto"/>
        <w:jc w:val="right"/>
        <w:rPr>
          <w:rFonts w:ascii="Arial" w:hAnsi="Arial" w:cs="Arial"/>
          <w:b/>
          <w:bCs/>
          <w:sz w:val="18"/>
          <w:szCs w:val="18"/>
        </w:rPr>
      </w:pPr>
    </w:p>
    <w:p w:rsidR="007017B1" w:rsidP="009D65E5" w:rsidRDefault="007017B1" w14:paraId="17847AFB" w14:textId="77777777">
      <w:pPr>
        <w:pStyle w:val="ListParagraph"/>
        <w:spacing w:after="0" w:line="240" w:lineRule="auto"/>
        <w:jc w:val="right"/>
        <w:rPr>
          <w:rFonts w:ascii="Arial" w:hAnsi="Arial" w:cs="Arial"/>
          <w:b/>
          <w:bCs/>
          <w:sz w:val="18"/>
          <w:szCs w:val="18"/>
        </w:rPr>
      </w:pPr>
    </w:p>
    <w:p w:rsidRPr="00306355" w:rsidR="009D65E5" w:rsidP="009D65E5" w:rsidRDefault="009D65E5" w14:paraId="506EB671" w14:textId="77777777">
      <w:pPr>
        <w:pStyle w:val="ListParagraph"/>
        <w:spacing w:after="0" w:line="240" w:lineRule="auto"/>
        <w:jc w:val="right"/>
        <w:rPr>
          <w:rFonts w:ascii="Arial" w:hAnsi="Arial" w:cs="Arial"/>
          <w:b/>
          <w:bCs/>
          <w:sz w:val="18"/>
          <w:szCs w:val="18"/>
        </w:rPr>
      </w:pPr>
      <w:r w:rsidRPr="00306355">
        <w:rPr>
          <w:rFonts w:ascii="Arial" w:hAnsi="Arial" w:cs="Arial"/>
          <w:b/>
          <w:bCs/>
          <w:sz w:val="18"/>
          <w:szCs w:val="18"/>
        </w:rPr>
        <w:t>Queensland Multicultural Action Plan 2024-25 to 2026-27</w:t>
      </w:r>
    </w:p>
    <w:p w:rsidRPr="00306355" w:rsidR="009D65E5" w:rsidP="009D65E5" w:rsidRDefault="009D65E5" w14:paraId="4259DCED" w14:textId="77777777">
      <w:pPr>
        <w:pStyle w:val="ListParagraph"/>
        <w:spacing w:after="0" w:line="240" w:lineRule="auto"/>
        <w:jc w:val="right"/>
        <w:rPr>
          <w:rFonts w:ascii="Arial" w:hAnsi="Arial" w:cs="Arial"/>
          <w:sz w:val="18"/>
          <w:szCs w:val="18"/>
        </w:rPr>
      </w:pPr>
      <w:r w:rsidRPr="00306355">
        <w:rPr>
          <w:rFonts w:ascii="Arial" w:hAnsi="Arial" w:cs="Arial"/>
          <w:sz w:val="18"/>
          <w:szCs w:val="18"/>
        </w:rPr>
        <w:t>2024-25 Annual Reporting</w:t>
      </w:r>
    </w:p>
    <w:p w:rsidRPr="00306355" w:rsidR="00542C8C" w:rsidP="00542C8C" w:rsidRDefault="00542C8C" w14:paraId="0C7D3BB4" w14:textId="77777777">
      <w:pPr>
        <w:pStyle w:val="ListParagraph"/>
        <w:spacing w:after="0" w:line="240" w:lineRule="auto"/>
        <w:jc w:val="right"/>
        <w:rPr>
          <w:rFonts w:ascii="Arial" w:hAnsi="Arial" w:cs="Arial"/>
          <w:sz w:val="18"/>
          <w:szCs w:val="18"/>
        </w:rPr>
      </w:pPr>
      <w:r>
        <w:rPr>
          <w:rFonts w:ascii="Arial" w:hAnsi="Arial" w:cs="Arial"/>
          <w:sz w:val="18"/>
          <w:szCs w:val="18"/>
        </w:rPr>
        <w:t>Queensland Human Rights Commission</w:t>
      </w:r>
    </w:p>
    <w:p w:rsidRPr="006A2C28" w:rsidR="009D65E5" w:rsidP="009D65E5" w:rsidRDefault="009D65E5" w14:paraId="3B68266F" w14:textId="77777777">
      <w:pPr>
        <w:keepNext/>
        <w:keepLines/>
        <w:spacing w:before="240" w:after="0"/>
        <w:ind w:firstLine="720"/>
        <w:outlineLvl w:val="0"/>
        <w:rPr>
          <w:rFonts w:eastAsiaTheme="majorEastAsia"/>
          <w:b/>
          <w:sz w:val="36"/>
          <w:szCs w:val="36"/>
        </w:rPr>
      </w:pPr>
      <w:r w:rsidRPr="009D65E5">
        <w:rPr>
          <w:rFonts w:ascii="Wingdings" w:hAnsi="Wingdings" w:cs="Wingdings" w:eastAsiaTheme="majorEastAsia"/>
          <w:b/>
          <w:bCs/>
          <w:color w:val="ED8553"/>
          <w:sz w:val="36"/>
          <w:szCs w:val="36"/>
        </w:rPr>
        <w:t>l</w:t>
      </w:r>
      <w:r w:rsidRPr="009D65E5">
        <w:rPr>
          <w:rFonts w:ascii="Wingdings" w:hAnsi="Wingdings" w:eastAsiaTheme="majorEastAsia"/>
          <w:b/>
          <w:bCs/>
          <w:color w:val="ED8553"/>
          <w:sz w:val="36"/>
          <w:szCs w:val="36"/>
        </w:rPr>
        <w:t xml:space="preserve"> </w:t>
      </w:r>
      <w:r w:rsidRPr="009D65E5">
        <w:rPr>
          <w:rFonts w:ascii="Arial Black" w:hAnsi="Arial Black" w:eastAsiaTheme="majorEastAsia"/>
          <w:b/>
          <w:bCs/>
          <w:color w:val="ED8553"/>
          <w:sz w:val="36"/>
          <w:szCs w:val="36"/>
        </w:rPr>
        <w:t>Focus Area 3</w:t>
      </w:r>
      <w:r w:rsidRPr="009D65E5">
        <w:rPr>
          <w:rFonts w:eastAsiaTheme="majorEastAsia"/>
          <w:b/>
          <w:color w:val="ED8553"/>
          <w:sz w:val="36"/>
          <w:szCs w:val="36"/>
        </w:rPr>
        <w:t xml:space="preserve">: </w:t>
      </w:r>
      <w:r>
        <w:rPr>
          <w:rFonts w:eastAsiaTheme="majorEastAsia"/>
          <w:b/>
          <w:sz w:val="36"/>
          <w:szCs w:val="36"/>
        </w:rPr>
        <w:t>Strengthen Our Economy</w:t>
      </w:r>
      <w:r w:rsidRPr="006A2C28">
        <w:rPr>
          <w:rFonts w:eastAsiaTheme="majorEastAsia"/>
          <w:b/>
          <w:sz w:val="36"/>
          <w:szCs w:val="36"/>
        </w:rPr>
        <w:t xml:space="preserve"> </w:t>
      </w:r>
    </w:p>
    <w:p w:rsidRPr="009923F8" w:rsidR="009D65E5" w:rsidP="009D65E5" w:rsidRDefault="009D65E5" w14:paraId="25973316" w14:textId="77777777">
      <w:pPr>
        <w:spacing w:after="0" w:line="240" w:lineRule="auto"/>
        <w:rPr>
          <w:sz w:val="22"/>
          <w:szCs w:val="22"/>
        </w:rPr>
      </w:pPr>
    </w:p>
    <w:p w:rsidRPr="00CC20F9" w:rsidR="00CC20F9" w:rsidP="00A07DA9" w:rsidRDefault="00CC20F9" w14:paraId="348FA6C3" w14:textId="77777777">
      <w:pPr>
        <w:pStyle w:val="ListParagraph"/>
        <w:spacing w:after="0" w:line="240" w:lineRule="auto"/>
        <w:rPr>
          <w:rFonts w:ascii="Arial" w:hAnsi="Arial" w:eastAsia="Times New Roman" w:cs="Arial"/>
          <w:i/>
          <w:iCs/>
        </w:rPr>
      </w:pPr>
      <w:r>
        <w:rPr>
          <w:rFonts w:ascii="Arial" w:hAnsi="Arial" w:eastAsia="Times New Roman" w:cs="Arial"/>
          <w:sz w:val="24"/>
          <w:szCs w:val="24"/>
        </w:rPr>
        <w:t>The Queensland Government</w:t>
      </w:r>
      <w:r w:rsidRPr="009923F8" w:rsidR="009D65E5">
        <w:rPr>
          <w:rFonts w:ascii="Arial" w:hAnsi="Arial" w:eastAsia="Times New Roman" w:cs="Arial"/>
          <w:sz w:val="24"/>
          <w:szCs w:val="24"/>
        </w:rPr>
        <w:t xml:space="preserve"> </w:t>
      </w:r>
      <w:r w:rsidRPr="00CC20F9">
        <w:rPr>
          <w:rFonts w:ascii="Arial" w:hAnsi="Arial" w:eastAsia="Times New Roman" w:cs="Arial"/>
          <w:sz w:val="24"/>
          <w:szCs w:val="24"/>
        </w:rPr>
        <w:t>will take specific actions to identify and address the barriers that people from culturally and linguistically diverse backgrounds face to participate in economic opportunities in line with their skills and ambitions.</w:t>
      </w:r>
      <w:r>
        <w:rPr>
          <w:rFonts w:ascii="Arial" w:hAnsi="Arial" w:eastAsia="Times New Roman" w:cs="Arial"/>
          <w:sz w:val="24"/>
          <w:szCs w:val="24"/>
        </w:rPr>
        <w:t xml:space="preserve"> </w:t>
      </w:r>
    </w:p>
    <w:p w:rsidRPr="00306355" w:rsidR="009D65E5" w:rsidP="009D65E5" w:rsidRDefault="009D65E5" w14:paraId="05FD6388" w14:textId="77777777">
      <w:pPr>
        <w:spacing w:after="0" w:line="240" w:lineRule="auto"/>
        <w:rPr>
          <w:sz w:val="2"/>
          <w:szCs w:val="2"/>
        </w:rPr>
      </w:pPr>
    </w:p>
    <w:p w:rsidR="009D65E5" w:rsidP="009D65E5" w:rsidRDefault="009D65E5" w14:paraId="64DFFFF7" w14:textId="77777777">
      <w:pPr>
        <w:spacing w:after="0" w:line="240" w:lineRule="auto"/>
      </w:pPr>
    </w:p>
    <w:tbl>
      <w:tblPr>
        <w:tblStyle w:val="TableGrid"/>
        <w:tblW w:w="5000" w:type="pct"/>
        <w:tblInd w:w="279" w:type="dxa"/>
        <w:tblLayout w:type="fixed"/>
        <w:tblLook w:val="04A0" w:firstRow="1" w:lastRow="0" w:firstColumn="1" w:lastColumn="0" w:noHBand="0" w:noVBand="1"/>
      </w:tblPr>
      <w:tblGrid>
        <w:gridCol w:w="4960"/>
        <w:gridCol w:w="1843"/>
        <w:gridCol w:w="8182"/>
      </w:tblGrid>
      <w:tr w:rsidRPr="00BC63A9" w:rsidR="00225D89" w:rsidTr="00542C8C" w14:paraId="49512B52" w14:textId="77777777">
        <w:trPr>
          <w:trHeight w:val="866"/>
          <w:tblHeader/>
        </w:trPr>
        <w:tc>
          <w:tcPr>
            <w:tcW w:w="1655" w:type="pct"/>
            <w:shd w:val="clear" w:color="auto" w:fill="D9D9D9" w:themeFill="background1" w:themeFillShade="D9"/>
            <w:vAlign w:val="center"/>
          </w:tcPr>
          <w:p w:rsidRPr="00BC63A9" w:rsidR="00225D89" w:rsidP="00096236" w:rsidRDefault="00225D89" w14:paraId="006BA357" w14:textId="77777777">
            <w:pPr>
              <w:autoSpaceDE w:val="0"/>
              <w:autoSpaceDN w:val="0"/>
              <w:adjustRightInd w:val="0"/>
              <w:spacing w:after="120"/>
              <w:rPr>
                <w:rFonts w:ascii="Arial" w:hAnsi="Arial"/>
                <w:b/>
                <w:sz w:val="20"/>
                <w:szCs w:val="20"/>
              </w:rPr>
            </w:pPr>
            <w:r w:rsidRPr="00BC63A9">
              <w:rPr>
                <w:rFonts w:ascii="Arial" w:hAnsi="Arial"/>
                <w:b/>
                <w:sz w:val="20"/>
                <w:szCs w:val="20"/>
              </w:rPr>
              <w:t xml:space="preserve">Agency </w:t>
            </w:r>
            <w:r>
              <w:rPr>
                <w:rFonts w:ascii="Arial" w:hAnsi="Arial"/>
                <w:b/>
                <w:sz w:val="20"/>
                <w:szCs w:val="20"/>
              </w:rPr>
              <w:t>actions</w:t>
            </w:r>
            <w:r w:rsidRPr="00BC63A9">
              <w:rPr>
                <w:rFonts w:ascii="Arial" w:hAnsi="Arial"/>
                <w:b/>
                <w:sz w:val="20"/>
                <w:szCs w:val="20"/>
              </w:rPr>
              <w:t xml:space="preserve"> supporting </w:t>
            </w:r>
            <w:r w:rsidRPr="00CC20F9">
              <w:rPr>
                <w:rFonts w:ascii="Arial" w:hAnsi="Arial"/>
                <w:b/>
                <w:color w:val="ED8553"/>
                <w:sz w:val="20"/>
                <w:szCs w:val="20"/>
              </w:rPr>
              <w:t>Focus Area 3</w:t>
            </w:r>
          </w:p>
        </w:tc>
        <w:tc>
          <w:tcPr>
            <w:tcW w:w="615" w:type="pct"/>
            <w:shd w:val="clear" w:color="auto" w:fill="D9D9D9" w:themeFill="background1" w:themeFillShade="D9"/>
            <w:vAlign w:val="center"/>
          </w:tcPr>
          <w:p w:rsidRPr="00BC63A9" w:rsidR="00225D89" w:rsidP="00096236" w:rsidRDefault="00225D89" w14:paraId="3C65F6B4" w14:textId="77777777">
            <w:pPr>
              <w:autoSpaceDE w:val="0"/>
              <w:autoSpaceDN w:val="0"/>
              <w:adjustRightInd w:val="0"/>
              <w:spacing w:after="120"/>
              <w:jc w:val="center"/>
              <w:rPr>
                <w:rFonts w:ascii="Arial" w:hAnsi="Arial"/>
                <w:b/>
                <w:sz w:val="20"/>
                <w:szCs w:val="20"/>
              </w:rPr>
            </w:pPr>
            <w:r w:rsidRPr="00BC63A9">
              <w:rPr>
                <w:rFonts w:ascii="Arial" w:hAnsi="Arial"/>
                <w:b/>
                <w:sz w:val="20"/>
                <w:szCs w:val="20"/>
              </w:rPr>
              <w:t>Progress</w:t>
            </w:r>
            <w:r>
              <w:rPr>
                <w:rFonts w:ascii="Arial" w:hAnsi="Arial"/>
                <w:b/>
                <w:sz w:val="20"/>
                <w:szCs w:val="20"/>
              </w:rPr>
              <w:t>/</w:t>
            </w:r>
            <w:r w:rsidRPr="00BC63A9">
              <w:rPr>
                <w:rFonts w:ascii="Arial" w:hAnsi="Arial"/>
                <w:b/>
                <w:sz w:val="20"/>
                <w:szCs w:val="20"/>
              </w:rPr>
              <w:t xml:space="preserve"> status for 202</w:t>
            </w:r>
            <w:r>
              <w:rPr>
                <w:rFonts w:ascii="Arial" w:hAnsi="Arial"/>
                <w:b/>
                <w:sz w:val="20"/>
                <w:szCs w:val="20"/>
              </w:rPr>
              <w:t>4</w:t>
            </w:r>
            <w:r w:rsidRPr="00BC63A9">
              <w:rPr>
                <w:rFonts w:ascii="Arial" w:hAnsi="Arial"/>
                <w:b/>
                <w:sz w:val="20"/>
                <w:szCs w:val="20"/>
              </w:rPr>
              <w:t>-2</w:t>
            </w:r>
            <w:r>
              <w:rPr>
                <w:rFonts w:ascii="Arial" w:hAnsi="Arial"/>
                <w:b/>
                <w:sz w:val="20"/>
                <w:szCs w:val="20"/>
              </w:rPr>
              <w:t>5</w:t>
            </w:r>
          </w:p>
        </w:tc>
        <w:tc>
          <w:tcPr>
            <w:tcW w:w="2730" w:type="pct"/>
            <w:shd w:val="clear" w:color="auto" w:fill="D9D9D9" w:themeFill="background1" w:themeFillShade="D9"/>
            <w:vAlign w:val="center"/>
          </w:tcPr>
          <w:p w:rsidRPr="00BC63A9" w:rsidR="00225D89" w:rsidP="00096236" w:rsidRDefault="00225D89" w14:paraId="2EB636C7" w14:textId="77777777">
            <w:pPr>
              <w:autoSpaceDE w:val="0"/>
              <w:autoSpaceDN w:val="0"/>
              <w:adjustRightInd w:val="0"/>
              <w:spacing w:after="120"/>
              <w:rPr>
                <w:rFonts w:ascii="Arial" w:hAnsi="Arial"/>
                <w:b/>
                <w:sz w:val="20"/>
                <w:szCs w:val="20"/>
              </w:rPr>
            </w:pPr>
            <w:r w:rsidRPr="00BC63A9">
              <w:rPr>
                <w:rFonts w:ascii="Arial" w:hAnsi="Arial"/>
                <w:b/>
                <w:sz w:val="20"/>
                <w:szCs w:val="20"/>
              </w:rPr>
              <w:t>Outcomes achieved for people from culturally and linguistically diverse backgrounds</w:t>
            </w:r>
          </w:p>
          <w:p w:rsidRPr="00BC63A9" w:rsidR="00225D89" w:rsidP="00096236" w:rsidRDefault="00225D89" w14:paraId="1F603800" w14:textId="3AF0EB08">
            <w:pPr>
              <w:autoSpaceDE w:val="0"/>
              <w:autoSpaceDN w:val="0"/>
              <w:adjustRightInd w:val="0"/>
              <w:spacing w:after="120"/>
              <w:rPr>
                <w:rFonts w:ascii="Arial" w:hAnsi="Arial"/>
                <w:i/>
                <w:iCs/>
                <w:sz w:val="18"/>
                <w:szCs w:val="18"/>
              </w:rPr>
            </w:pPr>
          </w:p>
        </w:tc>
      </w:tr>
      <w:tr w:rsidRPr="00BC63A9" w:rsidR="00225D89" w:rsidTr="00542C8C" w14:paraId="34624F20" w14:textId="77777777">
        <w:trPr>
          <w:trHeight w:val="790"/>
        </w:trPr>
        <w:tc>
          <w:tcPr>
            <w:tcW w:w="1655" w:type="pct"/>
            <w:vAlign w:val="bottom"/>
          </w:tcPr>
          <w:p w:rsidRPr="00BC63A9" w:rsidR="00225D89" w:rsidP="00542C8C" w:rsidRDefault="00542C8C" w14:paraId="49F7C207" w14:textId="77777777">
            <w:pPr>
              <w:pStyle w:val="Heading1"/>
              <w:numPr>
                <w:ilvl w:val="0"/>
                <w:numId w:val="0"/>
              </w:numPr>
              <w:rPr>
                <w:rFonts w:ascii="Arial" w:hAnsi="Arial"/>
                <w:i/>
                <w:iCs/>
                <w:color w:val="4F81BD" w:themeColor="accent1"/>
                <w:sz w:val="18"/>
                <w:szCs w:val="18"/>
              </w:rPr>
            </w:pPr>
            <w:r w:rsidRPr="00542C8C">
              <w:rPr>
                <w:rFonts w:ascii="Arial" w:hAnsi="Arial"/>
                <w:i/>
                <w:iCs/>
                <w:sz w:val="18"/>
                <w:szCs w:val="18"/>
              </w:rPr>
              <w:t xml:space="preserve">N/A – </w:t>
            </w:r>
            <w:r w:rsidRPr="00542C8C">
              <w:rPr>
                <w:rFonts w:ascii="Arial" w:hAnsi="Arial"/>
                <w:b w:val="0"/>
                <w:bCs/>
                <w:i/>
                <w:iCs/>
                <w:sz w:val="18"/>
                <w:szCs w:val="18"/>
              </w:rPr>
              <w:t xml:space="preserve">The Queensland Human Rights Commission does not have any actions under Focus Area 3. </w:t>
            </w:r>
          </w:p>
        </w:tc>
        <w:tc>
          <w:tcPr>
            <w:tcW w:w="615" w:type="pct"/>
          </w:tcPr>
          <w:p w:rsidRPr="00BC63A9" w:rsidR="00225D89" w:rsidP="00096236" w:rsidRDefault="003D295C" w14:paraId="40DB6D32" w14:textId="77777777">
            <w:pPr>
              <w:pStyle w:val="Heading1"/>
              <w:numPr>
                <w:ilvl w:val="0"/>
                <w:numId w:val="0"/>
              </w:numPr>
              <w:rPr>
                <w:rFonts w:ascii="Arial" w:hAnsi="Arial"/>
                <w:bCs/>
                <w:sz w:val="18"/>
                <w:szCs w:val="18"/>
              </w:rPr>
            </w:pPr>
            <w:sdt>
              <w:sdtPr>
                <w:rPr>
                  <w:bCs/>
                  <w:sz w:val="18"/>
                  <w:szCs w:val="18"/>
                </w:rPr>
                <w:alias w:val="Final Status"/>
                <w:tag w:val="Final Status"/>
                <w:id w:val="919132828"/>
                <w:placeholder>
                  <w:docPart w:val="FBB66DAD1C02441AA556625FE29C0727"/>
                </w:placeholder>
                <w:dropDownList>
                  <w:listItem w:displayText="Choose a final status" w:value="Choose a final status"/>
                  <w:listItem w:displayText="Delivered" w:value="Delivered"/>
                  <w:listItem w:displayText="Not delivered" w:value="Not delivered"/>
                </w:dropDownList>
              </w:sdtPr>
              <w:sdtContent>
                <w:r w:rsidRPr="00BC63A9" w:rsidR="00225D89">
                  <w:rPr>
                    <w:rFonts w:ascii="Arial" w:hAnsi="Arial"/>
                    <w:bCs/>
                    <w:sz w:val="18"/>
                    <w:szCs w:val="18"/>
                  </w:rPr>
                  <w:t>Choose a final status</w:t>
                </w:r>
              </w:sdtContent>
            </w:sdt>
            <w:r w:rsidRPr="00BC63A9" w:rsidDel="00587F58" w:rsidR="00225D89">
              <w:rPr>
                <w:rFonts w:ascii="Arial" w:hAnsi="Arial"/>
                <w:bCs/>
                <w:sz w:val="18"/>
                <w:szCs w:val="18"/>
              </w:rPr>
              <w:t xml:space="preserve"> </w:t>
            </w:r>
          </w:p>
        </w:tc>
        <w:tc>
          <w:tcPr>
            <w:tcW w:w="2730" w:type="pct"/>
          </w:tcPr>
          <w:p w:rsidRPr="00BC63A9" w:rsidR="00225D89" w:rsidP="00542C8C" w:rsidRDefault="00542C8C" w14:paraId="3CF8EB29" w14:textId="77777777">
            <w:pPr>
              <w:pStyle w:val="Heading1"/>
              <w:numPr>
                <w:ilvl w:val="0"/>
                <w:numId w:val="0"/>
              </w:numPr>
              <w:rPr>
                <w:rFonts w:ascii="Arial" w:hAnsi="Arial"/>
                <w:bCs/>
                <w:i/>
                <w:iCs/>
                <w:color w:val="4F81BD" w:themeColor="accent1"/>
                <w:sz w:val="18"/>
                <w:szCs w:val="18"/>
              </w:rPr>
            </w:pPr>
            <w:r w:rsidRPr="00542C8C">
              <w:rPr>
                <w:rFonts w:ascii="Arial" w:hAnsi="Arial"/>
                <w:i/>
                <w:iCs/>
                <w:sz w:val="18"/>
                <w:szCs w:val="18"/>
              </w:rPr>
              <w:t xml:space="preserve">N/A – </w:t>
            </w:r>
            <w:r w:rsidRPr="00542C8C">
              <w:rPr>
                <w:rFonts w:ascii="Arial" w:hAnsi="Arial"/>
                <w:b w:val="0"/>
                <w:bCs/>
                <w:i/>
                <w:iCs/>
                <w:sz w:val="18"/>
                <w:szCs w:val="18"/>
              </w:rPr>
              <w:t>The Queensland Human Rights Commission does not have any actions under Focus Area 3.</w:t>
            </w:r>
          </w:p>
        </w:tc>
      </w:tr>
    </w:tbl>
    <w:p w:rsidRPr="003B09F2" w:rsidR="009D65E5" w:rsidP="009D65E5" w:rsidRDefault="009D65E5" w14:paraId="3A824030" w14:textId="77777777">
      <w:pPr>
        <w:spacing w:after="0" w:line="240" w:lineRule="auto"/>
      </w:pPr>
      <w:r w:rsidRPr="003B09F2">
        <w:t xml:space="preserve"> </w:t>
      </w:r>
    </w:p>
    <w:tbl>
      <w:tblPr>
        <w:tblStyle w:val="TableGrid"/>
        <w:tblW w:w="15025" w:type="dxa"/>
        <w:tblInd w:w="279" w:type="dxa"/>
        <w:tblLook w:val="04A0" w:firstRow="1" w:lastRow="0" w:firstColumn="1" w:lastColumn="0" w:noHBand="0" w:noVBand="1"/>
      </w:tblPr>
      <w:tblGrid>
        <w:gridCol w:w="15025"/>
      </w:tblGrid>
      <w:tr w:rsidR="009D65E5" w:rsidTr="00225D89" w14:paraId="4426D8BC" w14:textId="77777777">
        <w:trPr>
          <w:trHeight w:val="455"/>
        </w:trPr>
        <w:tc>
          <w:tcPr>
            <w:tcW w:w="15025" w:type="dxa"/>
            <w:shd w:val="clear" w:color="auto" w:fill="EAF1DD" w:themeFill="accent3" w:themeFillTint="33"/>
          </w:tcPr>
          <w:p w:rsidRPr="00702571" w:rsidR="009D65E5" w:rsidP="00096236" w:rsidRDefault="009D65E5" w14:paraId="31E548CE" w14:textId="77777777">
            <w:pPr>
              <w:autoSpaceDE w:val="0"/>
              <w:autoSpaceDN w:val="0"/>
              <w:adjustRightInd w:val="0"/>
              <w:rPr>
                <w:rFonts w:ascii="Arial" w:hAnsi="Arial"/>
                <w:b/>
                <w:i/>
                <w:iCs/>
                <w:sz w:val="20"/>
                <w:szCs w:val="20"/>
              </w:rPr>
            </w:pPr>
            <w:r w:rsidRPr="0044192C">
              <w:rPr>
                <w:rFonts w:ascii="Arial" w:hAnsi="Arial"/>
                <w:b/>
                <w:i/>
                <w:iCs/>
                <w:sz w:val="20"/>
                <w:szCs w:val="20"/>
              </w:rPr>
              <w:t xml:space="preserve">Case studies or good news stories to highlight achievements relevant to </w:t>
            </w:r>
            <w:r w:rsidRPr="00CC20F9">
              <w:rPr>
                <w:rFonts w:ascii="Arial" w:hAnsi="Arial"/>
                <w:b/>
                <w:i/>
                <w:iCs/>
                <w:color w:val="ED8553"/>
                <w:sz w:val="20"/>
                <w:szCs w:val="20"/>
              </w:rPr>
              <w:t xml:space="preserve">Focus Area </w:t>
            </w:r>
            <w:r w:rsidRPr="00CC20F9" w:rsidR="00CC20F9">
              <w:rPr>
                <w:rFonts w:ascii="Arial" w:hAnsi="Arial"/>
                <w:b/>
                <w:i/>
                <w:iCs/>
                <w:color w:val="ED8553"/>
                <w:sz w:val="20"/>
                <w:szCs w:val="20"/>
              </w:rPr>
              <w:t>3</w:t>
            </w:r>
            <w:r w:rsidRPr="00CC20F9">
              <w:rPr>
                <w:rFonts w:ascii="Arial" w:hAnsi="Arial"/>
                <w:b/>
                <w:i/>
                <w:iCs/>
                <w:color w:val="ED8553"/>
                <w:sz w:val="20"/>
                <w:szCs w:val="20"/>
              </w:rPr>
              <w:t xml:space="preserve">:  </w:t>
            </w:r>
          </w:p>
        </w:tc>
      </w:tr>
      <w:tr w:rsidR="009D65E5" w:rsidTr="00225D89" w14:paraId="6525D54B" w14:textId="77777777">
        <w:trPr>
          <w:cantSplit/>
          <w:trHeight w:val="256"/>
        </w:trPr>
        <w:tc>
          <w:tcPr>
            <w:tcW w:w="15025" w:type="dxa"/>
          </w:tcPr>
          <w:p w:rsidRPr="00542C8C" w:rsidR="006F5F8A" w:rsidP="00096236" w:rsidRDefault="006F5F8A" w14:paraId="21556C3B" w14:textId="5BE146C2">
            <w:pPr>
              <w:rPr>
                <w:rFonts w:ascii="Arial" w:hAnsi="Arial"/>
                <w:i/>
                <w:iCs/>
                <w:sz w:val="18"/>
                <w:szCs w:val="18"/>
              </w:rPr>
            </w:pPr>
          </w:p>
        </w:tc>
      </w:tr>
    </w:tbl>
    <w:p w:rsidR="00F825EF" w:rsidP="00F825EF" w:rsidRDefault="00F825EF" w14:paraId="7774917C" w14:textId="77777777">
      <w:pPr>
        <w:spacing w:after="0" w:line="240" w:lineRule="auto"/>
      </w:pPr>
    </w:p>
    <w:p w:rsidR="00047D09" w:rsidP="00F825EF" w:rsidRDefault="00047D09" w14:paraId="4DFE29D2" w14:textId="77777777">
      <w:pPr>
        <w:pStyle w:val="ListParagraph"/>
        <w:spacing w:after="0" w:line="240" w:lineRule="auto"/>
        <w:jc w:val="right"/>
        <w:rPr>
          <w:rFonts w:ascii="Arial" w:hAnsi="Arial" w:cs="Arial"/>
          <w:b/>
          <w:bCs/>
          <w:sz w:val="18"/>
          <w:szCs w:val="18"/>
        </w:rPr>
      </w:pPr>
    </w:p>
    <w:p w:rsidR="007917D6" w:rsidP="00F825EF" w:rsidRDefault="007917D6" w14:paraId="2A974D29" w14:textId="77777777">
      <w:pPr>
        <w:pStyle w:val="ListParagraph"/>
        <w:spacing w:after="0" w:line="240" w:lineRule="auto"/>
        <w:jc w:val="right"/>
        <w:rPr>
          <w:rFonts w:ascii="Arial" w:hAnsi="Arial" w:cs="Arial"/>
          <w:b/>
          <w:bCs/>
          <w:sz w:val="18"/>
          <w:szCs w:val="18"/>
        </w:rPr>
      </w:pPr>
    </w:p>
    <w:p w:rsidR="007917D6" w:rsidP="00F825EF" w:rsidRDefault="007917D6" w14:paraId="0977D8A4" w14:textId="77777777">
      <w:pPr>
        <w:pStyle w:val="ListParagraph"/>
        <w:spacing w:after="0" w:line="240" w:lineRule="auto"/>
        <w:jc w:val="right"/>
        <w:rPr>
          <w:rFonts w:ascii="Arial" w:hAnsi="Arial" w:cs="Arial"/>
          <w:b/>
          <w:bCs/>
          <w:sz w:val="18"/>
          <w:szCs w:val="18"/>
        </w:rPr>
      </w:pPr>
    </w:p>
    <w:p w:rsidR="007917D6" w:rsidP="00F825EF" w:rsidRDefault="007917D6" w14:paraId="55BECEA3" w14:textId="77777777">
      <w:pPr>
        <w:pStyle w:val="ListParagraph"/>
        <w:spacing w:after="0" w:line="240" w:lineRule="auto"/>
        <w:jc w:val="right"/>
        <w:rPr>
          <w:rFonts w:ascii="Arial" w:hAnsi="Arial" w:cs="Arial"/>
          <w:b/>
          <w:bCs/>
          <w:sz w:val="18"/>
          <w:szCs w:val="18"/>
        </w:rPr>
      </w:pPr>
    </w:p>
    <w:p w:rsidR="007917D6" w:rsidP="00F825EF" w:rsidRDefault="007917D6" w14:paraId="140A32DC" w14:textId="77777777">
      <w:pPr>
        <w:pStyle w:val="ListParagraph"/>
        <w:spacing w:after="0" w:line="240" w:lineRule="auto"/>
        <w:jc w:val="right"/>
        <w:rPr>
          <w:rFonts w:ascii="Arial" w:hAnsi="Arial" w:cs="Arial"/>
          <w:b/>
          <w:bCs/>
          <w:sz w:val="18"/>
          <w:szCs w:val="18"/>
        </w:rPr>
      </w:pPr>
    </w:p>
    <w:p w:rsidR="007917D6" w:rsidP="00F825EF" w:rsidRDefault="007917D6" w14:paraId="664DEE1F" w14:textId="77777777">
      <w:pPr>
        <w:pStyle w:val="ListParagraph"/>
        <w:spacing w:after="0" w:line="240" w:lineRule="auto"/>
        <w:jc w:val="right"/>
        <w:rPr>
          <w:rFonts w:ascii="Arial" w:hAnsi="Arial" w:cs="Arial"/>
          <w:b/>
          <w:bCs/>
          <w:sz w:val="18"/>
          <w:szCs w:val="18"/>
        </w:rPr>
      </w:pPr>
    </w:p>
    <w:p w:rsidR="007917D6" w:rsidP="00F825EF" w:rsidRDefault="007917D6" w14:paraId="56B5110C" w14:textId="77777777">
      <w:pPr>
        <w:pStyle w:val="ListParagraph"/>
        <w:spacing w:after="0" w:line="240" w:lineRule="auto"/>
        <w:jc w:val="right"/>
        <w:rPr>
          <w:rFonts w:ascii="Arial" w:hAnsi="Arial" w:cs="Arial"/>
          <w:b/>
          <w:bCs/>
          <w:sz w:val="18"/>
          <w:szCs w:val="18"/>
        </w:rPr>
      </w:pPr>
    </w:p>
    <w:p w:rsidR="007917D6" w:rsidP="00F825EF" w:rsidRDefault="007917D6" w14:paraId="7B5BE7E0" w14:textId="77777777">
      <w:pPr>
        <w:pStyle w:val="ListParagraph"/>
        <w:spacing w:after="0" w:line="240" w:lineRule="auto"/>
        <w:jc w:val="right"/>
        <w:rPr>
          <w:rFonts w:ascii="Arial" w:hAnsi="Arial" w:cs="Arial"/>
          <w:b/>
          <w:bCs/>
          <w:sz w:val="18"/>
          <w:szCs w:val="18"/>
        </w:rPr>
      </w:pPr>
    </w:p>
    <w:p w:rsidR="00225D89" w:rsidP="00F825EF" w:rsidRDefault="00225D89" w14:paraId="0FDB7982" w14:textId="77777777">
      <w:pPr>
        <w:pStyle w:val="ListParagraph"/>
        <w:spacing w:after="0" w:line="240" w:lineRule="auto"/>
        <w:jc w:val="right"/>
        <w:rPr>
          <w:rFonts w:ascii="Arial" w:hAnsi="Arial" w:cs="Arial"/>
          <w:b/>
          <w:bCs/>
          <w:sz w:val="18"/>
          <w:szCs w:val="18"/>
        </w:rPr>
      </w:pPr>
    </w:p>
    <w:p w:rsidR="00225D89" w:rsidP="00F825EF" w:rsidRDefault="00225D89" w14:paraId="71D130E3" w14:textId="77777777">
      <w:pPr>
        <w:pStyle w:val="ListParagraph"/>
        <w:spacing w:after="0" w:line="240" w:lineRule="auto"/>
        <w:jc w:val="right"/>
        <w:rPr>
          <w:rFonts w:ascii="Arial" w:hAnsi="Arial" w:cs="Arial"/>
          <w:b/>
          <w:bCs/>
          <w:sz w:val="18"/>
          <w:szCs w:val="18"/>
        </w:rPr>
      </w:pPr>
    </w:p>
    <w:p w:rsidR="00225D89" w:rsidP="00F825EF" w:rsidRDefault="00225D89" w14:paraId="014D6B4E" w14:textId="77777777">
      <w:pPr>
        <w:pStyle w:val="ListParagraph"/>
        <w:spacing w:after="0" w:line="240" w:lineRule="auto"/>
        <w:jc w:val="right"/>
        <w:rPr>
          <w:rFonts w:ascii="Arial" w:hAnsi="Arial" w:cs="Arial"/>
          <w:b/>
          <w:bCs/>
          <w:sz w:val="18"/>
          <w:szCs w:val="18"/>
        </w:rPr>
      </w:pPr>
    </w:p>
    <w:p w:rsidR="00225D89" w:rsidP="00F825EF" w:rsidRDefault="00225D89" w14:paraId="121A461D" w14:textId="77777777">
      <w:pPr>
        <w:pStyle w:val="ListParagraph"/>
        <w:spacing w:after="0" w:line="240" w:lineRule="auto"/>
        <w:jc w:val="right"/>
        <w:rPr>
          <w:rFonts w:ascii="Arial" w:hAnsi="Arial" w:cs="Arial"/>
          <w:b/>
          <w:bCs/>
          <w:sz w:val="18"/>
          <w:szCs w:val="18"/>
        </w:rPr>
      </w:pPr>
    </w:p>
    <w:p w:rsidR="00225D89" w:rsidP="00F825EF" w:rsidRDefault="00225D89" w14:paraId="1500718C" w14:textId="77777777">
      <w:pPr>
        <w:pStyle w:val="ListParagraph"/>
        <w:spacing w:after="0" w:line="240" w:lineRule="auto"/>
        <w:jc w:val="right"/>
        <w:rPr>
          <w:rFonts w:ascii="Arial" w:hAnsi="Arial" w:cs="Arial"/>
          <w:b/>
          <w:bCs/>
          <w:sz w:val="18"/>
          <w:szCs w:val="18"/>
        </w:rPr>
      </w:pPr>
    </w:p>
    <w:p w:rsidR="00225D89" w:rsidP="00F825EF" w:rsidRDefault="00225D89" w14:paraId="4D10D0E0" w14:textId="77777777">
      <w:pPr>
        <w:pStyle w:val="ListParagraph"/>
        <w:spacing w:after="0" w:line="240" w:lineRule="auto"/>
        <w:jc w:val="right"/>
        <w:rPr>
          <w:rFonts w:ascii="Arial" w:hAnsi="Arial" w:cs="Arial"/>
          <w:b/>
          <w:bCs/>
          <w:sz w:val="18"/>
          <w:szCs w:val="18"/>
        </w:rPr>
      </w:pPr>
    </w:p>
    <w:p w:rsidRPr="00542C8C" w:rsidR="007917D6" w:rsidP="00542C8C" w:rsidRDefault="007917D6" w14:paraId="192A0EBC" w14:textId="77777777">
      <w:pPr>
        <w:spacing w:after="0" w:line="240" w:lineRule="auto"/>
        <w:rPr>
          <w:b/>
          <w:bCs/>
          <w:sz w:val="18"/>
          <w:szCs w:val="18"/>
        </w:rPr>
      </w:pPr>
    </w:p>
    <w:p w:rsidR="00047D09" w:rsidP="00F825EF" w:rsidRDefault="00047D09" w14:paraId="7D840CEC" w14:textId="77777777">
      <w:pPr>
        <w:pStyle w:val="ListParagraph"/>
        <w:spacing w:after="0" w:line="240" w:lineRule="auto"/>
        <w:jc w:val="right"/>
        <w:rPr>
          <w:rFonts w:ascii="Arial" w:hAnsi="Arial" w:cs="Arial"/>
          <w:b/>
          <w:bCs/>
          <w:sz w:val="18"/>
          <w:szCs w:val="18"/>
        </w:rPr>
      </w:pPr>
    </w:p>
    <w:p w:rsidRPr="00306355" w:rsidR="00F825EF" w:rsidP="00F825EF" w:rsidRDefault="00F825EF" w14:paraId="4DF0B6A4" w14:textId="77777777">
      <w:pPr>
        <w:pStyle w:val="ListParagraph"/>
        <w:spacing w:after="0" w:line="240" w:lineRule="auto"/>
        <w:jc w:val="right"/>
        <w:rPr>
          <w:rFonts w:ascii="Arial" w:hAnsi="Arial" w:cs="Arial"/>
          <w:b/>
          <w:bCs/>
          <w:sz w:val="18"/>
          <w:szCs w:val="18"/>
        </w:rPr>
      </w:pPr>
      <w:r w:rsidRPr="00306355">
        <w:rPr>
          <w:rFonts w:ascii="Arial" w:hAnsi="Arial" w:cs="Arial"/>
          <w:b/>
          <w:bCs/>
          <w:sz w:val="18"/>
          <w:szCs w:val="18"/>
        </w:rPr>
        <w:t>Queensland Multicultural Action Plan 2024-25 to 2026-27</w:t>
      </w:r>
    </w:p>
    <w:p w:rsidRPr="00306355" w:rsidR="00F825EF" w:rsidP="00F825EF" w:rsidRDefault="00F825EF" w14:paraId="269B83A0" w14:textId="77777777">
      <w:pPr>
        <w:pStyle w:val="ListParagraph"/>
        <w:spacing w:after="0" w:line="240" w:lineRule="auto"/>
        <w:jc w:val="right"/>
        <w:rPr>
          <w:rFonts w:ascii="Arial" w:hAnsi="Arial" w:cs="Arial"/>
          <w:sz w:val="18"/>
          <w:szCs w:val="18"/>
        </w:rPr>
      </w:pPr>
      <w:r w:rsidRPr="00306355">
        <w:rPr>
          <w:rFonts w:ascii="Arial" w:hAnsi="Arial" w:cs="Arial"/>
          <w:sz w:val="18"/>
          <w:szCs w:val="18"/>
        </w:rPr>
        <w:t>2024-25 Annual Reporting</w:t>
      </w:r>
    </w:p>
    <w:p w:rsidRPr="00306355" w:rsidR="00542C8C" w:rsidP="00542C8C" w:rsidRDefault="00542C8C" w14:paraId="371566FE" w14:textId="77777777">
      <w:pPr>
        <w:pStyle w:val="ListParagraph"/>
        <w:spacing w:after="0" w:line="240" w:lineRule="auto"/>
        <w:jc w:val="right"/>
        <w:rPr>
          <w:rFonts w:ascii="Arial" w:hAnsi="Arial" w:cs="Arial"/>
          <w:sz w:val="18"/>
          <w:szCs w:val="18"/>
        </w:rPr>
      </w:pPr>
      <w:r>
        <w:rPr>
          <w:rFonts w:ascii="Arial" w:hAnsi="Arial" w:cs="Arial"/>
          <w:sz w:val="18"/>
          <w:szCs w:val="18"/>
        </w:rPr>
        <w:t>Queensland Human Rights Commission</w:t>
      </w:r>
    </w:p>
    <w:p w:rsidRPr="006A2C28" w:rsidR="00F825EF" w:rsidP="00F825EF" w:rsidRDefault="00F825EF" w14:paraId="4B1CFE42" w14:textId="77777777">
      <w:pPr>
        <w:keepNext/>
        <w:keepLines/>
        <w:spacing w:before="240" w:after="0"/>
        <w:ind w:firstLine="720"/>
        <w:outlineLvl w:val="0"/>
        <w:rPr>
          <w:rFonts w:eastAsiaTheme="majorEastAsia"/>
          <w:b/>
          <w:sz w:val="36"/>
          <w:szCs w:val="36"/>
        </w:rPr>
      </w:pPr>
      <w:r w:rsidRPr="00F825EF">
        <w:rPr>
          <w:rFonts w:ascii="Wingdings" w:hAnsi="Wingdings" w:cs="Wingdings" w:eastAsiaTheme="majorEastAsia"/>
          <w:b/>
          <w:bCs/>
          <w:color w:val="691E61"/>
          <w:sz w:val="36"/>
          <w:szCs w:val="36"/>
        </w:rPr>
        <w:t>l</w:t>
      </w:r>
      <w:r w:rsidRPr="00F825EF">
        <w:rPr>
          <w:rFonts w:ascii="Wingdings" w:hAnsi="Wingdings" w:eastAsiaTheme="majorEastAsia"/>
          <w:b/>
          <w:bCs/>
          <w:color w:val="691E61"/>
          <w:sz w:val="36"/>
          <w:szCs w:val="36"/>
        </w:rPr>
        <w:t xml:space="preserve"> </w:t>
      </w:r>
      <w:r w:rsidRPr="00F825EF">
        <w:rPr>
          <w:rFonts w:ascii="Arial Black" w:hAnsi="Arial Black" w:eastAsiaTheme="majorEastAsia"/>
          <w:b/>
          <w:bCs/>
          <w:color w:val="691E61"/>
          <w:sz w:val="36"/>
          <w:szCs w:val="36"/>
        </w:rPr>
        <w:t>Focus Area 4</w:t>
      </w:r>
      <w:r w:rsidRPr="00F825EF">
        <w:rPr>
          <w:rFonts w:eastAsiaTheme="majorEastAsia"/>
          <w:b/>
          <w:color w:val="691E61"/>
          <w:sz w:val="36"/>
          <w:szCs w:val="36"/>
        </w:rPr>
        <w:t xml:space="preserve">: </w:t>
      </w:r>
      <w:r>
        <w:rPr>
          <w:rFonts w:eastAsiaTheme="majorEastAsia"/>
          <w:b/>
          <w:sz w:val="36"/>
          <w:szCs w:val="36"/>
        </w:rPr>
        <w:t>Promote Social Cohesion</w:t>
      </w:r>
      <w:r w:rsidRPr="006A2C28">
        <w:rPr>
          <w:rFonts w:eastAsiaTheme="majorEastAsia"/>
          <w:b/>
          <w:sz w:val="36"/>
          <w:szCs w:val="36"/>
        </w:rPr>
        <w:t xml:space="preserve"> </w:t>
      </w:r>
    </w:p>
    <w:p w:rsidRPr="009923F8" w:rsidR="00F825EF" w:rsidP="00F825EF" w:rsidRDefault="00F825EF" w14:paraId="3252F79A" w14:textId="77777777">
      <w:pPr>
        <w:spacing w:after="0" w:line="240" w:lineRule="auto"/>
        <w:rPr>
          <w:sz w:val="22"/>
          <w:szCs w:val="22"/>
        </w:rPr>
      </w:pPr>
    </w:p>
    <w:p w:rsidRPr="00CC20F9" w:rsidR="007917D6" w:rsidP="00AB3344" w:rsidRDefault="007917D6" w14:paraId="33F1AFAE" w14:textId="77777777">
      <w:pPr>
        <w:pStyle w:val="ListParagraph"/>
        <w:spacing w:after="0" w:line="240" w:lineRule="auto"/>
        <w:rPr>
          <w:rFonts w:ascii="Arial" w:hAnsi="Arial" w:eastAsia="Times New Roman" w:cs="Arial"/>
          <w:i/>
          <w:iCs/>
        </w:rPr>
      </w:pPr>
      <w:r w:rsidRPr="007917D6">
        <w:rPr>
          <w:rFonts w:ascii="Arial" w:hAnsi="Arial" w:eastAsia="Times New Roman" w:cs="Arial"/>
          <w:sz w:val="24"/>
          <w:szCs w:val="24"/>
        </w:rPr>
        <w:t xml:space="preserve">All Queenslanders have a responsibility to foster social cohesion in our communities. The Queensland Government will take action to respect and celebrate the contributions of Queenslanders from diverse backgrounds. </w:t>
      </w:r>
    </w:p>
    <w:p w:rsidRPr="00306355" w:rsidR="00F825EF" w:rsidP="00F825EF" w:rsidRDefault="00F825EF" w14:paraId="59ED6CCB" w14:textId="77777777">
      <w:pPr>
        <w:spacing w:after="0" w:line="240" w:lineRule="auto"/>
        <w:rPr>
          <w:sz w:val="2"/>
          <w:szCs w:val="2"/>
        </w:rPr>
      </w:pPr>
    </w:p>
    <w:p w:rsidR="00F825EF" w:rsidP="00F825EF" w:rsidRDefault="00F825EF" w14:paraId="047385A3" w14:textId="77777777">
      <w:pPr>
        <w:spacing w:after="0" w:line="240" w:lineRule="auto"/>
      </w:pPr>
    </w:p>
    <w:tbl>
      <w:tblPr>
        <w:tblStyle w:val="TableGrid"/>
        <w:tblW w:w="5000" w:type="pct"/>
        <w:tblInd w:w="279" w:type="dxa"/>
        <w:tblLayout w:type="fixed"/>
        <w:tblCellMar>
          <w:top w:w="85" w:type="dxa"/>
          <w:bottom w:w="85" w:type="dxa"/>
        </w:tblCellMar>
        <w:tblLook w:val="04A0" w:firstRow="1" w:lastRow="0" w:firstColumn="1" w:lastColumn="0" w:noHBand="0" w:noVBand="1"/>
      </w:tblPr>
      <w:tblGrid>
        <w:gridCol w:w="5104"/>
        <w:gridCol w:w="1699"/>
        <w:gridCol w:w="8182"/>
      </w:tblGrid>
      <w:tr w:rsidRPr="00BC63A9" w:rsidR="00225D89" w:rsidTr="2B84084B" w14:paraId="3F00F190" w14:textId="77777777">
        <w:trPr>
          <w:trHeight w:val="866"/>
          <w:tblHeader/>
        </w:trPr>
        <w:tc>
          <w:tcPr>
            <w:tcW w:w="1703" w:type="pct"/>
            <w:shd w:val="clear" w:color="auto" w:fill="D9D9D9" w:themeFill="background1" w:themeFillShade="D9"/>
            <w:tcMar/>
            <w:vAlign w:val="center"/>
          </w:tcPr>
          <w:p w:rsidRPr="00BC63A9" w:rsidR="00225D89" w:rsidP="00096236" w:rsidRDefault="00225D89" w14:paraId="5EDA622E" w14:textId="77777777">
            <w:pPr>
              <w:autoSpaceDE w:val="0"/>
              <w:autoSpaceDN w:val="0"/>
              <w:adjustRightInd w:val="0"/>
              <w:spacing w:after="120"/>
              <w:rPr>
                <w:rFonts w:ascii="Arial" w:hAnsi="Arial"/>
                <w:b/>
                <w:sz w:val="20"/>
                <w:szCs w:val="20"/>
              </w:rPr>
            </w:pPr>
            <w:r w:rsidRPr="00BC63A9">
              <w:rPr>
                <w:rFonts w:ascii="Arial" w:hAnsi="Arial"/>
                <w:b/>
                <w:sz w:val="20"/>
                <w:szCs w:val="20"/>
              </w:rPr>
              <w:t xml:space="preserve">Agency </w:t>
            </w:r>
            <w:r>
              <w:rPr>
                <w:rFonts w:ascii="Arial" w:hAnsi="Arial"/>
                <w:b/>
                <w:sz w:val="20"/>
                <w:szCs w:val="20"/>
              </w:rPr>
              <w:t>actions</w:t>
            </w:r>
            <w:r w:rsidRPr="00BC63A9">
              <w:rPr>
                <w:rFonts w:ascii="Arial" w:hAnsi="Arial"/>
                <w:b/>
                <w:sz w:val="20"/>
                <w:szCs w:val="20"/>
              </w:rPr>
              <w:t xml:space="preserve"> supporting </w:t>
            </w:r>
            <w:r w:rsidRPr="00F825EF">
              <w:rPr>
                <w:rFonts w:ascii="Arial" w:hAnsi="Arial"/>
                <w:b/>
                <w:color w:val="691E61"/>
                <w:sz w:val="20"/>
                <w:szCs w:val="20"/>
              </w:rPr>
              <w:t xml:space="preserve">Focus Area </w:t>
            </w:r>
            <w:r>
              <w:rPr>
                <w:rFonts w:ascii="Arial" w:hAnsi="Arial"/>
                <w:b/>
                <w:color w:val="691E61"/>
                <w:sz w:val="20"/>
                <w:szCs w:val="20"/>
              </w:rPr>
              <w:t>4</w:t>
            </w:r>
          </w:p>
        </w:tc>
        <w:tc>
          <w:tcPr>
            <w:tcW w:w="567" w:type="pct"/>
            <w:shd w:val="clear" w:color="auto" w:fill="D9D9D9" w:themeFill="background1" w:themeFillShade="D9"/>
            <w:tcMar/>
            <w:vAlign w:val="center"/>
          </w:tcPr>
          <w:p w:rsidRPr="00BC63A9" w:rsidR="00225D89" w:rsidP="00096236" w:rsidRDefault="00225D89" w14:paraId="7AF55FBD" w14:textId="77777777">
            <w:pPr>
              <w:autoSpaceDE w:val="0"/>
              <w:autoSpaceDN w:val="0"/>
              <w:adjustRightInd w:val="0"/>
              <w:spacing w:after="120"/>
              <w:jc w:val="center"/>
              <w:rPr>
                <w:rFonts w:ascii="Arial" w:hAnsi="Arial"/>
                <w:b/>
                <w:sz w:val="20"/>
                <w:szCs w:val="20"/>
              </w:rPr>
            </w:pPr>
            <w:r w:rsidRPr="00BC63A9">
              <w:rPr>
                <w:rFonts w:ascii="Arial" w:hAnsi="Arial"/>
                <w:b/>
                <w:sz w:val="20"/>
                <w:szCs w:val="20"/>
              </w:rPr>
              <w:t>Progress</w:t>
            </w:r>
            <w:r>
              <w:rPr>
                <w:rFonts w:ascii="Arial" w:hAnsi="Arial"/>
                <w:b/>
                <w:sz w:val="20"/>
                <w:szCs w:val="20"/>
              </w:rPr>
              <w:t>/</w:t>
            </w:r>
            <w:r w:rsidRPr="00BC63A9">
              <w:rPr>
                <w:rFonts w:ascii="Arial" w:hAnsi="Arial"/>
                <w:b/>
                <w:sz w:val="20"/>
                <w:szCs w:val="20"/>
              </w:rPr>
              <w:t xml:space="preserve"> status for 202</w:t>
            </w:r>
            <w:r>
              <w:rPr>
                <w:rFonts w:ascii="Arial" w:hAnsi="Arial"/>
                <w:b/>
                <w:sz w:val="20"/>
                <w:szCs w:val="20"/>
              </w:rPr>
              <w:t>4</w:t>
            </w:r>
            <w:r w:rsidRPr="00BC63A9">
              <w:rPr>
                <w:rFonts w:ascii="Arial" w:hAnsi="Arial"/>
                <w:b/>
                <w:sz w:val="20"/>
                <w:szCs w:val="20"/>
              </w:rPr>
              <w:t>-2</w:t>
            </w:r>
            <w:r>
              <w:rPr>
                <w:rFonts w:ascii="Arial" w:hAnsi="Arial"/>
                <w:b/>
                <w:sz w:val="20"/>
                <w:szCs w:val="20"/>
              </w:rPr>
              <w:t>5</w:t>
            </w:r>
          </w:p>
        </w:tc>
        <w:tc>
          <w:tcPr>
            <w:tcW w:w="2730" w:type="pct"/>
            <w:shd w:val="clear" w:color="auto" w:fill="D9D9D9" w:themeFill="background1" w:themeFillShade="D9"/>
            <w:tcMar/>
            <w:vAlign w:val="center"/>
          </w:tcPr>
          <w:p w:rsidRPr="00BC63A9" w:rsidR="00225D89" w:rsidP="00096236" w:rsidRDefault="00225D89" w14:paraId="3266DE7B" w14:textId="77777777">
            <w:pPr>
              <w:autoSpaceDE w:val="0"/>
              <w:autoSpaceDN w:val="0"/>
              <w:adjustRightInd w:val="0"/>
              <w:spacing w:after="120"/>
              <w:rPr>
                <w:rFonts w:ascii="Arial" w:hAnsi="Arial"/>
                <w:b/>
                <w:sz w:val="20"/>
                <w:szCs w:val="20"/>
              </w:rPr>
            </w:pPr>
            <w:r w:rsidRPr="00BC63A9">
              <w:rPr>
                <w:rFonts w:ascii="Arial" w:hAnsi="Arial"/>
                <w:b/>
                <w:sz w:val="20"/>
                <w:szCs w:val="20"/>
              </w:rPr>
              <w:t>Outcomes achieved for people from culturally and linguistically diverse backgrounds</w:t>
            </w:r>
          </w:p>
          <w:p w:rsidRPr="00BC63A9" w:rsidR="00225D89" w:rsidP="00096236" w:rsidRDefault="00225D89" w14:paraId="2F71E23C" w14:textId="477574F6">
            <w:pPr>
              <w:autoSpaceDE w:val="0"/>
              <w:autoSpaceDN w:val="0"/>
              <w:adjustRightInd w:val="0"/>
              <w:spacing w:after="120"/>
              <w:rPr>
                <w:rFonts w:ascii="Arial" w:hAnsi="Arial"/>
                <w:i/>
                <w:iCs/>
                <w:sz w:val="18"/>
                <w:szCs w:val="18"/>
              </w:rPr>
            </w:pPr>
          </w:p>
        </w:tc>
      </w:tr>
      <w:tr w:rsidRPr="00BC63A9" w:rsidR="00225D89" w:rsidTr="2B84084B" w14:paraId="38915267" w14:textId="77777777">
        <w:trPr>
          <w:trHeight w:val="790"/>
        </w:trPr>
        <w:tc>
          <w:tcPr>
            <w:tcW w:w="1703" w:type="pct"/>
            <w:tcMar/>
            <w:vAlign w:val="center"/>
          </w:tcPr>
          <w:p w:rsidRPr="00542C8C" w:rsidR="00225D89" w:rsidP="2B84084B" w:rsidRDefault="008F6D89" w14:paraId="223FEC05" w14:textId="6BF0A533">
            <w:pPr>
              <w:pStyle w:val="Heading1"/>
              <w:numPr>
                <w:ilvl w:val="0"/>
                <w:numId w:val="0"/>
              </w:numPr>
              <w:rPr>
                <w:rFonts w:ascii="Arial" w:hAnsi="Arial"/>
                <w:b w:val="0"/>
                <w:bCs w:val="0"/>
                <w:i w:val="1"/>
                <w:iCs w:val="1"/>
                <w:sz w:val="18"/>
                <w:szCs w:val="18"/>
              </w:rPr>
            </w:pPr>
            <w:r w:rsidRPr="2B84084B" w:rsidR="008F6D89">
              <w:rPr>
                <w:rFonts w:ascii="Arial" w:hAnsi="Arial"/>
                <w:i w:val="1"/>
                <w:iCs w:val="1"/>
                <w:sz w:val="18"/>
                <w:szCs w:val="18"/>
              </w:rPr>
              <w:t>All Agencies Action</w:t>
            </w:r>
            <w:r w:rsidRPr="2B84084B" w:rsidR="008F6D89">
              <w:rPr>
                <w:rFonts w:ascii="Arial" w:hAnsi="Arial"/>
                <w:b w:val="0"/>
                <w:bCs w:val="0"/>
                <w:i w:val="1"/>
                <w:iCs w:val="1"/>
                <w:sz w:val="18"/>
                <w:szCs w:val="18"/>
              </w:rPr>
              <w:t xml:space="preserve"> – Take a strong stance against racism, and actively promote anti-racism messages to staff, clients and communities in line with each agency’s unique context.</w:t>
            </w:r>
          </w:p>
        </w:tc>
        <w:tc>
          <w:tcPr>
            <w:tcW w:w="567" w:type="pct"/>
            <w:tcMar/>
          </w:tcPr>
          <w:p w:rsidRPr="00BC63A9" w:rsidR="00225D89" w:rsidP="00096236" w:rsidRDefault="003D295C" w14:paraId="094E32F8" w14:textId="24EF09CB">
            <w:pPr>
              <w:pStyle w:val="Heading1"/>
              <w:numPr>
                <w:ilvl w:val="0"/>
                <w:numId w:val="0"/>
              </w:numPr>
              <w:rPr>
                <w:rFonts w:ascii="Arial" w:hAnsi="Arial"/>
                <w:bCs/>
                <w:sz w:val="18"/>
                <w:szCs w:val="18"/>
              </w:rPr>
            </w:pPr>
            <w:sdt>
              <w:sdtPr>
                <w:rPr>
                  <w:bCs/>
                  <w:sz w:val="18"/>
                  <w:szCs w:val="18"/>
                </w:rPr>
                <w:alias w:val="Final Status"/>
                <w:tag w:val="Final Status"/>
                <w:id w:val="713467166"/>
                <w:placeholder>
                  <w:docPart w:val="0B06C917FC2E4CCE806F93105B1C4F71"/>
                </w:placeholder>
                <w:dropDownList>
                  <w:listItem w:displayText="Choose a final status" w:value="Choose a final status"/>
                  <w:listItem w:displayText="Delivered" w:value="Delivered"/>
                  <w:listItem w:displayText="Not delivered" w:value="Not delivered"/>
                </w:dropDownList>
              </w:sdtPr>
              <w:sdtContent>
                <w:r w:rsidR="00F645FD">
                  <w:rPr>
                    <w:bCs/>
                    <w:sz w:val="18"/>
                    <w:szCs w:val="18"/>
                  </w:rPr>
                  <w:t>Delivered</w:t>
                </w:r>
              </w:sdtContent>
            </w:sdt>
            <w:r w:rsidRPr="00BC63A9" w:rsidDel="00587F58" w:rsidR="00225D89">
              <w:rPr>
                <w:rFonts w:ascii="Arial" w:hAnsi="Arial"/>
                <w:bCs/>
                <w:sz w:val="18"/>
                <w:szCs w:val="18"/>
              </w:rPr>
              <w:t xml:space="preserve"> </w:t>
            </w:r>
          </w:p>
        </w:tc>
        <w:tc>
          <w:tcPr>
            <w:tcW w:w="2730" w:type="pct"/>
            <w:tcMar/>
          </w:tcPr>
          <w:p w:rsidRPr="00E6760C" w:rsidR="00225D89" w:rsidP="454CA713" w:rsidRDefault="351B045F" w14:paraId="6AF4F81B" w14:textId="09E596C1">
            <w:r w:rsidRPr="00061381">
              <w:rPr>
                <w:rFonts w:ascii="Arial" w:hAnsi="Arial"/>
                <w:noProof/>
                <w:lang w:val="en-AU"/>
              </w:rPr>
              <w:t>This financial year, the focus has been on raising awareness of rights and protections under Queensland’s human rights legislation among culturally diverse communities across the state</w:t>
            </w:r>
            <w:r w:rsidRPr="4A48BE11">
              <w:rPr>
                <w:noProof/>
                <w:lang w:val="en-AU"/>
              </w:rPr>
              <w:t>.</w:t>
            </w:r>
          </w:p>
          <w:p w:rsidRPr="0080411D" w:rsidR="0080411D" w:rsidP="2B84084B" w:rsidRDefault="68F43463" w14:paraId="7DB0A0FD" w14:textId="0F891853">
            <w:pPr>
              <w:pStyle w:val="Normal"/>
              <w:rPr>
                <w:lang w:val="en-AU" w:eastAsia="en-US"/>
              </w:rPr>
            </w:pPr>
            <w:r w:rsidRPr="2B84084B" w:rsidR="68F43463">
              <w:rPr>
                <w:rFonts w:ascii="Arial" w:hAnsi="Arial"/>
                <w:sz w:val="22"/>
                <w:szCs w:val="22"/>
                <w:lang w:val="en-AU" w:eastAsia="en-US"/>
              </w:rPr>
              <w:t xml:space="preserve">The engagement team partnered with Multicultural Australia to promote information related to protections against discrimination in the workplace available for multicultural and migrant communities (Queensland Anti-Discrimination Act 1991). </w:t>
            </w:r>
            <w:r w:rsidRPr="2B84084B" w:rsidR="68F43463">
              <w:rPr>
                <w:rFonts w:ascii="Arial" w:hAnsi="Arial"/>
                <w:sz w:val="22"/>
                <w:szCs w:val="22"/>
                <w:lang w:val="en-AU" w:eastAsia="en-US"/>
              </w:rPr>
              <w:t>Th</w:t>
            </w:r>
            <w:r w:rsidRPr="2B84084B" w:rsidR="225DC5B5">
              <w:rPr>
                <w:rFonts w:ascii="Arial" w:hAnsi="Arial"/>
                <w:sz w:val="22"/>
                <w:szCs w:val="22"/>
                <w:lang w:val="en-AU" w:eastAsia="en-US"/>
              </w:rPr>
              <w:t>e</w:t>
            </w:r>
            <w:r w:rsidRPr="2B84084B" w:rsidR="68F43463">
              <w:rPr>
                <w:rFonts w:ascii="Arial" w:hAnsi="Arial"/>
                <w:sz w:val="22"/>
                <w:szCs w:val="22"/>
                <w:lang w:val="en-AU" w:eastAsia="en-US"/>
              </w:rPr>
              <w:t>s</w:t>
            </w:r>
            <w:r w:rsidRPr="2B84084B" w:rsidR="225DC5B5">
              <w:rPr>
                <w:rFonts w:ascii="Arial" w:hAnsi="Arial"/>
                <w:sz w:val="22"/>
                <w:szCs w:val="22"/>
                <w:lang w:val="en-AU" w:eastAsia="en-US"/>
              </w:rPr>
              <w:t>e</w:t>
            </w:r>
            <w:r w:rsidRPr="2B84084B" w:rsidR="68F43463">
              <w:rPr>
                <w:rFonts w:ascii="Arial" w:hAnsi="Arial"/>
                <w:sz w:val="22"/>
                <w:szCs w:val="22"/>
                <w:lang w:val="en-AU" w:eastAsia="en-US"/>
              </w:rPr>
              <w:t xml:space="preserve"> information sessions were delivered in Brisbane x2, Toowoomba and Cairns to 4 </w:t>
            </w:r>
            <w:r w:rsidRPr="2B84084B" w:rsidR="68F43463">
              <w:rPr>
                <w:rFonts w:ascii="Arial" w:hAnsi="Arial"/>
                <w:sz w:val="22"/>
                <w:szCs w:val="22"/>
                <w:lang w:val="en-AU" w:eastAsia="en-US"/>
              </w:rPr>
              <w:t>different groups</w:t>
            </w:r>
            <w:r w:rsidRPr="2B84084B" w:rsidR="68F43463">
              <w:rPr>
                <w:rFonts w:ascii="Arial" w:hAnsi="Arial"/>
                <w:sz w:val="22"/>
                <w:szCs w:val="22"/>
                <w:lang w:val="en-AU" w:eastAsia="en-US"/>
              </w:rPr>
              <w:t xml:space="preserve"> of community leaders.</w:t>
            </w:r>
          </w:p>
          <w:p w:rsidRPr="0080411D" w:rsidR="0080411D" w:rsidP="0080411D" w:rsidRDefault="2FDBA4C1" w14:paraId="1805FB95" w14:textId="49D24A9D">
            <w:pPr>
              <w:rPr>
                <w:rFonts w:ascii="Arial" w:hAnsi="Arial"/>
                <w:sz w:val="22"/>
                <w:szCs w:val="22"/>
                <w:lang w:val="en-AU" w:eastAsia="en-US"/>
              </w:rPr>
            </w:pPr>
            <w:r w:rsidRPr="40911949">
              <w:rPr>
                <w:rFonts w:ascii="Arial" w:hAnsi="Arial"/>
                <w:sz w:val="22"/>
                <w:szCs w:val="22"/>
                <w:lang w:val="en-AU" w:eastAsia="en-US"/>
              </w:rPr>
              <w:t xml:space="preserve">In addition, our QHRC public communication channels have </w:t>
            </w:r>
            <w:r w:rsidRPr="40911949" w:rsidR="248A4015">
              <w:rPr>
                <w:rFonts w:ascii="Arial" w:hAnsi="Arial"/>
                <w:sz w:val="22"/>
                <w:szCs w:val="22"/>
                <w:lang w:val="en-AU" w:eastAsia="en-US"/>
              </w:rPr>
              <w:t>reflected a strong stance</w:t>
            </w:r>
            <w:r w:rsidRPr="40911949" w:rsidR="72B85F08">
              <w:rPr>
                <w:rFonts w:ascii="Arial" w:hAnsi="Arial"/>
                <w:sz w:val="22"/>
                <w:szCs w:val="22"/>
                <w:lang w:val="en-AU" w:eastAsia="en-US"/>
              </w:rPr>
              <w:t xml:space="preserve"> against racism</w:t>
            </w:r>
            <w:r w:rsidRPr="40911949" w:rsidR="4D84FDCB">
              <w:rPr>
                <w:rFonts w:ascii="Arial" w:hAnsi="Arial"/>
                <w:sz w:val="22"/>
                <w:szCs w:val="22"/>
                <w:lang w:val="en-AU" w:eastAsia="en-US"/>
              </w:rPr>
              <w:t xml:space="preserve">, including </w:t>
            </w:r>
            <w:r w:rsidRPr="40911949" w:rsidR="2CCC39D2">
              <w:rPr>
                <w:rFonts w:ascii="Arial" w:hAnsi="Arial"/>
                <w:sz w:val="22"/>
                <w:szCs w:val="22"/>
                <w:lang w:val="en-AU" w:eastAsia="en-US"/>
              </w:rPr>
              <w:t>the</w:t>
            </w:r>
            <w:r w:rsidRPr="40911949" w:rsidR="219B5DF5">
              <w:rPr>
                <w:rFonts w:ascii="Arial" w:hAnsi="Arial"/>
                <w:sz w:val="22"/>
                <w:szCs w:val="22"/>
                <w:lang w:val="en-AU" w:eastAsia="en-US"/>
              </w:rPr>
              <w:t xml:space="preserve"> </w:t>
            </w:r>
            <w:r w:rsidRPr="40911949" w:rsidR="2CCC39D2">
              <w:rPr>
                <w:rFonts w:ascii="Arial" w:hAnsi="Arial"/>
                <w:sz w:val="22"/>
                <w:szCs w:val="22"/>
                <w:lang w:val="en-AU" w:eastAsia="en-US"/>
              </w:rPr>
              <w:t xml:space="preserve">distribution and promotion of </w:t>
            </w:r>
            <w:r w:rsidRPr="40911949" w:rsidR="54198078">
              <w:rPr>
                <w:rFonts w:ascii="Arial" w:hAnsi="Arial"/>
                <w:sz w:val="22"/>
                <w:szCs w:val="22"/>
                <w:lang w:val="en-AU" w:eastAsia="en-US"/>
              </w:rPr>
              <w:t>"civics rap</w:t>
            </w:r>
            <w:r w:rsidRPr="40911949" w:rsidR="2A074FCC">
              <w:rPr>
                <w:rFonts w:ascii="Arial" w:hAnsi="Arial"/>
                <w:sz w:val="22"/>
                <w:szCs w:val="22"/>
                <w:lang w:val="en-AU" w:eastAsia="en-US"/>
              </w:rPr>
              <w:t xml:space="preserve"> musical videos</w:t>
            </w:r>
            <w:r w:rsidRPr="40911949" w:rsidR="54198078">
              <w:rPr>
                <w:rFonts w:ascii="Arial" w:hAnsi="Arial"/>
                <w:sz w:val="22"/>
                <w:szCs w:val="22"/>
                <w:lang w:val="en-AU" w:eastAsia="en-US"/>
              </w:rPr>
              <w:t>”</w:t>
            </w:r>
            <w:r w:rsidRPr="40911949" w:rsidR="5F2E6175">
              <w:rPr>
                <w:rFonts w:ascii="Arial" w:hAnsi="Arial"/>
                <w:sz w:val="22"/>
                <w:szCs w:val="22"/>
                <w:lang w:val="en-AU" w:eastAsia="en-US"/>
              </w:rPr>
              <w:t xml:space="preserve"> </w:t>
            </w:r>
            <w:r w:rsidRPr="40911949" w:rsidR="7C978FEB">
              <w:rPr>
                <w:rFonts w:ascii="Arial" w:hAnsi="Arial"/>
                <w:sz w:val="22"/>
                <w:szCs w:val="22"/>
                <w:lang w:val="en-AU" w:eastAsia="en-US"/>
              </w:rPr>
              <w:t xml:space="preserve">through our social media </w:t>
            </w:r>
            <w:r w:rsidRPr="40911949" w:rsidR="5F2E6175">
              <w:rPr>
                <w:rFonts w:ascii="Arial" w:hAnsi="Arial"/>
                <w:sz w:val="22"/>
                <w:szCs w:val="22"/>
                <w:lang w:val="en-AU" w:eastAsia="en-US"/>
              </w:rPr>
              <w:t>with messages against racism and hate speech</w:t>
            </w:r>
            <w:r w:rsidRPr="40911949" w:rsidR="68FD5E17">
              <w:rPr>
                <w:rFonts w:ascii="Arial" w:hAnsi="Arial"/>
                <w:sz w:val="22"/>
                <w:szCs w:val="22"/>
                <w:lang w:val="en-AU" w:eastAsia="en-US"/>
              </w:rPr>
              <w:t>,</w:t>
            </w:r>
            <w:r w:rsidRPr="40911949" w:rsidR="54198078">
              <w:rPr>
                <w:rFonts w:ascii="Arial" w:hAnsi="Arial"/>
                <w:sz w:val="22"/>
                <w:szCs w:val="22"/>
                <w:lang w:val="en-AU" w:eastAsia="en-US"/>
              </w:rPr>
              <w:t xml:space="preserve"> </w:t>
            </w:r>
            <w:r w:rsidRPr="40911949" w:rsidR="4D84FDCB">
              <w:rPr>
                <w:rFonts w:ascii="Arial" w:hAnsi="Arial"/>
                <w:sz w:val="22"/>
                <w:szCs w:val="22"/>
                <w:lang w:val="en-AU" w:eastAsia="en-US"/>
              </w:rPr>
              <w:t>result of</w:t>
            </w:r>
            <w:r w:rsidRPr="40911949" w:rsidR="00ECDCE3">
              <w:rPr>
                <w:rFonts w:ascii="Arial" w:hAnsi="Arial"/>
                <w:sz w:val="22"/>
                <w:szCs w:val="22"/>
                <w:lang w:val="en-AU" w:eastAsia="en-US"/>
              </w:rPr>
              <w:t xml:space="preserve"> </w:t>
            </w:r>
            <w:r w:rsidRPr="40911949" w:rsidR="4D84FDCB">
              <w:rPr>
                <w:rFonts w:ascii="Arial" w:hAnsi="Arial"/>
                <w:sz w:val="22"/>
                <w:szCs w:val="22"/>
                <w:lang w:val="en-AU" w:eastAsia="en-US"/>
              </w:rPr>
              <w:t xml:space="preserve">a </w:t>
            </w:r>
            <w:r w:rsidRPr="40911949" w:rsidR="122017E9">
              <w:rPr>
                <w:rFonts w:ascii="Arial" w:hAnsi="Arial"/>
                <w:sz w:val="22"/>
                <w:szCs w:val="22"/>
                <w:lang w:val="en-AU" w:eastAsia="en-US"/>
              </w:rPr>
              <w:t>collaboration</w:t>
            </w:r>
            <w:r w:rsidRPr="40911949" w:rsidR="4D84FDCB">
              <w:rPr>
                <w:rFonts w:ascii="Arial" w:hAnsi="Arial"/>
                <w:sz w:val="22"/>
                <w:szCs w:val="22"/>
                <w:lang w:val="en-AU" w:eastAsia="en-US"/>
              </w:rPr>
              <w:t xml:space="preserve"> with RAILS (Refugee and Immigrant Legal Services) </w:t>
            </w:r>
            <w:r w:rsidRPr="40911949" w:rsidR="4FA1371F">
              <w:rPr>
                <w:rFonts w:ascii="Arial" w:hAnsi="Arial"/>
                <w:sz w:val="22"/>
                <w:szCs w:val="22"/>
                <w:lang w:val="en-AU" w:eastAsia="en-US"/>
              </w:rPr>
              <w:t>and African community artists with the QHRC.</w:t>
            </w:r>
            <w:r w:rsidRPr="40911949" w:rsidR="203726F3">
              <w:rPr>
                <w:rFonts w:ascii="Arial" w:hAnsi="Arial"/>
                <w:sz w:val="22"/>
                <w:szCs w:val="22"/>
                <w:lang w:val="en-AU" w:eastAsia="en-US"/>
              </w:rPr>
              <w:t xml:space="preserve"> </w:t>
            </w:r>
            <w:r w:rsidRPr="40911949" w:rsidR="47EC8F7E">
              <w:rPr>
                <w:rFonts w:ascii="Arial" w:hAnsi="Arial"/>
                <w:sz w:val="22"/>
                <w:szCs w:val="22"/>
                <w:lang w:val="en-AU" w:eastAsia="en-US"/>
              </w:rPr>
              <w:t xml:space="preserve">One of the videos is here: </w:t>
            </w:r>
            <w:hyperlink r:id="rId26">
              <w:r w:rsidRPr="40911949" w:rsidR="47EC8F7E">
                <w:rPr>
                  <w:rStyle w:val="Hyperlink"/>
                  <w:rFonts w:ascii="Arial" w:hAnsi="Arial"/>
                  <w:sz w:val="22"/>
                  <w:szCs w:val="22"/>
                  <w:lang w:val="en-AU" w:eastAsia="en-US"/>
                </w:rPr>
                <w:t>https://youtube.com/shorts/gIerzVpn3lM?si=VbPlqPYA4ynHp_Ap</w:t>
              </w:r>
            </w:hyperlink>
          </w:p>
        </w:tc>
      </w:tr>
      <w:tr w:rsidRPr="00BC63A9" w:rsidR="00542C8C" w:rsidTr="2B84084B" w14:paraId="7FD25E22" w14:textId="77777777">
        <w:trPr>
          <w:trHeight w:val="790"/>
        </w:trPr>
        <w:tc>
          <w:tcPr>
            <w:tcW w:w="1703" w:type="pct"/>
            <w:tcMar/>
            <w:vAlign w:val="center"/>
          </w:tcPr>
          <w:p w:rsidRPr="00542C8C" w:rsidR="00542C8C" w:rsidP="00542C8C" w:rsidRDefault="00542C8C" w14:paraId="3A131A00" w14:textId="77777777">
            <w:pPr>
              <w:pStyle w:val="Heading1"/>
              <w:numPr>
                <w:ilvl w:val="0"/>
                <w:numId w:val="0"/>
              </w:numPr>
              <w:rPr>
                <w:rFonts w:ascii="Arial" w:hAnsi="Arial"/>
                <w:b w:val="0"/>
                <w:bCs/>
                <w:i/>
                <w:iCs/>
                <w:sz w:val="18"/>
                <w:szCs w:val="18"/>
              </w:rPr>
            </w:pPr>
            <w:r w:rsidRPr="00542C8C">
              <w:rPr>
                <w:rFonts w:ascii="Arial" w:hAnsi="Arial"/>
                <w:b w:val="0"/>
                <w:bCs/>
                <w:i/>
                <w:iCs/>
                <w:sz w:val="18"/>
                <w:szCs w:val="18"/>
              </w:rPr>
              <w:t>Engage with educators and young people to inform the development and delivery of resources for school principals and teachers to prevent and manage racism in schools, and to support students, parents and caregivers to understand and address racism, including information about discrimination laws, preventative measures and practical tools to help address racism in schools.</w:t>
            </w:r>
          </w:p>
        </w:tc>
        <w:tc>
          <w:tcPr>
            <w:tcW w:w="567" w:type="pct"/>
            <w:tcMar/>
          </w:tcPr>
          <w:p w:rsidRPr="00BC63A9" w:rsidR="00542C8C" w:rsidP="00096236" w:rsidRDefault="003D295C" w14:paraId="09D95103" w14:textId="0A64EA99">
            <w:pPr>
              <w:pStyle w:val="Heading1"/>
              <w:numPr>
                <w:ilvl w:val="0"/>
                <w:numId w:val="0"/>
              </w:numPr>
              <w:rPr>
                <w:bCs/>
                <w:sz w:val="18"/>
                <w:szCs w:val="18"/>
              </w:rPr>
            </w:pPr>
            <w:sdt>
              <w:sdtPr>
                <w:rPr>
                  <w:bCs/>
                  <w:sz w:val="18"/>
                  <w:szCs w:val="18"/>
                </w:rPr>
                <w:alias w:val="Final Status"/>
                <w:tag w:val="Final Status"/>
                <w:id w:val="422541537"/>
                <w:placeholder>
                  <w:docPart w:val="70FBE58842534F0CAEBC2FD2E9067D2F"/>
                </w:placeholder>
                <w:dropDownList>
                  <w:listItem w:displayText="Choose a final status" w:value="Choose a final status"/>
                  <w:listItem w:displayText="Delivered" w:value="Delivered"/>
                  <w:listItem w:displayText="Not delivered" w:value="Not delivered"/>
                </w:dropDownList>
              </w:sdtPr>
              <w:sdtContent>
                <w:r w:rsidR="007A4DEB">
                  <w:rPr>
                    <w:bCs/>
                    <w:sz w:val="18"/>
                    <w:szCs w:val="18"/>
                  </w:rPr>
                  <w:t>Delivered</w:t>
                </w:r>
              </w:sdtContent>
            </w:sdt>
          </w:p>
        </w:tc>
        <w:tc>
          <w:tcPr>
            <w:tcW w:w="2730" w:type="pct"/>
            <w:tcMar/>
          </w:tcPr>
          <w:p w:rsidRPr="00E6760C" w:rsidR="007C6C00" w:rsidP="007A4DEB" w:rsidRDefault="007A4DEB" w14:paraId="5D34D92E" w14:textId="45C9391A">
            <w:pPr>
              <w:rPr>
                <w:rFonts w:ascii="Arial" w:hAnsi="Arial"/>
                <w:sz w:val="22"/>
                <w:szCs w:val="22"/>
              </w:rPr>
            </w:pPr>
            <w:r w:rsidRPr="00E6760C">
              <w:rPr>
                <w:rFonts w:ascii="Arial" w:hAnsi="Arial"/>
                <w:sz w:val="22"/>
                <w:szCs w:val="22"/>
              </w:rPr>
              <w:t>The QHRC has actively engaged with community organisations</w:t>
            </w:r>
            <w:r w:rsidRPr="00E6760C" w:rsidR="007C6C00">
              <w:rPr>
                <w:rFonts w:ascii="Arial" w:hAnsi="Arial"/>
                <w:sz w:val="22"/>
                <w:szCs w:val="22"/>
              </w:rPr>
              <w:t xml:space="preserve"> and the Department of Education to discuss potential strategies to support educators to address racism in Queensland schools. The QHRC also suggested for the Department to consider an Anti-Racism strategy and a policy, similar to </w:t>
            </w:r>
            <w:r w:rsidRPr="00E6760C" w:rsidR="00B66191">
              <w:rPr>
                <w:rFonts w:ascii="Arial" w:hAnsi="Arial"/>
                <w:sz w:val="22"/>
                <w:szCs w:val="22"/>
              </w:rPr>
              <w:t xml:space="preserve">the one from </w:t>
            </w:r>
            <w:r w:rsidRPr="00E6760C" w:rsidR="007C6C00">
              <w:rPr>
                <w:rFonts w:ascii="Arial" w:hAnsi="Arial"/>
                <w:sz w:val="22"/>
                <w:szCs w:val="22"/>
              </w:rPr>
              <w:t>NSW Education.</w:t>
            </w:r>
            <w:r w:rsidRPr="00E6760C" w:rsidR="00110290">
              <w:rPr>
                <w:rFonts w:ascii="Arial" w:hAnsi="Arial"/>
                <w:sz w:val="22"/>
                <w:szCs w:val="22"/>
              </w:rPr>
              <w:t xml:space="preserve"> </w:t>
            </w:r>
          </w:p>
          <w:p w:rsidRPr="007A4DEB" w:rsidR="00542C8C" w:rsidP="007A4DEB" w:rsidRDefault="00B66191" w14:paraId="71059FDA" w14:textId="2C0AC0C6">
            <w:r w:rsidRPr="00E6760C">
              <w:rPr>
                <w:rFonts w:ascii="Arial" w:hAnsi="Arial"/>
                <w:sz w:val="22"/>
                <w:szCs w:val="22"/>
              </w:rPr>
              <w:t xml:space="preserve">An outcome from our surveys with educators and students will be a report outlining the findings </w:t>
            </w:r>
            <w:r w:rsidRPr="00E6760C" w:rsidR="00110290">
              <w:rPr>
                <w:rFonts w:ascii="Arial" w:hAnsi="Arial"/>
                <w:sz w:val="22"/>
                <w:szCs w:val="22"/>
              </w:rPr>
              <w:t xml:space="preserve">from the survey. In addition to this, we will develop a small, practical guidance toolkit to support schools to develop Anti-Racism </w:t>
            </w:r>
            <w:r w:rsidRPr="46C824B8" w:rsidR="00110290">
              <w:rPr>
                <w:rFonts w:ascii="Arial" w:hAnsi="Arial"/>
                <w:sz w:val="22"/>
                <w:szCs w:val="22"/>
              </w:rPr>
              <w:t>strateg</w:t>
            </w:r>
            <w:r w:rsidRPr="46C824B8" w:rsidR="679CC9F4">
              <w:rPr>
                <w:rFonts w:ascii="Arial" w:hAnsi="Arial"/>
                <w:sz w:val="22"/>
                <w:szCs w:val="22"/>
              </w:rPr>
              <w:t>ies to prevent and manage this behavior</w:t>
            </w:r>
            <w:r w:rsidRPr="00E6760C" w:rsidR="00110290">
              <w:rPr>
                <w:rFonts w:ascii="Arial" w:hAnsi="Arial"/>
                <w:sz w:val="22"/>
                <w:szCs w:val="22"/>
              </w:rPr>
              <w:t>.</w:t>
            </w:r>
            <w:r w:rsidR="00110290">
              <w:t xml:space="preserve"> </w:t>
            </w:r>
          </w:p>
        </w:tc>
      </w:tr>
    </w:tbl>
    <w:p w:rsidRPr="003B09F2" w:rsidR="00F825EF" w:rsidP="00F825EF" w:rsidRDefault="00F825EF" w14:paraId="44724CF1" w14:textId="77777777">
      <w:pPr>
        <w:spacing w:after="0" w:line="240" w:lineRule="auto"/>
      </w:pPr>
      <w:r w:rsidRPr="003B09F2">
        <w:t xml:space="preserve"> </w:t>
      </w:r>
    </w:p>
    <w:tbl>
      <w:tblPr>
        <w:tblStyle w:val="TableGrid"/>
        <w:tblW w:w="15025" w:type="dxa"/>
        <w:tblInd w:w="279" w:type="dxa"/>
        <w:tblLook w:val="04A0" w:firstRow="1" w:lastRow="0" w:firstColumn="1" w:lastColumn="0" w:noHBand="0" w:noVBand="1"/>
      </w:tblPr>
      <w:tblGrid>
        <w:gridCol w:w="15025"/>
      </w:tblGrid>
      <w:tr w:rsidR="00F825EF" w:rsidTr="00225D89" w14:paraId="127ACB3F" w14:textId="77777777">
        <w:trPr>
          <w:trHeight w:val="455"/>
        </w:trPr>
        <w:tc>
          <w:tcPr>
            <w:tcW w:w="15025" w:type="dxa"/>
            <w:shd w:val="clear" w:color="auto" w:fill="EAF1DD" w:themeFill="accent3" w:themeFillTint="33"/>
          </w:tcPr>
          <w:p w:rsidRPr="00702571" w:rsidR="00F825EF" w:rsidP="00096236" w:rsidRDefault="00F825EF" w14:paraId="6FFE8680" w14:textId="77777777">
            <w:pPr>
              <w:autoSpaceDE w:val="0"/>
              <w:autoSpaceDN w:val="0"/>
              <w:adjustRightInd w:val="0"/>
              <w:rPr>
                <w:rFonts w:ascii="Arial" w:hAnsi="Arial"/>
                <w:b/>
                <w:i/>
                <w:iCs/>
                <w:sz w:val="20"/>
                <w:szCs w:val="20"/>
              </w:rPr>
            </w:pPr>
            <w:r w:rsidRPr="0044192C">
              <w:rPr>
                <w:rFonts w:ascii="Arial" w:hAnsi="Arial"/>
                <w:b/>
                <w:i/>
                <w:iCs/>
                <w:sz w:val="20"/>
                <w:szCs w:val="20"/>
              </w:rPr>
              <w:t xml:space="preserve">Case studies or good news stories to highlight achievements relevant to </w:t>
            </w:r>
            <w:r w:rsidRPr="00F825EF">
              <w:rPr>
                <w:rFonts w:ascii="Arial" w:hAnsi="Arial"/>
                <w:b/>
                <w:i/>
                <w:iCs/>
                <w:color w:val="691E61"/>
                <w:sz w:val="20"/>
                <w:szCs w:val="20"/>
              </w:rPr>
              <w:t xml:space="preserve">Focus Area 4:  </w:t>
            </w:r>
          </w:p>
        </w:tc>
      </w:tr>
      <w:tr w:rsidR="00F825EF" w:rsidTr="00225D89" w14:paraId="5D78196B" w14:textId="77777777">
        <w:trPr>
          <w:cantSplit/>
          <w:trHeight w:val="256"/>
        </w:trPr>
        <w:tc>
          <w:tcPr>
            <w:tcW w:w="15025" w:type="dxa"/>
          </w:tcPr>
          <w:p w:rsidRPr="00C04962" w:rsidR="00F825EF" w:rsidP="00096236" w:rsidRDefault="00F825EF" w14:paraId="0BD3F559" w14:textId="77777777">
            <w:pPr>
              <w:rPr>
                <w:rFonts w:ascii="Arial" w:hAnsi="Arial"/>
                <w:bCs/>
                <w:i/>
                <w:iCs/>
                <w:sz w:val="18"/>
                <w:szCs w:val="18"/>
              </w:rPr>
            </w:pPr>
          </w:p>
        </w:tc>
      </w:tr>
    </w:tbl>
    <w:p w:rsidR="009D65E5" w:rsidP="007E2187" w:rsidRDefault="009D65E5" w14:paraId="6373FFA7" w14:textId="77777777">
      <w:pPr>
        <w:pStyle w:val="ListParagraph"/>
        <w:spacing w:after="0" w:line="240" w:lineRule="auto"/>
        <w:rPr>
          <w:rFonts w:ascii="Arial" w:hAnsi="Arial" w:eastAsia="Times New Roman" w:cs="Arial"/>
          <w:sz w:val="21"/>
          <w:szCs w:val="21"/>
        </w:rPr>
      </w:pPr>
    </w:p>
    <w:p w:rsidRPr="00E6760C" w:rsidR="009D65E5" w:rsidP="00E6760C" w:rsidRDefault="009D65E5" w14:paraId="11B54130" w14:textId="77777777">
      <w:pPr>
        <w:spacing w:after="0" w:line="240" w:lineRule="auto"/>
      </w:pPr>
    </w:p>
    <w:sectPr w:rsidRPr="00E6760C" w:rsidR="009D65E5" w:rsidSect="00542C8C">
      <w:endnotePr>
        <w:numFmt w:val="decimal"/>
      </w:endnotePr>
      <w:pgSz w:w="16838" w:h="11906" w:orient="landscape" w:code="9"/>
      <w:pgMar w:top="1276" w:right="1276" w:bottom="426" w:left="567" w:header="680" w:footer="397" w:gutter="0"/>
      <w:pgNumType w:start="1"/>
      <w:cols w:space="709"/>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2FFC" w:rsidP="00DB66C3" w:rsidRDefault="00B22FFC" w14:paraId="70A969E6" w14:textId="77777777">
      <w:r>
        <w:separator/>
      </w:r>
    </w:p>
    <w:p w:rsidR="00B22FFC" w:rsidP="00DB66C3" w:rsidRDefault="00B22FFC" w14:paraId="2E50854E" w14:textId="77777777"/>
    <w:p w:rsidR="00B22FFC" w:rsidRDefault="00B22FFC" w14:paraId="6216D8C7" w14:textId="77777777"/>
  </w:endnote>
  <w:endnote w:type="continuationSeparator" w:id="0">
    <w:p w:rsidR="00B22FFC" w:rsidP="00DB66C3" w:rsidRDefault="00B22FFC" w14:paraId="585C9FB4" w14:textId="77777777">
      <w:r>
        <w:continuationSeparator/>
      </w:r>
    </w:p>
    <w:p w:rsidR="00B22FFC" w:rsidP="00DB66C3" w:rsidRDefault="00B22FFC" w14:paraId="7467A4FD" w14:textId="77777777"/>
    <w:p w:rsidR="00B22FFC" w:rsidRDefault="00B22FFC" w14:paraId="47316DA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43783" w:rsidR="001E25CB" w:rsidP="00D42B4E" w:rsidRDefault="001E25CB" w14:paraId="291B9464" w14:textId="77777777">
    <w:pPr>
      <w:pStyle w:val="Foo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E25CB" w:rsidP="00FC716F" w:rsidRDefault="001E25CB" w14:paraId="18106423" w14:textId="77777777">
    <w:r>
      <w:rPr>
        <w:noProof/>
        <w:lang w:val="en-AU"/>
      </w:rPr>
      <w:drawing>
        <wp:anchor distT="0" distB="0" distL="114300" distR="114300" simplePos="0" relativeHeight="251658240" behindDoc="0" locked="0" layoutInCell="1" allowOverlap="0" wp14:anchorId="0BEFBF21" wp14:editId="0784149B">
          <wp:simplePos x="0" y="0"/>
          <wp:positionH relativeFrom="column">
            <wp:posOffset>163195</wp:posOffset>
          </wp:positionH>
          <wp:positionV relativeFrom="paragraph">
            <wp:posOffset>-3524250</wp:posOffset>
          </wp:positionV>
          <wp:extent cx="6673850" cy="454660"/>
          <wp:effectExtent l="0" t="0" r="0" b="0"/>
          <wp:wrapNone/>
          <wp:docPr id="5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850" cy="45466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2FFC" w:rsidRDefault="00B22FFC" w14:paraId="176492E3" w14:textId="77777777">
      <w:r>
        <w:separator/>
      </w:r>
    </w:p>
  </w:footnote>
  <w:footnote w:type="continuationSeparator" w:id="0">
    <w:p w:rsidR="00B22FFC" w:rsidP="00DB66C3" w:rsidRDefault="00B22FFC" w14:paraId="7A4FBB77" w14:textId="77777777">
      <w:r>
        <w:continuationSeparator/>
      </w:r>
    </w:p>
  </w:footnote>
  <w:footnote w:id="1">
    <w:p w:rsidRPr="00E62BD6" w:rsidR="0032228A" w:rsidP="0032228A" w:rsidRDefault="0032228A" w14:paraId="711739F3" w14:textId="77777777">
      <w:pPr>
        <w:rPr>
          <w:rFonts w:cstheme="minorHAnsi"/>
          <w:sz w:val="20"/>
          <w:szCs w:val="20"/>
        </w:rPr>
      </w:pPr>
      <w:r>
        <w:rPr>
          <w:rStyle w:val="FootnoteReference"/>
        </w:rPr>
        <w:footnoteRef/>
      </w:r>
      <w:r>
        <w:t xml:space="preserve"> </w:t>
      </w:r>
      <w:r w:rsidRPr="00831D4A">
        <w:rPr>
          <w:sz w:val="16"/>
          <w:szCs w:val="16"/>
        </w:rPr>
        <w:t xml:space="preserve">Australian South Sea Islanders are the Australian-born direct descendants of people who were brought to Australia between 1863 and 1904 to work as indentured </w:t>
      </w:r>
      <w:proofErr w:type="spellStart"/>
      <w:r w:rsidRPr="00831D4A">
        <w:rPr>
          <w:sz w:val="16"/>
          <w:szCs w:val="16"/>
        </w:rPr>
        <w:t>labourers</w:t>
      </w:r>
      <w:proofErr w:type="spellEnd"/>
      <w:r w:rsidRPr="00831D4A">
        <w:rPr>
          <w:sz w:val="16"/>
          <w:szCs w:val="16"/>
        </w:rPr>
        <w:t xml:space="preserve"> in the primary industries. More than 50,000 people came from some 80</w:t>
      </w:r>
      <w:r w:rsidRPr="00225D89">
        <w:rPr>
          <w:rFonts w:cstheme="minorHAnsi"/>
          <w:sz w:val="16"/>
          <w:szCs w:val="16"/>
        </w:rPr>
        <w:t xml:space="preserve"> Pacific </w:t>
      </w:r>
      <w:r w:rsidRPr="00831D4A">
        <w:rPr>
          <w:sz w:val="16"/>
          <w:szCs w:val="16"/>
        </w:rPr>
        <w:t>Islands, primarily Vanuatu and the Solomon Islands, and the majority were kidnapped, ‘</w:t>
      </w:r>
      <w:proofErr w:type="spellStart"/>
      <w:r w:rsidRPr="00831D4A">
        <w:rPr>
          <w:sz w:val="16"/>
          <w:szCs w:val="16"/>
        </w:rPr>
        <w:t>blackbirded</w:t>
      </w:r>
      <w:proofErr w:type="spellEnd"/>
      <w:r w:rsidRPr="00831D4A">
        <w:rPr>
          <w:sz w:val="16"/>
          <w:szCs w:val="16"/>
        </w:rPr>
        <w:t>’ or deceived into coming.</w:t>
      </w:r>
    </w:p>
    <w:p w:rsidRPr="0032228A" w:rsidR="0032228A" w:rsidRDefault="0032228A" w14:paraId="23170F99" w14:textId="77777777">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B081B" w:rsidRDefault="006B081B" w14:paraId="6AD27B6D" w14:textId="77777777">
    <w:pPr>
      <w:pStyle w:val="Header"/>
    </w:pPr>
    <w:r>
      <w:drawing>
        <wp:anchor distT="0" distB="0" distL="114300" distR="114300" simplePos="0" relativeHeight="251658244" behindDoc="1" locked="0" layoutInCell="1" allowOverlap="1" wp14:anchorId="225293F0" wp14:editId="55023614">
          <wp:simplePos x="0" y="0"/>
          <wp:positionH relativeFrom="page">
            <wp:align>left</wp:align>
          </wp:positionH>
          <wp:positionV relativeFrom="page">
            <wp:align>top</wp:align>
          </wp:positionV>
          <wp:extent cx="10906045" cy="914400"/>
          <wp:effectExtent l="0" t="0" r="0" b="0"/>
          <wp:wrapNone/>
          <wp:docPr id="2135429479" name="Picture 1" descr="A colorful borde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95005" name="Picture 1" descr="A colorful border with a white background&#10;&#10;Description automatically generated"/>
                  <pic:cNvPicPr/>
                </pic:nvPicPr>
                <pic:blipFill rotWithShape="1">
                  <a:blip r:embed="rId1">
                    <a:extLst>
                      <a:ext uri="{28A0092B-C50C-407E-A947-70E740481C1C}">
                        <a14:useLocalDpi xmlns:a14="http://schemas.microsoft.com/office/drawing/2010/main" val="0"/>
                      </a:ext>
                    </a:extLst>
                  </a:blip>
                  <a:srcRect b="88149"/>
                  <a:stretch/>
                </pic:blipFill>
                <pic:spPr bwMode="auto">
                  <a:xfrm>
                    <a:off x="0" y="0"/>
                    <a:ext cx="10906045"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E25CB" w:rsidP="009F5922" w:rsidRDefault="00D84C67" w14:paraId="540531F3" w14:textId="77777777">
    <w:pPr>
      <w:pStyle w:val="Header"/>
    </w:pPr>
    <w:r>
      <w:drawing>
        <wp:anchor distT="0" distB="0" distL="114300" distR="114300" simplePos="0" relativeHeight="251658243" behindDoc="1" locked="0" layoutInCell="1" allowOverlap="1" wp14:anchorId="50E17994" wp14:editId="7501F436">
          <wp:simplePos x="0" y="0"/>
          <wp:positionH relativeFrom="column">
            <wp:posOffset>-711298</wp:posOffset>
          </wp:positionH>
          <wp:positionV relativeFrom="page">
            <wp:posOffset>-9121</wp:posOffset>
          </wp:positionV>
          <wp:extent cx="7561385" cy="10687624"/>
          <wp:effectExtent l="0" t="0" r="0" b="0"/>
          <wp:wrapNone/>
          <wp:docPr id="6" name="Picture 6" descr="A colorful line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293822" name="Picture 2" descr="A colorful lines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2795" cy="10703751"/>
                  </a:xfrm>
                  <a:prstGeom prst="rect">
                    <a:avLst/>
                  </a:prstGeom>
                </pic:spPr>
              </pic:pic>
            </a:graphicData>
          </a:graphic>
          <wp14:sizeRelH relativeFrom="margin">
            <wp14:pctWidth>0</wp14:pctWidth>
          </wp14:sizeRelH>
          <wp14:sizeRelV relativeFrom="margin">
            <wp14:pctHeight>0</wp14:pctHeight>
          </wp14:sizeRelV>
        </wp:anchor>
      </w:drawing>
    </w:r>
    <w:r w:rsidR="001E25C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E25CB" w:rsidP="00FC716F" w:rsidRDefault="001E25CB" w14:paraId="21333F96" w14:textId="77777777">
    <w:r>
      <w:rPr>
        <w:noProof/>
        <w:lang w:val="en-AU"/>
      </w:rPr>
      <w:drawing>
        <wp:anchor distT="0" distB="0" distL="114300" distR="114300" simplePos="0" relativeHeight="251658242" behindDoc="1" locked="0" layoutInCell="1" allowOverlap="1" wp14:anchorId="6702A676" wp14:editId="6BB8FDF7">
          <wp:simplePos x="0" y="0"/>
          <wp:positionH relativeFrom="column">
            <wp:posOffset>-718185</wp:posOffset>
          </wp:positionH>
          <wp:positionV relativeFrom="paragraph">
            <wp:posOffset>-474345</wp:posOffset>
          </wp:positionV>
          <wp:extent cx="7570470" cy="1071308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470" cy="107130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rPr>
      <w:drawing>
        <wp:anchor distT="0" distB="0" distL="114300" distR="114300" simplePos="0" relativeHeight="251658241" behindDoc="0" locked="0" layoutInCell="1" allowOverlap="0" wp14:anchorId="32F3EBA9" wp14:editId="52A480D8">
          <wp:simplePos x="0" y="0"/>
          <wp:positionH relativeFrom="column">
            <wp:posOffset>882650</wp:posOffset>
          </wp:positionH>
          <wp:positionV relativeFrom="paragraph">
            <wp:posOffset>6762750</wp:posOffset>
          </wp:positionV>
          <wp:extent cx="6673850" cy="45466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73850" cy="4546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63E2178"/>
    <w:lvl w:ilvl="0">
      <w:start w:val="1"/>
      <w:numFmt w:val="decimal"/>
      <w:pStyle w:val="ListNumber"/>
      <w:lvlText w:val="%1."/>
      <w:lvlJc w:val="left"/>
      <w:pPr>
        <w:tabs>
          <w:tab w:val="num" w:pos="360"/>
        </w:tabs>
        <w:ind w:left="360" w:hanging="360"/>
      </w:pPr>
      <w:rPr>
        <w:rFonts w:hint="default"/>
        <w:color w:val="000000" w:themeColor="text1"/>
      </w:rPr>
    </w:lvl>
  </w:abstractNum>
  <w:abstractNum w:abstractNumId="1" w15:restartNumberingAfterBreak="0">
    <w:nsid w:val="FFFFFF89"/>
    <w:multiLevelType w:val="singleLevel"/>
    <w:tmpl w:val="5748C810"/>
    <w:lvl w:ilvl="0">
      <w:start w:val="1"/>
      <w:numFmt w:val="bullet"/>
      <w:pStyle w:val="ListBullet"/>
      <w:lvlText w:val=""/>
      <w:lvlJc w:val="left"/>
      <w:pPr>
        <w:tabs>
          <w:tab w:val="num" w:pos="360"/>
        </w:tabs>
        <w:ind w:left="360" w:hanging="360"/>
      </w:pPr>
      <w:rPr>
        <w:rFonts w:hint="default" w:ascii="Symbol" w:hAnsi="Symbol"/>
        <w:color w:val="000000" w:themeColor="text1"/>
      </w:rPr>
    </w:lvl>
  </w:abstractNum>
  <w:abstractNum w:abstractNumId="2" w15:restartNumberingAfterBreak="0">
    <w:nsid w:val="018216D8"/>
    <w:multiLevelType w:val="hybridMultilevel"/>
    <w:tmpl w:val="009CAC4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 w15:restartNumberingAfterBreak="0">
    <w:nsid w:val="05605B99"/>
    <w:multiLevelType w:val="hybridMultilevel"/>
    <w:tmpl w:val="94063DAC"/>
    <w:lvl w:ilvl="0" w:tplc="0C090001">
      <w:start w:val="1"/>
      <w:numFmt w:val="bullet"/>
      <w:lvlText w:val=""/>
      <w:lvlJc w:val="left"/>
      <w:pPr>
        <w:ind w:left="780" w:hanging="360"/>
      </w:pPr>
      <w:rPr>
        <w:rFonts w:hint="default" w:ascii="Symbol" w:hAnsi="Symbol"/>
      </w:rPr>
    </w:lvl>
    <w:lvl w:ilvl="1" w:tplc="0C090003" w:tentative="1">
      <w:start w:val="1"/>
      <w:numFmt w:val="bullet"/>
      <w:lvlText w:val="o"/>
      <w:lvlJc w:val="left"/>
      <w:pPr>
        <w:ind w:left="1500" w:hanging="360"/>
      </w:pPr>
      <w:rPr>
        <w:rFonts w:hint="default" w:ascii="Courier New" w:hAnsi="Courier New" w:cs="Courier New"/>
      </w:rPr>
    </w:lvl>
    <w:lvl w:ilvl="2" w:tplc="0C090005" w:tentative="1">
      <w:start w:val="1"/>
      <w:numFmt w:val="bullet"/>
      <w:lvlText w:val=""/>
      <w:lvlJc w:val="left"/>
      <w:pPr>
        <w:ind w:left="2220" w:hanging="360"/>
      </w:pPr>
      <w:rPr>
        <w:rFonts w:hint="default" w:ascii="Wingdings" w:hAnsi="Wingdings"/>
      </w:rPr>
    </w:lvl>
    <w:lvl w:ilvl="3" w:tplc="0C090001" w:tentative="1">
      <w:start w:val="1"/>
      <w:numFmt w:val="bullet"/>
      <w:lvlText w:val=""/>
      <w:lvlJc w:val="left"/>
      <w:pPr>
        <w:ind w:left="2940" w:hanging="360"/>
      </w:pPr>
      <w:rPr>
        <w:rFonts w:hint="default" w:ascii="Symbol" w:hAnsi="Symbol"/>
      </w:rPr>
    </w:lvl>
    <w:lvl w:ilvl="4" w:tplc="0C090003" w:tentative="1">
      <w:start w:val="1"/>
      <w:numFmt w:val="bullet"/>
      <w:lvlText w:val="o"/>
      <w:lvlJc w:val="left"/>
      <w:pPr>
        <w:ind w:left="3660" w:hanging="360"/>
      </w:pPr>
      <w:rPr>
        <w:rFonts w:hint="default" w:ascii="Courier New" w:hAnsi="Courier New" w:cs="Courier New"/>
      </w:rPr>
    </w:lvl>
    <w:lvl w:ilvl="5" w:tplc="0C090005" w:tentative="1">
      <w:start w:val="1"/>
      <w:numFmt w:val="bullet"/>
      <w:lvlText w:val=""/>
      <w:lvlJc w:val="left"/>
      <w:pPr>
        <w:ind w:left="4380" w:hanging="360"/>
      </w:pPr>
      <w:rPr>
        <w:rFonts w:hint="default" w:ascii="Wingdings" w:hAnsi="Wingdings"/>
      </w:rPr>
    </w:lvl>
    <w:lvl w:ilvl="6" w:tplc="0C090001" w:tentative="1">
      <w:start w:val="1"/>
      <w:numFmt w:val="bullet"/>
      <w:lvlText w:val=""/>
      <w:lvlJc w:val="left"/>
      <w:pPr>
        <w:ind w:left="5100" w:hanging="360"/>
      </w:pPr>
      <w:rPr>
        <w:rFonts w:hint="default" w:ascii="Symbol" w:hAnsi="Symbol"/>
      </w:rPr>
    </w:lvl>
    <w:lvl w:ilvl="7" w:tplc="0C090003" w:tentative="1">
      <w:start w:val="1"/>
      <w:numFmt w:val="bullet"/>
      <w:lvlText w:val="o"/>
      <w:lvlJc w:val="left"/>
      <w:pPr>
        <w:ind w:left="5820" w:hanging="360"/>
      </w:pPr>
      <w:rPr>
        <w:rFonts w:hint="default" w:ascii="Courier New" w:hAnsi="Courier New" w:cs="Courier New"/>
      </w:rPr>
    </w:lvl>
    <w:lvl w:ilvl="8" w:tplc="0C090005" w:tentative="1">
      <w:start w:val="1"/>
      <w:numFmt w:val="bullet"/>
      <w:lvlText w:val=""/>
      <w:lvlJc w:val="left"/>
      <w:pPr>
        <w:ind w:left="6540" w:hanging="360"/>
      </w:pPr>
      <w:rPr>
        <w:rFonts w:hint="default" w:ascii="Wingdings" w:hAnsi="Wingdings"/>
      </w:rPr>
    </w:lvl>
  </w:abstractNum>
  <w:abstractNum w:abstractNumId="4" w15:restartNumberingAfterBreak="0">
    <w:nsid w:val="150065BA"/>
    <w:multiLevelType w:val="multilevel"/>
    <w:tmpl w:val="6A5CDC9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3D43A4C"/>
    <w:multiLevelType w:val="hybridMultilevel"/>
    <w:tmpl w:val="811EFEF8"/>
    <w:lvl w:ilvl="0" w:tplc="FFFFFFFF">
      <w:start w:val="1"/>
      <w:numFmt w:val="decimal"/>
      <w:lvlText w:val="%1."/>
      <w:lvlJc w:val="left"/>
      <w:pPr>
        <w:ind w:left="360" w:hanging="360"/>
      </w:pPr>
      <w:rPr>
        <w:rFonts w:hint="default"/>
        <w:b/>
        <w:color w:val="auto"/>
      </w:rPr>
    </w:lvl>
    <w:lvl w:ilvl="1" w:tplc="0C090001">
      <w:start w:val="1"/>
      <w:numFmt w:val="bullet"/>
      <w:lvlText w:val=""/>
      <w:lvlJc w:val="left"/>
      <w:pPr>
        <w:ind w:left="780" w:hanging="360"/>
      </w:pPr>
      <w:rPr>
        <w:rFonts w:hint="default" w:ascii="Symbol" w:hAnsi="Symbol"/>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3D97317"/>
    <w:multiLevelType w:val="hybridMultilevel"/>
    <w:tmpl w:val="1D56BBB2"/>
    <w:lvl w:ilvl="0" w:tplc="148A5568">
      <w:start w:val="1"/>
      <w:numFmt w:val="bullet"/>
      <w:lvlText w:val=""/>
      <w:lvlJc w:val="left"/>
      <w:pPr>
        <w:ind w:left="1440" w:hanging="360"/>
      </w:pPr>
      <w:rPr>
        <w:rFonts w:hint="default" w:ascii="Symbol" w:hAnsi="Symbol"/>
        <w:color w:val="auto"/>
      </w:rPr>
    </w:lvl>
    <w:lvl w:ilvl="1" w:tplc="0C090003">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7" w15:restartNumberingAfterBreak="0">
    <w:nsid w:val="30347175"/>
    <w:multiLevelType w:val="hybridMultilevel"/>
    <w:tmpl w:val="C96E1F0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30D05207"/>
    <w:multiLevelType w:val="hybridMultilevel"/>
    <w:tmpl w:val="57DE3C86"/>
    <w:lvl w:ilvl="0" w:tplc="2EBE8856">
      <w:start w:val="1"/>
      <w:numFmt w:val="bullet"/>
      <w:pStyle w:val="ListBullet2"/>
      <w:lvlText w:val="-"/>
      <w:lvlJc w:val="left"/>
      <w:pPr>
        <w:ind w:left="717" w:hanging="360"/>
      </w:pPr>
      <w:rPr>
        <w:rFonts w:hint="default" w:ascii="Courier New" w:hAnsi="Courier New"/>
        <w:color w:val="7F7F7F" w:themeColor="text1" w:themeTint="80"/>
      </w:rPr>
    </w:lvl>
    <w:lvl w:ilvl="1" w:tplc="0C090003" w:tentative="1">
      <w:start w:val="1"/>
      <w:numFmt w:val="bullet"/>
      <w:lvlText w:val="o"/>
      <w:lvlJc w:val="left"/>
      <w:pPr>
        <w:ind w:left="1437" w:hanging="360"/>
      </w:pPr>
      <w:rPr>
        <w:rFonts w:hint="default" w:ascii="Courier New" w:hAnsi="Courier New" w:cs="Courier New"/>
      </w:rPr>
    </w:lvl>
    <w:lvl w:ilvl="2" w:tplc="0C090005" w:tentative="1">
      <w:start w:val="1"/>
      <w:numFmt w:val="bullet"/>
      <w:lvlText w:val=""/>
      <w:lvlJc w:val="left"/>
      <w:pPr>
        <w:ind w:left="2157" w:hanging="360"/>
      </w:pPr>
      <w:rPr>
        <w:rFonts w:hint="default" w:ascii="Wingdings" w:hAnsi="Wingdings"/>
      </w:rPr>
    </w:lvl>
    <w:lvl w:ilvl="3" w:tplc="0C090001" w:tentative="1">
      <w:start w:val="1"/>
      <w:numFmt w:val="bullet"/>
      <w:lvlText w:val=""/>
      <w:lvlJc w:val="left"/>
      <w:pPr>
        <w:ind w:left="2877" w:hanging="360"/>
      </w:pPr>
      <w:rPr>
        <w:rFonts w:hint="default" w:ascii="Symbol" w:hAnsi="Symbol"/>
      </w:rPr>
    </w:lvl>
    <w:lvl w:ilvl="4" w:tplc="0C090003" w:tentative="1">
      <w:start w:val="1"/>
      <w:numFmt w:val="bullet"/>
      <w:lvlText w:val="o"/>
      <w:lvlJc w:val="left"/>
      <w:pPr>
        <w:ind w:left="3597" w:hanging="360"/>
      </w:pPr>
      <w:rPr>
        <w:rFonts w:hint="default" w:ascii="Courier New" w:hAnsi="Courier New" w:cs="Courier New"/>
      </w:rPr>
    </w:lvl>
    <w:lvl w:ilvl="5" w:tplc="0C090005" w:tentative="1">
      <w:start w:val="1"/>
      <w:numFmt w:val="bullet"/>
      <w:lvlText w:val=""/>
      <w:lvlJc w:val="left"/>
      <w:pPr>
        <w:ind w:left="4317" w:hanging="360"/>
      </w:pPr>
      <w:rPr>
        <w:rFonts w:hint="default" w:ascii="Wingdings" w:hAnsi="Wingdings"/>
      </w:rPr>
    </w:lvl>
    <w:lvl w:ilvl="6" w:tplc="0C090001" w:tentative="1">
      <w:start w:val="1"/>
      <w:numFmt w:val="bullet"/>
      <w:lvlText w:val=""/>
      <w:lvlJc w:val="left"/>
      <w:pPr>
        <w:ind w:left="5037" w:hanging="360"/>
      </w:pPr>
      <w:rPr>
        <w:rFonts w:hint="default" w:ascii="Symbol" w:hAnsi="Symbol"/>
      </w:rPr>
    </w:lvl>
    <w:lvl w:ilvl="7" w:tplc="0C090003" w:tentative="1">
      <w:start w:val="1"/>
      <w:numFmt w:val="bullet"/>
      <w:lvlText w:val="o"/>
      <w:lvlJc w:val="left"/>
      <w:pPr>
        <w:ind w:left="5757" w:hanging="360"/>
      </w:pPr>
      <w:rPr>
        <w:rFonts w:hint="default" w:ascii="Courier New" w:hAnsi="Courier New" w:cs="Courier New"/>
      </w:rPr>
    </w:lvl>
    <w:lvl w:ilvl="8" w:tplc="0C090005" w:tentative="1">
      <w:start w:val="1"/>
      <w:numFmt w:val="bullet"/>
      <w:lvlText w:val=""/>
      <w:lvlJc w:val="left"/>
      <w:pPr>
        <w:ind w:left="6477" w:hanging="360"/>
      </w:pPr>
      <w:rPr>
        <w:rFonts w:hint="default" w:ascii="Wingdings" w:hAnsi="Wingdings"/>
      </w:rPr>
    </w:lvl>
  </w:abstractNum>
  <w:abstractNum w:abstractNumId="9" w15:restartNumberingAfterBreak="0">
    <w:nsid w:val="3FDD49ED"/>
    <w:multiLevelType w:val="hybridMultilevel"/>
    <w:tmpl w:val="77BE29B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545F78F8"/>
    <w:multiLevelType w:val="multilevel"/>
    <w:tmpl w:val="6504C148"/>
    <w:styleLink w:val="Headings"/>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2.%3.1"/>
      <w:lvlJc w:val="left"/>
      <w:pPr>
        <w:ind w:left="454" w:hanging="454"/>
      </w:pPr>
      <w:rPr>
        <w:rFonts w:hint="default"/>
      </w:rPr>
    </w:lvl>
    <w:lvl w:ilvl="3">
      <w:start w:val="1"/>
      <w:numFmt w:val="none"/>
      <w:suff w:val="nothing"/>
      <w:lvlText w:val=""/>
      <w:lvlJc w:val="left"/>
      <w:pPr>
        <w:ind w:left="0" w:firstLine="0"/>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1" w15:restartNumberingAfterBreak="0">
    <w:nsid w:val="58AE4415"/>
    <w:multiLevelType w:val="hybridMultilevel"/>
    <w:tmpl w:val="318AC75A"/>
    <w:lvl w:ilvl="0" w:tplc="0C090005">
      <w:start w:val="1"/>
      <w:numFmt w:val="bullet"/>
      <w:lvlText w:val=""/>
      <w:lvlJc w:val="left"/>
      <w:pPr>
        <w:tabs>
          <w:tab w:val="num" w:pos="540"/>
        </w:tabs>
        <w:ind w:left="540" w:hanging="360"/>
      </w:pPr>
      <w:rPr>
        <w:rFonts w:hint="default" w:ascii="Wingdings" w:hAnsi="Wingdings"/>
      </w:rPr>
    </w:lvl>
    <w:lvl w:ilvl="1" w:tplc="0C090001">
      <w:start w:val="1"/>
      <w:numFmt w:val="bullet"/>
      <w:lvlText w:val=""/>
      <w:lvlJc w:val="left"/>
      <w:pPr>
        <w:tabs>
          <w:tab w:val="num" w:pos="1260"/>
        </w:tabs>
        <w:ind w:left="1260" w:hanging="360"/>
      </w:pPr>
      <w:rPr>
        <w:rFonts w:hint="default" w:ascii="Symbol" w:hAnsi="Symbol"/>
      </w:rPr>
    </w:lvl>
    <w:lvl w:ilvl="2" w:tplc="0C090003">
      <w:start w:val="1"/>
      <w:numFmt w:val="bullet"/>
      <w:lvlText w:val="o"/>
      <w:lvlJc w:val="left"/>
      <w:pPr>
        <w:tabs>
          <w:tab w:val="num" w:pos="1980"/>
        </w:tabs>
        <w:ind w:left="1980" w:hanging="360"/>
      </w:pPr>
      <w:rPr>
        <w:rFonts w:hint="default" w:ascii="Courier New" w:hAnsi="Courier New" w:cs="Courier New"/>
      </w:rPr>
    </w:lvl>
    <w:lvl w:ilvl="3" w:tplc="5D08792E">
      <w:start w:val="1"/>
      <w:numFmt w:val="bullet"/>
      <w:pStyle w:val="secondarybullet"/>
      <w:lvlText w:val="-"/>
      <w:lvlJc w:val="left"/>
      <w:pPr>
        <w:tabs>
          <w:tab w:val="num" w:pos="2700"/>
        </w:tabs>
        <w:ind w:left="2700" w:hanging="360"/>
      </w:pPr>
      <w:rPr>
        <w:rFonts w:hint="default" w:ascii="Courier New" w:hAnsi="Courier New" w:cs="Times New Roman"/>
        <w:color w:val="auto"/>
      </w:rPr>
    </w:lvl>
    <w:lvl w:ilvl="4" w:tplc="0C090003">
      <w:start w:val="1"/>
      <w:numFmt w:val="bullet"/>
      <w:lvlText w:val="o"/>
      <w:lvlJc w:val="left"/>
      <w:pPr>
        <w:tabs>
          <w:tab w:val="num" w:pos="3420"/>
        </w:tabs>
        <w:ind w:left="3420" w:hanging="360"/>
      </w:pPr>
      <w:rPr>
        <w:rFonts w:hint="default" w:ascii="Courier New" w:hAnsi="Courier New" w:cs="Courier New"/>
      </w:rPr>
    </w:lvl>
    <w:lvl w:ilvl="5" w:tplc="0C090005">
      <w:start w:val="1"/>
      <w:numFmt w:val="bullet"/>
      <w:lvlText w:val=""/>
      <w:lvlJc w:val="left"/>
      <w:pPr>
        <w:tabs>
          <w:tab w:val="num" w:pos="4140"/>
        </w:tabs>
        <w:ind w:left="4140" w:hanging="360"/>
      </w:pPr>
      <w:rPr>
        <w:rFonts w:hint="default" w:ascii="Wingdings" w:hAnsi="Wingdings"/>
      </w:rPr>
    </w:lvl>
    <w:lvl w:ilvl="6" w:tplc="0C090001">
      <w:start w:val="1"/>
      <w:numFmt w:val="bullet"/>
      <w:lvlText w:val=""/>
      <w:lvlJc w:val="left"/>
      <w:pPr>
        <w:tabs>
          <w:tab w:val="num" w:pos="4860"/>
        </w:tabs>
        <w:ind w:left="4860" w:hanging="360"/>
      </w:pPr>
      <w:rPr>
        <w:rFonts w:hint="default" w:ascii="Symbol" w:hAnsi="Symbol"/>
      </w:rPr>
    </w:lvl>
    <w:lvl w:ilvl="7" w:tplc="0C090003">
      <w:start w:val="1"/>
      <w:numFmt w:val="bullet"/>
      <w:lvlText w:val="o"/>
      <w:lvlJc w:val="left"/>
      <w:pPr>
        <w:tabs>
          <w:tab w:val="num" w:pos="5580"/>
        </w:tabs>
        <w:ind w:left="5580" w:hanging="360"/>
      </w:pPr>
      <w:rPr>
        <w:rFonts w:hint="default" w:ascii="Courier New" w:hAnsi="Courier New" w:cs="Courier New"/>
      </w:rPr>
    </w:lvl>
    <w:lvl w:ilvl="8" w:tplc="0C090005">
      <w:start w:val="1"/>
      <w:numFmt w:val="bullet"/>
      <w:lvlText w:val=""/>
      <w:lvlJc w:val="left"/>
      <w:pPr>
        <w:tabs>
          <w:tab w:val="num" w:pos="6300"/>
        </w:tabs>
        <w:ind w:left="6300" w:hanging="360"/>
      </w:pPr>
      <w:rPr>
        <w:rFonts w:hint="default" w:ascii="Wingdings" w:hAnsi="Wingdings"/>
      </w:rPr>
    </w:lvl>
  </w:abstractNum>
  <w:abstractNum w:abstractNumId="12" w15:restartNumberingAfterBreak="0">
    <w:nsid w:val="604345BB"/>
    <w:multiLevelType w:val="hybridMultilevel"/>
    <w:tmpl w:val="388804EA"/>
    <w:lvl w:ilvl="0" w:tplc="A888DE54">
      <w:start w:val="1"/>
      <w:numFmt w:val="bullet"/>
      <w:pStyle w:val="Tablebullet"/>
      <w:lvlText w:val=""/>
      <w:lvlJc w:val="left"/>
      <w:pPr>
        <w:ind w:left="502"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68C81738"/>
    <w:multiLevelType w:val="hybridMultilevel"/>
    <w:tmpl w:val="EDC2E18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6B271397"/>
    <w:multiLevelType w:val="hybridMultilevel"/>
    <w:tmpl w:val="77B4A0E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710F0B07"/>
    <w:multiLevelType w:val="hybridMultilevel"/>
    <w:tmpl w:val="6EF06C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7A243DF"/>
    <w:multiLevelType w:val="hybridMultilevel"/>
    <w:tmpl w:val="A84C0340"/>
    <w:lvl w:ilvl="0" w:tplc="F2F8A8BE">
      <w:start w:val="1"/>
      <w:numFmt w:val="bullet"/>
      <w:lvlText w:val=""/>
      <w:lvlJc w:val="left"/>
      <w:pPr>
        <w:ind w:left="720" w:hanging="360"/>
      </w:pPr>
      <w:rPr>
        <w:rFonts w:hint="default" w:ascii="Symbol" w:hAnsi="Symbol"/>
        <w:color w:val="auto"/>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7BFF43CD"/>
    <w:multiLevelType w:val="hybridMultilevel"/>
    <w:tmpl w:val="AC001B78"/>
    <w:lvl w:ilvl="0" w:tplc="1170645A">
      <w:start w:val="1"/>
      <w:numFmt w:val="bullet"/>
      <w:lvlText w:val=""/>
      <w:lvlJc w:val="left"/>
      <w:pPr>
        <w:ind w:left="720" w:hanging="360"/>
      </w:pPr>
      <w:rPr>
        <w:rFonts w:hint="default" w:ascii="Symbol" w:hAnsi="Symbol"/>
      </w:rPr>
    </w:lvl>
    <w:lvl w:ilvl="1" w:tplc="5F968C88">
      <w:start w:val="1"/>
      <w:numFmt w:val="bullet"/>
      <w:lvlText w:val="o"/>
      <w:lvlJc w:val="left"/>
      <w:pPr>
        <w:ind w:left="1440" w:hanging="360"/>
      </w:pPr>
      <w:rPr>
        <w:rFonts w:hint="default" w:ascii="Courier New" w:hAnsi="Courier New"/>
      </w:rPr>
    </w:lvl>
    <w:lvl w:ilvl="2" w:tplc="C414E1C6">
      <w:start w:val="1"/>
      <w:numFmt w:val="bullet"/>
      <w:lvlText w:val=""/>
      <w:lvlJc w:val="left"/>
      <w:pPr>
        <w:ind w:left="2160" w:hanging="360"/>
      </w:pPr>
      <w:rPr>
        <w:rFonts w:hint="default" w:ascii="Wingdings" w:hAnsi="Wingdings"/>
      </w:rPr>
    </w:lvl>
    <w:lvl w:ilvl="3" w:tplc="2C2615A8">
      <w:start w:val="1"/>
      <w:numFmt w:val="bullet"/>
      <w:lvlText w:val=""/>
      <w:lvlJc w:val="left"/>
      <w:pPr>
        <w:ind w:left="2880" w:hanging="360"/>
      </w:pPr>
      <w:rPr>
        <w:rFonts w:hint="default" w:ascii="Symbol" w:hAnsi="Symbol"/>
      </w:rPr>
    </w:lvl>
    <w:lvl w:ilvl="4" w:tplc="3B020442">
      <w:start w:val="1"/>
      <w:numFmt w:val="bullet"/>
      <w:lvlText w:val="o"/>
      <w:lvlJc w:val="left"/>
      <w:pPr>
        <w:ind w:left="3600" w:hanging="360"/>
      </w:pPr>
      <w:rPr>
        <w:rFonts w:hint="default" w:ascii="Courier New" w:hAnsi="Courier New"/>
      </w:rPr>
    </w:lvl>
    <w:lvl w:ilvl="5" w:tplc="AF3AC670">
      <w:start w:val="1"/>
      <w:numFmt w:val="bullet"/>
      <w:lvlText w:val=""/>
      <w:lvlJc w:val="left"/>
      <w:pPr>
        <w:ind w:left="4320" w:hanging="360"/>
      </w:pPr>
      <w:rPr>
        <w:rFonts w:hint="default" w:ascii="Wingdings" w:hAnsi="Wingdings"/>
      </w:rPr>
    </w:lvl>
    <w:lvl w:ilvl="6" w:tplc="2FD8D012">
      <w:start w:val="1"/>
      <w:numFmt w:val="bullet"/>
      <w:lvlText w:val=""/>
      <w:lvlJc w:val="left"/>
      <w:pPr>
        <w:ind w:left="5040" w:hanging="360"/>
      </w:pPr>
      <w:rPr>
        <w:rFonts w:hint="default" w:ascii="Symbol" w:hAnsi="Symbol"/>
      </w:rPr>
    </w:lvl>
    <w:lvl w:ilvl="7" w:tplc="D74C1858">
      <w:start w:val="1"/>
      <w:numFmt w:val="bullet"/>
      <w:lvlText w:val="o"/>
      <w:lvlJc w:val="left"/>
      <w:pPr>
        <w:ind w:left="5760" w:hanging="360"/>
      </w:pPr>
      <w:rPr>
        <w:rFonts w:hint="default" w:ascii="Courier New" w:hAnsi="Courier New"/>
      </w:rPr>
    </w:lvl>
    <w:lvl w:ilvl="8" w:tplc="54B64492">
      <w:start w:val="1"/>
      <w:numFmt w:val="bullet"/>
      <w:lvlText w:val=""/>
      <w:lvlJc w:val="left"/>
      <w:pPr>
        <w:ind w:left="6480" w:hanging="360"/>
      </w:pPr>
      <w:rPr>
        <w:rFonts w:hint="default" w:ascii="Wingdings" w:hAnsi="Wingdings"/>
      </w:rPr>
    </w:lvl>
  </w:abstractNum>
  <w:abstractNum w:abstractNumId="18" w15:restartNumberingAfterBreak="0">
    <w:nsid w:val="7E7522C2"/>
    <w:multiLevelType w:val="multilevel"/>
    <w:tmpl w:val="9CAA8CAE"/>
    <w:styleLink w:val="CurrentList1"/>
    <w:lvl w:ilvl="0">
      <w:start w:val="1"/>
      <w:numFmt w:val="bullet"/>
      <w:lvlText w:val=""/>
      <w:lvlJc w:val="left"/>
      <w:pPr>
        <w:ind w:left="720" w:hanging="360"/>
      </w:pPr>
      <w:rPr>
        <w:rFonts w:hint="default" w:ascii="Symbol" w:hAnsi="Symbol"/>
        <w:color w:val="7F7F7F"/>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656423097">
    <w:abstractNumId w:val="17"/>
  </w:num>
  <w:num w:numId="2" w16cid:durableId="631524884">
    <w:abstractNumId w:val="1"/>
  </w:num>
  <w:num w:numId="3" w16cid:durableId="1032267222">
    <w:abstractNumId w:val="0"/>
  </w:num>
  <w:num w:numId="4" w16cid:durableId="126434535">
    <w:abstractNumId w:val="1"/>
  </w:num>
  <w:num w:numId="5" w16cid:durableId="465591141">
    <w:abstractNumId w:val="8"/>
  </w:num>
  <w:num w:numId="6" w16cid:durableId="191915865">
    <w:abstractNumId w:val="12"/>
  </w:num>
  <w:num w:numId="7" w16cid:durableId="1219366353">
    <w:abstractNumId w:val="10"/>
  </w:num>
  <w:num w:numId="8" w16cid:durableId="1719477225">
    <w:abstractNumId w:val="11"/>
  </w:num>
  <w:num w:numId="9" w16cid:durableId="2013799803">
    <w:abstractNumId w:val="4"/>
  </w:num>
  <w:num w:numId="10" w16cid:durableId="668414048">
    <w:abstractNumId w:val="18"/>
  </w:num>
  <w:num w:numId="11" w16cid:durableId="986785450">
    <w:abstractNumId w:val="7"/>
  </w:num>
  <w:num w:numId="12" w16cid:durableId="229662166">
    <w:abstractNumId w:val="3"/>
  </w:num>
  <w:num w:numId="13" w16cid:durableId="1748308632">
    <w:abstractNumId w:val="15"/>
  </w:num>
  <w:num w:numId="14" w16cid:durableId="333916833">
    <w:abstractNumId w:val="5"/>
  </w:num>
  <w:num w:numId="15" w16cid:durableId="2146577385">
    <w:abstractNumId w:val="6"/>
  </w:num>
  <w:num w:numId="16" w16cid:durableId="1427313872">
    <w:abstractNumId w:val="16"/>
  </w:num>
  <w:num w:numId="17" w16cid:durableId="1825075433">
    <w:abstractNumId w:val="13"/>
  </w:num>
  <w:num w:numId="18" w16cid:durableId="1099133451">
    <w:abstractNumId w:val="2"/>
  </w:num>
  <w:num w:numId="19" w16cid:durableId="275019144">
    <w:abstractNumId w:val="14"/>
  </w:num>
  <w:num w:numId="20" w16cid:durableId="447940379">
    <w:abstractNumId w:val="9"/>
  </w:num>
  <w:numIdMacAtCleanup w:val="9"/>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trackRevisions w:val="false"/>
  <w:documentProtection w:formatting="1" w:enforcement="0"/>
  <w:autoFormatOverride/>
  <w:defaultTabStop w:val="720"/>
  <w:characterSpacingControl w:val="doNotCompress"/>
  <w:hdrShapeDefaults>
    <o:shapedefaults v:ext="edit" spidmax="2050" style="mso-position-vertical-relative:page;mso-width-relative:margin;mso-height-relative:margin;v-text-anchor:bottom" fill="f" fillcolor="white" stroke="f">
      <v:fill on="f" color="white"/>
      <v:stroke on="f" weight=".5pt"/>
      <v:textbox inset="0,0,0,0"/>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A82"/>
    <w:rsid w:val="00001ED6"/>
    <w:rsid w:val="00022416"/>
    <w:rsid w:val="00040AD7"/>
    <w:rsid w:val="0004738B"/>
    <w:rsid w:val="00047D09"/>
    <w:rsid w:val="00061381"/>
    <w:rsid w:val="00066211"/>
    <w:rsid w:val="00067B5A"/>
    <w:rsid w:val="00084D2E"/>
    <w:rsid w:val="00085411"/>
    <w:rsid w:val="00096236"/>
    <w:rsid w:val="000A69DF"/>
    <w:rsid w:val="000B302A"/>
    <w:rsid w:val="000B4864"/>
    <w:rsid w:val="000D3540"/>
    <w:rsid w:val="000D6976"/>
    <w:rsid w:val="000E2B45"/>
    <w:rsid w:val="000E5064"/>
    <w:rsid w:val="000E67C0"/>
    <w:rsid w:val="000E7A52"/>
    <w:rsid w:val="00100A82"/>
    <w:rsid w:val="00102C65"/>
    <w:rsid w:val="001051A6"/>
    <w:rsid w:val="00110290"/>
    <w:rsid w:val="00113D9D"/>
    <w:rsid w:val="00117CEB"/>
    <w:rsid w:val="00120009"/>
    <w:rsid w:val="00130623"/>
    <w:rsid w:val="001553D6"/>
    <w:rsid w:val="00161427"/>
    <w:rsid w:val="00175D36"/>
    <w:rsid w:val="001851C0"/>
    <w:rsid w:val="00185C5B"/>
    <w:rsid w:val="00190CF2"/>
    <w:rsid w:val="001A3780"/>
    <w:rsid w:val="001A4D61"/>
    <w:rsid w:val="001A5B3C"/>
    <w:rsid w:val="001B24A9"/>
    <w:rsid w:val="001C18B0"/>
    <w:rsid w:val="001C31C5"/>
    <w:rsid w:val="001D03C6"/>
    <w:rsid w:val="001D1E3D"/>
    <w:rsid w:val="001D798A"/>
    <w:rsid w:val="001E18A2"/>
    <w:rsid w:val="001E25CB"/>
    <w:rsid w:val="001E7769"/>
    <w:rsid w:val="001E7EF6"/>
    <w:rsid w:val="001F2233"/>
    <w:rsid w:val="001F6460"/>
    <w:rsid w:val="001F6479"/>
    <w:rsid w:val="001F7DF0"/>
    <w:rsid w:val="00202F5C"/>
    <w:rsid w:val="00204748"/>
    <w:rsid w:val="0020759D"/>
    <w:rsid w:val="00213AC7"/>
    <w:rsid w:val="002205FA"/>
    <w:rsid w:val="00220AC5"/>
    <w:rsid w:val="00225D89"/>
    <w:rsid w:val="00226EA7"/>
    <w:rsid w:val="002329F9"/>
    <w:rsid w:val="00237A4E"/>
    <w:rsid w:val="00237CC2"/>
    <w:rsid w:val="00241016"/>
    <w:rsid w:val="002459AA"/>
    <w:rsid w:val="00245E71"/>
    <w:rsid w:val="00265836"/>
    <w:rsid w:val="00273A55"/>
    <w:rsid w:val="002A55FB"/>
    <w:rsid w:val="002A6C0E"/>
    <w:rsid w:val="002B29E2"/>
    <w:rsid w:val="002B46FC"/>
    <w:rsid w:val="002C0A88"/>
    <w:rsid w:val="002C127D"/>
    <w:rsid w:val="002C6206"/>
    <w:rsid w:val="002E5EFE"/>
    <w:rsid w:val="002F090A"/>
    <w:rsid w:val="00306355"/>
    <w:rsid w:val="0030783B"/>
    <w:rsid w:val="00321914"/>
    <w:rsid w:val="0032228A"/>
    <w:rsid w:val="00322AD2"/>
    <w:rsid w:val="00327A32"/>
    <w:rsid w:val="00332C2F"/>
    <w:rsid w:val="0033360C"/>
    <w:rsid w:val="00335749"/>
    <w:rsid w:val="00335B04"/>
    <w:rsid w:val="00337B7B"/>
    <w:rsid w:val="00340030"/>
    <w:rsid w:val="003459B4"/>
    <w:rsid w:val="00362870"/>
    <w:rsid w:val="003706E0"/>
    <w:rsid w:val="0039184E"/>
    <w:rsid w:val="00397E6E"/>
    <w:rsid w:val="003A0A7D"/>
    <w:rsid w:val="003B09F2"/>
    <w:rsid w:val="003C4C01"/>
    <w:rsid w:val="003C5731"/>
    <w:rsid w:val="003D295C"/>
    <w:rsid w:val="003D60D7"/>
    <w:rsid w:val="003D745C"/>
    <w:rsid w:val="003E6276"/>
    <w:rsid w:val="003F3AAF"/>
    <w:rsid w:val="003F6630"/>
    <w:rsid w:val="004009F9"/>
    <w:rsid w:val="00406638"/>
    <w:rsid w:val="004108F7"/>
    <w:rsid w:val="0041323A"/>
    <w:rsid w:val="00425B34"/>
    <w:rsid w:val="0042748D"/>
    <w:rsid w:val="0042766D"/>
    <w:rsid w:val="00431872"/>
    <w:rsid w:val="00435CDA"/>
    <w:rsid w:val="004361C0"/>
    <w:rsid w:val="00453BEB"/>
    <w:rsid w:val="004754AF"/>
    <w:rsid w:val="00475903"/>
    <w:rsid w:val="00475AF3"/>
    <w:rsid w:val="00480041"/>
    <w:rsid w:val="00486E75"/>
    <w:rsid w:val="00491D27"/>
    <w:rsid w:val="004A4657"/>
    <w:rsid w:val="004A7A87"/>
    <w:rsid w:val="004B5CAC"/>
    <w:rsid w:val="004B5DCD"/>
    <w:rsid w:val="004B7CB9"/>
    <w:rsid w:val="004C0182"/>
    <w:rsid w:val="004C4162"/>
    <w:rsid w:val="004C63B8"/>
    <w:rsid w:val="004D0057"/>
    <w:rsid w:val="004D15A6"/>
    <w:rsid w:val="004D5B3A"/>
    <w:rsid w:val="004D5E61"/>
    <w:rsid w:val="004E6487"/>
    <w:rsid w:val="004F130E"/>
    <w:rsid w:val="004F4B81"/>
    <w:rsid w:val="005019C4"/>
    <w:rsid w:val="00502E04"/>
    <w:rsid w:val="00506A4B"/>
    <w:rsid w:val="0051291D"/>
    <w:rsid w:val="005140B2"/>
    <w:rsid w:val="005161E1"/>
    <w:rsid w:val="005165FF"/>
    <w:rsid w:val="00523CE7"/>
    <w:rsid w:val="00532994"/>
    <w:rsid w:val="0053654A"/>
    <w:rsid w:val="005423DF"/>
    <w:rsid w:val="00542C8C"/>
    <w:rsid w:val="0054354A"/>
    <w:rsid w:val="00551D0E"/>
    <w:rsid w:val="005636AA"/>
    <w:rsid w:val="00564EE7"/>
    <w:rsid w:val="00570072"/>
    <w:rsid w:val="0057593D"/>
    <w:rsid w:val="0058531C"/>
    <w:rsid w:val="00587212"/>
    <w:rsid w:val="00596687"/>
    <w:rsid w:val="005A2429"/>
    <w:rsid w:val="005B091D"/>
    <w:rsid w:val="005B0DD2"/>
    <w:rsid w:val="005D52EA"/>
    <w:rsid w:val="005E23CD"/>
    <w:rsid w:val="005E3113"/>
    <w:rsid w:val="005F1C0C"/>
    <w:rsid w:val="005F6369"/>
    <w:rsid w:val="0060703C"/>
    <w:rsid w:val="00614B3C"/>
    <w:rsid w:val="0062765B"/>
    <w:rsid w:val="006313C7"/>
    <w:rsid w:val="00631BF8"/>
    <w:rsid w:val="00641DA6"/>
    <w:rsid w:val="00643FCF"/>
    <w:rsid w:val="00644D36"/>
    <w:rsid w:val="00670083"/>
    <w:rsid w:val="00673CB2"/>
    <w:rsid w:val="00675FDA"/>
    <w:rsid w:val="006902E5"/>
    <w:rsid w:val="00690593"/>
    <w:rsid w:val="00691DAC"/>
    <w:rsid w:val="0069230E"/>
    <w:rsid w:val="00694B23"/>
    <w:rsid w:val="00697B81"/>
    <w:rsid w:val="006A2C28"/>
    <w:rsid w:val="006A4184"/>
    <w:rsid w:val="006A6474"/>
    <w:rsid w:val="006B081B"/>
    <w:rsid w:val="006C528A"/>
    <w:rsid w:val="006C5501"/>
    <w:rsid w:val="006D6BB6"/>
    <w:rsid w:val="006E1786"/>
    <w:rsid w:val="006E2626"/>
    <w:rsid w:val="006E489F"/>
    <w:rsid w:val="006F5F8A"/>
    <w:rsid w:val="007017B1"/>
    <w:rsid w:val="00711BCE"/>
    <w:rsid w:val="007221A9"/>
    <w:rsid w:val="00726E10"/>
    <w:rsid w:val="00733EF3"/>
    <w:rsid w:val="00742149"/>
    <w:rsid w:val="0075083A"/>
    <w:rsid w:val="00781B2E"/>
    <w:rsid w:val="007917D6"/>
    <w:rsid w:val="007921B7"/>
    <w:rsid w:val="0079546A"/>
    <w:rsid w:val="007A4DEB"/>
    <w:rsid w:val="007B5840"/>
    <w:rsid w:val="007C6C00"/>
    <w:rsid w:val="007C7502"/>
    <w:rsid w:val="007D55DE"/>
    <w:rsid w:val="007D7152"/>
    <w:rsid w:val="007D7C76"/>
    <w:rsid w:val="007E2187"/>
    <w:rsid w:val="007E69F9"/>
    <w:rsid w:val="007F7F33"/>
    <w:rsid w:val="00802176"/>
    <w:rsid w:val="00802AC5"/>
    <w:rsid w:val="0080411D"/>
    <w:rsid w:val="008113E0"/>
    <w:rsid w:val="00814EBE"/>
    <w:rsid w:val="00831D4A"/>
    <w:rsid w:val="00843783"/>
    <w:rsid w:val="008454AA"/>
    <w:rsid w:val="00853F7E"/>
    <w:rsid w:val="00854A5E"/>
    <w:rsid w:val="00863167"/>
    <w:rsid w:val="00864985"/>
    <w:rsid w:val="00865087"/>
    <w:rsid w:val="00865CC7"/>
    <w:rsid w:val="00872982"/>
    <w:rsid w:val="008737BA"/>
    <w:rsid w:val="00875411"/>
    <w:rsid w:val="00876DC4"/>
    <w:rsid w:val="00883B4E"/>
    <w:rsid w:val="00884027"/>
    <w:rsid w:val="008840DC"/>
    <w:rsid w:val="00890180"/>
    <w:rsid w:val="0089100B"/>
    <w:rsid w:val="008971C9"/>
    <w:rsid w:val="00897AED"/>
    <w:rsid w:val="008A10C1"/>
    <w:rsid w:val="008B0179"/>
    <w:rsid w:val="008B1E44"/>
    <w:rsid w:val="008B7217"/>
    <w:rsid w:val="008C3EFB"/>
    <w:rsid w:val="008E35B6"/>
    <w:rsid w:val="008F0CAA"/>
    <w:rsid w:val="008F1E03"/>
    <w:rsid w:val="008F1FC1"/>
    <w:rsid w:val="008F6D89"/>
    <w:rsid w:val="008F7B47"/>
    <w:rsid w:val="00910DE1"/>
    <w:rsid w:val="0091491A"/>
    <w:rsid w:val="00915F39"/>
    <w:rsid w:val="009227CF"/>
    <w:rsid w:val="00924D04"/>
    <w:rsid w:val="00936E82"/>
    <w:rsid w:val="009426AB"/>
    <w:rsid w:val="00944F3C"/>
    <w:rsid w:val="00944FD1"/>
    <w:rsid w:val="009506FC"/>
    <w:rsid w:val="0095525B"/>
    <w:rsid w:val="0095743E"/>
    <w:rsid w:val="009671F8"/>
    <w:rsid w:val="00967A9C"/>
    <w:rsid w:val="009712CC"/>
    <w:rsid w:val="00972893"/>
    <w:rsid w:val="00976FFC"/>
    <w:rsid w:val="00982B27"/>
    <w:rsid w:val="00983430"/>
    <w:rsid w:val="009842DF"/>
    <w:rsid w:val="009921FD"/>
    <w:rsid w:val="00992387"/>
    <w:rsid w:val="009923F8"/>
    <w:rsid w:val="009A76C8"/>
    <w:rsid w:val="009C0320"/>
    <w:rsid w:val="009D65E5"/>
    <w:rsid w:val="009E2096"/>
    <w:rsid w:val="009E6694"/>
    <w:rsid w:val="009F1059"/>
    <w:rsid w:val="009F434F"/>
    <w:rsid w:val="009F5922"/>
    <w:rsid w:val="00A07DA9"/>
    <w:rsid w:val="00A11930"/>
    <w:rsid w:val="00A22680"/>
    <w:rsid w:val="00A320B9"/>
    <w:rsid w:val="00A37C30"/>
    <w:rsid w:val="00A42436"/>
    <w:rsid w:val="00A42ABD"/>
    <w:rsid w:val="00A42EAB"/>
    <w:rsid w:val="00A50FC7"/>
    <w:rsid w:val="00A52CE5"/>
    <w:rsid w:val="00A53324"/>
    <w:rsid w:val="00A561CE"/>
    <w:rsid w:val="00A57D22"/>
    <w:rsid w:val="00A705BE"/>
    <w:rsid w:val="00A73E2B"/>
    <w:rsid w:val="00A82F4D"/>
    <w:rsid w:val="00A85C4A"/>
    <w:rsid w:val="00A90A68"/>
    <w:rsid w:val="00AB3344"/>
    <w:rsid w:val="00AB40EE"/>
    <w:rsid w:val="00AB5674"/>
    <w:rsid w:val="00AC10CE"/>
    <w:rsid w:val="00AC4388"/>
    <w:rsid w:val="00AC7596"/>
    <w:rsid w:val="00AD0B89"/>
    <w:rsid w:val="00AD735E"/>
    <w:rsid w:val="00AF756D"/>
    <w:rsid w:val="00B04E62"/>
    <w:rsid w:val="00B06028"/>
    <w:rsid w:val="00B1694B"/>
    <w:rsid w:val="00B2281B"/>
    <w:rsid w:val="00B22FFC"/>
    <w:rsid w:val="00B30353"/>
    <w:rsid w:val="00B35B32"/>
    <w:rsid w:val="00B62571"/>
    <w:rsid w:val="00B66191"/>
    <w:rsid w:val="00B71E37"/>
    <w:rsid w:val="00B75D0E"/>
    <w:rsid w:val="00B76D1E"/>
    <w:rsid w:val="00B91E05"/>
    <w:rsid w:val="00BA34D3"/>
    <w:rsid w:val="00BB171C"/>
    <w:rsid w:val="00BC030D"/>
    <w:rsid w:val="00BC63A9"/>
    <w:rsid w:val="00C0188F"/>
    <w:rsid w:val="00C04578"/>
    <w:rsid w:val="00C06C34"/>
    <w:rsid w:val="00C11635"/>
    <w:rsid w:val="00C13BCA"/>
    <w:rsid w:val="00C142BB"/>
    <w:rsid w:val="00C20D54"/>
    <w:rsid w:val="00C350E3"/>
    <w:rsid w:val="00C601BE"/>
    <w:rsid w:val="00C62DDA"/>
    <w:rsid w:val="00C70272"/>
    <w:rsid w:val="00C762B6"/>
    <w:rsid w:val="00C77E23"/>
    <w:rsid w:val="00C81413"/>
    <w:rsid w:val="00C91A74"/>
    <w:rsid w:val="00CA0D06"/>
    <w:rsid w:val="00CA6958"/>
    <w:rsid w:val="00CB674C"/>
    <w:rsid w:val="00CC0661"/>
    <w:rsid w:val="00CC20F9"/>
    <w:rsid w:val="00CC6F98"/>
    <w:rsid w:val="00CD6BCB"/>
    <w:rsid w:val="00CE7DC0"/>
    <w:rsid w:val="00D06A75"/>
    <w:rsid w:val="00D1494B"/>
    <w:rsid w:val="00D230F9"/>
    <w:rsid w:val="00D23298"/>
    <w:rsid w:val="00D241B4"/>
    <w:rsid w:val="00D33705"/>
    <w:rsid w:val="00D42B4E"/>
    <w:rsid w:val="00D44C2A"/>
    <w:rsid w:val="00D56364"/>
    <w:rsid w:val="00D576F3"/>
    <w:rsid w:val="00D61BC2"/>
    <w:rsid w:val="00D628F7"/>
    <w:rsid w:val="00D713A4"/>
    <w:rsid w:val="00D76B34"/>
    <w:rsid w:val="00D76E54"/>
    <w:rsid w:val="00D81C28"/>
    <w:rsid w:val="00D84C67"/>
    <w:rsid w:val="00D85BC2"/>
    <w:rsid w:val="00D93690"/>
    <w:rsid w:val="00D93FD8"/>
    <w:rsid w:val="00DB04F5"/>
    <w:rsid w:val="00DB66C3"/>
    <w:rsid w:val="00DD10FA"/>
    <w:rsid w:val="00DD719A"/>
    <w:rsid w:val="00DE19FE"/>
    <w:rsid w:val="00DF4EA5"/>
    <w:rsid w:val="00E03BC0"/>
    <w:rsid w:val="00E03EC0"/>
    <w:rsid w:val="00E04770"/>
    <w:rsid w:val="00E11B08"/>
    <w:rsid w:val="00E13751"/>
    <w:rsid w:val="00E1387B"/>
    <w:rsid w:val="00E14C16"/>
    <w:rsid w:val="00E26549"/>
    <w:rsid w:val="00E32AAD"/>
    <w:rsid w:val="00E46F33"/>
    <w:rsid w:val="00E5369F"/>
    <w:rsid w:val="00E566F3"/>
    <w:rsid w:val="00E56CC0"/>
    <w:rsid w:val="00E6760C"/>
    <w:rsid w:val="00E74178"/>
    <w:rsid w:val="00EC3319"/>
    <w:rsid w:val="00ECDCE3"/>
    <w:rsid w:val="00ED0BA0"/>
    <w:rsid w:val="00ED1AAF"/>
    <w:rsid w:val="00EE3D98"/>
    <w:rsid w:val="00EE4E65"/>
    <w:rsid w:val="00EF1595"/>
    <w:rsid w:val="00EF3499"/>
    <w:rsid w:val="00EF74DE"/>
    <w:rsid w:val="00F03548"/>
    <w:rsid w:val="00F22B91"/>
    <w:rsid w:val="00F22C35"/>
    <w:rsid w:val="00F23BE1"/>
    <w:rsid w:val="00F23F34"/>
    <w:rsid w:val="00F2567F"/>
    <w:rsid w:val="00F27225"/>
    <w:rsid w:val="00F300A0"/>
    <w:rsid w:val="00F412EA"/>
    <w:rsid w:val="00F621B1"/>
    <w:rsid w:val="00F62EF1"/>
    <w:rsid w:val="00F645FD"/>
    <w:rsid w:val="00F76DD4"/>
    <w:rsid w:val="00F80474"/>
    <w:rsid w:val="00F82270"/>
    <w:rsid w:val="00F825EF"/>
    <w:rsid w:val="00F91575"/>
    <w:rsid w:val="00FA04D2"/>
    <w:rsid w:val="00FA08B9"/>
    <w:rsid w:val="00FB717E"/>
    <w:rsid w:val="00FC0039"/>
    <w:rsid w:val="00FC716F"/>
    <w:rsid w:val="00FE61DF"/>
    <w:rsid w:val="00FF3278"/>
    <w:rsid w:val="00FF38D7"/>
    <w:rsid w:val="00FF546D"/>
    <w:rsid w:val="00FF6D60"/>
    <w:rsid w:val="00FF7179"/>
    <w:rsid w:val="02DDB8AF"/>
    <w:rsid w:val="066D1802"/>
    <w:rsid w:val="08375893"/>
    <w:rsid w:val="098A6A73"/>
    <w:rsid w:val="09A5BD9D"/>
    <w:rsid w:val="0E17C392"/>
    <w:rsid w:val="0E99AC76"/>
    <w:rsid w:val="122017E9"/>
    <w:rsid w:val="1246C105"/>
    <w:rsid w:val="133233DD"/>
    <w:rsid w:val="135082D1"/>
    <w:rsid w:val="151A04E0"/>
    <w:rsid w:val="16B4B14D"/>
    <w:rsid w:val="17ADE478"/>
    <w:rsid w:val="183E3892"/>
    <w:rsid w:val="1C165C33"/>
    <w:rsid w:val="1CAC533F"/>
    <w:rsid w:val="1E455683"/>
    <w:rsid w:val="1E7618ED"/>
    <w:rsid w:val="203726F3"/>
    <w:rsid w:val="219B5DF5"/>
    <w:rsid w:val="21B70463"/>
    <w:rsid w:val="225DC5B5"/>
    <w:rsid w:val="233AAD89"/>
    <w:rsid w:val="248A4015"/>
    <w:rsid w:val="25A0FCF4"/>
    <w:rsid w:val="25B7B9E6"/>
    <w:rsid w:val="267BBCE9"/>
    <w:rsid w:val="26ADF60D"/>
    <w:rsid w:val="28346AE1"/>
    <w:rsid w:val="28B2E4CA"/>
    <w:rsid w:val="2A074FCC"/>
    <w:rsid w:val="2AD45DCD"/>
    <w:rsid w:val="2B27F003"/>
    <w:rsid w:val="2B84084B"/>
    <w:rsid w:val="2CBCD067"/>
    <w:rsid w:val="2CCC39D2"/>
    <w:rsid w:val="2D2629EB"/>
    <w:rsid w:val="2E4093B1"/>
    <w:rsid w:val="2EF48EED"/>
    <w:rsid w:val="2F3823BA"/>
    <w:rsid w:val="2FDBA4C1"/>
    <w:rsid w:val="31386BB6"/>
    <w:rsid w:val="326831BC"/>
    <w:rsid w:val="32BD4D1C"/>
    <w:rsid w:val="331B0543"/>
    <w:rsid w:val="33CFE661"/>
    <w:rsid w:val="346229CB"/>
    <w:rsid w:val="34A5CC2E"/>
    <w:rsid w:val="351B045F"/>
    <w:rsid w:val="35372286"/>
    <w:rsid w:val="358BBF68"/>
    <w:rsid w:val="35F19994"/>
    <w:rsid w:val="363F1D12"/>
    <w:rsid w:val="3694E7AF"/>
    <w:rsid w:val="38424D4C"/>
    <w:rsid w:val="387CF1DC"/>
    <w:rsid w:val="3AAC3A0E"/>
    <w:rsid w:val="3C002FA7"/>
    <w:rsid w:val="3DB84B30"/>
    <w:rsid w:val="3ED48C72"/>
    <w:rsid w:val="3F902162"/>
    <w:rsid w:val="4081AD8C"/>
    <w:rsid w:val="40911949"/>
    <w:rsid w:val="40C7233E"/>
    <w:rsid w:val="419240F6"/>
    <w:rsid w:val="4272FCF5"/>
    <w:rsid w:val="42C3F3A7"/>
    <w:rsid w:val="431C518B"/>
    <w:rsid w:val="43BD0B5D"/>
    <w:rsid w:val="454CA713"/>
    <w:rsid w:val="457F0B2C"/>
    <w:rsid w:val="4600E46D"/>
    <w:rsid w:val="46C824B8"/>
    <w:rsid w:val="479B433B"/>
    <w:rsid w:val="47EC8F7E"/>
    <w:rsid w:val="48003318"/>
    <w:rsid w:val="48035541"/>
    <w:rsid w:val="4829ABC9"/>
    <w:rsid w:val="48AC99A7"/>
    <w:rsid w:val="49C1013F"/>
    <w:rsid w:val="4A028F4F"/>
    <w:rsid w:val="4A48BE11"/>
    <w:rsid w:val="4C1F4D88"/>
    <w:rsid w:val="4C53E0E6"/>
    <w:rsid w:val="4C5CB2B7"/>
    <w:rsid w:val="4D0A954B"/>
    <w:rsid w:val="4D84FDCB"/>
    <w:rsid w:val="4E0F115F"/>
    <w:rsid w:val="4E6D820D"/>
    <w:rsid w:val="4F132173"/>
    <w:rsid w:val="4F485017"/>
    <w:rsid w:val="4F7F28AD"/>
    <w:rsid w:val="4FA1371F"/>
    <w:rsid w:val="540E219E"/>
    <w:rsid w:val="54198078"/>
    <w:rsid w:val="54E9E159"/>
    <w:rsid w:val="55451BD0"/>
    <w:rsid w:val="57F280AE"/>
    <w:rsid w:val="59005E1F"/>
    <w:rsid w:val="5A849198"/>
    <w:rsid w:val="5D4BCD78"/>
    <w:rsid w:val="5F2E6175"/>
    <w:rsid w:val="607ED91C"/>
    <w:rsid w:val="6088E3DC"/>
    <w:rsid w:val="6254F049"/>
    <w:rsid w:val="679CC9F4"/>
    <w:rsid w:val="68565103"/>
    <w:rsid w:val="68F43463"/>
    <w:rsid w:val="68FD5E17"/>
    <w:rsid w:val="6B4FD8BD"/>
    <w:rsid w:val="6C6124E9"/>
    <w:rsid w:val="6CBBE25E"/>
    <w:rsid w:val="6D8553F6"/>
    <w:rsid w:val="6E994C4D"/>
    <w:rsid w:val="6F66AD6E"/>
    <w:rsid w:val="6F7CA355"/>
    <w:rsid w:val="7194CB67"/>
    <w:rsid w:val="7248018F"/>
    <w:rsid w:val="72B85F08"/>
    <w:rsid w:val="72C3C808"/>
    <w:rsid w:val="736B1C43"/>
    <w:rsid w:val="75A80FAD"/>
    <w:rsid w:val="7A36A6DF"/>
    <w:rsid w:val="7AEE83E5"/>
    <w:rsid w:val="7C01D1C9"/>
    <w:rsid w:val="7C978FEB"/>
    <w:rsid w:val="7D9BD3E1"/>
    <w:rsid w:val="7DCE34EA"/>
    <w:rsid w:val="7E1D04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page;mso-width-relative:margin;mso-height-relative:margin;v-text-anchor:bottom" fill="f" fillcolor="white" stroke="f">
      <v:fill on="f" color="white"/>
      <v:stroke on="f" weight=".5pt"/>
      <v:textbox inset="0,0,0,0"/>
    </o:shapedefaults>
    <o:shapelayout v:ext="edit">
      <o:idmap v:ext="edit" data="2"/>
    </o:shapelayout>
  </w:shapeDefaults>
  <w:decimalSymbol w:val="."/>
  <w:listSeparator w:val=","/>
  <w14:docId w14:val="7FADEFE7"/>
  <w15:docId w15:val="{7F86036B-D9F4-4F4C-93FB-60ACB1BC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AU" w:eastAsia="en-AU"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semiHidden="1" w:unhideWhenUsed="1" w:qFormat="1"/>
    <w:lsdException w:name="heading 3" w:locked="0" w:uiPriority="0" w:semiHidden="1" w:unhideWhenUsed="1" w:qFormat="1"/>
    <w:lsdException w:name="heading 4" w:locked="0" w:uiPriority="0"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locked="0" w:semiHidden="1" w:unhideWhenUsed="1"/>
    <w:lsdException w:name="annotation text" w:semiHidden="1" w:unhideWhenUsed="1"/>
    <w:lsdException w:name="header" w:locked="0" w:uiPriority="0" w:semiHidden="1" w:unhideWhenUsed="1"/>
    <w:lsdException w:name="footer" w:locked="0"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locked="0" w:uiPriority="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uiPriority="0" w:semiHidden="1" w:unhideWhenUsed="1"/>
    <w:lsdException w:name="List Number" w:locked="0"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uiPriority="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uiPriority="1" w:semiHidden="1" w:unhideWhenUsed="1"/>
    <w:lsdException w:name="Body Text" w:locked="0" w:uiPriority="0" w:semiHidden="1" w:unhideWhenUsed="1"/>
    <w:lsdException w:name="Body Text Indent" w:semiHidden="1" w:unhideWhenUsed="1"/>
    <w:lsdException w:name="List Continue" w:locked="0" w:uiPriority="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lsdException w:name="Subtle Reference" w:uiPriority="31"/>
    <w:lsdException w:name="Intense Reference" w:uiPriority="32"/>
    <w:lsdException w:name="Book Title" w:uiPriority="33"/>
    <w:lsdException w:name="Bibliography" w:uiPriority="37" w:semiHidden="1" w:unhideWhenUsed="1"/>
    <w:lsdException w:name="TOC Heading" w:locked="0" w:uiPriority="39"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9A76C8"/>
    <w:pPr>
      <w:spacing w:after="200" w:line="276" w:lineRule="auto"/>
    </w:pPr>
    <w:rPr>
      <w:rFonts w:cs="Arial"/>
      <w:sz w:val="21"/>
      <w:szCs w:val="21"/>
      <w:lang w:val="en-US"/>
    </w:rPr>
  </w:style>
  <w:style w:type="paragraph" w:styleId="Heading1">
    <w:name w:val="heading 1"/>
    <w:basedOn w:val="Normal"/>
    <w:next w:val="Normal"/>
    <w:link w:val="Heading1Char"/>
    <w:qFormat/>
    <w:rsid w:val="00321914"/>
    <w:pPr>
      <w:keepNext/>
      <w:numPr>
        <w:numId w:val="9"/>
      </w:numPr>
      <w:spacing w:after="180" w:line="240" w:lineRule="auto"/>
      <w:outlineLvl w:val="0"/>
    </w:pPr>
    <w:rPr>
      <w:b/>
      <w:noProof/>
      <w:kern w:val="32"/>
      <w:sz w:val="32"/>
      <w:szCs w:val="32"/>
      <w:lang w:val="en-AU" w:eastAsia="en-US"/>
    </w:rPr>
  </w:style>
  <w:style w:type="paragraph" w:styleId="Heading2">
    <w:name w:val="heading 2"/>
    <w:basedOn w:val="Normal"/>
    <w:next w:val="Normal"/>
    <w:link w:val="Heading2Char"/>
    <w:qFormat/>
    <w:rsid w:val="00DD10FA"/>
    <w:pPr>
      <w:keepNext/>
      <w:numPr>
        <w:ilvl w:val="1"/>
        <w:numId w:val="9"/>
      </w:numPr>
      <w:spacing w:after="120" w:line="240" w:lineRule="auto"/>
      <w:outlineLvl w:val="1"/>
    </w:pPr>
    <w:rPr>
      <w:bCs/>
      <w:iCs/>
      <w:sz w:val="32"/>
      <w:szCs w:val="32"/>
      <w:lang w:val="en-AU" w:eastAsia="en-US"/>
    </w:rPr>
  </w:style>
  <w:style w:type="paragraph" w:styleId="Heading3">
    <w:name w:val="heading 3"/>
    <w:basedOn w:val="Normal"/>
    <w:next w:val="Normal"/>
    <w:link w:val="Heading3Char"/>
    <w:qFormat/>
    <w:rsid w:val="00DD10FA"/>
    <w:pPr>
      <w:numPr>
        <w:ilvl w:val="2"/>
        <w:numId w:val="9"/>
      </w:numPr>
      <w:spacing w:after="120" w:line="240" w:lineRule="auto"/>
      <w:outlineLvl w:val="2"/>
    </w:pPr>
    <w:rPr>
      <w:color w:val="000000" w:themeColor="text1"/>
      <w:sz w:val="24"/>
      <w:szCs w:val="24"/>
      <w:lang w:val="en-AU" w:eastAsia="en-US"/>
    </w:rPr>
  </w:style>
  <w:style w:type="paragraph" w:styleId="Heading4">
    <w:name w:val="heading 4"/>
    <w:basedOn w:val="BodyText"/>
    <w:next w:val="Normal"/>
    <w:link w:val="Heading4Char"/>
    <w:unhideWhenUsed/>
    <w:qFormat/>
    <w:rsid w:val="00CA6958"/>
    <w:pPr>
      <w:numPr>
        <w:ilvl w:val="3"/>
        <w:numId w:val="9"/>
      </w:numPr>
      <w:spacing w:after="40"/>
      <w:outlineLvl w:val="3"/>
    </w:pPr>
    <w:rPr>
      <w:b/>
    </w:rPr>
  </w:style>
  <w:style w:type="paragraph" w:styleId="Heading5">
    <w:name w:val="heading 5"/>
    <w:basedOn w:val="BodyText"/>
    <w:next w:val="Normal"/>
    <w:link w:val="Heading5Char"/>
    <w:uiPriority w:val="9"/>
    <w:unhideWhenUsed/>
    <w:rsid w:val="004009F9"/>
    <w:pPr>
      <w:numPr>
        <w:ilvl w:val="4"/>
        <w:numId w:val="9"/>
      </w:numPr>
      <w:spacing w:after="40"/>
      <w:outlineLvl w:val="4"/>
    </w:pPr>
    <w:rPr>
      <w:b/>
    </w:rPr>
  </w:style>
  <w:style w:type="paragraph" w:styleId="Heading6">
    <w:name w:val="heading 6"/>
    <w:basedOn w:val="Normal"/>
    <w:next w:val="Normal"/>
    <w:link w:val="Heading6Char"/>
    <w:uiPriority w:val="9"/>
    <w:unhideWhenUsed/>
    <w:qFormat/>
    <w:rsid w:val="009712CC"/>
    <w:pPr>
      <w:numPr>
        <w:ilvl w:val="5"/>
        <w:numId w:val="9"/>
      </w:numPr>
      <w:spacing w:before="240" w:after="60"/>
      <w:outlineLvl w:val="5"/>
    </w:pPr>
    <w:rPr>
      <w:rFonts w:cs="Times New Roman"/>
      <w:bCs/>
      <w:szCs w:val="22"/>
    </w:rPr>
  </w:style>
  <w:style w:type="paragraph" w:styleId="Heading7">
    <w:name w:val="heading 7"/>
    <w:basedOn w:val="TableFigure"/>
    <w:next w:val="Normal"/>
    <w:link w:val="Heading7Char"/>
    <w:uiPriority w:val="9"/>
    <w:unhideWhenUsed/>
    <w:qFormat/>
    <w:locked/>
    <w:rsid w:val="00E32AAD"/>
    <w:pPr>
      <w:numPr>
        <w:ilvl w:val="6"/>
        <w:numId w:val="9"/>
      </w:numPr>
      <w:outlineLvl w:val="6"/>
    </w:pPr>
    <w:rPr>
      <w:sz w:val="21"/>
      <w:szCs w:val="21"/>
    </w:rPr>
  </w:style>
  <w:style w:type="paragraph" w:styleId="Heading8">
    <w:name w:val="heading 8"/>
    <w:basedOn w:val="Normal"/>
    <w:next w:val="Normal"/>
    <w:link w:val="Heading8Char"/>
    <w:uiPriority w:val="9"/>
    <w:semiHidden/>
    <w:unhideWhenUsed/>
    <w:locked/>
    <w:rsid w:val="008A10C1"/>
    <w:pPr>
      <w:numPr>
        <w:ilvl w:val="7"/>
        <w:numId w:val="9"/>
      </w:numPr>
      <w:spacing w:before="240" w:after="60"/>
      <w:outlineLvl w:val="7"/>
    </w:pPr>
    <w:rPr>
      <w:rFonts w:ascii="Calibri" w:hAnsi="Calibri" w:cs="Times New Roman"/>
      <w:i/>
      <w:iCs/>
      <w:sz w:val="24"/>
      <w:szCs w:val="24"/>
    </w:rPr>
  </w:style>
  <w:style w:type="paragraph" w:styleId="Heading9">
    <w:name w:val="heading 9"/>
    <w:basedOn w:val="Normal"/>
    <w:next w:val="Normal"/>
    <w:link w:val="Heading9Char"/>
    <w:uiPriority w:val="9"/>
    <w:semiHidden/>
    <w:unhideWhenUsed/>
    <w:qFormat/>
    <w:locked/>
    <w:rsid w:val="008A10C1"/>
    <w:pPr>
      <w:numPr>
        <w:ilvl w:val="8"/>
        <w:numId w:val="9"/>
      </w:numPr>
      <w:spacing w:before="240" w:after="60"/>
      <w:outlineLvl w:val="8"/>
    </w:pPr>
    <w:rPr>
      <w:rFonts w:ascii="Cambria" w:hAnsi="Cambria" w:cs="Times New Roman"/>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sid w:val="00DD10FA"/>
    <w:rPr>
      <w:rFonts w:cs="Arial"/>
      <w:bCs/>
      <w:iCs/>
      <w:sz w:val="32"/>
      <w:szCs w:val="32"/>
      <w:lang w:eastAsia="en-US"/>
    </w:rPr>
  </w:style>
  <w:style w:type="table" w:styleId="Tablestyle-header" w:customStyle="1">
    <w:name w:val="Table style - header"/>
    <w:basedOn w:val="TableNormal"/>
    <w:uiPriority w:val="99"/>
    <w:rsid w:val="00944FD1"/>
    <w:tblPr/>
  </w:style>
  <w:style w:type="character" w:styleId="Heading1Char" w:customStyle="1">
    <w:name w:val="Heading 1 Char"/>
    <w:link w:val="Heading1"/>
    <w:rsid w:val="00321914"/>
    <w:rPr>
      <w:rFonts w:cs="Arial"/>
      <w:b/>
      <w:noProof/>
      <w:kern w:val="32"/>
      <w:sz w:val="32"/>
      <w:szCs w:val="32"/>
      <w:lang w:eastAsia="en-US"/>
    </w:rPr>
  </w:style>
  <w:style w:type="character" w:styleId="Heading3Char" w:customStyle="1">
    <w:name w:val="Heading 3 Char"/>
    <w:link w:val="Heading3"/>
    <w:rsid w:val="00DD10FA"/>
    <w:rPr>
      <w:rFonts w:cs="Arial"/>
      <w:color w:val="000000" w:themeColor="text1"/>
      <w:sz w:val="24"/>
      <w:szCs w:val="24"/>
      <w:lang w:eastAsia="en-US"/>
    </w:rPr>
  </w:style>
  <w:style w:type="paragraph" w:styleId="Contactdetails" w:customStyle="1">
    <w:name w:val="Contact details"/>
    <w:qFormat/>
    <w:rsid w:val="00596687"/>
    <w:pPr>
      <w:tabs>
        <w:tab w:val="left" w:pos="2552"/>
      </w:tabs>
      <w:spacing w:after="120"/>
      <w:ind w:left="1843" w:hanging="1843"/>
    </w:pPr>
    <w:rPr>
      <w:rFonts w:cs="Arial"/>
      <w:color w:val="006E89"/>
      <w:sz w:val="21"/>
      <w:szCs w:val="21"/>
      <w:lang w:val="en-US"/>
    </w:rPr>
  </w:style>
  <w:style w:type="paragraph" w:styleId="BodyText">
    <w:name w:val="Body Text"/>
    <w:basedOn w:val="Normal"/>
    <w:link w:val="BodyTextChar"/>
    <w:rsid w:val="00B76D1E"/>
    <w:rPr>
      <w:sz w:val="22"/>
      <w:szCs w:val="22"/>
    </w:rPr>
  </w:style>
  <w:style w:type="character" w:styleId="BodyTextChar" w:customStyle="1">
    <w:name w:val="Body Text Char"/>
    <w:link w:val="BodyText"/>
    <w:rsid w:val="00B76D1E"/>
    <w:rPr>
      <w:rFonts w:cs="Arial"/>
      <w:sz w:val="22"/>
      <w:szCs w:val="22"/>
      <w:lang w:val="en-US"/>
    </w:rPr>
  </w:style>
  <w:style w:type="paragraph" w:styleId="Footer">
    <w:name w:val="footer"/>
    <w:basedOn w:val="Normal"/>
    <w:link w:val="FooterChar"/>
    <w:rsid w:val="009F5922"/>
    <w:pPr>
      <w:tabs>
        <w:tab w:val="center" w:pos="4153"/>
        <w:tab w:val="right" w:pos="9639"/>
        <w:tab w:val="right" w:pos="14601"/>
      </w:tabs>
    </w:pPr>
    <w:rPr>
      <w:noProof/>
      <w:color w:val="7F7F7F" w:themeColor="text1" w:themeTint="80"/>
      <w:sz w:val="16"/>
      <w:szCs w:val="16"/>
      <w:lang w:val="en-AU"/>
    </w:rPr>
  </w:style>
  <w:style w:type="character" w:styleId="FooterChar" w:customStyle="1">
    <w:name w:val="Footer Char"/>
    <w:link w:val="Footer"/>
    <w:rsid w:val="009F5922"/>
    <w:rPr>
      <w:rFonts w:cs="Arial"/>
      <w:noProof/>
      <w:color w:val="7F7F7F" w:themeColor="text1" w:themeTint="80"/>
      <w:sz w:val="16"/>
      <w:szCs w:val="16"/>
    </w:rPr>
  </w:style>
  <w:style w:type="paragraph" w:styleId="Header">
    <w:name w:val="header"/>
    <w:basedOn w:val="Normal"/>
    <w:link w:val="HeaderChar"/>
    <w:rsid w:val="009F5922"/>
    <w:pPr>
      <w:tabs>
        <w:tab w:val="center" w:pos="4153"/>
        <w:tab w:val="right" w:pos="8306"/>
      </w:tabs>
    </w:pPr>
    <w:rPr>
      <w:noProof/>
      <w:color w:val="7F7F7F" w:themeColor="text1" w:themeTint="80"/>
      <w:sz w:val="20"/>
    </w:rPr>
  </w:style>
  <w:style w:type="character" w:styleId="HeaderChar" w:customStyle="1">
    <w:name w:val="Header Char"/>
    <w:link w:val="Header"/>
    <w:rsid w:val="009F5922"/>
    <w:rPr>
      <w:rFonts w:cs="Arial"/>
      <w:noProof/>
      <w:color w:val="7F7F7F" w:themeColor="text1" w:themeTint="80"/>
      <w:szCs w:val="21"/>
      <w:lang w:val="en-US"/>
    </w:rPr>
  </w:style>
  <w:style w:type="paragraph" w:styleId="ListBullet">
    <w:name w:val="List Bullet"/>
    <w:basedOn w:val="Normal"/>
    <w:rsid w:val="00B76D1E"/>
    <w:pPr>
      <w:numPr>
        <w:numId w:val="4"/>
      </w:numPr>
      <w:spacing w:after="120"/>
      <w:contextualSpacing/>
    </w:pPr>
  </w:style>
  <w:style w:type="paragraph" w:styleId="ListBullet2">
    <w:name w:val="List Bullet 2"/>
    <w:basedOn w:val="ListBullet"/>
    <w:rsid w:val="00B76D1E"/>
    <w:pPr>
      <w:numPr>
        <w:numId w:val="5"/>
      </w:numPr>
    </w:pPr>
    <w:rPr>
      <w:sz w:val="22"/>
      <w:szCs w:val="22"/>
    </w:rPr>
  </w:style>
  <w:style w:type="paragraph" w:styleId="ListNumber">
    <w:name w:val="List Number"/>
    <w:basedOn w:val="Normal"/>
    <w:rsid w:val="00B76D1E"/>
    <w:pPr>
      <w:numPr>
        <w:numId w:val="3"/>
      </w:numPr>
      <w:spacing w:after="120"/>
      <w:contextualSpacing/>
    </w:pPr>
    <w:rPr>
      <w:color w:val="000000" w:themeColor="text1"/>
      <w:sz w:val="22"/>
      <w:szCs w:val="22"/>
    </w:rPr>
  </w:style>
  <w:style w:type="paragraph" w:styleId="Contactheader" w:customStyle="1">
    <w:name w:val="Contact header"/>
    <w:qFormat/>
    <w:rsid w:val="00596687"/>
    <w:pPr>
      <w:spacing w:after="120"/>
    </w:pPr>
    <w:rPr>
      <w:rFonts w:cs="Arial"/>
      <w:b/>
      <w:color w:val="006E89"/>
      <w:sz w:val="21"/>
      <w:szCs w:val="21"/>
      <w:lang w:val="en-US"/>
    </w:rPr>
  </w:style>
  <w:style w:type="character" w:styleId="PageNumber">
    <w:name w:val="page number"/>
    <w:rsid w:val="00A320B9"/>
  </w:style>
  <w:style w:type="character" w:styleId="Heading4Char" w:customStyle="1">
    <w:name w:val="Heading 4 Char"/>
    <w:link w:val="Heading4"/>
    <w:rsid w:val="00CA6958"/>
    <w:rPr>
      <w:rFonts w:cs="Arial"/>
      <w:b/>
      <w:sz w:val="22"/>
      <w:szCs w:val="22"/>
      <w:lang w:val="en-US"/>
    </w:rPr>
  </w:style>
  <w:style w:type="character" w:styleId="IntenseReference">
    <w:name w:val="Intense Reference"/>
    <w:uiPriority w:val="32"/>
    <w:locked/>
    <w:rsid w:val="009A76C8"/>
  </w:style>
  <w:style w:type="paragraph" w:styleId="ListContinue">
    <w:name w:val="List Continue"/>
    <w:basedOn w:val="Normal"/>
    <w:rsid w:val="00A320B9"/>
    <w:pPr>
      <w:spacing w:after="120"/>
      <w:ind w:left="426"/>
      <w:contextualSpacing/>
    </w:pPr>
  </w:style>
  <w:style w:type="paragraph" w:styleId="Tableheader" w:customStyle="1">
    <w:name w:val="Table header"/>
    <w:qFormat/>
    <w:rsid w:val="00F03548"/>
    <w:pPr>
      <w:ind w:left="142"/>
    </w:pPr>
    <w:rPr>
      <w:rFonts w:cs="Arial"/>
      <w:b/>
      <w:bCs/>
      <w:color w:val="720F66"/>
      <w:sz w:val="24"/>
      <w:szCs w:val="24"/>
      <w:lang w:val="en-US"/>
    </w:rPr>
  </w:style>
  <w:style w:type="paragraph" w:styleId="Tabletext" w:customStyle="1">
    <w:name w:val="Table text"/>
    <w:qFormat/>
    <w:rsid w:val="00B76D1E"/>
    <w:pPr>
      <w:spacing w:before="40" w:after="40"/>
      <w:ind w:left="142"/>
    </w:pPr>
    <w:rPr>
      <w:rFonts w:cs="Arial"/>
      <w:sz w:val="22"/>
      <w:szCs w:val="22"/>
      <w:lang w:val="en-US"/>
    </w:rPr>
  </w:style>
  <w:style w:type="paragraph" w:styleId="TableFigure" w:customStyle="1">
    <w:name w:val="Table/Figure #"/>
    <w:qFormat/>
    <w:rsid w:val="00B76D1E"/>
    <w:pPr>
      <w:tabs>
        <w:tab w:val="left" w:pos="567"/>
      </w:tabs>
      <w:spacing w:before="200" w:after="60"/>
    </w:pPr>
    <w:rPr>
      <w:rFonts w:cs="Arial"/>
      <w:i/>
      <w:color w:val="000000" w:themeColor="text1"/>
      <w:lang w:val="en-US"/>
    </w:rPr>
  </w:style>
  <w:style w:type="paragraph" w:styleId="TOC1">
    <w:name w:val="toc 1"/>
    <w:basedOn w:val="Normal"/>
    <w:next w:val="Normal"/>
    <w:autoRedefine/>
    <w:uiPriority w:val="39"/>
    <w:rsid w:val="00D93690"/>
    <w:pPr>
      <w:tabs>
        <w:tab w:val="left" w:pos="426"/>
        <w:tab w:val="right" w:pos="9639"/>
        <w:tab w:val="right" w:leader="dot" w:pos="14601"/>
      </w:tabs>
      <w:spacing w:after="40"/>
    </w:pPr>
    <w:rPr>
      <w:noProof/>
      <w:sz w:val="24"/>
      <w:szCs w:val="24"/>
    </w:rPr>
  </w:style>
  <w:style w:type="paragraph" w:styleId="TOC2">
    <w:name w:val="toc 2"/>
    <w:basedOn w:val="Normal"/>
    <w:next w:val="Normal"/>
    <w:autoRedefine/>
    <w:uiPriority w:val="39"/>
    <w:rsid w:val="00897AED"/>
    <w:pPr>
      <w:tabs>
        <w:tab w:val="left" w:pos="1134"/>
        <w:tab w:val="right" w:pos="9639"/>
        <w:tab w:val="right" w:leader="dot" w:pos="14601"/>
      </w:tabs>
      <w:spacing w:after="40" w:line="240" w:lineRule="auto"/>
      <w:ind w:left="1134" w:hanging="709"/>
    </w:pPr>
    <w:rPr>
      <w:noProof/>
      <w:color w:val="000000" w:themeColor="text1"/>
      <w:sz w:val="22"/>
      <w:szCs w:val="22"/>
    </w:rPr>
  </w:style>
  <w:style w:type="paragraph" w:styleId="TOC3">
    <w:name w:val="toc 3"/>
    <w:basedOn w:val="Normal"/>
    <w:next w:val="Normal"/>
    <w:autoRedefine/>
    <w:uiPriority w:val="39"/>
    <w:rsid w:val="00897AED"/>
    <w:pPr>
      <w:tabs>
        <w:tab w:val="left" w:pos="1843"/>
        <w:tab w:val="right" w:pos="9639"/>
        <w:tab w:val="right" w:leader="dot" w:pos="14601"/>
      </w:tabs>
      <w:spacing w:after="40" w:line="240" w:lineRule="auto"/>
      <w:ind w:left="1843" w:hanging="709"/>
    </w:pPr>
    <w:rPr>
      <w:noProof/>
      <w:color w:val="000000" w:themeColor="text1"/>
      <w:sz w:val="20"/>
    </w:rPr>
  </w:style>
  <w:style w:type="paragraph" w:styleId="TOCHeading">
    <w:name w:val="TOC Heading"/>
    <w:next w:val="Normal"/>
    <w:uiPriority w:val="39"/>
    <w:unhideWhenUsed/>
    <w:qFormat/>
    <w:rsid w:val="00D93690"/>
    <w:pPr>
      <w:pageBreakBefore/>
      <w:spacing w:after="180" w:line="276" w:lineRule="auto"/>
    </w:pPr>
    <w:rPr>
      <w:rFonts w:cs="Arial"/>
      <w:b/>
      <w:iCs/>
      <w:noProof/>
      <w:sz w:val="34"/>
      <w:szCs w:val="34"/>
    </w:rPr>
  </w:style>
  <w:style w:type="character" w:styleId="Hyperlink">
    <w:name w:val="Hyperlink"/>
    <w:uiPriority w:val="99"/>
    <w:unhideWhenUsed/>
    <w:rsid w:val="00E1387B"/>
    <w:rPr>
      <w:color w:val="0000FF"/>
      <w:u w:val="single"/>
    </w:rPr>
  </w:style>
  <w:style w:type="character" w:styleId="Strong">
    <w:name w:val="Strong"/>
    <w:qFormat/>
    <w:rsid w:val="00A320B9"/>
    <w:rPr>
      <w:b/>
      <w:bCs/>
    </w:rPr>
  </w:style>
  <w:style w:type="table" w:styleId="TableGrid">
    <w:name w:val="Table Grid"/>
    <w:basedOn w:val="TableNormal"/>
    <w:uiPriority w:val="39"/>
    <w:locked/>
    <w:rsid w:val="00A320B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bullet" w:customStyle="1">
    <w:name w:val="Table bullet"/>
    <w:qFormat/>
    <w:rsid w:val="00B76D1E"/>
    <w:pPr>
      <w:numPr>
        <w:numId w:val="6"/>
      </w:numPr>
      <w:spacing w:before="40" w:after="40"/>
    </w:pPr>
    <w:rPr>
      <w:rFonts w:cs="Arial"/>
      <w:sz w:val="22"/>
      <w:szCs w:val="22"/>
      <w:lang w:val="en-US"/>
    </w:rPr>
  </w:style>
  <w:style w:type="paragraph" w:styleId="Coverpagebranchname" w:customStyle="1">
    <w:name w:val="Cover page: branch name"/>
    <w:qFormat/>
    <w:rsid w:val="001D798A"/>
    <w:pPr>
      <w:spacing w:after="200"/>
    </w:pPr>
    <w:rPr>
      <w:rFonts w:cs="Arial"/>
      <w:bCs/>
      <w:color w:val="FFFFFF"/>
      <w:kern w:val="32"/>
      <w:sz w:val="28"/>
      <w:szCs w:val="28"/>
      <w:lang w:val="en-US"/>
    </w:rPr>
  </w:style>
  <w:style w:type="paragraph" w:styleId="Coverpagetitle" w:customStyle="1">
    <w:name w:val="Cover page: title"/>
    <w:qFormat/>
    <w:rsid w:val="001F6479"/>
    <w:pPr>
      <w:spacing w:after="300"/>
    </w:pPr>
    <w:rPr>
      <w:rFonts w:ascii="Arial Black" w:hAnsi="Arial Black" w:cs="Arial"/>
      <w:bCs/>
      <w:kern w:val="32"/>
      <w:sz w:val="50"/>
      <w:szCs w:val="50"/>
      <w:lang w:val="en-US"/>
    </w:rPr>
  </w:style>
  <w:style w:type="paragraph" w:styleId="Coverpagesecondarytitle" w:customStyle="1">
    <w:name w:val="Cover page: secondary title"/>
    <w:qFormat/>
    <w:rsid w:val="001F6479"/>
    <w:pPr>
      <w:spacing w:after="120"/>
    </w:pPr>
    <w:rPr>
      <w:rFonts w:cs="Arial"/>
      <w:sz w:val="28"/>
      <w:szCs w:val="28"/>
    </w:rPr>
  </w:style>
  <w:style w:type="numbering" w:styleId="Headings" w:customStyle="1">
    <w:name w:val="Headings"/>
    <w:uiPriority w:val="99"/>
    <w:rsid w:val="00AC7596"/>
    <w:pPr>
      <w:numPr>
        <w:numId w:val="7"/>
      </w:numPr>
    </w:pPr>
  </w:style>
  <w:style w:type="paragraph" w:styleId="EndnoteText">
    <w:name w:val="endnote text"/>
    <w:basedOn w:val="Normal"/>
    <w:link w:val="EndnoteTextChar"/>
    <w:uiPriority w:val="99"/>
    <w:unhideWhenUsed/>
    <w:rsid w:val="0030783B"/>
    <w:pPr>
      <w:spacing w:after="40" w:line="240" w:lineRule="auto"/>
    </w:pPr>
    <w:rPr>
      <w:sz w:val="18"/>
      <w:szCs w:val="18"/>
    </w:rPr>
  </w:style>
  <w:style w:type="character" w:styleId="EndnoteTextChar" w:customStyle="1">
    <w:name w:val="Endnote Text Char"/>
    <w:link w:val="EndnoteText"/>
    <w:uiPriority w:val="99"/>
    <w:rsid w:val="0030783B"/>
    <w:rPr>
      <w:rFonts w:cs="Arial"/>
      <w:sz w:val="18"/>
      <w:szCs w:val="18"/>
      <w:lang w:val="en-US"/>
    </w:rPr>
  </w:style>
  <w:style w:type="character" w:styleId="EndnoteReference">
    <w:name w:val="endnote reference"/>
    <w:uiPriority w:val="99"/>
    <w:unhideWhenUsed/>
    <w:rsid w:val="0030783B"/>
    <w:rPr>
      <w:sz w:val="16"/>
      <w:szCs w:val="16"/>
    </w:rPr>
  </w:style>
  <w:style w:type="character" w:styleId="SubtleReference">
    <w:name w:val="Subtle Reference"/>
    <w:aliases w:val="Legislation"/>
    <w:uiPriority w:val="31"/>
    <w:rsid w:val="0095525B"/>
    <w:rPr>
      <w:i/>
    </w:rPr>
  </w:style>
  <w:style w:type="character" w:styleId="IntenseEmphasis">
    <w:name w:val="Intense Emphasis"/>
    <w:uiPriority w:val="21"/>
    <w:locked/>
    <w:rsid w:val="00327A32"/>
    <w:rPr>
      <w:i/>
      <w:sz w:val="22"/>
      <w:szCs w:val="22"/>
    </w:rPr>
  </w:style>
  <w:style w:type="character" w:styleId="Heading5Char" w:customStyle="1">
    <w:name w:val="Heading 5 Char"/>
    <w:link w:val="Heading5"/>
    <w:uiPriority w:val="9"/>
    <w:rsid w:val="004009F9"/>
    <w:rPr>
      <w:rFonts w:cs="Arial"/>
      <w:b/>
      <w:sz w:val="22"/>
      <w:szCs w:val="22"/>
      <w:lang w:val="en-US"/>
    </w:rPr>
  </w:style>
  <w:style w:type="character" w:styleId="PlaceholderText">
    <w:name w:val="Placeholder Text"/>
    <w:uiPriority w:val="99"/>
    <w:semiHidden/>
    <w:locked/>
    <w:rsid w:val="0095525B"/>
    <w:rPr>
      <w:color w:val="808080"/>
    </w:rPr>
  </w:style>
  <w:style w:type="paragraph" w:styleId="BalloonText">
    <w:name w:val="Balloon Text"/>
    <w:basedOn w:val="Normal"/>
    <w:link w:val="BalloonTextChar"/>
    <w:uiPriority w:val="99"/>
    <w:semiHidden/>
    <w:unhideWhenUsed/>
    <w:locked/>
    <w:rsid w:val="0095525B"/>
    <w:pPr>
      <w:spacing w:after="0" w:line="240" w:lineRule="auto"/>
    </w:pPr>
    <w:rPr>
      <w:rFonts w:ascii="Tahoma" w:hAnsi="Tahoma" w:cs="Tahoma"/>
      <w:sz w:val="16"/>
      <w:szCs w:val="16"/>
    </w:rPr>
  </w:style>
  <w:style w:type="paragraph" w:styleId="BlockText">
    <w:name w:val="Block Text"/>
    <w:basedOn w:val="Normal"/>
    <w:uiPriority w:val="99"/>
    <w:unhideWhenUsed/>
    <w:rsid w:val="00F03548"/>
    <w:pPr>
      <w:pBdr>
        <w:top w:val="single" w:color="8F005D" w:sz="4" w:space="1"/>
        <w:bottom w:val="single" w:color="8F005D" w:sz="4" w:space="1"/>
      </w:pBdr>
      <w:spacing w:before="300" w:after="300"/>
      <w:ind w:right="126"/>
    </w:pPr>
    <w:rPr>
      <w:b/>
      <w:bCs/>
      <w:iCs/>
      <w:color w:val="720F66"/>
      <w:sz w:val="24"/>
      <w:szCs w:val="24"/>
    </w:rPr>
  </w:style>
  <w:style w:type="character" w:styleId="Heading6Char" w:customStyle="1">
    <w:name w:val="Heading 6 Char"/>
    <w:link w:val="Heading6"/>
    <w:uiPriority w:val="9"/>
    <w:rsid w:val="009712CC"/>
    <w:rPr>
      <w:bCs/>
      <w:sz w:val="21"/>
      <w:szCs w:val="22"/>
      <w:lang w:val="en-US"/>
    </w:rPr>
  </w:style>
  <w:style w:type="character" w:styleId="Heading7Char" w:customStyle="1">
    <w:name w:val="Heading 7 Char"/>
    <w:link w:val="Heading7"/>
    <w:uiPriority w:val="9"/>
    <w:rsid w:val="00E32AAD"/>
    <w:rPr>
      <w:rFonts w:cs="Arial"/>
      <w:i/>
      <w:color w:val="000000" w:themeColor="text1"/>
      <w:sz w:val="21"/>
      <w:szCs w:val="21"/>
      <w:lang w:val="en-US"/>
    </w:rPr>
  </w:style>
  <w:style w:type="character" w:styleId="Heading8Char" w:customStyle="1">
    <w:name w:val="Heading 8 Char"/>
    <w:link w:val="Heading8"/>
    <w:uiPriority w:val="9"/>
    <w:semiHidden/>
    <w:rsid w:val="008A10C1"/>
    <w:rPr>
      <w:rFonts w:ascii="Calibri" w:hAnsi="Calibri"/>
      <w:i/>
      <w:iCs/>
      <w:sz w:val="24"/>
      <w:szCs w:val="24"/>
      <w:lang w:val="en-US"/>
    </w:rPr>
  </w:style>
  <w:style w:type="character" w:styleId="Heading9Char" w:customStyle="1">
    <w:name w:val="Heading 9 Char"/>
    <w:link w:val="Heading9"/>
    <w:uiPriority w:val="9"/>
    <w:semiHidden/>
    <w:rsid w:val="008A10C1"/>
    <w:rPr>
      <w:rFonts w:ascii="Cambria" w:hAnsi="Cambria"/>
      <w:sz w:val="22"/>
      <w:szCs w:val="22"/>
      <w:lang w:val="en-US"/>
    </w:rPr>
  </w:style>
  <w:style w:type="character" w:styleId="BalloonTextChar" w:customStyle="1">
    <w:name w:val="Balloon Text Char"/>
    <w:link w:val="BalloonText"/>
    <w:uiPriority w:val="99"/>
    <w:semiHidden/>
    <w:rsid w:val="0095525B"/>
    <w:rPr>
      <w:rFonts w:ascii="Tahoma" w:hAnsi="Tahoma" w:cs="Tahoma"/>
      <w:sz w:val="16"/>
      <w:szCs w:val="16"/>
      <w:lang w:val="en-US"/>
    </w:rPr>
  </w:style>
  <w:style w:type="paragraph" w:styleId="bullet" w:customStyle="1">
    <w:name w:val="bullet"/>
    <w:basedOn w:val="ListBullet"/>
    <w:qFormat/>
    <w:rsid w:val="00C06C34"/>
  </w:style>
  <w:style w:type="paragraph" w:styleId="secondarybullet" w:customStyle="1">
    <w:name w:val="secondary bullet"/>
    <w:basedOn w:val="Normal"/>
    <w:qFormat/>
    <w:rsid w:val="00C06C34"/>
    <w:pPr>
      <w:numPr>
        <w:ilvl w:val="3"/>
        <w:numId w:val="8"/>
      </w:numPr>
      <w:tabs>
        <w:tab w:val="left" w:pos="1134"/>
      </w:tabs>
      <w:autoSpaceDE w:val="0"/>
      <w:autoSpaceDN w:val="0"/>
      <w:adjustRightInd w:val="0"/>
      <w:spacing w:after="0" w:line="240" w:lineRule="auto"/>
      <w:ind w:left="1134" w:hanging="567"/>
    </w:pPr>
    <w:rPr>
      <w:color w:val="000000"/>
      <w:sz w:val="22"/>
      <w:szCs w:val="22"/>
      <w:lang w:val="en-AU"/>
    </w:rPr>
  </w:style>
  <w:style w:type="paragraph" w:styleId="Caption">
    <w:name w:val="caption"/>
    <w:basedOn w:val="Normal"/>
    <w:next w:val="Normal"/>
    <w:uiPriority w:val="35"/>
    <w:unhideWhenUsed/>
    <w:qFormat/>
    <w:locked/>
    <w:rsid w:val="00854A5E"/>
    <w:pPr>
      <w:keepNext/>
      <w:spacing w:line="240" w:lineRule="auto"/>
    </w:pPr>
    <w:rPr>
      <w:b/>
      <w:bCs/>
      <w:color w:val="000000" w:themeColor="text1"/>
      <w:sz w:val="22"/>
      <w:szCs w:val="22"/>
    </w:rPr>
  </w:style>
  <w:style w:type="numbering" w:styleId="CurrentList1" w:customStyle="1">
    <w:name w:val="Current List1"/>
    <w:uiPriority w:val="99"/>
    <w:rsid w:val="00B76D1E"/>
    <w:pPr>
      <w:numPr>
        <w:numId w:val="10"/>
      </w:numPr>
    </w:pPr>
  </w:style>
  <w:style w:type="paragraph" w:styleId="ListParagraph">
    <w:name w:val="List Paragraph"/>
    <w:basedOn w:val="Normal"/>
    <w:uiPriority w:val="34"/>
    <w:qFormat/>
    <w:rsid w:val="00B04E62"/>
    <w:pPr>
      <w:spacing w:after="160" w:line="259" w:lineRule="auto"/>
      <w:ind w:left="720"/>
      <w:contextualSpacing/>
    </w:pPr>
    <w:rPr>
      <w:rFonts w:asciiTheme="minorHAnsi" w:hAnsiTheme="minorHAnsi" w:eastAsiaTheme="minorHAnsi" w:cstheme="minorBidi"/>
      <w:sz w:val="22"/>
      <w:szCs w:val="22"/>
      <w:lang w:val="en-AU" w:eastAsia="en-US"/>
    </w:rPr>
  </w:style>
  <w:style w:type="character" w:styleId="UnresolvedMention">
    <w:name w:val="Unresolved Mention"/>
    <w:basedOn w:val="DefaultParagraphFont"/>
    <w:uiPriority w:val="99"/>
    <w:semiHidden/>
    <w:unhideWhenUsed/>
    <w:rsid w:val="00F62EF1"/>
    <w:rPr>
      <w:color w:val="605E5C"/>
      <w:shd w:val="clear" w:color="auto" w:fill="E1DFDD"/>
    </w:rPr>
  </w:style>
  <w:style w:type="character" w:styleId="FootnoteReference">
    <w:name w:val="footnote reference"/>
    <w:basedOn w:val="DefaultParagraphFont"/>
    <w:uiPriority w:val="99"/>
    <w:semiHidden/>
    <w:unhideWhenUsed/>
    <w:rsid w:val="0032228A"/>
    <w:rPr>
      <w:vertAlign w:val="superscript"/>
    </w:rPr>
  </w:style>
  <w:style w:type="paragraph" w:styleId="FootnoteText">
    <w:name w:val="footnote text"/>
    <w:basedOn w:val="Normal"/>
    <w:link w:val="FootnoteTextChar"/>
    <w:uiPriority w:val="99"/>
    <w:semiHidden/>
    <w:unhideWhenUsed/>
    <w:rsid w:val="0032228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32228A"/>
    <w:rPr>
      <w:rFonts w:cs="Arial"/>
      <w:lang w:val="en-US"/>
    </w:rPr>
  </w:style>
  <w:style w:type="character" w:styleId="CommentReference">
    <w:name w:val="annotation reference"/>
    <w:basedOn w:val="DefaultParagraphFont"/>
    <w:uiPriority w:val="99"/>
    <w:semiHidden/>
    <w:unhideWhenUsed/>
    <w:locked/>
    <w:rsid w:val="003B09F2"/>
    <w:rPr>
      <w:sz w:val="16"/>
      <w:szCs w:val="16"/>
    </w:rPr>
  </w:style>
  <w:style w:type="paragraph" w:styleId="CommentText">
    <w:name w:val="annotation text"/>
    <w:basedOn w:val="Normal"/>
    <w:link w:val="CommentTextChar"/>
    <w:uiPriority w:val="99"/>
    <w:unhideWhenUsed/>
    <w:locked/>
    <w:rsid w:val="003B09F2"/>
    <w:pPr>
      <w:spacing w:after="160" w:line="240" w:lineRule="auto"/>
    </w:pPr>
    <w:rPr>
      <w:rFonts w:asciiTheme="minorHAnsi" w:hAnsiTheme="minorHAnsi" w:eastAsiaTheme="minorHAnsi" w:cstheme="minorBidi"/>
      <w:sz w:val="20"/>
      <w:szCs w:val="20"/>
      <w:lang w:val="en-AU" w:eastAsia="en-US"/>
    </w:rPr>
  </w:style>
  <w:style w:type="character" w:styleId="CommentTextChar" w:customStyle="1">
    <w:name w:val="Comment Text Char"/>
    <w:basedOn w:val="DefaultParagraphFont"/>
    <w:link w:val="CommentText"/>
    <w:uiPriority w:val="99"/>
    <w:rsid w:val="003B09F2"/>
    <w:rPr>
      <w:rFonts w:asciiTheme="minorHAnsi" w:hAnsiTheme="minorHAnsi" w:eastAsiaTheme="minorHAnsi" w:cstheme="minorBidi"/>
      <w:lang w:eastAsia="en-US"/>
    </w:rPr>
  </w:style>
  <w:style w:type="paragraph" w:styleId="CommentSubject">
    <w:name w:val="annotation subject"/>
    <w:basedOn w:val="CommentText"/>
    <w:next w:val="CommentText"/>
    <w:link w:val="CommentSubjectChar"/>
    <w:uiPriority w:val="99"/>
    <w:semiHidden/>
    <w:unhideWhenUsed/>
    <w:locked/>
    <w:rsid w:val="003B09F2"/>
    <w:pPr>
      <w:spacing w:after="200"/>
    </w:pPr>
    <w:rPr>
      <w:rFonts w:ascii="Arial" w:hAnsi="Arial" w:eastAsia="Times New Roman" w:cs="Arial"/>
      <w:b/>
      <w:bCs/>
      <w:lang w:val="en-US" w:eastAsia="en-AU"/>
    </w:rPr>
  </w:style>
  <w:style w:type="character" w:styleId="CommentSubjectChar" w:customStyle="1">
    <w:name w:val="Comment Subject Char"/>
    <w:basedOn w:val="CommentTextChar"/>
    <w:link w:val="CommentSubject"/>
    <w:uiPriority w:val="99"/>
    <w:semiHidden/>
    <w:rsid w:val="003B09F2"/>
    <w:rPr>
      <w:rFonts w:cs="Arial" w:asciiTheme="minorHAnsi" w:hAnsiTheme="minorHAnsi" w:eastAsiaTheme="minorHAnsi"/>
      <w:b/>
      <w:bCs/>
      <w:lang w:val="en-US" w:eastAsia="en-US"/>
    </w:rPr>
  </w:style>
  <w:style w:type="paragraph" w:styleId="Revision">
    <w:name w:val="Revision"/>
    <w:hidden/>
    <w:uiPriority w:val="99"/>
    <w:semiHidden/>
    <w:rsid w:val="00EF1595"/>
    <w:rPr>
      <w:rFonts w:cs="Arial"/>
      <w:sz w:val="21"/>
      <w:szCs w:val="21"/>
      <w:lang w:val="en-US"/>
    </w:rPr>
  </w:style>
  <w:style w:type="character" w:styleId="FollowedHyperlink">
    <w:name w:val="FollowedHyperlink"/>
    <w:basedOn w:val="DefaultParagraphFont"/>
    <w:uiPriority w:val="99"/>
    <w:semiHidden/>
    <w:unhideWhenUsed/>
    <w:locked/>
    <w:rsid w:val="00EF15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96053">
      <w:bodyDiv w:val="1"/>
      <w:marLeft w:val="0"/>
      <w:marRight w:val="0"/>
      <w:marTop w:val="0"/>
      <w:marBottom w:val="0"/>
      <w:divBdr>
        <w:top w:val="none" w:sz="0" w:space="0" w:color="auto"/>
        <w:left w:val="none" w:sz="0" w:space="0" w:color="auto"/>
        <w:bottom w:val="none" w:sz="0" w:space="0" w:color="auto"/>
        <w:right w:val="none" w:sz="0" w:space="0" w:color="auto"/>
      </w:divBdr>
    </w:div>
    <w:div w:id="192711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youtube.com/shorts/gIerzVpn3lM?si=VbPlqPYA4ynHp_Ap" TargetMode="External" Id="rId26"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www.qhrc.qld.gov.au/__data/assets/pdf_file/0014/51431/QHRC-Strengthening-the-Service-report-full.pdf" TargetMode="External" Id="rId25" /><Relationship Type="http://schemas.openxmlformats.org/officeDocument/2006/relationships/customXml" Target="../customXml/item2.xml" Id="rId2" /><Relationship Type="http://schemas.openxmlformats.org/officeDocument/2006/relationships/hyperlink" Target="mailto:MAQ.PIR@maq.qld.gov.au" TargetMode="External" Id="rId16" /><Relationship Type="http://schemas.microsoft.com/office/2016/09/relationships/commentsIds" Target="commentsIds.xml" Id="rId20" /><Relationship Type="http://schemas.openxmlformats.org/officeDocument/2006/relationships/glossaryDocument" Target="glossary/document.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footer" Target="footer2.xml" Id="rId24" /><Relationship Type="http://schemas.openxmlformats.org/officeDocument/2006/relationships/customXml" Target="../customXml/item5.xml" Id="rId5" /><Relationship Type="http://schemas.openxmlformats.org/officeDocument/2006/relationships/hyperlink" Target="https://www.tatsipca.qld.gov.au/our-work/multicultural-affairs/policy-governance/multicultural-policy-action-plan" TargetMode="External" Id="rId15" /><Relationship Type="http://schemas.openxmlformats.org/officeDocument/2006/relationships/header" Target="header3.xml" Id="rId23" /><Relationship Type="http://schemas.microsoft.com/office/2011/relationships/people" Target="people.xml" Id="rId28" /><Relationship Type="http://schemas.openxmlformats.org/officeDocument/2006/relationships/webSettings" Target="webSettings.xml" Id="rId10" /><Relationship Type="http://schemas.microsoft.com/office/2011/relationships/commentsExtended" Target="commentsExtended.xml" Id="rId19" /><Relationship Type="http://schemas.microsoft.com/office/2019/05/relationships/documenttasks" Target="documenttasks/documenttasks1.xml"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footer" Target="footer1.xml" Id="rId22" /><Relationship Type="http://schemas.openxmlformats.org/officeDocument/2006/relationships/fontTable" Target="fontTable.xml" Id="rId27" /><Relationship Type="http://schemas.openxmlformats.org/officeDocument/2006/relationships/theme" Target="theme/theme1.xml" Id="rId30" /><Relationship Type="http://schemas.openxmlformats.org/officeDocument/2006/relationships/hyperlink" Target="mailto:MAQ.PIR@maq.qld.gov.au" TargetMode="External" Id="Rc03f98b83ac247fa" /></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F40E2E93-4227-4255-89F3-BC10BAF3ECED}">
    <t:Anchor>
      <t:Comment id="1457864475"/>
    </t:Anchor>
    <t:History>
      <t:Event id="{4B7423C1-16CE-420C-85FC-732BA9B98877}" time="2025-12-17T05:31:10.921Z">
        <t:Attribution userId="S::alison.bock@qhrc.qld.gov.au::d2d4da62-bc49-4bdd-826b-3533af5c570f" userProvider="AD" userName="Alison Bock"/>
        <t:Anchor>
          <t:Comment id="1427744268"/>
        </t:Anchor>
        <t:Create/>
      </t:Event>
      <t:Event id="{4B31B6AB-3323-413A-930D-7B941C705906}" time="2025-12-17T05:31:10.921Z">
        <t:Attribution userId="S::alison.bock@qhrc.qld.gov.au::d2d4da62-bc49-4bdd-826b-3533af5c570f" userProvider="AD" userName="Alison Bock"/>
        <t:Anchor>
          <t:Comment id="1427744268"/>
        </t:Anchor>
        <t:Assign userId="S::Claudia.DiazAmayo@qhrc.qld.gov.au::214a1ce1-6ff0-481f-ab11-848414096ca9" userProvider="AD" userName="Claudia Diaz Amayo"/>
      </t:Event>
      <t:Event id="{FCDDCE99-7D8F-4A32-B5D8-6FC3D22B8409}" time="2025-12-17T05:31:10.921Z">
        <t:Attribution userId="S::alison.bock@qhrc.qld.gov.au::d2d4da62-bc49-4bdd-826b-3533af5c570f" userProvider="AD" userName="Alison Bock"/>
        <t:Anchor>
          <t:Comment id="1427744268"/>
        </t:Anchor>
        <t:SetTitle title="Thanks @Claudia Diaz Amayo Can you please check in with Cate about this - useful to consider for the new website to ensure there is an appropriate location."/>
      </t:Event>
      <t:Event id="{EB062925-2227-4341-B014-3C3D3F83C4FE}" time="2025-12-18T02:42:02.612Z">
        <t:Attribution userId="S::clair.perkins@qhrc.qld.gov.au::bd23103f-9402-4029-b242-1441947bba36" userProvider="AD" userName="Clair Perkins"/>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F8BF72FF6649E0B1F49F93D7F2DCD8"/>
        <w:category>
          <w:name w:val="General"/>
          <w:gallery w:val="placeholder"/>
        </w:category>
        <w:types>
          <w:type w:val="bbPlcHdr"/>
        </w:types>
        <w:behaviors>
          <w:behavior w:val="content"/>
        </w:behaviors>
        <w:guid w:val="{C18B79D6-D52C-42C9-8D47-B0A018A6F5BB}"/>
      </w:docPartPr>
      <w:docPartBody>
        <w:p w:rsidR="00990E30" w:rsidP="003C4C01" w:rsidRDefault="003C4C01">
          <w:pPr>
            <w:pStyle w:val="33F8BF72FF6649E0B1F49F93D7F2DCD8"/>
          </w:pPr>
          <w:r w:rsidRPr="006716C0">
            <w:rPr>
              <w:rStyle w:val="PlaceholderText"/>
            </w:rPr>
            <w:t>Choose an item.</w:t>
          </w:r>
        </w:p>
      </w:docPartBody>
    </w:docPart>
    <w:docPart>
      <w:docPartPr>
        <w:name w:val="C476C36E1704492E8CD0C01477EFE3FD"/>
        <w:category>
          <w:name w:val="General"/>
          <w:gallery w:val="placeholder"/>
        </w:category>
        <w:types>
          <w:type w:val="bbPlcHdr"/>
        </w:types>
        <w:behaviors>
          <w:behavior w:val="content"/>
        </w:behaviors>
        <w:guid w:val="{8BDD581A-BE89-4EE2-A75E-3BB9A3048A9C}"/>
      </w:docPartPr>
      <w:docPartBody>
        <w:p w:rsidR="00990E30" w:rsidP="003C4C01" w:rsidRDefault="003C4C01">
          <w:pPr>
            <w:pStyle w:val="C476C36E1704492E8CD0C01477EFE3FD"/>
          </w:pPr>
          <w:r w:rsidRPr="006716C0">
            <w:rPr>
              <w:rStyle w:val="PlaceholderText"/>
            </w:rPr>
            <w:t>Choose an item.</w:t>
          </w:r>
        </w:p>
      </w:docPartBody>
    </w:docPart>
    <w:docPart>
      <w:docPartPr>
        <w:name w:val="FBB66DAD1C02441AA556625FE29C0727"/>
        <w:category>
          <w:name w:val="General"/>
          <w:gallery w:val="placeholder"/>
        </w:category>
        <w:types>
          <w:type w:val="bbPlcHdr"/>
        </w:types>
        <w:behaviors>
          <w:behavior w:val="content"/>
        </w:behaviors>
        <w:guid w:val="{8AA0BFA7-6B55-4CD8-9DD4-82A6280B8367}"/>
      </w:docPartPr>
      <w:docPartBody>
        <w:p w:rsidR="00990E30" w:rsidP="003C4C01" w:rsidRDefault="003C4C01">
          <w:pPr>
            <w:pStyle w:val="FBB66DAD1C02441AA556625FE29C0727"/>
          </w:pPr>
          <w:r w:rsidRPr="006716C0">
            <w:rPr>
              <w:rStyle w:val="PlaceholderText"/>
            </w:rPr>
            <w:t>Choose an item.</w:t>
          </w:r>
        </w:p>
      </w:docPartBody>
    </w:docPart>
    <w:docPart>
      <w:docPartPr>
        <w:name w:val="0B06C917FC2E4CCE806F93105B1C4F71"/>
        <w:category>
          <w:name w:val="General"/>
          <w:gallery w:val="placeholder"/>
        </w:category>
        <w:types>
          <w:type w:val="bbPlcHdr"/>
        </w:types>
        <w:behaviors>
          <w:behavior w:val="content"/>
        </w:behaviors>
        <w:guid w:val="{CB1AF71F-2853-4976-81FD-6FDAB0735662}"/>
      </w:docPartPr>
      <w:docPartBody>
        <w:p w:rsidR="00990E30" w:rsidP="003C4C01" w:rsidRDefault="003C4C01">
          <w:pPr>
            <w:pStyle w:val="0B06C917FC2E4CCE806F93105B1C4F71"/>
          </w:pPr>
          <w:r w:rsidRPr="006716C0">
            <w:rPr>
              <w:rStyle w:val="PlaceholderText"/>
            </w:rPr>
            <w:t>Choose an item.</w:t>
          </w:r>
        </w:p>
      </w:docPartBody>
    </w:docPart>
    <w:docPart>
      <w:docPartPr>
        <w:name w:val="E69C4B1275C944C897042E6224B31D5C"/>
        <w:category>
          <w:name w:val="General"/>
          <w:gallery w:val="placeholder"/>
        </w:category>
        <w:types>
          <w:type w:val="bbPlcHdr"/>
        </w:types>
        <w:behaviors>
          <w:behavior w:val="content"/>
        </w:behaviors>
        <w:guid w:val="{C27CAE1C-1DCC-430D-B77E-46B0F5ACBC34}"/>
      </w:docPartPr>
      <w:docPartBody>
        <w:p w:rsidR="00454819" w:rsidP="00102C65" w:rsidRDefault="00102C65">
          <w:pPr>
            <w:pStyle w:val="E69C4B1275C944C897042E6224B31D5C"/>
          </w:pPr>
          <w:r w:rsidRPr="006716C0">
            <w:rPr>
              <w:rStyle w:val="PlaceholderText"/>
            </w:rPr>
            <w:t>Choose an item.</w:t>
          </w:r>
        </w:p>
      </w:docPartBody>
    </w:docPart>
    <w:docPart>
      <w:docPartPr>
        <w:name w:val="18A7A45526884ABCA23A8586A008633C"/>
        <w:category>
          <w:name w:val="General"/>
          <w:gallery w:val="placeholder"/>
        </w:category>
        <w:types>
          <w:type w:val="bbPlcHdr"/>
        </w:types>
        <w:behaviors>
          <w:behavior w:val="content"/>
        </w:behaviors>
        <w:guid w:val="{28C84817-0F8E-4754-825F-C373585AF231}"/>
      </w:docPartPr>
      <w:docPartBody>
        <w:p w:rsidR="00454819" w:rsidP="00102C65" w:rsidRDefault="00102C65">
          <w:pPr>
            <w:pStyle w:val="18A7A45526884ABCA23A8586A008633C"/>
          </w:pPr>
          <w:r w:rsidRPr="006716C0">
            <w:rPr>
              <w:rStyle w:val="PlaceholderText"/>
            </w:rPr>
            <w:t>Choose an item.</w:t>
          </w:r>
        </w:p>
      </w:docPartBody>
    </w:docPart>
    <w:docPart>
      <w:docPartPr>
        <w:name w:val="0919C4ADAD78456CAE80E2893718DCC9"/>
        <w:category>
          <w:name w:val="General"/>
          <w:gallery w:val="placeholder"/>
        </w:category>
        <w:types>
          <w:type w:val="bbPlcHdr"/>
        </w:types>
        <w:behaviors>
          <w:behavior w:val="content"/>
        </w:behaviors>
        <w:guid w:val="{8B8942DF-4CD8-4B8A-863A-5D0C874B615A}"/>
      </w:docPartPr>
      <w:docPartBody>
        <w:p w:rsidR="00454819" w:rsidP="00102C65" w:rsidRDefault="00102C65">
          <w:pPr>
            <w:pStyle w:val="0919C4ADAD78456CAE80E2893718DCC9"/>
          </w:pPr>
          <w:r w:rsidRPr="006716C0">
            <w:rPr>
              <w:rStyle w:val="PlaceholderText"/>
            </w:rPr>
            <w:t>Choose an item.</w:t>
          </w:r>
        </w:p>
      </w:docPartBody>
    </w:docPart>
    <w:docPart>
      <w:docPartPr>
        <w:name w:val="8745F8B7DD4648779689DF60B007B27C"/>
        <w:category>
          <w:name w:val="General"/>
          <w:gallery w:val="placeholder"/>
        </w:category>
        <w:types>
          <w:type w:val="bbPlcHdr"/>
        </w:types>
        <w:behaviors>
          <w:behavior w:val="content"/>
        </w:behaviors>
        <w:guid w:val="{5A6EA14A-B8FB-4ED0-BC8A-418FEEDAB994}"/>
      </w:docPartPr>
      <w:docPartBody>
        <w:p w:rsidR="00C62DDA" w:rsidP="00C62DDA" w:rsidRDefault="00C62DDA">
          <w:pPr>
            <w:pStyle w:val="8745F8B7DD4648779689DF60B007B27C"/>
          </w:pPr>
          <w:r w:rsidRPr="006716C0">
            <w:rPr>
              <w:rStyle w:val="PlaceholderText"/>
            </w:rPr>
            <w:t>Choose an item.</w:t>
          </w:r>
        </w:p>
      </w:docPartBody>
    </w:docPart>
    <w:docPart>
      <w:docPartPr>
        <w:name w:val="70FBE58842534F0CAEBC2FD2E9067D2F"/>
        <w:category>
          <w:name w:val="General"/>
          <w:gallery w:val="placeholder"/>
        </w:category>
        <w:types>
          <w:type w:val="bbPlcHdr"/>
        </w:types>
        <w:behaviors>
          <w:behavior w:val="content"/>
        </w:behaviors>
        <w:guid w:val="{263CECE1-CA90-4A5E-B9E0-FBD4D2BC0866}"/>
      </w:docPartPr>
      <w:docPartBody>
        <w:p w:rsidR="00C62DDA" w:rsidP="00C62DDA" w:rsidRDefault="00C62DDA">
          <w:pPr>
            <w:pStyle w:val="70FBE58842534F0CAEBC2FD2E9067D2F"/>
          </w:pPr>
          <w:r w:rsidRPr="006716C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A24"/>
    <w:rsid w:val="00032093"/>
    <w:rsid w:val="00085411"/>
    <w:rsid w:val="000D7F3A"/>
    <w:rsid w:val="00102C65"/>
    <w:rsid w:val="0015657A"/>
    <w:rsid w:val="002A6C0E"/>
    <w:rsid w:val="00337B7B"/>
    <w:rsid w:val="003C4C01"/>
    <w:rsid w:val="00436C57"/>
    <w:rsid w:val="00454819"/>
    <w:rsid w:val="004B5DCD"/>
    <w:rsid w:val="00506A4B"/>
    <w:rsid w:val="005B19CE"/>
    <w:rsid w:val="006E489F"/>
    <w:rsid w:val="00863167"/>
    <w:rsid w:val="008737BA"/>
    <w:rsid w:val="00874C61"/>
    <w:rsid w:val="008840DC"/>
    <w:rsid w:val="00890180"/>
    <w:rsid w:val="008A6574"/>
    <w:rsid w:val="008C5121"/>
    <w:rsid w:val="00951451"/>
    <w:rsid w:val="00990E30"/>
    <w:rsid w:val="00A11EA2"/>
    <w:rsid w:val="00A22680"/>
    <w:rsid w:val="00AA72B0"/>
    <w:rsid w:val="00B30D57"/>
    <w:rsid w:val="00BC609E"/>
    <w:rsid w:val="00BD4229"/>
    <w:rsid w:val="00C05028"/>
    <w:rsid w:val="00C62DDA"/>
    <w:rsid w:val="00C762B6"/>
    <w:rsid w:val="00D576F3"/>
    <w:rsid w:val="00E92946"/>
    <w:rsid w:val="00F45A24"/>
    <w:rsid w:val="00F61B23"/>
    <w:rsid w:val="00FA04D2"/>
    <w:rsid w:val="00FF71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2DDA"/>
    <w:rPr>
      <w:color w:val="808080"/>
    </w:rPr>
  </w:style>
  <w:style w:type="paragraph" w:customStyle="1" w:styleId="33F8BF72FF6649E0B1F49F93D7F2DCD8">
    <w:name w:val="33F8BF72FF6649E0B1F49F93D7F2DCD8"/>
    <w:rsid w:val="003C4C01"/>
  </w:style>
  <w:style w:type="paragraph" w:customStyle="1" w:styleId="C476C36E1704492E8CD0C01477EFE3FD">
    <w:name w:val="C476C36E1704492E8CD0C01477EFE3FD"/>
    <w:rsid w:val="003C4C01"/>
  </w:style>
  <w:style w:type="paragraph" w:customStyle="1" w:styleId="FBB66DAD1C02441AA556625FE29C0727">
    <w:name w:val="FBB66DAD1C02441AA556625FE29C0727"/>
    <w:rsid w:val="003C4C01"/>
  </w:style>
  <w:style w:type="paragraph" w:customStyle="1" w:styleId="0B06C917FC2E4CCE806F93105B1C4F71">
    <w:name w:val="0B06C917FC2E4CCE806F93105B1C4F71"/>
    <w:rsid w:val="003C4C01"/>
  </w:style>
  <w:style w:type="paragraph" w:customStyle="1" w:styleId="E69C4B1275C944C897042E6224B31D5C">
    <w:name w:val="E69C4B1275C944C897042E6224B31D5C"/>
    <w:rsid w:val="00102C65"/>
    <w:pPr>
      <w:spacing w:line="278" w:lineRule="auto"/>
    </w:pPr>
    <w:rPr>
      <w:sz w:val="24"/>
      <w:szCs w:val="24"/>
    </w:rPr>
  </w:style>
  <w:style w:type="paragraph" w:customStyle="1" w:styleId="18A7A45526884ABCA23A8586A008633C">
    <w:name w:val="18A7A45526884ABCA23A8586A008633C"/>
    <w:rsid w:val="00102C65"/>
    <w:pPr>
      <w:spacing w:line="278" w:lineRule="auto"/>
    </w:pPr>
    <w:rPr>
      <w:sz w:val="24"/>
      <w:szCs w:val="24"/>
    </w:rPr>
  </w:style>
  <w:style w:type="paragraph" w:customStyle="1" w:styleId="0919C4ADAD78456CAE80E2893718DCC9">
    <w:name w:val="0919C4ADAD78456CAE80E2893718DCC9"/>
    <w:rsid w:val="00102C65"/>
    <w:pPr>
      <w:spacing w:line="278" w:lineRule="auto"/>
    </w:pPr>
    <w:rPr>
      <w:sz w:val="24"/>
      <w:szCs w:val="24"/>
    </w:rPr>
  </w:style>
  <w:style w:type="paragraph" w:customStyle="1" w:styleId="8745F8B7DD4648779689DF60B007B27C">
    <w:name w:val="8745F8B7DD4648779689DF60B007B27C"/>
    <w:rsid w:val="00C62DDA"/>
    <w:pPr>
      <w:spacing w:line="278" w:lineRule="auto"/>
    </w:pPr>
    <w:rPr>
      <w:sz w:val="24"/>
      <w:szCs w:val="24"/>
    </w:rPr>
  </w:style>
  <w:style w:type="paragraph" w:customStyle="1" w:styleId="70FBE58842534F0CAEBC2FD2E9067D2F">
    <w:name w:val="70FBE58842534F0CAEBC2FD2E9067D2F"/>
    <w:rsid w:val="00C62DD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6155ed63-341b-4a6d-8d92-bc71a3205411" ContentTypeId="0x0101000118694C86DCC840B8A954DADB00E5EA" PreviousValue="false"/>
</file>

<file path=customXml/item4.xml><?xml version="1.0" encoding="utf-8"?>
<ct:contentTypeSchema xmlns:ct="http://schemas.microsoft.com/office/2006/metadata/contentType" xmlns:ma="http://schemas.microsoft.com/office/2006/metadata/properties/metaAttributes" ct:_="" ma:_="" ma:contentTypeName="QHRC Document" ma:contentTypeID="0x0101000118694C86DCC840B8A954DADB00E5EA00145BA96260B46A46B4D2C984674913AC" ma:contentTypeVersion="25" ma:contentTypeDescription="" ma:contentTypeScope="" ma:versionID="f2cd7b11b8bb21253c56685829443293">
  <xsd:schema xmlns:xsd="http://www.w3.org/2001/XMLSchema" xmlns:xs="http://www.w3.org/2001/XMLSchema" xmlns:p="http://schemas.microsoft.com/office/2006/metadata/properties" xmlns:ns2="5cfc6e07-c108-4cfc-9934-478879bf3fb9" xmlns:ns3="ca61dc34-46aa-470b-af0e-0de93029fe6e" xmlns:ns4="6132182b-7b90-48f5-b2c3-b9457d5ebf7e" targetNamespace="http://schemas.microsoft.com/office/2006/metadata/properties" ma:root="true" ma:fieldsID="c987ad1ce0ec543d894e4710bcdba5f9" ns2:_="" ns3:_="" ns4:_="">
    <xsd:import namespace="5cfc6e07-c108-4cfc-9934-478879bf3fb9"/>
    <xsd:import namespace="ca61dc34-46aa-470b-af0e-0de93029fe6e"/>
    <xsd:import namespace="6132182b-7b90-48f5-b2c3-b9457d5ebf7e"/>
    <xsd:element name="properties">
      <xsd:complexType>
        <xsd:sequence>
          <xsd:element name="documentManagement">
            <xsd:complexType>
              <xsd:all>
                <xsd:element ref="ns2:oa9fbd0508de436da13dc19a72853b3f" minOccurs="0"/>
                <xsd:element ref="ns3:TaxCatchAll" minOccurs="0"/>
                <xsd:element ref="ns2:TaxCatchAllLabel" minOccurs="0"/>
                <xsd:element ref="ns2:e602d48f6faf4cffbd3e066bcc90b42d"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c6e07-c108-4cfc-9934-478879bf3fb9" elementFormDefault="qualified">
    <xsd:import namespace="http://schemas.microsoft.com/office/2006/documentManagement/types"/>
    <xsd:import namespace="http://schemas.microsoft.com/office/infopath/2007/PartnerControls"/>
    <xsd:element name="oa9fbd0508de436da13dc19a72853b3f" ma:index="8" nillable="true" ma:displayName="DocumentType_0" ma:hidden="true" ma:internalName="oa9fbd0508de436da13dc19a72853b3f">
      <xsd:simpleType>
        <xsd:restriction base="dms:Note"/>
      </xsd:simpleType>
    </xsd:element>
    <xsd:element name="TaxCatchAllLabel" ma:index="10" nillable="true" ma:displayName="Taxonomy Catch All Column1" ma:hidden="true" ma:list="{dfc16043-89cc-4c7a-8427-a20baefe1db7}"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e602d48f6faf4cffbd3e066bcc90b42d" ma:index="13" nillable="true" ma:taxonomy="true" ma:internalName="e602d48f6faf4cffbd3e066bcc90b42d" ma:taxonomyFieldName="FinancialYear" ma:displayName="Financial Year" ma:default="3;#2024-25|11aa6f83-5585-41fa-afd0-84372cf7aa87" ma:fieldId="{e602d48f-6faf-4cff-bd3e-066bcc90b42d}" ma:sspId="6155ed63-341b-4a6d-8d92-bc71a3205411" ma:termSetId="5424bbc1-72bd-4792-9b7c-653e9ebff390" ma:anchorId="00000000-0000-0000-0000-000000000000" ma:open="fals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55ed63-341b-4a6d-8d92-bc71a320541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61dc34-46aa-470b-af0e-0de93029fe6e"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dfc16043-89cc-4c7a-8427-a20baefe1db7}" ma:internalName="TaxCatchAll" ma:showField="CatchAllData" ma:web="6132182b-7b90-48f5-b2c3-b9457d5ebf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32182b-7b90-48f5-b2c3-b9457d5ebf7e"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5cfc6e07-c108-4cfc-9934-478879bf3fb9">
      <Terms xmlns="http://schemas.microsoft.com/office/infopath/2007/PartnerControls"/>
    </lcf76f155ced4ddcb4097134ff3c332f>
    <oa9fbd0508de436da13dc19a72853b3f xmlns="5cfc6e07-c108-4cfc-9934-478879bf3fb9" xsi:nil="true"/>
    <TaxCatchAll xmlns="ca61dc34-46aa-470b-af0e-0de93029fe6e">
      <Value>3</Value>
    </TaxCatchAll>
    <e602d48f6faf4cffbd3e066bcc90b42d xmlns="5cfc6e07-c108-4cfc-9934-478879bf3fb9">
      <Terms xmlns="http://schemas.microsoft.com/office/infopath/2007/PartnerControls">
        <TermInfo xmlns="http://schemas.microsoft.com/office/infopath/2007/PartnerControls">
          <TermName xmlns="http://schemas.microsoft.com/office/infopath/2007/PartnerControls">2024-25</TermName>
          <TermId xmlns="http://schemas.microsoft.com/office/infopath/2007/PartnerControls">11aa6f83-5585-41fa-afd0-84372cf7aa87</TermId>
        </TermInfo>
      </Terms>
    </e602d48f6faf4cffbd3e066bcc90b42d>
    <_dlc_DocId xmlns="6132182b-7b90-48f5-b2c3-b9457d5ebf7e">RQTK2NZKUSZN-943261065-8497</_dlc_DocId>
    <_dlc_DocIdUrl xmlns="6132182b-7b90-48f5-b2c3-b9457d5ebf7e">
      <Url>https://qldhrc.sharepoint.com/sites/Engagement/_layouts/15/DocIdRedir.aspx?ID=RQTK2NZKUSZN-943261065-8497</Url>
      <Description>RQTK2NZKUSZN-943261065-8497</Description>
    </_dlc_DocIdUrl>
  </documentManagement>
</p:properties>
</file>

<file path=customXml/itemProps1.xml><?xml version="1.0" encoding="utf-8"?>
<ds:datastoreItem xmlns:ds="http://schemas.openxmlformats.org/officeDocument/2006/customXml" ds:itemID="{4D91CF7C-9273-784A-8749-1AD038BBB4C4}">
  <ds:schemaRefs>
    <ds:schemaRef ds:uri="http://schemas.openxmlformats.org/officeDocument/2006/bibliography"/>
  </ds:schemaRefs>
</ds:datastoreItem>
</file>

<file path=customXml/itemProps2.xml><?xml version="1.0" encoding="utf-8"?>
<ds:datastoreItem xmlns:ds="http://schemas.openxmlformats.org/officeDocument/2006/customXml" ds:itemID="{A0CCC82C-CA9B-453F-B08D-7D38FB491C86}">
  <ds:schemaRefs>
    <ds:schemaRef ds:uri="http://schemas.microsoft.com/sharepoint/events"/>
  </ds:schemaRefs>
</ds:datastoreItem>
</file>

<file path=customXml/itemProps3.xml><?xml version="1.0" encoding="utf-8"?>
<ds:datastoreItem xmlns:ds="http://schemas.openxmlformats.org/officeDocument/2006/customXml" ds:itemID="{4FD2235E-A427-4D04-8FF4-FCA195741E56}">
  <ds:schemaRefs>
    <ds:schemaRef ds:uri="Microsoft.SharePoint.Taxonomy.ContentTypeSync"/>
  </ds:schemaRefs>
</ds:datastoreItem>
</file>

<file path=customXml/itemProps4.xml><?xml version="1.0" encoding="utf-8"?>
<ds:datastoreItem xmlns:ds="http://schemas.openxmlformats.org/officeDocument/2006/customXml" ds:itemID="{A5E96382-EBEE-485C-AA9F-3413DC297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c6e07-c108-4cfc-9934-478879bf3fb9"/>
    <ds:schemaRef ds:uri="ca61dc34-46aa-470b-af0e-0de93029fe6e"/>
    <ds:schemaRef ds:uri="6132182b-7b90-48f5-b2c3-b9457d5eb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A573B5-ACF4-4683-8495-D35FFAD5CEE1}">
  <ds:schemaRefs>
    <ds:schemaRef ds:uri="http://schemas.microsoft.com/sharepoint/v3/contenttype/forms"/>
  </ds:schemaRefs>
</ds:datastoreItem>
</file>

<file path=customXml/itemProps6.xml><?xml version="1.0" encoding="utf-8"?>
<ds:datastoreItem xmlns:ds="http://schemas.openxmlformats.org/officeDocument/2006/customXml" ds:itemID="{86702FDD-BD0C-4EAA-A997-C23F889EC5AA}">
  <ds:schemaRefs>
    <ds:schemaRef ds:uri="http://schemas.microsoft.com/office/2006/metadata/properties"/>
    <ds:schemaRef ds:uri="http://schemas.microsoft.com/office/infopath/2007/PartnerControls"/>
    <ds:schemaRef ds:uri="5cfc6e07-c108-4cfc-9934-478879bf3fb9"/>
    <ds:schemaRef ds:uri="ca61dc34-46aa-470b-af0e-0de93029fe6e"/>
    <ds:schemaRef ds:uri="6132182b-7b90-48f5-b2c3-b9457d5ebf7e"/>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Department of Treaty, Aboriginal and Torres Strait Islander Partnerships, Communities and the Arts</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DTATSIPCA report template - A4 portrait</dc:title>
  <dc:subject>&lt;insert subject&gt;</dc:subject>
  <dc:creator>Queensland Government</dc:creator>
  <cp:keywords/>
  <cp:lastModifiedBy>Claudia Diaz Amayo</cp:lastModifiedBy>
  <cp:revision>13</cp:revision>
  <cp:lastPrinted>2013-03-14T12:03:00Z</cp:lastPrinted>
  <dcterms:created xsi:type="dcterms:W3CDTF">2025-12-16T10:32:00Z</dcterms:created>
  <dcterms:modified xsi:type="dcterms:W3CDTF">2025-12-18T04:26:52Z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1210822972</vt:i4>
  </property>
  <property fmtid="{D5CDD505-2E9C-101B-9397-08002B2CF9AE}" pid="3" name="ContentTypeId">
    <vt:lpwstr>0x0101000118694C86DCC840B8A954DADB00E5EA00145BA96260B46A46B4D2C984674913AC</vt:lpwstr>
  </property>
  <property fmtid="{D5CDD505-2E9C-101B-9397-08002B2CF9AE}" pid="4" name="MediaServiceImageTags">
    <vt:lpwstr/>
  </property>
  <property fmtid="{D5CDD505-2E9C-101B-9397-08002B2CF9AE}" pid="5" name="DocumentType">
    <vt:lpwstr/>
  </property>
  <property fmtid="{D5CDD505-2E9C-101B-9397-08002B2CF9AE}" pid="6" name="FinancialYear">
    <vt:lpwstr>3;#2024-25|11aa6f83-5585-41fa-afd0-84372cf7aa87</vt:lpwstr>
  </property>
  <property fmtid="{D5CDD505-2E9C-101B-9397-08002B2CF9AE}" pid="7" name="oa9fbd0508de436da13dc19a72853b3f0">
    <vt:lpwstr/>
  </property>
  <property fmtid="{D5CDD505-2E9C-101B-9397-08002B2CF9AE}" pid="8" name="_dlc_DocIdItemGuid">
    <vt:lpwstr>f96c288e-6d52-4de3-86df-862b8ea847dd</vt:lpwstr>
  </property>
</Properties>
</file>