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BD56" w14:textId="1F76969A" w:rsidR="007D5963" w:rsidRPr="00CB4BCD" w:rsidRDefault="007D5963" w:rsidP="007F14ED"/>
    <w:p w14:paraId="237C5A7A" w14:textId="10CA22B6" w:rsidR="007D5963" w:rsidRPr="00CB4BCD" w:rsidRDefault="007D5963" w:rsidP="007F14ED"/>
    <w:p w14:paraId="35A26BDF" w14:textId="331115FD" w:rsidR="007D5963" w:rsidRPr="00CB4BCD" w:rsidRDefault="007D5963">
      <w:pPr>
        <w:rPr>
          <w:lang w:val="en-US"/>
        </w:rPr>
      </w:pPr>
    </w:p>
    <w:p w14:paraId="31856BCB" w14:textId="66851F43" w:rsidR="007D5963" w:rsidRPr="00CB4BCD" w:rsidRDefault="007D5963">
      <w:pPr>
        <w:rPr>
          <w:lang w:val="en-US"/>
        </w:rPr>
      </w:pPr>
    </w:p>
    <w:p w14:paraId="1C0D4959" w14:textId="44C3A669" w:rsidR="007D5963" w:rsidRPr="00CB4BCD" w:rsidRDefault="007D5963">
      <w:pPr>
        <w:rPr>
          <w:lang w:val="en-US"/>
        </w:rPr>
      </w:pPr>
    </w:p>
    <w:p w14:paraId="20D3E423" w14:textId="7BE3CBF5" w:rsidR="007D5963" w:rsidRPr="00CB4BCD" w:rsidRDefault="007D5963">
      <w:pPr>
        <w:rPr>
          <w:lang w:val="en-US"/>
        </w:rPr>
      </w:pPr>
    </w:p>
    <w:p w14:paraId="6D146D83" w14:textId="43BA3001" w:rsidR="007D5963" w:rsidRPr="00CB4BCD" w:rsidRDefault="007D5963">
      <w:pPr>
        <w:rPr>
          <w:lang w:val="en-US"/>
        </w:rPr>
      </w:pPr>
    </w:p>
    <w:p w14:paraId="58D0621D" w14:textId="77777777" w:rsidR="007D5963" w:rsidRPr="00CB4BCD" w:rsidRDefault="007D5963">
      <w:pPr>
        <w:rPr>
          <w:lang w:val="en-US"/>
        </w:rPr>
      </w:pPr>
    </w:p>
    <w:p w14:paraId="648605F2" w14:textId="5CD91B99" w:rsidR="007D5963" w:rsidRPr="00CB4BCD" w:rsidRDefault="007D5963">
      <w:pPr>
        <w:rPr>
          <w:lang w:val="en-US"/>
        </w:rPr>
      </w:pPr>
      <w:r w:rsidRPr="00CB4BCD">
        <w:rPr>
          <w:noProof/>
          <w:lang w:eastAsia="en-AU"/>
        </w:rPr>
        <w:drawing>
          <wp:inline distT="0" distB="0" distL="0" distR="0" wp14:anchorId="62C9964C" wp14:editId="6A97CE7A">
            <wp:extent cx="3259015" cy="1066800"/>
            <wp:effectExtent l="0" t="0" r="0" b="0"/>
            <wp:docPr id="4" name="Picture 4"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1004B166" w14:textId="02476DB6" w:rsidR="007D5963" w:rsidRPr="00CB4BCD" w:rsidRDefault="007D5963">
      <w:pPr>
        <w:rPr>
          <w:lang w:val="en-US"/>
        </w:rPr>
      </w:pPr>
    </w:p>
    <w:p w14:paraId="09489D50" w14:textId="41C7B066" w:rsidR="007D5963" w:rsidRPr="00CB4BCD" w:rsidRDefault="007D5963">
      <w:pPr>
        <w:rPr>
          <w:lang w:val="en-US"/>
        </w:rPr>
      </w:pPr>
    </w:p>
    <w:p w14:paraId="24C71B94" w14:textId="0579C1DA" w:rsidR="007D5963" w:rsidRPr="00CB4BCD" w:rsidRDefault="007D5963">
      <w:pPr>
        <w:rPr>
          <w:lang w:val="en-US"/>
        </w:rPr>
      </w:pPr>
    </w:p>
    <w:p w14:paraId="4A75116B" w14:textId="4D50E4E0" w:rsidR="007D5963" w:rsidRPr="00CB4BCD" w:rsidRDefault="007D5963">
      <w:pPr>
        <w:rPr>
          <w:lang w:val="en-US"/>
        </w:rPr>
      </w:pPr>
    </w:p>
    <w:p w14:paraId="11AB5302" w14:textId="749C3E94" w:rsidR="007D5963" w:rsidRPr="00CB4BCD" w:rsidRDefault="007D5963">
      <w:pPr>
        <w:rPr>
          <w:lang w:val="en-US"/>
        </w:rPr>
      </w:pPr>
    </w:p>
    <w:p w14:paraId="29199F37" w14:textId="07A7DBA4" w:rsidR="007D5963" w:rsidRPr="00A906FD" w:rsidRDefault="00BE6CCD" w:rsidP="009F41DE">
      <w:pPr>
        <w:pStyle w:val="Title"/>
        <w:rPr>
          <w:color w:val="1F497D" w:themeColor="text2"/>
          <w:sz w:val="40"/>
          <w:szCs w:val="40"/>
          <w:lang w:val="en-US"/>
        </w:rPr>
      </w:pPr>
      <w:r w:rsidRPr="00A906FD">
        <w:rPr>
          <w:color w:val="1F497D" w:themeColor="text2"/>
          <w:sz w:val="40"/>
          <w:szCs w:val="40"/>
          <w:lang w:val="en-US"/>
        </w:rPr>
        <w:t>Ban from health service</w:t>
      </w:r>
    </w:p>
    <w:p w14:paraId="2341A4CE" w14:textId="2B7F4DE6" w:rsidR="008B3546" w:rsidRPr="00A906FD" w:rsidRDefault="0042045E" w:rsidP="0042045E">
      <w:pPr>
        <w:rPr>
          <w:color w:val="1F497D" w:themeColor="text2"/>
        </w:rPr>
      </w:pPr>
      <w:r w:rsidRPr="00A906FD">
        <w:rPr>
          <w:noProof/>
          <w:color w:val="1F497D" w:themeColor="text2"/>
        </w:rPr>
        <mc:AlternateContent>
          <mc:Choice Requires="wps">
            <w:drawing>
              <wp:anchor distT="0" distB="0" distL="114300" distR="114300" simplePos="0" relativeHeight="251658240" behindDoc="0" locked="0" layoutInCell="1" allowOverlap="1" wp14:anchorId="4B7CFB40" wp14:editId="4DDC3EDB">
                <wp:simplePos x="0" y="0"/>
                <wp:positionH relativeFrom="margin">
                  <wp:align>left</wp:align>
                </wp:positionH>
                <wp:positionV relativeFrom="paragraph">
                  <wp:posOffset>53340</wp:posOffset>
                </wp:positionV>
                <wp:extent cx="50101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010150" cy="0"/>
                        </a:xfrm>
                        <a:prstGeom prst="line">
                          <a:avLst/>
                        </a:prstGeom>
                        <a:ln w="19050">
                          <a:solidFill>
                            <a:srgbClr val="00427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43A7A4" id="Straight Connector 5"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4.2pt" to="39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" strokecolor="#004270" strokeweight="1.5pt">
                <w10:wrap anchorx="margin"/>
              </v:line>
            </w:pict>
          </mc:Fallback>
        </mc:AlternateContent>
      </w:r>
    </w:p>
    <w:p w14:paraId="213D9932" w14:textId="241DB8A7" w:rsidR="00260847" w:rsidRPr="00A906FD" w:rsidRDefault="000C10D2" w:rsidP="009F41DE">
      <w:pPr>
        <w:pStyle w:val="Title"/>
        <w:rPr>
          <w:i/>
          <w:color w:val="1F497D" w:themeColor="text2"/>
          <w:sz w:val="32"/>
          <w:szCs w:val="32"/>
        </w:rPr>
      </w:pPr>
      <w:r w:rsidRPr="00A906FD">
        <w:rPr>
          <w:color w:val="1F497D" w:themeColor="text2"/>
          <w:sz w:val="32"/>
          <w:szCs w:val="32"/>
        </w:rPr>
        <w:t xml:space="preserve">Unresolved complaint report under </w:t>
      </w:r>
      <w:r w:rsidR="007F14ED" w:rsidRPr="00A906FD">
        <w:rPr>
          <w:color w:val="1F497D" w:themeColor="text2"/>
          <w:sz w:val="32"/>
          <w:szCs w:val="32"/>
        </w:rPr>
        <w:br/>
      </w:r>
      <w:r w:rsidRPr="00A906FD">
        <w:rPr>
          <w:color w:val="1F497D" w:themeColor="text2"/>
          <w:sz w:val="32"/>
          <w:szCs w:val="32"/>
        </w:rPr>
        <w:t xml:space="preserve">s 88 </w:t>
      </w:r>
      <w:r w:rsidRPr="00A906FD">
        <w:rPr>
          <w:i/>
          <w:color w:val="1F497D" w:themeColor="text2"/>
          <w:sz w:val="32"/>
          <w:szCs w:val="32"/>
        </w:rPr>
        <w:t>Human Rights Act 2019</w:t>
      </w:r>
    </w:p>
    <w:p w14:paraId="28C8F076" w14:textId="77777777" w:rsidR="00A906FD" w:rsidRPr="00A906FD" w:rsidRDefault="00A906FD" w:rsidP="00A906FD">
      <w:pPr>
        <w:rPr>
          <w:color w:val="1F497D" w:themeColor="text2"/>
          <w:sz w:val="32"/>
          <w:szCs w:val="32"/>
        </w:rPr>
      </w:pPr>
    </w:p>
    <w:p w14:paraId="532AD420" w14:textId="3F9B36C8" w:rsidR="000C10D2" w:rsidRPr="00A906FD" w:rsidRDefault="00A906FD" w:rsidP="009F41DE">
      <w:pPr>
        <w:pStyle w:val="Title"/>
        <w:rPr>
          <w:color w:val="1F497D" w:themeColor="text2"/>
          <w:sz w:val="32"/>
          <w:szCs w:val="32"/>
        </w:rPr>
      </w:pPr>
      <w:r w:rsidRPr="00A906FD">
        <w:rPr>
          <w:color w:val="1F497D" w:themeColor="text2"/>
          <w:sz w:val="32"/>
          <w:szCs w:val="32"/>
        </w:rPr>
        <w:t>17 March 2025</w:t>
      </w:r>
    </w:p>
    <w:p w14:paraId="471D0A09" w14:textId="77777777" w:rsidR="007D5963" w:rsidRPr="00CB4BCD" w:rsidRDefault="007D5963" w:rsidP="007F14ED"/>
    <w:p w14:paraId="6E8572C1" w14:textId="4B939BD8" w:rsidR="007D5963" w:rsidRPr="00CB4BCD" w:rsidRDefault="007D5963"/>
    <w:p w14:paraId="78CE93D1" w14:textId="77777777" w:rsidR="007C5B42" w:rsidRPr="00CB4BCD" w:rsidRDefault="007C5B42"/>
    <w:p w14:paraId="1D1DCD09" w14:textId="2D60AA07" w:rsidR="007C5B42" w:rsidRPr="00CB4BCD" w:rsidRDefault="00921523" w:rsidP="007F14ED">
      <w:pPr>
        <w:jc w:val="center"/>
        <w:rPr>
          <w:rFonts w:eastAsia="Times New Roman"/>
          <w:b/>
          <w:bCs/>
          <w:snapToGrid w:val="0"/>
          <w:color w:val="000000"/>
          <w:w w:val="0"/>
          <w:u w:color="000000"/>
          <w:bdr w:val="none" w:sz="0" w:space="0" w:color="000000"/>
          <w:shd w:val="clear" w:color="000000" w:fill="000000"/>
          <w:lang w:val="x-none" w:eastAsia="x-none" w:bidi="x-none"/>
        </w:rPr>
      </w:pPr>
      <w:r>
        <w:rPr>
          <w:b/>
          <w:bCs/>
        </w:rPr>
        <w:t>Version prepared f</w:t>
      </w:r>
      <w:r w:rsidR="008936B7">
        <w:rPr>
          <w:b/>
          <w:bCs/>
        </w:rPr>
        <w:t>or public release</w:t>
      </w:r>
    </w:p>
    <w:p w14:paraId="69EF87E2" w14:textId="4C563867" w:rsidR="00622485" w:rsidRPr="006F2445" w:rsidRDefault="00260847" w:rsidP="0042045E">
      <w:pPr>
        <w:rPr>
          <w:szCs w:val="48"/>
        </w:rPr>
      </w:pPr>
      <w:r w:rsidRPr="00CB4BCD">
        <w:br w:type="page"/>
      </w:r>
      <w:bookmarkStart w:id="0" w:name="_Toc61004493"/>
      <w:bookmarkStart w:id="1" w:name="_Toc61004592"/>
      <w:bookmarkStart w:id="2" w:name="_Toc62047086"/>
    </w:p>
    <w:sdt>
      <w:sdtPr>
        <w:rPr>
          <w:rFonts w:ascii="Arial" w:eastAsiaTheme="minorEastAsia" w:hAnsi="Arial" w:cs="Arial"/>
          <w:b w:val="0"/>
          <w:color w:val="auto"/>
          <w:sz w:val="22"/>
          <w:szCs w:val="22"/>
          <w:lang w:val="en-GB"/>
        </w:rPr>
        <w:id w:val="921378273"/>
        <w:docPartObj>
          <w:docPartGallery w:val="Table of Contents"/>
          <w:docPartUnique/>
        </w:docPartObj>
      </w:sdtPr>
      <w:sdtContent>
        <w:p w14:paraId="1BAE6723" w14:textId="2DC28BB0" w:rsidR="001C6520" w:rsidRPr="00BC4F37" w:rsidRDefault="001C6520">
          <w:pPr>
            <w:pStyle w:val="TOCHeading"/>
            <w:rPr>
              <w:rFonts w:ascii="Arial" w:hAnsi="Arial" w:cs="Arial"/>
              <w:b w:val="0"/>
              <w:bCs/>
              <w:sz w:val="48"/>
              <w:szCs w:val="48"/>
            </w:rPr>
          </w:pPr>
          <w:r w:rsidRPr="00BC4F37">
            <w:rPr>
              <w:rFonts w:ascii="Arial" w:hAnsi="Arial" w:cs="Arial"/>
              <w:b w:val="0"/>
              <w:bCs/>
              <w:sz w:val="48"/>
              <w:szCs w:val="48"/>
              <w:lang w:val="en-GB"/>
            </w:rPr>
            <w:t>Contents</w:t>
          </w:r>
        </w:p>
        <w:p w14:paraId="7EA1D5EF" w14:textId="4710734F" w:rsidR="008936B7" w:rsidRDefault="001C6520">
          <w:pPr>
            <w:pStyle w:val="TOC1"/>
            <w:tabs>
              <w:tab w:val="right" w:leader="dot" w:pos="8488"/>
            </w:tabs>
            <w:rPr>
              <w:rFonts w:asciiTheme="minorHAnsi"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193102085" w:history="1">
            <w:r w:rsidR="008936B7" w:rsidRPr="009F24BD">
              <w:rPr>
                <w:rStyle w:val="Hyperlink"/>
                <w:noProof/>
              </w:rPr>
              <w:t>About this report</w:t>
            </w:r>
            <w:r w:rsidR="008936B7">
              <w:rPr>
                <w:noProof/>
                <w:webHidden/>
              </w:rPr>
              <w:tab/>
            </w:r>
            <w:r w:rsidR="008936B7">
              <w:rPr>
                <w:noProof/>
                <w:webHidden/>
              </w:rPr>
              <w:fldChar w:fldCharType="begin"/>
            </w:r>
            <w:r w:rsidR="008936B7">
              <w:rPr>
                <w:noProof/>
                <w:webHidden/>
              </w:rPr>
              <w:instrText xml:space="preserve"> PAGEREF _Toc193102085 \h </w:instrText>
            </w:r>
            <w:r w:rsidR="008936B7">
              <w:rPr>
                <w:noProof/>
                <w:webHidden/>
              </w:rPr>
            </w:r>
            <w:r w:rsidR="008936B7">
              <w:rPr>
                <w:noProof/>
                <w:webHidden/>
              </w:rPr>
              <w:fldChar w:fldCharType="separate"/>
            </w:r>
            <w:r w:rsidR="00FC6B21">
              <w:rPr>
                <w:noProof/>
                <w:webHidden/>
              </w:rPr>
              <w:t>3</w:t>
            </w:r>
            <w:r w:rsidR="008936B7">
              <w:rPr>
                <w:noProof/>
                <w:webHidden/>
              </w:rPr>
              <w:fldChar w:fldCharType="end"/>
            </w:r>
          </w:hyperlink>
        </w:p>
        <w:p w14:paraId="219928BD" w14:textId="77C28695"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86" w:history="1">
            <w:r w:rsidRPr="009F24BD">
              <w:rPr>
                <w:rStyle w:val="Hyperlink"/>
                <w:noProof/>
                <w:lang w:val="en-US"/>
              </w:rPr>
              <w:t>Introduction</w:t>
            </w:r>
            <w:r>
              <w:rPr>
                <w:noProof/>
                <w:webHidden/>
              </w:rPr>
              <w:tab/>
            </w:r>
            <w:r>
              <w:rPr>
                <w:noProof/>
                <w:webHidden/>
              </w:rPr>
              <w:fldChar w:fldCharType="begin"/>
            </w:r>
            <w:r>
              <w:rPr>
                <w:noProof/>
                <w:webHidden/>
              </w:rPr>
              <w:instrText xml:space="preserve"> PAGEREF _Toc193102086 \h </w:instrText>
            </w:r>
            <w:r>
              <w:rPr>
                <w:noProof/>
                <w:webHidden/>
              </w:rPr>
            </w:r>
            <w:r>
              <w:rPr>
                <w:noProof/>
                <w:webHidden/>
              </w:rPr>
              <w:fldChar w:fldCharType="separate"/>
            </w:r>
            <w:r w:rsidR="00FC6B21">
              <w:rPr>
                <w:noProof/>
                <w:webHidden/>
              </w:rPr>
              <w:t>4</w:t>
            </w:r>
            <w:r>
              <w:rPr>
                <w:noProof/>
                <w:webHidden/>
              </w:rPr>
              <w:fldChar w:fldCharType="end"/>
            </w:r>
          </w:hyperlink>
        </w:p>
        <w:p w14:paraId="0BBC9854" w14:textId="5463A4CD"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87" w:history="1">
            <w:r w:rsidRPr="009F24BD">
              <w:rPr>
                <w:rStyle w:val="Hyperlink"/>
                <w:noProof/>
              </w:rPr>
              <w:t>Summary of recommendations</w:t>
            </w:r>
            <w:r>
              <w:rPr>
                <w:noProof/>
                <w:webHidden/>
              </w:rPr>
              <w:tab/>
            </w:r>
            <w:r>
              <w:rPr>
                <w:noProof/>
                <w:webHidden/>
              </w:rPr>
              <w:fldChar w:fldCharType="begin"/>
            </w:r>
            <w:r>
              <w:rPr>
                <w:noProof/>
                <w:webHidden/>
              </w:rPr>
              <w:instrText xml:space="preserve"> PAGEREF _Toc193102087 \h </w:instrText>
            </w:r>
            <w:r>
              <w:rPr>
                <w:noProof/>
                <w:webHidden/>
              </w:rPr>
            </w:r>
            <w:r>
              <w:rPr>
                <w:noProof/>
                <w:webHidden/>
              </w:rPr>
              <w:fldChar w:fldCharType="separate"/>
            </w:r>
            <w:r w:rsidR="00FC6B21">
              <w:rPr>
                <w:noProof/>
                <w:webHidden/>
              </w:rPr>
              <w:t>4</w:t>
            </w:r>
            <w:r>
              <w:rPr>
                <w:noProof/>
                <w:webHidden/>
              </w:rPr>
              <w:fldChar w:fldCharType="end"/>
            </w:r>
          </w:hyperlink>
        </w:p>
        <w:p w14:paraId="5D2C94CC" w14:textId="1F30A503"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88" w:history="1">
            <w:r w:rsidRPr="009F24BD">
              <w:rPr>
                <w:rStyle w:val="Hyperlink"/>
                <w:noProof/>
              </w:rPr>
              <w:t>Substance of the complaint</w:t>
            </w:r>
            <w:r>
              <w:rPr>
                <w:noProof/>
                <w:webHidden/>
              </w:rPr>
              <w:tab/>
            </w:r>
            <w:r>
              <w:rPr>
                <w:noProof/>
                <w:webHidden/>
              </w:rPr>
              <w:fldChar w:fldCharType="begin"/>
            </w:r>
            <w:r>
              <w:rPr>
                <w:noProof/>
                <w:webHidden/>
              </w:rPr>
              <w:instrText xml:space="preserve"> PAGEREF _Toc193102088 \h </w:instrText>
            </w:r>
            <w:r>
              <w:rPr>
                <w:noProof/>
                <w:webHidden/>
              </w:rPr>
            </w:r>
            <w:r>
              <w:rPr>
                <w:noProof/>
                <w:webHidden/>
              </w:rPr>
              <w:fldChar w:fldCharType="separate"/>
            </w:r>
            <w:r w:rsidR="00FC6B21">
              <w:rPr>
                <w:noProof/>
                <w:webHidden/>
              </w:rPr>
              <w:t>5</w:t>
            </w:r>
            <w:r>
              <w:rPr>
                <w:noProof/>
                <w:webHidden/>
              </w:rPr>
              <w:fldChar w:fldCharType="end"/>
            </w:r>
          </w:hyperlink>
        </w:p>
        <w:p w14:paraId="12553E7D" w14:textId="69866E2F"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89" w:history="1">
            <w:r w:rsidRPr="009F24BD">
              <w:rPr>
                <w:rStyle w:val="Hyperlink"/>
                <w:noProof/>
              </w:rPr>
              <w:t>Actions taken to try to resolve the complaint</w:t>
            </w:r>
            <w:r>
              <w:rPr>
                <w:noProof/>
                <w:webHidden/>
              </w:rPr>
              <w:tab/>
            </w:r>
            <w:r>
              <w:rPr>
                <w:noProof/>
                <w:webHidden/>
              </w:rPr>
              <w:fldChar w:fldCharType="begin"/>
            </w:r>
            <w:r>
              <w:rPr>
                <w:noProof/>
                <w:webHidden/>
              </w:rPr>
              <w:instrText xml:space="preserve"> PAGEREF _Toc193102089 \h </w:instrText>
            </w:r>
            <w:r>
              <w:rPr>
                <w:noProof/>
                <w:webHidden/>
              </w:rPr>
            </w:r>
            <w:r>
              <w:rPr>
                <w:noProof/>
                <w:webHidden/>
              </w:rPr>
              <w:fldChar w:fldCharType="separate"/>
            </w:r>
            <w:r w:rsidR="00FC6B21">
              <w:rPr>
                <w:noProof/>
                <w:webHidden/>
              </w:rPr>
              <w:t>6</w:t>
            </w:r>
            <w:r>
              <w:rPr>
                <w:noProof/>
                <w:webHidden/>
              </w:rPr>
              <w:fldChar w:fldCharType="end"/>
            </w:r>
          </w:hyperlink>
        </w:p>
        <w:p w14:paraId="6B4AF5DC" w14:textId="13EF730F"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90" w:history="1">
            <w:r w:rsidRPr="009F24BD">
              <w:rPr>
                <w:rStyle w:val="Hyperlink"/>
                <w:noProof/>
              </w:rPr>
              <w:t>Human rights obligations</w:t>
            </w:r>
            <w:r>
              <w:rPr>
                <w:noProof/>
                <w:webHidden/>
              </w:rPr>
              <w:tab/>
            </w:r>
            <w:r>
              <w:rPr>
                <w:noProof/>
                <w:webHidden/>
              </w:rPr>
              <w:fldChar w:fldCharType="begin"/>
            </w:r>
            <w:r>
              <w:rPr>
                <w:noProof/>
                <w:webHidden/>
              </w:rPr>
              <w:instrText xml:space="preserve"> PAGEREF _Toc193102090 \h </w:instrText>
            </w:r>
            <w:r>
              <w:rPr>
                <w:noProof/>
                <w:webHidden/>
              </w:rPr>
            </w:r>
            <w:r>
              <w:rPr>
                <w:noProof/>
                <w:webHidden/>
              </w:rPr>
              <w:fldChar w:fldCharType="separate"/>
            </w:r>
            <w:r w:rsidR="00FC6B21">
              <w:rPr>
                <w:noProof/>
                <w:webHidden/>
              </w:rPr>
              <w:t>6</w:t>
            </w:r>
            <w:r>
              <w:rPr>
                <w:noProof/>
                <w:webHidden/>
              </w:rPr>
              <w:fldChar w:fldCharType="end"/>
            </w:r>
          </w:hyperlink>
        </w:p>
        <w:p w14:paraId="35C6D875" w14:textId="63C8C6E3" w:rsidR="008936B7" w:rsidRDefault="008936B7">
          <w:pPr>
            <w:pStyle w:val="TOC1"/>
            <w:tabs>
              <w:tab w:val="right" w:leader="dot" w:pos="8488"/>
            </w:tabs>
            <w:rPr>
              <w:rFonts w:asciiTheme="minorHAnsi" w:hAnsiTheme="minorHAnsi" w:cstheme="minorBidi"/>
              <w:noProof/>
              <w:kern w:val="2"/>
              <w:sz w:val="24"/>
              <w:szCs w:val="24"/>
              <w:lang w:eastAsia="en-AU"/>
              <w14:ligatures w14:val="standardContextual"/>
            </w:rPr>
          </w:pPr>
          <w:hyperlink w:anchor="_Toc193102091" w:history="1">
            <w:r w:rsidRPr="009F24BD">
              <w:rPr>
                <w:rStyle w:val="Hyperlink"/>
                <w:noProof/>
              </w:rPr>
              <w:t>Discussion of complaint allegations</w:t>
            </w:r>
            <w:r>
              <w:rPr>
                <w:noProof/>
                <w:webHidden/>
              </w:rPr>
              <w:tab/>
            </w:r>
            <w:r>
              <w:rPr>
                <w:noProof/>
                <w:webHidden/>
              </w:rPr>
              <w:fldChar w:fldCharType="begin"/>
            </w:r>
            <w:r>
              <w:rPr>
                <w:noProof/>
                <w:webHidden/>
              </w:rPr>
              <w:instrText xml:space="preserve"> PAGEREF _Toc193102091 \h </w:instrText>
            </w:r>
            <w:r>
              <w:rPr>
                <w:noProof/>
                <w:webHidden/>
              </w:rPr>
            </w:r>
            <w:r>
              <w:rPr>
                <w:noProof/>
                <w:webHidden/>
              </w:rPr>
              <w:fldChar w:fldCharType="separate"/>
            </w:r>
            <w:r w:rsidR="00FC6B21">
              <w:rPr>
                <w:noProof/>
                <w:webHidden/>
              </w:rPr>
              <w:t>9</w:t>
            </w:r>
            <w:r>
              <w:rPr>
                <w:noProof/>
                <w:webHidden/>
              </w:rPr>
              <w:fldChar w:fldCharType="end"/>
            </w:r>
          </w:hyperlink>
        </w:p>
        <w:p w14:paraId="0CB7631D" w14:textId="286ACAC2" w:rsidR="001C6520" w:rsidRDefault="001C6520">
          <w:r>
            <w:rPr>
              <w:b/>
              <w:bCs/>
              <w:lang w:val="en-GB"/>
            </w:rPr>
            <w:fldChar w:fldCharType="end"/>
          </w:r>
        </w:p>
      </w:sdtContent>
    </w:sdt>
    <w:p w14:paraId="4FA6B0E6" w14:textId="599E12F4" w:rsidR="00622485" w:rsidRDefault="00622485"/>
    <w:p w14:paraId="01359A80" w14:textId="5AD64A5C" w:rsidR="00622485" w:rsidRDefault="00622485" w:rsidP="00390016">
      <w:pPr>
        <w:pStyle w:val="Heading1"/>
      </w:pPr>
      <w:r>
        <w:br w:type="page"/>
      </w:r>
    </w:p>
    <w:bookmarkEnd w:id="0"/>
    <w:bookmarkEnd w:id="1"/>
    <w:bookmarkEnd w:id="2"/>
    <w:p w14:paraId="6ABA6B7E" w14:textId="5815ECE7" w:rsidR="00F76409" w:rsidRPr="003D1C0A" w:rsidRDefault="00F76409" w:rsidP="003D1C0A">
      <w:pPr>
        <w:spacing w:after="0" w:line="240" w:lineRule="auto"/>
      </w:pPr>
      <w:r w:rsidRPr="007B0D99">
        <w:rPr>
          <w:rFonts w:eastAsia="Times New Roman" w:cs="Times New Roman"/>
          <w:noProof/>
        </w:rPr>
        <w:lastRenderedPageBreak/>
        <mc:AlternateContent>
          <mc:Choice Requires="wps">
            <w:drawing>
              <wp:anchor distT="45720" distB="45720" distL="114300" distR="114300" simplePos="0" relativeHeight="251658241" behindDoc="0" locked="0" layoutInCell="1" allowOverlap="1" wp14:anchorId="68125BD7" wp14:editId="235A4882">
                <wp:simplePos x="0" y="0"/>
                <wp:positionH relativeFrom="column">
                  <wp:posOffset>0</wp:posOffset>
                </wp:positionH>
                <wp:positionV relativeFrom="paragraph">
                  <wp:posOffset>530860</wp:posOffset>
                </wp:positionV>
                <wp:extent cx="5010150" cy="1404620"/>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solidFill>
                          <a:srgbClr val="004270"/>
                        </a:solidFill>
                        <a:ln w="9525">
                          <a:noFill/>
                          <a:miter lim="800000"/>
                          <a:headEnd/>
                          <a:tailEnd/>
                        </a:ln>
                      </wps:spPr>
                      <wps:txbx>
                        <w:txbxContent>
                          <w:p w14:paraId="7B40212A" w14:textId="77777777" w:rsidR="00F76409" w:rsidRPr="007B0D99" w:rsidRDefault="00F76409" w:rsidP="00F76409">
                            <w:pPr>
                              <w:pStyle w:val="Heading1"/>
                              <w:rPr>
                                <w:color w:val="FFFFFF"/>
                              </w:rPr>
                            </w:pPr>
                            <w:bookmarkStart w:id="3" w:name="_Toc182304872"/>
                            <w:bookmarkStart w:id="4" w:name="_Toc193102085"/>
                            <w:r w:rsidRPr="007B0D99">
                              <w:rPr>
                                <w:color w:val="FFFFFF"/>
                              </w:rPr>
                              <w:t>About this report</w:t>
                            </w:r>
                            <w:bookmarkEnd w:id="3"/>
                            <w:bookmarkEnd w:id="4"/>
                          </w:p>
                          <w:p w14:paraId="66453161" w14:textId="45D03E4D" w:rsidR="00F76409" w:rsidRPr="002B21F7" w:rsidRDefault="00F76409" w:rsidP="00F76409">
                            <w:pPr>
                              <w:spacing w:after="240"/>
                              <w:rPr>
                                <w:rFonts w:eastAsia="Times New Roman"/>
                              </w:rPr>
                            </w:pPr>
                            <w:r w:rsidRPr="002B21F7">
                              <w:rPr>
                                <w:rFonts w:eastAsia="Times New Roman"/>
                              </w:rPr>
                              <w:t xml:space="preserve">This is an unresolved complaint report for a complaint made to the Queensland Human Rights Commission (Commission) under the </w:t>
                            </w:r>
                            <w:r w:rsidRPr="002B21F7">
                              <w:rPr>
                                <w:rFonts w:eastAsia="Times New Roman"/>
                                <w:i/>
                                <w:iCs/>
                              </w:rPr>
                              <w:t>Human Rights Act 2019</w:t>
                            </w:r>
                            <w:r w:rsidRPr="002B21F7">
                              <w:rPr>
                                <w:rFonts w:eastAsia="Times New Roman"/>
                              </w:rPr>
                              <w:t xml:space="preserve"> (</w:t>
                            </w:r>
                            <w:r w:rsidR="00AE734F" w:rsidRPr="00C43791">
                              <w:rPr>
                                <w:rFonts w:eastAsia="Times New Roman"/>
                                <w:iCs/>
                              </w:rPr>
                              <w:t>Human Rights Act</w:t>
                            </w:r>
                            <w:r w:rsidRPr="002B21F7">
                              <w:rPr>
                                <w:rFonts w:eastAsia="Times New Roman"/>
                              </w:rPr>
                              <w:t xml:space="preserve">). </w:t>
                            </w:r>
                          </w:p>
                          <w:p w14:paraId="07845073" w14:textId="75580F0D" w:rsidR="00F76409" w:rsidRPr="002B21F7" w:rsidRDefault="00F76409" w:rsidP="00F76409">
                            <w:pPr>
                              <w:spacing w:after="240"/>
                              <w:rPr>
                                <w:rFonts w:eastAsia="Times New Roman"/>
                              </w:rPr>
                            </w:pPr>
                            <w:r w:rsidRPr="002B21F7">
                              <w:rPr>
                                <w:rFonts w:eastAsia="Times New Roman"/>
                              </w:rPr>
                              <w:t xml:space="preserve">The approach to human rights under the </w:t>
                            </w:r>
                            <w:r w:rsidR="00AE734F" w:rsidRPr="00DE5164">
                              <w:rPr>
                                <w:rFonts w:eastAsia="Times New Roman"/>
                                <w:iCs/>
                              </w:rPr>
                              <w:t>Human Rights Act</w:t>
                            </w:r>
                            <w:r w:rsidRPr="002B21F7">
                              <w:rPr>
                                <w:rFonts w:eastAsia="Times New Roman"/>
                              </w:rPr>
                              <w:t xml:space="preserve"> favours discussion, awareness</w:t>
                            </w:r>
                            <w:r w:rsidR="006A2426">
                              <w:rPr>
                                <w:rFonts w:eastAsia="Times New Roman"/>
                              </w:rPr>
                              <w:t>-</w:t>
                            </w:r>
                            <w:r w:rsidRPr="002B21F7">
                              <w:rPr>
                                <w:rFonts w:eastAsia="Times New Roman"/>
                              </w:rPr>
                              <w:t>raising</w:t>
                            </w:r>
                            <w:r w:rsidR="004B06CF">
                              <w:rPr>
                                <w:rFonts w:eastAsia="Times New Roman"/>
                              </w:rPr>
                              <w:t>,</w:t>
                            </w:r>
                            <w:r w:rsidRPr="002B21F7">
                              <w:rPr>
                                <w:rFonts w:eastAsia="Times New Roman"/>
                              </w:rPr>
                              <w:t xml:space="preserve"> and education about human rights. The Commission has a dispute resolution function </w:t>
                            </w:r>
                            <w:r w:rsidR="006A2426">
                              <w:rPr>
                                <w:rFonts w:eastAsia="Times New Roman"/>
                              </w:rPr>
                              <w:t>that</w:t>
                            </w:r>
                            <w:r w:rsidR="006A2426" w:rsidRPr="002B21F7">
                              <w:rPr>
                                <w:rFonts w:eastAsia="Times New Roman"/>
                              </w:rPr>
                              <w:t xml:space="preserve"> </w:t>
                            </w:r>
                            <w:r w:rsidRPr="002B21F7">
                              <w:rPr>
                                <w:rFonts w:eastAsia="Times New Roman"/>
                              </w:rPr>
                              <w:t xml:space="preserve">aims to provide the community with an accessible and independent avenue to raise human rights concerns with public entities. </w:t>
                            </w:r>
                          </w:p>
                          <w:p w14:paraId="2DDBC158" w14:textId="137C5609" w:rsidR="00F76409" w:rsidRPr="002B21F7" w:rsidRDefault="00F76409" w:rsidP="00F76409">
                            <w:pPr>
                              <w:spacing w:after="240"/>
                              <w:rPr>
                                <w:rFonts w:eastAsia="Times New Roman"/>
                              </w:rPr>
                            </w:pPr>
                            <w:r w:rsidRPr="002B21F7">
                              <w:rPr>
                                <w:rFonts w:eastAsia="Times New Roman"/>
                              </w:rPr>
                              <w:t xml:space="preserve">The goal of conciliation is to reach meaningful resolution of complaints in a way that is relatively informal. </w:t>
                            </w:r>
                            <w:r w:rsidRPr="00391B24">
                              <w:rPr>
                                <w:rFonts w:eastAsia="Times New Roman"/>
                              </w:rPr>
                              <w:t xml:space="preserve">The Commission </w:t>
                            </w:r>
                            <w:r w:rsidR="00465516">
                              <w:rPr>
                                <w:rFonts w:eastAsia="Times New Roman"/>
                              </w:rPr>
                              <w:t xml:space="preserve">does not </w:t>
                            </w:r>
                            <w:r w:rsidRPr="00391B24">
                              <w:rPr>
                                <w:rFonts w:eastAsia="Times New Roman"/>
                              </w:rPr>
                              <w:t>settle or determine disputes of fact</w:t>
                            </w:r>
                            <w:r w:rsidR="0067236B">
                              <w:rPr>
                                <w:rFonts w:eastAsia="Times New Roman"/>
                              </w:rPr>
                              <w:t xml:space="preserve"> and c</w:t>
                            </w:r>
                            <w:r w:rsidRPr="002B21F7">
                              <w:rPr>
                                <w:rFonts w:eastAsia="Times New Roman"/>
                              </w:rPr>
                              <w:t xml:space="preserve">omplaints that cannot be resolved </w:t>
                            </w:r>
                            <w:r w:rsidR="00465516">
                              <w:rPr>
                                <w:rFonts w:eastAsia="Times New Roman"/>
                              </w:rPr>
                              <w:t xml:space="preserve">are not </w:t>
                            </w:r>
                            <w:r w:rsidRPr="002B21F7">
                              <w:rPr>
                                <w:rFonts w:eastAsia="Times New Roman"/>
                              </w:rPr>
                              <w:t xml:space="preserve">referred </w:t>
                            </w:r>
                            <w:r w:rsidR="0025334F">
                              <w:rPr>
                                <w:rFonts w:eastAsia="Times New Roman"/>
                              </w:rPr>
                              <w:t xml:space="preserve">by the Commission </w:t>
                            </w:r>
                            <w:r w:rsidRPr="002B21F7">
                              <w:rPr>
                                <w:rFonts w:eastAsia="Times New Roman"/>
                              </w:rPr>
                              <w:t xml:space="preserve">for determination by a </w:t>
                            </w:r>
                            <w:r w:rsidR="00D34BE0">
                              <w:rPr>
                                <w:rFonts w:eastAsia="Times New Roman"/>
                              </w:rPr>
                              <w:t>t</w:t>
                            </w:r>
                            <w:r w:rsidRPr="002B21F7">
                              <w:rPr>
                                <w:rFonts w:eastAsia="Times New Roman"/>
                              </w:rPr>
                              <w:t>ribunal</w:t>
                            </w:r>
                            <w:r w:rsidR="00575533">
                              <w:rPr>
                                <w:rFonts w:eastAsia="Times New Roman"/>
                              </w:rPr>
                              <w:t xml:space="preserve">. </w:t>
                            </w:r>
                            <w:r w:rsidR="0067236B">
                              <w:rPr>
                                <w:rFonts w:eastAsia="Times New Roman"/>
                              </w:rPr>
                              <w:t xml:space="preserve">A </w:t>
                            </w:r>
                            <w:r w:rsidRPr="002B21F7">
                              <w:rPr>
                                <w:rFonts w:eastAsia="Times New Roman"/>
                              </w:rPr>
                              <w:t xml:space="preserve">complainant </w:t>
                            </w:r>
                            <w:r w:rsidR="00F0260B">
                              <w:rPr>
                                <w:rFonts w:eastAsia="Times New Roman"/>
                              </w:rPr>
                              <w:t xml:space="preserve">may </w:t>
                            </w:r>
                            <w:r w:rsidR="0025334F">
                              <w:rPr>
                                <w:rFonts w:eastAsia="Times New Roman"/>
                              </w:rPr>
                              <w:t xml:space="preserve">still </w:t>
                            </w:r>
                            <w:r w:rsidR="00575533">
                              <w:rPr>
                                <w:rFonts w:eastAsia="Times New Roman"/>
                              </w:rPr>
                              <w:t xml:space="preserve">commence legal proceedings </w:t>
                            </w:r>
                            <w:r w:rsidRPr="002B21F7">
                              <w:rPr>
                                <w:rFonts w:eastAsia="Times New Roman"/>
                              </w:rPr>
                              <w:t>against the public entity respondent in another court or tribunal</w:t>
                            </w:r>
                            <w:r w:rsidR="005B1F90">
                              <w:rPr>
                                <w:rFonts w:eastAsia="Times New Roman"/>
                              </w:rPr>
                              <w:t xml:space="preserve"> and </w:t>
                            </w:r>
                            <w:r w:rsidR="002D04EC">
                              <w:rPr>
                                <w:rFonts w:eastAsia="Times New Roman"/>
                              </w:rPr>
                              <w:t xml:space="preserve">raise </w:t>
                            </w:r>
                            <w:r w:rsidR="005B1F90">
                              <w:rPr>
                                <w:rFonts w:eastAsia="Times New Roman"/>
                              </w:rPr>
                              <w:t>human rights arguments there</w:t>
                            </w:r>
                            <w:r w:rsidR="00A0595D">
                              <w:rPr>
                                <w:rFonts w:eastAsia="Times New Roman"/>
                              </w:rPr>
                              <w:t>.</w:t>
                            </w:r>
                            <w:r w:rsidRPr="002B21F7">
                              <w:rPr>
                                <w:rFonts w:eastAsia="Times New Roman"/>
                              </w:rPr>
                              <w:t xml:space="preserve"> </w:t>
                            </w:r>
                          </w:p>
                          <w:p w14:paraId="60F2EED5" w14:textId="7937C494" w:rsidR="005B1F90" w:rsidRPr="002B21F7" w:rsidRDefault="005B1F90" w:rsidP="005B1F90">
                            <w:pPr>
                              <w:spacing w:after="240"/>
                              <w:rPr>
                                <w:rFonts w:eastAsia="Times New Roman"/>
                              </w:rPr>
                            </w:pPr>
                            <w:r>
                              <w:rPr>
                                <w:rFonts w:eastAsia="Times New Roman"/>
                              </w:rPr>
                              <w:t>Under section 88 of the Human Rights Act, t</w:t>
                            </w:r>
                            <w:r w:rsidR="00F76409" w:rsidRPr="002B21F7">
                              <w:rPr>
                                <w:rFonts w:eastAsia="Times New Roman"/>
                              </w:rPr>
                              <w:t>he Commissioner must prepare a report about all unresolved complaints. The report must include the substance of the complaint and actions taken to try and resolve the complaint.</w:t>
                            </w:r>
                            <w:r w:rsidRPr="005B1F90">
                              <w:rPr>
                                <w:rFonts w:eastAsia="Times New Roman"/>
                              </w:rPr>
                              <w:t xml:space="preserve"> </w:t>
                            </w:r>
                            <w:r>
                              <w:rPr>
                                <w:rFonts w:eastAsia="Times New Roman"/>
                              </w:rPr>
                              <w:t>T</w:t>
                            </w:r>
                            <w:r w:rsidRPr="002B21F7">
                              <w:rPr>
                                <w:rFonts w:eastAsia="Times New Roman"/>
                              </w:rPr>
                              <w:t xml:space="preserve">he report may include details of actions the Commissioner considers the </w:t>
                            </w:r>
                            <w:r w:rsidR="00163DFC">
                              <w:rPr>
                                <w:rFonts w:eastAsia="Times New Roman"/>
                              </w:rPr>
                              <w:t xml:space="preserve">public entity </w:t>
                            </w:r>
                            <w:r w:rsidRPr="002B21F7">
                              <w:rPr>
                                <w:rFonts w:eastAsia="Times New Roman"/>
                              </w:rPr>
                              <w:t>respondent should take to ensure its acts and decisions are compatible with human rights.</w:t>
                            </w:r>
                          </w:p>
                          <w:p w14:paraId="427A78FE" w14:textId="68D7C993" w:rsidR="00F76409" w:rsidRPr="002B21F7" w:rsidRDefault="00F76409" w:rsidP="00F76409">
                            <w:pPr>
                              <w:spacing w:after="240"/>
                              <w:rPr>
                                <w:rFonts w:eastAsia="Times New Roman"/>
                              </w:rPr>
                            </w:pPr>
                            <w:r w:rsidRPr="002B21F7">
                              <w:rPr>
                                <w:rFonts w:eastAsia="Times New Roman"/>
                              </w:rPr>
                              <w:t xml:space="preserve">A </w:t>
                            </w:r>
                            <w:r w:rsidR="009C0534">
                              <w:rPr>
                                <w:rFonts w:eastAsia="Times New Roman"/>
                              </w:rPr>
                              <w:t xml:space="preserve">report containing </w:t>
                            </w:r>
                            <w:r w:rsidRPr="002B21F7">
                              <w:rPr>
                                <w:rFonts w:eastAsia="Times New Roman"/>
                              </w:rPr>
                              <w:t>recommendation</w:t>
                            </w:r>
                            <w:r w:rsidR="009C0534">
                              <w:rPr>
                                <w:rFonts w:eastAsia="Times New Roman"/>
                              </w:rPr>
                              <w:t>s</w:t>
                            </w:r>
                            <w:r w:rsidRPr="002B21F7">
                              <w:rPr>
                                <w:rFonts w:eastAsia="Times New Roman"/>
                              </w:rPr>
                              <w:t xml:space="preserve"> does not mean that </w:t>
                            </w:r>
                            <w:r w:rsidR="009C0534">
                              <w:rPr>
                                <w:rFonts w:eastAsia="Times New Roman"/>
                              </w:rPr>
                              <w:t xml:space="preserve">human </w:t>
                            </w:r>
                            <w:r w:rsidRPr="002B21F7">
                              <w:rPr>
                                <w:rFonts w:eastAsia="Times New Roman"/>
                              </w:rPr>
                              <w:t xml:space="preserve">rights have been unlawfully limited. Unresolved complaint reports aim to assist public entities </w:t>
                            </w:r>
                            <w:r w:rsidR="008B0070">
                              <w:rPr>
                                <w:rFonts w:eastAsia="Times New Roman"/>
                              </w:rPr>
                              <w:t>to</w:t>
                            </w:r>
                            <w:r w:rsidRPr="002B21F7">
                              <w:rPr>
                                <w:rFonts w:eastAsia="Times New Roman"/>
                              </w:rPr>
                              <w:t xml:space="preserve"> comply with their obligations, build a culture in the Queensland public sector that respects and promotes human rights, and promote a dialogue about the nature, meaning and scope of human rights. The report is not admissible in a proceeding unless the parties otherwise agree.</w:t>
                            </w:r>
                          </w:p>
                          <w:p w14:paraId="6F808D20" w14:textId="77777777" w:rsidR="00F76409" w:rsidRPr="007B0D99" w:rsidRDefault="00F76409" w:rsidP="00F76409">
                            <w:pPr>
                              <w:spacing w:after="24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25BD7" id="_x0000_t202" coordsize="21600,21600" o:spt="202" path="m,l,21600r21600,l21600,xe">
                <v:stroke joinstyle="miter"/>
                <v:path gradientshapeok="t" o:connecttype="rect"/>
              </v:shapetype>
              <v:shape id="Text Box 217" o:spid="_x0000_s1026" type="#_x0000_t202" style="position:absolute;margin-left:0;margin-top:41.8pt;width:394.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" fillcolor="#004270" stroked="f">
                <v:textbox style="mso-fit-shape-to-text:t">
                  <w:txbxContent>
                    <w:p w14:paraId="7B40212A" w14:textId="77777777" w:rsidR="00F76409" w:rsidRPr="007B0D99" w:rsidRDefault="00F76409" w:rsidP="00F76409">
                      <w:pPr>
                        <w:pStyle w:val="Heading1"/>
                        <w:rPr>
                          <w:color w:val="FFFFFF"/>
                        </w:rPr>
                      </w:pPr>
                      <w:bookmarkStart w:id="5" w:name="_Toc182304872"/>
                      <w:bookmarkStart w:id="6" w:name="_Toc193102085"/>
                      <w:r w:rsidRPr="007B0D99">
                        <w:rPr>
                          <w:color w:val="FFFFFF"/>
                        </w:rPr>
                        <w:t>About this report</w:t>
                      </w:r>
                      <w:bookmarkEnd w:id="5"/>
                      <w:bookmarkEnd w:id="6"/>
                    </w:p>
                    <w:p w14:paraId="66453161" w14:textId="45D03E4D" w:rsidR="00F76409" w:rsidRPr="002B21F7" w:rsidRDefault="00F76409" w:rsidP="00F76409">
                      <w:pPr>
                        <w:spacing w:after="240"/>
                        <w:rPr>
                          <w:rFonts w:eastAsia="Times New Roman"/>
                        </w:rPr>
                      </w:pPr>
                      <w:r w:rsidRPr="002B21F7">
                        <w:rPr>
                          <w:rFonts w:eastAsia="Times New Roman"/>
                        </w:rPr>
                        <w:t xml:space="preserve">This is an unresolved complaint report for a complaint made to the Queensland Human Rights Commission (Commission) under the </w:t>
                      </w:r>
                      <w:r w:rsidRPr="002B21F7">
                        <w:rPr>
                          <w:rFonts w:eastAsia="Times New Roman"/>
                          <w:i/>
                          <w:iCs/>
                        </w:rPr>
                        <w:t>Human Rights Act 2019</w:t>
                      </w:r>
                      <w:r w:rsidRPr="002B21F7">
                        <w:rPr>
                          <w:rFonts w:eastAsia="Times New Roman"/>
                        </w:rPr>
                        <w:t xml:space="preserve"> (</w:t>
                      </w:r>
                      <w:r w:rsidR="00AE734F" w:rsidRPr="00C43791">
                        <w:rPr>
                          <w:rFonts w:eastAsia="Times New Roman"/>
                          <w:iCs/>
                        </w:rPr>
                        <w:t>Human Rights Act</w:t>
                      </w:r>
                      <w:r w:rsidRPr="002B21F7">
                        <w:rPr>
                          <w:rFonts w:eastAsia="Times New Roman"/>
                        </w:rPr>
                        <w:t xml:space="preserve">). </w:t>
                      </w:r>
                    </w:p>
                    <w:p w14:paraId="07845073" w14:textId="75580F0D" w:rsidR="00F76409" w:rsidRPr="002B21F7" w:rsidRDefault="00F76409" w:rsidP="00F76409">
                      <w:pPr>
                        <w:spacing w:after="240"/>
                        <w:rPr>
                          <w:rFonts w:eastAsia="Times New Roman"/>
                        </w:rPr>
                      </w:pPr>
                      <w:r w:rsidRPr="002B21F7">
                        <w:rPr>
                          <w:rFonts w:eastAsia="Times New Roman"/>
                        </w:rPr>
                        <w:t xml:space="preserve">The approach to human rights under the </w:t>
                      </w:r>
                      <w:r w:rsidR="00AE734F" w:rsidRPr="00DE5164">
                        <w:rPr>
                          <w:rFonts w:eastAsia="Times New Roman"/>
                          <w:iCs/>
                        </w:rPr>
                        <w:t>Human Rights Act</w:t>
                      </w:r>
                      <w:r w:rsidRPr="002B21F7">
                        <w:rPr>
                          <w:rFonts w:eastAsia="Times New Roman"/>
                        </w:rPr>
                        <w:t xml:space="preserve"> favours discussion, awareness</w:t>
                      </w:r>
                      <w:r w:rsidR="006A2426">
                        <w:rPr>
                          <w:rFonts w:eastAsia="Times New Roman"/>
                        </w:rPr>
                        <w:t>-</w:t>
                      </w:r>
                      <w:r w:rsidRPr="002B21F7">
                        <w:rPr>
                          <w:rFonts w:eastAsia="Times New Roman"/>
                        </w:rPr>
                        <w:t>raising</w:t>
                      </w:r>
                      <w:r w:rsidR="004B06CF">
                        <w:rPr>
                          <w:rFonts w:eastAsia="Times New Roman"/>
                        </w:rPr>
                        <w:t>,</w:t>
                      </w:r>
                      <w:r w:rsidRPr="002B21F7">
                        <w:rPr>
                          <w:rFonts w:eastAsia="Times New Roman"/>
                        </w:rPr>
                        <w:t xml:space="preserve"> and education about human rights. The Commission has a dispute resolution function </w:t>
                      </w:r>
                      <w:r w:rsidR="006A2426">
                        <w:rPr>
                          <w:rFonts w:eastAsia="Times New Roman"/>
                        </w:rPr>
                        <w:t>that</w:t>
                      </w:r>
                      <w:r w:rsidR="006A2426" w:rsidRPr="002B21F7">
                        <w:rPr>
                          <w:rFonts w:eastAsia="Times New Roman"/>
                        </w:rPr>
                        <w:t xml:space="preserve"> </w:t>
                      </w:r>
                      <w:r w:rsidRPr="002B21F7">
                        <w:rPr>
                          <w:rFonts w:eastAsia="Times New Roman"/>
                        </w:rPr>
                        <w:t xml:space="preserve">aims to provide the community with an accessible and independent avenue to raise human rights concerns with public entities. </w:t>
                      </w:r>
                    </w:p>
                    <w:p w14:paraId="2DDBC158" w14:textId="137C5609" w:rsidR="00F76409" w:rsidRPr="002B21F7" w:rsidRDefault="00F76409" w:rsidP="00F76409">
                      <w:pPr>
                        <w:spacing w:after="240"/>
                        <w:rPr>
                          <w:rFonts w:eastAsia="Times New Roman"/>
                        </w:rPr>
                      </w:pPr>
                      <w:r w:rsidRPr="002B21F7">
                        <w:rPr>
                          <w:rFonts w:eastAsia="Times New Roman"/>
                        </w:rPr>
                        <w:t xml:space="preserve">The goal of conciliation is to reach meaningful resolution of complaints in a way that is relatively informal. </w:t>
                      </w:r>
                      <w:r w:rsidRPr="00391B24">
                        <w:rPr>
                          <w:rFonts w:eastAsia="Times New Roman"/>
                        </w:rPr>
                        <w:t xml:space="preserve">The Commission </w:t>
                      </w:r>
                      <w:r w:rsidR="00465516">
                        <w:rPr>
                          <w:rFonts w:eastAsia="Times New Roman"/>
                        </w:rPr>
                        <w:t xml:space="preserve">does not </w:t>
                      </w:r>
                      <w:r w:rsidRPr="00391B24">
                        <w:rPr>
                          <w:rFonts w:eastAsia="Times New Roman"/>
                        </w:rPr>
                        <w:t>settle or determine disputes of fact</w:t>
                      </w:r>
                      <w:r w:rsidR="0067236B">
                        <w:rPr>
                          <w:rFonts w:eastAsia="Times New Roman"/>
                        </w:rPr>
                        <w:t xml:space="preserve"> and c</w:t>
                      </w:r>
                      <w:r w:rsidRPr="002B21F7">
                        <w:rPr>
                          <w:rFonts w:eastAsia="Times New Roman"/>
                        </w:rPr>
                        <w:t xml:space="preserve">omplaints that cannot be resolved </w:t>
                      </w:r>
                      <w:r w:rsidR="00465516">
                        <w:rPr>
                          <w:rFonts w:eastAsia="Times New Roman"/>
                        </w:rPr>
                        <w:t xml:space="preserve">are not </w:t>
                      </w:r>
                      <w:r w:rsidRPr="002B21F7">
                        <w:rPr>
                          <w:rFonts w:eastAsia="Times New Roman"/>
                        </w:rPr>
                        <w:t xml:space="preserve">referred </w:t>
                      </w:r>
                      <w:r w:rsidR="0025334F">
                        <w:rPr>
                          <w:rFonts w:eastAsia="Times New Roman"/>
                        </w:rPr>
                        <w:t xml:space="preserve">by the Commission </w:t>
                      </w:r>
                      <w:r w:rsidRPr="002B21F7">
                        <w:rPr>
                          <w:rFonts w:eastAsia="Times New Roman"/>
                        </w:rPr>
                        <w:t xml:space="preserve">for determination by a </w:t>
                      </w:r>
                      <w:r w:rsidR="00D34BE0">
                        <w:rPr>
                          <w:rFonts w:eastAsia="Times New Roman"/>
                        </w:rPr>
                        <w:t>t</w:t>
                      </w:r>
                      <w:r w:rsidRPr="002B21F7">
                        <w:rPr>
                          <w:rFonts w:eastAsia="Times New Roman"/>
                        </w:rPr>
                        <w:t>ribunal</w:t>
                      </w:r>
                      <w:r w:rsidR="00575533">
                        <w:rPr>
                          <w:rFonts w:eastAsia="Times New Roman"/>
                        </w:rPr>
                        <w:t xml:space="preserve">. </w:t>
                      </w:r>
                      <w:r w:rsidR="0067236B">
                        <w:rPr>
                          <w:rFonts w:eastAsia="Times New Roman"/>
                        </w:rPr>
                        <w:t xml:space="preserve">A </w:t>
                      </w:r>
                      <w:r w:rsidRPr="002B21F7">
                        <w:rPr>
                          <w:rFonts w:eastAsia="Times New Roman"/>
                        </w:rPr>
                        <w:t xml:space="preserve">complainant </w:t>
                      </w:r>
                      <w:r w:rsidR="00F0260B">
                        <w:rPr>
                          <w:rFonts w:eastAsia="Times New Roman"/>
                        </w:rPr>
                        <w:t xml:space="preserve">may </w:t>
                      </w:r>
                      <w:r w:rsidR="0025334F">
                        <w:rPr>
                          <w:rFonts w:eastAsia="Times New Roman"/>
                        </w:rPr>
                        <w:t xml:space="preserve">still </w:t>
                      </w:r>
                      <w:r w:rsidR="00575533">
                        <w:rPr>
                          <w:rFonts w:eastAsia="Times New Roman"/>
                        </w:rPr>
                        <w:t xml:space="preserve">commence legal proceedings </w:t>
                      </w:r>
                      <w:r w:rsidRPr="002B21F7">
                        <w:rPr>
                          <w:rFonts w:eastAsia="Times New Roman"/>
                        </w:rPr>
                        <w:t>against the public entity respondent in another court or tribunal</w:t>
                      </w:r>
                      <w:r w:rsidR="005B1F90">
                        <w:rPr>
                          <w:rFonts w:eastAsia="Times New Roman"/>
                        </w:rPr>
                        <w:t xml:space="preserve"> and </w:t>
                      </w:r>
                      <w:r w:rsidR="002D04EC">
                        <w:rPr>
                          <w:rFonts w:eastAsia="Times New Roman"/>
                        </w:rPr>
                        <w:t xml:space="preserve">raise </w:t>
                      </w:r>
                      <w:r w:rsidR="005B1F90">
                        <w:rPr>
                          <w:rFonts w:eastAsia="Times New Roman"/>
                        </w:rPr>
                        <w:t>human rights arguments there</w:t>
                      </w:r>
                      <w:r w:rsidR="00A0595D">
                        <w:rPr>
                          <w:rFonts w:eastAsia="Times New Roman"/>
                        </w:rPr>
                        <w:t>.</w:t>
                      </w:r>
                      <w:r w:rsidRPr="002B21F7">
                        <w:rPr>
                          <w:rFonts w:eastAsia="Times New Roman"/>
                        </w:rPr>
                        <w:t xml:space="preserve"> </w:t>
                      </w:r>
                    </w:p>
                    <w:p w14:paraId="60F2EED5" w14:textId="7937C494" w:rsidR="005B1F90" w:rsidRPr="002B21F7" w:rsidRDefault="005B1F90" w:rsidP="005B1F90">
                      <w:pPr>
                        <w:spacing w:after="240"/>
                        <w:rPr>
                          <w:rFonts w:eastAsia="Times New Roman"/>
                        </w:rPr>
                      </w:pPr>
                      <w:r>
                        <w:rPr>
                          <w:rFonts w:eastAsia="Times New Roman"/>
                        </w:rPr>
                        <w:t>Under section 88 of the Human Rights Act, t</w:t>
                      </w:r>
                      <w:r w:rsidR="00F76409" w:rsidRPr="002B21F7">
                        <w:rPr>
                          <w:rFonts w:eastAsia="Times New Roman"/>
                        </w:rPr>
                        <w:t>he Commissioner must prepare a report about all unresolved complaints. The report must include the substance of the complaint and actions taken to try and resolve the complaint.</w:t>
                      </w:r>
                      <w:r w:rsidRPr="005B1F90">
                        <w:rPr>
                          <w:rFonts w:eastAsia="Times New Roman"/>
                        </w:rPr>
                        <w:t xml:space="preserve"> </w:t>
                      </w:r>
                      <w:r>
                        <w:rPr>
                          <w:rFonts w:eastAsia="Times New Roman"/>
                        </w:rPr>
                        <w:t>T</w:t>
                      </w:r>
                      <w:r w:rsidRPr="002B21F7">
                        <w:rPr>
                          <w:rFonts w:eastAsia="Times New Roman"/>
                        </w:rPr>
                        <w:t xml:space="preserve">he report may include details of actions the Commissioner considers the </w:t>
                      </w:r>
                      <w:r w:rsidR="00163DFC">
                        <w:rPr>
                          <w:rFonts w:eastAsia="Times New Roman"/>
                        </w:rPr>
                        <w:t xml:space="preserve">public entity </w:t>
                      </w:r>
                      <w:r w:rsidRPr="002B21F7">
                        <w:rPr>
                          <w:rFonts w:eastAsia="Times New Roman"/>
                        </w:rPr>
                        <w:t>respondent should take to ensure its acts and decisions are compatible with human rights.</w:t>
                      </w:r>
                    </w:p>
                    <w:p w14:paraId="427A78FE" w14:textId="68D7C993" w:rsidR="00F76409" w:rsidRPr="002B21F7" w:rsidRDefault="00F76409" w:rsidP="00F76409">
                      <w:pPr>
                        <w:spacing w:after="240"/>
                        <w:rPr>
                          <w:rFonts w:eastAsia="Times New Roman"/>
                        </w:rPr>
                      </w:pPr>
                      <w:r w:rsidRPr="002B21F7">
                        <w:rPr>
                          <w:rFonts w:eastAsia="Times New Roman"/>
                        </w:rPr>
                        <w:t xml:space="preserve">A </w:t>
                      </w:r>
                      <w:r w:rsidR="009C0534">
                        <w:rPr>
                          <w:rFonts w:eastAsia="Times New Roman"/>
                        </w:rPr>
                        <w:t xml:space="preserve">report containing </w:t>
                      </w:r>
                      <w:r w:rsidRPr="002B21F7">
                        <w:rPr>
                          <w:rFonts w:eastAsia="Times New Roman"/>
                        </w:rPr>
                        <w:t>recommendation</w:t>
                      </w:r>
                      <w:r w:rsidR="009C0534">
                        <w:rPr>
                          <w:rFonts w:eastAsia="Times New Roman"/>
                        </w:rPr>
                        <w:t>s</w:t>
                      </w:r>
                      <w:r w:rsidRPr="002B21F7">
                        <w:rPr>
                          <w:rFonts w:eastAsia="Times New Roman"/>
                        </w:rPr>
                        <w:t xml:space="preserve"> does not mean that </w:t>
                      </w:r>
                      <w:r w:rsidR="009C0534">
                        <w:rPr>
                          <w:rFonts w:eastAsia="Times New Roman"/>
                        </w:rPr>
                        <w:t xml:space="preserve">human </w:t>
                      </w:r>
                      <w:r w:rsidRPr="002B21F7">
                        <w:rPr>
                          <w:rFonts w:eastAsia="Times New Roman"/>
                        </w:rPr>
                        <w:t xml:space="preserve">rights have been unlawfully limited. Unresolved complaint reports aim to assist public entities </w:t>
                      </w:r>
                      <w:r w:rsidR="008B0070">
                        <w:rPr>
                          <w:rFonts w:eastAsia="Times New Roman"/>
                        </w:rPr>
                        <w:t>to</w:t>
                      </w:r>
                      <w:r w:rsidRPr="002B21F7">
                        <w:rPr>
                          <w:rFonts w:eastAsia="Times New Roman"/>
                        </w:rPr>
                        <w:t xml:space="preserve"> comply with their obligations, build a culture in the Queensland public sector that respects and promotes human rights, and promote a dialogue about the nature, meaning and scope of human rights. The report is not admissible in a proceeding unless the parties otherwise agree.</w:t>
                      </w:r>
                    </w:p>
                    <w:p w14:paraId="6F808D20" w14:textId="77777777" w:rsidR="00F76409" w:rsidRPr="007B0D99" w:rsidRDefault="00F76409" w:rsidP="00F76409">
                      <w:pPr>
                        <w:spacing w:after="240"/>
                      </w:pPr>
                    </w:p>
                  </w:txbxContent>
                </v:textbox>
                <w10:wrap type="square"/>
              </v:shape>
            </w:pict>
          </mc:Fallback>
        </mc:AlternateContent>
      </w:r>
      <w:bookmarkStart w:id="7" w:name="_Hlk126676729"/>
    </w:p>
    <w:p w14:paraId="248DFA21" w14:textId="77777777" w:rsidR="00F76409" w:rsidRDefault="00F76409">
      <w:pPr>
        <w:spacing w:after="0" w:line="240" w:lineRule="auto"/>
        <w:rPr>
          <w:rFonts w:eastAsiaTheme="majorEastAsia" w:cstheme="majorBidi"/>
          <w:color w:val="004270"/>
          <w:sz w:val="40"/>
          <w:szCs w:val="40"/>
          <w:lang w:val="en-US"/>
        </w:rPr>
      </w:pPr>
      <w:r>
        <w:rPr>
          <w:lang w:val="en-US"/>
        </w:rPr>
        <w:br w:type="page"/>
      </w:r>
    </w:p>
    <w:p w14:paraId="713FA2DF" w14:textId="32D806E9" w:rsidR="00F76409" w:rsidRDefault="00F76409" w:rsidP="00F76409">
      <w:pPr>
        <w:pStyle w:val="Heading1"/>
        <w:widowControl w:val="0"/>
        <w:rPr>
          <w:lang w:val="en-US"/>
        </w:rPr>
      </w:pPr>
      <w:bookmarkStart w:id="8" w:name="_Toc193102086"/>
      <w:r>
        <w:rPr>
          <w:lang w:val="en-US"/>
        </w:rPr>
        <w:lastRenderedPageBreak/>
        <w:t>Introduction</w:t>
      </w:r>
      <w:bookmarkEnd w:id="8"/>
    </w:p>
    <w:bookmarkEnd w:id="7"/>
    <w:p w14:paraId="0105F2FD" w14:textId="41589CA1" w:rsidR="00906B11" w:rsidRDefault="00906B11" w:rsidP="00906B11">
      <w:pPr>
        <w:pStyle w:val="Numberedparagraph"/>
        <w:rPr>
          <w:rFonts w:cstheme="minorBidi"/>
          <w:szCs w:val="24"/>
        </w:rPr>
      </w:pPr>
      <w:r>
        <w:t>This report concerns a complaint made by a patient who had been receiving comprehensive health care from a</w:t>
      </w:r>
      <w:r w:rsidR="006A2426">
        <w:t>n</w:t>
      </w:r>
      <w:r>
        <w:t xml:space="preserve"> Aboriginal community</w:t>
      </w:r>
      <w:r w:rsidR="006A2426">
        <w:t>-</w:t>
      </w:r>
      <w:r>
        <w:t>controlled health organisation (</w:t>
      </w:r>
      <w:r w:rsidR="006A2426">
        <w:t xml:space="preserve">the </w:t>
      </w:r>
      <w:r w:rsidRPr="00906B11">
        <w:rPr>
          <w:b/>
        </w:rPr>
        <w:t>health service</w:t>
      </w:r>
      <w:r>
        <w:t xml:space="preserve">) for many years. Due to the patient’s alleged behaviour and refusal to follow medical advice, his primary treating doctor decided to stop seeing the patient, effectively banning him from </w:t>
      </w:r>
      <w:r w:rsidR="006A2426">
        <w:t xml:space="preserve">accessing </w:t>
      </w:r>
      <w:r>
        <w:t xml:space="preserve">the </w:t>
      </w:r>
      <w:r w:rsidR="00E10CC9">
        <w:t xml:space="preserve">health </w:t>
      </w:r>
      <w:r>
        <w:t xml:space="preserve">service. </w:t>
      </w:r>
    </w:p>
    <w:p w14:paraId="451BDD00" w14:textId="5F411C8C" w:rsidR="00745D58" w:rsidRPr="00906B11" w:rsidRDefault="00906B11" w:rsidP="00906B11">
      <w:pPr>
        <w:pStyle w:val="Numberedparagraph"/>
        <w:rPr>
          <w:rFonts w:cstheme="minorBidi"/>
          <w:szCs w:val="24"/>
        </w:rPr>
      </w:pPr>
      <w:r>
        <w:t xml:space="preserve">The patient made a complaint to the Queensland Human Rights Commission (the </w:t>
      </w:r>
      <w:r w:rsidRPr="00906B11">
        <w:rPr>
          <w:b/>
        </w:rPr>
        <w:t>Commission</w:t>
      </w:r>
      <w:r>
        <w:t xml:space="preserve">), which was accepted </w:t>
      </w:r>
      <w:r w:rsidR="00A47913" w:rsidRPr="00906B11">
        <w:rPr>
          <w:lang w:val="en-US"/>
        </w:rPr>
        <w:t xml:space="preserve">under the </w:t>
      </w:r>
      <w:r w:rsidR="00A47913" w:rsidRPr="00906B11">
        <w:rPr>
          <w:i/>
          <w:iCs/>
          <w:lang w:val="en-US"/>
        </w:rPr>
        <w:t>Human Rights Act 2019</w:t>
      </w:r>
      <w:r w:rsidR="00A47913" w:rsidRPr="00906B11">
        <w:rPr>
          <w:lang w:val="en-US"/>
        </w:rPr>
        <w:t xml:space="preserve"> (Qld) (</w:t>
      </w:r>
      <w:r w:rsidR="00A47913" w:rsidRPr="00906B11">
        <w:rPr>
          <w:b/>
          <w:bCs/>
          <w:lang w:val="en-US"/>
        </w:rPr>
        <w:t>Human Rights Act</w:t>
      </w:r>
      <w:r w:rsidR="00A47913" w:rsidRPr="00906B11">
        <w:rPr>
          <w:lang w:val="en-US"/>
        </w:rPr>
        <w:t>).</w:t>
      </w:r>
      <w:r w:rsidR="00745D58" w:rsidRPr="00906B11">
        <w:rPr>
          <w:lang w:val="en-US"/>
        </w:rPr>
        <w:t xml:space="preserve"> </w:t>
      </w:r>
      <w:r w:rsidR="006D526E" w:rsidRPr="00906B11">
        <w:rPr>
          <w:lang w:val="en-US"/>
        </w:rPr>
        <w:t>T</w:t>
      </w:r>
      <w:r w:rsidR="00745D58" w:rsidRPr="00906B11">
        <w:rPr>
          <w:lang w:val="en-US"/>
        </w:rPr>
        <w:t>he complaint was not resolved.</w:t>
      </w:r>
      <w:r w:rsidR="00A910E8" w:rsidRPr="00906B11">
        <w:rPr>
          <w:lang w:val="en-US"/>
        </w:rPr>
        <w:t xml:space="preserve"> </w:t>
      </w:r>
    </w:p>
    <w:p w14:paraId="3AE58512" w14:textId="0AB755D2" w:rsidR="00F207D9" w:rsidRPr="00350374" w:rsidRDefault="00745D58" w:rsidP="0055191C">
      <w:pPr>
        <w:pStyle w:val="Numberedparagraph"/>
        <w:keepNext/>
        <w:keepLines/>
        <w:widowControl w:val="0"/>
        <w:rPr>
          <w:lang w:val="en-US"/>
        </w:rPr>
      </w:pPr>
      <w:r w:rsidRPr="00350374">
        <w:rPr>
          <w:lang w:val="en-US"/>
        </w:rPr>
        <w:t xml:space="preserve">In this unresolved complaint report, the Commissioner has exercised his discretion to include details of action </w:t>
      </w:r>
      <w:r w:rsidR="006A2426">
        <w:rPr>
          <w:lang w:val="en-US"/>
        </w:rPr>
        <w:t>he</w:t>
      </w:r>
      <w:r w:rsidRPr="00350374">
        <w:rPr>
          <w:lang w:val="en-US"/>
        </w:rPr>
        <w:t xml:space="preserve"> considers the respondents should take to ensure their acts and decisions are compatible with human rights. </w:t>
      </w:r>
    </w:p>
    <w:p w14:paraId="4213C3C8" w14:textId="75FB3622" w:rsidR="0055191C" w:rsidRPr="00085AA3" w:rsidRDefault="0055191C" w:rsidP="0055191C">
      <w:pPr>
        <w:pStyle w:val="Numberedparagraph"/>
        <w:keepNext/>
        <w:keepLines/>
        <w:widowControl w:val="0"/>
        <w:rPr>
          <w:lang w:val="en-US"/>
        </w:rPr>
      </w:pPr>
      <w:r w:rsidRPr="00085AA3">
        <w:rPr>
          <w:lang w:val="en-US"/>
        </w:rPr>
        <w:t>The respondents were given an opportunity to make submissions in response to any adverse comment in this report, and their submissions</w:t>
      </w:r>
      <w:r w:rsidR="00F85523" w:rsidRPr="00085AA3">
        <w:rPr>
          <w:lang w:val="en-US"/>
        </w:rPr>
        <w:t xml:space="preserve"> dated </w:t>
      </w:r>
      <w:r w:rsidR="00085AA3" w:rsidRPr="00085AA3">
        <w:rPr>
          <w:lang w:val="en-US"/>
        </w:rPr>
        <w:t>24 February 2025</w:t>
      </w:r>
      <w:r w:rsidRPr="00085AA3">
        <w:rPr>
          <w:lang w:val="en-US"/>
        </w:rPr>
        <w:t xml:space="preserve"> have been fairly stated in this final report.</w:t>
      </w:r>
    </w:p>
    <w:p w14:paraId="2717F889" w14:textId="1DEF14E5" w:rsidR="009E2E2C" w:rsidRPr="008A6499" w:rsidRDefault="009E2E2C" w:rsidP="009E2E2C">
      <w:pPr>
        <w:pStyle w:val="Numberedparagraph"/>
      </w:pPr>
      <w:r w:rsidRPr="008A6499">
        <w:t xml:space="preserve">A copy of this report has been provided to all parties, who must agree before it can be used in any proceeding in relation to a contravention of the </w:t>
      </w:r>
      <w:r w:rsidR="00AE734F" w:rsidRPr="008A6499">
        <w:rPr>
          <w:iCs/>
        </w:rPr>
        <w:t>Human Rights Act</w:t>
      </w:r>
      <w:r w:rsidRPr="008A6499">
        <w:rPr>
          <w:iCs/>
        </w:rPr>
        <w:t>.</w:t>
      </w:r>
    </w:p>
    <w:p w14:paraId="1E54679F" w14:textId="0CB6835A" w:rsidR="009E2E2C" w:rsidRPr="008A6499" w:rsidRDefault="00666951" w:rsidP="009E2E2C">
      <w:pPr>
        <w:pStyle w:val="Numberedparagraph"/>
      </w:pPr>
      <w:r w:rsidRPr="008A6499">
        <w:t>T</w:t>
      </w:r>
      <w:r w:rsidR="009E2E2C" w:rsidRPr="008A6499">
        <w:t xml:space="preserve">he Commissioner will publish </w:t>
      </w:r>
      <w:r w:rsidR="0055191C" w:rsidRPr="008A6499">
        <w:t>a de</w:t>
      </w:r>
      <w:r w:rsidR="006A2426">
        <w:t>-</w:t>
      </w:r>
      <w:r w:rsidR="0055191C" w:rsidRPr="008A6499">
        <w:t xml:space="preserve">identified version of </w:t>
      </w:r>
      <w:r w:rsidR="009E2E2C" w:rsidRPr="008A6499">
        <w:t xml:space="preserve">this report under section 90 of the </w:t>
      </w:r>
      <w:r w:rsidR="00AE734F" w:rsidRPr="00C3736D">
        <w:rPr>
          <w:iCs/>
        </w:rPr>
        <w:t>Human Rights Act</w:t>
      </w:r>
      <w:r w:rsidR="009E2E2C" w:rsidRPr="00C3736D">
        <w:rPr>
          <w:iCs/>
        </w:rPr>
        <w:t>.</w:t>
      </w:r>
    </w:p>
    <w:p w14:paraId="0E2ABA0D" w14:textId="1791ECB0" w:rsidR="003159F4" w:rsidRPr="00CB4BCD" w:rsidRDefault="003159F4" w:rsidP="00FC237A">
      <w:pPr>
        <w:pStyle w:val="Heading1"/>
      </w:pPr>
      <w:bookmarkStart w:id="9" w:name="_Toc193102087"/>
      <w:bookmarkStart w:id="10" w:name="_Toc28073513"/>
      <w:bookmarkStart w:id="11" w:name="_Hlk106720335"/>
      <w:r w:rsidRPr="00CB4BCD">
        <w:t xml:space="preserve">Summary of </w:t>
      </w:r>
      <w:r w:rsidRPr="00FC237A">
        <w:t>recommendations</w:t>
      </w:r>
      <w:bookmarkEnd w:id="9"/>
    </w:p>
    <w:p w14:paraId="1D497D28" w14:textId="54F3BBEF" w:rsidR="00BD604D" w:rsidRPr="002A55D1" w:rsidRDefault="00BD604D" w:rsidP="00BD604D">
      <w:pPr>
        <w:pStyle w:val="Numberedparagraph"/>
        <w:numPr>
          <w:ilvl w:val="0"/>
          <w:numId w:val="0"/>
        </w:numPr>
      </w:pPr>
      <w:r>
        <w:t xml:space="preserve">Where a decision is proposed that would ban, or have the effect of banning, </w:t>
      </w:r>
      <w:r w:rsidRPr="002A55D1">
        <w:t>a person from accessing its health services</w:t>
      </w:r>
      <w:r>
        <w:t>, t</w:t>
      </w:r>
      <w:r w:rsidRPr="002A55D1">
        <w:t xml:space="preserve">he health service </w:t>
      </w:r>
      <w:r w:rsidR="00C3736D">
        <w:t xml:space="preserve">should </w:t>
      </w:r>
      <w:r>
        <w:t>ensure, under policy or otherwise, that</w:t>
      </w:r>
      <w:r w:rsidRPr="002A55D1">
        <w:t>:</w:t>
      </w:r>
    </w:p>
    <w:p w14:paraId="27533310" w14:textId="77777777" w:rsidR="00BD604D" w:rsidRDefault="00BD604D" w:rsidP="00BD604D">
      <w:pPr>
        <w:pStyle w:val="Numberedparagraph"/>
        <w:numPr>
          <w:ilvl w:val="0"/>
          <w:numId w:val="16"/>
        </w:numPr>
      </w:pPr>
      <w:r>
        <w:t xml:space="preserve">the decision-maker considers alternative, less restrictive strategies that specifically target the risks the ban is meant to </w:t>
      </w:r>
      <w:proofErr w:type="gramStart"/>
      <w:r>
        <w:t>address;</w:t>
      </w:r>
      <w:proofErr w:type="gramEnd"/>
    </w:p>
    <w:p w14:paraId="3DDAA3E3" w14:textId="77777777" w:rsidR="00BD604D" w:rsidRDefault="00BD604D" w:rsidP="00BD604D">
      <w:pPr>
        <w:pStyle w:val="Numberedparagraph"/>
        <w:numPr>
          <w:ilvl w:val="0"/>
          <w:numId w:val="15"/>
        </w:numPr>
      </w:pPr>
      <w:r>
        <w:t xml:space="preserve">the health service takes reasonable steps to refer the person to alternative health services required by the person, subject to the person’s </w:t>
      </w:r>
      <w:proofErr w:type="gramStart"/>
      <w:r>
        <w:t>consent;</w:t>
      </w:r>
      <w:proofErr w:type="gramEnd"/>
      <w:r>
        <w:t xml:space="preserve"> </w:t>
      </w:r>
    </w:p>
    <w:p w14:paraId="07CE025A" w14:textId="77777777" w:rsidR="00BD604D" w:rsidRDefault="00BD604D" w:rsidP="00BD604D">
      <w:pPr>
        <w:pStyle w:val="Numberedparagraph"/>
        <w:numPr>
          <w:ilvl w:val="0"/>
          <w:numId w:val="16"/>
        </w:numPr>
      </w:pPr>
      <w:r>
        <w:t xml:space="preserve">the decision is made, or is reviewable, by the CEO of the health </w:t>
      </w:r>
      <w:proofErr w:type="gramStart"/>
      <w:r>
        <w:t>service;</w:t>
      </w:r>
      <w:proofErr w:type="gramEnd"/>
    </w:p>
    <w:p w14:paraId="053CE3BB" w14:textId="77777777" w:rsidR="00BD604D" w:rsidRDefault="00BD604D" w:rsidP="00BD604D">
      <w:pPr>
        <w:pStyle w:val="Numberedparagraph"/>
        <w:numPr>
          <w:ilvl w:val="0"/>
          <w:numId w:val="15"/>
        </w:numPr>
      </w:pPr>
      <w:r>
        <w:t xml:space="preserve">the final decision is subject to review after one year, or other appropriate </w:t>
      </w:r>
      <w:proofErr w:type="gramStart"/>
      <w:r>
        <w:t>period of time</w:t>
      </w:r>
      <w:proofErr w:type="gramEnd"/>
      <w:r>
        <w:t>, if requested.</w:t>
      </w:r>
    </w:p>
    <w:p w14:paraId="570264F1" w14:textId="3954AEAA" w:rsidR="0072557D" w:rsidRDefault="0072557D" w:rsidP="00FC237A">
      <w:pPr>
        <w:pStyle w:val="Heading1"/>
      </w:pPr>
      <w:bookmarkStart w:id="12" w:name="_Toc193102088"/>
      <w:r w:rsidRPr="00CB4BCD">
        <w:lastRenderedPageBreak/>
        <w:t>Substance of the complaint</w:t>
      </w:r>
      <w:bookmarkEnd w:id="12"/>
    </w:p>
    <w:p w14:paraId="1EEDA47F" w14:textId="19A36C02" w:rsidR="00B3520D" w:rsidRDefault="00857149" w:rsidP="00B3520D">
      <w:pPr>
        <w:pStyle w:val="Numberedparagraph"/>
      </w:pPr>
      <w:r>
        <w:t>The complaint was lodged on 6 June 202</w:t>
      </w:r>
      <w:r w:rsidR="00E12126">
        <w:t xml:space="preserve">3 and further information was provided by letter received 4 August 2023. </w:t>
      </w:r>
    </w:p>
    <w:p w14:paraId="630CBB84" w14:textId="05F5EC0A" w:rsidR="006E4153" w:rsidRDefault="008936B7" w:rsidP="00B3520D">
      <w:pPr>
        <w:pStyle w:val="Numberedparagraph"/>
      </w:pPr>
      <w:r>
        <w:t>In summary, t</w:t>
      </w:r>
      <w:r w:rsidR="00D93491">
        <w:t>he allegations in the complaint include:</w:t>
      </w:r>
    </w:p>
    <w:p w14:paraId="5CF28D46" w14:textId="77777777" w:rsidR="008936B7" w:rsidRPr="00442C09" w:rsidRDefault="008936B7" w:rsidP="008936B7">
      <w:pPr>
        <w:pStyle w:val="Numberedparagraph"/>
        <w:numPr>
          <w:ilvl w:val="1"/>
          <w:numId w:val="1"/>
        </w:numPr>
        <w:rPr>
          <w:lang w:val="en-GB"/>
        </w:rPr>
      </w:pPr>
      <w:r w:rsidRPr="00442C09">
        <w:rPr>
          <w:lang w:val="en-GB"/>
        </w:rPr>
        <w:t xml:space="preserve">The complainant was a patient of the health service for many years. </w:t>
      </w:r>
    </w:p>
    <w:p w14:paraId="602291C4" w14:textId="77777777" w:rsidR="008936B7" w:rsidRPr="00442C09" w:rsidRDefault="008936B7" w:rsidP="008936B7">
      <w:pPr>
        <w:pStyle w:val="Numberedparagraph"/>
        <w:numPr>
          <w:ilvl w:val="1"/>
          <w:numId w:val="1"/>
        </w:numPr>
        <w:rPr>
          <w:lang w:val="en-GB"/>
        </w:rPr>
      </w:pPr>
      <w:r w:rsidRPr="00442C09">
        <w:rPr>
          <w:lang w:val="en-GB"/>
        </w:rPr>
        <w:t xml:space="preserve">In 2021, he was told he could not have appointments with junior doctors at the health service. </w:t>
      </w:r>
    </w:p>
    <w:p w14:paraId="293EF627" w14:textId="77777777" w:rsidR="008936B7" w:rsidRPr="00442C09" w:rsidRDefault="008936B7" w:rsidP="008936B7">
      <w:pPr>
        <w:pStyle w:val="Numberedparagraph"/>
        <w:numPr>
          <w:ilvl w:val="1"/>
          <w:numId w:val="1"/>
        </w:numPr>
        <w:rPr>
          <w:lang w:val="en-GB"/>
        </w:rPr>
      </w:pPr>
      <w:r w:rsidRPr="00442C09">
        <w:rPr>
          <w:lang w:val="en-GB"/>
        </w:rPr>
        <w:t>In 2022, the complainant was banned from contacting the clinic by telephone. The complainant made a complaint about this and other issues to the health service. The decision of the CEO was that the claims were unsubstantiated.</w:t>
      </w:r>
    </w:p>
    <w:p w14:paraId="6F7609DC" w14:textId="77777777" w:rsidR="008936B7" w:rsidRPr="00442C09" w:rsidRDefault="008936B7" w:rsidP="008936B7">
      <w:pPr>
        <w:pStyle w:val="Numberedparagraph"/>
        <w:numPr>
          <w:ilvl w:val="1"/>
          <w:numId w:val="1"/>
        </w:numPr>
        <w:rPr>
          <w:lang w:val="en-GB"/>
        </w:rPr>
      </w:pPr>
      <w:r w:rsidRPr="00442C09">
        <w:rPr>
          <w:lang w:val="en-GB"/>
        </w:rPr>
        <w:t>In 2023, the complainant was told that none of the doctors of the health service would see him, and he was unable to contact his support worker from the health service, who had worked alongside him for years.</w:t>
      </w:r>
    </w:p>
    <w:p w14:paraId="763F2A60" w14:textId="50B87085" w:rsidR="00E12126" w:rsidRPr="008936B7" w:rsidRDefault="008936B7" w:rsidP="008936B7">
      <w:pPr>
        <w:pStyle w:val="Numberedparagraph"/>
        <w:numPr>
          <w:ilvl w:val="1"/>
          <w:numId w:val="1"/>
        </w:numPr>
        <w:rPr>
          <w:lang w:val="en-GB"/>
        </w:rPr>
      </w:pPr>
      <w:r w:rsidRPr="00442C09">
        <w:rPr>
          <w:lang w:val="en-GB"/>
        </w:rPr>
        <w:t xml:space="preserve">His treatment by the health service had exacerbated </w:t>
      </w:r>
      <w:r>
        <w:rPr>
          <w:lang w:val="en-GB"/>
        </w:rPr>
        <w:t>h</w:t>
      </w:r>
      <w:r w:rsidRPr="00442C09">
        <w:rPr>
          <w:lang w:val="en-GB"/>
        </w:rPr>
        <w:t xml:space="preserve">is post-traumatic stress disorder. </w:t>
      </w:r>
    </w:p>
    <w:p w14:paraId="02761E36" w14:textId="24EAF13A" w:rsidR="001145AB" w:rsidRDefault="001145AB" w:rsidP="001145AB">
      <w:pPr>
        <w:pStyle w:val="Numberedparagraph"/>
      </w:pPr>
      <w:r>
        <w:t xml:space="preserve">Although not part of the written complaint, </w:t>
      </w:r>
      <w:r w:rsidR="00CB10C4">
        <w:t xml:space="preserve">the complainant </w:t>
      </w:r>
      <w:r w:rsidR="00E12C6E">
        <w:t xml:space="preserve">later </w:t>
      </w:r>
      <w:r w:rsidR="00CB10C4">
        <w:t xml:space="preserve">advised the Commission that he had been </w:t>
      </w:r>
      <w:r>
        <w:t xml:space="preserve">banned from </w:t>
      </w:r>
      <w:r w:rsidR="00CB10C4">
        <w:t xml:space="preserve">accessing the health service. </w:t>
      </w:r>
    </w:p>
    <w:p w14:paraId="7BB99A90" w14:textId="4EB1981D" w:rsidR="00CD2543" w:rsidRDefault="008366B9" w:rsidP="008366B9">
      <w:pPr>
        <w:pStyle w:val="Numberedparagraph"/>
      </w:pPr>
      <w:r>
        <w:t>The</w:t>
      </w:r>
      <w:r w:rsidR="00D93491">
        <w:t>se allegations</w:t>
      </w:r>
      <w:r>
        <w:t xml:space="preserve"> are from the complainant’s perspective and have not been agreed to as </w:t>
      </w:r>
      <w:proofErr w:type="gramStart"/>
      <w:r>
        <w:t>facts</w:t>
      </w:r>
      <w:r w:rsidR="000D2DF3">
        <w:t>, and</w:t>
      </w:r>
      <w:proofErr w:type="gramEnd"/>
      <w:r w:rsidR="000D2DF3">
        <w:t xml:space="preserve"> may be disputed</w:t>
      </w:r>
      <w:r>
        <w:t xml:space="preserve"> by the </w:t>
      </w:r>
      <w:r w:rsidR="004E0BBA">
        <w:t xml:space="preserve">health </w:t>
      </w:r>
      <w:r>
        <w:t>service</w:t>
      </w:r>
      <w:r w:rsidR="00CD2543">
        <w:t xml:space="preserve">. However, it is </w:t>
      </w:r>
      <w:r w:rsidR="004E0BBA">
        <w:t xml:space="preserve">undisputed </w:t>
      </w:r>
      <w:r w:rsidR="00CD2543">
        <w:t>that:</w:t>
      </w:r>
    </w:p>
    <w:p w14:paraId="388D0210" w14:textId="57BFD966" w:rsidR="00CD2543" w:rsidRDefault="000D2DF3" w:rsidP="00CD2543">
      <w:pPr>
        <w:pStyle w:val="Numberedparagraph"/>
        <w:numPr>
          <w:ilvl w:val="1"/>
          <w:numId w:val="1"/>
        </w:numPr>
      </w:pPr>
      <w:r>
        <w:t>T</w:t>
      </w:r>
      <w:r w:rsidR="00CD2543">
        <w:t>he complainant receiv</w:t>
      </w:r>
      <w:r w:rsidR="005B0F41">
        <w:t>ed</w:t>
      </w:r>
      <w:r w:rsidR="00CD2543">
        <w:t xml:space="preserve"> comprehensive health care from the respondent for many years</w:t>
      </w:r>
      <w:r>
        <w:t>.</w:t>
      </w:r>
      <w:r w:rsidR="00CD2543">
        <w:t xml:space="preserve"> </w:t>
      </w:r>
    </w:p>
    <w:p w14:paraId="419930DE" w14:textId="0E257431" w:rsidR="00CD2543" w:rsidRDefault="000D2DF3" w:rsidP="00CD2543">
      <w:pPr>
        <w:pStyle w:val="Numberedparagraph"/>
        <w:numPr>
          <w:ilvl w:val="1"/>
          <w:numId w:val="1"/>
        </w:numPr>
      </w:pPr>
      <w:r>
        <w:t>F</w:t>
      </w:r>
      <w:r w:rsidR="00CD2543">
        <w:t xml:space="preserve">rom May 2021, the health service decided it was not appropriate for junior doctors to </w:t>
      </w:r>
      <w:r w:rsidR="00D3407A">
        <w:t xml:space="preserve">see </w:t>
      </w:r>
      <w:r w:rsidR="00CD2543">
        <w:t>the complainant, and a senior doctor</w:t>
      </w:r>
      <w:r w:rsidR="00A22465">
        <w:t xml:space="preserve"> </w:t>
      </w:r>
      <w:r w:rsidR="00CD2543">
        <w:t xml:space="preserve">was nominated </w:t>
      </w:r>
      <w:r w:rsidR="005B0F41">
        <w:t>as</w:t>
      </w:r>
      <w:r w:rsidR="00CD2543">
        <w:t xml:space="preserve"> the complainant’s primary treating doctor. </w:t>
      </w:r>
    </w:p>
    <w:p w14:paraId="79981F2F" w14:textId="4FD7163A" w:rsidR="00CD2543" w:rsidRDefault="00CD2543" w:rsidP="00CD2543">
      <w:pPr>
        <w:pStyle w:val="Numberedparagraph"/>
        <w:numPr>
          <w:ilvl w:val="1"/>
          <w:numId w:val="1"/>
        </w:numPr>
      </w:pPr>
      <w:r>
        <w:t xml:space="preserve">In September 2023, the complainant’s primary treating doctor told the complainant she would stop providing services to him, </w:t>
      </w:r>
      <w:r w:rsidR="008366B9">
        <w:t xml:space="preserve">and other senior doctors had </w:t>
      </w:r>
      <w:r w:rsidR="000D2DF3">
        <w:t xml:space="preserve">previously decided not </w:t>
      </w:r>
      <w:r w:rsidR="008366B9">
        <w:t xml:space="preserve">to see him. </w:t>
      </w:r>
      <w:r w:rsidR="004F6BBA">
        <w:t>This meant that t</w:t>
      </w:r>
      <w:r w:rsidR="002A4706">
        <w:t xml:space="preserve">he complainant </w:t>
      </w:r>
      <w:r w:rsidR="00D3407A">
        <w:t xml:space="preserve">could no longer access any of the respondent’s </w:t>
      </w:r>
      <w:r w:rsidR="002A4706">
        <w:t>health service</w:t>
      </w:r>
      <w:r w:rsidR="00D3407A">
        <w:t>s</w:t>
      </w:r>
      <w:r w:rsidR="002A4706">
        <w:t xml:space="preserve">. </w:t>
      </w:r>
    </w:p>
    <w:p w14:paraId="58A2E63E" w14:textId="1FCCBE90" w:rsidR="00A5004A" w:rsidRDefault="00A5004A" w:rsidP="00A5004A">
      <w:pPr>
        <w:pStyle w:val="Heading1"/>
      </w:pPr>
      <w:bookmarkStart w:id="13" w:name="_Toc193102089"/>
      <w:bookmarkStart w:id="14" w:name="_Hlk138170531"/>
      <w:r>
        <w:lastRenderedPageBreak/>
        <w:t>Actions taken to try to resolve the complaint</w:t>
      </w:r>
      <w:bookmarkEnd w:id="13"/>
    </w:p>
    <w:p w14:paraId="2B653BFC" w14:textId="09A2A39B" w:rsidR="001145AB" w:rsidRDefault="001145AB" w:rsidP="009A59CA">
      <w:pPr>
        <w:pStyle w:val="Numberedparagraph"/>
      </w:pPr>
      <w:r>
        <w:t xml:space="preserve">On 23 August 2023, the complainant advised the Commission he had made a complaint to </w:t>
      </w:r>
      <w:r w:rsidR="00CB10C4">
        <w:t>the Office of the Health Ombudsman (</w:t>
      </w:r>
      <w:r w:rsidR="00B803E2">
        <w:t xml:space="preserve">the </w:t>
      </w:r>
      <w:r w:rsidR="00CB10C4" w:rsidRPr="00CB10C4">
        <w:rPr>
          <w:b/>
          <w:bCs/>
        </w:rPr>
        <w:t>OHO</w:t>
      </w:r>
      <w:r w:rsidR="00CB10C4">
        <w:t xml:space="preserve">) </w:t>
      </w:r>
      <w:r>
        <w:t xml:space="preserve">and would let us know if the complaint was accepted. The Commission </w:t>
      </w:r>
      <w:r w:rsidR="00CB10C4">
        <w:t xml:space="preserve">deferred dealing with the complaint until hearing back from the complainant. </w:t>
      </w:r>
    </w:p>
    <w:p w14:paraId="41F31541" w14:textId="071B69B8" w:rsidR="00CB10C4" w:rsidRDefault="00E12C6E" w:rsidP="009A59CA">
      <w:pPr>
        <w:pStyle w:val="Numberedparagraph"/>
      </w:pPr>
      <w:r>
        <w:t xml:space="preserve">On 7 February 2024, the complainant provided </w:t>
      </w:r>
      <w:r w:rsidR="00367F38">
        <w:t>the Commission with</w:t>
      </w:r>
      <w:r w:rsidR="00B803E2">
        <w:t xml:space="preserve"> the</w:t>
      </w:r>
      <w:r w:rsidR="00367F38">
        <w:t xml:space="preserve"> </w:t>
      </w:r>
      <w:r>
        <w:t xml:space="preserve">OHO’s decision following </w:t>
      </w:r>
      <w:r w:rsidR="00B803E2">
        <w:t xml:space="preserve">their </w:t>
      </w:r>
      <w:r>
        <w:t>assessment of the complaint</w:t>
      </w:r>
      <w:r w:rsidR="00367F38">
        <w:t xml:space="preserve">, which included </w:t>
      </w:r>
      <w:r w:rsidR="005B0F41">
        <w:t xml:space="preserve">a </w:t>
      </w:r>
      <w:r w:rsidR="00367F38">
        <w:t>review of clinical records and information provided by the health service</w:t>
      </w:r>
      <w:r>
        <w:t>. The decision outlines why</w:t>
      </w:r>
      <w:r w:rsidR="00B803E2">
        <w:t xml:space="preserve"> the</w:t>
      </w:r>
      <w:r>
        <w:t xml:space="preserve"> OHO considered</w:t>
      </w:r>
      <w:r w:rsidR="00367F38">
        <w:t xml:space="preserve"> the treating doctor’s decision to terminate </w:t>
      </w:r>
      <w:r>
        <w:t>the therapeutic relationship was reasonable in the circumstances</w:t>
      </w:r>
      <w:r w:rsidR="00367F38">
        <w:t xml:space="preserve">, however, </w:t>
      </w:r>
      <w:r w:rsidR="004827A5">
        <w:t xml:space="preserve">says it is unable to </w:t>
      </w:r>
      <w:proofErr w:type="gramStart"/>
      <w:r w:rsidR="004827A5">
        <w:t>make a determination</w:t>
      </w:r>
      <w:proofErr w:type="gramEnd"/>
      <w:r w:rsidR="004827A5">
        <w:t xml:space="preserve"> on the issue of the complainant’s </w:t>
      </w:r>
      <w:r w:rsidR="00367F38">
        <w:t xml:space="preserve">human rights. </w:t>
      </w:r>
    </w:p>
    <w:p w14:paraId="1100E2B5" w14:textId="033BDA3E" w:rsidR="00A47913" w:rsidRDefault="00A47913" w:rsidP="009A59CA">
      <w:pPr>
        <w:pStyle w:val="Numberedparagraph"/>
      </w:pPr>
      <w:r>
        <w:t xml:space="preserve">Due to </w:t>
      </w:r>
      <w:r w:rsidR="00B50AD6">
        <w:t xml:space="preserve">the </w:t>
      </w:r>
      <w:r>
        <w:t xml:space="preserve">high volume of complaints being dealt with by the Commission at this time, </w:t>
      </w:r>
      <w:r w:rsidR="00E84ECE">
        <w:t xml:space="preserve">parties were notified that the </w:t>
      </w:r>
      <w:r>
        <w:t xml:space="preserve">complaint was accepted under the Human </w:t>
      </w:r>
      <w:r w:rsidR="00E84ECE">
        <w:t xml:space="preserve">Rights Act in early November 2024. </w:t>
      </w:r>
    </w:p>
    <w:p w14:paraId="33E50CE7" w14:textId="1D08444F" w:rsidR="00D42ACF" w:rsidRPr="00FC319D" w:rsidRDefault="00E84ECE" w:rsidP="009A59CA">
      <w:pPr>
        <w:pStyle w:val="Numberedparagraph"/>
      </w:pPr>
      <w:r>
        <w:t>A conciliation conference was held on 3 December 2024. The complainant and the executive director of the health service attended the conference in person. Despite constructive discussion, the complaint was not resolved.</w:t>
      </w:r>
    </w:p>
    <w:p w14:paraId="66B4747B" w14:textId="2885F139" w:rsidR="001317E7" w:rsidRDefault="001317E7" w:rsidP="001317E7">
      <w:pPr>
        <w:pStyle w:val="Heading1"/>
      </w:pPr>
      <w:bookmarkStart w:id="15" w:name="_Toc193102090"/>
      <w:bookmarkEnd w:id="14"/>
      <w:r w:rsidRPr="00CB4BCD">
        <w:t xml:space="preserve">Human rights </w:t>
      </w:r>
      <w:r>
        <w:t>obligations</w:t>
      </w:r>
      <w:bookmarkEnd w:id="15"/>
    </w:p>
    <w:p w14:paraId="4A9FC9A0" w14:textId="051ACDFB" w:rsidR="001317E7" w:rsidRPr="00CB4BCD" w:rsidRDefault="00B11B62" w:rsidP="001317E7">
      <w:pPr>
        <w:pStyle w:val="Numberedparagraph"/>
      </w:pPr>
      <w:r>
        <w:t>The health service</w:t>
      </w:r>
      <w:r w:rsidR="004E0BBA">
        <w:t xml:space="preserve"> </w:t>
      </w:r>
      <w:r>
        <w:t>accepted that they</w:t>
      </w:r>
      <w:r w:rsidR="004E0BBA">
        <w:t xml:space="preserve">, and correspondingly their staff, </w:t>
      </w:r>
      <w:r>
        <w:t>were a public entity</w:t>
      </w:r>
      <w:r w:rsidR="00065D74">
        <w:rPr>
          <w:rStyle w:val="FootnoteReference"/>
        </w:rPr>
        <w:footnoteReference w:id="2"/>
      </w:r>
      <w:r>
        <w:t xml:space="preserve"> for the purpose of the Human Rights Act </w:t>
      </w:r>
      <w:r w:rsidR="001317E7" w:rsidRPr="00CB4BCD">
        <w:t xml:space="preserve">with obligations to: </w:t>
      </w:r>
    </w:p>
    <w:p w14:paraId="6F06DB49" w14:textId="77777777" w:rsidR="001317E7" w:rsidRPr="00CB4BCD" w:rsidRDefault="001317E7" w:rsidP="001317E7">
      <w:pPr>
        <w:pStyle w:val="Numberedparagraph"/>
        <w:numPr>
          <w:ilvl w:val="1"/>
          <w:numId w:val="1"/>
        </w:numPr>
      </w:pPr>
      <w:r>
        <w:t>a</w:t>
      </w:r>
      <w:r w:rsidRPr="00CB4BCD">
        <w:t xml:space="preserve">ct and make decisions in a way that is compatible with human rights; and </w:t>
      </w:r>
    </w:p>
    <w:p w14:paraId="75176964" w14:textId="77777777" w:rsidR="001317E7" w:rsidRPr="00CB4BCD" w:rsidRDefault="001317E7" w:rsidP="001317E7">
      <w:pPr>
        <w:pStyle w:val="Numberedparagraph"/>
        <w:numPr>
          <w:ilvl w:val="1"/>
          <w:numId w:val="1"/>
        </w:numPr>
      </w:pPr>
      <w:proofErr w:type="gramStart"/>
      <w:r w:rsidRPr="00CB4BCD">
        <w:t>give proper consideration to</w:t>
      </w:r>
      <w:proofErr w:type="gramEnd"/>
      <w:r w:rsidRPr="00CB4BCD">
        <w:t xml:space="preserve"> human rights when making decision</w:t>
      </w:r>
      <w:r>
        <w:t>s</w:t>
      </w:r>
      <w:r w:rsidRPr="00CB4BCD">
        <w:t>.</w:t>
      </w:r>
      <w:r w:rsidRPr="00CB4BCD">
        <w:rPr>
          <w:rStyle w:val="FootnoteReference"/>
        </w:rPr>
        <w:footnoteReference w:id="3"/>
      </w:r>
      <w:r w:rsidRPr="00CB4BCD">
        <w:t xml:space="preserve">  </w:t>
      </w:r>
    </w:p>
    <w:p w14:paraId="7F7EC7BB" w14:textId="4F9D0B35" w:rsidR="00B217DB" w:rsidRPr="001D00A0" w:rsidRDefault="001317E7" w:rsidP="004E0BBA">
      <w:pPr>
        <w:pStyle w:val="Numberedparagraph"/>
        <w:rPr>
          <w:sz w:val="20"/>
          <w:szCs w:val="20"/>
        </w:rPr>
      </w:pPr>
      <w:bookmarkStart w:id="16" w:name="_Hlk126677749"/>
      <w:r w:rsidRPr="00CB4BCD">
        <w:t xml:space="preserve">A decision or action is compatible with human rights if it does not limit a human right, or </w:t>
      </w:r>
      <w:r>
        <w:t xml:space="preserve">only subjects human rights to ‘reasonable limits that can be </w:t>
      </w:r>
      <w:r w:rsidRPr="00CB4BCD">
        <w:t>demonstrably justifi</w:t>
      </w:r>
      <w:bookmarkEnd w:id="16"/>
      <w:r>
        <w:t>ed in a free and democratic society based on human dignity, equality and freedom’</w:t>
      </w:r>
      <w:r w:rsidRPr="00CB4BCD">
        <w:t>.</w:t>
      </w:r>
      <w:r w:rsidRPr="00CB4BCD">
        <w:rPr>
          <w:rStyle w:val="FootnoteReference"/>
        </w:rPr>
        <w:footnoteReference w:id="4"/>
      </w:r>
      <w:r w:rsidRPr="00CB4BCD">
        <w:t xml:space="preserve"> </w:t>
      </w:r>
      <w:r w:rsidR="004B0624">
        <w:t xml:space="preserve">Factors relevant to this assessment are set out in section 13 of the Human Rights Act and include: </w:t>
      </w:r>
      <w:r w:rsidR="004D533F" w:rsidRPr="004D533F">
        <w:t xml:space="preserve">the nature of the right, the importance of </w:t>
      </w:r>
      <w:r w:rsidR="004D533F" w:rsidRPr="004D533F">
        <w:lastRenderedPageBreak/>
        <w:t>the purpose of the limitation, the nature and extent of the limitation, the relationship between the limitation and its purpose</w:t>
      </w:r>
      <w:r w:rsidR="00B50AD6">
        <w:t>,</w:t>
      </w:r>
      <w:r w:rsidR="004D533F" w:rsidRPr="004D533F">
        <w:t xml:space="preserve"> and any less restrictive means reasonably available to achieve the purpose that the limitation seeks to achieve.</w:t>
      </w:r>
    </w:p>
    <w:p w14:paraId="77BB906D" w14:textId="63A29A28" w:rsidR="001D00A0" w:rsidRPr="001D00A0" w:rsidRDefault="001D00A0" w:rsidP="001D00A0">
      <w:pPr>
        <w:pStyle w:val="Numberedparagraph"/>
        <w:numPr>
          <w:ilvl w:val="0"/>
          <w:numId w:val="0"/>
        </w:numPr>
        <w:ind w:left="567" w:hanging="567"/>
        <w:rPr>
          <w:b/>
          <w:sz w:val="20"/>
          <w:szCs w:val="20"/>
        </w:rPr>
      </w:pPr>
      <w:r w:rsidRPr="001D00A0">
        <w:rPr>
          <w:b/>
        </w:rPr>
        <w:t>Right to equality</w:t>
      </w:r>
    </w:p>
    <w:p w14:paraId="4DB73975" w14:textId="076D7972" w:rsidR="00E94A1F" w:rsidRPr="004F18B5" w:rsidRDefault="00E94A1F" w:rsidP="004E0BBA">
      <w:pPr>
        <w:pStyle w:val="Numberedparagraph"/>
        <w:rPr>
          <w:sz w:val="20"/>
          <w:szCs w:val="20"/>
        </w:rPr>
      </w:pPr>
      <w:r>
        <w:t xml:space="preserve">Section 15 of the Human Rights Act protects a person’s right to enjoy their human rights without discrimination. </w:t>
      </w:r>
    </w:p>
    <w:p w14:paraId="5DF9656E" w14:textId="0FA26892" w:rsidR="00B23C62" w:rsidRPr="000F5F31" w:rsidRDefault="004E0BBA" w:rsidP="00C41254">
      <w:pPr>
        <w:pStyle w:val="Numberedparagraph"/>
        <w:rPr>
          <w:sz w:val="20"/>
          <w:szCs w:val="20"/>
        </w:rPr>
      </w:pPr>
      <w:r w:rsidRPr="000F5F31">
        <w:rPr>
          <w:sz w:val="20"/>
          <w:szCs w:val="20"/>
        </w:rPr>
        <w:t xml:space="preserve">In </w:t>
      </w:r>
      <w:bookmarkStart w:id="18" w:name="_Hlk187233561"/>
      <w:r w:rsidRPr="000F5F31">
        <w:rPr>
          <w:rStyle w:val="Emphasis"/>
          <w:rFonts w:ascii="Tahoma" w:hAnsi="Tahoma" w:cs="Tahoma"/>
          <w:color w:val="000000"/>
          <w:szCs w:val="20"/>
        </w:rPr>
        <w:t>Slattery v Manningham CC (Human Rights) </w:t>
      </w:r>
      <w:r>
        <w:t>[2013] VCAT 1869</w:t>
      </w:r>
      <w:bookmarkEnd w:id="18"/>
      <w:r>
        <w:t xml:space="preserve">, </w:t>
      </w:r>
      <w:r w:rsidR="000F5F31">
        <w:t xml:space="preserve">the Victorian Civil and Administrative Tribunal considered a claim of unlawful discrimination against the respondent Council </w:t>
      </w:r>
      <w:r w:rsidR="00476C89">
        <w:t>that</w:t>
      </w:r>
      <w:r w:rsidR="000F5F31">
        <w:t xml:space="preserve"> had banned Mr Slattery from all Council buildings from April 2009 and denied his request to review the ban in November 2012.</w:t>
      </w:r>
      <w:r w:rsidR="00E94A1F">
        <w:t xml:space="preserve"> </w:t>
      </w:r>
      <w:r w:rsidR="000F5F31">
        <w:t xml:space="preserve">Since 1998 </w:t>
      </w:r>
      <w:r>
        <w:t xml:space="preserve">Mr Slattery had </w:t>
      </w:r>
      <w:r w:rsidR="00B23C62">
        <w:t xml:space="preserve">made thousands of written and verbal complaints to Manningham City Council, </w:t>
      </w:r>
      <w:r w:rsidR="00B50AD6">
        <w:t xml:space="preserve">which </w:t>
      </w:r>
      <w:r w:rsidR="00B23C62">
        <w:t>includ</w:t>
      </w:r>
      <w:r w:rsidR="00B50AD6">
        <w:t>ed</w:t>
      </w:r>
      <w:r w:rsidR="00B23C62">
        <w:t xml:space="preserve"> offensive and inappropriate language, and several highly charged interactions with Council officers</w:t>
      </w:r>
      <w:r w:rsidR="00B50AD6">
        <w:t xml:space="preserve"> </w:t>
      </w:r>
      <w:r w:rsidR="004827A5">
        <w:t xml:space="preserve">had </w:t>
      </w:r>
      <w:r w:rsidR="00B50AD6">
        <w:t>occu</w:t>
      </w:r>
      <w:r w:rsidR="005B0F41">
        <w:t>r</w:t>
      </w:r>
      <w:r w:rsidR="00B50AD6">
        <w:t>red</w:t>
      </w:r>
      <w:r w:rsidR="00B23C62">
        <w:t xml:space="preserve">. </w:t>
      </w:r>
      <w:r w:rsidR="00E94A1F">
        <w:t xml:space="preserve">As a result </w:t>
      </w:r>
      <w:r w:rsidR="00B23C62">
        <w:t>of the ban, Mr Slattery was unable to participate in the local community, could not attend the local pool with his family, could not use public toilets or go to the local library</w:t>
      </w:r>
      <w:r w:rsidR="00D1289F">
        <w:t xml:space="preserve">, </w:t>
      </w:r>
      <w:r w:rsidR="00B50AD6">
        <w:t xml:space="preserve">all of which </w:t>
      </w:r>
      <w:r w:rsidR="00D1289F">
        <w:t>had caused him considerable distress</w:t>
      </w:r>
      <w:r w:rsidR="00B23C62">
        <w:t xml:space="preserve">. </w:t>
      </w:r>
    </w:p>
    <w:p w14:paraId="27761084" w14:textId="024EBB51" w:rsidR="000F5F31" w:rsidRPr="00D1289F" w:rsidRDefault="00B23C62" w:rsidP="00302524">
      <w:pPr>
        <w:pStyle w:val="Numberedparagraph"/>
        <w:rPr>
          <w:sz w:val="20"/>
          <w:szCs w:val="20"/>
        </w:rPr>
      </w:pPr>
      <w:r>
        <w:t xml:space="preserve">The tribunal held </w:t>
      </w:r>
      <w:r w:rsidR="009E35A8">
        <w:t xml:space="preserve">on the evidence </w:t>
      </w:r>
      <w:r>
        <w:t xml:space="preserve">that Mr Slattery’s behaviour was a manifestation of his disabilities, in particular his bipolar disorder and PTSD. </w:t>
      </w:r>
      <w:r w:rsidR="000F5F31">
        <w:t>While it was not open to the tribunal to consider the legality of the original ban, the decision to leave the ban in place in 2012 was held to be unfavourable treatment on the grounds of disability.</w:t>
      </w:r>
      <w:r w:rsidR="009E35A8">
        <w:rPr>
          <w:rStyle w:val="FootnoteReference"/>
        </w:rPr>
        <w:footnoteReference w:id="5"/>
      </w:r>
      <w:r w:rsidR="000F5F31">
        <w:t xml:space="preserve"> </w:t>
      </w:r>
    </w:p>
    <w:p w14:paraId="3CA5278B" w14:textId="1DE8BD26" w:rsidR="000F7C47" w:rsidRPr="000F7C47" w:rsidRDefault="00D1289F" w:rsidP="00D1289F">
      <w:pPr>
        <w:pStyle w:val="Numberedparagraph"/>
        <w:rPr>
          <w:sz w:val="20"/>
          <w:szCs w:val="20"/>
        </w:rPr>
      </w:pPr>
      <w:r>
        <w:t xml:space="preserve">The Council defended the ban on the basis it was warranted and justified by the Council’s duty to protect the health and safety of employees. The tribunal </w:t>
      </w:r>
      <w:r w:rsidR="000F7C47">
        <w:t xml:space="preserve">found that the defence did not apply as the ban was not </w:t>
      </w:r>
      <w:r w:rsidR="000F7C47" w:rsidRPr="000F7C47">
        <w:rPr>
          <w:i/>
          <w:iCs/>
        </w:rPr>
        <w:t>required</w:t>
      </w:r>
      <w:r w:rsidR="000F7C47">
        <w:t xml:space="preserve"> to provide a safe working environment </w:t>
      </w:r>
      <w:proofErr w:type="gramStart"/>
      <w:r w:rsidR="000F7C47">
        <w:t>taking into account</w:t>
      </w:r>
      <w:proofErr w:type="gramEnd"/>
      <w:r w:rsidR="000F7C47">
        <w:t xml:space="preserve">: </w:t>
      </w:r>
    </w:p>
    <w:p w14:paraId="13648062" w14:textId="3CCC2984" w:rsidR="000F7C47" w:rsidRPr="004D533F" w:rsidRDefault="00B50AD6" w:rsidP="000F7C47">
      <w:pPr>
        <w:pStyle w:val="Numberedparagraph"/>
        <w:numPr>
          <w:ilvl w:val="1"/>
          <w:numId w:val="1"/>
        </w:numPr>
        <w:rPr>
          <w:sz w:val="20"/>
          <w:szCs w:val="20"/>
        </w:rPr>
      </w:pPr>
      <w:r>
        <w:t>T</w:t>
      </w:r>
      <w:r w:rsidR="00D1289F">
        <w:t xml:space="preserve">he evidence of risk to employees was slight and there was no evidence that a person had suffered harm or was </w:t>
      </w:r>
      <w:r w:rsidR="00D1289F" w:rsidRPr="004D533F">
        <w:t xml:space="preserve">afraid. </w:t>
      </w:r>
    </w:p>
    <w:p w14:paraId="1B2B26A5" w14:textId="213BDC18" w:rsidR="000F7C47" w:rsidRPr="000F7C47" w:rsidRDefault="00D1289F" w:rsidP="000F7C47">
      <w:pPr>
        <w:pStyle w:val="Numberedparagraph"/>
        <w:numPr>
          <w:ilvl w:val="1"/>
          <w:numId w:val="1"/>
        </w:numPr>
        <w:rPr>
          <w:sz w:val="20"/>
          <w:szCs w:val="20"/>
        </w:rPr>
      </w:pPr>
      <w:r w:rsidRPr="004D533F">
        <w:t>Mr Slattery’s offensive letters had been managed through a protocol in place since 2005</w:t>
      </w:r>
      <w:r w:rsidR="008E42AB" w:rsidRPr="004D533F">
        <w:t xml:space="preserve">, including that communications </w:t>
      </w:r>
      <w:r w:rsidR="004B0624" w:rsidRPr="004D533F">
        <w:t xml:space="preserve">that were abusive would not be dealt with. </w:t>
      </w:r>
      <w:r w:rsidRPr="004D533F">
        <w:t>Mr Slattery contin</w:t>
      </w:r>
      <w:r>
        <w:t xml:space="preserve">ued to write to the Council despite the ban. </w:t>
      </w:r>
    </w:p>
    <w:p w14:paraId="1298499A" w14:textId="77777777" w:rsidR="000F7C47" w:rsidRPr="004827A5" w:rsidRDefault="000F7C47" w:rsidP="000F7C47">
      <w:pPr>
        <w:pStyle w:val="Numberedparagraph"/>
        <w:numPr>
          <w:ilvl w:val="1"/>
          <w:numId w:val="1"/>
        </w:numPr>
      </w:pPr>
      <w:r w:rsidRPr="004827A5">
        <w:t xml:space="preserve">The </w:t>
      </w:r>
      <w:r w:rsidR="00D1289F" w:rsidRPr="004827A5">
        <w:t xml:space="preserve">ban could not be in place forever and it was disproportionately extensive and unspecified. Mr Slattery had been banned from venues </w:t>
      </w:r>
      <w:r w:rsidR="00D1289F" w:rsidRPr="004827A5">
        <w:lastRenderedPageBreak/>
        <w:t xml:space="preserve">where he had not caused any concern. There was no transparent process of review. </w:t>
      </w:r>
    </w:p>
    <w:p w14:paraId="1D8769BA" w14:textId="489CA8DF" w:rsidR="00B23C62" w:rsidRPr="004827A5" w:rsidRDefault="00D1289F" w:rsidP="000F7C47">
      <w:pPr>
        <w:pStyle w:val="Numberedparagraph"/>
        <w:numPr>
          <w:ilvl w:val="1"/>
          <w:numId w:val="1"/>
        </w:numPr>
      </w:pPr>
      <w:r w:rsidRPr="004827A5">
        <w:t xml:space="preserve">There had been no evidence of </w:t>
      </w:r>
      <w:r w:rsidR="000F7C47" w:rsidRPr="004827A5">
        <w:t xml:space="preserve">Council’s concerns with Mr Slattery between 2001 and 2005. </w:t>
      </w:r>
    </w:p>
    <w:p w14:paraId="303E2BC9" w14:textId="431FA048" w:rsidR="000F7C47" w:rsidRPr="004827A5" w:rsidRDefault="000F7C47" w:rsidP="000F7C47">
      <w:pPr>
        <w:pStyle w:val="Numberedparagraph"/>
        <w:numPr>
          <w:ilvl w:val="1"/>
          <w:numId w:val="1"/>
        </w:numPr>
      </w:pPr>
      <w:r w:rsidRPr="004827A5">
        <w:t xml:space="preserve">There was no evidence that staff were trained, supported, offered consistent de-briefing or instructed how to respond to Mr Slattery’s complaints. </w:t>
      </w:r>
    </w:p>
    <w:p w14:paraId="7D2749C8" w14:textId="46014220" w:rsidR="000F7C47" w:rsidRDefault="000F7C47" w:rsidP="004B0624">
      <w:pPr>
        <w:pStyle w:val="Numberedparagraph"/>
        <w:rPr>
          <w:sz w:val="20"/>
          <w:szCs w:val="20"/>
        </w:rPr>
      </w:pPr>
      <w:r w:rsidRPr="004827A5">
        <w:t xml:space="preserve">The tribunal further considered </w:t>
      </w:r>
      <w:r w:rsidR="004B0624" w:rsidRPr="004827A5">
        <w:t xml:space="preserve">whether the Council had breached the Victorian </w:t>
      </w:r>
      <w:r w:rsidR="004B0624" w:rsidRPr="004827A5">
        <w:rPr>
          <w:i/>
          <w:iCs/>
        </w:rPr>
        <w:t>Charter of Human Rights and Responsibilities Act 2009</w:t>
      </w:r>
      <w:r w:rsidR="004B0624" w:rsidRPr="004827A5">
        <w:t xml:space="preserve"> (</w:t>
      </w:r>
      <w:r w:rsidR="004B0624" w:rsidRPr="004827A5">
        <w:rPr>
          <w:bCs/>
        </w:rPr>
        <w:t>the</w:t>
      </w:r>
      <w:r w:rsidR="004B0624" w:rsidRPr="004827A5">
        <w:rPr>
          <w:b/>
        </w:rPr>
        <w:t xml:space="preserve"> Charter</w:t>
      </w:r>
      <w:r w:rsidR="004B0624" w:rsidRPr="004827A5">
        <w:t>)</w:t>
      </w:r>
      <w:r w:rsidRPr="004827A5">
        <w:t xml:space="preserve">. </w:t>
      </w:r>
      <w:r w:rsidR="008E42AB" w:rsidRPr="004827A5">
        <w:t xml:space="preserve">The </w:t>
      </w:r>
      <w:r w:rsidR="004B0624" w:rsidRPr="004827A5">
        <w:t xml:space="preserve">tribunal found that Mr Slattery’s rights </w:t>
      </w:r>
      <w:r w:rsidR="008E42AB" w:rsidRPr="004827A5">
        <w:t>to participate</w:t>
      </w:r>
      <w:r w:rsidR="004B0624" w:rsidRPr="004827A5">
        <w:t>, without discrimination,</w:t>
      </w:r>
      <w:r w:rsidR="008E42AB" w:rsidRPr="004827A5">
        <w:t xml:space="preserve"> in the conduct of public affairs</w:t>
      </w:r>
      <w:r w:rsidR="005B0F41">
        <w:t>,</w:t>
      </w:r>
      <w:r w:rsidR="004B0624" w:rsidRPr="004827A5">
        <w:rPr>
          <w:rStyle w:val="FootnoteReference"/>
        </w:rPr>
        <w:footnoteReference w:id="6"/>
      </w:r>
      <w:r w:rsidR="008E42AB" w:rsidRPr="004827A5">
        <w:t xml:space="preserve"> to freedom of expression </w:t>
      </w:r>
      <w:r w:rsidR="00E10CC9">
        <w:t>(</w:t>
      </w:r>
      <w:r w:rsidR="008E42AB" w:rsidRPr="004827A5">
        <w:t>which includes the freedom to seek, receive and impart information</w:t>
      </w:r>
      <w:r w:rsidR="008919F8">
        <w:t>),</w:t>
      </w:r>
      <w:r w:rsidR="004B0624" w:rsidRPr="004827A5">
        <w:rPr>
          <w:rStyle w:val="FootnoteReference"/>
        </w:rPr>
        <w:footnoteReference w:id="7"/>
      </w:r>
      <w:r w:rsidR="004B0624" w:rsidRPr="004827A5">
        <w:t xml:space="preserve"> and to recognition and equality before the law and been limited</w:t>
      </w:r>
      <w:r w:rsidR="008E42AB" w:rsidRPr="004827A5">
        <w:t>.</w:t>
      </w:r>
      <w:r w:rsidR="008E42AB" w:rsidRPr="004827A5">
        <w:rPr>
          <w:rStyle w:val="FootnoteReference"/>
        </w:rPr>
        <w:footnoteReference w:id="8"/>
      </w:r>
      <w:r w:rsidR="008E42AB" w:rsidRPr="004827A5">
        <w:t xml:space="preserve"> </w:t>
      </w:r>
      <w:r w:rsidR="004B0624" w:rsidRPr="004827A5">
        <w:t xml:space="preserve">For </w:t>
      </w:r>
      <w:r w:rsidR="008E42AB" w:rsidRPr="004827A5">
        <w:t xml:space="preserve">the same reasons </w:t>
      </w:r>
      <w:r w:rsidR="004B0624" w:rsidRPr="004827A5">
        <w:t xml:space="preserve">set out in </w:t>
      </w:r>
      <w:r w:rsidR="004B0624" w:rsidRPr="00085AA3">
        <w:t>paragraph [20] above</w:t>
      </w:r>
      <w:r w:rsidR="008E42AB" w:rsidRPr="00085AA3">
        <w:t>,</w:t>
      </w:r>
      <w:r w:rsidR="008E42AB" w:rsidRPr="004827A5">
        <w:t xml:space="preserve"> the</w:t>
      </w:r>
      <w:r w:rsidR="004B0624" w:rsidRPr="004827A5">
        <w:t xml:space="preserve"> tribunal held there </w:t>
      </w:r>
      <w:r w:rsidR="008E42AB" w:rsidRPr="004827A5">
        <w:t xml:space="preserve">were less restrictive means reasonably available to the Council to achieve the purpose of the ban and the Council could reasonably have acted differently or made a different decision </w:t>
      </w:r>
      <w:r w:rsidR="00CD2814">
        <w:t xml:space="preserve">about </w:t>
      </w:r>
      <w:r w:rsidR="008E42AB" w:rsidRPr="004827A5">
        <w:t xml:space="preserve">review of the ban. </w:t>
      </w:r>
      <w:r w:rsidR="004B0624" w:rsidRPr="004827A5">
        <w:t xml:space="preserve">Accordingly, </w:t>
      </w:r>
      <w:r w:rsidR="008E42AB" w:rsidRPr="004827A5">
        <w:t>the decision to leave the ban in place was incompatible with Mr Slattery’s human rights and in breach of the Charter</w:t>
      </w:r>
      <w:r w:rsidR="008E42AB" w:rsidRPr="004B0624">
        <w:rPr>
          <w:sz w:val="20"/>
          <w:szCs w:val="20"/>
        </w:rPr>
        <w:t xml:space="preserve">.  </w:t>
      </w:r>
    </w:p>
    <w:p w14:paraId="126E590C" w14:textId="0EEDE8D8" w:rsidR="001D00A0" w:rsidRPr="004827A5" w:rsidRDefault="001D00A0" w:rsidP="001D00A0">
      <w:pPr>
        <w:pStyle w:val="Numberedparagraph"/>
        <w:numPr>
          <w:ilvl w:val="0"/>
          <w:numId w:val="0"/>
        </w:numPr>
        <w:rPr>
          <w:b/>
        </w:rPr>
      </w:pPr>
      <w:r w:rsidRPr="004827A5">
        <w:rPr>
          <w:b/>
        </w:rPr>
        <w:t>Right to health services</w:t>
      </w:r>
    </w:p>
    <w:p w14:paraId="7593DB3E" w14:textId="6F1D1C93" w:rsidR="00C37EB3" w:rsidRDefault="001D00A0" w:rsidP="00C37EB3">
      <w:pPr>
        <w:pStyle w:val="Numberedparagraph"/>
      </w:pPr>
      <w:r>
        <w:t xml:space="preserve">Under section 37 of the Human Rights Act, every person has the right to access health services without discrimination. Queensland is the only jurisdiction in Australia </w:t>
      </w:r>
      <w:r w:rsidR="008919F8">
        <w:t xml:space="preserve">that </w:t>
      </w:r>
      <w:r>
        <w:t xml:space="preserve">has an express right </w:t>
      </w:r>
      <w:r w:rsidR="004827A5">
        <w:t>of this nature</w:t>
      </w:r>
      <w:r>
        <w:t xml:space="preserve">. </w:t>
      </w:r>
    </w:p>
    <w:p w14:paraId="163B91F6" w14:textId="2E1B52EA" w:rsidR="00C37EB3" w:rsidRPr="00C37EB3" w:rsidRDefault="00C37EB3" w:rsidP="00C37EB3">
      <w:pPr>
        <w:pStyle w:val="Numberedparagraph"/>
      </w:pPr>
      <w:r>
        <w:rPr>
          <w:lang w:eastAsia="en-AU"/>
        </w:rPr>
        <w:t xml:space="preserve">The right was considered by </w:t>
      </w:r>
      <w:r w:rsidR="008B74B8">
        <w:rPr>
          <w:lang w:eastAsia="en-AU"/>
        </w:rPr>
        <w:t>the Northern Coroner</w:t>
      </w:r>
      <w:r>
        <w:rPr>
          <w:lang w:eastAsia="en-AU"/>
        </w:rPr>
        <w:t xml:space="preserve"> in an inquest into the deaths of </w:t>
      </w:r>
      <w:r w:rsidR="008919F8">
        <w:rPr>
          <w:lang w:eastAsia="en-AU"/>
        </w:rPr>
        <w:t xml:space="preserve">3 </w:t>
      </w:r>
      <w:r>
        <w:rPr>
          <w:lang w:eastAsia="en-AU"/>
        </w:rPr>
        <w:t xml:space="preserve">young Aboriginal women who lived in the same remote community and </w:t>
      </w:r>
      <w:r w:rsidR="00CD2814">
        <w:rPr>
          <w:lang w:eastAsia="en-AU"/>
        </w:rPr>
        <w:t xml:space="preserve">who </w:t>
      </w:r>
      <w:r>
        <w:rPr>
          <w:lang w:eastAsia="en-AU"/>
        </w:rPr>
        <w:t xml:space="preserve">died </w:t>
      </w:r>
      <w:proofErr w:type="gramStart"/>
      <w:r>
        <w:rPr>
          <w:lang w:eastAsia="en-AU"/>
        </w:rPr>
        <w:t>as a result of</w:t>
      </w:r>
      <w:proofErr w:type="gramEnd"/>
      <w:r>
        <w:rPr>
          <w:lang w:eastAsia="en-AU"/>
        </w:rPr>
        <w:t xml:space="preserve"> rheumatic heart </w:t>
      </w:r>
      <w:r w:rsidRPr="008B74B8">
        <w:rPr>
          <w:lang w:eastAsia="en-AU"/>
        </w:rPr>
        <w:t xml:space="preserve">disease. </w:t>
      </w:r>
      <w:r w:rsidRPr="008B74B8">
        <w:rPr>
          <w:rFonts w:eastAsia="Times New Roman"/>
          <w:lang w:eastAsia="en-AU"/>
        </w:rPr>
        <w:t xml:space="preserve">The </w:t>
      </w:r>
      <w:proofErr w:type="gramStart"/>
      <w:r w:rsidRPr="008B74B8">
        <w:rPr>
          <w:rFonts w:eastAsia="Times New Roman"/>
          <w:lang w:eastAsia="en-AU"/>
        </w:rPr>
        <w:t>Coroner</w:t>
      </w:r>
      <w:proofErr w:type="gramEnd"/>
      <w:r w:rsidRPr="008B74B8">
        <w:rPr>
          <w:rFonts w:eastAsia="Times New Roman"/>
          <w:lang w:eastAsia="en-AU"/>
        </w:rPr>
        <w:t xml:space="preserve"> found that the local hospital’s failures to provide patients and families with sufficient information about their health care and treatment, appropriately involve families in the provision of health care, and adequately communicate with the Aboriginal </w:t>
      </w:r>
      <w:r w:rsidR="005A2D2E">
        <w:rPr>
          <w:rFonts w:eastAsia="Times New Roman"/>
          <w:lang w:eastAsia="en-AU"/>
        </w:rPr>
        <w:t xml:space="preserve">community-controlled health organisation </w:t>
      </w:r>
      <w:r w:rsidRPr="008B74B8">
        <w:rPr>
          <w:rFonts w:eastAsia="Times New Roman"/>
          <w:lang w:eastAsia="en-AU"/>
        </w:rPr>
        <w:t xml:space="preserve">about shared patients had limited the women’s right to life and </w:t>
      </w:r>
      <w:r w:rsidR="00CD2814">
        <w:rPr>
          <w:rFonts w:eastAsia="Times New Roman"/>
          <w:lang w:eastAsia="en-AU"/>
        </w:rPr>
        <w:t xml:space="preserve">right to </w:t>
      </w:r>
      <w:r w:rsidRPr="008B74B8">
        <w:rPr>
          <w:rFonts w:eastAsia="Times New Roman"/>
          <w:lang w:eastAsia="en-AU"/>
        </w:rPr>
        <w:t>access health services.</w:t>
      </w:r>
      <w:r w:rsidR="00911C96" w:rsidRPr="008B74B8">
        <w:rPr>
          <w:rStyle w:val="FootnoteReference"/>
          <w:rFonts w:eastAsia="Times New Roman"/>
          <w:lang w:eastAsia="en-AU"/>
        </w:rPr>
        <w:footnoteReference w:id="9"/>
      </w:r>
      <w:r w:rsidRPr="008B74B8">
        <w:rPr>
          <w:rFonts w:eastAsia="Times New Roman"/>
          <w:lang w:eastAsia="en-AU"/>
        </w:rPr>
        <w:t xml:space="preserve"> </w:t>
      </w:r>
    </w:p>
    <w:p w14:paraId="10F5A395" w14:textId="5E5A9A56" w:rsidR="00B648CD" w:rsidRDefault="001D763B" w:rsidP="00435839">
      <w:pPr>
        <w:pStyle w:val="Heading1"/>
      </w:pPr>
      <w:bookmarkStart w:id="19" w:name="_Toc193102091"/>
      <w:r>
        <w:lastRenderedPageBreak/>
        <w:t xml:space="preserve">Discussion </w:t>
      </w:r>
      <w:r w:rsidR="001C142A">
        <w:t>of complaint allegations</w:t>
      </w:r>
      <w:bookmarkEnd w:id="19"/>
    </w:p>
    <w:p w14:paraId="34489027" w14:textId="0D161113" w:rsidR="008B74B8" w:rsidRPr="004827A5" w:rsidRDefault="008B74B8" w:rsidP="008B74B8">
      <w:pPr>
        <w:pStyle w:val="Numberedparagraph"/>
      </w:pPr>
      <w:r w:rsidRPr="004827A5">
        <w:t xml:space="preserve">This report does not make findings of fact and does not suggest that the health service has acted incompatibly with the complainant’s human rights. However, </w:t>
      </w:r>
      <w:r w:rsidR="004827A5">
        <w:t>based on the issues arising from this complaint</w:t>
      </w:r>
      <w:r w:rsidRPr="004827A5">
        <w:t xml:space="preserve">, the Commission has decided to make recommendations to assist the health service </w:t>
      </w:r>
      <w:r w:rsidR="004827A5">
        <w:t xml:space="preserve">to </w:t>
      </w:r>
      <w:r w:rsidRPr="004827A5">
        <w:t xml:space="preserve">act and </w:t>
      </w:r>
      <w:r w:rsidR="00CD2814">
        <w:t>make decisions</w:t>
      </w:r>
      <w:r w:rsidR="00CD2814" w:rsidRPr="004827A5">
        <w:t xml:space="preserve"> </w:t>
      </w:r>
      <w:r w:rsidRPr="004827A5">
        <w:t xml:space="preserve">compatibly with human rights in the future. </w:t>
      </w:r>
    </w:p>
    <w:p w14:paraId="66F6613A" w14:textId="6231D41B" w:rsidR="00C17D0C" w:rsidRPr="004827A5" w:rsidRDefault="00335E81" w:rsidP="00335E81">
      <w:pPr>
        <w:pStyle w:val="Numberedparagraph"/>
      </w:pPr>
      <w:r w:rsidRPr="004827A5">
        <w:t xml:space="preserve">The complainant’s inability to access the respondent’s health services may have </w:t>
      </w:r>
      <w:r w:rsidR="00C873A0">
        <w:t>limited</w:t>
      </w:r>
      <w:r w:rsidRPr="004827A5">
        <w:t xml:space="preserve"> </w:t>
      </w:r>
      <w:r w:rsidR="00C873A0">
        <w:t>his</w:t>
      </w:r>
      <w:r w:rsidRPr="004827A5">
        <w:t xml:space="preserve"> right to equality and his right to access health services without discrimination.  As outlined above, </w:t>
      </w:r>
      <w:r w:rsidRPr="00CF55C4">
        <w:t xml:space="preserve">an act or decision that limits human rights can still be compatible with human rights if the limitation is reasonable and demonstrably justifiable. Under section 13 of the Human Rights Act, this assessment includes consideration of the </w:t>
      </w:r>
      <w:r w:rsidR="00C17D0C" w:rsidRPr="004827A5">
        <w:t>purpose</w:t>
      </w:r>
      <w:r w:rsidRPr="004827A5">
        <w:t xml:space="preserve"> of the act or decision</w:t>
      </w:r>
      <w:r w:rsidR="00C17D0C" w:rsidRPr="004827A5">
        <w:t xml:space="preserve">, </w:t>
      </w:r>
      <w:r w:rsidRPr="004827A5">
        <w:t xml:space="preserve">whether there are less restrictive and reasonably available ways to achieve </w:t>
      </w:r>
      <w:r w:rsidR="00C17D0C" w:rsidRPr="004827A5">
        <w:t xml:space="preserve">that purpose, </w:t>
      </w:r>
      <w:r w:rsidRPr="004827A5">
        <w:t>and whether the nature and extent of the limitation of the rights is proportionate to the limitation’s purpose.</w:t>
      </w:r>
    </w:p>
    <w:p w14:paraId="7055DDE7" w14:textId="5796E217" w:rsidR="009A58A6" w:rsidRPr="00CF55C4" w:rsidRDefault="002A4706" w:rsidP="002318F2">
      <w:pPr>
        <w:pStyle w:val="Numberedparagraph"/>
      </w:pPr>
      <w:r w:rsidRPr="00CF55C4">
        <w:t xml:space="preserve">In this case, </w:t>
      </w:r>
      <w:r w:rsidR="001251AB" w:rsidRPr="00CF55C4">
        <w:t xml:space="preserve">the treating doctor’s reasons for ceasing </w:t>
      </w:r>
      <w:r w:rsidR="00335E81" w:rsidRPr="00CF55C4">
        <w:t xml:space="preserve">to treat </w:t>
      </w:r>
      <w:r w:rsidR="001251AB" w:rsidRPr="00CF55C4">
        <w:t xml:space="preserve">the complainant included allegations </w:t>
      </w:r>
      <w:r w:rsidR="009A58A6" w:rsidRPr="00CF55C4">
        <w:t xml:space="preserve">of the </w:t>
      </w:r>
      <w:r w:rsidR="001251AB" w:rsidRPr="00CF55C4">
        <w:t>complainant</w:t>
      </w:r>
      <w:r w:rsidR="009A58A6" w:rsidRPr="00CF55C4">
        <w:t xml:space="preserve">’s combative behaviour towards staff, threats of </w:t>
      </w:r>
      <w:r w:rsidR="001251AB" w:rsidRPr="00CF55C4">
        <w:t xml:space="preserve">legal action against the health service, </w:t>
      </w:r>
      <w:r w:rsidR="009A58A6" w:rsidRPr="00CF55C4">
        <w:t>greater focus on his complaint rather than his health, and refusal to follow medical advice</w:t>
      </w:r>
      <w:r w:rsidR="00335E81" w:rsidRPr="00CF55C4">
        <w:t>. This created risks for the health service and rendered the therapeutic relationship ineffective</w:t>
      </w:r>
      <w:r w:rsidR="009A58A6" w:rsidRPr="00CF55C4">
        <w:t>.</w:t>
      </w:r>
      <w:r w:rsidR="002A55D1" w:rsidRPr="00CF55C4">
        <w:t xml:space="preserve"> </w:t>
      </w:r>
    </w:p>
    <w:p w14:paraId="2320D223" w14:textId="67337199" w:rsidR="00883FB7" w:rsidRDefault="00CD2814" w:rsidP="008B74B8">
      <w:pPr>
        <w:pStyle w:val="Numberedparagraph"/>
      </w:pPr>
      <w:r>
        <w:t>In line with</w:t>
      </w:r>
      <w:r w:rsidR="006A400C">
        <w:t xml:space="preserve"> their duty as a public entity, b</w:t>
      </w:r>
      <w:r w:rsidR="00255A0A" w:rsidRPr="00CF55C4">
        <w:t>efore banning the complainant the health service should have</w:t>
      </w:r>
      <w:r w:rsidR="008C2C01" w:rsidRPr="00CF55C4">
        <w:t xml:space="preserve"> (and may well have)</w:t>
      </w:r>
      <w:r w:rsidR="00255A0A" w:rsidRPr="00CF55C4">
        <w:t xml:space="preserve"> considered </w:t>
      </w:r>
      <w:r w:rsidR="003B0A8C" w:rsidRPr="00CF55C4">
        <w:t>whether there were any</w:t>
      </w:r>
      <w:r w:rsidR="00255A0A" w:rsidRPr="00CF55C4">
        <w:t xml:space="preserve"> less restrictive and reasonably available ways to achieve the purpose of the ban, particularly given the complainant had successfully accessed the service for many years. For example</w:t>
      </w:r>
      <w:r w:rsidR="00CB08D6" w:rsidRPr="00CF55C4">
        <w:t>, the health service could have</w:t>
      </w:r>
      <w:r w:rsidR="00255A0A" w:rsidRPr="00CF55C4">
        <w:t xml:space="preserve"> </w:t>
      </w:r>
      <w:r w:rsidR="008B74B8" w:rsidRPr="00CF55C4">
        <w:t xml:space="preserve">put </w:t>
      </w:r>
      <w:r w:rsidR="00C17D0C" w:rsidRPr="00CF55C4">
        <w:t xml:space="preserve">in place a protocol </w:t>
      </w:r>
      <w:r w:rsidR="004B08DA" w:rsidRPr="00CF55C4">
        <w:t xml:space="preserve">to deal with situations </w:t>
      </w:r>
      <w:r w:rsidR="001A2A2A">
        <w:t>in which</w:t>
      </w:r>
      <w:r w:rsidR="001A2A2A" w:rsidRPr="00CF55C4">
        <w:t xml:space="preserve"> </w:t>
      </w:r>
      <w:r w:rsidR="00C17D0C" w:rsidRPr="00CF55C4">
        <w:t xml:space="preserve">the complainant sought services unrelated to his health </w:t>
      </w:r>
      <w:r w:rsidR="004B08DA" w:rsidRPr="00CF55C4">
        <w:t>care, allowed him to</w:t>
      </w:r>
      <w:r w:rsidR="004B08DA">
        <w:t xml:space="preserve"> continue to see allied health services, and</w:t>
      </w:r>
      <w:r w:rsidR="00A22465">
        <w:t>/or</w:t>
      </w:r>
      <w:r w:rsidR="004B08DA">
        <w:t xml:space="preserve"> offered staff training on how to consistently respond to the complainant</w:t>
      </w:r>
      <w:r w:rsidR="00C17D0C">
        <w:t xml:space="preserve">. </w:t>
      </w:r>
    </w:p>
    <w:p w14:paraId="49DC46DE" w14:textId="54B21E36" w:rsidR="0077123F" w:rsidRDefault="00891879" w:rsidP="00891879">
      <w:pPr>
        <w:pStyle w:val="Numberedparagraph"/>
      </w:pPr>
      <w:r>
        <w:t xml:space="preserve">Whether the </w:t>
      </w:r>
      <w:r w:rsidR="00DF28BF">
        <w:t>health service’s decision</w:t>
      </w:r>
      <w:r>
        <w:t xml:space="preserve"> was justified also depend</w:t>
      </w:r>
      <w:r w:rsidR="00AA7999">
        <w:t>s</w:t>
      </w:r>
      <w:r>
        <w:t xml:space="preserve"> on the impact of the </w:t>
      </w:r>
      <w:r w:rsidR="00DF28BF">
        <w:t xml:space="preserve">decision </w:t>
      </w:r>
      <w:r>
        <w:t>on the complainant. If</w:t>
      </w:r>
      <w:r w:rsidR="001A2A2A">
        <w:t xml:space="preserve">, as the result of the decision, </w:t>
      </w:r>
      <w:r>
        <w:t xml:space="preserve">the complainant was unable to </w:t>
      </w:r>
      <w:r w:rsidR="001A2A2A">
        <w:t xml:space="preserve">receive attention for </w:t>
      </w:r>
      <w:r>
        <w:t xml:space="preserve">his medical needs elsewhere, or his ability to maintain or practice culture had been interfered with, then it </w:t>
      </w:r>
      <w:r w:rsidR="00AA7999">
        <w:t>may be</w:t>
      </w:r>
      <w:r>
        <w:t xml:space="preserve"> reasonable to expect the health service to facilitate </w:t>
      </w:r>
      <w:r w:rsidR="00AA7999">
        <w:t xml:space="preserve">a </w:t>
      </w:r>
      <w:r>
        <w:t xml:space="preserve">referral </w:t>
      </w:r>
      <w:r w:rsidR="00CB08D6">
        <w:t xml:space="preserve">to another health service provider, subject to the complainant’s consent. </w:t>
      </w:r>
    </w:p>
    <w:p w14:paraId="5407F5BD" w14:textId="3F49348A" w:rsidR="008C2C01" w:rsidRDefault="008C2C01" w:rsidP="00891879">
      <w:pPr>
        <w:pStyle w:val="Numberedparagraph"/>
      </w:pPr>
      <w:r>
        <w:t xml:space="preserve">Finally, </w:t>
      </w:r>
      <w:r w:rsidR="00891879">
        <w:t>it is not clear whether the complainant had any right of review following the treating doctor’s decision to cease treatment,</w:t>
      </w:r>
      <w:r w:rsidR="001C4CF0">
        <w:t xml:space="preserve"> which effectively ended his relationship with the health service,</w:t>
      </w:r>
      <w:r w:rsidR="00891879">
        <w:t xml:space="preserve"> and the decision is indefinite. </w:t>
      </w:r>
      <w:r w:rsidR="002A55D1">
        <w:t xml:space="preserve">These factors </w:t>
      </w:r>
      <w:r w:rsidR="00DF28BF">
        <w:t xml:space="preserve">would weigh against the decision being compatible with human rights. </w:t>
      </w:r>
    </w:p>
    <w:p w14:paraId="7F2625AB" w14:textId="7211E2E9" w:rsidR="00255A0A" w:rsidRDefault="00372EFB" w:rsidP="00255A0A">
      <w:pPr>
        <w:pStyle w:val="Numberedparagraph"/>
      </w:pPr>
      <w:r w:rsidRPr="00372EFB">
        <w:rPr>
          <w:b/>
          <w:noProof/>
        </w:rPr>
        <w:lastRenderedPageBreak/>
        <mc:AlternateContent>
          <mc:Choice Requires="wps">
            <w:drawing>
              <wp:anchor distT="45720" distB="45720" distL="114300" distR="114300" simplePos="0" relativeHeight="251660289" behindDoc="0" locked="0" layoutInCell="1" allowOverlap="1" wp14:anchorId="023580EC" wp14:editId="6D186999">
                <wp:simplePos x="0" y="0"/>
                <wp:positionH relativeFrom="margin">
                  <wp:align>right</wp:align>
                </wp:positionH>
                <wp:positionV relativeFrom="paragraph">
                  <wp:posOffset>347345</wp:posOffset>
                </wp:positionV>
                <wp:extent cx="5381625" cy="1404620"/>
                <wp:effectExtent l="0" t="0" r="28575" b="21590"/>
                <wp:wrapSquare wrapText="bothSides"/>
                <wp:docPr id="1838148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chemeClr val="tx2">
                            <a:lumMod val="75000"/>
                          </a:schemeClr>
                        </a:solidFill>
                        <a:ln w="9525">
                          <a:solidFill>
                            <a:srgbClr val="000000"/>
                          </a:solidFill>
                          <a:miter lim="800000"/>
                          <a:headEnd/>
                          <a:tailEnd/>
                        </a:ln>
                      </wps:spPr>
                      <wps:txbx>
                        <w:txbxContent>
                          <w:p w14:paraId="65C0A3B8" w14:textId="50EFD885" w:rsidR="00372EFB" w:rsidRPr="002A55D1" w:rsidRDefault="00372EFB" w:rsidP="00372EFB">
                            <w:pPr>
                              <w:pStyle w:val="Numberedparagraph"/>
                              <w:numPr>
                                <w:ilvl w:val="0"/>
                                <w:numId w:val="0"/>
                              </w:numPr>
                            </w:pPr>
                            <w:r w:rsidRPr="00372EFB">
                              <w:rPr>
                                <w:sz w:val="28"/>
                                <w:szCs w:val="28"/>
                              </w:rPr>
                              <w:t>Recommendation</w:t>
                            </w:r>
                            <w:r>
                              <w:rPr>
                                <w:sz w:val="28"/>
                                <w:szCs w:val="28"/>
                              </w:rPr>
                              <w:t xml:space="preserve">: </w:t>
                            </w:r>
                            <w:r>
                              <w:t xml:space="preserve">Where a decision is proposed that would ban, or have the effect of banning, </w:t>
                            </w:r>
                            <w:r w:rsidRPr="002A55D1">
                              <w:t>a person from accessing its health services</w:t>
                            </w:r>
                            <w:r>
                              <w:t>, t</w:t>
                            </w:r>
                            <w:r w:rsidRPr="002A55D1">
                              <w:t>he health service</w:t>
                            </w:r>
                            <w:r w:rsidR="00C3736D">
                              <w:t xml:space="preserve"> should </w:t>
                            </w:r>
                            <w:r>
                              <w:t>ensure, under policy or otherwise, that</w:t>
                            </w:r>
                            <w:r w:rsidRPr="002A55D1">
                              <w:t>:</w:t>
                            </w:r>
                          </w:p>
                          <w:p w14:paraId="2A55A51C" w14:textId="77777777" w:rsidR="00372EFB" w:rsidRDefault="00372EFB" w:rsidP="00372EFB">
                            <w:pPr>
                              <w:pStyle w:val="Numberedparagraph"/>
                              <w:numPr>
                                <w:ilvl w:val="0"/>
                                <w:numId w:val="16"/>
                              </w:numPr>
                            </w:pPr>
                            <w:r>
                              <w:t xml:space="preserve">the decision-maker considers alternative, less restrictive strategies that specifically target the risks the ban is meant to </w:t>
                            </w:r>
                            <w:r>
                              <w:t>address;</w:t>
                            </w:r>
                          </w:p>
                          <w:p w14:paraId="32ABDFCA" w14:textId="77777777" w:rsidR="00372EFB" w:rsidRDefault="00372EFB" w:rsidP="00372EFB">
                            <w:pPr>
                              <w:pStyle w:val="Numberedparagraph"/>
                              <w:numPr>
                                <w:ilvl w:val="0"/>
                                <w:numId w:val="15"/>
                              </w:numPr>
                            </w:pPr>
                            <w:r>
                              <w:t xml:space="preserve">the health service takes reasonable steps to refer the person to alternative health services required by the person, subject to the person’s consent; </w:t>
                            </w:r>
                          </w:p>
                          <w:p w14:paraId="06B52034" w14:textId="77777777" w:rsidR="00372EFB" w:rsidRDefault="00372EFB" w:rsidP="00372EFB">
                            <w:pPr>
                              <w:pStyle w:val="Numberedparagraph"/>
                              <w:numPr>
                                <w:ilvl w:val="0"/>
                                <w:numId w:val="16"/>
                              </w:numPr>
                            </w:pPr>
                            <w:r>
                              <w:t>the decision is made, or is reviewable, by the CEO of the health service;</w:t>
                            </w:r>
                          </w:p>
                          <w:p w14:paraId="1F15FC87" w14:textId="771C0B83" w:rsidR="00372EFB" w:rsidRDefault="00372EFB" w:rsidP="00372EFB">
                            <w:pPr>
                              <w:pStyle w:val="Numberedparagraph"/>
                              <w:numPr>
                                <w:ilvl w:val="0"/>
                                <w:numId w:val="15"/>
                              </w:numPr>
                            </w:pPr>
                            <w:r>
                              <w:t>the final decision is subject to review after one year, or other appropriate period of time, if requested.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580EC" id="Text Box 2" o:spid="_x0000_s1027" type="#_x0000_t202" style="position:absolute;left:0;text-align:left;margin-left:372.55pt;margin-top:27.35pt;width:423.75pt;height:110.6pt;z-index:251660289;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" fillcolor="#17365d [2415]">
                <v:textbox style="mso-fit-shape-to-text:t">
                  <w:txbxContent>
                    <w:p w14:paraId="65C0A3B8" w14:textId="50EFD885" w:rsidR="00372EFB" w:rsidRPr="002A55D1" w:rsidRDefault="00372EFB" w:rsidP="00372EFB">
                      <w:pPr>
                        <w:pStyle w:val="Numberedparagraph"/>
                        <w:numPr>
                          <w:ilvl w:val="0"/>
                          <w:numId w:val="0"/>
                        </w:numPr>
                      </w:pPr>
                      <w:r w:rsidRPr="00372EFB">
                        <w:rPr>
                          <w:sz w:val="28"/>
                          <w:szCs w:val="28"/>
                        </w:rPr>
                        <w:t>Recommendation</w:t>
                      </w:r>
                      <w:r>
                        <w:rPr>
                          <w:sz w:val="28"/>
                          <w:szCs w:val="28"/>
                        </w:rPr>
                        <w:t xml:space="preserve">: </w:t>
                      </w:r>
                      <w:r>
                        <w:t xml:space="preserve">Where a decision is proposed that would ban, or have the effect of banning, </w:t>
                      </w:r>
                      <w:r w:rsidRPr="002A55D1">
                        <w:t>a person from accessing its health services</w:t>
                      </w:r>
                      <w:r>
                        <w:t>, t</w:t>
                      </w:r>
                      <w:r w:rsidRPr="002A55D1">
                        <w:t>he health service</w:t>
                      </w:r>
                      <w:r w:rsidR="00C3736D">
                        <w:t xml:space="preserve"> should </w:t>
                      </w:r>
                      <w:r>
                        <w:t>ensure, under policy or otherwise, that</w:t>
                      </w:r>
                      <w:r w:rsidRPr="002A55D1">
                        <w:t>:</w:t>
                      </w:r>
                    </w:p>
                    <w:p w14:paraId="2A55A51C" w14:textId="77777777" w:rsidR="00372EFB" w:rsidRDefault="00372EFB" w:rsidP="00372EFB">
                      <w:pPr>
                        <w:pStyle w:val="Numberedparagraph"/>
                        <w:numPr>
                          <w:ilvl w:val="0"/>
                          <w:numId w:val="16"/>
                        </w:numPr>
                      </w:pPr>
                      <w:r>
                        <w:t xml:space="preserve">the decision-maker considers alternative, less restrictive strategies that specifically target the risks the ban is meant to </w:t>
                      </w:r>
                      <w:r>
                        <w:t>address;</w:t>
                      </w:r>
                    </w:p>
                    <w:p w14:paraId="32ABDFCA" w14:textId="77777777" w:rsidR="00372EFB" w:rsidRDefault="00372EFB" w:rsidP="00372EFB">
                      <w:pPr>
                        <w:pStyle w:val="Numberedparagraph"/>
                        <w:numPr>
                          <w:ilvl w:val="0"/>
                          <w:numId w:val="15"/>
                        </w:numPr>
                      </w:pPr>
                      <w:r>
                        <w:t xml:space="preserve">the health service takes reasonable steps to refer the person to alternative health services required by the person, subject to the person’s consent; </w:t>
                      </w:r>
                    </w:p>
                    <w:p w14:paraId="06B52034" w14:textId="77777777" w:rsidR="00372EFB" w:rsidRDefault="00372EFB" w:rsidP="00372EFB">
                      <w:pPr>
                        <w:pStyle w:val="Numberedparagraph"/>
                        <w:numPr>
                          <w:ilvl w:val="0"/>
                          <w:numId w:val="16"/>
                        </w:numPr>
                      </w:pPr>
                      <w:r>
                        <w:t>the decision is made, or is reviewable, by the CEO of the health service;</w:t>
                      </w:r>
                    </w:p>
                    <w:p w14:paraId="1F15FC87" w14:textId="771C0B83" w:rsidR="00372EFB" w:rsidRDefault="00372EFB" w:rsidP="00372EFB">
                      <w:pPr>
                        <w:pStyle w:val="Numberedparagraph"/>
                        <w:numPr>
                          <w:ilvl w:val="0"/>
                          <w:numId w:val="15"/>
                        </w:numPr>
                      </w:pPr>
                      <w:r>
                        <w:t>the final decision is subject to review after one year, or other appropriate period of time, if requested.</w:t>
                      </w:r>
                    </w:p>
                  </w:txbxContent>
                </v:textbox>
                <w10:wrap type="square" anchorx="margin"/>
              </v:shape>
            </w:pict>
          </mc:Fallback>
        </mc:AlternateContent>
      </w:r>
      <w:r w:rsidR="00891879">
        <w:t xml:space="preserve">In view of these </w:t>
      </w:r>
      <w:r w:rsidR="002A55D1">
        <w:t>observations, the Commission recommends:</w:t>
      </w:r>
    </w:p>
    <w:bookmarkEnd w:id="10"/>
    <w:bookmarkEnd w:id="11"/>
    <w:p w14:paraId="63E5A6F9" w14:textId="48C6149F" w:rsidR="008D374E" w:rsidRDefault="008D374E" w:rsidP="002A4706">
      <w:pPr>
        <w:pStyle w:val="Numberedparagraph"/>
        <w:numPr>
          <w:ilvl w:val="0"/>
          <w:numId w:val="0"/>
        </w:numPr>
        <w:rPr>
          <w:b/>
        </w:rPr>
      </w:pPr>
    </w:p>
    <w:p w14:paraId="55E9A08F" w14:textId="77777777" w:rsidR="00BD604D" w:rsidRPr="008B0070" w:rsidRDefault="00BD604D" w:rsidP="008B0070">
      <w:pPr>
        <w:pStyle w:val="Response-title"/>
      </w:pPr>
      <w:r w:rsidRPr="008B0070">
        <w:t>The respondent says:</w:t>
      </w:r>
    </w:p>
    <w:p w14:paraId="7EC16AC8" w14:textId="2AB85ABF" w:rsidR="00BD604D" w:rsidRPr="008B0070" w:rsidRDefault="00BD604D" w:rsidP="008B0070">
      <w:pPr>
        <w:pStyle w:val="response"/>
      </w:pPr>
      <w:r w:rsidRPr="008B0070">
        <w:t xml:space="preserve">The health service outlined the following steps it took to protect the complainant’s right to health and the significant effort </w:t>
      </w:r>
      <w:r w:rsidR="008B0070">
        <w:t>expended</w:t>
      </w:r>
      <w:r w:rsidRPr="008B0070">
        <w:t xml:space="preserve"> to provide the complainant a right to be heard throughout the complaints process:</w:t>
      </w:r>
    </w:p>
    <w:p w14:paraId="5D2A7CE1" w14:textId="77777777" w:rsidR="00BD604D" w:rsidRPr="008B0070" w:rsidRDefault="00BD604D" w:rsidP="008B0070">
      <w:pPr>
        <w:pStyle w:val="response"/>
        <w:numPr>
          <w:ilvl w:val="0"/>
          <w:numId w:val="18"/>
        </w:numPr>
      </w:pPr>
      <w:r w:rsidRPr="008B0070">
        <w:t>The decision to cease providing care was not taken lightly and only occurred following a lengthy review and was only made after all the doctors at the health service refused to continue providing care to the complainant.</w:t>
      </w:r>
    </w:p>
    <w:p w14:paraId="4205B841" w14:textId="77777777" w:rsidR="00BD604D" w:rsidRPr="008B0070" w:rsidRDefault="00BD604D" w:rsidP="008B0070">
      <w:pPr>
        <w:pStyle w:val="response"/>
        <w:numPr>
          <w:ilvl w:val="0"/>
          <w:numId w:val="18"/>
        </w:numPr>
      </w:pPr>
      <w:r w:rsidRPr="008B0070">
        <w:t xml:space="preserve">The health service offered to refer the complainant to another doctor or health service on 17 March 2023, 30 March 2023, and 4 September 2023, however those offers were not taken up. The health service remains committed to facilitating the handover of the complainant’s care to a general practitioner of the complainant’s </w:t>
      </w:r>
      <w:proofErr w:type="gramStart"/>
      <w:r w:rsidRPr="008B0070">
        <w:t>choice, and</w:t>
      </w:r>
      <w:proofErr w:type="gramEnd"/>
      <w:r w:rsidRPr="008B0070">
        <w:t xml:space="preserve"> will do so if the complainant provides a name of a general practitioner and his consent.</w:t>
      </w:r>
    </w:p>
    <w:p w14:paraId="707A5A65" w14:textId="77777777" w:rsidR="00BD604D" w:rsidRPr="008B0070" w:rsidRDefault="00BD604D" w:rsidP="008B0070">
      <w:pPr>
        <w:pStyle w:val="Responsebody"/>
        <w:numPr>
          <w:ilvl w:val="0"/>
          <w:numId w:val="18"/>
        </w:numPr>
      </w:pPr>
      <w:r w:rsidRPr="008B0070">
        <w:t xml:space="preserve">The health service’s complaints process is triggered by the completion of a complaint form by patients. The complainant has not completed this </w:t>
      </w:r>
      <w:proofErr w:type="gramStart"/>
      <w:r w:rsidRPr="008B0070">
        <w:t>form, and</w:t>
      </w:r>
      <w:proofErr w:type="gramEnd"/>
      <w:r w:rsidRPr="008B0070">
        <w:t xml:space="preserve"> raised his complaints informally with health service staff.</w:t>
      </w:r>
    </w:p>
    <w:p w14:paraId="20EACB28" w14:textId="2ABED70A" w:rsidR="00BD604D" w:rsidRPr="008B0070" w:rsidRDefault="00BD604D" w:rsidP="008B0070">
      <w:pPr>
        <w:pStyle w:val="Responsebody"/>
        <w:numPr>
          <w:ilvl w:val="0"/>
          <w:numId w:val="18"/>
        </w:numPr>
      </w:pPr>
      <w:r w:rsidRPr="008B0070">
        <w:t>After the complainant raised the complaints, the health service commenced a detailed investigation of the complaint including a meeting with the health service’s CEO and Director of Medical Services on 5 May 2022, a comprehensive review of the complainant’s health records by the Director of Medical Services, and extensive interviews with the complainant’s treating doctors.</w:t>
      </w:r>
    </w:p>
    <w:p w14:paraId="6A8077C0" w14:textId="77777777" w:rsidR="00BD604D" w:rsidRPr="008B0070" w:rsidRDefault="00BD604D" w:rsidP="008B0070">
      <w:pPr>
        <w:pStyle w:val="Responsebody"/>
        <w:numPr>
          <w:ilvl w:val="0"/>
          <w:numId w:val="18"/>
        </w:numPr>
      </w:pPr>
      <w:r w:rsidRPr="008B0070">
        <w:t xml:space="preserve">The complainant was not happy with this review. Under policy, if a patient is unhappy with the outcome of a complaint, they may refer the matter to the CEO, Board of Directors or relevant statutory body. The CEO considered the complaint and determined that the decision to cease providing care to the complainant was </w:t>
      </w:r>
      <w:r w:rsidRPr="008B0070">
        <w:lastRenderedPageBreak/>
        <w:t xml:space="preserve">appropriate and it was not appropriate for the complainant to meet with the board of directors. </w:t>
      </w:r>
    </w:p>
    <w:p w14:paraId="33F84130" w14:textId="6541D287" w:rsidR="00BD604D" w:rsidRPr="008B0070" w:rsidRDefault="00BD604D" w:rsidP="008B0070">
      <w:pPr>
        <w:pStyle w:val="response"/>
      </w:pPr>
      <w:r w:rsidRPr="008B0070">
        <w:t>Nonetheless, the health service is undertaking a further review of its policies with a view to:</w:t>
      </w:r>
    </w:p>
    <w:p w14:paraId="544D4564" w14:textId="43E73F15" w:rsidR="00BD604D" w:rsidRPr="008B0070" w:rsidRDefault="00BD604D" w:rsidP="008B0070">
      <w:pPr>
        <w:pStyle w:val="response"/>
        <w:numPr>
          <w:ilvl w:val="0"/>
          <w:numId w:val="20"/>
        </w:numPr>
      </w:pPr>
      <w:r w:rsidRPr="008B0070">
        <w:t>Amending the complaint procedure to provide for an express right for patients to request a further review of a decision to cease providing care one year after the decision is made; and</w:t>
      </w:r>
    </w:p>
    <w:p w14:paraId="5A12B051" w14:textId="099F3078" w:rsidR="00BD604D" w:rsidRPr="008B0070" w:rsidRDefault="00BD604D" w:rsidP="008B0070">
      <w:pPr>
        <w:pStyle w:val="response"/>
        <w:numPr>
          <w:ilvl w:val="0"/>
          <w:numId w:val="20"/>
        </w:numPr>
      </w:pPr>
      <w:r w:rsidRPr="008B0070">
        <w:t>Facilitating the continuation of allied health services, despite the decision to cease providing primary health care to a patient (where appropriate), where an agreement is in place ensuring two-way respect without the threat of intimi</w:t>
      </w:r>
      <w:r w:rsidR="008B0070">
        <w:t>d</w:t>
      </w:r>
      <w:r w:rsidRPr="008B0070">
        <w:t xml:space="preserve">ation form the client. </w:t>
      </w:r>
    </w:p>
    <w:p w14:paraId="28BFD4CC" w14:textId="2D909478" w:rsidR="00BD604D" w:rsidRDefault="00BD604D" w:rsidP="008B0070">
      <w:pPr>
        <w:pStyle w:val="Responsebody"/>
      </w:pPr>
      <w:r w:rsidRPr="008B0070">
        <w:t>The health service expressed regret that the therapeutic relationship between the complainant and his doctors has broken down completely, but maintained the health service had no choice to make the difficult decision to cease providing primary health care to the complainant. The health service says it only made this decision after following a rigorous decision-making process in accordance with its policies and procedures. The health service is committed to providing comprehensive health care to the community and remains ready to refer the complainant to an alternative health care provider of his choice.</w:t>
      </w:r>
    </w:p>
    <w:sectPr w:rsidR="00BD604D" w:rsidSect="003E7ED6">
      <w:footerReference w:type="default" r:id="rId10"/>
      <w:pgSz w:w="11900" w:h="16840" w:code="9"/>
      <w:pgMar w:top="1440" w:right="1701" w:bottom="136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0CFA" w14:textId="77777777" w:rsidR="0063229D" w:rsidRDefault="0063229D" w:rsidP="0023707F">
      <w:r>
        <w:separator/>
      </w:r>
    </w:p>
    <w:p w14:paraId="6936A2B1" w14:textId="77777777" w:rsidR="0063229D" w:rsidRDefault="0063229D" w:rsidP="00177DE2"/>
  </w:endnote>
  <w:endnote w:type="continuationSeparator" w:id="0">
    <w:p w14:paraId="23BCDF1C" w14:textId="77777777" w:rsidR="0063229D" w:rsidRDefault="0063229D" w:rsidP="002668C6">
      <w:r>
        <w:continuationSeparator/>
      </w:r>
    </w:p>
    <w:p w14:paraId="1FC7F7EF" w14:textId="77777777" w:rsidR="0063229D" w:rsidRDefault="0063229D" w:rsidP="002668C6"/>
  </w:endnote>
  <w:endnote w:type="continuationNotice" w:id="1">
    <w:p w14:paraId="128326E8" w14:textId="77777777" w:rsidR="0063229D" w:rsidRDefault="006322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07F1" w14:textId="2C773224" w:rsidR="007C5B42" w:rsidRPr="007F14ED" w:rsidRDefault="002668C6">
    <w:pPr>
      <w:pStyle w:val="Footer"/>
      <w:rPr>
        <w:color w:val="004270"/>
        <w:sz w:val="20"/>
        <w:szCs w:val="20"/>
        <w:lang w:val="en-US"/>
      </w:rPr>
    </w:pPr>
    <w:r w:rsidRPr="007F14ED">
      <w:rPr>
        <w:color w:val="004270"/>
        <w:sz w:val="20"/>
        <w:szCs w:val="20"/>
        <w:lang w:val="en-US"/>
      </w:rPr>
      <w:t xml:space="preserve">Queensland Human Rights Commission | </w:t>
    </w:r>
    <w:r w:rsidRPr="007F14ED">
      <w:rPr>
        <w:color w:val="004270"/>
        <w:sz w:val="20"/>
        <w:szCs w:val="20"/>
      </w:rPr>
      <w:t>www.qhrc.qld.gov.au</w:t>
    </w:r>
    <w:r w:rsidRPr="007F14ED">
      <w:rPr>
        <w:color w:val="004270"/>
        <w:sz w:val="20"/>
        <w:szCs w:val="20"/>
        <w:lang w:val="en-US"/>
      </w:rPr>
      <w:tab/>
    </w:r>
    <w:r w:rsidRPr="007F14ED">
      <w:rPr>
        <w:color w:val="004270"/>
        <w:sz w:val="20"/>
        <w:szCs w:val="20"/>
        <w:lang w:val="en-US"/>
      </w:rPr>
      <w:fldChar w:fldCharType="begin"/>
    </w:r>
    <w:r w:rsidRPr="007F14ED">
      <w:rPr>
        <w:color w:val="004270"/>
        <w:sz w:val="20"/>
        <w:szCs w:val="20"/>
        <w:lang w:val="en-US"/>
      </w:rPr>
      <w:instrText xml:space="preserve"> PAGE   \* MERGEFORMAT </w:instrText>
    </w:r>
    <w:r w:rsidRPr="007F14ED">
      <w:rPr>
        <w:color w:val="004270"/>
        <w:sz w:val="20"/>
        <w:szCs w:val="20"/>
        <w:lang w:val="en-US"/>
      </w:rPr>
      <w:fldChar w:fldCharType="separate"/>
    </w:r>
    <w:r w:rsidRPr="007F14ED">
      <w:rPr>
        <w:noProof/>
        <w:color w:val="004270"/>
        <w:sz w:val="20"/>
        <w:szCs w:val="20"/>
        <w:lang w:val="en-US"/>
      </w:rPr>
      <w:t>1</w:t>
    </w:r>
    <w:r w:rsidRPr="007F14ED">
      <w:rPr>
        <w:noProof/>
        <w:color w:val="004270"/>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4EFC1" w14:textId="77777777" w:rsidR="0063229D" w:rsidRDefault="0063229D" w:rsidP="00C378CC">
      <w:r>
        <w:separator/>
      </w:r>
    </w:p>
  </w:footnote>
  <w:footnote w:type="continuationSeparator" w:id="0">
    <w:p w14:paraId="1FE9BE87" w14:textId="77777777" w:rsidR="0063229D" w:rsidRDefault="0063229D" w:rsidP="009B40A7">
      <w:r>
        <w:continuationSeparator/>
      </w:r>
    </w:p>
    <w:p w14:paraId="653EF710" w14:textId="77777777" w:rsidR="0063229D" w:rsidRDefault="0063229D" w:rsidP="009B40A7"/>
  </w:footnote>
  <w:footnote w:type="continuationNotice" w:id="1">
    <w:p w14:paraId="7C5DCA94" w14:textId="77777777" w:rsidR="0063229D" w:rsidRDefault="0063229D">
      <w:pPr>
        <w:spacing w:after="0" w:line="240" w:lineRule="auto"/>
      </w:pPr>
    </w:p>
  </w:footnote>
  <w:footnote w:id="2">
    <w:p w14:paraId="1F609EF4" w14:textId="5671CC21" w:rsidR="00065D74" w:rsidRPr="00B50AD6" w:rsidRDefault="00065D74">
      <w:pPr>
        <w:pStyle w:val="FootnoteText"/>
        <w:rPr>
          <w:szCs w:val="20"/>
          <w:lang w:val="en-GB"/>
        </w:rPr>
      </w:pPr>
      <w:r>
        <w:rPr>
          <w:rStyle w:val="FootnoteReference"/>
        </w:rPr>
        <w:footnoteRef/>
      </w:r>
      <w:r>
        <w:t xml:space="preserve"> </w:t>
      </w:r>
      <w:r w:rsidRPr="00B50AD6">
        <w:rPr>
          <w:szCs w:val="20"/>
          <w:lang w:val="en-GB"/>
        </w:rPr>
        <w:t xml:space="preserve">This is consistent with the position taken by Gidgee </w:t>
      </w:r>
      <w:r w:rsidR="00C6363C" w:rsidRPr="00B50AD6">
        <w:rPr>
          <w:szCs w:val="20"/>
          <w:lang w:val="en-GB"/>
        </w:rPr>
        <w:t>Healing</w:t>
      </w:r>
      <w:r w:rsidRPr="00B50AD6">
        <w:rPr>
          <w:szCs w:val="20"/>
          <w:lang w:val="en-GB"/>
        </w:rPr>
        <w:t xml:space="preserve"> in </w:t>
      </w:r>
      <w:r w:rsidR="00D012EA" w:rsidRPr="00BE6CCD">
        <w:rPr>
          <w:i/>
          <w:iCs/>
          <w:szCs w:val="20"/>
        </w:rPr>
        <w:t>Inquest into the deaths of Yvette Michelle Wilma Booth, Adele Estelle Sandy, Shakaya George</w:t>
      </w:r>
      <w:r w:rsidR="00D012EA" w:rsidRPr="00BE6CCD">
        <w:rPr>
          <w:szCs w:val="20"/>
        </w:rPr>
        <w:t xml:space="preserve"> (Findings of inquest, Coroners Court of Queensland, Coroner Wilson, 30 June 2023) [</w:t>
      </w:r>
      <w:r w:rsidR="00C6363C" w:rsidRPr="00BE6CCD">
        <w:rPr>
          <w:szCs w:val="20"/>
        </w:rPr>
        <w:t>127</w:t>
      </w:r>
      <w:r w:rsidR="00D012EA" w:rsidRPr="00BE6CCD">
        <w:rPr>
          <w:szCs w:val="20"/>
        </w:rPr>
        <w:t>].</w:t>
      </w:r>
    </w:p>
  </w:footnote>
  <w:footnote w:id="3">
    <w:p w14:paraId="0DFA4A03" w14:textId="77777777" w:rsidR="001317E7" w:rsidRPr="00F309DC" w:rsidRDefault="001317E7" w:rsidP="001317E7">
      <w:pPr>
        <w:pStyle w:val="FootnoteText"/>
        <w:spacing w:line="240" w:lineRule="auto"/>
        <w:rPr>
          <w:lang w:val="en-US"/>
        </w:rPr>
      </w:pPr>
      <w:r>
        <w:rPr>
          <w:rStyle w:val="FootnoteReference"/>
        </w:rPr>
        <w:footnoteRef/>
      </w:r>
      <w:r>
        <w:t xml:space="preserve"> </w:t>
      </w:r>
      <w:r w:rsidRPr="007933E8">
        <w:rPr>
          <w:i/>
          <w:iCs/>
        </w:rPr>
        <w:t>Human Rights Act 2019</w:t>
      </w:r>
      <w:r>
        <w:t xml:space="preserve"> (Qld) s 58(1). </w:t>
      </w:r>
    </w:p>
  </w:footnote>
  <w:footnote w:id="4">
    <w:p w14:paraId="55F61C58" w14:textId="77777777" w:rsidR="001317E7" w:rsidRPr="00A50362" w:rsidRDefault="001317E7" w:rsidP="001317E7">
      <w:pPr>
        <w:pStyle w:val="FootnoteText"/>
        <w:spacing w:line="240" w:lineRule="auto"/>
        <w:rPr>
          <w:lang w:val="en-US"/>
        </w:rPr>
      </w:pPr>
      <w:r>
        <w:rPr>
          <w:rStyle w:val="FootnoteReference"/>
        </w:rPr>
        <w:footnoteRef/>
      </w:r>
      <w:r>
        <w:t xml:space="preserve"> </w:t>
      </w:r>
      <w:bookmarkStart w:id="17" w:name="_Hlk126677780"/>
      <w:r w:rsidRPr="00A50362">
        <w:rPr>
          <w:i/>
          <w:iCs/>
        </w:rPr>
        <w:t>Human Rights Act 2019</w:t>
      </w:r>
      <w:r>
        <w:t xml:space="preserve"> (Qld) ss 8, 13</w:t>
      </w:r>
      <w:bookmarkEnd w:id="17"/>
      <w:r>
        <w:t>.</w:t>
      </w:r>
    </w:p>
  </w:footnote>
  <w:footnote w:id="5">
    <w:p w14:paraId="2174CAB3" w14:textId="51CA23CF" w:rsidR="009E35A8" w:rsidRPr="009E35A8" w:rsidRDefault="009E35A8">
      <w:pPr>
        <w:pStyle w:val="FootnoteText"/>
        <w:rPr>
          <w:lang w:val="en-GB"/>
        </w:rPr>
      </w:pPr>
      <w:r w:rsidRPr="00CE04D4">
        <w:rPr>
          <w:rStyle w:val="FootnoteReference"/>
        </w:rPr>
        <w:footnoteRef/>
      </w:r>
      <w:r w:rsidRPr="00CE04D4">
        <w:t xml:space="preserve"> The</w:t>
      </w:r>
      <w:r w:rsidR="00482C7E" w:rsidRPr="00CE04D4">
        <w:t xml:space="preserve"> Victorian</w:t>
      </w:r>
      <w:r w:rsidRPr="00CE04D4">
        <w:t xml:space="preserve"> test for unlawful discrimination applied here is different to what currently exists under Queensland’s </w:t>
      </w:r>
      <w:r w:rsidRPr="00CE04D4">
        <w:rPr>
          <w:i/>
          <w:iCs/>
        </w:rPr>
        <w:t>Anti-Discrimation Act 1991</w:t>
      </w:r>
      <w:r w:rsidRPr="00CE04D4">
        <w:t xml:space="preserve">. Queensland’s </w:t>
      </w:r>
      <w:r w:rsidR="00482C7E" w:rsidRPr="00CE04D4">
        <w:t>anti-discrimination laws, including legal tests and definitions of discrimination, will be amended from 1 July 2025.</w:t>
      </w:r>
      <w:r w:rsidR="00482C7E">
        <w:t xml:space="preserve"> </w:t>
      </w:r>
    </w:p>
  </w:footnote>
  <w:footnote w:id="6">
    <w:p w14:paraId="4709F04C" w14:textId="581E7991" w:rsidR="004B0624" w:rsidRPr="004B0624" w:rsidRDefault="004B0624">
      <w:pPr>
        <w:pStyle w:val="FootnoteText"/>
        <w:rPr>
          <w:lang w:val="en-GB"/>
        </w:rPr>
      </w:pPr>
      <w:r>
        <w:rPr>
          <w:rStyle w:val="FootnoteReference"/>
        </w:rPr>
        <w:footnoteRef/>
      </w:r>
      <w:r>
        <w:t xml:space="preserve"> </w:t>
      </w:r>
      <w:r w:rsidR="00911C96" w:rsidRPr="00911C96">
        <w:rPr>
          <w:i/>
          <w:iCs/>
        </w:rPr>
        <w:t>Charter of Human Rights and Responsibilities 2006</w:t>
      </w:r>
      <w:r w:rsidR="00911C96">
        <w:t xml:space="preserve"> (Vic) s18.</w:t>
      </w:r>
    </w:p>
  </w:footnote>
  <w:footnote w:id="7">
    <w:p w14:paraId="56BE6EC1" w14:textId="7540F5B1" w:rsidR="004B0624" w:rsidRPr="004B0624" w:rsidRDefault="004B0624">
      <w:pPr>
        <w:pStyle w:val="FootnoteText"/>
        <w:rPr>
          <w:lang w:val="en-GB"/>
        </w:rPr>
      </w:pPr>
      <w:r>
        <w:rPr>
          <w:rStyle w:val="FootnoteReference"/>
        </w:rPr>
        <w:footnoteRef/>
      </w:r>
      <w:r>
        <w:t xml:space="preserve"> </w:t>
      </w:r>
      <w:r w:rsidR="00911C96" w:rsidRPr="00911C96">
        <w:rPr>
          <w:i/>
          <w:iCs/>
        </w:rPr>
        <w:t>Charter of Human Rights and Responsibilities 2006</w:t>
      </w:r>
      <w:r w:rsidR="00911C96">
        <w:t xml:space="preserve"> (Vic) s15.</w:t>
      </w:r>
    </w:p>
  </w:footnote>
  <w:footnote w:id="8">
    <w:p w14:paraId="122D1589" w14:textId="38C83FB6" w:rsidR="008E42AB" w:rsidRPr="008E42AB" w:rsidRDefault="008E42AB">
      <w:pPr>
        <w:pStyle w:val="FootnoteText"/>
        <w:rPr>
          <w:lang w:val="en-GB"/>
        </w:rPr>
      </w:pPr>
      <w:r>
        <w:rPr>
          <w:rStyle w:val="FootnoteReference"/>
        </w:rPr>
        <w:footnoteRef/>
      </w:r>
      <w:r>
        <w:t xml:space="preserve"> </w:t>
      </w:r>
      <w:r w:rsidR="00911C96" w:rsidRPr="00911C96">
        <w:rPr>
          <w:i/>
          <w:iCs/>
        </w:rPr>
        <w:t>Charter of Human Rights and Responsibilities 2006</w:t>
      </w:r>
      <w:r w:rsidR="00911C96">
        <w:t xml:space="preserve"> (Vic) s8.</w:t>
      </w:r>
    </w:p>
  </w:footnote>
  <w:footnote w:id="9">
    <w:p w14:paraId="6E678C78" w14:textId="0184B796" w:rsidR="00911C96" w:rsidRPr="00BE6CCD" w:rsidRDefault="00911C96" w:rsidP="00911C96">
      <w:pPr>
        <w:tabs>
          <w:tab w:val="left" w:pos="5730"/>
        </w:tabs>
        <w:rPr>
          <w:sz w:val="20"/>
          <w:szCs w:val="20"/>
        </w:rPr>
      </w:pPr>
      <w:r>
        <w:rPr>
          <w:rStyle w:val="FootnoteReference"/>
        </w:rPr>
        <w:footnoteRef/>
      </w:r>
      <w:r>
        <w:t xml:space="preserve"> </w:t>
      </w:r>
      <w:r w:rsidRPr="00BE6CCD">
        <w:rPr>
          <w:i/>
          <w:iCs/>
          <w:sz w:val="20"/>
          <w:szCs w:val="20"/>
        </w:rPr>
        <w:t>Inquest into the deaths of Yvette Michelle Wilma Booth, Adele Estelle Sandy, Shakaya George</w:t>
      </w:r>
      <w:r w:rsidRPr="00BE6CCD">
        <w:rPr>
          <w:sz w:val="20"/>
          <w:szCs w:val="20"/>
        </w:rPr>
        <w:t xml:space="preserve"> (Findings of inquest, Coroners Court of Queensland, Coroner Wilson, 30 June 2023)</w:t>
      </w:r>
      <w:r w:rsidR="008919F8">
        <w:rPr>
          <w:sz w:val="20"/>
          <w:szCs w:val="20"/>
        </w:rPr>
        <w:t xml:space="preserve"> [651].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2CB"/>
    <w:multiLevelType w:val="multilevel"/>
    <w:tmpl w:val="5A724D26"/>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1" w15:restartNumberingAfterBreak="0">
    <w:nsid w:val="07057DEB"/>
    <w:multiLevelType w:val="multilevel"/>
    <w:tmpl w:val="0362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D0189"/>
    <w:multiLevelType w:val="hybridMultilevel"/>
    <w:tmpl w:val="124401D6"/>
    <w:lvl w:ilvl="0" w:tplc="FBCE9928">
      <w:numFmt w:val="bullet"/>
      <w:lvlText w:val=""/>
      <w:lvlJc w:val="left"/>
      <w:pPr>
        <w:ind w:left="473" w:hanging="360"/>
      </w:pPr>
      <w:rPr>
        <w:rFonts w:ascii="Symbol" w:eastAsiaTheme="minorEastAsia" w:hAnsi="Symbo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 w15:restartNumberingAfterBreak="0">
    <w:nsid w:val="10250E7E"/>
    <w:multiLevelType w:val="multilevel"/>
    <w:tmpl w:val="D45C5030"/>
    <w:lvl w:ilvl="0">
      <w:start w:val="1"/>
      <w:numFmt w:val="decimal"/>
      <w:pStyle w:val="Numberedparagraph"/>
      <w:lvlText w:val="%1."/>
      <w:lvlJc w:val="left"/>
      <w:pPr>
        <w:ind w:left="567" w:hanging="567"/>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4" w15:restartNumberingAfterBreak="0">
    <w:nsid w:val="171534A0"/>
    <w:multiLevelType w:val="hybridMultilevel"/>
    <w:tmpl w:val="47304F2E"/>
    <w:lvl w:ilvl="0" w:tplc="5BB0C85E">
      <w:start w:val="1"/>
      <w:numFmt w:val="lowerLetter"/>
      <w:lvlText w:val="(%1)"/>
      <w:lvlJc w:val="left"/>
      <w:pPr>
        <w:ind w:left="78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5" w15:restartNumberingAfterBreak="0">
    <w:nsid w:val="175976BE"/>
    <w:multiLevelType w:val="hybridMultilevel"/>
    <w:tmpl w:val="A8845DEC"/>
    <w:lvl w:ilvl="0" w:tplc="FBCE9928">
      <w:numFmt w:val="bullet"/>
      <w:lvlText w:val=""/>
      <w:lvlJc w:val="left"/>
      <w:pPr>
        <w:ind w:left="473" w:hanging="360"/>
      </w:pPr>
      <w:rPr>
        <w:rFonts w:ascii="Symbol" w:eastAsiaTheme="minorEastAsia" w:hAnsi="Symbo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1A735E6A"/>
    <w:multiLevelType w:val="hybridMultilevel"/>
    <w:tmpl w:val="BD7EFA86"/>
    <w:lvl w:ilvl="0" w:tplc="A3940A84">
      <w:start w:val="3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6925BD"/>
    <w:multiLevelType w:val="hybridMultilevel"/>
    <w:tmpl w:val="4E707C80"/>
    <w:lvl w:ilvl="0" w:tplc="3DF68DE0">
      <w:start w:val="1"/>
      <w:numFmt w:val="bullet"/>
      <w:lvlText w:val=""/>
      <w:lvlJc w:val="left"/>
      <w:pPr>
        <w:ind w:left="927" w:hanging="360"/>
      </w:pPr>
      <w:rPr>
        <w:rFonts w:ascii="Symbol" w:eastAsiaTheme="minorEastAsia" w:hAnsi="Symbol" w:cs="Times New Roman" w:hint="default"/>
        <w:sz w:val="24"/>
      </w:rPr>
    </w:lvl>
    <w:lvl w:ilvl="1" w:tplc="B5004120">
      <w:numFmt w:val="bullet"/>
      <w:lvlText w:val="•"/>
      <w:lvlJc w:val="left"/>
      <w:pPr>
        <w:ind w:left="1647" w:hanging="360"/>
      </w:pPr>
      <w:rPr>
        <w:rFonts w:ascii="SymbolMT" w:eastAsiaTheme="minorEastAsia" w:hAnsi="SymbolMT" w:cs="SymbolMT"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367F7110"/>
    <w:multiLevelType w:val="hybridMultilevel"/>
    <w:tmpl w:val="A60821E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A92313B"/>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10" w15:restartNumberingAfterBreak="0">
    <w:nsid w:val="49271CC6"/>
    <w:multiLevelType w:val="multilevel"/>
    <w:tmpl w:val="FFFFFFFF"/>
    <w:lvl w:ilvl="0">
      <w:start w:val="1"/>
      <w:numFmt w:val="lowerLetter"/>
      <w:lvlText w:val="(%1)"/>
      <w:lvlJc w:val="left"/>
      <w:pPr>
        <w:ind w:left="567" w:hanging="567"/>
      </w:pPr>
      <w:rPr>
        <w:rFonts w:cs="Times New Roman" w:hint="default"/>
        <w:b w:val="0"/>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2"/>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tentative="1">
      <w:start w:val="1"/>
      <w:numFmt w:val="lowerRoman"/>
      <w:lvlText w:val="%9."/>
      <w:lvlJc w:val="right"/>
      <w:pPr>
        <w:ind w:left="6480" w:hanging="180"/>
      </w:pPr>
      <w:rPr>
        <w:rFonts w:cs="Times New Roman" w:hint="default"/>
      </w:rPr>
    </w:lvl>
  </w:abstractNum>
  <w:abstractNum w:abstractNumId="11" w15:restartNumberingAfterBreak="0">
    <w:nsid w:val="5AE12E0C"/>
    <w:multiLevelType w:val="hybridMultilevel"/>
    <w:tmpl w:val="985CAE20"/>
    <w:lvl w:ilvl="0" w:tplc="FBCE9928">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D327B0"/>
    <w:multiLevelType w:val="hybridMultilevel"/>
    <w:tmpl w:val="23FA8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0E217B"/>
    <w:multiLevelType w:val="multilevel"/>
    <w:tmpl w:val="143A7DB6"/>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bullet"/>
      <w:lvlText w:val="o"/>
      <w:lvlJc w:val="left"/>
      <w:pPr>
        <w:ind w:left="2214" w:hanging="360"/>
      </w:pPr>
      <w:rPr>
        <w:rFonts w:ascii="Courier New" w:hAnsi="Courier New" w:cs="Courier New"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4" w15:restartNumberingAfterBreak="0">
    <w:nsid w:val="6FF31EDA"/>
    <w:multiLevelType w:val="hybridMultilevel"/>
    <w:tmpl w:val="6BD8AC52"/>
    <w:lvl w:ilvl="0" w:tplc="2EBC379A">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B773A8"/>
    <w:multiLevelType w:val="hybridMultilevel"/>
    <w:tmpl w:val="7BBA2FBE"/>
    <w:lvl w:ilvl="0" w:tplc="116226F2">
      <w:start w:val="1"/>
      <w:numFmt w:val="lowerLetter"/>
      <w:pStyle w:val="Style1"/>
      <w:lvlText w:val="%1)"/>
      <w:lvlJc w:val="left"/>
      <w:pPr>
        <w:ind w:left="814" w:hanging="360"/>
      </w:pPr>
    </w:lvl>
    <w:lvl w:ilvl="1" w:tplc="0C090019">
      <w:start w:val="1"/>
      <w:numFmt w:val="lowerLetter"/>
      <w:pStyle w:val="Style1"/>
      <w:lvlText w:val="%2."/>
      <w:lvlJc w:val="left"/>
      <w:pPr>
        <w:ind w:left="1534" w:hanging="360"/>
      </w:pPr>
    </w:lvl>
    <w:lvl w:ilvl="2" w:tplc="0C09001B">
      <w:start w:val="1"/>
      <w:numFmt w:val="lowerRoman"/>
      <w:lvlText w:val="%3."/>
      <w:lvlJc w:val="right"/>
      <w:pPr>
        <w:ind w:left="2254" w:hanging="180"/>
      </w:pPr>
    </w:lvl>
    <w:lvl w:ilvl="3" w:tplc="0C09000F">
      <w:start w:val="1"/>
      <w:numFmt w:val="decimal"/>
      <w:lvlText w:val="%4."/>
      <w:lvlJc w:val="left"/>
      <w:pPr>
        <w:ind w:left="2974" w:hanging="360"/>
      </w:pPr>
    </w:lvl>
    <w:lvl w:ilvl="4" w:tplc="0C090019">
      <w:start w:val="1"/>
      <w:numFmt w:val="lowerLetter"/>
      <w:lvlText w:val="%5."/>
      <w:lvlJc w:val="left"/>
      <w:pPr>
        <w:ind w:left="3694" w:hanging="360"/>
      </w:pPr>
    </w:lvl>
    <w:lvl w:ilvl="5" w:tplc="0C09001B">
      <w:start w:val="1"/>
      <w:numFmt w:val="lowerRoman"/>
      <w:lvlText w:val="%6."/>
      <w:lvlJc w:val="right"/>
      <w:pPr>
        <w:ind w:left="4414" w:hanging="180"/>
      </w:pPr>
    </w:lvl>
    <w:lvl w:ilvl="6" w:tplc="0C09000F">
      <w:start w:val="1"/>
      <w:numFmt w:val="decimal"/>
      <w:lvlText w:val="%7."/>
      <w:lvlJc w:val="left"/>
      <w:pPr>
        <w:ind w:left="5134" w:hanging="360"/>
      </w:pPr>
    </w:lvl>
    <w:lvl w:ilvl="7" w:tplc="0C090019">
      <w:start w:val="1"/>
      <w:numFmt w:val="lowerLetter"/>
      <w:lvlText w:val="%8."/>
      <w:lvlJc w:val="left"/>
      <w:pPr>
        <w:ind w:left="5854" w:hanging="360"/>
      </w:pPr>
    </w:lvl>
    <w:lvl w:ilvl="8" w:tplc="0C09001B">
      <w:start w:val="1"/>
      <w:numFmt w:val="lowerRoman"/>
      <w:lvlText w:val="%9."/>
      <w:lvlJc w:val="right"/>
      <w:pPr>
        <w:ind w:left="6574" w:hanging="180"/>
      </w:pPr>
    </w:lvl>
  </w:abstractNum>
  <w:abstractNum w:abstractNumId="16" w15:restartNumberingAfterBreak="0">
    <w:nsid w:val="7CA228F9"/>
    <w:multiLevelType w:val="hybridMultilevel"/>
    <w:tmpl w:val="3D0E9E92"/>
    <w:lvl w:ilvl="0" w:tplc="254C2C70">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9D3980"/>
    <w:multiLevelType w:val="hybridMultilevel"/>
    <w:tmpl w:val="BC6C2410"/>
    <w:lvl w:ilvl="0" w:tplc="5E9881D2">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680290">
    <w:abstractNumId w:val="3"/>
  </w:num>
  <w:num w:numId="2" w16cid:durableId="2080786700">
    <w:abstractNumId w:val="13"/>
  </w:num>
  <w:num w:numId="3" w16cid:durableId="826558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6510234">
    <w:abstractNumId w:val="8"/>
  </w:num>
  <w:num w:numId="5" w16cid:durableId="681976503">
    <w:abstractNumId w:val="3"/>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rPr>
          <w:rFonts w:ascii="Arial" w:eastAsiaTheme="minorEastAsia" w:hAnsi="Arial" w:cs="Arial"/>
        </w:r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872813027">
    <w:abstractNumId w:val="7"/>
  </w:num>
  <w:num w:numId="7" w16cid:durableId="1395548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8" w16cid:durableId="1578129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9" w16cid:durableId="2137599453">
    <w:abstractNumId w:val="0"/>
  </w:num>
  <w:num w:numId="10" w16cid:durableId="674499044">
    <w:abstractNumId w:val="10"/>
  </w:num>
  <w:num w:numId="11" w16cid:durableId="429083849">
    <w:abstractNumId w:val="9"/>
  </w:num>
  <w:num w:numId="12" w16cid:durableId="1045449446">
    <w:abstractNumId w:val="4"/>
  </w:num>
  <w:num w:numId="13" w16cid:durableId="136535875">
    <w:abstractNumId w:val="1"/>
  </w:num>
  <w:num w:numId="14" w16cid:durableId="1068842842">
    <w:abstractNumId w:val="16"/>
  </w:num>
  <w:num w:numId="15" w16cid:durableId="1222787236">
    <w:abstractNumId w:val="14"/>
  </w:num>
  <w:num w:numId="16" w16cid:durableId="1747337198">
    <w:abstractNumId w:val="6"/>
  </w:num>
  <w:num w:numId="17" w16cid:durableId="430511508">
    <w:abstractNumId w:val="12"/>
  </w:num>
  <w:num w:numId="18" w16cid:durableId="442460476">
    <w:abstractNumId w:val="5"/>
  </w:num>
  <w:num w:numId="19" w16cid:durableId="1107772392">
    <w:abstractNumId w:val="11"/>
  </w:num>
  <w:num w:numId="20" w16cid:durableId="801339460">
    <w:abstractNumId w:val="2"/>
  </w:num>
  <w:num w:numId="21" w16cid:durableId="11573767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0F"/>
    <w:rsid w:val="00000537"/>
    <w:rsid w:val="000006FF"/>
    <w:rsid w:val="00000DB0"/>
    <w:rsid w:val="000011FA"/>
    <w:rsid w:val="00001440"/>
    <w:rsid w:val="0000186A"/>
    <w:rsid w:val="00001B3C"/>
    <w:rsid w:val="00001B60"/>
    <w:rsid w:val="00001B8B"/>
    <w:rsid w:val="00001F35"/>
    <w:rsid w:val="000020AC"/>
    <w:rsid w:val="0000235A"/>
    <w:rsid w:val="000024A7"/>
    <w:rsid w:val="00002806"/>
    <w:rsid w:val="00002D26"/>
    <w:rsid w:val="00002D97"/>
    <w:rsid w:val="00002F05"/>
    <w:rsid w:val="0000444B"/>
    <w:rsid w:val="000047FF"/>
    <w:rsid w:val="00004971"/>
    <w:rsid w:val="000056E0"/>
    <w:rsid w:val="00005962"/>
    <w:rsid w:val="00005B0E"/>
    <w:rsid w:val="00005B2A"/>
    <w:rsid w:val="00005B3F"/>
    <w:rsid w:val="00006020"/>
    <w:rsid w:val="00006034"/>
    <w:rsid w:val="00006929"/>
    <w:rsid w:val="00006C78"/>
    <w:rsid w:val="00007363"/>
    <w:rsid w:val="00007AD0"/>
    <w:rsid w:val="00007C3C"/>
    <w:rsid w:val="00007F0E"/>
    <w:rsid w:val="000102D5"/>
    <w:rsid w:val="00010885"/>
    <w:rsid w:val="00010AE4"/>
    <w:rsid w:val="00010B06"/>
    <w:rsid w:val="00010B83"/>
    <w:rsid w:val="00010C83"/>
    <w:rsid w:val="0001123E"/>
    <w:rsid w:val="000113F5"/>
    <w:rsid w:val="00011403"/>
    <w:rsid w:val="00011A8E"/>
    <w:rsid w:val="00011B29"/>
    <w:rsid w:val="00011E25"/>
    <w:rsid w:val="00011FD7"/>
    <w:rsid w:val="0001225A"/>
    <w:rsid w:val="0001254C"/>
    <w:rsid w:val="0001286E"/>
    <w:rsid w:val="00012CEE"/>
    <w:rsid w:val="00012DB4"/>
    <w:rsid w:val="00012F9B"/>
    <w:rsid w:val="00013645"/>
    <w:rsid w:val="000138BB"/>
    <w:rsid w:val="00013D70"/>
    <w:rsid w:val="00013E19"/>
    <w:rsid w:val="00014A36"/>
    <w:rsid w:val="00014ACD"/>
    <w:rsid w:val="000150CB"/>
    <w:rsid w:val="0001562F"/>
    <w:rsid w:val="000158DC"/>
    <w:rsid w:val="00015AFD"/>
    <w:rsid w:val="0001679A"/>
    <w:rsid w:val="00016CB3"/>
    <w:rsid w:val="00016E59"/>
    <w:rsid w:val="000201C4"/>
    <w:rsid w:val="00020404"/>
    <w:rsid w:val="000208B1"/>
    <w:rsid w:val="00020C67"/>
    <w:rsid w:val="00020CFD"/>
    <w:rsid w:val="00021267"/>
    <w:rsid w:val="00021466"/>
    <w:rsid w:val="000228C4"/>
    <w:rsid w:val="00022E91"/>
    <w:rsid w:val="0002351E"/>
    <w:rsid w:val="00024689"/>
    <w:rsid w:val="000246AB"/>
    <w:rsid w:val="00024755"/>
    <w:rsid w:val="000247DE"/>
    <w:rsid w:val="00024A67"/>
    <w:rsid w:val="00024FE1"/>
    <w:rsid w:val="00025CBE"/>
    <w:rsid w:val="00026137"/>
    <w:rsid w:val="00026458"/>
    <w:rsid w:val="00026A7E"/>
    <w:rsid w:val="00026BFE"/>
    <w:rsid w:val="00027BD4"/>
    <w:rsid w:val="00027D1A"/>
    <w:rsid w:val="0003021F"/>
    <w:rsid w:val="000305AC"/>
    <w:rsid w:val="00030685"/>
    <w:rsid w:val="00030A29"/>
    <w:rsid w:val="00030D2D"/>
    <w:rsid w:val="00031875"/>
    <w:rsid w:val="00031C50"/>
    <w:rsid w:val="0003283F"/>
    <w:rsid w:val="00032935"/>
    <w:rsid w:val="00032CCA"/>
    <w:rsid w:val="00032ED2"/>
    <w:rsid w:val="000332D5"/>
    <w:rsid w:val="000336C7"/>
    <w:rsid w:val="0003371D"/>
    <w:rsid w:val="00033786"/>
    <w:rsid w:val="00033983"/>
    <w:rsid w:val="00033AF5"/>
    <w:rsid w:val="00033B1F"/>
    <w:rsid w:val="00033F06"/>
    <w:rsid w:val="00034001"/>
    <w:rsid w:val="00034656"/>
    <w:rsid w:val="00034EE6"/>
    <w:rsid w:val="00034F22"/>
    <w:rsid w:val="0003523C"/>
    <w:rsid w:val="0003572B"/>
    <w:rsid w:val="00035801"/>
    <w:rsid w:val="00035DC8"/>
    <w:rsid w:val="00035EB8"/>
    <w:rsid w:val="00035ED4"/>
    <w:rsid w:val="0003618F"/>
    <w:rsid w:val="00036277"/>
    <w:rsid w:val="000363A0"/>
    <w:rsid w:val="00036895"/>
    <w:rsid w:val="000372BE"/>
    <w:rsid w:val="00037D9D"/>
    <w:rsid w:val="000400ED"/>
    <w:rsid w:val="000403AB"/>
    <w:rsid w:val="00040BB8"/>
    <w:rsid w:val="00040E51"/>
    <w:rsid w:val="0004158F"/>
    <w:rsid w:val="00041941"/>
    <w:rsid w:val="00041AC1"/>
    <w:rsid w:val="00041E58"/>
    <w:rsid w:val="000420B8"/>
    <w:rsid w:val="0004211F"/>
    <w:rsid w:val="000426FC"/>
    <w:rsid w:val="00042C61"/>
    <w:rsid w:val="00042F6E"/>
    <w:rsid w:val="000436B4"/>
    <w:rsid w:val="00043C73"/>
    <w:rsid w:val="00043E2F"/>
    <w:rsid w:val="00043E7B"/>
    <w:rsid w:val="00043EAA"/>
    <w:rsid w:val="000442CB"/>
    <w:rsid w:val="0004431A"/>
    <w:rsid w:val="000444A0"/>
    <w:rsid w:val="0004466B"/>
    <w:rsid w:val="00044A7F"/>
    <w:rsid w:val="00044D7E"/>
    <w:rsid w:val="00044ED0"/>
    <w:rsid w:val="000453B9"/>
    <w:rsid w:val="000459A7"/>
    <w:rsid w:val="00045B46"/>
    <w:rsid w:val="00046064"/>
    <w:rsid w:val="00046333"/>
    <w:rsid w:val="00046F7B"/>
    <w:rsid w:val="00047427"/>
    <w:rsid w:val="00047824"/>
    <w:rsid w:val="00047983"/>
    <w:rsid w:val="000479A1"/>
    <w:rsid w:val="00047AF1"/>
    <w:rsid w:val="00047B05"/>
    <w:rsid w:val="0005001C"/>
    <w:rsid w:val="000501E6"/>
    <w:rsid w:val="000506FF"/>
    <w:rsid w:val="000507FF"/>
    <w:rsid w:val="00050A22"/>
    <w:rsid w:val="00050BCB"/>
    <w:rsid w:val="00050C51"/>
    <w:rsid w:val="000511AF"/>
    <w:rsid w:val="00051ABF"/>
    <w:rsid w:val="00051D40"/>
    <w:rsid w:val="0005228A"/>
    <w:rsid w:val="0005248C"/>
    <w:rsid w:val="00052540"/>
    <w:rsid w:val="000526C6"/>
    <w:rsid w:val="00052DC6"/>
    <w:rsid w:val="000532B5"/>
    <w:rsid w:val="00053370"/>
    <w:rsid w:val="00053995"/>
    <w:rsid w:val="00053F64"/>
    <w:rsid w:val="00053F7E"/>
    <w:rsid w:val="00054120"/>
    <w:rsid w:val="00054B4A"/>
    <w:rsid w:val="00054D29"/>
    <w:rsid w:val="00055CF7"/>
    <w:rsid w:val="00055D01"/>
    <w:rsid w:val="00055FDF"/>
    <w:rsid w:val="00056960"/>
    <w:rsid w:val="00056C6E"/>
    <w:rsid w:val="00056D7F"/>
    <w:rsid w:val="00056F90"/>
    <w:rsid w:val="00057023"/>
    <w:rsid w:val="000574E7"/>
    <w:rsid w:val="00057555"/>
    <w:rsid w:val="00057B95"/>
    <w:rsid w:val="00057D21"/>
    <w:rsid w:val="00057D36"/>
    <w:rsid w:val="00057F75"/>
    <w:rsid w:val="000604FB"/>
    <w:rsid w:val="00060805"/>
    <w:rsid w:val="00060848"/>
    <w:rsid w:val="000608F4"/>
    <w:rsid w:val="00061617"/>
    <w:rsid w:val="000617E8"/>
    <w:rsid w:val="00061B1C"/>
    <w:rsid w:val="00062724"/>
    <w:rsid w:val="00062F3B"/>
    <w:rsid w:val="00063112"/>
    <w:rsid w:val="00063561"/>
    <w:rsid w:val="00063574"/>
    <w:rsid w:val="000638E5"/>
    <w:rsid w:val="00063B19"/>
    <w:rsid w:val="00063C82"/>
    <w:rsid w:val="00063EDF"/>
    <w:rsid w:val="00063FA6"/>
    <w:rsid w:val="00064056"/>
    <w:rsid w:val="000641C4"/>
    <w:rsid w:val="000645FD"/>
    <w:rsid w:val="00065101"/>
    <w:rsid w:val="00065858"/>
    <w:rsid w:val="0006599D"/>
    <w:rsid w:val="00065B59"/>
    <w:rsid w:val="00065B65"/>
    <w:rsid w:val="00065D19"/>
    <w:rsid w:val="00065D74"/>
    <w:rsid w:val="00065FBC"/>
    <w:rsid w:val="00065FE2"/>
    <w:rsid w:val="000667A0"/>
    <w:rsid w:val="00066884"/>
    <w:rsid w:val="00066C6E"/>
    <w:rsid w:val="00066F78"/>
    <w:rsid w:val="00067424"/>
    <w:rsid w:val="000674AF"/>
    <w:rsid w:val="0006754B"/>
    <w:rsid w:val="000678D5"/>
    <w:rsid w:val="00067A4A"/>
    <w:rsid w:val="00067B21"/>
    <w:rsid w:val="00070212"/>
    <w:rsid w:val="000703BF"/>
    <w:rsid w:val="00070FA9"/>
    <w:rsid w:val="00071D71"/>
    <w:rsid w:val="00071E7A"/>
    <w:rsid w:val="0007243D"/>
    <w:rsid w:val="000725AD"/>
    <w:rsid w:val="00072782"/>
    <w:rsid w:val="00072840"/>
    <w:rsid w:val="00072B4C"/>
    <w:rsid w:val="00072CE6"/>
    <w:rsid w:val="00073012"/>
    <w:rsid w:val="000731A2"/>
    <w:rsid w:val="000731D3"/>
    <w:rsid w:val="00073DEC"/>
    <w:rsid w:val="0007416E"/>
    <w:rsid w:val="00074433"/>
    <w:rsid w:val="000748F6"/>
    <w:rsid w:val="00074967"/>
    <w:rsid w:val="00074A24"/>
    <w:rsid w:val="00075AB0"/>
    <w:rsid w:val="0007682B"/>
    <w:rsid w:val="00076BB2"/>
    <w:rsid w:val="00076BF2"/>
    <w:rsid w:val="0007712A"/>
    <w:rsid w:val="0007713C"/>
    <w:rsid w:val="00077613"/>
    <w:rsid w:val="0007786E"/>
    <w:rsid w:val="00077BEA"/>
    <w:rsid w:val="00077CAE"/>
    <w:rsid w:val="00080033"/>
    <w:rsid w:val="00080A27"/>
    <w:rsid w:val="00080AAD"/>
    <w:rsid w:val="00080F8C"/>
    <w:rsid w:val="00081092"/>
    <w:rsid w:val="0008116A"/>
    <w:rsid w:val="00081321"/>
    <w:rsid w:val="0008148C"/>
    <w:rsid w:val="00081A6E"/>
    <w:rsid w:val="000821D0"/>
    <w:rsid w:val="00082BCD"/>
    <w:rsid w:val="00082C72"/>
    <w:rsid w:val="00083291"/>
    <w:rsid w:val="00083352"/>
    <w:rsid w:val="0008398C"/>
    <w:rsid w:val="00083D36"/>
    <w:rsid w:val="00084505"/>
    <w:rsid w:val="00084FC2"/>
    <w:rsid w:val="0008572E"/>
    <w:rsid w:val="00085AA3"/>
    <w:rsid w:val="00085B7F"/>
    <w:rsid w:val="00085CF9"/>
    <w:rsid w:val="00085F8C"/>
    <w:rsid w:val="00086043"/>
    <w:rsid w:val="0008605F"/>
    <w:rsid w:val="000862C9"/>
    <w:rsid w:val="00087DE4"/>
    <w:rsid w:val="00087E2D"/>
    <w:rsid w:val="0009068A"/>
    <w:rsid w:val="00090B61"/>
    <w:rsid w:val="00090E10"/>
    <w:rsid w:val="00090FF2"/>
    <w:rsid w:val="00091228"/>
    <w:rsid w:val="00091E21"/>
    <w:rsid w:val="00091E30"/>
    <w:rsid w:val="00091EB7"/>
    <w:rsid w:val="00091FAB"/>
    <w:rsid w:val="00092070"/>
    <w:rsid w:val="000930C6"/>
    <w:rsid w:val="000935D5"/>
    <w:rsid w:val="000938E3"/>
    <w:rsid w:val="00093B87"/>
    <w:rsid w:val="00093D97"/>
    <w:rsid w:val="00093EF9"/>
    <w:rsid w:val="00094CFE"/>
    <w:rsid w:val="00094FAA"/>
    <w:rsid w:val="000958CA"/>
    <w:rsid w:val="00095D19"/>
    <w:rsid w:val="00095FBB"/>
    <w:rsid w:val="000960EF"/>
    <w:rsid w:val="00096442"/>
    <w:rsid w:val="000964D0"/>
    <w:rsid w:val="00096517"/>
    <w:rsid w:val="00096D51"/>
    <w:rsid w:val="00096F45"/>
    <w:rsid w:val="000973B6"/>
    <w:rsid w:val="00097436"/>
    <w:rsid w:val="00097475"/>
    <w:rsid w:val="00097688"/>
    <w:rsid w:val="00097EDF"/>
    <w:rsid w:val="00097F37"/>
    <w:rsid w:val="00097FD5"/>
    <w:rsid w:val="000A0413"/>
    <w:rsid w:val="000A0591"/>
    <w:rsid w:val="000A12DD"/>
    <w:rsid w:val="000A152F"/>
    <w:rsid w:val="000A201B"/>
    <w:rsid w:val="000A2785"/>
    <w:rsid w:val="000A2ADF"/>
    <w:rsid w:val="000A4669"/>
    <w:rsid w:val="000A47AA"/>
    <w:rsid w:val="000A486B"/>
    <w:rsid w:val="000A4CD1"/>
    <w:rsid w:val="000A4EA5"/>
    <w:rsid w:val="000A54F8"/>
    <w:rsid w:val="000A5FEC"/>
    <w:rsid w:val="000A6408"/>
    <w:rsid w:val="000A6996"/>
    <w:rsid w:val="000A6B9F"/>
    <w:rsid w:val="000A6E8D"/>
    <w:rsid w:val="000A7A77"/>
    <w:rsid w:val="000B010A"/>
    <w:rsid w:val="000B0363"/>
    <w:rsid w:val="000B037A"/>
    <w:rsid w:val="000B079A"/>
    <w:rsid w:val="000B141A"/>
    <w:rsid w:val="000B1429"/>
    <w:rsid w:val="000B1643"/>
    <w:rsid w:val="000B1755"/>
    <w:rsid w:val="000B1893"/>
    <w:rsid w:val="000B1C49"/>
    <w:rsid w:val="000B24A6"/>
    <w:rsid w:val="000B2550"/>
    <w:rsid w:val="000B2E43"/>
    <w:rsid w:val="000B2EE7"/>
    <w:rsid w:val="000B31A1"/>
    <w:rsid w:val="000B3317"/>
    <w:rsid w:val="000B358E"/>
    <w:rsid w:val="000B38A6"/>
    <w:rsid w:val="000B3B97"/>
    <w:rsid w:val="000B3C4E"/>
    <w:rsid w:val="000B41F9"/>
    <w:rsid w:val="000B42F3"/>
    <w:rsid w:val="000B439A"/>
    <w:rsid w:val="000B4BF6"/>
    <w:rsid w:val="000B4FE6"/>
    <w:rsid w:val="000B5D72"/>
    <w:rsid w:val="000B5FB2"/>
    <w:rsid w:val="000B6BC3"/>
    <w:rsid w:val="000B6C72"/>
    <w:rsid w:val="000B6E68"/>
    <w:rsid w:val="000B794F"/>
    <w:rsid w:val="000B7B73"/>
    <w:rsid w:val="000B7D35"/>
    <w:rsid w:val="000B7E45"/>
    <w:rsid w:val="000B7E71"/>
    <w:rsid w:val="000C0354"/>
    <w:rsid w:val="000C0899"/>
    <w:rsid w:val="000C0AE4"/>
    <w:rsid w:val="000C0E24"/>
    <w:rsid w:val="000C10D2"/>
    <w:rsid w:val="000C23C4"/>
    <w:rsid w:val="000C2994"/>
    <w:rsid w:val="000C2B77"/>
    <w:rsid w:val="000C3029"/>
    <w:rsid w:val="000C372E"/>
    <w:rsid w:val="000C37F0"/>
    <w:rsid w:val="000C42EA"/>
    <w:rsid w:val="000C45F0"/>
    <w:rsid w:val="000C4836"/>
    <w:rsid w:val="000C4937"/>
    <w:rsid w:val="000C53E0"/>
    <w:rsid w:val="000C5B7F"/>
    <w:rsid w:val="000C5D97"/>
    <w:rsid w:val="000C5DA8"/>
    <w:rsid w:val="000C5E75"/>
    <w:rsid w:val="000C6694"/>
    <w:rsid w:val="000C6EE3"/>
    <w:rsid w:val="000C73A5"/>
    <w:rsid w:val="000C7649"/>
    <w:rsid w:val="000C77ED"/>
    <w:rsid w:val="000C78B1"/>
    <w:rsid w:val="000C7C44"/>
    <w:rsid w:val="000D0046"/>
    <w:rsid w:val="000D0228"/>
    <w:rsid w:val="000D02E8"/>
    <w:rsid w:val="000D0590"/>
    <w:rsid w:val="000D0842"/>
    <w:rsid w:val="000D0A80"/>
    <w:rsid w:val="000D0E90"/>
    <w:rsid w:val="000D0FFC"/>
    <w:rsid w:val="000D1945"/>
    <w:rsid w:val="000D1973"/>
    <w:rsid w:val="000D1DF9"/>
    <w:rsid w:val="000D28E5"/>
    <w:rsid w:val="000D2C2C"/>
    <w:rsid w:val="000D2DA6"/>
    <w:rsid w:val="000D2DF3"/>
    <w:rsid w:val="000D304C"/>
    <w:rsid w:val="000D3121"/>
    <w:rsid w:val="000D35B3"/>
    <w:rsid w:val="000D366C"/>
    <w:rsid w:val="000D4453"/>
    <w:rsid w:val="000D44CF"/>
    <w:rsid w:val="000D4914"/>
    <w:rsid w:val="000D49A5"/>
    <w:rsid w:val="000D5151"/>
    <w:rsid w:val="000D5192"/>
    <w:rsid w:val="000D55BE"/>
    <w:rsid w:val="000D5C61"/>
    <w:rsid w:val="000D615A"/>
    <w:rsid w:val="000D6394"/>
    <w:rsid w:val="000D647B"/>
    <w:rsid w:val="000D66F9"/>
    <w:rsid w:val="000D6D4F"/>
    <w:rsid w:val="000D6F65"/>
    <w:rsid w:val="000D6FCB"/>
    <w:rsid w:val="000D72F2"/>
    <w:rsid w:val="000D7C6C"/>
    <w:rsid w:val="000E014D"/>
    <w:rsid w:val="000E034F"/>
    <w:rsid w:val="000E07AE"/>
    <w:rsid w:val="000E0AE0"/>
    <w:rsid w:val="000E0D13"/>
    <w:rsid w:val="000E1039"/>
    <w:rsid w:val="000E123E"/>
    <w:rsid w:val="000E18E3"/>
    <w:rsid w:val="000E1F26"/>
    <w:rsid w:val="000E1F27"/>
    <w:rsid w:val="000E2E5E"/>
    <w:rsid w:val="000E2FAA"/>
    <w:rsid w:val="000E310C"/>
    <w:rsid w:val="000E3166"/>
    <w:rsid w:val="000E33AA"/>
    <w:rsid w:val="000E33AD"/>
    <w:rsid w:val="000E33D8"/>
    <w:rsid w:val="000E3490"/>
    <w:rsid w:val="000E3645"/>
    <w:rsid w:val="000E4211"/>
    <w:rsid w:val="000E44AC"/>
    <w:rsid w:val="000E48DC"/>
    <w:rsid w:val="000E5337"/>
    <w:rsid w:val="000E540A"/>
    <w:rsid w:val="000E5439"/>
    <w:rsid w:val="000E54AE"/>
    <w:rsid w:val="000E6239"/>
    <w:rsid w:val="000E65AF"/>
    <w:rsid w:val="000E66BC"/>
    <w:rsid w:val="000E6A3A"/>
    <w:rsid w:val="000E6B8A"/>
    <w:rsid w:val="000E6E41"/>
    <w:rsid w:val="000E6FAE"/>
    <w:rsid w:val="000E7254"/>
    <w:rsid w:val="000F07E2"/>
    <w:rsid w:val="000F0BAA"/>
    <w:rsid w:val="000F0BC1"/>
    <w:rsid w:val="000F0F19"/>
    <w:rsid w:val="000F10B4"/>
    <w:rsid w:val="000F1162"/>
    <w:rsid w:val="000F1177"/>
    <w:rsid w:val="000F1AC9"/>
    <w:rsid w:val="000F220E"/>
    <w:rsid w:val="000F2734"/>
    <w:rsid w:val="000F2EB2"/>
    <w:rsid w:val="000F30BE"/>
    <w:rsid w:val="000F3843"/>
    <w:rsid w:val="000F3A88"/>
    <w:rsid w:val="000F3E49"/>
    <w:rsid w:val="000F4098"/>
    <w:rsid w:val="000F40CA"/>
    <w:rsid w:val="000F4E06"/>
    <w:rsid w:val="000F5969"/>
    <w:rsid w:val="000F59BB"/>
    <w:rsid w:val="000F5EBB"/>
    <w:rsid w:val="000F5F31"/>
    <w:rsid w:val="000F5F63"/>
    <w:rsid w:val="000F61BE"/>
    <w:rsid w:val="000F65AD"/>
    <w:rsid w:val="000F69D9"/>
    <w:rsid w:val="000F6A57"/>
    <w:rsid w:val="000F6C2F"/>
    <w:rsid w:val="000F74F4"/>
    <w:rsid w:val="000F7C47"/>
    <w:rsid w:val="0010005F"/>
    <w:rsid w:val="0010050F"/>
    <w:rsid w:val="00100732"/>
    <w:rsid w:val="00100B62"/>
    <w:rsid w:val="00100E68"/>
    <w:rsid w:val="00100FBB"/>
    <w:rsid w:val="001010E6"/>
    <w:rsid w:val="00101464"/>
    <w:rsid w:val="00101620"/>
    <w:rsid w:val="00101C5D"/>
    <w:rsid w:val="00101CCD"/>
    <w:rsid w:val="00102373"/>
    <w:rsid w:val="001024B3"/>
    <w:rsid w:val="00102724"/>
    <w:rsid w:val="00103274"/>
    <w:rsid w:val="00103E27"/>
    <w:rsid w:val="00104127"/>
    <w:rsid w:val="00104D52"/>
    <w:rsid w:val="00104E0A"/>
    <w:rsid w:val="00104F89"/>
    <w:rsid w:val="00105217"/>
    <w:rsid w:val="001053F6"/>
    <w:rsid w:val="00105474"/>
    <w:rsid w:val="00105639"/>
    <w:rsid w:val="00105C34"/>
    <w:rsid w:val="001066BD"/>
    <w:rsid w:val="00106763"/>
    <w:rsid w:val="0010714D"/>
    <w:rsid w:val="00107307"/>
    <w:rsid w:val="00111002"/>
    <w:rsid w:val="00111AB5"/>
    <w:rsid w:val="00111AE2"/>
    <w:rsid w:val="00111B83"/>
    <w:rsid w:val="00111C15"/>
    <w:rsid w:val="00111C4C"/>
    <w:rsid w:val="00112333"/>
    <w:rsid w:val="00112675"/>
    <w:rsid w:val="001128F0"/>
    <w:rsid w:val="001129C0"/>
    <w:rsid w:val="001145AB"/>
    <w:rsid w:val="0011497D"/>
    <w:rsid w:val="00114AB7"/>
    <w:rsid w:val="00114EB3"/>
    <w:rsid w:val="00115237"/>
    <w:rsid w:val="00115542"/>
    <w:rsid w:val="00115634"/>
    <w:rsid w:val="001164A7"/>
    <w:rsid w:val="001164F4"/>
    <w:rsid w:val="0011691C"/>
    <w:rsid w:val="00116DD8"/>
    <w:rsid w:val="00116E0B"/>
    <w:rsid w:val="00116EC4"/>
    <w:rsid w:val="00116FA8"/>
    <w:rsid w:val="0011780D"/>
    <w:rsid w:val="00117810"/>
    <w:rsid w:val="00117875"/>
    <w:rsid w:val="0011793D"/>
    <w:rsid w:val="00117BCE"/>
    <w:rsid w:val="00117FAC"/>
    <w:rsid w:val="00117FC8"/>
    <w:rsid w:val="00120268"/>
    <w:rsid w:val="0012026F"/>
    <w:rsid w:val="00120433"/>
    <w:rsid w:val="00120739"/>
    <w:rsid w:val="001208CA"/>
    <w:rsid w:val="00120957"/>
    <w:rsid w:val="00120A5B"/>
    <w:rsid w:val="00121612"/>
    <w:rsid w:val="001216BC"/>
    <w:rsid w:val="00121E6F"/>
    <w:rsid w:val="0012287F"/>
    <w:rsid w:val="0012290B"/>
    <w:rsid w:val="00122F0F"/>
    <w:rsid w:val="00123744"/>
    <w:rsid w:val="00123C79"/>
    <w:rsid w:val="00123D53"/>
    <w:rsid w:val="00123E71"/>
    <w:rsid w:val="00124875"/>
    <w:rsid w:val="0012494B"/>
    <w:rsid w:val="00124962"/>
    <w:rsid w:val="00124A35"/>
    <w:rsid w:val="00124D63"/>
    <w:rsid w:val="00124FD3"/>
    <w:rsid w:val="00125046"/>
    <w:rsid w:val="001251AB"/>
    <w:rsid w:val="001259EA"/>
    <w:rsid w:val="00125EE0"/>
    <w:rsid w:val="001275E6"/>
    <w:rsid w:val="00127D1A"/>
    <w:rsid w:val="00127E42"/>
    <w:rsid w:val="00127F11"/>
    <w:rsid w:val="00127F2D"/>
    <w:rsid w:val="00127F4C"/>
    <w:rsid w:val="0013043A"/>
    <w:rsid w:val="001304EE"/>
    <w:rsid w:val="00130ACB"/>
    <w:rsid w:val="00130BDB"/>
    <w:rsid w:val="00130CCC"/>
    <w:rsid w:val="00130D8C"/>
    <w:rsid w:val="001312F8"/>
    <w:rsid w:val="00131493"/>
    <w:rsid w:val="001317E7"/>
    <w:rsid w:val="00131905"/>
    <w:rsid w:val="00131979"/>
    <w:rsid w:val="00131A76"/>
    <w:rsid w:val="00131BBA"/>
    <w:rsid w:val="00131D4B"/>
    <w:rsid w:val="001329F4"/>
    <w:rsid w:val="00132C7B"/>
    <w:rsid w:val="001339AB"/>
    <w:rsid w:val="00133F15"/>
    <w:rsid w:val="001348DE"/>
    <w:rsid w:val="00134B1F"/>
    <w:rsid w:val="00135B2B"/>
    <w:rsid w:val="00135CCA"/>
    <w:rsid w:val="00135D43"/>
    <w:rsid w:val="00136175"/>
    <w:rsid w:val="001361AB"/>
    <w:rsid w:val="0013641E"/>
    <w:rsid w:val="001365A2"/>
    <w:rsid w:val="00136A0E"/>
    <w:rsid w:val="00136B16"/>
    <w:rsid w:val="00136E5E"/>
    <w:rsid w:val="0013736C"/>
    <w:rsid w:val="001373E2"/>
    <w:rsid w:val="001400F0"/>
    <w:rsid w:val="00140496"/>
    <w:rsid w:val="001408FD"/>
    <w:rsid w:val="00140A97"/>
    <w:rsid w:val="00140C89"/>
    <w:rsid w:val="00141054"/>
    <w:rsid w:val="001413A8"/>
    <w:rsid w:val="001413BB"/>
    <w:rsid w:val="00141754"/>
    <w:rsid w:val="00141D65"/>
    <w:rsid w:val="00141DEC"/>
    <w:rsid w:val="001423B7"/>
    <w:rsid w:val="00142963"/>
    <w:rsid w:val="00142A74"/>
    <w:rsid w:val="00142BB2"/>
    <w:rsid w:val="00142C30"/>
    <w:rsid w:val="001431AD"/>
    <w:rsid w:val="0014325D"/>
    <w:rsid w:val="001432F4"/>
    <w:rsid w:val="001439B7"/>
    <w:rsid w:val="00143A10"/>
    <w:rsid w:val="00143E17"/>
    <w:rsid w:val="00144B41"/>
    <w:rsid w:val="00145ED6"/>
    <w:rsid w:val="001460DA"/>
    <w:rsid w:val="0014669E"/>
    <w:rsid w:val="001467F0"/>
    <w:rsid w:val="001467F8"/>
    <w:rsid w:val="0014697B"/>
    <w:rsid w:val="00146B15"/>
    <w:rsid w:val="00146CB3"/>
    <w:rsid w:val="00147210"/>
    <w:rsid w:val="001479E4"/>
    <w:rsid w:val="00147B28"/>
    <w:rsid w:val="00147BB4"/>
    <w:rsid w:val="00147DBF"/>
    <w:rsid w:val="001501AA"/>
    <w:rsid w:val="001504F1"/>
    <w:rsid w:val="001506FC"/>
    <w:rsid w:val="001507F4"/>
    <w:rsid w:val="00150997"/>
    <w:rsid w:val="001516EE"/>
    <w:rsid w:val="00151DBD"/>
    <w:rsid w:val="00151E98"/>
    <w:rsid w:val="001524BF"/>
    <w:rsid w:val="001526DC"/>
    <w:rsid w:val="001545F9"/>
    <w:rsid w:val="001547F2"/>
    <w:rsid w:val="00154993"/>
    <w:rsid w:val="00154C6B"/>
    <w:rsid w:val="00155122"/>
    <w:rsid w:val="00155330"/>
    <w:rsid w:val="00155647"/>
    <w:rsid w:val="00155691"/>
    <w:rsid w:val="00155922"/>
    <w:rsid w:val="00155C5C"/>
    <w:rsid w:val="00155DAB"/>
    <w:rsid w:val="0015660B"/>
    <w:rsid w:val="00156E20"/>
    <w:rsid w:val="00156F7E"/>
    <w:rsid w:val="00156FE1"/>
    <w:rsid w:val="0015747E"/>
    <w:rsid w:val="0016035F"/>
    <w:rsid w:val="001609F8"/>
    <w:rsid w:val="00160C04"/>
    <w:rsid w:val="00160CFC"/>
    <w:rsid w:val="00160D90"/>
    <w:rsid w:val="00160E15"/>
    <w:rsid w:val="00160E2C"/>
    <w:rsid w:val="00160E78"/>
    <w:rsid w:val="00161402"/>
    <w:rsid w:val="00161502"/>
    <w:rsid w:val="00161924"/>
    <w:rsid w:val="00161AE5"/>
    <w:rsid w:val="00161AF0"/>
    <w:rsid w:val="00161EC9"/>
    <w:rsid w:val="00161F91"/>
    <w:rsid w:val="001622E9"/>
    <w:rsid w:val="0016234F"/>
    <w:rsid w:val="00162812"/>
    <w:rsid w:val="00163043"/>
    <w:rsid w:val="0016378A"/>
    <w:rsid w:val="00163844"/>
    <w:rsid w:val="0016390F"/>
    <w:rsid w:val="00163CBB"/>
    <w:rsid w:val="00163DFC"/>
    <w:rsid w:val="001647C0"/>
    <w:rsid w:val="00164880"/>
    <w:rsid w:val="00165437"/>
    <w:rsid w:val="00166137"/>
    <w:rsid w:val="00166180"/>
    <w:rsid w:val="00166601"/>
    <w:rsid w:val="0016666D"/>
    <w:rsid w:val="00166700"/>
    <w:rsid w:val="00166F08"/>
    <w:rsid w:val="00167A96"/>
    <w:rsid w:val="00170921"/>
    <w:rsid w:val="00170AE7"/>
    <w:rsid w:val="00170C92"/>
    <w:rsid w:val="00170C9F"/>
    <w:rsid w:val="00171004"/>
    <w:rsid w:val="0017176E"/>
    <w:rsid w:val="00171856"/>
    <w:rsid w:val="00171B05"/>
    <w:rsid w:val="00172209"/>
    <w:rsid w:val="00172393"/>
    <w:rsid w:val="0017241D"/>
    <w:rsid w:val="00172888"/>
    <w:rsid w:val="00172BD4"/>
    <w:rsid w:val="00173062"/>
    <w:rsid w:val="00173364"/>
    <w:rsid w:val="0017346F"/>
    <w:rsid w:val="0017393D"/>
    <w:rsid w:val="00173A01"/>
    <w:rsid w:val="00173F12"/>
    <w:rsid w:val="00174065"/>
    <w:rsid w:val="00174CD6"/>
    <w:rsid w:val="00174EDE"/>
    <w:rsid w:val="00175610"/>
    <w:rsid w:val="00176393"/>
    <w:rsid w:val="00176715"/>
    <w:rsid w:val="00176BB5"/>
    <w:rsid w:val="00177231"/>
    <w:rsid w:val="001775A1"/>
    <w:rsid w:val="001779D2"/>
    <w:rsid w:val="00177BC2"/>
    <w:rsid w:val="00177C26"/>
    <w:rsid w:val="00177DE2"/>
    <w:rsid w:val="001804B4"/>
    <w:rsid w:val="00180CE6"/>
    <w:rsid w:val="001811AA"/>
    <w:rsid w:val="001813C5"/>
    <w:rsid w:val="00181D0B"/>
    <w:rsid w:val="001825CB"/>
    <w:rsid w:val="00182865"/>
    <w:rsid w:val="0018288D"/>
    <w:rsid w:val="00182E06"/>
    <w:rsid w:val="001830A8"/>
    <w:rsid w:val="0018407B"/>
    <w:rsid w:val="00184255"/>
    <w:rsid w:val="001842C7"/>
    <w:rsid w:val="00184B11"/>
    <w:rsid w:val="00184E29"/>
    <w:rsid w:val="00185AFE"/>
    <w:rsid w:val="00185FA1"/>
    <w:rsid w:val="00186BA9"/>
    <w:rsid w:val="00186BE5"/>
    <w:rsid w:val="001871D8"/>
    <w:rsid w:val="00187500"/>
    <w:rsid w:val="0018750B"/>
    <w:rsid w:val="00190DE7"/>
    <w:rsid w:val="001916E4"/>
    <w:rsid w:val="001918D6"/>
    <w:rsid w:val="00191B14"/>
    <w:rsid w:val="00191D0C"/>
    <w:rsid w:val="0019203A"/>
    <w:rsid w:val="001921D2"/>
    <w:rsid w:val="001928DB"/>
    <w:rsid w:val="00192984"/>
    <w:rsid w:val="00193289"/>
    <w:rsid w:val="00193305"/>
    <w:rsid w:val="0019395F"/>
    <w:rsid w:val="001939C3"/>
    <w:rsid w:val="0019405F"/>
    <w:rsid w:val="001949AF"/>
    <w:rsid w:val="00194A8E"/>
    <w:rsid w:val="00194D2D"/>
    <w:rsid w:val="001950C6"/>
    <w:rsid w:val="00195845"/>
    <w:rsid w:val="00195BA8"/>
    <w:rsid w:val="00195E9F"/>
    <w:rsid w:val="0019633F"/>
    <w:rsid w:val="00196B6C"/>
    <w:rsid w:val="00196BD7"/>
    <w:rsid w:val="00196C16"/>
    <w:rsid w:val="00197326"/>
    <w:rsid w:val="00197441"/>
    <w:rsid w:val="001979DC"/>
    <w:rsid w:val="00197B8C"/>
    <w:rsid w:val="00197BD3"/>
    <w:rsid w:val="00197D69"/>
    <w:rsid w:val="00197D87"/>
    <w:rsid w:val="001A0779"/>
    <w:rsid w:val="001A0C11"/>
    <w:rsid w:val="001A0E56"/>
    <w:rsid w:val="001A1036"/>
    <w:rsid w:val="001A10F3"/>
    <w:rsid w:val="001A110F"/>
    <w:rsid w:val="001A1145"/>
    <w:rsid w:val="001A12BD"/>
    <w:rsid w:val="001A13CF"/>
    <w:rsid w:val="001A163B"/>
    <w:rsid w:val="001A18A3"/>
    <w:rsid w:val="001A19CA"/>
    <w:rsid w:val="001A1A0A"/>
    <w:rsid w:val="001A1E3D"/>
    <w:rsid w:val="001A2409"/>
    <w:rsid w:val="001A298C"/>
    <w:rsid w:val="001A2999"/>
    <w:rsid w:val="001A2A2A"/>
    <w:rsid w:val="001A333B"/>
    <w:rsid w:val="001A34C3"/>
    <w:rsid w:val="001A36A9"/>
    <w:rsid w:val="001A3A22"/>
    <w:rsid w:val="001A4279"/>
    <w:rsid w:val="001A4397"/>
    <w:rsid w:val="001A498D"/>
    <w:rsid w:val="001A4F3A"/>
    <w:rsid w:val="001A5243"/>
    <w:rsid w:val="001A53B3"/>
    <w:rsid w:val="001A63E0"/>
    <w:rsid w:val="001A6E45"/>
    <w:rsid w:val="001A6F8E"/>
    <w:rsid w:val="001A73D2"/>
    <w:rsid w:val="001A73D7"/>
    <w:rsid w:val="001A747C"/>
    <w:rsid w:val="001A7EB5"/>
    <w:rsid w:val="001B080D"/>
    <w:rsid w:val="001B0FE9"/>
    <w:rsid w:val="001B1A27"/>
    <w:rsid w:val="001B1B9C"/>
    <w:rsid w:val="001B2312"/>
    <w:rsid w:val="001B2A56"/>
    <w:rsid w:val="001B2BB6"/>
    <w:rsid w:val="001B383F"/>
    <w:rsid w:val="001B3C38"/>
    <w:rsid w:val="001B3EDF"/>
    <w:rsid w:val="001B42F3"/>
    <w:rsid w:val="001B45C6"/>
    <w:rsid w:val="001B46C8"/>
    <w:rsid w:val="001B49AA"/>
    <w:rsid w:val="001B4C9D"/>
    <w:rsid w:val="001B4E6D"/>
    <w:rsid w:val="001B5197"/>
    <w:rsid w:val="001B5470"/>
    <w:rsid w:val="001B55B8"/>
    <w:rsid w:val="001B5765"/>
    <w:rsid w:val="001B57C6"/>
    <w:rsid w:val="001B5A11"/>
    <w:rsid w:val="001B5D1B"/>
    <w:rsid w:val="001B5D31"/>
    <w:rsid w:val="001B5DF9"/>
    <w:rsid w:val="001B5EEC"/>
    <w:rsid w:val="001B60EF"/>
    <w:rsid w:val="001B623B"/>
    <w:rsid w:val="001B6344"/>
    <w:rsid w:val="001B6B50"/>
    <w:rsid w:val="001B6FB6"/>
    <w:rsid w:val="001B7880"/>
    <w:rsid w:val="001B7A99"/>
    <w:rsid w:val="001B7AB4"/>
    <w:rsid w:val="001C01FD"/>
    <w:rsid w:val="001C0337"/>
    <w:rsid w:val="001C0D44"/>
    <w:rsid w:val="001C1055"/>
    <w:rsid w:val="001C127F"/>
    <w:rsid w:val="001C142A"/>
    <w:rsid w:val="001C1481"/>
    <w:rsid w:val="001C1B47"/>
    <w:rsid w:val="001C1E67"/>
    <w:rsid w:val="001C220D"/>
    <w:rsid w:val="001C2268"/>
    <w:rsid w:val="001C2657"/>
    <w:rsid w:val="001C3130"/>
    <w:rsid w:val="001C321F"/>
    <w:rsid w:val="001C3843"/>
    <w:rsid w:val="001C3904"/>
    <w:rsid w:val="001C3B3E"/>
    <w:rsid w:val="001C40F7"/>
    <w:rsid w:val="001C4136"/>
    <w:rsid w:val="001C43D8"/>
    <w:rsid w:val="001C45D7"/>
    <w:rsid w:val="001C45F3"/>
    <w:rsid w:val="001C4CF0"/>
    <w:rsid w:val="001C4F24"/>
    <w:rsid w:val="001C5177"/>
    <w:rsid w:val="001C51CD"/>
    <w:rsid w:val="001C5CEF"/>
    <w:rsid w:val="001C5DC5"/>
    <w:rsid w:val="001C5F0F"/>
    <w:rsid w:val="001C60ED"/>
    <w:rsid w:val="001C6225"/>
    <w:rsid w:val="001C6255"/>
    <w:rsid w:val="001C62A6"/>
    <w:rsid w:val="001C649E"/>
    <w:rsid w:val="001C6508"/>
    <w:rsid w:val="001C6520"/>
    <w:rsid w:val="001C6975"/>
    <w:rsid w:val="001C6B13"/>
    <w:rsid w:val="001C6D5D"/>
    <w:rsid w:val="001C71A5"/>
    <w:rsid w:val="001C72E7"/>
    <w:rsid w:val="001C72EC"/>
    <w:rsid w:val="001C7B76"/>
    <w:rsid w:val="001D0050"/>
    <w:rsid w:val="001D00A0"/>
    <w:rsid w:val="001D0202"/>
    <w:rsid w:val="001D0588"/>
    <w:rsid w:val="001D15F6"/>
    <w:rsid w:val="001D1AF9"/>
    <w:rsid w:val="001D25DA"/>
    <w:rsid w:val="001D2AF7"/>
    <w:rsid w:val="001D2EAA"/>
    <w:rsid w:val="001D30BE"/>
    <w:rsid w:val="001D332D"/>
    <w:rsid w:val="001D3DEF"/>
    <w:rsid w:val="001D4612"/>
    <w:rsid w:val="001D50C0"/>
    <w:rsid w:val="001D52C9"/>
    <w:rsid w:val="001D5300"/>
    <w:rsid w:val="001D562B"/>
    <w:rsid w:val="001D5688"/>
    <w:rsid w:val="001D60EA"/>
    <w:rsid w:val="001D63F3"/>
    <w:rsid w:val="001D74C9"/>
    <w:rsid w:val="001D763B"/>
    <w:rsid w:val="001D7703"/>
    <w:rsid w:val="001D774C"/>
    <w:rsid w:val="001D7758"/>
    <w:rsid w:val="001D790B"/>
    <w:rsid w:val="001D7AC7"/>
    <w:rsid w:val="001D7CBC"/>
    <w:rsid w:val="001E045E"/>
    <w:rsid w:val="001E0767"/>
    <w:rsid w:val="001E07B0"/>
    <w:rsid w:val="001E085E"/>
    <w:rsid w:val="001E08A0"/>
    <w:rsid w:val="001E0C15"/>
    <w:rsid w:val="001E0E0A"/>
    <w:rsid w:val="001E0EB3"/>
    <w:rsid w:val="001E0F08"/>
    <w:rsid w:val="001E0FFA"/>
    <w:rsid w:val="001E1288"/>
    <w:rsid w:val="001E12B0"/>
    <w:rsid w:val="001E1C71"/>
    <w:rsid w:val="001E1F3C"/>
    <w:rsid w:val="001E24F2"/>
    <w:rsid w:val="001E350E"/>
    <w:rsid w:val="001E35F5"/>
    <w:rsid w:val="001E393F"/>
    <w:rsid w:val="001E3A26"/>
    <w:rsid w:val="001E4A3A"/>
    <w:rsid w:val="001E51B4"/>
    <w:rsid w:val="001E51F9"/>
    <w:rsid w:val="001E523C"/>
    <w:rsid w:val="001E5637"/>
    <w:rsid w:val="001E599A"/>
    <w:rsid w:val="001E5E7D"/>
    <w:rsid w:val="001E621B"/>
    <w:rsid w:val="001E654E"/>
    <w:rsid w:val="001E6840"/>
    <w:rsid w:val="001E71A2"/>
    <w:rsid w:val="001E75CF"/>
    <w:rsid w:val="001E7C0A"/>
    <w:rsid w:val="001F0288"/>
    <w:rsid w:val="001F0327"/>
    <w:rsid w:val="001F0614"/>
    <w:rsid w:val="001F083E"/>
    <w:rsid w:val="001F09BF"/>
    <w:rsid w:val="001F09E6"/>
    <w:rsid w:val="001F0A1A"/>
    <w:rsid w:val="001F0CB1"/>
    <w:rsid w:val="001F12C5"/>
    <w:rsid w:val="001F1353"/>
    <w:rsid w:val="001F1B2D"/>
    <w:rsid w:val="001F21D7"/>
    <w:rsid w:val="001F2B83"/>
    <w:rsid w:val="001F2DBA"/>
    <w:rsid w:val="001F2EE8"/>
    <w:rsid w:val="001F3195"/>
    <w:rsid w:val="001F3F19"/>
    <w:rsid w:val="001F3F46"/>
    <w:rsid w:val="001F3F62"/>
    <w:rsid w:val="001F452D"/>
    <w:rsid w:val="001F4553"/>
    <w:rsid w:val="001F45C1"/>
    <w:rsid w:val="001F4F1F"/>
    <w:rsid w:val="001F4F3D"/>
    <w:rsid w:val="001F5CF3"/>
    <w:rsid w:val="001F5D14"/>
    <w:rsid w:val="001F5D64"/>
    <w:rsid w:val="001F5F4B"/>
    <w:rsid w:val="001F6268"/>
    <w:rsid w:val="001F6B38"/>
    <w:rsid w:val="001F718B"/>
    <w:rsid w:val="001F75AF"/>
    <w:rsid w:val="001F7618"/>
    <w:rsid w:val="001F786F"/>
    <w:rsid w:val="001F79FF"/>
    <w:rsid w:val="001F7E32"/>
    <w:rsid w:val="001F7E3C"/>
    <w:rsid w:val="00200A1C"/>
    <w:rsid w:val="00200C1E"/>
    <w:rsid w:val="002011BC"/>
    <w:rsid w:val="00201403"/>
    <w:rsid w:val="00201506"/>
    <w:rsid w:val="002015C4"/>
    <w:rsid w:val="0020186C"/>
    <w:rsid w:val="002023DA"/>
    <w:rsid w:val="0020351F"/>
    <w:rsid w:val="00203557"/>
    <w:rsid w:val="00203EE8"/>
    <w:rsid w:val="00204165"/>
    <w:rsid w:val="002041D2"/>
    <w:rsid w:val="00204A9A"/>
    <w:rsid w:val="00204C13"/>
    <w:rsid w:val="002054B4"/>
    <w:rsid w:val="00205E85"/>
    <w:rsid w:val="00206218"/>
    <w:rsid w:val="00206ABD"/>
    <w:rsid w:val="0020752B"/>
    <w:rsid w:val="0020754D"/>
    <w:rsid w:val="0020793D"/>
    <w:rsid w:val="00207A39"/>
    <w:rsid w:val="00207A5A"/>
    <w:rsid w:val="00207C9C"/>
    <w:rsid w:val="0021030D"/>
    <w:rsid w:val="00210338"/>
    <w:rsid w:val="002106CB"/>
    <w:rsid w:val="00210ECA"/>
    <w:rsid w:val="00210F81"/>
    <w:rsid w:val="00211028"/>
    <w:rsid w:val="00211207"/>
    <w:rsid w:val="00211EDE"/>
    <w:rsid w:val="00212505"/>
    <w:rsid w:val="00212648"/>
    <w:rsid w:val="00212FD8"/>
    <w:rsid w:val="00212FFC"/>
    <w:rsid w:val="002134F7"/>
    <w:rsid w:val="00213545"/>
    <w:rsid w:val="0021363E"/>
    <w:rsid w:val="002149BE"/>
    <w:rsid w:val="00214D43"/>
    <w:rsid w:val="00214D83"/>
    <w:rsid w:val="00214FFF"/>
    <w:rsid w:val="0021543C"/>
    <w:rsid w:val="002158AD"/>
    <w:rsid w:val="00215917"/>
    <w:rsid w:val="00215D4C"/>
    <w:rsid w:val="00216375"/>
    <w:rsid w:val="00216BEA"/>
    <w:rsid w:val="00216E0A"/>
    <w:rsid w:val="0021722D"/>
    <w:rsid w:val="002174AD"/>
    <w:rsid w:val="00217997"/>
    <w:rsid w:val="00217BA6"/>
    <w:rsid w:val="00217C09"/>
    <w:rsid w:val="00217D54"/>
    <w:rsid w:val="0022000D"/>
    <w:rsid w:val="002200C0"/>
    <w:rsid w:val="002204A2"/>
    <w:rsid w:val="00220A8B"/>
    <w:rsid w:val="00220D4B"/>
    <w:rsid w:val="00220D7E"/>
    <w:rsid w:val="00220EDD"/>
    <w:rsid w:val="002213CE"/>
    <w:rsid w:val="00221610"/>
    <w:rsid w:val="002216E3"/>
    <w:rsid w:val="0022184F"/>
    <w:rsid w:val="00221B6A"/>
    <w:rsid w:val="002221B1"/>
    <w:rsid w:val="002221E7"/>
    <w:rsid w:val="00222435"/>
    <w:rsid w:val="00222BEF"/>
    <w:rsid w:val="00222D69"/>
    <w:rsid w:val="00222DED"/>
    <w:rsid w:val="002230A1"/>
    <w:rsid w:val="00223CFA"/>
    <w:rsid w:val="00223FC7"/>
    <w:rsid w:val="00224811"/>
    <w:rsid w:val="002249BB"/>
    <w:rsid w:val="00225014"/>
    <w:rsid w:val="0022507D"/>
    <w:rsid w:val="00225273"/>
    <w:rsid w:val="002255F4"/>
    <w:rsid w:val="00225A10"/>
    <w:rsid w:val="00225CC0"/>
    <w:rsid w:val="00225EC4"/>
    <w:rsid w:val="002266BC"/>
    <w:rsid w:val="00226BAF"/>
    <w:rsid w:val="00227178"/>
    <w:rsid w:val="0023065A"/>
    <w:rsid w:val="0023084E"/>
    <w:rsid w:val="00230C51"/>
    <w:rsid w:val="002311A5"/>
    <w:rsid w:val="0023125E"/>
    <w:rsid w:val="002318D8"/>
    <w:rsid w:val="002318F2"/>
    <w:rsid w:val="00231CBD"/>
    <w:rsid w:val="0023214B"/>
    <w:rsid w:val="00232F3C"/>
    <w:rsid w:val="00233255"/>
    <w:rsid w:val="002333CE"/>
    <w:rsid w:val="00233B26"/>
    <w:rsid w:val="00233D4A"/>
    <w:rsid w:val="00233F52"/>
    <w:rsid w:val="00233F67"/>
    <w:rsid w:val="00233F84"/>
    <w:rsid w:val="0023406A"/>
    <w:rsid w:val="00234577"/>
    <w:rsid w:val="00234771"/>
    <w:rsid w:val="00234786"/>
    <w:rsid w:val="002352E1"/>
    <w:rsid w:val="00235527"/>
    <w:rsid w:val="00235614"/>
    <w:rsid w:val="00236373"/>
    <w:rsid w:val="00236AA8"/>
    <w:rsid w:val="00236CAF"/>
    <w:rsid w:val="0023707F"/>
    <w:rsid w:val="00237691"/>
    <w:rsid w:val="002378AD"/>
    <w:rsid w:val="00237958"/>
    <w:rsid w:val="00237B39"/>
    <w:rsid w:val="0024006E"/>
    <w:rsid w:val="0024024E"/>
    <w:rsid w:val="00240439"/>
    <w:rsid w:val="0024059E"/>
    <w:rsid w:val="00240B69"/>
    <w:rsid w:val="00240DE2"/>
    <w:rsid w:val="00240EF9"/>
    <w:rsid w:val="0024194E"/>
    <w:rsid w:val="00241BFF"/>
    <w:rsid w:val="0024207C"/>
    <w:rsid w:val="0024211E"/>
    <w:rsid w:val="0024224F"/>
    <w:rsid w:val="002424FE"/>
    <w:rsid w:val="002429E5"/>
    <w:rsid w:val="00243054"/>
    <w:rsid w:val="00244203"/>
    <w:rsid w:val="0024433E"/>
    <w:rsid w:val="0024456E"/>
    <w:rsid w:val="002446B4"/>
    <w:rsid w:val="00244725"/>
    <w:rsid w:val="00244ACC"/>
    <w:rsid w:val="00244E2A"/>
    <w:rsid w:val="002453D5"/>
    <w:rsid w:val="0024588A"/>
    <w:rsid w:val="00245913"/>
    <w:rsid w:val="00245F68"/>
    <w:rsid w:val="002461C4"/>
    <w:rsid w:val="002461EA"/>
    <w:rsid w:val="00246565"/>
    <w:rsid w:val="00246E55"/>
    <w:rsid w:val="00246EC9"/>
    <w:rsid w:val="00247260"/>
    <w:rsid w:val="00247519"/>
    <w:rsid w:val="00247ACA"/>
    <w:rsid w:val="0025025C"/>
    <w:rsid w:val="002502A3"/>
    <w:rsid w:val="00250713"/>
    <w:rsid w:val="002508FA"/>
    <w:rsid w:val="00250998"/>
    <w:rsid w:val="00250EE9"/>
    <w:rsid w:val="00250FE7"/>
    <w:rsid w:val="002510D4"/>
    <w:rsid w:val="00251653"/>
    <w:rsid w:val="002516D8"/>
    <w:rsid w:val="00252286"/>
    <w:rsid w:val="002528F1"/>
    <w:rsid w:val="0025334F"/>
    <w:rsid w:val="00253546"/>
    <w:rsid w:val="00253731"/>
    <w:rsid w:val="00253B42"/>
    <w:rsid w:val="00253E7C"/>
    <w:rsid w:val="00253FEE"/>
    <w:rsid w:val="00254121"/>
    <w:rsid w:val="0025426C"/>
    <w:rsid w:val="00254368"/>
    <w:rsid w:val="0025495F"/>
    <w:rsid w:val="00254C17"/>
    <w:rsid w:val="0025544F"/>
    <w:rsid w:val="00255A0A"/>
    <w:rsid w:val="00255B9A"/>
    <w:rsid w:val="002569C5"/>
    <w:rsid w:val="00256CB9"/>
    <w:rsid w:val="00256D90"/>
    <w:rsid w:val="00256E24"/>
    <w:rsid w:val="00257205"/>
    <w:rsid w:val="002573AF"/>
    <w:rsid w:val="002573B6"/>
    <w:rsid w:val="00257409"/>
    <w:rsid w:val="00257C66"/>
    <w:rsid w:val="00260172"/>
    <w:rsid w:val="00260847"/>
    <w:rsid w:val="00260959"/>
    <w:rsid w:val="00260E0E"/>
    <w:rsid w:val="00260E38"/>
    <w:rsid w:val="00261C6D"/>
    <w:rsid w:val="00261D7B"/>
    <w:rsid w:val="00262BF9"/>
    <w:rsid w:val="00262DC3"/>
    <w:rsid w:val="00262F15"/>
    <w:rsid w:val="002636AF"/>
    <w:rsid w:val="00263BAC"/>
    <w:rsid w:val="00264526"/>
    <w:rsid w:val="00264CF0"/>
    <w:rsid w:val="00265049"/>
    <w:rsid w:val="0026551B"/>
    <w:rsid w:val="00265ECB"/>
    <w:rsid w:val="0026643D"/>
    <w:rsid w:val="002668C6"/>
    <w:rsid w:val="002668DB"/>
    <w:rsid w:val="00266F04"/>
    <w:rsid w:val="00267253"/>
    <w:rsid w:val="00267438"/>
    <w:rsid w:val="00267638"/>
    <w:rsid w:val="00270248"/>
    <w:rsid w:val="00270D52"/>
    <w:rsid w:val="0027186E"/>
    <w:rsid w:val="00271C3D"/>
    <w:rsid w:val="002720A2"/>
    <w:rsid w:val="002722EB"/>
    <w:rsid w:val="0027286C"/>
    <w:rsid w:val="002734C6"/>
    <w:rsid w:val="00273AE3"/>
    <w:rsid w:val="00273FEC"/>
    <w:rsid w:val="00273FEE"/>
    <w:rsid w:val="002744B1"/>
    <w:rsid w:val="00274DE4"/>
    <w:rsid w:val="002758C6"/>
    <w:rsid w:val="002759E4"/>
    <w:rsid w:val="00276274"/>
    <w:rsid w:val="00276464"/>
    <w:rsid w:val="00276A18"/>
    <w:rsid w:val="00276B97"/>
    <w:rsid w:val="00276F7A"/>
    <w:rsid w:val="00277212"/>
    <w:rsid w:val="00277268"/>
    <w:rsid w:val="002806E3"/>
    <w:rsid w:val="00280845"/>
    <w:rsid w:val="00280904"/>
    <w:rsid w:val="0028099F"/>
    <w:rsid w:val="00280A4E"/>
    <w:rsid w:val="00280E8F"/>
    <w:rsid w:val="002810A4"/>
    <w:rsid w:val="00281399"/>
    <w:rsid w:val="00282781"/>
    <w:rsid w:val="00282C77"/>
    <w:rsid w:val="00282E4A"/>
    <w:rsid w:val="0028325A"/>
    <w:rsid w:val="0028342F"/>
    <w:rsid w:val="00283798"/>
    <w:rsid w:val="00283852"/>
    <w:rsid w:val="00283C38"/>
    <w:rsid w:val="00283D88"/>
    <w:rsid w:val="0028487D"/>
    <w:rsid w:val="00284BFA"/>
    <w:rsid w:val="00284FF0"/>
    <w:rsid w:val="002855D5"/>
    <w:rsid w:val="00285938"/>
    <w:rsid w:val="00285A33"/>
    <w:rsid w:val="00285DF5"/>
    <w:rsid w:val="002862B7"/>
    <w:rsid w:val="0028687D"/>
    <w:rsid w:val="00287021"/>
    <w:rsid w:val="00287ACA"/>
    <w:rsid w:val="00287AD2"/>
    <w:rsid w:val="00287CDA"/>
    <w:rsid w:val="00287F9A"/>
    <w:rsid w:val="00290415"/>
    <w:rsid w:val="002916E5"/>
    <w:rsid w:val="00291B2C"/>
    <w:rsid w:val="00291B90"/>
    <w:rsid w:val="00292120"/>
    <w:rsid w:val="00292543"/>
    <w:rsid w:val="002927CD"/>
    <w:rsid w:val="00292C50"/>
    <w:rsid w:val="00293492"/>
    <w:rsid w:val="002937D6"/>
    <w:rsid w:val="002938BF"/>
    <w:rsid w:val="00293A5C"/>
    <w:rsid w:val="00294025"/>
    <w:rsid w:val="002941D6"/>
    <w:rsid w:val="00294EFD"/>
    <w:rsid w:val="002952A4"/>
    <w:rsid w:val="00295412"/>
    <w:rsid w:val="0029541C"/>
    <w:rsid w:val="002954AF"/>
    <w:rsid w:val="00295678"/>
    <w:rsid w:val="002956DA"/>
    <w:rsid w:val="00297DFF"/>
    <w:rsid w:val="002A03F1"/>
    <w:rsid w:val="002A12FA"/>
    <w:rsid w:val="002A18FA"/>
    <w:rsid w:val="002A2BB8"/>
    <w:rsid w:val="002A329B"/>
    <w:rsid w:val="002A3301"/>
    <w:rsid w:val="002A33C4"/>
    <w:rsid w:val="002A3DBE"/>
    <w:rsid w:val="002A3FD4"/>
    <w:rsid w:val="002A4706"/>
    <w:rsid w:val="002A4760"/>
    <w:rsid w:val="002A4989"/>
    <w:rsid w:val="002A4A92"/>
    <w:rsid w:val="002A4EF6"/>
    <w:rsid w:val="002A55D1"/>
    <w:rsid w:val="002A5F99"/>
    <w:rsid w:val="002A6C29"/>
    <w:rsid w:val="002A72D0"/>
    <w:rsid w:val="002A7411"/>
    <w:rsid w:val="002A7634"/>
    <w:rsid w:val="002A78C2"/>
    <w:rsid w:val="002B0111"/>
    <w:rsid w:val="002B07F2"/>
    <w:rsid w:val="002B0B9C"/>
    <w:rsid w:val="002B0D3F"/>
    <w:rsid w:val="002B18D7"/>
    <w:rsid w:val="002B199B"/>
    <w:rsid w:val="002B2992"/>
    <w:rsid w:val="002B2D33"/>
    <w:rsid w:val="002B2D9F"/>
    <w:rsid w:val="002B34C8"/>
    <w:rsid w:val="002B4250"/>
    <w:rsid w:val="002B42D1"/>
    <w:rsid w:val="002B447A"/>
    <w:rsid w:val="002B45CD"/>
    <w:rsid w:val="002B46BB"/>
    <w:rsid w:val="002B478A"/>
    <w:rsid w:val="002B4C2B"/>
    <w:rsid w:val="002B4DF7"/>
    <w:rsid w:val="002B51ED"/>
    <w:rsid w:val="002B565F"/>
    <w:rsid w:val="002B58EC"/>
    <w:rsid w:val="002B5AA7"/>
    <w:rsid w:val="002B5B3B"/>
    <w:rsid w:val="002B6192"/>
    <w:rsid w:val="002B6243"/>
    <w:rsid w:val="002B65D4"/>
    <w:rsid w:val="002B6613"/>
    <w:rsid w:val="002B6D93"/>
    <w:rsid w:val="002B6DC9"/>
    <w:rsid w:val="002B6DEA"/>
    <w:rsid w:val="002B6F2B"/>
    <w:rsid w:val="002B7805"/>
    <w:rsid w:val="002B78CA"/>
    <w:rsid w:val="002B7918"/>
    <w:rsid w:val="002B7D78"/>
    <w:rsid w:val="002B7EC6"/>
    <w:rsid w:val="002C008A"/>
    <w:rsid w:val="002C0D2A"/>
    <w:rsid w:val="002C0D66"/>
    <w:rsid w:val="002C0E65"/>
    <w:rsid w:val="002C15C2"/>
    <w:rsid w:val="002C1BA0"/>
    <w:rsid w:val="002C1F64"/>
    <w:rsid w:val="002C22D5"/>
    <w:rsid w:val="002C275E"/>
    <w:rsid w:val="002C27CC"/>
    <w:rsid w:val="002C292B"/>
    <w:rsid w:val="002C2C17"/>
    <w:rsid w:val="002C2DF6"/>
    <w:rsid w:val="002C2E9E"/>
    <w:rsid w:val="002C3F34"/>
    <w:rsid w:val="002C421D"/>
    <w:rsid w:val="002C47A3"/>
    <w:rsid w:val="002C536A"/>
    <w:rsid w:val="002C53F7"/>
    <w:rsid w:val="002C5606"/>
    <w:rsid w:val="002C6026"/>
    <w:rsid w:val="002C6187"/>
    <w:rsid w:val="002C641A"/>
    <w:rsid w:val="002C642F"/>
    <w:rsid w:val="002C6B74"/>
    <w:rsid w:val="002C6E49"/>
    <w:rsid w:val="002C7046"/>
    <w:rsid w:val="002C73E6"/>
    <w:rsid w:val="002D0083"/>
    <w:rsid w:val="002D04EC"/>
    <w:rsid w:val="002D1503"/>
    <w:rsid w:val="002D174B"/>
    <w:rsid w:val="002D198A"/>
    <w:rsid w:val="002D1B3A"/>
    <w:rsid w:val="002D1DE1"/>
    <w:rsid w:val="002D2060"/>
    <w:rsid w:val="002D291F"/>
    <w:rsid w:val="002D2B5B"/>
    <w:rsid w:val="002D2C84"/>
    <w:rsid w:val="002D2DCB"/>
    <w:rsid w:val="002D2F6B"/>
    <w:rsid w:val="002D30D5"/>
    <w:rsid w:val="002D3130"/>
    <w:rsid w:val="002D313E"/>
    <w:rsid w:val="002D365B"/>
    <w:rsid w:val="002D3949"/>
    <w:rsid w:val="002D3E9D"/>
    <w:rsid w:val="002D3FFE"/>
    <w:rsid w:val="002D40EE"/>
    <w:rsid w:val="002D445A"/>
    <w:rsid w:val="002D46A2"/>
    <w:rsid w:val="002D4C51"/>
    <w:rsid w:val="002D53D6"/>
    <w:rsid w:val="002D5652"/>
    <w:rsid w:val="002D56D0"/>
    <w:rsid w:val="002D57D5"/>
    <w:rsid w:val="002D5935"/>
    <w:rsid w:val="002D5CE9"/>
    <w:rsid w:val="002D6A76"/>
    <w:rsid w:val="002D6B03"/>
    <w:rsid w:val="002D7341"/>
    <w:rsid w:val="002D77A9"/>
    <w:rsid w:val="002D79C9"/>
    <w:rsid w:val="002D7C5B"/>
    <w:rsid w:val="002D7F69"/>
    <w:rsid w:val="002E0069"/>
    <w:rsid w:val="002E062F"/>
    <w:rsid w:val="002E0C1E"/>
    <w:rsid w:val="002E101D"/>
    <w:rsid w:val="002E13DE"/>
    <w:rsid w:val="002E14B2"/>
    <w:rsid w:val="002E18A5"/>
    <w:rsid w:val="002E192D"/>
    <w:rsid w:val="002E1AD5"/>
    <w:rsid w:val="002E2114"/>
    <w:rsid w:val="002E2507"/>
    <w:rsid w:val="002E2806"/>
    <w:rsid w:val="002E29A5"/>
    <w:rsid w:val="002E29BB"/>
    <w:rsid w:val="002E2C91"/>
    <w:rsid w:val="002E2CE5"/>
    <w:rsid w:val="002E395B"/>
    <w:rsid w:val="002E3CF8"/>
    <w:rsid w:val="002E433B"/>
    <w:rsid w:val="002E486F"/>
    <w:rsid w:val="002E5321"/>
    <w:rsid w:val="002E5641"/>
    <w:rsid w:val="002E5836"/>
    <w:rsid w:val="002E5A12"/>
    <w:rsid w:val="002E5A8A"/>
    <w:rsid w:val="002E6468"/>
    <w:rsid w:val="002E65EB"/>
    <w:rsid w:val="002E6A17"/>
    <w:rsid w:val="002E6C78"/>
    <w:rsid w:val="002E71B8"/>
    <w:rsid w:val="002E7BEC"/>
    <w:rsid w:val="002F08A2"/>
    <w:rsid w:val="002F0C0A"/>
    <w:rsid w:val="002F0F0F"/>
    <w:rsid w:val="002F1254"/>
    <w:rsid w:val="002F12B3"/>
    <w:rsid w:val="002F165E"/>
    <w:rsid w:val="002F2250"/>
    <w:rsid w:val="002F230B"/>
    <w:rsid w:val="002F2A9E"/>
    <w:rsid w:val="002F2AB6"/>
    <w:rsid w:val="002F2B8B"/>
    <w:rsid w:val="002F2BF9"/>
    <w:rsid w:val="002F2E97"/>
    <w:rsid w:val="002F2F4C"/>
    <w:rsid w:val="002F31AB"/>
    <w:rsid w:val="002F389D"/>
    <w:rsid w:val="002F3930"/>
    <w:rsid w:val="002F43AB"/>
    <w:rsid w:val="002F4872"/>
    <w:rsid w:val="002F4AAF"/>
    <w:rsid w:val="002F510F"/>
    <w:rsid w:val="002F5239"/>
    <w:rsid w:val="002F5501"/>
    <w:rsid w:val="002F61BC"/>
    <w:rsid w:val="002F636A"/>
    <w:rsid w:val="002F6B53"/>
    <w:rsid w:val="002F72FB"/>
    <w:rsid w:val="002F754C"/>
    <w:rsid w:val="002F7897"/>
    <w:rsid w:val="002F7A28"/>
    <w:rsid w:val="002F7F0D"/>
    <w:rsid w:val="003000F9"/>
    <w:rsid w:val="00300E93"/>
    <w:rsid w:val="00301234"/>
    <w:rsid w:val="003013EE"/>
    <w:rsid w:val="003015B7"/>
    <w:rsid w:val="003015D7"/>
    <w:rsid w:val="0030199C"/>
    <w:rsid w:val="003019D0"/>
    <w:rsid w:val="003019F2"/>
    <w:rsid w:val="00301D1D"/>
    <w:rsid w:val="003020E3"/>
    <w:rsid w:val="0030240B"/>
    <w:rsid w:val="00302524"/>
    <w:rsid w:val="0030311C"/>
    <w:rsid w:val="003034AC"/>
    <w:rsid w:val="00303F71"/>
    <w:rsid w:val="00303F92"/>
    <w:rsid w:val="003047AB"/>
    <w:rsid w:val="003049BE"/>
    <w:rsid w:val="00304DF1"/>
    <w:rsid w:val="00304E65"/>
    <w:rsid w:val="00304F1E"/>
    <w:rsid w:val="003050E0"/>
    <w:rsid w:val="003054D8"/>
    <w:rsid w:val="0030550B"/>
    <w:rsid w:val="0030555A"/>
    <w:rsid w:val="00305A46"/>
    <w:rsid w:val="00305AAF"/>
    <w:rsid w:val="00305FB7"/>
    <w:rsid w:val="00306044"/>
    <w:rsid w:val="003065A1"/>
    <w:rsid w:val="00306F10"/>
    <w:rsid w:val="003074A3"/>
    <w:rsid w:val="00310085"/>
    <w:rsid w:val="0031019E"/>
    <w:rsid w:val="00310CAE"/>
    <w:rsid w:val="00310CB2"/>
    <w:rsid w:val="00310D25"/>
    <w:rsid w:val="00310E9B"/>
    <w:rsid w:val="00311F30"/>
    <w:rsid w:val="00312109"/>
    <w:rsid w:val="003128B8"/>
    <w:rsid w:val="00312A63"/>
    <w:rsid w:val="00312BD7"/>
    <w:rsid w:val="00312C2A"/>
    <w:rsid w:val="003137FF"/>
    <w:rsid w:val="0031383A"/>
    <w:rsid w:val="00313E80"/>
    <w:rsid w:val="003146C2"/>
    <w:rsid w:val="0031512B"/>
    <w:rsid w:val="003151EF"/>
    <w:rsid w:val="00315469"/>
    <w:rsid w:val="003155B8"/>
    <w:rsid w:val="00315718"/>
    <w:rsid w:val="00315979"/>
    <w:rsid w:val="003159F4"/>
    <w:rsid w:val="00315BC1"/>
    <w:rsid w:val="00315CCE"/>
    <w:rsid w:val="0031648F"/>
    <w:rsid w:val="00316571"/>
    <w:rsid w:val="00316CB8"/>
    <w:rsid w:val="00316F47"/>
    <w:rsid w:val="00317180"/>
    <w:rsid w:val="003175C3"/>
    <w:rsid w:val="00317B6B"/>
    <w:rsid w:val="00317C91"/>
    <w:rsid w:val="00317E98"/>
    <w:rsid w:val="00320074"/>
    <w:rsid w:val="003204FA"/>
    <w:rsid w:val="00320C41"/>
    <w:rsid w:val="00320DC8"/>
    <w:rsid w:val="00321445"/>
    <w:rsid w:val="0032170C"/>
    <w:rsid w:val="003219D1"/>
    <w:rsid w:val="00321D02"/>
    <w:rsid w:val="00321E0F"/>
    <w:rsid w:val="00321E30"/>
    <w:rsid w:val="003224BE"/>
    <w:rsid w:val="00322F69"/>
    <w:rsid w:val="00322F7A"/>
    <w:rsid w:val="00323B77"/>
    <w:rsid w:val="00324066"/>
    <w:rsid w:val="003241F8"/>
    <w:rsid w:val="00324C06"/>
    <w:rsid w:val="00324CD3"/>
    <w:rsid w:val="0032516B"/>
    <w:rsid w:val="0032538A"/>
    <w:rsid w:val="00325537"/>
    <w:rsid w:val="00326045"/>
    <w:rsid w:val="00326B7F"/>
    <w:rsid w:val="003272E7"/>
    <w:rsid w:val="0032731A"/>
    <w:rsid w:val="00327600"/>
    <w:rsid w:val="003279D1"/>
    <w:rsid w:val="0033003A"/>
    <w:rsid w:val="00330545"/>
    <w:rsid w:val="0033070A"/>
    <w:rsid w:val="00331609"/>
    <w:rsid w:val="003317BC"/>
    <w:rsid w:val="00331D76"/>
    <w:rsid w:val="0033216F"/>
    <w:rsid w:val="00332D7E"/>
    <w:rsid w:val="00333254"/>
    <w:rsid w:val="00333448"/>
    <w:rsid w:val="00334131"/>
    <w:rsid w:val="003341F3"/>
    <w:rsid w:val="00334B6C"/>
    <w:rsid w:val="00334C74"/>
    <w:rsid w:val="00334DB4"/>
    <w:rsid w:val="003352E1"/>
    <w:rsid w:val="003356D8"/>
    <w:rsid w:val="0033585E"/>
    <w:rsid w:val="00335E81"/>
    <w:rsid w:val="00336264"/>
    <w:rsid w:val="0033661B"/>
    <w:rsid w:val="00337213"/>
    <w:rsid w:val="00337A54"/>
    <w:rsid w:val="00337D3E"/>
    <w:rsid w:val="00340885"/>
    <w:rsid w:val="00340F2A"/>
    <w:rsid w:val="0034134D"/>
    <w:rsid w:val="003413B6"/>
    <w:rsid w:val="003415AE"/>
    <w:rsid w:val="00341BFD"/>
    <w:rsid w:val="00341C3E"/>
    <w:rsid w:val="00341FE5"/>
    <w:rsid w:val="00342264"/>
    <w:rsid w:val="003423D1"/>
    <w:rsid w:val="0034242C"/>
    <w:rsid w:val="00342535"/>
    <w:rsid w:val="00342ADA"/>
    <w:rsid w:val="00342CE9"/>
    <w:rsid w:val="00342F3C"/>
    <w:rsid w:val="003431FA"/>
    <w:rsid w:val="00343346"/>
    <w:rsid w:val="003433DF"/>
    <w:rsid w:val="00343A74"/>
    <w:rsid w:val="00343CC3"/>
    <w:rsid w:val="00343E95"/>
    <w:rsid w:val="00343F03"/>
    <w:rsid w:val="0034442F"/>
    <w:rsid w:val="00344540"/>
    <w:rsid w:val="00344781"/>
    <w:rsid w:val="00344D2D"/>
    <w:rsid w:val="00344F59"/>
    <w:rsid w:val="00345982"/>
    <w:rsid w:val="00345CBA"/>
    <w:rsid w:val="0034692C"/>
    <w:rsid w:val="00346ABD"/>
    <w:rsid w:val="00346D51"/>
    <w:rsid w:val="00346DA3"/>
    <w:rsid w:val="00346F1A"/>
    <w:rsid w:val="0034735B"/>
    <w:rsid w:val="00347F66"/>
    <w:rsid w:val="003501F6"/>
    <w:rsid w:val="00350374"/>
    <w:rsid w:val="0035040A"/>
    <w:rsid w:val="00350479"/>
    <w:rsid w:val="003505D8"/>
    <w:rsid w:val="00350A37"/>
    <w:rsid w:val="00350C33"/>
    <w:rsid w:val="00350D39"/>
    <w:rsid w:val="003511D9"/>
    <w:rsid w:val="003511E0"/>
    <w:rsid w:val="003513A2"/>
    <w:rsid w:val="003514B3"/>
    <w:rsid w:val="003514E0"/>
    <w:rsid w:val="0035185E"/>
    <w:rsid w:val="00352414"/>
    <w:rsid w:val="00352670"/>
    <w:rsid w:val="003528A6"/>
    <w:rsid w:val="00352C04"/>
    <w:rsid w:val="00352E0E"/>
    <w:rsid w:val="00352F36"/>
    <w:rsid w:val="00353185"/>
    <w:rsid w:val="00353CE4"/>
    <w:rsid w:val="00354727"/>
    <w:rsid w:val="0035475B"/>
    <w:rsid w:val="003549C1"/>
    <w:rsid w:val="00354A18"/>
    <w:rsid w:val="00354C65"/>
    <w:rsid w:val="00354F26"/>
    <w:rsid w:val="00355236"/>
    <w:rsid w:val="003556C2"/>
    <w:rsid w:val="003556C7"/>
    <w:rsid w:val="00355C00"/>
    <w:rsid w:val="00355D0B"/>
    <w:rsid w:val="00355FE7"/>
    <w:rsid w:val="003560C2"/>
    <w:rsid w:val="003561B8"/>
    <w:rsid w:val="00356289"/>
    <w:rsid w:val="0035654D"/>
    <w:rsid w:val="00356589"/>
    <w:rsid w:val="003569F8"/>
    <w:rsid w:val="00356B3A"/>
    <w:rsid w:val="00356D17"/>
    <w:rsid w:val="00357062"/>
    <w:rsid w:val="00357E2D"/>
    <w:rsid w:val="00360048"/>
    <w:rsid w:val="003605A3"/>
    <w:rsid w:val="00360877"/>
    <w:rsid w:val="003608AE"/>
    <w:rsid w:val="00360972"/>
    <w:rsid w:val="003611C3"/>
    <w:rsid w:val="00361819"/>
    <w:rsid w:val="00361A7A"/>
    <w:rsid w:val="00361C8D"/>
    <w:rsid w:val="00361CC3"/>
    <w:rsid w:val="003620B5"/>
    <w:rsid w:val="00362847"/>
    <w:rsid w:val="00363CDE"/>
    <w:rsid w:val="00363D7E"/>
    <w:rsid w:val="00364236"/>
    <w:rsid w:val="00364487"/>
    <w:rsid w:val="00364492"/>
    <w:rsid w:val="003650D4"/>
    <w:rsid w:val="003651B8"/>
    <w:rsid w:val="003651F7"/>
    <w:rsid w:val="00365293"/>
    <w:rsid w:val="00365E51"/>
    <w:rsid w:val="00366025"/>
    <w:rsid w:val="00366BFF"/>
    <w:rsid w:val="00366D4C"/>
    <w:rsid w:val="00366DFE"/>
    <w:rsid w:val="00366F72"/>
    <w:rsid w:val="00367832"/>
    <w:rsid w:val="00367B10"/>
    <w:rsid w:val="00367B91"/>
    <w:rsid w:val="00367F38"/>
    <w:rsid w:val="00370062"/>
    <w:rsid w:val="00370336"/>
    <w:rsid w:val="003703FD"/>
    <w:rsid w:val="00370576"/>
    <w:rsid w:val="003705C9"/>
    <w:rsid w:val="00370647"/>
    <w:rsid w:val="003718D1"/>
    <w:rsid w:val="00371ACC"/>
    <w:rsid w:val="00371B34"/>
    <w:rsid w:val="00372AF9"/>
    <w:rsid w:val="00372EFB"/>
    <w:rsid w:val="00373211"/>
    <w:rsid w:val="0037394F"/>
    <w:rsid w:val="003739DB"/>
    <w:rsid w:val="00374201"/>
    <w:rsid w:val="0037426B"/>
    <w:rsid w:val="00374766"/>
    <w:rsid w:val="00375042"/>
    <w:rsid w:val="0037552A"/>
    <w:rsid w:val="0037554F"/>
    <w:rsid w:val="0037579A"/>
    <w:rsid w:val="003758D5"/>
    <w:rsid w:val="00375EB6"/>
    <w:rsid w:val="00375F3C"/>
    <w:rsid w:val="003761A5"/>
    <w:rsid w:val="00376596"/>
    <w:rsid w:val="00376630"/>
    <w:rsid w:val="0037670D"/>
    <w:rsid w:val="00376B9A"/>
    <w:rsid w:val="00376CB3"/>
    <w:rsid w:val="00376FEC"/>
    <w:rsid w:val="00377051"/>
    <w:rsid w:val="0037712C"/>
    <w:rsid w:val="003778E2"/>
    <w:rsid w:val="00380793"/>
    <w:rsid w:val="00380C55"/>
    <w:rsid w:val="00380D3E"/>
    <w:rsid w:val="003815F0"/>
    <w:rsid w:val="00381677"/>
    <w:rsid w:val="003821DF"/>
    <w:rsid w:val="003829B7"/>
    <w:rsid w:val="00382AD9"/>
    <w:rsid w:val="0038317B"/>
    <w:rsid w:val="00383399"/>
    <w:rsid w:val="003834ED"/>
    <w:rsid w:val="00383625"/>
    <w:rsid w:val="00383710"/>
    <w:rsid w:val="00383A5C"/>
    <w:rsid w:val="00383B09"/>
    <w:rsid w:val="00383EBA"/>
    <w:rsid w:val="0038444D"/>
    <w:rsid w:val="0038454D"/>
    <w:rsid w:val="003847F0"/>
    <w:rsid w:val="0038484A"/>
    <w:rsid w:val="00384879"/>
    <w:rsid w:val="00384887"/>
    <w:rsid w:val="00384C6D"/>
    <w:rsid w:val="00384F8A"/>
    <w:rsid w:val="0038532C"/>
    <w:rsid w:val="00385434"/>
    <w:rsid w:val="003854F1"/>
    <w:rsid w:val="003855B6"/>
    <w:rsid w:val="00385835"/>
    <w:rsid w:val="00385854"/>
    <w:rsid w:val="00385EFA"/>
    <w:rsid w:val="00386144"/>
    <w:rsid w:val="00386BEF"/>
    <w:rsid w:val="00386C5A"/>
    <w:rsid w:val="00386D7F"/>
    <w:rsid w:val="00386FE0"/>
    <w:rsid w:val="00387306"/>
    <w:rsid w:val="003876F3"/>
    <w:rsid w:val="00387790"/>
    <w:rsid w:val="0038786C"/>
    <w:rsid w:val="00387A18"/>
    <w:rsid w:val="00390016"/>
    <w:rsid w:val="00391014"/>
    <w:rsid w:val="00391098"/>
    <w:rsid w:val="00391479"/>
    <w:rsid w:val="003917C6"/>
    <w:rsid w:val="003918A4"/>
    <w:rsid w:val="00391B24"/>
    <w:rsid w:val="00392522"/>
    <w:rsid w:val="003925CB"/>
    <w:rsid w:val="003926F4"/>
    <w:rsid w:val="00392B37"/>
    <w:rsid w:val="00392E94"/>
    <w:rsid w:val="0039307F"/>
    <w:rsid w:val="00393878"/>
    <w:rsid w:val="00394250"/>
    <w:rsid w:val="00394C81"/>
    <w:rsid w:val="00394D25"/>
    <w:rsid w:val="00395332"/>
    <w:rsid w:val="00395CCA"/>
    <w:rsid w:val="0039600B"/>
    <w:rsid w:val="00396221"/>
    <w:rsid w:val="003966EF"/>
    <w:rsid w:val="00396996"/>
    <w:rsid w:val="00396B43"/>
    <w:rsid w:val="00397698"/>
    <w:rsid w:val="003977BD"/>
    <w:rsid w:val="0039782D"/>
    <w:rsid w:val="00397ADB"/>
    <w:rsid w:val="00397E2F"/>
    <w:rsid w:val="003A05E5"/>
    <w:rsid w:val="003A10D9"/>
    <w:rsid w:val="003A12BC"/>
    <w:rsid w:val="003A1417"/>
    <w:rsid w:val="003A1FB9"/>
    <w:rsid w:val="003A2AD9"/>
    <w:rsid w:val="003A3009"/>
    <w:rsid w:val="003A31F7"/>
    <w:rsid w:val="003A3477"/>
    <w:rsid w:val="003A3DC3"/>
    <w:rsid w:val="003A45FA"/>
    <w:rsid w:val="003A4966"/>
    <w:rsid w:val="003A49D1"/>
    <w:rsid w:val="003A49DF"/>
    <w:rsid w:val="003A4B26"/>
    <w:rsid w:val="003A4BD7"/>
    <w:rsid w:val="003A56FE"/>
    <w:rsid w:val="003A5917"/>
    <w:rsid w:val="003A5C3C"/>
    <w:rsid w:val="003A62A7"/>
    <w:rsid w:val="003A6453"/>
    <w:rsid w:val="003A666E"/>
    <w:rsid w:val="003A67E0"/>
    <w:rsid w:val="003A69FF"/>
    <w:rsid w:val="003A6CB1"/>
    <w:rsid w:val="003A6D4E"/>
    <w:rsid w:val="003A7424"/>
    <w:rsid w:val="003A77E9"/>
    <w:rsid w:val="003A7AB5"/>
    <w:rsid w:val="003B0637"/>
    <w:rsid w:val="003B06DA"/>
    <w:rsid w:val="003B09CD"/>
    <w:rsid w:val="003B0A8C"/>
    <w:rsid w:val="003B0F58"/>
    <w:rsid w:val="003B12AF"/>
    <w:rsid w:val="003B1334"/>
    <w:rsid w:val="003B1538"/>
    <w:rsid w:val="003B15DB"/>
    <w:rsid w:val="003B197E"/>
    <w:rsid w:val="003B1E29"/>
    <w:rsid w:val="003B1F29"/>
    <w:rsid w:val="003B1F7B"/>
    <w:rsid w:val="003B20D5"/>
    <w:rsid w:val="003B2450"/>
    <w:rsid w:val="003B24C3"/>
    <w:rsid w:val="003B2BA2"/>
    <w:rsid w:val="003B2C89"/>
    <w:rsid w:val="003B30F6"/>
    <w:rsid w:val="003B3861"/>
    <w:rsid w:val="003B3E8B"/>
    <w:rsid w:val="003B3EE4"/>
    <w:rsid w:val="003B3F15"/>
    <w:rsid w:val="003B4540"/>
    <w:rsid w:val="003B4B30"/>
    <w:rsid w:val="003B563E"/>
    <w:rsid w:val="003B5661"/>
    <w:rsid w:val="003B5BA7"/>
    <w:rsid w:val="003B5E06"/>
    <w:rsid w:val="003B662E"/>
    <w:rsid w:val="003B6B2E"/>
    <w:rsid w:val="003B7330"/>
    <w:rsid w:val="003B7E50"/>
    <w:rsid w:val="003C076D"/>
    <w:rsid w:val="003C0BE7"/>
    <w:rsid w:val="003C1052"/>
    <w:rsid w:val="003C1216"/>
    <w:rsid w:val="003C125E"/>
    <w:rsid w:val="003C17DE"/>
    <w:rsid w:val="003C1A81"/>
    <w:rsid w:val="003C1AF2"/>
    <w:rsid w:val="003C1C03"/>
    <w:rsid w:val="003C1C5A"/>
    <w:rsid w:val="003C1C72"/>
    <w:rsid w:val="003C1DBE"/>
    <w:rsid w:val="003C2709"/>
    <w:rsid w:val="003C282D"/>
    <w:rsid w:val="003C30A0"/>
    <w:rsid w:val="003C3F44"/>
    <w:rsid w:val="003C443B"/>
    <w:rsid w:val="003C45CB"/>
    <w:rsid w:val="003C5046"/>
    <w:rsid w:val="003C50F0"/>
    <w:rsid w:val="003C5139"/>
    <w:rsid w:val="003C5741"/>
    <w:rsid w:val="003C6237"/>
    <w:rsid w:val="003C64A2"/>
    <w:rsid w:val="003C6A61"/>
    <w:rsid w:val="003C6B91"/>
    <w:rsid w:val="003C702F"/>
    <w:rsid w:val="003C74D3"/>
    <w:rsid w:val="003C76A8"/>
    <w:rsid w:val="003C77EE"/>
    <w:rsid w:val="003C7B88"/>
    <w:rsid w:val="003C7BFF"/>
    <w:rsid w:val="003C7DD9"/>
    <w:rsid w:val="003D01CB"/>
    <w:rsid w:val="003D06CD"/>
    <w:rsid w:val="003D06D4"/>
    <w:rsid w:val="003D086C"/>
    <w:rsid w:val="003D0C98"/>
    <w:rsid w:val="003D0F02"/>
    <w:rsid w:val="003D104C"/>
    <w:rsid w:val="003D13EB"/>
    <w:rsid w:val="003D14D8"/>
    <w:rsid w:val="003D1C0A"/>
    <w:rsid w:val="003D1E67"/>
    <w:rsid w:val="003D1F46"/>
    <w:rsid w:val="003D2E4F"/>
    <w:rsid w:val="003D30B0"/>
    <w:rsid w:val="003D329F"/>
    <w:rsid w:val="003D3400"/>
    <w:rsid w:val="003D3AAC"/>
    <w:rsid w:val="003D3C72"/>
    <w:rsid w:val="003D3CB9"/>
    <w:rsid w:val="003D3EE0"/>
    <w:rsid w:val="003D4282"/>
    <w:rsid w:val="003D4324"/>
    <w:rsid w:val="003D45B1"/>
    <w:rsid w:val="003D4608"/>
    <w:rsid w:val="003D48ED"/>
    <w:rsid w:val="003D4AB5"/>
    <w:rsid w:val="003D4B24"/>
    <w:rsid w:val="003D4ED3"/>
    <w:rsid w:val="003D5170"/>
    <w:rsid w:val="003D56C9"/>
    <w:rsid w:val="003D58BB"/>
    <w:rsid w:val="003D5947"/>
    <w:rsid w:val="003D60DB"/>
    <w:rsid w:val="003D61D1"/>
    <w:rsid w:val="003D625C"/>
    <w:rsid w:val="003D68AD"/>
    <w:rsid w:val="003D6D8F"/>
    <w:rsid w:val="003D7262"/>
    <w:rsid w:val="003D73B4"/>
    <w:rsid w:val="003D7994"/>
    <w:rsid w:val="003E0324"/>
    <w:rsid w:val="003E03DF"/>
    <w:rsid w:val="003E04BB"/>
    <w:rsid w:val="003E0ADC"/>
    <w:rsid w:val="003E0D84"/>
    <w:rsid w:val="003E17DA"/>
    <w:rsid w:val="003E1E8C"/>
    <w:rsid w:val="003E246E"/>
    <w:rsid w:val="003E27B7"/>
    <w:rsid w:val="003E2DD2"/>
    <w:rsid w:val="003E328F"/>
    <w:rsid w:val="003E3585"/>
    <w:rsid w:val="003E3682"/>
    <w:rsid w:val="003E374B"/>
    <w:rsid w:val="003E375E"/>
    <w:rsid w:val="003E37AD"/>
    <w:rsid w:val="003E38B4"/>
    <w:rsid w:val="003E3934"/>
    <w:rsid w:val="003E3A08"/>
    <w:rsid w:val="003E3A97"/>
    <w:rsid w:val="003E3B62"/>
    <w:rsid w:val="003E3B83"/>
    <w:rsid w:val="003E3F58"/>
    <w:rsid w:val="003E44A9"/>
    <w:rsid w:val="003E4624"/>
    <w:rsid w:val="003E4793"/>
    <w:rsid w:val="003E4E9B"/>
    <w:rsid w:val="003E520C"/>
    <w:rsid w:val="003E5236"/>
    <w:rsid w:val="003E58B4"/>
    <w:rsid w:val="003E5AAD"/>
    <w:rsid w:val="003E5C70"/>
    <w:rsid w:val="003E622B"/>
    <w:rsid w:val="003E6728"/>
    <w:rsid w:val="003E679B"/>
    <w:rsid w:val="003E717C"/>
    <w:rsid w:val="003E72FF"/>
    <w:rsid w:val="003E7643"/>
    <w:rsid w:val="003E7ED6"/>
    <w:rsid w:val="003F03B6"/>
    <w:rsid w:val="003F1443"/>
    <w:rsid w:val="003F18BF"/>
    <w:rsid w:val="003F1A0C"/>
    <w:rsid w:val="003F2CC3"/>
    <w:rsid w:val="003F300A"/>
    <w:rsid w:val="003F3657"/>
    <w:rsid w:val="003F368B"/>
    <w:rsid w:val="003F372C"/>
    <w:rsid w:val="003F3A8B"/>
    <w:rsid w:val="003F487E"/>
    <w:rsid w:val="003F4D80"/>
    <w:rsid w:val="003F4DEA"/>
    <w:rsid w:val="003F5A70"/>
    <w:rsid w:val="003F694B"/>
    <w:rsid w:val="003F6F7E"/>
    <w:rsid w:val="003F71AB"/>
    <w:rsid w:val="003F774E"/>
    <w:rsid w:val="003F7BBD"/>
    <w:rsid w:val="003F7F6D"/>
    <w:rsid w:val="00400007"/>
    <w:rsid w:val="00400021"/>
    <w:rsid w:val="00400B5E"/>
    <w:rsid w:val="00400D03"/>
    <w:rsid w:val="00400F53"/>
    <w:rsid w:val="00401A11"/>
    <w:rsid w:val="00401E13"/>
    <w:rsid w:val="004020D6"/>
    <w:rsid w:val="0040256E"/>
    <w:rsid w:val="00402A8C"/>
    <w:rsid w:val="00402B00"/>
    <w:rsid w:val="0040333C"/>
    <w:rsid w:val="00403D05"/>
    <w:rsid w:val="00403D36"/>
    <w:rsid w:val="00403EE6"/>
    <w:rsid w:val="00404770"/>
    <w:rsid w:val="00404A95"/>
    <w:rsid w:val="00404D02"/>
    <w:rsid w:val="00404E40"/>
    <w:rsid w:val="004051FD"/>
    <w:rsid w:val="0040540B"/>
    <w:rsid w:val="00405F4E"/>
    <w:rsid w:val="00406705"/>
    <w:rsid w:val="004075AE"/>
    <w:rsid w:val="00407AE8"/>
    <w:rsid w:val="00407C37"/>
    <w:rsid w:val="004105D8"/>
    <w:rsid w:val="004109A3"/>
    <w:rsid w:val="00410B49"/>
    <w:rsid w:val="00410E28"/>
    <w:rsid w:val="00410EA0"/>
    <w:rsid w:val="00411548"/>
    <w:rsid w:val="00411690"/>
    <w:rsid w:val="00411936"/>
    <w:rsid w:val="00411B13"/>
    <w:rsid w:val="00411FD1"/>
    <w:rsid w:val="004121EE"/>
    <w:rsid w:val="004124B7"/>
    <w:rsid w:val="00412ADE"/>
    <w:rsid w:val="0041314F"/>
    <w:rsid w:val="004131F6"/>
    <w:rsid w:val="004133E5"/>
    <w:rsid w:val="00413981"/>
    <w:rsid w:val="00413AFC"/>
    <w:rsid w:val="00413BB1"/>
    <w:rsid w:val="00413C47"/>
    <w:rsid w:val="00413FD0"/>
    <w:rsid w:val="004144B2"/>
    <w:rsid w:val="00414965"/>
    <w:rsid w:val="00414EFD"/>
    <w:rsid w:val="0041513D"/>
    <w:rsid w:val="004157A4"/>
    <w:rsid w:val="004157EB"/>
    <w:rsid w:val="00415C67"/>
    <w:rsid w:val="00415CD9"/>
    <w:rsid w:val="004163D3"/>
    <w:rsid w:val="004165D2"/>
    <w:rsid w:val="00416801"/>
    <w:rsid w:val="004169AC"/>
    <w:rsid w:val="00416AA7"/>
    <w:rsid w:val="00416EA6"/>
    <w:rsid w:val="00417207"/>
    <w:rsid w:val="004177D3"/>
    <w:rsid w:val="004177DF"/>
    <w:rsid w:val="00417CCB"/>
    <w:rsid w:val="00417F14"/>
    <w:rsid w:val="00417FA6"/>
    <w:rsid w:val="00417FF6"/>
    <w:rsid w:val="0042045E"/>
    <w:rsid w:val="00420678"/>
    <w:rsid w:val="00420971"/>
    <w:rsid w:val="00420DA8"/>
    <w:rsid w:val="004211C0"/>
    <w:rsid w:val="00421429"/>
    <w:rsid w:val="00421487"/>
    <w:rsid w:val="00421D76"/>
    <w:rsid w:val="00421DA9"/>
    <w:rsid w:val="0042214A"/>
    <w:rsid w:val="00422432"/>
    <w:rsid w:val="004227A5"/>
    <w:rsid w:val="00422F44"/>
    <w:rsid w:val="00423C34"/>
    <w:rsid w:val="00423D84"/>
    <w:rsid w:val="00423E08"/>
    <w:rsid w:val="00424A33"/>
    <w:rsid w:val="00424B3C"/>
    <w:rsid w:val="00424EEC"/>
    <w:rsid w:val="0042541B"/>
    <w:rsid w:val="004263BB"/>
    <w:rsid w:val="0042691E"/>
    <w:rsid w:val="00426B61"/>
    <w:rsid w:val="00426C9F"/>
    <w:rsid w:val="00427262"/>
    <w:rsid w:val="0042726F"/>
    <w:rsid w:val="00427C7E"/>
    <w:rsid w:val="00427F11"/>
    <w:rsid w:val="00430014"/>
    <w:rsid w:val="0043012E"/>
    <w:rsid w:val="00430516"/>
    <w:rsid w:val="0043059A"/>
    <w:rsid w:val="00430923"/>
    <w:rsid w:val="00431D51"/>
    <w:rsid w:val="00432636"/>
    <w:rsid w:val="004326E2"/>
    <w:rsid w:val="004329C3"/>
    <w:rsid w:val="00433422"/>
    <w:rsid w:val="00433554"/>
    <w:rsid w:val="0043382A"/>
    <w:rsid w:val="00433925"/>
    <w:rsid w:val="0043426C"/>
    <w:rsid w:val="00434428"/>
    <w:rsid w:val="004345BA"/>
    <w:rsid w:val="00434B06"/>
    <w:rsid w:val="004351A4"/>
    <w:rsid w:val="00435562"/>
    <w:rsid w:val="00435839"/>
    <w:rsid w:val="00435BC7"/>
    <w:rsid w:val="0043613A"/>
    <w:rsid w:val="004368C1"/>
    <w:rsid w:val="00436906"/>
    <w:rsid w:val="00436963"/>
    <w:rsid w:val="00436AC1"/>
    <w:rsid w:val="00436C91"/>
    <w:rsid w:val="00437144"/>
    <w:rsid w:val="00437831"/>
    <w:rsid w:val="00437B67"/>
    <w:rsid w:val="00437CE6"/>
    <w:rsid w:val="00437F16"/>
    <w:rsid w:val="0044000F"/>
    <w:rsid w:val="00440857"/>
    <w:rsid w:val="00440CDA"/>
    <w:rsid w:val="00440F89"/>
    <w:rsid w:val="004411E7"/>
    <w:rsid w:val="0044127A"/>
    <w:rsid w:val="004412EE"/>
    <w:rsid w:val="00441483"/>
    <w:rsid w:val="00441848"/>
    <w:rsid w:val="00441874"/>
    <w:rsid w:val="004418EC"/>
    <w:rsid w:val="00441AA7"/>
    <w:rsid w:val="00441AD9"/>
    <w:rsid w:val="00441C25"/>
    <w:rsid w:val="00441D51"/>
    <w:rsid w:val="00442202"/>
    <w:rsid w:val="004422F3"/>
    <w:rsid w:val="00442385"/>
    <w:rsid w:val="004424F3"/>
    <w:rsid w:val="0044257E"/>
    <w:rsid w:val="00442924"/>
    <w:rsid w:val="004429EA"/>
    <w:rsid w:val="00442D2C"/>
    <w:rsid w:val="00442F21"/>
    <w:rsid w:val="00443160"/>
    <w:rsid w:val="0044321C"/>
    <w:rsid w:val="00443998"/>
    <w:rsid w:val="00443D74"/>
    <w:rsid w:val="00443E84"/>
    <w:rsid w:val="00443ECD"/>
    <w:rsid w:val="004442B8"/>
    <w:rsid w:val="00444869"/>
    <w:rsid w:val="00444A0D"/>
    <w:rsid w:val="00444C8E"/>
    <w:rsid w:val="00444D5A"/>
    <w:rsid w:val="00444EE0"/>
    <w:rsid w:val="00444FE5"/>
    <w:rsid w:val="004452F3"/>
    <w:rsid w:val="0044533B"/>
    <w:rsid w:val="0044534F"/>
    <w:rsid w:val="00445532"/>
    <w:rsid w:val="0044569B"/>
    <w:rsid w:val="0044578C"/>
    <w:rsid w:val="004457D2"/>
    <w:rsid w:val="00445A35"/>
    <w:rsid w:val="00445BA2"/>
    <w:rsid w:val="00445C4B"/>
    <w:rsid w:val="0044660F"/>
    <w:rsid w:val="004467C3"/>
    <w:rsid w:val="004467D7"/>
    <w:rsid w:val="00446B22"/>
    <w:rsid w:val="00446BF2"/>
    <w:rsid w:val="00446D71"/>
    <w:rsid w:val="00446DD2"/>
    <w:rsid w:val="00447108"/>
    <w:rsid w:val="004473B0"/>
    <w:rsid w:val="0044747E"/>
    <w:rsid w:val="0044775A"/>
    <w:rsid w:val="004479DB"/>
    <w:rsid w:val="00450045"/>
    <w:rsid w:val="00450CEE"/>
    <w:rsid w:val="00450F26"/>
    <w:rsid w:val="004512F7"/>
    <w:rsid w:val="00451416"/>
    <w:rsid w:val="00451EF9"/>
    <w:rsid w:val="0045296C"/>
    <w:rsid w:val="00452E49"/>
    <w:rsid w:val="00453274"/>
    <w:rsid w:val="00453885"/>
    <w:rsid w:val="004538FC"/>
    <w:rsid w:val="00454458"/>
    <w:rsid w:val="00454B03"/>
    <w:rsid w:val="00455069"/>
    <w:rsid w:val="0045560C"/>
    <w:rsid w:val="004568F5"/>
    <w:rsid w:val="00456916"/>
    <w:rsid w:val="004569F0"/>
    <w:rsid w:val="00456A35"/>
    <w:rsid w:val="00456A61"/>
    <w:rsid w:val="0045702B"/>
    <w:rsid w:val="0045765D"/>
    <w:rsid w:val="00457747"/>
    <w:rsid w:val="00457930"/>
    <w:rsid w:val="00457BEA"/>
    <w:rsid w:val="00457C28"/>
    <w:rsid w:val="0046029B"/>
    <w:rsid w:val="00460542"/>
    <w:rsid w:val="00460A88"/>
    <w:rsid w:val="00460E19"/>
    <w:rsid w:val="004610EB"/>
    <w:rsid w:val="0046242D"/>
    <w:rsid w:val="0046246E"/>
    <w:rsid w:val="00462A72"/>
    <w:rsid w:val="00463BEF"/>
    <w:rsid w:val="00463C88"/>
    <w:rsid w:val="00464500"/>
    <w:rsid w:val="004647E5"/>
    <w:rsid w:val="004652D8"/>
    <w:rsid w:val="0046530F"/>
    <w:rsid w:val="00465516"/>
    <w:rsid w:val="00465C54"/>
    <w:rsid w:val="004661FD"/>
    <w:rsid w:val="00466216"/>
    <w:rsid w:val="0046659E"/>
    <w:rsid w:val="004666F8"/>
    <w:rsid w:val="00466A68"/>
    <w:rsid w:val="00466BB1"/>
    <w:rsid w:val="00466BFE"/>
    <w:rsid w:val="0046728A"/>
    <w:rsid w:val="00467935"/>
    <w:rsid w:val="00467B10"/>
    <w:rsid w:val="00467E3C"/>
    <w:rsid w:val="00470729"/>
    <w:rsid w:val="004709D1"/>
    <w:rsid w:val="00470B87"/>
    <w:rsid w:val="00470C0B"/>
    <w:rsid w:val="0047169F"/>
    <w:rsid w:val="0047207B"/>
    <w:rsid w:val="004723D2"/>
    <w:rsid w:val="00472567"/>
    <w:rsid w:val="00472586"/>
    <w:rsid w:val="00472946"/>
    <w:rsid w:val="00472ED0"/>
    <w:rsid w:val="004735AB"/>
    <w:rsid w:val="00473842"/>
    <w:rsid w:val="0047386E"/>
    <w:rsid w:val="00473989"/>
    <w:rsid w:val="00474603"/>
    <w:rsid w:val="0047474A"/>
    <w:rsid w:val="004748D4"/>
    <w:rsid w:val="00474CDA"/>
    <w:rsid w:val="00475047"/>
    <w:rsid w:val="00475077"/>
    <w:rsid w:val="004750C9"/>
    <w:rsid w:val="004752F8"/>
    <w:rsid w:val="00475696"/>
    <w:rsid w:val="00475768"/>
    <w:rsid w:val="004757C1"/>
    <w:rsid w:val="00475C62"/>
    <w:rsid w:val="0047641B"/>
    <w:rsid w:val="004768DA"/>
    <w:rsid w:val="00476BDB"/>
    <w:rsid w:val="00476C89"/>
    <w:rsid w:val="00476EC8"/>
    <w:rsid w:val="00477176"/>
    <w:rsid w:val="00477248"/>
    <w:rsid w:val="00477620"/>
    <w:rsid w:val="004777BF"/>
    <w:rsid w:val="004779C7"/>
    <w:rsid w:val="00477CB5"/>
    <w:rsid w:val="00477D81"/>
    <w:rsid w:val="00480060"/>
    <w:rsid w:val="00480602"/>
    <w:rsid w:val="00480607"/>
    <w:rsid w:val="004809AA"/>
    <w:rsid w:val="004809BA"/>
    <w:rsid w:val="004809D7"/>
    <w:rsid w:val="0048103C"/>
    <w:rsid w:val="004811C0"/>
    <w:rsid w:val="00481831"/>
    <w:rsid w:val="0048183F"/>
    <w:rsid w:val="00482117"/>
    <w:rsid w:val="004827A5"/>
    <w:rsid w:val="00482BAB"/>
    <w:rsid w:val="00482C7E"/>
    <w:rsid w:val="00483634"/>
    <w:rsid w:val="00483B31"/>
    <w:rsid w:val="00483D47"/>
    <w:rsid w:val="00484263"/>
    <w:rsid w:val="0048462D"/>
    <w:rsid w:val="004848B3"/>
    <w:rsid w:val="00484C49"/>
    <w:rsid w:val="004853B5"/>
    <w:rsid w:val="0048564A"/>
    <w:rsid w:val="00485C10"/>
    <w:rsid w:val="0048643A"/>
    <w:rsid w:val="004864B9"/>
    <w:rsid w:val="0048692F"/>
    <w:rsid w:val="004869A6"/>
    <w:rsid w:val="00486EC4"/>
    <w:rsid w:val="00487224"/>
    <w:rsid w:val="00487B0D"/>
    <w:rsid w:val="00487B3C"/>
    <w:rsid w:val="00490198"/>
    <w:rsid w:val="0049033F"/>
    <w:rsid w:val="0049044A"/>
    <w:rsid w:val="0049050B"/>
    <w:rsid w:val="00490E9A"/>
    <w:rsid w:val="00491065"/>
    <w:rsid w:val="004919FB"/>
    <w:rsid w:val="00491AC7"/>
    <w:rsid w:val="00491F16"/>
    <w:rsid w:val="00492071"/>
    <w:rsid w:val="004920C2"/>
    <w:rsid w:val="00492283"/>
    <w:rsid w:val="00492688"/>
    <w:rsid w:val="00492FC1"/>
    <w:rsid w:val="00494191"/>
    <w:rsid w:val="00494866"/>
    <w:rsid w:val="004948B0"/>
    <w:rsid w:val="004949E9"/>
    <w:rsid w:val="00494D9F"/>
    <w:rsid w:val="00494F63"/>
    <w:rsid w:val="00495064"/>
    <w:rsid w:val="0049528E"/>
    <w:rsid w:val="00495954"/>
    <w:rsid w:val="004960D1"/>
    <w:rsid w:val="004963CA"/>
    <w:rsid w:val="0049670A"/>
    <w:rsid w:val="0049683C"/>
    <w:rsid w:val="00496AE9"/>
    <w:rsid w:val="00496DC5"/>
    <w:rsid w:val="004974A6"/>
    <w:rsid w:val="00497C34"/>
    <w:rsid w:val="00497FC4"/>
    <w:rsid w:val="004A0634"/>
    <w:rsid w:val="004A0998"/>
    <w:rsid w:val="004A1583"/>
    <w:rsid w:val="004A1630"/>
    <w:rsid w:val="004A1851"/>
    <w:rsid w:val="004A1B4A"/>
    <w:rsid w:val="004A1C3E"/>
    <w:rsid w:val="004A1FCE"/>
    <w:rsid w:val="004A2375"/>
    <w:rsid w:val="004A2580"/>
    <w:rsid w:val="004A2BA8"/>
    <w:rsid w:val="004A31D2"/>
    <w:rsid w:val="004A3395"/>
    <w:rsid w:val="004A33C4"/>
    <w:rsid w:val="004A379B"/>
    <w:rsid w:val="004A3803"/>
    <w:rsid w:val="004A3C2B"/>
    <w:rsid w:val="004A3F65"/>
    <w:rsid w:val="004A4638"/>
    <w:rsid w:val="004A48D2"/>
    <w:rsid w:val="004A4FD6"/>
    <w:rsid w:val="004A5099"/>
    <w:rsid w:val="004A5227"/>
    <w:rsid w:val="004A54B3"/>
    <w:rsid w:val="004A5E7A"/>
    <w:rsid w:val="004A6391"/>
    <w:rsid w:val="004A65EE"/>
    <w:rsid w:val="004A672C"/>
    <w:rsid w:val="004A6F71"/>
    <w:rsid w:val="004A7386"/>
    <w:rsid w:val="004A7C70"/>
    <w:rsid w:val="004A7E3F"/>
    <w:rsid w:val="004B0209"/>
    <w:rsid w:val="004B02D3"/>
    <w:rsid w:val="004B0599"/>
    <w:rsid w:val="004B0624"/>
    <w:rsid w:val="004B06CF"/>
    <w:rsid w:val="004B0779"/>
    <w:rsid w:val="004B08DA"/>
    <w:rsid w:val="004B123A"/>
    <w:rsid w:val="004B1569"/>
    <w:rsid w:val="004B1921"/>
    <w:rsid w:val="004B1961"/>
    <w:rsid w:val="004B1D5D"/>
    <w:rsid w:val="004B2179"/>
    <w:rsid w:val="004B21D2"/>
    <w:rsid w:val="004B2388"/>
    <w:rsid w:val="004B28CB"/>
    <w:rsid w:val="004B2BC1"/>
    <w:rsid w:val="004B2BC2"/>
    <w:rsid w:val="004B2C27"/>
    <w:rsid w:val="004B2FD7"/>
    <w:rsid w:val="004B3085"/>
    <w:rsid w:val="004B3138"/>
    <w:rsid w:val="004B31CD"/>
    <w:rsid w:val="004B32D9"/>
    <w:rsid w:val="004B38FC"/>
    <w:rsid w:val="004B3DC2"/>
    <w:rsid w:val="004B3EBA"/>
    <w:rsid w:val="004B3ED1"/>
    <w:rsid w:val="004B41B0"/>
    <w:rsid w:val="004B42ED"/>
    <w:rsid w:val="004B44F8"/>
    <w:rsid w:val="004B472C"/>
    <w:rsid w:val="004B4906"/>
    <w:rsid w:val="004B4AA6"/>
    <w:rsid w:val="004B4DEF"/>
    <w:rsid w:val="004B51A4"/>
    <w:rsid w:val="004B644D"/>
    <w:rsid w:val="004B663C"/>
    <w:rsid w:val="004B71E3"/>
    <w:rsid w:val="004B71ED"/>
    <w:rsid w:val="004B722D"/>
    <w:rsid w:val="004B7C61"/>
    <w:rsid w:val="004B7FE0"/>
    <w:rsid w:val="004BED83"/>
    <w:rsid w:val="004C03F7"/>
    <w:rsid w:val="004C048C"/>
    <w:rsid w:val="004C0617"/>
    <w:rsid w:val="004C0736"/>
    <w:rsid w:val="004C0896"/>
    <w:rsid w:val="004C0F6C"/>
    <w:rsid w:val="004C1021"/>
    <w:rsid w:val="004C1043"/>
    <w:rsid w:val="004C1208"/>
    <w:rsid w:val="004C17FC"/>
    <w:rsid w:val="004C1BA5"/>
    <w:rsid w:val="004C1D91"/>
    <w:rsid w:val="004C22EE"/>
    <w:rsid w:val="004C2463"/>
    <w:rsid w:val="004C264F"/>
    <w:rsid w:val="004C2886"/>
    <w:rsid w:val="004C2B54"/>
    <w:rsid w:val="004C2CF1"/>
    <w:rsid w:val="004C2D83"/>
    <w:rsid w:val="004C2EB5"/>
    <w:rsid w:val="004C31F4"/>
    <w:rsid w:val="004C337E"/>
    <w:rsid w:val="004C34BA"/>
    <w:rsid w:val="004C3504"/>
    <w:rsid w:val="004C3AB2"/>
    <w:rsid w:val="004C3CCA"/>
    <w:rsid w:val="004C450B"/>
    <w:rsid w:val="004C4824"/>
    <w:rsid w:val="004C59E4"/>
    <w:rsid w:val="004C5C78"/>
    <w:rsid w:val="004C6179"/>
    <w:rsid w:val="004C6286"/>
    <w:rsid w:val="004C6CC3"/>
    <w:rsid w:val="004C7129"/>
    <w:rsid w:val="004C795B"/>
    <w:rsid w:val="004D0126"/>
    <w:rsid w:val="004D0820"/>
    <w:rsid w:val="004D0B0E"/>
    <w:rsid w:val="004D1040"/>
    <w:rsid w:val="004D1254"/>
    <w:rsid w:val="004D1E09"/>
    <w:rsid w:val="004D1EF9"/>
    <w:rsid w:val="004D243F"/>
    <w:rsid w:val="004D2617"/>
    <w:rsid w:val="004D27A6"/>
    <w:rsid w:val="004D307B"/>
    <w:rsid w:val="004D311E"/>
    <w:rsid w:val="004D37CA"/>
    <w:rsid w:val="004D38DE"/>
    <w:rsid w:val="004D3AC9"/>
    <w:rsid w:val="004D3B4B"/>
    <w:rsid w:val="004D3D4F"/>
    <w:rsid w:val="004D417D"/>
    <w:rsid w:val="004D41FD"/>
    <w:rsid w:val="004D455C"/>
    <w:rsid w:val="004D46BB"/>
    <w:rsid w:val="004D4EE0"/>
    <w:rsid w:val="004D50F7"/>
    <w:rsid w:val="004D533F"/>
    <w:rsid w:val="004D5713"/>
    <w:rsid w:val="004D57B2"/>
    <w:rsid w:val="004D6175"/>
    <w:rsid w:val="004D67F1"/>
    <w:rsid w:val="004D6DB7"/>
    <w:rsid w:val="004D7357"/>
    <w:rsid w:val="004D79AE"/>
    <w:rsid w:val="004D7DEB"/>
    <w:rsid w:val="004E001E"/>
    <w:rsid w:val="004E029D"/>
    <w:rsid w:val="004E04AB"/>
    <w:rsid w:val="004E04D2"/>
    <w:rsid w:val="004E08DB"/>
    <w:rsid w:val="004E0A51"/>
    <w:rsid w:val="004E0BBA"/>
    <w:rsid w:val="004E0EEE"/>
    <w:rsid w:val="004E1022"/>
    <w:rsid w:val="004E1B04"/>
    <w:rsid w:val="004E1C6F"/>
    <w:rsid w:val="004E1D2A"/>
    <w:rsid w:val="004E286C"/>
    <w:rsid w:val="004E2DF4"/>
    <w:rsid w:val="004E2E52"/>
    <w:rsid w:val="004E2E89"/>
    <w:rsid w:val="004E31EE"/>
    <w:rsid w:val="004E394D"/>
    <w:rsid w:val="004E3BA5"/>
    <w:rsid w:val="004E3D6B"/>
    <w:rsid w:val="004E40F0"/>
    <w:rsid w:val="004E4E0A"/>
    <w:rsid w:val="004E4E12"/>
    <w:rsid w:val="004E5659"/>
    <w:rsid w:val="004E58C1"/>
    <w:rsid w:val="004E5D7A"/>
    <w:rsid w:val="004E5EB2"/>
    <w:rsid w:val="004E6208"/>
    <w:rsid w:val="004E6431"/>
    <w:rsid w:val="004E6F4A"/>
    <w:rsid w:val="004E7308"/>
    <w:rsid w:val="004E7650"/>
    <w:rsid w:val="004E7ADE"/>
    <w:rsid w:val="004E7B03"/>
    <w:rsid w:val="004F0196"/>
    <w:rsid w:val="004F06D0"/>
    <w:rsid w:val="004F0BFC"/>
    <w:rsid w:val="004F0F80"/>
    <w:rsid w:val="004F1367"/>
    <w:rsid w:val="004F14D9"/>
    <w:rsid w:val="004F157F"/>
    <w:rsid w:val="004F1599"/>
    <w:rsid w:val="004F18B5"/>
    <w:rsid w:val="004F1E38"/>
    <w:rsid w:val="004F2196"/>
    <w:rsid w:val="004F2413"/>
    <w:rsid w:val="004F247A"/>
    <w:rsid w:val="004F2962"/>
    <w:rsid w:val="004F2CB8"/>
    <w:rsid w:val="004F3B53"/>
    <w:rsid w:val="004F4646"/>
    <w:rsid w:val="004F4A79"/>
    <w:rsid w:val="004F4CB1"/>
    <w:rsid w:val="004F4DFA"/>
    <w:rsid w:val="004F4E95"/>
    <w:rsid w:val="004F51FB"/>
    <w:rsid w:val="004F5235"/>
    <w:rsid w:val="004F5461"/>
    <w:rsid w:val="004F5635"/>
    <w:rsid w:val="004F59CE"/>
    <w:rsid w:val="004F623B"/>
    <w:rsid w:val="004F66A2"/>
    <w:rsid w:val="004F6933"/>
    <w:rsid w:val="004F69BD"/>
    <w:rsid w:val="004F6B11"/>
    <w:rsid w:val="004F6B9A"/>
    <w:rsid w:val="004F6BBA"/>
    <w:rsid w:val="004F6BD7"/>
    <w:rsid w:val="004F6FC0"/>
    <w:rsid w:val="004F71DF"/>
    <w:rsid w:val="004F76B9"/>
    <w:rsid w:val="004F7840"/>
    <w:rsid w:val="004F7FBA"/>
    <w:rsid w:val="005000D9"/>
    <w:rsid w:val="0050053A"/>
    <w:rsid w:val="00500595"/>
    <w:rsid w:val="005009D5"/>
    <w:rsid w:val="00500B66"/>
    <w:rsid w:val="00501412"/>
    <w:rsid w:val="00501A85"/>
    <w:rsid w:val="00501C95"/>
    <w:rsid w:val="00501D0E"/>
    <w:rsid w:val="00501ECD"/>
    <w:rsid w:val="00501F65"/>
    <w:rsid w:val="00502054"/>
    <w:rsid w:val="00502259"/>
    <w:rsid w:val="005022D1"/>
    <w:rsid w:val="00502351"/>
    <w:rsid w:val="00502924"/>
    <w:rsid w:val="00502AF8"/>
    <w:rsid w:val="00502CA6"/>
    <w:rsid w:val="00502E31"/>
    <w:rsid w:val="00502ED4"/>
    <w:rsid w:val="00502F51"/>
    <w:rsid w:val="00502FE0"/>
    <w:rsid w:val="005030AF"/>
    <w:rsid w:val="005034DB"/>
    <w:rsid w:val="00503A18"/>
    <w:rsid w:val="00503F74"/>
    <w:rsid w:val="005040D3"/>
    <w:rsid w:val="005044B2"/>
    <w:rsid w:val="00504513"/>
    <w:rsid w:val="00504B43"/>
    <w:rsid w:val="00505233"/>
    <w:rsid w:val="00505286"/>
    <w:rsid w:val="0050553D"/>
    <w:rsid w:val="00506034"/>
    <w:rsid w:val="0050606E"/>
    <w:rsid w:val="0050611C"/>
    <w:rsid w:val="00506A2B"/>
    <w:rsid w:val="00506CEC"/>
    <w:rsid w:val="0050707C"/>
    <w:rsid w:val="0050724D"/>
    <w:rsid w:val="0050790E"/>
    <w:rsid w:val="00507BA8"/>
    <w:rsid w:val="00507D1B"/>
    <w:rsid w:val="0051008D"/>
    <w:rsid w:val="0051068D"/>
    <w:rsid w:val="005108BD"/>
    <w:rsid w:val="0051115E"/>
    <w:rsid w:val="005114DA"/>
    <w:rsid w:val="005114FB"/>
    <w:rsid w:val="0051162B"/>
    <w:rsid w:val="0051172F"/>
    <w:rsid w:val="00511894"/>
    <w:rsid w:val="005126A4"/>
    <w:rsid w:val="005127E9"/>
    <w:rsid w:val="00512B49"/>
    <w:rsid w:val="00512E37"/>
    <w:rsid w:val="00512E3E"/>
    <w:rsid w:val="00512F45"/>
    <w:rsid w:val="00512FA8"/>
    <w:rsid w:val="005132BB"/>
    <w:rsid w:val="005139B8"/>
    <w:rsid w:val="00513DCD"/>
    <w:rsid w:val="005142A2"/>
    <w:rsid w:val="0051441B"/>
    <w:rsid w:val="00514895"/>
    <w:rsid w:val="00514F2C"/>
    <w:rsid w:val="005150DD"/>
    <w:rsid w:val="0051543F"/>
    <w:rsid w:val="005158A1"/>
    <w:rsid w:val="005158FA"/>
    <w:rsid w:val="00515A63"/>
    <w:rsid w:val="00515D7C"/>
    <w:rsid w:val="00515DBC"/>
    <w:rsid w:val="005160D3"/>
    <w:rsid w:val="005161C2"/>
    <w:rsid w:val="00516283"/>
    <w:rsid w:val="00516671"/>
    <w:rsid w:val="00516B1C"/>
    <w:rsid w:val="00516CCF"/>
    <w:rsid w:val="00517519"/>
    <w:rsid w:val="00517A3D"/>
    <w:rsid w:val="00517A4A"/>
    <w:rsid w:val="00517D74"/>
    <w:rsid w:val="0052042E"/>
    <w:rsid w:val="00520447"/>
    <w:rsid w:val="00520864"/>
    <w:rsid w:val="00520878"/>
    <w:rsid w:val="00520A25"/>
    <w:rsid w:val="00520B59"/>
    <w:rsid w:val="00520B9F"/>
    <w:rsid w:val="00521057"/>
    <w:rsid w:val="0052108B"/>
    <w:rsid w:val="005211E2"/>
    <w:rsid w:val="00521880"/>
    <w:rsid w:val="00521BDB"/>
    <w:rsid w:val="005225E3"/>
    <w:rsid w:val="00522896"/>
    <w:rsid w:val="005229BE"/>
    <w:rsid w:val="00522FCD"/>
    <w:rsid w:val="00523069"/>
    <w:rsid w:val="0052310A"/>
    <w:rsid w:val="00523110"/>
    <w:rsid w:val="005231BA"/>
    <w:rsid w:val="00523459"/>
    <w:rsid w:val="005234F3"/>
    <w:rsid w:val="005238B3"/>
    <w:rsid w:val="00523F78"/>
    <w:rsid w:val="00524171"/>
    <w:rsid w:val="00524D61"/>
    <w:rsid w:val="00525901"/>
    <w:rsid w:val="0052599F"/>
    <w:rsid w:val="00525D35"/>
    <w:rsid w:val="00526369"/>
    <w:rsid w:val="005277BB"/>
    <w:rsid w:val="00527ED2"/>
    <w:rsid w:val="0053035C"/>
    <w:rsid w:val="00530890"/>
    <w:rsid w:val="005308F7"/>
    <w:rsid w:val="0053095F"/>
    <w:rsid w:val="00530CD0"/>
    <w:rsid w:val="00530E1A"/>
    <w:rsid w:val="0053113D"/>
    <w:rsid w:val="00531538"/>
    <w:rsid w:val="005316FD"/>
    <w:rsid w:val="005317CD"/>
    <w:rsid w:val="00531824"/>
    <w:rsid w:val="00531837"/>
    <w:rsid w:val="0053200C"/>
    <w:rsid w:val="00532368"/>
    <w:rsid w:val="0053273C"/>
    <w:rsid w:val="00532766"/>
    <w:rsid w:val="00532B19"/>
    <w:rsid w:val="00533919"/>
    <w:rsid w:val="00533AB4"/>
    <w:rsid w:val="00534984"/>
    <w:rsid w:val="00534A72"/>
    <w:rsid w:val="00534C7E"/>
    <w:rsid w:val="00535028"/>
    <w:rsid w:val="00535144"/>
    <w:rsid w:val="005355B1"/>
    <w:rsid w:val="00535771"/>
    <w:rsid w:val="00535CC3"/>
    <w:rsid w:val="00535D7C"/>
    <w:rsid w:val="005362E2"/>
    <w:rsid w:val="005366B1"/>
    <w:rsid w:val="00537556"/>
    <w:rsid w:val="00537832"/>
    <w:rsid w:val="005379BA"/>
    <w:rsid w:val="00537CCD"/>
    <w:rsid w:val="00537E64"/>
    <w:rsid w:val="00540580"/>
    <w:rsid w:val="00540688"/>
    <w:rsid w:val="00540929"/>
    <w:rsid w:val="00540CE2"/>
    <w:rsid w:val="00540DA4"/>
    <w:rsid w:val="00541047"/>
    <w:rsid w:val="005411B6"/>
    <w:rsid w:val="005411EA"/>
    <w:rsid w:val="00541A28"/>
    <w:rsid w:val="00541BE4"/>
    <w:rsid w:val="00541C50"/>
    <w:rsid w:val="005422DB"/>
    <w:rsid w:val="005423A3"/>
    <w:rsid w:val="005423E4"/>
    <w:rsid w:val="005428C5"/>
    <w:rsid w:val="0054295A"/>
    <w:rsid w:val="00542A16"/>
    <w:rsid w:val="00542A9A"/>
    <w:rsid w:val="00542AE2"/>
    <w:rsid w:val="00542BDB"/>
    <w:rsid w:val="00542C3A"/>
    <w:rsid w:val="00542DAB"/>
    <w:rsid w:val="005433AE"/>
    <w:rsid w:val="00543436"/>
    <w:rsid w:val="0054373F"/>
    <w:rsid w:val="00543C0C"/>
    <w:rsid w:val="00543D74"/>
    <w:rsid w:val="005442F8"/>
    <w:rsid w:val="00544970"/>
    <w:rsid w:val="00544DC6"/>
    <w:rsid w:val="00544F94"/>
    <w:rsid w:val="00545103"/>
    <w:rsid w:val="0054537D"/>
    <w:rsid w:val="005454FD"/>
    <w:rsid w:val="00545C20"/>
    <w:rsid w:val="00545EF3"/>
    <w:rsid w:val="00545F63"/>
    <w:rsid w:val="00546AFB"/>
    <w:rsid w:val="0054727C"/>
    <w:rsid w:val="00547287"/>
    <w:rsid w:val="005473F1"/>
    <w:rsid w:val="005477A6"/>
    <w:rsid w:val="00547DD5"/>
    <w:rsid w:val="00550679"/>
    <w:rsid w:val="00550925"/>
    <w:rsid w:val="00550C68"/>
    <w:rsid w:val="00550D58"/>
    <w:rsid w:val="00550ED3"/>
    <w:rsid w:val="0055107A"/>
    <w:rsid w:val="005513E6"/>
    <w:rsid w:val="0055162D"/>
    <w:rsid w:val="0055176B"/>
    <w:rsid w:val="0055191C"/>
    <w:rsid w:val="005519DB"/>
    <w:rsid w:val="00551B53"/>
    <w:rsid w:val="00551E25"/>
    <w:rsid w:val="005521EA"/>
    <w:rsid w:val="00552AD3"/>
    <w:rsid w:val="00553013"/>
    <w:rsid w:val="005532C0"/>
    <w:rsid w:val="00553773"/>
    <w:rsid w:val="00553D28"/>
    <w:rsid w:val="005546FA"/>
    <w:rsid w:val="00554CE7"/>
    <w:rsid w:val="00555083"/>
    <w:rsid w:val="0055513F"/>
    <w:rsid w:val="005559E4"/>
    <w:rsid w:val="00555C12"/>
    <w:rsid w:val="00555D4B"/>
    <w:rsid w:val="00555D75"/>
    <w:rsid w:val="005563C0"/>
    <w:rsid w:val="00556B6D"/>
    <w:rsid w:val="00556D8B"/>
    <w:rsid w:val="00557205"/>
    <w:rsid w:val="005572AD"/>
    <w:rsid w:val="005573EB"/>
    <w:rsid w:val="00557766"/>
    <w:rsid w:val="00557C48"/>
    <w:rsid w:val="00560542"/>
    <w:rsid w:val="005607C9"/>
    <w:rsid w:val="00560C44"/>
    <w:rsid w:val="005612BF"/>
    <w:rsid w:val="00561405"/>
    <w:rsid w:val="00561605"/>
    <w:rsid w:val="005618FC"/>
    <w:rsid w:val="005619C7"/>
    <w:rsid w:val="00562138"/>
    <w:rsid w:val="005623C6"/>
    <w:rsid w:val="005624D9"/>
    <w:rsid w:val="005626CF"/>
    <w:rsid w:val="00562C4F"/>
    <w:rsid w:val="00562D7B"/>
    <w:rsid w:val="00562D8A"/>
    <w:rsid w:val="00563505"/>
    <w:rsid w:val="00563601"/>
    <w:rsid w:val="00563D62"/>
    <w:rsid w:val="00563ECE"/>
    <w:rsid w:val="005640B9"/>
    <w:rsid w:val="005640C7"/>
    <w:rsid w:val="00564382"/>
    <w:rsid w:val="00564511"/>
    <w:rsid w:val="00564635"/>
    <w:rsid w:val="0056474E"/>
    <w:rsid w:val="00564812"/>
    <w:rsid w:val="00564B17"/>
    <w:rsid w:val="00564DF8"/>
    <w:rsid w:val="00564FEF"/>
    <w:rsid w:val="005650B3"/>
    <w:rsid w:val="005652F9"/>
    <w:rsid w:val="00565849"/>
    <w:rsid w:val="00565A44"/>
    <w:rsid w:val="00565DB3"/>
    <w:rsid w:val="00566061"/>
    <w:rsid w:val="0056649A"/>
    <w:rsid w:val="00566A4A"/>
    <w:rsid w:val="00566FC2"/>
    <w:rsid w:val="005678ED"/>
    <w:rsid w:val="005679C1"/>
    <w:rsid w:val="005679D2"/>
    <w:rsid w:val="00567A22"/>
    <w:rsid w:val="005705A5"/>
    <w:rsid w:val="00570AAC"/>
    <w:rsid w:val="00570B5D"/>
    <w:rsid w:val="00571111"/>
    <w:rsid w:val="00571D4C"/>
    <w:rsid w:val="00571E56"/>
    <w:rsid w:val="005727DC"/>
    <w:rsid w:val="005736B5"/>
    <w:rsid w:val="005737A5"/>
    <w:rsid w:val="00573848"/>
    <w:rsid w:val="00573A7A"/>
    <w:rsid w:val="00573B99"/>
    <w:rsid w:val="00574C7D"/>
    <w:rsid w:val="00575533"/>
    <w:rsid w:val="00575558"/>
    <w:rsid w:val="005756E4"/>
    <w:rsid w:val="00575795"/>
    <w:rsid w:val="005759E3"/>
    <w:rsid w:val="0057608B"/>
    <w:rsid w:val="0057640E"/>
    <w:rsid w:val="00576437"/>
    <w:rsid w:val="0057658E"/>
    <w:rsid w:val="0057682C"/>
    <w:rsid w:val="00576D1E"/>
    <w:rsid w:val="00576E37"/>
    <w:rsid w:val="005770C9"/>
    <w:rsid w:val="005772B2"/>
    <w:rsid w:val="005776CE"/>
    <w:rsid w:val="0057785A"/>
    <w:rsid w:val="00577FFE"/>
    <w:rsid w:val="00580083"/>
    <w:rsid w:val="00580594"/>
    <w:rsid w:val="00580F23"/>
    <w:rsid w:val="005823CF"/>
    <w:rsid w:val="005826CC"/>
    <w:rsid w:val="005833B3"/>
    <w:rsid w:val="00583920"/>
    <w:rsid w:val="00583B12"/>
    <w:rsid w:val="00583CC4"/>
    <w:rsid w:val="00583E4C"/>
    <w:rsid w:val="00583E68"/>
    <w:rsid w:val="00584163"/>
    <w:rsid w:val="00584554"/>
    <w:rsid w:val="005846C0"/>
    <w:rsid w:val="00584DED"/>
    <w:rsid w:val="00584E6D"/>
    <w:rsid w:val="00585454"/>
    <w:rsid w:val="0058547C"/>
    <w:rsid w:val="005855CB"/>
    <w:rsid w:val="00585AB3"/>
    <w:rsid w:val="00585C44"/>
    <w:rsid w:val="00585CA0"/>
    <w:rsid w:val="0058622A"/>
    <w:rsid w:val="00586A44"/>
    <w:rsid w:val="00586BD8"/>
    <w:rsid w:val="0058704A"/>
    <w:rsid w:val="005871CA"/>
    <w:rsid w:val="00587379"/>
    <w:rsid w:val="00587C7E"/>
    <w:rsid w:val="005903A5"/>
    <w:rsid w:val="005905F3"/>
    <w:rsid w:val="00590AD6"/>
    <w:rsid w:val="00590F26"/>
    <w:rsid w:val="00590F2A"/>
    <w:rsid w:val="005911B0"/>
    <w:rsid w:val="0059166B"/>
    <w:rsid w:val="005916EB"/>
    <w:rsid w:val="00591C80"/>
    <w:rsid w:val="00591D0C"/>
    <w:rsid w:val="0059337B"/>
    <w:rsid w:val="00593564"/>
    <w:rsid w:val="005937AA"/>
    <w:rsid w:val="00594D16"/>
    <w:rsid w:val="00594E40"/>
    <w:rsid w:val="00594FE6"/>
    <w:rsid w:val="005954FC"/>
    <w:rsid w:val="0059555D"/>
    <w:rsid w:val="0059560A"/>
    <w:rsid w:val="005956D9"/>
    <w:rsid w:val="005956EF"/>
    <w:rsid w:val="0059578F"/>
    <w:rsid w:val="005957F5"/>
    <w:rsid w:val="0059586E"/>
    <w:rsid w:val="00595AE8"/>
    <w:rsid w:val="00595D0E"/>
    <w:rsid w:val="005960A8"/>
    <w:rsid w:val="005964C2"/>
    <w:rsid w:val="005967FA"/>
    <w:rsid w:val="00596C0B"/>
    <w:rsid w:val="00596D85"/>
    <w:rsid w:val="00596EE4"/>
    <w:rsid w:val="005971FE"/>
    <w:rsid w:val="00597226"/>
    <w:rsid w:val="00597A2D"/>
    <w:rsid w:val="00597B0E"/>
    <w:rsid w:val="00597C81"/>
    <w:rsid w:val="00597D32"/>
    <w:rsid w:val="005A00E1"/>
    <w:rsid w:val="005A075D"/>
    <w:rsid w:val="005A0823"/>
    <w:rsid w:val="005A0AE9"/>
    <w:rsid w:val="005A0CEC"/>
    <w:rsid w:val="005A0F91"/>
    <w:rsid w:val="005A2057"/>
    <w:rsid w:val="005A258F"/>
    <w:rsid w:val="005A29AE"/>
    <w:rsid w:val="005A29BA"/>
    <w:rsid w:val="005A29E2"/>
    <w:rsid w:val="005A2D2E"/>
    <w:rsid w:val="005A31C1"/>
    <w:rsid w:val="005A3526"/>
    <w:rsid w:val="005A37B0"/>
    <w:rsid w:val="005A38D6"/>
    <w:rsid w:val="005A3E98"/>
    <w:rsid w:val="005A4669"/>
    <w:rsid w:val="005A4CD7"/>
    <w:rsid w:val="005A4FF9"/>
    <w:rsid w:val="005A5073"/>
    <w:rsid w:val="005A57A5"/>
    <w:rsid w:val="005A5FD7"/>
    <w:rsid w:val="005A69B9"/>
    <w:rsid w:val="005A720A"/>
    <w:rsid w:val="005A729C"/>
    <w:rsid w:val="005A72E0"/>
    <w:rsid w:val="005A76C8"/>
    <w:rsid w:val="005A7A47"/>
    <w:rsid w:val="005A7CC2"/>
    <w:rsid w:val="005A7D43"/>
    <w:rsid w:val="005B0F41"/>
    <w:rsid w:val="005B17F3"/>
    <w:rsid w:val="005B18BE"/>
    <w:rsid w:val="005B1A22"/>
    <w:rsid w:val="005B1F90"/>
    <w:rsid w:val="005B2020"/>
    <w:rsid w:val="005B2162"/>
    <w:rsid w:val="005B291E"/>
    <w:rsid w:val="005B2B3B"/>
    <w:rsid w:val="005B2E05"/>
    <w:rsid w:val="005B33A7"/>
    <w:rsid w:val="005B3556"/>
    <w:rsid w:val="005B3C34"/>
    <w:rsid w:val="005B3F1E"/>
    <w:rsid w:val="005B404C"/>
    <w:rsid w:val="005B42A8"/>
    <w:rsid w:val="005B441A"/>
    <w:rsid w:val="005B4605"/>
    <w:rsid w:val="005B5230"/>
    <w:rsid w:val="005B572C"/>
    <w:rsid w:val="005B59A8"/>
    <w:rsid w:val="005B612F"/>
    <w:rsid w:val="005B636C"/>
    <w:rsid w:val="005B6A36"/>
    <w:rsid w:val="005B7058"/>
    <w:rsid w:val="005B77FC"/>
    <w:rsid w:val="005B7A37"/>
    <w:rsid w:val="005B7D44"/>
    <w:rsid w:val="005B7E50"/>
    <w:rsid w:val="005C05FD"/>
    <w:rsid w:val="005C0604"/>
    <w:rsid w:val="005C0629"/>
    <w:rsid w:val="005C1B99"/>
    <w:rsid w:val="005C20B5"/>
    <w:rsid w:val="005C2C12"/>
    <w:rsid w:val="005C31DC"/>
    <w:rsid w:val="005C3822"/>
    <w:rsid w:val="005C3CDD"/>
    <w:rsid w:val="005C3D99"/>
    <w:rsid w:val="005C3FB8"/>
    <w:rsid w:val="005C44C1"/>
    <w:rsid w:val="005C4679"/>
    <w:rsid w:val="005C4C40"/>
    <w:rsid w:val="005C4D30"/>
    <w:rsid w:val="005C5DAE"/>
    <w:rsid w:val="005C5F3C"/>
    <w:rsid w:val="005C6FDB"/>
    <w:rsid w:val="005C745F"/>
    <w:rsid w:val="005C747E"/>
    <w:rsid w:val="005C767F"/>
    <w:rsid w:val="005C788C"/>
    <w:rsid w:val="005C7C98"/>
    <w:rsid w:val="005C7EBD"/>
    <w:rsid w:val="005D013B"/>
    <w:rsid w:val="005D0B5C"/>
    <w:rsid w:val="005D1240"/>
    <w:rsid w:val="005D16E0"/>
    <w:rsid w:val="005D1FA2"/>
    <w:rsid w:val="005D27CF"/>
    <w:rsid w:val="005D2FF2"/>
    <w:rsid w:val="005D320F"/>
    <w:rsid w:val="005D3533"/>
    <w:rsid w:val="005D3BC2"/>
    <w:rsid w:val="005D3EEE"/>
    <w:rsid w:val="005D4125"/>
    <w:rsid w:val="005D41A0"/>
    <w:rsid w:val="005D463D"/>
    <w:rsid w:val="005D4923"/>
    <w:rsid w:val="005D4B17"/>
    <w:rsid w:val="005D5A16"/>
    <w:rsid w:val="005D5FB0"/>
    <w:rsid w:val="005D61E5"/>
    <w:rsid w:val="005D6980"/>
    <w:rsid w:val="005D7E41"/>
    <w:rsid w:val="005E044D"/>
    <w:rsid w:val="005E1EF9"/>
    <w:rsid w:val="005E210B"/>
    <w:rsid w:val="005E215B"/>
    <w:rsid w:val="005E249B"/>
    <w:rsid w:val="005E29E7"/>
    <w:rsid w:val="005E30B5"/>
    <w:rsid w:val="005E31BE"/>
    <w:rsid w:val="005E3207"/>
    <w:rsid w:val="005E3AE1"/>
    <w:rsid w:val="005E41B7"/>
    <w:rsid w:val="005E4420"/>
    <w:rsid w:val="005E4490"/>
    <w:rsid w:val="005E452A"/>
    <w:rsid w:val="005E5028"/>
    <w:rsid w:val="005E5159"/>
    <w:rsid w:val="005E5807"/>
    <w:rsid w:val="005E6239"/>
    <w:rsid w:val="005E625C"/>
    <w:rsid w:val="005E62C9"/>
    <w:rsid w:val="005E6690"/>
    <w:rsid w:val="005E6727"/>
    <w:rsid w:val="005E6932"/>
    <w:rsid w:val="005E7642"/>
    <w:rsid w:val="005E7848"/>
    <w:rsid w:val="005F01BE"/>
    <w:rsid w:val="005F079A"/>
    <w:rsid w:val="005F0809"/>
    <w:rsid w:val="005F0F47"/>
    <w:rsid w:val="005F116E"/>
    <w:rsid w:val="005F1574"/>
    <w:rsid w:val="005F15D8"/>
    <w:rsid w:val="005F1BC9"/>
    <w:rsid w:val="005F2531"/>
    <w:rsid w:val="005F2722"/>
    <w:rsid w:val="005F37A0"/>
    <w:rsid w:val="005F39AC"/>
    <w:rsid w:val="005F39F6"/>
    <w:rsid w:val="005F3FAB"/>
    <w:rsid w:val="005F51F1"/>
    <w:rsid w:val="005F5261"/>
    <w:rsid w:val="005F552D"/>
    <w:rsid w:val="005F56AE"/>
    <w:rsid w:val="005F593C"/>
    <w:rsid w:val="005F67D2"/>
    <w:rsid w:val="005F68C2"/>
    <w:rsid w:val="005F6CEA"/>
    <w:rsid w:val="005F6E0A"/>
    <w:rsid w:val="005F7374"/>
    <w:rsid w:val="005F741D"/>
    <w:rsid w:val="005F75DC"/>
    <w:rsid w:val="005F7C3F"/>
    <w:rsid w:val="0060013D"/>
    <w:rsid w:val="00600511"/>
    <w:rsid w:val="00600823"/>
    <w:rsid w:val="00600E76"/>
    <w:rsid w:val="0060130F"/>
    <w:rsid w:val="00601411"/>
    <w:rsid w:val="006019B8"/>
    <w:rsid w:val="00601CE8"/>
    <w:rsid w:val="006020B9"/>
    <w:rsid w:val="006027AA"/>
    <w:rsid w:val="00602961"/>
    <w:rsid w:val="00602A62"/>
    <w:rsid w:val="00602AE6"/>
    <w:rsid w:val="00602E33"/>
    <w:rsid w:val="00603285"/>
    <w:rsid w:val="00603409"/>
    <w:rsid w:val="00603431"/>
    <w:rsid w:val="0060345B"/>
    <w:rsid w:val="00603B06"/>
    <w:rsid w:val="00604020"/>
    <w:rsid w:val="0060450A"/>
    <w:rsid w:val="00604748"/>
    <w:rsid w:val="006049FB"/>
    <w:rsid w:val="00604D75"/>
    <w:rsid w:val="00604D98"/>
    <w:rsid w:val="00604E1A"/>
    <w:rsid w:val="00604EAC"/>
    <w:rsid w:val="006051A6"/>
    <w:rsid w:val="00605462"/>
    <w:rsid w:val="006056E4"/>
    <w:rsid w:val="0060581F"/>
    <w:rsid w:val="00605EA2"/>
    <w:rsid w:val="00606B7C"/>
    <w:rsid w:val="006072F6"/>
    <w:rsid w:val="006074FD"/>
    <w:rsid w:val="00607AD2"/>
    <w:rsid w:val="00607C84"/>
    <w:rsid w:val="00607EF0"/>
    <w:rsid w:val="006106B6"/>
    <w:rsid w:val="0061089E"/>
    <w:rsid w:val="00610957"/>
    <w:rsid w:val="00610F65"/>
    <w:rsid w:val="0061119A"/>
    <w:rsid w:val="00611306"/>
    <w:rsid w:val="00611ACA"/>
    <w:rsid w:val="00611D2D"/>
    <w:rsid w:val="00611E30"/>
    <w:rsid w:val="006123F4"/>
    <w:rsid w:val="00612E08"/>
    <w:rsid w:val="00613104"/>
    <w:rsid w:val="006134EA"/>
    <w:rsid w:val="006139DD"/>
    <w:rsid w:val="00613C9C"/>
    <w:rsid w:val="00613D78"/>
    <w:rsid w:val="00614791"/>
    <w:rsid w:val="00614993"/>
    <w:rsid w:val="00614C19"/>
    <w:rsid w:val="00614E9C"/>
    <w:rsid w:val="0061561D"/>
    <w:rsid w:val="00615D5C"/>
    <w:rsid w:val="00616BE5"/>
    <w:rsid w:val="00616C66"/>
    <w:rsid w:val="00617C32"/>
    <w:rsid w:val="00617E4F"/>
    <w:rsid w:val="006201E4"/>
    <w:rsid w:val="0062051F"/>
    <w:rsid w:val="006207ED"/>
    <w:rsid w:val="00621A58"/>
    <w:rsid w:val="00621CE4"/>
    <w:rsid w:val="00622177"/>
    <w:rsid w:val="00622485"/>
    <w:rsid w:val="00622816"/>
    <w:rsid w:val="00622D1B"/>
    <w:rsid w:val="0062316A"/>
    <w:rsid w:val="00623324"/>
    <w:rsid w:val="0062388E"/>
    <w:rsid w:val="00623D99"/>
    <w:rsid w:val="00623E44"/>
    <w:rsid w:val="006240A1"/>
    <w:rsid w:val="0062448B"/>
    <w:rsid w:val="00624962"/>
    <w:rsid w:val="00624EFB"/>
    <w:rsid w:val="00625BEF"/>
    <w:rsid w:val="00625DDD"/>
    <w:rsid w:val="00625F0B"/>
    <w:rsid w:val="00626400"/>
    <w:rsid w:val="00626467"/>
    <w:rsid w:val="00626BC2"/>
    <w:rsid w:val="00626C69"/>
    <w:rsid w:val="00627334"/>
    <w:rsid w:val="0062750B"/>
    <w:rsid w:val="00627B8E"/>
    <w:rsid w:val="00627D6B"/>
    <w:rsid w:val="006301B1"/>
    <w:rsid w:val="0063028C"/>
    <w:rsid w:val="006306D1"/>
    <w:rsid w:val="00631947"/>
    <w:rsid w:val="00632184"/>
    <w:rsid w:val="0063229D"/>
    <w:rsid w:val="006324E5"/>
    <w:rsid w:val="0063250D"/>
    <w:rsid w:val="00632D26"/>
    <w:rsid w:val="0063304E"/>
    <w:rsid w:val="006330E9"/>
    <w:rsid w:val="006335BE"/>
    <w:rsid w:val="006335E5"/>
    <w:rsid w:val="00633780"/>
    <w:rsid w:val="00633CB4"/>
    <w:rsid w:val="00633E0F"/>
    <w:rsid w:val="00633F79"/>
    <w:rsid w:val="00634860"/>
    <w:rsid w:val="00634B1A"/>
    <w:rsid w:val="00634C47"/>
    <w:rsid w:val="00635041"/>
    <w:rsid w:val="00635AE7"/>
    <w:rsid w:val="00636491"/>
    <w:rsid w:val="006371C4"/>
    <w:rsid w:val="00637A3D"/>
    <w:rsid w:val="006401C2"/>
    <w:rsid w:val="00640420"/>
    <w:rsid w:val="0064099B"/>
    <w:rsid w:val="00640FDC"/>
    <w:rsid w:val="00641846"/>
    <w:rsid w:val="00641BE5"/>
    <w:rsid w:val="00641FCA"/>
    <w:rsid w:val="00642031"/>
    <w:rsid w:val="0064225C"/>
    <w:rsid w:val="006425B1"/>
    <w:rsid w:val="00642648"/>
    <w:rsid w:val="006426EA"/>
    <w:rsid w:val="00642B7D"/>
    <w:rsid w:val="00643152"/>
    <w:rsid w:val="006431E1"/>
    <w:rsid w:val="006439BD"/>
    <w:rsid w:val="006442C7"/>
    <w:rsid w:val="006442E6"/>
    <w:rsid w:val="00644447"/>
    <w:rsid w:val="00644668"/>
    <w:rsid w:val="00644DAA"/>
    <w:rsid w:val="00644E93"/>
    <w:rsid w:val="00644EAF"/>
    <w:rsid w:val="00644FBB"/>
    <w:rsid w:val="006457BD"/>
    <w:rsid w:val="0064596A"/>
    <w:rsid w:val="00645D9D"/>
    <w:rsid w:val="006466AD"/>
    <w:rsid w:val="00646AE7"/>
    <w:rsid w:val="00646BE2"/>
    <w:rsid w:val="00646D30"/>
    <w:rsid w:val="00646F28"/>
    <w:rsid w:val="00646FC4"/>
    <w:rsid w:val="00647787"/>
    <w:rsid w:val="006479C1"/>
    <w:rsid w:val="00650F2E"/>
    <w:rsid w:val="00651EB5"/>
    <w:rsid w:val="006523B2"/>
    <w:rsid w:val="006523F8"/>
    <w:rsid w:val="006527CA"/>
    <w:rsid w:val="00652844"/>
    <w:rsid w:val="00652A9E"/>
    <w:rsid w:val="00652B8C"/>
    <w:rsid w:val="00652E53"/>
    <w:rsid w:val="0065430F"/>
    <w:rsid w:val="0065489B"/>
    <w:rsid w:val="00654F00"/>
    <w:rsid w:val="00655292"/>
    <w:rsid w:val="006552B0"/>
    <w:rsid w:val="00655602"/>
    <w:rsid w:val="00655BED"/>
    <w:rsid w:val="00656F79"/>
    <w:rsid w:val="0065734A"/>
    <w:rsid w:val="006573D6"/>
    <w:rsid w:val="0065771A"/>
    <w:rsid w:val="006579B6"/>
    <w:rsid w:val="00657B2A"/>
    <w:rsid w:val="0066025A"/>
    <w:rsid w:val="00660433"/>
    <w:rsid w:val="0066068E"/>
    <w:rsid w:val="00660C34"/>
    <w:rsid w:val="00660EEE"/>
    <w:rsid w:val="00660F71"/>
    <w:rsid w:val="00661845"/>
    <w:rsid w:val="00661847"/>
    <w:rsid w:val="00661CEB"/>
    <w:rsid w:val="00661EDB"/>
    <w:rsid w:val="0066211F"/>
    <w:rsid w:val="00662219"/>
    <w:rsid w:val="00662419"/>
    <w:rsid w:val="006630E0"/>
    <w:rsid w:val="006631DB"/>
    <w:rsid w:val="00663357"/>
    <w:rsid w:val="0066348F"/>
    <w:rsid w:val="00663529"/>
    <w:rsid w:val="006638D3"/>
    <w:rsid w:val="00663ABB"/>
    <w:rsid w:val="00664105"/>
    <w:rsid w:val="0066449A"/>
    <w:rsid w:val="006648D2"/>
    <w:rsid w:val="00664DD3"/>
    <w:rsid w:val="00665019"/>
    <w:rsid w:val="006650DD"/>
    <w:rsid w:val="00665519"/>
    <w:rsid w:val="0066640B"/>
    <w:rsid w:val="00666951"/>
    <w:rsid w:val="00666A74"/>
    <w:rsid w:val="00666E4D"/>
    <w:rsid w:val="0066700D"/>
    <w:rsid w:val="00667442"/>
    <w:rsid w:val="006676EA"/>
    <w:rsid w:val="0066771E"/>
    <w:rsid w:val="00667D54"/>
    <w:rsid w:val="006702F2"/>
    <w:rsid w:val="00670389"/>
    <w:rsid w:val="006704AF"/>
    <w:rsid w:val="00670555"/>
    <w:rsid w:val="0067117A"/>
    <w:rsid w:val="006717AB"/>
    <w:rsid w:val="00671D6E"/>
    <w:rsid w:val="006722F3"/>
    <w:rsid w:val="0067236B"/>
    <w:rsid w:val="0067254E"/>
    <w:rsid w:val="006733D8"/>
    <w:rsid w:val="006738FF"/>
    <w:rsid w:val="00674631"/>
    <w:rsid w:val="006749FD"/>
    <w:rsid w:val="00674A5E"/>
    <w:rsid w:val="00675B58"/>
    <w:rsid w:val="00675C37"/>
    <w:rsid w:val="006767C4"/>
    <w:rsid w:val="006769BF"/>
    <w:rsid w:val="00676E12"/>
    <w:rsid w:val="00677A24"/>
    <w:rsid w:val="00677BBB"/>
    <w:rsid w:val="00677CC9"/>
    <w:rsid w:val="00677E34"/>
    <w:rsid w:val="00677F64"/>
    <w:rsid w:val="00680735"/>
    <w:rsid w:val="00680A74"/>
    <w:rsid w:val="00680D8E"/>
    <w:rsid w:val="00680E63"/>
    <w:rsid w:val="0068121E"/>
    <w:rsid w:val="006815E9"/>
    <w:rsid w:val="00681C69"/>
    <w:rsid w:val="00682170"/>
    <w:rsid w:val="0068228F"/>
    <w:rsid w:val="00682307"/>
    <w:rsid w:val="006828B7"/>
    <w:rsid w:val="00682BD9"/>
    <w:rsid w:val="00682C2B"/>
    <w:rsid w:val="00682CC0"/>
    <w:rsid w:val="00683964"/>
    <w:rsid w:val="006839F6"/>
    <w:rsid w:val="00684077"/>
    <w:rsid w:val="00684B83"/>
    <w:rsid w:val="00684BD5"/>
    <w:rsid w:val="00684C57"/>
    <w:rsid w:val="00684D29"/>
    <w:rsid w:val="00684DC1"/>
    <w:rsid w:val="0068577B"/>
    <w:rsid w:val="00685A5C"/>
    <w:rsid w:val="006865F6"/>
    <w:rsid w:val="00687082"/>
    <w:rsid w:val="00687B04"/>
    <w:rsid w:val="00687DA9"/>
    <w:rsid w:val="0069006A"/>
    <w:rsid w:val="00690291"/>
    <w:rsid w:val="0069032E"/>
    <w:rsid w:val="00690424"/>
    <w:rsid w:val="00690585"/>
    <w:rsid w:val="00690771"/>
    <w:rsid w:val="00690C7B"/>
    <w:rsid w:val="006913F0"/>
    <w:rsid w:val="0069169F"/>
    <w:rsid w:val="006922CE"/>
    <w:rsid w:val="0069269E"/>
    <w:rsid w:val="00692B9C"/>
    <w:rsid w:val="0069329E"/>
    <w:rsid w:val="00694221"/>
    <w:rsid w:val="006943BB"/>
    <w:rsid w:val="0069490D"/>
    <w:rsid w:val="00694DA8"/>
    <w:rsid w:val="00695521"/>
    <w:rsid w:val="00695C11"/>
    <w:rsid w:val="00696869"/>
    <w:rsid w:val="00696D00"/>
    <w:rsid w:val="00696D8F"/>
    <w:rsid w:val="00697D54"/>
    <w:rsid w:val="006A0657"/>
    <w:rsid w:val="006A0739"/>
    <w:rsid w:val="006A108F"/>
    <w:rsid w:val="006A12EF"/>
    <w:rsid w:val="006A13E7"/>
    <w:rsid w:val="006A19AB"/>
    <w:rsid w:val="006A1B41"/>
    <w:rsid w:val="006A2426"/>
    <w:rsid w:val="006A2551"/>
    <w:rsid w:val="006A25E6"/>
    <w:rsid w:val="006A2AC9"/>
    <w:rsid w:val="006A2F85"/>
    <w:rsid w:val="006A35B9"/>
    <w:rsid w:val="006A36BF"/>
    <w:rsid w:val="006A3931"/>
    <w:rsid w:val="006A39A0"/>
    <w:rsid w:val="006A3B8A"/>
    <w:rsid w:val="006A400C"/>
    <w:rsid w:val="006A40ED"/>
    <w:rsid w:val="006A415F"/>
    <w:rsid w:val="006A4646"/>
    <w:rsid w:val="006A4AA6"/>
    <w:rsid w:val="006A4AF9"/>
    <w:rsid w:val="006A4D20"/>
    <w:rsid w:val="006A4D75"/>
    <w:rsid w:val="006A4E90"/>
    <w:rsid w:val="006A54A6"/>
    <w:rsid w:val="006A5E97"/>
    <w:rsid w:val="006A66D0"/>
    <w:rsid w:val="006A6A45"/>
    <w:rsid w:val="006A7392"/>
    <w:rsid w:val="006A7445"/>
    <w:rsid w:val="006A7B3A"/>
    <w:rsid w:val="006B080E"/>
    <w:rsid w:val="006B0DC4"/>
    <w:rsid w:val="006B1141"/>
    <w:rsid w:val="006B1255"/>
    <w:rsid w:val="006B15C8"/>
    <w:rsid w:val="006B1B17"/>
    <w:rsid w:val="006B1B18"/>
    <w:rsid w:val="006B1B62"/>
    <w:rsid w:val="006B1DAF"/>
    <w:rsid w:val="006B1DD0"/>
    <w:rsid w:val="006B1EFF"/>
    <w:rsid w:val="006B2005"/>
    <w:rsid w:val="006B2050"/>
    <w:rsid w:val="006B210E"/>
    <w:rsid w:val="006B2325"/>
    <w:rsid w:val="006B2859"/>
    <w:rsid w:val="006B28E4"/>
    <w:rsid w:val="006B2A86"/>
    <w:rsid w:val="006B2C09"/>
    <w:rsid w:val="006B30E5"/>
    <w:rsid w:val="006B31E5"/>
    <w:rsid w:val="006B37A9"/>
    <w:rsid w:val="006B3BC4"/>
    <w:rsid w:val="006B3C4A"/>
    <w:rsid w:val="006B3D1C"/>
    <w:rsid w:val="006B40E7"/>
    <w:rsid w:val="006B40F1"/>
    <w:rsid w:val="006B4810"/>
    <w:rsid w:val="006B4C45"/>
    <w:rsid w:val="006B4EA6"/>
    <w:rsid w:val="006B53FF"/>
    <w:rsid w:val="006B5924"/>
    <w:rsid w:val="006B5D15"/>
    <w:rsid w:val="006B63C1"/>
    <w:rsid w:val="006B640D"/>
    <w:rsid w:val="006B66D0"/>
    <w:rsid w:val="006B6781"/>
    <w:rsid w:val="006B6C1D"/>
    <w:rsid w:val="006B6D94"/>
    <w:rsid w:val="006B7020"/>
    <w:rsid w:val="006B7107"/>
    <w:rsid w:val="006B742D"/>
    <w:rsid w:val="006B76E1"/>
    <w:rsid w:val="006B7A89"/>
    <w:rsid w:val="006B7DC8"/>
    <w:rsid w:val="006B7DF2"/>
    <w:rsid w:val="006C024A"/>
    <w:rsid w:val="006C0AE0"/>
    <w:rsid w:val="006C0B5B"/>
    <w:rsid w:val="006C1595"/>
    <w:rsid w:val="006C19C8"/>
    <w:rsid w:val="006C1B25"/>
    <w:rsid w:val="006C2134"/>
    <w:rsid w:val="006C2AFE"/>
    <w:rsid w:val="006C2FF5"/>
    <w:rsid w:val="006C3269"/>
    <w:rsid w:val="006C32A4"/>
    <w:rsid w:val="006C3628"/>
    <w:rsid w:val="006C37E8"/>
    <w:rsid w:val="006C3E6D"/>
    <w:rsid w:val="006C403E"/>
    <w:rsid w:val="006C43F4"/>
    <w:rsid w:val="006C45D9"/>
    <w:rsid w:val="006C51F2"/>
    <w:rsid w:val="006C51F9"/>
    <w:rsid w:val="006C57E3"/>
    <w:rsid w:val="006C5CB7"/>
    <w:rsid w:val="006C603F"/>
    <w:rsid w:val="006C65A6"/>
    <w:rsid w:val="006C6B5E"/>
    <w:rsid w:val="006C7605"/>
    <w:rsid w:val="006C7BE3"/>
    <w:rsid w:val="006D05AA"/>
    <w:rsid w:val="006D0630"/>
    <w:rsid w:val="006D070F"/>
    <w:rsid w:val="006D0C3D"/>
    <w:rsid w:val="006D0CD6"/>
    <w:rsid w:val="006D22EF"/>
    <w:rsid w:val="006D298A"/>
    <w:rsid w:val="006D3110"/>
    <w:rsid w:val="006D323D"/>
    <w:rsid w:val="006D3A8A"/>
    <w:rsid w:val="006D3F7B"/>
    <w:rsid w:val="006D4100"/>
    <w:rsid w:val="006D46A0"/>
    <w:rsid w:val="006D47D3"/>
    <w:rsid w:val="006D4E65"/>
    <w:rsid w:val="006D4E98"/>
    <w:rsid w:val="006D5017"/>
    <w:rsid w:val="006D526E"/>
    <w:rsid w:val="006D53ED"/>
    <w:rsid w:val="006D58EE"/>
    <w:rsid w:val="006D5B9E"/>
    <w:rsid w:val="006D5E47"/>
    <w:rsid w:val="006D5E75"/>
    <w:rsid w:val="006D64BC"/>
    <w:rsid w:val="006D6D69"/>
    <w:rsid w:val="006D6DE5"/>
    <w:rsid w:val="006D6EAE"/>
    <w:rsid w:val="006D74E9"/>
    <w:rsid w:val="006D7841"/>
    <w:rsid w:val="006D78C2"/>
    <w:rsid w:val="006D7D94"/>
    <w:rsid w:val="006E09D7"/>
    <w:rsid w:val="006E0A9E"/>
    <w:rsid w:val="006E1322"/>
    <w:rsid w:val="006E1D0C"/>
    <w:rsid w:val="006E22BB"/>
    <w:rsid w:val="006E2AD6"/>
    <w:rsid w:val="006E2B8D"/>
    <w:rsid w:val="006E305E"/>
    <w:rsid w:val="006E3717"/>
    <w:rsid w:val="006E3A0A"/>
    <w:rsid w:val="006E40BF"/>
    <w:rsid w:val="006E4153"/>
    <w:rsid w:val="006E4255"/>
    <w:rsid w:val="006E4275"/>
    <w:rsid w:val="006E42E5"/>
    <w:rsid w:val="006E43EF"/>
    <w:rsid w:val="006E4D14"/>
    <w:rsid w:val="006E4D68"/>
    <w:rsid w:val="006E4D74"/>
    <w:rsid w:val="006E559F"/>
    <w:rsid w:val="006E62C2"/>
    <w:rsid w:val="006E6373"/>
    <w:rsid w:val="006E669D"/>
    <w:rsid w:val="006E6BBB"/>
    <w:rsid w:val="006E6C43"/>
    <w:rsid w:val="006E701E"/>
    <w:rsid w:val="006E7294"/>
    <w:rsid w:val="006E789B"/>
    <w:rsid w:val="006E7ACA"/>
    <w:rsid w:val="006F03DB"/>
    <w:rsid w:val="006F0979"/>
    <w:rsid w:val="006F0E40"/>
    <w:rsid w:val="006F0FF6"/>
    <w:rsid w:val="006F107E"/>
    <w:rsid w:val="006F1150"/>
    <w:rsid w:val="006F1476"/>
    <w:rsid w:val="006F1D57"/>
    <w:rsid w:val="006F1E2F"/>
    <w:rsid w:val="006F1EFD"/>
    <w:rsid w:val="006F1F89"/>
    <w:rsid w:val="006F1F8D"/>
    <w:rsid w:val="006F2030"/>
    <w:rsid w:val="006F2445"/>
    <w:rsid w:val="006F2B3D"/>
    <w:rsid w:val="006F2EE5"/>
    <w:rsid w:val="006F3001"/>
    <w:rsid w:val="006F3369"/>
    <w:rsid w:val="006F3551"/>
    <w:rsid w:val="006F35AA"/>
    <w:rsid w:val="006F3DFC"/>
    <w:rsid w:val="006F4029"/>
    <w:rsid w:val="006F46A4"/>
    <w:rsid w:val="006F4951"/>
    <w:rsid w:val="006F4A85"/>
    <w:rsid w:val="006F4A98"/>
    <w:rsid w:val="006F5755"/>
    <w:rsid w:val="006F580E"/>
    <w:rsid w:val="006F5BD8"/>
    <w:rsid w:val="006F6383"/>
    <w:rsid w:val="006F6A6D"/>
    <w:rsid w:val="006F6D96"/>
    <w:rsid w:val="006F73D0"/>
    <w:rsid w:val="006F7C45"/>
    <w:rsid w:val="007002B2"/>
    <w:rsid w:val="0070052E"/>
    <w:rsid w:val="0070063C"/>
    <w:rsid w:val="00700850"/>
    <w:rsid w:val="00700976"/>
    <w:rsid w:val="007016FC"/>
    <w:rsid w:val="00701799"/>
    <w:rsid w:val="007017E4"/>
    <w:rsid w:val="00701BE5"/>
    <w:rsid w:val="00701C38"/>
    <w:rsid w:val="00701EFA"/>
    <w:rsid w:val="00702A6C"/>
    <w:rsid w:val="00703197"/>
    <w:rsid w:val="007032F8"/>
    <w:rsid w:val="007033F1"/>
    <w:rsid w:val="00703443"/>
    <w:rsid w:val="0070388C"/>
    <w:rsid w:val="00703B68"/>
    <w:rsid w:val="00703D57"/>
    <w:rsid w:val="007042DB"/>
    <w:rsid w:val="007043B3"/>
    <w:rsid w:val="00705007"/>
    <w:rsid w:val="007056E2"/>
    <w:rsid w:val="00705EA4"/>
    <w:rsid w:val="00706084"/>
    <w:rsid w:val="0070675E"/>
    <w:rsid w:val="007069A1"/>
    <w:rsid w:val="00706A05"/>
    <w:rsid w:val="00706E56"/>
    <w:rsid w:val="007070C5"/>
    <w:rsid w:val="00707767"/>
    <w:rsid w:val="007077CD"/>
    <w:rsid w:val="00710702"/>
    <w:rsid w:val="00710CE7"/>
    <w:rsid w:val="007116C9"/>
    <w:rsid w:val="007118E4"/>
    <w:rsid w:val="00712401"/>
    <w:rsid w:val="00712409"/>
    <w:rsid w:val="00712529"/>
    <w:rsid w:val="0071252C"/>
    <w:rsid w:val="00712605"/>
    <w:rsid w:val="00712903"/>
    <w:rsid w:val="00712935"/>
    <w:rsid w:val="00712C09"/>
    <w:rsid w:val="00712DFE"/>
    <w:rsid w:val="00713358"/>
    <w:rsid w:val="0071375B"/>
    <w:rsid w:val="00713916"/>
    <w:rsid w:val="00713B8A"/>
    <w:rsid w:val="00713C67"/>
    <w:rsid w:val="00713C71"/>
    <w:rsid w:val="007140B3"/>
    <w:rsid w:val="00714312"/>
    <w:rsid w:val="00714382"/>
    <w:rsid w:val="0071453C"/>
    <w:rsid w:val="00714569"/>
    <w:rsid w:val="00714D61"/>
    <w:rsid w:val="00714FC8"/>
    <w:rsid w:val="00715877"/>
    <w:rsid w:val="00715ABB"/>
    <w:rsid w:val="007179F8"/>
    <w:rsid w:val="007205B1"/>
    <w:rsid w:val="007207A2"/>
    <w:rsid w:val="0072087A"/>
    <w:rsid w:val="007209DF"/>
    <w:rsid w:val="00721713"/>
    <w:rsid w:val="00721CC9"/>
    <w:rsid w:val="00722198"/>
    <w:rsid w:val="00722775"/>
    <w:rsid w:val="0072293B"/>
    <w:rsid w:val="007232D7"/>
    <w:rsid w:val="007238E7"/>
    <w:rsid w:val="007239E0"/>
    <w:rsid w:val="00723A33"/>
    <w:rsid w:val="00723CAC"/>
    <w:rsid w:val="00724072"/>
    <w:rsid w:val="0072416D"/>
    <w:rsid w:val="007243A5"/>
    <w:rsid w:val="0072465A"/>
    <w:rsid w:val="00724809"/>
    <w:rsid w:val="007249A4"/>
    <w:rsid w:val="00724A37"/>
    <w:rsid w:val="00724AC1"/>
    <w:rsid w:val="00724B0B"/>
    <w:rsid w:val="00724C6F"/>
    <w:rsid w:val="00725217"/>
    <w:rsid w:val="0072557D"/>
    <w:rsid w:val="00725930"/>
    <w:rsid w:val="00726425"/>
    <w:rsid w:val="0072692F"/>
    <w:rsid w:val="00726A56"/>
    <w:rsid w:val="00726CC3"/>
    <w:rsid w:val="0072741D"/>
    <w:rsid w:val="00727D5A"/>
    <w:rsid w:val="00727D7A"/>
    <w:rsid w:val="00727DF0"/>
    <w:rsid w:val="00727E27"/>
    <w:rsid w:val="00730224"/>
    <w:rsid w:val="00730501"/>
    <w:rsid w:val="0073097D"/>
    <w:rsid w:val="00730BE8"/>
    <w:rsid w:val="00730E8F"/>
    <w:rsid w:val="0073196B"/>
    <w:rsid w:val="00731C09"/>
    <w:rsid w:val="00732897"/>
    <w:rsid w:val="00732956"/>
    <w:rsid w:val="00733873"/>
    <w:rsid w:val="00733B78"/>
    <w:rsid w:val="007343FD"/>
    <w:rsid w:val="007346D6"/>
    <w:rsid w:val="0073484F"/>
    <w:rsid w:val="00734E6A"/>
    <w:rsid w:val="00734F75"/>
    <w:rsid w:val="00735BA1"/>
    <w:rsid w:val="00735BEB"/>
    <w:rsid w:val="00736128"/>
    <w:rsid w:val="0073659F"/>
    <w:rsid w:val="007365C9"/>
    <w:rsid w:val="0073680C"/>
    <w:rsid w:val="0073710C"/>
    <w:rsid w:val="0073769A"/>
    <w:rsid w:val="00737999"/>
    <w:rsid w:val="00737C3A"/>
    <w:rsid w:val="007401D9"/>
    <w:rsid w:val="007402E6"/>
    <w:rsid w:val="0074069B"/>
    <w:rsid w:val="007416BB"/>
    <w:rsid w:val="007417A7"/>
    <w:rsid w:val="0074282D"/>
    <w:rsid w:val="007428B8"/>
    <w:rsid w:val="0074355A"/>
    <w:rsid w:val="007435CA"/>
    <w:rsid w:val="00743A14"/>
    <w:rsid w:val="00743E12"/>
    <w:rsid w:val="00744AFB"/>
    <w:rsid w:val="00744E80"/>
    <w:rsid w:val="007452D8"/>
    <w:rsid w:val="007456A2"/>
    <w:rsid w:val="00745D05"/>
    <w:rsid w:val="00745D23"/>
    <w:rsid w:val="00745D58"/>
    <w:rsid w:val="007464E6"/>
    <w:rsid w:val="00746819"/>
    <w:rsid w:val="00746D79"/>
    <w:rsid w:val="0074721E"/>
    <w:rsid w:val="0074744E"/>
    <w:rsid w:val="0074779C"/>
    <w:rsid w:val="00747B67"/>
    <w:rsid w:val="007500B0"/>
    <w:rsid w:val="007508B8"/>
    <w:rsid w:val="007509EE"/>
    <w:rsid w:val="00750BF2"/>
    <w:rsid w:val="0075110A"/>
    <w:rsid w:val="007511CE"/>
    <w:rsid w:val="00751403"/>
    <w:rsid w:val="00751834"/>
    <w:rsid w:val="00751AE0"/>
    <w:rsid w:val="00751DC1"/>
    <w:rsid w:val="00751E4F"/>
    <w:rsid w:val="00752096"/>
    <w:rsid w:val="007522FC"/>
    <w:rsid w:val="00752DB8"/>
    <w:rsid w:val="0075304D"/>
    <w:rsid w:val="00753730"/>
    <w:rsid w:val="00753F36"/>
    <w:rsid w:val="0075420F"/>
    <w:rsid w:val="0075428E"/>
    <w:rsid w:val="00754BB4"/>
    <w:rsid w:val="0075505C"/>
    <w:rsid w:val="0075524C"/>
    <w:rsid w:val="00755257"/>
    <w:rsid w:val="0075537E"/>
    <w:rsid w:val="00756281"/>
    <w:rsid w:val="0075636D"/>
    <w:rsid w:val="007563EB"/>
    <w:rsid w:val="00756530"/>
    <w:rsid w:val="00756552"/>
    <w:rsid w:val="0075761B"/>
    <w:rsid w:val="007576DF"/>
    <w:rsid w:val="00757A18"/>
    <w:rsid w:val="007603F8"/>
    <w:rsid w:val="007604DD"/>
    <w:rsid w:val="007605AA"/>
    <w:rsid w:val="007606D9"/>
    <w:rsid w:val="00760985"/>
    <w:rsid w:val="00760BD0"/>
    <w:rsid w:val="00760DED"/>
    <w:rsid w:val="00760F49"/>
    <w:rsid w:val="007617F6"/>
    <w:rsid w:val="007619FB"/>
    <w:rsid w:val="00761CC5"/>
    <w:rsid w:val="00762264"/>
    <w:rsid w:val="00762678"/>
    <w:rsid w:val="007627EE"/>
    <w:rsid w:val="007628AF"/>
    <w:rsid w:val="00762A08"/>
    <w:rsid w:val="00762B4F"/>
    <w:rsid w:val="00762CBC"/>
    <w:rsid w:val="00762DC1"/>
    <w:rsid w:val="00762F05"/>
    <w:rsid w:val="00763096"/>
    <w:rsid w:val="0076324C"/>
    <w:rsid w:val="007633EA"/>
    <w:rsid w:val="00763604"/>
    <w:rsid w:val="00763ADD"/>
    <w:rsid w:val="00763E8C"/>
    <w:rsid w:val="00763F6D"/>
    <w:rsid w:val="0076487B"/>
    <w:rsid w:val="00764B63"/>
    <w:rsid w:val="00765676"/>
    <w:rsid w:val="00765842"/>
    <w:rsid w:val="0076588C"/>
    <w:rsid w:val="00765A40"/>
    <w:rsid w:val="00765B09"/>
    <w:rsid w:val="00765E7A"/>
    <w:rsid w:val="00766357"/>
    <w:rsid w:val="00766621"/>
    <w:rsid w:val="007667F3"/>
    <w:rsid w:val="00766C9A"/>
    <w:rsid w:val="007676ED"/>
    <w:rsid w:val="0076796C"/>
    <w:rsid w:val="00767BC0"/>
    <w:rsid w:val="007703C1"/>
    <w:rsid w:val="007703F2"/>
    <w:rsid w:val="00770420"/>
    <w:rsid w:val="00770423"/>
    <w:rsid w:val="007710CD"/>
    <w:rsid w:val="0077123F"/>
    <w:rsid w:val="007713D4"/>
    <w:rsid w:val="007719E3"/>
    <w:rsid w:val="00771E46"/>
    <w:rsid w:val="00772A00"/>
    <w:rsid w:val="00772A0F"/>
    <w:rsid w:val="007735FC"/>
    <w:rsid w:val="00773982"/>
    <w:rsid w:val="00773CF1"/>
    <w:rsid w:val="00773D6F"/>
    <w:rsid w:val="007744AE"/>
    <w:rsid w:val="0077462E"/>
    <w:rsid w:val="0077470B"/>
    <w:rsid w:val="0077472D"/>
    <w:rsid w:val="007748AF"/>
    <w:rsid w:val="00774D56"/>
    <w:rsid w:val="007753FD"/>
    <w:rsid w:val="00775952"/>
    <w:rsid w:val="00775C53"/>
    <w:rsid w:val="00775FD4"/>
    <w:rsid w:val="007762E7"/>
    <w:rsid w:val="0077650F"/>
    <w:rsid w:val="0077655C"/>
    <w:rsid w:val="00776781"/>
    <w:rsid w:val="00776803"/>
    <w:rsid w:val="00776C7D"/>
    <w:rsid w:val="00776D29"/>
    <w:rsid w:val="0077713D"/>
    <w:rsid w:val="007772C7"/>
    <w:rsid w:val="00777312"/>
    <w:rsid w:val="0077752F"/>
    <w:rsid w:val="00777B90"/>
    <w:rsid w:val="00777C64"/>
    <w:rsid w:val="00780003"/>
    <w:rsid w:val="00780176"/>
    <w:rsid w:val="00780293"/>
    <w:rsid w:val="0078051A"/>
    <w:rsid w:val="0078060F"/>
    <w:rsid w:val="0078085C"/>
    <w:rsid w:val="00780C89"/>
    <w:rsid w:val="00781021"/>
    <w:rsid w:val="0078102A"/>
    <w:rsid w:val="007810CC"/>
    <w:rsid w:val="00781677"/>
    <w:rsid w:val="0078174A"/>
    <w:rsid w:val="00781ED6"/>
    <w:rsid w:val="0078268E"/>
    <w:rsid w:val="00782781"/>
    <w:rsid w:val="00782807"/>
    <w:rsid w:val="00782848"/>
    <w:rsid w:val="00782B6E"/>
    <w:rsid w:val="00782F5F"/>
    <w:rsid w:val="00783083"/>
    <w:rsid w:val="00783D3A"/>
    <w:rsid w:val="00783E28"/>
    <w:rsid w:val="00783FC9"/>
    <w:rsid w:val="007841CE"/>
    <w:rsid w:val="007842EF"/>
    <w:rsid w:val="0078474B"/>
    <w:rsid w:val="007850C4"/>
    <w:rsid w:val="0078549E"/>
    <w:rsid w:val="00785545"/>
    <w:rsid w:val="00785729"/>
    <w:rsid w:val="00785AF3"/>
    <w:rsid w:val="00786F63"/>
    <w:rsid w:val="007871FA"/>
    <w:rsid w:val="00787911"/>
    <w:rsid w:val="00787C1A"/>
    <w:rsid w:val="007903BD"/>
    <w:rsid w:val="007908E5"/>
    <w:rsid w:val="00790C71"/>
    <w:rsid w:val="00791137"/>
    <w:rsid w:val="007911A6"/>
    <w:rsid w:val="007913C0"/>
    <w:rsid w:val="00791B5E"/>
    <w:rsid w:val="00791D21"/>
    <w:rsid w:val="007925DE"/>
    <w:rsid w:val="007925F7"/>
    <w:rsid w:val="00792902"/>
    <w:rsid w:val="00792E47"/>
    <w:rsid w:val="007933E8"/>
    <w:rsid w:val="0079345C"/>
    <w:rsid w:val="007939AB"/>
    <w:rsid w:val="00793D1A"/>
    <w:rsid w:val="007947C7"/>
    <w:rsid w:val="0079534C"/>
    <w:rsid w:val="007955BA"/>
    <w:rsid w:val="00795715"/>
    <w:rsid w:val="00795795"/>
    <w:rsid w:val="00795C7A"/>
    <w:rsid w:val="00796599"/>
    <w:rsid w:val="0079682F"/>
    <w:rsid w:val="00796833"/>
    <w:rsid w:val="007968CD"/>
    <w:rsid w:val="00796A65"/>
    <w:rsid w:val="0079777A"/>
    <w:rsid w:val="007979F5"/>
    <w:rsid w:val="007A00AD"/>
    <w:rsid w:val="007A01E8"/>
    <w:rsid w:val="007A020D"/>
    <w:rsid w:val="007A07A1"/>
    <w:rsid w:val="007A08BE"/>
    <w:rsid w:val="007A0DA2"/>
    <w:rsid w:val="007A18D6"/>
    <w:rsid w:val="007A1C72"/>
    <w:rsid w:val="007A1D1D"/>
    <w:rsid w:val="007A1E99"/>
    <w:rsid w:val="007A2A0B"/>
    <w:rsid w:val="007A2E01"/>
    <w:rsid w:val="007A2ED7"/>
    <w:rsid w:val="007A371E"/>
    <w:rsid w:val="007A37FD"/>
    <w:rsid w:val="007A3E9D"/>
    <w:rsid w:val="007A45D7"/>
    <w:rsid w:val="007A4D1A"/>
    <w:rsid w:val="007A5316"/>
    <w:rsid w:val="007A5478"/>
    <w:rsid w:val="007A568A"/>
    <w:rsid w:val="007A5CC9"/>
    <w:rsid w:val="007A648E"/>
    <w:rsid w:val="007A65A8"/>
    <w:rsid w:val="007A661D"/>
    <w:rsid w:val="007A67FE"/>
    <w:rsid w:val="007A690B"/>
    <w:rsid w:val="007A7397"/>
    <w:rsid w:val="007A77D0"/>
    <w:rsid w:val="007A7C78"/>
    <w:rsid w:val="007B041B"/>
    <w:rsid w:val="007B0933"/>
    <w:rsid w:val="007B0994"/>
    <w:rsid w:val="007B0B58"/>
    <w:rsid w:val="007B0C50"/>
    <w:rsid w:val="007B0C64"/>
    <w:rsid w:val="007B0CA2"/>
    <w:rsid w:val="007B1373"/>
    <w:rsid w:val="007B1AFF"/>
    <w:rsid w:val="007B1D89"/>
    <w:rsid w:val="007B29ED"/>
    <w:rsid w:val="007B317C"/>
    <w:rsid w:val="007B3307"/>
    <w:rsid w:val="007B3496"/>
    <w:rsid w:val="007B3645"/>
    <w:rsid w:val="007B3D23"/>
    <w:rsid w:val="007B3DCB"/>
    <w:rsid w:val="007B3E8E"/>
    <w:rsid w:val="007B4594"/>
    <w:rsid w:val="007B538A"/>
    <w:rsid w:val="007B56AD"/>
    <w:rsid w:val="007B57FE"/>
    <w:rsid w:val="007B6C2E"/>
    <w:rsid w:val="007B710C"/>
    <w:rsid w:val="007B7188"/>
    <w:rsid w:val="007B71A9"/>
    <w:rsid w:val="007B7708"/>
    <w:rsid w:val="007B7CC5"/>
    <w:rsid w:val="007B7E66"/>
    <w:rsid w:val="007B7E90"/>
    <w:rsid w:val="007C02E1"/>
    <w:rsid w:val="007C06A3"/>
    <w:rsid w:val="007C11E9"/>
    <w:rsid w:val="007C13FB"/>
    <w:rsid w:val="007C2296"/>
    <w:rsid w:val="007C2B5D"/>
    <w:rsid w:val="007C31E8"/>
    <w:rsid w:val="007C37A3"/>
    <w:rsid w:val="007C391A"/>
    <w:rsid w:val="007C403C"/>
    <w:rsid w:val="007C47D8"/>
    <w:rsid w:val="007C4862"/>
    <w:rsid w:val="007C4B61"/>
    <w:rsid w:val="007C510E"/>
    <w:rsid w:val="007C527E"/>
    <w:rsid w:val="007C56A6"/>
    <w:rsid w:val="007C576E"/>
    <w:rsid w:val="007C59F3"/>
    <w:rsid w:val="007C5B42"/>
    <w:rsid w:val="007C62E7"/>
    <w:rsid w:val="007C62EC"/>
    <w:rsid w:val="007C6497"/>
    <w:rsid w:val="007C6BE6"/>
    <w:rsid w:val="007C7108"/>
    <w:rsid w:val="007C73DA"/>
    <w:rsid w:val="007C7440"/>
    <w:rsid w:val="007C76EB"/>
    <w:rsid w:val="007C79BB"/>
    <w:rsid w:val="007C7B5C"/>
    <w:rsid w:val="007C7E09"/>
    <w:rsid w:val="007C7F32"/>
    <w:rsid w:val="007C7FC0"/>
    <w:rsid w:val="007D027B"/>
    <w:rsid w:val="007D0615"/>
    <w:rsid w:val="007D066E"/>
    <w:rsid w:val="007D0694"/>
    <w:rsid w:val="007D0AF8"/>
    <w:rsid w:val="007D1913"/>
    <w:rsid w:val="007D1E15"/>
    <w:rsid w:val="007D1F4A"/>
    <w:rsid w:val="007D1FD0"/>
    <w:rsid w:val="007D24DD"/>
    <w:rsid w:val="007D3BEA"/>
    <w:rsid w:val="007D3C7E"/>
    <w:rsid w:val="007D411B"/>
    <w:rsid w:val="007D43D4"/>
    <w:rsid w:val="007D4426"/>
    <w:rsid w:val="007D4664"/>
    <w:rsid w:val="007D489E"/>
    <w:rsid w:val="007D4D09"/>
    <w:rsid w:val="007D4D55"/>
    <w:rsid w:val="007D4D86"/>
    <w:rsid w:val="007D5206"/>
    <w:rsid w:val="007D53C2"/>
    <w:rsid w:val="007D543A"/>
    <w:rsid w:val="007D5963"/>
    <w:rsid w:val="007D5AFB"/>
    <w:rsid w:val="007D5EA1"/>
    <w:rsid w:val="007D5F17"/>
    <w:rsid w:val="007D610C"/>
    <w:rsid w:val="007D6500"/>
    <w:rsid w:val="007D6812"/>
    <w:rsid w:val="007D7931"/>
    <w:rsid w:val="007D7B21"/>
    <w:rsid w:val="007E06D7"/>
    <w:rsid w:val="007E0853"/>
    <w:rsid w:val="007E0AD6"/>
    <w:rsid w:val="007E0B2A"/>
    <w:rsid w:val="007E0CC2"/>
    <w:rsid w:val="007E0FC5"/>
    <w:rsid w:val="007E146B"/>
    <w:rsid w:val="007E1D2C"/>
    <w:rsid w:val="007E2071"/>
    <w:rsid w:val="007E258A"/>
    <w:rsid w:val="007E28D6"/>
    <w:rsid w:val="007E2F63"/>
    <w:rsid w:val="007E3291"/>
    <w:rsid w:val="007E36F3"/>
    <w:rsid w:val="007E37A7"/>
    <w:rsid w:val="007E388E"/>
    <w:rsid w:val="007E3B60"/>
    <w:rsid w:val="007E4D35"/>
    <w:rsid w:val="007E5196"/>
    <w:rsid w:val="007E5A17"/>
    <w:rsid w:val="007E5C22"/>
    <w:rsid w:val="007E5D43"/>
    <w:rsid w:val="007E6358"/>
    <w:rsid w:val="007E65AB"/>
    <w:rsid w:val="007E771F"/>
    <w:rsid w:val="007E7947"/>
    <w:rsid w:val="007E7C51"/>
    <w:rsid w:val="007F09B0"/>
    <w:rsid w:val="007F0CF6"/>
    <w:rsid w:val="007F0F13"/>
    <w:rsid w:val="007F14ED"/>
    <w:rsid w:val="007F1504"/>
    <w:rsid w:val="007F167C"/>
    <w:rsid w:val="007F1BDD"/>
    <w:rsid w:val="007F1C6F"/>
    <w:rsid w:val="007F1C94"/>
    <w:rsid w:val="007F1EE6"/>
    <w:rsid w:val="007F2571"/>
    <w:rsid w:val="007F2B5B"/>
    <w:rsid w:val="007F2C98"/>
    <w:rsid w:val="007F3195"/>
    <w:rsid w:val="007F333F"/>
    <w:rsid w:val="007F36C3"/>
    <w:rsid w:val="007F37D2"/>
    <w:rsid w:val="007F38C8"/>
    <w:rsid w:val="007F3B26"/>
    <w:rsid w:val="007F3BF3"/>
    <w:rsid w:val="007F3D22"/>
    <w:rsid w:val="007F3E8C"/>
    <w:rsid w:val="007F41F8"/>
    <w:rsid w:val="007F4453"/>
    <w:rsid w:val="007F4E7C"/>
    <w:rsid w:val="007F4ED0"/>
    <w:rsid w:val="007F4F44"/>
    <w:rsid w:val="007F4F9A"/>
    <w:rsid w:val="007F53D1"/>
    <w:rsid w:val="007F53F6"/>
    <w:rsid w:val="007F5688"/>
    <w:rsid w:val="007F64D9"/>
    <w:rsid w:val="007F6804"/>
    <w:rsid w:val="007F6E81"/>
    <w:rsid w:val="007F6F3C"/>
    <w:rsid w:val="007F6F45"/>
    <w:rsid w:val="007F7108"/>
    <w:rsid w:val="007F7109"/>
    <w:rsid w:val="007F73DC"/>
    <w:rsid w:val="007F7563"/>
    <w:rsid w:val="007F790A"/>
    <w:rsid w:val="007F7A9E"/>
    <w:rsid w:val="007F7AB3"/>
    <w:rsid w:val="007F7AB5"/>
    <w:rsid w:val="007F7C14"/>
    <w:rsid w:val="007F7D78"/>
    <w:rsid w:val="008001A8"/>
    <w:rsid w:val="008002D5"/>
    <w:rsid w:val="00800A18"/>
    <w:rsid w:val="00800E69"/>
    <w:rsid w:val="0080112A"/>
    <w:rsid w:val="00801D2C"/>
    <w:rsid w:val="00801F57"/>
    <w:rsid w:val="008020DE"/>
    <w:rsid w:val="0080290B"/>
    <w:rsid w:val="00802D11"/>
    <w:rsid w:val="00802DFD"/>
    <w:rsid w:val="00802F04"/>
    <w:rsid w:val="0080377B"/>
    <w:rsid w:val="008037F9"/>
    <w:rsid w:val="0080458B"/>
    <w:rsid w:val="00804D66"/>
    <w:rsid w:val="00804E0C"/>
    <w:rsid w:val="00805385"/>
    <w:rsid w:val="008053EA"/>
    <w:rsid w:val="008053F5"/>
    <w:rsid w:val="00805768"/>
    <w:rsid w:val="00805980"/>
    <w:rsid w:val="00805D52"/>
    <w:rsid w:val="00806805"/>
    <w:rsid w:val="00806B4D"/>
    <w:rsid w:val="00806E34"/>
    <w:rsid w:val="00806F7A"/>
    <w:rsid w:val="00806FD4"/>
    <w:rsid w:val="008074EC"/>
    <w:rsid w:val="0080793C"/>
    <w:rsid w:val="008101EC"/>
    <w:rsid w:val="008102C4"/>
    <w:rsid w:val="008105CA"/>
    <w:rsid w:val="00810BA0"/>
    <w:rsid w:val="008111C6"/>
    <w:rsid w:val="008113D3"/>
    <w:rsid w:val="0081142D"/>
    <w:rsid w:val="00811FD7"/>
    <w:rsid w:val="008126CF"/>
    <w:rsid w:val="0081286C"/>
    <w:rsid w:val="008136DE"/>
    <w:rsid w:val="00813BCC"/>
    <w:rsid w:val="00813E58"/>
    <w:rsid w:val="008140FD"/>
    <w:rsid w:val="00814744"/>
    <w:rsid w:val="0081496C"/>
    <w:rsid w:val="00814A9D"/>
    <w:rsid w:val="0081501A"/>
    <w:rsid w:val="008151BB"/>
    <w:rsid w:val="008155E3"/>
    <w:rsid w:val="008159D7"/>
    <w:rsid w:val="0081643D"/>
    <w:rsid w:val="00816851"/>
    <w:rsid w:val="00816A34"/>
    <w:rsid w:val="00817514"/>
    <w:rsid w:val="00817618"/>
    <w:rsid w:val="00817F88"/>
    <w:rsid w:val="00820971"/>
    <w:rsid w:val="00820AEC"/>
    <w:rsid w:val="00820F9C"/>
    <w:rsid w:val="00821E1B"/>
    <w:rsid w:val="0082228B"/>
    <w:rsid w:val="008224B7"/>
    <w:rsid w:val="008224D0"/>
    <w:rsid w:val="0082256B"/>
    <w:rsid w:val="00822D95"/>
    <w:rsid w:val="00822F8B"/>
    <w:rsid w:val="00823433"/>
    <w:rsid w:val="0082350D"/>
    <w:rsid w:val="008235D1"/>
    <w:rsid w:val="00823D35"/>
    <w:rsid w:val="00823D3B"/>
    <w:rsid w:val="00824089"/>
    <w:rsid w:val="008246A8"/>
    <w:rsid w:val="0082487E"/>
    <w:rsid w:val="008249E2"/>
    <w:rsid w:val="00824AC5"/>
    <w:rsid w:val="00824C72"/>
    <w:rsid w:val="008254D3"/>
    <w:rsid w:val="00826B65"/>
    <w:rsid w:val="00826C68"/>
    <w:rsid w:val="00826F6A"/>
    <w:rsid w:val="00827040"/>
    <w:rsid w:val="0082713B"/>
    <w:rsid w:val="00827429"/>
    <w:rsid w:val="0082757F"/>
    <w:rsid w:val="00830065"/>
    <w:rsid w:val="00830181"/>
    <w:rsid w:val="008305BE"/>
    <w:rsid w:val="00830822"/>
    <w:rsid w:val="00830855"/>
    <w:rsid w:val="0083092B"/>
    <w:rsid w:val="00830FB8"/>
    <w:rsid w:val="0083136C"/>
    <w:rsid w:val="00831C8C"/>
    <w:rsid w:val="008325EF"/>
    <w:rsid w:val="0083271A"/>
    <w:rsid w:val="00832B16"/>
    <w:rsid w:val="00832D6C"/>
    <w:rsid w:val="00832E84"/>
    <w:rsid w:val="00833180"/>
    <w:rsid w:val="008339E0"/>
    <w:rsid w:val="008339F3"/>
    <w:rsid w:val="00833D12"/>
    <w:rsid w:val="00833D33"/>
    <w:rsid w:val="008353FF"/>
    <w:rsid w:val="008355DB"/>
    <w:rsid w:val="00835BCB"/>
    <w:rsid w:val="008362E1"/>
    <w:rsid w:val="00836549"/>
    <w:rsid w:val="00836622"/>
    <w:rsid w:val="008366B9"/>
    <w:rsid w:val="00836B04"/>
    <w:rsid w:val="00836CBE"/>
    <w:rsid w:val="008371F9"/>
    <w:rsid w:val="008373A6"/>
    <w:rsid w:val="00837C87"/>
    <w:rsid w:val="00840FDA"/>
    <w:rsid w:val="008414F1"/>
    <w:rsid w:val="008415CD"/>
    <w:rsid w:val="00841808"/>
    <w:rsid w:val="00842949"/>
    <w:rsid w:val="00842BFA"/>
    <w:rsid w:val="00842E06"/>
    <w:rsid w:val="00843ABF"/>
    <w:rsid w:val="00843D5D"/>
    <w:rsid w:val="00843EA9"/>
    <w:rsid w:val="00845212"/>
    <w:rsid w:val="00845525"/>
    <w:rsid w:val="008456CA"/>
    <w:rsid w:val="008457C8"/>
    <w:rsid w:val="0084582C"/>
    <w:rsid w:val="00845830"/>
    <w:rsid w:val="008458C3"/>
    <w:rsid w:val="0084598F"/>
    <w:rsid w:val="00845BEE"/>
    <w:rsid w:val="00846044"/>
    <w:rsid w:val="00846397"/>
    <w:rsid w:val="008466FB"/>
    <w:rsid w:val="00846837"/>
    <w:rsid w:val="00847044"/>
    <w:rsid w:val="008470F3"/>
    <w:rsid w:val="008473D1"/>
    <w:rsid w:val="00847651"/>
    <w:rsid w:val="008477A7"/>
    <w:rsid w:val="00847DE9"/>
    <w:rsid w:val="00850155"/>
    <w:rsid w:val="0085049F"/>
    <w:rsid w:val="00850654"/>
    <w:rsid w:val="008507A5"/>
    <w:rsid w:val="00850979"/>
    <w:rsid w:val="00850EFD"/>
    <w:rsid w:val="00851131"/>
    <w:rsid w:val="00851265"/>
    <w:rsid w:val="00851F07"/>
    <w:rsid w:val="00851F2D"/>
    <w:rsid w:val="0085224D"/>
    <w:rsid w:val="00852388"/>
    <w:rsid w:val="00852B59"/>
    <w:rsid w:val="00852F9A"/>
    <w:rsid w:val="008531DD"/>
    <w:rsid w:val="00853311"/>
    <w:rsid w:val="0085349F"/>
    <w:rsid w:val="008537DF"/>
    <w:rsid w:val="008540ED"/>
    <w:rsid w:val="0085411C"/>
    <w:rsid w:val="008541A4"/>
    <w:rsid w:val="008543AC"/>
    <w:rsid w:val="00854A64"/>
    <w:rsid w:val="0085527E"/>
    <w:rsid w:val="0085540F"/>
    <w:rsid w:val="008557B0"/>
    <w:rsid w:val="008557CF"/>
    <w:rsid w:val="00855BDA"/>
    <w:rsid w:val="00855C0C"/>
    <w:rsid w:val="00855C19"/>
    <w:rsid w:val="00855E87"/>
    <w:rsid w:val="00856471"/>
    <w:rsid w:val="0085696B"/>
    <w:rsid w:val="00856D14"/>
    <w:rsid w:val="00856D68"/>
    <w:rsid w:val="00857149"/>
    <w:rsid w:val="00857DFD"/>
    <w:rsid w:val="00857E4C"/>
    <w:rsid w:val="0086008E"/>
    <w:rsid w:val="008601C7"/>
    <w:rsid w:val="0086026D"/>
    <w:rsid w:val="0086071F"/>
    <w:rsid w:val="00861589"/>
    <w:rsid w:val="00861619"/>
    <w:rsid w:val="00861919"/>
    <w:rsid w:val="008620AF"/>
    <w:rsid w:val="00862910"/>
    <w:rsid w:val="00862C6E"/>
    <w:rsid w:val="00862C93"/>
    <w:rsid w:val="00863282"/>
    <w:rsid w:val="00863977"/>
    <w:rsid w:val="0086419D"/>
    <w:rsid w:val="0086422A"/>
    <w:rsid w:val="0086439D"/>
    <w:rsid w:val="0086451E"/>
    <w:rsid w:val="00864E0D"/>
    <w:rsid w:val="00865156"/>
    <w:rsid w:val="00865CB3"/>
    <w:rsid w:val="00866213"/>
    <w:rsid w:val="0086628F"/>
    <w:rsid w:val="00866993"/>
    <w:rsid w:val="00866A1A"/>
    <w:rsid w:val="00867042"/>
    <w:rsid w:val="008674DB"/>
    <w:rsid w:val="00867AFD"/>
    <w:rsid w:val="008703D5"/>
    <w:rsid w:val="00870455"/>
    <w:rsid w:val="0087081D"/>
    <w:rsid w:val="00871324"/>
    <w:rsid w:val="00871916"/>
    <w:rsid w:val="00871A4E"/>
    <w:rsid w:val="00871CF3"/>
    <w:rsid w:val="00871EAC"/>
    <w:rsid w:val="00872333"/>
    <w:rsid w:val="008726F7"/>
    <w:rsid w:val="0087275E"/>
    <w:rsid w:val="00872B16"/>
    <w:rsid w:val="00872C89"/>
    <w:rsid w:val="00872EFA"/>
    <w:rsid w:val="008730B4"/>
    <w:rsid w:val="0087311E"/>
    <w:rsid w:val="00873146"/>
    <w:rsid w:val="0087344A"/>
    <w:rsid w:val="00873ADA"/>
    <w:rsid w:val="00873F36"/>
    <w:rsid w:val="00874687"/>
    <w:rsid w:val="00874D3A"/>
    <w:rsid w:val="00875034"/>
    <w:rsid w:val="0087519A"/>
    <w:rsid w:val="00875692"/>
    <w:rsid w:val="00875B9D"/>
    <w:rsid w:val="0087664F"/>
    <w:rsid w:val="008767EB"/>
    <w:rsid w:val="00876946"/>
    <w:rsid w:val="00876A5A"/>
    <w:rsid w:val="00876AF0"/>
    <w:rsid w:val="00876E32"/>
    <w:rsid w:val="008776CC"/>
    <w:rsid w:val="00877AE3"/>
    <w:rsid w:val="00880127"/>
    <w:rsid w:val="008808B0"/>
    <w:rsid w:val="00880934"/>
    <w:rsid w:val="00880B99"/>
    <w:rsid w:val="00880CB8"/>
    <w:rsid w:val="008815DB"/>
    <w:rsid w:val="00881693"/>
    <w:rsid w:val="00881A59"/>
    <w:rsid w:val="00881D81"/>
    <w:rsid w:val="00882644"/>
    <w:rsid w:val="0088271B"/>
    <w:rsid w:val="008829A7"/>
    <w:rsid w:val="00882A8F"/>
    <w:rsid w:val="00882A96"/>
    <w:rsid w:val="008834D6"/>
    <w:rsid w:val="0088387E"/>
    <w:rsid w:val="008838A2"/>
    <w:rsid w:val="00883FB7"/>
    <w:rsid w:val="00884E74"/>
    <w:rsid w:val="00885003"/>
    <w:rsid w:val="00885052"/>
    <w:rsid w:val="008858FA"/>
    <w:rsid w:val="0088668E"/>
    <w:rsid w:val="008866E8"/>
    <w:rsid w:val="00886FFE"/>
    <w:rsid w:val="0088713D"/>
    <w:rsid w:val="00887576"/>
    <w:rsid w:val="00887BE3"/>
    <w:rsid w:val="00887FC2"/>
    <w:rsid w:val="00890040"/>
    <w:rsid w:val="008901F0"/>
    <w:rsid w:val="00890653"/>
    <w:rsid w:val="008906BF"/>
    <w:rsid w:val="008908A6"/>
    <w:rsid w:val="008909CB"/>
    <w:rsid w:val="00890DA8"/>
    <w:rsid w:val="00890F9D"/>
    <w:rsid w:val="00891033"/>
    <w:rsid w:val="008911AD"/>
    <w:rsid w:val="00891879"/>
    <w:rsid w:val="008919A3"/>
    <w:rsid w:val="008919F8"/>
    <w:rsid w:val="0089200A"/>
    <w:rsid w:val="00892071"/>
    <w:rsid w:val="0089208D"/>
    <w:rsid w:val="00892757"/>
    <w:rsid w:val="008928F2"/>
    <w:rsid w:val="008930A1"/>
    <w:rsid w:val="0089340C"/>
    <w:rsid w:val="008936B7"/>
    <w:rsid w:val="008938D1"/>
    <w:rsid w:val="008941E7"/>
    <w:rsid w:val="00894AEA"/>
    <w:rsid w:val="00894BE1"/>
    <w:rsid w:val="00894E7F"/>
    <w:rsid w:val="008954AF"/>
    <w:rsid w:val="00895DBF"/>
    <w:rsid w:val="00896CA2"/>
    <w:rsid w:val="008970A8"/>
    <w:rsid w:val="00897C14"/>
    <w:rsid w:val="00897EB6"/>
    <w:rsid w:val="00897F03"/>
    <w:rsid w:val="00897F16"/>
    <w:rsid w:val="00897F27"/>
    <w:rsid w:val="008A02D5"/>
    <w:rsid w:val="008A0757"/>
    <w:rsid w:val="008A1381"/>
    <w:rsid w:val="008A1471"/>
    <w:rsid w:val="008A1768"/>
    <w:rsid w:val="008A188F"/>
    <w:rsid w:val="008A1AAC"/>
    <w:rsid w:val="008A1F63"/>
    <w:rsid w:val="008A208B"/>
    <w:rsid w:val="008A284E"/>
    <w:rsid w:val="008A2A32"/>
    <w:rsid w:val="008A2E17"/>
    <w:rsid w:val="008A32C2"/>
    <w:rsid w:val="008A33CA"/>
    <w:rsid w:val="008A34DF"/>
    <w:rsid w:val="008A35EE"/>
    <w:rsid w:val="008A380D"/>
    <w:rsid w:val="008A39B5"/>
    <w:rsid w:val="008A3F12"/>
    <w:rsid w:val="008A46E5"/>
    <w:rsid w:val="008A476A"/>
    <w:rsid w:val="008A47C9"/>
    <w:rsid w:val="008A4F4B"/>
    <w:rsid w:val="008A4FE3"/>
    <w:rsid w:val="008A5ABD"/>
    <w:rsid w:val="008A5BAE"/>
    <w:rsid w:val="008A6499"/>
    <w:rsid w:val="008A66FE"/>
    <w:rsid w:val="008A6708"/>
    <w:rsid w:val="008A6A22"/>
    <w:rsid w:val="008A6BC3"/>
    <w:rsid w:val="008A6C37"/>
    <w:rsid w:val="008A713E"/>
    <w:rsid w:val="008A737E"/>
    <w:rsid w:val="008A7556"/>
    <w:rsid w:val="008A7CF2"/>
    <w:rsid w:val="008A7D2D"/>
    <w:rsid w:val="008B0070"/>
    <w:rsid w:val="008B01A8"/>
    <w:rsid w:val="008B0352"/>
    <w:rsid w:val="008B08EF"/>
    <w:rsid w:val="008B1188"/>
    <w:rsid w:val="008B163D"/>
    <w:rsid w:val="008B189F"/>
    <w:rsid w:val="008B1C80"/>
    <w:rsid w:val="008B25DE"/>
    <w:rsid w:val="008B266A"/>
    <w:rsid w:val="008B2837"/>
    <w:rsid w:val="008B2BE8"/>
    <w:rsid w:val="008B2C8B"/>
    <w:rsid w:val="008B3191"/>
    <w:rsid w:val="008B3255"/>
    <w:rsid w:val="008B3546"/>
    <w:rsid w:val="008B3631"/>
    <w:rsid w:val="008B3F49"/>
    <w:rsid w:val="008B420B"/>
    <w:rsid w:val="008B4749"/>
    <w:rsid w:val="008B4830"/>
    <w:rsid w:val="008B54D7"/>
    <w:rsid w:val="008B557D"/>
    <w:rsid w:val="008B573B"/>
    <w:rsid w:val="008B5992"/>
    <w:rsid w:val="008B5E32"/>
    <w:rsid w:val="008B5E3F"/>
    <w:rsid w:val="008B604D"/>
    <w:rsid w:val="008B6237"/>
    <w:rsid w:val="008B6A38"/>
    <w:rsid w:val="008B74B8"/>
    <w:rsid w:val="008B7735"/>
    <w:rsid w:val="008C00E6"/>
    <w:rsid w:val="008C0181"/>
    <w:rsid w:val="008C0A63"/>
    <w:rsid w:val="008C0A79"/>
    <w:rsid w:val="008C0D61"/>
    <w:rsid w:val="008C0FBD"/>
    <w:rsid w:val="008C1316"/>
    <w:rsid w:val="008C1A2B"/>
    <w:rsid w:val="008C2C01"/>
    <w:rsid w:val="008C38D2"/>
    <w:rsid w:val="008C3CCA"/>
    <w:rsid w:val="008C3D59"/>
    <w:rsid w:val="008C4252"/>
    <w:rsid w:val="008C4AC1"/>
    <w:rsid w:val="008C4AE1"/>
    <w:rsid w:val="008C4F89"/>
    <w:rsid w:val="008C5256"/>
    <w:rsid w:val="008C52CD"/>
    <w:rsid w:val="008C5604"/>
    <w:rsid w:val="008C5B97"/>
    <w:rsid w:val="008C5E98"/>
    <w:rsid w:val="008C5F39"/>
    <w:rsid w:val="008C6189"/>
    <w:rsid w:val="008C6B13"/>
    <w:rsid w:val="008C6B3F"/>
    <w:rsid w:val="008C7714"/>
    <w:rsid w:val="008C7C26"/>
    <w:rsid w:val="008C7C66"/>
    <w:rsid w:val="008C7CAC"/>
    <w:rsid w:val="008D0110"/>
    <w:rsid w:val="008D0456"/>
    <w:rsid w:val="008D0DA3"/>
    <w:rsid w:val="008D0F02"/>
    <w:rsid w:val="008D12CF"/>
    <w:rsid w:val="008D1306"/>
    <w:rsid w:val="008D16AA"/>
    <w:rsid w:val="008D1A16"/>
    <w:rsid w:val="008D2520"/>
    <w:rsid w:val="008D29B3"/>
    <w:rsid w:val="008D2AB5"/>
    <w:rsid w:val="008D2DCC"/>
    <w:rsid w:val="008D30B1"/>
    <w:rsid w:val="008D30D3"/>
    <w:rsid w:val="008D3634"/>
    <w:rsid w:val="008D36A4"/>
    <w:rsid w:val="008D374E"/>
    <w:rsid w:val="008D39E1"/>
    <w:rsid w:val="008D3D89"/>
    <w:rsid w:val="008D42A1"/>
    <w:rsid w:val="008D4BA3"/>
    <w:rsid w:val="008D4BFB"/>
    <w:rsid w:val="008D4D8D"/>
    <w:rsid w:val="008D5373"/>
    <w:rsid w:val="008D5BB8"/>
    <w:rsid w:val="008D5DB5"/>
    <w:rsid w:val="008D5DDF"/>
    <w:rsid w:val="008D5E49"/>
    <w:rsid w:val="008D64C3"/>
    <w:rsid w:val="008D6837"/>
    <w:rsid w:val="008D692E"/>
    <w:rsid w:val="008D7345"/>
    <w:rsid w:val="008D77D7"/>
    <w:rsid w:val="008D77DA"/>
    <w:rsid w:val="008D7911"/>
    <w:rsid w:val="008D7C36"/>
    <w:rsid w:val="008D7FDA"/>
    <w:rsid w:val="008E076F"/>
    <w:rsid w:val="008E0818"/>
    <w:rsid w:val="008E0A77"/>
    <w:rsid w:val="008E0D43"/>
    <w:rsid w:val="008E0F00"/>
    <w:rsid w:val="008E1CC7"/>
    <w:rsid w:val="008E1EEA"/>
    <w:rsid w:val="008E2583"/>
    <w:rsid w:val="008E25D4"/>
    <w:rsid w:val="008E2FB8"/>
    <w:rsid w:val="008E304C"/>
    <w:rsid w:val="008E3C81"/>
    <w:rsid w:val="008E42AB"/>
    <w:rsid w:val="008E4447"/>
    <w:rsid w:val="008E49BF"/>
    <w:rsid w:val="008E4A62"/>
    <w:rsid w:val="008E4AA9"/>
    <w:rsid w:val="008E4B14"/>
    <w:rsid w:val="008E4C76"/>
    <w:rsid w:val="008E5C9F"/>
    <w:rsid w:val="008E5FAD"/>
    <w:rsid w:val="008E6410"/>
    <w:rsid w:val="008E6721"/>
    <w:rsid w:val="008E67C3"/>
    <w:rsid w:val="008E67E1"/>
    <w:rsid w:val="008E6EB2"/>
    <w:rsid w:val="008E7075"/>
    <w:rsid w:val="008E72ED"/>
    <w:rsid w:val="008E7448"/>
    <w:rsid w:val="008E754A"/>
    <w:rsid w:val="008E792D"/>
    <w:rsid w:val="008F029D"/>
    <w:rsid w:val="008F02D5"/>
    <w:rsid w:val="008F04F6"/>
    <w:rsid w:val="008F0C8A"/>
    <w:rsid w:val="008F0D1B"/>
    <w:rsid w:val="008F143D"/>
    <w:rsid w:val="008F1517"/>
    <w:rsid w:val="008F1665"/>
    <w:rsid w:val="008F1D66"/>
    <w:rsid w:val="008F1D83"/>
    <w:rsid w:val="008F221C"/>
    <w:rsid w:val="008F25BA"/>
    <w:rsid w:val="008F3075"/>
    <w:rsid w:val="008F3440"/>
    <w:rsid w:val="008F417E"/>
    <w:rsid w:val="008F4876"/>
    <w:rsid w:val="008F4910"/>
    <w:rsid w:val="008F49F8"/>
    <w:rsid w:val="008F4A35"/>
    <w:rsid w:val="008F4A52"/>
    <w:rsid w:val="008F4AF7"/>
    <w:rsid w:val="008F4BC0"/>
    <w:rsid w:val="008F4E97"/>
    <w:rsid w:val="008F5611"/>
    <w:rsid w:val="008F5927"/>
    <w:rsid w:val="008F5A0D"/>
    <w:rsid w:val="008F6A42"/>
    <w:rsid w:val="008F6AD9"/>
    <w:rsid w:val="008F6C26"/>
    <w:rsid w:val="008F70B9"/>
    <w:rsid w:val="008F73F4"/>
    <w:rsid w:val="008F78B3"/>
    <w:rsid w:val="008F7EDE"/>
    <w:rsid w:val="008F7F2A"/>
    <w:rsid w:val="008F7F89"/>
    <w:rsid w:val="00900165"/>
    <w:rsid w:val="009003AC"/>
    <w:rsid w:val="00900724"/>
    <w:rsid w:val="009009CE"/>
    <w:rsid w:val="00900D05"/>
    <w:rsid w:val="0090102E"/>
    <w:rsid w:val="00901341"/>
    <w:rsid w:val="00901957"/>
    <w:rsid w:val="00901BD5"/>
    <w:rsid w:val="00902D20"/>
    <w:rsid w:val="00902E95"/>
    <w:rsid w:val="009032E9"/>
    <w:rsid w:val="009033C4"/>
    <w:rsid w:val="0090345C"/>
    <w:rsid w:val="00904407"/>
    <w:rsid w:val="00904688"/>
    <w:rsid w:val="00904CEC"/>
    <w:rsid w:val="0090530A"/>
    <w:rsid w:val="009056C4"/>
    <w:rsid w:val="00905767"/>
    <w:rsid w:val="00905A21"/>
    <w:rsid w:val="009067BB"/>
    <w:rsid w:val="00906A92"/>
    <w:rsid w:val="00906B11"/>
    <w:rsid w:val="00907945"/>
    <w:rsid w:val="0091006C"/>
    <w:rsid w:val="009100DC"/>
    <w:rsid w:val="009102D4"/>
    <w:rsid w:val="009104D0"/>
    <w:rsid w:val="009108A8"/>
    <w:rsid w:val="00910A83"/>
    <w:rsid w:val="0091113E"/>
    <w:rsid w:val="0091157B"/>
    <w:rsid w:val="009116DC"/>
    <w:rsid w:val="00911C96"/>
    <w:rsid w:val="00911FDE"/>
    <w:rsid w:val="00912374"/>
    <w:rsid w:val="00912793"/>
    <w:rsid w:val="00912E12"/>
    <w:rsid w:val="00912E7D"/>
    <w:rsid w:val="00913011"/>
    <w:rsid w:val="00913A19"/>
    <w:rsid w:val="00913E67"/>
    <w:rsid w:val="00914828"/>
    <w:rsid w:val="00914D47"/>
    <w:rsid w:val="00915154"/>
    <w:rsid w:val="00915858"/>
    <w:rsid w:val="00916A69"/>
    <w:rsid w:val="00916E63"/>
    <w:rsid w:val="00917305"/>
    <w:rsid w:val="00917329"/>
    <w:rsid w:val="00920078"/>
    <w:rsid w:val="0092026F"/>
    <w:rsid w:val="009202B5"/>
    <w:rsid w:val="009205CE"/>
    <w:rsid w:val="009207BA"/>
    <w:rsid w:val="00920E90"/>
    <w:rsid w:val="00920EED"/>
    <w:rsid w:val="009212F5"/>
    <w:rsid w:val="00921523"/>
    <w:rsid w:val="009219A9"/>
    <w:rsid w:val="00921E58"/>
    <w:rsid w:val="0092240B"/>
    <w:rsid w:val="00922760"/>
    <w:rsid w:val="00922C5A"/>
    <w:rsid w:val="00922C69"/>
    <w:rsid w:val="009231CD"/>
    <w:rsid w:val="00923380"/>
    <w:rsid w:val="009237A5"/>
    <w:rsid w:val="00924013"/>
    <w:rsid w:val="00924356"/>
    <w:rsid w:val="00924603"/>
    <w:rsid w:val="00924B77"/>
    <w:rsid w:val="00925401"/>
    <w:rsid w:val="009258FC"/>
    <w:rsid w:val="00925933"/>
    <w:rsid w:val="00926921"/>
    <w:rsid w:val="009271D8"/>
    <w:rsid w:val="009274EC"/>
    <w:rsid w:val="00927691"/>
    <w:rsid w:val="0092777F"/>
    <w:rsid w:val="009277CD"/>
    <w:rsid w:val="009279CE"/>
    <w:rsid w:val="00927B95"/>
    <w:rsid w:val="00927C19"/>
    <w:rsid w:val="00930091"/>
    <w:rsid w:val="00930791"/>
    <w:rsid w:val="00930F69"/>
    <w:rsid w:val="00931C90"/>
    <w:rsid w:val="0093218D"/>
    <w:rsid w:val="00932AC7"/>
    <w:rsid w:val="00932B0E"/>
    <w:rsid w:val="0093317A"/>
    <w:rsid w:val="00933502"/>
    <w:rsid w:val="009335BB"/>
    <w:rsid w:val="009335D4"/>
    <w:rsid w:val="00933701"/>
    <w:rsid w:val="0093398D"/>
    <w:rsid w:val="00933C33"/>
    <w:rsid w:val="009345F9"/>
    <w:rsid w:val="00934648"/>
    <w:rsid w:val="0093493B"/>
    <w:rsid w:val="0093495B"/>
    <w:rsid w:val="00934B2C"/>
    <w:rsid w:val="00935122"/>
    <w:rsid w:val="009351EA"/>
    <w:rsid w:val="0093563F"/>
    <w:rsid w:val="00935B0F"/>
    <w:rsid w:val="00935C48"/>
    <w:rsid w:val="00936133"/>
    <w:rsid w:val="00936444"/>
    <w:rsid w:val="00937457"/>
    <w:rsid w:val="0094048E"/>
    <w:rsid w:val="009412E7"/>
    <w:rsid w:val="00941801"/>
    <w:rsid w:val="00941CC6"/>
    <w:rsid w:val="009429BF"/>
    <w:rsid w:val="00942BE4"/>
    <w:rsid w:val="00942E26"/>
    <w:rsid w:val="009430B2"/>
    <w:rsid w:val="0094346E"/>
    <w:rsid w:val="009434B9"/>
    <w:rsid w:val="00943614"/>
    <w:rsid w:val="00943987"/>
    <w:rsid w:val="009439D3"/>
    <w:rsid w:val="00943DFE"/>
    <w:rsid w:val="00943E87"/>
    <w:rsid w:val="009441F1"/>
    <w:rsid w:val="00944300"/>
    <w:rsid w:val="0094477D"/>
    <w:rsid w:val="00944C6D"/>
    <w:rsid w:val="00945097"/>
    <w:rsid w:val="009454CE"/>
    <w:rsid w:val="00945961"/>
    <w:rsid w:val="00945A8E"/>
    <w:rsid w:val="00945C3A"/>
    <w:rsid w:val="009473F1"/>
    <w:rsid w:val="0094797E"/>
    <w:rsid w:val="00947AA9"/>
    <w:rsid w:val="00947C63"/>
    <w:rsid w:val="00947F17"/>
    <w:rsid w:val="0095017B"/>
    <w:rsid w:val="0095051E"/>
    <w:rsid w:val="00950792"/>
    <w:rsid w:val="0095083E"/>
    <w:rsid w:val="00950A27"/>
    <w:rsid w:val="00950BA2"/>
    <w:rsid w:val="00951207"/>
    <w:rsid w:val="009513DF"/>
    <w:rsid w:val="0095189C"/>
    <w:rsid w:val="0095259A"/>
    <w:rsid w:val="009526EE"/>
    <w:rsid w:val="00952DD7"/>
    <w:rsid w:val="0095389E"/>
    <w:rsid w:val="00953CE1"/>
    <w:rsid w:val="009544B6"/>
    <w:rsid w:val="0095492F"/>
    <w:rsid w:val="00954B56"/>
    <w:rsid w:val="00954CA2"/>
    <w:rsid w:val="00955157"/>
    <w:rsid w:val="009554B7"/>
    <w:rsid w:val="00956075"/>
    <w:rsid w:val="009564C3"/>
    <w:rsid w:val="00956665"/>
    <w:rsid w:val="00956742"/>
    <w:rsid w:val="00956BAD"/>
    <w:rsid w:val="00956DE9"/>
    <w:rsid w:val="00956F40"/>
    <w:rsid w:val="00957F60"/>
    <w:rsid w:val="00960107"/>
    <w:rsid w:val="009607AB"/>
    <w:rsid w:val="00960AA4"/>
    <w:rsid w:val="00960B60"/>
    <w:rsid w:val="00960F56"/>
    <w:rsid w:val="0096134A"/>
    <w:rsid w:val="0096144D"/>
    <w:rsid w:val="009619B5"/>
    <w:rsid w:val="00961A24"/>
    <w:rsid w:val="00962104"/>
    <w:rsid w:val="00962232"/>
    <w:rsid w:val="00963225"/>
    <w:rsid w:val="00963960"/>
    <w:rsid w:val="00963A38"/>
    <w:rsid w:val="00963ADE"/>
    <w:rsid w:val="00963BEA"/>
    <w:rsid w:val="00963F33"/>
    <w:rsid w:val="00964415"/>
    <w:rsid w:val="009648B5"/>
    <w:rsid w:val="0096578E"/>
    <w:rsid w:val="0096598B"/>
    <w:rsid w:val="00965C4A"/>
    <w:rsid w:val="009660DD"/>
    <w:rsid w:val="009666AE"/>
    <w:rsid w:val="009666DF"/>
    <w:rsid w:val="00966759"/>
    <w:rsid w:val="00966ED4"/>
    <w:rsid w:val="009673E9"/>
    <w:rsid w:val="00967BE2"/>
    <w:rsid w:val="00967FFE"/>
    <w:rsid w:val="009703BF"/>
    <w:rsid w:val="009706AF"/>
    <w:rsid w:val="00970C9D"/>
    <w:rsid w:val="00971DBB"/>
    <w:rsid w:val="00972000"/>
    <w:rsid w:val="00972521"/>
    <w:rsid w:val="00972BAA"/>
    <w:rsid w:val="009731BD"/>
    <w:rsid w:val="009733BC"/>
    <w:rsid w:val="0097342A"/>
    <w:rsid w:val="009735E2"/>
    <w:rsid w:val="00973B40"/>
    <w:rsid w:val="00973F99"/>
    <w:rsid w:val="00973FC9"/>
    <w:rsid w:val="009741C3"/>
    <w:rsid w:val="009746DD"/>
    <w:rsid w:val="009755E1"/>
    <w:rsid w:val="0097561D"/>
    <w:rsid w:val="00975933"/>
    <w:rsid w:val="00975DC6"/>
    <w:rsid w:val="009765BB"/>
    <w:rsid w:val="0097748F"/>
    <w:rsid w:val="009775ED"/>
    <w:rsid w:val="00977AF6"/>
    <w:rsid w:val="00977C24"/>
    <w:rsid w:val="009804A3"/>
    <w:rsid w:val="00980882"/>
    <w:rsid w:val="00980E29"/>
    <w:rsid w:val="00980FF0"/>
    <w:rsid w:val="009813E4"/>
    <w:rsid w:val="00981DDE"/>
    <w:rsid w:val="00981EB8"/>
    <w:rsid w:val="009822A2"/>
    <w:rsid w:val="0098271B"/>
    <w:rsid w:val="00982C3E"/>
    <w:rsid w:val="00982CAA"/>
    <w:rsid w:val="00983AFE"/>
    <w:rsid w:val="00984994"/>
    <w:rsid w:val="009851C1"/>
    <w:rsid w:val="0098527E"/>
    <w:rsid w:val="00985625"/>
    <w:rsid w:val="009857E4"/>
    <w:rsid w:val="00985AEE"/>
    <w:rsid w:val="00985AF9"/>
    <w:rsid w:val="009864E0"/>
    <w:rsid w:val="009867CB"/>
    <w:rsid w:val="00987057"/>
    <w:rsid w:val="009879D7"/>
    <w:rsid w:val="00987CCC"/>
    <w:rsid w:val="00987D37"/>
    <w:rsid w:val="00987DCA"/>
    <w:rsid w:val="00990652"/>
    <w:rsid w:val="00990B58"/>
    <w:rsid w:val="00990BCD"/>
    <w:rsid w:val="00990F12"/>
    <w:rsid w:val="00991274"/>
    <w:rsid w:val="00991528"/>
    <w:rsid w:val="009918BC"/>
    <w:rsid w:val="00991A48"/>
    <w:rsid w:val="00991E40"/>
    <w:rsid w:val="009922E3"/>
    <w:rsid w:val="00993110"/>
    <w:rsid w:val="00993232"/>
    <w:rsid w:val="0099426A"/>
    <w:rsid w:val="009942AD"/>
    <w:rsid w:val="009953E3"/>
    <w:rsid w:val="00995B8E"/>
    <w:rsid w:val="00995D66"/>
    <w:rsid w:val="00996659"/>
    <w:rsid w:val="00996B8A"/>
    <w:rsid w:val="00997583"/>
    <w:rsid w:val="009A1235"/>
    <w:rsid w:val="009A1294"/>
    <w:rsid w:val="009A1BBA"/>
    <w:rsid w:val="009A1D45"/>
    <w:rsid w:val="009A1FB8"/>
    <w:rsid w:val="009A225A"/>
    <w:rsid w:val="009A2449"/>
    <w:rsid w:val="009A26AA"/>
    <w:rsid w:val="009A2CA7"/>
    <w:rsid w:val="009A2F90"/>
    <w:rsid w:val="009A33ED"/>
    <w:rsid w:val="009A399B"/>
    <w:rsid w:val="009A3C00"/>
    <w:rsid w:val="009A3E58"/>
    <w:rsid w:val="009A3EB3"/>
    <w:rsid w:val="009A3EDE"/>
    <w:rsid w:val="009A3FBC"/>
    <w:rsid w:val="009A4CF1"/>
    <w:rsid w:val="009A5221"/>
    <w:rsid w:val="009A556B"/>
    <w:rsid w:val="009A58A6"/>
    <w:rsid w:val="009A59CA"/>
    <w:rsid w:val="009A5DCD"/>
    <w:rsid w:val="009A6270"/>
    <w:rsid w:val="009A645E"/>
    <w:rsid w:val="009A66C1"/>
    <w:rsid w:val="009A699C"/>
    <w:rsid w:val="009A6B8B"/>
    <w:rsid w:val="009A6D14"/>
    <w:rsid w:val="009A71E2"/>
    <w:rsid w:val="009A7295"/>
    <w:rsid w:val="009A7936"/>
    <w:rsid w:val="009A7A12"/>
    <w:rsid w:val="009A7B20"/>
    <w:rsid w:val="009A7DA8"/>
    <w:rsid w:val="009B0140"/>
    <w:rsid w:val="009B01BE"/>
    <w:rsid w:val="009B0776"/>
    <w:rsid w:val="009B09D3"/>
    <w:rsid w:val="009B0B8D"/>
    <w:rsid w:val="009B1960"/>
    <w:rsid w:val="009B1970"/>
    <w:rsid w:val="009B1EF7"/>
    <w:rsid w:val="009B1F39"/>
    <w:rsid w:val="009B1F46"/>
    <w:rsid w:val="009B1FEC"/>
    <w:rsid w:val="009B3079"/>
    <w:rsid w:val="009B40A7"/>
    <w:rsid w:val="009B4100"/>
    <w:rsid w:val="009B47ED"/>
    <w:rsid w:val="009B4901"/>
    <w:rsid w:val="009B4EEB"/>
    <w:rsid w:val="009B54A2"/>
    <w:rsid w:val="009B5547"/>
    <w:rsid w:val="009B5D87"/>
    <w:rsid w:val="009B606D"/>
    <w:rsid w:val="009B67B1"/>
    <w:rsid w:val="009B6884"/>
    <w:rsid w:val="009B6BA8"/>
    <w:rsid w:val="009B7C42"/>
    <w:rsid w:val="009B7F8C"/>
    <w:rsid w:val="009C01C4"/>
    <w:rsid w:val="009C0385"/>
    <w:rsid w:val="009C0534"/>
    <w:rsid w:val="009C0796"/>
    <w:rsid w:val="009C0997"/>
    <w:rsid w:val="009C0BDF"/>
    <w:rsid w:val="009C0D58"/>
    <w:rsid w:val="009C16AE"/>
    <w:rsid w:val="009C16DD"/>
    <w:rsid w:val="009C1C5F"/>
    <w:rsid w:val="009C1EA0"/>
    <w:rsid w:val="009C1F8E"/>
    <w:rsid w:val="009C2025"/>
    <w:rsid w:val="009C223C"/>
    <w:rsid w:val="009C2612"/>
    <w:rsid w:val="009C2C1D"/>
    <w:rsid w:val="009C3363"/>
    <w:rsid w:val="009C3CAB"/>
    <w:rsid w:val="009C4085"/>
    <w:rsid w:val="009C4623"/>
    <w:rsid w:val="009C5376"/>
    <w:rsid w:val="009C5A7C"/>
    <w:rsid w:val="009C5B9C"/>
    <w:rsid w:val="009C5BCC"/>
    <w:rsid w:val="009C5D12"/>
    <w:rsid w:val="009C6A94"/>
    <w:rsid w:val="009C6EC1"/>
    <w:rsid w:val="009C7865"/>
    <w:rsid w:val="009C7DA2"/>
    <w:rsid w:val="009D0561"/>
    <w:rsid w:val="009D0999"/>
    <w:rsid w:val="009D0A89"/>
    <w:rsid w:val="009D0AFC"/>
    <w:rsid w:val="009D0B36"/>
    <w:rsid w:val="009D156E"/>
    <w:rsid w:val="009D19BB"/>
    <w:rsid w:val="009D1A88"/>
    <w:rsid w:val="009D1A97"/>
    <w:rsid w:val="009D1BFB"/>
    <w:rsid w:val="009D1C72"/>
    <w:rsid w:val="009D1F4C"/>
    <w:rsid w:val="009D21AB"/>
    <w:rsid w:val="009D2339"/>
    <w:rsid w:val="009D2C64"/>
    <w:rsid w:val="009D2F14"/>
    <w:rsid w:val="009D3109"/>
    <w:rsid w:val="009D33FF"/>
    <w:rsid w:val="009D36B7"/>
    <w:rsid w:val="009D3B40"/>
    <w:rsid w:val="009D4940"/>
    <w:rsid w:val="009D4EEE"/>
    <w:rsid w:val="009D4F70"/>
    <w:rsid w:val="009D5241"/>
    <w:rsid w:val="009D548D"/>
    <w:rsid w:val="009D5C9C"/>
    <w:rsid w:val="009D624C"/>
    <w:rsid w:val="009D6309"/>
    <w:rsid w:val="009D6549"/>
    <w:rsid w:val="009D6573"/>
    <w:rsid w:val="009D6606"/>
    <w:rsid w:val="009D6908"/>
    <w:rsid w:val="009D6A75"/>
    <w:rsid w:val="009D6BDF"/>
    <w:rsid w:val="009D71F7"/>
    <w:rsid w:val="009D7250"/>
    <w:rsid w:val="009D75EF"/>
    <w:rsid w:val="009D77A5"/>
    <w:rsid w:val="009D77D2"/>
    <w:rsid w:val="009D7829"/>
    <w:rsid w:val="009D7F7C"/>
    <w:rsid w:val="009E0226"/>
    <w:rsid w:val="009E024C"/>
    <w:rsid w:val="009E03FE"/>
    <w:rsid w:val="009E082D"/>
    <w:rsid w:val="009E0A94"/>
    <w:rsid w:val="009E0D77"/>
    <w:rsid w:val="009E1313"/>
    <w:rsid w:val="009E13CD"/>
    <w:rsid w:val="009E187F"/>
    <w:rsid w:val="009E1C4D"/>
    <w:rsid w:val="009E2214"/>
    <w:rsid w:val="009E2D75"/>
    <w:rsid w:val="009E2E2C"/>
    <w:rsid w:val="009E3215"/>
    <w:rsid w:val="009E3349"/>
    <w:rsid w:val="009E3359"/>
    <w:rsid w:val="009E33F1"/>
    <w:rsid w:val="009E35A8"/>
    <w:rsid w:val="009E41B9"/>
    <w:rsid w:val="009E434F"/>
    <w:rsid w:val="009E46E6"/>
    <w:rsid w:val="009E49CE"/>
    <w:rsid w:val="009E4AAF"/>
    <w:rsid w:val="009E4D87"/>
    <w:rsid w:val="009E5966"/>
    <w:rsid w:val="009E5E00"/>
    <w:rsid w:val="009E60D9"/>
    <w:rsid w:val="009E6667"/>
    <w:rsid w:val="009E67A9"/>
    <w:rsid w:val="009E6A90"/>
    <w:rsid w:val="009E6B6A"/>
    <w:rsid w:val="009E6B7E"/>
    <w:rsid w:val="009E6E1E"/>
    <w:rsid w:val="009E705A"/>
    <w:rsid w:val="009E712F"/>
    <w:rsid w:val="009E7270"/>
    <w:rsid w:val="009E7304"/>
    <w:rsid w:val="009E7397"/>
    <w:rsid w:val="009E7637"/>
    <w:rsid w:val="009E7A37"/>
    <w:rsid w:val="009F0CE6"/>
    <w:rsid w:val="009F0F92"/>
    <w:rsid w:val="009F10BE"/>
    <w:rsid w:val="009F10C1"/>
    <w:rsid w:val="009F16B3"/>
    <w:rsid w:val="009F18E5"/>
    <w:rsid w:val="009F1A81"/>
    <w:rsid w:val="009F3A4C"/>
    <w:rsid w:val="009F3B4A"/>
    <w:rsid w:val="009F3E8A"/>
    <w:rsid w:val="009F41DE"/>
    <w:rsid w:val="009F4492"/>
    <w:rsid w:val="009F462C"/>
    <w:rsid w:val="009F4A5D"/>
    <w:rsid w:val="009F4CF4"/>
    <w:rsid w:val="009F4E1F"/>
    <w:rsid w:val="009F4FAE"/>
    <w:rsid w:val="009F564C"/>
    <w:rsid w:val="009F5EB5"/>
    <w:rsid w:val="009F6144"/>
    <w:rsid w:val="009F69C5"/>
    <w:rsid w:val="009F6A65"/>
    <w:rsid w:val="009F6AC8"/>
    <w:rsid w:val="009F6C4B"/>
    <w:rsid w:val="009F70F9"/>
    <w:rsid w:val="009F7150"/>
    <w:rsid w:val="009F75AB"/>
    <w:rsid w:val="009F7FA1"/>
    <w:rsid w:val="00A0009A"/>
    <w:rsid w:val="00A00196"/>
    <w:rsid w:val="00A0025F"/>
    <w:rsid w:val="00A002C9"/>
    <w:rsid w:val="00A00439"/>
    <w:rsid w:val="00A0043C"/>
    <w:rsid w:val="00A0082F"/>
    <w:rsid w:val="00A00DF4"/>
    <w:rsid w:val="00A00E77"/>
    <w:rsid w:val="00A0112F"/>
    <w:rsid w:val="00A01134"/>
    <w:rsid w:val="00A01AFE"/>
    <w:rsid w:val="00A01BBB"/>
    <w:rsid w:val="00A023C1"/>
    <w:rsid w:val="00A023C5"/>
    <w:rsid w:val="00A02A17"/>
    <w:rsid w:val="00A02C18"/>
    <w:rsid w:val="00A0304B"/>
    <w:rsid w:val="00A03847"/>
    <w:rsid w:val="00A03A8A"/>
    <w:rsid w:val="00A04359"/>
    <w:rsid w:val="00A04397"/>
    <w:rsid w:val="00A04930"/>
    <w:rsid w:val="00A049DA"/>
    <w:rsid w:val="00A052C5"/>
    <w:rsid w:val="00A0595D"/>
    <w:rsid w:val="00A06012"/>
    <w:rsid w:val="00A064CD"/>
    <w:rsid w:val="00A06572"/>
    <w:rsid w:val="00A0659C"/>
    <w:rsid w:val="00A0664A"/>
    <w:rsid w:val="00A06739"/>
    <w:rsid w:val="00A06A37"/>
    <w:rsid w:val="00A06E19"/>
    <w:rsid w:val="00A06FA3"/>
    <w:rsid w:val="00A0711D"/>
    <w:rsid w:val="00A071C1"/>
    <w:rsid w:val="00A0729A"/>
    <w:rsid w:val="00A07450"/>
    <w:rsid w:val="00A07608"/>
    <w:rsid w:val="00A076E8"/>
    <w:rsid w:val="00A07D23"/>
    <w:rsid w:val="00A10158"/>
    <w:rsid w:val="00A102C1"/>
    <w:rsid w:val="00A10635"/>
    <w:rsid w:val="00A106F6"/>
    <w:rsid w:val="00A10727"/>
    <w:rsid w:val="00A107EA"/>
    <w:rsid w:val="00A10A7C"/>
    <w:rsid w:val="00A10B32"/>
    <w:rsid w:val="00A10CA2"/>
    <w:rsid w:val="00A1122C"/>
    <w:rsid w:val="00A112C0"/>
    <w:rsid w:val="00A11806"/>
    <w:rsid w:val="00A11A30"/>
    <w:rsid w:val="00A11A76"/>
    <w:rsid w:val="00A11C39"/>
    <w:rsid w:val="00A1261B"/>
    <w:rsid w:val="00A12895"/>
    <w:rsid w:val="00A12D34"/>
    <w:rsid w:val="00A13440"/>
    <w:rsid w:val="00A1437A"/>
    <w:rsid w:val="00A14829"/>
    <w:rsid w:val="00A14FE3"/>
    <w:rsid w:val="00A150B0"/>
    <w:rsid w:val="00A153C6"/>
    <w:rsid w:val="00A15F3E"/>
    <w:rsid w:val="00A16356"/>
    <w:rsid w:val="00A1694F"/>
    <w:rsid w:val="00A16FD6"/>
    <w:rsid w:val="00A173D6"/>
    <w:rsid w:val="00A177BC"/>
    <w:rsid w:val="00A17906"/>
    <w:rsid w:val="00A17E20"/>
    <w:rsid w:val="00A20693"/>
    <w:rsid w:val="00A206C7"/>
    <w:rsid w:val="00A20908"/>
    <w:rsid w:val="00A2101C"/>
    <w:rsid w:val="00A21106"/>
    <w:rsid w:val="00A212D7"/>
    <w:rsid w:val="00A2138E"/>
    <w:rsid w:val="00A21658"/>
    <w:rsid w:val="00A219E6"/>
    <w:rsid w:val="00A21DFA"/>
    <w:rsid w:val="00A221A1"/>
    <w:rsid w:val="00A22277"/>
    <w:rsid w:val="00A2231B"/>
    <w:rsid w:val="00A22465"/>
    <w:rsid w:val="00A22474"/>
    <w:rsid w:val="00A22BAF"/>
    <w:rsid w:val="00A22C4A"/>
    <w:rsid w:val="00A22D94"/>
    <w:rsid w:val="00A22E7B"/>
    <w:rsid w:val="00A234CE"/>
    <w:rsid w:val="00A23606"/>
    <w:rsid w:val="00A23944"/>
    <w:rsid w:val="00A23B5D"/>
    <w:rsid w:val="00A23E03"/>
    <w:rsid w:val="00A2428C"/>
    <w:rsid w:val="00A25263"/>
    <w:rsid w:val="00A25478"/>
    <w:rsid w:val="00A25634"/>
    <w:rsid w:val="00A25670"/>
    <w:rsid w:val="00A25B34"/>
    <w:rsid w:val="00A25E24"/>
    <w:rsid w:val="00A25FB5"/>
    <w:rsid w:val="00A264F4"/>
    <w:rsid w:val="00A26C08"/>
    <w:rsid w:val="00A2727F"/>
    <w:rsid w:val="00A27528"/>
    <w:rsid w:val="00A27609"/>
    <w:rsid w:val="00A27CB7"/>
    <w:rsid w:val="00A27EB7"/>
    <w:rsid w:val="00A30198"/>
    <w:rsid w:val="00A301DE"/>
    <w:rsid w:val="00A30772"/>
    <w:rsid w:val="00A307C3"/>
    <w:rsid w:val="00A30CAC"/>
    <w:rsid w:val="00A30DDD"/>
    <w:rsid w:val="00A30F4A"/>
    <w:rsid w:val="00A31369"/>
    <w:rsid w:val="00A317C0"/>
    <w:rsid w:val="00A3188C"/>
    <w:rsid w:val="00A320C4"/>
    <w:rsid w:val="00A32340"/>
    <w:rsid w:val="00A3237C"/>
    <w:rsid w:val="00A3253E"/>
    <w:rsid w:val="00A3282A"/>
    <w:rsid w:val="00A32BD4"/>
    <w:rsid w:val="00A3351A"/>
    <w:rsid w:val="00A33A59"/>
    <w:rsid w:val="00A33CD4"/>
    <w:rsid w:val="00A33CEF"/>
    <w:rsid w:val="00A34299"/>
    <w:rsid w:val="00A34B93"/>
    <w:rsid w:val="00A34DAA"/>
    <w:rsid w:val="00A34E68"/>
    <w:rsid w:val="00A35642"/>
    <w:rsid w:val="00A35A9C"/>
    <w:rsid w:val="00A35BBA"/>
    <w:rsid w:val="00A361AF"/>
    <w:rsid w:val="00A3629D"/>
    <w:rsid w:val="00A363CC"/>
    <w:rsid w:val="00A36709"/>
    <w:rsid w:val="00A36871"/>
    <w:rsid w:val="00A368F5"/>
    <w:rsid w:val="00A36A14"/>
    <w:rsid w:val="00A36C17"/>
    <w:rsid w:val="00A36CFF"/>
    <w:rsid w:val="00A370EF"/>
    <w:rsid w:val="00A37FDF"/>
    <w:rsid w:val="00A401E0"/>
    <w:rsid w:val="00A403AE"/>
    <w:rsid w:val="00A40707"/>
    <w:rsid w:val="00A408C2"/>
    <w:rsid w:val="00A40ABA"/>
    <w:rsid w:val="00A41847"/>
    <w:rsid w:val="00A41E5C"/>
    <w:rsid w:val="00A42050"/>
    <w:rsid w:val="00A42054"/>
    <w:rsid w:val="00A424E8"/>
    <w:rsid w:val="00A42523"/>
    <w:rsid w:val="00A42B26"/>
    <w:rsid w:val="00A42D6C"/>
    <w:rsid w:val="00A43812"/>
    <w:rsid w:val="00A442B9"/>
    <w:rsid w:val="00A44401"/>
    <w:rsid w:val="00A44534"/>
    <w:rsid w:val="00A44A8C"/>
    <w:rsid w:val="00A45369"/>
    <w:rsid w:val="00A4553D"/>
    <w:rsid w:val="00A45747"/>
    <w:rsid w:val="00A4578D"/>
    <w:rsid w:val="00A45AB1"/>
    <w:rsid w:val="00A45B0B"/>
    <w:rsid w:val="00A45D78"/>
    <w:rsid w:val="00A46224"/>
    <w:rsid w:val="00A463C5"/>
    <w:rsid w:val="00A46E0E"/>
    <w:rsid w:val="00A46E75"/>
    <w:rsid w:val="00A46F87"/>
    <w:rsid w:val="00A476DE"/>
    <w:rsid w:val="00A47913"/>
    <w:rsid w:val="00A47945"/>
    <w:rsid w:val="00A479F3"/>
    <w:rsid w:val="00A5004A"/>
    <w:rsid w:val="00A50159"/>
    <w:rsid w:val="00A50362"/>
    <w:rsid w:val="00A50827"/>
    <w:rsid w:val="00A50AC7"/>
    <w:rsid w:val="00A50E29"/>
    <w:rsid w:val="00A51359"/>
    <w:rsid w:val="00A51BB4"/>
    <w:rsid w:val="00A51CBC"/>
    <w:rsid w:val="00A52BC1"/>
    <w:rsid w:val="00A534A3"/>
    <w:rsid w:val="00A534BC"/>
    <w:rsid w:val="00A53778"/>
    <w:rsid w:val="00A53897"/>
    <w:rsid w:val="00A53D1F"/>
    <w:rsid w:val="00A54354"/>
    <w:rsid w:val="00A54424"/>
    <w:rsid w:val="00A54492"/>
    <w:rsid w:val="00A54C46"/>
    <w:rsid w:val="00A5513C"/>
    <w:rsid w:val="00A55622"/>
    <w:rsid w:val="00A55E92"/>
    <w:rsid w:val="00A55F4A"/>
    <w:rsid w:val="00A55F5D"/>
    <w:rsid w:val="00A56066"/>
    <w:rsid w:val="00A560F1"/>
    <w:rsid w:val="00A565EE"/>
    <w:rsid w:val="00A5791D"/>
    <w:rsid w:val="00A579FC"/>
    <w:rsid w:val="00A57CB0"/>
    <w:rsid w:val="00A6085D"/>
    <w:rsid w:val="00A6087E"/>
    <w:rsid w:val="00A60D9A"/>
    <w:rsid w:val="00A60EAA"/>
    <w:rsid w:val="00A60FBA"/>
    <w:rsid w:val="00A6102B"/>
    <w:rsid w:val="00A61730"/>
    <w:rsid w:val="00A617A9"/>
    <w:rsid w:val="00A6188D"/>
    <w:rsid w:val="00A6192D"/>
    <w:rsid w:val="00A6198F"/>
    <w:rsid w:val="00A62376"/>
    <w:rsid w:val="00A62388"/>
    <w:rsid w:val="00A625EF"/>
    <w:rsid w:val="00A6284C"/>
    <w:rsid w:val="00A62898"/>
    <w:rsid w:val="00A62C82"/>
    <w:rsid w:val="00A6318E"/>
    <w:rsid w:val="00A63437"/>
    <w:rsid w:val="00A6387E"/>
    <w:rsid w:val="00A63CA9"/>
    <w:rsid w:val="00A63E9C"/>
    <w:rsid w:val="00A64195"/>
    <w:rsid w:val="00A655DF"/>
    <w:rsid w:val="00A65870"/>
    <w:rsid w:val="00A6603E"/>
    <w:rsid w:val="00A668BB"/>
    <w:rsid w:val="00A6795A"/>
    <w:rsid w:val="00A67EE4"/>
    <w:rsid w:val="00A70AD5"/>
    <w:rsid w:val="00A70BC1"/>
    <w:rsid w:val="00A70E36"/>
    <w:rsid w:val="00A716CF"/>
    <w:rsid w:val="00A71B3C"/>
    <w:rsid w:val="00A71F40"/>
    <w:rsid w:val="00A721E6"/>
    <w:rsid w:val="00A729C9"/>
    <w:rsid w:val="00A72F15"/>
    <w:rsid w:val="00A730C1"/>
    <w:rsid w:val="00A735FE"/>
    <w:rsid w:val="00A736BD"/>
    <w:rsid w:val="00A73A62"/>
    <w:rsid w:val="00A73AA4"/>
    <w:rsid w:val="00A74549"/>
    <w:rsid w:val="00A74B06"/>
    <w:rsid w:val="00A74C56"/>
    <w:rsid w:val="00A753B5"/>
    <w:rsid w:val="00A755BC"/>
    <w:rsid w:val="00A757F4"/>
    <w:rsid w:val="00A7596A"/>
    <w:rsid w:val="00A7603C"/>
    <w:rsid w:val="00A763BD"/>
    <w:rsid w:val="00A776C0"/>
    <w:rsid w:val="00A77A0E"/>
    <w:rsid w:val="00A77F45"/>
    <w:rsid w:val="00A80137"/>
    <w:rsid w:val="00A80E2D"/>
    <w:rsid w:val="00A81347"/>
    <w:rsid w:val="00A8143B"/>
    <w:rsid w:val="00A81B51"/>
    <w:rsid w:val="00A81E91"/>
    <w:rsid w:val="00A81F16"/>
    <w:rsid w:val="00A81F45"/>
    <w:rsid w:val="00A8255E"/>
    <w:rsid w:val="00A8273A"/>
    <w:rsid w:val="00A82DE7"/>
    <w:rsid w:val="00A82E68"/>
    <w:rsid w:val="00A83296"/>
    <w:rsid w:val="00A8364F"/>
    <w:rsid w:val="00A839D5"/>
    <w:rsid w:val="00A8428E"/>
    <w:rsid w:val="00A84386"/>
    <w:rsid w:val="00A84DFE"/>
    <w:rsid w:val="00A854AD"/>
    <w:rsid w:val="00A85B91"/>
    <w:rsid w:val="00A85D12"/>
    <w:rsid w:val="00A869BC"/>
    <w:rsid w:val="00A86F7F"/>
    <w:rsid w:val="00A877D9"/>
    <w:rsid w:val="00A8780E"/>
    <w:rsid w:val="00A87A41"/>
    <w:rsid w:val="00A87AD3"/>
    <w:rsid w:val="00A87D7F"/>
    <w:rsid w:val="00A87FEF"/>
    <w:rsid w:val="00A90373"/>
    <w:rsid w:val="00A904EC"/>
    <w:rsid w:val="00A906FD"/>
    <w:rsid w:val="00A9080A"/>
    <w:rsid w:val="00A9087C"/>
    <w:rsid w:val="00A90A11"/>
    <w:rsid w:val="00A90EA9"/>
    <w:rsid w:val="00A910E8"/>
    <w:rsid w:val="00A91549"/>
    <w:rsid w:val="00A918FE"/>
    <w:rsid w:val="00A91983"/>
    <w:rsid w:val="00A91993"/>
    <w:rsid w:val="00A91A86"/>
    <w:rsid w:val="00A91CC5"/>
    <w:rsid w:val="00A91E8D"/>
    <w:rsid w:val="00A9229F"/>
    <w:rsid w:val="00A92493"/>
    <w:rsid w:val="00A92647"/>
    <w:rsid w:val="00A927E3"/>
    <w:rsid w:val="00A92CA4"/>
    <w:rsid w:val="00A92F66"/>
    <w:rsid w:val="00A9315A"/>
    <w:rsid w:val="00A93B61"/>
    <w:rsid w:val="00A93D46"/>
    <w:rsid w:val="00A93FAE"/>
    <w:rsid w:val="00A946D9"/>
    <w:rsid w:val="00A952BE"/>
    <w:rsid w:val="00A95344"/>
    <w:rsid w:val="00A95A54"/>
    <w:rsid w:val="00A95A72"/>
    <w:rsid w:val="00A95DA4"/>
    <w:rsid w:val="00A95ECB"/>
    <w:rsid w:val="00A95EED"/>
    <w:rsid w:val="00A9672D"/>
    <w:rsid w:val="00A9674A"/>
    <w:rsid w:val="00A96A65"/>
    <w:rsid w:val="00A96C80"/>
    <w:rsid w:val="00A96C8B"/>
    <w:rsid w:val="00A96DEF"/>
    <w:rsid w:val="00A97055"/>
    <w:rsid w:val="00A9791B"/>
    <w:rsid w:val="00A97D0C"/>
    <w:rsid w:val="00AA0011"/>
    <w:rsid w:val="00AA019F"/>
    <w:rsid w:val="00AA028B"/>
    <w:rsid w:val="00AA030D"/>
    <w:rsid w:val="00AA0C57"/>
    <w:rsid w:val="00AA0E47"/>
    <w:rsid w:val="00AA0E85"/>
    <w:rsid w:val="00AA1642"/>
    <w:rsid w:val="00AA1731"/>
    <w:rsid w:val="00AA22E6"/>
    <w:rsid w:val="00AA237E"/>
    <w:rsid w:val="00AA269A"/>
    <w:rsid w:val="00AA28B2"/>
    <w:rsid w:val="00AA2A04"/>
    <w:rsid w:val="00AA2D7F"/>
    <w:rsid w:val="00AA349D"/>
    <w:rsid w:val="00AA360D"/>
    <w:rsid w:val="00AA3BE0"/>
    <w:rsid w:val="00AA3C7C"/>
    <w:rsid w:val="00AA3F4C"/>
    <w:rsid w:val="00AA4BD3"/>
    <w:rsid w:val="00AA4E79"/>
    <w:rsid w:val="00AA4F5E"/>
    <w:rsid w:val="00AA50B7"/>
    <w:rsid w:val="00AA58CC"/>
    <w:rsid w:val="00AA5B02"/>
    <w:rsid w:val="00AA5FED"/>
    <w:rsid w:val="00AA64BD"/>
    <w:rsid w:val="00AA64C2"/>
    <w:rsid w:val="00AA6839"/>
    <w:rsid w:val="00AA6910"/>
    <w:rsid w:val="00AA6B56"/>
    <w:rsid w:val="00AA6B66"/>
    <w:rsid w:val="00AA720B"/>
    <w:rsid w:val="00AA765A"/>
    <w:rsid w:val="00AA7999"/>
    <w:rsid w:val="00AA7A4F"/>
    <w:rsid w:val="00AB0D6A"/>
    <w:rsid w:val="00AB0FF6"/>
    <w:rsid w:val="00AB1331"/>
    <w:rsid w:val="00AB198A"/>
    <w:rsid w:val="00AB1FAF"/>
    <w:rsid w:val="00AB2437"/>
    <w:rsid w:val="00AB27BD"/>
    <w:rsid w:val="00AB2B5E"/>
    <w:rsid w:val="00AB3216"/>
    <w:rsid w:val="00AB32BD"/>
    <w:rsid w:val="00AB36B6"/>
    <w:rsid w:val="00AB3A73"/>
    <w:rsid w:val="00AB3B6C"/>
    <w:rsid w:val="00AB3DAF"/>
    <w:rsid w:val="00AB3E11"/>
    <w:rsid w:val="00AB44E3"/>
    <w:rsid w:val="00AB46FD"/>
    <w:rsid w:val="00AB4992"/>
    <w:rsid w:val="00AB49CA"/>
    <w:rsid w:val="00AB4C7A"/>
    <w:rsid w:val="00AB4E1F"/>
    <w:rsid w:val="00AB4F64"/>
    <w:rsid w:val="00AB52D2"/>
    <w:rsid w:val="00AB5FF4"/>
    <w:rsid w:val="00AB65C3"/>
    <w:rsid w:val="00AB6764"/>
    <w:rsid w:val="00AB6869"/>
    <w:rsid w:val="00AB6B17"/>
    <w:rsid w:val="00AB6C31"/>
    <w:rsid w:val="00AB6CF2"/>
    <w:rsid w:val="00AB7547"/>
    <w:rsid w:val="00AB7726"/>
    <w:rsid w:val="00AB7925"/>
    <w:rsid w:val="00AB7A81"/>
    <w:rsid w:val="00AB7EF1"/>
    <w:rsid w:val="00AC008B"/>
    <w:rsid w:val="00AC025E"/>
    <w:rsid w:val="00AC1322"/>
    <w:rsid w:val="00AC1522"/>
    <w:rsid w:val="00AC2435"/>
    <w:rsid w:val="00AC2595"/>
    <w:rsid w:val="00AC2A92"/>
    <w:rsid w:val="00AC2BC2"/>
    <w:rsid w:val="00AC3138"/>
    <w:rsid w:val="00AC34E6"/>
    <w:rsid w:val="00AC3925"/>
    <w:rsid w:val="00AC39F0"/>
    <w:rsid w:val="00AC41C7"/>
    <w:rsid w:val="00AC44E9"/>
    <w:rsid w:val="00AC44F7"/>
    <w:rsid w:val="00AC4BC3"/>
    <w:rsid w:val="00AC4FD6"/>
    <w:rsid w:val="00AC505E"/>
    <w:rsid w:val="00AC5270"/>
    <w:rsid w:val="00AC6138"/>
    <w:rsid w:val="00AC64CD"/>
    <w:rsid w:val="00AC66D2"/>
    <w:rsid w:val="00AC69DF"/>
    <w:rsid w:val="00AC6D53"/>
    <w:rsid w:val="00AC729E"/>
    <w:rsid w:val="00AC73E8"/>
    <w:rsid w:val="00AC7DE6"/>
    <w:rsid w:val="00AC7F00"/>
    <w:rsid w:val="00AD0990"/>
    <w:rsid w:val="00AD0C4B"/>
    <w:rsid w:val="00AD0D4F"/>
    <w:rsid w:val="00AD12FA"/>
    <w:rsid w:val="00AD20A4"/>
    <w:rsid w:val="00AD21CC"/>
    <w:rsid w:val="00AD2453"/>
    <w:rsid w:val="00AD2900"/>
    <w:rsid w:val="00AD2B13"/>
    <w:rsid w:val="00AD2B24"/>
    <w:rsid w:val="00AD2B31"/>
    <w:rsid w:val="00AD3853"/>
    <w:rsid w:val="00AD4005"/>
    <w:rsid w:val="00AD40AC"/>
    <w:rsid w:val="00AD412D"/>
    <w:rsid w:val="00AD52E6"/>
    <w:rsid w:val="00AD530F"/>
    <w:rsid w:val="00AD536A"/>
    <w:rsid w:val="00AD5683"/>
    <w:rsid w:val="00AD56FA"/>
    <w:rsid w:val="00AD5E84"/>
    <w:rsid w:val="00AD5FDA"/>
    <w:rsid w:val="00AD6776"/>
    <w:rsid w:val="00AD6A45"/>
    <w:rsid w:val="00AD6CDC"/>
    <w:rsid w:val="00AD6F1B"/>
    <w:rsid w:val="00AE0C85"/>
    <w:rsid w:val="00AE176D"/>
    <w:rsid w:val="00AE1828"/>
    <w:rsid w:val="00AE19AF"/>
    <w:rsid w:val="00AE19B8"/>
    <w:rsid w:val="00AE1C86"/>
    <w:rsid w:val="00AE2083"/>
    <w:rsid w:val="00AE24AD"/>
    <w:rsid w:val="00AE26BB"/>
    <w:rsid w:val="00AE2A9B"/>
    <w:rsid w:val="00AE2DCD"/>
    <w:rsid w:val="00AE2F89"/>
    <w:rsid w:val="00AE352A"/>
    <w:rsid w:val="00AE363C"/>
    <w:rsid w:val="00AE38AF"/>
    <w:rsid w:val="00AE3A61"/>
    <w:rsid w:val="00AE461D"/>
    <w:rsid w:val="00AE4AAF"/>
    <w:rsid w:val="00AE5285"/>
    <w:rsid w:val="00AE52C7"/>
    <w:rsid w:val="00AE54EB"/>
    <w:rsid w:val="00AE5D7E"/>
    <w:rsid w:val="00AE6922"/>
    <w:rsid w:val="00AE6E75"/>
    <w:rsid w:val="00AE72E6"/>
    <w:rsid w:val="00AE734F"/>
    <w:rsid w:val="00AF018A"/>
    <w:rsid w:val="00AF0958"/>
    <w:rsid w:val="00AF0BDD"/>
    <w:rsid w:val="00AF15C5"/>
    <w:rsid w:val="00AF1820"/>
    <w:rsid w:val="00AF19D4"/>
    <w:rsid w:val="00AF1C13"/>
    <w:rsid w:val="00AF1E1A"/>
    <w:rsid w:val="00AF1EB6"/>
    <w:rsid w:val="00AF287B"/>
    <w:rsid w:val="00AF2AC6"/>
    <w:rsid w:val="00AF2FE7"/>
    <w:rsid w:val="00AF3007"/>
    <w:rsid w:val="00AF3321"/>
    <w:rsid w:val="00AF359B"/>
    <w:rsid w:val="00AF3829"/>
    <w:rsid w:val="00AF3B08"/>
    <w:rsid w:val="00AF3EA5"/>
    <w:rsid w:val="00AF3F3B"/>
    <w:rsid w:val="00AF54A9"/>
    <w:rsid w:val="00AF5DD8"/>
    <w:rsid w:val="00AF5FC2"/>
    <w:rsid w:val="00AF63DE"/>
    <w:rsid w:val="00AF6D82"/>
    <w:rsid w:val="00AF6E82"/>
    <w:rsid w:val="00AF6F91"/>
    <w:rsid w:val="00AF6FB1"/>
    <w:rsid w:val="00AF72B6"/>
    <w:rsid w:val="00AF772E"/>
    <w:rsid w:val="00AF7C1D"/>
    <w:rsid w:val="00B00265"/>
    <w:rsid w:val="00B00301"/>
    <w:rsid w:val="00B00503"/>
    <w:rsid w:val="00B00573"/>
    <w:rsid w:val="00B00F22"/>
    <w:rsid w:val="00B01161"/>
    <w:rsid w:val="00B0143E"/>
    <w:rsid w:val="00B01F54"/>
    <w:rsid w:val="00B021AE"/>
    <w:rsid w:val="00B02340"/>
    <w:rsid w:val="00B0271F"/>
    <w:rsid w:val="00B03079"/>
    <w:rsid w:val="00B03087"/>
    <w:rsid w:val="00B0318B"/>
    <w:rsid w:val="00B03DF7"/>
    <w:rsid w:val="00B04048"/>
    <w:rsid w:val="00B043A4"/>
    <w:rsid w:val="00B04576"/>
    <w:rsid w:val="00B0469B"/>
    <w:rsid w:val="00B04825"/>
    <w:rsid w:val="00B04BFE"/>
    <w:rsid w:val="00B0596E"/>
    <w:rsid w:val="00B05AE3"/>
    <w:rsid w:val="00B05E07"/>
    <w:rsid w:val="00B0600F"/>
    <w:rsid w:val="00B06238"/>
    <w:rsid w:val="00B06279"/>
    <w:rsid w:val="00B0683C"/>
    <w:rsid w:val="00B06CC1"/>
    <w:rsid w:val="00B07150"/>
    <w:rsid w:val="00B07A22"/>
    <w:rsid w:val="00B07BB6"/>
    <w:rsid w:val="00B07C1B"/>
    <w:rsid w:val="00B07EEB"/>
    <w:rsid w:val="00B10623"/>
    <w:rsid w:val="00B108A0"/>
    <w:rsid w:val="00B109F5"/>
    <w:rsid w:val="00B10DCC"/>
    <w:rsid w:val="00B11099"/>
    <w:rsid w:val="00B11551"/>
    <w:rsid w:val="00B11688"/>
    <w:rsid w:val="00B119F6"/>
    <w:rsid w:val="00B11B62"/>
    <w:rsid w:val="00B13037"/>
    <w:rsid w:val="00B13241"/>
    <w:rsid w:val="00B13C05"/>
    <w:rsid w:val="00B13EEB"/>
    <w:rsid w:val="00B146AB"/>
    <w:rsid w:val="00B148A4"/>
    <w:rsid w:val="00B14A1E"/>
    <w:rsid w:val="00B15478"/>
    <w:rsid w:val="00B154CF"/>
    <w:rsid w:val="00B16424"/>
    <w:rsid w:val="00B172F7"/>
    <w:rsid w:val="00B1732C"/>
    <w:rsid w:val="00B17672"/>
    <w:rsid w:val="00B17F25"/>
    <w:rsid w:val="00B20549"/>
    <w:rsid w:val="00B205BF"/>
    <w:rsid w:val="00B20F9C"/>
    <w:rsid w:val="00B21237"/>
    <w:rsid w:val="00B21416"/>
    <w:rsid w:val="00B217DA"/>
    <w:rsid w:val="00B217DB"/>
    <w:rsid w:val="00B21A5D"/>
    <w:rsid w:val="00B21AE8"/>
    <w:rsid w:val="00B21D46"/>
    <w:rsid w:val="00B2204A"/>
    <w:rsid w:val="00B223FA"/>
    <w:rsid w:val="00B22783"/>
    <w:rsid w:val="00B22930"/>
    <w:rsid w:val="00B22DA7"/>
    <w:rsid w:val="00B232CB"/>
    <w:rsid w:val="00B236B0"/>
    <w:rsid w:val="00B23C62"/>
    <w:rsid w:val="00B240D5"/>
    <w:rsid w:val="00B24788"/>
    <w:rsid w:val="00B24C0B"/>
    <w:rsid w:val="00B24CB0"/>
    <w:rsid w:val="00B24DE4"/>
    <w:rsid w:val="00B25044"/>
    <w:rsid w:val="00B25208"/>
    <w:rsid w:val="00B25261"/>
    <w:rsid w:val="00B25D5C"/>
    <w:rsid w:val="00B26133"/>
    <w:rsid w:val="00B2656F"/>
    <w:rsid w:val="00B26B54"/>
    <w:rsid w:val="00B26ECB"/>
    <w:rsid w:val="00B26F20"/>
    <w:rsid w:val="00B272FE"/>
    <w:rsid w:val="00B27994"/>
    <w:rsid w:val="00B3039F"/>
    <w:rsid w:val="00B304CF"/>
    <w:rsid w:val="00B3093E"/>
    <w:rsid w:val="00B30959"/>
    <w:rsid w:val="00B30F9E"/>
    <w:rsid w:val="00B3169E"/>
    <w:rsid w:val="00B31898"/>
    <w:rsid w:val="00B3198B"/>
    <w:rsid w:val="00B31A9E"/>
    <w:rsid w:val="00B31C49"/>
    <w:rsid w:val="00B32208"/>
    <w:rsid w:val="00B32874"/>
    <w:rsid w:val="00B33FC9"/>
    <w:rsid w:val="00B340B9"/>
    <w:rsid w:val="00B340C0"/>
    <w:rsid w:val="00B342A9"/>
    <w:rsid w:val="00B346A0"/>
    <w:rsid w:val="00B34B16"/>
    <w:rsid w:val="00B34BEA"/>
    <w:rsid w:val="00B351C2"/>
    <w:rsid w:val="00B3520D"/>
    <w:rsid w:val="00B35706"/>
    <w:rsid w:val="00B360EA"/>
    <w:rsid w:val="00B36323"/>
    <w:rsid w:val="00B368FE"/>
    <w:rsid w:val="00B36D13"/>
    <w:rsid w:val="00B3732B"/>
    <w:rsid w:val="00B403AE"/>
    <w:rsid w:val="00B409D6"/>
    <w:rsid w:val="00B40B89"/>
    <w:rsid w:val="00B41356"/>
    <w:rsid w:val="00B41487"/>
    <w:rsid w:val="00B415F6"/>
    <w:rsid w:val="00B41D84"/>
    <w:rsid w:val="00B41EBC"/>
    <w:rsid w:val="00B423A5"/>
    <w:rsid w:val="00B426A6"/>
    <w:rsid w:val="00B4273E"/>
    <w:rsid w:val="00B42879"/>
    <w:rsid w:val="00B42950"/>
    <w:rsid w:val="00B42A07"/>
    <w:rsid w:val="00B431C2"/>
    <w:rsid w:val="00B433AC"/>
    <w:rsid w:val="00B433FA"/>
    <w:rsid w:val="00B435E7"/>
    <w:rsid w:val="00B44106"/>
    <w:rsid w:val="00B44281"/>
    <w:rsid w:val="00B44957"/>
    <w:rsid w:val="00B44B6E"/>
    <w:rsid w:val="00B45893"/>
    <w:rsid w:val="00B45908"/>
    <w:rsid w:val="00B45B94"/>
    <w:rsid w:val="00B45F50"/>
    <w:rsid w:val="00B46BAB"/>
    <w:rsid w:val="00B46E84"/>
    <w:rsid w:val="00B474B5"/>
    <w:rsid w:val="00B477E1"/>
    <w:rsid w:val="00B47E26"/>
    <w:rsid w:val="00B501AC"/>
    <w:rsid w:val="00B505EE"/>
    <w:rsid w:val="00B505F4"/>
    <w:rsid w:val="00B50663"/>
    <w:rsid w:val="00B506D6"/>
    <w:rsid w:val="00B50AD6"/>
    <w:rsid w:val="00B50F67"/>
    <w:rsid w:val="00B519C7"/>
    <w:rsid w:val="00B51CE6"/>
    <w:rsid w:val="00B5224E"/>
    <w:rsid w:val="00B52866"/>
    <w:rsid w:val="00B53027"/>
    <w:rsid w:val="00B5326F"/>
    <w:rsid w:val="00B534F8"/>
    <w:rsid w:val="00B535E4"/>
    <w:rsid w:val="00B53604"/>
    <w:rsid w:val="00B53937"/>
    <w:rsid w:val="00B54924"/>
    <w:rsid w:val="00B54B6B"/>
    <w:rsid w:val="00B54BEF"/>
    <w:rsid w:val="00B551A9"/>
    <w:rsid w:val="00B5582D"/>
    <w:rsid w:val="00B55B22"/>
    <w:rsid w:val="00B5651E"/>
    <w:rsid w:val="00B56DF1"/>
    <w:rsid w:val="00B56E4A"/>
    <w:rsid w:val="00B57A91"/>
    <w:rsid w:val="00B60315"/>
    <w:rsid w:val="00B60768"/>
    <w:rsid w:val="00B608D8"/>
    <w:rsid w:val="00B60AEF"/>
    <w:rsid w:val="00B60DCB"/>
    <w:rsid w:val="00B60FA2"/>
    <w:rsid w:val="00B6137F"/>
    <w:rsid w:val="00B6173C"/>
    <w:rsid w:val="00B62021"/>
    <w:rsid w:val="00B6205B"/>
    <w:rsid w:val="00B6280D"/>
    <w:rsid w:val="00B62A79"/>
    <w:rsid w:val="00B62F05"/>
    <w:rsid w:val="00B62F8B"/>
    <w:rsid w:val="00B62FF0"/>
    <w:rsid w:val="00B635BA"/>
    <w:rsid w:val="00B635C1"/>
    <w:rsid w:val="00B63E27"/>
    <w:rsid w:val="00B64210"/>
    <w:rsid w:val="00B642D7"/>
    <w:rsid w:val="00B647FA"/>
    <w:rsid w:val="00B648CD"/>
    <w:rsid w:val="00B649CC"/>
    <w:rsid w:val="00B64A7B"/>
    <w:rsid w:val="00B64BDB"/>
    <w:rsid w:val="00B64C9C"/>
    <w:rsid w:val="00B64F42"/>
    <w:rsid w:val="00B64F8C"/>
    <w:rsid w:val="00B64F93"/>
    <w:rsid w:val="00B6509D"/>
    <w:rsid w:val="00B65137"/>
    <w:rsid w:val="00B6522B"/>
    <w:rsid w:val="00B6578A"/>
    <w:rsid w:val="00B65B4D"/>
    <w:rsid w:val="00B65D7D"/>
    <w:rsid w:val="00B6611E"/>
    <w:rsid w:val="00B663D2"/>
    <w:rsid w:val="00B6685A"/>
    <w:rsid w:val="00B67DEC"/>
    <w:rsid w:val="00B67E6E"/>
    <w:rsid w:val="00B708E1"/>
    <w:rsid w:val="00B70BA9"/>
    <w:rsid w:val="00B70BE3"/>
    <w:rsid w:val="00B71030"/>
    <w:rsid w:val="00B71457"/>
    <w:rsid w:val="00B7150D"/>
    <w:rsid w:val="00B719DB"/>
    <w:rsid w:val="00B71FDE"/>
    <w:rsid w:val="00B720E6"/>
    <w:rsid w:val="00B72409"/>
    <w:rsid w:val="00B724EF"/>
    <w:rsid w:val="00B7264F"/>
    <w:rsid w:val="00B7267E"/>
    <w:rsid w:val="00B7296B"/>
    <w:rsid w:val="00B73AD3"/>
    <w:rsid w:val="00B73F9E"/>
    <w:rsid w:val="00B74030"/>
    <w:rsid w:val="00B741C6"/>
    <w:rsid w:val="00B74204"/>
    <w:rsid w:val="00B75056"/>
    <w:rsid w:val="00B759BD"/>
    <w:rsid w:val="00B75D73"/>
    <w:rsid w:val="00B75FB9"/>
    <w:rsid w:val="00B76830"/>
    <w:rsid w:val="00B76B38"/>
    <w:rsid w:val="00B76B74"/>
    <w:rsid w:val="00B76E8D"/>
    <w:rsid w:val="00B77112"/>
    <w:rsid w:val="00B77115"/>
    <w:rsid w:val="00B7768E"/>
    <w:rsid w:val="00B7794C"/>
    <w:rsid w:val="00B77AE4"/>
    <w:rsid w:val="00B803E2"/>
    <w:rsid w:val="00B8067C"/>
    <w:rsid w:val="00B80919"/>
    <w:rsid w:val="00B80AC9"/>
    <w:rsid w:val="00B80B45"/>
    <w:rsid w:val="00B811F8"/>
    <w:rsid w:val="00B81443"/>
    <w:rsid w:val="00B81561"/>
    <w:rsid w:val="00B815EC"/>
    <w:rsid w:val="00B81B0D"/>
    <w:rsid w:val="00B81EAA"/>
    <w:rsid w:val="00B82116"/>
    <w:rsid w:val="00B82165"/>
    <w:rsid w:val="00B824F5"/>
    <w:rsid w:val="00B826BC"/>
    <w:rsid w:val="00B82A4A"/>
    <w:rsid w:val="00B82BF2"/>
    <w:rsid w:val="00B82CE9"/>
    <w:rsid w:val="00B82DA9"/>
    <w:rsid w:val="00B8344A"/>
    <w:rsid w:val="00B83497"/>
    <w:rsid w:val="00B834D2"/>
    <w:rsid w:val="00B83AE9"/>
    <w:rsid w:val="00B83C7B"/>
    <w:rsid w:val="00B83DD2"/>
    <w:rsid w:val="00B83FFB"/>
    <w:rsid w:val="00B8405C"/>
    <w:rsid w:val="00B8417B"/>
    <w:rsid w:val="00B84368"/>
    <w:rsid w:val="00B8459C"/>
    <w:rsid w:val="00B84AC6"/>
    <w:rsid w:val="00B8528D"/>
    <w:rsid w:val="00B854EB"/>
    <w:rsid w:val="00B855B3"/>
    <w:rsid w:val="00B85763"/>
    <w:rsid w:val="00B85BB2"/>
    <w:rsid w:val="00B85DF9"/>
    <w:rsid w:val="00B861B2"/>
    <w:rsid w:val="00B868CE"/>
    <w:rsid w:val="00B86AE0"/>
    <w:rsid w:val="00B86B0F"/>
    <w:rsid w:val="00B8743D"/>
    <w:rsid w:val="00B87585"/>
    <w:rsid w:val="00B87708"/>
    <w:rsid w:val="00B877A0"/>
    <w:rsid w:val="00B8792E"/>
    <w:rsid w:val="00B87FB4"/>
    <w:rsid w:val="00B87FC0"/>
    <w:rsid w:val="00B900DF"/>
    <w:rsid w:val="00B9012A"/>
    <w:rsid w:val="00B90C7A"/>
    <w:rsid w:val="00B910ED"/>
    <w:rsid w:val="00B911C9"/>
    <w:rsid w:val="00B91795"/>
    <w:rsid w:val="00B91EA6"/>
    <w:rsid w:val="00B920F7"/>
    <w:rsid w:val="00B929DD"/>
    <w:rsid w:val="00B92A46"/>
    <w:rsid w:val="00B92BDD"/>
    <w:rsid w:val="00B93155"/>
    <w:rsid w:val="00B9315D"/>
    <w:rsid w:val="00B933A9"/>
    <w:rsid w:val="00B9362E"/>
    <w:rsid w:val="00B93E08"/>
    <w:rsid w:val="00B945F7"/>
    <w:rsid w:val="00B94CC3"/>
    <w:rsid w:val="00B95075"/>
    <w:rsid w:val="00B950D5"/>
    <w:rsid w:val="00B95C5A"/>
    <w:rsid w:val="00B95CF1"/>
    <w:rsid w:val="00B95E9C"/>
    <w:rsid w:val="00B961C8"/>
    <w:rsid w:val="00B96803"/>
    <w:rsid w:val="00B96C2F"/>
    <w:rsid w:val="00B96C33"/>
    <w:rsid w:val="00B9721A"/>
    <w:rsid w:val="00B97A08"/>
    <w:rsid w:val="00B97B0E"/>
    <w:rsid w:val="00BA0155"/>
    <w:rsid w:val="00BA0266"/>
    <w:rsid w:val="00BA0521"/>
    <w:rsid w:val="00BA0A6E"/>
    <w:rsid w:val="00BA14AA"/>
    <w:rsid w:val="00BA1874"/>
    <w:rsid w:val="00BA21EE"/>
    <w:rsid w:val="00BA2469"/>
    <w:rsid w:val="00BA2508"/>
    <w:rsid w:val="00BA2736"/>
    <w:rsid w:val="00BA2B10"/>
    <w:rsid w:val="00BA324D"/>
    <w:rsid w:val="00BA32A3"/>
    <w:rsid w:val="00BA42BF"/>
    <w:rsid w:val="00BA51C0"/>
    <w:rsid w:val="00BA65C7"/>
    <w:rsid w:val="00BA6885"/>
    <w:rsid w:val="00BA7001"/>
    <w:rsid w:val="00BA7287"/>
    <w:rsid w:val="00BA72B9"/>
    <w:rsid w:val="00BA7364"/>
    <w:rsid w:val="00BA73A0"/>
    <w:rsid w:val="00BA7810"/>
    <w:rsid w:val="00BA7A4C"/>
    <w:rsid w:val="00BA7B42"/>
    <w:rsid w:val="00BA7DCA"/>
    <w:rsid w:val="00BA7E67"/>
    <w:rsid w:val="00BB0355"/>
    <w:rsid w:val="00BB0359"/>
    <w:rsid w:val="00BB064D"/>
    <w:rsid w:val="00BB0B80"/>
    <w:rsid w:val="00BB110C"/>
    <w:rsid w:val="00BB1347"/>
    <w:rsid w:val="00BB25F7"/>
    <w:rsid w:val="00BB2994"/>
    <w:rsid w:val="00BB2F50"/>
    <w:rsid w:val="00BB31A3"/>
    <w:rsid w:val="00BB383B"/>
    <w:rsid w:val="00BB4F93"/>
    <w:rsid w:val="00BB5CE6"/>
    <w:rsid w:val="00BB5DF2"/>
    <w:rsid w:val="00BB5F50"/>
    <w:rsid w:val="00BB61B0"/>
    <w:rsid w:val="00BB62A9"/>
    <w:rsid w:val="00BB6A56"/>
    <w:rsid w:val="00BB6BA1"/>
    <w:rsid w:val="00BB6BB7"/>
    <w:rsid w:val="00BB6C18"/>
    <w:rsid w:val="00BB7189"/>
    <w:rsid w:val="00BB7C87"/>
    <w:rsid w:val="00BB7D3A"/>
    <w:rsid w:val="00BB7D9B"/>
    <w:rsid w:val="00BC03D3"/>
    <w:rsid w:val="00BC0906"/>
    <w:rsid w:val="00BC138D"/>
    <w:rsid w:val="00BC1970"/>
    <w:rsid w:val="00BC1AB7"/>
    <w:rsid w:val="00BC1BAF"/>
    <w:rsid w:val="00BC1C42"/>
    <w:rsid w:val="00BC1D62"/>
    <w:rsid w:val="00BC2396"/>
    <w:rsid w:val="00BC24C5"/>
    <w:rsid w:val="00BC2AAC"/>
    <w:rsid w:val="00BC2DE5"/>
    <w:rsid w:val="00BC3111"/>
    <w:rsid w:val="00BC32C8"/>
    <w:rsid w:val="00BC38D2"/>
    <w:rsid w:val="00BC390B"/>
    <w:rsid w:val="00BC40F2"/>
    <w:rsid w:val="00BC453E"/>
    <w:rsid w:val="00BC45A4"/>
    <w:rsid w:val="00BC47D4"/>
    <w:rsid w:val="00BC4D8A"/>
    <w:rsid w:val="00BC4F37"/>
    <w:rsid w:val="00BC5209"/>
    <w:rsid w:val="00BC58A3"/>
    <w:rsid w:val="00BC5D21"/>
    <w:rsid w:val="00BC6744"/>
    <w:rsid w:val="00BC6ECF"/>
    <w:rsid w:val="00BC6ED1"/>
    <w:rsid w:val="00BC7035"/>
    <w:rsid w:val="00BC70AD"/>
    <w:rsid w:val="00BC7143"/>
    <w:rsid w:val="00BC715C"/>
    <w:rsid w:val="00BC747E"/>
    <w:rsid w:val="00BC772A"/>
    <w:rsid w:val="00BC780E"/>
    <w:rsid w:val="00BC7AC4"/>
    <w:rsid w:val="00BD02B1"/>
    <w:rsid w:val="00BD076F"/>
    <w:rsid w:val="00BD119E"/>
    <w:rsid w:val="00BD13B4"/>
    <w:rsid w:val="00BD187E"/>
    <w:rsid w:val="00BD1A61"/>
    <w:rsid w:val="00BD1D91"/>
    <w:rsid w:val="00BD1FF3"/>
    <w:rsid w:val="00BD240B"/>
    <w:rsid w:val="00BD28C5"/>
    <w:rsid w:val="00BD28D1"/>
    <w:rsid w:val="00BD29AF"/>
    <w:rsid w:val="00BD2D3E"/>
    <w:rsid w:val="00BD2D7E"/>
    <w:rsid w:val="00BD3ABE"/>
    <w:rsid w:val="00BD3ADC"/>
    <w:rsid w:val="00BD3B33"/>
    <w:rsid w:val="00BD3BD5"/>
    <w:rsid w:val="00BD3D40"/>
    <w:rsid w:val="00BD3E56"/>
    <w:rsid w:val="00BD3E9C"/>
    <w:rsid w:val="00BD3FAD"/>
    <w:rsid w:val="00BD44E6"/>
    <w:rsid w:val="00BD4936"/>
    <w:rsid w:val="00BD4EB7"/>
    <w:rsid w:val="00BD54AA"/>
    <w:rsid w:val="00BD591F"/>
    <w:rsid w:val="00BD5EAB"/>
    <w:rsid w:val="00BD5F29"/>
    <w:rsid w:val="00BD604D"/>
    <w:rsid w:val="00BD634A"/>
    <w:rsid w:val="00BD63C1"/>
    <w:rsid w:val="00BD6590"/>
    <w:rsid w:val="00BD7717"/>
    <w:rsid w:val="00BD7818"/>
    <w:rsid w:val="00BD79BE"/>
    <w:rsid w:val="00BD7B49"/>
    <w:rsid w:val="00BE03DA"/>
    <w:rsid w:val="00BE0EBC"/>
    <w:rsid w:val="00BE0F10"/>
    <w:rsid w:val="00BE115F"/>
    <w:rsid w:val="00BE121C"/>
    <w:rsid w:val="00BE1B8E"/>
    <w:rsid w:val="00BE1BF6"/>
    <w:rsid w:val="00BE1C08"/>
    <w:rsid w:val="00BE2080"/>
    <w:rsid w:val="00BE23C1"/>
    <w:rsid w:val="00BE23E2"/>
    <w:rsid w:val="00BE2803"/>
    <w:rsid w:val="00BE2C69"/>
    <w:rsid w:val="00BE2E7E"/>
    <w:rsid w:val="00BE2EE6"/>
    <w:rsid w:val="00BE30B7"/>
    <w:rsid w:val="00BE35AF"/>
    <w:rsid w:val="00BE3918"/>
    <w:rsid w:val="00BE46A4"/>
    <w:rsid w:val="00BE4DEF"/>
    <w:rsid w:val="00BE4FCB"/>
    <w:rsid w:val="00BE5387"/>
    <w:rsid w:val="00BE5BD0"/>
    <w:rsid w:val="00BE5DFB"/>
    <w:rsid w:val="00BE5DFF"/>
    <w:rsid w:val="00BE5EC9"/>
    <w:rsid w:val="00BE60E4"/>
    <w:rsid w:val="00BE6728"/>
    <w:rsid w:val="00BE693A"/>
    <w:rsid w:val="00BE6B38"/>
    <w:rsid w:val="00BE6B4E"/>
    <w:rsid w:val="00BE6CCD"/>
    <w:rsid w:val="00BE7077"/>
    <w:rsid w:val="00BE70AF"/>
    <w:rsid w:val="00BE70E3"/>
    <w:rsid w:val="00BE7234"/>
    <w:rsid w:val="00BE72C6"/>
    <w:rsid w:val="00BE7790"/>
    <w:rsid w:val="00BE7A84"/>
    <w:rsid w:val="00BF089B"/>
    <w:rsid w:val="00BF0C2C"/>
    <w:rsid w:val="00BF1A58"/>
    <w:rsid w:val="00BF1C2C"/>
    <w:rsid w:val="00BF2169"/>
    <w:rsid w:val="00BF259F"/>
    <w:rsid w:val="00BF27FF"/>
    <w:rsid w:val="00BF299C"/>
    <w:rsid w:val="00BF2DB4"/>
    <w:rsid w:val="00BF323B"/>
    <w:rsid w:val="00BF34C7"/>
    <w:rsid w:val="00BF3B73"/>
    <w:rsid w:val="00BF4306"/>
    <w:rsid w:val="00BF45ED"/>
    <w:rsid w:val="00BF4677"/>
    <w:rsid w:val="00BF4CA5"/>
    <w:rsid w:val="00BF5412"/>
    <w:rsid w:val="00BF55B2"/>
    <w:rsid w:val="00BF5776"/>
    <w:rsid w:val="00BF6047"/>
    <w:rsid w:val="00BF62E8"/>
    <w:rsid w:val="00BF643E"/>
    <w:rsid w:val="00BF699E"/>
    <w:rsid w:val="00BF7111"/>
    <w:rsid w:val="00BF783A"/>
    <w:rsid w:val="00BF7A8A"/>
    <w:rsid w:val="00BF7C86"/>
    <w:rsid w:val="00C00608"/>
    <w:rsid w:val="00C01105"/>
    <w:rsid w:val="00C018F5"/>
    <w:rsid w:val="00C01953"/>
    <w:rsid w:val="00C026AB"/>
    <w:rsid w:val="00C02964"/>
    <w:rsid w:val="00C02E31"/>
    <w:rsid w:val="00C02ED3"/>
    <w:rsid w:val="00C030D9"/>
    <w:rsid w:val="00C030ED"/>
    <w:rsid w:val="00C03EFE"/>
    <w:rsid w:val="00C041D6"/>
    <w:rsid w:val="00C04278"/>
    <w:rsid w:val="00C04283"/>
    <w:rsid w:val="00C04A19"/>
    <w:rsid w:val="00C04C8E"/>
    <w:rsid w:val="00C05028"/>
    <w:rsid w:val="00C05159"/>
    <w:rsid w:val="00C05B45"/>
    <w:rsid w:val="00C05BAB"/>
    <w:rsid w:val="00C05C6E"/>
    <w:rsid w:val="00C0601E"/>
    <w:rsid w:val="00C0639D"/>
    <w:rsid w:val="00C067C3"/>
    <w:rsid w:val="00C06A46"/>
    <w:rsid w:val="00C06B01"/>
    <w:rsid w:val="00C07845"/>
    <w:rsid w:val="00C07D74"/>
    <w:rsid w:val="00C07DB8"/>
    <w:rsid w:val="00C1010B"/>
    <w:rsid w:val="00C1044E"/>
    <w:rsid w:val="00C1060F"/>
    <w:rsid w:val="00C10813"/>
    <w:rsid w:val="00C113BE"/>
    <w:rsid w:val="00C114AD"/>
    <w:rsid w:val="00C11683"/>
    <w:rsid w:val="00C1182A"/>
    <w:rsid w:val="00C11985"/>
    <w:rsid w:val="00C120D5"/>
    <w:rsid w:val="00C12794"/>
    <w:rsid w:val="00C1293A"/>
    <w:rsid w:val="00C12A66"/>
    <w:rsid w:val="00C132C1"/>
    <w:rsid w:val="00C13485"/>
    <w:rsid w:val="00C136C9"/>
    <w:rsid w:val="00C13960"/>
    <w:rsid w:val="00C13AA7"/>
    <w:rsid w:val="00C13C6F"/>
    <w:rsid w:val="00C14039"/>
    <w:rsid w:val="00C142BE"/>
    <w:rsid w:val="00C1450D"/>
    <w:rsid w:val="00C1473D"/>
    <w:rsid w:val="00C14AD5"/>
    <w:rsid w:val="00C14B27"/>
    <w:rsid w:val="00C14F5E"/>
    <w:rsid w:val="00C1542A"/>
    <w:rsid w:val="00C1580D"/>
    <w:rsid w:val="00C15A7E"/>
    <w:rsid w:val="00C15BBF"/>
    <w:rsid w:val="00C15C92"/>
    <w:rsid w:val="00C160AD"/>
    <w:rsid w:val="00C1618F"/>
    <w:rsid w:val="00C16652"/>
    <w:rsid w:val="00C16A4F"/>
    <w:rsid w:val="00C16BDB"/>
    <w:rsid w:val="00C16C3E"/>
    <w:rsid w:val="00C16D13"/>
    <w:rsid w:val="00C172E7"/>
    <w:rsid w:val="00C17A51"/>
    <w:rsid w:val="00C17D0C"/>
    <w:rsid w:val="00C17E87"/>
    <w:rsid w:val="00C17E9B"/>
    <w:rsid w:val="00C17EA5"/>
    <w:rsid w:val="00C20012"/>
    <w:rsid w:val="00C202E6"/>
    <w:rsid w:val="00C205A2"/>
    <w:rsid w:val="00C20647"/>
    <w:rsid w:val="00C20B2F"/>
    <w:rsid w:val="00C20B5D"/>
    <w:rsid w:val="00C20F09"/>
    <w:rsid w:val="00C21823"/>
    <w:rsid w:val="00C21826"/>
    <w:rsid w:val="00C21B0D"/>
    <w:rsid w:val="00C222C5"/>
    <w:rsid w:val="00C2318B"/>
    <w:rsid w:val="00C2331E"/>
    <w:rsid w:val="00C23559"/>
    <w:rsid w:val="00C235D4"/>
    <w:rsid w:val="00C23DDE"/>
    <w:rsid w:val="00C242A3"/>
    <w:rsid w:val="00C24320"/>
    <w:rsid w:val="00C24FF6"/>
    <w:rsid w:val="00C25292"/>
    <w:rsid w:val="00C252E1"/>
    <w:rsid w:val="00C255F9"/>
    <w:rsid w:val="00C2570A"/>
    <w:rsid w:val="00C258EA"/>
    <w:rsid w:val="00C25A55"/>
    <w:rsid w:val="00C26056"/>
    <w:rsid w:val="00C2608B"/>
    <w:rsid w:val="00C2683E"/>
    <w:rsid w:val="00C2691F"/>
    <w:rsid w:val="00C26C43"/>
    <w:rsid w:val="00C26E1C"/>
    <w:rsid w:val="00C27ADE"/>
    <w:rsid w:val="00C27E2F"/>
    <w:rsid w:val="00C3131C"/>
    <w:rsid w:val="00C319AC"/>
    <w:rsid w:val="00C31F15"/>
    <w:rsid w:val="00C3262A"/>
    <w:rsid w:val="00C326A9"/>
    <w:rsid w:val="00C32D82"/>
    <w:rsid w:val="00C33416"/>
    <w:rsid w:val="00C3353F"/>
    <w:rsid w:val="00C337AF"/>
    <w:rsid w:val="00C338A8"/>
    <w:rsid w:val="00C33AA6"/>
    <w:rsid w:val="00C33B2E"/>
    <w:rsid w:val="00C33EE9"/>
    <w:rsid w:val="00C341F5"/>
    <w:rsid w:val="00C34515"/>
    <w:rsid w:val="00C35743"/>
    <w:rsid w:val="00C35BED"/>
    <w:rsid w:val="00C35FD7"/>
    <w:rsid w:val="00C363C0"/>
    <w:rsid w:val="00C36751"/>
    <w:rsid w:val="00C36AB8"/>
    <w:rsid w:val="00C36B9D"/>
    <w:rsid w:val="00C36D34"/>
    <w:rsid w:val="00C36F1D"/>
    <w:rsid w:val="00C36F35"/>
    <w:rsid w:val="00C3711E"/>
    <w:rsid w:val="00C3736D"/>
    <w:rsid w:val="00C3753A"/>
    <w:rsid w:val="00C378CC"/>
    <w:rsid w:val="00C37B44"/>
    <w:rsid w:val="00C37EB3"/>
    <w:rsid w:val="00C4011B"/>
    <w:rsid w:val="00C40144"/>
    <w:rsid w:val="00C40492"/>
    <w:rsid w:val="00C4085B"/>
    <w:rsid w:val="00C408AF"/>
    <w:rsid w:val="00C408C5"/>
    <w:rsid w:val="00C40922"/>
    <w:rsid w:val="00C410DE"/>
    <w:rsid w:val="00C4116E"/>
    <w:rsid w:val="00C418FD"/>
    <w:rsid w:val="00C42017"/>
    <w:rsid w:val="00C4249E"/>
    <w:rsid w:val="00C4262F"/>
    <w:rsid w:val="00C43127"/>
    <w:rsid w:val="00C432BD"/>
    <w:rsid w:val="00C435C7"/>
    <w:rsid w:val="00C43791"/>
    <w:rsid w:val="00C43D1B"/>
    <w:rsid w:val="00C43E92"/>
    <w:rsid w:val="00C43FEA"/>
    <w:rsid w:val="00C44360"/>
    <w:rsid w:val="00C443BB"/>
    <w:rsid w:val="00C44951"/>
    <w:rsid w:val="00C44C0F"/>
    <w:rsid w:val="00C44C52"/>
    <w:rsid w:val="00C45F53"/>
    <w:rsid w:val="00C462AD"/>
    <w:rsid w:val="00C466E6"/>
    <w:rsid w:val="00C46A88"/>
    <w:rsid w:val="00C46C4D"/>
    <w:rsid w:val="00C47288"/>
    <w:rsid w:val="00C47AEA"/>
    <w:rsid w:val="00C47B44"/>
    <w:rsid w:val="00C47C3C"/>
    <w:rsid w:val="00C47DFF"/>
    <w:rsid w:val="00C50CBF"/>
    <w:rsid w:val="00C50CFD"/>
    <w:rsid w:val="00C515ED"/>
    <w:rsid w:val="00C526DC"/>
    <w:rsid w:val="00C527A0"/>
    <w:rsid w:val="00C53419"/>
    <w:rsid w:val="00C540D0"/>
    <w:rsid w:val="00C54473"/>
    <w:rsid w:val="00C54A8F"/>
    <w:rsid w:val="00C55D9F"/>
    <w:rsid w:val="00C563DF"/>
    <w:rsid w:val="00C565C5"/>
    <w:rsid w:val="00C56C1F"/>
    <w:rsid w:val="00C56FE7"/>
    <w:rsid w:val="00C57418"/>
    <w:rsid w:val="00C57B54"/>
    <w:rsid w:val="00C57DBB"/>
    <w:rsid w:val="00C57E90"/>
    <w:rsid w:val="00C6022E"/>
    <w:rsid w:val="00C60307"/>
    <w:rsid w:val="00C607F1"/>
    <w:rsid w:val="00C60880"/>
    <w:rsid w:val="00C60B86"/>
    <w:rsid w:val="00C61603"/>
    <w:rsid w:val="00C61651"/>
    <w:rsid w:val="00C625E9"/>
    <w:rsid w:val="00C627FD"/>
    <w:rsid w:val="00C62DA7"/>
    <w:rsid w:val="00C62F04"/>
    <w:rsid w:val="00C62FE3"/>
    <w:rsid w:val="00C6363C"/>
    <w:rsid w:val="00C639AB"/>
    <w:rsid w:val="00C641D7"/>
    <w:rsid w:val="00C64878"/>
    <w:rsid w:val="00C64AA8"/>
    <w:rsid w:val="00C64B9F"/>
    <w:rsid w:val="00C64BB3"/>
    <w:rsid w:val="00C64BC8"/>
    <w:rsid w:val="00C652B8"/>
    <w:rsid w:val="00C65535"/>
    <w:rsid w:val="00C65609"/>
    <w:rsid w:val="00C66323"/>
    <w:rsid w:val="00C66633"/>
    <w:rsid w:val="00C66A34"/>
    <w:rsid w:val="00C66CFC"/>
    <w:rsid w:val="00C66E1D"/>
    <w:rsid w:val="00C67076"/>
    <w:rsid w:val="00C6767F"/>
    <w:rsid w:val="00C677B5"/>
    <w:rsid w:val="00C67C54"/>
    <w:rsid w:val="00C7056A"/>
    <w:rsid w:val="00C70EA8"/>
    <w:rsid w:val="00C71289"/>
    <w:rsid w:val="00C714A2"/>
    <w:rsid w:val="00C719C5"/>
    <w:rsid w:val="00C71E53"/>
    <w:rsid w:val="00C71F3E"/>
    <w:rsid w:val="00C726C0"/>
    <w:rsid w:val="00C72BD2"/>
    <w:rsid w:val="00C730BD"/>
    <w:rsid w:val="00C7381A"/>
    <w:rsid w:val="00C73A55"/>
    <w:rsid w:val="00C74124"/>
    <w:rsid w:val="00C7416C"/>
    <w:rsid w:val="00C74895"/>
    <w:rsid w:val="00C74C90"/>
    <w:rsid w:val="00C7588D"/>
    <w:rsid w:val="00C75B80"/>
    <w:rsid w:val="00C75D50"/>
    <w:rsid w:val="00C75F09"/>
    <w:rsid w:val="00C75F37"/>
    <w:rsid w:val="00C76E53"/>
    <w:rsid w:val="00C76ED5"/>
    <w:rsid w:val="00C770AF"/>
    <w:rsid w:val="00C77673"/>
    <w:rsid w:val="00C77750"/>
    <w:rsid w:val="00C77C04"/>
    <w:rsid w:val="00C77F23"/>
    <w:rsid w:val="00C8142F"/>
    <w:rsid w:val="00C81704"/>
    <w:rsid w:val="00C81CA1"/>
    <w:rsid w:val="00C821B0"/>
    <w:rsid w:val="00C821DF"/>
    <w:rsid w:val="00C82DB2"/>
    <w:rsid w:val="00C8366B"/>
    <w:rsid w:val="00C83FC1"/>
    <w:rsid w:val="00C84009"/>
    <w:rsid w:val="00C843BE"/>
    <w:rsid w:val="00C8451E"/>
    <w:rsid w:val="00C847D7"/>
    <w:rsid w:val="00C84DA3"/>
    <w:rsid w:val="00C85115"/>
    <w:rsid w:val="00C85580"/>
    <w:rsid w:val="00C8564F"/>
    <w:rsid w:val="00C856D9"/>
    <w:rsid w:val="00C8674A"/>
    <w:rsid w:val="00C86774"/>
    <w:rsid w:val="00C867BA"/>
    <w:rsid w:val="00C86D2F"/>
    <w:rsid w:val="00C87147"/>
    <w:rsid w:val="00C8721F"/>
    <w:rsid w:val="00C873A0"/>
    <w:rsid w:val="00C87D01"/>
    <w:rsid w:val="00C87DF2"/>
    <w:rsid w:val="00C90381"/>
    <w:rsid w:val="00C90463"/>
    <w:rsid w:val="00C908FE"/>
    <w:rsid w:val="00C9096F"/>
    <w:rsid w:val="00C90AB3"/>
    <w:rsid w:val="00C90DDA"/>
    <w:rsid w:val="00C90E02"/>
    <w:rsid w:val="00C915A9"/>
    <w:rsid w:val="00C92392"/>
    <w:rsid w:val="00C927E6"/>
    <w:rsid w:val="00C92929"/>
    <w:rsid w:val="00C92B3E"/>
    <w:rsid w:val="00C93706"/>
    <w:rsid w:val="00C9389A"/>
    <w:rsid w:val="00C93D16"/>
    <w:rsid w:val="00C93DF5"/>
    <w:rsid w:val="00C93E03"/>
    <w:rsid w:val="00C93FD0"/>
    <w:rsid w:val="00C9409E"/>
    <w:rsid w:val="00C940C3"/>
    <w:rsid w:val="00C94193"/>
    <w:rsid w:val="00C945A2"/>
    <w:rsid w:val="00C94A16"/>
    <w:rsid w:val="00C953B9"/>
    <w:rsid w:val="00C954D0"/>
    <w:rsid w:val="00C95D2F"/>
    <w:rsid w:val="00C95F65"/>
    <w:rsid w:val="00C968CE"/>
    <w:rsid w:val="00C9716F"/>
    <w:rsid w:val="00CA0AA5"/>
    <w:rsid w:val="00CA0AF9"/>
    <w:rsid w:val="00CA149B"/>
    <w:rsid w:val="00CA162B"/>
    <w:rsid w:val="00CA17C8"/>
    <w:rsid w:val="00CA1E90"/>
    <w:rsid w:val="00CA23CF"/>
    <w:rsid w:val="00CA2690"/>
    <w:rsid w:val="00CA28E3"/>
    <w:rsid w:val="00CA2A5D"/>
    <w:rsid w:val="00CA2CCB"/>
    <w:rsid w:val="00CA31E6"/>
    <w:rsid w:val="00CA3478"/>
    <w:rsid w:val="00CA3BD0"/>
    <w:rsid w:val="00CA3CE1"/>
    <w:rsid w:val="00CA434A"/>
    <w:rsid w:val="00CA46CF"/>
    <w:rsid w:val="00CA46E6"/>
    <w:rsid w:val="00CA4879"/>
    <w:rsid w:val="00CA4976"/>
    <w:rsid w:val="00CA4C3D"/>
    <w:rsid w:val="00CA4DC3"/>
    <w:rsid w:val="00CA5619"/>
    <w:rsid w:val="00CA58AD"/>
    <w:rsid w:val="00CA6430"/>
    <w:rsid w:val="00CA675C"/>
    <w:rsid w:val="00CA6865"/>
    <w:rsid w:val="00CA697B"/>
    <w:rsid w:val="00CA6A1C"/>
    <w:rsid w:val="00CA6A1E"/>
    <w:rsid w:val="00CA6BD8"/>
    <w:rsid w:val="00CA6C10"/>
    <w:rsid w:val="00CA703F"/>
    <w:rsid w:val="00CA7EF7"/>
    <w:rsid w:val="00CB02CC"/>
    <w:rsid w:val="00CB08D6"/>
    <w:rsid w:val="00CB0B0B"/>
    <w:rsid w:val="00CB0BBF"/>
    <w:rsid w:val="00CB0C7B"/>
    <w:rsid w:val="00CB0D1C"/>
    <w:rsid w:val="00CB0E44"/>
    <w:rsid w:val="00CB0F44"/>
    <w:rsid w:val="00CB10C4"/>
    <w:rsid w:val="00CB1CD9"/>
    <w:rsid w:val="00CB2A49"/>
    <w:rsid w:val="00CB2B41"/>
    <w:rsid w:val="00CB3244"/>
    <w:rsid w:val="00CB3715"/>
    <w:rsid w:val="00CB3804"/>
    <w:rsid w:val="00CB3933"/>
    <w:rsid w:val="00CB3D5C"/>
    <w:rsid w:val="00CB3DAF"/>
    <w:rsid w:val="00CB4066"/>
    <w:rsid w:val="00CB43D5"/>
    <w:rsid w:val="00CB46CE"/>
    <w:rsid w:val="00CB47A5"/>
    <w:rsid w:val="00CB4A68"/>
    <w:rsid w:val="00CB4BCD"/>
    <w:rsid w:val="00CB56D2"/>
    <w:rsid w:val="00CB5B60"/>
    <w:rsid w:val="00CB5D93"/>
    <w:rsid w:val="00CB6445"/>
    <w:rsid w:val="00CB6A93"/>
    <w:rsid w:val="00CB6D15"/>
    <w:rsid w:val="00CB6F7A"/>
    <w:rsid w:val="00CB73DD"/>
    <w:rsid w:val="00CB79F9"/>
    <w:rsid w:val="00CB7CBD"/>
    <w:rsid w:val="00CC0C90"/>
    <w:rsid w:val="00CC0DE6"/>
    <w:rsid w:val="00CC118F"/>
    <w:rsid w:val="00CC12DC"/>
    <w:rsid w:val="00CC1425"/>
    <w:rsid w:val="00CC15EF"/>
    <w:rsid w:val="00CC16AD"/>
    <w:rsid w:val="00CC202D"/>
    <w:rsid w:val="00CC2E5C"/>
    <w:rsid w:val="00CC307D"/>
    <w:rsid w:val="00CC3164"/>
    <w:rsid w:val="00CC3831"/>
    <w:rsid w:val="00CC3A28"/>
    <w:rsid w:val="00CC42FC"/>
    <w:rsid w:val="00CC460A"/>
    <w:rsid w:val="00CC4A08"/>
    <w:rsid w:val="00CC4DE7"/>
    <w:rsid w:val="00CC4F9B"/>
    <w:rsid w:val="00CC5149"/>
    <w:rsid w:val="00CC54A9"/>
    <w:rsid w:val="00CC580A"/>
    <w:rsid w:val="00CC64F4"/>
    <w:rsid w:val="00CC6646"/>
    <w:rsid w:val="00CC6657"/>
    <w:rsid w:val="00CC6DCB"/>
    <w:rsid w:val="00CC6F61"/>
    <w:rsid w:val="00CC72D1"/>
    <w:rsid w:val="00CC7773"/>
    <w:rsid w:val="00CD00AA"/>
    <w:rsid w:val="00CD02B7"/>
    <w:rsid w:val="00CD062D"/>
    <w:rsid w:val="00CD0B55"/>
    <w:rsid w:val="00CD0C60"/>
    <w:rsid w:val="00CD0D77"/>
    <w:rsid w:val="00CD0D80"/>
    <w:rsid w:val="00CD1459"/>
    <w:rsid w:val="00CD1800"/>
    <w:rsid w:val="00CD1A55"/>
    <w:rsid w:val="00CD2010"/>
    <w:rsid w:val="00CD2543"/>
    <w:rsid w:val="00CD2814"/>
    <w:rsid w:val="00CD2D67"/>
    <w:rsid w:val="00CD2DB6"/>
    <w:rsid w:val="00CD2F49"/>
    <w:rsid w:val="00CD32F9"/>
    <w:rsid w:val="00CD35DE"/>
    <w:rsid w:val="00CD3984"/>
    <w:rsid w:val="00CD3AAF"/>
    <w:rsid w:val="00CD3B3D"/>
    <w:rsid w:val="00CD4870"/>
    <w:rsid w:val="00CD4F60"/>
    <w:rsid w:val="00CD5347"/>
    <w:rsid w:val="00CD5581"/>
    <w:rsid w:val="00CD5B4B"/>
    <w:rsid w:val="00CD6BFB"/>
    <w:rsid w:val="00CD6CCD"/>
    <w:rsid w:val="00CD6DF2"/>
    <w:rsid w:val="00CD6DFF"/>
    <w:rsid w:val="00CD6E31"/>
    <w:rsid w:val="00CD7242"/>
    <w:rsid w:val="00CD72B0"/>
    <w:rsid w:val="00CD7704"/>
    <w:rsid w:val="00CE012E"/>
    <w:rsid w:val="00CE0169"/>
    <w:rsid w:val="00CE0204"/>
    <w:rsid w:val="00CE04D4"/>
    <w:rsid w:val="00CE0F80"/>
    <w:rsid w:val="00CE110A"/>
    <w:rsid w:val="00CE1211"/>
    <w:rsid w:val="00CE14AA"/>
    <w:rsid w:val="00CE15CF"/>
    <w:rsid w:val="00CE1F0C"/>
    <w:rsid w:val="00CE24B1"/>
    <w:rsid w:val="00CE25CD"/>
    <w:rsid w:val="00CE2F5C"/>
    <w:rsid w:val="00CE313C"/>
    <w:rsid w:val="00CE35C4"/>
    <w:rsid w:val="00CE39B9"/>
    <w:rsid w:val="00CE3A3D"/>
    <w:rsid w:val="00CE42D6"/>
    <w:rsid w:val="00CE4372"/>
    <w:rsid w:val="00CE4544"/>
    <w:rsid w:val="00CE51FA"/>
    <w:rsid w:val="00CE6347"/>
    <w:rsid w:val="00CE68C1"/>
    <w:rsid w:val="00CE6CB9"/>
    <w:rsid w:val="00CE7434"/>
    <w:rsid w:val="00CE75C8"/>
    <w:rsid w:val="00CE7C42"/>
    <w:rsid w:val="00CF04E1"/>
    <w:rsid w:val="00CF05EB"/>
    <w:rsid w:val="00CF0E03"/>
    <w:rsid w:val="00CF0F48"/>
    <w:rsid w:val="00CF12D8"/>
    <w:rsid w:val="00CF1825"/>
    <w:rsid w:val="00CF25AC"/>
    <w:rsid w:val="00CF2CDA"/>
    <w:rsid w:val="00CF2DB0"/>
    <w:rsid w:val="00CF333F"/>
    <w:rsid w:val="00CF34CA"/>
    <w:rsid w:val="00CF36BC"/>
    <w:rsid w:val="00CF3850"/>
    <w:rsid w:val="00CF41DA"/>
    <w:rsid w:val="00CF5137"/>
    <w:rsid w:val="00CF54E3"/>
    <w:rsid w:val="00CF55C4"/>
    <w:rsid w:val="00CF55EE"/>
    <w:rsid w:val="00CF5643"/>
    <w:rsid w:val="00CF5732"/>
    <w:rsid w:val="00CF5746"/>
    <w:rsid w:val="00CF58A8"/>
    <w:rsid w:val="00CF6B97"/>
    <w:rsid w:val="00CF735B"/>
    <w:rsid w:val="00CF7713"/>
    <w:rsid w:val="00CF7B01"/>
    <w:rsid w:val="00D004CD"/>
    <w:rsid w:val="00D012EA"/>
    <w:rsid w:val="00D01CC7"/>
    <w:rsid w:val="00D01E92"/>
    <w:rsid w:val="00D01F11"/>
    <w:rsid w:val="00D02318"/>
    <w:rsid w:val="00D02468"/>
    <w:rsid w:val="00D02593"/>
    <w:rsid w:val="00D0268E"/>
    <w:rsid w:val="00D028FE"/>
    <w:rsid w:val="00D02D58"/>
    <w:rsid w:val="00D02E51"/>
    <w:rsid w:val="00D03160"/>
    <w:rsid w:val="00D03940"/>
    <w:rsid w:val="00D03E67"/>
    <w:rsid w:val="00D0465D"/>
    <w:rsid w:val="00D04AC6"/>
    <w:rsid w:val="00D04AF5"/>
    <w:rsid w:val="00D04B83"/>
    <w:rsid w:val="00D04D1F"/>
    <w:rsid w:val="00D05292"/>
    <w:rsid w:val="00D05BD1"/>
    <w:rsid w:val="00D06C26"/>
    <w:rsid w:val="00D06CA3"/>
    <w:rsid w:val="00D07620"/>
    <w:rsid w:val="00D07657"/>
    <w:rsid w:val="00D077EC"/>
    <w:rsid w:val="00D102EC"/>
    <w:rsid w:val="00D1035A"/>
    <w:rsid w:val="00D1045C"/>
    <w:rsid w:val="00D10686"/>
    <w:rsid w:val="00D10961"/>
    <w:rsid w:val="00D1195C"/>
    <w:rsid w:val="00D11EDF"/>
    <w:rsid w:val="00D12138"/>
    <w:rsid w:val="00D125B7"/>
    <w:rsid w:val="00D1289F"/>
    <w:rsid w:val="00D12A85"/>
    <w:rsid w:val="00D12CE8"/>
    <w:rsid w:val="00D12D74"/>
    <w:rsid w:val="00D12E93"/>
    <w:rsid w:val="00D130BE"/>
    <w:rsid w:val="00D13E5E"/>
    <w:rsid w:val="00D14C82"/>
    <w:rsid w:val="00D15004"/>
    <w:rsid w:val="00D15286"/>
    <w:rsid w:val="00D15839"/>
    <w:rsid w:val="00D15AD6"/>
    <w:rsid w:val="00D15AE1"/>
    <w:rsid w:val="00D16068"/>
    <w:rsid w:val="00D16204"/>
    <w:rsid w:val="00D16903"/>
    <w:rsid w:val="00D16B22"/>
    <w:rsid w:val="00D176E4"/>
    <w:rsid w:val="00D178CD"/>
    <w:rsid w:val="00D1794F"/>
    <w:rsid w:val="00D1795B"/>
    <w:rsid w:val="00D17AAE"/>
    <w:rsid w:val="00D17D26"/>
    <w:rsid w:val="00D17E77"/>
    <w:rsid w:val="00D2002F"/>
    <w:rsid w:val="00D204E4"/>
    <w:rsid w:val="00D20528"/>
    <w:rsid w:val="00D21103"/>
    <w:rsid w:val="00D21357"/>
    <w:rsid w:val="00D219EC"/>
    <w:rsid w:val="00D21CA5"/>
    <w:rsid w:val="00D21FB9"/>
    <w:rsid w:val="00D227FF"/>
    <w:rsid w:val="00D22B4C"/>
    <w:rsid w:val="00D22C46"/>
    <w:rsid w:val="00D23125"/>
    <w:rsid w:val="00D23854"/>
    <w:rsid w:val="00D23DF5"/>
    <w:rsid w:val="00D240FC"/>
    <w:rsid w:val="00D24297"/>
    <w:rsid w:val="00D24439"/>
    <w:rsid w:val="00D2449E"/>
    <w:rsid w:val="00D24536"/>
    <w:rsid w:val="00D24CA9"/>
    <w:rsid w:val="00D251E7"/>
    <w:rsid w:val="00D25893"/>
    <w:rsid w:val="00D25AB1"/>
    <w:rsid w:val="00D25F69"/>
    <w:rsid w:val="00D2635F"/>
    <w:rsid w:val="00D26577"/>
    <w:rsid w:val="00D26788"/>
    <w:rsid w:val="00D2699B"/>
    <w:rsid w:val="00D27184"/>
    <w:rsid w:val="00D271E1"/>
    <w:rsid w:val="00D304C0"/>
    <w:rsid w:val="00D30A50"/>
    <w:rsid w:val="00D30DFB"/>
    <w:rsid w:val="00D30E96"/>
    <w:rsid w:val="00D3144E"/>
    <w:rsid w:val="00D31F6D"/>
    <w:rsid w:val="00D32179"/>
    <w:rsid w:val="00D3238A"/>
    <w:rsid w:val="00D3293A"/>
    <w:rsid w:val="00D32D3D"/>
    <w:rsid w:val="00D32EBE"/>
    <w:rsid w:val="00D33110"/>
    <w:rsid w:val="00D3374D"/>
    <w:rsid w:val="00D33FEE"/>
    <w:rsid w:val="00D3407A"/>
    <w:rsid w:val="00D34BE0"/>
    <w:rsid w:val="00D34DAE"/>
    <w:rsid w:val="00D3549B"/>
    <w:rsid w:val="00D356AA"/>
    <w:rsid w:val="00D357C2"/>
    <w:rsid w:val="00D35B0E"/>
    <w:rsid w:val="00D35E59"/>
    <w:rsid w:val="00D35E73"/>
    <w:rsid w:val="00D360F0"/>
    <w:rsid w:val="00D360FF"/>
    <w:rsid w:val="00D3613C"/>
    <w:rsid w:val="00D36242"/>
    <w:rsid w:val="00D366F5"/>
    <w:rsid w:val="00D3686A"/>
    <w:rsid w:val="00D36B99"/>
    <w:rsid w:val="00D3710E"/>
    <w:rsid w:val="00D374BF"/>
    <w:rsid w:val="00D37910"/>
    <w:rsid w:val="00D37F12"/>
    <w:rsid w:val="00D40236"/>
    <w:rsid w:val="00D4044B"/>
    <w:rsid w:val="00D421F5"/>
    <w:rsid w:val="00D42703"/>
    <w:rsid w:val="00D42ACF"/>
    <w:rsid w:val="00D43706"/>
    <w:rsid w:val="00D43E4E"/>
    <w:rsid w:val="00D43EF3"/>
    <w:rsid w:val="00D43FDA"/>
    <w:rsid w:val="00D44123"/>
    <w:rsid w:val="00D444D6"/>
    <w:rsid w:val="00D44551"/>
    <w:rsid w:val="00D447E1"/>
    <w:rsid w:val="00D44A4D"/>
    <w:rsid w:val="00D44E51"/>
    <w:rsid w:val="00D44EE3"/>
    <w:rsid w:val="00D44EFF"/>
    <w:rsid w:val="00D45383"/>
    <w:rsid w:val="00D454B9"/>
    <w:rsid w:val="00D456CC"/>
    <w:rsid w:val="00D45C08"/>
    <w:rsid w:val="00D45CCB"/>
    <w:rsid w:val="00D45E8A"/>
    <w:rsid w:val="00D45FA2"/>
    <w:rsid w:val="00D463E3"/>
    <w:rsid w:val="00D46B91"/>
    <w:rsid w:val="00D476D5"/>
    <w:rsid w:val="00D479FF"/>
    <w:rsid w:val="00D47FD4"/>
    <w:rsid w:val="00D500FB"/>
    <w:rsid w:val="00D50517"/>
    <w:rsid w:val="00D50937"/>
    <w:rsid w:val="00D50DA8"/>
    <w:rsid w:val="00D50DC8"/>
    <w:rsid w:val="00D51276"/>
    <w:rsid w:val="00D5170F"/>
    <w:rsid w:val="00D5171E"/>
    <w:rsid w:val="00D51B24"/>
    <w:rsid w:val="00D52E5F"/>
    <w:rsid w:val="00D52EE4"/>
    <w:rsid w:val="00D5367B"/>
    <w:rsid w:val="00D53B71"/>
    <w:rsid w:val="00D56742"/>
    <w:rsid w:val="00D60104"/>
    <w:rsid w:val="00D60D0E"/>
    <w:rsid w:val="00D610EE"/>
    <w:rsid w:val="00D6111C"/>
    <w:rsid w:val="00D612AD"/>
    <w:rsid w:val="00D61712"/>
    <w:rsid w:val="00D61A7C"/>
    <w:rsid w:val="00D61B81"/>
    <w:rsid w:val="00D6241A"/>
    <w:rsid w:val="00D6269F"/>
    <w:rsid w:val="00D626BD"/>
    <w:rsid w:val="00D62B8E"/>
    <w:rsid w:val="00D62E59"/>
    <w:rsid w:val="00D62F1C"/>
    <w:rsid w:val="00D6351F"/>
    <w:rsid w:val="00D6379B"/>
    <w:rsid w:val="00D63C79"/>
    <w:rsid w:val="00D64433"/>
    <w:rsid w:val="00D64C39"/>
    <w:rsid w:val="00D64E15"/>
    <w:rsid w:val="00D650AD"/>
    <w:rsid w:val="00D65602"/>
    <w:rsid w:val="00D65692"/>
    <w:rsid w:val="00D65777"/>
    <w:rsid w:val="00D65C42"/>
    <w:rsid w:val="00D65FCE"/>
    <w:rsid w:val="00D6657F"/>
    <w:rsid w:val="00D66CD6"/>
    <w:rsid w:val="00D66DCA"/>
    <w:rsid w:val="00D66F60"/>
    <w:rsid w:val="00D67460"/>
    <w:rsid w:val="00D678DF"/>
    <w:rsid w:val="00D67AE5"/>
    <w:rsid w:val="00D67CB1"/>
    <w:rsid w:val="00D67E24"/>
    <w:rsid w:val="00D67F9A"/>
    <w:rsid w:val="00D70371"/>
    <w:rsid w:val="00D7044B"/>
    <w:rsid w:val="00D7054A"/>
    <w:rsid w:val="00D70D5E"/>
    <w:rsid w:val="00D70D9D"/>
    <w:rsid w:val="00D713A5"/>
    <w:rsid w:val="00D71406"/>
    <w:rsid w:val="00D717B2"/>
    <w:rsid w:val="00D718D3"/>
    <w:rsid w:val="00D71950"/>
    <w:rsid w:val="00D72489"/>
    <w:rsid w:val="00D7250D"/>
    <w:rsid w:val="00D72742"/>
    <w:rsid w:val="00D72B07"/>
    <w:rsid w:val="00D732C0"/>
    <w:rsid w:val="00D73E4D"/>
    <w:rsid w:val="00D7413F"/>
    <w:rsid w:val="00D741FE"/>
    <w:rsid w:val="00D74335"/>
    <w:rsid w:val="00D74A5E"/>
    <w:rsid w:val="00D74BE6"/>
    <w:rsid w:val="00D74CE1"/>
    <w:rsid w:val="00D74FBF"/>
    <w:rsid w:val="00D75253"/>
    <w:rsid w:val="00D75B76"/>
    <w:rsid w:val="00D75E7D"/>
    <w:rsid w:val="00D7605E"/>
    <w:rsid w:val="00D76726"/>
    <w:rsid w:val="00D76A1D"/>
    <w:rsid w:val="00D76F2A"/>
    <w:rsid w:val="00D76F33"/>
    <w:rsid w:val="00D770B9"/>
    <w:rsid w:val="00D77558"/>
    <w:rsid w:val="00D779EB"/>
    <w:rsid w:val="00D80508"/>
    <w:rsid w:val="00D80926"/>
    <w:rsid w:val="00D81720"/>
    <w:rsid w:val="00D819A9"/>
    <w:rsid w:val="00D823AE"/>
    <w:rsid w:val="00D82E89"/>
    <w:rsid w:val="00D835C5"/>
    <w:rsid w:val="00D83689"/>
    <w:rsid w:val="00D83A75"/>
    <w:rsid w:val="00D840A6"/>
    <w:rsid w:val="00D851CF"/>
    <w:rsid w:val="00D85394"/>
    <w:rsid w:val="00D8546B"/>
    <w:rsid w:val="00D86386"/>
    <w:rsid w:val="00D8717F"/>
    <w:rsid w:val="00D8767E"/>
    <w:rsid w:val="00D87708"/>
    <w:rsid w:val="00D87EC7"/>
    <w:rsid w:val="00D90263"/>
    <w:rsid w:val="00D906DD"/>
    <w:rsid w:val="00D91125"/>
    <w:rsid w:val="00D911C9"/>
    <w:rsid w:val="00D912E8"/>
    <w:rsid w:val="00D914E0"/>
    <w:rsid w:val="00D918F6"/>
    <w:rsid w:val="00D92CC4"/>
    <w:rsid w:val="00D92E5C"/>
    <w:rsid w:val="00D93057"/>
    <w:rsid w:val="00D93491"/>
    <w:rsid w:val="00D93605"/>
    <w:rsid w:val="00D93619"/>
    <w:rsid w:val="00D9374A"/>
    <w:rsid w:val="00D93CBF"/>
    <w:rsid w:val="00D93CE8"/>
    <w:rsid w:val="00D947A1"/>
    <w:rsid w:val="00D952D4"/>
    <w:rsid w:val="00D95359"/>
    <w:rsid w:val="00D95D1E"/>
    <w:rsid w:val="00D95E1B"/>
    <w:rsid w:val="00D96159"/>
    <w:rsid w:val="00D96B15"/>
    <w:rsid w:val="00D9726E"/>
    <w:rsid w:val="00D9743D"/>
    <w:rsid w:val="00D97DEC"/>
    <w:rsid w:val="00DA002F"/>
    <w:rsid w:val="00DA01DC"/>
    <w:rsid w:val="00DA0B4D"/>
    <w:rsid w:val="00DA0E9E"/>
    <w:rsid w:val="00DA12F1"/>
    <w:rsid w:val="00DA1635"/>
    <w:rsid w:val="00DA1B7B"/>
    <w:rsid w:val="00DA1EA5"/>
    <w:rsid w:val="00DA1EEB"/>
    <w:rsid w:val="00DA2086"/>
    <w:rsid w:val="00DA2A93"/>
    <w:rsid w:val="00DA38E0"/>
    <w:rsid w:val="00DA4177"/>
    <w:rsid w:val="00DA4F46"/>
    <w:rsid w:val="00DA4F74"/>
    <w:rsid w:val="00DA4FB2"/>
    <w:rsid w:val="00DA5053"/>
    <w:rsid w:val="00DA546F"/>
    <w:rsid w:val="00DA5CDD"/>
    <w:rsid w:val="00DA5D3C"/>
    <w:rsid w:val="00DA5D8B"/>
    <w:rsid w:val="00DA64F1"/>
    <w:rsid w:val="00DA6FE3"/>
    <w:rsid w:val="00DA7143"/>
    <w:rsid w:val="00DA768B"/>
    <w:rsid w:val="00DA7D0D"/>
    <w:rsid w:val="00DB03DE"/>
    <w:rsid w:val="00DB0503"/>
    <w:rsid w:val="00DB0638"/>
    <w:rsid w:val="00DB1023"/>
    <w:rsid w:val="00DB15BB"/>
    <w:rsid w:val="00DB19A1"/>
    <w:rsid w:val="00DB259D"/>
    <w:rsid w:val="00DB2873"/>
    <w:rsid w:val="00DB3443"/>
    <w:rsid w:val="00DB3952"/>
    <w:rsid w:val="00DB40D9"/>
    <w:rsid w:val="00DB47B4"/>
    <w:rsid w:val="00DB4A77"/>
    <w:rsid w:val="00DB4B4C"/>
    <w:rsid w:val="00DB508F"/>
    <w:rsid w:val="00DB5AB0"/>
    <w:rsid w:val="00DB5B0C"/>
    <w:rsid w:val="00DB5DC4"/>
    <w:rsid w:val="00DB638F"/>
    <w:rsid w:val="00DB67DE"/>
    <w:rsid w:val="00DB69D2"/>
    <w:rsid w:val="00DB6B4B"/>
    <w:rsid w:val="00DB72C4"/>
    <w:rsid w:val="00DB73D3"/>
    <w:rsid w:val="00DB7BF0"/>
    <w:rsid w:val="00DC0A10"/>
    <w:rsid w:val="00DC0AC7"/>
    <w:rsid w:val="00DC0D0E"/>
    <w:rsid w:val="00DC0E2E"/>
    <w:rsid w:val="00DC0EDF"/>
    <w:rsid w:val="00DC1634"/>
    <w:rsid w:val="00DC1927"/>
    <w:rsid w:val="00DC1B09"/>
    <w:rsid w:val="00DC2116"/>
    <w:rsid w:val="00DC234F"/>
    <w:rsid w:val="00DC2491"/>
    <w:rsid w:val="00DC2AF5"/>
    <w:rsid w:val="00DC2B34"/>
    <w:rsid w:val="00DC2CA7"/>
    <w:rsid w:val="00DC2FBE"/>
    <w:rsid w:val="00DC3366"/>
    <w:rsid w:val="00DC3471"/>
    <w:rsid w:val="00DC349F"/>
    <w:rsid w:val="00DC3A03"/>
    <w:rsid w:val="00DC3B95"/>
    <w:rsid w:val="00DC42B4"/>
    <w:rsid w:val="00DC4527"/>
    <w:rsid w:val="00DC48AA"/>
    <w:rsid w:val="00DC51D6"/>
    <w:rsid w:val="00DC52E7"/>
    <w:rsid w:val="00DC5316"/>
    <w:rsid w:val="00DC553C"/>
    <w:rsid w:val="00DC5B88"/>
    <w:rsid w:val="00DC5C2A"/>
    <w:rsid w:val="00DC5CFB"/>
    <w:rsid w:val="00DC5DC1"/>
    <w:rsid w:val="00DC5E83"/>
    <w:rsid w:val="00DC6B0E"/>
    <w:rsid w:val="00DC6C2F"/>
    <w:rsid w:val="00DC7280"/>
    <w:rsid w:val="00DC75DA"/>
    <w:rsid w:val="00DC7CD5"/>
    <w:rsid w:val="00DD04BF"/>
    <w:rsid w:val="00DD0A95"/>
    <w:rsid w:val="00DD1031"/>
    <w:rsid w:val="00DD11A2"/>
    <w:rsid w:val="00DD120D"/>
    <w:rsid w:val="00DD123E"/>
    <w:rsid w:val="00DD1537"/>
    <w:rsid w:val="00DD1842"/>
    <w:rsid w:val="00DD211C"/>
    <w:rsid w:val="00DD2534"/>
    <w:rsid w:val="00DD26DE"/>
    <w:rsid w:val="00DD2998"/>
    <w:rsid w:val="00DD2FF5"/>
    <w:rsid w:val="00DD3100"/>
    <w:rsid w:val="00DD3116"/>
    <w:rsid w:val="00DD3CD6"/>
    <w:rsid w:val="00DD3ECE"/>
    <w:rsid w:val="00DD3EEB"/>
    <w:rsid w:val="00DD3FB4"/>
    <w:rsid w:val="00DD4168"/>
    <w:rsid w:val="00DD4BFC"/>
    <w:rsid w:val="00DD4E86"/>
    <w:rsid w:val="00DD4F03"/>
    <w:rsid w:val="00DD4F09"/>
    <w:rsid w:val="00DD4F19"/>
    <w:rsid w:val="00DD5234"/>
    <w:rsid w:val="00DD54A7"/>
    <w:rsid w:val="00DD593A"/>
    <w:rsid w:val="00DD5B86"/>
    <w:rsid w:val="00DD65D2"/>
    <w:rsid w:val="00DD6675"/>
    <w:rsid w:val="00DD67A0"/>
    <w:rsid w:val="00DD693D"/>
    <w:rsid w:val="00DD6A3E"/>
    <w:rsid w:val="00DD7046"/>
    <w:rsid w:val="00DD7879"/>
    <w:rsid w:val="00DD7883"/>
    <w:rsid w:val="00DE02F8"/>
    <w:rsid w:val="00DE0568"/>
    <w:rsid w:val="00DE0AFB"/>
    <w:rsid w:val="00DE17E0"/>
    <w:rsid w:val="00DE1EB2"/>
    <w:rsid w:val="00DE24C3"/>
    <w:rsid w:val="00DE2606"/>
    <w:rsid w:val="00DE2744"/>
    <w:rsid w:val="00DE2C19"/>
    <w:rsid w:val="00DE2E08"/>
    <w:rsid w:val="00DE385A"/>
    <w:rsid w:val="00DE3894"/>
    <w:rsid w:val="00DE48DA"/>
    <w:rsid w:val="00DE5009"/>
    <w:rsid w:val="00DE511C"/>
    <w:rsid w:val="00DE5164"/>
    <w:rsid w:val="00DE591F"/>
    <w:rsid w:val="00DE5AC4"/>
    <w:rsid w:val="00DE5BAC"/>
    <w:rsid w:val="00DE62F6"/>
    <w:rsid w:val="00DE68CB"/>
    <w:rsid w:val="00DE6CB3"/>
    <w:rsid w:val="00DE6D6A"/>
    <w:rsid w:val="00DE7080"/>
    <w:rsid w:val="00DE70C7"/>
    <w:rsid w:val="00DE74B7"/>
    <w:rsid w:val="00DE7769"/>
    <w:rsid w:val="00DE7A82"/>
    <w:rsid w:val="00DE7C5A"/>
    <w:rsid w:val="00DE7E86"/>
    <w:rsid w:val="00DE7EEC"/>
    <w:rsid w:val="00DE7F95"/>
    <w:rsid w:val="00DF00C7"/>
    <w:rsid w:val="00DF068F"/>
    <w:rsid w:val="00DF06C5"/>
    <w:rsid w:val="00DF09ED"/>
    <w:rsid w:val="00DF0B4E"/>
    <w:rsid w:val="00DF0BDE"/>
    <w:rsid w:val="00DF0FA9"/>
    <w:rsid w:val="00DF1380"/>
    <w:rsid w:val="00DF139D"/>
    <w:rsid w:val="00DF13C6"/>
    <w:rsid w:val="00DF17B2"/>
    <w:rsid w:val="00DF185C"/>
    <w:rsid w:val="00DF23E0"/>
    <w:rsid w:val="00DF28BF"/>
    <w:rsid w:val="00DF2C73"/>
    <w:rsid w:val="00DF33F9"/>
    <w:rsid w:val="00DF37C5"/>
    <w:rsid w:val="00DF3868"/>
    <w:rsid w:val="00DF3AA2"/>
    <w:rsid w:val="00DF4215"/>
    <w:rsid w:val="00DF46C4"/>
    <w:rsid w:val="00DF53F7"/>
    <w:rsid w:val="00DF5479"/>
    <w:rsid w:val="00DF5665"/>
    <w:rsid w:val="00DF59B8"/>
    <w:rsid w:val="00DF5AE3"/>
    <w:rsid w:val="00DF5F88"/>
    <w:rsid w:val="00DF62D8"/>
    <w:rsid w:val="00DF67F7"/>
    <w:rsid w:val="00DF6A19"/>
    <w:rsid w:val="00DF6E77"/>
    <w:rsid w:val="00DF6FA4"/>
    <w:rsid w:val="00DF722F"/>
    <w:rsid w:val="00DF7A3C"/>
    <w:rsid w:val="00DF7D6A"/>
    <w:rsid w:val="00E000B7"/>
    <w:rsid w:val="00E001DD"/>
    <w:rsid w:val="00E0079F"/>
    <w:rsid w:val="00E0090D"/>
    <w:rsid w:val="00E00BFB"/>
    <w:rsid w:val="00E0112D"/>
    <w:rsid w:val="00E0171A"/>
    <w:rsid w:val="00E0178B"/>
    <w:rsid w:val="00E01D0F"/>
    <w:rsid w:val="00E02088"/>
    <w:rsid w:val="00E021F8"/>
    <w:rsid w:val="00E024D2"/>
    <w:rsid w:val="00E02BF6"/>
    <w:rsid w:val="00E02D34"/>
    <w:rsid w:val="00E02ED9"/>
    <w:rsid w:val="00E0370F"/>
    <w:rsid w:val="00E03E2C"/>
    <w:rsid w:val="00E0449C"/>
    <w:rsid w:val="00E04531"/>
    <w:rsid w:val="00E04832"/>
    <w:rsid w:val="00E04CDF"/>
    <w:rsid w:val="00E05115"/>
    <w:rsid w:val="00E05188"/>
    <w:rsid w:val="00E0553A"/>
    <w:rsid w:val="00E059A1"/>
    <w:rsid w:val="00E05A45"/>
    <w:rsid w:val="00E05DC1"/>
    <w:rsid w:val="00E0636A"/>
    <w:rsid w:val="00E06654"/>
    <w:rsid w:val="00E066A4"/>
    <w:rsid w:val="00E0758D"/>
    <w:rsid w:val="00E07DA1"/>
    <w:rsid w:val="00E07E15"/>
    <w:rsid w:val="00E10040"/>
    <w:rsid w:val="00E102B4"/>
    <w:rsid w:val="00E1051C"/>
    <w:rsid w:val="00E10A13"/>
    <w:rsid w:val="00E10C1A"/>
    <w:rsid w:val="00E10CC9"/>
    <w:rsid w:val="00E115EB"/>
    <w:rsid w:val="00E1210C"/>
    <w:rsid w:val="00E12126"/>
    <w:rsid w:val="00E1224D"/>
    <w:rsid w:val="00E12465"/>
    <w:rsid w:val="00E12579"/>
    <w:rsid w:val="00E12C6E"/>
    <w:rsid w:val="00E136BC"/>
    <w:rsid w:val="00E14077"/>
    <w:rsid w:val="00E142D6"/>
    <w:rsid w:val="00E15414"/>
    <w:rsid w:val="00E1560D"/>
    <w:rsid w:val="00E15C0A"/>
    <w:rsid w:val="00E15D10"/>
    <w:rsid w:val="00E15DF8"/>
    <w:rsid w:val="00E15E88"/>
    <w:rsid w:val="00E1612C"/>
    <w:rsid w:val="00E1631A"/>
    <w:rsid w:val="00E174AB"/>
    <w:rsid w:val="00E1796D"/>
    <w:rsid w:val="00E17A35"/>
    <w:rsid w:val="00E17B86"/>
    <w:rsid w:val="00E20106"/>
    <w:rsid w:val="00E20552"/>
    <w:rsid w:val="00E20CB1"/>
    <w:rsid w:val="00E2144E"/>
    <w:rsid w:val="00E21460"/>
    <w:rsid w:val="00E214E7"/>
    <w:rsid w:val="00E21934"/>
    <w:rsid w:val="00E21AFF"/>
    <w:rsid w:val="00E21EBC"/>
    <w:rsid w:val="00E22A0B"/>
    <w:rsid w:val="00E22BED"/>
    <w:rsid w:val="00E230C5"/>
    <w:rsid w:val="00E23811"/>
    <w:rsid w:val="00E239DD"/>
    <w:rsid w:val="00E23A5D"/>
    <w:rsid w:val="00E23C27"/>
    <w:rsid w:val="00E23CC9"/>
    <w:rsid w:val="00E23F25"/>
    <w:rsid w:val="00E24129"/>
    <w:rsid w:val="00E24A9D"/>
    <w:rsid w:val="00E24C51"/>
    <w:rsid w:val="00E24D86"/>
    <w:rsid w:val="00E25022"/>
    <w:rsid w:val="00E25334"/>
    <w:rsid w:val="00E259A9"/>
    <w:rsid w:val="00E25A3D"/>
    <w:rsid w:val="00E25CD6"/>
    <w:rsid w:val="00E25FBD"/>
    <w:rsid w:val="00E265CE"/>
    <w:rsid w:val="00E2690D"/>
    <w:rsid w:val="00E26F89"/>
    <w:rsid w:val="00E27626"/>
    <w:rsid w:val="00E27EC2"/>
    <w:rsid w:val="00E27FBE"/>
    <w:rsid w:val="00E30430"/>
    <w:rsid w:val="00E3053F"/>
    <w:rsid w:val="00E30711"/>
    <w:rsid w:val="00E30766"/>
    <w:rsid w:val="00E30C4D"/>
    <w:rsid w:val="00E318BB"/>
    <w:rsid w:val="00E31C10"/>
    <w:rsid w:val="00E31C2D"/>
    <w:rsid w:val="00E31FBC"/>
    <w:rsid w:val="00E3266C"/>
    <w:rsid w:val="00E32991"/>
    <w:rsid w:val="00E32D6D"/>
    <w:rsid w:val="00E332EC"/>
    <w:rsid w:val="00E33694"/>
    <w:rsid w:val="00E33909"/>
    <w:rsid w:val="00E33EF6"/>
    <w:rsid w:val="00E33F2E"/>
    <w:rsid w:val="00E3409A"/>
    <w:rsid w:val="00E343A5"/>
    <w:rsid w:val="00E34C0B"/>
    <w:rsid w:val="00E34C62"/>
    <w:rsid w:val="00E34DC8"/>
    <w:rsid w:val="00E352BF"/>
    <w:rsid w:val="00E35447"/>
    <w:rsid w:val="00E35CD4"/>
    <w:rsid w:val="00E35EA1"/>
    <w:rsid w:val="00E369BE"/>
    <w:rsid w:val="00E36B07"/>
    <w:rsid w:val="00E36ED4"/>
    <w:rsid w:val="00E37127"/>
    <w:rsid w:val="00E374CE"/>
    <w:rsid w:val="00E375D7"/>
    <w:rsid w:val="00E37B1A"/>
    <w:rsid w:val="00E37CBE"/>
    <w:rsid w:val="00E402A4"/>
    <w:rsid w:val="00E4086E"/>
    <w:rsid w:val="00E40F48"/>
    <w:rsid w:val="00E410A8"/>
    <w:rsid w:val="00E410FA"/>
    <w:rsid w:val="00E4137B"/>
    <w:rsid w:val="00E413ED"/>
    <w:rsid w:val="00E4167A"/>
    <w:rsid w:val="00E417D4"/>
    <w:rsid w:val="00E41FA3"/>
    <w:rsid w:val="00E42614"/>
    <w:rsid w:val="00E42D8C"/>
    <w:rsid w:val="00E43008"/>
    <w:rsid w:val="00E4318F"/>
    <w:rsid w:val="00E4376B"/>
    <w:rsid w:val="00E43955"/>
    <w:rsid w:val="00E43BC8"/>
    <w:rsid w:val="00E44128"/>
    <w:rsid w:val="00E44357"/>
    <w:rsid w:val="00E44399"/>
    <w:rsid w:val="00E4462E"/>
    <w:rsid w:val="00E44BB9"/>
    <w:rsid w:val="00E44D80"/>
    <w:rsid w:val="00E44ED7"/>
    <w:rsid w:val="00E453B9"/>
    <w:rsid w:val="00E45D20"/>
    <w:rsid w:val="00E467CF"/>
    <w:rsid w:val="00E46F72"/>
    <w:rsid w:val="00E4736F"/>
    <w:rsid w:val="00E47727"/>
    <w:rsid w:val="00E47AD2"/>
    <w:rsid w:val="00E47DC1"/>
    <w:rsid w:val="00E47DEF"/>
    <w:rsid w:val="00E5067F"/>
    <w:rsid w:val="00E5076E"/>
    <w:rsid w:val="00E507C2"/>
    <w:rsid w:val="00E50FB1"/>
    <w:rsid w:val="00E5129F"/>
    <w:rsid w:val="00E5155E"/>
    <w:rsid w:val="00E51CDB"/>
    <w:rsid w:val="00E52329"/>
    <w:rsid w:val="00E5287E"/>
    <w:rsid w:val="00E529CD"/>
    <w:rsid w:val="00E52A4D"/>
    <w:rsid w:val="00E52B03"/>
    <w:rsid w:val="00E52C11"/>
    <w:rsid w:val="00E530B2"/>
    <w:rsid w:val="00E536B8"/>
    <w:rsid w:val="00E536F6"/>
    <w:rsid w:val="00E53B0C"/>
    <w:rsid w:val="00E54071"/>
    <w:rsid w:val="00E54466"/>
    <w:rsid w:val="00E544E0"/>
    <w:rsid w:val="00E5468A"/>
    <w:rsid w:val="00E54A67"/>
    <w:rsid w:val="00E54B68"/>
    <w:rsid w:val="00E54CDA"/>
    <w:rsid w:val="00E556AA"/>
    <w:rsid w:val="00E55DD4"/>
    <w:rsid w:val="00E55E4C"/>
    <w:rsid w:val="00E56180"/>
    <w:rsid w:val="00E56664"/>
    <w:rsid w:val="00E56753"/>
    <w:rsid w:val="00E567D1"/>
    <w:rsid w:val="00E56C33"/>
    <w:rsid w:val="00E5704C"/>
    <w:rsid w:val="00E579E4"/>
    <w:rsid w:val="00E57E5B"/>
    <w:rsid w:val="00E607A3"/>
    <w:rsid w:val="00E615D2"/>
    <w:rsid w:val="00E619FA"/>
    <w:rsid w:val="00E61D1A"/>
    <w:rsid w:val="00E6252D"/>
    <w:rsid w:val="00E628E9"/>
    <w:rsid w:val="00E62BFC"/>
    <w:rsid w:val="00E63518"/>
    <w:rsid w:val="00E63774"/>
    <w:rsid w:val="00E63801"/>
    <w:rsid w:val="00E64260"/>
    <w:rsid w:val="00E64770"/>
    <w:rsid w:val="00E649E2"/>
    <w:rsid w:val="00E64C6C"/>
    <w:rsid w:val="00E64E61"/>
    <w:rsid w:val="00E659A1"/>
    <w:rsid w:val="00E65B3B"/>
    <w:rsid w:val="00E65CA3"/>
    <w:rsid w:val="00E668A1"/>
    <w:rsid w:val="00E67147"/>
    <w:rsid w:val="00E674EB"/>
    <w:rsid w:val="00E6776E"/>
    <w:rsid w:val="00E67A29"/>
    <w:rsid w:val="00E70445"/>
    <w:rsid w:val="00E70686"/>
    <w:rsid w:val="00E70C6F"/>
    <w:rsid w:val="00E70F9A"/>
    <w:rsid w:val="00E71006"/>
    <w:rsid w:val="00E7102F"/>
    <w:rsid w:val="00E712DD"/>
    <w:rsid w:val="00E717CD"/>
    <w:rsid w:val="00E71B51"/>
    <w:rsid w:val="00E71B99"/>
    <w:rsid w:val="00E71BD6"/>
    <w:rsid w:val="00E71EF7"/>
    <w:rsid w:val="00E71F1B"/>
    <w:rsid w:val="00E72245"/>
    <w:rsid w:val="00E729A3"/>
    <w:rsid w:val="00E72CDB"/>
    <w:rsid w:val="00E72CE4"/>
    <w:rsid w:val="00E744FA"/>
    <w:rsid w:val="00E74F7B"/>
    <w:rsid w:val="00E75005"/>
    <w:rsid w:val="00E75656"/>
    <w:rsid w:val="00E75D6A"/>
    <w:rsid w:val="00E75DFC"/>
    <w:rsid w:val="00E75FAD"/>
    <w:rsid w:val="00E762FB"/>
    <w:rsid w:val="00E7665F"/>
    <w:rsid w:val="00E77066"/>
    <w:rsid w:val="00E770A6"/>
    <w:rsid w:val="00E771C3"/>
    <w:rsid w:val="00E7746A"/>
    <w:rsid w:val="00E777C5"/>
    <w:rsid w:val="00E77E97"/>
    <w:rsid w:val="00E804EA"/>
    <w:rsid w:val="00E80E09"/>
    <w:rsid w:val="00E810B5"/>
    <w:rsid w:val="00E8139E"/>
    <w:rsid w:val="00E825DA"/>
    <w:rsid w:val="00E82CF1"/>
    <w:rsid w:val="00E8355B"/>
    <w:rsid w:val="00E8362B"/>
    <w:rsid w:val="00E83CEB"/>
    <w:rsid w:val="00E84835"/>
    <w:rsid w:val="00E84ECE"/>
    <w:rsid w:val="00E85CE2"/>
    <w:rsid w:val="00E85DD1"/>
    <w:rsid w:val="00E86702"/>
    <w:rsid w:val="00E86A98"/>
    <w:rsid w:val="00E871B3"/>
    <w:rsid w:val="00E87D74"/>
    <w:rsid w:val="00E9016C"/>
    <w:rsid w:val="00E9059F"/>
    <w:rsid w:val="00E90DA4"/>
    <w:rsid w:val="00E910E4"/>
    <w:rsid w:val="00E9174E"/>
    <w:rsid w:val="00E91A9E"/>
    <w:rsid w:val="00E91D26"/>
    <w:rsid w:val="00E920EB"/>
    <w:rsid w:val="00E922DB"/>
    <w:rsid w:val="00E9231A"/>
    <w:rsid w:val="00E92C05"/>
    <w:rsid w:val="00E93137"/>
    <w:rsid w:val="00E9371A"/>
    <w:rsid w:val="00E9371B"/>
    <w:rsid w:val="00E939CC"/>
    <w:rsid w:val="00E93EC2"/>
    <w:rsid w:val="00E93F25"/>
    <w:rsid w:val="00E940D7"/>
    <w:rsid w:val="00E945BB"/>
    <w:rsid w:val="00E94A1F"/>
    <w:rsid w:val="00E94FDA"/>
    <w:rsid w:val="00E95543"/>
    <w:rsid w:val="00E95950"/>
    <w:rsid w:val="00E95F75"/>
    <w:rsid w:val="00E95FEB"/>
    <w:rsid w:val="00E9680D"/>
    <w:rsid w:val="00E96B29"/>
    <w:rsid w:val="00E97085"/>
    <w:rsid w:val="00E9730F"/>
    <w:rsid w:val="00E977DF"/>
    <w:rsid w:val="00E97A7B"/>
    <w:rsid w:val="00E97ECC"/>
    <w:rsid w:val="00EA006F"/>
    <w:rsid w:val="00EA0489"/>
    <w:rsid w:val="00EA04BD"/>
    <w:rsid w:val="00EA07B3"/>
    <w:rsid w:val="00EA0FB4"/>
    <w:rsid w:val="00EA1935"/>
    <w:rsid w:val="00EA1A8B"/>
    <w:rsid w:val="00EA1C22"/>
    <w:rsid w:val="00EA1FD9"/>
    <w:rsid w:val="00EA20CB"/>
    <w:rsid w:val="00EA2357"/>
    <w:rsid w:val="00EA30F1"/>
    <w:rsid w:val="00EA3233"/>
    <w:rsid w:val="00EA3665"/>
    <w:rsid w:val="00EA3861"/>
    <w:rsid w:val="00EA3C5D"/>
    <w:rsid w:val="00EA3D35"/>
    <w:rsid w:val="00EA4066"/>
    <w:rsid w:val="00EA40E0"/>
    <w:rsid w:val="00EA448A"/>
    <w:rsid w:val="00EA46A3"/>
    <w:rsid w:val="00EA4956"/>
    <w:rsid w:val="00EA4C5B"/>
    <w:rsid w:val="00EA5070"/>
    <w:rsid w:val="00EA53C1"/>
    <w:rsid w:val="00EA5D91"/>
    <w:rsid w:val="00EA6C63"/>
    <w:rsid w:val="00EA7413"/>
    <w:rsid w:val="00EA75AC"/>
    <w:rsid w:val="00EA7B0A"/>
    <w:rsid w:val="00EA7B95"/>
    <w:rsid w:val="00EB018C"/>
    <w:rsid w:val="00EB08C4"/>
    <w:rsid w:val="00EB09C7"/>
    <w:rsid w:val="00EB0A30"/>
    <w:rsid w:val="00EB0A49"/>
    <w:rsid w:val="00EB0A80"/>
    <w:rsid w:val="00EB138A"/>
    <w:rsid w:val="00EB1483"/>
    <w:rsid w:val="00EB1635"/>
    <w:rsid w:val="00EB1B1E"/>
    <w:rsid w:val="00EB1DE3"/>
    <w:rsid w:val="00EB1F7E"/>
    <w:rsid w:val="00EB2133"/>
    <w:rsid w:val="00EB23E4"/>
    <w:rsid w:val="00EB3433"/>
    <w:rsid w:val="00EB3849"/>
    <w:rsid w:val="00EB4336"/>
    <w:rsid w:val="00EB44A0"/>
    <w:rsid w:val="00EB4C25"/>
    <w:rsid w:val="00EB4EEE"/>
    <w:rsid w:val="00EB5211"/>
    <w:rsid w:val="00EB586E"/>
    <w:rsid w:val="00EB5882"/>
    <w:rsid w:val="00EB5AE0"/>
    <w:rsid w:val="00EB5D32"/>
    <w:rsid w:val="00EB5E51"/>
    <w:rsid w:val="00EB5F78"/>
    <w:rsid w:val="00EB6445"/>
    <w:rsid w:val="00EB73FD"/>
    <w:rsid w:val="00EB7861"/>
    <w:rsid w:val="00EB7947"/>
    <w:rsid w:val="00EB7E3E"/>
    <w:rsid w:val="00EB7EF2"/>
    <w:rsid w:val="00EC01DB"/>
    <w:rsid w:val="00EC02AC"/>
    <w:rsid w:val="00EC07B9"/>
    <w:rsid w:val="00EC1700"/>
    <w:rsid w:val="00EC1819"/>
    <w:rsid w:val="00EC1A02"/>
    <w:rsid w:val="00EC203C"/>
    <w:rsid w:val="00EC20B0"/>
    <w:rsid w:val="00EC23E6"/>
    <w:rsid w:val="00EC245D"/>
    <w:rsid w:val="00EC256C"/>
    <w:rsid w:val="00EC3058"/>
    <w:rsid w:val="00EC3482"/>
    <w:rsid w:val="00EC3A37"/>
    <w:rsid w:val="00EC3A3C"/>
    <w:rsid w:val="00EC431B"/>
    <w:rsid w:val="00EC4641"/>
    <w:rsid w:val="00EC4690"/>
    <w:rsid w:val="00EC4804"/>
    <w:rsid w:val="00EC536F"/>
    <w:rsid w:val="00EC583B"/>
    <w:rsid w:val="00EC6158"/>
    <w:rsid w:val="00EC6247"/>
    <w:rsid w:val="00EC627A"/>
    <w:rsid w:val="00EC6C57"/>
    <w:rsid w:val="00EC6C59"/>
    <w:rsid w:val="00EC6C81"/>
    <w:rsid w:val="00EC71D7"/>
    <w:rsid w:val="00EC752D"/>
    <w:rsid w:val="00EC7A57"/>
    <w:rsid w:val="00EC7F0B"/>
    <w:rsid w:val="00EC7FD6"/>
    <w:rsid w:val="00ED03D9"/>
    <w:rsid w:val="00ED0452"/>
    <w:rsid w:val="00ED0709"/>
    <w:rsid w:val="00ED0AB8"/>
    <w:rsid w:val="00ED0C2A"/>
    <w:rsid w:val="00ED0FC7"/>
    <w:rsid w:val="00ED18EC"/>
    <w:rsid w:val="00ED1F5A"/>
    <w:rsid w:val="00ED2084"/>
    <w:rsid w:val="00ED2496"/>
    <w:rsid w:val="00ED27FA"/>
    <w:rsid w:val="00ED2930"/>
    <w:rsid w:val="00ED29FA"/>
    <w:rsid w:val="00ED2CC6"/>
    <w:rsid w:val="00ED2E26"/>
    <w:rsid w:val="00ED2E8F"/>
    <w:rsid w:val="00ED3173"/>
    <w:rsid w:val="00ED31E0"/>
    <w:rsid w:val="00ED3AEF"/>
    <w:rsid w:val="00ED3C77"/>
    <w:rsid w:val="00ED3DD8"/>
    <w:rsid w:val="00ED426F"/>
    <w:rsid w:val="00ED42D9"/>
    <w:rsid w:val="00ED4F08"/>
    <w:rsid w:val="00ED5037"/>
    <w:rsid w:val="00ED50E7"/>
    <w:rsid w:val="00ED52DF"/>
    <w:rsid w:val="00ED5563"/>
    <w:rsid w:val="00ED590C"/>
    <w:rsid w:val="00ED5CDD"/>
    <w:rsid w:val="00ED5EB6"/>
    <w:rsid w:val="00ED5F09"/>
    <w:rsid w:val="00ED6006"/>
    <w:rsid w:val="00ED66A9"/>
    <w:rsid w:val="00ED70CE"/>
    <w:rsid w:val="00ED71DC"/>
    <w:rsid w:val="00ED7ED3"/>
    <w:rsid w:val="00EE0B40"/>
    <w:rsid w:val="00EE163E"/>
    <w:rsid w:val="00EE1D3B"/>
    <w:rsid w:val="00EE2037"/>
    <w:rsid w:val="00EE20D8"/>
    <w:rsid w:val="00EE22DC"/>
    <w:rsid w:val="00EE2539"/>
    <w:rsid w:val="00EE2F3E"/>
    <w:rsid w:val="00EE33F3"/>
    <w:rsid w:val="00EE3D04"/>
    <w:rsid w:val="00EE428A"/>
    <w:rsid w:val="00EE556D"/>
    <w:rsid w:val="00EE5B74"/>
    <w:rsid w:val="00EE5ECB"/>
    <w:rsid w:val="00EE6727"/>
    <w:rsid w:val="00EE7553"/>
    <w:rsid w:val="00EE7E0D"/>
    <w:rsid w:val="00EF06C8"/>
    <w:rsid w:val="00EF0707"/>
    <w:rsid w:val="00EF21E8"/>
    <w:rsid w:val="00EF2508"/>
    <w:rsid w:val="00EF2725"/>
    <w:rsid w:val="00EF2A76"/>
    <w:rsid w:val="00EF2CD3"/>
    <w:rsid w:val="00EF2D00"/>
    <w:rsid w:val="00EF2F8D"/>
    <w:rsid w:val="00EF363C"/>
    <w:rsid w:val="00EF3B3C"/>
    <w:rsid w:val="00EF41A7"/>
    <w:rsid w:val="00EF4787"/>
    <w:rsid w:val="00EF480A"/>
    <w:rsid w:val="00EF4D55"/>
    <w:rsid w:val="00EF5846"/>
    <w:rsid w:val="00EF66E9"/>
    <w:rsid w:val="00EF79CA"/>
    <w:rsid w:val="00EF7C95"/>
    <w:rsid w:val="00EF7F72"/>
    <w:rsid w:val="00F001EB"/>
    <w:rsid w:val="00F004B5"/>
    <w:rsid w:val="00F00633"/>
    <w:rsid w:val="00F00B3F"/>
    <w:rsid w:val="00F0137F"/>
    <w:rsid w:val="00F01EA9"/>
    <w:rsid w:val="00F01F0D"/>
    <w:rsid w:val="00F02335"/>
    <w:rsid w:val="00F0260B"/>
    <w:rsid w:val="00F028D4"/>
    <w:rsid w:val="00F03675"/>
    <w:rsid w:val="00F04341"/>
    <w:rsid w:val="00F050EA"/>
    <w:rsid w:val="00F05763"/>
    <w:rsid w:val="00F065A3"/>
    <w:rsid w:val="00F0722B"/>
    <w:rsid w:val="00F07B37"/>
    <w:rsid w:val="00F10902"/>
    <w:rsid w:val="00F10D75"/>
    <w:rsid w:val="00F1116A"/>
    <w:rsid w:val="00F111A6"/>
    <w:rsid w:val="00F11292"/>
    <w:rsid w:val="00F1148F"/>
    <w:rsid w:val="00F1163B"/>
    <w:rsid w:val="00F121B0"/>
    <w:rsid w:val="00F121FE"/>
    <w:rsid w:val="00F1228F"/>
    <w:rsid w:val="00F1240B"/>
    <w:rsid w:val="00F12660"/>
    <w:rsid w:val="00F132EE"/>
    <w:rsid w:val="00F1332D"/>
    <w:rsid w:val="00F137E0"/>
    <w:rsid w:val="00F13AE4"/>
    <w:rsid w:val="00F13CF8"/>
    <w:rsid w:val="00F1437F"/>
    <w:rsid w:val="00F148AE"/>
    <w:rsid w:val="00F15095"/>
    <w:rsid w:val="00F156A7"/>
    <w:rsid w:val="00F1597B"/>
    <w:rsid w:val="00F15E0F"/>
    <w:rsid w:val="00F165AA"/>
    <w:rsid w:val="00F168DD"/>
    <w:rsid w:val="00F16C7F"/>
    <w:rsid w:val="00F16EED"/>
    <w:rsid w:val="00F17245"/>
    <w:rsid w:val="00F17292"/>
    <w:rsid w:val="00F17539"/>
    <w:rsid w:val="00F175C9"/>
    <w:rsid w:val="00F176A3"/>
    <w:rsid w:val="00F17B82"/>
    <w:rsid w:val="00F2032F"/>
    <w:rsid w:val="00F20789"/>
    <w:rsid w:val="00F207D9"/>
    <w:rsid w:val="00F20B18"/>
    <w:rsid w:val="00F213AF"/>
    <w:rsid w:val="00F217B6"/>
    <w:rsid w:val="00F217BF"/>
    <w:rsid w:val="00F21D60"/>
    <w:rsid w:val="00F22B37"/>
    <w:rsid w:val="00F23434"/>
    <w:rsid w:val="00F23765"/>
    <w:rsid w:val="00F23D16"/>
    <w:rsid w:val="00F243D1"/>
    <w:rsid w:val="00F24BA1"/>
    <w:rsid w:val="00F24C9A"/>
    <w:rsid w:val="00F24F85"/>
    <w:rsid w:val="00F2535E"/>
    <w:rsid w:val="00F253B4"/>
    <w:rsid w:val="00F25CFC"/>
    <w:rsid w:val="00F263B9"/>
    <w:rsid w:val="00F26443"/>
    <w:rsid w:val="00F26808"/>
    <w:rsid w:val="00F27112"/>
    <w:rsid w:val="00F2728E"/>
    <w:rsid w:val="00F276C3"/>
    <w:rsid w:val="00F27AAA"/>
    <w:rsid w:val="00F27C6E"/>
    <w:rsid w:val="00F27E98"/>
    <w:rsid w:val="00F27EBE"/>
    <w:rsid w:val="00F309DC"/>
    <w:rsid w:val="00F30A6F"/>
    <w:rsid w:val="00F31494"/>
    <w:rsid w:val="00F314CD"/>
    <w:rsid w:val="00F3193F"/>
    <w:rsid w:val="00F319DE"/>
    <w:rsid w:val="00F31CD2"/>
    <w:rsid w:val="00F31DC9"/>
    <w:rsid w:val="00F31E69"/>
    <w:rsid w:val="00F31FFF"/>
    <w:rsid w:val="00F32052"/>
    <w:rsid w:val="00F32945"/>
    <w:rsid w:val="00F32FE5"/>
    <w:rsid w:val="00F33938"/>
    <w:rsid w:val="00F3419D"/>
    <w:rsid w:val="00F341DB"/>
    <w:rsid w:val="00F34857"/>
    <w:rsid w:val="00F353B2"/>
    <w:rsid w:val="00F35CB5"/>
    <w:rsid w:val="00F35D96"/>
    <w:rsid w:val="00F3603F"/>
    <w:rsid w:val="00F36549"/>
    <w:rsid w:val="00F36EB5"/>
    <w:rsid w:val="00F372F8"/>
    <w:rsid w:val="00F379F4"/>
    <w:rsid w:val="00F401AA"/>
    <w:rsid w:val="00F408D5"/>
    <w:rsid w:val="00F40DF3"/>
    <w:rsid w:val="00F4268F"/>
    <w:rsid w:val="00F439DB"/>
    <w:rsid w:val="00F43B11"/>
    <w:rsid w:val="00F4420D"/>
    <w:rsid w:val="00F443DA"/>
    <w:rsid w:val="00F449AF"/>
    <w:rsid w:val="00F451FA"/>
    <w:rsid w:val="00F452EA"/>
    <w:rsid w:val="00F45A76"/>
    <w:rsid w:val="00F45E06"/>
    <w:rsid w:val="00F45F32"/>
    <w:rsid w:val="00F463F7"/>
    <w:rsid w:val="00F46B56"/>
    <w:rsid w:val="00F470DF"/>
    <w:rsid w:val="00F472AC"/>
    <w:rsid w:val="00F47CBF"/>
    <w:rsid w:val="00F50F7E"/>
    <w:rsid w:val="00F512B2"/>
    <w:rsid w:val="00F5141C"/>
    <w:rsid w:val="00F516EB"/>
    <w:rsid w:val="00F51C51"/>
    <w:rsid w:val="00F5224E"/>
    <w:rsid w:val="00F52B15"/>
    <w:rsid w:val="00F52CC6"/>
    <w:rsid w:val="00F52D84"/>
    <w:rsid w:val="00F52E9B"/>
    <w:rsid w:val="00F52FF6"/>
    <w:rsid w:val="00F5310B"/>
    <w:rsid w:val="00F53A95"/>
    <w:rsid w:val="00F53C1B"/>
    <w:rsid w:val="00F53C8D"/>
    <w:rsid w:val="00F53FDF"/>
    <w:rsid w:val="00F54049"/>
    <w:rsid w:val="00F54090"/>
    <w:rsid w:val="00F54168"/>
    <w:rsid w:val="00F5429C"/>
    <w:rsid w:val="00F54417"/>
    <w:rsid w:val="00F54BAC"/>
    <w:rsid w:val="00F54D2E"/>
    <w:rsid w:val="00F552D1"/>
    <w:rsid w:val="00F553EE"/>
    <w:rsid w:val="00F558ED"/>
    <w:rsid w:val="00F55D78"/>
    <w:rsid w:val="00F55DC0"/>
    <w:rsid w:val="00F55DEB"/>
    <w:rsid w:val="00F55F22"/>
    <w:rsid w:val="00F56002"/>
    <w:rsid w:val="00F560D9"/>
    <w:rsid w:val="00F56146"/>
    <w:rsid w:val="00F567CD"/>
    <w:rsid w:val="00F56B19"/>
    <w:rsid w:val="00F56DC8"/>
    <w:rsid w:val="00F571B4"/>
    <w:rsid w:val="00F575B3"/>
    <w:rsid w:val="00F57E26"/>
    <w:rsid w:val="00F6016E"/>
    <w:rsid w:val="00F601EA"/>
    <w:rsid w:val="00F603CC"/>
    <w:rsid w:val="00F6062F"/>
    <w:rsid w:val="00F60D24"/>
    <w:rsid w:val="00F60EB1"/>
    <w:rsid w:val="00F61247"/>
    <w:rsid w:val="00F61314"/>
    <w:rsid w:val="00F6142C"/>
    <w:rsid w:val="00F6170B"/>
    <w:rsid w:val="00F61966"/>
    <w:rsid w:val="00F619EE"/>
    <w:rsid w:val="00F61A70"/>
    <w:rsid w:val="00F620F9"/>
    <w:rsid w:val="00F62B8A"/>
    <w:rsid w:val="00F63575"/>
    <w:rsid w:val="00F63BCC"/>
    <w:rsid w:val="00F6435E"/>
    <w:rsid w:val="00F64513"/>
    <w:rsid w:val="00F65391"/>
    <w:rsid w:val="00F65509"/>
    <w:rsid w:val="00F65A56"/>
    <w:rsid w:val="00F661A6"/>
    <w:rsid w:val="00F66AA3"/>
    <w:rsid w:val="00F66EA2"/>
    <w:rsid w:val="00F670FF"/>
    <w:rsid w:val="00F67195"/>
    <w:rsid w:val="00F67561"/>
    <w:rsid w:val="00F675B9"/>
    <w:rsid w:val="00F67720"/>
    <w:rsid w:val="00F67739"/>
    <w:rsid w:val="00F67868"/>
    <w:rsid w:val="00F67A5A"/>
    <w:rsid w:val="00F7065F"/>
    <w:rsid w:val="00F708F0"/>
    <w:rsid w:val="00F70DE6"/>
    <w:rsid w:val="00F71139"/>
    <w:rsid w:val="00F7178B"/>
    <w:rsid w:val="00F7253E"/>
    <w:rsid w:val="00F7281D"/>
    <w:rsid w:val="00F73546"/>
    <w:rsid w:val="00F73D8F"/>
    <w:rsid w:val="00F73F05"/>
    <w:rsid w:val="00F7445F"/>
    <w:rsid w:val="00F744AD"/>
    <w:rsid w:val="00F74891"/>
    <w:rsid w:val="00F74AE9"/>
    <w:rsid w:val="00F74B41"/>
    <w:rsid w:val="00F759E5"/>
    <w:rsid w:val="00F75CD4"/>
    <w:rsid w:val="00F75EC4"/>
    <w:rsid w:val="00F7634F"/>
    <w:rsid w:val="00F76409"/>
    <w:rsid w:val="00F76480"/>
    <w:rsid w:val="00F7686C"/>
    <w:rsid w:val="00F7693B"/>
    <w:rsid w:val="00F76F66"/>
    <w:rsid w:val="00F7760F"/>
    <w:rsid w:val="00F77993"/>
    <w:rsid w:val="00F77E3F"/>
    <w:rsid w:val="00F77EC5"/>
    <w:rsid w:val="00F805D0"/>
    <w:rsid w:val="00F8138C"/>
    <w:rsid w:val="00F813CE"/>
    <w:rsid w:val="00F81E2E"/>
    <w:rsid w:val="00F826C0"/>
    <w:rsid w:val="00F827EC"/>
    <w:rsid w:val="00F82920"/>
    <w:rsid w:val="00F83066"/>
    <w:rsid w:val="00F8330B"/>
    <w:rsid w:val="00F833DF"/>
    <w:rsid w:val="00F83651"/>
    <w:rsid w:val="00F83909"/>
    <w:rsid w:val="00F83C9F"/>
    <w:rsid w:val="00F84010"/>
    <w:rsid w:val="00F8424C"/>
    <w:rsid w:val="00F8475E"/>
    <w:rsid w:val="00F849A6"/>
    <w:rsid w:val="00F849FE"/>
    <w:rsid w:val="00F84E42"/>
    <w:rsid w:val="00F85523"/>
    <w:rsid w:val="00F858B9"/>
    <w:rsid w:val="00F85E19"/>
    <w:rsid w:val="00F86382"/>
    <w:rsid w:val="00F863CD"/>
    <w:rsid w:val="00F86B59"/>
    <w:rsid w:val="00F86C8E"/>
    <w:rsid w:val="00F86D54"/>
    <w:rsid w:val="00F87454"/>
    <w:rsid w:val="00F8795C"/>
    <w:rsid w:val="00F87BD4"/>
    <w:rsid w:val="00F87F5B"/>
    <w:rsid w:val="00F90218"/>
    <w:rsid w:val="00F90247"/>
    <w:rsid w:val="00F90615"/>
    <w:rsid w:val="00F90713"/>
    <w:rsid w:val="00F90908"/>
    <w:rsid w:val="00F91018"/>
    <w:rsid w:val="00F91925"/>
    <w:rsid w:val="00F91B2F"/>
    <w:rsid w:val="00F91F98"/>
    <w:rsid w:val="00F91FC6"/>
    <w:rsid w:val="00F925C2"/>
    <w:rsid w:val="00F92EAE"/>
    <w:rsid w:val="00F93A05"/>
    <w:rsid w:val="00F93A65"/>
    <w:rsid w:val="00F93B30"/>
    <w:rsid w:val="00F9408E"/>
    <w:rsid w:val="00F94323"/>
    <w:rsid w:val="00F944CA"/>
    <w:rsid w:val="00F945F3"/>
    <w:rsid w:val="00F94989"/>
    <w:rsid w:val="00F95746"/>
    <w:rsid w:val="00F95BCE"/>
    <w:rsid w:val="00F96184"/>
    <w:rsid w:val="00F9745C"/>
    <w:rsid w:val="00F977CD"/>
    <w:rsid w:val="00F97868"/>
    <w:rsid w:val="00FA002E"/>
    <w:rsid w:val="00FA00CF"/>
    <w:rsid w:val="00FA013F"/>
    <w:rsid w:val="00FA0676"/>
    <w:rsid w:val="00FA0DF9"/>
    <w:rsid w:val="00FA0FD3"/>
    <w:rsid w:val="00FA137A"/>
    <w:rsid w:val="00FA1A3D"/>
    <w:rsid w:val="00FA1A5F"/>
    <w:rsid w:val="00FA296B"/>
    <w:rsid w:val="00FA2D97"/>
    <w:rsid w:val="00FA3065"/>
    <w:rsid w:val="00FA30AA"/>
    <w:rsid w:val="00FA356F"/>
    <w:rsid w:val="00FA35C1"/>
    <w:rsid w:val="00FA3671"/>
    <w:rsid w:val="00FA48F5"/>
    <w:rsid w:val="00FA4937"/>
    <w:rsid w:val="00FA4DFB"/>
    <w:rsid w:val="00FA528C"/>
    <w:rsid w:val="00FA58D6"/>
    <w:rsid w:val="00FA5946"/>
    <w:rsid w:val="00FA5CFD"/>
    <w:rsid w:val="00FA5E9F"/>
    <w:rsid w:val="00FA5EF7"/>
    <w:rsid w:val="00FA6CC0"/>
    <w:rsid w:val="00FA6E08"/>
    <w:rsid w:val="00FA6FE8"/>
    <w:rsid w:val="00FA724A"/>
    <w:rsid w:val="00FA74BC"/>
    <w:rsid w:val="00FA77A0"/>
    <w:rsid w:val="00FA7BEE"/>
    <w:rsid w:val="00FB0374"/>
    <w:rsid w:val="00FB0551"/>
    <w:rsid w:val="00FB0E1E"/>
    <w:rsid w:val="00FB1517"/>
    <w:rsid w:val="00FB16C4"/>
    <w:rsid w:val="00FB20D7"/>
    <w:rsid w:val="00FB2C4C"/>
    <w:rsid w:val="00FB3D21"/>
    <w:rsid w:val="00FB481C"/>
    <w:rsid w:val="00FB4C35"/>
    <w:rsid w:val="00FB4C3C"/>
    <w:rsid w:val="00FB4D00"/>
    <w:rsid w:val="00FB4D15"/>
    <w:rsid w:val="00FB5593"/>
    <w:rsid w:val="00FB5819"/>
    <w:rsid w:val="00FB5E21"/>
    <w:rsid w:val="00FB5EB7"/>
    <w:rsid w:val="00FB65DD"/>
    <w:rsid w:val="00FB6845"/>
    <w:rsid w:val="00FB6A8B"/>
    <w:rsid w:val="00FB6C53"/>
    <w:rsid w:val="00FB6DD5"/>
    <w:rsid w:val="00FB6FE0"/>
    <w:rsid w:val="00FB701D"/>
    <w:rsid w:val="00FB702F"/>
    <w:rsid w:val="00FB7040"/>
    <w:rsid w:val="00FB7063"/>
    <w:rsid w:val="00FB7229"/>
    <w:rsid w:val="00FB7261"/>
    <w:rsid w:val="00FB788A"/>
    <w:rsid w:val="00FB7904"/>
    <w:rsid w:val="00FB7A1C"/>
    <w:rsid w:val="00FB7CC4"/>
    <w:rsid w:val="00FB7FA2"/>
    <w:rsid w:val="00FC0F09"/>
    <w:rsid w:val="00FC0F48"/>
    <w:rsid w:val="00FC1126"/>
    <w:rsid w:val="00FC16BE"/>
    <w:rsid w:val="00FC17EB"/>
    <w:rsid w:val="00FC237A"/>
    <w:rsid w:val="00FC2622"/>
    <w:rsid w:val="00FC291C"/>
    <w:rsid w:val="00FC2C1B"/>
    <w:rsid w:val="00FC317C"/>
    <w:rsid w:val="00FC319D"/>
    <w:rsid w:val="00FC31C4"/>
    <w:rsid w:val="00FC3288"/>
    <w:rsid w:val="00FC339D"/>
    <w:rsid w:val="00FC3541"/>
    <w:rsid w:val="00FC3C41"/>
    <w:rsid w:val="00FC430F"/>
    <w:rsid w:val="00FC4761"/>
    <w:rsid w:val="00FC483D"/>
    <w:rsid w:val="00FC4B56"/>
    <w:rsid w:val="00FC4C97"/>
    <w:rsid w:val="00FC4E17"/>
    <w:rsid w:val="00FC4E59"/>
    <w:rsid w:val="00FC5765"/>
    <w:rsid w:val="00FC596D"/>
    <w:rsid w:val="00FC5E05"/>
    <w:rsid w:val="00FC6B21"/>
    <w:rsid w:val="00FC6EFB"/>
    <w:rsid w:val="00FC6FA8"/>
    <w:rsid w:val="00FC78A2"/>
    <w:rsid w:val="00FC7E7C"/>
    <w:rsid w:val="00FD000B"/>
    <w:rsid w:val="00FD00D7"/>
    <w:rsid w:val="00FD093A"/>
    <w:rsid w:val="00FD0BCC"/>
    <w:rsid w:val="00FD0F57"/>
    <w:rsid w:val="00FD0F95"/>
    <w:rsid w:val="00FD1333"/>
    <w:rsid w:val="00FD1629"/>
    <w:rsid w:val="00FD1654"/>
    <w:rsid w:val="00FD16D3"/>
    <w:rsid w:val="00FD17EB"/>
    <w:rsid w:val="00FD1821"/>
    <w:rsid w:val="00FD22DE"/>
    <w:rsid w:val="00FD26F1"/>
    <w:rsid w:val="00FD3146"/>
    <w:rsid w:val="00FD379D"/>
    <w:rsid w:val="00FD3B62"/>
    <w:rsid w:val="00FD3F4A"/>
    <w:rsid w:val="00FD4014"/>
    <w:rsid w:val="00FD4214"/>
    <w:rsid w:val="00FD44FB"/>
    <w:rsid w:val="00FD4B78"/>
    <w:rsid w:val="00FD524E"/>
    <w:rsid w:val="00FD52D5"/>
    <w:rsid w:val="00FD54A6"/>
    <w:rsid w:val="00FD5822"/>
    <w:rsid w:val="00FD6462"/>
    <w:rsid w:val="00FD649D"/>
    <w:rsid w:val="00FD655E"/>
    <w:rsid w:val="00FD6873"/>
    <w:rsid w:val="00FD6A1A"/>
    <w:rsid w:val="00FD6F43"/>
    <w:rsid w:val="00FD7033"/>
    <w:rsid w:val="00FD70C4"/>
    <w:rsid w:val="00FD73A5"/>
    <w:rsid w:val="00FD7484"/>
    <w:rsid w:val="00FD7582"/>
    <w:rsid w:val="00FD76F5"/>
    <w:rsid w:val="00FD78C0"/>
    <w:rsid w:val="00FD79E5"/>
    <w:rsid w:val="00FE0710"/>
    <w:rsid w:val="00FE09B5"/>
    <w:rsid w:val="00FE0A13"/>
    <w:rsid w:val="00FE0B04"/>
    <w:rsid w:val="00FE0F56"/>
    <w:rsid w:val="00FE0F86"/>
    <w:rsid w:val="00FE1510"/>
    <w:rsid w:val="00FE17E7"/>
    <w:rsid w:val="00FE1DBA"/>
    <w:rsid w:val="00FE1E16"/>
    <w:rsid w:val="00FE2BCD"/>
    <w:rsid w:val="00FE344B"/>
    <w:rsid w:val="00FE3954"/>
    <w:rsid w:val="00FE3D8A"/>
    <w:rsid w:val="00FE3EBB"/>
    <w:rsid w:val="00FE3ECC"/>
    <w:rsid w:val="00FE3F2D"/>
    <w:rsid w:val="00FE5720"/>
    <w:rsid w:val="00FE5D24"/>
    <w:rsid w:val="00FE6825"/>
    <w:rsid w:val="00FE6ECC"/>
    <w:rsid w:val="00FE747C"/>
    <w:rsid w:val="00FE7AC1"/>
    <w:rsid w:val="00FE7FE2"/>
    <w:rsid w:val="00FF0439"/>
    <w:rsid w:val="00FF0C17"/>
    <w:rsid w:val="00FF0DAF"/>
    <w:rsid w:val="00FF11B4"/>
    <w:rsid w:val="00FF1526"/>
    <w:rsid w:val="00FF159F"/>
    <w:rsid w:val="00FF1777"/>
    <w:rsid w:val="00FF29D6"/>
    <w:rsid w:val="00FF2AA0"/>
    <w:rsid w:val="00FF2AB1"/>
    <w:rsid w:val="00FF2E80"/>
    <w:rsid w:val="00FF2FFE"/>
    <w:rsid w:val="00FF35F5"/>
    <w:rsid w:val="00FF3AF1"/>
    <w:rsid w:val="00FF3C79"/>
    <w:rsid w:val="00FF3CB1"/>
    <w:rsid w:val="00FF4509"/>
    <w:rsid w:val="00FF46E6"/>
    <w:rsid w:val="00FF4C17"/>
    <w:rsid w:val="00FF4E9F"/>
    <w:rsid w:val="00FF4ED8"/>
    <w:rsid w:val="00FF5061"/>
    <w:rsid w:val="00FF51E3"/>
    <w:rsid w:val="00FF553E"/>
    <w:rsid w:val="00FF597B"/>
    <w:rsid w:val="00FF5A08"/>
    <w:rsid w:val="00FF6334"/>
    <w:rsid w:val="00FF6593"/>
    <w:rsid w:val="00FF6854"/>
    <w:rsid w:val="00FF6A1C"/>
    <w:rsid w:val="00FF6DBF"/>
    <w:rsid w:val="029CD758"/>
    <w:rsid w:val="03AE303D"/>
    <w:rsid w:val="04057D12"/>
    <w:rsid w:val="047B22E8"/>
    <w:rsid w:val="0EF7F841"/>
    <w:rsid w:val="10BC5A55"/>
    <w:rsid w:val="15399BCE"/>
    <w:rsid w:val="1B88A703"/>
    <w:rsid w:val="1C1E8C54"/>
    <w:rsid w:val="22A07F84"/>
    <w:rsid w:val="236E5BAD"/>
    <w:rsid w:val="2596776B"/>
    <w:rsid w:val="2663ED05"/>
    <w:rsid w:val="26EB8BBA"/>
    <w:rsid w:val="2708B873"/>
    <w:rsid w:val="2894DDC8"/>
    <w:rsid w:val="28BD48F6"/>
    <w:rsid w:val="29312D29"/>
    <w:rsid w:val="2CD8FBE3"/>
    <w:rsid w:val="2F55A369"/>
    <w:rsid w:val="2FD56529"/>
    <w:rsid w:val="399DBD6C"/>
    <w:rsid w:val="3C3451D0"/>
    <w:rsid w:val="3CC0D5EB"/>
    <w:rsid w:val="3EFADDE5"/>
    <w:rsid w:val="45220EBB"/>
    <w:rsid w:val="4BB50E48"/>
    <w:rsid w:val="4DB68D0C"/>
    <w:rsid w:val="528E281E"/>
    <w:rsid w:val="57B1A4F7"/>
    <w:rsid w:val="5944FA28"/>
    <w:rsid w:val="5A38A3B5"/>
    <w:rsid w:val="5B652CB9"/>
    <w:rsid w:val="5B9B9670"/>
    <w:rsid w:val="5EF44F6D"/>
    <w:rsid w:val="637188B0"/>
    <w:rsid w:val="663E19CF"/>
    <w:rsid w:val="66EDC63F"/>
    <w:rsid w:val="6765B39F"/>
    <w:rsid w:val="6A96DCB7"/>
    <w:rsid w:val="6C803BF8"/>
    <w:rsid w:val="6CAB133F"/>
    <w:rsid w:val="6CAE418F"/>
    <w:rsid w:val="6FB12345"/>
    <w:rsid w:val="721466A1"/>
    <w:rsid w:val="72B6DDA1"/>
    <w:rsid w:val="778765C8"/>
    <w:rsid w:val="785A9932"/>
    <w:rsid w:val="7E03AC1F"/>
    <w:rsid w:val="7F1C90A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05E79"/>
  <w14:defaultImageDpi w14:val="330"/>
  <w15:docId w15:val="{515D9CB7-5E41-4707-A06E-4DACC760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A7"/>
    <w:pPr>
      <w:spacing w:after="120" w:line="276" w:lineRule="auto"/>
    </w:pPr>
    <w:rPr>
      <w:rFonts w:ascii="Arial" w:hAnsi="Arial" w:cs="Arial"/>
      <w:sz w:val="22"/>
      <w:szCs w:val="22"/>
      <w:lang w:val="en-AU"/>
    </w:rPr>
  </w:style>
  <w:style w:type="paragraph" w:styleId="Heading1">
    <w:name w:val="heading 1"/>
    <w:basedOn w:val="Normal"/>
    <w:next w:val="Normal"/>
    <w:link w:val="Heading1Char"/>
    <w:uiPriority w:val="9"/>
    <w:qFormat/>
    <w:rsid w:val="009F41DE"/>
    <w:pPr>
      <w:keepNext/>
      <w:keepLines/>
      <w:spacing w:before="360" w:after="240"/>
      <w:outlineLvl w:val="0"/>
    </w:pPr>
    <w:rPr>
      <w:rFonts w:eastAsiaTheme="majorEastAsia" w:cstheme="majorBidi"/>
      <w:color w:val="004270"/>
      <w:sz w:val="48"/>
      <w:szCs w:val="40"/>
    </w:rPr>
  </w:style>
  <w:style w:type="paragraph" w:styleId="Heading2">
    <w:name w:val="heading 2"/>
    <w:basedOn w:val="Normal"/>
    <w:next w:val="Normal"/>
    <w:link w:val="Heading2Char"/>
    <w:uiPriority w:val="9"/>
    <w:unhideWhenUsed/>
    <w:qFormat/>
    <w:rsid w:val="00A6318E"/>
    <w:pPr>
      <w:keepNext/>
      <w:keepLines/>
      <w:spacing w:after="240"/>
      <w:outlineLvl w:val="1"/>
    </w:pPr>
    <w:rPr>
      <w:rFonts w:eastAsiaTheme="majorEastAsia" w:cstheme="majorBidi"/>
      <w:color w:val="004270"/>
      <w:sz w:val="32"/>
      <w:szCs w:val="32"/>
      <w:lang w:val="en-US"/>
    </w:rPr>
  </w:style>
  <w:style w:type="paragraph" w:styleId="Heading3">
    <w:name w:val="heading 3"/>
    <w:basedOn w:val="Normal"/>
    <w:next w:val="Normal"/>
    <w:link w:val="Heading3Char"/>
    <w:uiPriority w:val="9"/>
    <w:unhideWhenUsed/>
    <w:qFormat/>
    <w:rsid w:val="006C45D9"/>
    <w:pPr>
      <w:keepNext/>
      <w:keepLines/>
      <w:spacing w:before="240"/>
      <w:outlineLvl w:val="2"/>
    </w:pPr>
    <w:rPr>
      <w:rFonts w:eastAsiaTheme="majorEastAsia" w:cstheme="majorBidi"/>
      <w:color w:val="004270"/>
      <w:sz w:val="24"/>
      <w:szCs w:val="24"/>
    </w:rPr>
  </w:style>
  <w:style w:type="paragraph" w:styleId="Heading4">
    <w:name w:val="heading 4"/>
    <w:basedOn w:val="Normal"/>
    <w:next w:val="Normal"/>
    <w:link w:val="Heading4Char"/>
    <w:uiPriority w:val="9"/>
    <w:unhideWhenUsed/>
    <w:qFormat/>
    <w:rsid w:val="00E6377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Footnote Text2,Footnote Text Char Char,Footnote Text Char1 Char Char,Footnote Text Char Char Char Char,Footnote Text Char Char Char Char Char Char Char Char Char Char Char Char,Text,Tex,Footnote Text Char1 Char,Footnote Text Char2 Char"/>
    <w:basedOn w:val="Normal"/>
    <w:link w:val="FootnoteTextChar"/>
    <w:uiPriority w:val="99"/>
    <w:unhideWhenUsed/>
    <w:qFormat/>
    <w:rsid w:val="00C33416"/>
    <w:rPr>
      <w:sz w:val="20"/>
    </w:rPr>
  </w:style>
  <w:style w:type="character" w:customStyle="1" w:styleId="FootnoteTextChar">
    <w:name w:val="Footnote Text Char"/>
    <w:aliases w:val="5_G Char,Footnote Text2 Char,Footnote Text Char Char Char,Footnote Text Char1 Char Char Char,Footnote Text Char Char Char Char Char,Footnote Text Char Char Char Char Char Char Char Char Char Char Char Char Char,Text Char,Tex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 refss Char Char1,4_G Char Char Char1 Char Char Char Char Char Char,Footnote Reference1 Char Char Char1 Char Char Char Char Char Char,Footnote,Stinking Styles,Texto de nota al pie,BVI fnr,f"/>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9F41DE"/>
    <w:rPr>
      <w:rFonts w:ascii="Arial" w:eastAsiaTheme="majorEastAsia" w:hAnsi="Arial" w:cstheme="majorBidi"/>
      <w:color w:val="004270"/>
      <w:sz w:val="48"/>
      <w:szCs w:val="40"/>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2668C6"/>
    <w:pPr>
      <w:pBdr>
        <w:top w:val="single" w:sz="8" w:space="1" w:color="004270"/>
      </w:pBdr>
      <w:tabs>
        <w:tab w:val="center" w:pos="4513"/>
        <w:tab w:val="right" w:pos="9026"/>
      </w:tabs>
    </w:pPr>
  </w:style>
  <w:style w:type="character" w:customStyle="1" w:styleId="FooterChar">
    <w:name w:val="Footer Char"/>
    <w:basedOn w:val="DefaultParagraphFont"/>
    <w:link w:val="Footer"/>
    <w:uiPriority w:val="99"/>
    <w:rsid w:val="002668C6"/>
    <w:rPr>
      <w:rFonts w:ascii="Arial" w:hAnsi="Arial" w:cs="Arial"/>
      <w:sz w:val="22"/>
      <w:szCs w:val="22"/>
      <w:lang w:val="en-AU"/>
    </w:rPr>
  </w:style>
  <w:style w:type="character" w:customStyle="1" w:styleId="Heading2Char">
    <w:name w:val="Heading 2 Char"/>
    <w:basedOn w:val="DefaultParagraphFont"/>
    <w:link w:val="Heading2"/>
    <w:uiPriority w:val="9"/>
    <w:rsid w:val="00A6318E"/>
    <w:rPr>
      <w:rFonts w:ascii="Arial" w:eastAsiaTheme="majorEastAsia" w:hAnsi="Arial" w:cstheme="majorBidi"/>
      <w:color w:val="004270"/>
      <w:sz w:val="32"/>
      <w:szCs w:val="32"/>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5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6C45D9"/>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280E8F"/>
    <w:pPr>
      <w:numPr>
        <w:numId w:val="1"/>
      </w:numPr>
      <w:spacing w:before="120" w:after="240"/>
      <w:contextualSpacing w:val="0"/>
    </w:pPr>
  </w:style>
  <w:style w:type="paragraph" w:styleId="Quote">
    <w:name w:val="Quote"/>
    <w:basedOn w:val="Normal"/>
    <w:next w:val="Normal"/>
    <w:link w:val="QuoteChar"/>
    <w:uiPriority w:val="29"/>
    <w:qFormat/>
    <w:rsid w:val="003C2709"/>
    <w:pPr>
      <w:spacing w:before="240" w:after="240"/>
      <w:ind w:left="907" w:right="843"/>
    </w:pPr>
    <w:rPr>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280E8F"/>
    <w:rPr>
      <w:rFonts w:ascii="Arial" w:hAnsi="Arial" w:cs="Arial"/>
      <w:sz w:val="22"/>
      <w:szCs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2"/>
      </w:numPr>
      <w:spacing w:after="240"/>
    </w:pPr>
  </w:style>
  <w:style w:type="paragraph" w:customStyle="1" w:styleId="Default">
    <w:name w:val="Default"/>
    <w:rsid w:val="002B7EC6"/>
    <w:pPr>
      <w:autoSpaceDE w:val="0"/>
      <w:autoSpaceDN w:val="0"/>
      <w:adjustRightInd w:val="0"/>
    </w:pPr>
    <w:rPr>
      <w:rFonts w:ascii="Arial" w:eastAsiaTheme="minorHAnsi" w:hAnsi="Arial" w:cs="Arial"/>
      <w:color w:val="000000"/>
      <w:lang w:val="en-AU"/>
    </w:rPr>
  </w:style>
  <w:style w:type="paragraph" w:styleId="Subtitle">
    <w:name w:val="Subtitle"/>
    <w:basedOn w:val="Normal"/>
    <w:next w:val="Normal"/>
    <w:link w:val="SubtitleChar"/>
    <w:uiPriority w:val="11"/>
    <w:qFormat/>
    <w:rsid w:val="00F03675"/>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03675"/>
    <w:rPr>
      <w:color w:val="5A5A5A" w:themeColor="text1" w:themeTint="A5"/>
      <w:spacing w:val="15"/>
      <w:sz w:val="22"/>
      <w:szCs w:val="22"/>
      <w:lang w:val="en-AU"/>
    </w:rPr>
  </w:style>
  <w:style w:type="character" w:styleId="FollowedHyperlink">
    <w:name w:val="FollowedHyperlink"/>
    <w:basedOn w:val="DefaultParagraphFont"/>
    <w:uiPriority w:val="99"/>
    <w:semiHidden/>
    <w:unhideWhenUsed/>
    <w:rsid w:val="00372AF9"/>
    <w:rPr>
      <w:color w:val="800080" w:themeColor="followedHyperlink"/>
      <w:u w:val="single"/>
    </w:rPr>
  </w:style>
  <w:style w:type="character" w:styleId="Emphasis">
    <w:name w:val="Emphasis"/>
    <w:basedOn w:val="DefaultParagraphFont"/>
    <w:uiPriority w:val="20"/>
    <w:qFormat/>
    <w:rsid w:val="009D1BFB"/>
    <w:rPr>
      <w:i/>
      <w:iCs/>
    </w:rPr>
  </w:style>
  <w:style w:type="character" w:customStyle="1" w:styleId="normaltextrun">
    <w:name w:val="normaltextrun"/>
    <w:basedOn w:val="DefaultParagraphFont"/>
    <w:rsid w:val="00ED5EB6"/>
  </w:style>
  <w:style w:type="character" w:customStyle="1" w:styleId="eop">
    <w:name w:val="eop"/>
    <w:basedOn w:val="DefaultParagraphFont"/>
    <w:rsid w:val="00ED5EB6"/>
  </w:style>
  <w:style w:type="character" w:styleId="UnresolvedMention">
    <w:name w:val="Unresolved Mention"/>
    <w:basedOn w:val="DefaultParagraphFont"/>
    <w:uiPriority w:val="99"/>
    <w:semiHidden/>
    <w:unhideWhenUsed/>
    <w:rsid w:val="003175C3"/>
    <w:rPr>
      <w:color w:val="605E5C"/>
      <w:shd w:val="clear" w:color="auto" w:fill="E1DFDD"/>
    </w:rPr>
  </w:style>
  <w:style w:type="paragraph" w:customStyle="1" w:styleId="recommendation">
    <w:name w:val="recommendation"/>
    <w:basedOn w:val="Normal"/>
    <w:qFormat/>
    <w:rsid w:val="0023707F"/>
    <w:pPr>
      <w:spacing w:before="360" w:after="360"/>
    </w:pPr>
    <w:rPr>
      <w:bCs/>
      <w:color w:val="004270"/>
    </w:rPr>
  </w:style>
  <w:style w:type="paragraph" w:customStyle="1" w:styleId="response">
    <w:name w:val="response"/>
    <w:basedOn w:val="Normal"/>
    <w:link w:val="responseChar"/>
    <w:qFormat/>
    <w:rsid w:val="008B0070"/>
    <w:pPr>
      <w:pBdr>
        <w:left w:val="single" w:sz="24" w:space="4" w:color="004270"/>
      </w:pBdr>
      <w:spacing w:before="120" w:after="0"/>
      <w:ind w:left="113"/>
    </w:pPr>
    <w:rPr>
      <w:color w:val="004270"/>
    </w:rPr>
  </w:style>
  <w:style w:type="paragraph" w:customStyle="1" w:styleId="Heading3-response">
    <w:name w:val="Heading 3 - response"/>
    <w:basedOn w:val="Heading3"/>
    <w:qFormat/>
    <w:rsid w:val="0023707F"/>
    <w:pPr>
      <w:pBdr>
        <w:left w:val="single" w:sz="18" w:space="4" w:color="004270"/>
      </w:pBdr>
      <w:ind w:left="284"/>
    </w:pPr>
  </w:style>
  <w:style w:type="character" w:customStyle="1" w:styleId="Style1Char">
    <w:name w:val="Style1 Char"/>
    <w:basedOn w:val="ListParagraphChar"/>
    <w:link w:val="Style1"/>
    <w:locked/>
    <w:rsid w:val="00436963"/>
    <w:rPr>
      <w:rFonts w:ascii="Times New Roman" w:eastAsia="Times New Roman" w:hAnsi="Times New Roman" w:cs="Times New Roman"/>
      <w:bCs/>
      <w:iCs/>
      <w:lang w:val="en-AU" w:eastAsia="en-GB"/>
    </w:rPr>
  </w:style>
  <w:style w:type="paragraph" w:customStyle="1" w:styleId="Style1">
    <w:name w:val="Style1"/>
    <w:basedOn w:val="ListParagraph"/>
    <w:link w:val="Style1Char"/>
    <w:qFormat/>
    <w:rsid w:val="00436963"/>
    <w:pPr>
      <w:numPr>
        <w:ilvl w:val="1"/>
        <w:numId w:val="3"/>
      </w:numPr>
      <w:spacing w:after="240" w:line="240" w:lineRule="auto"/>
      <w:contextualSpacing w:val="0"/>
    </w:pPr>
    <w:rPr>
      <w:rFonts w:ascii="Times New Roman" w:eastAsia="Times New Roman" w:hAnsi="Times New Roman" w:cs="Times New Roman"/>
      <w:bCs/>
      <w:iCs/>
      <w:sz w:val="24"/>
      <w:szCs w:val="24"/>
      <w:lang w:eastAsia="en-GB"/>
    </w:rPr>
  </w:style>
  <w:style w:type="paragraph" w:styleId="Revision">
    <w:name w:val="Revision"/>
    <w:hidden/>
    <w:uiPriority w:val="99"/>
    <w:semiHidden/>
    <w:rsid w:val="00486EC4"/>
    <w:rPr>
      <w:rFonts w:ascii="Arial" w:hAnsi="Arial" w:cs="Arial"/>
      <w:sz w:val="22"/>
      <w:szCs w:val="22"/>
      <w:lang w:val="en-AU"/>
    </w:rPr>
  </w:style>
  <w:style w:type="character" w:customStyle="1" w:styleId="listnumber">
    <w:name w:val="listnumber"/>
    <w:basedOn w:val="DefaultParagraphFont"/>
    <w:rsid w:val="008B6A38"/>
  </w:style>
  <w:style w:type="table" w:customStyle="1" w:styleId="TableGrid1">
    <w:name w:val="Table Grid1"/>
    <w:basedOn w:val="TableNormal"/>
    <w:uiPriority w:val="59"/>
    <w:rsid w:val="00845212"/>
    <w:rPr>
      <w:rFonts w:eastAsia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nwrappedspan">
    <w:name w:val="bn_wrapped_span"/>
    <w:basedOn w:val="DefaultParagraphFont"/>
    <w:rsid w:val="00131BBA"/>
  </w:style>
  <w:style w:type="character" w:customStyle="1" w:styleId="s7d2086b4">
    <w:name w:val="s7d2086b4"/>
    <w:basedOn w:val="DefaultParagraphFont"/>
    <w:rsid w:val="00EB1F7E"/>
  </w:style>
  <w:style w:type="character" w:customStyle="1" w:styleId="apple-converted-space">
    <w:name w:val="apple-converted-space"/>
    <w:basedOn w:val="DefaultParagraphFont"/>
    <w:rsid w:val="00CB4BCD"/>
  </w:style>
  <w:style w:type="character" w:customStyle="1" w:styleId="jade-ts-9">
    <w:name w:val="jade-ts-9"/>
    <w:basedOn w:val="DefaultParagraphFont"/>
    <w:rsid w:val="004105D8"/>
  </w:style>
  <w:style w:type="character" w:styleId="PageNumber">
    <w:name w:val="page number"/>
    <w:basedOn w:val="DefaultParagraphFont"/>
    <w:uiPriority w:val="99"/>
    <w:semiHidden/>
    <w:unhideWhenUsed/>
    <w:rsid w:val="00F1116A"/>
  </w:style>
  <w:style w:type="character" w:customStyle="1" w:styleId="Heading4Char">
    <w:name w:val="Heading 4 Char"/>
    <w:basedOn w:val="DefaultParagraphFont"/>
    <w:link w:val="Heading4"/>
    <w:uiPriority w:val="9"/>
    <w:rsid w:val="00E63774"/>
    <w:rPr>
      <w:rFonts w:asciiTheme="majorHAnsi" w:eastAsiaTheme="majorEastAsia" w:hAnsiTheme="majorHAnsi" w:cstheme="majorBidi"/>
      <w:i/>
      <w:iCs/>
      <w:color w:val="365F91" w:themeColor="accent1" w:themeShade="BF"/>
      <w:sz w:val="22"/>
      <w:szCs w:val="22"/>
      <w:lang w:val="en-AU"/>
    </w:rPr>
  </w:style>
  <w:style w:type="paragraph" w:styleId="Title">
    <w:name w:val="Title"/>
    <w:basedOn w:val="Normal"/>
    <w:next w:val="Normal"/>
    <w:link w:val="TitleChar"/>
    <w:uiPriority w:val="10"/>
    <w:qFormat/>
    <w:rsid w:val="004F3B53"/>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F3B53"/>
    <w:rPr>
      <w:rFonts w:ascii="Arial" w:eastAsiaTheme="majorEastAsia" w:hAnsi="Arial" w:cstheme="majorBidi"/>
      <w:spacing w:val="-10"/>
      <w:kern w:val="28"/>
      <w:sz w:val="56"/>
      <w:szCs w:val="56"/>
      <w:lang w:val="en-AU"/>
    </w:rPr>
  </w:style>
  <w:style w:type="character" w:styleId="Mention">
    <w:name w:val="Mention"/>
    <w:basedOn w:val="DefaultParagraphFont"/>
    <w:uiPriority w:val="99"/>
    <w:unhideWhenUsed/>
    <w:rsid w:val="003D30B0"/>
    <w:rPr>
      <w:color w:val="2B579A"/>
      <w:shd w:val="clear" w:color="auto" w:fill="E1DFDD"/>
    </w:rPr>
  </w:style>
  <w:style w:type="paragraph" w:customStyle="1" w:styleId="p2">
    <w:name w:val="p2"/>
    <w:basedOn w:val="Normal"/>
    <w:rsid w:val="00435839"/>
    <w:pPr>
      <w:spacing w:before="100" w:beforeAutospacing="1" w:after="100" w:afterAutospacing="1" w:line="240" w:lineRule="auto"/>
    </w:pPr>
    <w:rPr>
      <w:rFonts w:ascii="Calibri" w:eastAsiaTheme="minorHAnsi" w:hAnsi="Calibri" w:cs="Calibri"/>
      <w:lang w:eastAsia="en-AU"/>
    </w:rPr>
  </w:style>
  <w:style w:type="paragraph" w:customStyle="1" w:styleId="p3">
    <w:name w:val="p3"/>
    <w:basedOn w:val="Normal"/>
    <w:rsid w:val="00435839"/>
    <w:pPr>
      <w:spacing w:before="100" w:beforeAutospacing="1" w:after="100" w:afterAutospacing="1" w:line="240" w:lineRule="auto"/>
    </w:pPr>
    <w:rPr>
      <w:rFonts w:ascii="Calibri" w:eastAsiaTheme="minorHAnsi" w:hAnsi="Calibri" w:cs="Calibri"/>
      <w:lang w:eastAsia="en-AU"/>
    </w:rPr>
  </w:style>
  <w:style w:type="character" w:customStyle="1" w:styleId="s2">
    <w:name w:val="s2"/>
    <w:basedOn w:val="DefaultParagraphFont"/>
    <w:rsid w:val="00435839"/>
  </w:style>
  <w:style w:type="character" w:styleId="Strong">
    <w:name w:val="Strong"/>
    <w:basedOn w:val="DefaultParagraphFont"/>
    <w:uiPriority w:val="22"/>
    <w:qFormat/>
    <w:rsid w:val="009E49CE"/>
    <w:rPr>
      <w:b/>
      <w:bCs/>
    </w:rPr>
  </w:style>
  <w:style w:type="table" w:styleId="PlainTable2">
    <w:name w:val="Plain Table 2"/>
    <w:basedOn w:val="TableNormal"/>
    <w:uiPriority w:val="42"/>
    <w:rsid w:val="00F27AAA"/>
    <w:rPr>
      <w:rFonts w:eastAsiaTheme="minorHAnsi"/>
      <w:kern w:val="2"/>
      <w:lang w:val="en-AU"/>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2">
    <w:name w:val="listbullet2"/>
    <w:basedOn w:val="Normal"/>
    <w:rsid w:val="00065D7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ponse-title">
    <w:name w:val="Response - title"/>
    <w:basedOn w:val="response"/>
    <w:link w:val="Response-titleChar"/>
    <w:qFormat/>
    <w:rsid w:val="008B0070"/>
    <w:pPr>
      <w:shd w:val="clear" w:color="auto" w:fill="004270"/>
    </w:pPr>
    <w:rPr>
      <w:color w:val="FFFFFF" w:themeColor="background1"/>
      <w:sz w:val="28"/>
      <w:szCs w:val="28"/>
    </w:rPr>
  </w:style>
  <w:style w:type="character" w:customStyle="1" w:styleId="Response-titleChar">
    <w:name w:val="Response - title Char"/>
    <w:basedOn w:val="DefaultParagraphFont"/>
    <w:link w:val="Response-title"/>
    <w:rsid w:val="008B0070"/>
    <w:rPr>
      <w:rFonts w:ascii="Arial" w:hAnsi="Arial" w:cs="Arial"/>
      <w:color w:val="FFFFFF" w:themeColor="background1"/>
      <w:sz w:val="28"/>
      <w:szCs w:val="28"/>
      <w:shd w:val="clear" w:color="auto" w:fill="004270"/>
      <w:lang w:val="en-AU"/>
    </w:rPr>
  </w:style>
  <w:style w:type="paragraph" w:customStyle="1" w:styleId="Responsebody">
    <w:name w:val="Response body"/>
    <w:basedOn w:val="response"/>
    <w:link w:val="ResponsebodyChar"/>
    <w:qFormat/>
    <w:rsid w:val="008B0070"/>
  </w:style>
  <w:style w:type="character" w:customStyle="1" w:styleId="ResponsebodyChar">
    <w:name w:val="Response body Char"/>
    <w:basedOn w:val="DefaultParagraphFont"/>
    <w:link w:val="Responsebody"/>
    <w:rsid w:val="008B0070"/>
    <w:rPr>
      <w:rFonts w:ascii="Arial" w:hAnsi="Arial" w:cs="Arial"/>
      <w:color w:val="004270"/>
      <w:sz w:val="22"/>
      <w:szCs w:val="22"/>
      <w:lang w:val="en-AU"/>
    </w:rPr>
  </w:style>
  <w:style w:type="character" w:customStyle="1" w:styleId="responseChar">
    <w:name w:val="response Char"/>
    <w:basedOn w:val="DefaultParagraphFont"/>
    <w:link w:val="response"/>
    <w:rsid w:val="008B0070"/>
    <w:rPr>
      <w:rFonts w:ascii="Arial" w:hAnsi="Arial" w:cs="Arial"/>
      <w:color w:val="004270"/>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614">
      <w:bodyDiv w:val="1"/>
      <w:marLeft w:val="0"/>
      <w:marRight w:val="0"/>
      <w:marTop w:val="0"/>
      <w:marBottom w:val="0"/>
      <w:divBdr>
        <w:top w:val="none" w:sz="0" w:space="0" w:color="auto"/>
        <w:left w:val="none" w:sz="0" w:space="0" w:color="auto"/>
        <w:bottom w:val="none" w:sz="0" w:space="0" w:color="auto"/>
        <w:right w:val="none" w:sz="0" w:space="0" w:color="auto"/>
      </w:divBdr>
    </w:div>
    <w:div w:id="69697525">
      <w:bodyDiv w:val="1"/>
      <w:marLeft w:val="0"/>
      <w:marRight w:val="0"/>
      <w:marTop w:val="0"/>
      <w:marBottom w:val="0"/>
      <w:divBdr>
        <w:top w:val="none" w:sz="0" w:space="0" w:color="auto"/>
        <w:left w:val="none" w:sz="0" w:space="0" w:color="auto"/>
        <w:bottom w:val="none" w:sz="0" w:space="0" w:color="auto"/>
        <w:right w:val="none" w:sz="0" w:space="0" w:color="auto"/>
      </w:divBdr>
    </w:div>
    <w:div w:id="83302778">
      <w:bodyDiv w:val="1"/>
      <w:marLeft w:val="0"/>
      <w:marRight w:val="0"/>
      <w:marTop w:val="0"/>
      <w:marBottom w:val="0"/>
      <w:divBdr>
        <w:top w:val="none" w:sz="0" w:space="0" w:color="auto"/>
        <w:left w:val="none" w:sz="0" w:space="0" w:color="auto"/>
        <w:bottom w:val="none" w:sz="0" w:space="0" w:color="auto"/>
        <w:right w:val="none" w:sz="0" w:space="0" w:color="auto"/>
      </w:divBdr>
      <w:divsChild>
        <w:div w:id="938484397">
          <w:blockQuote w:val="1"/>
          <w:marLeft w:val="600"/>
          <w:marRight w:val="0"/>
          <w:marTop w:val="120"/>
          <w:marBottom w:val="120"/>
          <w:divBdr>
            <w:top w:val="none" w:sz="0" w:space="0" w:color="auto"/>
            <w:left w:val="none" w:sz="0" w:space="0" w:color="auto"/>
            <w:bottom w:val="none" w:sz="0" w:space="0" w:color="auto"/>
            <w:right w:val="none" w:sz="0" w:space="0" w:color="auto"/>
          </w:divBdr>
        </w:div>
        <w:div w:id="1661806645">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8361404">
      <w:bodyDiv w:val="1"/>
      <w:marLeft w:val="0"/>
      <w:marRight w:val="0"/>
      <w:marTop w:val="0"/>
      <w:marBottom w:val="0"/>
      <w:divBdr>
        <w:top w:val="none" w:sz="0" w:space="0" w:color="auto"/>
        <w:left w:val="none" w:sz="0" w:space="0" w:color="auto"/>
        <w:bottom w:val="none" w:sz="0" w:space="0" w:color="auto"/>
        <w:right w:val="none" w:sz="0" w:space="0" w:color="auto"/>
      </w:divBdr>
    </w:div>
    <w:div w:id="140317126">
      <w:bodyDiv w:val="1"/>
      <w:marLeft w:val="0"/>
      <w:marRight w:val="0"/>
      <w:marTop w:val="0"/>
      <w:marBottom w:val="0"/>
      <w:divBdr>
        <w:top w:val="none" w:sz="0" w:space="0" w:color="auto"/>
        <w:left w:val="none" w:sz="0" w:space="0" w:color="auto"/>
        <w:bottom w:val="none" w:sz="0" w:space="0" w:color="auto"/>
        <w:right w:val="none" w:sz="0" w:space="0" w:color="auto"/>
      </w:divBdr>
    </w:div>
    <w:div w:id="162401496">
      <w:bodyDiv w:val="1"/>
      <w:marLeft w:val="0"/>
      <w:marRight w:val="0"/>
      <w:marTop w:val="0"/>
      <w:marBottom w:val="0"/>
      <w:divBdr>
        <w:top w:val="none" w:sz="0" w:space="0" w:color="auto"/>
        <w:left w:val="none" w:sz="0" w:space="0" w:color="auto"/>
        <w:bottom w:val="none" w:sz="0" w:space="0" w:color="auto"/>
        <w:right w:val="none" w:sz="0" w:space="0" w:color="auto"/>
      </w:divBdr>
      <w:divsChild>
        <w:div w:id="697774142">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68789923">
              <w:blockQuote w:val="1"/>
              <w:marLeft w:val="600"/>
              <w:marRight w:val="0"/>
              <w:marTop w:val="120"/>
              <w:marBottom w:val="120"/>
              <w:divBdr>
                <w:top w:val="none" w:sz="0" w:space="0" w:color="auto"/>
                <w:left w:val="none" w:sz="0" w:space="0" w:color="auto"/>
                <w:bottom w:val="none" w:sz="0" w:space="0" w:color="auto"/>
                <w:right w:val="none" w:sz="0" w:space="0" w:color="auto"/>
              </w:divBdr>
            </w:div>
            <w:div w:id="1594316887">
              <w:blockQuote w:val="1"/>
              <w:marLeft w:val="600"/>
              <w:marRight w:val="0"/>
              <w:marTop w:val="120"/>
              <w:marBottom w:val="120"/>
              <w:divBdr>
                <w:top w:val="none" w:sz="0" w:space="0" w:color="auto"/>
                <w:left w:val="none" w:sz="0" w:space="0" w:color="auto"/>
                <w:bottom w:val="none" w:sz="0" w:space="0" w:color="auto"/>
                <w:right w:val="none" w:sz="0" w:space="0" w:color="auto"/>
              </w:divBdr>
            </w:div>
            <w:div w:id="205772971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96612044">
          <w:blockQuote w:val="1"/>
          <w:marLeft w:val="600"/>
          <w:marRight w:val="0"/>
          <w:marTop w:val="120"/>
          <w:marBottom w:val="120"/>
          <w:divBdr>
            <w:top w:val="none" w:sz="0" w:space="0" w:color="auto"/>
            <w:left w:val="none" w:sz="0" w:space="0" w:color="auto"/>
            <w:bottom w:val="none" w:sz="0" w:space="0" w:color="auto"/>
            <w:right w:val="none" w:sz="0" w:space="0" w:color="auto"/>
          </w:divBdr>
        </w:div>
        <w:div w:id="161416752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86021985">
      <w:bodyDiv w:val="1"/>
      <w:marLeft w:val="0"/>
      <w:marRight w:val="0"/>
      <w:marTop w:val="0"/>
      <w:marBottom w:val="0"/>
      <w:divBdr>
        <w:top w:val="none" w:sz="0" w:space="0" w:color="auto"/>
        <w:left w:val="none" w:sz="0" w:space="0" w:color="auto"/>
        <w:bottom w:val="none" w:sz="0" w:space="0" w:color="auto"/>
        <w:right w:val="none" w:sz="0" w:space="0" w:color="auto"/>
      </w:divBdr>
    </w:div>
    <w:div w:id="223181667">
      <w:bodyDiv w:val="1"/>
      <w:marLeft w:val="0"/>
      <w:marRight w:val="0"/>
      <w:marTop w:val="0"/>
      <w:marBottom w:val="0"/>
      <w:divBdr>
        <w:top w:val="none" w:sz="0" w:space="0" w:color="auto"/>
        <w:left w:val="none" w:sz="0" w:space="0" w:color="auto"/>
        <w:bottom w:val="none" w:sz="0" w:space="0" w:color="auto"/>
        <w:right w:val="none" w:sz="0" w:space="0" w:color="auto"/>
      </w:divBdr>
    </w:div>
    <w:div w:id="376706352">
      <w:bodyDiv w:val="1"/>
      <w:marLeft w:val="0"/>
      <w:marRight w:val="0"/>
      <w:marTop w:val="0"/>
      <w:marBottom w:val="0"/>
      <w:divBdr>
        <w:top w:val="none" w:sz="0" w:space="0" w:color="auto"/>
        <w:left w:val="none" w:sz="0" w:space="0" w:color="auto"/>
        <w:bottom w:val="none" w:sz="0" w:space="0" w:color="auto"/>
        <w:right w:val="none" w:sz="0" w:space="0" w:color="auto"/>
      </w:divBdr>
    </w:div>
    <w:div w:id="426268502">
      <w:bodyDiv w:val="1"/>
      <w:marLeft w:val="0"/>
      <w:marRight w:val="0"/>
      <w:marTop w:val="0"/>
      <w:marBottom w:val="0"/>
      <w:divBdr>
        <w:top w:val="none" w:sz="0" w:space="0" w:color="auto"/>
        <w:left w:val="none" w:sz="0" w:space="0" w:color="auto"/>
        <w:bottom w:val="none" w:sz="0" w:space="0" w:color="auto"/>
        <w:right w:val="none" w:sz="0" w:space="0" w:color="auto"/>
      </w:divBdr>
    </w:div>
    <w:div w:id="440145150">
      <w:bodyDiv w:val="1"/>
      <w:marLeft w:val="0"/>
      <w:marRight w:val="0"/>
      <w:marTop w:val="0"/>
      <w:marBottom w:val="0"/>
      <w:divBdr>
        <w:top w:val="none" w:sz="0" w:space="0" w:color="auto"/>
        <w:left w:val="none" w:sz="0" w:space="0" w:color="auto"/>
        <w:bottom w:val="none" w:sz="0" w:space="0" w:color="auto"/>
        <w:right w:val="none" w:sz="0" w:space="0" w:color="auto"/>
      </w:divBdr>
    </w:div>
    <w:div w:id="524173987">
      <w:bodyDiv w:val="1"/>
      <w:marLeft w:val="0"/>
      <w:marRight w:val="0"/>
      <w:marTop w:val="0"/>
      <w:marBottom w:val="0"/>
      <w:divBdr>
        <w:top w:val="none" w:sz="0" w:space="0" w:color="auto"/>
        <w:left w:val="none" w:sz="0" w:space="0" w:color="auto"/>
        <w:bottom w:val="none" w:sz="0" w:space="0" w:color="auto"/>
        <w:right w:val="none" w:sz="0" w:space="0" w:color="auto"/>
      </w:divBdr>
    </w:div>
    <w:div w:id="565721706">
      <w:bodyDiv w:val="1"/>
      <w:marLeft w:val="0"/>
      <w:marRight w:val="0"/>
      <w:marTop w:val="0"/>
      <w:marBottom w:val="0"/>
      <w:divBdr>
        <w:top w:val="none" w:sz="0" w:space="0" w:color="auto"/>
        <w:left w:val="none" w:sz="0" w:space="0" w:color="auto"/>
        <w:bottom w:val="none" w:sz="0" w:space="0" w:color="auto"/>
        <w:right w:val="none" w:sz="0" w:space="0" w:color="auto"/>
      </w:divBdr>
      <w:divsChild>
        <w:div w:id="191772096">
          <w:marLeft w:val="0"/>
          <w:marRight w:val="0"/>
          <w:marTop w:val="0"/>
          <w:marBottom w:val="0"/>
          <w:divBdr>
            <w:top w:val="none" w:sz="0" w:space="0" w:color="auto"/>
            <w:left w:val="none" w:sz="0" w:space="0" w:color="auto"/>
            <w:bottom w:val="none" w:sz="0" w:space="0" w:color="auto"/>
            <w:right w:val="none" w:sz="0" w:space="0" w:color="auto"/>
          </w:divBdr>
        </w:div>
        <w:div w:id="913245221">
          <w:marLeft w:val="0"/>
          <w:marRight w:val="0"/>
          <w:marTop w:val="0"/>
          <w:marBottom w:val="0"/>
          <w:divBdr>
            <w:top w:val="none" w:sz="0" w:space="0" w:color="auto"/>
            <w:left w:val="none" w:sz="0" w:space="0" w:color="auto"/>
            <w:bottom w:val="none" w:sz="0" w:space="0" w:color="auto"/>
            <w:right w:val="none" w:sz="0" w:space="0" w:color="auto"/>
          </w:divBdr>
        </w:div>
      </w:divsChild>
    </w:div>
    <w:div w:id="613052208">
      <w:bodyDiv w:val="1"/>
      <w:marLeft w:val="0"/>
      <w:marRight w:val="0"/>
      <w:marTop w:val="0"/>
      <w:marBottom w:val="0"/>
      <w:divBdr>
        <w:top w:val="none" w:sz="0" w:space="0" w:color="auto"/>
        <w:left w:val="none" w:sz="0" w:space="0" w:color="auto"/>
        <w:bottom w:val="none" w:sz="0" w:space="0" w:color="auto"/>
        <w:right w:val="none" w:sz="0" w:space="0" w:color="auto"/>
      </w:divBdr>
      <w:divsChild>
        <w:div w:id="73862987">
          <w:marLeft w:val="0"/>
          <w:marRight w:val="0"/>
          <w:marTop w:val="0"/>
          <w:marBottom w:val="0"/>
          <w:divBdr>
            <w:top w:val="none" w:sz="0" w:space="0" w:color="auto"/>
            <w:left w:val="none" w:sz="0" w:space="0" w:color="auto"/>
            <w:bottom w:val="none" w:sz="0" w:space="0" w:color="auto"/>
            <w:right w:val="none" w:sz="0" w:space="0" w:color="auto"/>
          </w:divBdr>
        </w:div>
        <w:div w:id="969550361">
          <w:marLeft w:val="0"/>
          <w:marRight w:val="0"/>
          <w:marTop w:val="0"/>
          <w:marBottom w:val="0"/>
          <w:divBdr>
            <w:top w:val="none" w:sz="0" w:space="0" w:color="auto"/>
            <w:left w:val="none" w:sz="0" w:space="0" w:color="auto"/>
            <w:bottom w:val="none" w:sz="0" w:space="0" w:color="auto"/>
            <w:right w:val="none" w:sz="0" w:space="0" w:color="auto"/>
          </w:divBdr>
        </w:div>
        <w:div w:id="1337343404">
          <w:marLeft w:val="0"/>
          <w:marRight w:val="0"/>
          <w:marTop w:val="0"/>
          <w:marBottom w:val="0"/>
          <w:divBdr>
            <w:top w:val="none" w:sz="0" w:space="0" w:color="auto"/>
            <w:left w:val="none" w:sz="0" w:space="0" w:color="auto"/>
            <w:bottom w:val="none" w:sz="0" w:space="0" w:color="auto"/>
            <w:right w:val="none" w:sz="0" w:space="0" w:color="auto"/>
          </w:divBdr>
        </w:div>
      </w:divsChild>
    </w:div>
    <w:div w:id="684743733">
      <w:bodyDiv w:val="1"/>
      <w:marLeft w:val="0"/>
      <w:marRight w:val="0"/>
      <w:marTop w:val="0"/>
      <w:marBottom w:val="0"/>
      <w:divBdr>
        <w:top w:val="none" w:sz="0" w:space="0" w:color="auto"/>
        <w:left w:val="none" w:sz="0" w:space="0" w:color="auto"/>
        <w:bottom w:val="none" w:sz="0" w:space="0" w:color="auto"/>
        <w:right w:val="none" w:sz="0" w:space="0" w:color="auto"/>
      </w:divBdr>
    </w:div>
    <w:div w:id="719787948">
      <w:bodyDiv w:val="1"/>
      <w:marLeft w:val="0"/>
      <w:marRight w:val="0"/>
      <w:marTop w:val="0"/>
      <w:marBottom w:val="0"/>
      <w:divBdr>
        <w:top w:val="none" w:sz="0" w:space="0" w:color="auto"/>
        <w:left w:val="none" w:sz="0" w:space="0" w:color="auto"/>
        <w:bottom w:val="none" w:sz="0" w:space="0" w:color="auto"/>
        <w:right w:val="none" w:sz="0" w:space="0" w:color="auto"/>
      </w:divBdr>
      <w:divsChild>
        <w:div w:id="149830085">
          <w:marLeft w:val="0"/>
          <w:marRight w:val="0"/>
          <w:marTop w:val="0"/>
          <w:marBottom w:val="0"/>
          <w:divBdr>
            <w:top w:val="none" w:sz="0" w:space="0" w:color="auto"/>
            <w:left w:val="none" w:sz="0" w:space="0" w:color="auto"/>
            <w:bottom w:val="none" w:sz="0" w:space="0" w:color="auto"/>
            <w:right w:val="none" w:sz="0" w:space="0" w:color="auto"/>
          </w:divBdr>
        </w:div>
        <w:div w:id="509370486">
          <w:marLeft w:val="0"/>
          <w:marRight w:val="0"/>
          <w:marTop w:val="0"/>
          <w:marBottom w:val="0"/>
          <w:divBdr>
            <w:top w:val="none" w:sz="0" w:space="0" w:color="auto"/>
            <w:left w:val="none" w:sz="0" w:space="0" w:color="auto"/>
            <w:bottom w:val="none" w:sz="0" w:space="0" w:color="auto"/>
            <w:right w:val="none" w:sz="0" w:space="0" w:color="auto"/>
          </w:divBdr>
        </w:div>
        <w:div w:id="640961916">
          <w:marLeft w:val="0"/>
          <w:marRight w:val="0"/>
          <w:marTop w:val="0"/>
          <w:marBottom w:val="0"/>
          <w:divBdr>
            <w:top w:val="none" w:sz="0" w:space="0" w:color="auto"/>
            <w:left w:val="none" w:sz="0" w:space="0" w:color="auto"/>
            <w:bottom w:val="none" w:sz="0" w:space="0" w:color="auto"/>
            <w:right w:val="none" w:sz="0" w:space="0" w:color="auto"/>
          </w:divBdr>
        </w:div>
        <w:div w:id="681859665">
          <w:marLeft w:val="0"/>
          <w:marRight w:val="0"/>
          <w:marTop w:val="0"/>
          <w:marBottom w:val="0"/>
          <w:divBdr>
            <w:top w:val="none" w:sz="0" w:space="0" w:color="auto"/>
            <w:left w:val="none" w:sz="0" w:space="0" w:color="auto"/>
            <w:bottom w:val="none" w:sz="0" w:space="0" w:color="auto"/>
            <w:right w:val="none" w:sz="0" w:space="0" w:color="auto"/>
          </w:divBdr>
        </w:div>
        <w:div w:id="871915671">
          <w:marLeft w:val="0"/>
          <w:marRight w:val="0"/>
          <w:marTop w:val="0"/>
          <w:marBottom w:val="0"/>
          <w:divBdr>
            <w:top w:val="none" w:sz="0" w:space="0" w:color="auto"/>
            <w:left w:val="none" w:sz="0" w:space="0" w:color="auto"/>
            <w:bottom w:val="none" w:sz="0" w:space="0" w:color="auto"/>
            <w:right w:val="none" w:sz="0" w:space="0" w:color="auto"/>
          </w:divBdr>
        </w:div>
        <w:div w:id="1046182728">
          <w:marLeft w:val="0"/>
          <w:marRight w:val="0"/>
          <w:marTop w:val="0"/>
          <w:marBottom w:val="0"/>
          <w:divBdr>
            <w:top w:val="none" w:sz="0" w:space="0" w:color="auto"/>
            <w:left w:val="none" w:sz="0" w:space="0" w:color="auto"/>
            <w:bottom w:val="none" w:sz="0" w:space="0" w:color="auto"/>
            <w:right w:val="none" w:sz="0" w:space="0" w:color="auto"/>
          </w:divBdr>
        </w:div>
        <w:div w:id="1086146006">
          <w:marLeft w:val="0"/>
          <w:marRight w:val="0"/>
          <w:marTop w:val="0"/>
          <w:marBottom w:val="0"/>
          <w:divBdr>
            <w:top w:val="none" w:sz="0" w:space="0" w:color="auto"/>
            <w:left w:val="none" w:sz="0" w:space="0" w:color="auto"/>
            <w:bottom w:val="none" w:sz="0" w:space="0" w:color="auto"/>
            <w:right w:val="none" w:sz="0" w:space="0" w:color="auto"/>
          </w:divBdr>
        </w:div>
        <w:div w:id="1139499450">
          <w:marLeft w:val="0"/>
          <w:marRight w:val="0"/>
          <w:marTop w:val="0"/>
          <w:marBottom w:val="0"/>
          <w:divBdr>
            <w:top w:val="none" w:sz="0" w:space="0" w:color="auto"/>
            <w:left w:val="none" w:sz="0" w:space="0" w:color="auto"/>
            <w:bottom w:val="none" w:sz="0" w:space="0" w:color="auto"/>
            <w:right w:val="none" w:sz="0" w:space="0" w:color="auto"/>
          </w:divBdr>
        </w:div>
        <w:div w:id="1629313043">
          <w:marLeft w:val="0"/>
          <w:marRight w:val="0"/>
          <w:marTop w:val="0"/>
          <w:marBottom w:val="0"/>
          <w:divBdr>
            <w:top w:val="none" w:sz="0" w:space="0" w:color="auto"/>
            <w:left w:val="none" w:sz="0" w:space="0" w:color="auto"/>
            <w:bottom w:val="none" w:sz="0" w:space="0" w:color="auto"/>
            <w:right w:val="none" w:sz="0" w:space="0" w:color="auto"/>
          </w:divBdr>
        </w:div>
        <w:div w:id="1788501462">
          <w:marLeft w:val="0"/>
          <w:marRight w:val="0"/>
          <w:marTop w:val="0"/>
          <w:marBottom w:val="0"/>
          <w:divBdr>
            <w:top w:val="none" w:sz="0" w:space="0" w:color="auto"/>
            <w:left w:val="none" w:sz="0" w:space="0" w:color="auto"/>
            <w:bottom w:val="none" w:sz="0" w:space="0" w:color="auto"/>
            <w:right w:val="none" w:sz="0" w:space="0" w:color="auto"/>
          </w:divBdr>
        </w:div>
        <w:div w:id="1952740781">
          <w:marLeft w:val="0"/>
          <w:marRight w:val="0"/>
          <w:marTop w:val="0"/>
          <w:marBottom w:val="0"/>
          <w:divBdr>
            <w:top w:val="none" w:sz="0" w:space="0" w:color="auto"/>
            <w:left w:val="none" w:sz="0" w:space="0" w:color="auto"/>
            <w:bottom w:val="none" w:sz="0" w:space="0" w:color="auto"/>
            <w:right w:val="none" w:sz="0" w:space="0" w:color="auto"/>
          </w:divBdr>
        </w:div>
        <w:div w:id="1957180511">
          <w:marLeft w:val="0"/>
          <w:marRight w:val="0"/>
          <w:marTop w:val="0"/>
          <w:marBottom w:val="0"/>
          <w:divBdr>
            <w:top w:val="none" w:sz="0" w:space="0" w:color="auto"/>
            <w:left w:val="none" w:sz="0" w:space="0" w:color="auto"/>
            <w:bottom w:val="none" w:sz="0" w:space="0" w:color="auto"/>
            <w:right w:val="none" w:sz="0" w:space="0" w:color="auto"/>
          </w:divBdr>
        </w:div>
        <w:div w:id="2096171832">
          <w:marLeft w:val="0"/>
          <w:marRight w:val="0"/>
          <w:marTop w:val="0"/>
          <w:marBottom w:val="0"/>
          <w:divBdr>
            <w:top w:val="none" w:sz="0" w:space="0" w:color="auto"/>
            <w:left w:val="none" w:sz="0" w:space="0" w:color="auto"/>
            <w:bottom w:val="none" w:sz="0" w:space="0" w:color="auto"/>
            <w:right w:val="none" w:sz="0" w:space="0" w:color="auto"/>
          </w:divBdr>
        </w:div>
      </w:divsChild>
    </w:div>
    <w:div w:id="797334304">
      <w:bodyDiv w:val="1"/>
      <w:marLeft w:val="0"/>
      <w:marRight w:val="0"/>
      <w:marTop w:val="0"/>
      <w:marBottom w:val="0"/>
      <w:divBdr>
        <w:top w:val="none" w:sz="0" w:space="0" w:color="auto"/>
        <w:left w:val="none" w:sz="0" w:space="0" w:color="auto"/>
        <w:bottom w:val="none" w:sz="0" w:space="0" w:color="auto"/>
        <w:right w:val="none" w:sz="0" w:space="0" w:color="auto"/>
      </w:divBdr>
    </w:div>
    <w:div w:id="829294399">
      <w:bodyDiv w:val="1"/>
      <w:marLeft w:val="0"/>
      <w:marRight w:val="0"/>
      <w:marTop w:val="0"/>
      <w:marBottom w:val="0"/>
      <w:divBdr>
        <w:top w:val="none" w:sz="0" w:space="0" w:color="auto"/>
        <w:left w:val="none" w:sz="0" w:space="0" w:color="auto"/>
        <w:bottom w:val="none" w:sz="0" w:space="0" w:color="auto"/>
        <w:right w:val="none" w:sz="0" w:space="0" w:color="auto"/>
      </w:divBdr>
    </w:div>
    <w:div w:id="919024477">
      <w:bodyDiv w:val="1"/>
      <w:marLeft w:val="0"/>
      <w:marRight w:val="0"/>
      <w:marTop w:val="0"/>
      <w:marBottom w:val="0"/>
      <w:divBdr>
        <w:top w:val="none" w:sz="0" w:space="0" w:color="auto"/>
        <w:left w:val="none" w:sz="0" w:space="0" w:color="auto"/>
        <w:bottom w:val="none" w:sz="0" w:space="0" w:color="auto"/>
        <w:right w:val="none" w:sz="0" w:space="0" w:color="auto"/>
      </w:divBdr>
    </w:div>
    <w:div w:id="923417928">
      <w:bodyDiv w:val="1"/>
      <w:marLeft w:val="0"/>
      <w:marRight w:val="0"/>
      <w:marTop w:val="0"/>
      <w:marBottom w:val="0"/>
      <w:divBdr>
        <w:top w:val="none" w:sz="0" w:space="0" w:color="auto"/>
        <w:left w:val="none" w:sz="0" w:space="0" w:color="auto"/>
        <w:bottom w:val="none" w:sz="0" w:space="0" w:color="auto"/>
        <w:right w:val="none" w:sz="0" w:space="0" w:color="auto"/>
      </w:divBdr>
      <w:divsChild>
        <w:div w:id="137693790">
          <w:blockQuote w:val="1"/>
          <w:marLeft w:val="600"/>
          <w:marRight w:val="0"/>
          <w:marTop w:val="120"/>
          <w:marBottom w:val="120"/>
          <w:divBdr>
            <w:top w:val="none" w:sz="0" w:space="0" w:color="auto"/>
            <w:left w:val="none" w:sz="0" w:space="0" w:color="auto"/>
            <w:bottom w:val="none" w:sz="0" w:space="0" w:color="auto"/>
            <w:right w:val="none" w:sz="0" w:space="0" w:color="auto"/>
          </w:divBdr>
        </w:div>
        <w:div w:id="416245724">
          <w:blockQuote w:val="1"/>
          <w:marLeft w:val="600"/>
          <w:marRight w:val="0"/>
          <w:marTop w:val="120"/>
          <w:marBottom w:val="120"/>
          <w:divBdr>
            <w:top w:val="none" w:sz="0" w:space="0" w:color="auto"/>
            <w:left w:val="none" w:sz="0" w:space="0" w:color="auto"/>
            <w:bottom w:val="none" w:sz="0" w:space="0" w:color="auto"/>
            <w:right w:val="none" w:sz="0" w:space="0" w:color="auto"/>
          </w:divBdr>
        </w:div>
        <w:div w:id="116254777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45624008">
      <w:bodyDiv w:val="1"/>
      <w:marLeft w:val="0"/>
      <w:marRight w:val="0"/>
      <w:marTop w:val="0"/>
      <w:marBottom w:val="0"/>
      <w:divBdr>
        <w:top w:val="none" w:sz="0" w:space="0" w:color="auto"/>
        <w:left w:val="none" w:sz="0" w:space="0" w:color="auto"/>
        <w:bottom w:val="none" w:sz="0" w:space="0" w:color="auto"/>
        <w:right w:val="none" w:sz="0" w:space="0" w:color="auto"/>
      </w:divBdr>
      <w:divsChild>
        <w:div w:id="858855335">
          <w:blockQuote w:val="1"/>
          <w:marLeft w:val="600"/>
          <w:marRight w:val="0"/>
          <w:marTop w:val="120"/>
          <w:marBottom w:val="120"/>
          <w:divBdr>
            <w:top w:val="none" w:sz="0" w:space="0" w:color="auto"/>
            <w:left w:val="none" w:sz="0" w:space="0" w:color="auto"/>
            <w:bottom w:val="none" w:sz="0" w:space="0" w:color="auto"/>
            <w:right w:val="none" w:sz="0" w:space="0" w:color="auto"/>
          </w:divBdr>
        </w:div>
        <w:div w:id="1046103677">
          <w:blockQuote w:val="1"/>
          <w:marLeft w:val="600"/>
          <w:marRight w:val="0"/>
          <w:marTop w:val="120"/>
          <w:marBottom w:val="120"/>
          <w:divBdr>
            <w:top w:val="none" w:sz="0" w:space="0" w:color="auto"/>
            <w:left w:val="none" w:sz="0" w:space="0" w:color="auto"/>
            <w:bottom w:val="none" w:sz="0" w:space="0" w:color="auto"/>
            <w:right w:val="none" w:sz="0" w:space="0" w:color="auto"/>
          </w:divBdr>
        </w:div>
        <w:div w:id="1419668038">
          <w:blockQuote w:val="1"/>
          <w:marLeft w:val="600"/>
          <w:marRight w:val="0"/>
          <w:marTop w:val="120"/>
          <w:marBottom w:val="120"/>
          <w:divBdr>
            <w:top w:val="none" w:sz="0" w:space="0" w:color="auto"/>
            <w:left w:val="none" w:sz="0" w:space="0" w:color="auto"/>
            <w:bottom w:val="none" w:sz="0" w:space="0" w:color="auto"/>
            <w:right w:val="none" w:sz="0" w:space="0" w:color="auto"/>
          </w:divBdr>
        </w:div>
        <w:div w:id="1462580149">
          <w:blockQuote w:val="1"/>
          <w:marLeft w:val="600"/>
          <w:marRight w:val="0"/>
          <w:marTop w:val="120"/>
          <w:marBottom w:val="120"/>
          <w:divBdr>
            <w:top w:val="none" w:sz="0" w:space="0" w:color="auto"/>
            <w:left w:val="none" w:sz="0" w:space="0" w:color="auto"/>
            <w:bottom w:val="none" w:sz="0" w:space="0" w:color="auto"/>
            <w:right w:val="none" w:sz="0" w:space="0" w:color="auto"/>
          </w:divBdr>
        </w:div>
        <w:div w:id="177111745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62342731">
      <w:bodyDiv w:val="1"/>
      <w:marLeft w:val="0"/>
      <w:marRight w:val="0"/>
      <w:marTop w:val="0"/>
      <w:marBottom w:val="0"/>
      <w:divBdr>
        <w:top w:val="none" w:sz="0" w:space="0" w:color="auto"/>
        <w:left w:val="none" w:sz="0" w:space="0" w:color="auto"/>
        <w:bottom w:val="none" w:sz="0" w:space="0" w:color="auto"/>
        <w:right w:val="none" w:sz="0" w:space="0" w:color="auto"/>
      </w:divBdr>
      <w:divsChild>
        <w:div w:id="886987657">
          <w:blockQuote w:val="1"/>
          <w:marLeft w:val="600"/>
          <w:marRight w:val="0"/>
          <w:marTop w:val="120"/>
          <w:marBottom w:val="120"/>
          <w:divBdr>
            <w:top w:val="none" w:sz="0" w:space="0" w:color="auto"/>
            <w:left w:val="none" w:sz="0" w:space="0" w:color="auto"/>
            <w:bottom w:val="none" w:sz="0" w:space="0" w:color="auto"/>
            <w:right w:val="none" w:sz="0" w:space="0" w:color="auto"/>
          </w:divBdr>
        </w:div>
        <w:div w:id="128912156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14115050">
      <w:bodyDiv w:val="1"/>
      <w:marLeft w:val="0"/>
      <w:marRight w:val="0"/>
      <w:marTop w:val="0"/>
      <w:marBottom w:val="0"/>
      <w:divBdr>
        <w:top w:val="none" w:sz="0" w:space="0" w:color="auto"/>
        <w:left w:val="none" w:sz="0" w:space="0" w:color="auto"/>
        <w:bottom w:val="none" w:sz="0" w:space="0" w:color="auto"/>
        <w:right w:val="none" w:sz="0" w:space="0" w:color="auto"/>
      </w:divBdr>
    </w:div>
    <w:div w:id="1018579879">
      <w:bodyDiv w:val="1"/>
      <w:marLeft w:val="0"/>
      <w:marRight w:val="0"/>
      <w:marTop w:val="0"/>
      <w:marBottom w:val="0"/>
      <w:divBdr>
        <w:top w:val="none" w:sz="0" w:space="0" w:color="auto"/>
        <w:left w:val="none" w:sz="0" w:space="0" w:color="auto"/>
        <w:bottom w:val="none" w:sz="0" w:space="0" w:color="auto"/>
        <w:right w:val="none" w:sz="0" w:space="0" w:color="auto"/>
      </w:divBdr>
      <w:divsChild>
        <w:div w:id="117912774">
          <w:blockQuote w:val="1"/>
          <w:marLeft w:val="600"/>
          <w:marRight w:val="0"/>
          <w:marTop w:val="120"/>
          <w:marBottom w:val="120"/>
          <w:divBdr>
            <w:top w:val="none" w:sz="0" w:space="0" w:color="auto"/>
            <w:left w:val="none" w:sz="0" w:space="0" w:color="auto"/>
            <w:bottom w:val="none" w:sz="0" w:space="0" w:color="auto"/>
            <w:right w:val="none" w:sz="0" w:space="0" w:color="auto"/>
          </w:divBdr>
        </w:div>
        <w:div w:id="9074955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075132340">
      <w:bodyDiv w:val="1"/>
      <w:marLeft w:val="0"/>
      <w:marRight w:val="0"/>
      <w:marTop w:val="0"/>
      <w:marBottom w:val="0"/>
      <w:divBdr>
        <w:top w:val="none" w:sz="0" w:space="0" w:color="auto"/>
        <w:left w:val="none" w:sz="0" w:space="0" w:color="auto"/>
        <w:bottom w:val="none" w:sz="0" w:space="0" w:color="auto"/>
        <w:right w:val="none" w:sz="0" w:space="0" w:color="auto"/>
      </w:divBdr>
    </w:div>
    <w:div w:id="1161042146">
      <w:bodyDiv w:val="1"/>
      <w:marLeft w:val="0"/>
      <w:marRight w:val="0"/>
      <w:marTop w:val="0"/>
      <w:marBottom w:val="0"/>
      <w:divBdr>
        <w:top w:val="none" w:sz="0" w:space="0" w:color="auto"/>
        <w:left w:val="none" w:sz="0" w:space="0" w:color="auto"/>
        <w:bottom w:val="none" w:sz="0" w:space="0" w:color="auto"/>
        <w:right w:val="none" w:sz="0" w:space="0" w:color="auto"/>
      </w:divBdr>
    </w:div>
    <w:div w:id="1233391119">
      <w:bodyDiv w:val="1"/>
      <w:marLeft w:val="0"/>
      <w:marRight w:val="0"/>
      <w:marTop w:val="0"/>
      <w:marBottom w:val="0"/>
      <w:divBdr>
        <w:top w:val="none" w:sz="0" w:space="0" w:color="auto"/>
        <w:left w:val="none" w:sz="0" w:space="0" w:color="auto"/>
        <w:bottom w:val="none" w:sz="0" w:space="0" w:color="auto"/>
        <w:right w:val="none" w:sz="0" w:space="0" w:color="auto"/>
      </w:divBdr>
      <w:divsChild>
        <w:div w:id="1164509683">
          <w:blockQuote w:val="1"/>
          <w:marLeft w:val="600"/>
          <w:marRight w:val="0"/>
          <w:marTop w:val="120"/>
          <w:marBottom w:val="120"/>
          <w:divBdr>
            <w:top w:val="none" w:sz="0" w:space="0" w:color="auto"/>
            <w:left w:val="none" w:sz="0" w:space="0" w:color="auto"/>
            <w:bottom w:val="none" w:sz="0" w:space="0" w:color="auto"/>
            <w:right w:val="none" w:sz="0" w:space="0" w:color="auto"/>
          </w:divBdr>
        </w:div>
        <w:div w:id="1741901758">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248805921">
      <w:bodyDiv w:val="1"/>
      <w:marLeft w:val="0"/>
      <w:marRight w:val="0"/>
      <w:marTop w:val="0"/>
      <w:marBottom w:val="0"/>
      <w:divBdr>
        <w:top w:val="none" w:sz="0" w:space="0" w:color="auto"/>
        <w:left w:val="none" w:sz="0" w:space="0" w:color="auto"/>
        <w:bottom w:val="none" w:sz="0" w:space="0" w:color="auto"/>
        <w:right w:val="none" w:sz="0" w:space="0" w:color="auto"/>
      </w:divBdr>
    </w:div>
    <w:div w:id="1252659751">
      <w:bodyDiv w:val="1"/>
      <w:marLeft w:val="0"/>
      <w:marRight w:val="0"/>
      <w:marTop w:val="0"/>
      <w:marBottom w:val="0"/>
      <w:divBdr>
        <w:top w:val="none" w:sz="0" w:space="0" w:color="auto"/>
        <w:left w:val="none" w:sz="0" w:space="0" w:color="auto"/>
        <w:bottom w:val="none" w:sz="0" w:space="0" w:color="auto"/>
        <w:right w:val="none" w:sz="0" w:space="0" w:color="auto"/>
      </w:divBdr>
    </w:div>
    <w:div w:id="1297563475">
      <w:bodyDiv w:val="1"/>
      <w:marLeft w:val="0"/>
      <w:marRight w:val="0"/>
      <w:marTop w:val="0"/>
      <w:marBottom w:val="0"/>
      <w:divBdr>
        <w:top w:val="none" w:sz="0" w:space="0" w:color="auto"/>
        <w:left w:val="none" w:sz="0" w:space="0" w:color="auto"/>
        <w:bottom w:val="none" w:sz="0" w:space="0" w:color="auto"/>
        <w:right w:val="none" w:sz="0" w:space="0" w:color="auto"/>
      </w:divBdr>
    </w:div>
    <w:div w:id="1308362708">
      <w:bodyDiv w:val="1"/>
      <w:marLeft w:val="0"/>
      <w:marRight w:val="0"/>
      <w:marTop w:val="0"/>
      <w:marBottom w:val="0"/>
      <w:divBdr>
        <w:top w:val="none" w:sz="0" w:space="0" w:color="auto"/>
        <w:left w:val="none" w:sz="0" w:space="0" w:color="auto"/>
        <w:bottom w:val="none" w:sz="0" w:space="0" w:color="auto"/>
        <w:right w:val="none" w:sz="0" w:space="0" w:color="auto"/>
      </w:divBdr>
    </w:div>
    <w:div w:id="1309626788">
      <w:bodyDiv w:val="1"/>
      <w:marLeft w:val="0"/>
      <w:marRight w:val="0"/>
      <w:marTop w:val="0"/>
      <w:marBottom w:val="0"/>
      <w:divBdr>
        <w:top w:val="none" w:sz="0" w:space="0" w:color="auto"/>
        <w:left w:val="none" w:sz="0" w:space="0" w:color="auto"/>
        <w:bottom w:val="none" w:sz="0" w:space="0" w:color="auto"/>
        <w:right w:val="none" w:sz="0" w:space="0" w:color="auto"/>
      </w:divBdr>
    </w:div>
    <w:div w:id="1380933090">
      <w:bodyDiv w:val="1"/>
      <w:marLeft w:val="0"/>
      <w:marRight w:val="0"/>
      <w:marTop w:val="0"/>
      <w:marBottom w:val="0"/>
      <w:divBdr>
        <w:top w:val="none" w:sz="0" w:space="0" w:color="auto"/>
        <w:left w:val="none" w:sz="0" w:space="0" w:color="auto"/>
        <w:bottom w:val="none" w:sz="0" w:space="0" w:color="auto"/>
        <w:right w:val="none" w:sz="0" w:space="0" w:color="auto"/>
      </w:divBdr>
    </w:div>
    <w:div w:id="1425607303">
      <w:bodyDiv w:val="1"/>
      <w:marLeft w:val="0"/>
      <w:marRight w:val="0"/>
      <w:marTop w:val="0"/>
      <w:marBottom w:val="0"/>
      <w:divBdr>
        <w:top w:val="none" w:sz="0" w:space="0" w:color="auto"/>
        <w:left w:val="none" w:sz="0" w:space="0" w:color="auto"/>
        <w:bottom w:val="none" w:sz="0" w:space="0" w:color="auto"/>
        <w:right w:val="none" w:sz="0" w:space="0" w:color="auto"/>
      </w:divBdr>
    </w:div>
    <w:div w:id="1445810734">
      <w:bodyDiv w:val="1"/>
      <w:marLeft w:val="0"/>
      <w:marRight w:val="0"/>
      <w:marTop w:val="0"/>
      <w:marBottom w:val="0"/>
      <w:divBdr>
        <w:top w:val="none" w:sz="0" w:space="0" w:color="auto"/>
        <w:left w:val="none" w:sz="0" w:space="0" w:color="auto"/>
        <w:bottom w:val="none" w:sz="0" w:space="0" w:color="auto"/>
        <w:right w:val="none" w:sz="0" w:space="0" w:color="auto"/>
      </w:divBdr>
      <w:divsChild>
        <w:div w:id="595789903">
          <w:marLeft w:val="0"/>
          <w:marRight w:val="0"/>
          <w:marTop w:val="0"/>
          <w:marBottom w:val="0"/>
          <w:divBdr>
            <w:top w:val="none" w:sz="0" w:space="0" w:color="auto"/>
            <w:left w:val="none" w:sz="0" w:space="0" w:color="auto"/>
            <w:bottom w:val="none" w:sz="0" w:space="0" w:color="auto"/>
            <w:right w:val="none" w:sz="0" w:space="0" w:color="auto"/>
          </w:divBdr>
        </w:div>
        <w:div w:id="660695996">
          <w:marLeft w:val="0"/>
          <w:marRight w:val="0"/>
          <w:marTop w:val="0"/>
          <w:marBottom w:val="0"/>
          <w:divBdr>
            <w:top w:val="none" w:sz="0" w:space="0" w:color="auto"/>
            <w:left w:val="none" w:sz="0" w:space="0" w:color="auto"/>
            <w:bottom w:val="none" w:sz="0" w:space="0" w:color="auto"/>
            <w:right w:val="none" w:sz="0" w:space="0" w:color="auto"/>
          </w:divBdr>
        </w:div>
        <w:div w:id="971863813">
          <w:marLeft w:val="0"/>
          <w:marRight w:val="0"/>
          <w:marTop w:val="0"/>
          <w:marBottom w:val="0"/>
          <w:divBdr>
            <w:top w:val="none" w:sz="0" w:space="0" w:color="auto"/>
            <w:left w:val="none" w:sz="0" w:space="0" w:color="auto"/>
            <w:bottom w:val="none" w:sz="0" w:space="0" w:color="auto"/>
            <w:right w:val="none" w:sz="0" w:space="0" w:color="auto"/>
          </w:divBdr>
        </w:div>
      </w:divsChild>
    </w:div>
    <w:div w:id="1446149728">
      <w:bodyDiv w:val="1"/>
      <w:marLeft w:val="0"/>
      <w:marRight w:val="0"/>
      <w:marTop w:val="0"/>
      <w:marBottom w:val="0"/>
      <w:divBdr>
        <w:top w:val="none" w:sz="0" w:space="0" w:color="auto"/>
        <w:left w:val="none" w:sz="0" w:space="0" w:color="auto"/>
        <w:bottom w:val="none" w:sz="0" w:space="0" w:color="auto"/>
        <w:right w:val="none" w:sz="0" w:space="0" w:color="auto"/>
      </w:divBdr>
    </w:div>
    <w:div w:id="1458719037">
      <w:bodyDiv w:val="1"/>
      <w:marLeft w:val="0"/>
      <w:marRight w:val="0"/>
      <w:marTop w:val="0"/>
      <w:marBottom w:val="0"/>
      <w:divBdr>
        <w:top w:val="none" w:sz="0" w:space="0" w:color="auto"/>
        <w:left w:val="none" w:sz="0" w:space="0" w:color="auto"/>
        <w:bottom w:val="none" w:sz="0" w:space="0" w:color="auto"/>
        <w:right w:val="none" w:sz="0" w:space="0" w:color="auto"/>
      </w:divBdr>
    </w:div>
    <w:div w:id="1489009962">
      <w:bodyDiv w:val="1"/>
      <w:marLeft w:val="0"/>
      <w:marRight w:val="0"/>
      <w:marTop w:val="0"/>
      <w:marBottom w:val="0"/>
      <w:divBdr>
        <w:top w:val="none" w:sz="0" w:space="0" w:color="auto"/>
        <w:left w:val="none" w:sz="0" w:space="0" w:color="auto"/>
        <w:bottom w:val="none" w:sz="0" w:space="0" w:color="auto"/>
        <w:right w:val="none" w:sz="0" w:space="0" w:color="auto"/>
      </w:divBdr>
    </w:div>
    <w:div w:id="1508985768">
      <w:bodyDiv w:val="1"/>
      <w:marLeft w:val="0"/>
      <w:marRight w:val="0"/>
      <w:marTop w:val="0"/>
      <w:marBottom w:val="0"/>
      <w:divBdr>
        <w:top w:val="none" w:sz="0" w:space="0" w:color="auto"/>
        <w:left w:val="none" w:sz="0" w:space="0" w:color="auto"/>
        <w:bottom w:val="none" w:sz="0" w:space="0" w:color="auto"/>
        <w:right w:val="none" w:sz="0" w:space="0" w:color="auto"/>
      </w:divBdr>
      <w:divsChild>
        <w:div w:id="896664542">
          <w:blockQuote w:val="1"/>
          <w:marLeft w:val="600"/>
          <w:marRight w:val="0"/>
          <w:marTop w:val="120"/>
          <w:marBottom w:val="120"/>
          <w:divBdr>
            <w:top w:val="none" w:sz="0" w:space="0" w:color="auto"/>
            <w:left w:val="none" w:sz="0" w:space="0" w:color="auto"/>
            <w:bottom w:val="none" w:sz="0" w:space="0" w:color="auto"/>
            <w:right w:val="none" w:sz="0" w:space="0" w:color="auto"/>
          </w:divBdr>
        </w:div>
        <w:div w:id="91096635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522742556">
      <w:bodyDiv w:val="1"/>
      <w:marLeft w:val="0"/>
      <w:marRight w:val="0"/>
      <w:marTop w:val="0"/>
      <w:marBottom w:val="0"/>
      <w:divBdr>
        <w:top w:val="none" w:sz="0" w:space="0" w:color="auto"/>
        <w:left w:val="none" w:sz="0" w:space="0" w:color="auto"/>
        <w:bottom w:val="none" w:sz="0" w:space="0" w:color="auto"/>
        <w:right w:val="none" w:sz="0" w:space="0" w:color="auto"/>
      </w:divBdr>
    </w:div>
    <w:div w:id="1547718723">
      <w:bodyDiv w:val="1"/>
      <w:marLeft w:val="0"/>
      <w:marRight w:val="0"/>
      <w:marTop w:val="0"/>
      <w:marBottom w:val="0"/>
      <w:divBdr>
        <w:top w:val="none" w:sz="0" w:space="0" w:color="auto"/>
        <w:left w:val="none" w:sz="0" w:space="0" w:color="auto"/>
        <w:bottom w:val="none" w:sz="0" w:space="0" w:color="auto"/>
        <w:right w:val="none" w:sz="0" w:space="0" w:color="auto"/>
      </w:divBdr>
    </w:div>
    <w:div w:id="1561557791">
      <w:bodyDiv w:val="1"/>
      <w:marLeft w:val="0"/>
      <w:marRight w:val="0"/>
      <w:marTop w:val="0"/>
      <w:marBottom w:val="0"/>
      <w:divBdr>
        <w:top w:val="none" w:sz="0" w:space="0" w:color="auto"/>
        <w:left w:val="none" w:sz="0" w:space="0" w:color="auto"/>
        <w:bottom w:val="none" w:sz="0" w:space="0" w:color="auto"/>
        <w:right w:val="none" w:sz="0" w:space="0" w:color="auto"/>
      </w:divBdr>
    </w:div>
    <w:div w:id="1681854306">
      <w:bodyDiv w:val="1"/>
      <w:marLeft w:val="0"/>
      <w:marRight w:val="0"/>
      <w:marTop w:val="0"/>
      <w:marBottom w:val="0"/>
      <w:divBdr>
        <w:top w:val="none" w:sz="0" w:space="0" w:color="auto"/>
        <w:left w:val="none" w:sz="0" w:space="0" w:color="auto"/>
        <w:bottom w:val="none" w:sz="0" w:space="0" w:color="auto"/>
        <w:right w:val="none" w:sz="0" w:space="0" w:color="auto"/>
      </w:divBdr>
    </w:div>
    <w:div w:id="1687710465">
      <w:bodyDiv w:val="1"/>
      <w:marLeft w:val="0"/>
      <w:marRight w:val="0"/>
      <w:marTop w:val="0"/>
      <w:marBottom w:val="0"/>
      <w:divBdr>
        <w:top w:val="none" w:sz="0" w:space="0" w:color="auto"/>
        <w:left w:val="none" w:sz="0" w:space="0" w:color="auto"/>
        <w:bottom w:val="none" w:sz="0" w:space="0" w:color="auto"/>
        <w:right w:val="none" w:sz="0" w:space="0" w:color="auto"/>
      </w:divBdr>
      <w:divsChild>
        <w:div w:id="814177065">
          <w:marLeft w:val="0"/>
          <w:marRight w:val="0"/>
          <w:marTop w:val="0"/>
          <w:marBottom w:val="0"/>
          <w:divBdr>
            <w:top w:val="none" w:sz="0" w:space="0" w:color="auto"/>
            <w:left w:val="none" w:sz="0" w:space="0" w:color="auto"/>
            <w:bottom w:val="none" w:sz="0" w:space="0" w:color="auto"/>
            <w:right w:val="none" w:sz="0" w:space="0" w:color="auto"/>
          </w:divBdr>
        </w:div>
        <w:div w:id="1545019123">
          <w:marLeft w:val="0"/>
          <w:marRight w:val="0"/>
          <w:marTop w:val="0"/>
          <w:marBottom w:val="0"/>
          <w:divBdr>
            <w:top w:val="none" w:sz="0" w:space="0" w:color="auto"/>
            <w:left w:val="none" w:sz="0" w:space="0" w:color="auto"/>
            <w:bottom w:val="none" w:sz="0" w:space="0" w:color="auto"/>
            <w:right w:val="none" w:sz="0" w:space="0" w:color="auto"/>
          </w:divBdr>
        </w:div>
      </w:divsChild>
    </w:div>
    <w:div w:id="1739355358">
      <w:bodyDiv w:val="1"/>
      <w:marLeft w:val="0"/>
      <w:marRight w:val="0"/>
      <w:marTop w:val="0"/>
      <w:marBottom w:val="0"/>
      <w:divBdr>
        <w:top w:val="none" w:sz="0" w:space="0" w:color="auto"/>
        <w:left w:val="none" w:sz="0" w:space="0" w:color="auto"/>
        <w:bottom w:val="none" w:sz="0" w:space="0" w:color="auto"/>
        <w:right w:val="none" w:sz="0" w:space="0" w:color="auto"/>
      </w:divBdr>
    </w:div>
    <w:div w:id="1938904989">
      <w:bodyDiv w:val="1"/>
      <w:marLeft w:val="0"/>
      <w:marRight w:val="0"/>
      <w:marTop w:val="0"/>
      <w:marBottom w:val="0"/>
      <w:divBdr>
        <w:top w:val="none" w:sz="0" w:space="0" w:color="auto"/>
        <w:left w:val="none" w:sz="0" w:space="0" w:color="auto"/>
        <w:bottom w:val="none" w:sz="0" w:space="0" w:color="auto"/>
        <w:right w:val="none" w:sz="0" w:space="0" w:color="auto"/>
      </w:divBdr>
    </w:div>
    <w:div w:id="2038389621">
      <w:bodyDiv w:val="1"/>
      <w:marLeft w:val="0"/>
      <w:marRight w:val="0"/>
      <w:marTop w:val="0"/>
      <w:marBottom w:val="0"/>
      <w:divBdr>
        <w:top w:val="none" w:sz="0" w:space="0" w:color="auto"/>
        <w:left w:val="none" w:sz="0" w:space="0" w:color="auto"/>
        <w:bottom w:val="none" w:sz="0" w:space="0" w:color="auto"/>
        <w:right w:val="none" w:sz="0" w:space="0" w:color="auto"/>
      </w:divBdr>
    </w:div>
    <w:div w:id="2107311754">
      <w:bodyDiv w:val="1"/>
      <w:marLeft w:val="0"/>
      <w:marRight w:val="0"/>
      <w:marTop w:val="0"/>
      <w:marBottom w:val="0"/>
      <w:divBdr>
        <w:top w:val="none" w:sz="0" w:space="0" w:color="auto"/>
        <w:left w:val="none" w:sz="0" w:space="0" w:color="auto"/>
        <w:bottom w:val="none" w:sz="0" w:space="0" w:color="auto"/>
        <w:right w:val="none" w:sz="0" w:space="0" w:color="auto"/>
      </w:divBdr>
      <w:divsChild>
        <w:div w:id="107816499">
          <w:marLeft w:val="0"/>
          <w:marRight w:val="0"/>
          <w:marTop w:val="0"/>
          <w:marBottom w:val="0"/>
          <w:divBdr>
            <w:top w:val="none" w:sz="0" w:space="0" w:color="auto"/>
            <w:left w:val="none" w:sz="0" w:space="0" w:color="auto"/>
            <w:bottom w:val="none" w:sz="0" w:space="0" w:color="auto"/>
            <w:right w:val="none" w:sz="0" w:space="0" w:color="auto"/>
          </w:divBdr>
        </w:div>
        <w:div w:id="281152559">
          <w:marLeft w:val="0"/>
          <w:marRight w:val="0"/>
          <w:marTop w:val="0"/>
          <w:marBottom w:val="0"/>
          <w:divBdr>
            <w:top w:val="none" w:sz="0" w:space="0" w:color="auto"/>
            <w:left w:val="none" w:sz="0" w:space="0" w:color="auto"/>
            <w:bottom w:val="none" w:sz="0" w:space="0" w:color="auto"/>
            <w:right w:val="none" w:sz="0" w:space="0" w:color="auto"/>
          </w:divBdr>
        </w:div>
        <w:div w:id="415857672">
          <w:marLeft w:val="0"/>
          <w:marRight w:val="0"/>
          <w:marTop w:val="0"/>
          <w:marBottom w:val="0"/>
          <w:divBdr>
            <w:top w:val="none" w:sz="0" w:space="0" w:color="auto"/>
            <w:left w:val="none" w:sz="0" w:space="0" w:color="auto"/>
            <w:bottom w:val="none" w:sz="0" w:space="0" w:color="auto"/>
            <w:right w:val="none" w:sz="0" w:space="0" w:color="auto"/>
          </w:divBdr>
        </w:div>
        <w:div w:id="734622983">
          <w:marLeft w:val="0"/>
          <w:marRight w:val="0"/>
          <w:marTop w:val="0"/>
          <w:marBottom w:val="0"/>
          <w:divBdr>
            <w:top w:val="none" w:sz="0" w:space="0" w:color="auto"/>
            <w:left w:val="none" w:sz="0" w:space="0" w:color="auto"/>
            <w:bottom w:val="none" w:sz="0" w:space="0" w:color="auto"/>
            <w:right w:val="none" w:sz="0" w:space="0" w:color="auto"/>
          </w:divBdr>
        </w:div>
        <w:div w:id="738670375">
          <w:marLeft w:val="0"/>
          <w:marRight w:val="0"/>
          <w:marTop w:val="0"/>
          <w:marBottom w:val="0"/>
          <w:divBdr>
            <w:top w:val="none" w:sz="0" w:space="0" w:color="auto"/>
            <w:left w:val="none" w:sz="0" w:space="0" w:color="auto"/>
            <w:bottom w:val="none" w:sz="0" w:space="0" w:color="auto"/>
            <w:right w:val="none" w:sz="0" w:space="0" w:color="auto"/>
          </w:divBdr>
        </w:div>
        <w:div w:id="984091044">
          <w:marLeft w:val="0"/>
          <w:marRight w:val="0"/>
          <w:marTop w:val="0"/>
          <w:marBottom w:val="0"/>
          <w:divBdr>
            <w:top w:val="none" w:sz="0" w:space="0" w:color="auto"/>
            <w:left w:val="none" w:sz="0" w:space="0" w:color="auto"/>
            <w:bottom w:val="none" w:sz="0" w:space="0" w:color="auto"/>
            <w:right w:val="none" w:sz="0" w:space="0" w:color="auto"/>
          </w:divBdr>
        </w:div>
        <w:div w:id="1136411292">
          <w:marLeft w:val="0"/>
          <w:marRight w:val="0"/>
          <w:marTop w:val="0"/>
          <w:marBottom w:val="0"/>
          <w:divBdr>
            <w:top w:val="none" w:sz="0" w:space="0" w:color="auto"/>
            <w:left w:val="none" w:sz="0" w:space="0" w:color="auto"/>
            <w:bottom w:val="none" w:sz="0" w:space="0" w:color="auto"/>
            <w:right w:val="none" w:sz="0" w:space="0" w:color="auto"/>
          </w:divBdr>
        </w:div>
        <w:div w:id="1404521165">
          <w:marLeft w:val="0"/>
          <w:marRight w:val="0"/>
          <w:marTop w:val="0"/>
          <w:marBottom w:val="0"/>
          <w:divBdr>
            <w:top w:val="none" w:sz="0" w:space="0" w:color="auto"/>
            <w:left w:val="none" w:sz="0" w:space="0" w:color="auto"/>
            <w:bottom w:val="none" w:sz="0" w:space="0" w:color="auto"/>
            <w:right w:val="none" w:sz="0" w:space="0" w:color="auto"/>
          </w:divBdr>
        </w:div>
        <w:div w:id="1432242949">
          <w:marLeft w:val="0"/>
          <w:marRight w:val="0"/>
          <w:marTop w:val="0"/>
          <w:marBottom w:val="0"/>
          <w:divBdr>
            <w:top w:val="none" w:sz="0" w:space="0" w:color="auto"/>
            <w:left w:val="none" w:sz="0" w:space="0" w:color="auto"/>
            <w:bottom w:val="none" w:sz="0" w:space="0" w:color="auto"/>
            <w:right w:val="none" w:sz="0" w:space="0" w:color="auto"/>
          </w:divBdr>
        </w:div>
        <w:div w:id="1518151630">
          <w:marLeft w:val="0"/>
          <w:marRight w:val="0"/>
          <w:marTop w:val="0"/>
          <w:marBottom w:val="0"/>
          <w:divBdr>
            <w:top w:val="none" w:sz="0" w:space="0" w:color="auto"/>
            <w:left w:val="none" w:sz="0" w:space="0" w:color="auto"/>
            <w:bottom w:val="none" w:sz="0" w:space="0" w:color="auto"/>
            <w:right w:val="none" w:sz="0" w:space="0" w:color="auto"/>
          </w:divBdr>
        </w:div>
        <w:div w:id="1690832388">
          <w:marLeft w:val="0"/>
          <w:marRight w:val="0"/>
          <w:marTop w:val="0"/>
          <w:marBottom w:val="0"/>
          <w:divBdr>
            <w:top w:val="none" w:sz="0" w:space="0" w:color="auto"/>
            <w:left w:val="none" w:sz="0" w:space="0" w:color="auto"/>
            <w:bottom w:val="none" w:sz="0" w:space="0" w:color="auto"/>
            <w:right w:val="none" w:sz="0" w:space="0" w:color="auto"/>
          </w:divBdr>
        </w:div>
        <w:div w:id="1772503471">
          <w:marLeft w:val="0"/>
          <w:marRight w:val="0"/>
          <w:marTop w:val="0"/>
          <w:marBottom w:val="0"/>
          <w:divBdr>
            <w:top w:val="none" w:sz="0" w:space="0" w:color="auto"/>
            <w:left w:val="none" w:sz="0" w:space="0" w:color="auto"/>
            <w:bottom w:val="none" w:sz="0" w:space="0" w:color="auto"/>
            <w:right w:val="none" w:sz="0" w:space="0" w:color="auto"/>
          </w:divBdr>
        </w:div>
        <w:div w:id="19833466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ED42F4-6835-4B93-B08E-112B72CE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2504</Words>
  <Characters>14279</Characters>
  <DocSecurity>2</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2025-04-10T02:12:00Z</dcterms:created>
  <dcterms:modified xsi:type="dcterms:W3CDTF">2025-04-10T02:13:00Z</dcterms:modified>
</cp:coreProperties>
</file>