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BD56" w14:textId="1F76969A" w:rsidR="007D5963" w:rsidRPr="00CB4BCD" w:rsidRDefault="007D5963" w:rsidP="007F14ED"/>
    <w:p w14:paraId="237C5A7A" w14:textId="10CA22B6" w:rsidR="007D5963" w:rsidRPr="00CB4BCD" w:rsidRDefault="007D5963" w:rsidP="007F14ED"/>
    <w:p w14:paraId="35A26BDF" w14:textId="331115FD" w:rsidR="007D5963" w:rsidRPr="00CB4BCD" w:rsidRDefault="007D5963">
      <w:pPr>
        <w:rPr>
          <w:lang w:val="en-US"/>
        </w:rPr>
      </w:pPr>
    </w:p>
    <w:p w14:paraId="31856BCB" w14:textId="66851F43" w:rsidR="007D5963" w:rsidRPr="00CB4BCD" w:rsidRDefault="007D5963">
      <w:pPr>
        <w:rPr>
          <w:lang w:val="en-US"/>
        </w:rPr>
      </w:pPr>
    </w:p>
    <w:p w14:paraId="1C0D4959" w14:textId="44C3A669" w:rsidR="007D5963" w:rsidRPr="00CB4BCD" w:rsidRDefault="007D5963">
      <w:pPr>
        <w:rPr>
          <w:lang w:val="en-US"/>
        </w:rPr>
      </w:pPr>
    </w:p>
    <w:p w14:paraId="20D3E423" w14:textId="7BE3CBF5" w:rsidR="007D5963" w:rsidRPr="00CB4BCD" w:rsidRDefault="007D5963">
      <w:pPr>
        <w:rPr>
          <w:lang w:val="en-US"/>
        </w:rPr>
      </w:pPr>
    </w:p>
    <w:p w14:paraId="6D146D83" w14:textId="43BA3001" w:rsidR="007D5963" w:rsidRPr="00CB4BCD" w:rsidRDefault="007D5963">
      <w:pPr>
        <w:rPr>
          <w:lang w:val="en-US"/>
        </w:rPr>
      </w:pPr>
    </w:p>
    <w:p w14:paraId="58D0621D" w14:textId="77777777" w:rsidR="007D5963" w:rsidRPr="00CB4BCD" w:rsidRDefault="007D5963">
      <w:pPr>
        <w:rPr>
          <w:lang w:val="en-US"/>
        </w:rPr>
      </w:pPr>
    </w:p>
    <w:p w14:paraId="648605F2" w14:textId="5CD91B99" w:rsidR="007D5963" w:rsidRPr="00CB4BCD" w:rsidRDefault="007D5963">
      <w:pPr>
        <w:rPr>
          <w:lang w:val="en-US"/>
        </w:rPr>
      </w:pPr>
      <w:r w:rsidRPr="00CB4BCD">
        <w:rPr>
          <w:noProof/>
          <w:lang w:eastAsia="en-AU"/>
        </w:rPr>
        <w:drawing>
          <wp:inline distT="0" distB="0" distL="0" distR="0" wp14:anchorId="62C9964C" wp14:editId="6A97CE7A">
            <wp:extent cx="3259015" cy="1066800"/>
            <wp:effectExtent l="0" t="0" r="0" b="0"/>
            <wp:docPr id="4" name="Picture 4"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004B166" w14:textId="02476DB6" w:rsidR="007D5963" w:rsidRPr="00CB4BCD" w:rsidRDefault="007D5963">
      <w:pPr>
        <w:rPr>
          <w:lang w:val="en-US"/>
        </w:rPr>
      </w:pPr>
    </w:p>
    <w:p w14:paraId="09489D50" w14:textId="41C7B066" w:rsidR="007D5963" w:rsidRPr="00CB4BCD" w:rsidRDefault="007D5963">
      <w:pPr>
        <w:rPr>
          <w:lang w:val="en-US"/>
        </w:rPr>
      </w:pPr>
    </w:p>
    <w:p w14:paraId="24C71B94" w14:textId="0579C1DA" w:rsidR="007D5963" w:rsidRPr="00CB4BCD" w:rsidRDefault="007D5963">
      <w:pPr>
        <w:rPr>
          <w:lang w:val="en-US"/>
        </w:rPr>
      </w:pPr>
    </w:p>
    <w:p w14:paraId="4A75116B" w14:textId="4D50E4E0" w:rsidR="007D5963" w:rsidRPr="00CB4BCD" w:rsidRDefault="007D5963">
      <w:pPr>
        <w:rPr>
          <w:lang w:val="en-US"/>
        </w:rPr>
      </w:pPr>
    </w:p>
    <w:p w14:paraId="11AB5302" w14:textId="749C3E94" w:rsidR="007D5963" w:rsidRPr="00CB4BCD" w:rsidRDefault="007D5963">
      <w:pPr>
        <w:rPr>
          <w:lang w:val="en-US"/>
        </w:rPr>
      </w:pPr>
    </w:p>
    <w:p w14:paraId="29199F37" w14:textId="3B89AB59" w:rsidR="007D5963" w:rsidRPr="00AF7E7B" w:rsidRDefault="00AE19AF" w:rsidP="009F41DE">
      <w:pPr>
        <w:pStyle w:val="Title"/>
        <w:rPr>
          <w:color w:val="1F497D" w:themeColor="text2"/>
          <w:lang w:val="en-US"/>
        </w:rPr>
      </w:pPr>
      <w:r w:rsidRPr="00AF7E7B">
        <w:rPr>
          <w:color w:val="1F497D" w:themeColor="text2"/>
          <w:lang w:val="en-US"/>
        </w:rPr>
        <w:t>Detention of a child in a</w:t>
      </w:r>
      <w:r w:rsidR="00666951" w:rsidRPr="00AF7E7B">
        <w:rPr>
          <w:color w:val="1F497D" w:themeColor="text2"/>
          <w:lang w:val="en-US"/>
        </w:rPr>
        <w:t xml:space="preserve"> watch</w:t>
      </w:r>
      <w:r w:rsidR="00DC1634" w:rsidRPr="00AF7E7B">
        <w:rPr>
          <w:color w:val="1F497D" w:themeColor="text2"/>
          <w:lang w:val="en-US"/>
        </w:rPr>
        <w:t xml:space="preserve"> </w:t>
      </w:r>
      <w:r w:rsidR="00666951" w:rsidRPr="00AF7E7B">
        <w:rPr>
          <w:color w:val="1F497D" w:themeColor="text2"/>
          <w:lang w:val="en-US"/>
        </w:rPr>
        <w:t>house</w:t>
      </w:r>
    </w:p>
    <w:p w14:paraId="2341A4CE" w14:textId="2B7F4DE6" w:rsidR="008B3546" w:rsidRPr="00AF7E7B" w:rsidRDefault="0042045E" w:rsidP="0042045E">
      <w:pPr>
        <w:rPr>
          <w:color w:val="1F497D" w:themeColor="text2"/>
        </w:rPr>
      </w:pPr>
      <w:r w:rsidRPr="00AF7E7B">
        <w:rPr>
          <w:noProof/>
          <w:color w:val="1F497D" w:themeColor="text2"/>
        </w:rPr>
        <mc:AlternateContent>
          <mc:Choice Requires="wps">
            <w:drawing>
              <wp:anchor distT="0" distB="0" distL="114300" distR="114300" simplePos="0" relativeHeight="251658240" behindDoc="0" locked="0" layoutInCell="1" allowOverlap="1" wp14:anchorId="4B7CFB40" wp14:editId="4DDC3EDB">
                <wp:simplePos x="0" y="0"/>
                <wp:positionH relativeFrom="margin">
                  <wp:align>left</wp:align>
                </wp:positionH>
                <wp:positionV relativeFrom="paragraph">
                  <wp:posOffset>53340</wp:posOffset>
                </wp:positionV>
                <wp:extent cx="5010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10150" cy="0"/>
                        </a:xfrm>
                        <a:prstGeom prst="line">
                          <a:avLst/>
                        </a:prstGeom>
                        <a:ln w="1905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4A7B56C">
              <v:line id="Straight Connector 5" style="position:absolute;z-index:251658240;visibility:visible;mso-wrap-style:square;mso-wrap-distance-left:9pt;mso-wrap-distance-top:0;mso-wrap-distance-right:9pt;mso-wrap-distance-bottom:0;mso-position-horizontal:left;mso-position-horizontal-relative:margin;mso-position-vertical:absolute;mso-position-vertical-relative:text" o:spid="_x0000_s1026" strokecolor="#004270" strokeweight="1.5pt" from="0,4.2pt" to="394.5pt,4.2pt" w14:anchorId="5663B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zKwgEAAO0DAAAOAAAAZHJzL2Uyb0RvYy54bWysU9tu2zAMfR+wfxD0vtgO1l2MOH1o0b0M&#10;W7F1H6DIVCxAN1Ba7Pz9KDlxgm3YgKIvsiiSh+eQ9OZ2soYdAKP2ruPNquYMnPS9dvuO/3h6ePOB&#10;s5iE64XxDjp+hMhvt69fbcbQwtoP3vSAjEBcbMfQ8SGl0FZVlANYEVc+gCOn8mhFIhP3VY9iJHRr&#10;qnVdv6tGj31ALyFGer2fnXxb8JUCmb4qFSEx03HilsqJ5dzls9puRLtHEQYtTzTEM1hYoR0VXaDu&#10;RRLsJ+o/oKyW6KNXaSW9rbxSWkLRQGqa+jc13wcRoGih5sSwtCm+HKz8crhzj0htGENsY3jErGJS&#10;aPOX+LGpNOu4NAumxCQ93hDf5oZ6Ks++6pIYMKZP4C3Ll44b7bIO0YrD55ioGIWeQ/KzcWyk7flY&#10;E162oze6f9DGFAP3uzuD7CDyDOu36/dlbARxFUaWcTkaytBPVS6ayi0dDczlvoFiuicV67leXjdY&#10;iggpwaUmL0fBpeicpojQkngi+q/EU/yF1ZLc/L/qrONc2bu0JFvtPP4NIE1nymqOJ/pXuvN15/tj&#10;mXZx0E4Vhaf9z0t7bZf0y1+6/QUAAP//AwBQSwMEFAAGAAgAAAAhAF5eBxXZAAAABAEAAA8AAABk&#10;cnMvZG93bnJldi54bWxMj8FOwzAQRO9I/IO1SFwQdYAKQohTVSBuvVBAFbdNvMSh8TrEbhv+noUL&#10;HJ9mNfO2XEy+V3saYxfYwMUsA0XcBNtxa+Dl+fE8BxUTssU+MBn4ogiL6vioxMKGAz/Rfp1aJSUc&#10;CzTgUhoKrWPjyGOchYFYsvcwekyCY6vtiAcp972+zLJr7bFjWXA40L2jZrveeQNXr/SwCh8rF+ef&#10;b/Vyaze2OdsYc3oyLe9AJZrS3zH86Is6VOJUhx3bqHoD8kgykM9BSXiT3wrXv6yrUv+Xr74BAAD/&#10;/wMAUEsBAi0AFAAGAAgAAAAhALaDOJL+AAAA4QEAABMAAAAAAAAAAAAAAAAAAAAAAFtDb250ZW50&#10;X1R5cGVzXS54bWxQSwECLQAUAAYACAAAACEAOP0h/9YAAACUAQAACwAAAAAAAAAAAAAAAAAvAQAA&#10;X3JlbHMvLnJlbHNQSwECLQAUAAYACAAAACEAGEQMysIBAADtAwAADgAAAAAAAAAAAAAAAAAuAgAA&#10;ZHJzL2Uyb0RvYy54bWxQSwECLQAUAAYACAAAACEAXl4HFdkAAAAEAQAADwAAAAAAAAAAAAAAAAAc&#10;BAAAZHJzL2Rvd25yZXYueG1sUEsFBgAAAAAEAAQA8wAAACIFAAAAAA==&#10;">
                <w10:wrap anchorx="margin"/>
              </v:line>
            </w:pict>
          </mc:Fallback>
        </mc:AlternateContent>
      </w:r>
    </w:p>
    <w:p w14:paraId="213D9932" w14:textId="241DB8A7" w:rsidR="00260847" w:rsidRDefault="000C10D2" w:rsidP="009F41DE">
      <w:pPr>
        <w:pStyle w:val="Title"/>
        <w:rPr>
          <w:i/>
          <w:color w:val="1F497D" w:themeColor="text2"/>
          <w:sz w:val="40"/>
          <w:szCs w:val="40"/>
        </w:rPr>
      </w:pPr>
      <w:r w:rsidRPr="00AF7E7B">
        <w:rPr>
          <w:color w:val="1F497D" w:themeColor="text2"/>
          <w:sz w:val="40"/>
          <w:szCs w:val="40"/>
        </w:rPr>
        <w:t xml:space="preserve">Unresolved complaint report under </w:t>
      </w:r>
      <w:r w:rsidR="007F14ED" w:rsidRPr="00AF7E7B">
        <w:rPr>
          <w:color w:val="1F497D" w:themeColor="text2"/>
          <w:sz w:val="40"/>
          <w:szCs w:val="40"/>
        </w:rPr>
        <w:br/>
      </w:r>
      <w:r w:rsidRPr="00AF7E7B">
        <w:rPr>
          <w:color w:val="1F497D" w:themeColor="text2"/>
          <w:sz w:val="40"/>
          <w:szCs w:val="40"/>
        </w:rPr>
        <w:t xml:space="preserve">s 88 </w:t>
      </w:r>
      <w:r w:rsidRPr="00AF7E7B">
        <w:rPr>
          <w:i/>
          <w:color w:val="1F497D" w:themeColor="text2"/>
          <w:sz w:val="40"/>
          <w:szCs w:val="40"/>
        </w:rPr>
        <w:t>Human Rights Act 2019</w:t>
      </w:r>
    </w:p>
    <w:p w14:paraId="3141E045" w14:textId="77777777" w:rsidR="00A73DD6" w:rsidRPr="00A73DD6" w:rsidRDefault="00A73DD6" w:rsidP="00A73DD6"/>
    <w:p w14:paraId="532AD420" w14:textId="09BE7403" w:rsidR="000C10D2" w:rsidRPr="00AF7E7B" w:rsidRDefault="009D03E3" w:rsidP="009F41DE">
      <w:pPr>
        <w:pStyle w:val="Title"/>
        <w:rPr>
          <w:color w:val="1F497D" w:themeColor="text2"/>
          <w:sz w:val="40"/>
          <w:szCs w:val="40"/>
        </w:rPr>
      </w:pPr>
      <w:r>
        <w:rPr>
          <w:color w:val="1F497D" w:themeColor="text2"/>
          <w:sz w:val="40"/>
          <w:szCs w:val="40"/>
        </w:rPr>
        <w:t>1</w:t>
      </w:r>
      <w:r w:rsidR="00265F08">
        <w:rPr>
          <w:color w:val="1F497D" w:themeColor="text2"/>
          <w:sz w:val="40"/>
          <w:szCs w:val="40"/>
        </w:rPr>
        <w:t>1</w:t>
      </w:r>
      <w:r>
        <w:rPr>
          <w:color w:val="1F497D" w:themeColor="text2"/>
          <w:sz w:val="40"/>
          <w:szCs w:val="40"/>
        </w:rPr>
        <w:t xml:space="preserve"> April 2025</w:t>
      </w:r>
    </w:p>
    <w:p w14:paraId="471D0A09" w14:textId="77777777" w:rsidR="007D5963" w:rsidRPr="00CB4BCD" w:rsidRDefault="007D5963" w:rsidP="007F14ED"/>
    <w:p w14:paraId="6E8572C1" w14:textId="4B939BD8" w:rsidR="007D5963" w:rsidRPr="00CB4BCD" w:rsidRDefault="007D5963"/>
    <w:p w14:paraId="78CE93D1" w14:textId="77777777" w:rsidR="007C5B42" w:rsidRPr="00CB4BCD" w:rsidRDefault="007C5B42"/>
    <w:p w14:paraId="1D1DCD09" w14:textId="545E12BA" w:rsidR="007C5B42" w:rsidRPr="00CB4BCD" w:rsidRDefault="007D5963" w:rsidP="007F14ED">
      <w:pPr>
        <w:jc w:val="center"/>
        <w:rPr>
          <w:rFonts w:eastAsia="Times New Roman"/>
          <w:b/>
          <w:bCs/>
          <w:snapToGrid w:val="0"/>
          <w:color w:val="000000"/>
          <w:w w:val="0"/>
          <w:u w:color="000000"/>
          <w:bdr w:val="none" w:sz="0" w:space="0" w:color="000000"/>
          <w:shd w:val="clear" w:color="000000" w:fill="000000"/>
          <w:lang w:val="x-none" w:eastAsia="x-none" w:bidi="x-none"/>
        </w:rPr>
      </w:pPr>
      <w:r w:rsidRPr="00CB4BCD">
        <w:rPr>
          <w:b/>
          <w:bCs/>
        </w:rPr>
        <w:t>Version for public release</w:t>
      </w:r>
    </w:p>
    <w:p w14:paraId="3A4BF431" w14:textId="77777777" w:rsidR="005C3786" w:rsidRDefault="005C3786" w:rsidP="0042045E">
      <w:pPr>
        <w:rPr>
          <w:color w:val="1F497D" w:themeColor="text2"/>
          <w:sz w:val="48"/>
          <w:szCs w:val="48"/>
        </w:rPr>
        <w:sectPr w:rsidR="005C3786" w:rsidSect="00AF7E7B">
          <w:footerReference w:type="default" r:id="rId10"/>
          <w:footerReference w:type="first" r:id="rId11"/>
          <w:pgSz w:w="11900" w:h="16840" w:code="9"/>
          <w:pgMar w:top="1440" w:right="1701" w:bottom="1361" w:left="1701" w:header="709" w:footer="680" w:gutter="0"/>
          <w:pgNumType w:fmt="lowerRoman" w:start="1"/>
          <w:cols w:space="708"/>
          <w:titlePg/>
          <w:docGrid w:linePitch="360"/>
        </w:sectPr>
      </w:pPr>
      <w:bookmarkStart w:id="0" w:name="_Toc61004493"/>
      <w:bookmarkStart w:id="1" w:name="_Toc61004592"/>
      <w:bookmarkStart w:id="2" w:name="_Toc62047086"/>
    </w:p>
    <w:sdt>
      <w:sdtPr>
        <w:rPr>
          <w:rFonts w:ascii="Arial" w:eastAsiaTheme="minorEastAsia" w:hAnsi="Arial" w:cs="Arial"/>
          <w:b w:val="0"/>
          <w:color w:val="auto"/>
          <w:sz w:val="48"/>
          <w:szCs w:val="48"/>
          <w:lang w:val="en-GB"/>
        </w:rPr>
        <w:id w:val="921378273"/>
        <w:docPartObj>
          <w:docPartGallery w:val="Table of Contents"/>
          <w:docPartUnique/>
        </w:docPartObj>
      </w:sdtPr>
      <w:sdtEndPr>
        <w:rPr>
          <w:sz w:val="22"/>
          <w:szCs w:val="22"/>
        </w:rPr>
      </w:sdtEndPr>
      <w:sdtContent>
        <w:p w14:paraId="1BAE6723" w14:textId="2DC28BB0" w:rsidR="001C6520" w:rsidRPr="009C2554" w:rsidRDefault="001C6520">
          <w:pPr>
            <w:pStyle w:val="TOCHeading"/>
            <w:rPr>
              <w:rFonts w:ascii="Arial" w:hAnsi="Arial" w:cs="Arial"/>
              <w:b w:val="0"/>
              <w:bCs/>
              <w:sz w:val="48"/>
              <w:szCs w:val="48"/>
            </w:rPr>
          </w:pPr>
          <w:r w:rsidRPr="009C2554">
            <w:rPr>
              <w:rFonts w:ascii="Arial" w:hAnsi="Arial" w:cs="Arial"/>
              <w:b w:val="0"/>
              <w:bCs/>
              <w:sz w:val="48"/>
              <w:szCs w:val="48"/>
              <w:lang w:val="en-GB"/>
            </w:rPr>
            <w:t>Contents</w:t>
          </w:r>
        </w:p>
        <w:p w14:paraId="77A809B8" w14:textId="5D8E14DD" w:rsidR="009A4997" w:rsidRDefault="001C6520">
          <w:pPr>
            <w:pStyle w:val="TOC1"/>
            <w:tabs>
              <w:tab w:val="right" w:leader="dot" w:pos="8488"/>
            </w:tabs>
            <w:rPr>
              <w:rFonts w:asciiTheme="minorHAnsi"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195178099" w:history="1">
            <w:r w:rsidR="009A4997" w:rsidRPr="00FC1485">
              <w:rPr>
                <w:rStyle w:val="Hyperlink"/>
                <w:noProof/>
              </w:rPr>
              <w:t>About this report</w:t>
            </w:r>
            <w:r w:rsidR="009A4997">
              <w:rPr>
                <w:noProof/>
                <w:webHidden/>
              </w:rPr>
              <w:tab/>
            </w:r>
            <w:r w:rsidR="009A4997">
              <w:rPr>
                <w:noProof/>
                <w:webHidden/>
              </w:rPr>
              <w:fldChar w:fldCharType="begin"/>
            </w:r>
            <w:r w:rsidR="009A4997">
              <w:rPr>
                <w:noProof/>
                <w:webHidden/>
              </w:rPr>
              <w:instrText xml:space="preserve"> PAGEREF _Toc195178099 \h </w:instrText>
            </w:r>
            <w:r w:rsidR="009A4997">
              <w:rPr>
                <w:noProof/>
                <w:webHidden/>
              </w:rPr>
            </w:r>
            <w:r w:rsidR="009A4997">
              <w:rPr>
                <w:noProof/>
                <w:webHidden/>
              </w:rPr>
              <w:fldChar w:fldCharType="separate"/>
            </w:r>
            <w:r w:rsidR="00D24B5B">
              <w:rPr>
                <w:noProof/>
                <w:webHidden/>
              </w:rPr>
              <w:t>1</w:t>
            </w:r>
            <w:r w:rsidR="009A4997">
              <w:rPr>
                <w:noProof/>
                <w:webHidden/>
              </w:rPr>
              <w:fldChar w:fldCharType="end"/>
            </w:r>
          </w:hyperlink>
        </w:p>
        <w:p w14:paraId="0489C4F1" w14:textId="438BE9F7"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0" w:history="1">
            <w:r w:rsidRPr="00FC1485">
              <w:rPr>
                <w:rStyle w:val="Hyperlink"/>
                <w:noProof/>
                <w:lang w:val="en-US"/>
              </w:rPr>
              <w:t>Introduction</w:t>
            </w:r>
            <w:r>
              <w:rPr>
                <w:noProof/>
                <w:webHidden/>
              </w:rPr>
              <w:tab/>
            </w:r>
            <w:r>
              <w:rPr>
                <w:noProof/>
                <w:webHidden/>
              </w:rPr>
              <w:fldChar w:fldCharType="begin"/>
            </w:r>
            <w:r>
              <w:rPr>
                <w:noProof/>
                <w:webHidden/>
              </w:rPr>
              <w:instrText xml:space="preserve"> PAGEREF _Toc195178100 \h </w:instrText>
            </w:r>
            <w:r>
              <w:rPr>
                <w:noProof/>
                <w:webHidden/>
              </w:rPr>
            </w:r>
            <w:r>
              <w:rPr>
                <w:noProof/>
                <w:webHidden/>
              </w:rPr>
              <w:fldChar w:fldCharType="separate"/>
            </w:r>
            <w:r w:rsidR="00D24B5B">
              <w:rPr>
                <w:noProof/>
                <w:webHidden/>
              </w:rPr>
              <w:t>2</w:t>
            </w:r>
            <w:r>
              <w:rPr>
                <w:noProof/>
                <w:webHidden/>
              </w:rPr>
              <w:fldChar w:fldCharType="end"/>
            </w:r>
          </w:hyperlink>
        </w:p>
        <w:p w14:paraId="34551703" w14:textId="0C7CFD45"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1" w:history="1">
            <w:r w:rsidRPr="00FC1485">
              <w:rPr>
                <w:rStyle w:val="Hyperlink"/>
                <w:noProof/>
              </w:rPr>
              <w:t>Summary of recommendations</w:t>
            </w:r>
            <w:r>
              <w:rPr>
                <w:noProof/>
                <w:webHidden/>
              </w:rPr>
              <w:tab/>
            </w:r>
            <w:r>
              <w:rPr>
                <w:noProof/>
                <w:webHidden/>
              </w:rPr>
              <w:fldChar w:fldCharType="begin"/>
            </w:r>
            <w:r>
              <w:rPr>
                <w:noProof/>
                <w:webHidden/>
              </w:rPr>
              <w:instrText xml:space="preserve"> PAGEREF _Toc195178101 \h </w:instrText>
            </w:r>
            <w:r>
              <w:rPr>
                <w:noProof/>
                <w:webHidden/>
              </w:rPr>
            </w:r>
            <w:r>
              <w:rPr>
                <w:noProof/>
                <w:webHidden/>
              </w:rPr>
              <w:fldChar w:fldCharType="separate"/>
            </w:r>
            <w:r w:rsidR="00D24B5B">
              <w:rPr>
                <w:noProof/>
                <w:webHidden/>
              </w:rPr>
              <w:t>2</w:t>
            </w:r>
            <w:r>
              <w:rPr>
                <w:noProof/>
                <w:webHidden/>
              </w:rPr>
              <w:fldChar w:fldCharType="end"/>
            </w:r>
          </w:hyperlink>
        </w:p>
        <w:p w14:paraId="3F60902D" w14:textId="3466BE80"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2" w:history="1">
            <w:r w:rsidRPr="00FC1485">
              <w:rPr>
                <w:rStyle w:val="Hyperlink"/>
                <w:noProof/>
              </w:rPr>
              <w:t>Abbreviations</w:t>
            </w:r>
            <w:r>
              <w:rPr>
                <w:noProof/>
                <w:webHidden/>
              </w:rPr>
              <w:tab/>
            </w:r>
            <w:r>
              <w:rPr>
                <w:noProof/>
                <w:webHidden/>
              </w:rPr>
              <w:fldChar w:fldCharType="begin"/>
            </w:r>
            <w:r>
              <w:rPr>
                <w:noProof/>
                <w:webHidden/>
              </w:rPr>
              <w:instrText xml:space="preserve"> PAGEREF _Toc195178102 \h </w:instrText>
            </w:r>
            <w:r>
              <w:rPr>
                <w:noProof/>
                <w:webHidden/>
              </w:rPr>
            </w:r>
            <w:r>
              <w:rPr>
                <w:noProof/>
                <w:webHidden/>
              </w:rPr>
              <w:fldChar w:fldCharType="separate"/>
            </w:r>
            <w:r w:rsidR="00D24B5B">
              <w:rPr>
                <w:noProof/>
                <w:webHidden/>
              </w:rPr>
              <w:t>4</w:t>
            </w:r>
            <w:r>
              <w:rPr>
                <w:noProof/>
                <w:webHidden/>
              </w:rPr>
              <w:fldChar w:fldCharType="end"/>
            </w:r>
          </w:hyperlink>
        </w:p>
        <w:p w14:paraId="7687F020" w14:textId="74519A24"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3" w:history="1">
            <w:r w:rsidRPr="00FC1485">
              <w:rPr>
                <w:rStyle w:val="Hyperlink"/>
                <w:noProof/>
              </w:rPr>
              <w:t>Substance of the complaint</w:t>
            </w:r>
            <w:r>
              <w:rPr>
                <w:noProof/>
                <w:webHidden/>
              </w:rPr>
              <w:tab/>
            </w:r>
            <w:r>
              <w:rPr>
                <w:noProof/>
                <w:webHidden/>
              </w:rPr>
              <w:fldChar w:fldCharType="begin"/>
            </w:r>
            <w:r>
              <w:rPr>
                <w:noProof/>
                <w:webHidden/>
              </w:rPr>
              <w:instrText xml:space="preserve"> PAGEREF _Toc195178103 \h </w:instrText>
            </w:r>
            <w:r>
              <w:rPr>
                <w:noProof/>
                <w:webHidden/>
              </w:rPr>
            </w:r>
            <w:r>
              <w:rPr>
                <w:noProof/>
                <w:webHidden/>
              </w:rPr>
              <w:fldChar w:fldCharType="separate"/>
            </w:r>
            <w:r w:rsidR="00D24B5B">
              <w:rPr>
                <w:noProof/>
                <w:webHidden/>
              </w:rPr>
              <w:t>5</w:t>
            </w:r>
            <w:r>
              <w:rPr>
                <w:noProof/>
                <w:webHidden/>
              </w:rPr>
              <w:fldChar w:fldCharType="end"/>
            </w:r>
          </w:hyperlink>
        </w:p>
        <w:p w14:paraId="5813FD66" w14:textId="24267B4D"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4" w:history="1">
            <w:r w:rsidRPr="00FC1485">
              <w:rPr>
                <w:rStyle w:val="Hyperlink"/>
                <w:noProof/>
              </w:rPr>
              <w:t>Actions taken to try to resolve the complaint</w:t>
            </w:r>
            <w:r>
              <w:rPr>
                <w:noProof/>
                <w:webHidden/>
              </w:rPr>
              <w:tab/>
            </w:r>
            <w:r>
              <w:rPr>
                <w:noProof/>
                <w:webHidden/>
              </w:rPr>
              <w:fldChar w:fldCharType="begin"/>
            </w:r>
            <w:r>
              <w:rPr>
                <w:noProof/>
                <w:webHidden/>
              </w:rPr>
              <w:instrText xml:space="preserve"> PAGEREF _Toc195178104 \h </w:instrText>
            </w:r>
            <w:r>
              <w:rPr>
                <w:noProof/>
                <w:webHidden/>
              </w:rPr>
            </w:r>
            <w:r>
              <w:rPr>
                <w:noProof/>
                <w:webHidden/>
              </w:rPr>
              <w:fldChar w:fldCharType="separate"/>
            </w:r>
            <w:r w:rsidR="00D24B5B">
              <w:rPr>
                <w:noProof/>
                <w:webHidden/>
              </w:rPr>
              <w:t>7</w:t>
            </w:r>
            <w:r>
              <w:rPr>
                <w:noProof/>
                <w:webHidden/>
              </w:rPr>
              <w:fldChar w:fldCharType="end"/>
            </w:r>
          </w:hyperlink>
        </w:p>
        <w:p w14:paraId="11ED22FA" w14:textId="20BCD2E0"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5" w:history="1">
            <w:r w:rsidRPr="00FC1485">
              <w:rPr>
                <w:rStyle w:val="Hyperlink"/>
                <w:noProof/>
              </w:rPr>
              <w:t>Response from the Department and QPS</w:t>
            </w:r>
            <w:r>
              <w:rPr>
                <w:noProof/>
                <w:webHidden/>
              </w:rPr>
              <w:tab/>
            </w:r>
            <w:r>
              <w:rPr>
                <w:noProof/>
                <w:webHidden/>
              </w:rPr>
              <w:fldChar w:fldCharType="begin"/>
            </w:r>
            <w:r>
              <w:rPr>
                <w:noProof/>
                <w:webHidden/>
              </w:rPr>
              <w:instrText xml:space="preserve"> PAGEREF _Toc195178105 \h </w:instrText>
            </w:r>
            <w:r>
              <w:rPr>
                <w:noProof/>
                <w:webHidden/>
              </w:rPr>
            </w:r>
            <w:r>
              <w:rPr>
                <w:noProof/>
                <w:webHidden/>
              </w:rPr>
              <w:fldChar w:fldCharType="separate"/>
            </w:r>
            <w:r w:rsidR="00D24B5B">
              <w:rPr>
                <w:noProof/>
                <w:webHidden/>
              </w:rPr>
              <w:t>8</w:t>
            </w:r>
            <w:r>
              <w:rPr>
                <w:noProof/>
                <w:webHidden/>
              </w:rPr>
              <w:fldChar w:fldCharType="end"/>
            </w:r>
          </w:hyperlink>
        </w:p>
        <w:p w14:paraId="51637A08" w14:textId="2624E76A" w:rsidR="009A4997" w:rsidRDefault="009A4997">
          <w:pPr>
            <w:pStyle w:val="TOC2"/>
            <w:rPr>
              <w:rFonts w:asciiTheme="minorHAnsi" w:hAnsiTheme="minorHAnsi" w:cstheme="minorBidi"/>
              <w:noProof/>
              <w:kern w:val="2"/>
              <w:sz w:val="24"/>
              <w:szCs w:val="24"/>
              <w:lang w:eastAsia="en-AU"/>
              <w14:ligatures w14:val="standardContextual"/>
            </w:rPr>
          </w:pPr>
          <w:hyperlink w:anchor="_Toc195178106" w:history="1">
            <w:r w:rsidRPr="00FC1485">
              <w:rPr>
                <w:rStyle w:val="Hyperlink"/>
                <w:noProof/>
              </w:rPr>
              <w:t>C’s referral to a youth detention centre</w:t>
            </w:r>
            <w:r>
              <w:rPr>
                <w:noProof/>
                <w:webHidden/>
              </w:rPr>
              <w:tab/>
            </w:r>
            <w:r>
              <w:rPr>
                <w:noProof/>
                <w:webHidden/>
              </w:rPr>
              <w:fldChar w:fldCharType="begin"/>
            </w:r>
            <w:r>
              <w:rPr>
                <w:noProof/>
                <w:webHidden/>
              </w:rPr>
              <w:instrText xml:space="preserve"> PAGEREF _Toc195178106 \h </w:instrText>
            </w:r>
            <w:r>
              <w:rPr>
                <w:noProof/>
                <w:webHidden/>
              </w:rPr>
            </w:r>
            <w:r>
              <w:rPr>
                <w:noProof/>
                <w:webHidden/>
              </w:rPr>
              <w:fldChar w:fldCharType="separate"/>
            </w:r>
            <w:r w:rsidR="00D24B5B">
              <w:rPr>
                <w:noProof/>
                <w:webHidden/>
              </w:rPr>
              <w:t>8</w:t>
            </w:r>
            <w:r>
              <w:rPr>
                <w:noProof/>
                <w:webHidden/>
              </w:rPr>
              <w:fldChar w:fldCharType="end"/>
            </w:r>
          </w:hyperlink>
        </w:p>
        <w:p w14:paraId="704D5AFF" w14:textId="425B99FD" w:rsidR="009A4997" w:rsidRDefault="009A4997">
          <w:pPr>
            <w:pStyle w:val="TOC2"/>
            <w:rPr>
              <w:rFonts w:asciiTheme="minorHAnsi" w:hAnsiTheme="minorHAnsi" w:cstheme="minorBidi"/>
              <w:noProof/>
              <w:kern w:val="2"/>
              <w:sz w:val="24"/>
              <w:szCs w:val="24"/>
              <w:lang w:eastAsia="en-AU"/>
              <w14:ligatures w14:val="standardContextual"/>
            </w:rPr>
          </w:pPr>
          <w:hyperlink w:anchor="_Toc195178107" w:history="1">
            <w:r w:rsidRPr="00FC1485">
              <w:rPr>
                <w:rStyle w:val="Hyperlink"/>
                <w:noProof/>
              </w:rPr>
              <w:t>QPS provision of care and services</w:t>
            </w:r>
            <w:r>
              <w:rPr>
                <w:noProof/>
                <w:webHidden/>
              </w:rPr>
              <w:tab/>
            </w:r>
            <w:r>
              <w:rPr>
                <w:noProof/>
                <w:webHidden/>
              </w:rPr>
              <w:fldChar w:fldCharType="begin"/>
            </w:r>
            <w:r>
              <w:rPr>
                <w:noProof/>
                <w:webHidden/>
              </w:rPr>
              <w:instrText xml:space="preserve"> PAGEREF _Toc195178107 \h </w:instrText>
            </w:r>
            <w:r>
              <w:rPr>
                <w:noProof/>
                <w:webHidden/>
              </w:rPr>
            </w:r>
            <w:r>
              <w:rPr>
                <w:noProof/>
                <w:webHidden/>
              </w:rPr>
              <w:fldChar w:fldCharType="separate"/>
            </w:r>
            <w:r w:rsidR="00D24B5B">
              <w:rPr>
                <w:noProof/>
                <w:webHidden/>
              </w:rPr>
              <w:t>9</w:t>
            </w:r>
            <w:r>
              <w:rPr>
                <w:noProof/>
                <w:webHidden/>
              </w:rPr>
              <w:fldChar w:fldCharType="end"/>
            </w:r>
          </w:hyperlink>
        </w:p>
        <w:p w14:paraId="62A8DD86" w14:textId="65361D63" w:rsidR="009A4997" w:rsidRDefault="009A4997">
          <w:pPr>
            <w:pStyle w:val="TOC2"/>
            <w:rPr>
              <w:rFonts w:asciiTheme="minorHAnsi" w:hAnsiTheme="minorHAnsi" w:cstheme="minorBidi"/>
              <w:noProof/>
              <w:kern w:val="2"/>
              <w:sz w:val="24"/>
              <w:szCs w:val="24"/>
              <w:lang w:eastAsia="en-AU"/>
              <w14:ligatures w14:val="standardContextual"/>
            </w:rPr>
          </w:pPr>
          <w:hyperlink w:anchor="_Toc195178108" w:history="1">
            <w:r w:rsidRPr="00FC1485">
              <w:rPr>
                <w:rStyle w:val="Hyperlink"/>
                <w:noProof/>
              </w:rPr>
              <w:t>Department provision of care and services</w:t>
            </w:r>
            <w:r>
              <w:rPr>
                <w:noProof/>
                <w:webHidden/>
              </w:rPr>
              <w:tab/>
            </w:r>
            <w:r>
              <w:rPr>
                <w:noProof/>
                <w:webHidden/>
              </w:rPr>
              <w:fldChar w:fldCharType="begin"/>
            </w:r>
            <w:r>
              <w:rPr>
                <w:noProof/>
                <w:webHidden/>
              </w:rPr>
              <w:instrText xml:space="preserve"> PAGEREF _Toc195178108 \h </w:instrText>
            </w:r>
            <w:r>
              <w:rPr>
                <w:noProof/>
                <w:webHidden/>
              </w:rPr>
            </w:r>
            <w:r>
              <w:rPr>
                <w:noProof/>
                <w:webHidden/>
              </w:rPr>
              <w:fldChar w:fldCharType="separate"/>
            </w:r>
            <w:r w:rsidR="00D24B5B">
              <w:rPr>
                <w:noProof/>
                <w:webHidden/>
              </w:rPr>
              <w:t>10</w:t>
            </w:r>
            <w:r>
              <w:rPr>
                <w:noProof/>
                <w:webHidden/>
              </w:rPr>
              <w:fldChar w:fldCharType="end"/>
            </w:r>
          </w:hyperlink>
        </w:p>
        <w:p w14:paraId="0347454F" w14:textId="217E2174"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09" w:history="1">
            <w:r w:rsidRPr="00FC1485">
              <w:rPr>
                <w:rStyle w:val="Hyperlink"/>
                <w:noProof/>
              </w:rPr>
              <w:t>Human rights obligations</w:t>
            </w:r>
            <w:r>
              <w:rPr>
                <w:noProof/>
                <w:webHidden/>
              </w:rPr>
              <w:tab/>
            </w:r>
            <w:r>
              <w:rPr>
                <w:noProof/>
                <w:webHidden/>
              </w:rPr>
              <w:fldChar w:fldCharType="begin"/>
            </w:r>
            <w:r>
              <w:rPr>
                <w:noProof/>
                <w:webHidden/>
              </w:rPr>
              <w:instrText xml:space="preserve"> PAGEREF _Toc195178109 \h </w:instrText>
            </w:r>
            <w:r>
              <w:rPr>
                <w:noProof/>
                <w:webHidden/>
              </w:rPr>
            </w:r>
            <w:r>
              <w:rPr>
                <w:noProof/>
                <w:webHidden/>
              </w:rPr>
              <w:fldChar w:fldCharType="separate"/>
            </w:r>
            <w:r w:rsidR="00D24B5B">
              <w:rPr>
                <w:noProof/>
                <w:webHidden/>
              </w:rPr>
              <w:t>11</w:t>
            </w:r>
            <w:r>
              <w:rPr>
                <w:noProof/>
                <w:webHidden/>
              </w:rPr>
              <w:fldChar w:fldCharType="end"/>
            </w:r>
          </w:hyperlink>
        </w:p>
        <w:p w14:paraId="603AA331" w14:textId="78B9E4DB" w:rsidR="009A4997" w:rsidRDefault="009A4997">
          <w:pPr>
            <w:pStyle w:val="TOC2"/>
            <w:rPr>
              <w:rFonts w:asciiTheme="minorHAnsi" w:hAnsiTheme="minorHAnsi" w:cstheme="minorBidi"/>
              <w:noProof/>
              <w:kern w:val="2"/>
              <w:sz w:val="24"/>
              <w:szCs w:val="24"/>
              <w:lang w:eastAsia="en-AU"/>
              <w14:ligatures w14:val="standardContextual"/>
            </w:rPr>
          </w:pPr>
          <w:hyperlink w:anchor="_Toc195178110" w:history="1">
            <w:r w:rsidRPr="00FC1485">
              <w:rPr>
                <w:rStyle w:val="Hyperlink"/>
                <w:noProof/>
              </w:rPr>
              <w:t>Protection of children</w:t>
            </w:r>
            <w:r>
              <w:rPr>
                <w:noProof/>
                <w:webHidden/>
              </w:rPr>
              <w:tab/>
            </w:r>
            <w:r>
              <w:rPr>
                <w:noProof/>
                <w:webHidden/>
              </w:rPr>
              <w:fldChar w:fldCharType="begin"/>
            </w:r>
            <w:r>
              <w:rPr>
                <w:noProof/>
                <w:webHidden/>
              </w:rPr>
              <w:instrText xml:space="preserve"> PAGEREF _Toc195178110 \h </w:instrText>
            </w:r>
            <w:r>
              <w:rPr>
                <w:noProof/>
                <w:webHidden/>
              </w:rPr>
            </w:r>
            <w:r>
              <w:rPr>
                <w:noProof/>
                <w:webHidden/>
              </w:rPr>
              <w:fldChar w:fldCharType="separate"/>
            </w:r>
            <w:r w:rsidR="00D24B5B">
              <w:rPr>
                <w:noProof/>
                <w:webHidden/>
              </w:rPr>
              <w:t>14</w:t>
            </w:r>
            <w:r>
              <w:rPr>
                <w:noProof/>
                <w:webHidden/>
              </w:rPr>
              <w:fldChar w:fldCharType="end"/>
            </w:r>
          </w:hyperlink>
        </w:p>
        <w:p w14:paraId="4493712F" w14:textId="6A9E8146" w:rsidR="009A4997" w:rsidRDefault="009A4997">
          <w:pPr>
            <w:pStyle w:val="TOC2"/>
            <w:rPr>
              <w:rFonts w:asciiTheme="minorHAnsi" w:hAnsiTheme="minorHAnsi" w:cstheme="minorBidi"/>
              <w:noProof/>
              <w:kern w:val="2"/>
              <w:sz w:val="24"/>
              <w:szCs w:val="24"/>
              <w:lang w:eastAsia="en-AU"/>
              <w14:ligatures w14:val="standardContextual"/>
            </w:rPr>
          </w:pPr>
          <w:hyperlink w:anchor="_Toc195178111" w:history="1">
            <w:r w:rsidRPr="00FC1485">
              <w:rPr>
                <w:rStyle w:val="Hyperlink"/>
                <w:noProof/>
              </w:rPr>
              <w:t>Right to liberty and security of the person</w:t>
            </w:r>
            <w:r>
              <w:rPr>
                <w:noProof/>
                <w:webHidden/>
              </w:rPr>
              <w:tab/>
            </w:r>
            <w:r>
              <w:rPr>
                <w:noProof/>
                <w:webHidden/>
              </w:rPr>
              <w:fldChar w:fldCharType="begin"/>
            </w:r>
            <w:r>
              <w:rPr>
                <w:noProof/>
                <w:webHidden/>
              </w:rPr>
              <w:instrText xml:space="preserve"> PAGEREF _Toc195178111 \h </w:instrText>
            </w:r>
            <w:r>
              <w:rPr>
                <w:noProof/>
                <w:webHidden/>
              </w:rPr>
            </w:r>
            <w:r>
              <w:rPr>
                <w:noProof/>
                <w:webHidden/>
              </w:rPr>
              <w:fldChar w:fldCharType="separate"/>
            </w:r>
            <w:r w:rsidR="00D24B5B">
              <w:rPr>
                <w:noProof/>
                <w:webHidden/>
              </w:rPr>
              <w:t>16</w:t>
            </w:r>
            <w:r>
              <w:rPr>
                <w:noProof/>
                <w:webHidden/>
              </w:rPr>
              <w:fldChar w:fldCharType="end"/>
            </w:r>
          </w:hyperlink>
        </w:p>
        <w:p w14:paraId="6769F582" w14:textId="69537160" w:rsidR="009A4997" w:rsidRDefault="009A4997">
          <w:pPr>
            <w:pStyle w:val="TOC2"/>
            <w:rPr>
              <w:rFonts w:asciiTheme="minorHAnsi" w:hAnsiTheme="minorHAnsi" w:cstheme="minorBidi"/>
              <w:noProof/>
              <w:kern w:val="2"/>
              <w:sz w:val="24"/>
              <w:szCs w:val="24"/>
              <w:lang w:eastAsia="en-AU"/>
              <w14:ligatures w14:val="standardContextual"/>
            </w:rPr>
          </w:pPr>
          <w:hyperlink w:anchor="_Toc195178112" w:history="1">
            <w:r w:rsidRPr="00FC1485">
              <w:rPr>
                <w:rStyle w:val="Hyperlink"/>
                <w:noProof/>
              </w:rPr>
              <w:t>Protection from cruel, inhuman or degrading treatment</w:t>
            </w:r>
            <w:r>
              <w:rPr>
                <w:noProof/>
                <w:webHidden/>
              </w:rPr>
              <w:tab/>
            </w:r>
            <w:r>
              <w:rPr>
                <w:noProof/>
                <w:webHidden/>
              </w:rPr>
              <w:fldChar w:fldCharType="begin"/>
            </w:r>
            <w:r>
              <w:rPr>
                <w:noProof/>
                <w:webHidden/>
              </w:rPr>
              <w:instrText xml:space="preserve"> PAGEREF _Toc195178112 \h </w:instrText>
            </w:r>
            <w:r>
              <w:rPr>
                <w:noProof/>
                <w:webHidden/>
              </w:rPr>
            </w:r>
            <w:r>
              <w:rPr>
                <w:noProof/>
                <w:webHidden/>
              </w:rPr>
              <w:fldChar w:fldCharType="separate"/>
            </w:r>
            <w:r w:rsidR="00D24B5B">
              <w:rPr>
                <w:noProof/>
                <w:webHidden/>
              </w:rPr>
              <w:t>17</w:t>
            </w:r>
            <w:r>
              <w:rPr>
                <w:noProof/>
                <w:webHidden/>
              </w:rPr>
              <w:fldChar w:fldCharType="end"/>
            </w:r>
          </w:hyperlink>
        </w:p>
        <w:p w14:paraId="66FC6978" w14:textId="1ED0F605" w:rsidR="009A4997" w:rsidRDefault="009A4997">
          <w:pPr>
            <w:pStyle w:val="TOC2"/>
            <w:rPr>
              <w:rFonts w:asciiTheme="minorHAnsi" w:hAnsiTheme="minorHAnsi" w:cstheme="minorBidi"/>
              <w:noProof/>
              <w:kern w:val="2"/>
              <w:sz w:val="24"/>
              <w:szCs w:val="24"/>
              <w:lang w:eastAsia="en-AU"/>
              <w14:ligatures w14:val="standardContextual"/>
            </w:rPr>
          </w:pPr>
          <w:hyperlink w:anchor="_Toc195178113" w:history="1">
            <w:r w:rsidRPr="00FC1485">
              <w:rPr>
                <w:rStyle w:val="Hyperlink"/>
                <w:noProof/>
              </w:rPr>
              <w:t>Humane treatment when deprived of liberty</w:t>
            </w:r>
            <w:r>
              <w:rPr>
                <w:noProof/>
                <w:webHidden/>
              </w:rPr>
              <w:tab/>
            </w:r>
            <w:r>
              <w:rPr>
                <w:noProof/>
                <w:webHidden/>
              </w:rPr>
              <w:fldChar w:fldCharType="begin"/>
            </w:r>
            <w:r>
              <w:rPr>
                <w:noProof/>
                <w:webHidden/>
              </w:rPr>
              <w:instrText xml:space="preserve"> PAGEREF _Toc195178113 \h </w:instrText>
            </w:r>
            <w:r>
              <w:rPr>
                <w:noProof/>
                <w:webHidden/>
              </w:rPr>
            </w:r>
            <w:r>
              <w:rPr>
                <w:noProof/>
                <w:webHidden/>
              </w:rPr>
              <w:fldChar w:fldCharType="separate"/>
            </w:r>
            <w:r w:rsidR="00D24B5B">
              <w:rPr>
                <w:noProof/>
                <w:webHidden/>
              </w:rPr>
              <w:t>18</w:t>
            </w:r>
            <w:r>
              <w:rPr>
                <w:noProof/>
                <w:webHidden/>
              </w:rPr>
              <w:fldChar w:fldCharType="end"/>
            </w:r>
          </w:hyperlink>
        </w:p>
        <w:p w14:paraId="7C671A59" w14:textId="7298FAF0"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14" w:history="1">
            <w:r w:rsidRPr="00FC1485">
              <w:rPr>
                <w:rStyle w:val="Hyperlink"/>
                <w:noProof/>
              </w:rPr>
              <w:t>Legal and policy framework</w:t>
            </w:r>
            <w:r>
              <w:rPr>
                <w:noProof/>
                <w:webHidden/>
              </w:rPr>
              <w:tab/>
            </w:r>
            <w:r>
              <w:rPr>
                <w:noProof/>
                <w:webHidden/>
              </w:rPr>
              <w:fldChar w:fldCharType="begin"/>
            </w:r>
            <w:r>
              <w:rPr>
                <w:noProof/>
                <w:webHidden/>
              </w:rPr>
              <w:instrText xml:space="preserve"> PAGEREF _Toc195178114 \h </w:instrText>
            </w:r>
            <w:r>
              <w:rPr>
                <w:noProof/>
                <w:webHidden/>
              </w:rPr>
            </w:r>
            <w:r>
              <w:rPr>
                <w:noProof/>
                <w:webHidden/>
              </w:rPr>
              <w:fldChar w:fldCharType="separate"/>
            </w:r>
            <w:r w:rsidR="00D24B5B">
              <w:rPr>
                <w:noProof/>
                <w:webHidden/>
              </w:rPr>
              <w:t>18</w:t>
            </w:r>
            <w:r>
              <w:rPr>
                <w:noProof/>
                <w:webHidden/>
              </w:rPr>
              <w:fldChar w:fldCharType="end"/>
            </w:r>
          </w:hyperlink>
        </w:p>
        <w:p w14:paraId="1A6ACEE8" w14:textId="2EEACDC6" w:rsidR="009A4997" w:rsidRDefault="009A4997">
          <w:pPr>
            <w:pStyle w:val="TOC2"/>
            <w:rPr>
              <w:rFonts w:asciiTheme="minorHAnsi" w:hAnsiTheme="minorHAnsi" w:cstheme="minorBidi"/>
              <w:noProof/>
              <w:kern w:val="2"/>
              <w:sz w:val="24"/>
              <w:szCs w:val="24"/>
              <w:lang w:eastAsia="en-AU"/>
              <w14:ligatures w14:val="standardContextual"/>
            </w:rPr>
          </w:pPr>
          <w:hyperlink w:anchor="_Toc195178115" w:history="1">
            <w:r w:rsidRPr="00FC1485">
              <w:rPr>
                <w:rStyle w:val="Hyperlink"/>
                <w:noProof/>
              </w:rPr>
              <w:t>Authority to remand a child in a watch house</w:t>
            </w:r>
            <w:r>
              <w:rPr>
                <w:noProof/>
                <w:webHidden/>
              </w:rPr>
              <w:tab/>
            </w:r>
            <w:r>
              <w:rPr>
                <w:noProof/>
                <w:webHidden/>
              </w:rPr>
              <w:fldChar w:fldCharType="begin"/>
            </w:r>
            <w:r>
              <w:rPr>
                <w:noProof/>
                <w:webHidden/>
              </w:rPr>
              <w:instrText xml:space="preserve"> PAGEREF _Toc195178115 \h </w:instrText>
            </w:r>
            <w:r>
              <w:rPr>
                <w:noProof/>
                <w:webHidden/>
              </w:rPr>
            </w:r>
            <w:r>
              <w:rPr>
                <w:noProof/>
                <w:webHidden/>
              </w:rPr>
              <w:fldChar w:fldCharType="separate"/>
            </w:r>
            <w:r w:rsidR="00D24B5B">
              <w:rPr>
                <w:noProof/>
                <w:webHidden/>
              </w:rPr>
              <w:t>18</w:t>
            </w:r>
            <w:r>
              <w:rPr>
                <w:noProof/>
                <w:webHidden/>
              </w:rPr>
              <w:fldChar w:fldCharType="end"/>
            </w:r>
          </w:hyperlink>
        </w:p>
        <w:p w14:paraId="0E905674" w14:textId="679C5073" w:rsidR="009A4997" w:rsidRDefault="009A4997">
          <w:pPr>
            <w:pStyle w:val="TOC2"/>
            <w:rPr>
              <w:rFonts w:asciiTheme="minorHAnsi" w:hAnsiTheme="minorHAnsi" w:cstheme="minorBidi"/>
              <w:noProof/>
              <w:kern w:val="2"/>
              <w:sz w:val="24"/>
              <w:szCs w:val="24"/>
              <w:lang w:eastAsia="en-AU"/>
              <w14:ligatures w14:val="standardContextual"/>
            </w:rPr>
          </w:pPr>
          <w:hyperlink w:anchor="_Toc195178116" w:history="1">
            <w:r w:rsidRPr="00FC1485">
              <w:rPr>
                <w:rStyle w:val="Hyperlink"/>
                <w:noProof/>
              </w:rPr>
              <w:t>Youth Justice Principles</w:t>
            </w:r>
            <w:r>
              <w:rPr>
                <w:noProof/>
                <w:webHidden/>
              </w:rPr>
              <w:tab/>
            </w:r>
            <w:r>
              <w:rPr>
                <w:noProof/>
                <w:webHidden/>
              </w:rPr>
              <w:fldChar w:fldCharType="begin"/>
            </w:r>
            <w:r>
              <w:rPr>
                <w:noProof/>
                <w:webHidden/>
              </w:rPr>
              <w:instrText xml:space="preserve"> PAGEREF _Toc195178116 \h </w:instrText>
            </w:r>
            <w:r>
              <w:rPr>
                <w:noProof/>
                <w:webHidden/>
              </w:rPr>
            </w:r>
            <w:r>
              <w:rPr>
                <w:noProof/>
                <w:webHidden/>
              </w:rPr>
              <w:fldChar w:fldCharType="separate"/>
            </w:r>
            <w:r w:rsidR="00D24B5B">
              <w:rPr>
                <w:noProof/>
                <w:webHidden/>
              </w:rPr>
              <w:t>20</w:t>
            </w:r>
            <w:r>
              <w:rPr>
                <w:noProof/>
                <w:webHidden/>
              </w:rPr>
              <w:fldChar w:fldCharType="end"/>
            </w:r>
          </w:hyperlink>
        </w:p>
        <w:p w14:paraId="52514E25" w14:textId="6003189D" w:rsidR="009A4997" w:rsidRDefault="009A4997">
          <w:pPr>
            <w:pStyle w:val="TOC2"/>
            <w:rPr>
              <w:rFonts w:asciiTheme="minorHAnsi" w:hAnsiTheme="minorHAnsi" w:cstheme="minorBidi"/>
              <w:noProof/>
              <w:kern w:val="2"/>
              <w:sz w:val="24"/>
              <w:szCs w:val="24"/>
              <w:lang w:eastAsia="en-AU"/>
              <w14:ligatures w14:val="standardContextual"/>
            </w:rPr>
          </w:pPr>
          <w:hyperlink w:anchor="_Toc195178117" w:history="1">
            <w:r w:rsidRPr="00FC1485">
              <w:rPr>
                <w:rStyle w:val="Hyperlink"/>
                <w:noProof/>
              </w:rPr>
              <w:t>Inspection standards</w:t>
            </w:r>
            <w:r>
              <w:rPr>
                <w:noProof/>
                <w:webHidden/>
              </w:rPr>
              <w:tab/>
            </w:r>
            <w:r>
              <w:rPr>
                <w:noProof/>
                <w:webHidden/>
              </w:rPr>
              <w:fldChar w:fldCharType="begin"/>
            </w:r>
            <w:r>
              <w:rPr>
                <w:noProof/>
                <w:webHidden/>
              </w:rPr>
              <w:instrText xml:space="preserve"> PAGEREF _Toc195178117 \h </w:instrText>
            </w:r>
            <w:r>
              <w:rPr>
                <w:noProof/>
                <w:webHidden/>
              </w:rPr>
            </w:r>
            <w:r>
              <w:rPr>
                <w:noProof/>
                <w:webHidden/>
              </w:rPr>
              <w:fldChar w:fldCharType="separate"/>
            </w:r>
            <w:r w:rsidR="00D24B5B">
              <w:rPr>
                <w:noProof/>
                <w:webHidden/>
              </w:rPr>
              <w:t>21</w:t>
            </w:r>
            <w:r>
              <w:rPr>
                <w:noProof/>
                <w:webHidden/>
              </w:rPr>
              <w:fldChar w:fldCharType="end"/>
            </w:r>
          </w:hyperlink>
        </w:p>
        <w:p w14:paraId="142FCF84" w14:textId="75432792" w:rsidR="009A4997" w:rsidRDefault="009A4997">
          <w:pPr>
            <w:pStyle w:val="TOC2"/>
            <w:rPr>
              <w:rFonts w:asciiTheme="minorHAnsi" w:hAnsiTheme="minorHAnsi" w:cstheme="minorBidi"/>
              <w:noProof/>
              <w:kern w:val="2"/>
              <w:sz w:val="24"/>
              <w:szCs w:val="24"/>
              <w:lang w:eastAsia="en-AU"/>
              <w14:ligatures w14:val="standardContextual"/>
            </w:rPr>
          </w:pPr>
          <w:hyperlink w:anchor="_Toc195178118" w:history="1">
            <w:r w:rsidRPr="00FC1485">
              <w:rPr>
                <w:rStyle w:val="Hyperlink"/>
                <w:noProof/>
              </w:rPr>
              <w:t>Legal duties</w:t>
            </w:r>
            <w:r>
              <w:rPr>
                <w:noProof/>
                <w:webHidden/>
              </w:rPr>
              <w:tab/>
            </w:r>
            <w:r>
              <w:rPr>
                <w:noProof/>
                <w:webHidden/>
              </w:rPr>
              <w:fldChar w:fldCharType="begin"/>
            </w:r>
            <w:r>
              <w:rPr>
                <w:noProof/>
                <w:webHidden/>
              </w:rPr>
              <w:instrText xml:space="preserve"> PAGEREF _Toc195178118 \h </w:instrText>
            </w:r>
            <w:r>
              <w:rPr>
                <w:noProof/>
                <w:webHidden/>
              </w:rPr>
            </w:r>
            <w:r>
              <w:rPr>
                <w:noProof/>
                <w:webHidden/>
              </w:rPr>
              <w:fldChar w:fldCharType="separate"/>
            </w:r>
            <w:r w:rsidR="00D24B5B">
              <w:rPr>
                <w:noProof/>
                <w:webHidden/>
              </w:rPr>
              <w:t>21</w:t>
            </w:r>
            <w:r>
              <w:rPr>
                <w:noProof/>
                <w:webHidden/>
              </w:rPr>
              <w:fldChar w:fldCharType="end"/>
            </w:r>
          </w:hyperlink>
        </w:p>
        <w:p w14:paraId="0938A7EA" w14:textId="640568C0" w:rsidR="009A4997" w:rsidRDefault="009A4997">
          <w:pPr>
            <w:pStyle w:val="TOC2"/>
            <w:rPr>
              <w:rFonts w:asciiTheme="minorHAnsi" w:hAnsiTheme="minorHAnsi" w:cstheme="minorBidi"/>
              <w:noProof/>
              <w:kern w:val="2"/>
              <w:sz w:val="24"/>
              <w:szCs w:val="24"/>
              <w:lang w:eastAsia="en-AU"/>
              <w14:ligatures w14:val="standardContextual"/>
            </w:rPr>
          </w:pPr>
          <w:hyperlink w:anchor="_Toc195178119" w:history="1">
            <w:r w:rsidRPr="00FC1485">
              <w:rPr>
                <w:rStyle w:val="Hyperlink"/>
                <w:noProof/>
              </w:rPr>
              <w:t>Arrangements for transferring children</w:t>
            </w:r>
            <w:r>
              <w:rPr>
                <w:noProof/>
                <w:webHidden/>
              </w:rPr>
              <w:tab/>
            </w:r>
            <w:r>
              <w:rPr>
                <w:noProof/>
                <w:webHidden/>
              </w:rPr>
              <w:fldChar w:fldCharType="begin"/>
            </w:r>
            <w:r>
              <w:rPr>
                <w:noProof/>
                <w:webHidden/>
              </w:rPr>
              <w:instrText xml:space="preserve"> PAGEREF _Toc195178119 \h </w:instrText>
            </w:r>
            <w:r>
              <w:rPr>
                <w:noProof/>
                <w:webHidden/>
              </w:rPr>
            </w:r>
            <w:r>
              <w:rPr>
                <w:noProof/>
                <w:webHidden/>
              </w:rPr>
              <w:fldChar w:fldCharType="separate"/>
            </w:r>
            <w:r w:rsidR="00D24B5B">
              <w:rPr>
                <w:noProof/>
                <w:webHidden/>
              </w:rPr>
              <w:t>22</w:t>
            </w:r>
            <w:r>
              <w:rPr>
                <w:noProof/>
                <w:webHidden/>
              </w:rPr>
              <w:fldChar w:fldCharType="end"/>
            </w:r>
          </w:hyperlink>
        </w:p>
        <w:p w14:paraId="5D8E6EE2" w14:textId="467DEB09" w:rsidR="009A4997" w:rsidRDefault="009A4997">
          <w:pPr>
            <w:pStyle w:val="TOC2"/>
            <w:rPr>
              <w:rFonts w:asciiTheme="minorHAnsi" w:hAnsiTheme="minorHAnsi" w:cstheme="minorBidi"/>
              <w:noProof/>
              <w:kern w:val="2"/>
              <w:sz w:val="24"/>
              <w:szCs w:val="24"/>
              <w:lang w:eastAsia="en-AU"/>
              <w14:ligatures w14:val="standardContextual"/>
            </w:rPr>
          </w:pPr>
          <w:hyperlink w:anchor="_Toc195178120" w:history="1">
            <w:r w:rsidRPr="00FC1485">
              <w:rPr>
                <w:rStyle w:val="Hyperlink"/>
                <w:noProof/>
              </w:rPr>
              <w:t>Policies on children in watch house detention</w:t>
            </w:r>
            <w:r>
              <w:rPr>
                <w:noProof/>
                <w:webHidden/>
              </w:rPr>
              <w:tab/>
            </w:r>
            <w:r>
              <w:rPr>
                <w:noProof/>
                <w:webHidden/>
              </w:rPr>
              <w:fldChar w:fldCharType="begin"/>
            </w:r>
            <w:r>
              <w:rPr>
                <w:noProof/>
                <w:webHidden/>
              </w:rPr>
              <w:instrText xml:space="preserve"> PAGEREF _Toc195178120 \h </w:instrText>
            </w:r>
            <w:r>
              <w:rPr>
                <w:noProof/>
                <w:webHidden/>
              </w:rPr>
            </w:r>
            <w:r>
              <w:rPr>
                <w:noProof/>
                <w:webHidden/>
              </w:rPr>
              <w:fldChar w:fldCharType="separate"/>
            </w:r>
            <w:r w:rsidR="00D24B5B">
              <w:rPr>
                <w:noProof/>
                <w:webHidden/>
              </w:rPr>
              <w:t>23</w:t>
            </w:r>
            <w:r>
              <w:rPr>
                <w:noProof/>
                <w:webHidden/>
              </w:rPr>
              <w:fldChar w:fldCharType="end"/>
            </w:r>
          </w:hyperlink>
        </w:p>
        <w:p w14:paraId="3C40BAC1" w14:textId="2D03068C"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21" w:history="1">
            <w:r w:rsidRPr="00FC1485">
              <w:rPr>
                <w:rStyle w:val="Hyperlink"/>
                <w:noProof/>
              </w:rPr>
              <w:t>Discussion of complaint allegations</w:t>
            </w:r>
            <w:r>
              <w:rPr>
                <w:noProof/>
                <w:webHidden/>
              </w:rPr>
              <w:tab/>
            </w:r>
            <w:r>
              <w:rPr>
                <w:noProof/>
                <w:webHidden/>
              </w:rPr>
              <w:fldChar w:fldCharType="begin"/>
            </w:r>
            <w:r>
              <w:rPr>
                <w:noProof/>
                <w:webHidden/>
              </w:rPr>
              <w:instrText xml:space="preserve"> PAGEREF _Toc195178121 \h </w:instrText>
            </w:r>
            <w:r>
              <w:rPr>
                <w:noProof/>
                <w:webHidden/>
              </w:rPr>
            </w:r>
            <w:r>
              <w:rPr>
                <w:noProof/>
                <w:webHidden/>
              </w:rPr>
              <w:fldChar w:fldCharType="separate"/>
            </w:r>
            <w:r w:rsidR="00D24B5B">
              <w:rPr>
                <w:noProof/>
                <w:webHidden/>
              </w:rPr>
              <w:t>24</w:t>
            </w:r>
            <w:r>
              <w:rPr>
                <w:noProof/>
                <w:webHidden/>
              </w:rPr>
              <w:fldChar w:fldCharType="end"/>
            </w:r>
          </w:hyperlink>
        </w:p>
        <w:p w14:paraId="1A49521C" w14:textId="05E01F6C" w:rsidR="009A4997" w:rsidRDefault="009A4997">
          <w:pPr>
            <w:pStyle w:val="TOC2"/>
            <w:rPr>
              <w:rFonts w:asciiTheme="minorHAnsi" w:hAnsiTheme="minorHAnsi" w:cstheme="minorBidi"/>
              <w:noProof/>
              <w:kern w:val="2"/>
              <w:sz w:val="24"/>
              <w:szCs w:val="24"/>
              <w:lang w:eastAsia="en-AU"/>
              <w14:ligatures w14:val="standardContextual"/>
            </w:rPr>
          </w:pPr>
          <w:hyperlink w:anchor="_Toc195178122" w:history="1">
            <w:r w:rsidRPr="00FC1485">
              <w:rPr>
                <w:rStyle w:val="Hyperlink"/>
                <w:noProof/>
              </w:rPr>
              <w:t>Lengthy detention in the watch house</w:t>
            </w:r>
            <w:r>
              <w:rPr>
                <w:noProof/>
                <w:webHidden/>
              </w:rPr>
              <w:tab/>
            </w:r>
            <w:r>
              <w:rPr>
                <w:noProof/>
                <w:webHidden/>
              </w:rPr>
              <w:fldChar w:fldCharType="begin"/>
            </w:r>
            <w:r>
              <w:rPr>
                <w:noProof/>
                <w:webHidden/>
              </w:rPr>
              <w:instrText xml:space="preserve"> PAGEREF _Toc195178122 \h </w:instrText>
            </w:r>
            <w:r>
              <w:rPr>
                <w:noProof/>
                <w:webHidden/>
              </w:rPr>
            </w:r>
            <w:r>
              <w:rPr>
                <w:noProof/>
                <w:webHidden/>
              </w:rPr>
              <w:fldChar w:fldCharType="separate"/>
            </w:r>
            <w:r w:rsidR="00D24B5B">
              <w:rPr>
                <w:noProof/>
                <w:webHidden/>
              </w:rPr>
              <w:t>24</w:t>
            </w:r>
            <w:r>
              <w:rPr>
                <w:noProof/>
                <w:webHidden/>
              </w:rPr>
              <w:fldChar w:fldCharType="end"/>
            </w:r>
          </w:hyperlink>
        </w:p>
        <w:p w14:paraId="09DFC767" w14:textId="7401DDCB" w:rsidR="009A4997" w:rsidRDefault="009A4997">
          <w:pPr>
            <w:pStyle w:val="TOC2"/>
            <w:rPr>
              <w:rFonts w:asciiTheme="minorHAnsi" w:hAnsiTheme="minorHAnsi" w:cstheme="minorBidi"/>
              <w:noProof/>
              <w:kern w:val="2"/>
              <w:sz w:val="24"/>
              <w:szCs w:val="24"/>
              <w:lang w:eastAsia="en-AU"/>
              <w14:ligatures w14:val="standardContextual"/>
            </w:rPr>
          </w:pPr>
          <w:hyperlink w:anchor="_Toc195178123" w:history="1">
            <w:r w:rsidRPr="00FC1485">
              <w:rPr>
                <w:rStyle w:val="Hyperlink"/>
                <w:noProof/>
              </w:rPr>
              <w:t>Access to information about transfer</w:t>
            </w:r>
            <w:r>
              <w:rPr>
                <w:noProof/>
                <w:webHidden/>
              </w:rPr>
              <w:tab/>
            </w:r>
            <w:r>
              <w:rPr>
                <w:noProof/>
                <w:webHidden/>
              </w:rPr>
              <w:fldChar w:fldCharType="begin"/>
            </w:r>
            <w:r>
              <w:rPr>
                <w:noProof/>
                <w:webHidden/>
              </w:rPr>
              <w:instrText xml:space="preserve"> PAGEREF _Toc195178123 \h </w:instrText>
            </w:r>
            <w:r>
              <w:rPr>
                <w:noProof/>
                <w:webHidden/>
              </w:rPr>
            </w:r>
            <w:r>
              <w:rPr>
                <w:noProof/>
                <w:webHidden/>
              </w:rPr>
              <w:fldChar w:fldCharType="separate"/>
            </w:r>
            <w:r w:rsidR="00D24B5B">
              <w:rPr>
                <w:noProof/>
                <w:webHidden/>
              </w:rPr>
              <w:t>27</w:t>
            </w:r>
            <w:r>
              <w:rPr>
                <w:noProof/>
                <w:webHidden/>
              </w:rPr>
              <w:fldChar w:fldCharType="end"/>
            </w:r>
          </w:hyperlink>
        </w:p>
        <w:p w14:paraId="68F17BFA" w14:textId="43A6E078" w:rsidR="009A4997" w:rsidRDefault="009A4997">
          <w:pPr>
            <w:pStyle w:val="TOC2"/>
            <w:rPr>
              <w:rFonts w:asciiTheme="minorHAnsi" w:hAnsiTheme="minorHAnsi" w:cstheme="minorBidi"/>
              <w:noProof/>
              <w:kern w:val="2"/>
              <w:sz w:val="24"/>
              <w:szCs w:val="24"/>
              <w:lang w:eastAsia="en-AU"/>
              <w14:ligatures w14:val="standardContextual"/>
            </w:rPr>
          </w:pPr>
          <w:hyperlink w:anchor="_Toc195178124" w:history="1">
            <w:r w:rsidRPr="00FC1485">
              <w:rPr>
                <w:rStyle w:val="Hyperlink"/>
                <w:noProof/>
              </w:rPr>
              <w:t>Built environment</w:t>
            </w:r>
            <w:r>
              <w:rPr>
                <w:noProof/>
                <w:webHidden/>
              </w:rPr>
              <w:tab/>
            </w:r>
            <w:r>
              <w:rPr>
                <w:noProof/>
                <w:webHidden/>
              </w:rPr>
              <w:fldChar w:fldCharType="begin"/>
            </w:r>
            <w:r>
              <w:rPr>
                <w:noProof/>
                <w:webHidden/>
              </w:rPr>
              <w:instrText xml:space="preserve"> PAGEREF _Toc195178124 \h </w:instrText>
            </w:r>
            <w:r>
              <w:rPr>
                <w:noProof/>
                <w:webHidden/>
              </w:rPr>
            </w:r>
            <w:r>
              <w:rPr>
                <w:noProof/>
                <w:webHidden/>
              </w:rPr>
              <w:fldChar w:fldCharType="separate"/>
            </w:r>
            <w:r w:rsidR="00D24B5B">
              <w:rPr>
                <w:noProof/>
                <w:webHidden/>
              </w:rPr>
              <w:t>28</w:t>
            </w:r>
            <w:r>
              <w:rPr>
                <w:noProof/>
                <w:webHidden/>
              </w:rPr>
              <w:fldChar w:fldCharType="end"/>
            </w:r>
          </w:hyperlink>
        </w:p>
        <w:p w14:paraId="132E238E" w14:textId="790A23DE"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25" w:history="1">
            <w:r w:rsidRPr="00FC1485">
              <w:rPr>
                <w:rStyle w:val="Hyperlink"/>
                <w:noProof/>
              </w:rPr>
              <w:t>Fresh air, exercise and natural light</w:t>
            </w:r>
            <w:r>
              <w:rPr>
                <w:noProof/>
                <w:webHidden/>
              </w:rPr>
              <w:tab/>
            </w:r>
            <w:r>
              <w:rPr>
                <w:noProof/>
                <w:webHidden/>
              </w:rPr>
              <w:fldChar w:fldCharType="begin"/>
            </w:r>
            <w:r>
              <w:rPr>
                <w:noProof/>
                <w:webHidden/>
              </w:rPr>
              <w:instrText xml:space="preserve"> PAGEREF _Toc195178125 \h </w:instrText>
            </w:r>
            <w:r>
              <w:rPr>
                <w:noProof/>
                <w:webHidden/>
              </w:rPr>
            </w:r>
            <w:r>
              <w:rPr>
                <w:noProof/>
                <w:webHidden/>
              </w:rPr>
              <w:fldChar w:fldCharType="separate"/>
            </w:r>
            <w:r w:rsidR="00D24B5B">
              <w:rPr>
                <w:noProof/>
                <w:webHidden/>
              </w:rPr>
              <w:t>29</w:t>
            </w:r>
            <w:r>
              <w:rPr>
                <w:noProof/>
                <w:webHidden/>
              </w:rPr>
              <w:fldChar w:fldCharType="end"/>
            </w:r>
          </w:hyperlink>
        </w:p>
        <w:p w14:paraId="6C16AA1E" w14:textId="771AD764"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26" w:history="1">
            <w:r w:rsidRPr="00FC1485">
              <w:rPr>
                <w:rStyle w:val="Hyperlink"/>
                <w:noProof/>
              </w:rPr>
              <w:t>Privacy when toileting</w:t>
            </w:r>
            <w:r>
              <w:rPr>
                <w:noProof/>
                <w:webHidden/>
              </w:rPr>
              <w:tab/>
            </w:r>
            <w:r>
              <w:rPr>
                <w:noProof/>
                <w:webHidden/>
              </w:rPr>
              <w:fldChar w:fldCharType="begin"/>
            </w:r>
            <w:r>
              <w:rPr>
                <w:noProof/>
                <w:webHidden/>
              </w:rPr>
              <w:instrText xml:space="preserve"> PAGEREF _Toc195178126 \h </w:instrText>
            </w:r>
            <w:r>
              <w:rPr>
                <w:noProof/>
                <w:webHidden/>
              </w:rPr>
            </w:r>
            <w:r>
              <w:rPr>
                <w:noProof/>
                <w:webHidden/>
              </w:rPr>
              <w:fldChar w:fldCharType="separate"/>
            </w:r>
            <w:r w:rsidR="00D24B5B">
              <w:rPr>
                <w:noProof/>
                <w:webHidden/>
              </w:rPr>
              <w:t>31</w:t>
            </w:r>
            <w:r>
              <w:rPr>
                <w:noProof/>
                <w:webHidden/>
              </w:rPr>
              <w:fldChar w:fldCharType="end"/>
            </w:r>
          </w:hyperlink>
        </w:p>
        <w:p w14:paraId="3C892F32" w14:textId="5B059CC5"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27" w:history="1">
            <w:r w:rsidRPr="00FC1485">
              <w:rPr>
                <w:rStyle w:val="Hyperlink"/>
                <w:noProof/>
              </w:rPr>
              <w:t>Cell sharing</w:t>
            </w:r>
            <w:r>
              <w:rPr>
                <w:noProof/>
                <w:webHidden/>
              </w:rPr>
              <w:tab/>
            </w:r>
            <w:r>
              <w:rPr>
                <w:noProof/>
                <w:webHidden/>
              </w:rPr>
              <w:fldChar w:fldCharType="begin"/>
            </w:r>
            <w:r>
              <w:rPr>
                <w:noProof/>
                <w:webHidden/>
              </w:rPr>
              <w:instrText xml:space="preserve"> PAGEREF _Toc195178127 \h </w:instrText>
            </w:r>
            <w:r>
              <w:rPr>
                <w:noProof/>
                <w:webHidden/>
              </w:rPr>
            </w:r>
            <w:r>
              <w:rPr>
                <w:noProof/>
                <w:webHidden/>
              </w:rPr>
              <w:fldChar w:fldCharType="separate"/>
            </w:r>
            <w:r w:rsidR="00D24B5B">
              <w:rPr>
                <w:noProof/>
                <w:webHidden/>
              </w:rPr>
              <w:t>32</w:t>
            </w:r>
            <w:r>
              <w:rPr>
                <w:noProof/>
                <w:webHidden/>
              </w:rPr>
              <w:fldChar w:fldCharType="end"/>
            </w:r>
          </w:hyperlink>
        </w:p>
        <w:p w14:paraId="75E45306" w14:textId="42511069"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28" w:history="1">
            <w:r w:rsidRPr="00FC1485">
              <w:rPr>
                <w:rStyle w:val="Hyperlink"/>
                <w:noProof/>
              </w:rPr>
              <w:t>Noise</w:t>
            </w:r>
            <w:r>
              <w:rPr>
                <w:noProof/>
                <w:webHidden/>
              </w:rPr>
              <w:tab/>
            </w:r>
            <w:r>
              <w:rPr>
                <w:noProof/>
                <w:webHidden/>
              </w:rPr>
              <w:fldChar w:fldCharType="begin"/>
            </w:r>
            <w:r>
              <w:rPr>
                <w:noProof/>
                <w:webHidden/>
              </w:rPr>
              <w:instrText xml:space="preserve"> PAGEREF _Toc195178128 \h </w:instrText>
            </w:r>
            <w:r>
              <w:rPr>
                <w:noProof/>
                <w:webHidden/>
              </w:rPr>
            </w:r>
            <w:r>
              <w:rPr>
                <w:noProof/>
                <w:webHidden/>
              </w:rPr>
              <w:fldChar w:fldCharType="separate"/>
            </w:r>
            <w:r w:rsidR="00D24B5B">
              <w:rPr>
                <w:noProof/>
                <w:webHidden/>
              </w:rPr>
              <w:t>33</w:t>
            </w:r>
            <w:r>
              <w:rPr>
                <w:noProof/>
                <w:webHidden/>
              </w:rPr>
              <w:fldChar w:fldCharType="end"/>
            </w:r>
          </w:hyperlink>
        </w:p>
        <w:p w14:paraId="5352006B" w14:textId="0EA6A07C" w:rsidR="009A4997" w:rsidRDefault="009A4997">
          <w:pPr>
            <w:pStyle w:val="TOC2"/>
            <w:rPr>
              <w:rFonts w:asciiTheme="minorHAnsi" w:hAnsiTheme="minorHAnsi" w:cstheme="minorBidi"/>
              <w:noProof/>
              <w:kern w:val="2"/>
              <w:sz w:val="24"/>
              <w:szCs w:val="24"/>
              <w:lang w:eastAsia="en-AU"/>
              <w14:ligatures w14:val="standardContextual"/>
            </w:rPr>
          </w:pPr>
          <w:hyperlink w:anchor="_Toc195178129" w:history="1">
            <w:r w:rsidRPr="00FC1485">
              <w:rPr>
                <w:rStyle w:val="Hyperlink"/>
                <w:noProof/>
              </w:rPr>
              <w:t>Material needs</w:t>
            </w:r>
            <w:r>
              <w:rPr>
                <w:noProof/>
                <w:webHidden/>
              </w:rPr>
              <w:tab/>
            </w:r>
            <w:r>
              <w:rPr>
                <w:noProof/>
                <w:webHidden/>
              </w:rPr>
              <w:fldChar w:fldCharType="begin"/>
            </w:r>
            <w:r>
              <w:rPr>
                <w:noProof/>
                <w:webHidden/>
              </w:rPr>
              <w:instrText xml:space="preserve"> PAGEREF _Toc195178129 \h </w:instrText>
            </w:r>
            <w:r>
              <w:rPr>
                <w:noProof/>
                <w:webHidden/>
              </w:rPr>
            </w:r>
            <w:r>
              <w:rPr>
                <w:noProof/>
                <w:webHidden/>
              </w:rPr>
              <w:fldChar w:fldCharType="separate"/>
            </w:r>
            <w:r w:rsidR="00D24B5B">
              <w:rPr>
                <w:noProof/>
                <w:webHidden/>
              </w:rPr>
              <w:t>34</w:t>
            </w:r>
            <w:r>
              <w:rPr>
                <w:noProof/>
                <w:webHidden/>
              </w:rPr>
              <w:fldChar w:fldCharType="end"/>
            </w:r>
          </w:hyperlink>
        </w:p>
        <w:p w14:paraId="0BE6F0CD" w14:textId="01F60DC4"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0" w:history="1">
            <w:r w:rsidRPr="00FC1485">
              <w:rPr>
                <w:rStyle w:val="Hyperlink"/>
                <w:noProof/>
              </w:rPr>
              <w:t>Underwear and clothing</w:t>
            </w:r>
            <w:r>
              <w:rPr>
                <w:noProof/>
                <w:webHidden/>
              </w:rPr>
              <w:tab/>
            </w:r>
            <w:r>
              <w:rPr>
                <w:noProof/>
                <w:webHidden/>
              </w:rPr>
              <w:fldChar w:fldCharType="begin"/>
            </w:r>
            <w:r>
              <w:rPr>
                <w:noProof/>
                <w:webHidden/>
              </w:rPr>
              <w:instrText xml:space="preserve"> PAGEREF _Toc195178130 \h </w:instrText>
            </w:r>
            <w:r>
              <w:rPr>
                <w:noProof/>
                <w:webHidden/>
              </w:rPr>
            </w:r>
            <w:r>
              <w:rPr>
                <w:noProof/>
                <w:webHidden/>
              </w:rPr>
              <w:fldChar w:fldCharType="separate"/>
            </w:r>
            <w:r w:rsidR="00D24B5B">
              <w:rPr>
                <w:noProof/>
                <w:webHidden/>
              </w:rPr>
              <w:t>34</w:t>
            </w:r>
            <w:r>
              <w:rPr>
                <w:noProof/>
                <w:webHidden/>
              </w:rPr>
              <w:fldChar w:fldCharType="end"/>
            </w:r>
          </w:hyperlink>
        </w:p>
        <w:p w14:paraId="35B0997A" w14:textId="1C6BE952"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1" w:history="1">
            <w:r w:rsidRPr="00FC1485">
              <w:rPr>
                <w:rStyle w:val="Hyperlink"/>
                <w:noProof/>
              </w:rPr>
              <w:t>Food and water</w:t>
            </w:r>
            <w:r>
              <w:rPr>
                <w:noProof/>
                <w:webHidden/>
              </w:rPr>
              <w:tab/>
            </w:r>
            <w:r>
              <w:rPr>
                <w:noProof/>
                <w:webHidden/>
              </w:rPr>
              <w:fldChar w:fldCharType="begin"/>
            </w:r>
            <w:r>
              <w:rPr>
                <w:noProof/>
                <w:webHidden/>
              </w:rPr>
              <w:instrText xml:space="preserve"> PAGEREF _Toc195178131 \h </w:instrText>
            </w:r>
            <w:r>
              <w:rPr>
                <w:noProof/>
                <w:webHidden/>
              </w:rPr>
            </w:r>
            <w:r>
              <w:rPr>
                <w:noProof/>
                <w:webHidden/>
              </w:rPr>
              <w:fldChar w:fldCharType="separate"/>
            </w:r>
            <w:r w:rsidR="00D24B5B">
              <w:rPr>
                <w:noProof/>
                <w:webHidden/>
              </w:rPr>
              <w:t>36</w:t>
            </w:r>
            <w:r>
              <w:rPr>
                <w:noProof/>
                <w:webHidden/>
              </w:rPr>
              <w:fldChar w:fldCharType="end"/>
            </w:r>
          </w:hyperlink>
        </w:p>
        <w:p w14:paraId="52FCAF37" w14:textId="7C0A75C7"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2" w:history="1">
            <w:r w:rsidRPr="00FC1485">
              <w:rPr>
                <w:rStyle w:val="Hyperlink"/>
                <w:noProof/>
              </w:rPr>
              <w:t>Toilet paper</w:t>
            </w:r>
            <w:r>
              <w:rPr>
                <w:noProof/>
                <w:webHidden/>
              </w:rPr>
              <w:tab/>
            </w:r>
            <w:r>
              <w:rPr>
                <w:noProof/>
                <w:webHidden/>
              </w:rPr>
              <w:fldChar w:fldCharType="begin"/>
            </w:r>
            <w:r>
              <w:rPr>
                <w:noProof/>
                <w:webHidden/>
              </w:rPr>
              <w:instrText xml:space="preserve"> PAGEREF _Toc195178132 \h </w:instrText>
            </w:r>
            <w:r>
              <w:rPr>
                <w:noProof/>
                <w:webHidden/>
              </w:rPr>
            </w:r>
            <w:r>
              <w:rPr>
                <w:noProof/>
                <w:webHidden/>
              </w:rPr>
              <w:fldChar w:fldCharType="separate"/>
            </w:r>
            <w:r w:rsidR="00D24B5B">
              <w:rPr>
                <w:noProof/>
                <w:webHidden/>
              </w:rPr>
              <w:t>37</w:t>
            </w:r>
            <w:r>
              <w:rPr>
                <w:noProof/>
                <w:webHidden/>
              </w:rPr>
              <w:fldChar w:fldCharType="end"/>
            </w:r>
          </w:hyperlink>
        </w:p>
        <w:p w14:paraId="42DABF46" w14:textId="39A26137"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3" w:history="1">
            <w:r w:rsidRPr="00FC1485">
              <w:rPr>
                <w:rStyle w:val="Hyperlink"/>
                <w:noProof/>
              </w:rPr>
              <w:t>Bedding</w:t>
            </w:r>
            <w:r>
              <w:rPr>
                <w:noProof/>
                <w:webHidden/>
              </w:rPr>
              <w:tab/>
            </w:r>
            <w:r>
              <w:rPr>
                <w:noProof/>
                <w:webHidden/>
              </w:rPr>
              <w:fldChar w:fldCharType="begin"/>
            </w:r>
            <w:r>
              <w:rPr>
                <w:noProof/>
                <w:webHidden/>
              </w:rPr>
              <w:instrText xml:space="preserve"> PAGEREF _Toc195178133 \h </w:instrText>
            </w:r>
            <w:r>
              <w:rPr>
                <w:noProof/>
                <w:webHidden/>
              </w:rPr>
            </w:r>
            <w:r>
              <w:rPr>
                <w:noProof/>
                <w:webHidden/>
              </w:rPr>
              <w:fldChar w:fldCharType="separate"/>
            </w:r>
            <w:r w:rsidR="00D24B5B">
              <w:rPr>
                <w:noProof/>
                <w:webHidden/>
              </w:rPr>
              <w:t>38</w:t>
            </w:r>
            <w:r>
              <w:rPr>
                <w:noProof/>
                <w:webHidden/>
              </w:rPr>
              <w:fldChar w:fldCharType="end"/>
            </w:r>
          </w:hyperlink>
        </w:p>
        <w:p w14:paraId="5CE8C8A7" w14:textId="14802C48" w:rsidR="009A4997" w:rsidRDefault="009A4997">
          <w:pPr>
            <w:pStyle w:val="TOC2"/>
            <w:rPr>
              <w:rFonts w:asciiTheme="minorHAnsi" w:hAnsiTheme="minorHAnsi" w:cstheme="minorBidi"/>
              <w:noProof/>
              <w:kern w:val="2"/>
              <w:sz w:val="24"/>
              <w:szCs w:val="24"/>
              <w:lang w:eastAsia="en-AU"/>
              <w14:ligatures w14:val="standardContextual"/>
            </w:rPr>
          </w:pPr>
          <w:hyperlink w:anchor="_Toc195178134" w:history="1">
            <w:r w:rsidRPr="00FC1485">
              <w:rPr>
                <w:rStyle w:val="Hyperlink"/>
                <w:noProof/>
              </w:rPr>
              <w:t>Health and support</w:t>
            </w:r>
            <w:r>
              <w:rPr>
                <w:noProof/>
                <w:webHidden/>
              </w:rPr>
              <w:tab/>
            </w:r>
            <w:r>
              <w:rPr>
                <w:noProof/>
                <w:webHidden/>
              </w:rPr>
              <w:fldChar w:fldCharType="begin"/>
            </w:r>
            <w:r>
              <w:rPr>
                <w:noProof/>
                <w:webHidden/>
              </w:rPr>
              <w:instrText xml:space="preserve"> PAGEREF _Toc195178134 \h </w:instrText>
            </w:r>
            <w:r>
              <w:rPr>
                <w:noProof/>
                <w:webHidden/>
              </w:rPr>
            </w:r>
            <w:r>
              <w:rPr>
                <w:noProof/>
                <w:webHidden/>
              </w:rPr>
              <w:fldChar w:fldCharType="separate"/>
            </w:r>
            <w:r w:rsidR="00D24B5B">
              <w:rPr>
                <w:noProof/>
                <w:webHidden/>
              </w:rPr>
              <w:t>40</w:t>
            </w:r>
            <w:r>
              <w:rPr>
                <w:noProof/>
                <w:webHidden/>
              </w:rPr>
              <w:fldChar w:fldCharType="end"/>
            </w:r>
          </w:hyperlink>
        </w:p>
        <w:p w14:paraId="6966A1E8" w14:textId="7FC10656"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5" w:history="1">
            <w:r w:rsidRPr="00FC1485">
              <w:rPr>
                <w:rStyle w:val="Hyperlink"/>
                <w:noProof/>
              </w:rPr>
              <w:t>Health assessment by a clinician</w:t>
            </w:r>
            <w:r>
              <w:rPr>
                <w:noProof/>
                <w:webHidden/>
              </w:rPr>
              <w:tab/>
            </w:r>
            <w:r>
              <w:rPr>
                <w:noProof/>
                <w:webHidden/>
              </w:rPr>
              <w:fldChar w:fldCharType="begin"/>
            </w:r>
            <w:r>
              <w:rPr>
                <w:noProof/>
                <w:webHidden/>
              </w:rPr>
              <w:instrText xml:space="preserve"> PAGEREF _Toc195178135 \h </w:instrText>
            </w:r>
            <w:r>
              <w:rPr>
                <w:noProof/>
                <w:webHidden/>
              </w:rPr>
            </w:r>
            <w:r>
              <w:rPr>
                <w:noProof/>
                <w:webHidden/>
              </w:rPr>
              <w:fldChar w:fldCharType="separate"/>
            </w:r>
            <w:r w:rsidR="00D24B5B">
              <w:rPr>
                <w:noProof/>
                <w:webHidden/>
              </w:rPr>
              <w:t>40</w:t>
            </w:r>
            <w:r>
              <w:rPr>
                <w:noProof/>
                <w:webHidden/>
              </w:rPr>
              <w:fldChar w:fldCharType="end"/>
            </w:r>
          </w:hyperlink>
        </w:p>
        <w:p w14:paraId="215E290F" w14:textId="11FA1935"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6" w:history="1">
            <w:r w:rsidRPr="00FC1485">
              <w:rPr>
                <w:rStyle w:val="Hyperlink"/>
                <w:noProof/>
              </w:rPr>
              <w:t>Respectful engagement by watch house staff</w:t>
            </w:r>
            <w:r>
              <w:rPr>
                <w:noProof/>
                <w:webHidden/>
              </w:rPr>
              <w:tab/>
            </w:r>
            <w:r>
              <w:rPr>
                <w:noProof/>
                <w:webHidden/>
              </w:rPr>
              <w:fldChar w:fldCharType="begin"/>
            </w:r>
            <w:r>
              <w:rPr>
                <w:noProof/>
                <w:webHidden/>
              </w:rPr>
              <w:instrText xml:space="preserve"> PAGEREF _Toc195178136 \h </w:instrText>
            </w:r>
            <w:r>
              <w:rPr>
                <w:noProof/>
                <w:webHidden/>
              </w:rPr>
            </w:r>
            <w:r>
              <w:rPr>
                <w:noProof/>
                <w:webHidden/>
              </w:rPr>
              <w:fldChar w:fldCharType="separate"/>
            </w:r>
            <w:r w:rsidR="00D24B5B">
              <w:rPr>
                <w:noProof/>
                <w:webHidden/>
              </w:rPr>
              <w:t>43</w:t>
            </w:r>
            <w:r>
              <w:rPr>
                <w:noProof/>
                <w:webHidden/>
              </w:rPr>
              <w:fldChar w:fldCharType="end"/>
            </w:r>
          </w:hyperlink>
        </w:p>
        <w:p w14:paraId="3459EDE1" w14:textId="69C7B8A1"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7" w:history="1">
            <w:r w:rsidRPr="00FC1485">
              <w:rPr>
                <w:rStyle w:val="Hyperlink"/>
                <w:noProof/>
              </w:rPr>
              <w:t>Family contact</w:t>
            </w:r>
            <w:r>
              <w:rPr>
                <w:noProof/>
                <w:webHidden/>
              </w:rPr>
              <w:tab/>
            </w:r>
            <w:r>
              <w:rPr>
                <w:noProof/>
                <w:webHidden/>
              </w:rPr>
              <w:fldChar w:fldCharType="begin"/>
            </w:r>
            <w:r>
              <w:rPr>
                <w:noProof/>
                <w:webHidden/>
              </w:rPr>
              <w:instrText xml:space="preserve"> PAGEREF _Toc195178137 \h </w:instrText>
            </w:r>
            <w:r>
              <w:rPr>
                <w:noProof/>
                <w:webHidden/>
              </w:rPr>
            </w:r>
            <w:r>
              <w:rPr>
                <w:noProof/>
                <w:webHidden/>
              </w:rPr>
              <w:fldChar w:fldCharType="separate"/>
            </w:r>
            <w:r w:rsidR="00D24B5B">
              <w:rPr>
                <w:noProof/>
                <w:webHidden/>
              </w:rPr>
              <w:t>45</w:t>
            </w:r>
            <w:r>
              <w:rPr>
                <w:noProof/>
                <w:webHidden/>
              </w:rPr>
              <w:fldChar w:fldCharType="end"/>
            </w:r>
          </w:hyperlink>
        </w:p>
        <w:p w14:paraId="7907AAE0" w14:textId="42EBD165" w:rsidR="009A4997" w:rsidRDefault="009A4997">
          <w:pPr>
            <w:pStyle w:val="TOC3"/>
            <w:tabs>
              <w:tab w:val="right" w:leader="dot" w:pos="8488"/>
            </w:tabs>
            <w:rPr>
              <w:rFonts w:asciiTheme="minorHAnsi" w:hAnsiTheme="minorHAnsi" w:cstheme="minorBidi"/>
              <w:noProof/>
              <w:kern w:val="2"/>
              <w:sz w:val="24"/>
              <w:szCs w:val="24"/>
              <w:lang w:eastAsia="en-AU"/>
              <w14:ligatures w14:val="standardContextual"/>
            </w:rPr>
          </w:pPr>
          <w:hyperlink w:anchor="_Toc195178138" w:history="1">
            <w:r w:rsidRPr="00FC1485">
              <w:rPr>
                <w:rStyle w:val="Hyperlink"/>
                <w:noProof/>
              </w:rPr>
              <w:t>Education and recreational activities</w:t>
            </w:r>
            <w:r>
              <w:rPr>
                <w:noProof/>
                <w:webHidden/>
              </w:rPr>
              <w:tab/>
            </w:r>
            <w:r>
              <w:rPr>
                <w:noProof/>
                <w:webHidden/>
              </w:rPr>
              <w:fldChar w:fldCharType="begin"/>
            </w:r>
            <w:r>
              <w:rPr>
                <w:noProof/>
                <w:webHidden/>
              </w:rPr>
              <w:instrText xml:space="preserve"> PAGEREF _Toc195178138 \h </w:instrText>
            </w:r>
            <w:r>
              <w:rPr>
                <w:noProof/>
                <w:webHidden/>
              </w:rPr>
            </w:r>
            <w:r>
              <w:rPr>
                <w:noProof/>
                <w:webHidden/>
              </w:rPr>
              <w:fldChar w:fldCharType="separate"/>
            </w:r>
            <w:r w:rsidR="00D24B5B">
              <w:rPr>
                <w:noProof/>
                <w:webHidden/>
              </w:rPr>
              <w:t>46</w:t>
            </w:r>
            <w:r>
              <w:rPr>
                <w:noProof/>
                <w:webHidden/>
              </w:rPr>
              <w:fldChar w:fldCharType="end"/>
            </w:r>
          </w:hyperlink>
        </w:p>
        <w:p w14:paraId="363340EC" w14:textId="3021ECD4"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39" w:history="1">
            <w:r w:rsidRPr="00FC1485">
              <w:rPr>
                <w:rStyle w:val="Hyperlink"/>
                <w:noProof/>
              </w:rPr>
              <w:t>Summary and recommendations</w:t>
            </w:r>
            <w:r>
              <w:rPr>
                <w:noProof/>
                <w:webHidden/>
              </w:rPr>
              <w:tab/>
            </w:r>
            <w:r>
              <w:rPr>
                <w:noProof/>
                <w:webHidden/>
              </w:rPr>
              <w:fldChar w:fldCharType="begin"/>
            </w:r>
            <w:r>
              <w:rPr>
                <w:noProof/>
                <w:webHidden/>
              </w:rPr>
              <w:instrText xml:space="preserve"> PAGEREF _Toc195178139 \h </w:instrText>
            </w:r>
            <w:r>
              <w:rPr>
                <w:noProof/>
                <w:webHidden/>
              </w:rPr>
            </w:r>
            <w:r>
              <w:rPr>
                <w:noProof/>
                <w:webHidden/>
              </w:rPr>
              <w:fldChar w:fldCharType="separate"/>
            </w:r>
            <w:r w:rsidR="00D24B5B">
              <w:rPr>
                <w:noProof/>
                <w:webHidden/>
              </w:rPr>
              <w:t>49</w:t>
            </w:r>
            <w:r>
              <w:rPr>
                <w:noProof/>
                <w:webHidden/>
              </w:rPr>
              <w:fldChar w:fldCharType="end"/>
            </w:r>
          </w:hyperlink>
        </w:p>
        <w:p w14:paraId="674E66CA" w14:textId="01AA2CC6" w:rsidR="009A4997" w:rsidRDefault="009A4997">
          <w:pPr>
            <w:pStyle w:val="TOC2"/>
            <w:rPr>
              <w:rFonts w:asciiTheme="minorHAnsi" w:hAnsiTheme="minorHAnsi" w:cstheme="minorBidi"/>
              <w:noProof/>
              <w:kern w:val="2"/>
              <w:sz w:val="24"/>
              <w:szCs w:val="24"/>
              <w:lang w:eastAsia="en-AU"/>
              <w14:ligatures w14:val="standardContextual"/>
            </w:rPr>
          </w:pPr>
          <w:hyperlink w:anchor="_Toc195178140" w:history="1">
            <w:r w:rsidRPr="00FC1485">
              <w:rPr>
                <w:rStyle w:val="Hyperlink"/>
                <w:noProof/>
              </w:rPr>
              <w:t>Improving standards of detention</w:t>
            </w:r>
            <w:r>
              <w:rPr>
                <w:noProof/>
                <w:webHidden/>
              </w:rPr>
              <w:tab/>
            </w:r>
            <w:r>
              <w:rPr>
                <w:noProof/>
                <w:webHidden/>
              </w:rPr>
              <w:fldChar w:fldCharType="begin"/>
            </w:r>
            <w:r>
              <w:rPr>
                <w:noProof/>
                <w:webHidden/>
              </w:rPr>
              <w:instrText xml:space="preserve"> PAGEREF _Toc195178140 \h </w:instrText>
            </w:r>
            <w:r>
              <w:rPr>
                <w:noProof/>
                <w:webHidden/>
              </w:rPr>
            </w:r>
            <w:r>
              <w:rPr>
                <w:noProof/>
                <w:webHidden/>
              </w:rPr>
              <w:fldChar w:fldCharType="separate"/>
            </w:r>
            <w:r w:rsidR="00D24B5B">
              <w:rPr>
                <w:noProof/>
                <w:webHidden/>
              </w:rPr>
              <w:t>52</w:t>
            </w:r>
            <w:r>
              <w:rPr>
                <w:noProof/>
                <w:webHidden/>
              </w:rPr>
              <w:fldChar w:fldCharType="end"/>
            </w:r>
          </w:hyperlink>
        </w:p>
        <w:p w14:paraId="45CA310B" w14:textId="060D14FB" w:rsidR="009A4997" w:rsidRDefault="009A4997">
          <w:pPr>
            <w:pStyle w:val="TOC2"/>
            <w:rPr>
              <w:rFonts w:asciiTheme="minorHAnsi" w:hAnsiTheme="minorHAnsi" w:cstheme="minorBidi"/>
              <w:noProof/>
              <w:kern w:val="2"/>
              <w:sz w:val="24"/>
              <w:szCs w:val="24"/>
              <w:lang w:eastAsia="en-AU"/>
              <w14:ligatures w14:val="standardContextual"/>
            </w:rPr>
          </w:pPr>
          <w:hyperlink w:anchor="_Toc195178141" w:history="1">
            <w:r w:rsidRPr="00FC1485">
              <w:rPr>
                <w:rStyle w:val="Hyperlink"/>
                <w:noProof/>
              </w:rPr>
              <w:t>Increasing coordination of treatment and care</w:t>
            </w:r>
            <w:r>
              <w:rPr>
                <w:noProof/>
                <w:webHidden/>
              </w:rPr>
              <w:tab/>
            </w:r>
            <w:r>
              <w:rPr>
                <w:noProof/>
                <w:webHidden/>
              </w:rPr>
              <w:fldChar w:fldCharType="begin"/>
            </w:r>
            <w:r>
              <w:rPr>
                <w:noProof/>
                <w:webHidden/>
              </w:rPr>
              <w:instrText xml:space="preserve"> PAGEREF _Toc195178141 \h </w:instrText>
            </w:r>
            <w:r>
              <w:rPr>
                <w:noProof/>
                <w:webHidden/>
              </w:rPr>
            </w:r>
            <w:r>
              <w:rPr>
                <w:noProof/>
                <w:webHidden/>
              </w:rPr>
              <w:fldChar w:fldCharType="separate"/>
            </w:r>
            <w:r w:rsidR="00D24B5B">
              <w:rPr>
                <w:noProof/>
                <w:webHidden/>
              </w:rPr>
              <w:t>57</w:t>
            </w:r>
            <w:r>
              <w:rPr>
                <w:noProof/>
                <w:webHidden/>
              </w:rPr>
              <w:fldChar w:fldCharType="end"/>
            </w:r>
          </w:hyperlink>
        </w:p>
        <w:p w14:paraId="78C84EC8" w14:textId="464500DD" w:rsidR="009A4997" w:rsidRDefault="009A4997">
          <w:pPr>
            <w:pStyle w:val="TOC2"/>
            <w:rPr>
              <w:rFonts w:asciiTheme="minorHAnsi" w:hAnsiTheme="minorHAnsi" w:cstheme="minorBidi"/>
              <w:noProof/>
              <w:kern w:val="2"/>
              <w:sz w:val="24"/>
              <w:szCs w:val="24"/>
              <w:lang w:eastAsia="en-AU"/>
              <w14:ligatures w14:val="standardContextual"/>
            </w:rPr>
          </w:pPr>
          <w:hyperlink w:anchor="_Toc195178142" w:history="1">
            <w:r w:rsidRPr="00FC1485">
              <w:rPr>
                <w:rStyle w:val="Hyperlink"/>
                <w:noProof/>
              </w:rPr>
              <w:t>Training for QPS officers and staff</w:t>
            </w:r>
            <w:r>
              <w:rPr>
                <w:noProof/>
                <w:webHidden/>
              </w:rPr>
              <w:tab/>
            </w:r>
            <w:r>
              <w:rPr>
                <w:noProof/>
                <w:webHidden/>
              </w:rPr>
              <w:fldChar w:fldCharType="begin"/>
            </w:r>
            <w:r>
              <w:rPr>
                <w:noProof/>
                <w:webHidden/>
              </w:rPr>
              <w:instrText xml:space="preserve"> PAGEREF _Toc195178142 \h </w:instrText>
            </w:r>
            <w:r>
              <w:rPr>
                <w:noProof/>
                <w:webHidden/>
              </w:rPr>
            </w:r>
            <w:r>
              <w:rPr>
                <w:noProof/>
                <w:webHidden/>
              </w:rPr>
              <w:fldChar w:fldCharType="separate"/>
            </w:r>
            <w:r w:rsidR="00D24B5B">
              <w:rPr>
                <w:noProof/>
                <w:webHidden/>
              </w:rPr>
              <w:t>58</w:t>
            </w:r>
            <w:r>
              <w:rPr>
                <w:noProof/>
                <w:webHidden/>
              </w:rPr>
              <w:fldChar w:fldCharType="end"/>
            </w:r>
          </w:hyperlink>
        </w:p>
        <w:p w14:paraId="37833C0D" w14:textId="69578597" w:rsidR="009A4997" w:rsidRDefault="009A4997">
          <w:pPr>
            <w:pStyle w:val="TOC2"/>
            <w:rPr>
              <w:rFonts w:asciiTheme="minorHAnsi" w:hAnsiTheme="minorHAnsi" w:cstheme="minorBidi"/>
              <w:noProof/>
              <w:kern w:val="2"/>
              <w:sz w:val="24"/>
              <w:szCs w:val="24"/>
              <w:lang w:eastAsia="en-AU"/>
              <w14:ligatures w14:val="standardContextual"/>
            </w:rPr>
          </w:pPr>
          <w:hyperlink w:anchor="_Toc195178143" w:history="1">
            <w:r w:rsidRPr="00FC1485">
              <w:rPr>
                <w:rStyle w:val="Hyperlink"/>
                <w:noProof/>
              </w:rPr>
              <w:t>Watch house specific recommendations</w:t>
            </w:r>
            <w:r>
              <w:rPr>
                <w:noProof/>
                <w:webHidden/>
              </w:rPr>
              <w:tab/>
            </w:r>
            <w:r>
              <w:rPr>
                <w:noProof/>
                <w:webHidden/>
              </w:rPr>
              <w:fldChar w:fldCharType="begin"/>
            </w:r>
            <w:r>
              <w:rPr>
                <w:noProof/>
                <w:webHidden/>
              </w:rPr>
              <w:instrText xml:space="preserve"> PAGEREF _Toc195178143 \h </w:instrText>
            </w:r>
            <w:r>
              <w:rPr>
                <w:noProof/>
                <w:webHidden/>
              </w:rPr>
            </w:r>
            <w:r>
              <w:rPr>
                <w:noProof/>
                <w:webHidden/>
              </w:rPr>
              <w:fldChar w:fldCharType="separate"/>
            </w:r>
            <w:r w:rsidR="00D24B5B">
              <w:rPr>
                <w:noProof/>
                <w:webHidden/>
              </w:rPr>
              <w:t>60</w:t>
            </w:r>
            <w:r>
              <w:rPr>
                <w:noProof/>
                <w:webHidden/>
              </w:rPr>
              <w:fldChar w:fldCharType="end"/>
            </w:r>
          </w:hyperlink>
        </w:p>
        <w:p w14:paraId="40A3A00E" w14:textId="4C119AAD"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44" w:history="1">
            <w:r w:rsidRPr="00FC1485">
              <w:rPr>
                <w:rStyle w:val="Hyperlink"/>
                <w:noProof/>
              </w:rPr>
              <w:t>Appendix A: International law, standards and commentary referred to in this report</w:t>
            </w:r>
            <w:r>
              <w:rPr>
                <w:noProof/>
                <w:webHidden/>
              </w:rPr>
              <w:tab/>
            </w:r>
            <w:r>
              <w:rPr>
                <w:noProof/>
                <w:webHidden/>
              </w:rPr>
              <w:fldChar w:fldCharType="begin"/>
            </w:r>
            <w:r>
              <w:rPr>
                <w:noProof/>
                <w:webHidden/>
              </w:rPr>
              <w:instrText xml:space="preserve"> PAGEREF _Toc195178144 \h </w:instrText>
            </w:r>
            <w:r>
              <w:rPr>
                <w:noProof/>
                <w:webHidden/>
              </w:rPr>
            </w:r>
            <w:r>
              <w:rPr>
                <w:noProof/>
                <w:webHidden/>
              </w:rPr>
              <w:fldChar w:fldCharType="separate"/>
            </w:r>
            <w:r w:rsidR="00D24B5B">
              <w:rPr>
                <w:noProof/>
                <w:webHidden/>
              </w:rPr>
              <w:t>61</w:t>
            </w:r>
            <w:r>
              <w:rPr>
                <w:noProof/>
                <w:webHidden/>
              </w:rPr>
              <w:fldChar w:fldCharType="end"/>
            </w:r>
          </w:hyperlink>
        </w:p>
        <w:p w14:paraId="6040110D" w14:textId="594A3C6B"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45" w:history="1">
            <w:r w:rsidRPr="00FC1485">
              <w:rPr>
                <w:rStyle w:val="Hyperlink"/>
                <w:noProof/>
              </w:rPr>
              <w:t>Appendix B: Respondents’ policies, procedures and instructions relating to the treatment and support of children detained in watch houses</w:t>
            </w:r>
            <w:r>
              <w:rPr>
                <w:noProof/>
                <w:webHidden/>
              </w:rPr>
              <w:tab/>
            </w:r>
            <w:r>
              <w:rPr>
                <w:noProof/>
                <w:webHidden/>
              </w:rPr>
              <w:fldChar w:fldCharType="begin"/>
            </w:r>
            <w:r>
              <w:rPr>
                <w:noProof/>
                <w:webHidden/>
              </w:rPr>
              <w:instrText xml:space="preserve"> PAGEREF _Toc195178145 \h </w:instrText>
            </w:r>
            <w:r>
              <w:rPr>
                <w:noProof/>
                <w:webHidden/>
              </w:rPr>
            </w:r>
            <w:r>
              <w:rPr>
                <w:noProof/>
                <w:webHidden/>
              </w:rPr>
              <w:fldChar w:fldCharType="separate"/>
            </w:r>
            <w:r w:rsidR="00D24B5B">
              <w:rPr>
                <w:noProof/>
                <w:webHidden/>
              </w:rPr>
              <w:t>62</w:t>
            </w:r>
            <w:r>
              <w:rPr>
                <w:noProof/>
                <w:webHidden/>
              </w:rPr>
              <w:fldChar w:fldCharType="end"/>
            </w:r>
          </w:hyperlink>
        </w:p>
        <w:p w14:paraId="14DB0301" w14:textId="6BF54BB8" w:rsidR="009A4997" w:rsidRDefault="009A499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5178146" w:history="1">
            <w:r w:rsidRPr="00FC1485">
              <w:rPr>
                <w:rStyle w:val="Hyperlink"/>
                <w:noProof/>
              </w:rPr>
              <w:t>Appendix C: Reports and recommendations relevant to the detention of children in Queensland watch houses referred to in this report</w:t>
            </w:r>
            <w:r>
              <w:rPr>
                <w:noProof/>
                <w:webHidden/>
              </w:rPr>
              <w:tab/>
            </w:r>
            <w:r>
              <w:rPr>
                <w:noProof/>
                <w:webHidden/>
              </w:rPr>
              <w:fldChar w:fldCharType="begin"/>
            </w:r>
            <w:r>
              <w:rPr>
                <w:noProof/>
                <w:webHidden/>
              </w:rPr>
              <w:instrText xml:space="preserve"> PAGEREF _Toc195178146 \h </w:instrText>
            </w:r>
            <w:r>
              <w:rPr>
                <w:noProof/>
                <w:webHidden/>
              </w:rPr>
            </w:r>
            <w:r>
              <w:rPr>
                <w:noProof/>
                <w:webHidden/>
              </w:rPr>
              <w:fldChar w:fldCharType="separate"/>
            </w:r>
            <w:r w:rsidR="00D24B5B">
              <w:rPr>
                <w:noProof/>
                <w:webHidden/>
              </w:rPr>
              <w:t>64</w:t>
            </w:r>
            <w:r>
              <w:rPr>
                <w:noProof/>
                <w:webHidden/>
              </w:rPr>
              <w:fldChar w:fldCharType="end"/>
            </w:r>
          </w:hyperlink>
        </w:p>
        <w:p w14:paraId="0CB7631D" w14:textId="310F0AB1" w:rsidR="001C6520" w:rsidRDefault="001C6520">
          <w:r>
            <w:rPr>
              <w:b/>
              <w:bCs/>
              <w:lang w:val="en-GB"/>
            </w:rPr>
            <w:fldChar w:fldCharType="end"/>
          </w:r>
        </w:p>
      </w:sdtContent>
    </w:sdt>
    <w:p w14:paraId="01359A80" w14:textId="19185C0D" w:rsidR="00622485" w:rsidRDefault="00622485" w:rsidP="009A4997"/>
    <w:bookmarkEnd w:id="0"/>
    <w:bookmarkEnd w:id="1"/>
    <w:bookmarkEnd w:id="2"/>
    <w:p w14:paraId="2C6F182C" w14:textId="77777777" w:rsidR="00845212" w:rsidRPr="00CB4BCD" w:rsidRDefault="00845212">
      <w:pPr>
        <w:spacing w:after="0" w:line="240" w:lineRule="auto"/>
      </w:pPr>
    </w:p>
    <w:p w14:paraId="6EF7A7BD" w14:textId="77777777" w:rsidR="00AF7E7B" w:rsidRDefault="00AF7E7B" w:rsidP="003D1C0A">
      <w:pPr>
        <w:spacing w:after="0" w:line="240" w:lineRule="auto"/>
        <w:sectPr w:rsidR="00AF7E7B" w:rsidSect="00D50915">
          <w:pgSz w:w="11900" w:h="16840" w:code="9"/>
          <w:pgMar w:top="1440" w:right="1701" w:bottom="1361" w:left="1701" w:header="709" w:footer="680" w:gutter="0"/>
          <w:pgNumType w:fmt="lowerRoman" w:start="1"/>
          <w:cols w:space="708"/>
          <w:docGrid w:linePitch="360"/>
        </w:sectPr>
      </w:pPr>
      <w:bookmarkStart w:id="3" w:name="_Hlk126676729"/>
    </w:p>
    <w:p w14:paraId="248DFA21" w14:textId="0A8E2AF8" w:rsidR="00F76409" w:rsidRDefault="002B0A1C" w:rsidP="00AF7E7B">
      <w:pPr>
        <w:rPr>
          <w:rFonts w:eastAsiaTheme="majorEastAsia" w:cstheme="majorBidi"/>
          <w:color w:val="004270"/>
          <w:sz w:val="40"/>
          <w:szCs w:val="40"/>
          <w:lang w:val="en-US"/>
        </w:rPr>
      </w:pPr>
      <w:r w:rsidRPr="007B0D99">
        <w:rPr>
          <w:noProof/>
        </w:rPr>
        <w:lastRenderedPageBreak/>
        <mc:AlternateContent>
          <mc:Choice Requires="wps">
            <w:drawing>
              <wp:anchor distT="45720" distB="45720" distL="114300" distR="114300" simplePos="0" relativeHeight="251658241" behindDoc="0" locked="0" layoutInCell="1" allowOverlap="1" wp14:anchorId="68125BD7" wp14:editId="087D9893">
                <wp:simplePos x="0" y="0"/>
                <wp:positionH relativeFrom="margin">
                  <wp:posOffset>-635</wp:posOffset>
                </wp:positionH>
                <wp:positionV relativeFrom="paragraph">
                  <wp:posOffset>534670</wp:posOffset>
                </wp:positionV>
                <wp:extent cx="5010150" cy="641032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410325"/>
                        </a:xfrm>
                        <a:prstGeom prst="rect">
                          <a:avLst/>
                        </a:prstGeom>
                        <a:solidFill>
                          <a:srgbClr val="004270"/>
                        </a:solidFill>
                        <a:ln w="9525">
                          <a:noFill/>
                          <a:miter lim="800000"/>
                          <a:headEnd/>
                          <a:tailEnd/>
                        </a:ln>
                      </wps:spPr>
                      <wps:txbx>
                        <w:txbxContent>
                          <w:p w14:paraId="7B40212A" w14:textId="77777777" w:rsidR="00F76409" w:rsidRPr="007B0D99" w:rsidRDefault="00F76409" w:rsidP="00F76409">
                            <w:pPr>
                              <w:pStyle w:val="Heading1"/>
                              <w:rPr>
                                <w:color w:val="FFFFFF"/>
                              </w:rPr>
                            </w:pPr>
                            <w:bookmarkStart w:id="4" w:name="_Toc182304872"/>
                            <w:bookmarkStart w:id="5" w:name="_Toc195178099"/>
                            <w:r w:rsidRPr="007B0D99">
                              <w:rPr>
                                <w:color w:val="FFFFFF"/>
                              </w:rPr>
                              <w:t>About this report</w:t>
                            </w:r>
                            <w:bookmarkEnd w:id="4"/>
                            <w:bookmarkEnd w:id="5"/>
                          </w:p>
                          <w:p w14:paraId="66453161" w14:textId="45D03E4D" w:rsidR="00F76409" w:rsidRPr="002B21F7" w:rsidRDefault="00F76409" w:rsidP="00F76409">
                            <w:pPr>
                              <w:spacing w:after="240"/>
                              <w:rPr>
                                <w:rFonts w:eastAsia="Times New Roman"/>
                              </w:rPr>
                            </w:pPr>
                            <w:r w:rsidRPr="002B21F7">
                              <w:rPr>
                                <w:rFonts w:eastAsia="Times New Roman"/>
                              </w:rPr>
                              <w:t xml:space="preserve">This is an unresolved complaint report for a complaint made to the Queensland Human Rights Commission (Commission) under the </w:t>
                            </w:r>
                            <w:r w:rsidRPr="002B21F7">
                              <w:rPr>
                                <w:rFonts w:eastAsia="Times New Roman"/>
                                <w:i/>
                                <w:iCs/>
                              </w:rPr>
                              <w:t>Human Rights Act 2019</w:t>
                            </w:r>
                            <w:r w:rsidRPr="002B21F7">
                              <w:rPr>
                                <w:rFonts w:eastAsia="Times New Roman"/>
                              </w:rPr>
                              <w:t xml:space="preserve"> (</w:t>
                            </w:r>
                            <w:r w:rsidR="00AE734F" w:rsidRPr="00C43791">
                              <w:rPr>
                                <w:rFonts w:eastAsia="Times New Roman"/>
                                <w:iCs/>
                              </w:rPr>
                              <w:t>Human Rights Act</w:t>
                            </w:r>
                            <w:r w:rsidRPr="002B21F7">
                              <w:rPr>
                                <w:rFonts w:eastAsia="Times New Roman"/>
                              </w:rPr>
                              <w:t xml:space="preserve">). </w:t>
                            </w:r>
                          </w:p>
                          <w:p w14:paraId="07845073" w14:textId="7FA8BDF6" w:rsidR="00F76409" w:rsidRPr="002B21F7" w:rsidRDefault="00F76409" w:rsidP="00F76409">
                            <w:pPr>
                              <w:spacing w:after="240"/>
                              <w:rPr>
                                <w:rFonts w:eastAsia="Times New Roman"/>
                              </w:rPr>
                            </w:pPr>
                            <w:r w:rsidRPr="002B21F7">
                              <w:rPr>
                                <w:rFonts w:eastAsia="Times New Roman"/>
                              </w:rPr>
                              <w:t xml:space="preserve">The approach to human rights under the </w:t>
                            </w:r>
                            <w:r w:rsidR="00AE734F" w:rsidRPr="00DE5164">
                              <w:rPr>
                                <w:rFonts w:eastAsia="Times New Roman"/>
                                <w:iCs/>
                              </w:rPr>
                              <w:t>Human Rights Act</w:t>
                            </w:r>
                            <w:r w:rsidRPr="002B21F7">
                              <w:rPr>
                                <w:rFonts w:eastAsia="Times New Roman"/>
                              </w:rPr>
                              <w:t xml:space="preserve"> favours discussion, awareness raising</w:t>
                            </w:r>
                            <w:r w:rsidR="004B06CF">
                              <w:rPr>
                                <w:rFonts w:eastAsia="Times New Roman"/>
                              </w:rPr>
                              <w:t>,</w:t>
                            </w:r>
                            <w:r w:rsidRPr="002B21F7">
                              <w:rPr>
                                <w:rFonts w:eastAsia="Times New Roman"/>
                              </w:rPr>
                              <w:t xml:space="preserve"> and education about human rights. The Commission has a dispute resolution function which aims to provide the community with an accessible and independent avenue to raise human rights concerns with public entities. </w:t>
                            </w:r>
                          </w:p>
                          <w:p w14:paraId="2DDBC158" w14:textId="3F1450D2" w:rsidR="00F76409" w:rsidRPr="002B21F7" w:rsidRDefault="00F76409" w:rsidP="00F76409">
                            <w:pPr>
                              <w:spacing w:after="240"/>
                              <w:rPr>
                                <w:rFonts w:eastAsia="Times New Roman"/>
                              </w:rPr>
                            </w:pPr>
                            <w:r w:rsidRPr="002B21F7">
                              <w:rPr>
                                <w:rFonts w:eastAsia="Times New Roman"/>
                              </w:rPr>
                              <w:t xml:space="preserve">The goal of conciliation is to reach meaningful resolution of complaints in a way that is relatively informal. </w:t>
                            </w:r>
                            <w:r w:rsidRPr="00391B24">
                              <w:rPr>
                                <w:rFonts w:eastAsia="Times New Roman"/>
                              </w:rPr>
                              <w:t xml:space="preserve">The Commission </w:t>
                            </w:r>
                            <w:r w:rsidR="00465516">
                              <w:rPr>
                                <w:rFonts w:eastAsia="Times New Roman"/>
                              </w:rPr>
                              <w:t xml:space="preserve">does not </w:t>
                            </w:r>
                            <w:r w:rsidRPr="00391B24">
                              <w:rPr>
                                <w:rFonts w:eastAsia="Times New Roman"/>
                              </w:rPr>
                              <w:t>settle or determine disputes of fact</w:t>
                            </w:r>
                            <w:r w:rsidR="0067236B">
                              <w:rPr>
                                <w:rFonts w:eastAsia="Times New Roman"/>
                              </w:rPr>
                              <w:t xml:space="preserve"> and c</w:t>
                            </w:r>
                            <w:r w:rsidRPr="002B21F7">
                              <w:rPr>
                                <w:rFonts w:eastAsia="Times New Roman"/>
                              </w:rPr>
                              <w:t xml:space="preserve">omplaints that cannot be resolved </w:t>
                            </w:r>
                            <w:r w:rsidR="00465516" w:rsidDel="00404CAD">
                              <w:rPr>
                                <w:rFonts w:eastAsia="Times New Roman"/>
                              </w:rPr>
                              <w:t xml:space="preserve">are </w:t>
                            </w:r>
                            <w:r w:rsidR="00465516" w:rsidDel="00407F42">
                              <w:rPr>
                                <w:rFonts w:eastAsia="Times New Roman"/>
                              </w:rPr>
                              <w:t xml:space="preserve">not </w:t>
                            </w:r>
                            <w:r w:rsidRPr="002B21F7">
                              <w:rPr>
                                <w:rFonts w:eastAsia="Times New Roman"/>
                              </w:rPr>
                              <w:t xml:space="preserve">referred </w:t>
                            </w:r>
                            <w:r w:rsidR="00404CAD">
                              <w:rPr>
                                <w:rFonts w:eastAsia="Times New Roman"/>
                              </w:rPr>
                              <w:t xml:space="preserve">to </w:t>
                            </w:r>
                            <w:r w:rsidRPr="002B21F7">
                              <w:rPr>
                                <w:rFonts w:eastAsia="Times New Roman"/>
                              </w:rPr>
                              <w:t xml:space="preserve">a </w:t>
                            </w:r>
                            <w:r w:rsidR="00D34BE0">
                              <w:rPr>
                                <w:rFonts w:eastAsia="Times New Roman"/>
                              </w:rPr>
                              <w:t>t</w:t>
                            </w:r>
                            <w:r w:rsidRPr="002B21F7">
                              <w:rPr>
                                <w:rFonts w:eastAsia="Times New Roman"/>
                              </w:rPr>
                              <w:t>ribunal</w:t>
                            </w:r>
                            <w:r w:rsidR="00404CAD">
                              <w:rPr>
                                <w:rFonts w:eastAsia="Times New Roman"/>
                              </w:rPr>
                              <w:t xml:space="preserve"> for determination</w:t>
                            </w:r>
                            <w:r w:rsidR="00575533">
                              <w:rPr>
                                <w:rFonts w:eastAsia="Times New Roman"/>
                              </w:rPr>
                              <w:t xml:space="preserve">. </w:t>
                            </w:r>
                            <w:r w:rsidR="0067236B">
                              <w:rPr>
                                <w:rFonts w:eastAsia="Times New Roman"/>
                              </w:rPr>
                              <w:t xml:space="preserve">A </w:t>
                            </w:r>
                            <w:r w:rsidRPr="002B21F7">
                              <w:rPr>
                                <w:rFonts w:eastAsia="Times New Roman"/>
                              </w:rPr>
                              <w:t xml:space="preserve">complainant </w:t>
                            </w:r>
                            <w:r w:rsidR="00F0260B">
                              <w:rPr>
                                <w:rFonts w:eastAsia="Times New Roman"/>
                              </w:rPr>
                              <w:t xml:space="preserve">may </w:t>
                            </w:r>
                            <w:r w:rsidR="0025334F">
                              <w:rPr>
                                <w:rFonts w:eastAsia="Times New Roman"/>
                              </w:rPr>
                              <w:t xml:space="preserve">still </w:t>
                            </w:r>
                            <w:r w:rsidR="00575533">
                              <w:rPr>
                                <w:rFonts w:eastAsia="Times New Roman"/>
                              </w:rPr>
                              <w:t xml:space="preserve">commence legal proceedings </w:t>
                            </w:r>
                            <w:r w:rsidRPr="002B21F7">
                              <w:rPr>
                                <w:rFonts w:eastAsia="Times New Roman"/>
                              </w:rPr>
                              <w:t>against the public entity respondent in another court or tribunal</w:t>
                            </w:r>
                            <w:r w:rsidR="005B1F90">
                              <w:rPr>
                                <w:rFonts w:eastAsia="Times New Roman"/>
                              </w:rPr>
                              <w:t xml:space="preserve"> and </w:t>
                            </w:r>
                            <w:r w:rsidR="002D04EC">
                              <w:rPr>
                                <w:rFonts w:eastAsia="Times New Roman"/>
                              </w:rPr>
                              <w:t xml:space="preserve">raise </w:t>
                            </w:r>
                            <w:r w:rsidR="005B1F90">
                              <w:rPr>
                                <w:rFonts w:eastAsia="Times New Roman"/>
                              </w:rPr>
                              <w:t>human rights arguments there</w:t>
                            </w:r>
                            <w:r w:rsidR="00A0595D">
                              <w:rPr>
                                <w:rFonts w:eastAsia="Times New Roman"/>
                              </w:rPr>
                              <w:t>.</w:t>
                            </w:r>
                            <w:r w:rsidRPr="002B21F7">
                              <w:rPr>
                                <w:rFonts w:eastAsia="Times New Roman"/>
                              </w:rPr>
                              <w:t xml:space="preserve"> </w:t>
                            </w:r>
                          </w:p>
                          <w:p w14:paraId="60F2EED5" w14:textId="7937C494" w:rsidR="005B1F90" w:rsidRPr="002B21F7" w:rsidRDefault="005B1F90" w:rsidP="005B1F90">
                            <w:pPr>
                              <w:spacing w:after="240"/>
                              <w:rPr>
                                <w:rFonts w:eastAsia="Times New Roman"/>
                              </w:rPr>
                            </w:pPr>
                            <w:r>
                              <w:rPr>
                                <w:rFonts w:eastAsia="Times New Roman"/>
                              </w:rPr>
                              <w:t>Under section 88 of the Human Rights Act, t</w:t>
                            </w:r>
                            <w:r w:rsidR="00F76409" w:rsidRPr="002B21F7">
                              <w:rPr>
                                <w:rFonts w:eastAsia="Times New Roman"/>
                              </w:rPr>
                              <w:t>he Commissioner must prepare a report about all unresolved complaints. The report must include the substance of the complaint and actions taken to try and resolve the complaint.</w:t>
                            </w:r>
                            <w:r w:rsidRPr="005B1F90">
                              <w:rPr>
                                <w:rFonts w:eastAsia="Times New Roman"/>
                              </w:rPr>
                              <w:t xml:space="preserve"> </w:t>
                            </w:r>
                            <w:r>
                              <w:rPr>
                                <w:rFonts w:eastAsia="Times New Roman"/>
                              </w:rPr>
                              <w:t>T</w:t>
                            </w:r>
                            <w:r w:rsidRPr="002B21F7">
                              <w:rPr>
                                <w:rFonts w:eastAsia="Times New Roman"/>
                              </w:rPr>
                              <w:t xml:space="preserve">he report may include details of actions the Commissioner considers the </w:t>
                            </w:r>
                            <w:r w:rsidR="00163DFC">
                              <w:rPr>
                                <w:rFonts w:eastAsia="Times New Roman"/>
                              </w:rPr>
                              <w:t xml:space="preserve">public entity </w:t>
                            </w:r>
                            <w:r w:rsidRPr="002B21F7">
                              <w:rPr>
                                <w:rFonts w:eastAsia="Times New Roman"/>
                              </w:rPr>
                              <w:t>respondent should take to ensure its acts and decisions are compatible with human rights.</w:t>
                            </w:r>
                          </w:p>
                          <w:p w14:paraId="427A78FE" w14:textId="1E88E52B" w:rsidR="00F76409" w:rsidRPr="002B21F7" w:rsidRDefault="00F76409" w:rsidP="00F76409">
                            <w:pPr>
                              <w:spacing w:after="240"/>
                              <w:rPr>
                                <w:rFonts w:eastAsia="Times New Roman"/>
                              </w:rPr>
                            </w:pPr>
                            <w:r w:rsidRPr="002B21F7">
                              <w:rPr>
                                <w:rFonts w:eastAsia="Times New Roman"/>
                              </w:rPr>
                              <w:t xml:space="preserve">A </w:t>
                            </w:r>
                            <w:r w:rsidR="009C0534">
                              <w:rPr>
                                <w:rFonts w:eastAsia="Times New Roman"/>
                              </w:rPr>
                              <w:t xml:space="preserve">report containing </w:t>
                            </w:r>
                            <w:r w:rsidRPr="002B21F7">
                              <w:rPr>
                                <w:rFonts w:eastAsia="Times New Roman"/>
                              </w:rPr>
                              <w:t>recommendation</w:t>
                            </w:r>
                            <w:r w:rsidR="009C0534">
                              <w:rPr>
                                <w:rFonts w:eastAsia="Times New Roman"/>
                              </w:rPr>
                              <w:t>s</w:t>
                            </w:r>
                            <w:r w:rsidRPr="002B21F7">
                              <w:rPr>
                                <w:rFonts w:eastAsia="Times New Roman"/>
                              </w:rPr>
                              <w:t xml:space="preserve"> does not mean that </w:t>
                            </w:r>
                            <w:r w:rsidR="009C0534">
                              <w:rPr>
                                <w:rFonts w:eastAsia="Times New Roman"/>
                              </w:rPr>
                              <w:t xml:space="preserve">human </w:t>
                            </w:r>
                            <w:r w:rsidRPr="002B21F7">
                              <w:rPr>
                                <w:rFonts w:eastAsia="Times New Roman"/>
                              </w:rPr>
                              <w:t>rights have been unlawfully limited. Unresolved complaint reports aim to assist public entities to comply with their obligations, build a culture in the Queensland public sector that respects and promotes human rights, and promote a dialogue about the nature, meaning and scope of human rights. The report is not admissible in a proceeding unless the parties otherwise agree.</w:t>
                            </w:r>
                          </w:p>
                          <w:p w14:paraId="6F808D20" w14:textId="77777777" w:rsidR="00F76409" w:rsidRPr="007B0D99" w:rsidRDefault="00F76409" w:rsidP="00F76409">
                            <w:pPr>
                              <w:spacing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25BD7" id="_x0000_t202" coordsize="21600,21600" o:spt="202" path="m,l,21600r21600,l21600,xe">
                <v:stroke joinstyle="miter"/>
                <v:path gradientshapeok="t" o:connecttype="rect"/>
              </v:shapetype>
              <v:shape id="Text Box 217" o:spid="_x0000_s1026" type="#_x0000_t202" style="position:absolute;margin-left:-.05pt;margin-top:42.1pt;width:394.5pt;height:50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IDgIAAPcDAAAOAAAAZHJzL2Uyb0RvYy54bWysU9tu2zAMfR+wfxD0vtjOkl6MOEWXrsOA&#10;7gJ0+wBZlmNhsqhRSuzs60vJaZptb8P8IIgmeUgeHq1uxt6wvUKvwVa8mOWcKSuh0XZb8e/f7t9c&#10;ceaDsI0wYFXFD8rzm/XrV6vBlWoOHZhGISMQ68vBVbwLwZVZ5mWneuFn4JQlZwvYi0AmbrMGxUDo&#10;vcnmeX6RDYCNQ5DKe/p7Nzn5OuG3rZLhS9t6FZipOPUW0onprOOZrVei3KJwnZbHNsQ/dNELbano&#10;CepOBMF2qP+C6rVE8NCGmYQ+g7bVUqUZaJoi/2Oax044lWYhcrw70eT/H6z8vH90X5GF8R2MtMA0&#10;hHcPIH94ZmHTCbtVt4gwdEo0VLiIlGWD8+UxNVLtSx9B6uETNLRksQuQgMYW+8gKzckInRZwOJGu&#10;xsAk/VzS3MWSXJJ8F4sifztfphqifE536MMHBT2Ll4ojbTXBi/2DD7EdUT6HxGoejG7utTHJwG29&#10;Mcj2IiogX8wv09Ip5bcwY9lQ8esl1Y5ZFmJ+EkevAynU6L7iV3n8Js1EOt7bJoUEoc10J1hjj/xE&#10;SiZywliPFBh5qqE5EFMIkxLp5dClA/zF2UAqrLj/uROoODMfLbF9XSwWUbbJWCwv52Tguac+9wgr&#10;CarigbPpuglJ6tNEt7SVVie+Xjo59krqSjQeX0KU77mdol7e6/oJAAD//wMAUEsDBBQABgAIAAAA&#10;IQBNR18L3wAAAAkBAAAPAAAAZHJzL2Rvd25yZXYueG1sTI/RToNAEEXfTfyHzZj41i6gEYosjWmi&#10;Jsakin7AlB2BlJ0l7LbA37s+2cfJPbn3TLGdTS/ONLrOsoJ4HYEgrq3uuFHw/fW8ykA4j6yxt0wK&#10;FnKwLa+vCsy1nfiTzpVvRChhl6OC1vshl9LVLRl0azsQh+zHjgZ9OMdG6hGnUG56mUTRgzTYcVho&#10;caBdS/WxOhkFr/NLvNh0Z5YkepuOldl/4Pteqdub+ekRhKfZ/8Pwpx/UoQxOB3ti7USvYBUHUEF2&#10;n4AIcZplGxCHwEWbuxRkWcjLD8pfAAAA//8DAFBLAQItABQABgAIAAAAIQC2gziS/gAAAOEBAAAT&#10;AAAAAAAAAAAAAAAAAAAAAABbQ29udGVudF9UeXBlc10ueG1sUEsBAi0AFAAGAAgAAAAhADj9If/W&#10;AAAAlAEAAAsAAAAAAAAAAAAAAAAALwEAAF9yZWxzLy5yZWxzUEsBAi0AFAAGAAgAAAAhAKQ768gO&#10;AgAA9wMAAA4AAAAAAAAAAAAAAAAALgIAAGRycy9lMm9Eb2MueG1sUEsBAi0AFAAGAAgAAAAhAE1H&#10;XwvfAAAACQEAAA8AAAAAAAAAAAAAAAAAaAQAAGRycy9kb3ducmV2LnhtbFBLBQYAAAAABAAEAPMA&#10;AAB0BQAAAAA=&#10;" fillcolor="#004270" stroked="f">
                <v:textbox>
                  <w:txbxContent>
                    <w:p w14:paraId="7B40212A" w14:textId="77777777" w:rsidR="00F76409" w:rsidRPr="007B0D99" w:rsidRDefault="00F76409" w:rsidP="00F76409">
                      <w:pPr>
                        <w:pStyle w:val="Heading1"/>
                        <w:rPr>
                          <w:color w:val="FFFFFF"/>
                        </w:rPr>
                      </w:pPr>
                      <w:bookmarkStart w:id="6" w:name="_Toc182304872"/>
                      <w:bookmarkStart w:id="7" w:name="_Toc195178099"/>
                      <w:r w:rsidRPr="007B0D99">
                        <w:rPr>
                          <w:color w:val="FFFFFF"/>
                        </w:rPr>
                        <w:t>About this report</w:t>
                      </w:r>
                      <w:bookmarkEnd w:id="6"/>
                      <w:bookmarkEnd w:id="7"/>
                    </w:p>
                    <w:p w14:paraId="66453161" w14:textId="45D03E4D" w:rsidR="00F76409" w:rsidRPr="002B21F7" w:rsidRDefault="00F76409" w:rsidP="00F76409">
                      <w:pPr>
                        <w:spacing w:after="240"/>
                        <w:rPr>
                          <w:rFonts w:eastAsia="Times New Roman"/>
                        </w:rPr>
                      </w:pPr>
                      <w:r w:rsidRPr="002B21F7">
                        <w:rPr>
                          <w:rFonts w:eastAsia="Times New Roman"/>
                        </w:rPr>
                        <w:t xml:space="preserve">This is an unresolved complaint report for a complaint made to the Queensland Human Rights Commission (Commission) under the </w:t>
                      </w:r>
                      <w:r w:rsidRPr="002B21F7">
                        <w:rPr>
                          <w:rFonts w:eastAsia="Times New Roman"/>
                          <w:i/>
                          <w:iCs/>
                        </w:rPr>
                        <w:t>Human Rights Act 2019</w:t>
                      </w:r>
                      <w:r w:rsidRPr="002B21F7">
                        <w:rPr>
                          <w:rFonts w:eastAsia="Times New Roman"/>
                        </w:rPr>
                        <w:t xml:space="preserve"> (</w:t>
                      </w:r>
                      <w:r w:rsidR="00AE734F" w:rsidRPr="00C43791">
                        <w:rPr>
                          <w:rFonts w:eastAsia="Times New Roman"/>
                          <w:iCs/>
                        </w:rPr>
                        <w:t>Human Rights Act</w:t>
                      </w:r>
                      <w:r w:rsidRPr="002B21F7">
                        <w:rPr>
                          <w:rFonts w:eastAsia="Times New Roman"/>
                        </w:rPr>
                        <w:t xml:space="preserve">). </w:t>
                      </w:r>
                    </w:p>
                    <w:p w14:paraId="07845073" w14:textId="7FA8BDF6" w:rsidR="00F76409" w:rsidRPr="002B21F7" w:rsidRDefault="00F76409" w:rsidP="00F76409">
                      <w:pPr>
                        <w:spacing w:after="240"/>
                        <w:rPr>
                          <w:rFonts w:eastAsia="Times New Roman"/>
                        </w:rPr>
                      </w:pPr>
                      <w:r w:rsidRPr="002B21F7">
                        <w:rPr>
                          <w:rFonts w:eastAsia="Times New Roman"/>
                        </w:rPr>
                        <w:t xml:space="preserve">The approach to human rights under the </w:t>
                      </w:r>
                      <w:r w:rsidR="00AE734F" w:rsidRPr="00DE5164">
                        <w:rPr>
                          <w:rFonts w:eastAsia="Times New Roman"/>
                          <w:iCs/>
                        </w:rPr>
                        <w:t>Human Rights Act</w:t>
                      </w:r>
                      <w:r w:rsidRPr="002B21F7">
                        <w:rPr>
                          <w:rFonts w:eastAsia="Times New Roman"/>
                        </w:rPr>
                        <w:t xml:space="preserve"> favours discussion, awareness raising</w:t>
                      </w:r>
                      <w:r w:rsidR="004B06CF">
                        <w:rPr>
                          <w:rFonts w:eastAsia="Times New Roman"/>
                        </w:rPr>
                        <w:t>,</w:t>
                      </w:r>
                      <w:r w:rsidRPr="002B21F7">
                        <w:rPr>
                          <w:rFonts w:eastAsia="Times New Roman"/>
                        </w:rPr>
                        <w:t xml:space="preserve"> and education about human rights. The Commission has a dispute resolution function which aims to provide the community with an accessible and independent avenue to raise human rights concerns with public entities. </w:t>
                      </w:r>
                    </w:p>
                    <w:p w14:paraId="2DDBC158" w14:textId="3F1450D2" w:rsidR="00F76409" w:rsidRPr="002B21F7" w:rsidRDefault="00F76409" w:rsidP="00F76409">
                      <w:pPr>
                        <w:spacing w:after="240"/>
                        <w:rPr>
                          <w:rFonts w:eastAsia="Times New Roman"/>
                        </w:rPr>
                      </w:pPr>
                      <w:r w:rsidRPr="002B21F7">
                        <w:rPr>
                          <w:rFonts w:eastAsia="Times New Roman"/>
                        </w:rPr>
                        <w:t xml:space="preserve">The goal of conciliation is to reach meaningful resolution of complaints in a way that is relatively informal. </w:t>
                      </w:r>
                      <w:r w:rsidRPr="00391B24">
                        <w:rPr>
                          <w:rFonts w:eastAsia="Times New Roman"/>
                        </w:rPr>
                        <w:t xml:space="preserve">The Commission </w:t>
                      </w:r>
                      <w:r w:rsidR="00465516">
                        <w:rPr>
                          <w:rFonts w:eastAsia="Times New Roman"/>
                        </w:rPr>
                        <w:t xml:space="preserve">does not </w:t>
                      </w:r>
                      <w:r w:rsidRPr="00391B24">
                        <w:rPr>
                          <w:rFonts w:eastAsia="Times New Roman"/>
                        </w:rPr>
                        <w:t>settle or determine disputes of fact</w:t>
                      </w:r>
                      <w:r w:rsidR="0067236B">
                        <w:rPr>
                          <w:rFonts w:eastAsia="Times New Roman"/>
                        </w:rPr>
                        <w:t xml:space="preserve"> and c</w:t>
                      </w:r>
                      <w:r w:rsidRPr="002B21F7">
                        <w:rPr>
                          <w:rFonts w:eastAsia="Times New Roman"/>
                        </w:rPr>
                        <w:t xml:space="preserve">omplaints that cannot be resolved </w:t>
                      </w:r>
                      <w:r w:rsidR="00465516" w:rsidDel="00404CAD">
                        <w:rPr>
                          <w:rFonts w:eastAsia="Times New Roman"/>
                        </w:rPr>
                        <w:t xml:space="preserve">are </w:t>
                      </w:r>
                      <w:r w:rsidR="00465516" w:rsidDel="00407F42">
                        <w:rPr>
                          <w:rFonts w:eastAsia="Times New Roman"/>
                        </w:rPr>
                        <w:t xml:space="preserve">not </w:t>
                      </w:r>
                      <w:r w:rsidRPr="002B21F7">
                        <w:rPr>
                          <w:rFonts w:eastAsia="Times New Roman"/>
                        </w:rPr>
                        <w:t xml:space="preserve">referred </w:t>
                      </w:r>
                      <w:r w:rsidR="00404CAD">
                        <w:rPr>
                          <w:rFonts w:eastAsia="Times New Roman"/>
                        </w:rPr>
                        <w:t xml:space="preserve">to </w:t>
                      </w:r>
                      <w:r w:rsidRPr="002B21F7">
                        <w:rPr>
                          <w:rFonts w:eastAsia="Times New Roman"/>
                        </w:rPr>
                        <w:t xml:space="preserve">a </w:t>
                      </w:r>
                      <w:r w:rsidR="00D34BE0">
                        <w:rPr>
                          <w:rFonts w:eastAsia="Times New Roman"/>
                        </w:rPr>
                        <w:t>t</w:t>
                      </w:r>
                      <w:r w:rsidRPr="002B21F7">
                        <w:rPr>
                          <w:rFonts w:eastAsia="Times New Roman"/>
                        </w:rPr>
                        <w:t>ribunal</w:t>
                      </w:r>
                      <w:r w:rsidR="00404CAD">
                        <w:rPr>
                          <w:rFonts w:eastAsia="Times New Roman"/>
                        </w:rPr>
                        <w:t xml:space="preserve"> for determination</w:t>
                      </w:r>
                      <w:r w:rsidR="00575533">
                        <w:rPr>
                          <w:rFonts w:eastAsia="Times New Roman"/>
                        </w:rPr>
                        <w:t xml:space="preserve">. </w:t>
                      </w:r>
                      <w:r w:rsidR="0067236B">
                        <w:rPr>
                          <w:rFonts w:eastAsia="Times New Roman"/>
                        </w:rPr>
                        <w:t xml:space="preserve">A </w:t>
                      </w:r>
                      <w:r w:rsidRPr="002B21F7">
                        <w:rPr>
                          <w:rFonts w:eastAsia="Times New Roman"/>
                        </w:rPr>
                        <w:t xml:space="preserve">complainant </w:t>
                      </w:r>
                      <w:r w:rsidR="00F0260B">
                        <w:rPr>
                          <w:rFonts w:eastAsia="Times New Roman"/>
                        </w:rPr>
                        <w:t xml:space="preserve">may </w:t>
                      </w:r>
                      <w:r w:rsidR="0025334F">
                        <w:rPr>
                          <w:rFonts w:eastAsia="Times New Roman"/>
                        </w:rPr>
                        <w:t xml:space="preserve">still </w:t>
                      </w:r>
                      <w:r w:rsidR="00575533">
                        <w:rPr>
                          <w:rFonts w:eastAsia="Times New Roman"/>
                        </w:rPr>
                        <w:t xml:space="preserve">commence legal proceedings </w:t>
                      </w:r>
                      <w:r w:rsidRPr="002B21F7">
                        <w:rPr>
                          <w:rFonts w:eastAsia="Times New Roman"/>
                        </w:rPr>
                        <w:t>against the public entity respondent in another court or tribunal</w:t>
                      </w:r>
                      <w:r w:rsidR="005B1F90">
                        <w:rPr>
                          <w:rFonts w:eastAsia="Times New Roman"/>
                        </w:rPr>
                        <w:t xml:space="preserve"> and </w:t>
                      </w:r>
                      <w:r w:rsidR="002D04EC">
                        <w:rPr>
                          <w:rFonts w:eastAsia="Times New Roman"/>
                        </w:rPr>
                        <w:t xml:space="preserve">raise </w:t>
                      </w:r>
                      <w:r w:rsidR="005B1F90">
                        <w:rPr>
                          <w:rFonts w:eastAsia="Times New Roman"/>
                        </w:rPr>
                        <w:t>human rights arguments there</w:t>
                      </w:r>
                      <w:r w:rsidR="00A0595D">
                        <w:rPr>
                          <w:rFonts w:eastAsia="Times New Roman"/>
                        </w:rPr>
                        <w:t>.</w:t>
                      </w:r>
                      <w:r w:rsidRPr="002B21F7">
                        <w:rPr>
                          <w:rFonts w:eastAsia="Times New Roman"/>
                        </w:rPr>
                        <w:t xml:space="preserve"> </w:t>
                      </w:r>
                    </w:p>
                    <w:p w14:paraId="60F2EED5" w14:textId="7937C494" w:rsidR="005B1F90" w:rsidRPr="002B21F7" w:rsidRDefault="005B1F90" w:rsidP="005B1F90">
                      <w:pPr>
                        <w:spacing w:after="240"/>
                        <w:rPr>
                          <w:rFonts w:eastAsia="Times New Roman"/>
                        </w:rPr>
                      </w:pPr>
                      <w:r>
                        <w:rPr>
                          <w:rFonts w:eastAsia="Times New Roman"/>
                        </w:rPr>
                        <w:t>Under section 88 of the Human Rights Act, t</w:t>
                      </w:r>
                      <w:r w:rsidR="00F76409" w:rsidRPr="002B21F7">
                        <w:rPr>
                          <w:rFonts w:eastAsia="Times New Roman"/>
                        </w:rPr>
                        <w:t>he Commissioner must prepare a report about all unresolved complaints. The report must include the substance of the complaint and actions taken to try and resolve the complaint.</w:t>
                      </w:r>
                      <w:r w:rsidRPr="005B1F90">
                        <w:rPr>
                          <w:rFonts w:eastAsia="Times New Roman"/>
                        </w:rPr>
                        <w:t xml:space="preserve"> </w:t>
                      </w:r>
                      <w:r>
                        <w:rPr>
                          <w:rFonts w:eastAsia="Times New Roman"/>
                        </w:rPr>
                        <w:t>T</w:t>
                      </w:r>
                      <w:r w:rsidRPr="002B21F7">
                        <w:rPr>
                          <w:rFonts w:eastAsia="Times New Roman"/>
                        </w:rPr>
                        <w:t xml:space="preserve">he report may include details of actions the Commissioner considers the </w:t>
                      </w:r>
                      <w:r w:rsidR="00163DFC">
                        <w:rPr>
                          <w:rFonts w:eastAsia="Times New Roman"/>
                        </w:rPr>
                        <w:t xml:space="preserve">public entity </w:t>
                      </w:r>
                      <w:r w:rsidRPr="002B21F7">
                        <w:rPr>
                          <w:rFonts w:eastAsia="Times New Roman"/>
                        </w:rPr>
                        <w:t>respondent should take to ensure its acts and decisions are compatible with human rights.</w:t>
                      </w:r>
                    </w:p>
                    <w:p w14:paraId="427A78FE" w14:textId="1E88E52B" w:rsidR="00F76409" w:rsidRPr="002B21F7" w:rsidRDefault="00F76409" w:rsidP="00F76409">
                      <w:pPr>
                        <w:spacing w:after="240"/>
                        <w:rPr>
                          <w:rFonts w:eastAsia="Times New Roman"/>
                        </w:rPr>
                      </w:pPr>
                      <w:r w:rsidRPr="002B21F7">
                        <w:rPr>
                          <w:rFonts w:eastAsia="Times New Roman"/>
                        </w:rPr>
                        <w:t xml:space="preserve">A </w:t>
                      </w:r>
                      <w:r w:rsidR="009C0534">
                        <w:rPr>
                          <w:rFonts w:eastAsia="Times New Roman"/>
                        </w:rPr>
                        <w:t xml:space="preserve">report containing </w:t>
                      </w:r>
                      <w:r w:rsidRPr="002B21F7">
                        <w:rPr>
                          <w:rFonts w:eastAsia="Times New Roman"/>
                        </w:rPr>
                        <w:t>recommendation</w:t>
                      </w:r>
                      <w:r w:rsidR="009C0534">
                        <w:rPr>
                          <w:rFonts w:eastAsia="Times New Roman"/>
                        </w:rPr>
                        <w:t>s</w:t>
                      </w:r>
                      <w:r w:rsidRPr="002B21F7">
                        <w:rPr>
                          <w:rFonts w:eastAsia="Times New Roman"/>
                        </w:rPr>
                        <w:t xml:space="preserve"> does not mean that </w:t>
                      </w:r>
                      <w:r w:rsidR="009C0534">
                        <w:rPr>
                          <w:rFonts w:eastAsia="Times New Roman"/>
                        </w:rPr>
                        <w:t xml:space="preserve">human </w:t>
                      </w:r>
                      <w:r w:rsidRPr="002B21F7">
                        <w:rPr>
                          <w:rFonts w:eastAsia="Times New Roman"/>
                        </w:rPr>
                        <w:t>rights have been unlawfully limited. Unresolved complaint reports aim to assist public entities to comply with their obligations, build a culture in the Queensland public sector that respects and promotes human rights, and promote a dialogue about the nature, meaning and scope of human rights. The report is not admissible in a proceeding unless the parties otherwise agree.</w:t>
                      </w:r>
                    </w:p>
                    <w:p w14:paraId="6F808D20" w14:textId="77777777" w:rsidR="00F76409" w:rsidRPr="007B0D99" w:rsidRDefault="00F76409" w:rsidP="00F76409">
                      <w:pPr>
                        <w:spacing w:after="240"/>
                      </w:pPr>
                    </w:p>
                  </w:txbxContent>
                </v:textbox>
                <w10:wrap type="square" anchorx="margin"/>
              </v:shape>
            </w:pict>
          </mc:Fallback>
        </mc:AlternateContent>
      </w:r>
    </w:p>
    <w:p w14:paraId="713FA2DF" w14:textId="32D806E9" w:rsidR="00F76409" w:rsidRDefault="00F76409" w:rsidP="00F76409">
      <w:pPr>
        <w:pStyle w:val="Heading1"/>
        <w:widowControl w:val="0"/>
        <w:rPr>
          <w:lang w:val="en-US"/>
        </w:rPr>
      </w:pPr>
      <w:bookmarkStart w:id="6" w:name="_Toc195178100"/>
      <w:r>
        <w:rPr>
          <w:lang w:val="en-US"/>
        </w:rPr>
        <w:lastRenderedPageBreak/>
        <w:t>Introduction</w:t>
      </w:r>
      <w:bookmarkEnd w:id="6"/>
    </w:p>
    <w:bookmarkEnd w:id="3"/>
    <w:p w14:paraId="71C75D97" w14:textId="38970AB9" w:rsidR="00036895" w:rsidRPr="009F10C1" w:rsidRDefault="00036895" w:rsidP="00F76409">
      <w:pPr>
        <w:pStyle w:val="Numberedparagraph"/>
        <w:keepNext/>
        <w:keepLines/>
        <w:widowControl w:val="0"/>
        <w:rPr>
          <w:lang w:val="en-US"/>
        </w:rPr>
      </w:pPr>
      <w:r w:rsidRPr="009F10C1">
        <w:rPr>
          <w:lang w:val="en-US"/>
        </w:rPr>
        <w:t xml:space="preserve">The </w:t>
      </w:r>
      <w:r w:rsidR="00745D58" w:rsidRPr="009F10C1">
        <w:rPr>
          <w:lang w:val="en-US"/>
        </w:rPr>
        <w:t xml:space="preserve">Queensland Human Rights </w:t>
      </w:r>
      <w:r w:rsidRPr="009F10C1">
        <w:rPr>
          <w:lang w:val="en-US"/>
        </w:rPr>
        <w:t xml:space="preserve">Commission </w:t>
      </w:r>
      <w:r w:rsidR="009056C4" w:rsidRPr="009F10C1">
        <w:rPr>
          <w:lang w:val="en-US"/>
        </w:rPr>
        <w:t>(</w:t>
      </w:r>
      <w:r w:rsidR="009056C4" w:rsidRPr="009F10C1">
        <w:rPr>
          <w:b/>
          <w:bCs/>
          <w:lang w:val="en-US"/>
        </w:rPr>
        <w:t>the Commission</w:t>
      </w:r>
      <w:r w:rsidR="009056C4" w:rsidRPr="009F10C1">
        <w:rPr>
          <w:lang w:val="en-US"/>
        </w:rPr>
        <w:t xml:space="preserve">) </w:t>
      </w:r>
      <w:r w:rsidRPr="009F10C1">
        <w:rPr>
          <w:lang w:val="en-US"/>
        </w:rPr>
        <w:t>received a complaint from a 16</w:t>
      </w:r>
      <w:r w:rsidR="00AF5FC2" w:rsidRPr="009F10C1">
        <w:rPr>
          <w:lang w:val="en-US"/>
        </w:rPr>
        <w:t>-</w:t>
      </w:r>
      <w:r w:rsidRPr="009F10C1">
        <w:rPr>
          <w:lang w:val="en-US"/>
        </w:rPr>
        <w:t>year</w:t>
      </w:r>
      <w:r w:rsidR="00AF5FC2" w:rsidRPr="009F10C1">
        <w:rPr>
          <w:lang w:val="en-US"/>
        </w:rPr>
        <w:t>-</w:t>
      </w:r>
      <w:r w:rsidRPr="009F10C1">
        <w:rPr>
          <w:lang w:val="en-US"/>
        </w:rPr>
        <w:t xml:space="preserve">old boy who was detained in a watch house </w:t>
      </w:r>
      <w:r w:rsidR="00CF34CA" w:rsidRPr="009F10C1">
        <w:rPr>
          <w:lang w:val="en-US"/>
        </w:rPr>
        <w:t xml:space="preserve">for 28 </w:t>
      </w:r>
      <w:r w:rsidR="009F10C1" w:rsidRPr="009F10C1">
        <w:rPr>
          <w:lang w:val="en-US"/>
        </w:rPr>
        <w:t>days</w:t>
      </w:r>
      <w:r w:rsidR="00DB3443" w:rsidRPr="009F10C1">
        <w:rPr>
          <w:lang w:val="en-US"/>
        </w:rPr>
        <w:t xml:space="preserve"> in early 2023</w:t>
      </w:r>
      <w:r w:rsidR="00E777C5">
        <w:rPr>
          <w:lang w:val="en-US"/>
        </w:rPr>
        <w:t xml:space="preserve"> pending </w:t>
      </w:r>
      <w:r w:rsidR="006E559F">
        <w:rPr>
          <w:lang w:val="en-US"/>
        </w:rPr>
        <w:t>release by the court</w:t>
      </w:r>
      <w:r w:rsidR="00AA480E">
        <w:rPr>
          <w:lang w:val="en-US"/>
        </w:rPr>
        <w:t>,</w:t>
      </w:r>
      <w:r w:rsidR="00E777C5">
        <w:rPr>
          <w:lang w:val="en-US"/>
        </w:rPr>
        <w:t xml:space="preserve"> or transfer to a youth detention </w:t>
      </w:r>
      <w:proofErr w:type="spellStart"/>
      <w:r w:rsidR="00E777C5">
        <w:rPr>
          <w:lang w:val="en-US"/>
        </w:rPr>
        <w:t>centre</w:t>
      </w:r>
      <w:proofErr w:type="spellEnd"/>
      <w:r w:rsidR="00E777C5">
        <w:rPr>
          <w:lang w:val="en-US"/>
        </w:rPr>
        <w:t xml:space="preserve"> (</w:t>
      </w:r>
      <w:r w:rsidR="00E777C5" w:rsidRPr="00E777C5">
        <w:rPr>
          <w:b/>
          <w:bCs/>
          <w:lang w:val="en-US"/>
        </w:rPr>
        <w:t>YDC</w:t>
      </w:r>
      <w:r w:rsidR="00E777C5">
        <w:rPr>
          <w:lang w:val="en-US"/>
        </w:rPr>
        <w:t>)</w:t>
      </w:r>
      <w:r w:rsidRPr="009F10C1">
        <w:rPr>
          <w:lang w:val="en-US"/>
        </w:rPr>
        <w:t>.</w:t>
      </w:r>
      <w:r w:rsidR="009056C4" w:rsidRPr="009F10C1">
        <w:rPr>
          <w:lang w:val="en-US"/>
        </w:rPr>
        <w:t xml:space="preserve"> The complaint alleged that </w:t>
      </w:r>
      <w:r w:rsidR="003E44A9" w:rsidRPr="009F10C1">
        <w:rPr>
          <w:lang w:val="en-US"/>
        </w:rPr>
        <w:t xml:space="preserve">the circumstances of </w:t>
      </w:r>
      <w:r w:rsidR="00613104">
        <w:rPr>
          <w:lang w:val="en-US"/>
        </w:rPr>
        <w:t xml:space="preserve">the complainant’s </w:t>
      </w:r>
      <w:r w:rsidR="000A6E8D" w:rsidRPr="009F10C1">
        <w:rPr>
          <w:lang w:val="en-US"/>
        </w:rPr>
        <w:t>detention</w:t>
      </w:r>
      <w:r w:rsidR="009056C4" w:rsidRPr="009F10C1">
        <w:rPr>
          <w:lang w:val="en-US"/>
        </w:rPr>
        <w:t xml:space="preserve"> contravened </w:t>
      </w:r>
      <w:r w:rsidR="00DE3894">
        <w:rPr>
          <w:lang w:val="en-US"/>
        </w:rPr>
        <w:t xml:space="preserve">his rights </w:t>
      </w:r>
      <w:r w:rsidR="00285A33">
        <w:rPr>
          <w:lang w:val="en-US"/>
        </w:rPr>
        <w:t xml:space="preserve">under </w:t>
      </w:r>
      <w:r w:rsidR="009056C4" w:rsidRPr="009F10C1">
        <w:rPr>
          <w:lang w:val="en-US"/>
        </w:rPr>
        <w:t xml:space="preserve">the </w:t>
      </w:r>
      <w:r w:rsidR="009056C4" w:rsidRPr="009F10C1">
        <w:rPr>
          <w:i/>
          <w:iCs/>
          <w:lang w:val="en-US"/>
        </w:rPr>
        <w:t xml:space="preserve">Human Rights Act 2019 </w:t>
      </w:r>
      <w:r w:rsidR="009056C4" w:rsidRPr="009F10C1">
        <w:rPr>
          <w:lang w:val="en-US"/>
        </w:rPr>
        <w:t>(</w:t>
      </w:r>
      <w:r w:rsidR="0096598B" w:rsidRPr="009F10C1">
        <w:rPr>
          <w:b/>
          <w:bCs/>
          <w:lang w:val="en-US"/>
        </w:rPr>
        <w:t>Human Rights</w:t>
      </w:r>
      <w:r w:rsidR="009056C4" w:rsidRPr="009F10C1">
        <w:rPr>
          <w:b/>
          <w:bCs/>
          <w:lang w:val="en-US"/>
        </w:rPr>
        <w:t xml:space="preserve"> Act</w:t>
      </w:r>
      <w:r w:rsidR="009056C4" w:rsidRPr="009F10C1">
        <w:rPr>
          <w:lang w:val="en-US"/>
        </w:rPr>
        <w:t xml:space="preserve">), </w:t>
      </w:r>
      <w:r w:rsidR="00E53B0C">
        <w:rPr>
          <w:lang w:val="en-US"/>
        </w:rPr>
        <w:t>including right</w:t>
      </w:r>
      <w:r w:rsidR="00EB23E4">
        <w:rPr>
          <w:lang w:val="en-US"/>
        </w:rPr>
        <w:t>s</w:t>
      </w:r>
      <w:r w:rsidR="00E53B0C">
        <w:rPr>
          <w:lang w:val="en-US"/>
        </w:rPr>
        <w:t xml:space="preserve"> to equality</w:t>
      </w:r>
      <w:r w:rsidR="00AA480E">
        <w:rPr>
          <w:lang w:val="en-US"/>
        </w:rPr>
        <w:t>;</w:t>
      </w:r>
      <w:r w:rsidR="00E53B0C">
        <w:rPr>
          <w:lang w:val="en-US"/>
        </w:rPr>
        <w:t xml:space="preserve"> protection from cruel, inhuman or degrading treatment</w:t>
      </w:r>
      <w:r w:rsidR="00AA480E">
        <w:rPr>
          <w:lang w:val="en-US"/>
        </w:rPr>
        <w:t>;</w:t>
      </w:r>
      <w:r w:rsidR="00BD79BE">
        <w:rPr>
          <w:lang w:val="en-US"/>
        </w:rPr>
        <w:t xml:space="preserve"> </w:t>
      </w:r>
      <w:r w:rsidR="00ED2E26">
        <w:rPr>
          <w:lang w:val="en-US"/>
        </w:rPr>
        <w:t>privacy</w:t>
      </w:r>
      <w:r w:rsidR="00AA480E">
        <w:rPr>
          <w:lang w:val="en-US"/>
        </w:rPr>
        <w:t>;</w:t>
      </w:r>
      <w:r w:rsidR="00ED2E26">
        <w:rPr>
          <w:lang w:val="en-US"/>
        </w:rPr>
        <w:t xml:space="preserve"> </w:t>
      </w:r>
      <w:r w:rsidR="00BD79BE">
        <w:rPr>
          <w:lang w:val="en-US"/>
        </w:rPr>
        <w:t>protection as a child</w:t>
      </w:r>
      <w:r w:rsidR="00AA480E">
        <w:rPr>
          <w:lang w:val="en-US"/>
        </w:rPr>
        <w:t>;</w:t>
      </w:r>
      <w:r w:rsidR="00BD79BE">
        <w:rPr>
          <w:lang w:val="en-US"/>
        </w:rPr>
        <w:t xml:space="preserve"> </w:t>
      </w:r>
      <w:r w:rsidR="00E53B0C">
        <w:rPr>
          <w:lang w:val="en-US"/>
        </w:rPr>
        <w:t>liberty and security</w:t>
      </w:r>
      <w:r w:rsidR="00AA480E">
        <w:rPr>
          <w:lang w:val="en-US"/>
        </w:rPr>
        <w:t>;</w:t>
      </w:r>
      <w:r w:rsidR="00E53B0C">
        <w:rPr>
          <w:lang w:val="en-US"/>
        </w:rPr>
        <w:t xml:space="preserve"> humane treatment when deprived of liberty</w:t>
      </w:r>
      <w:r w:rsidR="00AA480E">
        <w:rPr>
          <w:lang w:val="en-US"/>
        </w:rPr>
        <w:t>;</w:t>
      </w:r>
      <w:r w:rsidR="00E53B0C">
        <w:rPr>
          <w:lang w:val="en-US"/>
        </w:rPr>
        <w:t xml:space="preserve"> </w:t>
      </w:r>
      <w:r w:rsidR="00A22277">
        <w:rPr>
          <w:lang w:val="en-US"/>
        </w:rPr>
        <w:t>education</w:t>
      </w:r>
      <w:r w:rsidR="00AA480E">
        <w:rPr>
          <w:lang w:val="en-US"/>
        </w:rPr>
        <w:t>;</w:t>
      </w:r>
      <w:r w:rsidR="00A22277">
        <w:rPr>
          <w:lang w:val="en-US"/>
        </w:rPr>
        <w:t xml:space="preserve"> and health services. </w:t>
      </w:r>
    </w:p>
    <w:p w14:paraId="49E26A6E" w14:textId="48F29579" w:rsidR="00C3711E" w:rsidRPr="00624EFB" w:rsidRDefault="00AA0C57" w:rsidP="00624EFB">
      <w:pPr>
        <w:pStyle w:val="Numberedparagraph"/>
        <w:keepNext/>
        <w:keepLines/>
        <w:widowControl w:val="0"/>
        <w:rPr>
          <w:lang w:val="en-US"/>
        </w:rPr>
      </w:pPr>
      <w:r w:rsidRPr="57B1A4F7">
        <w:rPr>
          <w:lang w:val="en-US"/>
        </w:rPr>
        <w:t xml:space="preserve">At all relevant times, the complainant was in </w:t>
      </w:r>
      <w:proofErr w:type="gramStart"/>
      <w:r w:rsidRPr="57B1A4F7">
        <w:rPr>
          <w:lang w:val="en-US"/>
        </w:rPr>
        <w:t>the custody</w:t>
      </w:r>
      <w:proofErr w:type="gramEnd"/>
      <w:r w:rsidRPr="57B1A4F7">
        <w:rPr>
          <w:lang w:val="en-US"/>
        </w:rPr>
        <w:t xml:space="preserve"> of Queensland Police Service </w:t>
      </w:r>
      <w:r w:rsidR="00CC0DE6" w:rsidRPr="57B1A4F7">
        <w:rPr>
          <w:lang w:val="en-US"/>
        </w:rPr>
        <w:t>(</w:t>
      </w:r>
      <w:r w:rsidR="00CC0DE6" w:rsidRPr="57B1A4F7">
        <w:rPr>
          <w:b/>
          <w:bCs/>
          <w:lang w:val="en-US"/>
        </w:rPr>
        <w:t>QPS</w:t>
      </w:r>
      <w:r w:rsidR="00CC0DE6" w:rsidRPr="57B1A4F7">
        <w:rPr>
          <w:lang w:val="en-US"/>
        </w:rPr>
        <w:t>)</w:t>
      </w:r>
      <w:proofErr w:type="gramStart"/>
      <w:r w:rsidR="00CC0DE6" w:rsidRPr="57B1A4F7">
        <w:rPr>
          <w:lang w:val="en-US"/>
        </w:rPr>
        <w:t xml:space="preserve"> </w:t>
      </w:r>
      <w:r w:rsidRPr="57B1A4F7">
        <w:rPr>
          <w:lang w:val="en-US"/>
        </w:rPr>
        <w:t>who</w:t>
      </w:r>
      <w:proofErr w:type="gramEnd"/>
      <w:r w:rsidRPr="57B1A4F7">
        <w:rPr>
          <w:lang w:val="en-US"/>
        </w:rPr>
        <w:t xml:space="preserve"> operate</w:t>
      </w:r>
      <w:r w:rsidR="00624EFB" w:rsidRPr="57B1A4F7">
        <w:rPr>
          <w:lang w:val="en-US"/>
        </w:rPr>
        <w:t>s Queensland’s</w:t>
      </w:r>
      <w:r w:rsidRPr="57B1A4F7">
        <w:rPr>
          <w:lang w:val="en-US"/>
        </w:rPr>
        <w:t xml:space="preserve"> </w:t>
      </w:r>
      <w:r w:rsidR="002B0B9C" w:rsidRPr="57B1A4F7">
        <w:rPr>
          <w:lang w:val="en-US"/>
        </w:rPr>
        <w:t>watch house</w:t>
      </w:r>
      <w:r w:rsidRPr="57B1A4F7">
        <w:rPr>
          <w:lang w:val="en-US"/>
        </w:rPr>
        <w:t xml:space="preserve">s. </w:t>
      </w:r>
      <w:r w:rsidR="00624EFB" w:rsidRPr="57B1A4F7">
        <w:rPr>
          <w:lang w:val="en-US"/>
        </w:rPr>
        <w:t>The</w:t>
      </w:r>
      <w:r w:rsidR="004BED83" w:rsidRPr="57B1A4F7">
        <w:rPr>
          <w:lang w:val="en-US"/>
        </w:rPr>
        <w:t xml:space="preserve"> then</w:t>
      </w:r>
      <w:r w:rsidR="00624EFB" w:rsidRPr="57B1A4F7">
        <w:rPr>
          <w:lang w:val="en-US"/>
        </w:rPr>
        <w:t xml:space="preserve"> </w:t>
      </w:r>
      <w:r w:rsidR="00C3711E" w:rsidRPr="57B1A4F7">
        <w:rPr>
          <w:lang w:val="en-US"/>
        </w:rPr>
        <w:t xml:space="preserve">Department </w:t>
      </w:r>
      <w:r w:rsidR="00624EFB" w:rsidRPr="57B1A4F7">
        <w:rPr>
          <w:lang w:val="en-US"/>
        </w:rPr>
        <w:t>of Children, Youth Justice and Multicultural Affairs (</w:t>
      </w:r>
      <w:r w:rsidR="00624EFB" w:rsidRPr="57B1A4F7">
        <w:rPr>
          <w:b/>
          <w:bCs/>
          <w:lang w:val="en-US"/>
        </w:rPr>
        <w:t>the Department</w:t>
      </w:r>
      <w:r w:rsidR="00624EFB" w:rsidRPr="57B1A4F7">
        <w:rPr>
          <w:lang w:val="en-US"/>
        </w:rPr>
        <w:t xml:space="preserve">) </w:t>
      </w:r>
      <w:r w:rsidR="00CF5137" w:rsidRPr="57B1A4F7">
        <w:rPr>
          <w:lang w:val="en-US"/>
        </w:rPr>
        <w:t xml:space="preserve">was responsible for </w:t>
      </w:r>
      <w:proofErr w:type="spellStart"/>
      <w:r w:rsidR="00EE33F3" w:rsidRPr="57B1A4F7">
        <w:rPr>
          <w:lang w:val="en-US"/>
        </w:rPr>
        <w:t>prioritising</w:t>
      </w:r>
      <w:proofErr w:type="spellEnd"/>
      <w:r w:rsidR="00EE33F3" w:rsidRPr="57B1A4F7">
        <w:rPr>
          <w:lang w:val="en-US"/>
        </w:rPr>
        <w:t xml:space="preserve"> the complainant’s </w:t>
      </w:r>
      <w:r w:rsidR="000024A7" w:rsidRPr="57B1A4F7">
        <w:rPr>
          <w:lang w:val="en-US"/>
        </w:rPr>
        <w:t xml:space="preserve">transfer to a </w:t>
      </w:r>
      <w:proofErr w:type="gramStart"/>
      <w:r w:rsidR="000024A7" w:rsidRPr="57B1A4F7">
        <w:rPr>
          <w:lang w:val="en-US"/>
        </w:rPr>
        <w:t>YDC,</w:t>
      </w:r>
      <w:r w:rsidR="00B44106" w:rsidRPr="57B1A4F7">
        <w:rPr>
          <w:lang w:val="en-US"/>
        </w:rPr>
        <w:t xml:space="preserve"> and</w:t>
      </w:r>
      <w:proofErr w:type="gramEnd"/>
      <w:r w:rsidR="00B44106" w:rsidRPr="57B1A4F7">
        <w:rPr>
          <w:lang w:val="en-US"/>
        </w:rPr>
        <w:t xml:space="preserve"> provided monitoring</w:t>
      </w:r>
      <w:r w:rsidR="003854F1" w:rsidRPr="57B1A4F7">
        <w:rPr>
          <w:lang w:val="en-US"/>
        </w:rPr>
        <w:t xml:space="preserve"> of </w:t>
      </w:r>
      <w:r w:rsidR="00B44106" w:rsidRPr="57B1A4F7">
        <w:rPr>
          <w:lang w:val="en-US"/>
        </w:rPr>
        <w:t xml:space="preserve">and </w:t>
      </w:r>
      <w:r w:rsidR="007913C0" w:rsidRPr="57B1A4F7">
        <w:rPr>
          <w:lang w:val="en-US"/>
        </w:rPr>
        <w:t xml:space="preserve">support for the complainant’s health and welfare while in </w:t>
      </w:r>
      <w:r w:rsidR="002B0B9C" w:rsidRPr="57B1A4F7">
        <w:rPr>
          <w:lang w:val="en-US"/>
        </w:rPr>
        <w:t>watch house</w:t>
      </w:r>
      <w:r w:rsidR="007913C0" w:rsidRPr="57B1A4F7">
        <w:rPr>
          <w:lang w:val="en-US"/>
        </w:rPr>
        <w:t xml:space="preserve"> detention.</w:t>
      </w:r>
    </w:p>
    <w:p w14:paraId="451BDD00" w14:textId="2AEB84AF" w:rsidR="00745D58" w:rsidRPr="00350374" w:rsidRDefault="00745D58" w:rsidP="00F76409">
      <w:pPr>
        <w:pStyle w:val="Numberedparagraph"/>
        <w:keepNext/>
        <w:keepLines/>
        <w:widowControl w:val="0"/>
        <w:rPr>
          <w:lang w:val="en-US"/>
        </w:rPr>
      </w:pPr>
      <w:r w:rsidRPr="00350374">
        <w:rPr>
          <w:lang w:val="en-US"/>
        </w:rPr>
        <w:t xml:space="preserve">The </w:t>
      </w:r>
      <w:r w:rsidR="009056C4" w:rsidRPr="00350374">
        <w:rPr>
          <w:lang w:val="en-US"/>
        </w:rPr>
        <w:t xml:space="preserve">Commission accepted the complaint </w:t>
      </w:r>
      <w:r w:rsidRPr="00350374">
        <w:rPr>
          <w:lang w:val="en-US"/>
        </w:rPr>
        <w:t xml:space="preserve">against QPS and </w:t>
      </w:r>
      <w:r w:rsidR="0007786E" w:rsidRPr="00350374">
        <w:rPr>
          <w:lang w:val="en-US"/>
        </w:rPr>
        <w:t>the Department</w:t>
      </w:r>
      <w:r w:rsidR="00E95FEB" w:rsidRPr="00350374">
        <w:rPr>
          <w:lang w:val="en-US"/>
        </w:rPr>
        <w:t>.</w:t>
      </w:r>
      <w:r w:rsidRPr="00350374">
        <w:rPr>
          <w:lang w:val="en-US"/>
        </w:rPr>
        <w:t xml:space="preserve"> </w:t>
      </w:r>
      <w:r w:rsidR="006D526E" w:rsidRPr="00350374">
        <w:rPr>
          <w:lang w:val="en-US"/>
        </w:rPr>
        <w:t>T</w:t>
      </w:r>
      <w:r w:rsidRPr="00350374">
        <w:rPr>
          <w:lang w:val="en-US"/>
        </w:rPr>
        <w:t>he complaint was not resolved.</w:t>
      </w:r>
      <w:r w:rsidR="00A910E8" w:rsidRPr="00350374">
        <w:rPr>
          <w:lang w:val="en-US"/>
        </w:rPr>
        <w:t xml:space="preserve"> </w:t>
      </w:r>
    </w:p>
    <w:p w14:paraId="3AE58512" w14:textId="76C68A11" w:rsidR="00F207D9" w:rsidRPr="00350374" w:rsidRDefault="00745D58" w:rsidP="0055191C">
      <w:pPr>
        <w:pStyle w:val="Numberedparagraph"/>
        <w:keepNext/>
        <w:keepLines/>
        <w:widowControl w:val="0"/>
        <w:rPr>
          <w:lang w:val="en-US"/>
        </w:rPr>
      </w:pPr>
      <w:r w:rsidRPr="00350374">
        <w:rPr>
          <w:lang w:val="en-US"/>
        </w:rPr>
        <w:t xml:space="preserve">In this unresolved complaint report, the Commissioner has exercised his discretion to include details of action the Commissioner considers the respondents should take to ensure their acts and decisions are compatible with human rights. </w:t>
      </w:r>
    </w:p>
    <w:p w14:paraId="4213C3C8" w14:textId="5CEF63EA" w:rsidR="0055191C" w:rsidRPr="002019B3" w:rsidRDefault="0055191C" w:rsidP="0055191C">
      <w:pPr>
        <w:pStyle w:val="Numberedparagraph"/>
        <w:keepNext/>
        <w:keepLines/>
        <w:widowControl w:val="0"/>
        <w:rPr>
          <w:lang w:val="en-US"/>
        </w:rPr>
      </w:pPr>
      <w:r w:rsidRPr="002019B3">
        <w:rPr>
          <w:lang w:val="en-US"/>
        </w:rPr>
        <w:t xml:space="preserve">The respondents were given an opportunity to make submissions in response to any adverse comment in this report, and their </w:t>
      </w:r>
      <w:r w:rsidR="000D451B">
        <w:rPr>
          <w:lang w:val="en-US"/>
        </w:rPr>
        <w:t xml:space="preserve">comprehensive </w:t>
      </w:r>
      <w:r w:rsidRPr="002019B3">
        <w:rPr>
          <w:lang w:val="en-US"/>
        </w:rPr>
        <w:t>submissions</w:t>
      </w:r>
      <w:r w:rsidR="00F85523" w:rsidRPr="002019B3">
        <w:rPr>
          <w:lang w:val="en-US"/>
        </w:rPr>
        <w:t xml:space="preserve"> dated </w:t>
      </w:r>
      <w:r w:rsidR="00B34AC8" w:rsidRPr="002019B3">
        <w:rPr>
          <w:lang w:val="en-US"/>
        </w:rPr>
        <w:t xml:space="preserve">5 February 2025 </w:t>
      </w:r>
      <w:r w:rsidRPr="002019B3">
        <w:rPr>
          <w:lang w:val="en-US"/>
        </w:rPr>
        <w:t>have been fairly stated in this final report.</w:t>
      </w:r>
      <w:r w:rsidR="0082579C">
        <w:rPr>
          <w:lang w:val="en-US"/>
        </w:rPr>
        <w:t xml:space="preserve"> </w:t>
      </w:r>
      <w:r w:rsidR="002532E3">
        <w:t xml:space="preserve">The Commission acknowledges the </w:t>
      </w:r>
      <w:r w:rsidR="008C2A0B">
        <w:t xml:space="preserve">lengthy </w:t>
      </w:r>
      <w:proofErr w:type="gramStart"/>
      <w:r w:rsidR="008C2A0B">
        <w:t>period of time</w:t>
      </w:r>
      <w:proofErr w:type="gramEnd"/>
      <w:r w:rsidR="008C2A0B">
        <w:t xml:space="preserve"> </w:t>
      </w:r>
      <w:r w:rsidR="00BE743F">
        <w:t>it has taken to prepare this report</w:t>
      </w:r>
      <w:r w:rsidR="0036382F">
        <w:t xml:space="preserve"> and </w:t>
      </w:r>
      <w:r w:rsidR="008C2A0B">
        <w:t>is grateful to the parties for their patience and engagement in this process.</w:t>
      </w:r>
    </w:p>
    <w:p w14:paraId="2717F889" w14:textId="5F1F651E" w:rsidR="009E2E2C" w:rsidRPr="008A6499" w:rsidRDefault="009E2E2C" w:rsidP="009E2E2C">
      <w:pPr>
        <w:pStyle w:val="Numberedparagraph"/>
      </w:pPr>
      <w:r w:rsidRPr="008A6499">
        <w:t xml:space="preserve">A copy of this report has been provided to all the parties, who must agree before it can be used in any proceeding in relation to a contravention of the </w:t>
      </w:r>
      <w:r w:rsidR="00AE734F" w:rsidRPr="008A6499">
        <w:rPr>
          <w:iCs/>
        </w:rPr>
        <w:t>Human Rights Act</w:t>
      </w:r>
      <w:r w:rsidRPr="008A6499">
        <w:rPr>
          <w:iCs/>
        </w:rPr>
        <w:t>.</w:t>
      </w:r>
    </w:p>
    <w:p w14:paraId="1E54679F" w14:textId="3E6F4A4B" w:rsidR="009E2E2C" w:rsidRPr="008A6499" w:rsidRDefault="00666951" w:rsidP="009E2E2C">
      <w:pPr>
        <w:pStyle w:val="Numberedparagraph"/>
      </w:pPr>
      <w:r w:rsidRPr="008A6499">
        <w:t>T</w:t>
      </w:r>
      <w:r w:rsidR="009E2E2C" w:rsidRPr="008A6499">
        <w:t xml:space="preserve">he Commissioner will publish </w:t>
      </w:r>
      <w:r w:rsidR="0055191C" w:rsidRPr="008A6499">
        <w:t xml:space="preserve">a deidentified version of </w:t>
      </w:r>
      <w:r w:rsidR="009E2E2C" w:rsidRPr="008A6499">
        <w:t xml:space="preserve">this report under section 90 of the </w:t>
      </w:r>
      <w:r w:rsidR="00AE734F" w:rsidRPr="00272502">
        <w:t>Human Rights Act</w:t>
      </w:r>
      <w:r w:rsidR="009E2E2C" w:rsidRPr="008A6499">
        <w:t>.</w:t>
      </w:r>
    </w:p>
    <w:p w14:paraId="0E2ABA0D" w14:textId="1791ECB0" w:rsidR="003159F4" w:rsidRPr="00CB4BCD" w:rsidRDefault="003159F4" w:rsidP="00FC237A">
      <w:pPr>
        <w:pStyle w:val="Heading1"/>
      </w:pPr>
      <w:bookmarkStart w:id="7" w:name="_Toc195178101"/>
      <w:bookmarkStart w:id="8" w:name="_Toc28073513"/>
      <w:bookmarkStart w:id="9" w:name="_Hlk106720335"/>
      <w:r w:rsidRPr="00CB4BCD">
        <w:t xml:space="preserve">Summary of </w:t>
      </w:r>
      <w:r w:rsidRPr="00FC237A">
        <w:t>recommendations</w:t>
      </w:r>
      <w:bookmarkEnd w:id="7"/>
    </w:p>
    <w:p w14:paraId="4086F5EF" w14:textId="77777777" w:rsidR="002249BB" w:rsidRPr="00D1440A" w:rsidRDefault="002249BB" w:rsidP="001E6FF7">
      <w:pPr>
        <w:rPr>
          <w:color w:val="004270"/>
          <w:sz w:val="32"/>
          <w:szCs w:val="32"/>
        </w:rPr>
      </w:pPr>
      <w:r w:rsidRPr="00D1440A">
        <w:rPr>
          <w:color w:val="004270"/>
          <w:sz w:val="32"/>
          <w:szCs w:val="32"/>
        </w:rPr>
        <w:t xml:space="preserve">Improving standards of detention </w:t>
      </w:r>
    </w:p>
    <w:p w14:paraId="1443D062" w14:textId="77777777" w:rsidR="002249BB" w:rsidRPr="002B5B3B" w:rsidRDefault="002249BB" w:rsidP="002249BB">
      <w:pPr>
        <w:rPr>
          <w:b/>
          <w:bCs/>
          <w:lang w:val="en-GB"/>
        </w:rPr>
      </w:pPr>
      <w:r w:rsidRPr="002B5B3B">
        <w:rPr>
          <w:b/>
          <w:bCs/>
          <w:lang w:val="en-GB"/>
        </w:rPr>
        <w:t>Recommendation 1</w:t>
      </w:r>
    </w:p>
    <w:p w14:paraId="089DFC99" w14:textId="5B1EDFFC" w:rsidR="002249BB" w:rsidRPr="002B5B3B" w:rsidRDefault="002249BB" w:rsidP="002249BB">
      <w:pPr>
        <w:rPr>
          <w:lang w:val="en-GB"/>
        </w:rPr>
      </w:pPr>
      <w:r w:rsidRPr="00012F9B">
        <w:rPr>
          <w:lang w:val="en-GB"/>
        </w:rPr>
        <w:t>QPS update</w:t>
      </w:r>
      <w:r w:rsidR="00F7695C">
        <w:rPr>
          <w:lang w:val="en-GB"/>
        </w:rPr>
        <w:t>s</w:t>
      </w:r>
      <w:r w:rsidRPr="00012F9B">
        <w:rPr>
          <w:lang w:val="en-GB"/>
        </w:rPr>
        <w:t xml:space="preserve"> its Operational Procedures Manual to include </w:t>
      </w:r>
      <w:r w:rsidRPr="002B5B3B">
        <w:rPr>
          <w:lang w:val="en-GB"/>
        </w:rPr>
        <w:t>minimum standards to proactively ensure that children</w:t>
      </w:r>
      <w:r w:rsidRPr="00012F9B">
        <w:rPr>
          <w:lang w:val="en-GB"/>
        </w:rPr>
        <w:t xml:space="preserve"> in their custody</w:t>
      </w:r>
      <w:r w:rsidRPr="002B5B3B">
        <w:rPr>
          <w:lang w:val="en-GB"/>
        </w:rPr>
        <w:t>:</w:t>
      </w:r>
    </w:p>
    <w:p w14:paraId="2FF02784" w14:textId="6BC27999" w:rsidR="002249BB" w:rsidRPr="002B5B3B" w:rsidRDefault="002249BB" w:rsidP="002249BB">
      <w:pPr>
        <w:numPr>
          <w:ilvl w:val="0"/>
          <w:numId w:val="9"/>
        </w:numPr>
        <w:rPr>
          <w:lang w:val="en-GB"/>
        </w:rPr>
      </w:pPr>
      <w:r w:rsidRPr="002B5B3B">
        <w:rPr>
          <w:lang w:val="en-GB"/>
        </w:rPr>
        <w:lastRenderedPageBreak/>
        <w:t>have daily access to fresh air and natural light</w:t>
      </w:r>
    </w:p>
    <w:p w14:paraId="2B28B3B1" w14:textId="30B16556" w:rsidR="002249BB" w:rsidRPr="002B5B3B" w:rsidRDefault="00AA480E" w:rsidP="002249BB">
      <w:pPr>
        <w:numPr>
          <w:ilvl w:val="0"/>
          <w:numId w:val="9"/>
        </w:numPr>
        <w:rPr>
          <w:lang w:val="en-GB"/>
        </w:rPr>
      </w:pPr>
      <w:r>
        <w:rPr>
          <w:lang w:val="en-GB"/>
        </w:rPr>
        <w:t xml:space="preserve">have </w:t>
      </w:r>
      <w:r w:rsidR="002249BB" w:rsidRPr="002B5B3B">
        <w:rPr>
          <w:lang w:val="en-GB"/>
        </w:rPr>
        <w:t>access to toilets that have sufficient privacy</w:t>
      </w:r>
      <w:r w:rsidR="002249BB" w:rsidRPr="002B5B3B">
        <w:rPr>
          <w:vertAlign w:val="superscript"/>
          <w:lang w:val="en-GB"/>
        </w:rPr>
        <w:footnoteReference w:id="2"/>
      </w:r>
    </w:p>
    <w:p w14:paraId="538264BE" w14:textId="20895775" w:rsidR="002249BB" w:rsidRPr="002B5B3B" w:rsidRDefault="002249BB" w:rsidP="002249BB">
      <w:pPr>
        <w:numPr>
          <w:ilvl w:val="0"/>
          <w:numId w:val="9"/>
        </w:numPr>
        <w:rPr>
          <w:lang w:val="en-GB"/>
        </w:rPr>
      </w:pPr>
      <w:r w:rsidRPr="002B5B3B">
        <w:rPr>
          <w:lang w:val="en-GB"/>
        </w:rPr>
        <w:t>have daily changes of underwear and clothing</w:t>
      </w:r>
    </w:p>
    <w:p w14:paraId="4C5FA5E3" w14:textId="5B625234" w:rsidR="002249BB" w:rsidRPr="002B5B3B" w:rsidRDefault="002249BB" w:rsidP="002249BB">
      <w:pPr>
        <w:numPr>
          <w:ilvl w:val="0"/>
          <w:numId w:val="9"/>
        </w:numPr>
        <w:rPr>
          <w:lang w:val="en-GB"/>
        </w:rPr>
      </w:pPr>
      <w:r w:rsidRPr="002B5B3B">
        <w:rPr>
          <w:lang w:val="en-GB"/>
        </w:rPr>
        <w:t>have the choice of having their own cell overnight, and spaces to mix outside their rooms during the day</w:t>
      </w:r>
    </w:p>
    <w:p w14:paraId="0C6BDFA4" w14:textId="7F4D6333" w:rsidR="002249BB" w:rsidRPr="00012F9B" w:rsidRDefault="002249BB" w:rsidP="002249BB">
      <w:pPr>
        <w:numPr>
          <w:ilvl w:val="0"/>
          <w:numId w:val="9"/>
        </w:numPr>
        <w:rPr>
          <w:lang w:val="en-GB"/>
        </w:rPr>
      </w:pPr>
      <w:r w:rsidRPr="002B5B3B">
        <w:rPr>
          <w:lang w:val="en-GB"/>
        </w:rPr>
        <w:t xml:space="preserve">are clinically assessed as soon as possible, and not more than 48 hours after admission to the </w:t>
      </w:r>
      <w:r w:rsidR="00383180">
        <w:rPr>
          <w:lang w:val="en-GB"/>
        </w:rPr>
        <w:t>watch house</w:t>
      </w:r>
      <w:r w:rsidRPr="002B5B3B">
        <w:rPr>
          <w:lang w:val="en-GB"/>
        </w:rPr>
        <w:t>.</w:t>
      </w:r>
    </w:p>
    <w:p w14:paraId="216F58D1" w14:textId="77777777" w:rsidR="002249BB" w:rsidRPr="00012F9B" w:rsidRDefault="002249BB" w:rsidP="002249BB">
      <w:pPr>
        <w:spacing w:before="120" w:after="240"/>
        <w:rPr>
          <w:b/>
          <w:bCs/>
          <w:lang w:val="en-GB"/>
        </w:rPr>
      </w:pPr>
      <w:r w:rsidRPr="00012F9B">
        <w:rPr>
          <w:b/>
          <w:bCs/>
          <w:lang w:val="en-GB"/>
        </w:rPr>
        <w:t>Recommendation 2</w:t>
      </w:r>
    </w:p>
    <w:p w14:paraId="332188DA" w14:textId="19F13504" w:rsidR="00672E31" w:rsidRPr="00012F9B" w:rsidRDefault="002249BB" w:rsidP="002249BB">
      <w:pPr>
        <w:spacing w:before="120" w:after="240"/>
        <w:rPr>
          <w:lang w:val="en-GB"/>
        </w:rPr>
      </w:pPr>
      <w:r w:rsidRPr="00012F9B">
        <w:rPr>
          <w:lang w:val="en-GB"/>
        </w:rPr>
        <w:t>QPS update</w:t>
      </w:r>
      <w:r w:rsidR="00436C66">
        <w:rPr>
          <w:lang w:val="en-GB"/>
        </w:rPr>
        <w:t>s</w:t>
      </w:r>
      <w:r w:rsidRPr="00012F9B">
        <w:rPr>
          <w:lang w:val="en-GB"/>
        </w:rPr>
        <w:t xml:space="preserve"> its Operational Procedures Manual to </w:t>
      </w:r>
      <w:r w:rsidR="00672E31">
        <w:rPr>
          <w:lang w:val="en-GB"/>
        </w:rPr>
        <w:t xml:space="preserve">make clear </w:t>
      </w:r>
      <w:r w:rsidR="00393A72">
        <w:rPr>
          <w:lang w:val="en-GB"/>
        </w:rPr>
        <w:t xml:space="preserve">that </w:t>
      </w:r>
      <w:r w:rsidR="007244C2">
        <w:rPr>
          <w:lang w:val="en-GB"/>
        </w:rPr>
        <w:t xml:space="preserve">entitlement to </w:t>
      </w:r>
      <w:r w:rsidRPr="00012F9B">
        <w:rPr>
          <w:lang w:val="en-GB"/>
        </w:rPr>
        <w:t xml:space="preserve">these minimum standards cannot be </w:t>
      </w:r>
      <w:r w:rsidR="007244C2">
        <w:rPr>
          <w:lang w:val="en-GB"/>
        </w:rPr>
        <w:t>denied</w:t>
      </w:r>
      <w:r w:rsidR="008F7233" w:rsidRPr="00012F9B">
        <w:rPr>
          <w:lang w:val="en-GB"/>
        </w:rPr>
        <w:t xml:space="preserve"> </w:t>
      </w:r>
      <w:r w:rsidRPr="00012F9B">
        <w:rPr>
          <w:lang w:val="en-GB"/>
        </w:rPr>
        <w:t>as a form of discipline.</w:t>
      </w:r>
    </w:p>
    <w:p w14:paraId="22838454" w14:textId="77777777" w:rsidR="002249BB" w:rsidRPr="00CD1459" w:rsidRDefault="002249BB" w:rsidP="002249BB">
      <w:pPr>
        <w:spacing w:before="120" w:after="240"/>
        <w:rPr>
          <w:b/>
          <w:bCs/>
          <w:lang w:val="en-GB"/>
        </w:rPr>
      </w:pPr>
      <w:r w:rsidRPr="00CD1459">
        <w:rPr>
          <w:b/>
          <w:bCs/>
          <w:lang w:val="en-GB"/>
        </w:rPr>
        <w:t>Recommendation 3</w:t>
      </w:r>
    </w:p>
    <w:p w14:paraId="2A7855D2" w14:textId="7BF579B9" w:rsidR="002249BB" w:rsidRPr="00CD1459" w:rsidRDefault="002249BB" w:rsidP="002249BB">
      <w:pPr>
        <w:spacing w:before="120" w:after="240"/>
        <w:rPr>
          <w:lang w:val="en-GB"/>
        </w:rPr>
      </w:pPr>
      <w:r w:rsidRPr="00CD1459">
        <w:rPr>
          <w:lang w:val="en-GB"/>
        </w:rPr>
        <w:t xml:space="preserve">QPS, in conjunction with the Department and with participation by children and their advocates, </w:t>
      </w:r>
      <w:r w:rsidRPr="00012F9B">
        <w:rPr>
          <w:lang w:val="en-GB"/>
        </w:rPr>
        <w:t>undertake</w:t>
      </w:r>
      <w:r w:rsidR="002363D2">
        <w:rPr>
          <w:lang w:val="en-GB"/>
        </w:rPr>
        <w:t>s</w:t>
      </w:r>
      <w:r w:rsidRPr="00012F9B">
        <w:rPr>
          <w:lang w:val="en-GB"/>
        </w:rPr>
        <w:t xml:space="preserve"> a review of existing policies and procedures, and implement</w:t>
      </w:r>
      <w:r w:rsidR="002363D2">
        <w:rPr>
          <w:lang w:val="en-GB"/>
        </w:rPr>
        <w:t>s</w:t>
      </w:r>
      <w:r w:rsidRPr="00012F9B">
        <w:rPr>
          <w:lang w:val="en-GB"/>
        </w:rPr>
        <w:t xml:space="preserve"> changes to ensure children detained in watch houses have</w:t>
      </w:r>
      <w:r w:rsidRPr="00CD1459">
        <w:rPr>
          <w:lang w:val="en-GB"/>
        </w:rPr>
        <w:t>:</w:t>
      </w:r>
    </w:p>
    <w:p w14:paraId="658121D1" w14:textId="248F3D70" w:rsidR="002249BB" w:rsidRPr="00CD1459" w:rsidRDefault="002249BB" w:rsidP="002249BB">
      <w:pPr>
        <w:numPr>
          <w:ilvl w:val="0"/>
          <w:numId w:val="10"/>
        </w:numPr>
        <w:spacing w:before="120" w:after="240"/>
        <w:rPr>
          <w:lang w:val="en-GB"/>
        </w:rPr>
      </w:pPr>
      <w:r w:rsidRPr="00CD1459">
        <w:rPr>
          <w:lang w:val="en-GB"/>
        </w:rPr>
        <w:t>daily access to fresh air, natural light, and exercise</w:t>
      </w:r>
      <w:r w:rsidR="00F706A8">
        <w:rPr>
          <w:lang w:val="en-GB"/>
        </w:rPr>
        <w:t>; and</w:t>
      </w:r>
    </w:p>
    <w:p w14:paraId="25FB4889" w14:textId="77777777" w:rsidR="002249BB" w:rsidRPr="00012F9B" w:rsidRDefault="002249BB" w:rsidP="002249BB">
      <w:pPr>
        <w:numPr>
          <w:ilvl w:val="0"/>
          <w:numId w:val="10"/>
        </w:numPr>
        <w:spacing w:before="120" w:after="240"/>
        <w:rPr>
          <w:lang w:val="en-GB"/>
        </w:rPr>
      </w:pPr>
      <w:r w:rsidRPr="00012F9B">
        <w:rPr>
          <w:lang w:val="en-GB"/>
        </w:rPr>
        <w:t xml:space="preserve">access to a wider </w:t>
      </w:r>
      <w:r w:rsidRPr="00CD1459">
        <w:rPr>
          <w:lang w:val="en-GB"/>
        </w:rPr>
        <w:t>range of activities to maintain their physical and mental health and wellbeing.</w:t>
      </w:r>
    </w:p>
    <w:p w14:paraId="66771EAB" w14:textId="666E312C" w:rsidR="78D7E37C" w:rsidRDefault="78D7E37C" w:rsidP="5CEE658A">
      <w:pPr>
        <w:spacing w:before="120" w:after="240"/>
        <w:rPr>
          <w:rFonts w:eastAsia="Arial"/>
          <w:lang w:val="en-GB"/>
        </w:rPr>
      </w:pPr>
      <w:r w:rsidRPr="1F91447D">
        <w:rPr>
          <w:rFonts w:eastAsia="Arial"/>
          <w:lang w:val="en-GB"/>
        </w:rPr>
        <w:t>It follows that children should not be held for longer than 24 hours in any facility where they cannot be provided with daily access to fresh air, natural light</w:t>
      </w:r>
      <w:r w:rsidR="00122F9A">
        <w:rPr>
          <w:rFonts w:eastAsia="Arial"/>
          <w:lang w:val="en-GB"/>
        </w:rPr>
        <w:t>,</w:t>
      </w:r>
      <w:r w:rsidRPr="1F91447D">
        <w:rPr>
          <w:rFonts w:eastAsia="Arial"/>
          <w:lang w:val="en-GB"/>
        </w:rPr>
        <w:t xml:space="preserve"> and exercise.</w:t>
      </w:r>
    </w:p>
    <w:p w14:paraId="341A820B" w14:textId="77777777" w:rsidR="002249BB" w:rsidRPr="00CD1459" w:rsidRDefault="002249BB" w:rsidP="002249BB">
      <w:pPr>
        <w:spacing w:before="120" w:after="240"/>
        <w:rPr>
          <w:b/>
          <w:bCs/>
          <w:lang w:val="en-GB"/>
        </w:rPr>
      </w:pPr>
      <w:r w:rsidRPr="00012F9B">
        <w:rPr>
          <w:b/>
          <w:bCs/>
          <w:lang w:val="en-GB"/>
        </w:rPr>
        <w:t>Recommendation 4</w:t>
      </w:r>
    </w:p>
    <w:p w14:paraId="77FBA467" w14:textId="73B3E886" w:rsidR="002249BB" w:rsidRPr="006B4EA6" w:rsidRDefault="002249BB" w:rsidP="002249BB">
      <w:pPr>
        <w:spacing w:before="120" w:after="240"/>
        <w:rPr>
          <w:lang w:val="en-GB"/>
        </w:rPr>
      </w:pPr>
      <w:r w:rsidRPr="006B4EA6">
        <w:rPr>
          <w:lang w:val="en-GB"/>
        </w:rPr>
        <w:t xml:space="preserve">QPS should ensure minimum standards of detention </w:t>
      </w:r>
      <w:r w:rsidR="00661892">
        <w:rPr>
          <w:lang w:val="en-GB"/>
        </w:rPr>
        <w:t xml:space="preserve">and complaints processes </w:t>
      </w:r>
      <w:r w:rsidRPr="006B4EA6">
        <w:rPr>
          <w:lang w:val="en-GB"/>
        </w:rPr>
        <w:t>are:</w:t>
      </w:r>
    </w:p>
    <w:p w14:paraId="0BDEFD68" w14:textId="2634A730" w:rsidR="002249BB" w:rsidRPr="006B4EA6" w:rsidRDefault="002249BB" w:rsidP="002249BB">
      <w:pPr>
        <w:numPr>
          <w:ilvl w:val="0"/>
          <w:numId w:val="11"/>
        </w:numPr>
        <w:spacing w:before="120" w:after="240"/>
        <w:rPr>
          <w:lang w:val="en-GB"/>
        </w:rPr>
      </w:pPr>
      <w:r w:rsidRPr="006B4EA6">
        <w:rPr>
          <w:lang w:val="en-GB"/>
        </w:rPr>
        <w:t>explained to child detainees as part of their admission process</w:t>
      </w:r>
    </w:p>
    <w:p w14:paraId="04AC272C" w14:textId="49ED8D46" w:rsidR="002249BB" w:rsidRPr="006B4EA6" w:rsidRDefault="002249BB" w:rsidP="002249BB">
      <w:pPr>
        <w:numPr>
          <w:ilvl w:val="0"/>
          <w:numId w:val="11"/>
        </w:numPr>
        <w:spacing w:before="120" w:after="240"/>
        <w:rPr>
          <w:lang w:val="en-GB"/>
        </w:rPr>
      </w:pPr>
      <w:r w:rsidRPr="006B4EA6">
        <w:rPr>
          <w:lang w:val="en-GB"/>
        </w:rPr>
        <w:t xml:space="preserve">displayed in a format that </w:t>
      </w:r>
      <w:proofErr w:type="gramStart"/>
      <w:r w:rsidRPr="006B4EA6">
        <w:rPr>
          <w:lang w:val="en-GB"/>
        </w:rPr>
        <w:t>is accessible to children at all times</w:t>
      </w:r>
      <w:proofErr w:type="gramEnd"/>
      <w:r w:rsidRPr="006B4EA6">
        <w:rPr>
          <w:lang w:val="en-GB"/>
        </w:rPr>
        <w:t>,</w:t>
      </w:r>
      <w:r w:rsidR="00D352F3">
        <w:rPr>
          <w:lang w:val="en-GB"/>
        </w:rPr>
        <w:t xml:space="preserve"> for example</w:t>
      </w:r>
      <w:r w:rsidRPr="006B4EA6">
        <w:rPr>
          <w:lang w:val="en-GB"/>
        </w:rPr>
        <w:t xml:space="preserve">, on </w:t>
      </w:r>
      <w:r w:rsidRPr="553F1578">
        <w:rPr>
          <w:lang w:val="en-GB"/>
        </w:rPr>
        <w:t>a</w:t>
      </w:r>
      <w:r w:rsidR="10534324" w:rsidRPr="553F1578">
        <w:rPr>
          <w:lang w:val="en-GB"/>
        </w:rPr>
        <w:t>n</w:t>
      </w:r>
      <w:r w:rsidRPr="006B4EA6">
        <w:rPr>
          <w:lang w:val="en-GB"/>
        </w:rPr>
        <w:t xml:space="preserve"> </w:t>
      </w:r>
      <w:r w:rsidR="000B2E73">
        <w:rPr>
          <w:lang w:val="en-GB"/>
        </w:rPr>
        <w:t>info</w:t>
      </w:r>
      <w:r w:rsidR="00730011">
        <w:rPr>
          <w:lang w:val="en-GB"/>
        </w:rPr>
        <w:t xml:space="preserve">graphic </w:t>
      </w:r>
      <w:r w:rsidRPr="006B4EA6">
        <w:rPr>
          <w:lang w:val="en-GB"/>
        </w:rPr>
        <w:t xml:space="preserve">poster. </w:t>
      </w:r>
    </w:p>
    <w:p w14:paraId="5B6772CA" w14:textId="77777777" w:rsidR="002249BB" w:rsidRPr="00012F9B" w:rsidRDefault="002249BB" w:rsidP="002249BB">
      <w:pPr>
        <w:pStyle w:val="Numberedparagraph"/>
        <w:numPr>
          <w:ilvl w:val="0"/>
          <w:numId w:val="0"/>
        </w:numPr>
        <w:rPr>
          <w:b/>
          <w:bCs/>
          <w:lang w:val="en-GB"/>
        </w:rPr>
      </w:pPr>
      <w:r w:rsidRPr="00012F9B">
        <w:rPr>
          <w:b/>
          <w:bCs/>
          <w:lang w:val="en-GB"/>
        </w:rPr>
        <w:t>Recommendation 5</w:t>
      </w:r>
    </w:p>
    <w:p w14:paraId="2AAB84E1" w14:textId="27B5E36C" w:rsidR="002249BB" w:rsidRPr="00012F9B" w:rsidRDefault="002249BB" w:rsidP="002249BB">
      <w:pPr>
        <w:pStyle w:val="Numberedparagraph"/>
        <w:numPr>
          <w:ilvl w:val="0"/>
          <w:numId w:val="0"/>
        </w:numPr>
      </w:pPr>
      <w:r w:rsidRPr="00012F9B">
        <w:t>QPS and the Department should review and make any necessary updates to policies and procedures to ensure</w:t>
      </w:r>
      <w:r w:rsidR="66C88A72">
        <w:t xml:space="preserve"> that</w:t>
      </w:r>
      <w:r w:rsidRPr="00012F9B">
        <w:t>:</w:t>
      </w:r>
    </w:p>
    <w:p w14:paraId="40A50475" w14:textId="73B7B7C4" w:rsidR="008A7DFB" w:rsidRDefault="00AA480E" w:rsidP="008A7DFB">
      <w:pPr>
        <w:pStyle w:val="Numberedparagraph"/>
        <w:numPr>
          <w:ilvl w:val="0"/>
          <w:numId w:val="12"/>
        </w:numPr>
      </w:pPr>
      <w:r>
        <w:lastRenderedPageBreak/>
        <w:t>T</w:t>
      </w:r>
      <w:r w:rsidR="002249BB" w:rsidRPr="00012F9B">
        <w:t>hey proactively meet minimum standards and address specific needs of children (</w:t>
      </w:r>
      <w:r w:rsidR="0075635D">
        <w:t>for example</w:t>
      </w:r>
      <w:r w:rsidR="002249BB" w:rsidRPr="00012F9B">
        <w:t xml:space="preserve">, </w:t>
      </w:r>
      <w:proofErr w:type="gramStart"/>
      <w:r w:rsidR="002249BB" w:rsidRPr="00012F9B">
        <w:t>as a result of</w:t>
      </w:r>
      <w:proofErr w:type="gramEnd"/>
      <w:r w:rsidR="002249BB" w:rsidRPr="00012F9B">
        <w:t xml:space="preserve"> disability, culture, trauma</w:t>
      </w:r>
      <w:r w:rsidR="00122F9A">
        <w:t>,</w:t>
      </w:r>
      <w:r w:rsidR="002249BB" w:rsidRPr="00012F9B">
        <w:t xml:space="preserve"> or other attribute) without needing a child to identify a concern or make a complaint.</w:t>
      </w:r>
    </w:p>
    <w:p w14:paraId="189AC58F" w14:textId="77777777" w:rsidR="008A7DFB" w:rsidRDefault="00AA480E" w:rsidP="008A7DFB">
      <w:pPr>
        <w:pStyle w:val="Numberedparagraph"/>
        <w:numPr>
          <w:ilvl w:val="0"/>
          <w:numId w:val="12"/>
        </w:numPr>
      </w:pPr>
      <w:r>
        <w:t>T</w:t>
      </w:r>
      <w:r w:rsidR="002249BB" w:rsidRPr="00012F9B">
        <w:t xml:space="preserve">he inability to meet minimum standards or address specific needs triggers action to pursue alternatives to detention, transfer to a YDC, or transfer to a watch house that is better able to meet the child’s human rights, increasing in urgency over time. </w:t>
      </w:r>
    </w:p>
    <w:p w14:paraId="494E848E" w14:textId="29B8261C" w:rsidR="29432D5B" w:rsidRDefault="5181E5B6" w:rsidP="008A7DFB">
      <w:pPr>
        <w:pStyle w:val="Numberedparagraph"/>
        <w:numPr>
          <w:ilvl w:val="0"/>
          <w:numId w:val="12"/>
        </w:numPr>
      </w:pPr>
      <w:r>
        <w:t>They are consistent, for example, what children are told about when they will be transferred to a YDC.</w:t>
      </w:r>
    </w:p>
    <w:p w14:paraId="356C45F4" w14:textId="77777777" w:rsidR="002249BB" w:rsidRPr="005C12C2" w:rsidRDefault="002249BB" w:rsidP="005C12C2">
      <w:pPr>
        <w:rPr>
          <w:color w:val="004270"/>
          <w:sz w:val="32"/>
          <w:szCs w:val="32"/>
        </w:rPr>
      </w:pPr>
      <w:r w:rsidRPr="005C12C2">
        <w:rPr>
          <w:color w:val="004270"/>
          <w:sz w:val="32"/>
          <w:szCs w:val="32"/>
        </w:rPr>
        <w:t>Increasing coordination of treatment and care</w:t>
      </w:r>
    </w:p>
    <w:p w14:paraId="15C479FC" w14:textId="77777777" w:rsidR="002249BB" w:rsidRPr="00012F9B" w:rsidRDefault="002249BB" w:rsidP="002249BB">
      <w:pPr>
        <w:rPr>
          <w:b/>
          <w:bCs/>
          <w:lang w:val="en-US"/>
        </w:rPr>
      </w:pPr>
      <w:r w:rsidRPr="00012F9B">
        <w:rPr>
          <w:b/>
          <w:bCs/>
          <w:lang w:val="en-US"/>
        </w:rPr>
        <w:t>Recommendation 6</w:t>
      </w:r>
    </w:p>
    <w:p w14:paraId="2D8871F2" w14:textId="25CCD1F2" w:rsidR="002249BB" w:rsidRPr="00012F9B" w:rsidRDefault="002249BB" w:rsidP="002249BB">
      <w:pPr>
        <w:rPr>
          <w:lang w:val="en-GB"/>
        </w:rPr>
      </w:pPr>
      <w:r w:rsidRPr="00012F9B">
        <w:rPr>
          <w:lang w:val="en-US"/>
        </w:rPr>
        <w:t xml:space="preserve">QPS and the Department should </w:t>
      </w:r>
      <w:r w:rsidRPr="00012F9B">
        <w:rPr>
          <w:lang w:val="en-GB"/>
        </w:rPr>
        <w:t>identify a position responsible for overseeing the health, welfare</w:t>
      </w:r>
      <w:r w:rsidR="00AA480E">
        <w:rPr>
          <w:lang w:val="en-GB"/>
        </w:rPr>
        <w:t>,</w:t>
      </w:r>
      <w:r w:rsidRPr="00012F9B">
        <w:rPr>
          <w:lang w:val="en-GB"/>
        </w:rPr>
        <w:t xml:space="preserve"> and human rights needs of a child in </w:t>
      </w:r>
      <w:r w:rsidR="00383180">
        <w:rPr>
          <w:lang w:val="en-GB"/>
        </w:rPr>
        <w:t>watch house</w:t>
      </w:r>
      <w:r w:rsidRPr="00012F9B">
        <w:rPr>
          <w:lang w:val="en-GB"/>
        </w:rPr>
        <w:t xml:space="preserve"> detention, coordinating services, and providing a consistent point of contact for the child and their advocates.</w:t>
      </w:r>
    </w:p>
    <w:p w14:paraId="668809A2" w14:textId="77777777" w:rsidR="002249BB" w:rsidRPr="00012F9B" w:rsidRDefault="002249BB" w:rsidP="002249BB">
      <w:pPr>
        <w:rPr>
          <w:b/>
          <w:bCs/>
          <w:lang w:val="en-GB"/>
        </w:rPr>
      </w:pPr>
      <w:r w:rsidRPr="00012F9B">
        <w:rPr>
          <w:b/>
          <w:bCs/>
          <w:lang w:val="en-GB"/>
        </w:rPr>
        <w:t>Recommendation 7</w:t>
      </w:r>
    </w:p>
    <w:p w14:paraId="0BE678F3" w14:textId="660E81ED" w:rsidR="002249BB" w:rsidRPr="00012F9B" w:rsidRDefault="002249BB" w:rsidP="002249BB">
      <w:pPr>
        <w:rPr>
          <w:lang w:val="en-GB"/>
        </w:rPr>
      </w:pPr>
      <w:r w:rsidRPr="00012F9B">
        <w:rPr>
          <w:lang w:val="en-GB"/>
        </w:rPr>
        <w:t xml:space="preserve">The Department should make their policies relevant to the management of children in watch houses publicly available, unless </w:t>
      </w:r>
      <w:r w:rsidRPr="4BB50E48">
        <w:rPr>
          <w:lang w:val="en-GB"/>
        </w:rPr>
        <w:t xml:space="preserve">the Chief Executive determines that </w:t>
      </w:r>
      <w:r w:rsidRPr="00012F9B">
        <w:rPr>
          <w:lang w:val="en-GB"/>
        </w:rPr>
        <w:t xml:space="preserve">to do so would prejudice the safety or security of children or other people. </w:t>
      </w:r>
    </w:p>
    <w:p w14:paraId="23BAC7BD" w14:textId="77777777" w:rsidR="002249BB" w:rsidRPr="007B3E95" w:rsidRDefault="002249BB" w:rsidP="007B3E95">
      <w:pPr>
        <w:rPr>
          <w:color w:val="004270"/>
          <w:sz w:val="32"/>
          <w:szCs w:val="32"/>
        </w:rPr>
      </w:pPr>
      <w:r w:rsidRPr="007B3E95">
        <w:rPr>
          <w:color w:val="004270"/>
          <w:sz w:val="32"/>
          <w:szCs w:val="32"/>
        </w:rPr>
        <w:t>Training for QPS officers and staff</w:t>
      </w:r>
    </w:p>
    <w:p w14:paraId="4F8D5FBF" w14:textId="77777777" w:rsidR="002249BB" w:rsidRPr="00012F9B" w:rsidRDefault="002249BB" w:rsidP="002249BB">
      <w:pPr>
        <w:pStyle w:val="Numberedparagraph"/>
        <w:numPr>
          <w:ilvl w:val="0"/>
          <w:numId w:val="0"/>
        </w:numPr>
        <w:rPr>
          <w:b/>
          <w:bCs/>
          <w:lang w:val="en-GB"/>
        </w:rPr>
      </w:pPr>
      <w:r w:rsidRPr="00012F9B">
        <w:rPr>
          <w:b/>
          <w:bCs/>
          <w:lang w:val="en-GB"/>
        </w:rPr>
        <w:t>Recommendation 8</w:t>
      </w:r>
    </w:p>
    <w:p w14:paraId="7D9F042A" w14:textId="310C659D" w:rsidR="002249BB" w:rsidRPr="00012F9B" w:rsidRDefault="002249BB" w:rsidP="002249BB">
      <w:pPr>
        <w:pStyle w:val="Numberedparagraph"/>
        <w:numPr>
          <w:ilvl w:val="0"/>
          <w:numId w:val="0"/>
        </w:numPr>
        <w:rPr>
          <w:lang w:val="en-GB"/>
        </w:rPr>
      </w:pPr>
      <w:r w:rsidRPr="00012F9B">
        <w:rPr>
          <w:lang w:val="en-GB"/>
        </w:rPr>
        <w:t xml:space="preserve">QPS and the Department ensure that their officers and staff who work in watch houses are trained on the minimum human rights standards of detention </w:t>
      </w:r>
      <w:r w:rsidR="41F0E76E" w:rsidRPr="3EBFF54F">
        <w:rPr>
          <w:lang w:val="en-GB"/>
        </w:rPr>
        <w:t>specifically</w:t>
      </w:r>
      <w:r w:rsidRPr="13F41C18">
        <w:rPr>
          <w:lang w:val="en-GB"/>
        </w:rPr>
        <w:t xml:space="preserve"> </w:t>
      </w:r>
      <w:r w:rsidRPr="00012F9B">
        <w:rPr>
          <w:lang w:val="en-GB"/>
        </w:rPr>
        <w:t xml:space="preserve">for children. </w:t>
      </w:r>
    </w:p>
    <w:p w14:paraId="586FC108" w14:textId="77777777" w:rsidR="002249BB" w:rsidRPr="00012F9B" w:rsidRDefault="002249BB" w:rsidP="002249BB">
      <w:pPr>
        <w:pStyle w:val="Numberedparagraph"/>
        <w:numPr>
          <w:ilvl w:val="0"/>
          <w:numId w:val="0"/>
        </w:numPr>
        <w:rPr>
          <w:b/>
          <w:bCs/>
          <w:lang w:val="en-GB"/>
        </w:rPr>
      </w:pPr>
      <w:r w:rsidRPr="00012F9B">
        <w:rPr>
          <w:b/>
          <w:bCs/>
          <w:lang w:val="en-GB"/>
        </w:rPr>
        <w:t>Recommendation 9</w:t>
      </w:r>
    </w:p>
    <w:p w14:paraId="524D40D3" w14:textId="64064716" w:rsidR="002249BB" w:rsidRPr="00012F9B" w:rsidRDefault="002249BB" w:rsidP="002249BB">
      <w:pPr>
        <w:pStyle w:val="Numberedparagraph"/>
        <w:numPr>
          <w:ilvl w:val="0"/>
          <w:numId w:val="0"/>
        </w:numPr>
        <w:rPr>
          <w:lang w:val="en-GB"/>
        </w:rPr>
      </w:pPr>
      <w:r w:rsidRPr="00012F9B">
        <w:rPr>
          <w:lang w:val="en-GB"/>
        </w:rPr>
        <w:t>QPS ensure</w:t>
      </w:r>
      <w:r w:rsidR="000B66FE">
        <w:rPr>
          <w:lang w:val="en-GB"/>
        </w:rPr>
        <w:t>s</w:t>
      </w:r>
      <w:r w:rsidRPr="00012F9B">
        <w:rPr>
          <w:lang w:val="en-GB"/>
        </w:rPr>
        <w:t xml:space="preserve"> that </w:t>
      </w:r>
      <w:r w:rsidR="000B66FE">
        <w:rPr>
          <w:lang w:val="en-GB"/>
        </w:rPr>
        <w:t>its</w:t>
      </w:r>
      <w:r w:rsidRPr="00012F9B">
        <w:rPr>
          <w:lang w:val="en-GB"/>
        </w:rPr>
        <w:t xml:space="preserve"> officers and staff who have specific roles and responsibilities with respect to children detained in </w:t>
      </w:r>
      <w:r w:rsidR="00383180">
        <w:rPr>
          <w:lang w:val="en-GB"/>
        </w:rPr>
        <w:t>watch house</w:t>
      </w:r>
      <w:r w:rsidRPr="00012F9B">
        <w:rPr>
          <w:lang w:val="en-GB"/>
        </w:rPr>
        <w:t xml:space="preserve">s have additional specialised training on working with and meeting the needs of children in their care. </w:t>
      </w:r>
    </w:p>
    <w:p w14:paraId="78BCAE39" w14:textId="4BEEF76C" w:rsidR="002249BB" w:rsidRPr="007B3E95" w:rsidRDefault="00383180" w:rsidP="007B3E95">
      <w:pPr>
        <w:rPr>
          <w:sz w:val="32"/>
          <w:szCs w:val="32"/>
        </w:rPr>
      </w:pPr>
      <w:r w:rsidRPr="007B3E95">
        <w:rPr>
          <w:color w:val="004270"/>
          <w:sz w:val="32"/>
          <w:szCs w:val="32"/>
        </w:rPr>
        <w:t>Watch house</w:t>
      </w:r>
      <w:r w:rsidR="00C53EF2" w:rsidRPr="007B3E95">
        <w:rPr>
          <w:color w:val="004270"/>
          <w:sz w:val="32"/>
          <w:szCs w:val="32"/>
        </w:rPr>
        <w:t>-</w:t>
      </w:r>
      <w:r w:rsidR="002249BB" w:rsidRPr="007B3E95">
        <w:rPr>
          <w:color w:val="004270"/>
          <w:sz w:val="32"/>
          <w:szCs w:val="32"/>
        </w:rPr>
        <w:t>specific recommendations </w:t>
      </w:r>
    </w:p>
    <w:p w14:paraId="7974BD29" w14:textId="77777777" w:rsidR="002249BB" w:rsidRPr="00012F9B" w:rsidRDefault="002249BB" w:rsidP="002249BB">
      <w:pPr>
        <w:rPr>
          <w:b/>
          <w:bCs/>
          <w:lang w:val="en-US"/>
        </w:rPr>
      </w:pPr>
      <w:r w:rsidRPr="00012F9B">
        <w:rPr>
          <w:b/>
          <w:bCs/>
          <w:lang w:val="en-US"/>
        </w:rPr>
        <w:t>Recommendation 10</w:t>
      </w:r>
    </w:p>
    <w:p w14:paraId="0E89C2DC" w14:textId="01AC1F68" w:rsidR="002249BB" w:rsidRPr="0017393D" w:rsidRDefault="002249BB" w:rsidP="002249BB">
      <w:pPr>
        <w:rPr>
          <w:lang w:val="en-US"/>
        </w:rPr>
      </w:pPr>
      <w:r w:rsidRPr="00012F9B">
        <w:rPr>
          <w:lang w:val="en-US"/>
        </w:rPr>
        <w:t>QPS ensure</w:t>
      </w:r>
      <w:r w:rsidR="000B66FE">
        <w:rPr>
          <w:lang w:val="en-US"/>
        </w:rPr>
        <w:t>s</w:t>
      </w:r>
      <w:r w:rsidRPr="00012F9B">
        <w:rPr>
          <w:lang w:val="en-US"/>
        </w:rPr>
        <w:t xml:space="preserve"> that Beenleigh watch house is not used for overnight detention of children, in accordance with Appendix 16.8 of the Operational Procedures Manual.</w:t>
      </w:r>
      <w:r>
        <w:rPr>
          <w:lang w:val="en-US"/>
        </w:rPr>
        <w:t xml:space="preserve"> </w:t>
      </w:r>
    </w:p>
    <w:p w14:paraId="00BD8BC6" w14:textId="4A70D72F" w:rsidR="00A8428E" w:rsidRDefault="002E0069" w:rsidP="00FC237A">
      <w:pPr>
        <w:pStyle w:val="Heading1"/>
      </w:pPr>
      <w:bookmarkStart w:id="10" w:name="_Toc195178102"/>
      <w:r>
        <w:t>Abbreviations</w:t>
      </w:r>
      <w:bookmarkEnd w:id="10"/>
    </w:p>
    <w:tbl>
      <w:tblPr>
        <w:tblStyle w:val="TableGrid"/>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3"/>
        <w:gridCol w:w="6320"/>
      </w:tblGrid>
      <w:tr w:rsidR="005F2531" w:rsidRPr="005F2531" w14:paraId="167C0D1C" w14:textId="77777777" w:rsidTr="005727DC">
        <w:trPr>
          <w:trHeight w:val="300"/>
        </w:trPr>
        <w:tc>
          <w:tcPr>
            <w:tcW w:w="2463" w:type="dxa"/>
            <w:tcMar>
              <w:left w:w="108" w:type="dxa"/>
              <w:right w:w="108" w:type="dxa"/>
            </w:tcMar>
          </w:tcPr>
          <w:p w14:paraId="235051A9" w14:textId="77777777" w:rsidR="005F2531" w:rsidRPr="005F2531" w:rsidRDefault="005F2531" w:rsidP="005F2531">
            <w:r w:rsidRPr="005F2531">
              <w:t>C</w:t>
            </w:r>
          </w:p>
        </w:tc>
        <w:tc>
          <w:tcPr>
            <w:tcW w:w="6320" w:type="dxa"/>
            <w:tcMar>
              <w:left w:w="108" w:type="dxa"/>
              <w:right w:w="108" w:type="dxa"/>
            </w:tcMar>
          </w:tcPr>
          <w:p w14:paraId="5B59937D" w14:textId="77777777" w:rsidR="005F2531" w:rsidRPr="005F2531" w:rsidRDefault="005F2531" w:rsidP="005F2531">
            <w:r w:rsidRPr="005F2531">
              <w:t>Complainant in this complaint</w:t>
            </w:r>
          </w:p>
        </w:tc>
      </w:tr>
      <w:tr w:rsidR="00F55CA3" w:rsidRPr="005F2531" w14:paraId="0D6AA82A" w14:textId="77777777" w:rsidTr="005727DC">
        <w:trPr>
          <w:trHeight w:val="300"/>
        </w:trPr>
        <w:tc>
          <w:tcPr>
            <w:tcW w:w="2463" w:type="dxa"/>
            <w:tcMar>
              <w:left w:w="108" w:type="dxa"/>
              <w:right w:w="108" w:type="dxa"/>
            </w:tcMar>
          </w:tcPr>
          <w:p w14:paraId="77AEFAC9" w14:textId="163F864D" w:rsidR="00F55CA3" w:rsidRPr="005F2531" w:rsidRDefault="00F55CA3" w:rsidP="005F2531">
            <w:r>
              <w:lastRenderedPageBreak/>
              <w:t>Commission</w:t>
            </w:r>
          </w:p>
        </w:tc>
        <w:tc>
          <w:tcPr>
            <w:tcW w:w="6320" w:type="dxa"/>
            <w:tcMar>
              <w:left w:w="108" w:type="dxa"/>
              <w:right w:w="108" w:type="dxa"/>
            </w:tcMar>
          </w:tcPr>
          <w:p w14:paraId="0ED7F1F9" w14:textId="7B8EFD0D" w:rsidR="00F55CA3" w:rsidRPr="005F2531" w:rsidRDefault="00F55CA3" w:rsidP="005F2531">
            <w:r>
              <w:t>Queensland Human Rights Commission</w:t>
            </w:r>
          </w:p>
        </w:tc>
      </w:tr>
      <w:tr w:rsidR="005F2531" w:rsidRPr="005F2531" w14:paraId="727DA678" w14:textId="77777777" w:rsidTr="005727DC">
        <w:trPr>
          <w:trHeight w:val="300"/>
        </w:trPr>
        <w:tc>
          <w:tcPr>
            <w:tcW w:w="2463" w:type="dxa"/>
            <w:tcMar>
              <w:left w:w="108" w:type="dxa"/>
              <w:right w:w="108" w:type="dxa"/>
            </w:tcMar>
          </w:tcPr>
          <w:p w14:paraId="300FB7D3" w14:textId="77777777" w:rsidR="005F2531" w:rsidRPr="005F2531" w:rsidRDefault="005F2531" w:rsidP="005F2531">
            <w:r w:rsidRPr="005F2531">
              <w:t>Department</w:t>
            </w:r>
          </w:p>
        </w:tc>
        <w:tc>
          <w:tcPr>
            <w:tcW w:w="6320" w:type="dxa"/>
            <w:tcMar>
              <w:left w:w="108" w:type="dxa"/>
              <w:right w:w="108" w:type="dxa"/>
            </w:tcMar>
          </w:tcPr>
          <w:p w14:paraId="660BEC85" w14:textId="77777777" w:rsidR="005F2531" w:rsidRPr="005F2531" w:rsidRDefault="005F2531" w:rsidP="005F2531">
            <w:r w:rsidRPr="005F2531">
              <w:t xml:space="preserve">The Department with responsibility for the </w:t>
            </w:r>
            <w:r w:rsidRPr="005F2531">
              <w:rPr>
                <w:i/>
                <w:iCs/>
              </w:rPr>
              <w:t>Youth Justice Act 1991</w:t>
            </w:r>
            <w:r w:rsidRPr="005F2531">
              <w:t xml:space="preserve">. At the time the complaint was made, this was the Department of Children, Youth Justice and Multicultural Affairs. </w:t>
            </w:r>
          </w:p>
        </w:tc>
      </w:tr>
      <w:tr w:rsidR="005F2531" w:rsidRPr="005F2531" w14:paraId="555F8D3F" w14:textId="77777777" w:rsidTr="005727DC">
        <w:trPr>
          <w:trHeight w:val="300"/>
        </w:trPr>
        <w:tc>
          <w:tcPr>
            <w:tcW w:w="2463" w:type="dxa"/>
            <w:tcMar>
              <w:left w:w="108" w:type="dxa"/>
              <w:right w:w="108" w:type="dxa"/>
            </w:tcMar>
          </w:tcPr>
          <w:p w14:paraId="596848F8" w14:textId="77777777" w:rsidR="005F2531" w:rsidRPr="005F2531" w:rsidRDefault="005F2531" w:rsidP="005F2531">
            <w:r w:rsidRPr="005F2531">
              <w:t xml:space="preserve">OPM </w:t>
            </w:r>
          </w:p>
        </w:tc>
        <w:tc>
          <w:tcPr>
            <w:tcW w:w="6320" w:type="dxa"/>
            <w:tcMar>
              <w:left w:w="108" w:type="dxa"/>
              <w:right w:w="108" w:type="dxa"/>
            </w:tcMar>
          </w:tcPr>
          <w:p w14:paraId="10C44A35" w14:textId="76B4CC0B" w:rsidR="005F2531" w:rsidRPr="005F2531" w:rsidRDefault="00472022" w:rsidP="005F2531">
            <w:r>
              <w:t xml:space="preserve">Unless otherwise specified, refers to the </w:t>
            </w:r>
            <w:r w:rsidR="005F2531" w:rsidRPr="005F2531">
              <w:t xml:space="preserve">Queensland Police Service, </w:t>
            </w:r>
            <w:r w:rsidR="005F2531" w:rsidRPr="005F2531">
              <w:rPr>
                <w:i/>
                <w:iCs/>
              </w:rPr>
              <w:t>Operational Procedures Manual</w:t>
            </w:r>
            <w:r w:rsidR="005F2531" w:rsidRPr="005F2531">
              <w:t xml:space="preserve"> (Issue 91, 9 December 2022)</w:t>
            </w:r>
            <w:r w:rsidR="00BE3F9F">
              <w:t xml:space="preserve">, </w:t>
            </w:r>
            <w:r w:rsidR="0023664D">
              <w:t>which was</w:t>
            </w:r>
            <w:r w:rsidR="00BE3F9F">
              <w:t xml:space="preserve"> in force at the time of the </w:t>
            </w:r>
            <w:r w:rsidR="00F17032">
              <w:t>complaint allegations.</w:t>
            </w:r>
          </w:p>
        </w:tc>
      </w:tr>
      <w:tr w:rsidR="005F2531" w:rsidRPr="005F2531" w14:paraId="115D36E5" w14:textId="77777777" w:rsidTr="005727DC">
        <w:trPr>
          <w:trHeight w:val="300"/>
        </w:trPr>
        <w:tc>
          <w:tcPr>
            <w:tcW w:w="2463" w:type="dxa"/>
            <w:tcMar>
              <w:left w:w="108" w:type="dxa"/>
              <w:right w:w="108" w:type="dxa"/>
            </w:tcMar>
          </w:tcPr>
          <w:p w14:paraId="4DBA9A5B" w14:textId="77777777" w:rsidR="005F2531" w:rsidRPr="005F2531" w:rsidRDefault="005F2531" w:rsidP="005F2531">
            <w:r w:rsidRPr="005F2531">
              <w:t>QPRIME</w:t>
            </w:r>
          </w:p>
        </w:tc>
        <w:tc>
          <w:tcPr>
            <w:tcW w:w="6320" w:type="dxa"/>
            <w:tcMar>
              <w:left w:w="108" w:type="dxa"/>
              <w:right w:w="108" w:type="dxa"/>
            </w:tcMar>
          </w:tcPr>
          <w:p w14:paraId="0AC06130" w14:textId="201E70BA" w:rsidR="005F2531" w:rsidRPr="005F2531" w:rsidRDefault="005F2531" w:rsidP="005F2531">
            <w:r w:rsidRPr="005F2531">
              <w:t>Integrated system for operational police information (Queensland Police Records and Information Management Exchange)</w:t>
            </w:r>
          </w:p>
        </w:tc>
      </w:tr>
      <w:tr w:rsidR="005F2531" w:rsidRPr="005F2531" w14:paraId="76D36DF1" w14:textId="77777777" w:rsidTr="005727DC">
        <w:trPr>
          <w:trHeight w:val="300"/>
        </w:trPr>
        <w:tc>
          <w:tcPr>
            <w:tcW w:w="2463" w:type="dxa"/>
            <w:tcMar>
              <w:left w:w="108" w:type="dxa"/>
              <w:right w:w="108" w:type="dxa"/>
            </w:tcMar>
          </w:tcPr>
          <w:p w14:paraId="400FBB78" w14:textId="77777777" w:rsidR="005F2531" w:rsidRPr="005F2531" w:rsidRDefault="005F2531" w:rsidP="005F2531">
            <w:r w:rsidRPr="005F2531">
              <w:t>QPS</w:t>
            </w:r>
          </w:p>
        </w:tc>
        <w:tc>
          <w:tcPr>
            <w:tcW w:w="6320" w:type="dxa"/>
            <w:tcMar>
              <w:left w:w="108" w:type="dxa"/>
              <w:right w:w="108" w:type="dxa"/>
            </w:tcMar>
          </w:tcPr>
          <w:p w14:paraId="3697C0FD" w14:textId="77777777" w:rsidR="005F2531" w:rsidRPr="005F2531" w:rsidRDefault="005F2531" w:rsidP="005F2531">
            <w:r w:rsidRPr="005F2531">
              <w:t>Queensland Police Service</w:t>
            </w:r>
          </w:p>
        </w:tc>
      </w:tr>
      <w:tr w:rsidR="005F2531" w:rsidRPr="005F2531" w14:paraId="3EC08337" w14:textId="77777777" w:rsidTr="005727DC">
        <w:trPr>
          <w:trHeight w:val="300"/>
        </w:trPr>
        <w:tc>
          <w:tcPr>
            <w:tcW w:w="2463" w:type="dxa"/>
            <w:tcMar>
              <w:left w:w="108" w:type="dxa"/>
              <w:right w:w="108" w:type="dxa"/>
            </w:tcMar>
          </w:tcPr>
          <w:p w14:paraId="282DB40F" w14:textId="77777777" w:rsidR="005F2531" w:rsidRPr="005F2531" w:rsidRDefault="005F2531" w:rsidP="005F2531">
            <w:r w:rsidRPr="005F2531">
              <w:t>YDC</w:t>
            </w:r>
          </w:p>
        </w:tc>
        <w:tc>
          <w:tcPr>
            <w:tcW w:w="6320" w:type="dxa"/>
            <w:tcMar>
              <w:left w:w="108" w:type="dxa"/>
              <w:right w:w="108" w:type="dxa"/>
            </w:tcMar>
          </w:tcPr>
          <w:p w14:paraId="7C616083" w14:textId="77777777" w:rsidR="005F2531" w:rsidRPr="005F2531" w:rsidRDefault="005F2531" w:rsidP="005F2531">
            <w:r w:rsidRPr="005F2531">
              <w:t>Youth detention centre</w:t>
            </w:r>
          </w:p>
        </w:tc>
      </w:tr>
      <w:tr w:rsidR="005F2531" w:rsidRPr="005F2531" w14:paraId="227B0E4D" w14:textId="77777777" w:rsidTr="005727DC">
        <w:trPr>
          <w:trHeight w:val="300"/>
        </w:trPr>
        <w:tc>
          <w:tcPr>
            <w:tcW w:w="2463" w:type="dxa"/>
            <w:tcMar>
              <w:left w:w="108" w:type="dxa"/>
              <w:right w:w="108" w:type="dxa"/>
            </w:tcMar>
          </w:tcPr>
          <w:p w14:paraId="7B254E95" w14:textId="77777777" w:rsidR="005F2531" w:rsidRPr="005F2531" w:rsidRDefault="005F2531" w:rsidP="005F2531">
            <w:r w:rsidRPr="005F2531">
              <w:t>YJ case notes</w:t>
            </w:r>
          </w:p>
        </w:tc>
        <w:tc>
          <w:tcPr>
            <w:tcW w:w="6320" w:type="dxa"/>
            <w:tcMar>
              <w:left w:w="108" w:type="dxa"/>
              <w:right w:w="108" w:type="dxa"/>
            </w:tcMar>
          </w:tcPr>
          <w:p w14:paraId="6144ABAE" w14:textId="409A68CB" w:rsidR="005F2531" w:rsidRPr="005F2531" w:rsidRDefault="005F2531" w:rsidP="005F2531">
            <w:r w:rsidRPr="005F2531">
              <w:t xml:space="preserve">Case notes recording welfare checks by Youth Justice Service Centre staff during office hours, and youth co-responder team after hours </w:t>
            </w:r>
          </w:p>
        </w:tc>
      </w:tr>
      <w:tr w:rsidR="00E83CEB" w:rsidRPr="005F2531" w14:paraId="6D0BB888" w14:textId="77777777" w:rsidTr="005727DC">
        <w:trPr>
          <w:trHeight w:val="300"/>
        </w:trPr>
        <w:tc>
          <w:tcPr>
            <w:tcW w:w="2463" w:type="dxa"/>
            <w:tcMar>
              <w:left w:w="108" w:type="dxa"/>
              <w:right w:w="108" w:type="dxa"/>
            </w:tcMar>
          </w:tcPr>
          <w:p w14:paraId="6E536292" w14:textId="6ACCD376" w:rsidR="00E83CEB" w:rsidRPr="005F2531" w:rsidRDefault="00E83CEB" w:rsidP="005F2531">
            <w:r>
              <w:t>YJSC</w:t>
            </w:r>
          </w:p>
        </w:tc>
        <w:tc>
          <w:tcPr>
            <w:tcW w:w="6320" w:type="dxa"/>
            <w:tcMar>
              <w:left w:w="108" w:type="dxa"/>
              <w:right w:w="108" w:type="dxa"/>
            </w:tcMar>
          </w:tcPr>
          <w:p w14:paraId="0FF96105" w14:textId="7F705DDF" w:rsidR="00E83CEB" w:rsidRPr="005F2531" w:rsidRDefault="00E83CEB" w:rsidP="005F2531">
            <w:r>
              <w:t>Youth Justice Service Centre</w:t>
            </w:r>
          </w:p>
        </w:tc>
      </w:tr>
    </w:tbl>
    <w:p w14:paraId="570264F1" w14:textId="3954AEAA" w:rsidR="0072557D" w:rsidRPr="00FC237A" w:rsidRDefault="0072557D" w:rsidP="00FC237A">
      <w:pPr>
        <w:pStyle w:val="Heading1"/>
      </w:pPr>
      <w:bookmarkStart w:id="11" w:name="_Toc195178103"/>
      <w:r w:rsidRPr="00CB4BCD">
        <w:t>Substance of the complaint</w:t>
      </w:r>
      <w:bookmarkEnd w:id="11"/>
    </w:p>
    <w:p w14:paraId="11E757FB" w14:textId="19D9DD59" w:rsidR="0072557D" w:rsidRPr="00315718" w:rsidRDefault="0072557D" w:rsidP="002B6192">
      <w:pPr>
        <w:pStyle w:val="Numberedparagraph"/>
      </w:pPr>
      <w:bookmarkStart w:id="12" w:name="_Hlk126676951"/>
      <w:bookmarkStart w:id="13" w:name="_Hlk114664772"/>
      <w:bookmarkStart w:id="14" w:name="_Hlk138170531"/>
      <w:r w:rsidRPr="00315718">
        <w:t xml:space="preserve">The </w:t>
      </w:r>
      <w:r w:rsidR="002B6192">
        <w:t>complainant</w:t>
      </w:r>
      <w:r w:rsidR="00FA35C1">
        <w:t xml:space="preserve"> (</w:t>
      </w:r>
      <w:r w:rsidR="00FA35C1" w:rsidRPr="00FA35C1">
        <w:rPr>
          <w:b/>
          <w:bCs/>
        </w:rPr>
        <w:t>C</w:t>
      </w:r>
      <w:r w:rsidR="00FA35C1">
        <w:t>)</w:t>
      </w:r>
      <w:r w:rsidR="002B6192">
        <w:t xml:space="preserve"> lodged a complaint </w:t>
      </w:r>
      <w:r w:rsidRPr="00315718">
        <w:t xml:space="preserve">with the Commission on </w:t>
      </w:r>
      <w:r w:rsidR="008B3546" w:rsidRPr="00315718">
        <w:t>1 February 2023.</w:t>
      </w:r>
    </w:p>
    <w:p w14:paraId="09E49F88" w14:textId="45365132" w:rsidR="003739DB" w:rsidRDefault="003D3CB9" w:rsidP="001B3C38">
      <w:pPr>
        <w:pStyle w:val="Numberedparagraph"/>
      </w:pPr>
      <w:r>
        <w:t xml:space="preserve">At the time of making the complaint, </w:t>
      </w:r>
      <w:r w:rsidR="008B3546" w:rsidRPr="00315718">
        <w:t xml:space="preserve">C </w:t>
      </w:r>
      <w:r>
        <w:t>wa</w:t>
      </w:r>
      <w:r w:rsidR="008B3546" w:rsidRPr="00315718">
        <w:t>s 16</w:t>
      </w:r>
      <w:r w:rsidR="00FA35C1">
        <w:t xml:space="preserve"> years old.</w:t>
      </w:r>
    </w:p>
    <w:p w14:paraId="5F56B587" w14:textId="47778F8F" w:rsidR="003279D1" w:rsidRPr="003279D1" w:rsidRDefault="00001B60" w:rsidP="003279D1">
      <w:pPr>
        <w:pStyle w:val="Numberedparagraph"/>
      </w:pPr>
      <w:r>
        <w:t xml:space="preserve">C was detained in </w:t>
      </w:r>
      <w:r w:rsidR="00A73AA4">
        <w:t xml:space="preserve">a </w:t>
      </w:r>
      <w:r>
        <w:t xml:space="preserve">watch house from </w:t>
      </w:r>
      <w:r w:rsidR="00CD3AAF">
        <w:t>6</w:t>
      </w:r>
      <w:r>
        <w:t xml:space="preserve"> January 2023</w:t>
      </w:r>
      <w:r w:rsidR="00A73AA4">
        <w:t xml:space="preserve"> until he was bailed on </w:t>
      </w:r>
      <w:r w:rsidR="003279D1" w:rsidRPr="003279D1">
        <w:t xml:space="preserve">3 February 2023. </w:t>
      </w:r>
    </w:p>
    <w:p w14:paraId="79E91372" w14:textId="26DBB7F6" w:rsidR="00E174AB" w:rsidRDefault="00600E76" w:rsidP="001467F0">
      <w:pPr>
        <w:pStyle w:val="Numberedparagraph"/>
        <w:numPr>
          <w:ilvl w:val="0"/>
          <w:numId w:val="5"/>
        </w:numPr>
      </w:pPr>
      <w:r>
        <w:t>The complaint form states:</w:t>
      </w:r>
    </w:p>
    <w:p w14:paraId="784EC85F" w14:textId="4FA10682" w:rsidR="00C408C5" w:rsidRPr="00C408C5" w:rsidRDefault="00B950D5" w:rsidP="00154FE1">
      <w:pPr>
        <w:pStyle w:val="Numberedparagraph"/>
        <w:numPr>
          <w:ilvl w:val="0"/>
          <w:numId w:val="0"/>
        </w:numPr>
        <w:autoSpaceDE w:val="0"/>
        <w:autoSpaceDN w:val="0"/>
        <w:adjustRightInd w:val="0"/>
        <w:spacing w:after="0" w:line="240" w:lineRule="auto"/>
        <w:ind w:left="907" w:right="845"/>
        <w:rPr>
          <w:sz w:val="20"/>
          <w:szCs w:val="20"/>
        </w:rPr>
      </w:pPr>
      <w:r>
        <w:rPr>
          <w:sz w:val="20"/>
          <w:szCs w:val="20"/>
        </w:rPr>
        <w:t xml:space="preserve">4. </w:t>
      </w:r>
      <w:r w:rsidR="00C408C5" w:rsidRPr="00C408C5">
        <w:rPr>
          <w:sz w:val="20"/>
          <w:szCs w:val="20"/>
        </w:rPr>
        <w:t>I am currently on remand for criminal charges.</w:t>
      </w:r>
    </w:p>
    <w:p w14:paraId="0377F8E3" w14:textId="3FF5853D" w:rsidR="00C408C5" w:rsidRDefault="00C408C5" w:rsidP="00154FE1">
      <w:pPr>
        <w:pStyle w:val="Numberedparagraph"/>
        <w:numPr>
          <w:ilvl w:val="0"/>
          <w:numId w:val="0"/>
        </w:numPr>
        <w:autoSpaceDE w:val="0"/>
        <w:autoSpaceDN w:val="0"/>
        <w:adjustRightInd w:val="0"/>
        <w:spacing w:after="0" w:line="240" w:lineRule="auto"/>
        <w:ind w:left="907" w:right="845"/>
        <w:rPr>
          <w:sz w:val="20"/>
          <w:szCs w:val="20"/>
        </w:rPr>
      </w:pPr>
      <w:r w:rsidRPr="00C408C5">
        <w:rPr>
          <w:sz w:val="20"/>
          <w:szCs w:val="20"/>
        </w:rPr>
        <w:t>5. I have not been transferred to the Brisbane Youth Detention Centre but continue to be held at QPS watch-houses.</w:t>
      </w:r>
    </w:p>
    <w:p w14:paraId="5DAFBC02" w14:textId="36695F40" w:rsidR="00E174AB" w:rsidRPr="006401C2" w:rsidRDefault="00DC52E7" w:rsidP="00154FE1">
      <w:pPr>
        <w:pStyle w:val="Numberedparagraph"/>
        <w:numPr>
          <w:ilvl w:val="0"/>
          <w:numId w:val="0"/>
        </w:numPr>
        <w:autoSpaceDE w:val="0"/>
        <w:autoSpaceDN w:val="0"/>
        <w:adjustRightInd w:val="0"/>
        <w:spacing w:after="0" w:line="240" w:lineRule="auto"/>
        <w:ind w:left="907" w:right="845"/>
        <w:rPr>
          <w:sz w:val="20"/>
          <w:szCs w:val="20"/>
        </w:rPr>
      </w:pPr>
      <w:r w:rsidRPr="006401C2">
        <w:rPr>
          <w:sz w:val="20"/>
          <w:szCs w:val="20"/>
        </w:rPr>
        <w:t xml:space="preserve">6. </w:t>
      </w:r>
      <w:r w:rsidR="00E174AB" w:rsidRPr="006401C2">
        <w:rPr>
          <w:sz w:val="20"/>
          <w:szCs w:val="20"/>
        </w:rPr>
        <w:t>I was held in the Beenleigh watch-house for approximately 25 days during which time:</w:t>
      </w:r>
    </w:p>
    <w:p w14:paraId="39CC9076" w14:textId="77777777"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 xml:space="preserve">a. I was not taken outside, not given the opportunity to exercise and did not see sunlight </w:t>
      </w:r>
      <w:proofErr w:type="gramStart"/>
      <w:r w:rsidRPr="006401C2">
        <w:rPr>
          <w:sz w:val="20"/>
          <w:szCs w:val="20"/>
        </w:rPr>
        <w:t>once;</w:t>
      </w:r>
      <w:proofErr w:type="gramEnd"/>
    </w:p>
    <w:p w14:paraId="77CEE2BE" w14:textId="77777777"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 xml:space="preserve">b. I shared a small cell with another child also detained under similar </w:t>
      </w:r>
      <w:proofErr w:type="gramStart"/>
      <w:r w:rsidRPr="006401C2">
        <w:rPr>
          <w:sz w:val="20"/>
          <w:szCs w:val="20"/>
        </w:rPr>
        <w:t>circumstances;</w:t>
      </w:r>
      <w:proofErr w:type="gramEnd"/>
    </w:p>
    <w:p w14:paraId="56DD9818" w14:textId="77777777"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c. The only window was in the cell door and faced into the watch-</w:t>
      </w:r>
      <w:proofErr w:type="gramStart"/>
      <w:r w:rsidRPr="006401C2">
        <w:rPr>
          <w:sz w:val="20"/>
          <w:szCs w:val="20"/>
        </w:rPr>
        <w:t>house;</w:t>
      </w:r>
      <w:proofErr w:type="gramEnd"/>
    </w:p>
    <w:p w14:paraId="548C8608" w14:textId="335F6256"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d. The only times I was allowed out of my cell was to either speak with a lawyer or Youth Justice (YJ) or to watch TV in a small room with other children also detained under similar</w:t>
      </w:r>
      <w:r w:rsidR="002D5935" w:rsidRPr="006401C2">
        <w:rPr>
          <w:sz w:val="20"/>
          <w:szCs w:val="20"/>
        </w:rPr>
        <w:t xml:space="preserve"> </w:t>
      </w:r>
      <w:r w:rsidRPr="006401C2">
        <w:rPr>
          <w:sz w:val="20"/>
          <w:szCs w:val="20"/>
        </w:rPr>
        <w:t xml:space="preserve">circumstances. We would often sleep </w:t>
      </w:r>
      <w:r w:rsidRPr="006401C2">
        <w:rPr>
          <w:sz w:val="20"/>
          <w:szCs w:val="20"/>
        </w:rPr>
        <w:lastRenderedPageBreak/>
        <w:t>on the floor of this room, which could only fit four</w:t>
      </w:r>
      <w:r w:rsidR="002D5935" w:rsidRPr="006401C2">
        <w:rPr>
          <w:sz w:val="20"/>
          <w:szCs w:val="20"/>
        </w:rPr>
        <w:t xml:space="preserve"> </w:t>
      </w:r>
      <w:r w:rsidRPr="006401C2">
        <w:rPr>
          <w:sz w:val="20"/>
          <w:szCs w:val="20"/>
        </w:rPr>
        <w:t xml:space="preserve">people, because we had nothing else to </w:t>
      </w:r>
      <w:proofErr w:type="gramStart"/>
      <w:r w:rsidRPr="006401C2">
        <w:rPr>
          <w:sz w:val="20"/>
          <w:szCs w:val="20"/>
        </w:rPr>
        <w:t>do;</w:t>
      </w:r>
      <w:proofErr w:type="gramEnd"/>
    </w:p>
    <w:p w14:paraId="247C52F4" w14:textId="69BC8DC0"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e. The part of the watch-house in which we were detained was also used for accommodating</w:t>
      </w:r>
      <w:r w:rsidR="002D5935" w:rsidRPr="006401C2">
        <w:rPr>
          <w:sz w:val="20"/>
          <w:szCs w:val="20"/>
        </w:rPr>
        <w:t xml:space="preserve"> </w:t>
      </w:r>
      <w:r w:rsidRPr="006401C2">
        <w:rPr>
          <w:sz w:val="20"/>
          <w:szCs w:val="20"/>
        </w:rPr>
        <w:t xml:space="preserve">adults in custody who I believe were under police </w:t>
      </w:r>
      <w:proofErr w:type="gramStart"/>
      <w:r w:rsidRPr="006401C2">
        <w:rPr>
          <w:sz w:val="20"/>
          <w:szCs w:val="20"/>
        </w:rPr>
        <w:t>protection;</w:t>
      </w:r>
      <w:proofErr w:type="gramEnd"/>
    </w:p>
    <w:p w14:paraId="685DA4C2" w14:textId="7D96C472"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f. I was not provided with any healthcare beyond a daily check-in by a YJ where they would</w:t>
      </w:r>
      <w:r w:rsidR="002D5935" w:rsidRPr="006401C2">
        <w:rPr>
          <w:sz w:val="20"/>
          <w:szCs w:val="20"/>
        </w:rPr>
        <w:t xml:space="preserve"> </w:t>
      </w:r>
      <w:r w:rsidRPr="006401C2">
        <w:rPr>
          <w:sz w:val="20"/>
          <w:szCs w:val="20"/>
        </w:rPr>
        <w:t xml:space="preserve">ask if I felt like killing myself but nothing </w:t>
      </w:r>
      <w:proofErr w:type="gramStart"/>
      <w:r w:rsidRPr="006401C2">
        <w:rPr>
          <w:sz w:val="20"/>
          <w:szCs w:val="20"/>
        </w:rPr>
        <w:t>else;</w:t>
      </w:r>
      <w:proofErr w:type="gramEnd"/>
    </w:p>
    <w:p w14:paraId="6B8692E5" w14:textId="77777777" w:rsidR="00E174AB"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 xml:space="preserve">g. I was not provided with any access to education, educational materials or </w:t>
      </w:r>
      <w:proofErr w:type="gramStart"/>
      <w:r w:rsidRPr="006401C2">
        <w:rPr>
          <w:sz w:val="20"/>
          <w:szCs w:val="20"/>
        </w:rPr>
        <w:t>programs;</w:t>
      </w:r>
      <w:proofErr w:type="gramEnd"/>
    </w:p>
    <w:p w14:paraId="769D65EC" w14:textId="194C7A8C" w:rsidR="00422432" w:rsidRPr="006401C2" w:rsidRDefault="00E174AB"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 xml:space="preserve">h. My personal books were </w:t>
      </w:r>
      <w:proofErr w:type="gramStart"/>
      <w:r w:rsidRPr="006401C2">
        <w:rPr>
          <w:sz w:val="20"/>
          <w:szCs w:val="20"/>
        </w:rPr>
        <w:t>confiscated</w:t>
      </w:r>
      <w:proofErr w:type="gramEnd"/>
      <w:r w:rsidRPr="006401C2">
        <w:rPr>
          <w:sz w:val="20"/>
          <w:szCs w:val="20"/>
        </w:rPr>
        <w:t xml:space="preserve"> and I was not provided with any other materials for</w:t>
      </w:r>
      <w:r w:rsidR="00DC234F" w:rsidRPr="006401C2">
        <w:rPr>
          <w:sz w:val="20"/>
          <w:szCs w:val="20"/>
        </w:rPr>
        <w:t xml:space="preserve"> </w:t>
      </w:r>
      <w:r w:rsidRPr="006401C2">
        <w:rPr>
          <w:sz w:val="20"/>
          <w:szCs w:val="20"/>
        </w:rPr>
        <w:t xml:space="preserve">educational or entertainment </w:t>
      </w:r>
      <w:proofErr w:type="gramStart"/>
      <w:r w:rsidRPr="006401C2">
        <w:rPr>
          <w:sz w:val="20"/>
          <w:szCs w:val="20"/>
        </w:rPr>
        <w:t>purposes;</w:t>
      </w:r>
      <w:proofErr w:type="gramEnd"/>
      <w:r w:rsidRPr="006401C2">
        <w:rPr>
          <w:sz w:val="20"/>
          <w:szCs w:val="20"/>
        </w:rPr>
        <w:t xml:space="preserve"> </w:t>
      </w:r>
    </w:p>
    <w:p w14:paraId="4BA633BF" w14:textId="73F491E3" w:rsidR="00DC234F" w:rsidRPr="00DC234F" w:rsidRDefault="00DC234F" w:rsidP="00C30545">
      <w:pPr>
        <w:pStyle w:val="Numberedparagraph"/>
        <w:numPr>
          <w:ilvl w:val="0"/>
          <w:numId w:val="0"/>
        </w:numPr>
        <w:ind w:left="1134" w:right="845"/>
        <w:rPr>
          <w:sz w:val="20"/>
          <w:szCs w:val="20"/>
        </w:rPr>
      </w:pPr>
      <w:proofErr w:type="spellStart"/>
      <w:r w:rsidRPr="006401C2">
        <w:rPr>
          <w:sz w:val="20"/>
          <w:szCs w:val="20"/>
        </w:rPr>
        <w:t>i</w:t>
      </w:r>
      <w:proofErr w:type="spellEnd"/>
      <w:r w:rsidRPr="006401C2">
        <w:rPr>
          <w:sz w:val="20"/>
          <w:szCs w:val="20"/>
        </w:rPr>
        <w:t xml:space="preserve">. </w:t>
      </w:r>
      <w:r w:rsidRPr="00DC234F">
        <w:rPr>
          <w:sz w:val="20"/>
          <w:szCs w:val="20"/>
        </w:rPr>
        <w:t>I was unable to sleep due to all the watch-house noise that I could hear from my cell. This</w:t>
      </w:r>
      <w:r w:rsidRPr="006401C2">
        <w:rPr>
          <w:sz w:val="20"/>
          <w:szCs w:val="20"/>
        </w:rPr>
        <w:t xml:space="preserve"> </w:t>
      </w:r>
      <w:r w:rsidRPr="00DC234F">
        <w:rPr>
          <w:sz w:val="20"/>
          <w:szCs w:val="20"/>
        </w:rPr>
        <w:t xml:space="preserve">included aggressive shouting and screaming by adults late in the </w:t>
      </w:r>
      <w:proofErr w:type="gramStart"/>
      <w:r w:rsidRPr="00DC234F">
        <w:rPr>
          <w:sz w:val="20"/>
          <w:szCs w:val="20"/>
        </w:rPr>
        <w:t>night;</w:t>
      </w:r>
      <w:proofErr w:type="gramEnd"/>
    </w:p>
    <w:p w14:paraId="7F92547C" w14:textId="444240A1" w:rsidR="00DC234F" w:rsidRPr="00DC234F" w:rsidRDefault="00DC234F" w:rsidP="00C30545">
      <w:pPr>
        <w:pStyle w:val="Numberedparagraph"/>
        <w:numPr>
          <w:ilvl w:val="0"/>
          <w:numId w:val="0"/>
        </w:numPr>
        <w:ind w:left="1134" w:right="845"/>
        <w:rPr>
          <w:sz w:val="20"/>
          <w:szCs w:val="20"/>
        </w:rPr>
      </w:pPr>
      <w:r w:rsidRPr="00DC234F">
        <w:rPr>
          <w:sz w:val="20"/>
          <w:szCs w:val="20"/>
        </w:rPr>
        <w:t xml:space="preserve">j. I was treated poorly </w:t>
      </w:r>
      <w:r w:rsidR="00832AB6">
        <w:rPr>
          <w:sz w:val="20"/>
          <w:szCs w:val="20"/>
        </w:rPr>
        <w:t xml:space="preserve">[by] </w:t>
      </w:r>
      <w:r w:rsidRPr="00DC234F">
        <w:rPr>
          <w:sz w:val="20"/>
          <w:szCs w:val="20"/>
        </w:rPr>
        <w:t>QPS officers who would constantly ignore my requests over the intercom</w:t>
      </w:r>
      <w:r w:rsidRPr="006401C2">
        <w:rPr>
          <w:sz w:val="20"/>
          <w:szCs w:val="20"/>
        </w:rPr>
        <w:t xml:space="preserve"> </w:t>
      </w:r>
      <w:r w:rsidRPr="00DC234F">
        <w:rPr>
          <w:sz w:val="20"/>
          <w:szCs w:val="20"/>
        </w:rPr>
        <w:t xml:space="preserve">for items such </w:t>
      </w:r>
      <w:r w:rsidR="0006754B">
        <w:rPr>
          <w:sz w:val="20"/>
          <w:szCs w:val="20"/>
        </w:rPr>
        <w:t xml:space="preserve">[as] </w:t>
      </w:r>
      <w:r w:rsidRPr="00DC234F">
        <w:rPr>
          <w:sz w:val="20"/>
          <w:szCs w:val="20"/>
        </w:rPr>
        <w:t>playing cards or toilet paper. Sometimes when these requests were ignored, I</w:t>
      </w:r>
      <w:r w:rsidRPr="006401C2">
        <w:rPr>
          <w:sz w:val="20"/>
          <w:szCs w:val="20"/>
        </w:rPr>
        <w:t xml:space="preserve"> </w:t>
      </w:r>
      <w:r w:rsidRPr="00DC234F">
        <w:rPr>
          <w:sz w:val="20"/>
          <w:szCs w:val="20"/>
        </w:rPr>
        <w:t xml:space="preserve">was unable to go to the toilet until toilet paper was provided several hours </w:t>
      </w:r>
      <w:proofErr w:type="gramStart"/>
      <w:r w:rsidRPr="00DC234F">
        <w:rPr>
          <w:sz w:val="20"/>
          <w:szCs w:val="20"/>
        </w:rPr>
        <w:t>later;</w:t>
      </w:r>
      <w:proofErr w:type="gramEnd"/>
    </w:p>
    <w:p w14:paraId="0265EF63" w14:textId="2BC007F1" w:rsidR="00DC234F" w:rsidRPr="006401C2" w:rsidRDefault="00DC234F" w:rsidP="00C30545">
      <w:pPr>
        <w:pStyle w:val="Numberedparagraph"/>
        <w:numPr>
          <w:ilvl w:val="0"/>
          <w:numId w:val="0"/>
        </w:numPr>
        <w:autoSpaceDE w:val="0"/>
        <w:autoSpaceDN w:val="0"/>
        <w:adjustRightInd w:val="0"/>
        <w:spacing w:after="0" w:line="240" w:lineRule="auto"/>
        <w:ind w:left="1134" w:right="845"/>
        <w:rPr>
          <w:sz w:val="20"/>
          <w:szCs w:val="20"/>
        </w:rPr>
      </w:pPr>
      <w:r w:rsidRPr="006401C2">
        <w:rPr>
          <w:sz w:val="20"/>
          <w:szCs w:val="20"/>
        </w:rPr>
        <w:t>k. I was repeatedly given cold food such as cold meat pies.</w:t>
      </w:r>
    </w:p>
    <w:p w14:paraId="5014BDB3" w14:textId="2AE24D93" w:rsidR="00DC52E7" w:rsidRPr="00DC52E7" w:rsidRDefault="00DC52E7" w:rsidP="00C30545">
      <w:pPr>
        <w:pStyle w:val="Numberedparagraph"/>
        <w:numPr>
          <w:ilvl w:val="0"/>
          <w:numId w:val="0"/>
        </w:numPr>
        <w:ind w:left="907" w:right="845"/>
        <w:rPr>
          <w:sz w:val="20"/>
          <w:szCs w:val="20"/>
        </w:rPr>
      </w:pPr>
      <w:r w:rsidRPr="00DC52E7">
        <w:rPr>
          <w:sz w:val="20"/>
          <w:szCs w:val="20"/>
        </w:rPr>
        <w:t>7. After Beenleigh, I was transferred to the Southport watch-house where I have been for</w:t>
      </w:r>
      <w:r w:rsidRPr="006401C2">
        <w:rPr>
          <w:sz w:val="20"/>
          <w:szCs w:val="20"/>
        </w:rPr>
        <w:t xml:space="preserve"> </w:t>
      </w:r>
      <w:r w:rsidRPr="00DC52E7">
        <w:rPr>
          <w:sz w:val="20"/>
          <w:szCs w:val="20"/>
        </w:rPr>
        <w:t>approximately 5 days. During my time at the Southport watch-house:</w:t>
      </w:r>
    </w:p>
    <w:p w14:paraId="46BE64DA" w14:textId="77777777" w:rsidR="00DC52E7" w:rsidRPr="00DC52E7" w:rsidRDefault="00DC52E7" w:rsidP="000D73E2">
      <w:pPr>
        <w:pStyle w:val="Numberedparagraph"/>
        <w:numPr>
          <w:ilvl w:val="0"/>
          <w:numId w:val="0"/>
        </w:numPr>
        <w:ind w:left="1134" w:right="845"/>
        <w:rPr>
          <w:sz w:val="20"/>
          <w:szCs w:val="20"/>
        </w:rPr>
      </w:pPr>
      <w:r w:rsidRPr="00DC52E7">
        <w:rPr>
          <w:sz w:val="20"/>
          <w:szCs w:val="20"/>
        </w:rPr>
        <w:t xml:space="preserve">a. I continue not to be allowed outside or to </w:t>
      </w:r>
      <w:proofErr w:type="gramStart"/>
      <w:r w:rsidRPr="00DC52E7">
        <w:rPr>
          <w:sz w:val="20"/>
          <w:szCs w:val="20"/>
        </w:rPr>
        <w:t>exercise;</w:t>
      </w:r>
      <w:proofErr w:type="gramEnd"/>
    </w:p>
    <w:p w14:paraId="744F984F" w14:textId="329ABD2F" w:rsidR="00DC52E7" w:rsidRPr="00DC52E7" w:rsidRDefault="00DC52E7" w:rsidP="000D73E2">
      <w:pPr>
        <w:pStyle w:val="Numberedparagraph"/>
        <w:numPr>
          <w:ilvl w:val="0"/>
          <w:numId w:val="0"/>
        </w:numPr>
        <w:ind w:left="1134" w:right="845"/>
        <w:rPr>
          <w:sz w:val="20"/>
          <w:szCs w:val="20"/>
        </w:rPr>
      </w:pPr>
      <w:r w:rsidRPr="00DC52E7">
        <w:rPr>
          <w:sz w:val="20"/>
          <w:szCs w:val="20"/>
        </w:rPr>
        <w:t>b. My cell shares a wall with what I believe is an adult cell. I hear lots of loud noises,</w:t>
      </w:r>
      <w:r w:rsidRPr="006401C2">
        <w:rPr>
          <w:sz w:val="20"/>
          <w:szCs w:val="20"/>
        </w:rPr>
        <w:t xml:space="preserve"> </w:t>
      </w:r>
      <w:r w:rsidRPr="00DC52E7">
        <w:rPr>
          <w:sz w:val="20"/>
          <w:szCs w:val="20"/>
        </w:rPr>
        <w:t xml:space="preserve">shouts, and screams through the wall and continue having difficulty </w:t>
      </w:r>
      <w:proofErr w:type="gramStart"/>
      <w:r w:rsidRPr="00DC52E7">
        <w:rPr>
          <w:sz w:val="20"/>
          <w:szCs w:val="20"/>
        </w:rPr>
        <w:t>sleeping;</w:t>
      </w:r>
      <w:proofErr w:type="gramEnd"/>
    </w:p>
    <w:p w14:paraId="1EACFCBE" w14:textId="1A05756E" w:rsidR="00DC52E7" w:rsidRPr="00DC52E7" w:rsidRDefault="00DC52E7" w:rsidP="000D73E2">
      <w:pPr>
        <w:pStyle w:val="Numberedparagraph"/>
        <w:numPr>
          <w:ilvl w:val="0"/>
          <w:numId w:val="0"/>
        </w:numPr>
        <w:ind w:left="1134" w:right="845"/>
        <w:rPr>
          <w:sz w:val="20"/>
          <w:szCs w:val="20"/>
        </w:rPr>
      </w:pPr>
      <w:r w:rsidRPr="00DC52E7">
        <w:rPr>
          <w:sz w:val="20"/>
          <w:szCs w:val="20"/>
        </w:rPr>
        <w:t>c. I have not been provided with any more healthcare, education, or access to programs</w:t>
      </w:r>
      <w:r w:rsidRPr="006401C2">
        <w:rPr>
          <w:sz w:val="20"/>
          <w:szCs w:val="20"/>
        </w:rPr>
        <w:t xml:space="preserve"> </w:t>
      </w:r>
      <w:r w:rsidRPr="00DC52E7">
        <w:rPr>
          <w:sz w:val="20"/>
          <w:szCs w:val="20"/>
        </w:rPr>
        <w:t>than what I was previously given at the Beenleigh watch-</w:t>
      </w:r>
      <w:proofErr w:type="gramStart"/>
      <w:r w:rsidRPr="00DC52E7">
        <w:rPr>
          <w:sz w:val="20"/>
          <w:szCs w:val="20"/>
        </w:rPr>
        <w:t>house;</w:t>
      </w:r>
      <w:proofErr w:type="gramEnd"/>
    </w:p>
    <w:p w14:paraId="6D68C0D0" w14:textId="77777777" w:rsidR="00DC52E7" w:rsidRPr="00DC52E7" w:rsidRDefault="00DC52E7" w:rsidP="000D73E2">
      <w:pPr>
        <w:pStyle w:val="Numberedparagraph"/>
        <w:numPr>
          <w:ilvl w:val="0"/>
          <w:numId w:val="0"/>
        </w:numPr>
        <w:ind w:left="1134" w:right="845"/>
        <w:rPr>
          <w:sz w:val="20"/>
          <w:szCs w:val="20"/>
        </w:rPr>
      </w:pPr>
      <w:r w:rsidRPr="00DC52E7">
        <w:rPr>
          <w:sz w:val="20"/>
          <w:szCs w:val="20"/>
        </w:rPr>
        <w:t xml:space="preserve">d. I share a cell with another child also detained under similar </w:t>
      </w:r>
      <w:proofErr w:type="gramStart"/>
      <w:r w:rsidRPr="00DC52E7">
        <w:rPr>
          <w:sz w:val="20"/>
          <w:szCs w:val="20"/>
        </w:rPr>
        <w:t>circumstances;</w:t>
      </w:r>
      <w:proofErr w:type="gramEnd"/>
    </w:p>
    <w:p w14:paraId="409BB8E9" w14:textId="41BA54B5" w:rsidR="00D67E24" w:rsidRDefault="00DC52E7" w:rsidP="000D73E2">
      <w:pPr>
        <w:pStyle w:val="Numberedparagraph"/>
        <w:numPr>
          <w:ilvl w:val="0"/>
          <w:numId w:val="0"/>
        </w:numPr>
        <w:ind w:left="1134" w:right="845"/>
        <w:rPr>
          <w:sz w:val="20"/>
          <w:szCs w:val="20"/>
        </w:rPr>
      </w:pPr>
      <w:r w:rsidRPr="00DC52E7">
        <w:rPr>
          <w:sz w:val="20"/>
          <w:szCs w:val="20"/>
        </w:rPr>
        <w:t>e. Our cell connects to a pod where there are two other rooms that also house children</w:t>
      </w:r>
      <w:r w:rsidRPr="006401C2">
        <w:rPr>
          <w:sz w:val="20"/>
          <w:szCs w:val="20"/>
        </w:rPr>
        <w:t xml:space="preserve"> detained under similar circumstances.</w:t>
      </w:r>
    </w:p>
    <w:p w14:paraId="1530ED4A" w14:textId="70D1B6F2" w:rsidR="0035185E" w:rsidRDefault="0035185E" w:rsidP="000D73E2">
      <w:pPr>
        <w:pStyle w:val="Numberedparagraph"/>
        <w:numPr>
          <w:ilvl w:val="0"/>
          <w:numId w:val="0"/>
        </w:numPr>
        <w:ind w:left="1191" w:right="845" w:hanging="284"/>
        <w:rPr>
          <w:sz w:val="20"/>
          <w:szCs w:val="20"/>
        </w:rPr>
      </w:pPr>
      <w:r>
        <w:rPr>
          <w:sz w:val="20"/>
          <w:szCs w:val="20"/>
        </w:rPr>
        <w:t xml:space="preserve">8. I have had no indication from QPS or YJ about how long I will be held in remand at QPS </w:t>
      </w:r>
      <w:r w:rsidR="002B0B9C">
        <w:rPr>
          <w:sz w:val="20"/>
          <w:szCs w:val="20"/>
        </w:rPr>
        <w:t>watch house</w:t>
      </w:r>
      <w:r>
        <w:rPr>
          <w:sz w:val="20"/>
          <w:szCs w:val="20"/>
        </w:rPr>
        <w:t>s. I have had no indication about when or if I will be transferred to the Brisbane Youth Detention Centre.</w:t>
      </w:r>
    </w:p>
    <w:p w14:paraId="20BA7DB4" w14:textId="2F092C13" w:rsidR="0035185E" w:rsidRPr="006401C2" w:rsidRDefault="001E0E0A" w:rsidP="000D73E2">
      <w:pPr>
        <w:pStyle w:val="Numberedparagraph"/>
        <w:numPr>
          <w:ilvl w:val="0"/>
          <w:numId w:val="0"/>
        </w:numPr>
        <w:ind w:left="1191" w:right="845" w:hanging="284"/>
        <w:rPr>
          <w:sz w:val="20"/>
          <w:szCs w:val="20"/>
        </w:rPr>
      </w:pPr>
      <w:r>
        <w:rPr>
          <w:sz w:val="20"/>
          <w:szCs w:val="20"/>
        </w:rPr>
        <w:t xml:space="preserve">9. At the time of this complaint it has been approximately 30 days or more since I was first detained in the QPS watch-house. There does not appear to be a lawful basis for QPS to keep me in the watch-house for such an extended </w:t>
      </w:r>
      <w:proofErr w:type="gramStart"/>
      <w:r>
        <w:rPr>
          <w:sz w:val="20"/>
          <w:szCs w:val="20"/>
        </w:rPr>
        <w:t>period of time</w:t>
      </w:r>
      <w:proofErr w:type="gramEnd"/>
      <w:r>
        <w:rPr>
          <w:sz w:val="20"/>
          <w:szCs w:val="20"/>
        </w:rPr>
        <w:t>.</w:t>
      </w:r>
    </w:p>
    <w:p w14:paraId="1035969A" w14:textId="07B81769" w:rsidR="00957F60" w:rsidRPr="0006754B" w:rsidRDefault="004F6B11" w:rsidP="00957F60">
      <w:pPr>
        <w:pStyle w:val="Numberedparagraph"/>
      </w:pPr>
      <w:bookmarkStart w:id="15" w:name="_Hlk155622733"/>
      <w:bookmarkStart w:id="16" w:name="_Hlk129337219"/>
      <w:bookmarkStart w:id="17" w:name="_Hlk137735773"/>
      <w:bookmarkStart w:id="18" w:name="_Hlk157688316"/>
      <w:bookmarkStart w:id="19" w:name="_Hlk137740151"/>
      <w:bookmarkEnd w:id="12"/>
      <w:bookmarkEnd w:id="13"/>
      <w:r w:rsidRPr="0006754B">
        <w:t>Additional allegations made by the complainant and put to the respondents were:</w:t>
      </w:r>
    </w:p>
    <w:p w14:paraId="1350CCB8" w14:textId="77777777" w:rsidR="00172BD4" w:rsidRPr="0006754B" w:rsidRDefault="00957F60" w:rsidP="00A04CA0">
      <w:pPr>
        <w:pStyle w:val="Numberedparagraph"/>
        <w:numPr>
          <w:ilvl w:val="1"/>
          <w:numId w:val="1"/>
        </w:numPr>
      </w:pPr>
      <w:r w:rsidRPr="0006754B">
        <w:lastRenderedPageBreak/>
        <w:t xml:space="preserve">Throughout his remand, C was never provided with clean underwear and only provided one change of clothes. </w:t>
      </w:r>
    </w:p>
    <w:p w14:paraId="79E97381" w14:textId="0772F374" w:rsidR="00CB47A5" w:rsidRPr="0006754B" w:rsidRDefault="00172BD4" w:rsidP="00CB47A5">
      <w:pPr>
        <w:pStyle w:val="Numberedparagraph"/>
        <w:numPr>
          <w:ilvl w:val="1"/>
          <w:numId w:val="1"/>
        </w:numPr>
      </w:pPr>
      <w:r w:rsidRPr="0006754B">
        <w:rPr>
          <w:color w:val="000000"/>
        </w:rPr>
        <w:t>The drinking water C received was green and dirty</w:t>
      </w:r>
      <w:r w:rsidR="009B704C">
        <w:rPr>
          <w:color w:val="000000"/>
        </w:rPr>
        <w:t>.</w:t>
      </w:r>
      <w:r w:rsidRPr="0006754B">
        <w:rPr>
          <w:color w:val="000000"/>
        </w:rPr>
        <w:t xml:space="preserve"> </w:t>
      </w:r>
    </w:p>
    <w:p w14:paraId="5C6BCBC6" w14:textId="7A7FF3D2" w:rsidR="00745D05" w:rsidRPr="0006754B" w:rsidRDefault="00CB47A5" w:rsidP="00745D05">
      <w:pPr>
        <w:pStyle w:val="Numberedparagraph"/>
        <w:numPr>
          <w:ilvl w:val="1"/>
          <w:numId w:val="1"/>
        </w:numPr>
      </w:pPr>
      <w:r w:rsidRPr="0006754B">
        <w:rPr>
          <w:color w:val="000000"/>
        </w:rPr>
        <w:t xml:space="preserve">Due to the layout of the cell in Beenleigh </w:t>
      </w:r>
      <w:r w:rsidR="002B0B9C">
        <w:rPr>
          <w:color w:val="000000"/>
        </w:rPr>
        <w:t>watch house</w:t>
      </w:r>
      <w:r w:rsidRPr="0006754B">
        <w:rPr>
          <w:color w:val="000000"/>
        </w:rPr>
        <w:t xml:space="preserve">, C had to use the toilet in full view of his cellmate and CCTV cameras. </w:t>
      </w:r>
    </w:p>
    <w:p w14:paraId="70C69004" w14:textId="77777777" w:rsidR="008B2BE8" w:rsidRPr="0006754B" w:rsidRDefault="00745D05" w:rsidP="008B2BE8">
      <w:pPr>
        <w:pStyle w:val="Numberedparagraph"/>
        <w:numPr>
          <w:ilvl w:val="1"/>
          <w:numId w:val="1"/>
        </w:numPr>
      </w:pPr>
      <w:r w:rsidRPr="0006754B">
        <w:rPr>
          <w:color w:val="000000"/>
        </w:rPr>
        <w:t xml:space="preserve">C was given insufficient bedding and was regularly cold. </w:t>
      </w:r>
    </w:p>
    <w:p w14:paraId="0CB46E77" w14:textId="076CA5A8" w:rsidR="008B2BE8" w:rsidRPr="0006754B" w:rsidRDefault="008B2BE8" w:rsidP="008B2BE8">
      <w:pPr>
        <w:pStyle w:val="Numberedparagraph"/>
        <w:numPr>
          <w:ilvl w:val="1"/>
          <w:numId w:val="1"/>
        </w:numPr>
      </w:pPr>
      <w:r w:rsidRPr="0006754B">
        <w:rPr>
          <w:color w:val="000000"/>
        </w:rPr>
        <w:t xml:space="preserve">C was verbally abused and sworn at by the adult </w:t>
      </w:r>
      <w:r w:rsidR="002B0B9C">
        <w:rPr>
          <w:color w:val="000000"/>
        </w:rPr>
        <w:t>watch house</w:t>
      </w:r>
      <w:r w:rsidRPr="0006754B">
        <w:rPr>
          <w:color w:val="000000"/>
        </w:rPr>
        <w:t xml:space="preserve"> officers. </w:t>
      </w:r>
    </w:p>
    <w:p w14:paraId="59F33711" w14:textId="77777777" w:rsidR="00DD6A3E" w:rsidRPr="0006754B" w:rsidRDefault="00DD6A3E" w:rsidP="00DD6A3E">
      <w:pPr>
        <w:numPr>
          <w:ilvl w:val="1"/>
          <w:numId w:val="1"/>
        </w:numPr>
        <w:autoSpaceDE w:val="0"/>
        <w:autoSpaceDN w:val="0"/>
        <w:adjustRightInd w:val="0"/>
        <w:spacing w:after="0" w:line="240" w:lineRule="auto"/>
        <w:rPr>
          <w:color w:val="000000"/>
        </w:rPr>
      </w:pPr>
      <w:r w:rsidRPr="0006754B">
        <w:rPr>
          <w:color w:val="000000"/>
        </w:rPr>
        <w:t xml:space="preserve">C was given no opportunity to speak to his parents or family, either in person or over the phone. </w:t>
      </w:r>
    </w:p>
    <w:bookmarkEnd w:id="15"/>
    <w:bookmarkEnd w:id="16"/>
    <w:bookmarkEnd w:id="17"/>
    <w:bookmarkEnd w:id="18"/>
    <w:bookmarkEnd w:id="19"/>
    <w:p w14:paraId="7A5E5265" w14:textId="77777777" w:rsidR="0037361F" w:rsidRPr="0006754B" w:rsidRDefault="0037361F" w:rsidP="0037361F">
      <w:pPr>
        <w:autoSpaceDE w:val="0"/>
        <w:autoSpaceDN w:val="0"/>
        <w:adjustRightInd w:val="0"/>
        <w:spacing w:after="0" w:line="240" w:lineRule="auto"/>
        <w:ind w:left="1440"/>
        <w:rPr>
          <w:color w:val="000000"/>
        </w:rPr>
      </w:pPr>
    </w:p>
    <w:p w14:paraId="7901542B" w14:textId="1D842C5A" w:rsidR="00F71655" w:rsidRPr="007057FD" w:rsidRDefault="00F71655" w:rsidP="00F71655">
      <w:pPr>
        <w:pStyle w:val="Heading4"/>
      </w:pPr>
      <w:r>
        <w:t xml:space="preserve">The </w:t>
      </w:r>
      <w:r w:rsidR="007057FD">
        <w:t>respondent’s</w:t>
      </w:r>
      <w:r>
        <w:t xml:space="preserve"> position</w:t>
      </w:r>
    </w:p>
    <w:p w14:paraId="4306EA82" w14:textId="77777777" w:rsidR="00F71655" w:rsidRDefault="00F71655" w:rsidP="002F50B2">
      <w:pPr>
        <w:pStyle w:val="response"/>
      </w:pPr>
      <w:r w:rsidRPr="00385AB3">
        <w:t xml:space="preserve">The respondents note significant differences between the respondents’ contemporaneous case management notes and C’s allegations concerning the care and support he received while detained. </w:t>
      </w:r>
    </w:p>
    <w:p w14:paraId="7B5F64D9" w14:textId="77777777" w:rsidR="00F71655" w:rsidRPr="00385AB3" w:rsidRDefault="00F71655" w:rsidP="00385AB3">
      <w:pPr>
        <w:pStyle w:val="response"/>
      </w:pPr>
      <w:r w:rsidRPr="00385AB3">
        <w:t>It is their position that:</w:t>
      </w:r>
    </w:p>
    <w:p w14:paraId="323F3779" w14:textId="17FF1E74" w:rsidR="00F71655" w:rsidRPr="00E0011E" w:rsidDel="00F71655" w:rsidRDefault="006C3CDD" w:rsidP="00386D3D">
      <w:pPr>
        <w:pStyle w:val="response"/>
        <w:ind w:left="567" w:right="845" w:hanging="454"/>
        <w:rPr>
          <w:sz w:val="20"/>
          <w:szCs w:val="20"/>
        </w:rPr>
      </w:pPr>
      <w:r>
        <w:rPr>
          <w:sz w:val="20"/>
          <w:szCs w:val="20"/>
        </w:rPr>
        <w:tab/>
      </w:r>
      <w:r w:rsidR="00F71655" w:rsidRPr="00E0011E">
        <w:rPr>
          <w:sz w:val="20"/>
          <w:szCs w:val="20"/>
        </w:rPr>
        <w:t>they provided continual support to C and proactively ensured his welfare and safety while in custody, consistent with their obligations and their pivotal role in the health, welfare and wellbeing of young people in watchhouses. There are various Department and QPS policies, procedures and information sheets which guide the assistance given to young people in watchhouses. Department and QPS staff are also provided with specialised human rights training to ensure that the human rights of those that are detained are at the forefront of their minds. The support provided is co-ordinated, proactive and responsive given the duties and responsibilities the respondents hold towards each person in custody.</w:t>
      </w:r>
    </w:p>
    <w:p w14:paraId="4B70F925" w14:textId="5AE5857F" w:rsidR="00F40DF3" w:rsidRDefault="00F40DF3" w:rsidP="0037361F">
      <w:pPr>
        <w:pStyle w:val="Numberedparagraph"/>
        <w:spacing w:before="240"/>
      </w:pPr>
      <w:r>
        <w:t xml:space="preserve">The complainant made an internal complaint to </w:t>
      </w:r>
      <w:r w:rsidR="00ED5037">
        <w:t xml:space="preserve">the Department </w:t>
      </w:r>
      <w:r>
        <w:t>and QPS</w:t>
      </w:r>
      <w:r w:rsidR="00D17D26">
        <w:t xml:space="preserve"> on 1 February 2023, prior to lodging a complaint with the Commission. The Commission waived the requirement </w:t>
      </w:r>
      <w:r w:rsidR="00A5004A">
        <w:t xml:space="preserve">under section 65(1)(b) of the </w:t>
      </w:r>
      <w:r w:rsidR="00AE734F" w:rsidRPr="00692B9C">
        <w:rPr>
          <w:iCs/>
        </w:rPr>
        <w:t>Human Rights Act</w:t>
      </w:r>
      <w:r w:rsidR="00A5004A">
        <w:t xml:space="preserve"> </w:t>
      </w:r>
      <w:r w:rsidR="00D17D26">
        <w:t xml:space="preserve">to wait 45 business days after making an internal complaint and accepted the complaint on 2 February 2023. </w:t>
      </w:r>
    </w:p>
    <w:p w14:paraId="5639BFE8" w14:textId="2D66492D" w:rsidR="00FD5822" w:rsidRDefault="00FD5822" w:rsidP="003159F4">
      <w:pPr>
        <w:pStyle w:val="Numberedparagraph"/>
      </w:pPr>
      <w:r>
        <w:t xml:space="preserve">The complainant was released </w:t>
      </w:r>
      <w:r w:rsidR="006A4AF9">
        <w:t>from</w:t>
      </w:r>
      <w:r>
        <w:t xml:space="preserve"> the watch house on </w:t>
      </w:r>
      <w:r w:rsidR="000A486B" w:rsidRPr="000A486B">
        <w:t xml:space="preserve">bail with </w:t>
      </w:r>
      <w:r w:rsidR="009B704C">
        <w:t>e</w:t>
      </w:r>
      <w:r w:rsidR="000A486B" w:rsidRPr="000A486B">
        <w:t xml:space="preserve">lectronic </w:t>
      </w:r>
      <w:r w:rsidR="009B704C">
        <w:t>m</w:t>
      </w:r>
      <w:r w:rsidR="000A486B" w:rsidRPr="000A486B">
        <w:t>onitoring on 3 February 2023.</w:t>
      </w:r>
    </w:p>
    <w:p w14:paraId="58A2E63E" w14:textId="1FCCBE90" w:rsidR="00A5004A" w:rsidRDefault="00A5004A" w:rsidP="00A5004A">
      <w:pPr>
        <w:pStyle w:val="Heading1"/>
      </w:pPr>
      <w:bookmarkStart w:id="20" w:name="_Toc195178104"/>
      <w:r>
        <w:t>Actions taken to try to resolve the complaint</w:t>
      </w:r>
      <w:bookmarkEnd w:id="20"/>
    </w:p>
    <w:p w14:paraId="4FF3C04F" w14:textId="0CD73623" w:rsidR="002A4580" w:rsidRDefault="003159F4" w:rsidP="002A4580">
      <w:pPr>
        <w:pStyle w:val="Numberedparagraph"/>
      </w:pPr>
      <w:r w:rsidRPr="00FC319D">
        <w:t>The Commission conduct</w:t>
      </w:r>
      <w:r w:rsidR="00263BAC">
        <w:t>ed</w:t>
      </w:r>
      <w:r w:rsidRPr="00FC319D">
        <w:t xml:space="preserve"> a conciliation conference </w:t>
      </w:r>
      <w:r w:rsidR="00263BAC">
        <w:t xml:space="preserve">between the parties </w:t>
      </w:r>
      <w:r w:rsidRPr="00FC319D">
        <w:t xml:space="preserve">on </w:t>
      </w:r>
      <w:r w:rsidR="00FC319D" w:rsidRPr="00FC319D">
        <w:t>1 March 2023</w:t>
      </w:r>
      <w:r w:rsidR="00C93E03">
        <w:t>, but the matter did not resolve</w:t>
      </w:r>
      <w:r w:rsidR="00FC319D" w:rsidRPr="00FC319D">
        <w:t>.</w:t>
      </w:r>
      <w:r w:rsidRPr="00FC319D">
        <w:t xml:space="preserve"> </w:t>
      </w:r>
    </w:p>
    <w:p w14:paraId="0013C07D" w14:textId="351601A9" w:rsidR="00A23606" w:rsidRDefault="00A23606">
      <w:pPr>
        <w:pStyle w:val="Heading1"/>
      </w:pPr>
      <w:bookmarkStart w:id="21" w:name="_Toc195178105"/>
      <w:bookmarkEnd w:id="14"/>
      <w:r>
        <w:lastRenderedPageBreak/>
        <w:t>Response from the Department and QPS</w:t>
      </w:r>
      <w:bookmarkEnd w:id="21"/>
    </w:p>
    <w:p w14:paraId="5357C090" w14:textId="2C19AB30" w:rsidR="00D35E59" w:rsidRDefault="00D35E59" w:rsidP="00D35E59">
      <w:pPr>
        <w:pStyle w:val="Numberedparagraph"/>
      </w:pPr>
      <w:proofErr w:type="gramStart"/>
      <w:r>
        <w:t>In the course of</w:t>
      </w:r>
      <w:proofErr w:type="gramEnd"/>
      <w:r>
        <w:t xml:space="preserve"> considering whether to make recommendations under section 88(4) of the </w:t>
      </w:r>
      <w:r w:rsidRPr="00FD3146">
        <w:t>Human Rights Act</w:t>
      </w:r>
      <w:r>
        <w:t>, the Commission asked the respondents for further information and gave them the opportunity to provide a written response to the allegations. The Commission received further information and a written response on 31 August 2023.</w:t>
      </w:r>
    </w:p>
    <w:p w14:paraId="3D597BA2" w14:textId="1028961E" w:rsidR="00A23606" w:rsidRDefault="00A23606" w:rsidP="00A23606">
      <w:pPr>
        <w:pStyle w:val="Heading2"/>
      </w:pPr>
      <w:bookmarkStart w:id="22" w:name="_Toc195178106"/>
      <w:r>
        <w:t xml:space="preserve">C’s referral to a youth detention </w:t>
      </w:r>
      <w:proofErr w:type="spellStart"/>
      <w:r>
        <w:t>centre</w:t>
      </w:r>
      <w:bookmarkEnd w:id="22"/>
      <w:proofErr w:type="spellEnd"/>
    </w:p>
    <w:p w14:paraId="4DB2788B" w14:textId="3DDC4768" w:rsidR="009A3E58" w:rsidRDefault="00943E87" w:rsidP="00A23606">
      <w:pPr>
        <w:pStyle w:val="Numberedparagraph"/>
        <w:rPr>
          <w:lang w:val="en-US"/>
        </w:rPr>
      </w:pPr>
      <w:r>
        <w:rPr>
          <w:lang w:val="en-US"/>
        </w:rPr>
        <w:t xml:space="preserve">Children </w:t>
      </w:r>
      <w:r w:rsidR="007452D8">
        <w:rPr>
          <w:lang w:val="en-US"/>
        </w:rPr>
        <w:t xml:space="preserve">arrested and detained by police </w:t>
      </w:r>
      <w:r>
        <w:rPr>
          <w:lang w:val="en-US"/>
        </w:rPr>
        <w:t xml:space="preserve">are held in </w:t>
      </w:r>
      <w:r w:rsidR="002B0B9C">
        <w:rPr>
          <w:lang w:val="en-US"/>
        </w:rPr>
        <w:t>watch house</w:t>
      </w:r>
      <w:r>
        <w:rPr>
          <w:lang w:val="en-US"/>
        </w:rPr>
        <w:t xml:space="preserve">s until they can be admitted to a YDC or are released by the court. </w:t>
      </w:r>
    </w:p>
    <w:p w14:paraId="2CE8DB02" w14:textId="1A7A0C7D" w:rsidR="00A23606" w:rsidRDefault="00A23606" w:rsidP="00A23606">
      <w:pPr>
        <w:pStyle w:val="Numberedparagraph"/>
        <w:rPr>
          <w:lang w:val="en-US"/>
        </w:rPr>
      </w:pPr>
      <w:r>
        <w:rPr>
          <w:lang w:val="en-US"/>
        </w:rPr>
        <w:t xml:space="preserve">The respondents state that Queensland </w:t>
      </w:r>
      <w:r w:rsidR="006B3D1C">
        <w:rPr>
          <w:lang w:val="en-US"/>
        </w:rPr>
        <w:t>c</w:t>
      </w:r>
      <w:r>
        <w:rPr>
          <w:lang w:val="en-US"/>
        </w:rPr>
        <w:t>ourts were closed after 23 December 2022</w:t>
      </w:r>
      <w:r>
        <w:rPr>
          <w:rStyle w:val="FootnoteReference"/>
          <w:lang w:val="en-US"/>
        </w:rPr>
        <w:footnoteReference w:id="3"/>
      </w:r>
      <w:r>
        <w:rPr>
          <w:lang w:val="en-US"/>
        </w:rPr>
        <w:t xml:space="preserve"> and opened on 9 January 2023. This resulted in minimal releases from YDC</w:t>
      </w:r>
      <w:r w:rsidR="004F6FC0">
        <w:rPr>
          <w:lang w:val="en-US"/>
        </w:rPr>
        <w:t>s</w:t>
      </w:r>
      <w:r>
        <w:rPr>
          <w:lang w:val="en-US"/>
        </w:rPr>
        <w:t xml:space="preserve"> and watch houses, severely reducing bed capacity in YDCs. The numbers of young people in </w:t>
      </w:r>
      <w:r w:rsidR="002B0B9C">
        <w:rPr>
          <w:lang w:val="en-US"/>
        </w:rPr>
        <w:t>watch house</w:t>
      </w:r>
      <w:r>
        <w:rPr>
          <w:lang w:val="en-US"/>
        </w:rPr>
        <w:t xml:space="preserve"> detention peaked at 104 on 9 January 2023. During the months of December 2022 to February 2023, the longest watch house stay by a young person was 40 days (counted from day of arrest </w:t>
      </w:r>
      <w:proofErr w:type="gramStart"/>
      <w:r>
        <w:rPr>
          <w:lang w:val="en-US"/>
        </w:rPr>
        <w:t>to</w:t>
      </w:r>
      <w:r w:rsidR="009B704C">
        <w:rPr>
          <w:lang w:val="en-US"/>
        </w:rPr>
        <w:t xml:space="preserve"> </w:t>
      </w:r>
      <w:r>
        <w:rPr>
          <w:lang w:val="en-US"/>
        </w:rPr>
        <w:t>day</w:t>
      </w:r>
      <w:proofErr w:type="gramEnd"/>
      <w:r>
        <w:rPr>
          <w:lang w:val="en-US"/>
        </w:rPr>
        <w:t xml:space="preserve"> of release inclusive).</w:t>
      </w:r>
    </w:p>
    <w:p w14:paraId="7C269771" w14:textId="2D5123F1" w:rsidR="00A23606" w:rsidRDefault="00A23606" w:rsidP="00154FE1">
      <w:pPr>
        <w:pStyle w:val="Numberedparagraph"/>
        <w:spacing w:after="120"/>
        <w:rPr>
          <w:lang w:val="en-US"/>
        </w:rPr>
      </w:pPr>
      <w:r>
        <w:rPr>
          <w:lang w:val="en-US"/>
        </w:rPr>
        <w:t xml:space="preserve">The respondents detail </w:t>
      </w:r>
      <w:r w:rsidR="008E67E1">
        <w:rPr>
          <w:lang w:val="en-US"/>
        </w:rPr>
        <w:t xml:space="preserve">C’s </w:t>
      </w:r>
      <w:proofErr w:type="spellStart"/>
      <w:r>
        <w:rPr>
          <w:lang w:val="en-US"/>
        </w:rPr>
        <w:t>prioritisation</w:t>
      </w:r>
      <w:proofErr w:type="spellEnd"/>
      <w:r>
        <w:rPr>
          <w:lang w:val="en-US"/>
        </w:rPr>
        <w:t xml:space="preserve"> </w:t>
      </w:r>
      <w:r w:rsidR="009C223C">
        <w:rPr>
          <w:lang w:val="en-US"/>
        </w:rPr>
        <w:t>for</w:t>
      </w:r>
      <w:r w:rsidR="003D329F">
        <w:rPr>
          <w:lang w:val="en-US"/>
        </w:rPr>
        <w:t xml:space="preserve"> </w:t>
      </w:r>
      <w:proofErr w:type="gramStart"/>
      <w:r w:rsidR="003D329F">
        <w:rPr>
          <w:lang w:val="en-US"/>
        </w:rPr>
        <w:t>transfer</w:t>
      </w:r>
      <w:proofErr w:type="gramEnd"/>
      <w:r w:rsidR="003D329F">
        <w:rPr>
          <w:lang w:val="en-US"/>
        </w:rPr>
        <w:t xml:space="preserve"> to </w:t>
      </w:r>
      <w:proofErr w:type="gramStart"/>
      <w:r w:rsidR="009C223C">
        <w:rPr>
          <w:lang w:val="en-US"/>
        </w:rPr>
        <w:t>a YDC</w:t>
      </w:r>
      <w:proofErr w:type="gramEnd"/>
      <w:r w:rsidR="009C223C">
        <w:rPr>
          <w:lang w:val="en-US"/>
        </w:rPr>
        <w:t xml:space="preserve"> </w:t>
      </w:r>
      <w:r>
        <w:rPr>
          <w:lang w:val="en-US"/>
        </w:rPr>
        <w:t>as follows:</w:t>
      </w:r>
    </w:p>
    <w:p w14:paraId="6F8CC156" w14:textId="3567DE15" w:rsidR="00A23606" w:rsidRPr="00460542" w:rsidRDefault="00A23606" w:rsidP="00C40AA9">
      <w:pPr>
        <w:pStyle w:val="ListParagraph"/>
        <w:numPr>
          <w:ilvl w:val="0"/>
          <w:numId w:val="6"/>
        </w:numPr>
        <w:autoSpaceDE w:val="0"/>
        <w:autoSpaceDN w:val="0"/>
        <w:adjustRightInd w:val="0"/>
        <w:spacing w:after="0" w:line="240" w:lineRule="auto"/>
        <w:ind w:left="1264" w:right="845" w:hanging="357"/>
        <w:rPr>
          <w:sz w:val="20"/>
          <w:szCs w:val="20"/>
        </w:rPr>
      </w:pPr>
      <w:r w:rsidRPr="00460542">
        <w:rPr>
          <w:sz w:val="20"/>
          <w:szCs w:val="20"/>
        </w:rPr>
        <w:t>The complainant was arrested</w:t>
      </w:r>
      <w:r>
        <w:rPr>
          <w:sz w:val="20"/>
          <w:szCs w:val="20"/>
        </w:rPr>
        <w:t xml:space="preserve"> [at 5.30</w:t>
      </w:r>
      <w:r w:rsidR="00434EA1">
        <w:rPr>
          <w:sz w:val="20"/>
          <w:szCs w:val="20"/>
        </w:rPr>
        <w:t xml:space="preserve"> </w:t>
      </w:r>
      <w:r>
        <w:rPr>
          <w:sz w:val="20"/>
          <w:szCs w:val="20"/>
        </w:rPr>
        <w:t>pm]</w:t>
      </w:r>
      <w:r w:rsidRPr="00460542">
        <w:rPr>
          <w:sz w:val="20"/>
          <w:szCs w:val="20"/>
        </w:rPr>
        <w:t xml:space="preserve"> on 6 January 2023. On 7 January, bail was </w:t>
      </w:r>
      <w:proofErr w:type="gramStart"/>
      <w:r w:rsidRPr="00460542">
        <w:rPr>
          <w:sz w:val="20"/>
          <w:szCs w:val="20"/>
        </w:rPr>
        <w:t>refused</w:t>
      </w:r>
      <w:proofErr w:type="gramEnd"/>
      <w:r w:rsidRPr="00460542">
        <w:rPr>
          <w:sz w:val="20"/>
          <w:szCs w:val="20"/>
        </w:rPr>
        <w:t xml:space="preserve"> and he was remanded in custody.</w:t>
      </w:r>
    </w:p>
    <w:p w14:paraId="05E1E0AE" w14:textId="0B45624C" w:rsidR="00A23606" w:rsidRPr="00460542" w:rsidRDefault="00A23606" w:rsidP="00C40AA9">
      <w:pPr>
        <w:pStyle w:val="ListParagraph"/>
        <w:numPr>
          <w:ilvl w:val="0"/>
          <w:numId w:val="6"/>
        </w:numPr>
        <w:autoSpaceDE w:val="0"/>
        <w:autoSpaceDN w:val="0"/>
        <w:adjustRightInd w:val="0"/>
        <w:spacing w:after="0" w:line="240" w:lineRule="auto"/>
        <w:ind w:left="1264" w:right="845" w:hanging="357"/>
        <w:rPr>
          <w:sz w:val="20"/>
          <w:szCs w:val="20"/>
        </w:rPr>
      </w:pPr>
      <w:r w:rsidRPr="00460542">
        <w:rPr>
          <w:sz w:val="20"/>
          <w:szCs w:val="20"/>
        </w:rPr>
        <w:t xml:space="preserve">Prioritisation Assessment was conducted on 9 January </w:t>
      </w:r>
      <w:r w:rsidR="00434EA1">
        <w:rPr>
          <w:sz w:val="20"/>
          <w:szCs w:val="20"/>
        </w:rPr>
        <w:t xml:space="preserve">2023 </w:t>
      </w:r>
      <w:r w:rsidRPr="00460542">
        <w:rPr>
          <w:sz w:val="20"/>
          <w:szCs w:val="20"/>
        </w:rPr>
        <w:t xml:space="preserve">– this was the first business day after </w:t>
      </w:r>
      <w:r w:rsidR="00434EA1">
        <w:rPr>
          <w:sz w:val="20"/>
          <w:szCs w:val="20"/>
        </w:rPr>
        <w:t>C’s</w:t>
      </w:r>
      <w:r w:rsidR="00434EA1" w:rsidRPr="00460542">
        <w:rPr>
          <w:sz w:val="20"/>
          <w:szCs w:val="20"/>
        </w:rPr>
        <w:t xml:space="preserve"> </w:t>
      </w:r>
      <w:r w:rsidRPr="00460542">
        <w:rPr>
          <w:sz w:val="20"/>
          <w:szCs w:val="20"/>
        </w:rPr>
        <w:t>arrest and remand in custody – the complainant was priority number 28 in a cohort of 31 (15-and-over males awaiting admission within the Brisbane catchment).</w:t>
      </w:r>
    </w:p>
    <w:p w14:paraId="45751DFF" w14:textId="77777777" w:rsidR="00A23606" w:rsidRPr="00460542" w:rsidRDefault="00A23606" w:rsidP="00C40AA9">
      <w:pPr>
        <w:pStyle w:val="ListParagraph"/>
        <w:numPr>
          <w:ilvl w:val="0"/>
          <w:numId w:val="6"/>
        </w:numPr>
        <w:autoSpaceDE w:val="0"/>
        <w:autoSpaceDN w:val="0"/>
        <w:adjustRightInd w:val="0"/>
        <w:spacing w:after="0" w:line="240" w:lineRule="auto"/>
        <w:ind w:left="1264" w:right="845" w:hanging="357"/>
        <w:rPr>
          <w:sz w:val="20"/>
          <w:szCs w:val="20"/>
        </w:rPr>
      </w:pPr>
      <w:r w:rsidRPr="00460542">
        <w:rPr>
          <w:sz w:val="20"/>
          <w:szCs w:val="20"/>
        </w:rPr>
        <w:t>The complainant’s Prioritisation Score accumulated with days spent in custody</w:t>
      </w:r>
      <w:r>
        <w:rPr>
          <w:sz w:val="20"/>
          <w:szCs w:val="20"/>
        </w:rPr>
        <w:t>.</w:t>
      </w:r>
    </w:p>
    <w:p w14:paraId="390C8E9D" w14:textId="77777777" w:rsidR="00A23606" w:rsidRPr="00460542" w:rsidRDefault="00A23606" w:rsidP="00C40AA9">
      <w:pPr>
        <w:pStyle w:val="ListParagraph"/>
        <w:numPr>
          <w:ilvl w:val="0"/>
          <w:numId w:val="6"/>
        </w:numPr>
        <w:autoSpaceDE w:val="0"/>
        <w:autoSpaceDN w:val="0"/>
        <w:adjustRightInd w:val="0"/>
        <w:spacing w:after="0" w:line="240" w:lineRule="auto"/>
        <w:ind w:left="1264" w:right="845" w:hanging="357"/>
        <w:rPr>
          <w:sz w:val="20"/>
          <w:szCs w:val="20"/>
        </w:rPr>
      </w:pPr>
      <w:r w:rsidRPr="00460542">
        <w:rPr>
          <w:sz w:val="20"/>
          <w:szCs w:val="20"/>
        </w:rPr>
        <w:t xml:space="preserve">As </w:t>
      </w:r>
      <w:proofErr w:type="gramStart"/>
      <w:r w:rsidRPr="00460542">
        <w:rPr>
          <w:sz w:val="20"/>
          <w:szCs w:val="20"/>
        </w:rPr>
        <w:t>at</w:t>
      </w:r>
      <w:proofErr w:type="gramEnd"/>
      <w:r w:rsidRPr="00460542">
        <w:rPr>
          <w:sz w:val="20"/>
          <w:szCs w:val="20"/>
        </w:rPr>
        <w:t xml:space="preserve"> 2 February 2023 the complainant was priority number 10 in a cohort of 39 15-and-over male young people, 3 of whom were admitted to Brisbane Youth Detention Centre (BYDC) on that date.</w:t>
      </w:r>
    </w:p>
    <w:p w14:paraId="31C7E1BF" w14:textId="0A6B3568" w:rsidR="00A23606" w:rsidRPr="00460542" w:rsidRDefault="00A23606" w:rsidP="00C40AA9">
      <w:pPr>
        <w:pStyle w:val="ListParagraph"/>
        <w:numPr>
          <w:ilvl w:val="0"/>
          <w:numId w:val="6"/>
        </w:numPr>
        <w:autoSpaceDE w:val="0"/>
        <w:autoSpaceDN w:val="0"/>
        <w:adjustRightInd w:val="0"/>
        <w:spacing w:after="0" w:line="240" w:lineRule="auto"/>
        <w:ind w:left="1264" w:right="845" w:hanging="357"/>
        <w:rPr>
          <w:sz w:val="20"/>
          <w:szCs w:val="20"/>
        </w:rPr>
      </w:pPr>
      <w:r w:rsidRPr="00460542">
        <w:rPr>
          <w:sz w:val="20"/>
          <w:szCs w:val="20"/>
        </w:rPr>
        <w:t>Following successive remand in custody orders on 16 and 30 January 2023, the complainant was released on bail with Electronic Monitoring on 3 February 2023.</w:t>
      </w:r>
    </w:p>
    <w:p w14:paraId="5C2C2584" w14:textId="6E5B9D8C" w:rsidR="00A23606" w:rsidRDefault="00A23606" w:rsidP="00154FE1">
      <w:pPr>
        <w:pStyle w:val="Numberedparagraph"/>
        <w:spacing w:before="240"/>
        <w:rPr>
          <w:lang w:val="en-US"/>
        </w:rPr>
      </w:pPr>
      <w:r w:rsidRPr="005A29AE">
        <w:rPr>
          <w:lang w:val="en-US"/>
        </w:rPr>
        <w:t xml:space="preserve">Based on </w:t>
      </w:r>
      <w:r>
        <w:rPr>
          <w:lang w:val="en-US"/>
        </w:rPr>
        <w:t xml:space="preserve">the </w:t>
      </w:r>
      <w:r w:rsidRPr="005A29AE">
        <w:rPr>
          <w:lang w:val="en-US"/>
        </w:rPr>
        <w:t xml:space="preserve">QPS custody </w:t>
      </w:r>
      <w:r>
        <w:rPr>
          <w:lang w:val="en-US"/>
        </w:rPr>
        <w:t>report</w:t>
      </w:r>
      <w:r w:rsidRPr="005A29AE">
        <w:rPr>
          <w:lang w:val="en-US"/>
        </w:rPr>
        <w:t>, C</w:t>
      </w:r>
      <w:r>
        <w:rPr>
          <w:lang w:val="en-US"/>
        </w:rPr>
        <w:t xml:space="preserve"> was transported from Beenleigh watch house to Southport watch house on 28 January 2023 due to Beenleigh</w:t>
      </w:r>
      <w:r w:rsidR="00434EA1">
        <w:rPr>
          <w:lang w:val="en-US"/>
        </w:rPr>
        <w:t>’s</w:t>
      </w:r>
      <w:r>
        <w:rPr>
          <w:lang w:val="en-US"/>
        </w:rPr>
        <w:t xml:space="preserve"> watch house capacity issues. </w:t>
      </w:r>
    </w:p>
    <w:p w14:paraId="31B33128" w14:textId="192AF812" w:rsidR="005A0823" w:rsidRDefault="005A0823" w:rsidP="005A0823">
      <w:pPr>
        <w:pStyle w:val="Heading2"/>
      </w:pPr>
      <w:bookmarkStart w:id="23" w:name="_Toc195178107"/>
      <w:r>
        <w:lastRenderedPageBreak/>
        <w:t>QPS provision of care</w:t>
      </w:r>
      <w:r w:rsidR="00E115EB">
        <w:t xml:space="preserve"> and services</w:t>
      </w:r>
      <w:bookmarkEnd w:id="23"/>
      <w:r>
        <w:t xml:space="preserve"> </w:t>
      </w:r>
    </w:p>
    <w:p w14:paraId="28753C74" w14:textId="65A9F30D" w:rsidR="005A0823" w:rsidRDefault="009A4CF1" w:rsidP="005A0823">
      <w:pPr>
        <w:pStyle w:val="Numberedparagraph"/>
      </w:pPr>
      <w:r>
        <w:t>At all relevant times, C was in the custody of QPS</w:t>
      </w:r>
      <w:r w:rsidR="00A6795A">
        <w:t>, who had responsibility for his security and care</w:t>
      </w:r>
      <w:r>
        <w:t xml:space="preserve">. </w:t>
      </w:r>
    </w:p>
    <w:p w14:paraId="4271A91E" w14:textId="17C0122F" w:rsidR="005A0823" w:rsidRDefault="005A0823" w:rsidP="005A0823">
      <w:pPr>
        <w:pStyle w:val="Numberedparagraph"/>
      </w:pPr>
      <w:r w:rsidRPr="00BF45ED">
        <w:t xml:space="preserve">The QPRIME custody log records interactions between </w:t>
      </w:r>
      <w:r w:rsidR="002B0B9C">
        <w:t>watch house</w:t>
      </w:r>
      <w:r w:rsidRPr="00BF45ED">
        <w:t xml:space="preserve"> staff and </w:t>
      </w:r>
      <w:r>
        <w:t>C</w:t>
      </w:r>
      <w:r w:rsidRPr="00BF45ED">
        <w:t>, including welfare checks, the provision of food and showers, and events such as the removal or provision of items.</w:t>
      </w:r>
      <w:r>
        <w:t xml:space="preserve"> The respondents did not provide the QPRIME custody log because of its length (262 pages) and because it contains references to other detainees. QPS was prepared to make the report available to the Commission with appropriate redactions. The Commission did not request the QPRIME custody report. </w:t>
      </w:r>
    </w:p>
    <w:p w14:paraId="1D71B8B8" w14:textId="5E01037B" w:rsidR="005A0823" w:rsidRDefault="005A0823" w:rsidP="005A0823">
      <w:pPr>
        <w:pStyle w:val="Numberedparagraph"/>
      </w:pPr>
      <w:r>
        <w:t>In relation to Beenleigh watch house, QPS says:</w:t>
      </w:r>
    </w:p>
    <w:p w14:paraId="2EC83600" w14:textId="11823146" w:rsidR="005A0823" w:rsidRDefault="005A0823" w:rsidP="005A0823">
      <w:pPr>
        <w:pStyle w:val="Numberedparagraph"/>
        <w:numPr>
          <w:ilvl w:val="1"/>
          <w:numId w:val="1"/>
        </w:numPr>
      </w:pPr>
      <w:r>
        <w:t>The Beenleigh watch house does not have external windows</w:t>
      </w:r>
      <w:r w:rsidR="00CC2E2B">
        <w:t>.</w:t>
      </w:r>
    </w:p>
    <w:p w14:paraId="51CC5898" w14:textId="77777777" w:rsidR="005A0823" w:rsidRDefault="005A0823" w:rsidP="005A0823">
      <w:pPr>
        <w:pStyle w:val="Numberedparagraph"/>
        <w:numPr>
          <w:ilvl w:val="1"/>
          <w:numId w:val="1"/>
        </w:numPr>
      </w:pPr>
      <w:r>
        <w:t>While every effort is made to ensure young people are separated from adults, exclusion of sound is unavoidable and YJ staff were aware of the conditions within the watch house.</w:t>
      </w:r>
    </w:p>
    <w:p w14:paraId="276F9AB5" w14:textId="4B7EE967" w:rsidR="005A0823" w:rsidRDefault="005A0823" w:rsidP="005A0823">
      <w:pPr>
        <w:pStyle w:val="Numberedparagraph"/>
        <w:numPr>
          <w:ilvl w:val="1"/>
          <w:numId w:val="1"/>
        </w:numPr>
      </w:pPr>
      <w:r>
        <w:t>Beenleigh watch house is a small facility designed for short-term remands and often operates at maximum capacity. The small number of staff on shift do their best to comply with the requests of people in custody, however, there are times when security and processing of prisoners takes priority.</w:t>
      </w:r>
    </w:p>
    <w:p w14:paraId="7F8EE346" w14:textId="69D953AE" w:rsidR="005A0823" w:rsidRDefault="005A0823" w:rsidP="005A0823">
      <w:pPr>
        <w:pStyle w:val="Numberedparagraph"/>
      </w:pPr>
      <w:r>
        <w:t>In relation to Southport watch house, QPS says:</w:t>
      </w:r>
    </w:p>
    <w:p w14:paraId="27B1E63F" w14:textId="77777777" w:rsidR="005A0823" w:rsidRDefault="005A0823" w:rsidP="005A0823">
      <w:pPr>
        <w:pStyle w:val="Numberedparagraph"/>
        <w:numPr>
          <w:ilvl w:val="1"/>
          <w:numId w:val="1"/>
        </w:numPr>
      </w:pPr>
      <w:r>
        <w:t xml:space="preserve">Southport watch house has larger </w:t>
      </w:r>
      <w:proofErr w:type="gramStart"/>
      <w:r>
        <w:t>facilities</w:t>
      </w:r>
      <w:proofErr w:type="gramEnd"/>
      <w:r>
        <w:t xml:space="preserve"> and young people are often provided access to bigger cells to allow them greater area to move around. However, there are still no outside or open areas.</w:t>
      </w:r>
    </w:p>
    <w:p w14:paraId="6EDAD56D" w14:textId="77777777" w:rsidR="005A0823" w:rsidRDefault="005A0823" w:rsidP="005A0823">
      <w:pPr>
        <w:pStyle w:val="Numberedparagraph"/>
      </w:pPr>
      <w:r>
        <w:t>In addition, QPS says:</w:t>
      </w:r>
    </w:p>
    <w:p w14:paraId="5C3AAEEE" w14:textId="2B6A53FF" w:rsidR="005A0823" w:rsidRDefault="002B0B9C" w:rsidP="005A0823">
      <w:pPr>
        <w:pStyle w:val="Numberedparagraph"/>
        <w:numPr>
          <w:ilvl w:val="1"/>
          <w:numId w:val="1"/>
        </w:numPr>
      </w:pPr>
      <w:r>
        <w:t>Watch house</w:t>
      </w:r>
      <w:r w:rsidR="005A0823">
        <w:t>s are operational facilities that take fresh arrests of children and adults who are often drug and alcohol</w:t>
      </w:r>
      <w:r w:rsidR="00CC2E2B">
        <w:t>-</w:t>
      </w:r>
      <w:r w:rsidR="005A0823">
        <w:t xml:space="preserve">affected or have antisocial and violent behaviours. Disturbances caused by these people are often unavoidable and outside the control of QPS staff. </w:t>
      </w:r>
    </w:p>
    <w:p w14:paraId="5255D5DF" w14:textId="77777777" w:rsidR="005A0823" w:rsidRDefault="005A0823" w:rsidP="005A0823">
      <w:pPr>
        <w:pStyle w:val="Numberedparagraph"/>
        <w:numPr>
          <w:ilvl w:val="1"/>
          <w:numId w:val="1"/>
        </w:numPr>
      </w:pPr>
      <w:r>
        <w:t xml:space="preserve">All persons in watch houses have access to Queensland Health medical practitioners, and in Southport watch house, an onsite nurse. The QPRIME custody logs do not indicate any request made by C for medical attention. </w:t>
      </w:r>
    </w:p>
    <w:p w14:paraId="41FABE0E" w14:textId="77777777" w:rsidR="005A0823" w:rsidRDefault="005A0823" w:rsidP="005A0823">
      <w:pPr>
        <w:pStyle w:val="Numberedparagraph"/>
        <w:numPr>
          <w:ilvl w:val="1"/>
          <w:numId w:val="1"/>
        </w:numPr>
      </w:pPr>
      <w:r>
        <w:t>Young people are routinely remanded with other young people, as per advice from Youth Justice. They are provided access to a larger cell area that allows more room and access to television.</w:t>
      </w:r>
    </w:p>
    <w:p w14:paraId="4B59E418" w14:textId="77777777" w:rsidR="005A0823" w:rsidRDefault="005A0823" w:rsidP="005A0823">
      <w:pPr>
        <w:pStyle w:val="Numberedparagraph"/>
        <w:numPr>
          <w:ilvl w:val="1"/>
          <w:numId w:val="1"/>
        </w:numPr>
      </w:pPr>
      <w:r>
        <w:t xml:space="preserve">Books and playing cards are routinely offered to all people within watch houses, however, this material is often removed due to behaviours or attempts to use material to block toilets, obscure CCTV or harm themselves </w:t>
      </w:r>
      <w:r>
        <w:lastRenderedPageBreak/>
        <w:t>or other persons in the watch house. QPS confirms that C’s books were removed following the location of pieces of metal concealed inside cells.</w:t>
      </w:r>
    </w:p>
    <w:p w14:paraId="529051B9" w14:textId="60C1A92A" w:rsidR="005A0823" w:rsidRDefault="005A0823" w:rsidP="005A0823">
      <w:pPr>
        <w:pStyle w:val="Numberedparagraph"/>
        <w:numPr>
          <w:ilvl w:val="1"/>
          <w:numId w:val="1"/>
        </w:numPr>
      </w:pPr>
      <w:r>
        <w:t xml:space="preserve">QPS has no influence or active participation in the prioritisation of young people for transfer to YDC. However, QPS may </w:t>
      </w:r>
      <w:r w:rsidR="00BB6366">
        <w:t xml:space="preserve">have an </w:t>
      </w:r>
      <w:r>
        <w:t xml:space="preserve">impact </w:t>
      </w:r>
      <w:r w:rsidR="00BB6366">
        <w:t>on</w:t>
      </w:r>
      <w:r>
        <w:t xml:space="preserve"> </w:t>
      </w:r>
      <w:r w:rsidR="00CC2E2B">
        <w:t xml:space="preserve">the </w:t>
      </w:r>
      <w:r>
        <w:t>assessment processes when it refers concerns about an individual young person to Youth Justice or it refers operational concerns to the State Custody Unit</w:t>
      </w:r>
      <w:r w:rsidR="00CC2E2B">
        <w:t>,</w:t>
      </w:r>
      <w:r>
        <w:t xml:space="preserve"> such as the watch house exceeding operating capacity. </w:t>
      </w:r>
    </w:p>
    <w:p w14:paraId="24A81D95" w14:textId="3EBE08D4" w:rsidR="00A23606" w:rsidRDefault="00A23606" w:rsidP="00A23606">
      <w:pPr>
        <w:pStyle w:val="Heading2"/>
      </w:pPr>
      <w:bookmarkStart w:id="24" w:name="_Toc195178108"/>
      <w:r>
        <w:t xml:space="preserve">Department </w:t>
      </w:r>
      <w:r w:rsidR="00081321">
        <w:t xml:space="preserve">provision of </w:t>
      </w:r>
      <w:r w:rsidR="005E044D">
        <w:t xml:space="preserve">care and </w:t>
      </w:r>
      <w:r w:rsidR="00081321">
        <w:t>services</w:t>
      </w:r>
      <w:bookmarkEnd w:id="24"/>
    </w:p>
    <w:p w14:paraId="6083B4CB" w14:textId="1FB4C3A3" w:rsidR="00A23606" w:rsidRDefault="00A23606" w:rsidP="00A23606">
      <w:pPr>
        <w:pStyle w:val="Numberedparagraph"/>
      </w:pPr>
      <w:r>
        <w:t>The respondents state that Department</w:t>
      </w:r>
      <w:r w:rsidR="00CC2E2B">
        <w:t>al</w:t>
      </w:r>
      <w:r>
        <w:t xml:space="preserve"> staff play a pivotal role in the health, welfare</w:t>
      </w:r>
      <w:r w:rsidR="00CC2E2B">
        <w:t>,</w:t>
      </w:r>
      <w:r>
        <w:t xml:space="preserve"> and wellbeing of children held in Beenleigh and Southport watch houses. </w:t>
      </w:r>
    </w:p>
    <w:p w14:paraId="37BBBD84" w14:textId="6AEEA117" w:rsidR="00A23606" w:rsidRDefault="00A23606" w:rsidP="00A23606">
      <w:pPr>
        <w:pStyle w:val="Numberedparagraph"/>
      </w:pPr>
      <w:r>
        <w:t xml:space="preserve">The Department provided case notes for 32 watch house welfare checks conducted on C by Youth Justice Service Centre staff during office hours, and </w:t>
      </w:r>
      <w:r w:rsidR="00770718">
        <w:t xml:space="preserve">the </w:t>
      </w:r>
      <w:r>
        <w:t>youth co-responder team after hours (</w:t>
      </w:r>
      <w:r>
        <w:rPr>
          <w:b/>
          <w:bCs/>
        </w:rPr>
        <w:t xml:space="preserve">YJ </w:t>
      </w:r>
      <w:r w:rsidRPr="009864E0">
        <w:rPr>
          <w:b/>
          <w:bCs/>
        </w:rPr>
        <w:t>case notes</w:t>
      </w:r>
      <w:r>
        <w:t>). Welfare checks were conducted almost daily from 8 January 2023, and almost twice daily from 17 January 2023. There are no YJ case notes for visits on 11 January, 15 January</w:t>
      </w:r>
      <w:r w:rsidR="00CC2E2B">
        <w:t>,</w:t>
      </w:r>
      <w:r>
        <w:t xml:space="preserve"> and 31 January 2023.</w:t>
      </w:r>
    </w:p>
    <w:p w14:paraId="38624EC4" w14:textId="1598794A" w:rsidR="00A23606" w:rsidRDefault="00A23606" w:rsidP="00A23606">
      <w:pPr>
        <w:pStyle w:val="Numberedparagraph"/>
      </w:pPr>
      <w:r>
        <w:t>The Department says that C declined visits on 11 and 22 January 2023, and that visits did not go ahead on:</w:t>
      </w:r>
    </w:p>
    <w:p w14:paraId="2E747891" w14:textId="090EBF29" w:rsidR="00A23606" w:rsidRDefault="00A23606" w:rsidP="00A23606">
      <w:pPr>
        <w:pStyle w:val="Numberedparagraph"/>
        <w:numPr>
          <w:ilvl w:val="1"/>
          <w:numId w:val="1"/>
        </w:numPr>
      </w:pPr>
      <w:r>
        <w:t>25 January 2023 – because C was in lockdown due to safety concerns</w:t>
      </w:r>
    </w:p>
    <w:p w14:paraId="45421177" w14:textId="6BC1C497" w:rsidR="00A23606" w:rsidRDefault="00A23606" w:rsidP="00A23606">
      <w:pPr>
        <w:pStyle w:val="Numberedparagraph"/>
        <w:numPr>
          <w:ilvl w:val="1"/>
          <w:numId w:val="1"/>
        </w:numPr>
      </w:pPr>
      <w:r>
        <w:t xml:space="preserve">30 January 2023 – because 8 people were remanded in the </w:t>
      </w:r>
      <w:r w:rsidR="002B0B9C">
        <w:t>watch house</w:t>
      </w:r>
      <w:r>
        <w:t xml:space="preserve"> and C was unable to be seen due to </w:t>
      </w:r>
      <w:r w:rsidR="002B0B9C">
        <w:t>watch house</w:t>
      </w:r>
      <w:r>
        <w:t xml:space="preserve"> capacity issues. </w:t>
      </w:r>
    </w:p>
    <w:p w14:paraId="22774E80" w14:textId="1A5F25BF" w:rsidR="00852C66" w:rsidRDefault="001344AF" w:rsidP="002002A4">
      <w:pPr>
        <w:pStyle w:val="Numberedparagraph"/>
        <w:numPr>
          <w:ilvl w:val="0"/>
          <w:numId w:val="0"/>
        </w:numPr>
        <w:tabs>
          <w:tab w:val="left" w:pos="567"/>
        </w:tabs>
        <w:ind w:left="567"/>
      </w:pPr>
      <w:r>
        <w:t xml:space="preserve">YJ case notes indicate </w:t>
      </w:r>
      <w:r w:rsidR="00372655">
        <w:t xml:space="preserve">C was visited </w:t>
      </w:r>
      <w:r w:rsidR="004701EB">
        <w:t xml:space="preserve">in the </w:t>
      </w:r>
      <w:r w:rsidR="00362FC7">
        <w:t>afternoon/</w:t>
      </w:r>
      <w:r w:rsidR="004701EB">
        <w:t xml:space="preserve">evening </w:t>
      </w:r>
      <w:r w:rsidR="00372655">
        <w:t>o</w:t>
      </w:r>
      <w:r w:rsidR="004701EB">
        <w:t>f</w:t>
      </w:r>
      <w:r w:rsidR="00372655">
        <w:t xml:space="preserve"> 22, 25 and 30 January by the </w:t>
      </w:r>
      <w:r w:rsidR="00C61795">
        <w:t>y</w:t>
      </w:r>
      <w:r w:rsidR="00372655">
        <w:t xml:space="preserve">outh </w:t>
      </w:r>
      <w:r w:rsidR="00C61795">
        <w:t>c</w:t>
      </w:r>
      <w:r w:rsidR="00372655">
        <w:t>o-</w:t>
      </w:r>
      <w:r w:rsidR="00C61795">
        <w:t>r</w:t>
      </w:r>
      <w:r w:rsidR="00372655">
        <w:t xml:space="preserve">esponder </w:t>
      </w:r>
      <w:r w:rsidR="00C61795">
        <w:t>t</w:t>
      </w:r>
      <w:r w:rsidR="00372655">
        <w:t xml:space="preserve">eam. </w:t>
      </w:r>
    </w:p>
    <w:p w14:paraId="12A4E451" w14:textId="1E097D9E" w:rsidR="00A23606" w:rsidRDefault="00A23606" w:rsidP="00A23606">
      <w:pPr>
        <w:pStyle w:val="Numberedparagraph"/>
      </w:pPr>
      <w:r>
        <w:t>Welfare checks were conducted by 1</w:t>
      </w:r>
      <w:r w:rsidR="001115D9">
        <w:t>6</w:t>
      </w:r>
      <w:r>
        <w:t xml:space="preserve"> different staff. The YJ case notes provide a narrative of each </w:t>
      </w:r>
      <w:r w:rsidR="002B0B9C">
        <w:t>watch house</w:t>
      </w:r>
      <w:r>
        <w:t xml:space="preserve"> check, varying in length and detail. Only one YJ case note, dated 2 February 2023, </w:t>
      </w:r>
      <w:r w:rsidR="006B3BC4">
        <w:t xml:space="preserve">aligns with the </w:t>
      </w:r>
      <w:r>
        <w:t>headings of the ‘</w:t>
      </w:r>
      <w:r w:rsidR="002B0B9C">
        <w:t>Watch house</w:t>
      </w:r>
      <w:r>
        <w:t xml:space="preserve"> Welfare Check’ form</w:t>
      </w:r>
      <w:r w:rsidR="00457930">
        <w:rPr>
          <w:rStyle w:val="FootnoteReference"/>
        </w:rPr>
        <w:footnoteReference w:id="4"/>
      </w:r>
      <w:r>
        <w:t xml:space="preserve">. </w:t>
      </w:r>
    </w:p>
    <w:p w14:paraId="5AD7A1FC" w14:textId="562D7157" w:rsidR="00A23606" w:rsidRDefault="00A23606" w:rsidP="00A23606">
      <w:pPr>
        <w:pStyle w:val="Numberedparagraph"/>
      </w:pPr>
      <w:r>
        <w:t xml:space="preserve">The YJ case notes </w:t>
      </w:r>
      <w:r w:rsidR="00E00BFB">
        <w:t>refer to</w:t>
      </w:r>
      <w:r>
        <w:t xml:space="preserve"> an incident in the </w:t>
      </w:r>
      <w:r w:rsidR="002B0B9C">
        <w:t>watch house</w:t>
      </w:r>
      <w:r>
        <w:t xml:space="preserve"> on 24 January 2023 in which metal shards were found in the cell C shared with another young person. C’s concerns at that time are recorded as:</w:t>
      </w:r>
    </w:p>
    <w:p w14:paraId="1D6E20FB" w14:textId="77777777" w:rsidR="00A23606" w:rsidRDefault="00A23606" w:rsidP="00A23606">
      <w:pPr>
        <w:pStyle w:val="Numberedparagraph"/>
        <w:numPr>
          <w:ilvl w:val="1"/>
          <w:numId w:val="1"/>
        </w:numPr>
      </w:pPr>
      <w:r>
        <w:t>24 January 2023 (6.45pm) – not allowed a shower that day, only being given back one blanket, no snacks and was ‘starving’, light being off, intercom ignored by staff.</w:t>
      </w:r>
    </w:p>
    <w:p w14:paraId="24F40E42" w14:textId="6F58C15F" w:rsidR="00A23606" w:rsidRDefault="00A23606" w:rsidP="00A23606">
      <w:pPr>
        <w:pStyle w:val="Numberedparagraph"/>
        <w:numPr>
          <w:ilvl w:val="1"/>
          <w:numId w:val="1"/>
        </w:numPr>
      </w:pPr>
      <w:r>
        <w:lastRenderedPageBreak/>
        <w:t xml:space="preserve">25 January 2023 (4pm) – frustrated at having been in lock down since last night due to sharps being found and </w:t>
      </w:r>
      <w:r w:rsidR="00CC2E2B">
        <w:t xml:space="preserve">the </w:t>
      </w:r>
      <w:r>
        <w:t xml:space="preserve">other young person’s behaviour. </w:t>
      </w:r>
    </w:p>
    <w:p w14:paraId="41D3C1FC" w14:textId="77777777" w:rsidR="00A23606" w:rsidRDefault="00A23606" w:rsidP="00A23606">
      <w:pPr>
        <w:pStyle w:val="Numberedparagraph"/>
        <w:numPr>
          <w:ilvl w:val="1"/>
          <w:numId w:val="1"/>
        </w:numPr>
      </w:pPr>
      <w:r>
        <w:t>26 January 2023 (time unknown) – ‘being treated like dogs’, not given morning snacks after breakfast despite reminding officers, requesting card games or books to read.</w:t>
      </w:r>
    </w:p>
    <w:p w14:paraId="73C5A960" w14:textId="77777777" w:rsidR="00A23606" w:rsidRDefault="00A23606" w:rsidP="00A23606">
      <w:pPr>
        <w:pStyle w:val="Numberedparagraph"/>
        <w:numPr>
          <w:ilvl w:val="1"/>
          <w:numId w:val="1"/>
        </w:numPr>
      </w:pPr>
      <w:r>
        <w:t>27 January 2023 (2pm) – not receiving snacks, requested cards as they had not ‘had any form of entertainment for a few days.’</w:t>
      </w:r>
    </w:p>
    <w:p w14:paraId="00FFB6FF" w14:textId="1CF2F55B" w:rsidR="00A23606" w:rsidRDefault="003F774E" w:rsidP="00A23606">
      <w:pPr>
        <w:pStyle w:val="Numberedparagraph"/>
      </w:pPr>
      <w:r>
        <w:t xml:space="preserve">On occasion, </w:t>
      </w:r>
      <w:r w:rsidR="002862B7">
        <w:t>YJ case notes</w:t>
      </w:r>
      <w:r w:rsidR="0053200C">
        <w:t xml:space="preserve"> refer to </w:t>
      </w:r>
      <w:r w:rsidR="00E72245">
        <w:t xml:space="preserve">C requesting </w:t>
      </w:r>
      <w:r w:rsidR="00A23606">
        <w:t xml:space="preserve">snacks, </w:t>
      </w:r>
      <w:r>
        <w:t xml:space="preserve">blankets, </w:t>
      </w:r>
      <w:r w:rsidR="00A23606">
        <w:t>things to do, family contact</w:t>
      </w:r>
      <w:r w:rsidR="0070710D">
        <w:t xml:space="preserve"> and</w:t>
      </w:r>
      <w:r w:rsidR="00473989">
        <w:t xml:space="preserve"> </w:t>
      </w:r>
      <w:r>
        <w:t>to see his caseworker</w:t>
      </w:r>
      <w:r w:rsidR="0070710D">
        <w:t>,</w:t>
      </w:r>
      <w:r>
        <w:t xml:space="preserve"> and conflict with cell mates</w:t>
      </w:r>
      <w:r w:rsidR="00A23606">
        <w:t xml:space="preserve">. </w:t>
      </w:r>
    </w:p>
    <w:p w14:paraId="6D1C167F" w14:textId="77777777" w:rsidR="00A23606" w:rsidRDefault="00A23606" w:rsidP="00A23606">
      <w:pPr>
        <w:pStyle w:val="Numberedparagraph"/>
      </w:pPr>
      <w:r>
        <w:t>In addition to the YJ case notes, the Department says:</w:t>
      </w:r>
    </w:p>
    <w:p w14:paraId="6997F960" w14:textId="3C8AA2FB" w:rsidR="00A23606" w:rsidRDefault="00945C3A" w:rsidP="00A23606">
      <w:pPr>
        <w:pStyle w:val="Numberedparagraph"/>
        <w:numPr>
          <w:ilvl w:val="1"/>
          <w:numId w:val="1"/>
        </w:numPr>
      </w:pPr>
      <w:r>
        <w:t>W</w:t>
      </w:r>
      <w:r w:rsidR="00A23606">
        <w:t xml:space="preserve">here </w:t>
      </w:r>
      <w:r>
        <w:t xml:space="preserve">Department </w:t>
      </w:r>
      <w:r w:rsidR="00A23606">
        <w:t xml:space="preserve">staff were notified of any concerns from the complainant, they followed matters up with </w:t>
      </w:r>
      <w:r w:rsidR="002B0B9C">
        <w:t>watch house</w:t>
      </w:r>
      <w:r w:rsidR="00A23606">
        <w:t xml:space="preserve"> staff.</w:t>
      </w:r>
    </w:p>
    <w:p w14:paraId="0646CB32" w14:textId="77777777" w:rsidR="00A23606" w:rsidRDefault="00A23606" w:rsidP="00A23606">
      <w:pPr>
        <w:pStyle w:val="Numberedparagraph"/>
        <w:numPr>
          <w:ilvl w:val="1"/>
          <w:numId w:val="1"/>
        </w:numPr>
      </w:pPr>
      <w:r>
        <w:t xml:space="preserve">C may have received additional support from other external visitors which are not recorded in the YJ case notes. </w:t>
      </w:r>
    </w:p>
    <w:p w14:paraId="64EDDF2E" w14:textId="77777777" w:rsidR="00A23606" w:rsidRDefault="00A23606" w:rsidP="00A23606">
      <w:pPr>
        <w:pStyle w:val="Numberedparagraph"/>
        <w:numPr>
          <w:ilvl w:val="1"/>
          <w:numId w:val="1"/>
        </w:numPr>
      </w:pPr>
      <w:r>
        <w:t>C was not provided with any formal programs while he was remanded in the watch house due to environmental and security restrictions, although there were other constructive engagements with C.</w:t>
      </w:r>
    </w:p>
    <w:p w14:paraId="66B4747B" w14:textId="2885F139" w:rsidR="001317E7" w:rsidRDefault="001317E7" w:rsidP="001317E7">
      <w:pPr>
        <w:pStyle w:val="Heading1"/>
      </w:pPr>
      <w:bookmarkStart w:id="25" w:name="_Toc195178109"/>
      <w:r w:rsidRPr="00CB4BCD">
        <w:t xml:space="preserve">Human rights </w:t>
      </w:r>
      <w:r>
        <w:t>obligations</w:t>
      </w:r>
      <w:bookmarkEnd w:id="25"/>
    </w:p>
    <w:p w14:paraId="4A9FC9A0" w14:textId="4A2DD458" w:rsidR="001317E7" w:rsidRPr="00CB4BCD" w:rsidRDefault="001317E7" w:rsidP="001317E7">
      <w:pPr>
        <w:pStyle w:val="Numberedparagraph"/>
      </w:pPr>
      <w:r>
        <w:t xml:space="preserve">QPS, the </w:t>
      </w:r>
      <w:r w:rsidRPr="00CB4BCD">
        <w:t>Department</w:t>
      </w:r>
      <w:r>
        <w:t>,</w:t>
      </w:r>
      <w:r w:rsidRPr="00CB4BCD">
        <w:t xml:space="preserve"> </w:t>
      </w:r>
      <w:r w:rsidR="00696D00">
        <w:t xml:space="preserve">and </w:t>
      </w:r>
      <w:r w:rsidR="003560C2">
        <w:t>their</w:t>
      </w:r>
      <w:r w:rsidRPr="00CB4BCD">
        <w:t xml:space="preserve"> officers </w:t>
      </w:r>
      <w:r w:rsidR="00696D00">
        <w:t xml:space="preserve">and staff </w:t>
      </w:r>
      <w:r w:rsidRPr="00CB4BCD">
        <w:t xml:space="preserve">are public entities under the </w:t>
      </w:r>
      <w:r w:rsidR="00AE734F" w:rsidRPr="00ED0C2A">
        <w:rPr>
          <w:iCs/>
        </w:rPr>
        <w:t>Human Rights Act</w:t>
      </w:r>
      <w:r>
        <w:rPr>
          <w:i/>
          <w:iCs/>
        </w:rPr>
        <w:t xml:space="preserve"> </w:t>
      </w:r>
      <w:r w:rsidRPr="00CB4BCD">
        <w:t xml:space="preserve">with obligations to: </w:t>
      </w:r>
    </w:p>
    <w:p w14:paraId="6F06DB49" w14:textId="77777777" w:rsidR="001317E7" w:rsidRPr="00CB4BCD" w:rsidRDefault="001317E7" w:rsidP="001317E7">
      <w:pPr>
        <w:pStyle w:val="Numberedparagraph"/>
        <w:numPr>
          <w:ilvl w:val="1"/>
          <w:numId w:val="1"/>
        </w:numPr>
      </w:pPr>
      <w:r>
        <w:t>a</w:t>
      </w:r>
      <w:r w:rsidRPr="00CB4BCD">
        <w:t xml:space="preserve">ct and make decisions in a way that is compatible with human rights; and </w:t>
      </w:r>
    </w:p>
    <w:p w14:paraId="75176964" w14:textId="77777777" w:rsidR="001317E7" w:rsidRPr="00CB4BCD" w:rsidRDefault="001317E7" w:rsidP="001317E7">
      <w:pPr>
        <w:pStyle w:val="Numberedparagraph"/>
        <w:numPr>
          <w:ilvl w:val="1"/>
          <w:numId w:val="1"/>
        </w:numPr>
      </w:pPr>
      <w:proofErr w:type="gramStart"/>
      <w:r w:rsidRPr="00CB4BCD">
        <w:t>give proper consideration to</w:t>
      </w:r>
      <w:proofErr w:type="gramEnd"/>
      <w:r w:rsidRPr="00CB4BCD">
        <w:t xml:space="preserve"> human rights when making decision</w:t>
      </w:r>
      <w:r>
        <w:t>s</w:t>
      </w:r>
      <w:r w:rsidRPr="00CB4BCD">
        <w:t>.</w:t>
      </w:r>
      <w:r w:rsidRPr="00CB4BCD">
        <w:rPr>
          <w:rStyle w:val="FootnoteReference"/>
        </w:rPr>
        <w:footnoteReference w:id="5"/>
      </w:r>
      <w:r w:rsidRPr="00CB4BCD">
        <w:t xml:space="preserve">  </w:t>
      </w:r>
    </w:p>
    <w:p w14:paraId="56D8428A" w14:textId="77777777" w:rsidR="004F18B5" w:rsidRPr="004F18B5" w:rsidRDefault="001317E7" w:rsidP="00AD5FDA">
      <w:pPr>
        <w:pStyle w:val="Numberedparagraph"/>
        <w:rPr>
          <w:sz w:val="20"/>
          <w:szCs w:val="20"/>
        </w:rPr>
      </w:pPr>
      <w:bookmarkStart w:id="26" w:name="_Hlk126677749"/>
      <w:r w:rsidRPr="00CB4BCD">
        <w:t xml:space="preserve">A decision or action is compatible with human rights if it does not limit a human right, or </w:t>
      </w:r>
      <w:r>
        <w:t xml:space="preserve">only subjects human rights to ‘reasonable limits that can be </w:t>
      </w:r>
      <w:r w:rsidRPr="00CB4BCD">
        <w:t>demonstrably justifi</w:t>
      </w:r>
      <w:bookmarkEnd w:id="26"/>
      <w:r>
        <w:t>ed in a free and democratic society based on human dignity, equality and freedom’</w:t>
      </w:r>
      <w:r w:rsidRPr="00CB4BCD">
        <w:t>.</w:t>
      </w:r>
      <w:r w:rsidRPr="00CB4BCD">
        <w:rPr>
          <w:rStyle w:val="FootnoteReference"/>
        </w:rPr>
        <w:footnoteReference w:id="6"/>
      </w:r>
      <w:r w:rsidRPr="00CB4BCD">
        <w:t xml:space="preserve"> </w:t>
      </w:r>
      <w:r w:rsidR="006E6373">
        <w:t>The factors relevant to this assessment, also known as ‘proportionality’</w:t>
      </w:r>
      <w:r w:rsidR="009E7397">
        <w:t>,</w:t>
      </w:r>
      <w:r w:rsidR="006E6373">
        <w:t xml:space="preserve"> are set out in section 13 of the </w:t>
      </w:r>
      <w:r w:rsidR="006E6373" w:rsidRPr="00AD5FDA">
        <w:t>Human Rights</w:t>
      </w:r>
      <w:r w:rsidR="006E6373">
        <w:rPr>
          <w:i/>
          <w:iCs/>
        </w:rPr>
        <w:t xml:space="preserve"> </w:t>
      </w:r>
      <w:r w:rsidR="006E6373" w:rsidRPr="00AD5FDA">
        <w:t>Act</w:t>
      </w:r>
      <w:r w:rsidR="006E6373">
        <w:t>.</w:t>
      </w:r>
      <w:r w:rsidR="00B5651E">
        <w:t xml:space="preserve"> </w:t>
      </w:r>
    </w:p>
    <w:p w14:paraId="3F231FDC" w14:textId="3F12A538" w:rsidR="003B12AF" w:rsidRPr="00302524" w:rsidRDefault="004F18B5" w:rsidP="00302524">
      <w:pPr>
        <w:pStyle w:val="Numberedparagraph"/>
        <w:rPr>
          <w:sz w:val="20"/>
          <w:szCs w:val="20"/>
        </w:rPr>
      </w:pPr>
      <w:r>
        <w:t xml:space="preserve">Once a limitation has been established, it is up to the public entity to justify the limitation. </w:t>
      </w:r>
      <w:r w:rsidR="00302524">
        <w:t xml:space="preserve">The burden on the public entity </w:t>
      </w:r>
      <w:r w:rsidR="003B12AF">
        <w:t xml:space="preserve">has been described as ‘a heavy one </w:t>
      </w:r>
      <w:r w:rsidR="003B12AF">
        <w:lastRenderedPageBreak/>
        <w:t>and cannot be discharged simply by the decision-maker reciting that [they] held a particular belief without providing any basis for that belief’.</w:t>
      </w:r>
      <w:r w:rsidR="003B12AF">
        <w:rPr>
          <w:rStyle w:val="FootnoteReference"/>
        </w:rPr>
        <w:footnoteReference w:id="7"/>
      </w:r>
      <w:r w:rsidR="003B12AF">
        <w:t xml:space="preserve">  </w:t>
      </w:r>
    </w:p>
    <w:p w14:paraId="12DF09DE" w14:textId="1295E54B" w:rsidR="001317E7" w:rsidRDefault="001317E7" w:rsidP="001317E7">
      <w:pPr>
        <w:pStyle w:val="Numberedparagraph"/>
      </w:pPr>
      <w:r>
        <w:t xml:space="preserve">The </w:t>
      </w:r>
      <w:r w:rsidR="00AE734F" w:rsidRPr="004C03F7">
        <w:rPr>
          <w:iCs/>
        </w:rPr>
        <w:t>Human Rights Act</w:t>
      </w:r>
      <w:r>
        <w:t xml:space="preserve"> also requires </w:t>
      </w:r>
      <w:r w:rsidR="007C62EC">
        <w:t>legislation</w:t>
      </w:r>
      <w:r>
        <w:t xml:space="preserve"> to be interpreted, to the extent possible that is consistent with </w:t>
      </w:r>
      <w:r w:rsidR="007C62EC">
        <w:t xml:space="preserve">its </w:t>
      </w:r>
      <w:r>
        <w:t>purpose, in a way that is compatible with human rights.</w:t>
      </w:r>
      <w:r>
        <w:rPr>
          <w:rStyle w:val="FootnoteReference"/>
        </w:rPr>
        <w:footnoteReference w:id="8"/>
      </w:r>
    </w:p>
    <w:p w14:paraId="779EA072" w14:textId="2A3D36A1" w:rsidR="00AC5260" w:rsidRDefault="00642B7D" w:rsidP="00527C0A">
      <w:pPr>
        <w:pStyle w:val="Numberedparagraph"/>
      </w:pPr>
      <w:r>
        <w:t>International law and judgments of domestic, foreign, and international courts relevant to human rights may be considered in interpreting the scope of rights.</w:t>
      </w:r>
      <w:r>
        <w:rPr>
          <w:rStyle w:val="FootnoteReference"/>
        </w:rPr>
        <w:footnoteReference w:id="9"/>
      </w:r>
      <w:r w:rsidRPr="00CB4BCD">
        <w:t xml:space="preserve"> </w:t>
      </w:r>
      <w:r w:rsidR="001317E7">
        <w:t xml:space="preserve">The rights protected under the </w:t>
      </w:r>
      <w:r w:rsidR="00AE734F" w:rsidRPr="00386FE0">
        <w:rPr>
          <w:iCs/>
        </w:rPr>
        <w:t>Human Rights Act</w:t>
      </w:r>
      <w:r w:rsidR="001317E7">
        <w:t xml:space="preserve"> are drawn from</w:t>
      </w:r>
      <w:r w:rsidR="002E5343">
        <w:t>, and elaborated in,</w:t>
      </w:r>
      <w:r w:rsidR="001317E7">
        <w:t xml:space="preserve"> international agreements and treaties that Australia has ratified</w:t>
      </w:r>
      <w:r w:rsidR="00885825">
        <w:t xml:space="preserve"> such as </w:t>
      </w:r>
      <w:r w:rsidR="004D455C">
        <w:t xml:space="preserve">the </w:t>
      </w:r>
      <w:r w:rsidR="00780752" w:rsidRPr="00780752">
        <w:rPr>
          <w:i/>
          <w:iCs/>
        </w:rPr>
        <w:t>International Covenant on Civil and Political Rights</w:t>
      </w:r>
      <w:r w:rsidR="00780752">
        <w:t xml:space="preserve"> </w:t>
      </w:r>
      <w:r w:rsidR="00851682">
        <w:t>(</w:t>
      </w:r>
      <w:r w:rsidR="00851682" w:rsidRPr="003F3D36">
        <w:rPr>
          <w:b/>
          <w:bCs/>
        </w:rPr>
        <w:t>ICCPR</w:t>
      </w:r>
      <w:r w:rsidR="00851682">
        <w:t xml:space="preserve">) </w:t>
      </w:r>
      <w:r w:rsidR="00780752">
        <w:t>and the</w:t>
      </w:r>
      <w:r w:rsidR="004D455C">
        <w:t xml:space="preserve"> </w:t>
      </w:r>
      <w:r w:rsidR="004D455C" w:rsidRPr="00B95CF1">
        <w:rPr>
          <w:i/>
          <w:iCs/>
          <w:lang w:eastAsia="en-AU"/>
        </w:rPr>
        <w:t>Convention on the Rights of the Child</w:t>
      </w:r>
      <w:r w:rsidR="001773D6">
        <w:rPr>
          <w:i/>
          <w:iCs/>
          <w:lang w:eastAsia="en-AU"/>
        </w:rPr>
        <w:t>.</w:t>
      </w:r>
      <w:r w:rsidR="004D455C">
        <w:rPr>
          <w:rStyle w:val="FootnoteReference"/>
          <w:i/>
          <w:iCs/>
          <w:lang w:eastAsia="en-AU"/>
        </w:rPr>
        <w:footnoteReference w:id="10"/>
      </w:r>
      <w:r w:rsidR="001317E7">
        <w:t xml:space="preserve">  </w:t>
      </w:r>
    </w:p>
    <w:p w14:paraId="64291856" w14:textId="26773327" w:rsidR="005553D6" w:rsidRDefault="005553D6" w:rsidP="00527C0A">
      <w:pPr>
        <w:pStyle w:val="Numberedparagraph"/>
      </w:pPr>
      <w:r>
        <w:t>States, through</w:t>
      </w:r>
      <w:r w:rsidR="000760D5">
        <w:t xml:space="preserve"> the</w:t>
      </w:r>
      <w:r>
        <w:t xml:space="preserve"> United Nations</w:t>
      </w:r>
      <w:r w:rsidR="00E826C4">
        <w:t xml:space="preserve"> General Assembly,</w:t>
      </w:r>
      <w:r>
        <w:t xml:space="preserve"> have als</w:t>
      </w:r>
      <w:r w:rsidR="00631512">
        <w:t>o</w:t>
      </w:r>
      <w:r>
        <w:t xml:space="preserve"> </w:t>
      </w:r>
      <w:r w:rsidR="00DE3D8C">
        <w:t>adopted</w:t>
      </w:r>
      <w:r w:rsidR="00BA492D">
        <w:t xml:space="preserve"> minimum standards for the treatment of prisoners</w:t>
      </w:r>
      <w:r w:rsidR="00E03A57">
        <w:t>,</w:t>
      </w:r>
      <w:r w:rsidR="00BA492D">
        <w:t xml:space="preserve"> </w:t>
      </w:r>
      <w:r w:rsidR="007263BA">
        <w:t xml:space="preserve">‘reflecting </w:t>
      </w:r>
      <w:r w:rsidR="007263BA" w:rsidRPr="003C4B8A">
        <w:t>a general shift in social views regarding acceptable treatment or punishment’.</w:t>
      </w:r>
      <w:r w:rsidR="007263BA" w:rsidRPr="003C4B8A">
        <w:rPr>
          <w:rStyle w:val="FootnoteReference"/>
        </w:rPr>
        <w:footnoteReference w:id="11"/>
      </w:r>
    </w:p>
    <w:p w14:paraId="6B30D994" w14:textId="4021A45D" w:rsidR="00AC5260" w:rsidRDefault="00B748E9" w:rsidP="00527C0A">
      <w:pPr>
        <w:pStyle w:val="Numberedparagraph"/>
      </w:pPr>
      <w:r>
        <w:t>The</w:t>
      </w:r>
      <w:r w:rsidRPr="003C4B8A">
        <w:t xml:space="preserve"> </w:t>
      </w:r>
      <w:r w:rsidRPr="003C4B8A">
        <w:rPr>
          <w:i/>
          <w:iCs/>
        </w:rPr>
        <w:t>Nelson</w:t>
      </w:r>
      <w:r w:rsidRPr="003C4B8A">
        <w:t xml:space="preserve"> </w:t>
      </w:r>
      <w:r w:rsidRPr="003C4B8A">
        <w:rPr>
          <w:i/>
          <w:iCs/>
        </w:rPr>
        <w:t>Mandela Rules</w:t>
      </w:r>
      <w:r w:rsidRPr="003C4B8A">
        <w:rPr>
          <w:rStyle w:val="FootnoteReference"/>
        </w:rPr>
        <w:footnoteReference w:id="12"/>
      </w:r>
      <w:r w:rsidR="00AC5D8C">
        <w:rPr>
          <w:i/>
          <w:iCs/>
        </w:rPr>
        <w:t xml:space="preserve"> </w:t>
      </w:r>
      <w:r w:rsidR="00AC5D8C" w:rsidRPr="005B5708">
        <w:t xml:space="preserve">apply to all </w:t>
      </w:r>
      <w:r w:rsidR="00AC5D8C">
        <w:t>detained persons</w:t>
      </w:r>
      <w:r w:rsidR="00E03A57">
        <w:t xml:space="preserve"> and </w:t>
      </w:r>
      <w:r w:rsidR="00D22A6C">
        <w:t>set out</w:t>
      </w:r>
      <w:r w:rsidR="00E03A57">
        <w:t xml:space="preserve"> </w:t>
      </w:r>
      <w:r w:rsidR="00787290">
        <w:t>‘</w:t>
      </w:r>
      <w:r w:rsidR="00787290" w:rsidRPr="00787290">
        <w:t>what is generally accepted as being good principles and practice in the treatment of prisoners and prison management</w:t>
      </w:r>
      <w:r w:rsidR="00787290">
        <w:t>’</w:t>
      </w:r>
      <w:r w:rsidR="00CF0043">
        <w:t>.</w:t>
      </w:r>
      <w:r w:rsidR="00E03A57">
        <w:rPr>
          <w:rStyle w:val="FootnoteReference"/>
        </w:rPr>
        <w:footnoteReference w:id="13"/>
      </w:r>
      <w:r w:rsidR="00E03A57">
        <w:t xml:space="preserve"> </w:t>
      </w:r>
      <w:r w:rsidR="00442AC3">
        <w:t xml:space="preserve">United Nations treaty bodies regularly reference these standards when determining whether or not a </w:t>
      </w:r>
      <w:r w:rsidR="0017381B">
        <w:t>S</w:t>
      </w:r>
      <w:r w:rsidR="00442AC3">
        <w:t xml:space="preserve">tate has acted compatibly with its </w:t>
      </w:r>
      <w:r w:rsidR="00686F90">
        <w:t>human rights obligations</w:t>
      </w:r>
      <w:r w:rsidR="00505CA7">
        <w:t>,</w:t>
      </w:r>
      <w:r w:rsidR="00686F90">
        <w:rPr>
          <w:rStyle w:val="FootnoteReference"/>
        </w:rPr>
        <w:footnoteReference w:id="14"/>
      </w:r>
      <w:r w:rsidR="00686F90">
        <w:t xml:space="preserve"> </w:t>
      </w:r>
      <w:r w:rsidR="00505CA7">
        <w:t>and t</w:t>
      </w:r>
      <w:r w:rsidR="00E03A57">
        <w:t>he</w:t>
      </w:r>
      <w:r w:rsidR="005701A1">
        <w:t xml:space="preserve"> </w:t>
      </w:r>
      <w:r w:rsidR="009B5990">
        <w:t xml:space="preserve">United </w:t>
      </w:r>
      <w:r w:rsidR="002B1996" w:rsidRPr="003C4B8A">
        <w:t>Nations</w:t>
      </w:r>
      <w:r w:rsidR="000552F9" w:rsidRPr="003C4B8A">
        <w:t xml:space="preserve"> Human Rights Committee has</w:t>
      </w:r>
      <w:r w:rsidR="00686F90">
        <w:t xml:space="preserve"> </w:t>
      </w:r>
      <w:r w:rsidR="00017F43">
        <w:t>re</w:t>
      </w:r>
      <w:r w:rsidR="00505CA7">
        <w:t xml:space="preserve">peatedly </w:t>
      </w:r>
      <w:r w:rsidR="00017F43">
        <w:t>emphasised</w:t>
      </w:r>
      <w:r w:rsidR="000552F9" w:rsidRPr="003C4B8A">
        <w:t xml:space="preserve"> that </w:t>
      </w:r>
      <w:r w:rsidR="00851682">
        <w:t>treatment in accordance</w:t>
      </w:r>
      <w:r w:rsidR="00E86E87">
        <w:t xml:space="preserve"> with </w:t>
      </w:r>
      <w:r w:rsidR="00E86E87">
        <w:lastRenderedPageBreak/>
        <w:t xml:space="preserve">these standards is necessary </w:t>
      </w:r>
      <w:r w:rsidR="00831DD5">
        <w:t>to comply with the</w:t>
      </w:r>
      <w:r w:rsidR="0030310C">
        <w:t xml:space="preserve"> obligation of humane treatment </w:t>
      </w:r>
      <w:r w:rsidR="00017F43">
        <w:t xml:space="preserve">of </w:t>
      </w:r>
      <w:r w:rsidR="003160DB">
        <w:t>detained persons</w:t>
      </w:r>
      <w:r w:rsidR="00017F43">
        <w:t xml:space="preserve"> </w:t>
      </w:r>
      <w:r w:rsidR="00851682">
        <w:t xml:space="preserve">under </w:t>
      </w:r>
      <w:r w:rsidR="00DC21F6">
        <w:t xml:space="preserve">Article 10(1) of </w:t>
      </w:r>
      <w:r w:rsidR="00851682">
        <w:t>the ICCPR</w:t>
      </w:r>
      <w:r w:rsidR="0030310C">
        <w:t>.</w:t>
      </w:r>
      <w:r w:rsidR="0030310C">
        <w:rPr>
          <w:rStyle w:val="FootnoteReference"/>
        </w:rPr>
        <w:footnoteReference w:id="15"/>
      </w:r>
      <w:r w:rsidR="0030310C">
        <w:t xml:space="preserve"> </w:t>
      </w:r>
    </w:p>
    <w:p w14:paraId="228FD03A" w14:textId="1E85ACAF" w:rsidR="00B748E9" w:rsidRPr="003C4B8A" w:rsidRDefault="00E20DEC" w:rsidP="00527C0A">
      <w:pPr>
        <w:pStyle w:val="Numberedparagraph"/>
      </w:pPr>
      <w:r>
        <w:t>T</w:t>
      </w:r>
      <w:r w:rsidR="00B748E9" w:rsidRPr="003C4B8A">
        <w:t xml:space="preserve">he </w:t>
      </w:r>
      <w:r w:rsidRPr="003C4B8A">
        <w:rPr>
          <w:i/>
          <w:iCs/>
        </w:rPr>
        <w:t>Beijing Rules</w:t>
      </w:r>
      <w:r w:rsidRPr="003C4B8A">
        <w:rPr>
          <w:rStyle w:val="FootnoteReference"/>
        </w:rPr>
        <w:footnoteReference w:id="16"/>
      </w:r>
      <w:r>
        <w:t xml:space="preserve">and </w:t>
      </w:r>
      <w:r w:rsidR="00B748E9" w:rsidRPr="003C4B8A">
        <w:rPr>
          <w:i/>
          <w:iCs/>
        </w:rPr>
        <w:t>Havana Rules</w:t>
      </w:r>
      <w:r w:rsidR="00B748E9" w:rsidRPr="003C4B8A">
        <w:rPr>
          <w:rStyle w:val="FootnoteReference"/>
          <w:i/>
          <w:iCs/>
        </w:rPr>
        <w:footnoteReference w:id="17"/>
      </w:r>
      <w:r w:rsidR="00B748E9" w:rsidRPr="003C4B8A">
        <w:t xml:space="preserve"> </w:t>
      </w:r>
      <w:r>
        <w:t>relate specifically to children.</w:t>
      </w:r>
      <w:r w:rsidR="00B748E9" w:rsidRPr="003C4B8A">
        <w:t xml:space="preserve"> </w:t>
      </w:r>
      <w:r w:rsidR="00983057">
        <w:t xml:space="preserve">The </w:t>
      </w:r>
      <w:r w:rsidR="00F97BEA">
        <w:rPr>
          <w:i/>
          <w:iCs/>
        </w:rPr>
        <w:t xml:space="preserve">Beijing </w:t>
      </w:r>
      <w:r w:rsidR="00D30497">
        <w:rPr>
          <w:i/>
          <w:iCs/>
        </w:rPr>
        <w:t xml:space="preserve">Rules </w:t>
      </w:r>
      <w:r w:rsidR="00D30497" w:rsidRPr="00D55D05">
        <w:t xml:space="preserve">set out </w:t>
      </w:r>
      <w:r w:rsidR="00630E26" w:rsidRPr="00D55D05">
        <w:t>general principles</w:t>
      </w:r>
      <w:r w:rsidR="00A06B69">
        <w:t xml:space="preserve"> and guidelines</w:t>
      </w:r>
      <w:r w:rsidR="00630E26" w:rsidRPr="00D55D05">
        <w:t xml:space="preserve"> for </w:t>
      </w:r>
      <w:r w:rsidR="00A06B69">
        <w:t>juvenile</w:t>
      </w:r>
      <w:r w:rsidR="00630E26" w:rsidRPr="00D55D05">
        <w:t xml:space="preserve"> justice. The</w:t>
      </w:r>
      <w:r w:rsidR="00630E26">
        <w:rPr>
          <w:i/>
          <w:iCs/>
        </w:rPr>
        <w:t xml:space="preserve"> </w:t>
      </w:r>
      <w:r w:rsidR="00983057">
        <w:rPr>
          <w:i/>
          <w:iCs/>
        </w:rPr>
        <w:t xml:space="preserve">Havana Rules </w:t>
      </w:r>
      <w:r w:rsidR="00983057">
        <w:t>are described as establishing</w:t>
      </w:r>
    </w:p>
    <w:p w14:paraId="38ABBE25" w14:textId="3DAD4D6B" w:rsidR="00A356F9" w:rsidRPr="00A356F9" w:rsidRDefault="00265FD0" w:rsidP="00A06B69">
      <w:pPr>
        <w:pStyle w:val="Quote"/>
      </w:pPr>
      <w:r w:rsidRPr="00265FD0">
        <w:t>minimum standards accepted by the United Nations for the protection of juveniles deprived of their liberty in all forms, consistent with human rights and fundamental freedoms, and with a view to counteracting the detrimental effects of all types of detention and to fostering integration in society.</w:t>
      </w:r>
      <w:r w:rsidR="004606B5">
        <w:rPr>
          <w:rStyle w:val="FootnoteReference"/>
        </w:rPr>
        <w:footnoteReference w:id="18"/>
      </w:r>
    </w:p>
    <w:p w14:paraId="1C940B3F" w14:textId="71634738" w:rsidR="001317E7" w:rsidRDefault="000F0F19" w:rsidP="001317E7">
      <w:pPr>
        <w:pStyle w:val="Numberedparagraph"/>
      </w:pPr>
      <w:r>
        <w:t xml:space="preserve">A list of international </w:t>
      </w:r>
      <w:r w:rsidR="00A408C2">
        <w:t>laws, standards</w:t>
      </w:r>
      <w:r w:rsidR="001C4694">
        <w:t>,</w:t>
      </w:r>
      <w:r w:rsidR="00A408C2">
        <w:t xml:space="preserve"> and commentary referred to in this report is set out at </w:t>
      </w:r>
      <w:r w:rsidR="00A408C2" w:rsidRPr="00A408C2">
        <w:rPr>
          <w:b/>
          <w:bCs/>
        </w:rPr>
        <w:t>Appendix A</w:t>
      </w:r>
      <w:r w:rsidR="00A408C2">
        <w:t xml:space="preserve"> to this report. </w:t>
      </w:r>
    </w:p>
    <w:p w14:paraId="445EF1D4" w14:textId="125BE23B" w:rsidR="00A41888" w:rsidRPr="00812C70" w:rsidRDefault="00BF763C" w:rsidP="00A41888">
      <w:pPr>
        <w:pStyle w:val="Heading4"/>
        <w:rPr>
          <w:i/>
        </w:rPr>
      </w:pPr>
      <w:r w:rsidRPr="00812C70">
        <w:t>The respondents’ position</w:t>
      </w:r>
    </w:p>
    <w:p w14:paraId="5DA24E60" w14:textId="56207C2A" w:rsidR="00A41888" w:rsidRPr="00A41888" w:rsidRDefault="0030445D" w:rsidP="00D55D05">
      <w:pPr>
        <w:pStyle w:val="response"/>
      </w:pPr>
      <w:r w:rsidRPr="00812C70">
        <w:t>The</w:t>
      </w:r>
      <w:r w:rsidR="00DF7F58" w:rsidRPr="00812C70">
        <w:t xml:space="preserve"> respondents’ view is that the </w:t>
      </w:r>
      <w:r w:rsidRPr="00812C70">
        <w:rPr>
          <w:i/>
        </w:rPr>
        <w:t>Nelson</w:t>
      </w:r>
      <w:r w:rsidR="004C5ABE" w:rsidRPr="00812C70">
        <w:rPr>
          <w:i/>
        </w:rPr>
        <w:t xml:space="preserve"> Mandela Rules</w:t>
      </w:r>
      <w:r w:rsidR="004C5ABE" w:rsidRPr="00812C70">
        <w:t xml:space="preserve">, </w:t>
      </w:r>
      <w:r w:rsidR="004C5ABE" w:rsidRPr="00812C70">
        <w:rPr>
          <w:i/>
        </w:rPr>
        <w:t>Havana Rules</w:t>
      </w:r>
      <w:r w:rsidR="00FF7FDF">
        <w:rPr>
          <w:i/>
        </w:rPr>
        <w:t>,</w:t>
      </w:r>
      <w:r w:rsidR="004C5ABE" w:rsidRPr="00812C70">
        <w:t xml:space="preserve"> and </w:t>
      </w:r>
      <w:r w:rsidR="004C5ABE" w:rsidRPr="00812C70">
        <w:rPr>
          <w:i/>
        </w:rPr>
        <w:t>Beijing Rules</w:t>
      </w:r>
      <w:r w:rsidR="004C5ABE" w:rsidRPr="00812C70">
        <w:t xml:space="preserve"> </w:t>
      </w:r>
      <w:r w:rsidR="009B519B" w:rsidRPr="00812C70">
        <w:t xml:space="preserve">aspire to be </w:t>
      </w:r>
      <w:r w:rsidR="00BF763C" w:rsidRPr="00812C70">
        <w:t xml:space="preserve">best practice and </w:t>
      </w:r>
      <w:r w:rsidR="009B519B" w:rsidRPr="00812C70">
        <w:t xml:space="preserve">do not set </w:t>
      </w:r>
      <w:r w:rsidR="00BF763C" w:rsidRPr="00812C70">
        <w:t>minimum standards for compliance for the State</w:t>
      </w:r>
      <w:r w:rsidR="00B564EA" w:rsidRPr="00812C70">
        <w:t xml:space="preserve">, citing the case of </w:t>
      </w:r>
      <w:r w:rsidR="00B564EA" w:rsidRPr="00812C70">
        <w:rPr>
          <w:i/>
        </w:rPr>
        <w:t>Owen-D’Arcy v Chief Executive, Queensland Corrective Services</w:t>
      </w:r>
      <w:r w:rsidR="00B564EA" w:rsidRPr="00812C70">
        <w:t xml:space="preserve"> (2021) 9 QR 250, 310 [185], 323 [238] (Martin J).</w:t>
      </w:r>
      <w:r w:rsidR="00B564EA">
        <w:t xml:space="preserve"> </w:t>
      </w:r>
      <w:r w:rsidR="00F149F6">
        <w:t>The Commission notes that in these par</w:t>
      </w:r>
      <w:r w:rsidR="007102D7">
        <w:t>a</w:t>
      </w:r>
      <w:r w:rsidR="00F149F6">
        <w:t xml:space="preserve">graphs, </w:t>
      </w:r>
      <w:r w:rsidR="007102D7">
        <w:t xml:space="preserve">Justice </w:t>
      </w:r>
      <w:r w:rsidR="00F149F6">
        <w:t xml:space="preserve">Martin was </w:t>
      </w:r>
      <w:r w:rsidR="00DB0927">
        <w:t xml:space="preserve">setting out the </w:t>
      </w:r>
      <w:r w:rsidR="00F149F6">
        <w:t>Attorney-General’s position.</w:t>
      </w:r>
      <w:r w:rsidR="00307356">
        <w:t xml:space="preserve"> </w:t>
      </w:r>
    </w:p>
    <w:p w14:paraId="6BDCCB72" w14:textId="61962530" w:rsidR="00A74149" w:rsidRPr="00A41888" w:rsidRDefault="00A74149" w:rsidP="00D55D05">
      <w:pPr>
        <w:pStyle w:val="response"/>
      </w:pPr>
      <w:r w:rsidRPr="00812C70">
        <w:t>The respondents also refer to case</w:t>
      </w:r>
      <w:r w:rsidR="0048559F" w:rsidRPr="00812C70">
        <w:t xml:space="preserve">s decided under </w:t>
      </w:r>
      <w:r w:rsidR="00444704" w:rsidRPr="00812C70">
        <w:t xml:space="preserve">the </w:t>
      </w:r>
      <w:r w:rsidR="0048559F" w:rsidRPr="00812C70">
        <w:t xml:space="preserve">Victorian </w:t>
      </w:r>
      <w:r w:rsidR="00444704" w:rsidRPr="00812C70">
        <w:rPr>
          <w:i/>
        </w:rPr>
        <w:t>Charter of Human Rights and Responsibilities Act 2006</w:t>
      </w:r>
      <w:r w:rsidR="006743AA" w:rsidRPr="00812C70">
        <w:t xml:space="preserve">, </w:t>
      </w:r>
      <w:r w:rsidR="00AE37F9" w:rsidRPr="00812C70">
        <w:t xml:space="preserve">which </w:t>
      </w:r>
      <w:r w:rsidR="002230AD" w:rsidRPr="00812C70">
        <w:t xml:space="preserve">have said </w:t>
      </w:r>
      <w:r w:rsidR="003406FD" w:rsidRPr="00812C70">
        <w:t xml:space="preserve">using </w:t>
      </w:r>
      <w:r w:rsidR="00617056" w:rsidRPr="00812C70">
        <w:t xml:space="preserve">international and foreign judgments </w:t>
      </w:r>
      <w:r w:rsidR="003406FD" w:rsidRPr="00812C70">
        <w:t>to</w:t>
      </w:r>
      <w:r w:rsidR="00035477" w:rsidRPr="00812C70">
        <w:t xml:space="preserve"> help</w:t>
      </w:r>
      <w:r w:rsidR="003406FD" w:rsidRPr="00812C70">
        <w:t xml:space="preserve"> </w:t>
      </w:r>
      <w:r w:rsidR="00035477" w:rsidRPr="00812C70">
        <w:t xml:space="preserve">interpret rights </w:t>
      </w:r>
      <w:r w:rsidR="009C46A1" w:rsidRPr="00812C70">
        <w:t xml:space="preserve">must </w:t>
      </w:r>
      <w:proofErr w:type="gramStart"/>
      <w:r w:rsidR="009C46A1" w:rsidRPr="00812C70">
        <w:t>take into account</w:t>
      </w:r>
      <w:proofErr w:type="gramEnd"/>
      <w:r w:rsidR="009C46A1" w:rsidRPr="00812C70">
        <w:t xml:space="preserve"> the variety of legal systems and constitutional settings </w:t>
      </w:r>
      <w:r w:rsidR="00046E7F" w:rsidRPr="00812C70">
        <w:t>in which they are made, and that such jurisprudence is not determinative.</w:t>
      </w:r>
      <w:r w:rsidR="00046E7F" w:rsidRPr="00812C70">
        <w:rPr>
          <w:rStyle w:val="FootnoteReference"/>
        </w:rPr>
        <w:footnoteReference w:id="19"/>
      </w:r>
      <w:r w:rsidR="00046E7F">
        <w:t xml:space="preserve"> </w:t>
      </w:r>
    </w:p>
    <w:p w14:paraId="5D600368" w14:textId="7B53C85D" w:rsidR="001317E7" w:rsidRDefault="006E789B" w:rsidP="00DF43D7">
      <w:pPr>
        <w:pStyle w:val="Numberedparagraph"/>
        <w:spacing w:before="240"/>
      </w:pPr>
      <w:r>
        <w:t xml:space="preserve">The </w:t>
      </w:r>
      <w:r w:rsidR="000E3166">
        <w:t>complaint</w:t>
      </w:r>
      <w:r>
        <w:t xml:space="preserve"> alleged unjustified limitations of a wide range of rights. </w:t>
      </w:r>
      <w:r w:rsidR="00D918F6">
        <w:t>The</w:t>
      </w:r>
      <w:r w:rsidR="00A13440">
        <w:t xml:space="preserve"> </w:t>
      </w:r>
      <w:r w:rsidR="007F7550">
        <w:t>right</w:t>
      </w:r>
      <w:r w:rsidR="009B78E8">
        <w:t>s</w:t>
      </w:r>
      <w:r w:rsidR="007F7550">
        <w:t xml:space="preserve"> to </w:t>
      </w:r>
      <w:r w:rsidR="00B8528D">
        <w:t>the</w:t>
      </w:r>
      <w:r w:rsidR="003C1DBE">
        <w:t xml:space="preserve"> </w:t>
      </w:r>
      <w:r w:rsidR="00B35B47">
        <w:t>protection</w:t>
      </w:r>
      <w:r w:rsidR="003C1DBE" w:rsidDel="00B35B47">
        <w:t xml:space="preserve"> of </w:t>
      </w:r>
      <w:r w:rsidR="003C1DBE">
        <w:t>child</w:t>
      </w:r>
      <w:r w:rsidR="00B35B47">
        <w:t>ren</w:t>
      </w:r>
      <w:r w:rsidR="003C1DBE">
        <w:t xml:space="preserve"> (s 26), </w:t>
      </w:r>
      <w:r w:rsidR="008339F3">
        <w:t xml:space="preserve">liberty and security of the person (s </w:t>
      </w:r>
      <w:r w:rsidR="0035475B">
        <w:t>29), protection from cruel, inhuman or degrading treatment (s 17(b)) and humane treatment when deprived of liberty (s 30)</w:t>
      </w:r>
      <w:r w:rsidR="00D918F6">
        <w:t xml:space="preserve"> </w:t>
      </w:r>
      <w:r w:rsidR="001C4694">
        <w:t>are</w:t>
      </w:r>
      <w:r w:rsidR="00D918F6">
        <w:t xml:space="preserve"> discussed in more detail below.</w:t>
      </w:r>
      <w:r w:rsidR="0035475B">
        <w:t xml:space="preserve"> </w:t>
      </w:r>
    </w:p>
    <w:p w14:paraId="29FA9D9C" w14:textId="36254DF9" w:rsidR="00945961" w:rsidRPr="00435839" w:rsidRDefault="001B52FD" w:rsidP="001C142A">
      <w:pPr>
        <w:pStyle w:val="Heading2"/>
      </w:pPr>
      <w:bookmarkStart w:id="28" w:name="_Toc195178110"/>
      <w:r>
        <w:lastRenderedPageBreak/>
        <w:t xml:space="preserve">Protection </w:t>
      </w:r>
      <w:r w:rsidR="00945961">
        <w:t>of children</w:t>
      </w:r>
      <w:bookmarkEnd w:id="28"/>
    </w:p>
    <w:p w14:paraId="0E7D4277" w14:textId="502D0ADE" w:rsidR="00945961" w:rsidRPr="00435839" w:rsidRDefault="00945961" w:rsidP="00945961">
      <w:pPr>
        <w:pStyle w:val="Numberedparagraph"/>
        <w:rPr>
          <w:lang w:eastAsia="en-AU"/>
        </w:rPr>
      </w:pPr>
      <w:r>
        <w:rPr>
          <w:lang w:val="en-US"/>
        </w:rPr>
        <w:t xml:space="preserve">Section 26(2) of the </w:t>
      </w:r>
      <w:r w:rsidR="00AE734F" w:rsidRPr="00AD2B24">
        <w:rPr>
          <w:iCs/>
          <w:lang w:val="en-US"/>
        </w:rPr>
        <w:t>Human Rights Act</w:t>
      </w:r>
      <w:r>
        <w:rPr>
          <w:lang w:val="en-US"/>
        </w:rPr>
        <w:t xml:space="preserve"> provides </w:t>
      </w:r>
      <w:r w:rsidRPr="00B95CF1">
        <w:rPr>
          <w:lang w:eastAsia="en-AU"/>
        </w:rPr>
        <w:t>that</w:t>
      </w:r>
      <w:r>
        <w:rPr>
          <w:lang w:val="en-US"/>
        </w:rPr>
        <w:t xml:space="preserve"> ‘</w:t>
      </w:r>
      <w:r w:rsidRPr="00880CB8">
        <w:rPr>
          <w:lang w:val="en-US"/>
        </w:rPr>
        <w:t>every child has the right, without discrimination, to the protection that is needed by the child, and is in the child’s best interests, because of being a child.</w:t>
      </w:r>
      <w:r>
        <w:rPr>
          <w:lang w:val="en-US"/>
        </w:rPr>
        <w:t xml:space="preserve">’ </w:t>
      </w:r>
      <w:r w:rsidR="00611ACA">
        <w:t>The</w:t>
      </w:r>
      <w:r>
        <w:t xml:space="preserve"> right </w:t>
      </w:r>
      <w:r w:rsidR="006C73C5">
        <w:t>requires</w:t>
      </w:r>
      <w:r w:rsidR="006C73C5" w:rsidRPr="00CB4BCD">
        <w:t xml:space="preserve"> </w:t>
      </w:r>
      <w:r w:rsidRPr="00CB4BCD">
        <w:t xml:space="preserve">positive </w:t>
      </w:r>
      <w:r>
        <w:t xml:space="preserve">measures for protection of children by society and the State, </w:t>
      </w:r>
      <w:r w:rsidRPr="00CB4BCD">
        <w:t>stronger than non-interference.</w:t>
      </w:r>
      <w:r w:rsidRPr="00CB4BCD">
        <w:rPr>
          <w:rStyle w:val="FootnoteReference"/>
          <w:color w:val="000000" w:themeColor="text1"/>
        </w:rPr>
        <w:footnoteReference w:id="20"/>
      </w:r>
    </w:p>
    <w:p w14:paraId="766B8C12" w14:textId="5B6A1A84" w:rsidR="00945961" w:rsidRPr="00435839" w:rsidRDefault="00945961" w:rsidP="001467F0">
      <w:pPr>
        <w:pStyle w:val="Numberedparagraph"/>
        <w:numPr>
          <w:ilvl w:val="0"/>
          <w:numId w:val="5"/>
        </w:numPr>
        <w:rPr>
          <w:lang w:eastAsia="en-AU"/>
        </w:rPr>
      </w:pPr>
      <w:r>
        <w:rPr>
          <w:lang w:eastAsia="en-AU"/>
        </w:rPr>
        <w:t xml:space="preserve">In Victoria, the </w:t>
      </w:r>
      <w:r w:rsidRPr="00B95CF1">
        <w:rPr>
          <w:i/>
          <w:iCs/>
          <w:lang w:eastAsia="en-AU"/>
        </w:rPr>
        <w:t>Convention on the Rights of the Child</w:t>
      </w:r>
      <w:r w:rsidRPr="00B95CF1">
        <w:rPr>
          <w:lang w:val="en-US"/>
        </w:rPr>
        <w:t xml:space="preserve">, and other relevant United Nations material, has been held to inform the scope of the rights of the child protected by the Victorian </w:t>
      </w:r>
      <w:r w:rsidRPr="00B95CF1">
        <w:rPr>
          <w:i/>
          <w:iCs/>
          <w:lang w:val="en-US"/>
        </w:rPr>
        <w:t>Charter of Human Rights and Responsibilities Act 2006</w:t>
      </w:r>
      <w:r w:rsidRPr="00B95CF1">
        <w:rPr>
          <w:lang w:val="en-US"/>
        </w:rPr>
        <w:t xml:space="preserve"> (Vic)</w:t>
      </w:r>
      <w:r w:rsidR="00101620">
        <w:rPr>
          <w:lang w:val="en-US"/>
        </w:rPr>
        <w:t xml:space="preserve"> (</w:t>
      </w:r>
      <w:r w:rsidR="00101620" w:rsidRPr="00101620">
        <w:rPr>
          <w:b/>
          <w:bCs/>
          <w:lang w:val="en-US"/>
        </w:rPr>
        <w:t>Victorian Charter</w:t>
      </w:r>
      <w:r w:rsidR="00101620">
        <w:rPr>
          <w:lang w:val="en-US"/>
        </w:rPr>
        <w:t>)</w:t>
      </w:r>
      <w:r w:rsidRPr="00B95CF1">
        <w:rPr>
          <w:lang w:val="en-US"/>
        </w:rPr>
        <w:t>.</w:t>
      </w:r>
      <w:r>
        <w:rPr>
          <w:rStyle w:val="FootnoteReference"/>
          <w:rFonts w:ascii="Times New Roman" w:hAnsi="Times New Roman" w:cs="Times New Roman"/>
          <w:sz w:val="23"/>
          <w:szCs w:val="23"/>
        </w:rPr>
        <w:footnoteReference w:id="21"/>
      </w:r>
      <w:r>
        <w:rPr>
          <w:rFonts w:ascii="Times New Roman" w:hAnsi="Times New Roman" w:cs="Times New Roman"/>
          <w:sz w:val="23"/>
          <w:szCs w:val="23"/>
        </w:rPr>
        <w:t xml:space="preserve"> </w:t>
      </w:r>
    </w:p>
    <w:p w14:paraId="16E97B43" w14:textId="7AAC6226" w:rsidR="00945961" w:rsidRPr="003E3B36" w:rsidRDefault="00945961" w:rsidP="001467F0">
      <w:pPr>
        <w:pStyle w:val="Numberedparagraph"/>
        <w:numPr>
          <w:ilvl w:val="0"/>
          <w:numId w:val="5"/>
        </w:numPr>
        <w:rPr>
          <w:color w:val="000000" w:themeColor="text1"/>
          <w:szCs w:val="24"/>
        </w:rPr>
      </w:pPr>
      <w:r>
        <w:t xml:space="preserve">Under Article 3 of the </w:t>
      </w:r>
      <w:r w:rsidRPr="004752F8">
        <w:rPr>
          <w:i/>
          <w:iCs/>
        </w:rPr>
        <w:t>Convention on the Rights of</w:t>
      </w:r>
      <w:r w:rsidR="00561B9B">
        <w:rPr>
          <w:i/>
          <w:iCs/>
        </w:rPr>
        <w:t xml:space="preserve"> the</w:t>
      </w:r>
      <w:r w:rsidRPr="004752F8">
        <w:rPr>
          <w:i/>
          <w:iCs/>
        </w:rPr>
        <w:t xml:space="preserve"> Child</w:t>
      </w:r>
      <w:r>
        <w:t xml:space="preserve">, the best interests of the child must be a primary consideration in all actions concerning children. Article 37(b) </w:t>
      </w:r>
      <w:r>
        <w:rPr>
          <w:lang w:eastAsia="en-AU"/>
        </w:rPr>
        <w:t xml:space="preserve">provides that detention of a child only be used as a last resort and for the shortest </w:t>
      </w:r>
      <w:r w:rsidR="00A85D68">
        <w:rPr>
          <w:lang w:eastAsia="en-AU"/>
        </w:rPr>
        <w:t xml:space="preserve">appropriate </w:t>
      </w:r>
      <w:proofErr w:type="gramStart"/>
      <w:r>
        <w:rPr>
          <w:lang w:eastAsia="en-AU"/>
        </w:rPr>
        <w:t>period of time</w:t>
      </w:r>
      <w:proofErr w:type="gramEnd"/>
      <w:r>
        <w:rPr>
          <w:lang w:eastAsia="en-AU"/>
        </w:rPr>
        <w:t>.</w:t>
      </w:r>
      <w:r w:rsidR="001B5A11">
        <w:rPr>
          <w:rStyle w:val="FootnoteReference"/>
        </w:rPr>
        <w:footnoteReference w:id="22"/>
      </w:r>
      <w:r>
        <w:rPr>
          <w:lang w:eastAsia="en-AU"/>
        </w:rPr>
        <w:t xml:space="preserve"> </w:t>
      </w:r>
    </w:p>
    <w:p w14:paraId="162A8266" w14:textId="0272EEF1" w:rsidR="00945961" w:rsidRPr="0075537E" w:rsidRDefault="00945961" w:rsidP="001467F0">
      <w:pPr>
        <w:pStyle w:val="Numberedparagraph"/>
        <w:numPr>
          <w:ilvl w:val="0"/>
          <w:numId w:val="5"/>
        </w:numPr>
        <w:rPr>
          <w:color w:val="000000" w:themeColor="text1"/>
          <w:szCs w:val="24"/>
        </w:rPr>
      </w:pPr>
      <w:r w:rsidRPr="00B04048">
        <w:rPr>
          <w:color w:val="000000" w:themeColor="text1"/>
          <w:szCs w:val="24"/>
        </w:rPr>
        <w:t>The</w:t>
      </w:r>
      <w:r w:rsidR="0024207C">
        <w:rPr>
          <w:color w:val="000000" w:themeColor="text1"/>
          <w:szCs w:val="24"/>
        </w:rPr>
        <w:t xml:space="preserve"> United Nations</w:t>
      </w:r>
      <w:r w:rsidRPr="00B04048">
        <w:rPr>
          <w:color w:val="000000" w:themeColor="text1"/>
          <w:szCs w:val="24"/>
        </w:rPr>
        <w:t xml:space="preserve"> Committee on the Rights of the Child</w:t>
      </w:r>
      <w:r w:rsidR="0024207C">
        <w:rPr>
          <w:rStyle w:val="FootnoteReference"/>
          <w:color w:val="000000" w:themeColor="text1"/>
          <w:szCs w:val="24"/>
        </w:rPr>
        <w:footnoteReference w:id="23"/>
      </w:r>
      <w:r w:rsidRPr="00B04048">
        <w:rPr>
          <w:color w:val="000000" w:themeColor="text1"/>
          <w:szCs w:val="24"/>
        </w:rPr>
        <w:t xml:space="preserve"> has stressed that pre-trial detention should not be used except in the most serious cases, and even then</w:t>
      </w:r>
      <w:r w:rsidR="00626D68">
        <w:rPr>
          <w:color w:val="000000" w:themeColor="text1"/>
          <w:szCs w:val="24"/>
        </w:rPr>
        <w:t>,</w:t>
      </w:r>
      <w:r w:rsidRPr="00B04048">
        <w:rPr>
          <w:color w:val="000000" w:themeColor="text1"/>
          <w:szCs w:val="24"/>
        </w:rPr>
        <w:t xml:space="preserve"> only after community placement has been carefully considered.</w:t>
      </w:r>
      <w:r w:rsidRPr="00B04048">
        <w:rPr>
          <w:vertAlign w:val="superscript"/>
        </w:rPr>
        <w:footnoteReference w:id="24"/>
      </w:r>
      <w:r>
        <w:rPr>
          <w:color w:val="000000" w:themeColor="text1"/>
          <w:szCs w:val="24"/>
        </w:rPr>
        <w:t xml:space="preserve"> </w:t>
      </w:r>
      <w:r w:rsidRPr="0075537E">
        <w:rPr>
          <w:color w:val="000000" w:themeColor="text1"/>
        </w:rPr>
        <w:t xml:space="preserve">As noted by Bell J in </w:t>
      </w:r>
      <w:r w:rsidRPr="0075537E">
        <w:rPr>
          <w:i/>
          <w:iCs/>
          <w:color w:val="000000" w:themeColor="text1"/>
        </w:rPr>
        <w:t>Woods v DPP:</w:t>
      </w:r>
      <w:r w:rsidRPr="0075537E">
        <w:rPr>
          <w:rFonts w:eastAsiaTheme="majorEastAsia"/>
          <w:color w:val="000000" w:themeColor="text1"/>
        </w:rPr>
        <w:t> </w:t>
      </w:r>
    </w:p>
    <w:p w14:paraId="77D93A59" w14:textId="77777777" w:rsidR="00945961" w:rsidRPr="00AF287B" w:rsidRDefault="00945961" w:rsidP="00945961">
      <w:pPr>
        <w:spacing w:before="240" w:after="240"/>
        <w:ind w:left="907" w:right="843"/>
        <w:rPr>
          <w:color w:val="000000" w:themeColor="text1"/>
        </w:rPr>
      </w:pPr>
      <w:r w:rsidRPr="00AF287B">
        <w:rPr>
          <w:color w:val="000000" w:themeColor="text1"/>
          <w:sz w:val="20"/>
          <w:szCs w:val="20"/>
          <w:shd w:val="clear" w:color="auto" w:fill="FFFFFF"/>
        </w:rPr>
        <w:t>The detention of young people on remand can have deleterious consequences for them and the community which are out of all proportion to the purpose of ensuring appearance at trial and protecting the community. It separates them from their families and the community, disrupts their education and employment, causes them to associate with other young offenders at a vulnerable time in their lives, often (as in the present case) leads to them being held in a police lock-up rather than a youth detention facility, deprives them of access to therapeutic programs and increases the risk of them being given a sentence of incarceration.</w:t>
      </w:r>
      <w:r w:rsidRPr="00AF287B">
        <w:rPr>
          <w:color w:val="000000" w:themeColor="text1"/>
          <w:sz w:val="20"/>
          <w:szCs w:val="20"/>
          <w:shd w:val="clear" w:color="auto" w:fill="FFFFFF"/>
          <w:vertAlign w:val="superscript"/>
        </w:rPr>
        <w:footnoteReference w:id="25"/>
      </w:r>
    </w:p>
    <w:p w14:paraId="63A06A7B" w14:textId="608AA212" w:rsidR="00945961" w:rsidRPr="00A2231B" w:rsidRDefault="00945961" w:rsidP="001467F0">
      <w:pPr>
        <w:pStyle w:val="Numberedparagraph"/>
        <w:numPr>
          <w:ilvl w:val="0"/>
          <w:numId w:val="5"/>
        </w:numPr>
        <w:tabs>
          <w:tab w:val="left" w:pos="720"/>
        </w:tabs>
        <w:spacing w:line="240" w:lineRule="auto"/>
      </w:pPr>
      <w:r>
        <w:t xml:space="preserve">Where detention of a child is necessary, </w:t>
      </w:r>
      <w:r w:rsidR="008A32C2">
        <w:t xml:space="preserve">international </w:t>
      </w:r>
      <w:r w:rsidR="008F49F8">
        <w:t>standards</w:t>
      </w:r>
      <w:r w:rsidR="00B97463">
        <w:t xml:space="preserve">, including the </w:t>
      </w:r>
      <w:r w:rsidR="00B97463" w:rsidRPr="00E12B83">
        <w:rPr>
          <w:i/>
        </w:rPr>
        <w:t>Havana Rules</w:t>
      </w:r>
      <w:r w:rsidR="00E12B83">
        <w:rPr>
          <w:i/>
          <w:iCs/>
        </w:rPr>
        <w:t>,</w:t>
      </w:r>
      <w:r>
        <w:t xml:space="preserve"> </w:t>
      </w:r>
      <w:r w:rsidR="008D6837">
        <w:t xml:space="preserve">and </w:t>
      </w:r>
      <w:r w:rsidR="00891CA4">
        <w:t xml:space="preserve">other </w:t>
      </w:r>
      <w:r w:rsidR="008D6837">
        <w:t xml:space="preserve">commentary </w:t>
      </w:r>
      <w:r w:rsidR="008A32C2">
        <w:t xml:space="preserve">have </w:t>
      </w:r>
      <w:r>
        <w:t>highlighted the following principles applying to the treatment and conditions of detention:</w:t>
      </w:r>
    </w:p>
    <w:p w14:paraId="1C21DE28" w14:textId="3432AD90" w:rsidR="00945961" w:rsidRDefault="00945961" w:rsidP="008371FB">
      <w:pPr>
        <w:pStyle w:val="Numberedparagraph"/>
        <w:numPr>
          <w:ilvl w:val="1"/>
          <w:numId w:val="5"/>
        </w:numPr>
        <w:ind w:left="924" w:hanging="357"/>
      </w:pPr>
      <w:r>
        <w:lastRenderedPageBreak/>
        <w:t>Children should be detained</w:t>
      </w:r>
      <w:r w:rsidR="00887CE9">
        <w:t xml:space="preserve"> separately</w:t>
      </w:r>
      <w:r>
        <w:t xml:space="preserve"> from adults, </w:t>
      </w:r>
      <w:r w:rsidR="00734F75">
        <w:t xml:space="preserve">except where that is in their best interests, </w:t>
      </w:r>
      <w:r>
        <w:t>and children should not be placed in a facility for adults.</w:t>
      </w:r>
      <w:r>
        <w:rPr>
          <w:rStyle w:val="FootnoteReference"/>
        </w:rPr>
        <w:footnoteReference w:id="26"/>
      </w:r>
      <w:r>
        <w:t xml:space="preserve"> </w:t>
      </w:r>
    </w:p>
    <w:p w14:paraId="5A546678" w14:textId="77A2D072" w:rsidR="00945961" w:rsidRDefault="00E05A45" w:rsidP="008371FB">
      <w:pPr>
        <w:pStyle w:val="Numberedparagraph"/>
        <w:numPr>
          <w:ilvl w:val="1"/>
          <w:numId w:val="5"/>
        </w:numPr>
        <w:tabs>
          <w:tab w:val="left" w:pos="720"/>
        </w:tabs>
        <w:ind w:left="924" w:hanging="357"/>
      </w:pPr>
      <w:r>
        <w:t>Facilities for the detention of children are</w:t>
      </w:r>
      <w:r w:rsidR="00945961">
        <w:t xml:space="preserve"> staffed by appropriately trained personnel and operate according to child-friendly policies and practices.</w:t>
      </w:r>
      <w:r w:rsidR="00945961">
        <w:rPr>
          <w:rStyle w:val="FootnoteReference"/>
        </w:rPr>
        <w:footnoteReference w:id="27"/>
      </w:r>
      <w:r w:rsidR="00945961">
        <w:t xml:space="preserve"> </w:t>
      </w:r>
    </w:p>
    <w:p w14:paraId="2E881EB6" w14:textId="1B1AE4A3" w:rsidR="00604D75" w:rsidRPr="00604D75" w:rsidRDefault="00604D75" w:rsidP="008371FB">
      <w:pPr>
        <w:pStyle w:val="Numberedparagraph"/>
        <w:numPr>
          <w:ilvl w:val="1"/>
          <w:numId w:val="5"/>
        </w:numPr>
        <w:tabs>
          <w:tab w:val="left" w:pos="720"/>
        </w:tabs>
        <w:spacing w:line="240" w:lineRule="auto"/>
        <w:ind w:left="924" w:hanging="357"/>
        <w:rPr>
          <w:szCs w:val="24"/>
        </w:rPr>
      </w:pPr>
      <w:r>
        <w:t>Children be provided with daily access to fresh air, exercise, and natural light.</w:t>
      </w:r>
      <w:r>
        <w:rPr>
          <w:rStyle w:val="FootnoteReference"/>
          <w:lang w:val="en-US"/>
        </w:rPr>
        <w:footnoteReference w:id="28"/>
      </w:r>
      <w:r w:rsidRPr="00604D75">
        <w:rPr>
          <w:lang w:val="en-US"/>
        </w:rPr>
        <w:t xml:space="preserve"> </w:t>
      </w:r>
    </w:p>
    <w:p w14:paraId="72EBDD70" w14:textId="77777777" w:rsidR="00945961" w:rsidRDefault="00945961" w:rsidP="008371FB">
      <w:pPr>
        <w:pStyle w:val="Numberedparagraph"/>
        <w:numPr>
          <w:ilvl w:val="1"/>
          <w:numId w:val="5"/>
        </w:numPr>
        <w:tabs>
          <w:tab w:val="left" w:pos="720"/>
        </w:tabs>
        <w:ind w:left="924" w:hanging="357"/>
      </w:pPr>
      <w:r>
        <w:t xml:space="preserve">The design of detention facilities should be in keeping with rehabilitative aims, with </w:t>
      </w:r>
      <w:r w:rsidRPr="00A2231B">
        <w:t xml:space="preserve">due regard to the need of the child for privacy, sensory stimuli, opportunities for association with peers and participation in sports, physical exercise and leisure-time </w:t>
      </w:r>
      <w:r w:rsidRPr="00D8717F">
        <w:t>activities.</w:t>
      </w:r>
      <w:r w:rsidRPr="00D8717F">
        <w:rPr>
          <w:vertAlign w:val="superscript"/>
        </w:rPr>
        <w:footnoteReference w:id="29"/>
      </w:r>
    </w:p>
    <w:p w14:paraId="5D9AF557" w14:textId="77777777" w:rsidR="00945961" w:rsidRDefault="00945961" w:rsidP="008371FB">
      <w:pPr>
        <w:pStyle w:val="Numberedparagraph"/>
        <w:numPr>
          <w:ilvl w:val="1"/>
          <w:numId w:val="5"/>
        </w:numPr>
        <w:tabs>
          <w:tab w:val="left" w:pos="720"/>
        </w:tabs>
        <w:ind w:left="924" w:hanging="357"/>
      </w:pPr>
      <w:r>
        <w:t>Every child has the right to education and, when appropriate, vocational training.</w:t>
      </w:r>
      <w:r>
        <w:rPr>
          <w:rStyle w:val="FootnoteReference"/>
        </w:rPr>
        <w:footnoteReference w:id="30"/>
      </w:r>
      <w:r>
        <w:t xml:space="preserve"> </w:t>
      </w:r>
    </w:p>
    <w:p w14:paraId="1CC2FAED" w14:textId="72A72DE5" w:rsidR="00945961" w:rsidRDefault="00945961" w:rsidP="008371FB">
      <w:pPr>
        <w:pStyle w:val="Numberedparagraph"/>
        <w:numPr>
          <w:ilvl w:val="1"/>
          <w:numId w:val="5"/>
        </w:numPr>
        <w:tabs>
          <w:tab w:val="left" w:pos="720"/>
        </w:tabs>
        <w:ind w:left="924" w:hanging="357"/>
      </w:pPr>
      <w:r>
        <w:t>Every child has the right to be examined by a physician or health practitioner upon admission to detention and receive adequate physical and mental health care throughout their detention.</w:t>
      </w:r>
      <w:r>
        <w:rPr>
          <w:rStyle w:val="FootnoteReference"/>
        </w:rPr>
        <w:footnoteReference w:id="31"/>
      </w:r>
    </w:p>
    <w:p w14:paraId="54B30881" w14:textId="57B9179D" w:rsidR="009703BF" w:rsidRPr="009703BF" w:rsidRDefault="009703BF" w:rsidP="008371FB">
      <w:pPr>
        <w:pStyle w:val="Numberedparagraph"/>
        <w:numPr>
          <w:ilvl w:val="1"/>
          <w:numId w:val="5"/>
        </w:numPr>
        <w:tabs>
          <w:tab w:val="left" w:pos="720"/>
        </w:tabs>
        <w:spacing w:line="240" w:lineRule="auto"/>
        <w:ind w:left="924" w:hanging="357"/>
        <w:rPr>
          <w:szCs w:val="24"/>
        </w:rPr>
      </w:pPr>
      <w:r>
        <w:t xml:space="preserve">Children </w:t>
      </w:r>
      <w:r w:rsidR="00395CCA">
        <w:t xml:space="preserve">have frequent </w:t>
      </w:r>
      <w:r>
        <w:t>contact with their family and community</w:t>
      </w:r>
      <w:r w:rsidR="00D3549B">
        <w:t>.</w:t>
      </w:r>
      <w:r>
        <w:rPr>
          <w:rStyle w:val="FootnoteReference"/>
        </w:rPr>
        <w:footnoteReference w:id="32"/>
      </w:r>
    </w:p>
    <w:p w14:paraId="429A4F9D" w14:textId="268D96E8" w:rsidR="009703BF" w:rsidRPr="00366BFF" w:rsidRDefault="00366BFF" w:rsidP="008371FB">
      <w:pPr>
        <w:pStyle w:val="Numberedparagraph"/>
        <w:numPr>
          <w:ilvl w:val="1"/>
          <w:numId w:val="5"/>
        </w:numPr>
        <w:spacing w:line="240" w:lineRule="auto"/>
        <w:ind w:left="924" w:hanging="357"/>
        <w:rPr>
          <w:rFonts w:ascii="Times New Roman" w:hAnsi="Times New Roman" w:cs="Times New Roman"/>
          <w:sz w:val="24"/>
          <w:szCs w:val="24"/>
          <w:lang w:eastAsia="en-AU"/>
        </w:rPr>
      </w:pPr>
      <w:r>
        <w:t>Children have the option to be placed in single cell accommodation overnight, with areas for mixing outside cells.</w:t>
      </w:r>
      <w:r>
        <w:rPr>
          <w:rStyle w:val="FootnoteReference"/>
        </w:rPr>
        <w:footnoteReference w:id="33"/>
      </w:r>
      <w:r>
        <w:t xml:space="preserve"> </w:t>
      </w:r>
    </w:p>
    <w:p w14:paraId="7F211449" w14:textId="77777777" w:rsidR="00945961" w:rsidRDefault="00945961" w:rsidP="008371FB">
      <w:pPr>
        <w:pStyle w:val="Numberedparagraph"/>
        <w:numPr>
          <w:ilvl w:val="1"/>
          <w:numId w:val="5"/>
        </w:numPr>
        <w:tabs>
          <w:tab w:val="left" w:pos="720"/>
        </w:tabs>
        <w:ind w:left="924" w:hanging="357"/>
      </w:pPr>
      <w:r>
        <w:t>Disciplinary measures are to be consistent with upholding the inherent dignity of the child and must not compromise the physical or mental health or wellbeing of the child. Disciplinary measures should not deprive children of their basic rights, such as food, water, clothing, bedding, education, exercise or meaningful daily contact with others.</w:t>
      </w:r>
      <w:r>
        <w:rPr>
          <w:rStyle w:val="FootnoteReference"/>
        </w:rPr>
        <w:footnoteReference w:id="34"/>
      </w:r>
      <w:r>
        <w:t xml:space="preserve"> </w:t>
      </w:r>
    </w:p>
    <w:p w14:paraId="33142B95" w14:textId="5A9AB799" w:rsidR="00945961" w:rsidRDefault="00945961" w:rsidP="008371FB">
      <w:pPr>
        <w:pStyle w:val="Numberedparagraph"/>
        <w:numPr>
          <w:ilvl w:val="1"/>
          <w:numId w:val="5"/>
        </w:numPr>
        <w:tabs>
          <w:tab w:val="left" w:pos="720"/>
        </w:tabs>
        <w:ind w:left="924" w:hanging="357"/>
      </w:pPr>
      <w:r>
        <w:lastRenderedPageBreak/>
        <w:t>Children need to know their rights and have easy access to request and complaints mechanisms and be informed of responses to complaints without delay.</w:t>
      </w:r>
      <w:r>
        <w:rPr>
          <w:rStyle w:val="FootnoteReference"/>
        </w:rPr>
        <w:footnoteReference w:id="35"/>
      </w:r>
    </w:p>
    <w:p w14:paraId="107A1AD2" w14:textId="34865584" w:rsidR="001D60EA" w:rsidRDefault="006B7DC8" w:rsidP="001467F0">
      <w:pPr>
        <w:pStyle w:val="Numberedparagraph"/>
        <w:numPr>
          <w:ilvl w:val="0"/>
          <w:numId w:val="5"/>
        </w:numPr>
        <w:tabs>
          <w:tab w:val="left" w:pos="720"/>
        </w:tabs>
      </w:pPr>
      <w:r>
        <w:t>C</w:t>
      </w:r>
      <w:r w:rsidR="00945961" w:rsidRPr="00A2231B">
        <w:t xml:space="preserve">hildren </w:t>
      </w:r>
      <w:r w:rsidR="00945961">
        <w:t xml:space="preserve">on remand </w:t>
      </w:r>
      <w:r w:rsidR="00945961" w:rsidRPr="00A2231B">
        <w:t>are presumed innocent and should be treated as such.</w:t>
      </w:r>
      <w:r w:rsidR="00945961">
        <w:t xml:space="preserve"> This includes receiving the care, protection and all necessary individual assistance </w:t>
      </w:r>
      <w:r w:rsidR="00A2059C" w:rsidRPr="00A2231B">
        <w:t>–</w:t>
      </w:r>
      <w:r w:rsidR="00945961" w:rsidRPr="00A2231B">
        <w:t>social, educational, vocational, psychological, medical and physical – that they may require in view of their age, sex and personality</w:t>
      </w:r>
      <w:r w:rsidR="00945961">
        <w:t>.</w:t>
      </w:r>
      <w:r w:rsidR="00945961" w:rsidRPr="00A2231B">
        <w:rPr>
          <w:vertAlign w:val="superscript"/>
        </w:rPr>
        <w:footnoteReference w:id="36"/>
      </w:r>
    </w:p>
    <w:p w14:paraId="4119F056" w14:textId="28D033CB" w:rsidR="00945961" w:rsidRDefault="00A2059C" w:rsidP="001467F0">
      <w:pPr>
        <w:pStyle w:val="Numberedparagraph"/>
        <w:numPr>
          <w:ilvl w:val="0"/>
          <w:numId w:val="5"/>
        </w:numPr>
        <w:tabs>
          <w:tab w:val="left" w:pos="720"/>
        </w:tabs>
      </w:pPr>
      <w:r>
        <w:t>Both t</w:t>
      </w:r>
      <w:r w:rsidR="00945961" w:rsidRPr="00D8717F">
        <w:t>he European Committee for the Prevention of Torture and Inhuman or Degrading Treatment</w:t>
      </w:r>
      <w:r w:rsidR="0072416D">
        <w:t xml:space="preserve"> </w:t>
      </w:r>
      <w:r w:rsidR="00F45E06">
        <w:t xml:space="preserve">and the Special Rapporteur </w:t>
      </w:r>
      <w:r w:rsidR="001D30BE">
        <w:t xml:space="preserve">on </w:t>
      </w:r>
      <w:r w:rsidR="008E28BD">
        <w:t>T</w:t>
      </w:r>
      <w:r w:rsidR="001D30BE">
        <w:t xml:space="preserve">orture and other </w:t>
      </w:r>
      <w:r w:rsidR="008E28BD">
        <w:t>C</w:t>
      </w:r>
      <w:r w:rsidR="001D30BE">
        <w:t xml:space="preserve">ruel, </w:t>
      </w:r>
      <w:r w:rsidR="003422CD">
        <w:t>I</w:t>
      </w:r>
      <w:r w:rsidR="001D30BE">
        <w:t xml:space="preserve">nhuman or </w:t>
      </w:r>
      <w:r w:rsidR="003422CD">
        <w:t>D</w:t>
      </w:r>
      <w:r w:rsidR="001D30BE">
        <w:t xml:space="preserve">egrading </w:t>
      </w:r>
      <w:r w:rsidR="003422CD">
        <w:t>T</w:t>
      </w:r>
      <w:r w:rsidR="001D30BE">
        <w:t xml:space="preserve">reatment or </w:t>
      </w:r>
      <w:r w:rsidR="003422CD">
        <w:t>P</w:t>
      </w:r>
      <w:r w:rsidR="001D30BE">
        <w:t xml:space="preserve">unishment </w:t>
      </w:r>
      <w:r w:rsidR="001B2BB6">
        <w:t xml:space="preserve">have </w:t>
      </w:r>
      <w:r w:rsidR="00945961">
        <w:t xml:space="preserve">indicated that </w:t>
      </w:r>
      <w:r w:rsidR="001D30BE" w:rsidRPr="001D30BE">
        <w:t>children</w:t>
      </w:r>
      <w:r w:rsidR="001D30BE" w:rsidRPr="001D60EA">
        <w:rPr>
          <w:i/>
          <w:iCs/>
        </w:rPr>
        <w:t xml:space="preserve"> </w:t>
      </w:r>
      <w:r w:rsidR="00945961" w:rsidRPr="00D8717F">
        <w:t xml:space="preserve">should </w:t>
      </w:r>
      <w:r w:rsidR="001D30BE">
        <w:t xml:space="preserve">not </w:t>
      </w:r>
      <w:r w:rsidR="00945961" w:rsidRPr="00D8717F">
        <w:t xml:space="preserve">be held in </w:t>
      </w:r>
      <w:r w:rsidR="00945961">
        <w:t>police custody</w:t>
      </w:r>
      <w:r w:rsidR="00945961" w:rsidRPr="00D8717F">
        <w:t xml:space="preserve"> for </w:t>
      </w:r>
      <w:r w:rsidR="001E0EB3">
        <w:t xml:space="preserve">more </w:t>
      </w:r>
      <w:r w:rsidR="00945961" w:rsidRPr="00D8717F">
        <w:t>than 24 hours. Police who frequently deal with children should receive specialised initial and ongoing training.</w:t>
      </w:r>
      <w:r w:rsidR="00945961" w:rsidRPr="00D8717F">
        <w:rPr>
          <w:vertAlign w:val="superscript"/>
        </w:rPr>
        <w:footnoteReference w:id="37"/>
      </w:r>
      <w:r w:rsidR="00945961">
        <w:t xml:space="preserve"> </w:t>
      </w:r>
    </w:p>
    <w:p w14:paraId="2117C4D9" w14:textId="10BD93F0" w:rsidR="00D02D58" w:rsidRDefault="00D02D58" w:rsidP="001C142A">
      <w:pPr>
        <w:pStyle w:val="Heading2"/>
      </w:pPr>
      <w:bookmarkStart w:id="29" w:name="_Toc195178111"/>
      <w:r>
        <w:t>Right to liberty and security of the person</w:t>
      </w:r>
      <w:bookmarkEnd w:id="29"/>
    </w:p>
    <w:p w14:paraId="1A1411B0" w14:textId="16147F1F" w:rsidR="00B92BDD" w:rsidRDefault="00E4086E">
      <w:pPr>
        <w:pStyle w:val="Numberedparagraph"/>
      </w:pPr>
      <w:r>
        <w:t>Under section 29</w:t>
      </w:r>
      <w:r w:rsidR="00FF0C17">
        <w:t xml:space="preserve"> of the Human Rights Act, e</w:t>
      </w:r>
      <w:r w:rsidR="00D02D58">
        <w:t>very person has the right to liberty and security, and a person must not be subjected to arbitrary detention.</w:t>
      </w:r>
      <w:r w:rsidR="00FF0C17">
        <w:t xml:space="preserve"> </w:t>
      </w:r>
      <w:r w:rsidR="00D02D58">
        <w:t xml:space="preserve">Section 29(3) states that a person must not be deprived of </w:t>
      </w:r>
      <w:r w:rsidR="002B0B30">
        <w:t>their</w:t>
      </w:r>
      <w:r w:rsidR="00D02D58">
        <w:t xml:space="preserve"> liberty except on grounds, and in accordance with procedures, established by law. </w:t>
      </w:r>
    </w:p>
    <w:p w14:paraId="57E3B91E" w14:textId="310945B8" w:rsidR="007C4B61" w:rsidRPr="007C4B61" w:rsidRDefault="00D02D58" w:rsidP="007C4B61">
      <w:pPr>
        <w:pStyle w:val="Numberedparagraph"/>
      </w:pPr>
      <w:r>
        <w:t xml:space="preserve">The </w:t>
      </w:r>
      <w:r w:rsidR="005E4219">
        <w:t>E</w:t>
      </w:r>
      <w:r>
        <w:t xml:space="preserve">xplanatory </w:t>
      </w:r>
      <w:r w:rsidR="005E4219">
        <w:t>N</w:t>
      </w:r>
      <w:r>
        <w:t>otes</w:t>
      </w:r>
      <w:r w:rsidR="001C082F">
        <w:t xml:space="preserve"> to the Human Rights Bill</w:t>
      </w:r>
      <w:r>
        <w:t xml:space="preserve"> provide that ‘lawfulness’ is </w:t>
      </w:r>
      <w:r w:rsidR="00563601">
        <w:t>‘</w:t>
      </w:r>
      <w:r>
        <w:t>understood in the strict sense of either statute law or common law</w:t>
      </w:r>
      <w:r w:rsidR="00563601">
        <w:t>’</w:t>
      </w:r>
      <w:r>
        <w:t>.</w:t>
      </w:r>
      <w:r>
        <w:rPr>
          <w:rStyle w:val="FootnoteReference"/>
        </w:rPr>
        <w:footnoteReference w:id="38"/>
      </w:r>
      <w:r>
        <w:t xml:space="preserve"> </w:t>
      </w:r>
      <w:r w:rsidR="007C4B61" w:rsidRPr="007C4B61">
        <w:t xml:space="preserve">In cases decided under the Victorian Charter and </w:t>
      </w:r>
      <w:r w:rsidR="00ED71DC">
        <w:t xml:space="preserve">the </w:t>
      </w:r>
      <w:r w:rsidR="007C4B61" w:rsidRPr="007C4B61">
        <w:t xml:space="preserve">Queensland </w:t>
      </w:r>
      <w:r w:rsidR="00AE734F" w:rsidRPr="00ED71DC">
        <w:rPr>
          <w:iCs/>
        </w:rPr>
        <w:t>Human Rights Act</w:t>
      </w:r>
      <w:r w:rsidR="007C4B61" w:rsidRPr="007C4B61">
        <w:t>, arbitrariness has been held as being concerned with ‘capriciousness, unpredictability, injustice and unreasonableness – in the sense of not being proportionate to the legitimate aim sought’.</w:t>
      </w:r>
      <w:r w:rsidR="007C4B61">
        <w:rPr>
          <w:rStyle w:val="FootnoteReference"/>
        </w:rPr>
        <w:footnoteReference w:id="39"/>
      </w:r>
      <w:r w:rsidR="007C4B61" w:rsidRPr="007C4B61">
        <w:t xml:space="preserve">  </w:t>
      </w:r>
    </w:p>
    <w:p w14:paraId="3A46C9B8" w14:textId="1F182A0F" w:rsidR="00D02D58" w:rsidRDefault="008911AD" w:rsidP="004F623B">
      <w:pPr>
        <w:pStyle w:val="Numberedparagraph"/>
      </w:pPr>
      <w:r w:rsidRPr="008911AD">
        <w:t xml:space="preserve">The decision to keep a person in detention </w:t>
      </w:r>
      <w:r w:rsidR="00C45FC9">
        <w:t xml:space="preserve">is </w:t>
      </w:r>
      <w:r w:rsidRPr="008911AD">
        <w:t xml:space="preserve">arbitrary </w:t>
      </w:r>
      <w:r w:rsidR="00950604">
        <w:t>‘</w:t>
      </w:r>
      <w:r w:rsidRPr="008911AD">
        <w:t xml:space="preserve">if </w:t>
      </w:r>
      <w:r w:rsidR="00FC69EB">
        <w:t xml:space="preserve">it is not subject to periodic re-evaluation of the justification for </w:t>
      </w:r>
      <w:r w:rsidRPr="008911AD">
        <w:t>continuing the detention</w:t>
      </w:r>
      <w:r w:rsidR="00FC69EB">
        <w:t>’</w:t>
      </w:r>
      <w:r w:rsidRPr="008911AD">
        <w:t>.</w:t>
      </w:r>
      <w:r w:rsidR="007C4B61">
        <w:rPr>
          <w:rStyle w:val="FootnoteReference"/>
        </w:rPr>
        <w:footnoteReference w:id="40"/>
      </w:r>
      <w:r w:rsidRPr="008911AD">
        <w:t xml:space="preserve"> </w:t>
      </w:r>
    </w:p>
    <w:p w14:paraId="476F912F" w14:textId="46BC2A0F" w:rsidR="001317E7" w:rsidRDefault="001317E7" w:rsidP="001C142A">
      <w:pPr>
        <w:pStyle w:val="Heading2"/>
      </w:pPr>
      <w:bookmarkStart w:id="30" w:name="_Toc195178112"/>
      <w:r>
        <w:lastRenderedPageBreak/>
        <w:t>Protection from cruel, inhuman or degrading treatment</w:t>
      </w:r>
      <w:bookmarkEnd w:id="30"/>
    </w:p>
    <w:p w14:paraId="1E21A133" w14:textId="54F47AC6" w:rsidR="001317E7" w:rsidRDefault="001317E7" w:rsidP="001317E7">
      <w:pPr>
        <w:pStyle w:val="Numberedparagraph"/>
      </w:pPr>
      <w:r w:rsidRPr="00AB1FAF">
        <w:t xml:space="preserve">Section 17 of the </w:t>
      </w:r>
      <w:r w:rsidR="00AE734F" w:rsidRPr="00341FE5">
        <w:rPr>
          <w:iCs/>
        </w:rPr>
        <w:t>Human Rights Act</w:t>
      </w:r>
      <w:r w:rsidRPr="00AB1FAF">
        <w:t xml:space="preserve"> provides that a person must not be subjected to torture, or treated or punished in a cruel, inhuman or degrading way.</w:t>
      </w:r>
      <w:r>
        <w:t xml:space="preserve"> </w:t>
      </w:r>
    </w:p>
    <w:p w14:paraId="0B31F54D" w14:textId="4F5811A2" w:rsidR="001317E7" w:rsidRDefault="001317E7" w:rsidP="001317E7">
      <w:pPr>
        <w:pStyle w:val="Numberedparagraph"/>
      </w:pPr>
      <w:r>
        <w:t xml:space="preserve">According to the Explanatory Notes to the </w:t>
      </w:r>
      <w:r w:rsidR="00AE734F" w:rsidRPr="00341FE5">
        <w:rPr>
          <w:iCs/>
        </w:rPr>
        <w:t xml:space="preserve">Human Rights </w:t>
      </w:r>
      <w:r w:rsidR="00E24B4E">
        <w:rPr>
          <w:iCs/>
        </w:rPr>
        <w:t>Bill</w:t>
      </w:r>
      <w:r w:rsidRPr="00341FE5">
        <w:rPr>
          <w:iCs/>
        </w:rPr>
        <w:t>:</w:t>
      </w:r>
    </w:p>
    <w:p w14:paraId="169C414C" w14:textId="3CDF3574" w:rsidR="001317E7" w:rsidRDefault="001317E7" w:rsidP="001317E7">
      <w:pPr>
        <w:pStyle w:val="Numberedparagraph"/>
        <w:numPr>
          <w:ilvl w:val="1"/>
          <w:numId w:val="1"/>
        </w:numPr>
      </w:pPr>
      <w:r>
        <w:t xml:space="preserve">‘Torture’ </w:t>
      </w:r>
      <w:r w:rsidRPr="00763DEE">
        <w:t>is directed at acts that ‘intentionally infl</w:t>
      </w:r>
      <w:r w:rsidR="005E4219">
        <w:t>i</w:t>
      </w:r>
      <w:r w:rsidRPr="00763DEE">
        <w:t xml:space="preserve">ct severe physical or mental pain or suffering’. </w:t>
      </w:r>
    </w:p>
    <w:p w14:paraId="0381CE8A" w14:textId="77777777" w:rsidR="001317E7" w:rsidRDefault="001317E7" w:rsidP="001317E7">
      <w:pPr>
        <w:pStyle w:val="Numberedparagraph"/>
        <w:numPr>
          <w:ilvl w:val="1"/>
          <w:numId w:val="1"/>
        </w:numPr>
      </w:pPr>
      <w:r>
        <w:t>‘Cr</w:t>
      </w:r>
      <w:r w:rsidRPr="00763DEE">
        <w:t>uel and inhuman treatment</w:t>
      </w:r>
      <w:r>
        <w:t>’</w:t>
      </w:r>
      <w:r w:rsidRPr="00763DEE">
        <w:t xml:space="preserve"> is directed at treatment that involves ‘severe pain or suffering, but not necessarily intentionally inflicted’. </w:t>
      </w:r>
    </w:p>
    <w:p w14:paraId="25DD3404" w14:textId="0A852B0C" w:rsidR="001317E7" w:rsidRPr="00763DEE" w:rsidRDefault="001317E7" w:rsidP="001317E7">
      <w:pPr>
        <w:pStyle w:val="Numberedparagraph"/>
        <w:numPr>
          <w:ilvl w:val="1"/>
          <w:numId w:val="1"/>
        </w:numPr>
      </w:pPr>
      <w:r>
        <w:t>‘D</w:t>
      </w:r>
      <w:r w:rsidRPr="00763DEE">
        <w:t>egrading treatment</w:t>
      </w:r>
      <w:r>
        <w:t>’</w:t>
      </w:r>
      <w:r w:rsidRPr="00763DEE">
        <w:t xml:space="preserve"> is focused less on severity of suffering but on humiliation, which is a subjective test.</w:t>
      </w:r>
      <w:r w:rsidR="004C2EB5">
        <w:rPr>
          <w:rStyle w:val="FootnoteReference"/>
        </w:rPr>
        <w:footnoteReference w:id="41"/>
      </w:r>
    </w:p>
    <w:p w14:paraId="3221338D" w14:textId="05BC3C5A" w:rsidR="001317E7" w:rsidRDefault="001317E7" w:rsidP="001317E7">
      <w:pPr>
        <w:pStyle w:val="Numberedparagraph"/>
      </w:pPr>
      <w:r>
        <w:t>Whether treatment constitutes ‘cruel, inhuman or degrading treatment’ depends on all the circumstances, including the duration and manner of the treatment, its physical or mental effects on the victim, and the age, sex</w:t>
      </w:r>
      <w:r w:rsidR="005E4219">
        <w:t>,</w:t>
      </w:r>
      <w:r>
        <w:t xml:space="preserve"> and state of health of the victim.</w:t>
      </w:r>
      <w:r>
        <w:rPr>
          <w:rStyle w:val="FootnoteReference"/>
        </w:rPr>
        <w:footnoteReference w:id="42"/>
      </w:r>
      <w:r w:rsidR="00BE4DEF">
        <w:t xml:space="preserve"> While the concepts are not the same, </w:t>
      </w:r>
      <w:r w:rsidR="00443D74">
        <w:t xml:space="preserve">and the right is a right to </w:t>
      </w:r>
      <w:r w:rsidR="00443D74" w:rsidRPr="009E4CAC">
        <w:rPr>
          <w:i/>
          <w:iCs/>
        </w:rPr>
        <w:t>not</w:t>
      </w:r>
      <w:r w:rsidR="00443D74">
        <w:t xml:space="preserve"> be treated or punished in any of the three ways,</w:t>
      </w:r>
      <w:r w:rsidR="00E0553A">
        <w:rPr>
          <w:rStyle w:val="FootnoteReference"/>
        </w:rPr>
        <w:footnoteReference w:id="43"/>
      </w:r>
      <w:r w:rsidR="00443D74">
        <w:t xml:space="preserve"> </w:t>
      </w:r>
      <w:r w:rsidR="00BC47D4">
        <w:t xml:space="preserve">the Commission </w:t>
      </w:r>
      <w:r w:rsidR="00F01F0D">
        <w:t xml:space="preserve">has not </w:t>
      </w:r>
      <w:r w:rsidR="00BC47D4">
        <w:t>distinguish</w:t>
      </w:r>
      <w:r w:rsidR="00F01F0D">
        <w:t>ed</w:t>
      </w:r>
      <w:r w:rsidR="00BC47D4">
        <w:t xml:space="preserve"> whether </w:t>
      </w:r>
      <w:r w:rsidR="008A34C3">
        <w:t>the</w:t>
      </w:r>
      <w:r w:rsidR="00BC47D4">
        <w:t xml:space="preserve"> </w:t>
      </w:r>
      <w:r w:rsidR="0069269E">
        <w:t xml:space="preserve">purported </w:t>
      </w:r>
      <w:r w:rsidR="00BC47D4">
        <w:t xml:space="preserve">treatment </w:t>
      </w:r>
      <w:r w:rsidR="0069269E">
        <w:t xml:space="preserve">is </w:t>
      </w:r>
      <w:r w:rsidR="00BC47D4">
        <w:t>cruel, inhuman or degrading</w:t>
      </w:r>
      <w:r w:rsidR="008F25BA">
        <w:t xml:space="preserve"> in this report</w:t>
      </w:r>
      <w:r w:rsidR="00E0553A">
        <w:t>.</w:t>
      </w:r>
      <w:r w:rsidR="00317C91">
        <w:t xml:space="preserve"> </w:t>
      </w:r>
    </w:p>
    <w:p w14:paraId="3EC3879B" w14:textId="494FE773" w:rsidR="001317E7" w:rsidRDefault="001317E7" w:rsidP="001317E7">
      <w:pPr>
        <w:pStyle w:val="Numberedparagraph"/>
      </w:pPr>
      <w:r>
        <w:t xml:space="preserve">The </w:t>
      </w:r>
      <w:r w:rsidR="002A18FA">
        <w:t>threshold</w:t>
      </w:r>
      <w:r w:rsidR="00D74FBF">
        <w:t xml:space="preserve"> of </w:t>
      </w:r>
      <w:r w:rsidR="003B1E29">
        <w:t>conduct</w:t>
      </w:r>
      <w:r w:rsidR="00D74FBF">
        <w:t xml:space="preserve"> that may</w:t>
      </w:r>
      <w:r>
        <w:t xml:space="preserve"> </w:t>
      </w:r>
      <w:r w:rsidR="003B1E29">
        <w:t>amount to</w:t>
      </w:r>
      <w:r w:rsidR="002A18FA">
        <w:t xml:space="preserve"> </w:t>
      </w:r>
      <w:r>
        <w:t xml:space="preserve">cruel, inhuman or degrading treatment is lower for children, and particularly children deprived of their liberty. This is </w:t>
      </w:r>
      <w:r w:rsidR="005D3533">
        <w:t>both because ‘[c]</w:t>
      </w:r>
      <w:proofErr w:type="spellStart"/>
      <w:r w:rsidR="005D3533">
        <w:t>hildren</w:t>
      </w:r>
      <w:proofErr w:type="spellEnd"/>
      <w:r w:rsidR="005D3533">
        <w:t xml:space="preserve"> experience pain and suffering differently to adults owing to their physical and emotional development and their specific needs’</w:t>
      </w:r>
      <w:r w:rsidR="007D411B">
        <w:t xml:space="preserve"> and because ‘ill-treatment may cause even greater or irreversible damage than for adults’.</w:t>
      </w:r>
      <w:r w:rsidR="007D411B">
        <w:rPr>
          <w:rStyle w:val="FootnoteReference"/>
        </w:rPr>
        <w:footnoteReference w:id="44"/>
      </w:r>
    </w:p>
    <w:p w14:paraId="3BC70EF0" w14:textId="00C3FF5E" w:rsidR="001317E7" w:rsidRPr="00FA7BEE" w:rsidRDefault="001317E7" w:rsidP="001317E7">
      <w:pPr>
        <w:pStyle w:val="Numberedparagraph"/>
        <w:rPr>
          <w:rFonts w:eastAsiaTheme="majorEastAsia" w:cstheme="majorBidi"/>
          <w:color w:val="004270"/>
          <w:sz w:val="24"/>
          <w:szCs w:val="24"/>
        </w:rPr>
      </w:pPr>
      <w:r w:rsidRPr="006913F0">
        <w:rPr>
          <w:rFonts w:eastAsia="Times New Roman"/>
          <w:kern w:val="2"/>
        </w:rPr>
        <w:t xml:space="preserve">Internationally, the right to freedom from cruel, inhuman or degrading treatment is recognised as an absolute right </w:t>
      </w:r>
      <w:r w:rsidR="00BE70AF" w:rsidRPr="006913F0">
        <w:rPr>
          <w:rFonts w:eastAsia="Times New Roman"/>
          <w:kern w:val="2"/>
        </w:rPr>
        <w:t xml:space="preserve">that </w:t>
      </w:r>
      <w:r w:rsidRPr="006913F0">
        <w:rPr>
          <w:rFonts w:eastAsia="Times New Roman"/>
          <w:kern w:val="2"/>
        </w:rPr>
        <w:t>cannot be</w:t>
      </w:r>
      <w:r w:rsidR="007116C9" w:rsidRPr="006913F0">
        <w:rPr>
          <w:rFonts w:eastAsia="Times New Roman"/>
          <w:kern w:val="2"/>
        </w:rPr>
        <w:t xml:space="preserve"> justifiably</w:t>
      </w:r>
      <w:r w:rsidRPr="006913F0">
        <w:rPr>
          <w:rFonts w:eastAsia="Times New Roman"/>
          <w:kern w:val="2"/>
        </w:rPr>
        <w:t xml:space="preserve"> limited.</w:t>
      </w:r>
      <w:r w:rsidRPr="00FA7BEE">
        <w:rPr>
          <w:rStyle w:val="FootnoteReference"/>
          <w:rFonts w:eastAsia="Times New Roman"/>
          <w:kern w:val="2"/>
        </w:rPr>
        <w:footnoteReference w:id="45"/>
      </w:r>
      <w:r w:rsidRPr="00FA7BEE">
        <w:rPr>
          <w:rFonts w:eastAsiaTheme="majorEastAsia" w:cstheme="majorBidi"/>
          <w:color w:val="004270"/>
          <w:sz w:val="24"/>
          <w:szCs w:val="24"/>
        </w:rPr>
        <w:t xml:space="preserve"> </w:t>
      </w:r>
    </w:p>
    <w:p w14:paraId="5E94DEC8" w14:textId="77777777" w:rsidR="001317E7" w:rsidRPr="00CB4BCD" w:rsidRDefault="001317E7" w:rsidP="001C142A">
      <w:pPr>
        <w:pStyle w:val="Heading2"/>
      </w:pPr>
      <w:bookmarkStart w:id="31" w:name="_Toc195178113"/>
      <w:r>
        <w:lastRenderedPageBreak/>
        <w:t>Humane treatment when deprived of liberty</w:t>
      </w:r>
      <w:bookmarkEnd w:id="31"/>
    </w:p>
    <w:p w14:paraId="10339772" w14:textId="4C4EE24D" w:rsidR="001317E7" w:rsidRPr="00CB4BCD" w:rsidRDefault="001317E7" w:rsidP="001317E7">
      <w:pPr>
        <w:pStyle w:val="Numberedparagraph"/>
      </w:pPr>
      <w:r>
        <w:t>Complementing the protection from cruel, inhuman or degrading treatment is s</w:t>
      </w:r>
      <w:r w:rsidRPr="00CB4BCD">
        <w:t>ection 30(1)</w:t>
      </w:r>
      <w:r>
        <w:t xml:space="preserve"> of the </w:t>
      </w:r>
      <w:r w:rsidR="00AE734F" w:rsidRPr="009E4CAC">
        <w:rPr>
          <w:iCs/>
        </w:rPr>
        <w:t>Human Rights Act</w:t>
      </w:r>
      <w:r w:rsidRPr="00CB4BCD">
        <w:t xml:space="preserve"> </w:t>
      </w:r>
      <w:r>
        <w:t xml:space="preserve">which requires </w:t>
      </w:r>
      <w:r w:rsidRPr="00CB4BCD">
        <w:t xml:space="preserve">all persons deprived of liberty be treated </w:t>
      </w:r>
      <w:r w:rsidRPr="00435839">
        <w:rPr>
          <w:iCs/>
        </w:rPr>
        <w:t>‘with humanity and with respect for the inherent dignity of the human person</w:t>
      </w:r>
      <w:r w:rsidR="002A18FA">
        <w:rPr>
          <w:iCs/>
        </w:rPr>
        <w:t>’</w:t>
      </w:r>
      <w:r w:rsidRPr="00435839">
        <w:rPr>
          <w:iCs/>
        </w:rPr>
        <w:t>.</w:t>
      </w:r>
      <w:r w:rsidRPr="00CB4BCD">
        <w:t xml:space="preserve"> </w:t>
      </w:r>
    </w:p>
    <w:p w14:paraId="26459C66" w14:textId="1BBCE3C2" w:rsidR="001317E7" w:rsidRDefault="001317E7" w:rsidP="001317E7">
      <w:pPr>
        <w:pStyle w:val="Numberedparagraph"/>
      </w:pPr>
      <w:r>
        <w:t>The right to humane treatment</w:t>
      </w:r>
      <w:r w:rsidRPr="00CB4BCD">
        <w:t xml:space="preserve"> places a positive obligation on the State to ensure that persons detained by </w:t>
      </w:r>
      <w:r w:rsidR="007B3DA7">
        <w:t>the State</w:t>
      </w:r>
      <w:r w:rsidRPr="00CB4BCD">
        <w:t xml:space="preserve"> do not suffer hardship or constraint more than that which is a consequence of the imprisonment itself. The Explanatory Notes</w:t>
      </w:r>
      <w:r w:rsidR="002E1886">
        <w:t xml:space="preserve"> to the Human Rights Bill</w:t>
      </w:r>
      <w:r w:rsidRPr="00CB4BCD">
        <w:t xml:space="preserve"> refer to this right as </w:t>
      </w:r>
      <w:r>
        <w:t>requiring</w:t>
      </w:r>
      <w:r w:rsidRPr="00CB4BCD">
        <w:t xml:space="preserve"> </w:t>
      </w:r>
      <w:r w:rsidRPr="00356B3A">
        <w:rPr>
          <w:i/>
          <w:iCs/>
        </w:rPr>
        <w:t>‘</w:t>
      </w:r>
      <w:r w:rsidRPr="00435839">
        <w:t>certain minimum standards of treatment</w:t>
      </w:r>
      <w:r w:rsidRPr="00356B3A">
        <w:rPr>
          <w:i/>
          <w:iCs/>
        </w:rPr>
        <w:t>’</w:t>
      </w:r>
      <w:r w:rsidRPr="00CB4BCD">
        <w:rPr>
          <w:i/>
          <w:iCs/>
        </w:rPr>
        <w:t xml:space="preserve"> </w:t>
      </w:r>
      <w:r w:rsidRPr="00CB4BCD">
        <w:t>for incarcerated persons.</w:t>
      </w:r>
      <w:r w:rsidRPr="00CB4BCD">
        <w:rPr>
          <w:rStyle w:val="FootnoteReference"/>
          <w:color w:val="000000" w:themeColor="text1"/>
        </w:rPr>
        <w:footnoteReference w:id="46"/>
      </w:r>
      <w:r w:rsidRPr="00CB4BCD">
        <w:t xml:space="preserve"> </w:t>
      </w:r>
    </w:p>
    <w:p w14:paraId="6DAC5DE7" w14:textId="280517BD" w:rsidR="00CA28E3" w:rsidRDefault="001317E7" w:rsidP="001317E7">
      <w:pPr>
        <w:pStyle w:val="Numberedparagraph"/>
      </w:pPr>
      <w:r>
        <w:t xml:space="preserve">The </w:t>
      </w:r>
      <w:r w:rsidR="00AE734F" w:rsidRPr="00416AA7">
        <w:rPr>
          <w:iCs/>
        </w:rPr>
        <w:t>Human Rights Act</w:t>
      </w:r>
      <w:r>
        <w:t xml:space="preserve"> also specifically provides</w:t>
      </w:r>
      <w:r w:rsidR="00416AA7">
        <w:t xml:space="preserve"> that a</w:t>
      </w:r>
      <w:r w:rsidR="00065101">
        <w:t xml:space="preserve">n </w:t>
      </w:r>
      <w:r>
        <w:t xml:space="preserve">accused child who is detained </w:t>
      </w:r>
      <w:r w:rsidR="00065101">
        <w:t xml:space="preserve">must </w:t>
      </w:r>
      <w:r>
        <w:t>be segregated from all detained adults</w:t>
      </w:r>
      <w:r w:rsidR="0085411C">
        <w:t xml:space="preserve"> and</w:t>
      </w:r>
      <w:r w:rsidR="00C843BE">
        <w:t xml:space="preserve"> brought to trial as quickly as possible</w:t>
      </w:r>
      <w:r>
        <w:t>.</w:t>
      </w:r>
      <w:r>
        <w:rPr>
          <w:rStyle w:val="FootnoteReference"/>
        </w:rPr>
        <w:footnoteReference w:id="47"/>
      </w:r>
    </w:p>
    <w:p w14:paraId="0750FBA0" w14:textId="1CC4D15C" w:rsidR="00345982" w:rsidRPr="00D650AD" w:rsidRDefault="00AA765A" w:rsidP="00232F3C">
      <w:pPr>
        <w:pStyle w:val="Numberedparagraph"/>
        <w:rPr>
          <w:color w:val="000000" w:themeColor="text1"/>
          <w:szCs w:val="24"/>
        </w:rPr>
      </w:pPr>
      <w:bookmarkStart w:id="32" w:name="_Hlk184633107"/>
      <w:r w:rsidRPr="00CE6CB9">
        <w:t xml:space="preserve">The United Nations Human Rights Committee has said </w:t>
      </w:r>
      <w:r w:rsidR="007143A7">
        <w:t>that</w:t>
      </w:r>
      <w:r w:rsidR="007143A7" w:rsidRPr="00CE6CB9">
        <w:t xml:space="preserve"> </w:t>
      </w:r>
      <w:r w:rsidR="00BD01A1">
        <w:t xml:space="preserve">certain </w:t>
      </w:r>
      <w:r w:rsidR="00B34BEA">
        <w:t>minimum standards</w:t>
      </w:r>
      <w:r w:rsidR="00DB40D9">
        <w:t xml:space="preserve"> in the </w:t>
      </w:r>
      <w:r w:rsidR="009D0116" w:rsidRPr="009D0116">
        <w:rPr>
          <w:i/>
          <w:iCs/>
        </w:rPr>
        <w:t>Nelson</w:t>
      </w:r>
      <w:r w:rsidR="009D0116">
        <w:t xml:space="preserve"> </w:t>
      </w:r>
      <w:r w:rsidR="00DB40D9" w:rsidRPr="00C319AC">
        <w:rPr>
          <w:i/>
          <w:iCs/>
        </w:rPr>
        <w:t>Mandela Rules</w:t>
      </w:r>
      <w:r w:rsidRPr="00CE6CB9">
        <w:t>, including in relation to minimum floor space and cubic content of air for each prisoner</w:t>
      </w:r>
      <w:r w:rsidRPr="00DB5B0C">
        <w:t>,</w:t>
      </w:r>
      <w:r w:rsidR="00396221">
        <w:t xml:space="preserve"> adequate sanitary facilities, </w:t>
      </w:r>
      <w:r w:rsidR="00660F71">
        <w:t xml:space="preserve">and provision of food </w:t>
      </w:r>
      <w:r w:rsidRPr="00CE6CB9">
        <w:t>are minimum requirements</w:t>
      </w:r>
      <w:r w:rsidR="00091228">
        <w:t>,</w:t>
      </w:r>
      <w:r w:rsidRPr="00CE6CB9">
        <w:t xml:space="preserve"> should</w:t>
      </w:r>
      <w:r w:rsidR="004F5235">
        <w:t xml:space="preserve"> always</w:t>
      </w:r>
      <w:r w:rsidRPr="00CE6CB9">
        <w:t xml:space="preserve"> be observed regardless of the level of resources available to a country.</w:t>
      </w:r>
      <w:r w:rsidRPr="00CE6CB9">
        <w:rPr>
          <w:rStyle w:val="FootnoteReference"/>
        </w:rPr>
        <w:footnoteReference w:id="48"/>
      </w:r>
    </w:p>
    <w:p w14:paraId="483E057A" w14:textId="710F47A2" w:rsidR="009E4AAF" w:rsidRDefault="009E4AAF" w:rsidP="00FC237A">
      <w:pPr>
        <w:pStyle w:val="Heading1"/>
      </w:pPr>
      <w:bookmarkStart w:id="33" w:name="_Toc195178114"/>
      <w:bookmarkEnd w:id="32"/>
      <w:r w:rsidRPr="00CB4BCD">
        <w:t>Legal</w:t>
      </w:r>
      <w:r w:rsidR="006D46A0">
        <w:t xml:space="preserve"> and policy</w:t>
      </w:r>
      <w:r w:rsidRPr="00CB4BCD">
        <w:t xml:space="preserve"> framework</w:t>
      </w:r>
      <w:bookmarkEnd w:id="33"/>
      <w:r w:rsidR="00714D61">
        <w:t xml:space="preserve"> </w:t>
      </w:r>
    </w:p>
    <w:p w14:paraId="6E20670A" w14:textId="40E3934B" w:rsidR="006738FF" w:rsidRDefault="006738FF" w:rsidP="006738FF">
      <w:pPr>
        <w:pStyle w:val="Heading2"/>
      </w:pPr>
      <w:bookmarkStart w:id="34" w:name="_Toc195178115"/>
      <w:r>
        <w:t xml:space="preserve">Authority to remand a child in a </w:t>
      </w:r>
      <w:r w:rsidR="002B0B9C">
        <w:t>watch house</w:t>
      </w:r>
      <w:bookmarkEnd w:id="34"/>
    </w:p>
    <w:p w14:paraId="4FF4D595" w14:textId="30C6CF49" w:rsidR="00700976" w:rsidRDefault="00714D61" w:rsidP="00714D61">
      <w:pPr>
        <w:pStyle w:val="Numberedparagraph"/>
      </w:pPr>
      <w:r>
        <w:t xml:space="preserve">The authority to detain a child </w:t>
      </w:r>
      <w:r w:rsidR="00700976">
        <w:t xml:space="preserve">following an offence </w:t>
      </w:r>
      <w:r>
        <w:t xml:space="preserve">is governed by the </w:t>
      </w:r>
      <w:r w:rsidRPr="000D366C">
        <w:rPr>
          <w:i/>
          <w:iCs/>
        </w:rPr>
        <w:t>Youth Justice Act 1992</w:t>
      </w:r>
      <w:r w:rsidR="0096598B">
        <w:t xml:space="preserve"> (</w:t>
      </w:r>
      <w:r w:rsidR="0096598B" w:rsidRPr="0096598B">
        <w:rPr>
          <w:b/>
          <w:bCs/>
        </w:rPr>
        <w:t>Youth Justice Act</w:t>
      </w:r>
      <w:r w:rsidR="0096598B">
        <w:t>)</w:t>
      </w:r>
      <w:r>
        <w:t xml:space="preserve">. </w:t>
      </w:r>
      <w:r w:rsidR="00700976">
        <w:t>This law has undergone amendment since the complaint allegations took place.</w:t>
      </w:r>
    </w:p>
    <w:p w14:paraId="392BCD7C" w14:textId="2DE29ED7" w:rsidR="009D1A88" w:rsidRDefault="00700976" w:rsidP="001467F0">
      <w:pPr>
        <w:pStyle w:val="Numberedparagraph"/>
        <w:numPr>
          <w:ilvl w:val="0"/>
          <w:numId w:val="5"/>
        </w:numPr>
      </w:pPr>
      <w:r w:rsidRPr="00554CE7">
        <w:t xml:space="preserve">However, it remains the case that </w:t>
      </w:r>
      <w:r w:rsidR="005640C7">
        <w:t xml:space="preserve">upon </w:t>
      </w:r>
      <w:r w:rsidR="009B7C42">
        <w:t xml:space="preserve">arrest and </w:t>
      </w:r>
      <w:r w:rsidR="003B20D5">
        <w:t xml:space="preserve">detention </w:t>
      </w:r>
      <w:r w:rsidR="005640C7">
        <w:t xml:space="preserve">of a child, </w:t>
      </w:r>
      <w:r w:rsidR="006C1B25">
        <w:t xml:space="preserve">the </w:t>
      </w:r>
      <w:r w:rsidR="008D30D3">
        <w:t xml:space="preserve">child must be held in the custody of QPS (in a </w:t>
      </w:r>
      <w:r w:rsidR="002B0B9C">
        <w:t>watch house</w:t>
      </w:r>
      <w:r w:rsidR="008D30D3">
        <w:t>)</w:t>
      </w:r>
      <w:r w:rsidR="003B5BA7">
        <w:t xml:space="preserve"> or in the custody of the Department</w:t>
      </w:r>
      <w:r w:rsidR="009D1A88">
        <w:t xml:space="preserve"> </w:t>
      </w:r>
      <w:r w:rsidR="009D1A88" w:rsidRPr="00554CE7">
        <w:t>(in a YDC).</w:t>
      </w:r>
      <w:r w:rsidR="00E8362B">
        <w:t xml:space="preserve"> </w:t>
      </w:r>
      <w:r w:rsidR="005A7D43" w:rsidRPr="00554CE7">
        <w:t xml:space="preserve">The Police Commissioner </w:t>
      </w:r>
      <w:r w:rsidR="005A7D43">
        <w:t>must</w:t>
      </w:r>
      <w:r w:rsidR="005A7D43" w:rsidRPr="00CB4BCD">
        <w:t xml:space="preserve"> </w:t>
      </w:r>
      <w:proofErr w:type="gramStart"/>
      <w:r w:rsidR="005A7D43" w:rsidRPr="00CB4BCD">
        <w:t>make arrangements</w:t>
      </w:r>
      <w:proofErr w:type="gramEnd"/>
      <w:r w:rsidR="005A7D43" w:rsidRPr="00CB4BCD">
        <w:t xml:space="preserve"> with </w:t>
      </w:r>
      <w:r w:rsidR="001D7CBC">
        <w:lastRenderedPageBreak/>
        <w:t xml:space="preserve">the </w:t>
      </w:r>
      <w:r w:rsidR="00C04283">
        <w:t>D</w:t>
      </w:r>
      <w:r w:rsidR="005A7D43">
        <w:t xml:space="preserve">epartment </w:t>
      </w:r>
      <w:r w:rsidR="005A7D43" w:rsidRPr="00CB4BCD">
        <w:t>for an arrested child wherever practicable to be placed in a detention centre</w:t>
      </w:r>
      <w:r w:rsidR="005A7D43">
        <w:t xml:space="preserve"> until brought before a court</w:t>
      </w:r>
      <w:r w:rsidR="005A7D43" w:rsidRPr="00CB4BCD">
        <w:t>.</w:t>
      </w:r>
      <w:r w:rsidR="00836622" w:rsidRPr="00CB4BCD">
        <w:rPr>
          <w:rStyle w:val="FootnoteReference"/>
        </w:rPr>
        <w:footnoteReference w:id="49"/>
      </w:r>
    </w:p>
    <w:p w14:paraId="781E388F" w14:textId="3101DC5C" w:rsidR="00B648CD" w:rsidRDefault="005A7D43" w:rsidP="001467F0">
      <w:pPr>
        <w:pStyle w:val="Numberedparagraph"/>
        <w:numPr>
          <w:ilvl w:val="0"/>
          <w:numId w:val="5"/>
        </w:numPr>
      </w:pPr>
      <w:r>
        <w:t xml:space="preserve">The child should be brought before the Children’s </w:t>
      </w:r>
      <w:r w:rsidR="00B648CD" w:rsidRPr="00554CE7">
        <w:t>Court within 24 hours, or as soon as practicable.</w:t>
      </w:r>
      <w:r w:rsidR="00B648CD" w:rsidRPr="00554CE7">
        <w:rPr>
          <w:rStyle w:val="FootnoteReference"/>
        </w:rPr>
        <w:footnoteReference w:id="50"/>
      </w:r>
      <w:r w:rsidR="00B648CD" w:rsidRPr="00554CE7">
        <w:t xml:space="preserve"> </w:t>
      </w:r>
    </w:p>
    <w:p w14:paraId="2E18D5BB" w14:textId="48C93D5E" w:rsidR="000958CA" w:rsidRDefault="000958CA" w:rsidP="001467F0">
      <w:pPr>
        <w:pStyle w:val="Numberedparagraph"/>
        <w:numPr>
          <w:ilvl w:val="0"/>
          <w:numId w:val="5"/>
        </w:numPr>
      </w:pPr>
      <w:r>
        <w:t xml:space="preserve">At the time of the complaint allegations, </w:t>
      </w:r>
      <w:r w:rsidR="00CD2F49">
        <w:t xml:space="preserve">if the court </w:t>
      </w:r>
      <w:r w:rsidR="0099426A">
        <w:t xml:space="preserve">decided </w:t>
      </w:r>
      <w:r w:rsidR="00CD2F49">
        <w:t xml:space="preserve">to remand </w:t>
      </w:r>
      <w:r w:rsidR="007D2CE0">
        <w:t xml:space="preserve">a </w:t>
      </w:r>
      <w:r w:rsidR="00CD2F49">
        <w:t xml:space="preserve">child in custody, </w:t>
      </w:r>
      <w:r w:rsidR="00833D12">
        <w:t xml:space="preserve">the child </w:t>
      </w:r>
      <w:r w:rsidR="0099426A">
        <w:t xml:space="preserve">was to be </w:t>
      </w:r>
      <w:r w:rsidR="00833D12">
        <w:t>remanded to the custody of the Department and</w:t>
      </w:r>
      <w:r w:rsidR="007E258A">
        <w:t xml:space="preserve">, under section 56(4) </w:t>
      </w:r>
      <w:r w:rsidR="00103274">
        <w:t xml:space="preserve">of the </w:t>
      </w:r>
      <w:r w:rsidR="00083352" w:rsidRPr="00A107EA">
        <w:rPr>
          <w:iCs/>
        </w:rPr>
        <w:t>Youth Justice Act</w:t>
      </w:r>
      <w:r w:rsidR="00103274">
        <w:t>,</w:t>
      </w:r>
      <w:r w:rsidR="00833D12">
        <w:t xml:space="preserve"> the court </w:t>
      </w:r>
      <w:r w:rsidR="0099426A">
        <w:t xml:space="preserve">was required to </w:t>
      </w:r>
      <w:r w:rsidR="00833D12">
        <w:t xml:space="preserve">order QPS to deliver the child as soon as practicable into the custody of the </w:t>
      </w:r>
      <w:r w:rsidR="007F4ED0">
        <w:t>Department</w:t>
      </w:r>
      <w:r w:rsidR="00833D12">
        <w:t>.</w:t>
      </w:r>
      <w:r w:rsidR="00833D12">
        <w:rPr>
          <w:rStyle w:val="FootnoteReference"/>
        </w:rPr>
        <w:footnoteReference w:id="51"/>
      </w:r>
      <w:r w:rsidR="00BB2994">
        <w:t xml:space="preserve"> </w:t>
      </w:r>
    </w:p>
    <w:p w14:paraId="6D962837" w14:textId="19561E61" w:rsidR="008B54D7" w:rsidRDefault="006B6C1D" w:rsidP="001467F0">
      <w:pPr>
        <w:pStyle w:val="Numberedparagraph"/>
        <w:numPr>
          <w:ilvl w:val="0"/>
          <w:numId w:val="5"/>
        </w:numPr>
      </w:pPr>
      <w:r>
        <w:t xml:space="preserve">In </w:t>
      </w:r>
      <w:r w:rsidR="001010E6">
        <w:t xml:space="preserve">August </w:t>
      </w:r>
      <w:r w:rsidR="008B54D7">
        <w:t xml:space="preserve">2023, a writ of </w:t>
      </w:r>
      <w:r w:rsidR="007D2CE0" w:rsidRPr="00151BC0">
        <w:rPr>
          <w:i/>
        </w:rPr>
        <w:t>h</w:t>
      </w:r>
      <w:r w:rsidR="008B54D7" w:rsidRPr="00151BC0">
        <w:rPr>
          <w:i/>
        </w:rPr>
        <w:t xml:space="preserve">abeas </w:t>
      </w:r>
      <w:r w:rsidR="007D2CE0" w:rsidRPr="00151BC0">
        <w:rPr>
          <w:i/>
        </w:rPr>
        <w:t>c</w:t>
      </w:r>
      <w:r w:rsidR="008B54D7" w:rsidRPr="00151BC0">
        <w:rPr>
          <w:i/>
        </w:rPr>
        <w:t>orpus</w:t>
      </w:r>
      <w:r w:rsidR="008B54D7">
        <w:t xml:space="preserve"> was made to the Supreme Court for the urgent removal of children who were being held in </w:t>
      </w:r>
      <w:r w:rsidR="002B0B9C">
        <w:t>watch house</w:t>
      </w:r>
      <w:r w:rsidR="008B54D7">
        <w:t>s.</w:t>
      </w:r>
      <w:r w:rsidR="003E6728">
        <w:t xml:space="preserve"> The grounds for the application w</w:t>
      </w:r>
      <w:r w:rsidR="00FE5720">
        <w:t>ere</w:t>
      </w:r>
      <w:r w:rsidR="003E6728">
        <w:t xml:space="preserve"> that the children had not been delivered </w:t>
      </w:r>
      <w:r w:rsidR="00E5468A">
        <w:t xml:space="preserve">to a youth detention centre </w:t>
      </w:r>
      <w:r w:rsidR="003E6728">
        <w:t xml:space="preserve">‘as soon as practicable’ </w:t>
      </w:r>
      <w:r w:rsidR="00FE5720">
        <w:t xml:space="preserve">in accordance with </w:t>
      </w:r>
      <w:r w:rsidR="004D5713">
        <w:t xml:space="preserve">court </w:t>
      </w:r>
      <w:r w:rsidR="00FE5720">
        <w:t xml:space="preserve">orders that should have been made under </w:t>
      </w:r>
      <w:r w:rsidR="003E6728">
        <w:t>section 56</w:t>
      </w:r>
      <w:r w:rsidR="00600511">
        <w:t>(4)</w:t>
      </w:r>
      <w:r w:rsidR="003E6728">
        <w:t xml:space="preserve"> of the </w:t>
      </w:r>
      <w:r w:rsidR="00083352" w:rsidRPr="00687082">
        <w:rPr>
          <w:iCs/>
        </w:rPr>
        <w:t>Youth Justice Act</w:t>
      </w:r>
      <w:r w:rsidR="003E6728" w:rsidRPr="00687082">
        <w:rPr>
          <w:iCs/>
        </w:rPr>
        <w:t>.</w:t>
      </w:r>
      <w:r w:rsidR="00F553EE">
        <w:rPr>
          <w:iCs/>
        </w:rPr>
        <w:t xml:space="preserve"> </w:t>
      </w:r>
      <w:r w:rsidR="00030D2D">
        <w:rPr>
          <w:iCs/>
        </w:rPr>
        <w:t xml:space="preserve"> </w:t>
      </w:r>
      <w:r w:rsidR="00466BB1">
        <w:rPr>
          <w:iCs/>
        </w:rPr>
        <w:t>In that case</w:t>
      </w:r>
      <w:r w:rsidR="00030D2D">
        <w:rPr>
          <w:iCs/>
        </w:rPr>
        <w:t xml:space="preserve">, </w:t>
      </w:r>
      <w:r w:rsidR="00DA64F1">
        <w:rPr>
          <w:iCs/>
        </w:rPr>
        <w:t xml:space="preserve">watch house detention was found to be unlawful because it could </w:t>
      </w:r>
      <w:r w:rsidR="00030D2D">
        <w:rPr>
          <w:iCs/>
        </w:rPr>
        <w:t xml:space="preserve">not be established that the court </w:t>
      </w:r>
      <w:r w:rsidR="00654F00">
        <w:rPr>
          <w:iCs/>
        </w:rPr>
        <w:t>had in fact made an order under section 56(4)</w:t>
      </w:r>
      <w:r w:rsidR="00030D2D">
        <w:rPr>
          <w:iCs/>
        </w:rPr>
        <w:t>.</w:t>
      </w:r>
      <w:r w:rsidR="004A5E7A">
        <w:rPr>
          <w:rStyle w:val="FootnoteReference"/>
        </w:rPr>
        <w:footnoteReference w:id="52"/>
      </w:r>
      <w:r w:rsidR="00427C7E">
        <w:t xml:space="preserve"> </w:t>
      </w:r>
    </w:p>
    <w:p w14:paraId="51ADA7D0" w14:textId="2F272B59" w:rsidR="00321E0F" w:rsidRDefault="004F51FB" w:rsidP="001467F0">
      <w:pPr>
        <w:pStyle w:val="Numberedparagraph"/>
        <w:numPr>
          <w:ilvl w:val="0"/>
          <w:numId w:val="5"/>
        </w:numPr>
        <w:rPr>
          <w:lang w:val="en-US"/>
        </w:rPr>
      </w:pPr>
      <w:r w:rsidRPr="0061089E">
        <w:rPr>
          <w:lang w:val="en-US"/>
        </w:rPr>
        <w:t>S</w:t>
      </w:r>
      <w:r w:rsidR="00321E0F" w:rsidRPr="0061089E">
        <w:rPr>
          <w:lang w:val="en-US"/>
        </w:rPr>
        <w:t xml:space="preserve">ince </w:t>
      </w:r>
      <w:r w:rsidR="0061089E" w:rsidRPr="0061089E">
        <w:rPr>
          <w:lang w:val="en-US"/>
        </w:rPr>
        <w:t>1 September 2023</w:t>
      </w:r>
      <w:r w:rsidR="00321E0F" w:rsidRPr="0061089E">
        <w:rPr>
          <w:lang w:val="en-US"/>
        </w:rPr>
        <w:t>,</w:t>
      </w:r>
      <w:r w:rsidR="00321E0F" w:rsidRPr="00321E0F">
        <w:rPr>
          <w:lang w:val="en-US"/>
        </w:rPr>
        <w:t xml:space="preserve"> amendments to the </w:t>
      </w:r>
      <w:r w:rsidR="00083352" w:rsidRPr="00576E37">
        <w:rPr>
          <w:iCs/>
          <w:lang w:val="en-US"/>
        </w:rPr>
        <w:t>Youth Justice Act</w:t>
      </w:r>
      <w:r w:rsidR="00321E0F" w:rsidRPr="00321E0F">
        <w:rPr>
          <w:lang w:val="en-US"/>
        </w:rPr>
        <w:t xml:space="preserve"> mean that following a court appearance, a child is remanded into </w:t>
      </w:r>
      <w:proofErr w:type="gramStart"/>
      <w:r w:rsidR="00321E0F" w:rsidRPr="00321E0F">
        <w:rPr>
          <w:lang w:val="en-US"/>
        </w:rPr>
        <w:t>the custody</w:t>
      </w:r>
      <w:proofErr w:type="gramEnd"/>
      <w:r w:rsidR="00321E0F" w:rsidRPr="00321E0F">
        <w:rPr>
          <w:lang w:val="en-US"/>
        </w:rPr>
        <w:t xml:space="preserve"> </w:t>
      </w:r>
      <w:r w:rsidR="005F56AE">
        <w:rPr>
          <w:lang w:val="en-US"/>
        </w:rPr>
        <w:t xml:space="preserve">of QPS </w:t>
      </w:r>
      <w:r w:rsidR="00321E0F" w:rsidRPr="00321E0F">
        <w:rPr>
          <w:lang w:val="en-US"/>
        </w:rPr>
        <w:t xml:space="preserve">and is delivered </w:t>
      </w:r>
      <w:r w:rsidR="00C84857">
        <w:rPr>
          <w:lang w:val="en-US"/>
        </w:rPr>
        <w:t>in</w:t>
      </w:r>
      <w:r w:rsidR="00321E0F" w:rsidRPr="00321E0F">
        <w:rPr>
          <w:lang w:val="en-US"/>
        </w:rPr>
        <w:t xml:space="preserve">to the custody of the Department as soon as practicable after the date the Department will accept custody. </w:t>
      </w:r>
      <w:r w:rsidR="00622816">
        <w:rPr>
          <w:lang w:val="en-US"/>
        </w:rPr>
        <w:t>T</w:t>
      </w:r>
      <w:r w:rsidR="00321E0F" w:rsidRPr="00321E0F">
        <w:rPr>
          <w:lang w:val="en-US"/>
        </w:rPr>
        <w:t xml:space="preserve">he Department </w:t>
      </w:r>
      <w:r w:rsidR="00622816">
        <w:rPr>
          <w:lang w:val="en-US"/>
        </w:rPr>
        <w:t xml:space="preserve">decides this date by having </w:t>
      </w:r>
      <w:r w:rsidR="00321E0F" w:rsidRPr="00321E0F">
        <w:rPr>
          <w:lang w:val="en-US"/>
        </w:rPr>
        <w:t xml:space="preserve">regard to </w:t>
      </w:r>
      <w:r w:rsidR="00622816">
        <w:rPr>
          <w:lang w:val="en-US"/>
        </w:rPr>
        <w:t xml:space="preserve">prescribed </w:t>
      </w:r>
      <w:r w:rsidR="00321E0F" w:rsidRPr="00321E0F">
        <w:rPr>
          <w:lang w:val="en-US"/>
        </w:rPr>
        <w:t>information including the child’s needs and the relative needs of other children also being detained in watch house</w:t>
      </w:r>
      <w:r w:rsidR="00C84857">
        <w:rPr>
          <w:lang w:val="en-US"/>
        </w:rPr>
        <w:t>s</w:t>
      </w:r>
      <w:r w:rsidR="00321E0F" w:rsidRPr="00321E0F">
        <w:rPr>
          <w:lang w:val="en-US"/>
        </w:rPr>
        <w:t>.</w:t>
      </w:r>
      <w:r w:rsidR="00321E0F">
        <w:rPr>
          <w:rStyle w:val="FootnoteReference"/>
          <w:lang w:val="en-US"/>
        </w:rPr>
        <w:footnoteReference w:id="53"/>
      </w:r>
      <w:r w:rsidR="00321E0F" w:rsidRPr="00321E0F">
        <w:rPr>
          <w:lang w:val="en-US"/>
        </w:rPr>
        <w:t xml:space="preserve"> This provision is subject to an override declaration, which </w:t>
      </w:r>
      <w:r w:rsidR="00814744">
        <w:rPr>
          <w:lang w:val="en-US"/>
        </w:rPr>
        <w:t xml:space="preserve">means </w:t>
      </w:r>
      <w:r w:rsidR="00321E0F" w:rsidRPr="00321E0F">
        <w:rPr>
          <w:lang w:val="en-US"/>
        </w:rPr>
        <w:t xml:space="preserve">the </w:t>
      </w:r>
      <w:r w:rsidR="00AE734F" w:rsidRPr="00C821DF">
        <w:rPr>
          <w:iCs/>
          <w:lang w:val="en-US"/>
        </w:rPr>
        <w:t>Human Rights Act</w:t>
      </w:r>
      <w:r w:rsidR="00321E0F" w:rsidRPr="00321E0F">
        <w:rPr>
          <w:lang w:val="en-US"/>
        </w:rPr>
        <w:t xml:space="preserve"> does not apply to the provision.</w:t>
      </w:r>
      <w:r w:rsidR="00321E0F">
        <w:rPr>
          <w:rStyle w:val="FootnoteReference"/>
          <w:lang w:val="en-US"/>
        </w:rPr>
        <w:footnoteReference w:id="54"/>
      </w:r>
      <w:r w:rsidR="00321E0F" w:rsidRPr="00321E0F">
        <w:rPr>
          <w:lang w:val="en-US"/>
        </w:rPr>
        <w:t xml:space="preserve"> </w:t>
      </w:r>
    </w:p>
    <w:p w14:paraId="32A1BB83" w14:textId="6B814CEB" w:rsidR="00880934" w:rsidRDefault="00880934" w:rsidP="00880934">
      <w:pPr>
        <w:pStyle w:val="Heading2"/>
      </w:pPr>
      <w:bookmarkStart w:id="35" w:name="_Toc195178116"/>
      <w:r>
        <w:lastRenderedPageBreak/>
        <w:t>Youth Justice Principles</w:t>
      </w:r>
      <w:bookmarkEnd w:id="35"/>
      <w:r>
        <w:t xml:space="preserve"> </w:t>
      </w:r>
    </w:p>
    <w:p w14:paraId="69060D3E" w14:textId="3C97C4B3" w:rsidR="00880934" w:rsidRDefault="00880934" w:rsidP="00880934">
      <w:pPr>
        <w:pStyle w:val="Numberedparagraph"/>
      </w:pPr>
      <w:bookmarkStart w:id="36" w:name="_Hlk155788164"/>
      <w:r>
        <w:t xml:space="preserve">Underlying the operation of the </w:t>
      </w:r>
      <w:r w:rsidRPr="004A3C2B">
        <w:t>Youth Justice Act</w:t>
      </w:r>
      <w:r w:rsidRPr="00880934">
        <w:rPr>
          <w:i/>
          <w:iCs/>
        </w:rPr>
        <w:t xml:space="preserve"> </w:t>
      </w:r>
      <w:r>
        <w:t xml:space="preserve">are the </w:t>
      </w:r>
      <w:r w:rsidR="00CC6646">
        <w:t>C</w:t>
      </w:r>
      <w:r w:rsidR="00B861B2">
        <w:t xml:space="preserve">harter of </w:t>
      </w:r>
      <w:r w:rsidR="007D0265">
        <w:t>Y</w:t>
      </w:r>
      <w:r>
        <w:t xml:space="preserve">outh </w:t>
      </w:r>
      <w:r w:rsidR="007D0265">
        <w:t>J</w:t>
      </w:r>
      <w:r>
        <w:t xml:space="preserve">ustice </w:t>
      </w:r>
      <w:r w:rsidR="007D0265">
        <w:t>P</w:t>
      </w:r>
      <w:r>
        <w:t>rinciples</w:t>
      </w:r>
      <w:r w:rsidR="00CC6646">
        <w:rPr>
          <w:rStyle w:val="FootnoteReference"/>
        </w:rPr>
        <w:footnoteReference w:id="55"/>
      </w:r>
      <w:r>
        <w:t xml:space="preserve">. </w:t>
      </w:r>
      <w:r w:rsidR="006839F6">
        <w:t xml:space="preserve">At the relevant time, </w:t>
      </w:r>
      <w:r w:rsidR="00B861B2">
        <w:t xml:space="preserve">the principles </w:t>
      </w:r>
      <w:r w:rsidR="005607C9">
        <w:t>include</w:t>
      </w:r>
      <w:r w:rsidR="006839F6">
        <w:t>d</w:t>
      </w:r>
      <w:r w:rsidR="00B861B2">
        <w:t>:</w:t>
      </w:r>
    </w:p>
    <w:p w14:paraId="434B52FD" w14:textId="33863240" w:rsidR="00B861B2" w:rsidRPr="00B861B2" w:rsidRDefault="00B861B2" w:rsidP="0051172F">
      <w:pPr>
        <w:pStyle w:val="Bulletedlist"/>
        <w:spacing w:after="120"/>
        <w:contextualSpacing w:val="0"/>
      </w:pPr>
      <w:r w:rsidRPr="00B861B2">
        <w:t>The youth justice system should uphold the rights of children, keep them safe and promote their physical and mental wellbeing</w:t>
      </w:r>
      <w:r w:rsidR="00130D8C">
        <w:t xml:space="preserve"> (Principle </w:t>
      </w:r>
      <w:r w:rsidR="005607C9">
        <w:t>2)</w:t>
      </w:r>
      <w:r w:rsidR="00F8562E">
        <w:t>.</w:t>
      </w:r>
    </w:p>
    <w:p w14:paraId="33514EEF" w14:textId="1CA71043" w:rsidR="00931C90" w:rsidRDefault="000C45F0" w:rsidP="0051172F">
      <w:pPr>
        <w:pStyle w:val="Bulletedlist"/>
        <w:spacing w:after="120"/>
        <w:contextualSpacing w:val="0"/>
      </w:pPr>
      <w:r w:rsidRPr="000C45F0">
        <w:t xml:space="preserve">A child should have procedures and other matters explained to </w:t>
      </w:r>
      <w:r w:rsidR="005607C9">
        <w:t>them</w:t>
      </w:r>
      <w:r w:rsidRPr="000C45F0">
        <w:t xml:space="preserve"> in a way the child understands</w:t>
      </w:r>
      <w:r w:rsidR="005607C9">
        <w:t xml:space="preserve"> (Principle 6)</w:t>
      </w:r>
      <w:r w:rsidR="00F8562E">
        <w:t>.</w:t>
      </w:r>
    </w:p>
    <w:p w14:paraId="4674604B" w14:textId="3E0C1654" w:rsidR="00931C90" w:rsidRDefault="006442E6" w:rsidP="0051172F">
      <w:pPr>
        <w:pStyle w:val="Bulletedlist"/>
        <w:spacing w:after="120"/>
        <w:contextualSpacing w:val="0"/>
      </w:pPr>
      <w:r w:rsidRPr="006442E6">
        <w:t>A decision affecting a child should, if practicable, be made and implemented within a timeframe appropriate to the child’s sense of time</w:t>
      </w:r>
      <w:r w:rsidR="005607C9">
        <w:t xml:space="preserve"> (Principle 12)</w:t>
      </w:r>
      <w:r w:rsidR="00F8562E">
        <w:t>.</w:t>
      </w:r>
    </w:p>
    <w:p w14:paraId="5BAFC506" w14:textId="5C58878F" w:rsidR="00A6192D" w:rsidRPr="00931C90" w:rsidRDefault="00E23CC9" w:rsidP="0051172F">
      <w:pPr>
        <w:pStyle w:val="Bulletedlist"/>
        <w:spacing w:after="120"/>
        <w:contextualSpacing w:val="0"/>
      </w:pPr>
      <w:r w:rsidRPr="00931C90">
        <w:t xml:space="preserve">A person </w:t>
      </w:r>
      <w:proofErr w:type="gramStart"/>
      <w:r w:rsidRPr="00931C90">
        <w:t>making a decision</w:t>
      </w:r>
      <w:proofErr w:type="gramEnd"/>
      <w:r w:rsidRPr="00931C90">
        <w:t xml:space="preserve"> relating to a child should consider the child’s age, maturity and, where appropriate, cultural and religious beliefs and practices</w:t>
      </w:r>
      <w:r w:rsidR="00931C90" w:rsidRPr="00931C90">
        <w:t xml:space="preserve"> (Principle 13)</w:t>
      </w:r>
      <w:r w:rsidR="00F8562E">
        <w:t>.</w:t>
      </w:r>
    </w:p>
    <w:p w14:paraId="3AAE9FAB" w14:textId="1C948202" w:rsidR="00A6192D" w:rsidRPr="000C45F0" w:rsidRDefault="000C45F0" w:rsidP="0051172F">
      <w:pPr>
        <w:pStyle w:val="Bulletedlist"/>
        <w:spacing w:after="120"/>
        <w:contextualSpacing w:val="0"/>
      </w:pPr>
      <w:r w:rsidRPr="000C45F0">
        <w:t>A child should be dealt with in a way that allows the child</w:t>
      </w:r>
      <w:r w:rsidR="003E374B">
        <w:t xml:space="preserve"> (among other things) ‘</w:t>
      </w:r>
      <w:r w:rsidRPr="000C45F0">
        <w:t>to be reintegrated into the community</w:t>
      </w:r>
      <w:r w:rsidR="003E374B">
        <w:t>’</w:t>
      </w:r>
      <w:r w:rsidRPr="000C45F0">
        <w:t xml:space="preserve"> and</w:t>
      </w:r>
      <w:r w:rsidR="006839F6">
        <w:t xml:space="preserve"> ‘</w:t>
      </w:r>
      <w:r w:rsidRPr="000C45F0">
        <w:t>to continue the child’s education, training or employment without interruption or disturbance, if practicable</w:t>
      </w:r>
      <w:r w:rsidR="006839F6">
        <w:t>’ (Principle 17)</w:t>
      </w:r>
      <w:r w:rsidR="00F8562E">
        <w:t>.</w:t>
      </w:r>
    </w:p>
    <w:p w14:paraId="12D2EA16" w14:textId="5E08A89A" w:rsidR="00A6192D" w:rsidRDefault="004F66A2" w:rsidP="0051172F">
      <w:pPr>
        <w:pStyle w:val="Bulletedlist"/>
        <w:spacing w:after="120"/>
        <w:contextualSpacing w:val="0"/>
      </w:pPr>
      <w:r>
        <w:t xml:space="preserve">A </w:t>
      </w:r>
      <w:r w:rsidRPr="004F66A2">
        <w:t>child should be detained in custody for an offence, whether on arrest, remand or sentence, only as a last resort and for the least time that is justified in the circumstances</w:t>
      </w:r>
      <w:r w:rsidR="00A6192D">
        <w:t xml:space="preserve"> (Principle 18)</w:t>
      </w:r>
      <w:r w:rsidR="00F8562E">
        <w:t>.</w:t>
      </w:r>
      <w:r w:rsidR="00A33CD4">
        <w:rPr>
          <w:rStyle w:val="FootnoteReference"/>
        </w:rPr>
        <w:footnoteReference w:id="56"/>
      </w:r>
    </w:p>
    <w:p w14:paraId="0460D171" w14:textId="0D017BA2" w:rsidR="000C45F0" w:rsidRDefault="000C45F0" w:rsidP="0051172F">
      <w:pPr>
        <w:pStyle w:val="Bulletedlist"/>
        <w:spacing w:after="120"/>
        <w:contextualSpacing w:val="0"/>
      </w:pPr>
      <w:r w:rsidRPr="00A6192D">
        <w:t>A child detained in custody should only be held in a facility suitable for children</w:t>
      </w:r>
      <w:r w:rsidR="00A6192D" w:rsidRPr="00A6192D">
        <w:t xml:space="preserve"> (Principle 19)</w:t>
      </w:r>
      <w:r w:rsidR="00F8562E">
        <w:t>.</w:t>
      </w:r>
    </w:p>
    <w:p w14:paraId="5CF10FF4" w14:textId="628DC7D6" w:rsidR="00C04A19" w:rsidRPr="001F3195" w:rsidRDefault="00E86A98" w:rsidP="0051172F">
      <w:pPr>
        <w:pStyle w:val="Bulletedlist"/>
      </w:pPr>
      <w:r w:rsidRPr="001F3195">
        <w:t xml:space="preserve">A child who is detained in a detention centre </w:t>
      </w:r>
      <w:r w:rsidR="00C04A19" w:rsidRPr="001F3195">
        <w:t>should (among other things):</w:t>
      </w:r>
    </w:p>
    <w:p w14:paraId="09957A97" w14:textId="5ED3C9A2" w:rsidR="001F3195" w:rsidRPr="001F3195" w:rsidRDefault="00880934" w:rsidP="0051172F">
      <w:pPr>
        <w:pStyle w:val="Bulletedlist"/>
        <w:numPr>
          <w:ilvl w:val="2"/>
          <w:numId w:val="2"/>
        </w:numPr>
      </w:pPr>
      <w:r w:rsidRPr="001F3195">
        <w:t xml:space="preserve">be provided with a safe and stable living environment </w:t>
      </w:r>
    </w:p>
    <w:p w14:paraId="24B8EC4D" w14:textId="674119F4" w:rsidR="001F3195" w:rsidRPr="001F3195" w:rsidRDefault="00880934" w:rsidP="0051172F">
      <w:pPr>
        <w:pStyle w:val="Bulletedlist"/>
        <w:numPr>
          <w:ilvl w:val="2"/>
          <w:numId w:val="2"/>
        </w:numPr>
      </w:pPr>
      <w:r w:rsidRPr="001F3195">
        <w:t>be given privacy that is appropriate in the circumstances</w:t>
      </w:r>
      <w:r w:rsidR="00535144" w:rsidRPr="001F3195">
        <w:t xml:space="preserve"> </w:t>
      </w:r>
    </w:p>
    <w:p w14:paraId="21C79E3E" w14:textId="56876D78" w:rsidR="001F3195" w:rsidRPr="001F3195" w:rsidRDefault="00535144" w:rsidP="0051172F">
      <w:pPr>
        <w:pStyle w:val="Bulletedlist"/>
        <w:numPr>
          <w:ilvl w:val="2"/>
          <w:numId w:val="2"/>
        </w:numPr>
      </w:pPr>
      <w:r w:rsidRPr="001F3195">
        <w:t>have access to dental, medical and therapeutic services necessary to meet the child’s needs</w:t>
      </w:r>
    </w:p>
    <w:p w14:paraId="5BA21AD5" w14:textId="7169D4C2" w:rsidR="00880934" w:rsidRDefault="00535144" w:rsidP="0051172F">
      <w:pPr>
        <w:pStyle w:val="Bulletedlist"/>
        <w:numPr>
          <w:ilvl w:val="2"/>
          <w:numId w:val="2"/>
        </w:numPr>
      </w:pPr>
      <w:r w:rsidRPr="001F3195">
        <w:t>have access to education appropriate to the child’s age and development</w:t>
      </w:r>
      <w:r w:rsidR="001F3195" w:rsidRPr="001F3195">
        <w:t xml:space="preserve"> (Principle 21)</w:t>
      </w:r>
      <w:r w:rsidR="005903A5">
        <w:t>.</w:t>
      </w:r>
    </w:p>
    <w:p w14:paraId="26A71E84" w14:textId="3FE0F0B1" w:rsidR="001B4C9D" w:rsidRDefault="006D74E9" w:rsidP="006D74E9">
      <w:pPr>
        <w:pStyle w:val="Heading2"/>
      </w:pPr>
      <w:bookmarkStart w:id="37" w:name="_Toc195178117"/>
      <w:r>
        <w:lastRenderedPageBreak/>
        <w:t>Inspection standards</w:t>
      </w:r>
      <w:bookmarkEnd w:id="37"/>
      <w:r>
        <w:t xml:space="preserve"> </w:t>
      </w:r>
    </w:p>
    <w:bookmarkEnd w:id="36"/>
    <w:p w14:paraId="770ED187" w14:textId="44456F9E" w:rsidR="003511D9" w:rsidRPr="007346C6" w:rsidRDefault="00E86A98" w:rsidP="003C702F">
      <w:pPr>
        <w:pStyle w:val="Numberedparagraph"/>
      </w:pPr>
      <w:r>
        <w:t>Since the complaint</w:t>
      </w:r>
      <w:r w:rsidR="00B30F9E">
        <w:t xml:space="preserve"> was made</w:t>
      </w:r>
      <w:r>
        <w:t xml:space="preserve">, the </w:t>
      </w:r>
      <w:r w:rsidR="00DF13C6">
        <w:t xml:space="preserve">Queensland </w:t>
      </w:r>
      <w:r w:rsidR="001B7A99">
        <w:t xml:space="preserve">Ombudsman has </w:t>
      </w:r>
      <w:r w:rsidR="00DF13C6">
        <w:t xml:space="preserve">been appointed </w:t>
      </w:r>
      <w:r>
        <w:t xml:space="preserve">Inspector of Detention Services, </w:t>
      </w:r>
      <w:r w:rsidR="007D0265">
        <w:t>with</w:t>
      </w:r>
      <w:r>
        <w:t xml:space="preserve"> powers to review and monitor places of detention</w:t>
      </w:r>
      <w:r w:rsidR="00B07EEB">
        <w:t xml:space="preserve"> to promote and uphold the human</w:t>
      </w:r>
      <w:r w:rsidR="003511D9">
        <w:t>e</w:t>
      </w:r>
      <w:r w:rsidR="00B07EEB">
        <w:t xml:space="preserve"> treatment of detainees, and </w:t>
      </w:r>
      <w:r w:rsidR="003511D9">
        <w:t xml:space="preserve">to prevent </w:t>
      </w:r>
      <w:r w:rsidR="00B07EEB">
        <w:t>detainees from being subject to harm</w:t>
      </w:r>
      <w:r>
        <w:t>.</w:t>
      </w:r>
      <w:r w:rsidR="003855B6">
        <w:rPr>
          <w:rStyle w:val="FootnoteReference"/>
        </w:rPr>
        <w:footnoteReference w:id="57"/>
      </w:r>
      <w:r>
        <w:t xml:space="preserve"> </w:t>
      </w:r>
    </w:p>
    <w:p w14:paraId="3EB5EB58" w14:textId="2AFD18A8" w:rsidR="00CD1800" w:rsidRPr="007346C6" w:rsidRDefault="003511D9" w:rsidP="003C702F">
      <w:pPr>
        <w:pStyle w:val="Numberedparagraph"/>
      </w:pPr>
      <w:r>
        <w:t xml:space="preserve">To guide inspections, the </w:t>
      </w:r>
      <w:r w:rsidR="00E825DA">
        <w:t xml:space="preserve">Inspector has developed </w:t>
      </w:r>
      <w:r w:rsidR="004864B9" w:rsidRPr="004864B9">
        <w:rPr>
          <w:i/>
          <w:iCs/>
        </w:rPr>
        <w:t>I</w:t>
      </w:r>
      <w:r w:rsidR="00E825DA" w:rsidRPr="004864B9">
        <w:rPr>
          <w:i/>
          <w:iCs/>
        </w:rPr>
        <w:t xml:space="preserve">nspection standards for </w:t>
      </w:r>
      <w:r w:rsidR="008111C6" w:rsidRPr="004864B9">
        <w:rPr>
          <w:i/>
          <w:iCs/>
        </w:rPr>
        <w:t xml:space="preserve">Queensland </w:t>
      </w:r>
      <w:r w:rsidR="004864B9" w:rsidRPr="004864B9">
        <w:rPr>
          <w:i/>
          <w:iCs/>
        </w:rPr>
        <w:t>youth detention centres</w:t>
      </w:r>
      <w:r w:rsidR="002C3DDB">
        <w:rPr>
          <w:i/>
          <w:iCs/>
        </w:rPr>
        <w:t>.</w:t>
      </w:r>
      <w:r w:rsidR="000938E3" w:rsidRPr="00612810">
        <w:rPr>
          <w:rStyle w:val="FootnoteReference"/>
        </w:rPr>
        <w:footnoteReference w:id="58"/>
      </w:r>
      <w:r w:rsidR="004864B9">
        <w:t xml:space="preserve"> </w:t>
      </w:r>
      <w:r w:rsidR="00DE511C">
        <w:t xml:space="preserve">The standards </w:t>
      </w:r>
      <w:r w:rsidR="009564C3">
        <w:t>were informed by standards in other Australian jurisdictions</w:t>
      </w:r>
      <w:r w:rsidR="00CD1800">
        <w:t xml:space="preserve">, the </w:t>
      </w:r>
      <w:r w:rsidR="00AE734F" w:rsidRPr="004D41FD">
        <w:rPr>
          <w:iCs/>
        </w:rPr>
        <w:t>Human Rights Act</w:t>
      </w:r>
      <w:r w:rsidR="007D0265">
        <w:rPr>
          <w:iCs/>
        </w:rPr>
        <w:t>,</w:t>
      </w:r>
      <w:r w:rsidR="00CD1800">
        <w:t xml:space="preserve"> and international rules. </w:t>
      </w:r>
    </w:p>
    <w:p w14:paraId="160D3841" w14:textId="6766B350" w:rsidR="00355FE7" w:rsidRDefault="00AD2B13" w:rsidP="004B41B0">
      <w:pPr>
        <w:pStyle w:val="Numberedparagraph"/>
      </w:pPr>
      <w:r>
        <w:t xml:space="preserve">The Inspector is currently developing inspection standards for </w:t>
      </w:r>
      <w:r w:rsidR="002B0B9C">
        <w:t>watch house</w:t>
      </w:r>
      <w:r>
        <w:t>s</w:t>
      </w:r>
      <w:r w:rsidR="00E825DA">
        <w:t>.</w:t>
      </w:r>
      <w:r w:rsidR="00E825DA">
        <w:rPr>
          <w:rStyle w:val="FootnoteReference"/>
        </w:rPr>
        <w:footnoteReference w:id="59"/>
      </w:r>
      <w:r w:rsidR="004B41B0">
        <w:t xml:space="preserve"> </w:t>
      </w:r>
      <w:r w:rsidR="00D454B9">
        <w:t>The recent inspection report o</w:t>
      </w:r>
      <w:r w:rsidR="007D0265">
        <w:t>n</w:t>
      </w:r>
      <w:r w:rsidR="00D454B9">
        <w:t xml:space="preserve"> Cairns and Murgon </w:t>
      </w:r>
      <w:r w:rsidR="002B0B9C">
        <w:t>watch house</w:t>
      </w:r>
      <w:r w:rsidR="00D454B9">
        <w:t>s</w:t>
      </w:r>
      <w:r w:rsidR="00C20B2F">
        <w:t>,</w:t>
      </w:r>
      <w:r w:rsidR="00D454B9">
        <w:t xml:space="preserve"> which focuses on the detention of children</w:t>
      </w:r>
      <w:r w:rsidR="00C20B2F">
        <w:t>,</w:t>
      </w:r>
      <w:r w:rsidR="00F67720">
        <w:t xml:space="preserve"> </w:t>
      </w:r>
      <w:r w:rsidR="00751834">
        <w:t>was guided by</w:t>
      </w:r>
      <w:r w:rsidR="00F67720">
        <w:t xml:space="preserve"> relevant international standards, youth detention centre operational policies and legislation, and prison custodial operations practice directives and legislation.</w:t>
      </w:r>
      <w:r w:rsidR="00177C26">
        <w:rPr>
          <w:rStyle w:val="FootnoteReference"/>
        </w:rPr>
        <w:footnoteReference w:id="60"/>
      </w:r>
      <w:r w:rsidR="00F67720">
        <w:t xml:space="preserve"> </w:t>
      </w:r>
      <w:r w:rsidR="00D454B9">
        <w:t xml:space="preserve"> </w:t>
      </w:r>
      <w:r w:rsidR="00890F9D">
        <w:t xml:space="preserve">As acknowledged by the Inspector, while some of these </w:t>
      </w:r>
      <w:r w:rsidR="007633EA">
        <w:t xml:space="preserve">may not be directly applicable </w:t>
      </w:r>
      <w:r w:rsidR="00890F9D">
        <w:t xml:space="preserve">to </w:t>
      </w:r>
      <w:r w:rsidR="002B0B9C">
        <w:t>watch house</w:t>
      </w:r>
      <w:r w:rsidR="00890F9D">
        <w:t xml:space="preserve">s, they provide good reference points to what is expected or what should be applicable to children if they were </w:t>
      </w:r>
      <w:r w:rsidR="00E50D6E">
        <w:t xml:space="preserve">to be </w:t>
      </w:r>
      <w:r w:rsidR="00890F9D">
        <w:t xml:space="preserve">transferred to a youth detention centre instead of having to stay in a </w:t>
      </w:r>
      <w:r w:rsidR="002B0B9C">
        <w:t>watch house</w:t>
      </w:r>
      <w:r w:rsidR="00ED3DD8">
        <w:t>.</w:t>
      </w:r>
      <w:r w:rsidR="00386D7F">
        <w:rPr>
          <w:rStyle w:val="FootnoteReference"/>
        </w:rPr>
        <w:footnoteReference w:id="61"/>
      </w:r>
      <w:r w:rsidR="00890F9D">
        <w:t xml:space="preserve"> The Commission </w:t>
      </w:r>
      <w:r w:rsidR="00BC45A4">
        <w:t>considers the</w:t>
      </w:r>
      <w:r w:rsidR="002516D8" w:rsidRPr="002516D8">
        <w:rPr>
          <w:i/>
          <w:iCs/>
        </w:rPr>
        <w:t xml:space="preserve"> </w:t>
      </w:r>
      <w:r w:rsidR="002516D8" w:rsidRPr="004864B9">
        <w:rPr>
          <w:i/>
          <w:iCs/>
        </w:rPr>
        <w:t>Inspection standards for Queensland youth detention centres</w:t>
      </w:r>
      <w:r w:rsidR="002516D8">
        <w:t xml:space="preserve"> </w:t>
      </w:r>
      <w:r w:rsidR="00BC45A4">
        <w:t>are similarly helpful in this respect.</w:t>
      </w:r>
    </w:p>
    <w:p w14:paraId="08523BF2" w14:textId="61B8602B" w:rsidR="00517A3D" w:rsidRDefault="00A63437" w:rsidP="006738FF">
      <w:pPr>
        <w:pStyle w:val="Heading2"/>
      </w:pPr>
      <w:bookmarkStart w:id="38" w:name="_Toc195178118"/>
      <w:r>
        <w:t>L</w:t>
      </w:r>
      <w:r w:rsidR="00EB2133">
        <w:t xml:space="preserve">egal </w:t>
      </w:r>
      <w:r w:rsidR="009D0999">
        <w:t>duties</w:t>
      </w:r>
      <w:bookmarkEnd w:id="38"/>
    </w:p>
    <w:p w14:paraId="49F7F035" w14:textId="109F47E6" w:rsidR="00506034" w:rsidRDefault="009D0999">
      <w:pPr>
        <w:pStyle w:val="Numberedparagraph"/>
      </w:pPr>
      <w:r>
        <w:t xml:space="preserve">In addition to obligations under the </w:t>
      </w:r>
      <w:r w:rsidRPr="00BD7B49">
        <w:t>Human Rights Act</w:t>
      </w:r>
      <w:r>
        <w:t xml:space="preserve">, </w:t>
      </w:r>
      <w:r w:rsidR="008A6708">
        <w:t>QPS officers have legal duties towards people in their custody</w:t>
      </w:r>
      <w:r w:rsidR="00EF5846">
        <w:t>:</w:t>
      </w:r>
      <w:r w:rsidR="00FD0F57">
        <w:t xml:space="preserve"> </w:t>
      </w:r>
    </w:p>
    <w:p w14:paraId="1F556110" w14:textId="1E3E972F" w:rsidR="00506034" w:rsidRDefault="00FD0F57" w:rsidP="00506034">
      <w:pPr>
        <w:pStyle w:val="Bulletedlist"/>
      </w:pPr>
      <w:r>
        <w:t xml:space="preserve">Under </w:t>
      </w:r>
      <w:r w:rsidR="007343FD">
        <w:t xml:space="preserve">common </w:t>
      </w:r>
      <w:r>
        <w:t xml:space="preserve">law, </w:t>
      </w:r>
      <w:r w:rsidRPr="00FD0F57">
        <w:t>a custodian owes</w:t>
      </w:r>
      <w:r w:rsidR="00125046">
        <w:t xml:space="preserve"> a duty to take reasonable care for the safety of prisoners</w:t>
      </w:r>
      <w:r w:rsidR="00B368FE">
        <w:t>.</w:t>
      </w:r>
      <w:r w:rsidR="00125046">
        <w:t xml:space="preserve"> </w:t>
      </w:r>
    </w:p>
    <w:p w14:paraId="7CC4C14D" w14:textId="4AB85249" w:rsidR="00030A29" w:rsidRDefault="00FD0F57" w:rsidP="00506034">
      <w:pPr>
        <w:pStyle w:val="Bulletedlist"/>
      </w:pPr>
      <w:r>
        <w:t xml:space="preserve">Under the </w:t>
      </w:r>
      <w:r w:rsidRPr="00370576">
        <w:rPr>
          <w:i/>
          <w:iCs/>
        </w:rPr>
        <w:t>Police Powers and Responsibilities Act</w:t>
      </w:r>
      <w:r w:rsidR="00B368FE">
        <w:rPr>
          <w:i/>
          <w:iCs/>
        </w:rPr>
        <w:t xml:space="preserve"> 2000</w:t>
      </w:r>
      <w:r>
        <w:t>, t</w:t>
      </w:r>
      <w:r w:rsidR="00446D71" w:rsidRPr="00CB4BCD">
        <w:t xml:space="preserve">he </w:t>
      </w:r>
      <w:r w:rsidR="002B0B9C">
        <w:t>watch house</w:t>
      </w:r>
      <w:r w:rsidR="00446D71" w:rsidRPr="00CB4BCD">
        <w:t xml:space="preserve"> manager is responsible for the security and care of a person as soon as </w:t>
      </w:r>
      <w:r w:rsidR="00446D71" w:rsidRPr="00CB4BCD">
        <w:lastRenderedPageBreak/>
        <w:t xml:space="preserve">they are accepted into the </w:t>
      </w:r>
      <w:r w:rsidR="00446D71">
        <w:t xml:space="preserve">watch </w:t>
      </w:r>
      <w:proofErr w:type="gramStart"/>
      <w:r w:rsidR="00446D71">
        <w:t>house</w:t>
      </w:r>
      <w:r w:rsidR="00E50D6E">
        <w:t>,</w:t>
      </w:r>
      <w:r w:rsidR="00446D71">
        <w:t xml:space="preserve"> and</w:t>
      </w:r>
      <w:proofErr w:type="gramEnd"/>
      <w:r w:rsidR="00446D71">
        <w:t xml:space="preserve"> may take necessary steps </w:t>
      </w:r>
      <w:r w:rsidR="00446D71" w:rsidRPr="00CB4BCD">
        <w:t xml:space="preserve">to ensure the good management and control of the </w:t>
      </w:r>
      <w:r w:rsidR="00446D71">
        <w:t>watch house.</w:t>
      </w:r>
      <w:r w:rsidR="00446D71" w:rsidRPr="00CB4BCD">
        <w:rPr>
          <w:rStyle w:val="FootnoteReference"/>
        </w:rPr>
        <w:footnoteReference w:id="62"/>
      </w:r>
      <w:r w:rsidR="00446D71" w:rsidRPr="00CB4BCD">
        <w:t xml:space="preserve"> </w:t>
      </w:r>
    </w:p>
    <w:p w14:paraId="711CE1FE" w14:textId="3FC7856A" w:rsidR="00506034" w:rsidRDefault="00FD0F57" w:rsidP="00506034">
      <w:pPr>
        <w:pStyle w:val="Bulletedlist"/>
      </w:pPr>
      <w:r>
        <w:t xml:space="preserve">Under the </w:t>
      </w:r>
      <w:r w:rsidR="00030A29" w:rsidRPr="00792E47">
        <w:rPr>
          <w:i/>
          <w:iCs/>
        </w:rPr>
        <w:t>Criminal Code</w:t>
      </w:r>
      <w:r w:rsidR="00B368FE">
        <w:rPr>
          <w:i/>
          <w:iCs/>
        </w:rPr>
        <w:t xml:space="preserve"> Act 1899</w:t>
      </w:r>
      <w:r>
        <w:t>, all</w:t>
      </w:r>
      <w:r w:rsidR="00446D71">
        <w:t xml:space="preserve"> </w:t>
      </w:r>
      <w:r w:rsidR="005E7848">
        <w:t xml:space="preserve">police </w:t>
      </w:r>
      <w:r w:rsidR="00446D71" w:rsidRPr="00CB4BCD">
        <w:t>officers are to ensure that persons held in custody are provided with the necessaries of life.</w:t>
      </w:r>
      <w:r w:rsidR="00446D71" w:rsidRPr="00CB4BCD">
        <w:rPr>
          <w:rStyle w:val="FootnoteReference"/>
        </w:rPr>
        <w:footnoteReference w:id="63"/>
      </w:r>
      <w:r w:rsidR="00446D71">
        <w:t xml:space="preserve"> </w:t>
      </w:r>
    </w:p>
    <w:p w14:paraId="12B7530B" w14:textId="6A4C526A" w:rsidR="00446D71" w:rsidRDefault="00446D71" w:rsidP="00506034">
      <w:pPr>
        <w:pStyle w:val="Bulletedlist"/>
      </w:pPr>
      <w:r>
        <w:t xml:space="preserve">For detainees under 16, the police have additional duties under the </w:t>
      </w:r>
      <w:r w:rsidRPr="00792E47">
        <w:rPr>
          <w:i/>
          <w:iCs/>
        </w:rPr>
        <w:t>Criminal Code</w:t>
      </w:r>
      <w:r w:rsidR="005833B3">
        <w:rPr>
          <w:i/>
          <w:iCs/>
        </w:rPr>
        <w:t xml:space="preserve"> 1899</w:t>
      </w:r>
      <w:r>
        <w:t xml:space="preserve"> to take reasonable precautions to avoid danger to the child’s life, health or </w:t>
      </w:r>
      <w:r w:rsidRPr="00EB2133">
        <w:t>safety, and to take reasonable action to remove the child from any such danger.</w:t>
      </w:r>
      <w:r w:rsidRPr="00EB2133">
        <w:rPr>
          <w:rStyle w:val="FootnoteReference"/>
        </w:rPr>
        <w:footnoteReference w:id="64"/>
      </w:r>
    </w:p>
    <w:p w14:paraId="64B2F9EF" w14:textId="6354FEEC" w:rsidR="00C030ED" w:rsidRPr="00792E47" w:rsidRDefault="00030A29" w:rsidP="00792E47">
      <w:pPr>
        <w:pStyle w:val="Bulletedlist"/>
      </w:pPr>
      <w:r w:rsidRPr="00792E47">
        <w:rPr>
          <w:lang w:val="en-GB"/>
        </w:rPr>
        <w:t>QPS officers and management</w:t>
      </w:r>
      <w:r w:rsidR="00C030ED" w:rsidRPr="00792E47">
        <w:rPr>
          <w:lang w:val="en-GB"/>
        </w:rPr>
        <w:t xml:space="preserve"> </w:t>
      </w:r>
      <w:r w:rsidR="00D64433">
        <w:rPr>
          <w:lang w:val="en-GB"/>
        </w:rPr>
        <w:t xml:space="preserve">may </w:t>
      </w:r>
      <w:r w:rsidR="00C030ED" w:rsidRPr="00792E47">
        <w:rPr>
          <w:lang w:val="en-GB"/>
        </w:rPr>
        <w:t xml:space="preserve">have duties under the </w:t>
      </w:r>
      <w:r w:rsidR="00C030ED" w:rsidRPr="00792E47">
        <w:rPr>
          <w:i/>
          <w:iCs/>
          <w:lang w:val="en-GB"/>
        </w:rPr>
        <w:t>Work Health and Safety Act</w:t>
      </w:r>
      <w:r w:rsidR="00CC54A9">
        <w:rPr>
          <w:i/>
          <w:iCs/>
          <w:lang w:val="en-GB"/>
        </w:rPr>
        <w:t xml:space="preserve"> 2011</w:t>
      </w:r>
      <w:r w:rsidR="00C030ED" w:rsidRPr="00792E47">
        <w:rPr>
          <w:lang w:val="en-GB"/>
        </w:rPr>
        <w:t xml:space="preserve"> to ensure the health and safety of</w:t>
      </w:r>
      <w:r w:rsidR="00010AE4">
        <w:rPr>
          <w:lang w:val="en-GB"/>
        </w:rPr>
        <w:t xml:space="preserve"> persons, </w:t>
      </w:r>
      <w:r w:rsidR="00426B61">
        <w:rPr>
          <w:lang w:val="en-GB"/>
        </w:rPr>
        <w:t xml:space="preserve">including </w:t>
      </w:r>
      <w:r w:rsidR="00010AE4">
        <w:rPr>
          <w:lang w:val="en-GB"/>
        </w:rPr>
        <w:t>detainees</w:t>
      </w:r>
      <w:r w:rsidR="00EA006F" w:rsidRPr="00792E47">
        <w:rPr>
          <w:lang w:val="en-GB"/>
        </w:rPr>
        <w:t>,</w:t>
      </w:r>
      <w:r w:rsidR="00066884" w:rsidRPr="00792E47">
        <w:rPr>
          <w:lang w:val="en-GB"/>
        </w:rPr>
        <w:t xml:space="preserve"> </w:t>
      </w:r>
      <w:r w:rsidR="00010AE4">
        <w:rPr>
          <w:lang w:val="en-GB"/>
        </w:rPr>
        <w:t>are not put at risk from work carried out as part of an undertaking</w:t>
      </w:r>
      <w:r w:rsidR="00C030ED" w:rsidRPr="00792E47">
        <w:rPr>
          <w:lang w:val="en-GB"/>
        </w:rPr>
        <w:t>.</w:t>
      </w:r>
      <w:r w:rsidR="00C030ED" w:rsidRPr="00792E47">
        <w:rPr>
          <w:rStyle w:val="FootnoteReference"/>
          <w:lang w:val="en-GB"/>
        </w:rPr>
        <w:footnoteReference w:id="65"/>
      </w:r>
    </w:p>
    <w:p w14:paraId="7C2B03E3" w14:textId="019F6D85" w:rsidR="006D46A0" w:rsidRPr="00FA3065" w:rsidRDefault="006D46A0" w:rsidP="00947F17">
      <w:pPr>
        <w:pStyle w:val="Heading2"/>
      </w:pPr>
      <w:bookmarkStart w:id="39" w:name="_Toc195178119"/>
      <w:r>
        <w:t>Arrangements for transferring children</w:t>
      </w:r>
      <w:bookmarkEnd w:id="39"/>
      <w:r>
        <w:t xml:space="preserve"> </w:t>
      </w:r>
    </w:p>
    <w:p w14:paraId="194104E4" w14:textId="1298A2BE" w:rsidR="006D46A0" w:rsidRPr="004B2179" w:rsidRDefault="006D46A0" w:rsidP="006D46A0">
      <w:pPr>
        <w:pStyle w:val="Numberedparagraph"/>
        <w:rPr>
          <w:lang w:val="en-US"/>
        </w:rPr>
      </w:pPr>
      <w:r>
        <w:t xml:space="preserve">QPS and the </w:t>
      </w:r>
      <w:r w:rsidR="00A65870">
        <w:t xml:space="preserve">then </w:t>
      </w:r>
      <w:r>
        <w:t>Department of Communities</w:t>
      </w:r>
      <w:r w:rsidR="00A20908">
        <w:t>, who had responsibility for youth justice at that time,</w:t>
      </w:r>
      <w:r>
        <w:t xml:space="preserve"> </w:t>
      </w:r>
      <w:proofErr w:type="gramStart"/>
      <w:r w:rsidRPr="006B66D0">
        <w:t>entered into</w:t>
      </w:r>
      <w:proofErr w:type="gramEnd"/>
      <w:r w:rsidRPr="006B66D0">
        <w:t xml:space="preserve"> a Memorandum of Understanding </w:t>
      </w:r>
      <w:r>
        <w:t xml:space="preserve">in 2008 </w:t>
      </w:r>
      <w:r w:rsidR="00E97A7B" w:rsidRPr="00E97A7B">
        <w:t>(</w:t>
      </w:r>
      <w:r w:rsidR="00E97A7B" w:rsidRPr="00E97A7B">
        <w:rPr>
          <w:b/>
          <w:bCs/>
        </w:rPr>
        <w:t>2008</w:t>
      </w:r>
      <w:r w:rsidR="00E97A7B" w:rsidRPr="00E97A7B">
        <w:t xml:space="preserve"> </w:t>
      </w:r>
      <w:r w:rsidR="00E97A7B" w:rsidRPr="00E97A7B">
        <w:rPr>
          <w:b/>
          <w:bCs/>
        </w:rPr>
        <w:t>MOU</w:t>
      </w:r>
      <w:r w:rsidR="00E97A7B" w:rsidRPr="00E97A7B">
        <w:t>)</w:t>
      </w:r>
      <w:r w:rsidR="00E97A7B">
        <w:t xml:space="preserve"> </w:t>
      </w:r>
      <w:r>
        <w:t>regarding the detention of children in watch houses, which remain</w:t>
      </w:r>
      <w:r w:rsidR="00374766">
        <w:t>ed</w:t>
      </w:r>
      <w:r>
        <w:t xml:space="preserve"> in effect</w:t>
      </w:r>
      <w:r w:rsidR="00D40CD6">
        <w:t xml:space="preserve"> as </w:t>
      </w:r>
      <w:proofErr w:type="gramStart"/>
      <w:r w:rsidR="00D40CD6">
        <w:t>at</w:t>
      </w:r>
      <w:proofErr w:type="gramEnd"/>
      <w:r w:rsidR="00D40CD6">
        <w:t xml:space="preserve"> 31 August 2023</w:t>
      </w:r>
      <w:r>
        <w:t xml:space="preserve">. </w:t>
      </w:r>
    </w:p>
    <w:p w14:paraId="6E65682E" w14:textId="7538F564" w:rsidR="006D46A0" w:rsidRPr="00CA3BD0" w:rsidRDefault="006D46A0" w:rsidP="006D46A0">
      <w:pPr>
        <w:pStyle w:val="Numberedparagraph"/>
        <w:rPr>
          <w:lang w:val="en-US"/>
        </w:rPr>
      </w:pPr>
      <w:r>
        <w:t>Under the 2008 MOU</w:t>
      </w:r>
      <w:r w:rsidR="00CE0169">
        <w:t>:</w:t>
      </w:r>
    </w:p>
    <w:p w14:paraId="435AA63F" w14:textId="58318B54" w:rsidR="006D46A0" w:rsidRPr="00CA3BD0" w:rsidRDefault="006D46A0" w:rsidP="00AD01D9">
      <w:pPr>
        <w:pStyle w:val="Numberedparagraph"/>
        <w:numPr>
          <w:ilvl w:val="0"/>
          <w:numId w:val="0"/>
        </w:numPr>
        <w:ind w:left="907" w:right="845"/>
        <w:rPr>
          <w:sz w:val="20"/>
          <w:szCs w:val="20"/>
          <w:lang w:val="en-US"/>
        </w:rPr>
      </w:pPr>
      <w:r w:rsidRPr="00CA3BD0">
        <w:rPr>
          <w:sz w:val="20"/>
          <w:szCs w:val="20"/>
        </w:rPr>
        <w:t xml:space="preserve">The Queensland Police Service and Department of Communities agree that there is a need for a policy to minimise the detention of children in </w:t>
      </w:r>
      <w:r w:rsidR="002B0B9C">
        <w:rPr>
          <w:sz w:val="20"/>
          <w:szCs w:val="20"/>
        </w:rPr>
        <w:t>watch house</w:t>
      </w:r>
      <w:r w:rsidRPr="00CA3BD0">
        <w:rPr>
          <w:sz w:val="20"/>
          <w:szCs w:val="20"/>
        </w:rPr>
        <w:t xml:space="preserve">s. In those circumstances where detention of a child in a </w:t>
      </w:r>
      <w:r w:rsidR="002B0B9C">
        <w:rPr>
          <w:sz w:val="20"/>
          <w:szCs w:val="20"/>
        </w:rPr>
        <w:t>watch house</w:t>
      </w:r>
      <w:r w:rsidRPr="00CA3BD0">
        <w:rPr>
          <w:sz w:val="20"/>
          <w:szCs w:val="20"/>
        </w:rPr>
        <w:t xml:space="preserve"> is unavoidable, such detention should be for the shortest possible period and the standard of care provided should ensure their safety and well-being having regard to the vulnerability of the child.</w:t>
      </w:r>
    </w:p>
    <w:p w14:paraId="07A88A58" w14:textId="77777777" w:rsidR="006D46A0" w:rsidRDefault="006D46A0" w:rsidP="006D46A0">
      <w:pPr>
        <w:pStyle w:val="Numberedparagraph"/>
      </w:pPr>
      <w:r>
        <w:t>An updated MOU was executed by QPS and the Department on 11 August 2023.</w:t>
      </w:r>
    </w:p>
    <w:p w14:paraId="67D00212" w14:textId="77777777" w:rsidR="006D46A0" w:rsidRPr="004B2179" w:rsidRDefault="006D46A0" w:rsidP="006D46A0">
      <w:pPr>
        <w:pStyle w:val="Numberedparagraph"/>
        <w:rPr>
          <w:lang w:val="en-US"/>
        </w:rPr>
      </w:pPr>
      <w:r>
        <w:t>The respondents say that YDCs continue to operate at capacity. As a result, young people are held in QPS watch houses until they can be admitted to a YDC or are released by the court. The respondents note that young people have always been held in watch houses for short periods pending their initial court appearance, particularly in locations some distance from a YDC. The respondents say that:</w:t>
      </w:r>
    </w:p>
    <w:p w14:paraId="31EC5DE8" w14:textId="3F38E161" w:rsidR="006D46A0" w:rsidRPr="0066771E" w:rsidRDefault="006D46A0" w:rsidP="002342C9">
      <w:pPr>
        <w:pStyle w:val="Quote"/>
        <w:ind w:right="845"/>
        <w:rPr>
          <w:lang w:val="en-US"/>
        </w:rPr>
      </w:pPr>
      <w:r>
        <w:lastRenderedPageBreak/>
        <w:t>While extended stays of any kind are regrettable, this is not unusual in watch houses in regional or remote locations due to the distances to be travelled.</w:t>
      </w:r>
    </w:p>
    <w:p w14:paraId="53DB604D" w14:textId="0400DD7E" w:rsidR="006D46A0" w:rsidRPr="00E42614" w:rsidRDefault="006D46A0" w:rsidP="006D46A0">
      <w:pPr>
        <w:pStyle w:val="Numberedparagraph"/>
      </w:pPr>
      <w:r w:rsidRPr="00E42614">
        <w:t xml:space="preserve">Young people in detention in </w:t>
      </w:r>
      <w:r w:rsidR="002B0B9C">
        <w:t>watch house</w:t>
      </w:r>
      <w:r w:rsidRPr="00E42614">
        <w:t xml:space="preserve">s have their priority for transfer to </w:t>
      </w:r>
      <w:r w:rsidR="002D2729">
        <w:t>a YDC</w:t>
      </w:r>
      <w:r w:rsidRPr="00E42614">
        <w:t xml:space="preserve"> assessed under the Department</w:t>
      </w:r>
      <w:r w:rsidR="00327F92">
        <w:t>’s</w:t>
      </w:r>
      <w:r w:rsidRPr="00E42614">
        <w:t xml:space="preserve"> Transfer Prioritisation Assessment </w:t>
      </w:r>
      <w:r w:rsidRPr="00D71406">
        <w:t>Guidelines.</w:t>
      </w:r>
      <w:r w:rsidR="007A77D0">
        <w:rPr>
          <w:rStyle w:val="FootnoteReference"/>
        </w:rPr>
        <w:footnoteReference w:id="66"/>
      </w:r>
      <w:r w:rsidRPr="00D71406">
        <w:t xml:space="preserve"> </w:t>
      </w:r>
      <w:r w:rsidRPr="00D71406">
        <w:rPr>
          <w:lang w:val="en-US"/>
        </w:rPr>
        <w:t>The</w:t>
      </w:r>
      <w:r>
        <w:rPr>
          <w:lang w:val="en-US"/>
        </w:rPr>
        <w:t xml:space="preserve"> guidelines are intended to facilitate consistent decision-making that </w:t>
      </w:r>
      <w:proofErr w:type="spellStart"/>
      <w:r>
        <w:rPr>
          <w:lang w:val="en-US"/>
        </w:rPr>
        <w:t>prioritises</w:t>
      </w:r>
      <w:proofErr w:type="spellEnd"/>
      <w:r>
        <w:rPr>
          <w:lang w:val="en-US"/>
        </w:rPr>
        <w:t xml:space="preserve"> the most vulnerable young people for expeditious admission to detention.  </w:t>
      </w:r>
    </w:p>
    <w:p w14:paraId="220A4DB4" w14:textId="64DA0B59" w:rsidR="006D46A0" w:rsidRPr="004C2CF1" w:rsidRDefault="006D46A0" w:rsidP="006D46A0">
      <w:pPr>
        <w:pStyle w:val="Numberedparagraph"/>
        <w:rPr>
          <w:lang w:val="en-US"/>
        </w:rPr>
      </w:pPr>
      <w:r w:rsidRPr="0044747E">
        <w:rPr>
          <w:lang w:val="en-US"/>
        </w:rPr>
        <w:t>The Admission Coordination Unit within the Department assess</w:t>
      </w:r>
      <w:r>
        <w:rPr>
          <w:lang w:val="en-US"/>
        </w:rPr>
        <w:t>es</w:t>
      </w:r>
      <w:r w:rsidRPr="0044747E">
        <w:rPr>
          <w:lang w:val="en-US"/>
        </w:rPr>
        <w:t xml:space="preserve"> </w:t>
      </w:r>
      <w:proofErr w:type="spellStart"/>
      <w:r w:rsidRPr="0044747E">
        <w:rPr>
          <w:lang w:val="en-US"/>
        </w:rPr>
        <w:t>prioritisation</w:t>
      </w:r>
      <w:proofErr w:type="spellEnd"/>
      <w:r w:rsidRPr="0044747E">
        <w:rPr>
          <w:lang w:val="en-US"/>
        </w:rPr>
        <w:t xml:space="preserve"> and coordinate</w:t>
      </w:r>
      <w:r>
        <w:rPr>
          <w:lang w:val="en-US"/>
        </w:rPr>
        <w:t>s</w:t>
      </w:r>
      <w:r w:rsidRPr="0044747E">
        <w:rPr>
          <w:lang w:val="en-US"/>
        </w:rPr>
        <w:t xml:space="preserve"> admissions to YDCs throughout the state.  The goal is to reduce the number of days spent in </w:t>
      </w:r>
      <w:r w:rsidR="002B0B9C">
        <w:rPr>
          <w:lang w:val="en-US"/>
        </w:rPr>
        <w:t>watch house</w:t>
      </w:r>
      <w:r w:rsidRPr="0044747E">
        <w:rPr>
          <w:lang w:val="en-US"/>
        </w:rPr>
        <w:t>s wherever possible</w:t>
      </w:r>
      <w:r w:rsidRPr="0044747E">
        <w:t xml:space="preserve">. </w:t>
      </w:r>
    </w:p>
    <w:p w14:paraId="4DC7953B" w14:textId="1EA8C6F9" w:rsidR="00947F17" w:rsidRPr="0044747E" w:rsidRDefault="00947F17" w:rsidP="00B93155">
      <w:pPr>
        <w:pStyle w:val="Heading2"/>
      </w:pPr>
      <w:bookmarkStart w:id="40" w:name="_Toc195178120"/>
      <w:r>
        <w:t>Policies on children in watch house detention</w:t>
      </w:r>
      <w:bookmarkEnd w:id="40"/>
    </w:p>
    <w:p w14:paraId="0756DF73" w14:textId="7381A2AF" w:rsidR="006F35AA" w:rsidRDefault="007B1373" w:rsidP="00BC40F2">
      <w:pPr>
        <w:pStyle w:val="Numberedparagraph"/>
      </w:pPr>
      <w:r>
        <w:t>The</w:t>
      </w:r>
      <w:r w:rsidR="006F35AA">
        <w:t xml:space="preserve"> respondents provided </w:t>
      </w:r>
      <w:proofErr w:type="gramStart"/>
      <w:r w:rsidR="006F35AA">
        <w:t>a number of</w:t>
      </w:r>
      <w:proofErr w:type="gramEnd"/>
      <w:r w:rsidR="006F35AA">
        <w:t xml:space="preserve"> policies, procedures, and instructions </w:t>
      </w:r>
      <w:r w:rsidR="00D40CD6">
        <w:t xml:space="preserve">that existed at or shortly after the time of the complaint allegations and </w:t>
      </w:r>
      <w:r w:rsidR="006F35AA">
        <w:t>relat</w:t>
      </w:r>
      <w:r w:rsidR="00D40CD6">
        <w:t>ed</w:t>
      </w:r>
      <w:r w:rsidR="006F35AA">
        <w:t xml:space="preserve"> to treatment of, and support given to, children while they are detained in watch houses.</w:t>
      </w:r>
      <w:r w:rsidR="00DD2FF5">
        <w:t xml:space="preserve"> These are </w:t>
      </w:r>
      <w:r w:rsidR="0045560C">
        <w:t xml:space="preserve">listed </w:t>
      </w:r>
      <w:r w:rsidR="00DD2FF5">
        <w:t xml:space="preserve">in </w:t>
      </w:r>
      <w:r w:rsidR="00DD2FF5" w:rsidRPr="00DD2FF5">
        <w:rPr>
          <w:b/>
          <w:bCs/>
        </w:rPr>
        <w:t xml:space="preserve">Appendix </w:t>
      </w:r>
      <w:r w:rsidR="00EE5ECB">
        <w:rPr>
          <w:b/>
          <w:bCs/>
        </w:rPr>
        <w:t>B</w:t>
      </w:r>
      <w:r w:rsidR="00DD2FF5">
        <w:t xml:space="preserve"> and </w:t>
      </w:r>
      <w:r w:rsidR="007703C1">
        <w:t>are summarised where relevant in the Discussion section of this report.</w:t>
      </w:r>
    </w:p>
    <w:p w14:paraId="41CAC2F7" w14:textId="5F374F1D" w:rsidR="004A5227" w:rsidRDefault="00260172" w:rsidP="004A5227">
      <w:pPr>
        <w:pStyle w:val="Numberedparagraph"/>
      </w:pPr>
      <w:r>
        <w:t xml:space="preserve">Broadly, </w:t>
      </w:r>
      <w:r w:rsidR="00C70EA8">
        <w:t>Chapter 16 of the Operational Procedures Manual (</w:t>
      </w:r>
      <w:r w:rsidR="00C70EA8" w:rsidRPr="009C16AE">
        <w:rPr>
          <w:b/>
          <w:bCs/>
        </w:rPr>
        <w:t>OPM</w:t>
      </w:r>
      <w:r w:rsidR="00C70EA8">
        <w:t>) for the QPS sets uniform minimum standards of custodial care throughout Queensland, with specific standards provided in relation to children</w:t>
      </w:r>
      <w:r>
        <w:t xml:space="preserve">. </w:t>
      </w:r>
      <w:r w:rsidR="004A5227">
        <w:t>The OPM provides that a child should only be kept in a watch house overnight where it is not reasonably practicable to immediately transport the child to a YDC and there are no extenuating factors</w:t>
      </w:r>
      <w:r w:rsidR="007549AB">
        <w:t>,</w:t>
      </w:r>
      <w:r w:rsidR="004A5227">
        <w:t xml:space="preserve"> such as a need to keep the child close to family members. Keeping a child in</w:t>
      </w:r>
      <w:r w:rsidR="00B67DEC">
        <w:t xml:space="preserve"> a</w:t>
      </w:r>
      <w:r w:rsidR="004A5227">
        <w:t xml:space="preserve"> </w:t>
      </w:r>
      <w:r w:rsidR="002B0B9C">
        <w:t>watch house</w:t>
      </w:r>
      <w:r w:rsidR="004A5227">
        <w:t xml:space="preserve"> for two or more consecutive nights is considered within the OPM to be extraordinary circumstances.</w:t>
      </w:r>
      <w:r w:rsidR="004A5227">
        <w:rPr>
          <w:rStyle w:val="FootnoteReference"/>
        </w:rPr>
        <w:footnoteReference w:id="67"/>
      </w:r>
      <w:r w:rsidR="004A5227">
        <w:t xml:space="preserve"> </w:t>
      </w:r>
    </w:p>
    <w:p w14:paraId="1344BE33" w14:textId="52B01802" w:rsidR="00A0112F" w:rsidRDefault="00C67C54">
      <w:pPr>
        <w:pStyle w:val="Numberedparagraph"/>
      </w:pPr>
      <w:r>
        <w:t xml:space="preserve">Under the </w:t>
      </w:r>
      <w:r w:rsidR="008834D6">
        <w:t xml:space="preserve">2008 </w:t>
      </w:r>
      <w:r>
        <w:t>MOU between QPS and the Department, there are no specific service expectations placed on the Department</w:t>
      </w:r>
      <w:r w:rsidR="00261C6D">
        <w:t xml:space="preserve"> when a child is held in a watch house</w:t>
      </w:r>
      <w:r w:rsidR="00633E0F">
        <w:t xml:space="preserve">, </w:t>
      </w:r>
      <w:r w:rsidR="00001B3C">
        <w:t xml:space="preserve">except that QPS will request Department officers to attend the </w:t>
      </w:r>
      <w:r w:rsidR="002B0B9C">
        <w:t>watch house</w:t>
      </w:r>
      <w:r w:rsidR="00001B3C">
        <w:t xml:space="preserve"> to provide support to a child who is assessed as being at significant risk of attempting suicide or engaging in self</w:t>
      </w:r>
      <w:r w:rsidR="00D40CD6">
        <w:t>-</w:t>
      </w:r>
      <w:r w:rsidR="00001B3C">
        <w:t xml:space="preserve">harming activities. </w:t>
      </w:r>
    </w:p>
    <w:p w14:paraId="1153B78E" w14:textId="1AA13C70" w:rsidR="00001B3C" w:rsidRPr="006D46A0" w:rsidRDefault="00A0112F">
      <w:pPr>
        <w:pStyle w:val="Numberedparagraph"/>
      </w:pPr>
      <w:r>
        <w:t>I</w:t>
      </w:r>
      <w:r w:rsidR="004C1208">
        <w:t xml:space="preserve">nternal </w:t>
      </w:r>
      <w:r>
        <w:t>d</w:t>
      </w:r>
      <w:r w:rsidR="007402E6">
        <w:t xml:space="preserve">epartmental </w:t>
      </w:r>
      <w:r w:rsidR="004C1208">
        <w:t xml:space="preserve">standards and guides set out </w:t>
      </w:r>
      <w:r w:rsidR="00514F2C">
        <w:t>expected</w:t>
      </w:r>
      <w:r w:rsidR="007402E6">
        <w:t xml:space="preserve"> levels</w:t>
      </w:r>
      <w:r w:rsidR="004C1208">
        <w:t xml:space="preserve"> of support to be provided by </w:t>
      </w:r>
      <w:r w:rsidR="00514F2C">
        <w:t>d</w:t>
      </w:r>
      <w:r w:rsidR="004C1208">
        <w:t xml:space="preserve">epartmental staff to children detained in watch houses, </w:t>
      </w:r>
      <w:r w:rsidR="007402E6">
        <w:t xml:space="preserve">including </w:t>
      </w:r>
      <w:r w:rsidR="00FE344B">
        <w:t xml:space="preserve">daily welfare assessments, </w:t>
      </w:r>
      <w:r w:rsidR="00762678">
        <w:t>provi</w:t>
      </w:r>
      <w:r w:rsidR="009817D5">
        <w:t>ding</w:t>
      </w:r>
      <w:r w:rsidR="00762678">
        <w:t xml:space="preserve"> and </w:t>
      </w:r>
      <w:r w:rsidR="00154993">
        <w:t>coordinat</w:t>
      </w:r>
      <w:r w:rsidR="009817D5">
        <w:t>ing</w:t>
      </w:r>
      <w:r w:rsidR="00154993">
        <w:t xml:space="preserve"> supports, </w:t>
      </w:r>
      <w:r w:rsidR="00F439DB">
        <w:t>identifying and resolving concerns</w:t>
      </w:r>
      <w:r w:rsidR="00154993">
        <w:t xml:space="preserve">, and </w:t>
      </w:r>
      <w:r w:rsidR="00FE344B">
        <w:t xml:space="preserve">assessing </w:t>
      </w:r>
      <w:r w:rsidR="00785AF3">
        <w:t>priority and advocating for transfer to a YDC</w:t>
      </w:r>
      <w:r w:rsidR="00154993">
        <w:t>.</w:t>
      </w:r>
    </w:p>
    <w:p w14:paraId="10F5A395" w14:textId="4FA44D59" w:rsidR="00B648CD" w:rsidRDefault="001D763B" w:rsidP="00435839">
      <w:pPr>
        <w:pStyle w:val="Heading1"/>
      </w:pPr>
      <w:bookmarkStart w:id="41" w:name="_Toc195178121"/>
      <w:r>
        <w:lastRenderedPageBreak/>
        <w:t xml:space="preserve">Discussion </w:t>
      </w:r>
      <w:r w:rsidR="001C142A">
        <w:t>of complaint allegations</w:t>
      </w:r>
      <w:bookmarkEnd w:id="41"/>
    </w:p>
    <w:p w14:paraId="53458267" w14:textId="4F4AFD73" w:rsidR="00F71139" w:rsidRDefault="002515D7" w:rsidP="00435839">
      <w:pPr>
        <w:pStyle w:val="Heading2"/>
      </w:pPr>
      <w:bookmarkStart w:id="42" w:name="_Toc195178122"/>
      <w:r>
        <w:t xml:space="preserve">Lengthy </w:t>
      </w:r>
      <w:r w:rsidR="00F71139">
        <w:t xml:space="preserve">detention in the </w:t>
      </w:r>
      <w:r w:rsidR="002B0B9C">
        <w:t>watch house</w:t>
      </w:r>
      <w:bookmarkEnd w:id="42"/>
    </w:p>
    <w:p w14:paraId="27647197" w14:textId="4DC8BE61" w:rsidR="00E50FB1" w:rsidRDefault="00E50FB1" w:rsidP="399DBD6C">
      <w:pPr>
        <w:pStyle w:val="Numberedparagraph"/>
        <w:rPr>
          <w:lang w:val="en-US"/>
        </w:rPr>
      </w:pPr>
      <w:r w:rsidRPr="399DBD6C">
        <w:rPr>
          <w:lang w:val="en-US"/>
        </w:rPr>
        <w:t xml:space="preserve">C alleges that there was no lawful basis for his detention in a </w:t>
      </w:r>
      <w:r w:rsidR="002B0B9C" w:rsidRPr="399DBD6C">
        <w:rPr>
          <w:lang w:val="en-US"/>
        </w:rPr>
        <w:t>watch house</w:t>
      </w:r>
      <w:r w:rsidRPr="399DBD6C">
        <w:rPr>
          <w:lang w:val="en-US"/>
        </w:rPr>
        <w:t xml:space="preserve"> for such </w:t>
      </w:r>
      <w:r w:rsidR="00705615">
        <w:rPr>
          <w:lang w:val="en-US"/>
        </w:rPr>
        <w:t>a lengthy</w:t>
      </w:r>
      <w:r w:rsidRPr="399DBD6C">
        <w:rPr>
          <w:lang w:val="en-US"/>
        </w:rPr>
        <w:t xml:space="preserve"> period. </w:t>
      </w:r>
      <w:r w:rsidR="5B652CB9" w:rsidRPr="399DBD6C">
        <w:rPr>
          <w:lang w:val="en-US"/>
        </w:rPr>
        <w:t xml:space="preserve">C was held in </w:t>
      </w:r>
      <w:r w:rsidR="00383180">
        <w:rPr>
          <w:lang w:val="en-US"/>
        </w:rPr>
        <w:t>watch house</w:t>
      </w:r>
      <w:r w:rsidR="5B652CB9" w:rsidRPr="399DBD6C">
        <w:rPr>
          <w:lang w:val="en-US"/>
        </w:rPr>
        <w:t xml:space="preserve"> custody for 28 days. The Department says C’s transf</w:t>
      </w:r>
      <w:r w:rsidR="0EF7F841" w:rsidRPr="399DBD6C">
        <w:rPr>
          <w:lang w:val="en-US"/>
        </w:rPr>
        <w:t xml:space="preserve">er to a YDC was delayed </w:t>
      </w:r>
      <w:r w:rsidR="5B652CB9" w:rsidRPr="399DBD6C">
        <w:rPr>
          <w:lang w:val="en-US"/>
        </w:rPr>
        <w:t>due to his low priority assessment, high numbers of other children in watch house detention, and holiday court closures severely reducing bed capacity at YDCs.</w:t>
      </w:r>
    </w:p>
    <w:p w14:paraId="70AD538D" w14:textId="0086BC7A" w:rsidR="002B78CA" w:rsidRDefault="00FA58D6" w:rsidP="00E50FB1">
      <w:pPr>
        <w:pStyle w:val="Numberedparagraph"/>
        <w:rPr>
          <w:lang w:val="en-US"/>
        </w:rPr>
      </w:pPr>
      <w:r>
        <w:rPr>
          <w:lang w:val="en-US"/>
        </w:rPr>
        <w:t xml:space="preserve">In accordance with the </w:t>
      </w:r>
      <w:r w:rsidRPr="00641BE5">
        <w:rPr>
          <w:lang w:val="en-US"/>
        </w:rPr>
        <w:t>Youth Justice Act</w:t>
      </w:r>
      <w:r>
        <w:rPr>
          <w:lang w:val="en-US"/>
        </w:rPr>
        <w:t xml:space="preserve"> as it existed at the time of the allegations, after C was remanded by the court, </w:t>
      </w:r>
      <w:r w:rsidR="00936133">
        <w:rPr>
          <w:lang w:val="en-US"/>
        </w:rPr>
        <w:t xml:space="preserve">the </w:t>
      </w:r>
      <w:r w:rsidR="008F221C">
        <w:rPr>
          <w:lang w:val="en-US"/>
        </w:rPr>
        <w:t>c</w:t>
      </w:r>
      <w:r w:rsidR="00936133">
        <w:rPr>
          <w:lang w:val="en-US"/>
        </w:rPr>
        <w:t xml:space="preserve">ourt </w:t>
      </w:r>
      <w:r w:rsidR="00746D79">
        <w:rPr>
          <w:lang w:val="en-US"/>
        </w:rPr>
        <w:t xml:space="preserve">was </w:t>
      </w:r>
      <w:r w:rsidR="00A755BC">
        <w:rPr>
          <w:lang w:val="en-US"/>
        </w:rPr>
        <w:t xml:space="preserve">required to </w:t>
      </w:r>
      <w:r w:rsidR="00F67868">
        <w:rPr>
          <w:lang w:val="en-US"/>
        </w:rPr>
        <w:t xml:space="preserve">remand C to the custody of </w:t>
      </w:r>
      <w:r w:rsidR="0075524C">
        <w:rPr>
          <w:lang w:val="en-US"/>
        </w:rPr>
        <w:t xml:space="preserve">the Department and </w:t>
      </w:r>
      <w:r w:rsidR="00A755BC">
        <w:rPr>
          <w:lang w:val="en-US"/>
        </w:rPr>
        <w:t xml:space="preserve">order </w:t>
      </w:r>
      <w:r w:rsidR="00936133">
        <w:rPr>
          <w:lang w:val="en-US"/>
        </w:rPr>
        <w:t xml:space="preserve">QPS </w:t>
      </w:r>
      <w:r w:rsidR="0075524C">
        <w:rPr>
          <w:lang w:val="en-US"/>
        </w:rPr>
        <w:t xml:space="preserve">to </w:t>
      </w:r>
      <w:r w:rsidR="00936133">
        <w:rPr>
          <w:lang w:val="en-US"/>
        </w:rPr>
        <w:t xml:space="preserve">deliver C as soon as practicable to the custody of the Department. </w:t>
      </w:r>
    </w:p>
    <w:p w14:paraId="117CF1CB" w14:textId="4B107612" w:rsidR="00936133" w:rsidRPr="00EC07B9" w:rsidRDefault="00B25208" w:rsidP="00E50FB1">
      <w:pPr>
        <w:pStyle w:val="Numberedparagraph"/>
        <w:rPr>
          <w:lang w:val="en-US"/>
        </w:rPr>
      </w:pPr>
      <w:r>
        <w:rPr>
          <w:lang w:val="en-US"/>
        </w:rPr>
        <w:t xml:space="preserve">If </w:t>
      </w:r>
      <w:r w:rsidR="00C22E0D">
        <w:rPr>
          <w:lang w:val="en-US"/>
        </w:rPr>
        <w:t xml:space="preserve">the </w:t>
      </w:r>
      <w:r w:rsidR="000F0BAA">
        <w:rPr>
          <w:lang w:val="en-US"/>
        </w:rPr>
        <w:t xml:space="preserve">order </w:t>
      </w:r>
      <w:r w:rsidR="00384E9C">
        <w:rPr>
          <w:lang w:val="en-US"/>
        </w:rPr>
        <w:t>wa</w:t>
      </w:r>
      <w:r w:rsidR="00705615">
        <w:rPr>
          <w:lang w:val="en-US"/>
        </w:rPr>
        <w:t xml:space="preserve">s </w:t>
      </w:r>
      <w:r w:rsidR="008E25D4">
        <w:rPr>
          <w:lang w:val="en-US"/>
        </w:rPr>
        <w:t xml:space="preserve">not made, </w:t>
      </w:r>
      <w:r w:rsidR="00CA6636">
        <w:rPr>
          <w:lang w:val="en-US"/>
        </w:rPr>
        <w:t xml:space="preserve">the </w:t>
      </w:r>
      <w:r w:rsidR="00355236">
        <w:rPr>
          <w:lang w:val="en-US"/>
        </w:rPr>
        <w:t xml:space="preserve">Supreme Court </w:t>
      </w:r>
      <w:r w:rsidR="00705615">
        <w:rPr>
          <w:lang w:val="en-US"/>
        </w:rPr>
        <w:t>of Queensland</w:t>
      </w:r>
      <w:r w:rsidR="00C22E0D">
        <w:rPr>
          <w:lang w:val="en-US"/>
        </w:rPr>
        <w:t xml:space="preserve"> has held that</w:t>
      </w:r>
      <w:r w:rsidR="00705615">
        <w:rPr>
          <w:lang w:val="en-US"/>
        </w:rPr>
        <w:t xml:space="preserve"> </w:t>
      </w:r>
      <w:r w:rsidR="00034EE6">
        <w:rPr>
          <w:lang w:val="en-US"/>
        </w:rPr>
        <w:t xml:space="preserve">continued detention </w:t>
      </w:r>
      <w:r w:rsidR="009D156E">
        <w:rPr>
          <w:lang w:val="en-US"/>
        </w:rPr>
        <w:t xml:space="preserve">of the young person </w:t>
      </w:r>
      <w:r w:rsidR="00034EE6">
        <w:rPr>
          <w:lang w:val="en-US"/>
        </w:rPr>
        <w:t xml:space="preserve">in the </w:t>
      </w:r>
      <w:r w:rsidR="002B0B9C">
        <w:rPr>
          <w:lang w:val="en-US"/>
        </w:rPr>
        <w:t>watch house</w:t>
      </w:r>
      <w:r w:rsidR="00034EE6">
        <w:rPr>
          <w:lang w:val="en-US"/>
        </w:rPr>
        <w:t xml:space="preserve"> </w:t>
      </w:r>
      <w:r w:rsidR="00384E9C">
        <w:rPr>
          <w:lang w:val="en-US"/>
        </w:rPr>
        <w:t xml:space="preserve">is </w:t>
      </w:r>
      <w:r w:rsidR="00034EE6">
        <w:rPr>
          <w:lang w:val="en-US"/>
        </w:rPr>
        <w:t>unlawful.</w:t>
      </w:r>
      <w:r w:rsidR="009D156E">
        <w:rPr>
          <w:rStyle w:val="FootnoteReference"/>
          <w:lang w:val="en-US"/>
        </w:rPr>
        <w:footnoteReference w:id="68"/>
      </w:r>
      <w:r w:rsidR="004E2E89">
        <w:rPr>
          <w:lang w:val="en-US"/>
        </w:rPr>
        <w:t xml:space="preserve"> </w:t>
      </w:r>
      <w:r w:rsidR="00067424">
        <w:rPr>
          <w:lang w:val="en-US"/>
        </w:rPr>
        <w:t xml:space="preserve">Detention </w:t>
      </w:r>
      <w:r w:rsidR="007C7B5C">
        <w:rPr>
          <w:lang w:val="en-US"/>
        </w:rPr>
        <w:t xml:space="preserve">that is unlawful </w:t>
      </w:r>
      <w:r w:rsidR="000574E7">
        <w:rPr>
          <w:lang w:val="en-US"/>
        </w:rPr>
        <w:t xml:space="preserve">is a restriction of the right to liberty under section 29(3) of the </w:t>
      </w:r>
      <w:r w:rsidR="00AE734F" w:rsidRPr="00641BE5">
        <w:rPr>
          <w:iCs/>
          <w:lang w:val="en-US"/>
        </w:rPr>
        <w:t>Human Rights Act</w:t>
      </w:r>
      <w:r w:rsidR="00067424" w:rsidRPr="00641BE5">
        <w:rPr>
          <w:iCs/>
          <w:lang w:val="en-US"/>
        </w:rPr>
        <w:t>.</w:t>
      </w:r>
    </w:p>
    <w:p w14:paraId="2D62A7F9" w14:textId="699FA660" w:rsidR="785A9932" w:rsidRDefault="785A9932" w:rsidP="29312D29">
      <w:pPr>
        <w:pStyle w:val="Numberedparagraph"/>
        <w:rPr>
          <w:lang w:val="en-US"/>
        </w:rPr>
      </w:pPr>
      <w:r w:rsidRPr="29312D29">
        <w:rPr>
          <w:lang w:val="en-US"/>
        </w:rPr>
        <w:t xml:space="preserve">If the order was made, then C should have been transferred to a YDC </w:t>
      </w:r>
      <w:r w:rsidR="00384E9C">
        <w:rPr>
          <w:lang w:val="en-US"/>
        </w:rPr>
        <w:t xml:space="preserve">as </w:t>
      </w:r>
      <w:r w:rsidRPr="29312D29">
        <w:rPr>
          <w:lang w:val="en-US"/>
        </w:rPr>
        <w:t>soon as ‘practicable’.</w:t>
      </w:r>
    </w:p>
    <w:p w14:paraId="47CB57AD" w14:textId="58454574" w:rsidR="00FF4E9F" w:rsidRDefault="004768DA" w:rsidP="29312D29">
      <w:pPr>
        <w:pStyle w:val="Numberedparagraph"/>
        <w:rPr>
          <w:lang w:val="en-US"/>
        </w:rPr>
      </w:pPr>
      <w:r>
        <w:rPr>
          <w:lang w:val="en-US"/>
        </w:rPr>
        <w:t>As discussed above, t</w:t>
      </w:r>
      <w:r w:rsidR="00602E33">
        <w:rPr>
          <w:lang w:val="en-US"/>
        </w:rPr>
        <w:t>he right</w:t>
      </w:r>
      <w:r w:rsidR="002809DA">
        <w:rPr>
          <w:lang w:val="en-US"/>
        </w:rPr>
        <w:t>s</w:t>
      </w:r>
      <w:r w:rsidR="00602E33">
        <w:rPr>
          <w:lang w:val="en-US"/>
        </w:rPr>
        <w:t xml:space="preserve"> of the child</w:t>
      </w:r>
      <w:r w:rsidR="002809DA">
        <w:rPr>
          <w:lang w:val="en-US"/>
        </w:rPr>
        <w:t xml:space="preserve"> </w:t>
      </w:r>
      <w:r w:rsidR="00062752">
        <w:rPr>
          <w:lang w:val="en-US"/>
        </w:rPr>
        <w:t>under</w:t>
      </w:r>
      <w:r w:rsidR="002809DA">
        <w:rPr>
          <w:lang w:val="en-US"/>
        </w:rPr>
        <w:t xml:space="preserve"> the H</w:t>
      </w:r>
      <w:r w:rsidR="00062752">
        <w:rPr>
          <w:lang w:val="en-US"/>
        </w:rPr>
        <w:t xml:space="preserve">uman </w:t>
      </w:r>
      <w:r w:rsidR="002809DA">
        <w:rPr>
          <w:lang w:val="en-US"/>
        </w:rPr>
        <w:t>R</w:t>
      </w:r>
      <w:r w:rsidR="00062752">
        <w:rPr>
          <w:lang w:val="en-US"/>
        </w:rPr>
        <w:t>ights</w:t>
      </w:r>
      <w:r w:rsidR="002809DA">
        <w:rPr>
          <w:lang w:val="en-US"/>
        </w:rPr>
        <w:t xml:space="preserve"> Act</w:t>
      </w:r>
      <w:r w:rsidR="00602E33">
        <w:rPr>
          <w:lang w:val="en-US"/>
        </w:rPr>
        <w:t xml:space="preserve">, read in conjunction with other </w:t>
      </w:r>
      <w:r w:rsidR="00602E33" w:rsidRPr="001673C8">
        <w:rPr>
          <w:lang w:val="en-US"/>
        </w:rPr>
        <w:t>rights</w:t>
      </w:r>
      <w:r w:rsidR="002809DA" w:rsidRPr="001673C8">
        <w:rPr>
          <w:lang w:val="en-US"/>
        </w:rPr>
        <w:t xml:space="preserve"> documents</w:t>
      </w:r>
      <w:r w:rsidR="00602E33" w:rsidRPr="001673C8">
        <w:rPr>
          <w:lang w:val="en-US"/>
        </w:rPr>
        <w:t>,</w:t>
      </w:r>
      <w:r w:rsidR="00602E33">
        <w:rPr>
          <w:lang w:val="en-US"/>
        </w:rPr>
        <w:t xml:space="preserve"> </w:t>
      </w:r>
      <w:r w:rsidR="00DC0D0E">
        <w:rPr>
          <w:lang w:val="en-US"/>
        </w:rPr>
        <w:t>means that</w:t>
      </w:r>
      <w:r w:rsidR="26EB8BBA" w:rsidRPr="399DBD6C">
        <w:rPr>
          <w:lang w:val="en-US"/>
        </w:rPr>
        <w:t xml:space="preserve"> </w:t>
      </w:r>
      <w:r w:rsidR="7F1C90A6" w:rsidRPr="399DBD6C">
        <w:rPr>
          <w:lang w:val="en-US"/>
        </w:rPr>
        <w:t xml:space="preserve">children </w:t>
      </w:r>
      <w:r w:rsidR="00DC0D0E">
        <w:rPr>
          <w:lang w:val="en-US"/>
        </w:rPr>
        <w:t xml:space="preserve">should </w:t>
      </w:r>
      <w:r w:rsidR="7F1C90A6" w:rsidRPr="399DBD6C">
        <w:rPr>
          <w:lang w:val="en-US"/>
        </w:rPr>
        <w:t>only be detained as a last resort for the shortest pe</w:t>
      </w:r>
      <w:r w:rsidR="2596776B" w:rsidRPr="399DBD6C">
        <w:rPr>
          <w:lang w:val="en-US"/>
        </w:rPr>
        <w:t>riod of time,</w:t>
      </w:r>
      <w:r w:rsidR="2FD56529" w:rsidRPr="399DBD6C">
        <w:rPr>
          <w:lang w:val="en-US"/>
        </w:rPr>
        <w:t xml:space="preserve"> </w:t>
      </w:r>
      <w:r w:rsidR="2596776B" w:rsidRPr="399DBD6C">
        <w:rPr>
          <w:lang w:val="en-US"/>
        </w:rPr>
        <w:t>and only in facilities that are suitable for the child’s needs.</w:t>
      </w:r>
      <w:r w:rsidR="00AE72E6">
        <w:rPr>
          <w:rStyle w:val="FootnoteReference"/>
          <w:lang w:val="en-US"/>
        </w:rPr>
        <w:footnoteReference w:id="69"/>
      </w:r>
      <w:r w:rsidR="2596776B" w:rsidRPr="399DBD6C">
        <w:rPr>
          <w:lang w:val="en-US"/>
        </w:rPr>
        <w:t xml:space="preserve"> </w:t>
      </w:r>
      <w:r w:rsidR="00FF4E9F">
        <w:rPr>
          <w:lang w:val="en-US"/>
        </w:rPr>
        <w:t xml:space="preserve">Commentary from </w:t>
      </w:r>
      <w:r w:rsidR="001A10F3">
        <w:rPr>
          <w:lang w:val="en-US"/>
        </w:rPr>
        <w:t xml:space="preserve">international </w:t>
      </w:r>
      <w:r w:rsidR="00FF4E9F">
        <w:rPr>
          <w:lang w:val="en-US"/>
        </w:rPr>
        <w:t xml:space="preserve">bodies </w:t>
      </w:r>
      <w:r w:rsidR="001A10F3">
        <w:rPr>
          <w:lang w:val="en-US"/>
        </w:rPr>
        <w:t xml:space="preserve">responsible for </w:t>
      </w:r>
      <w:r w:rsidR="00BB4F93">
        <w:rPr>
          <w:lang w:val="en-US"/>
        </w:rPr>
        <w:t xml:space="preserve">preventing </w:t>
      </w:r>
      <w:r w:rsidR="001A10F3">
        <w:rPr>
          <w:lang w:val="en-US"/>
        </w:rPr>
        <w:t xml:space="preserve">torture, and other cruel, inhuman or degrading treatment, </w:t>
      </w:r>
      <w:r w:rsidR="0074355A">
        <w:rPr>
          <w:lang w:val="en-US"/>
        </w:rPr>
        <w:t>provides that children should not be held in police custody for more than 24 hours.</w:t>
      </w:r>
      <w:r w:rsidR="00AE72E6">
        <w:rPr>
          <w:rStyle w:val="FootnoteReference"/>
          <w:lang w:val="en-US"/>
        </w:rPr>
        <w:footnoteReference w:id="70"/>
      </w:r>
      <w:r w:rsidR="0074355A">
        <w:rPr>
          <w:lang w:val="en-US"/>
        </w:rPr>
        <w:t xml:space="preserve"> </w:t>
      </w:r>
    </w:p>
    <w:p w14:paraId="7005C7F4" w14:textId="7AD8B263" w:rsidR="00D80926" w:rsidRDefault="00A00439" w:rsidP="00F8138C">
      <w:pPr>
        <w:pStyle w:val="Numberedparagraph"/>
        <w:rPr>
          <w:lang w:val="en-US"/>
        </w:rPr>
      </w:pPr>
      <w:r>
        <w:rPr>
          <w:lang w:val="en-US"/>
        </w:rPr>
        <w:t>T</w:t>
      </w:r>
      <w:r w:rsidR="00D80926">
        <w:rPr>
          <w:lang w:val="en-US"/>
        </w:rPr>
        <w:t xml:space="preserve">he OPM already provides that children are to be held in custody as a last resort and </w:t>
      </w:r>
      <w:r w:rsidR="0001562F">
        <w:rPr>
          <w:lang w:val="en-US"/>
        </w:rPr>
        <w:t>for the</w:t>
      </w:r>
      <w:r w:rsidR="00D80926">
        <w:rPr>
          <w:lang w:val="en-US"/>
        </w:rPr>
        <w:t xml:space="preserve"> least amount of time, and should, wherever possible, be held in a YDC. According to the OPM, the ordinary position is that a child will not remain in </w:t>
      </w:r>
      <w:r w:rsidR="00384E9C">
        <w:rPr>
          <w:lang w:val="en-US"/>
        </w:rPr>
        <w:lastRenderedPageBreak/>
        <w:t>a</w:t>
      </w:r>
      <w:r w:rsidR="00D80926">
        <w:rPr>
          <w:lang w:val="en-US"/>
        </w:rPr>
        <w:t xml:space="preserve"> watch house overnight, and a stay of more than two nights is an extraordinary circumstance.</w:t>
      </w:r>
      <w:r w:rsidR="00D80926">
        <w:rPr>
          <w:rStyle w:val="FootnoteReference"/>
          <w:lang w:val="en-US"/>
        </w:rPr>
        <w:footnoteReference w:id="71"/>
      </w:r>
    </w:p>
    <w:p w14:paraId="6A5F608E" w14:textId="57EB8B5C" w:rsidR="00C730BD" w:rsidRDefault="00114EB3" w:rsidP="00A6087E">
      <w:pPr>
        <w:pStyle w:val="Numberedparagraph"/>
        <w:rPr>
          <w:lang w:val="en-US"/>
        </w:rPr>
      </w:pPr>
      <w:r>
        <w:rPr>
          <w:lang w:val="en-US"/>
        </w:rPr>
        <w:t xml:space="preserve">Similarly, </w:t>
      </w:r>
      <w:r w:rsidR="00CC4DE7">
        <w:rPr>
          <w:lang w:val="en-US"/>
        </w:rPr>
        <w:t xml:space="preserve">Department policy indicates the Department’s commitment to </w:t>
      </w:r>
      <w:proofErr w:type="spellStart"/>
      <w:r w:rsidR="00CC4DE7">
        <w:rPr>
          <w:lang w:val="en-US"/>
        </w:rPr>
        <w:t>minimising</w:t>
      </w:r>
      <w:proofErr w:type="spellEnd"/>
      <w:r w:rsidR="00CC4DE7">
        <w:rPr>
          <w:lang w:val="en-US"/>
        </w:rPr>
        <w:t xml:space="preserve"> </w:t>
      </w:r>
      <w:r w:rsidR="002B0B9C">
        <w:rPr>
          <w:lang w:val="en-US"/>
        </w:rPr>
        <w:t>watch house</w:t>
      </w:r>
      <w:r w:rsidR="00CC4DE7">
        <w:rPr>
          <w:lang w:val="en-US"/>
        </w:rPr>
        <w:t xml:space="preserve"> stays wherever possible and expediting the admission of young people to a YDC</w:t>
      </w:r>
      <w:r w:rsidR="0024274C">
        <w:rPr>
          <w:lang w:val="en-US"/>
        </w:rPr>
        <w:t>.</w:t>
      </w:r>
      <w:r w:rsidR="00CC4DE7">
        <w:rPr>
          <w:rStyle w:val="FootnoteReference"/>
          <w:lang w:val="en-US"/>
        </w:rPr>
        <w:footnoteReference w:id="72"/>
      </w:r>
      <w:r w:rsidR="00CC4DE7">
        <w:rPr>
          <w:lang w:val="en-US"/>
        </w:rPr>
        <w:t xml:space="preserve"> </w:t>
      </w:r>
      <w:r w:rsidR="007E65AB">
        <w:rPr>
          <w:lang w:val="en-US"/>
        </w:rPr>
        <w:t>Policy in place after C’s detention</w:t>
      </w:r>
      <w:r w:rsidR="001F452D">
        <w:rPr>
          <w:lang w:val="en-US"/>
        </w:rPr>
        <w:t xml:space="preserve"> states the Department will provide </w:t>
      </w:r>
      <w:r w:rsidR="008C1316">
        <w:rPr>
          <w:lang w:val="en-US"/>
        </w:rPr>
        <w:t xml:space="preserve">services and supports to expedite </w:t>
      </w:r>
      <w:r w:rsidR="00D16B22">
        <w:rPr>
          <w:lang w:val="en-US"/>
        </w:rPr>
        <w:t>legal assistance</w:t>
      </w:r>
      <w:r w:rsidR="00652A9E">
        <w:rPr>
          <w:lang w:val="en-US"/>
        </w:rPr>
        <w:t xml:space="preserve">, including for bail, and </w:t>
      </w:r>
      <w:r w:rsidR="00384E9C">
        <w:rPr>
          <w:lang w:val="en-US"/>
        </w:rPr>
        <w:t>review</w:t>
      </w:r>
      <w:r w:rsidR="008C1316">
        <w:rPr>
          <w:lang w:val="en-US"/>
        </w:rPr>
        <w:t xml:space="preserve"> the child’s priorit</w:t>
      </w:r>
      <w:r w:rsidR="00384E9C">
        <w:rPr>
          <w:lang w:val="en-US"/>
        </w:rPr>
        <w:t xml:space="preserve">y </w:t>
      </w:r>
      <w:r w:rsidR="008C1316">
        <w:rPr>
          <w:lang w:val="en-US"/>
        </w:rPr>
        <w:t xml:space="preserve">for transfer </w:t>
      </w:r>
      <w:r w:rsidR="00050BCB">
        <w:rPr>
          <w:lang w:val="en-US"/>
        </w:rPr>
        <w:t xml:space="preserve">to a YDC </w:t>
      </w:r>
      <w:r w:rsidR="008C1316">
        <w:rPr>
          <w:lang w:val="en-US"/>
        </w:rPr>
        <w:t>daily.</w:t>
      </w:r>
      <w:r w:rsidR="00C92929">
        <w:rPr>
          <w:rStyle w:val="FootnoteReference"/>
          <w:lang w:val="en-US"/>
        </w:rPr>
        <w:footnoteReference w:id="73"/>
      </w:r>
      <w:r w:rsidR="008C1316">
        <w:rPr>
          <w:lang w:val="en-US"/>
        </w:rPr>
        <w:t xml:space="preserve"> </w:t>
      </w:r>
      <w:r w:rsidR="003C7DD9">
        <w:rPr>
          <w:lang w:val="en-US"/>
        </w:rPr>
        <w:t xml:space="preserve">Escalation occurs after </w:t>
      </w:r>
      <w:r w:rsidR="00A40ABA">
        <w:rPr>
          <w:lang w:val="en-US"/>
        </w:rPr>
        <w:t>4 days</w:t>
      </w:r>
      <w:r w:rsidR="00026137">
        <w:rPr>
          <w:lang w:val="en-US"/>
        </w:rPr>
        <w:t xml:space="preserve"> in </w:t>
      </w:r>
      <w:r w:rsidR="002B0B9C">
        <w:rPr>
          <w:lang w:val="en-US"/>
        </w:rPr>
        <w:t>watch house</w:t>
      </w:r>
      <w:r w:rsidR="00026137">
        <w:rPr>
          <w:lang w:val="en-US"/>
        </w:rPr>
        <w:t xml:space="preserve"> detention, </w:t>
      </w:r>
      <w:r w:rsidR="00727DF0">
        <w:rPr>
          <w:lang w:val="en-US"/>
        </w:rPr>
        <w:t xml:space="preserve">with </w:t>
      </w:r>
      <w:r w:rsidR="00033B1F">
        <w:rPr>
          <w:lang w:val="en-US"/>
        </w:rPr>
        <w:t xml:space="preserve">YJSC staff encouraged to </w:t>
      </w:r>
      <w:r w:rsidR="00B96C33">
        <w:rPr>
          <w:lang w:val="en-US"/>
        </w:rPr>
        <w:t>advocate daily with the</w:t>
      </w:r>
      <w:r w:rsidR="00223FC7">
        <w:rPr>
          <w:lang w:val="en-US"/>
        </w:rPr>
        <w:t xml:space="preserve"> admission coordination unit,</w:t>
      </w:r>
      <w:r w:rsidR="00B96C33">
        <w:rPr>
          <w:lang w:val="en-US"/>
        </w:rPr>
        <w:t xml:space="preserve"> </w:t>
      </w:r>
      <w:r w:rsidR="005A29E2">
        <w:rPr>
          <w:lang w:val="en-US"/>
        </w:rPr>
        <w:t>and provide daily updates to the regional director and regional executive director</w:t>
      </w:r>
      <w:r w:rsidR="00384E9C">
        <w:rPr>
          <w:lang w:val="en-US"/>
        </w:rPr>
        <w:t>.</w:t>
      </w:r>
      <w:r w:rsidR="005A29E2">
        <w:rPr>
          <w:rStyle w:val="FootnoteReference"/>
          <w:lang w:val="en-US"/>
        </w:rPr>
        <w:footnoteReference w:id="74"/>
      </w:r>
    </w:p>
    <w:p w14:paraId="455C2B08" w14:textId="4BE59B93" w:rsidR="00114EB3" w:rsidRPr="00390016" w:rsidRDefault="003B0637" w:rsidP="00A6087E">
      <w:pPr>
        <w:pStyle w:val="Numberedparagraph"/>
        <w:rPr>
          <w:lang w:val="en-US"/>
        </w:rPr>
      </w:pPr>
      <w:r w:rsidRPr="00390016">
        <w:rPr>
          <w:lang w:val="en-US"/>
        </w:rPr>
        <w:t xml:space="preserve">C’s detention </w:t>
      </w:r>
      <w:r w:rsidR="00E37B1A" w:rsidRPr="00390016">
        <w:rPr>
          <w:lang w:val="en-US"/>
        </w:rPr>
        <w:t xml:space="preserve">in a </w:t>
      </w:r>
      <w:r w:rsidR="00383180">
        <w:rPr>
          <w:lang w:val="en-US"/>
        </w:rPr>
        <w:t>watch house</w:t>
      </w:r>
      <w:r w:rsidR="00E37B1A" w:rsidRPr="00390016">
        <w:rPr>
          <w:lang w:val="en-US"/>
        </w:rPr>
        <w:t xml:space="preserve"> for 28 days</w:t>
      </w:r>
      <w:r w:rsidR="00FD7582" w:rsidRPr="00390016">
        <w:rPr>
          <w:lang w:val="en-US"/>
        </w:rPr>
        <w:t xml:space="preserve"> </w:t>
      </w:r>
      <w:r w:rsidR="00EE2F3E" w:rsidRPr="00390016">
        <w:rPr>
          <w:lang w:val="en-US"/>
        </w:rPr>
        <w:t xml:space="preserve">infringed international standards, </w:t>
      </w:r>
      <w:r w:rsidR="00E93CC7">
        <w:rPr>
          <w:lang w:val="en-US"/>
        </w:rPr>
        <w:t xml:space="preserve">Queensland government </w:t>
      </w:r>
      <w:r w:rsidR="00EE2F3E" w:rsidRPr="00390016">
        <w:rPr>
          <w:lang w:val="en-US"/>
        </w:rPr>
        <w:t>policy</w:t>
      </w:r>
      <w:r w:rsidR="00384E9C">
        <w:rPr>
          <w:lang w:val="en-US"/>
        </w:rPr>
        <w:t>,</w:t>
      </w:r>
      <w:r w:rsidR="00EE2F3E" w:rsidRPr="00390016">
        <w:rPr>
          <w:lang w:val="en-US"/>
        </w:rPr>
        <w:t xml:space="preserve"> and potentially </w:t>
      </w:r>
      <w:r w:rsidR="00E93CC7">
        <w:rPr>
          <w:lang w:val="en-US"/>
        </w:rPr>
        <w:t xml:space="preserve">State </w:t>
      </w:r>
      <w:r w:rsidR="00EE2F3E" w:rsidRPr="00390016">
        <w:rPr>
          <w:lang w:val="en-US"/>
        </w:rPr>
        <w:t>laws</w:t>
      </w:r>
      <w:r w:rsidR="009C2C1D" w:rsidRPr="00390016">
        <w:rPr>
          <w:lang w:val="en-US"/>
        </w:rPr>
        <w:t xml:space="preserve">, </w:t>
      </w:r>
      <w:r w:rsidR="00C625E9" w:rsidRPr="00390016">
        <w:rPr>
          <w:lang w:val="en-US"/>
        </w:rPr>
        <w:t xml:space="preserve">and limited </w:t>
      </w:r>
      <w:r w:rsidR="00C40492" w:rsidRPr="00390016">
        <w:rPr>
          <w:lang w:val="en-US"/>
        </w:rPr>
        <w:t>his right</w:t>
      </w:r>
      <w:r w:rsidR="003549C1" w:rsidRPr="00390016">
        <w:rPr>
          <w:lang w:val="en-US"/>
        </w:rPr>
        <w:t>s</w:t>
      </w:r>
      <w:r w:rsidR="00C40492" w:rsidRPr="00390016">
        <w:rPr>
          <w:lang w:val="en-US"/>
        </w:rPr>
        <w:t xml:space="preserve"> to protection as a child, </w:t>
      </w:r>
      <w:r w:rsidR="00062724" w:rsidRPr="00390016">
        <w:rPr>
          <w:lang w:val="en-US"/>
        </w:rPr>
        <w:t>liberty</w:t>
      </w:r>
      <w:r w:rsidR="003549C1" w:rsidRPr="00390016">
        <w:rPr>
          <w:lang w:val="en-US"/>
        </w:rPr>
        <w:t xml:space="preserve"> and security</w:t>
      </w:r>
      <w:r w:rsidR="00062724" w:rsidRPr="00390016">
        <w:rPr>
          <w:lang w:val="en-US"/>
        </w:rPr>
        <w:t>, and humane treatment</w:t>
      </w:r>
      <w:r w:rsidR="00F52B15" w:rsidRPr="00390016">
        <w:rPr>
          <w:lang w:val="en-US"/>
        </w:rPr>
        <w:t xml:space="preserve">. </w:t>
      </w:r>
      <w:r w:rsidR="00EF7762">
        <w:rPr>
          <w:lang w:val="en-US"/>
        </w:rPr>
        <w:t xml:space="preserve">The limitation of </w:t>
      </w:r>
      <w:r w:rsidR="006E669D" w:rsidRPr="00390016">
        <w:rPr>
          <w:lang w:val="en-US"/>
        </w:rPr>
        <w:t>these and other</w:t>
      </w:r>
      <w:r w:rsidR="00F82112">
        <w:rPr>
          <w:lang w:val="en-US"/>
        </w:rPr>
        <w:t xml:space="preserve"> human rights</w:t>
      </w:r>
      <w:r w:rsidR="006E669D" w:rsidRPr="00390016">
        <w:rPr>
          <w:lang w:val="en-US"/>
        </w:rPr>
        <w:t xml:space="preserve"> </w:t>
      </w:r>
      <w:r w:rsidR="00F82112">
        <w:rPr>
          <w:lang w:val="en-US"/>
        </w:rPr>
        <w:t>caused by</w:t>
      </w:r>
      <w:r w:rsidR="006E669D" w:rsidRPr="00390016">
        <w:rPr>
          <w:lang w:val="en-US"/>
        </w:rPr>
        <w:t xml:space="preserve"> conditions of watch house detention are exacerbated with the passage of time, </w:t>
      </w:r>
      <w:r w:rsidR="009C2C1D" w:rsidRPr="00390016">
        <w:rPr>
          <w:lang w:val="en-US"/>
        </w:rPr>
        <w:t>increasing</w:t>
      </w:r>
      <w:r w:rsidR="00526369" w:rsidRPr="00390016">
        <w:rPr>
          <w:lang w:val="en-US"/>
        </w:rPr>
        <w:t xml:space="preserve"> </w:t>
      </w:r>
      <w:r w:rsidR="00441D51" w:rsidRPr="00390016">
        <w:rPr>
          <w:lang w:val="en-US"/>
        </w:rPr>
        <w:t xml:space="preserve">the burden on the </w:t>
      </w:r>
      <w:r w:rsidR="00F52B15" w:rsidRPr="00390016">
        <w:rPr>
          <w:lang w:val="en-US"/>
        </w:rPr>
        <w:t xml:space="preserve">respondents </w:t>
      </w:r>
      <w:r w:rsidR="00441D51" w:rsidRPr="00390016">
        <w:rPr>
          <w:lang w:val="en-US"/>
        </w:rPr>
        <w:t>to justify continued detention.</w:t>
      </w:r>
      <w:r w:rsidR="00DD1842" w:rsidRPr="00390016">
        <w:rPr>
          <w:lang w:val="en-US"/>
        </w:rPr>
        <w:t xml:space="preserve"> </w:t>
      </w:r>
      <w:r w:rsidR="00634860" w:rsidRPr="00390016">
        <w:rPr>
          <w:lang w:val="en-US"/>
        </w:rPr>
        <w:t xml:space="preserve">The </w:t>
      </w:r>
      <w:r w:rsidR="003D58BB" w:rsidRPr="00390016">
        <w:rPr>
          <w:lang w:val="en-US"/>
        </w:rPr>
        <w:t xml:space="preserve">significant </w:t>
      </w:r>
      <w:r w:rsidR="00634860" w:rsidRPr="00390016">
        <w:rPr>
          <w:lang w:val="en-US"/>
        </w:rPr>
        <w:t xml:space="preserve">length of time </w:t>
      </w:r>
      <w:r w:rsidR="00D27184" w:rsidRPr="00390016">
        <w:rPr>
          <w:lang w:val="en-US"/>
        </w:rPr>
        <w:t xml:space="preserve">C was </w:t>
      </w:r>
      <w:r w:rsidR="003D58BB" w:rsidRPr="00390016">
        <w:rPr>
          <w:lang w:val="en-US"/>
        </w:rPr>
        <w:t xml:space="preserve">detained in the </w:t>
      </w:r>
      <w:r w:rsidR="00383180">
        <w:rPr>
          <w:lang w:val="en-US"/>
        </w:rPr>
        <w:t>watch house</w:t>
      </w:r>
      <w:r w:rsidR="003D58BB" w:rsidRPr="00390016">
        <w:rPr>
          <w:lang w:val="en-US"/>
        </w:rPr>
        <w:t xml:space="preserve"> would </w:t>
      </w:r>
      <w:r w:rsidR="00975DC6" w:rsidRPr="00390016">
        <w:rPr>
          <w:lang w:val="en-US"/>
        </w:rPr>
        <w:t xml:space="preserve">also </w:t>
      </w:r>
      <w:r w:rsidR="00D61712" w:rsidRPr="00390016">
        <w:rPr>
          <w:lang w:val="en-US"/>
        </w:rPr>
        <w:t>be</w:t>
      </w:r>
      <w:r w:rsidR="003D58BB" w:rsidRPr="00390016">
        <w:rPr>
          <w:lang w:val="en-US"/>
        </w:rPr>
        <w:t xml:space="preserve"> relevant in assessing whether, in </w:t>
      </w:r>
      <w:proofErr w:type="gramStart"/>
      <w:r w:rsidR="003D58BB" w:rsidRPr="00390016">
        <w:rPr>
          <w:lang w:val="en-US"/>
        </w:rPr>
        <w:t>all the</w:t>
      </w:r>
      <w:proofErr w:type="gramEnd"/>
      <w:r w:rsidR="003D58BB" w:rsidRPr="00390016">
        <w:rPr>
          <w:lang w:val="en-US"/>
        </w:rPr>
        <w:t xml:space="preserve"> circumstances, </w:t>
      </w:r>
      <w:r w:rsidR="00D27184" w:rsidRPr="00390016">
        <w:rPr>
          <w:lang w:val="en-US"/>
        </w:rPr>
        <w:t xml:space="preserve">C’s treatment amounted to cruel, inhuman or degrading treatment. </w:t>
      </w:r>
    </w:p>
    <w:p w14:paraId="64B072A4" w14:textId="0A224BFB" w:rsidR="00BB5DF2" w:rsidRPr="00832149" w:rsidRDefault="00BB5DF2" w:rsidP="00BB5DF2">
      <w:pPr>
        <w:pStyle w:val="Numberedparagraph"/>
        <w:rPr>
          <w:rStyle w:val="normaltextrun"/>
          <w:lang w:val="en-US"/>
        </w:rPr>
      </w:pPr>
      <w:r w:rsidRPr="00390016">
        <w:t>Factors relevant to whether a limitation is justified includes whether there are any less restrictive and reasonably available ways to achieve the purpose of the limitation.</w:t>
      </w:r>
      <w:r w:rsidRPr="00390016">
        <w:rPr>
          <w:rStyle w:val="FootnoteReference"/>
        </w:rPr>
        <w:footnoteReference w:id="75"/>
      </w:r>
      <w:r w:rsidRPr="00390016">
        <w:t xml:space="preserve"> While the policy position of transferring children to a YDC as soon as possible was not, in the respondents’ submission, available, the Commission observes </w:t>
      </w:r>
      <w:r w:rsidRPr="00390016">
        <w:rPr>
          <w:lang w:val="en-US"/>
        </w:rPr>
        <w:t xml:space="preserve">that </w:t>
      </w:r>
      <w:r w:rsidRPr="00390016">
        <w:t xml:space="preserve">there still may have been other less restrictive options, such as </w:t>
      </w:r>
      <w:r w:rsidRPr="00390016">
        <w:rPr>
          <w:rStyle w:val="normaltextrun"/>
        </w:rPr>
        <w:t>earlier consideration of C’s transfer to Southport</w:t>
      </w:r>
      <w:r w:rsidR="00DF0FA9" w:rsidRPr="00390016">
        <w:rPr>
          <w:rStyle w:val="normaltextrun"/>
        </w:rPr>
        <w:t xml:space="preserve"> watch house</w:t>
      </w:r>
      <w:r w:rsidR="00C8748A">
        <w:rPr>
          <w:rStyle w:val="normaltextrun"/>
        </w:rPr>
        <w:t>,</w:t>
      </w:r>
      <w:r w:rsidRPr="00390016">
        <w:rPr>
          <w:rStyle w:val="FootnoteReference"/>
        </w:rPr>
        <w:footnoteReference w:id="76"/>
      </w:r>
      <w:r w:rsidRPr="00390016">
        <w:rPr>
          <w:rStyle w:val="normaltextrun"/>
        </w:rPr>
        <w:t xml:space="preserve"> where his needs </w:t>
      </w:r>
      <w:r w:rsidRPr="00390016">
        <w:rPr>
          <w:rStyle w:val="normaltextrun"/>
        </w:rPr>
        <w:lastRenderedPageBreak/>
        <w:t>could</w:t>
      </w:r>
      <w:r w:rsidR="00101464" w:rsidRPr="00390016">
        <w:rPr>
          <w:rStyle w:val="normaltextrun"/>
        </w:rPr>
        <w:t xml:space="preserve"> arguably have</w:t>
      </w:r>
      <w:r w:rsidRPr="00390016">
        <w:rPr>
          <w:rStyle w:val="normaltextrun"/>
        </w:rPr>
        <w:t xml:space="preserve"> be</w:t>
      </w:r>
      <w:r w:rsidR="00101464" w:rsidRPr="00390016">
        <w:rPr>
          <w:rStyle w:val="normaltextrun"/>
        </w:rPr>
        <w:t>en</w:t>
      </w:r>
      <w:r w:rsidRPr="00390016">
        <w:rPr>
          <w:rStyle w:val="normaltextrun"/>
        </w:rPr>
        <w:t xml:space="preserve"> better met, and/or pressing for </w:t>
      </w:r>
      <w:r w:rsidR="006479C1" w:rsidRPr="00390016">
        <w:rPr>
          <w:rStyle w:val="normaltextrun"/>
        </w:rPr>
        <w:t xml:space="preserve">legal assistance, </w:t>
      </w:r>
      <w:r w:rsidRPr="00390016">
        <w:rPr>
          <w:rStyle w:val="normaltextrun"/>
        </w:rPr>
        <w:t>bail</w:t>
      </w:r>
      <w:r w:rsidR="006479C1" w:rsidRPr="00390016">
        <w:rPr>
          <w:rStyle w:val="normaltextrun"/>
        </w:rPr>
        <w:t>, or YDC transfer</w:t>
      </w:r>
      <w:r w:rsidR="00765676" w:rsidRPr="00390016">
        <w:rPr>
          <w:rStyle w:val="normaltextrun"/>
        </w:rPr>
        <w:t xml:space="preserve"> (as is now specified in Department policy)</w:t>
      </w:r>
      <w:r w:rsidRPr="00390016">
        <w:rPr>
          <w:rStyle w:val="normaltextrun"/>
        </w:rPr>
        <w:t xml:space="preserve"> more urgently. </w:t>
      </w:r>
    </w:p>
    <w:p w14:paraId="1F652428" w14:textId="77777777" w:rsidR="00BF763C" w:rsidRDefault="00BF763C" w:rsidP="00BF763C">
      <w:pPr>
        <w:pStyle w:val="Heading4"/>
        <w:rPr>
          <w:i/>
        </w:rPr>
      </w:pPr>
      <w:r>
        <w:t>The respondents’ position</w:t>
      </w:r>
    </w:p>
    <w:p w14:paraId="4A72EF4E" w14:textId="093114D9" w:rsidR="00BF763C" w:rsidRPr="00EC4B89" w:rsidRDefault="00BF763C" w:rsidP="00786183">
      <w:pPr>
        <w:pStyle w:val="response"/>
      </w:pPr>
      <w:r w:rsidRPr="00EC4B89">
        <w:t>The respondents say</w:t>
      </w:r>
      <w:r w:rsidR="003B203C">
        <w:t xml:space="preserve"> that the current demand for admission to YDCs presently exceeds capacity</w:t>
      </w:r>
      <w:r w:rsidR="00BE1ABD">
        <w:t xml:space="preserve">. </w:t>
      </w:r>
    </w:p>
    <w:p w14:paraId="3E60C1DE" w14:textId="025BE4E7" w:rsidR="00A52D71" w:rsidRPr="00EC4B89" w:rsidRDefault="00EC4B89" w:rsidP="00EE69B3">
      <w:pPr>
        <w:pStyle w:val="responsequote"/>
        <w:ind w:left="1020" w:right="845" w:hanging="907"/>
      </w:pPr>
      <w:r w:rsidRPr="00EC4B89">
        <w:tab/>
      </w:r>
      <w:r w:rsidR="00A52D71" w:rsidRPr="00EC4B89">
        <w:t xml:space="preserve">Where a YDC is full, although not ideal, a </w:t>
      </w:r>
      <w:proofErr w:type="gramStart"/>
      <w:r w:rsidR="00A52D71" w:rsidRPr="00EC4B89">
        <w:t>police</w:t>
      </w:r>
      <w:proofErr w:type="gramEnd"/>
      <w:r w:rsidR="00A52D71" w:rsidRPr="00EC4B89">
        <w:t xml:space="preserve"> watchhouse may be the most appropriate place to hold a young person in custody pending release by the court or admission to a YDC. </w:t>
      </w:r>
    </w:p>
    <w:p w14:paraId="030BA5D8" w14:textId="1C1AA75C" w:rsidR="00A52D71" w:rsidRPr="00EC4B89" w:rsidRDefault="00EC4B89" w:rsidP="001209BA">
      <w:pPr>
        <w:pStyle w:val="responsequote"/>
        <w:ind w:left="1020" w:right="845" w:hanging="907"/>
      </w:pPr>
      <w:r w:rsidRPr="00EC4B89">
        <w:tab/>
      </w:r>
      <w:r w:rsidR="00A52D71" w:rsidRPr="00EC4B89">
        <w:t xml:space="preserve">Placing young people in an overcrowded YDC impacts on the human rights of all young people detained in the YDC including their right to privacy, access to education and other programs, and to be held in a safe and secure facility. </w:t>
      </w:r>
    </w:p>
    <w:p w14:paraId="400F31FD" w14:textId="4AEF95FB" w:rsidR="00A52D71" w:rsidRPr="00EC4B89" w:rsidRDefault="00EC4B89" w:rsidP="001209BA">
      <w:pPr>
        <w:pStyle w:val="responsequote"/>
        <w:ind w:left="1020" w:right="845" w:hanging="907"/>
      </w:pPr>
      <w:r w:rsidRPr="00EC4B89">
        <w:tab/>
      </w:r>
      <w:r w:rsidR="00A52D71" w:rsidRPr="00EC4B89">
        <w:t xml:space="preserve">There are also simultaneous impacts on the human rights of the employees who are responsible for the safe, secure and proper operation of a YDC. </w:t>
      </w:r>
    </w:p>
    <w:p w14:paraId="0A5B6672" w14:textId="1B65635D" w:rsidR="00A52D71" w:rsidRPr="00EC4B89" w:rsidRDefault="00EC4B89" w:rsidP="001209BA">
      <w:pPr>
        <w:pStyle w:val="responsequote"/>
        <w:ind w:left="1020" w:right="845" w:hanging="907"/>
      </w:pPr>
      <w:r w:rsidRPr="00EC4B89">
        <w:tab/>
      </w:r>
      <w:r w:rsidR="00A52D71" w:rsidRPr="00EC4B89">
        <w:t xml:space="preserve">The respondents note that the current predicament is complex and multi-factorial requiring a balance between the interests and human rights of young people in watchhouses, young people in YDCs and employees. There is a fine balancing act that must take place to ensure that there is humane containment, competent supervision, and rehabilitation. </w:t>
      </w:r>
    </w:p>
    <w:p w14:paraId="085D1CA6" w14:textId="714D9F35" w:rsidR="00A52D71" w:rsidRPr="00EC4B89" w:rsidRDefault="00EC4B89" w:rsidP="001209BA">
      <w:pPr>
        <w:pStyle w:val="responsequote"/>
        <w:ind w:left="1020" w:right="845" w:hanging="907"/>
      </w:pPr>
      <w:r w:rsidRPr="00EC4B89">
        <w:tab/>
      </w:r>
      <w:r w:rsidR="00A52D71" w:rsidRPr="00EC4B89">
        <w:t xml:space="preserve">To meet the significant increase in young people requiring detention </w:t>
      </w:r>
      <w:proofErr w:type="gramStart"/>
      <w:r w:rsidR="00A52D71" w:rsidRPr="00EC4B89">
        <w:t>as a result of</w:t>
      </w:r>
      <w:proofErr w:type="gramEnd"/>
      <w:r w:rsidR="00A52D71" w:rsidRPr="00EC4B89">
        <w:t xml:space="preserve"> the levels of youth crime in Queensland, a new remand centre at Wacol (to open in early to mid-2025) and a YDC in Woodford are presently under construction. A range of other strategies is also being implemented. The aim is to ensure that young people are only held in watchhouses for the shortest time necessary. Another YDC is also proposed near Cairns, with the expanded capacity of YDC beds ensuring that young</w:t>
      </w:r>
      <w:r w:rsidR="00F13539" w:rsidRPr="00EC4B89">
        <w:t xml:space="preserve"> </w:t>
      </w:r>
      <w:r w:rsidR="00A52D71" w:rsidRPr="00EC4B89">
        <w:t xml:space="preserve">people are only held in watchhouses for the shortest time necessary. </w:t>
      </w:r>
    </w:p>
    <w:p w14:paraId="4FE93404" w14:textId="3F2BF6C8" w:rsidR="00A52D71" w:rsidRPr="00BF763C" w:rsidRDefault="00EC4B89" w:rsidP="001209BA">
      <w:pPr>
        <w:pStyle w:val="responsequote"/>
        <w:ind w:left="1020" w:right="845" w:hanging="907"/>
      </w:pPr>
      <w:r w:rsidRPr="00EC4B89">
        <w:tab/>
      </w:r>
      <w:r w:rsidR="00A52D71" w:rsidRPr="00EC4B89">
        <w:t>In the meantime, the respondents will continue to work closely together and with other agencies, including Queensland Health (QH) and the Department of Education (DOE) and a range of outsourced service delivery partners to support the safety and wellbeing of young people in watchhouses.</w:t>
      </w:r>
    </w:p>
    <w:p w14:paraId="1A15B15A" w14:textId="11DD8E10" w:rsidR="005D16FA" w:rsidRDefault="00E214D3" w:rsidP="00B85C08">
      <w:pPr>
        <w:pStyle w:val="response"/>
      </w:pPr>
      <w:r>
        <w:t>QPS says:</w:t>
      </w:r>
    </w:p>
    <w:p w14:paraId="49C805E4" w14:textId="2C7B46A1" w:rsidR="005F23FC" w:rsidRPr="00154C6C" w:rsidRDefault="00B85C08" w:rsidP="001209BA">
      <w:pPr>
        <w:pStyle w:val="responsequote"/>
        <w:ind w:left="1020" w:right="845" w:hanging="907"/>
      </w:pPr>
      <w:r>
        <w:tab/>
      </w:r>
      <w:r w:rsidR="005F23FC" w:rsidRPr="00154C6C">
        <w:t>C was not admitted to Southport earlier in January 2023 due to capacity issues at the Southport watchhouse. He was admitted on 28 January 2023 as demand at Southport decreased, whilst there were increasing capacity issues at Beenleigh.</w:t>
      </w:r>
    </w:p>
    <w:p w14:paraId="5E48823D" w14:textId="7615041B" w:rsidR="005F23FC" w:rsidRDefault="005F23FC" w:rsidP="00B85C08">
      <w:pPr>
        <w:pStyle w:val="response"/>
      </w:pPr>
      <w:r>
        <w:t>The Department says:</w:t>
      </w:r>
    </w:p>
    <w:p w14:paraId="052D6E1C" w14:textId="63A90966" w:rsidR="00C54F79" w:rsidRPr="00154C6C" w:rsidRDefault="00B85C08" w:rsidP="001209BA">
      <w:pPr>
        <w:pStyle w:val="responsequote"/>
        <w:ind w:left="1020" w:right="845" w:hanging="907"/>
      </w:pPr>
      <w:r>
        <w:tab/>
      </w:r>
      <w:r w:rsidR="00C54F79" w:rsidRPr="00154C6C">
        <w:t>The Department’s contemporaneous records confirm that C received independent legal advice and assistance during his detention. The decision to apply for bail, including in circumstances where bail has previously been refused by the court, is a decision for C to be informed through the advice of his independent legal representatives.</w:t>
      </w:r>
    </w:p>
    <w:p w14:paraId="00FB9C38" w14:textId="69A8FD04" w:rsidR="005F23FC" w:rsidRPr="005D16FA" w:rsidRDefault="00B85C08" w:rsidP="001209BA">
      <w:pPr>
        <w:pStyle w:val="responsequote"/>
        <w:ind w:left="1020" w:right="845" w:hanging="907"/>
      </w:pPr>
      <w:r>
        <w:lastRenderedPageBreak/>
        <w:tab/>
      </w:r>
      <w:r w:rsidR="00C54F79" w:rsidRPr="00154C6C">
        <w:t>The Department’s contemporaneous records confirm that C had his priority for admission to a YDC assessed in accordance with the Department’s Prioritisation Assessment Guidelines. These guidelines are used to facilitate consistent decision</w:t>
      </w:r>
      <w:r w:rsidR="002A5AB0" w:rsidRPr="00154C6C">
        <w:t>-</w:t>
      </w:r>
      <w:r w:rsidR="00C54F79" w:rsidRPr="00154C6C">
        <w:t>making to prioritise the most vulnerable young people for admission to a YDC.</w:t>
      </w:r>
    </w:p>
    <w:p w14:paraId="0C4C8F62" w14:textId="77777777" w:rsidR="004811C0" w:rsidRDefault="004811C0" w:rsidP="009D5241">
      <w:pPr>
        <w:pStyle w:val="Heading2"/>
      </w:pPr>
      <w:bookmarkStart w:id="43" w:name="_Toc195178123"/>
      <w:r>
        <w:t>Access to information about transfer</w:t>
      </w:r>
      <w:bookmarkEnd w:id="43"/>
    </w:p>
    <w:p w14:paraId="70255447" w14:textId="3B1C7C3C" w:rsidR="004811C0" w:rsidRDefault="004811C0" w:rsidP="001467F0">
      <w:pPr>
        <w:pStyle w:val="Numberedparagraph"/>
        <w:numPr>
          <w:ilvl w:val="0"/>
          <w:numId w:val="5"/>
        </w:numPr>
      </w:pPr>
      <w:r>
        <w:t xml:space="preserve">C </w:t>
      </w:r>
      <w:r w:rsidR="002D2DCB">
        <w:t>complains</w:t>
      </w:r>
      <w:r>
        <w:t xml:space="preserve"> that he was never told when he might be transferred to a YDC. </w:t>
      </w:r>
    </w:p>
    <w:p w14:paraId="631F120A" w14:textId="09C92E06" w:rsidR="004811C0" w:rsidRDefault="004811C0" w:rsidP="001467F0">
      <w:pPr>
        <w:pStyle w:val="Numberedparagraph"/>
        <w:numPr>
          <w:ilvl w:val="0"/>
          <w:numId w:val="5"/>
        </w:numPr>
      </w:pPr>
      <w:r>
        <w:t xml:space="preserve">On 9 January 2023, </w:t>
      </w:r>
      <w:r w:rsidR="00A9080A">
        <w:t>Department</w:t>
      </w:r>
      <w:r>
        <w:t xml:space="preserve"> </w:t>
      </w:r>
      <w:r w:rsidR="000158DC">
        <w:t xml:space="preserve">staff </w:t>
      </w:r>
      <w:r>
        <w:t xml:space="preserve">told C that the YDCs were full and that he would be transferred to </w:t>
      </w:r>
      <w:r w:rsidR="00C8748A">
        <w:t xml:space="preserve">a </w:t>
      </w:r>
      <w:r>
        <w:t xml:space="preserve">YDC once a bed became available. On 17 and 18 January 2023, </w:t>
      </w:r>
      <w:r w:rsidR="000158DC">
        <w:t xml:space="preserve">Department staff told C they were </w:t>
      </w:r>
      <w:r>
        <w:t xml:space="preserve">unsure when </w:t>
      </w:r>
      <w:r w:rsidR="000158DC">
        <w:t xml:space="preserve">C </w:t>
      </w:r>
      <w:r>
        <w:t xml:space="preserve">would be moved. According to the YJ case notes, </w:t>
      </w:r>
      <w:r w:rsidR="00A507EC">
        <w:t xml:space="preserve">C </w:t>
      </w:r>
      <w:r w:rsidR="00B54461">
        <w:t xml:space="preserve">saw </w:t>
      </w:r>
      <w:r w:rsidR="001F442D">
        <w:t xml:space="preserve">his legal representative on 13 January 2023 and </w:t>
      </w:r>
      <w:r w:rsidR="00B54461">
        <w:t xml:space="preserve">said </w:t>
      </w:r>
      <w:r w:rsidR="001F442D">
        <w:t xml:space="preserve">he did not </w:t>
      </w:r>
      <w:r w:rsidR="00940819">
        <w:t xml:space="preserve">want to apply for bail. </w:t>
      </w:r>
      <w:r w:rsidR="00F342EB">
        <w:t>The YJ case notes</w:t>
      </w:r>
      <w:r w:rsidR="00C76F11">
        <w:t xml:space="preserve"> refer to </w:t>
      </w:r>
      <w:r w:rsidR="00955F09">
        <w:t>C speaking with his lawyer on 24 January 2023</w:t>
      </w:r>
      <w:r w:rsidR="003701FB">
        <w:t xml:space="preserve">, </w:t>
      </w:r>
      <w:r w:rsidR="00211218">
        <w:t xml:space="preserve">and </w:t>
      </w:r>
      <w:r w:rsidR="003945DC">
        <w:t xml:space="preserve">then </w:t>
      </w:r>
      <w:r w:rsidR="00211218">
        <w:t>on 25 January 2025 about applying for bail</w:t>
      </w:r>
      <w:r w:rsidR="002F39B1">
        <w:t xml:space="preserve"> ‘on Monday’</w:t>
      </w:r>
      <w:r>
        <w:t xml:space="preserve">. </w:t>
      </w:r>
    </w:p>
    <w:p w14:paraId="3A03F95A" w14:textId="546C4BE9" w:rsidR="004811C0" w:rsidRPr="006F03DB" w:rsidRDefault="004811C0" w:rsidP="001467F0">
      <w:pPr>
        <w:pStyle w:val="Numberedparagraph"/>
        <w:numPr>
          <w:ilvl w:val="0"/>
          <w:numId w:val="5"/>
        </w:numPr>
      </w:pPr>
      <w:r>
        <w:t xml:space="preserve">A person’s right to seek and receive information about themselves is protected </w:t>
      </w:r>
      <w:r w:rsidR="009E0A94">
        <w:t xml:space="preserve">by </w:t>
      </w:r>
      <w:r>
        <w:t>the right to freedom of expression</w:t>
      </w:r>
      <w:r>
        <w:rPr>
          <w:rStyle w:val="FootnoteReference"/>
        </w:rPr>
        <w:footnoteReference w:id="77"/>
      </w:r>
      <w:r>
        <w:t xml:space="preserve"> and the right to privacy</w:t>
      </w:r>
      <w:r w:rsidR="00C8748A">
        <w:t>.</w:t>
      </w:r>
      <w:r>
        <w:rPr>
          <w:rStyle w:val="FootnoteReference"/>
        </w:rPr>
        <w:footnoteReference w:id="78"/>
      </w:r>
      <w:r>
        <w:t xml:space="preserve"> </w:t>
      </w:r>
      <w:r w:rsidR="00D04B83">
        <w:t xml:space="preserve">Not knowing when </w:t>
      </w:r>
      <w:r w:rsidR="00E64E61">
        <w:t xml:space="preserve"> </w:t>
      </w:r>
      <w:r w:rsidR="00D04B83">
        <w:t xml:space="preserve">detention will end has the potential to </w:t>
      </w:r>
      <w:r w:rsidR="004610EB">
        <w:t>worsen</w:t>
      </w:r>
      <w:r w:rsidR="003E72FF">
        <w:t xml:space="preserve"> </w:t>
      </w:r>
      <w:r w:rsidR="00D04B83">
        <w:t xml:space="preserve">the </w:t>
      </w:r>
      <w:r w:rsidR="003E72FF">
        <w:t xml:space="preserve">psychological stress caused by the conditions of </w:t>
      </w:r>
      <w:r w:rsidR="002B0B9C">
        <w:t>watch house</w:t>
      </w:r>
      <w:r w:rsidR="007F3195">
        <w:t xml:space="preserve"> </w:t>
      </w:r>
      <w:r w:rsidR="003E72FF">
        <w:t>detention</w:t>
      </w:r>
      <w:r w:rsidR="00D04B83">
        <w:t>,</w:t>
      </w:r>
      <w:r w:rsidR="007F3195">
        <w:t xml:space="preserve"> engaging </w:t>
      </w:r>
      <w:r w:rsidR="00FB7229">
        <w:t xml:space="preserve">rights </w:t>
      </w:r>
      <w:r w:rsidR="00127A40">
        <w:t>prohibiting</w:t>
      </w:r>
      <w:r w:rsidR="00FB7229">
        <w:t xml:space="preserve"> inhuman treatment and mandating humane </w:t>
      </w:r>
      <w:r w:rsidR="006F03DB">
        <w:t>treatment</w:t>
      </w:r>
      <w:r w:rsidR="003E72FF">
        <w:t>.</w:t>
      </w:r>
      <w:r w:rsidR="006F03DB">
        <w:rPr>
          <w:rStyle w:val="FootnoteReference"/>
        </w:rPr>
        <w:footnoteReference w:id="79"/>
      </w:r>
      <w:r w:rsidR="0044569B">
        <w:t xml:space="preserve"> </w:t>
      </w:r>
      <w:r w:rsidR="00FD1654">
        <w:t xml:space="preserve">Additionally, the best interests of the child would normally </w:t>
      </w:r>
      <w:r w:rsidR="00213A79">
        <w:t xml:space="preserve">require </w:t>
      </w:r>
      <w:r w:rsidR="00DA5CDD">
        <w:t xml:space="preserve">the child’s </w:t>
      </w:r>
      <w:r w:rsidR="00DA5CDD" w:rsidRPr="006F03DB">
        <w:t>participation in any decision made about them.</w:t>
      </w:r>
      <w:r w:rsidR="00F67A5A" w:rsidRPr="006F03DB">
        <w:rPr>
          <w:rStyle w:val="FootnoteReference"/>
        </w:rPr>
        <w:footnoteReference w:id="80"/>
      </w:r>
      <w:r w:rsidR="00DA5CDD" w:rsidRPr="006F03DB">
        <w:t xml:space="preserve"> </w:t>
      </w:r>
    </w:p>
    <w:p w14:paraId="4479557E" w14:textId="51172D4A" w:rsidR="00644668" w:rsidRPr="006F03DB" w:rsidRDefault="0095492F" w:rsidP="001467F0">
      <w:pPr>
        <w:pStyle w:val="Numberedparagraph"/>
        <w:numPr>
          <w:ilvl w:val="0"/>
          <w:numId w:val="5"/>
        </w:numPr>
      </w:pPr>
      <w:r w:rsidRPr="006F03DB">
        <w:t xml:space="preserve">Department </w:t>
      </w:r>
      <w:r w:rsidR="008A1381">
        <w:t>p</w:t>
      </w:r>
      <w:r w:rsidRPr="006F03DB">
        <w:t xml:space="preserve">olicy </w:t>
      </w:r>
      <w:r w:rsidRPr="00BE5BD0">
        <w:t xml:space="preserve">entitled ‘Supporting young people in </w:t>
      </w:r>
      <w:r w:rsidR="002B0B9C">
        <w:t>watch house</w:t>
      </w:r>
      <w:r w:rsidRPr="00BE5BD0">
        <w:t>s’</w:t>
      </w:r>
      <w:r w:rsidR="00BE5BD0" w:rsidRPr="00BE5BD0">
        <w:rPr>
          <w:rStyle w:val="FootnoteReference"/>
        </w:rPr>
        <w:footnoteReference w:id="81"/>
      </w:r>
      <w:r w:rsidRPr="00BE5BD0">
        <w:t xml:space="preserve"> confirms</w:t>
      </w:r>
      <w:r w:rsidRPr="006F03DB">
        <w:t xml:space="preserve"> earlier policy</w:t>
      </w:r>
      <w:r w:rsidR="00BE5BD0">
        <w:rPr>
          <w:rStyle w:val="FootnoteReference"/>
        </w:rPr>
        <w:footnoteReference w:id="82"/>
      </w:r>
      <w:r w:rsidR="003224BE">
        <w:t xml:space="preserve"> in force at the time of the complaint allegations </w:t>
      </w:r>
      <w:r w:rsidRPr="006F03DB">
        <w:t>that</w:t>
      </w:r>
      <w:r w:rsidR="00C8748A">
        <w:t>:</w:t>
      </w:r>
    </w:p>
    <w:p w14:paraId="3B0BE9B3" w14:textId="367188EA" w:rsidR="009D5241" w:rsidRPr="006F03DB" w:rsidRDefault="009D5241" w:rsidP="00F002C2">
      <w:pPr>
        <w:pStyle w:val="Numberedparagraph"/>
        <w:numPr>
          <w:ilvl w:val="1"/>
          <w:numId w:val="5"/>
        </w:numPr>
        <w:ind w:left="924" w:hanging="357"/>
      </w:pPr>
      <w:r w:rsidRPr="006F03DB">
        <w:t>Because prioritisation is based on a range of dynamic factors that a</w:t>
      </w:r>
      <w:r w:rsidR="00C8748A">
        <w:t>re</w:t>
      </w:r>
      <w:r w:rsidRPr="006F03DB">
        <w:t xml:space="preserve"> subject to change, young people, care providers</w:t>
      </w:r>
      <w:r w:rsidR="00C8748A">
        <w:t>,</w:t>
      </w:r>
      <w:r w:rsidRPr="006F03DB">
        <w:t xml:space="preserve"> and relevant stakeholders are not to be provided with any definitive dates or commitments about when transfer to a YDC may occur</w:t>
      </w:r>
      <w:r w:rsidR="00C8748A">
        <w:t>.</w:t>
      </w:r>
    </w:p>
    <w:p w14:paraId="089C0310" w14:textId="6D0C1901" w:rsidR="009D5241" w:rsidRPr="006F03DB" w:rsidRDefault="00AA0011" w:rsidP="00F002C2">
      <w:pPr>
        <w:pStyle w:val="Numberedparagraph"/>
        <w:numPr>
          <w:ilvl w:val="1"/>
          <w:numId w:val="5"/>
        </w:numPr>
        <w:ind w:left="924" w:hanging="357"/>
      </w:pPr>
      <w:r w:rsidRPr="006F03DB">
        <w:t xml:space="preserve">Young people and their care givers should not be made aware of the prioritisation process to ensure the young person does not purposefully </w:t>
      </w:r>
      <w:r w:rsidRPr="006F03DB">
        <w:lastRenderedPageBreak/>
        <w:t>initiate or escalate high risk behaviour with the intention of expediting their admission</w:t>
      </w:r>
      <w:r w:rsidR="00C8748A">
        <w:t>.</w:t>
      </w:r>
    </w:p>
    <w:p w14:paraId="7D5FC998" w14:textId="116DE738" w:rsidR="004473B0" w:rsidRPr="006F03DB" w:rsidRDefault="004473B0" w:rsidP="00F002C2">
      <w:pPr>
        <w:pStyle w:val="Numberedparagraph"/>
        <w:numPr>
          <w:ilvl w:val="1"/>
          <w:numId w:val="5"/>
        </w:numPr>
        <w:ind w:left="924" w:hanging="357"/>
      </w:pPr>
      <w:r w:rsidRPr="006F03DB">
        <w:t xml:space="preserve">Prioritisation information is considered operationally sensitive information and should not be disclosed to external stakeholders, including young people, families and legal representatives. </w:t>
      </w:r>
    </w:p>
    <w:p w14:paraId="6DBDB02B" w14:textId="0CF50A10" w:rsidR="004811C0" w:rsidRPr="00D04AC6" w:rsidRDefault="004811C0" w:rsidP="001467F0">
      <w:pPr>
        <w:pStyle w:val="Numberedparagraph"/>
        <w:numPr>
          <w:ilvl w:val="0"/>
          <w:numId w:val="5"/>
        </w:numPr>
        <w:rPr>
          <w:lang w:val="en-US"/>
        </w:rPr>
      </w:pPr>
      <w:r w:rsidRPr="00D04AC6">
        <w:t xml:space="preserve">In a Frequently Asked Questions appendix, </w:t>
      </w:r>
      <w:proofErr w:type="gramStart"/>
      <w:r w:rsidR="002B0B9C">
        <w:t>Watch</w:t>
      </w:r>
      <w:proofErr w:type="gramEnd"/>
      <w:r w:rsidR="002B0B9C">
        <w:t xml:space="preserve"> house</w:t>
      </w:r>
      <w:r w:rsidR="00D04AC6" w:rsidRPr="00D04AC6">
        <w:t xml:space="preserve"> Response Team </w:t>
      </w:r>
      <w:r w:rsidRPr="00D04AC6">
        <w:t>procedures state: ‘it is best to advise simply that [the young person] will be transferred as soon as possible when a bed becomes available’.</w:t>
      </w:r>
      <w:r w:rsidRPr="00D04AC6">
        <w:rPr>
          <w:rStyle w:val="FootnoteReference"/>
        </w:rPr>
        <w:footnoteReference w:id="83"/>
      </w:r>
    </w:p>
    <w:p w14:paraId="211C5B3B" w14:textId="3813B76D" w:rsidR="004811C0" w:rsidRDefault="00D04AC6" w:rsidP="001467F0">
      <w:pPr>
        <w:pStyle w:val="Numberedparagraph"/>
        <w:numPr>
          <w:ilvl w:val="0"/>
          <w:numId w:val="5"/>
        </w:numPr>
      </w:pPr>
      <w:r>
        <w:t>In contrast</w:t>
      </w:r>
      <w:r w:rsidR="004811C0" w:rsidRPr="00D67CB1">
        <w:t>, the QPS</w:t>
      </w:r>
      <w:r w:rsidR="00607AD2">
        <w:t xml:space="preserve"> rights and responsibilities</w:t>
      </w:r>
      <w:r w:rsidR="004811C0" w:rsidRPr="00D67CB1">
        <w:t xml:space="preserve"> information sheet </w:t>
      </w:r>
      <w:r w:rsidR="00053995">
        <w:t>(</w:t>
      </w:r>
      <w:r w:rsidR="00053995" w:rsidRPr="00053995">
        <w:rPr>
          <w:b/>
          <w:bCs/>
        </w:rPr>
        <w:t>QPS information sheet</w:t>
      </w:r>
      <w:r w:rsidR="00053995">
        <w:t xml:space="preserve">) </w:t>
      </w:r>
      <w:r w:rsidR="002A33C4">
        <w:t xml:space="preserve">required to </w:t>
      </w:r>
      <w:r w:rsidR="00607AD2">
        <w:t xml:space="preserve">be </w:t>
      </w:r>
      <w:r w:rsidR="004811C0" w:rsidRPr="00D67CB1">
        <w:t xml:space="preserve">given to young people </w:t>
      </w:r>
      <w:r w:rsidR="00607AD2">
        <w:t xml:space="preserve">upon admission to the </w:t>
      </w:r>
      <w:r w:rsidR="002B0B9C">
        <w:t>watch house</w:t>
      </w:r>
      <w:r w:rsidR="00607AD2">
        <w:t xml:space="preserve"> </w:t>
      </w:r>
      <w:r w:rsidR="005E62C9">
        <w:t xml:space="preserve">includes </w:t>
      </w:r>
      <w:r w:rsidR="004811C0" w:rsidRPr="00D67CB1">
        <w:t xml:space="preserve">the </w:t>
      </w:r>
      <w:r w:rsidR="005E62C9">
        <w:t xml:space="preserve">child’s right </w:t>
      </w:r>
      <w:r w:rsidR="004811C0" w:rsidRPr="00D67CB1">
        <w:t>‘to be informed of your situation in relation to … transfer to a youth detention centre’.</w:t>
      </w:r>
      <w:r w:rsidR="009A3EDE">
        <w:rPr>
          <w:rStyle w:val="FootnoteReference"/>
        </w:rPr>
        <w:footnoteReference w:id="84"/>
      </w:r>
      <w:r w:rsidR="004811C0" w:rsidRPr="00D67CB1">
        <w:t xml:space="preserve"> </w:t>
      </w:r>
    </w:p>
    <w:p w14:paraId="0071EC86" w14:textId="534E8AFD" w:rsidR="00D04AC6" w:rsidRDefault="002D1503" w:rsidP="001467F0">
      <w:pPr>
        <w:pStyle w:val="Numberedparagraph"/>
        <w:numPr>
          <w:ilvl w:val="0"/>
          <w:numId w:val="5"/>
        </w:numPr>
      </w:pPr>
      <w:r w:rsidRPr="00390016">
        <w:t xml:space="preserve">The Commission acknowledges that the limitation of rights </w:t>
      </w:r>
      <w:r w:rsidR="00DE6CB3" w:rsidRPr="00390016">
        <w:t>caused by not informing C of when he might be transferred to a YDC</w:t>
      </w:r>
      <w:r w:rsidR="00DE3732">
        <w:t xml:space="preserve"> may be justifiable </w:t>
      </w:r>
      <w:r w:rsidR="009972AB">
        <w:t>noting</w:t>
      </w:r>
      <w:r w:rsidR="00DE3732">
        <w:t xml:space="preserve"> the purpose is to avoid </w:t>
      </w:r>
      <w:r w:rsidR="00D94D0D">
        <w:t>giving the child unrealistic expectations about their transfer and</w:t>
      </w:r>
      <w:r w:rsidR="0035229D">
        <w:t xml:space="preserve"> to avoid the child </w:t>
      </w:r>
      <w:r w:rsidR="00296A65">
        <w:t xml:space="preserve">attempting to </w:t>
      </w:r>
      <w:r w:rsidR="00FC669A">
        <w:t>a</w:t>
      </w:r>
      <w:r w:rsidR="009972AB">
        <w:t>ffect their prioritisation for transfer by harming themselves or others</w:t>
      </w:r>
      <w:r w:rsidR="00131905" w:rsidRPr="00390016">
        <w:t>.</w:t>
      </w:r>
    </w:p>
    <w:p w14:paraId="1AD215B9" w14:textId="77777777" w:rsidR="009775ED" w:rsidRDefault="009775ED" w:rsidP="009775ED">
      <w:pPr>
        <w:pStyle w:val="Heading2"/>
      </w:pPr>
      <w:bookmarkStart w:id="45" w:name="_Toc195178124"/>
      <w:r>
        <w:t>Built environment</w:t>
      </w:r>
      <w:bookmarkEnd w:id="45"/>
      <w:r>
        <w:t xml:space="preserve"> </w:t>
      </w:r>
    </w:p>
    <w:p w14:paraId="552FC95C" w14:textId="23A24183" w:rsidR="00D40236" w:rsidRPr="005C7EBD" w:rsidRDefault="00D40236" w:rsidP="004C1BA5">
      <w:pPr>
        <w:pStyle w:val="Numberedparagraph"/>
        <w:rPr>
          <w:lang w:val="en-US"/>
        </w:rPr>
      </w:pPr>
      <w:r w:rsidRPr="005C7EBD">
        <w:rPr>
          <w:lang w:val="en-US"/>
        </w:rPr>
        <w:t xml:space="preserve">The complaint allegations raise limitations </w:t>
      </w:r>
      <w:r w:rsidR="00312BD7" w:rsidRPr="005C7EBD">
        <w:rPr>
          <w:lang w:val="en-US"/>
        </w:rPr>
        <w:t xml:space="preserve">of </w:t>
      </w:r>
      <w:r w:rsidR="005362E2" w:rsidRPr="005C7EBD">
        <w:rPr>
          <w:lang w:val="en-US"/>
        </w:rPr>
        <w:t xml:space="preserve">C’s </w:t>
      </w:r>
      <w:r w:rsidR="00312BD7" w:rsidRPr="005C7EBD">
        <w:rPr>
          <w:lang w:val="en-US"/>
        </w:rPr>
        <w:t>human rights because of Beenleigh and Southport watch house</w:t>
      </w:r>
      <w:r w:rsidR="005362E2" w:rsidRPr="005C7EBD">
        <w:rPr>
          <w:lang w:val="en-US"/>
        </w:rPr>
        <w:t xml:space="preserve"> infrastructure</w:t>
      </w:r>
      <w:r w:rsidR="00312BD7" w:rsidRPr="005C7EBD">
        <w:rPr>
          <w:lang w:val="en-US"/>
        </w:rPr>
        <w:t xml:space="preserve">. </w:t>
      </w:r>
    </w:p>
    <w:p w14:paraId="60DFAB85" w14:textId="0150A746" w:rsidR="005C31DC" w:rsidRPr="003E3934" w:rsidRDefault="005C31DC" w:rsidP="005C31DC">
      <w:pPr>
        <w:pStyle w:val="Numberedparagraph"/>
        <w:rPr>
          <w:lang w:val="en-US"/>
        </w:rPr>
      </w:pPr>
      <w:r w:rsidRPr="00A07450">
        <w:t xml:space="preserve">The respondents advise that C was detained in Beenleigh </w:t>
      </w:r>
      <w:r>
        <w:t>watch house</w:t>
      </w:r>
      <w:r w:rsidRPr="00A07450">
        <w:t xml:space="preserve"> from 6 January to 28 January 2023 (22 days) and was transferred to Southport </w:t>
      </w:r>
      <w:r>
        <w:t>watch house for a further 6 days</w:t>
      </w:r>
      <w:r w:rsidRPr="00A07450">
        <w:t xml:space="preserve"> due to capacity issues at Beenleigh. The OPM identifies Beenleigh </w:t>
      </w:r>
      <w:r>
        <w:t>watch house</w:t>
      </w:r>
      <w:r w:rsidRPr="00A07450">
        <w:t xml:space="preserve"> as a place, subject to reasonable operating resources, </w:t>
      </w:r>
      <w:r w:rsidR="00066A86">
        <w:t xml:space="preserve">in which </w:t>
      </w:r>
      <w:r w:rsidRPr="00A07450">
        <w:t>children should never be kept in custody overnight</w:t>
      </w:r>
      <w:r>
        <w:t xml:space="preserve">, and Southport watch house as a place, subject to reasonable operating resources, </w:t>
      </w:r>
      <w:r w:rsidR="00066A86">
        <w:t xml:space="preserve">in which </w:t>
      </w:r>
      <w:r>
        <w:t>children</w:t>
      </w:r>
      <w:r w:rsidRPr="00A07450">
        <w:t xml:space="preserve"> should never be kept longer than overnight.</w:t>
      </w:r>
      <w:r w:rsidRPr="00A07450">
        <w:rPr>
          <w:rStyle w:val="FootnoteReference"/>
        </w:rPr>
        <w:footnoteReference w:id="85"/>
      </w:r>
    </w:p>
    <w:p w14:paraId="1A7FE2D2" w14:textId="17BA5911" w:rsidR="004D243F" w:rsidRPr="00D55D05" w:rsidRDefault="004D243F" w:rsidP="004D243F">
      <w:pPr>
        <w:pStyle w:val="Numberedparagraph"/>
        <w:rPr>
          <w:lang w:val="en-US"/>
        </w:rPr>
      </w:pPr>
      <w:r>
        <w:t xml:space="preserve">In its inspection of Cairns and Murgon </w:t>
      </w:r>
      <w:r w:rsidR="002B0B9C">
        <w:t>watch house</w:t>
      </w:r>
      <w:r>
        <w:t xml:space="preserve">s, the Inspector of Detention Services identified </w:t>
      </w:r>
      <w:r w:rsidR="00066A86">
        <w:t xml:space="preserve">shortcomings in </w:t>
      </w:r>
      <w:r>
        <w:t xml:space="preserve">the capacity to separate adults from children, </w:t>
      </w:r>
      <w:r w:rsidR="00066A86">
        <w:t>to provide</w:t>
      </w:r>
      <w:r>
        <w:t xml:space="preserve"> separate common areas, access to fresh air and natural light</w:t>
      </w:r>
      <w:r w:rsidR="00066A86">
        <w:t>,</w:t>
      </w:r>
      <w:r>
        <w:t xml:space="preserve"> and privacy of toilets and showers as issues that could create risks of harm to children. The Inspector recommended that these risks be </w:t>
      </w:r>
      <w:proofErr w:type="gramStart"/>
      <w:r>
        <w:t>assessed</w:t>
      </w:r>
      <w:proofErr w:type="gramEnd"/>
      <w:r>
        <w:t xml:space="preserve"> and </w:t>
      </w:r>
      <w:r>
        <w:lastRenderedPageBreak/>
        <w:t xml:space="preserve">strategies developed to address them in both the broader review of </w:t>
      </w:r>
      <w:r w:rsidR="002B0B9C">
        <w:t>watch house</w:t>
      </w:r>
      <w:r>
        <w:t>s announced in July 2024 and the review of the QPS building design manual.</w:t>
      </w:r>
      <w:r>
        <w:rPr>
          <w:rStyle w:val="FootnoteReference"/>
          <w:lang w:val="en-GB"/>
        </w:rPr>
        <w:footnoteReference w:id="86"/>
      </w:r>
      <w:r>
        <w:t xml:space="preserve"> </w:t>
      </w:r>
    </w:p>
    <w:p w14:paraId="646DADE8" w14:textId="77777777" w:rsidR="00467541" w:rsidRDefault="00467541" w:rsidP="00697928">
      <w:pPr>
        <w:pStyle w:val="Heading4"/>
        <w:keepNext/>
        <w:rPr>
          <w:i/>
        </w:rPr>
      </w:pPr>
      <w:r>
        <w:t>The respondents’ position</w:t>
      </w:r>
    </w:p>
    <w:p w14:paraId="262DD9FB" w14:textId="6136FCDB" w:rsidR="00467541" w:rsidDel="00467541" w:rsidRDefault="00467541" w:rsidP="00A26F78">
      <w:pPr>
        <w:pStyle w:val="response"/>
      </w:pPr>
      <w:r>
        <w:rPr>
          <w:lang w:val="en-US"/>
        </w:rPr>
        <w:t>QPS says:</w:t>
      </w:r>
    </w:p>
    <w:p w14:paraId="1C14AC28" w14:textId="09580E69" w:rsidR="00467541" w:rsidRDefault="00A26F78" w:rsidP="00697928">
      <w:pPr>
        <w:pStyle w:val="responsequote"/>
        <w:ind w:left="1020" w:right="845" w:hanging="907"/>
      </w:pPr>
      <w:r>
        <w:tab/>
      </w:r>
      <w:r w:rsidR="00D23981" w:rsidRPr="00EC28A6">
        <w:t>QPS is currently undertaking a review of police watchhouse operations, especially the review of facilities, processes and resources associated with custody management. This review will examine the governance and oversight of watchhouses, including the building design manual.</w:t>
      </w:r>
    </w:p>
    <w:p w14:paraId="07DFFF28" w14:textId="34AF2250" w:rsidR="00977DE9" w:rsidRPr="00A26F78" w:rsidRDefault="00A26F78" w:rsidP="00697928">
      <w:pPr>
        <w:pStyle w:val="responsequote"/>
        <w:ind w:left="1020" w:right="845" w:hanging="907"/>
      </w:pPr>
      <w:r>
        <w:tab/>
      </w:r>
      <w:r w:rsidR="00977DE9" w:rsidRPr="00977DE9">
        <w:t>QPS has continually asserted that watchhouses are built and resourced for short-term</w:t>
      </w:r>
      <w:r w:rsidR="00977DE9">
        <w:t xml:space="preserve"> </w:t>
      </w:r>
      <w:r w:rsidR="00977DE9" w:rsidRPr="00977DE9">
        <w:t>periods of detention, not greater than 72 hours. QPS watchhouses are designed to hold</w:t>
      </w:r>
      <w:r w:rsidR="00977DE9">
        <w:t xml:space="preserve"> </w:t>
      </w:r>
      <w:r w:rsidR="00977DE9" w:rsidRPr="00977DE9">
        <w:t>people remanded by the court until they can be transferred to prisons or admitted to</w:t>
      </w:r>
      <w:r w:rsidR="00977DE9">
        <w:t xml:space="preserve"> </w:t>
      </w:r>
      <w:r w:rsidR="00977DE9" w:rsidRPr="00977DE9">
        <w:t>YDCs.</w:t>
      </w:r>
    </w:p>
    <w:p w14:paraId="4C0147DE" w14:textId="77777777" w:rsidR="009775ED" w:rsidRDefault="009775ED" w:rsidP="009775ED">
      <w:pPr>
        <w:pStyle w:val="Heading3"/>
      </w:pPr>
      <w:bookmarkStart w:id="46" w:name="_Toc195178125"/>
      <w:r>
        <w:t>Fresh air, exercise and natural light</w:t>
      </w:r>
      <w:bookmarkEnd w:id="46"/>
    </w:p>
    <w:p w14:paraId="682EE956" w14:textId="5C84E4C3" w:rsidR="009775ED" w:rsidRDefault="009775ED" w:rsidP="009775ED">
      <w:pPr>
        <w:pStyle w:val="Numberedparagraph"/>
        <w:rPr>
          <w:rStyle w:val="normaltextrun"/>
        </w:rPr>
      </w:pPr>
      <w:r>
        <w:rPr>
          <w:rStyle w:val="normaltextrun"/>
        </w:rPr>
        <w:t xml:space="preserve">C alleges he was not taken outside or given an opportunity to exercise while detained at either </w:t>
      </w:r>
      <w:r w:rsidR="002B0B9C">
        <w:rPr>
          <w:rStyle w:val="normaltextrun"/>
        </w:rPr>
        <w:t>watch house</w:t>
      </w:r>
      <w:r>
        <w:rPr>
          <w:rStyle w:val="normaltextrun"/>
        </w:rPr>
        <w:t xml:space="preserve">. He says his cell at Beenleigh </w:t>
      </w:r>
      <w:r w:rsidR="002B0B9C">
        <w:rPr>
          <w:rStyle w:val="normaltextrun"/>
        </w:rPr>
        <w:t>watch house</w:t>
      </w:r>
      <w:r>
        <w:rPr>
          <w:rStyle w:val="normaltextrun"/>
        </w:rPr>
        <w:t xml:space="preserve"> only had internal windows and he did not see sunlight once. </w:t>
      </w:r>
    </w:p>
    <w:p w14:paraId="6ABA7257" w14:textId="2BAACDD6" w:rsidR="009775ED" w:rsidRDefault="009775ED" w:rsidP="009775ED">
      <w:pPr>
        <w:pStyle w:val="Numberedparagraph"/>
        <w:rPr>
          <w:rStyle w:val="normaltextrun"/>
        </w:rPr>
      </w:pPr>
      <w:r>
        <w:rPr>
          <w:rStyle w:val="normaltextrun"/>
        </w:rPr>
        <w:t>QPS confirm</w:t>
      </w:r>
      <w:r w:rsidR="00954041">
        <w:rPr>
          <w:rStyle w:val="normaltextrun"/>
        </w:rPr>
        <w:t>s</w:t>
      </w:r>
      <w:r>
        <w:rPr>
          <w:rStyle w:val="normaltextrun"/>
        </w:rPr>
        <w:t xml:space="preserve"> that Beenleigh watch house is a small facility designed for short-term remands that often works at maximum capacity and has no external windows.  Southport </w:t>
      </w:r>
      <w:r w:rsidR="002B0B9C">
        <w:rPr>
          <w:rStyle w:val="normaltextrun"/>
        </w:rPr>
        <w:t>watch house</w:t>
      </w:r>
      <w:r>
        <w:rPr>
          <w:rStyle w:val="normaltextrun"/>
        </w:rPr>
        <w:t xml:space="preserve"> is a bigger facility, but there </w:t>
      </w:r>
      <w:r w:rsidR="00066A86">
        <w:rPr>
          <w:rStyle w:val="normaltextrun"/>
        </w:rPr>
        <w:t>are</w:t>
      </w:r>
      <w:r>
        <w:rPr>
          <w:rStyle w:val="normaltextrun"/>
        </w:rPr>
        <w:t xml:space="preserve"> </w:t>
      </w:r>
      <w:proofErr w:type="gramStart"/>
      <w:r>
        <w:rPr>
          <w:rStyle w:val="normaltextrun"/>
        </w:rPr>
        <w:t>no</w:t>
      </w:r>
      <w:proofErr w:type="gramEnd"/>
      <w:r>
        <w:rPr>
          <w:rStyle w:val="normaltextrun"/>
        </w:rPr>
        <w:t xml:space="preserve"> outside or open areas. </w:t>
      </w:r>
    </w:p>
    <w:p w14:paraId="0DC1553E" w14:textId="1C15C880" w:rsidR="009775ED" w:rsidRPr="00621CE4" w:rsidRDefault="009775ED" w:rsidP="009775ED">
      <w:pPr>
        <w:pStyle w:val="Numberedparagraph"/>
        <w:rPr>
          <w:rFonts w:ascii="Times New Roman" w:hAnsi="Times New Roman" w:cs="Times New Roman"/>
          <w:sz w:val="24"/>
          <w:szCs w:val="24"/>
          <w:lang w:eastAsia="en-AU"/>
        </w:rPr>
      </w:pPr>
      <w:r>
        <w:rPr>
          <w:lang w:val="en-US"/>
        </w:rPr>
        <w:t>Daily access to fresh air</w:t>
      </w:r>
      <w:r w:rsidR="00FD1821">
        <w:rPr>
          <w:lang w:val="en-US"/>
        </w:rPr>
        <w:t>, natural light,</w:t>
      </w:r>
      <w:r>
        <w:rPr>
          <w:lang w:val="en-US"/>
        </w:rPr>
        <w:t xml:space="preserve"> and one hour of outdoor exercise has long been regarded under international law as a minimum standard of treatment for people in correctional facilities.</w:t>
      </w:r>
      <w:r>
        <w:rPr>
          <w:rStyle w:val="FootnoteReference"/>
          <w:lang w:val="en-US"/>
        </w:rPr>
        <w:footnoteReference w:id="87"/>
      </w:r>
      <w:r>
        <w:rPr>
          <w:lang w:val="en-US"/>
        </w:rPr>
        <w:t xml:space="preserve"> </w:t>
      </w:r>
      <w:r>
        <w:t xml:space="preserve">The </w:t>
      </w:r>
      <w:r w:rsidRPr="0024765F">
        <w:t xml:space="preserve">ACT Supreme Court </w:t>
      </w:r>
      <w:r>
        <w:t xml:space="preserve">has </w:t>
      </w:r>
      <w:r w:rsidRPr="0024765F">
        <w:t xml:space="preserve">found </w:t>
      </w:r>
      <w:r>
        <w:t xml:space="preserve">that failure to provide sufficient access to fresh air and exercise was incompatible with </w:t>
      </w:r>
      <w:r w:rsidRPr="0024765F">
        <w:t>a prisoner’s right to humane treatment</w:t>
      </w:r>
      <w:r>
        <w:t xml:space="preserve"> when deprived </w:t>
      </w:r>
      <w:r w:rsidRPr="00CE7C42">
        <w:t>of liberty.</w:t>
      </w:r>
      <w:r w:rsidRPr="00CE7C42">
        <w:rPr>
          <w:rStyle w:val="FootnoteReference"/>
        </w:rPr>
        <w:footnoteReference w:id="88"/>
      </w:r>
      <w:r w:rsidRPr="00CE7C42">
        <w:t xml:space="preserve"> Internationally,  lack of access to fresh</w:t>
      </w:r>
      <w:r w:rsidR="009B0140" w:rsidRPr="00CE7C42">
        <w:t xml:space="preserve"> air</w:t>
      </w:r>
      <w:r w:rsidRPr="00CE7C42">
        <w:t xml:space="preserve"> and </w:t>
      </w:r>
      <w:r w:rsidR="00695521" w:rsidRPr="00CE7C42">
        <w:t xml:space="preserve">natural light </w:t>
      </w:r>
      <w:r w:rsidRPr="00CE7C42">
        <w:t>has</w:t>
      </w:r>
      <w:r w:rsidR="00A01AFE">
        <w:t xml:space="preserve"> </w:t>
      </w:r>
      <w:r w:rsidR="002F08A2" w:rsidRPr="00CE7C42">
        <w:t>contributed</w:t>
      </w:r>
      <w:r w:rsidR="00380C55" w:rsidRPr="00CE7C42">
        <w:t>, with other factors,</w:t>
      </w:r>
      <w:r w:rsidR="002F08A2" w:rsidRPr="00CE7C42">
        <w:t xml:space="preserve"> </w:t>
      </w:r>
      <w:r w:rsidRPr="00CE7C42">
        <w:t>to a finding of inhuman and degrading treatment.</w:t>
      </w:r>
      <w:r w:rsidRPr="00CE7C42">
        <w:rPr>
          <w:rStyle w:val="FootnoteReference"/>
        </w:rPr>
        <w:footnoteReference w:id="89"/>
      </w:r>
      <w:r>
        <w:t xml:space="preserve"> </w:t>
      </w:r>
    </w:p>
    <w:p w14:paraId="27708A03" w14:textId="2737F6CC" w:rsidR="009775ED" w:rsidRDefault="004B38FC" w:rsidP="009775ED">
      <w:pPr>
        <w:pStyle w:val="Numberedparagraph"/>
      </w:pPr>
      <w:r>
        <w:rPr>
          <w:rStyle w:val="normaltextrun"/>
        </w:rPr>
        <w:lastRenderedPageBreak/>
        <w:t>In relation to children, t</w:t>
      </w:r>
      <w:r w:rsidR="009775ED">
        <w:rPr>
          <w:rStyle w:val="normaltextrun"/>
        </w:rPr>
        <w:t xml:space="preserve">he </w:t>
      </w:r>
      <w:r w:rsidR="009775ED">
        <w:rPr>
          <w:rStyle w:val="normaltextrun"/>
          <w:i/>
          <w:iCs/>
        </w:rPr>
        <w:t>Havana Rules</w:t>
      </w:r>
      <w:r w:rsidR="009775ED">
        <w:rPr>
          <w:rStyle w:val="normaltextrun"/>
        </w:rPr>
        <w:t xml:space="preserve"> provide that each child should have the right to a suitable amount of time for daily free exercise in the open air</w:t>
      </w:r>
      <w:r w:rsidR="00066A86">
        <w:rPr>
          <w:rStyle w:val="normaltextrun"/>
        </w:rPr>
        <w:t>,</w:t>
      </w:r>
      <w:r w:rsidR="009775ED">
        <w:rPr>
          <w:rStyle w:val="normaltextrun"/>
        </w:rPr>
        <w:t xml:space="preserve"> whenever weather permits, during which time appropriate recreational and physical training (in necessary space/with necessary equipment) should normally be provided.</w:t>
      </w:r>
      <w:r w:rsidR="009775ED">
        <w:rPr>
          <w:rStyle w:val="FootnoteReference"/>
        </w:rPr>
        <w:footnoteReference w:id="90"/>
      </w:r>
      <w:r w:rsidR="009775ED" w:rsidRPr="00CD72B0">
        <w:t xml:space="preserve"> </w:t>
      </w:r>
      <w:r w:rsidR="009775ED">
        <w:t xml:space="preserve">The </w:t>
      </w:r>
      <w:r w:rsidR="005C3CDD">
        <w:t xml:space="preserve">standards set by the </w:t>
      </w:r>
      <w:r w:rsidR="009775ED">
        <w:t>European C</w:t>
      </w:r>
      <w:r w:rsidR="00C37B44">
        <w:t xml:space="preserve">ommittee against the </w:t>
      </w:r>
      <w:r w:rsidR="009775ED">
        <w:t>P</w:t>
      </w:r>
      <w:r w:rsidR="00C37B44">
        <w:t xml:space="preserve">revention of </w:t>
      </w:r>
      <w:r w:rsidR="009775ED">
        <w:t>T</w:t>
      </w:r>
      <w:r w:rsidR="00C37B44">
        <w:t>orture</w:t>
      </w:r>
      <w:r w:rsidR="009775ED">
        <w:t xml:space="preserve"> </w:t>
      </w:r>
      <w:r w:rsidR="00C37B44">
        <w:t>(</w:t>
      </w:r>
      <w:r w:rsidR="00C37B44" w:rsidRPr="00C37B44">
        <w:rPr>
          <w:b/>
          <w:bCs/>
        </w:rPr>
        <w:t>European CPT Standards</w:t>
      </w:r>
      <w:r w:rsidR="00C37B44">
        <w:t xml:space="preserve">) </w:t>
      </w:r>
      <w:r w:rsidR="009775ED">
        <w:t xml:space="preserve">provide that all children should be allowed to exercise regularly, for at least two hours every day, of which at least one hour should be in the open air. Outside exercise yards should be spacious and suitably equipped to provide children a real opportunity to exert themselves. </w:t>
      </w:r>
      <w:r w:rsidR="002C15C2">
        <w:t>A</w:t>
      </w:r>
      <w:r w:rsidR="009775ED">
        <w:t xml:space="preserve">ll rooms </w:t>
      </w:r>
      <w:r w:rsidR="002C15C2">
        <w:t xml:space="preserve">should give </w:t>
      </w:r>
      <w:r w:rsidR="009775ED">
        <w:t>good access to natural light and adequate ventilation.</w:t>
      </w:r>
      <w:r w:rsidR="009775ED">
        <w:rPr>
          <w:rStyle w:val="FootnoteReference"/>
        </w:rPr>
        <w:footnoteReference w:id="91"/>
      </w:r>
      <w:r w:rsidR="009775ED">
        <w:t xml:space="preserve"> </w:t>
      </w:r>
    </w:p>
    <w:p w14:paraId="300BC78F" w14:textId="426E4561" w:rsidR="008A7D2D" w:rsidRDefault="008A7D2D" w:rsidP="008A7D2D">
      <w:pPr>
        <w:pStyle w:val="Numberedparagraph"/>
      </w:pPr>
      <w:r>
        <w:t xml:space="preserve">The </w:t>
      </w:r>
      <w:r w:rsidRPr="0047641B">
        <w:rPr>
          <w:i/>
          <w:iCs/>
        </w:rPr>
        <w:t xml:space="preserve">Inspection Standards for Queensland </w:t>
      </w:r>
      <w:r w:rsidR="005757BF">
        <w:rPr>
          <w:i/>
          <w:iCs/>
        </w:rPr>
        <w:t>Y</w:t>
      </w:r>
      <w:r w:rsidRPr="0047641B">
        <w:rPr>
          <w:i/>
          <w:iCs/>
        </w:rPr>
        <w:t xml:space="preserve">outh </w:t>
      </w:r>
      <w:r w:rsidR="005757BF">
        <w:rPr>
          <w:i/>
          <w:iCs/>
        </w:rPr>
        <w:t>D</w:t>
      </w:r>
      <w:r w:rsidRPr="0047641B">
        <w:rPr>
          <w:i/>
          <w:iCs/>
        </w:rPr>
        <w:t xml:space="preserve">etention </w:t>
      </w:r>
      <w:r w:rsidR="005757BF">
        <w:rPr>
          <w:i/>
          <w:iCs/>
        </w:rPr>
        <w:t>C</w:t>
      </w:r>
      <w:r w:rsidRPr="0047641B">
        <w:rPr>
          <w:i/>
          <w:iCs/>
        </w:rPr>
        <w:t>entres</w:t>
      </w:r>
      <w:r>
        <w:t xml:space="preserve"> provide that children should be able to exercise in open and fresh air for at least two daylight hours every day in a space large enough for meaningful exercise (at least 4 m</w:t>
      </w:r>
      <w:r w:rsidRPr="00823D35">
        <w:rPr>
          <w:vertAlign w:val="superscript"/>
        </w:rPr>
        <w:t>2</w:t>
      </w:r>
      <w:r>
        <w:t xml:space="preserve"> per person).</w:t>
      </w:r>
      <w:r>
        <w:rPr>
          <w:rStyle w:val="FootnoteReference"/>
        </w:rPr>
        <w:footnoteReference w:id="92"/>
      </w:r>
      <w:r>
        <w:t xml:space="preserve"> Access to natural light and fresh air in all buildings are an indicator of the standard that YDCs are not oppressive environments and operate flexibly to allow children to feel safe and comfortable.</w:t>
      </w:r>
      <w:r>
        <w:rPr>
          <w:rStyle w:val="FootnoteReference"/>
        </w:rPr>
        <w:footnoteReference w:id="93"/>
      </w:r>
      <w:r>
        <w:t xml:space="preserve"> </w:t>
      </w:r>
    </w:p>
    <w:p w14:paraId="236B63EB" w14:textId="6DC49D6B" w:rsidR="009775ED" w:rsidRPr="00390016" w:rsidRDefault="009775ED" w:rsidP="009775ED">
      <w:pPr>
        <w:pStyle w:val="Numberedparagraph"/>
      </w:pPr>
      <w:r>
        <w:t>The OPM requires</w:t>
      </w:r>
      <w:r w:rsidR="005757BF">
        <w:t>,</w:t>
      </w:r>
      <w:r>
        <w:t xml:space="preserve"> where practicable, </w:t>
      </w:r>
      <w:r w:rsidR="005757BF">
        <w:t xml:space="preserve">that </w:t>
      </w:r>
      <w:r>
        <w:t>prisoners be allowed one hour of exercise daily.</w:t>
      </w:r>
      <w:r>
        <w:rPr>
          <w:rStyle w:val="FootnoteReference"/>
        </w:rPr>
        <w:footnoteReference w:id="94"/>
      </w:r>
      <w:r>
        <w:t xml:space="preserve"> </w:t>
      </w:r>
      <w:r w:rsidRPr="00390016">
        <w:t xml:space="preserve">Southport </w:t>
      </w:r>
      <w:r w:rsidR="005757BF">
        <w:t>w</w:t>
      </w:r>
      <w:r w:rsidR="002B0B9C" w:rsidRPr="00390016">
        <w:t>atch house</w:t>
      </w:r>
      <w:r w:rsidRPr="00390016">
        <w:t xml:space="preserve"> instructions provide that prisoners are to have a minimum of </w:t>
      </w:r>
      <w:r w:rsidR="005757BF">
        <w:t>one</w:t>
      </w:r>
      <w:r w:rsidRPr="00390016">
        <w:t xml:space="preserve"> hour in the exercise yards per day and are generally not to be locked down 24/7.</w:t>
      </w:r>
      <w:r w:rsidR="007E4D35" w:rsidRPr="00390016">
        <w:rPr>
          <w:rStyle w:val="FootnoteReference"/>
        </w:rPr>
        <w:footnoteReference w:id="95"/>
      </w:r>
      <w:r w:rsidRPr="00390016">
        <w:t xml:space="preserve"> </w:t>
      </w:r>
    </w:p>
    <w:p w14:paraId="6DF8C3FD" w14:textId="2B1D0778" w:rsidR="00A06572" w:rsidRDefault="00A06572" w:rsidP="009775ED">
      <w:pPr>
        <w:pStyle w:val="Numberedparagraph"/>
      </w:pPr>
      <w:r w:rsidRPr="00390016">
        <w:t xml:space="preserve">In the Commission’s view, </w:t>
      </w:r>
      <w:r w:rsidR="004F157F" w:rsidRPr="00390016">
        <w:t>restrictions on fresh air, natural light</w:t>
      </w:r>
      <w:r w:rsidR="005757BF">
        <w:t>,</w:t>
      </w:r>
      <w:r w:rsidR="004F157F" w:rsidRPr="00390016">
        <w:t xml:space="preserve"> and exercise to the extent alleged by C are limitations of the rights of the child and</w:t>
      </w:r>
      <w:r w:rsidR="00070C4C">
        <w:t xml:space="preserve"> to</w:t>
      </w:r>
      <w:r w:rsidR="004F157F" w:rsidRPr="00390016">
        <w:t xml:space="preserve"> humane treatment when deprived of liberty, and could cumulatively contribute to circumstances amounting to </w:t>
      </w:r>
      <w:r w:rsidR="00C02964" w:rsidRPr="00390016">
        <w:t xml:space="preserve">cruel, </w:t>
      </w:r>
      <w:r w:rsidR="004F157F" w:rsidRPr="00390016">
        <w:t xml:space="preserve">inhuman or degrading treatment. </w:t>
      </w:r>
      <w:r w:rsidR="002E062F" w:rsidRPr="00390016">
        <w:t>The Commission has recommended that the QPS, in conjunction with the Department, should examine ways to facilitate daily access to fresh air, natural light</w:t>
      </w:r>
      <w:r w:rsidR="008B586D">
        <w:t>,</w:t>
      </w:r>
      <w:r w:rsidR="002E062F" w:rsidRPr="00390016">
        <w:t xml:space="preserve"> and exercise</w:t>
      </w:r>
      <w:r w:rsidR="00C1618F" w:rsidRPr="00390016">
        <w:t xml:space="preserve"> for children detained in watch houses</w:t>
      </w:r>
      <w:r w:rsidR="002E062F" w:rsidRPr="00390016">
        <w:t>.</w:t>
      </w:r>
    </w:p>
    <w:p w14:paraId="41E7E2C5" w14:textId="77777777" w:rsidR="007865B6" w:rsidRDefault="007865B6" w:rsidP="007865B6">
      <w:pPr>
        <w:pStyle w:val="Heading4"/>
        <w:rPr>
          <w:i/>
        </w:rPr>
      </w:pPr>
      <w:r>
        <w:t>The respondents’ position</w:t>
      </w:r>
    </w:p>
    <w:p w14:paraId="232D8029" w14:textId="74532BD9" w:rsidR="000A5175" w:rsidRDefault="007865B6" w:rsidP="00A26F78">
      <w:pPr>
        <w:pStyle w:val="response"/>
      </w:pPr>
      <w:r>
        <w:t>QPS says:</w:t>
      </w:r>
    </w:p>
    <w:p w14:paraId="08205A83" w14:textId="0C843429" w:rsidR="007865B6" w:rsidRPr="00A26F78" w:rsidRDefault="00A26F78" w:rsidP="00427F1F">
      <w:pPr>
        <w:pStyle w:val="responsequote"/>
        <w:ind w:left="1020" w:right="845" w:hanging="907"/>
      </w:pPr>
      <w:r>
        <w:tab/>
      </w:r>
      <w:r w:rsidR="007865B6" w:rsidRPr="00A26F78">
        <w:t>Watchhouses are operational custody facilities that are designed for short-term periods of detention, ideally less than 72 hours. The priority within these facilities is the safety and security of those in custody.</w:t>
      </w:r>
    </w:p>
    <w:p w14:paraId="7A90DE25" w14:textId="7A4620F5" w:rsidR="007865B6" w:rsidRDefault="00A26F78" w:rsidP="00427F1F">
      <w:pPr>
        <w:pStyle w:val="responsequote"/>
        <w:ind w:left="1020" w:right="845" w:hanging="907"/>
      </w:pPr>
      <w:r>
        <w:lastRenderedPageBreak/>
        <w:tab/>
      </w:r>
      <w:r w:rsidR="000C01C1" w:rsidRPr="00A26F78">
        <w:t>The physical location of watchhouses, often located under courthouses or police stations, precludes access to natural light and fresh air. However, QPS ensures all attempts are made to allow access to either an enclosed exercise yard or shared common areas, where possible. Given the operational nature of watchhouses and the need to have adults and young people in the same facility, the movement of people around the facility is carefully managed to maintain security and safety of those in custody as well as the security and safety of those working within watchhouses. This sometimes precludes the ability of people in custody to have constant access to large exercise or shared common areas.</w:t>
      </w:r>
    </w:p>
    <w:p w14:paraId="5BCC5557" w14:textId="57A5F2D9" w:rsidR="000C01C1" w:rsidRDefault="000C01C1" w:rsidP="00A26F78">
      <w:pPr>
        <w:pStyle w:val="response"/>
      </w:pPr>
      <w:r w:rsidRPr="00A26F78">
        <w:t>The Department says:</w:t>
      </w:r>
    </w:p>
    <w:p w14:paraId="3A6B974D" w14:textId="4CD8EB35" w:rsidR="00DD3159" w:rsidRPr="00A26F78" w:rsidRDefault="00A26F78" w:rsidP="00427F1F">
      <w:pPr>
        <w:pStyle w:val="responsequote"/>
        <w:ind w:left="1020" w:right="845" w:hanging="907"/>
      </w:pPr>
      <w:r>
        <w:tab/>
      </w:r>
      <w:r w:rsidR="00DD3159" w:rsidRPr="00A26F78">
        <w:t xml:space="preserve">Department staff play a pivotal role in ensuring the health, welfare and wellbeing of young people held in watchhouses. They </w:t>
      </w:r>
      <w:proofErr w:type="gramStart"/>
      <w:r w:rsidR="00DD3159" w:rsidRPr="00A26F78">
        <w:t>provide assistance</w:t>
      </w:r>
      <w:proofErr w:type="gramEnd"/>
      <w:r w:rsidR="00DD3159" w:rsidRPr="00A26F78">
        <w:t xml:space="preserve"> and support to young people which includes actively listening and engaging with young people to proactively assess and respond to their needs.</w:t>
      </w:r>
    </w:p>
    <w:p w14:paraId="1117FA00" w14:textId="35D13645" w:rsidR="00DD3159" w:rsidRPr="00A26F78" w:rsidRDefault="00A26F78" w:rsidP="00427F1F">
      <w:pPr>
        <w:pStyle w:val="responsequote"/>
        <w:ind w:left="1020" w:right="845" w:hanging="907"/>
      </w:pPr>
      <w:r>
        <w:tab/>
      </w:r>
      <w:r w:rsidR="00DD3159" w:rsidRPr="00A26F78">
        <w:t>The Department’s contemporaneous records confirm that C was provided access to a shared common area where he was able to engage in recreational activities with other young people.</w:t>
      </w:r>
    </w:p>
    <w:p w14:paraId="4E540418" w14:textId="77777777" w:rsidR="009775ED" w:rsidRDefault="009775ED" w:rsidP="00677A24">
      <w:pPr>
        <w:pStyle w:val="Heading3"/>
      </w:pPr>
      <w:bookmarkStart w:id="47" w:name="_Toc195178126"/>
      <w:r>
        <w:t>Privacy when toileting</w:t>
      </w:r>
      <w:bookmarkEnd w:id="47"/>
      <w:r>
        <w:t xml:space="preserve"> </w:t>
      </w:r>
    </w:p>
    <w:p w14:paraId="082DE6C9" w14:textId="200E4DA3" w:rsidR="009775ED" w:rsidRDefault="009775ED" w:rsidP="009775ED">
      <w:pPr>
        <w:pStyle w:val="Numberedparagraph"/>
        <w:rPr>
          <w:rStyle w:val="normaltextrun"/>
        </w:rPr>
      </w:pPr>
      <w:r>
        <w:rPr>
          <w:rStyle w:val="normaltextrun"/>
        </w:rPr>
        <w:t xml:space="preserve">In Beenleigh </w:t>
      </w:r>
      <w:r w:rsidR="002B0B9C">
        <w:rPr>
          <w:rStyle w:val="normaltextrun"/>
        </w:rPr>
        <w:t>watch house</w:t>
      </w:r>
      <w:r>
        <w:rPr>
          <w:rStyle w:val="normaltextrun"/>
        </w:rPr>
        <w:t xml:space="preserve">, C says that he had to use the toilet in full view of his cellmate and CCTV cameras. </w:t>
      </w:r>
    </w:p>
    <w:p w14:paraId="6CF1B58A" w14:textId="77777777" w:rsidR="003C5741" w:rsidRDefault="009775ED" w:rsidP="003C5741">
      <w:pPr>
        <w:pStyle w:val="Numberedparagraph"/>
        <w:rPr>
          <w:rStyle w:val="normaltextrun"/>
        </w:rPr>
      </w:pPr>
      <w:r>
        <w:rPr>
          <w:rStyle w:val="normaltextrun"/>
        </w:rPr>
        <w:t xml:space="preserve">The </w:t>
      </w:r>
      <w:r>
        <w:rPr>
          <w:rStyle w:val="normaltextrun"/>
          <w:i/>
          <w:iCs/>
        </w:rPr>
        <w:t>Havana Rules</w:t>
      </w:r>
      <w:r>
        <w:rPr>
          <w:rStyle w:val="normaltextrun"/>
        </w:rPr>
        <w:t xml:space="preserve"> provide that sanitary installations should be so located and of a sufficient standard to enable every child to comply, as required, with their physical needs in privacy and in a clean and decent manner.</w:t>
      </w:r>
      <w:r>
        <w:rPr>
          <w:rStyle w:val="FootnoteReference"/>
        </w:rPr>
        <w:footnoteReference w:id="96"/>
      </w:r>
      <w:r w:rsidR="00D50DA8">
        <w:rPr>
          <w:rStyle w:val="normaltextrun"/>
        </w:rPr>
        <w:t xml:space="preserve"> </w:t>
      </w:r>
      <w:r w:rsidR="003C5741" w:rsidRPr="003F4DEA">
        <w:rPr>
          <w:rStyle w:val="normaltextrun"/>
        </w:rPr>
        <w:t>Internationally, a lack of privacy while going to the toilet has contributed with other factors to a finding that conditions of detention were inhuman and degrading.</w:t>
      </w:r>
      <w:r w:rsidR="003C5741" w:rsidRPr="003F4DEA">
        <w:rPr>
          <w:rStyle w:val="FootnoteReference"/>
        </w:rPr>
        <w:footnoteReference w:id="97"/>
      </w:r>
    </w:p>
    <w:p w14:paraId="20F46501" w14:textId="1566E468" w:rsidR="009775ED" w:rsidRDefault="009775ED" w:rsidP="009775ED">
      <w:pPr>
        <w:pStyle w:val="Numberedparagraph"/>
        <w:rPr>
          <w:rStyle w:val="normaltextrun"/>
        </w:rPr>
      </w:pPr>
      <w:r>
        <w:rPr>
          <w:rStyle w:val="normaltextrun"/>
        </w:rPr>
        <w:t xml:space="preserve">It is a </w:t>
      </w:r>
      <w:r w:rsidRPr="00293492">
        <w:rPr>
          <w:rStyle w:val="normaltextrun"/>
        </w:rPr>
        <w:t xml:space="preserve">Charter of </w:t>
      </w:r>
      <w:r w:rsidR="008B586D">
        <w:rPr>
          <w:rStyle w:val="normaltextrun"/>
        </w:rPr>
        <w:t>Y</w:t>
      </w:r>
      <w:r w:rsidRPr="00293492">
        <w:rPr>
          <w:rStyle w:val="normaltextrun"/>
        </w:rPr>
        <w:t xml:space="preserve">outh </w:t>
      </w:r>
      <w:r w:rsidR="008B586D">
        <w:rPr>
          <w:rStyle w:val="normaltextrun"/>
        </w:rPr>
        <w:t>J</w:t>
      </w:r>
      <w:r w:rsidRPr="00293492">
        <w:rPr>
          <w:rStyle w:val="normaltextrun"/>
        </w:rPr>
        <w:t>ustice principle</w:t>
      </w:r>
      <w:r>
        <w:rPr>
          <w:rStyle w:val="normaltextrun"/>
        </w:rPr>
        <w:t xml:space="preserve"> that children in YDCs should be given privacy that is appropriate in the circumstances.</w:t>
      </w:r>
      <w:r>
        <w:rPr>
          <w:rStyle w:val="FootnoteReference"/>
        </w:rPr>
        <w:footnoteReference w:id="98"/>
      </w:r>
      <w:r>
        <w:rPr>
          <w:rStyle w:val="normaltextrun"/>
        </w:rPr>
        <w:t xml:space="preserve"> The </w:t>
      </w:r>
      <w:r w:rsidRPr="0039295E">
        <w:rPr>
          <w:rStyle w:val="normaltextrun"/>
          <w:i/>
          <w:iCs/>
        </w:rPr>
        <w:t xml:space="preserve">Inspection </w:t>
      </w:r>
      <w:r w:rsidR="0039295E" w:rsidRPr="0039295E">
        <w:rPr>
          <w:rStyle w:val="normaltextrun"/>
          <w:i/>
          <w:iCs/>
        </w:rPr>
        <w:t>S</w:t>
      </w:r>
      <w:r w:rsidRPr="0039295E">
        <w:rPr>
          <w:rStyle w:val="normaltextrun"/>
          <w:i/>
          <w:iCs/>
        </w:rPr>
        <w:t xml:space="preserve">tandards for </w:t>
      </w:r>
      <w:r w:rsidR="0039295E" w:rsidRPr="0039295E">
        <w:rPr>
          <w:rStyle w:val="normaltextrun"/>
          <w:i/>
          <w:iCs/>
        </w:rPr>
        <w:lastRenderedPageBreak/>
        <w:t>Queensland Youth Detention Centres</w:t>
      </w:r>
      <w:r w:rsidR="0039295E">
        <w:rPr>
          <w:rStyle w:val="normaltextrun"/>
        </w:rPr>
        <w:t xml:space="preserve"> </w:t>
      </w:r>
      <w:r>
        <w:rPr>
          <w:rStyle w:val="normaltextrun"/>
        </w:rPr>
        <w:t>provide that children should be able to use toilets and showers with privacy.</w:t>
      </w:r>
      <w:r w:rsidR="0039295E">
        <w:rPr>
          <w:rStyle w:val="FootnoteReference"/>
        </w:rPr>
        <w:footnoteReference w:id="99"/>
      </w:r>
      <w:r>
        <w:rPr>
          <w:rStyle w:val="normaltextrun"/>
        </w:rPr>
        <w:t xml:space="preserve"> </w:t>
      </w:r>
    </w:p>
    <w:p w14:paraId="5E654FB2" w14:textId="52ECA571" w:rsidR="00577FFE" w:rsidRDefault="007033F1" w:rsidP="00BB7D3A">
      <w:pPr>
        <w:pStyle w:val="Numberedparagraph"/>
      </w:pPr>
      <w:r w:rsidRPr="00390016">
        <w:rPr>
          <w:rStyle w:val="normaltextrun"/>
        </w:rPr>
        <w:t xml:space="preserve">The right to humane treatment when deprived of liberty, the right </w:t>
      </w:r>
      <w:r w:rsidR="00F372B6">
        <w:rPr>
          <w:rStyle w:val="normaltextrun"/>
        </w:rPr>
        <w:t>to protection as a</w:t>
      </w:r>
      <w:r w:rsidRPr="00390016">
        <w:rPr>
          <w:rStyle w:val="normaltextrun"/>
        </w:rPr>
        <w:t xml:space="preserve"> child</w:t>
      </w:r>
      <w:r w:rsidR="008B586D">
        <w:rPr>
          <w:rStyle w:val="normaltextrun"/>
        </w:rPr>
        <w:t>,</w:t>
      </w:r>
      <w:r w:rsidRPr="00390016">
        <w:rPr>
          <w:rStyle w:val="normaltextrun"/>
        </w:rPr>
        <w:t xml:space="preserve"> and the right to privacy are limited by a lack of privacy while using the toilet.</w:t>
      </w:r>
      <w:r w:rsidR="00577FFE" w:rsidRPr="00390016">
        <w:rPr>
          <w:rStyle w:val="normaltextrun"/>
        </w:rPr>
        <w:t xml:space="preserve"> A lack of privacy could also contribute to a finding of</w:t>
      </w:r>
      <w:r w:rsidR="00CE2F5C" w:rsidRPr="00390016">
        <w:rPr>
          <w:rStyle w:val="normaltextrun"/>
        </w:rPr>
        <w:t xml:space="preserve"> cruel,</w:t>
      </w:r>
      <w:r w:rsidR="00577FFE" w:rsidRPr="00390016">
        <w:rPr>
          <w:rStyle w:val="normaltextrun"/>
        </w:rPr>
        <w:t xml:space="preserve"> inhuman </w:t>
      </w:r>
      <w:r w:rsidR="00CE2F5C" w:rsidRPr="00390016">
        <w:rPr>
          <w:rStyle w:val="normaltextrun"/>
        </w:rPr>
        <w:t xml:space="preserve">or </w:t>
      </w:r>
      <w:r w:rsidR="00577FFE" w:rsidRPr="00390016">
        <w:rPr>
          <w:rStyle w:val="normaltextrun"/>
        </w:rPr>
        <w:t>degrading treatment.</w:t>
      </w:r>
      <w:r w:rsidR="00BB7D3A" w:rsidRPr="00390016">
        <w:rPr>
          <w:rStyle w:val="normaltextrun"/>
        </w:rPr>
        <w:t xml:space="preserve"> The Commission endorses the </w:t>
      </w:r>
      <w:r w:rsidR="00BB7D3A" w:rsidRPr="00390016">
        <w:t>Inspector of Detention Services recommendation that QPS examine</w:t>
      </w:r>
      <w:r w:rsidR="004F3A64">
        <w:t>s</w:t>
      </w:r>
      <w:r w:rsidR="00BB7D3A" w:rsidRPr="00390016">
        <w:t xml:space="preserve"> ways to increase privacy in relation to the use of toilets for children sharing a cell</w:t>
      </w:r>
      <w:r w:rsidR="00F132EE" w:rsidRPr="00390016">
        <w:t>.</w:t>
      </w:r>
      <w:r w:rsidR="001431AD" w:rsidRPr="00390016">
        <w:rPr>
          <w:rStyle w:val="FootnoteReference"/>
        </w:rPr>
        <w:footnoteReference w:id="100"/>
      </w:r>
    </w:p>
    <w:p w14:paraId="3E43A60C" w14:textId="77777777" w:rsidR="009357BB" w:rsidRDefault="009357BB" w:rsidP="009357BB">
      <w:pPr>
        <w:pStyle w:val="Heading4"/>
        <w:rPr>
          <w:i/>
        </w:rPr>
      </w:pPr>
      <w:r>
        <w:t>The respondents’ position</w:t>
      </w:r>
    </w:p>
    <w:p w14:paraId="4445E80F" w14:textId="77777777" w:rsidR="009357BB" w:rsidRDefault="009357BB" w:rsidP="004A1065">
      <w:pPr>
        <w:pStyle w:val="response"/>
      </w:pPr>
      <w:r>
        <w:t>QPS says:</w:t>
      </w:r>
    </w:p>
    <w:p w14:paraId="52D85C9C" w14:textId="56F2154E" w:rsidR="009357BB" w:rsidRPr="004A1065" w:rsidRDefault="004A1065" w:rsidP="001A761F">
      <w:pPr>
        <w:pStyle w:val="responsequote"/>
        <w:ind w:left="1020" w:right="845" w:hanging="907"/>
        <w:rPr>
          <w:rStyle w:val="normaltextrun"/>
        </w:rPr>
      </w:pPr>
      <w:r>
        <w:tab/>
      </w:r>
      <w:r w:rsidR="002E470E" w:rsidRPr="004A1065">
        <w:t>Toilets are accessible to those in custody inside watchhouse cells and are typically situated behind low walls to provide a level of privacy. The level of privacy must be balanced against the need to maintain observation over the cell and its occupants for security and safety reasons.</w:t>
      </w:r>
    </w:p>
    <w:p w14:paraId="0290341D" w14:textId="77777777" w:rsidR="009775ED" w:rsidRDefault="009775ED" w:rsidP="00677A24">
      <w:pPr>
        <w:pStyle w:val="Heading3"/>
      </w:pPr>
      <w:bookmarkStart w:id="48" w:name="_Toc195178127"/>
      <w:r>
        <w:t>Cell sharing</w:t>
      </w:r>
      <w:bookmarkEnd w:id="48"/>
    </w:p>
    <w:p w14:paraId="712BFCAC" w14:textId="77777777" w:rsidR="009775ED" w:rsidRDefault="009775ED" w:rsidP="009775ED">
      <w:pPr>
        <w:pStyle w:val="Numberedparagraph"/>
      </w:pPr>
      <w:r>
        <w:t>C states that at Beenleigh he shared a small cell with another child. At Southport, C says he shared a cell with another child.</w:t>
      </w:r>
    </w:p>
    <w:p w14:paraId="6DC82560" w14:textId="1FDAF4E0" w:rsidR="00D3710E" w:rsidRDefault="009775ED" w:rsidP="009775ED">
      <w:pPr>
        <w:pStyle w:val="Numberedparagraph"/>
      </w:pPr>
      <w:r>
        <w:t>The respondents state that ‘young people are routinely remanded with other young people, as per advice from Youth Justice’. They are provided with access to a larger cell area and access to a television. YJ case notes indicate</w:t>
      </w:r>
      <w:r w:rsidR="00D3710E">
        <w:t>:</w:t>
      </w:r>
    </w:p>
    <w:p w14:paraId="6A917EF8" w14:textId="77777777" w:rsidR="00D3710E" w:rsidRDefault="009775ED" w:rsidP="00D3710E">
      <w:pPr>
        <w:pStyle w:val="Numberedparagraph"/>
        <w:numPr>
          <w:ilvl w:val="1"/>
          <w:numId w:val="1"/>
        </w:numPr>
      </w:pPr>
      <w:r>
        <w:t xml:space="preserve"> C was routinely asked about cell mates. </w:t>
      </w:r>
    </w:p>
    <w:p w14:paraId="04628138" w14:textId="77777777" w:rsidR="00D3710E" w:rsidRDefault="009775ED" w:rsidP="00D3710E">
      <w:pPr>
        <w:pStyle w:val="Numberedparagraph"/>
        <w:numPr>
          <w:ilvl w:val="1"/>
          <w:numId w:val="1"/>
        </w:numPr>
      </w:pPr>
      <w:r>
        <w:t xml:space="preserve">On 20 January 2023, C advised there was a conflict with another young person who was moved. </w:t>
      </w:r>
    </w:p>
    <w:p w14:paraId="3F893EE9" w14:textId="1258879B" w:rsidR="009775ED" w:rsidRDefault="001439B7" w:rsidP="00D3710E">
      <w:pPr>
        <w:pStyle w:val="Numberedparagraph"/>
        <w:numPr>
          <w:ilvl w:val="1"/>
          <w:numId w:val="1"/>
        </w:numPr>
      </w:pPr>
      <w:r>
        <w:t xml:space="preserve">From </w:t>
      </w:r>
      <w:r w:rsidR="009775ED">
        <w:t>24 January 2023</w:t>
      </w:r>
      <w:r>
        <w:t xml:space="preserve"> till around 25 January 2023</w:t>
      </w:r>
      <w:r w:rsidR="009775ED">
        <w:t xml:space="preserve">, </w:t>
      </w:r>
      <w:r w:rsidR="00CB7CBD">
        <w:t xml:space="preserve">C </w:t>
      </w:r>
      <w:r w:rsidR="00C60880">
        <w:t>was i</w:t>
      </w:r>
      <w:r w:rsidR="00714312">
        <w:t xml:space="preserve">n lockdown due to </w:t>
      </w:r>
      <w:r w:rsidR="009775ED">
        <w:t xml:space="preserve">metal shards </w:t>
      </w:r>
      <w:r w:rsidR="00714312">
        <w:t xml:space="preserve">being </w:t>
      </w:r>
      <w:r w:rsidR="009775ED">
        <w:t xml:space="preserve">found in </w:t>
      </w:r>
      <w:r w:rsidR="0063304E">
        <w:t xml:space="preserve">C’s </w:t>
      </w:r>
      <w:r w:rsidR="009775ED">
        <w:t>shared cell</w:t>
      </w:r>
      <w:r w:rsidR="0019405F">
        <w:t xml:space="preserve"> and </w:t>
      </w:r>
      <w:r w:rsidR="00B57A91">
        <w:t xml:space="preserve">the </w:t>
      </w:r>
      <w:r w:rsidR="00D65777">
        <w:t>‘other [young person’s] behaviour’.</w:t>
      </w:r>
      <w:r w:rsidR="009775ED">
        <w:t xml:space="preserve"> </w:t>
      </w:r>
    </w:p>
    <w:p w14:paraId="0F3F34C2" w14:textId="5935E45D" w:rsidR="009775ED" w:rsidRDefault="00B57A91" w:rsidP="009775ED">
      <w:pPr>
        <w:pStyle w:val="Numberedparagraph"/>
      </w:pPr>
      <w:r>
        <w:t xml:space="preserve">United Nation </w:t>
      </w:r>
      <w:r w:rsidR="006B3059">
        <w:t>s</w:t>
      </w:r>
      <w:r w:rsidR="009775ED" w:rsidRPr="00185AEE">
        <w:t>tandards provide that, where sleeping accommodation is in individual cells or rooms, each child detained should be in their own room overnight.</w:t>
      </w:r>
      <w:r w:rsidR="009775ED" w:rsidRPr="00185AEE">
        <w:rPr>
          <w:rStyle w:val="FootnoteReference"/>
        </w:rPr>
        <w:footnoteReference w:id="101"/>
      </w:r>
      <w:r w:rsidR="009775ED">
        <w:t xml:space="preserve"> However, there should be areas where children can mix with each other outside their rooms.</w:t>
      </w:r>
      <w:r w:rsidR="009775ED">
        <w:rPr>
          <w:rStyle w:val="FootnoteReference"/>
        </w:rPr>
        <w:footnoteReference w:id="102"/>
      </w:r>
      <w:r w:rsidR="009775ED">
        <w:t xml:space="preserve"> </w:t>
      </w:r>
    </w:p>
    <w:p w14:paraId="06D7AE3A" w14:textId="2C3271C9" w:rsidR="009775ED" w:rsidRDefault="009775ED" w:rsidP="009775ED">
      <w:pPr>
        <w:pStyle w:val="Numberedparagraph"/>
      </w:pPr>
      <w:r>
        <w:lastRenderedPageBreak/>
        <w:t xml:space="preserve">The European CPT Standards and the </w:t>
      </w:r>
      <w:r w:rsidRPr="00A77A0E">
        <w:rPr>
          <w:i/>
          <w:iCs/>
        </w:rPr>
        <w:t xml:space="preserve">Inspection Standards for Queensland </w:t>
      </w:r>
      <w:r w:rsidR="00C1085C">
        <w:rPr>
          <w:i/>
          <w:iCs/>
        </w:rPr>
        <w:t>Y</w:t>
      </w:r>
      <w:r w:rsidRPr="00A77A0E">
        <w:rPr>
          <w:i/>
          <w:iCs/>
        </w:rPr>
        <w:t xml:space="preserve">outh </w:t>
      </w:r>
      <w:r w:rsidR="00C1085C">
        <w:rPr>
          <w:i/>
          <w:iCs/>
        </w:rPr>
        <w:t>D</w:t>
      </w:r>
      <w:r w:rsidRPr="00A77A0E">
        <w:rPr>
          <w:i/>
          <w:iCs/>
        </w:rPr>
        <w:t xml:space="preserve">etention </w:t>
      </w:r>
      <w:r w:rsidR="00C1085C">
        <w:rPr>
          <w:i/>
          <w:iCs/>
        </w:rPr>
        <w:t>C</w:t>
      </w:r>
      <w:r w:rsidRPr="00A77A0E">
        <w:rPr>
          <w:i/>
          <w:iCs/>
        </w:rPr>
        <w:t>entres</w:t>
      </w:r>
      <w:r>
        <w:t xml:space="preserve"> provide that children should only share a room if they ask to (or in the European CPT Standards, are consulted on the issue) and it is in their best interests to do so.</w:t>
      </w:r>
      <w:r>
        <w:rPr>
          <w:rStyle w:val="FootnoteReference"/>
        </w:rPr>
        <w:footnoteReference w:id="103"/>
      </w:r>
      <w:r>
        <w:t xml:space="preserve"> To facilitate this possibility, larger rooms should be available in line with the </w:t>
      </w:r>
      <w:r w:rsidRPr="00DE74B7">
        <w:rPr>
          <w:i/>
          <w:iCs/>
        </w:rPr>
        <w:t>Design Guidelines for Juvenile Justice Facilities in Australia and New Zealand</w:t>
      </w:r>
      <w:r>
        <w:t xml:space="preserve"> which recommends the minimum size for a double room without ensuite to be 11 m</w:t>
      </w:r>
      <w:r w:rsidRPr="003D2AFE">
        <w:rPr>
          <w:vertAlign w:val="superscript"/>
        </w:rPr>
        <w:t>2</w:t>
      </w:r>
      <w:r>
        <w:t>.</w:t>
      </w:r>
      <w:r>
        <w:rPr>
          <w:rStyle w:val="FootnoteReference"/>
        </w:rPr>
        <w:footnoteReference w:id="104"/>
      </w:r>
    </w:p>
    <w:p w14:paraId="1BB837D9" w14:textId="171B606A" w:rsidR="00857DFD" w:rsidRDefault="009B1F46" w:rsidP="009775ED">
      <w:pPr>
        <w:pStyle w:val="Numberedparagraph"/>
      </w:pPr>
      <w:r w:rsidRPr="00390016">
        <w:t>Requiring children to share a cell can be a limitation of</w:t>
      </w:r>
      <w:r w:rsidR="008D16AA" w:rsidRPr="00390016">
        <w:t xml:space="preserve"> human rights, including the right to protection as a child, privacy, and humane treatment when deprived of liberty.</w:t>
      </w:r>
      <w:r w:rsidR="008F3075" w:rsidRPr="00390016">
        <w:t xml:space="preserve"> </w:t>
      </w:r>
      <w:r w:rsidR="008D16AA" w:rsidRPr="00390016">
        <w:t>W</w:t>
      </w:r>
      <w:r w:rsidR="005D4B17" w:rsidRPr="00390016">
        <w:t xml:space="preserve">hether </w:t>
      </w:r>
      <w:r w:rsidR="008D16AA" w:rsidRPr="00390016">
        <w:t xml:space="preserve">the limitations are justified </w:t>
      </w:r>
      <w:r w:rsidR="008F3075" w:rsidRPr="00390016">
        <w:t xml:space="preserve">will depend on </w:t>
      </w:r>
      <w:r w:rsidR="00C20B5D" w:rsidRPr="00390016">
        <w:t xml:space="preserve">information </w:t>
      </w:r>
      <w:r w:rsidR="005D4B17" w:rsidRPr="00390016">
        <w:t xml:space="preserve">such as </w:t>
      </w:r>
      <w:r w:rsidR="00CC2938">
        <w:t>the child’s views,</w:t>
      </w:r>
      <w:r w:rsidR="004A4FD6" w:rsidRPr="00390016">
        <w:t xml:space="preserve"> </w:t>
      </w:r>
      <w:r w:rsidR="005D4B17" w:rsidRPr="00390016">
        <w:t>cell size,</w:t>
      </w:r>
      <w:r w:rsidR="004A4FD6" w:rsidRPr="00390016">
        <w:t xml:space="preserve"> </w:t>
      </w:r>
      <w:r w:rsidR="00857DFD" w:rsidRPr="00390016">
        <w:t xml:space="preserve">monitoring </w:t>
      </w:r>
      <w:r w:rsidR="009D6309" w:rsidRPr="00390016">
        <w:t xml:space="preserve">for </w:t>
      </w:r>
      <w:r w:rsidR="00857DFD" w:rsidRPr="00390016">
        <w:t>conflict</w:t>
      </w:r>
      <w:r w:rsidR="009D6309" w:rsidRPr="00390016">
        <w:t xml:space="preserve"> </w:t>
      </w:r>
      <w:r w:rsidR="00614E9C" w:rsidRPr="00390016">
        <w:t xml:space="preserve">and other risks </w:t>
      </w:r>
      <w:proofErr w:type="gramStart"/>
      <w:r w:rsidR="00614E9C" w:rsidRPr="00390016">
        <w:t>as a result of</w:t>
      </w:r>
      <w:proofErr w:type="gramEnd"/>
      <w:r w:rsidR="00614E9C" w:rsidRPr="00390016">
        <w:t xml:space="preserve"> sharing</w:t>
      </w:r>
      <w:r w:rsidR="00987CCC" w:rsidRPr="00390016">
        <w:t>,</w:t>
      </w:r>
      <w:r w:rsidR="00857DFD" w:rsidRPr="00390016">
        <w:t xml:space="preserve"> </w:t>
      </w:r>
      <w:r w:rsidR="002C5606" w:rsidRPr="00390016">
        <w:t xml:space="preserve">and </w:t>
      </w:r>
      <w:r w:rsidR="000E014D" w:rsidRPr="00390016">
        <w:t xml:space="preserve">available alternatives to </w:t>
      </w:r>
      <w:r w:rsidR="007E7947" w:rsidRPr="00390016">
        <w:t xml:space="preserve">avoid </w:t>
      </w:r>
      <w:r w:rsidR="000E014D" w:rsidRPr="00390016">
        <w:t>isolation</w:t>
      </w:r>
      <w:r w:rsidR="00024689" w:rsidRPr="00390016">
        <w:t xml:space="preserve"> of </w:t>
      </w:r>
      <w:r w:rsidR="007E7947" w:rsidRPr="00390016">
        <w:t xml:space="preserve">detained </w:t>
      </w:r>
      <w:r w:rsidR="00024689" w:rsidRPr="00390016">
        <w:t>children</w:t>
      </w:r>
      <w:r w:rsidR="000E014D" w:rsidRPr="00390016">
        <w:t xml:space="preserve">. </w:t>
      </w:r>
    </w:p>
    <w:p w14:paraId="196F9F21" w14:textId="77777777" w:rsidR="009072F3" w:rsidRDefault="009072F3" w:rsidP="009072F3">
      <w:pPr>
        <w:pStyle w:val="Heading4"/>
        <w:rPr>
          <w:i/>
        </w:rPr>
      </w:pPr>
      <w:r>
        <w:t>The respondents’ position</w:t>
      </w:r>
    </w:p>
    <w:p w14:paraId="6A386A56" w14:textId="77777777" w:rsidR="009072F3" w:rsidRDefault="009072F3" w:rsidP="007D26ED">
      <w:pPr>
        <w:pStyle w:val="response"/>
      </w:pPr>
      <w:r>
        <w:t>QPS says:</w:t>
      </w:r>
    </w:p>
    <w:p w14:paraId="163D9FE5" w14:textId="61DB5791" w:rsidR="009072F3" w:rsidRPr="007D26ED" w:rsidRDefault="007D26ED" w:rsidP="000731A6">
      <w:pPr>
        <w:pStyle w:val="responsequote"/>
        <w:ind w:left="1020" w:right="845" w:hanging="907"/>
      </w:pPr>
      <w:r>
        <w:tab/>
      </w:r>
      <w:r w:rsidR="00E4255C" w:rsidRPr="007D26ED">
        <w:t xml:space="preserve">The priority within the facilities is the safety and security of those in custody. Requests to be accommodated in single cells will be considered against the need to segregate other people based on </w:t>
      </w:r>
      <w:proofErr w:type="gramStart"/>
      <w:r w:rsidR="00E4255C" w:rsidRPr="007D26ED">
        <w:t>a number of</w:t>
      </w:r>
      <w:proofErr w:type="gramEnd"/>
      <w:r w:rsidR="00E4255C" w:rsidRPr="007D26ED">
        <w:t xml:space="preserve"> factors, including but not limited to age, gender identity, health issues, mental health, behavioural challenges, suicide risk, gang associations and drug and alcohol intoxication.</w:t>
      </w:r>
    </w:p>
    <w:p w14:paraId="0C5BB539" w14:textId="77777777" w:rsidR="009775ED" w:rsidRDefault="009775ED" w:rsidP="009775ED">
      <w:pPr>
        <w:pStyle w:val="Heading3"/>
      </w:pPr>
      <w:bookmarkStart w:id="49" w:name="_Toc195178128"/>
      <w:r>
        <w:t>Noise</w:t>
      </w:r>
      <w:bookmarkEnd w:id="49"/>
    </w:p>
    <w:p w14:paraId="354408ED" w14:textId="090BC048" w:rsidR="009775ED" w:rsidRDefault="009775ED" w:rsidP="009775ED">
      <w:pPr>
        <w:pStyle w:val="Numberedparagraph"/>
        <w:rPr>
          <w:lang w:val="en-US"/>
        </w:rPr>
      </w:pPr>
      <w:r>
        <w:rPr>
          <w:lang w:val="en-US"/>
        </w:rPr>
        <w:t>At Beenleigh</w:t>
      </w:r>
      <w:r w:rsidR="00BD2D3E">
        <w:rPr>
          <w:lang w:val="en-US"/>
        </w:rPr>
        <w:t xml:space="preserve"> watch house</w:t>
      </w:r>
      <w:r>
        <w:rPr>
          <w:lang w:val="en-US"/>
        </w:rPr>
        <w:t xml:space="preserve">, C says he was unable to sleep because of the noise, including aggressive shouting and screaming at night. C believes his cell at Southport </w:t>
      </w:r>
      <w:r w:rsidR="002B0B9C">
        <w:rPr>
          <w:lang w:val="en-US"/>
        </w:rPr>
        <w:t>watch house</w:t>
      </w:r>
      <w:r>
        <w:rPr>
          <w:lang w:val="en-US"/>
        </w:rPr>
        <w:t xml:space="preserve"> was next to an adult cell and he would often hear loud noises, yelling</w:t>
      </w:r>
      <w:r w:rsidR="00C1085C">
        <w:rPr>
          <w:lang w:val="en-US"/>
        </w:rPr>
        <w:t>,</w:t>
      </w:r>
      <w:r>
        <w:rPr>
          <w:lang w:val="en-US"/>
        </w:rPr>
        <w:t xml:space="preserve"> and screaming coming from this cell, making it difficult to sleep. </w:t>
      </w:r>
    </w:p>
    <w:p w14:paraId="0E172EF0" w14:textId="690F69B3" w:rsidR="009775ED" w:rsidRDefault="009775ED" w:rsidP="009775ED">
      <w:pPr>
        <w:pStyle w:val="Numberedparagraph"/>
        <w:rPr>
          <w:lang w:val="en-US"/>
        </w:rPr>
      </w:pPr>
      <w:r>
        <w:rPr>
          <w:lang w:val="en-US"/>
        </w:rPr>
        <w:t>QPS say</w:t>
      </w:r>
      <w:r w:rsidR="005F12CD">
        <w:rPr>
          <w:lang w:val="en-US"/>
        </w:rPr>
        <w:t>s</w:t>
      </w:r>
      <w:r>
        <w:rPr>
          <w:lang w:val="en-US"/>
        </w:rPr>
        <w:t xml:space="preserve"> that noise in a </w:t>
      </w:r>
      <w:r w:rsidR="002B0B9C">
        <w:rPr>
          <w:lang w:val="en-US"/>
        </w:rPr>
        <w:t>watch house</w:t>
      </w:r>
      <w:r>
        <w:rPr>
          <w:lang w:val="en-US"/>
        </w:rPr>
        <w:t xml:space="preserve"> is unavoidable</w:t>
      </w:r>
      <w:r w:rsidR="00425512">
        <w:rPr>
          <w:lang w:val="en-US"/>
        </w:rPr>
        <w:t>,</w:t>
      </w:r>
      <w:r>
        <w:rPr>
          <w:lang w:val="en-US"/>
        </w:rPr>
        <w:t xml:space="preserve"> and Department staff were aware of the conditions within the </w:t>
      </w:r>
      <w:r w:rsidR="002B0B9C">
        <w:rPr>
          <w:lang w:val="en-US"/>
        </w:rPr>
        <w:t>watch house</w:t>
      </w:r>
      <w:r>
        <w:rPr>
          <w:lang w:val="en-US"/>
        </w:rPr>
        <w:t xml:space="preserve">. </w:t>
      </w:r>
    </w:p>
    <w:p w14:paraId="1F098287" w14:textId="1CD1819C" w:rsidR="00127F2D" w:rsidRPr="00127F2D" w:rsidRDefault="0077650F" w:rsidP="009775ED">
      <w:pPr>
        <w:pStyle w:val="Numberedparagraph"/>
        <w:rPr>
          <w:lang w:val="en-US"/>
        </w:rPr>
      </w:pPr>
      <w:r>
        <w:t xml:space="preserve">As already outlined, </w:t>
      </w:r>
      <w:r w:rsidR="007A07A1">
        <w:t xml:space="preserve">both </w:t>
      </w:r>
      <w:r w:rsidR="00D62B8E">
        <w:t xml:space="preserve">internationally and under the </w:t>
      </w:r>
      <w:r w:rsidR="00D62B8E" w:rsidRPr="00225A10">
        <w:t>Human Rights Act</w:t>
      </w:r>
      <w:r w:rsidR="007A07A1" w:rsidRPr="00225A10">
        <w:t>,</w:t>
      </w:r>
      <w:r w:rsidR="00D62B8E">
        <w:t xml:space="preserve"> </w:t>
      </w:r>
      <w:r w:rsidR="00EB1DE3">
        <w:t xml:space="preserve">children on remand </w:t>
      </w:r>
      <w:r w:rsidR="007A07A1">
        <w:t xml:space="preserve">have the right to </w:t>
      </w:r>
      <w:r w:rsidR="0026551B">
        <w:t>be held separately from adults</w:t>
      </w:r>
      <w:r w:rsidR="0083317D">
        <w:t>.</w:t>
      </w:r>
      <w:r w:rsidR="0026551B">
        <w:rPr>
          <w:rStyle w:val="FootnoteReference"/>
        </w:rPr>
        <w:footnoteReference w:id="105"/>
      </w:r>
      <w:r w:rsidR="004329C3">
        <w:t xml:space="preserve"> European CPT </w:t>
      </w:r>
      <w:r w:rsidR="00225A10">
        <w:t>S</w:t>
      </w:r>
      <w:r w:rsidR="004329C3">
        <w:t xml:space="preserve">tandards </w:t>
      </w:r>
      <w:r w:rsidR="00607EF0">
        <w:t>provide that every effort should be made to avoid placing juveniles in ordinary police cells</w:t>
      </w:r>
      <w:r w:rsidR="00C1085C">
        <w:t>.</w:t>
      </w:r>
      <w:r w:rsidR="00607EF0">
        <w:t xml:space="preserve"> </w:t>
      </w:r>
      <w:r w:rsidR="00C1085C">
        <w:t>Instead, they should be held</w:t>
      </w:r>
      <w:r w:rsidR="00607EF0">
        <w:t xml:space="preserve"> in a juvenile</w:t>
      </w:r>
      <w:r w:rsidR="00C1085C">
        <w:t>-</w:t>
      </w:r>
      <w:r w:rsidR="00607EF0">
        <w:lastRenderedPageBreak/>
        <w:t xml:space="preserve">friendly environment away from the general population of persons in </w:t>
      </w:r>
      <w:r w:rsidR="00D271E1">
        <w:t xml:space="preserve">police </w:t>
      </w:r>
      <w:r w:rsidR="00607EF0">
        <w:t>custody.</w:t>
      </w:r>
      <w:r w:rsidR="00D271E1">
        <w:rPr>
          <w:rStyle w:val="FootnoteReference"/>
        </w:rPr>
        <w:footnoteReference w:id="106"/>
      </w:r>
      <w:r w:rsidR="0026551B">
        <w:t xml:space="preserve"> </w:t>
      </w:r>
    </w:p>
    <w:p w14:paraId="345BA9E1" w14:textId="671A5966" w:rsidR="009775ED" w:rsidRPr="00D55D05" w:rsidRDefault="00437144" w:rsidP="009775ED">
      <w:pPr>
        <w:pStyle w:val="Numberedparagraph"/>
        <w:rPr>
          <w:lang w:val="en-US"/>
        </w:rPr>
      </w:pPr>
      <w:r w:rsidRPr="00390016">
        <w:t xml:space="preserve">Exposure to adult noise of the type alleged by C </w:t>
      </w:r>
      <w:r w:rsidR="006A2551" w:rsidRPr="00390016">
        <w:t xml:space="preserve">interferes with </w:t>
      </w:r>
      <w:r w:rsidR="00AB3DAF" w:rsidRPr="00390016">
        <w:t>this right</w:t>
      </w:r>
      <w:r w:rsidR="00D32179" w:rsidRPr="00390016">
        <w:t xml:space="preserve"> </w:t>
      </w:r>
      <w:r w:rsidR="00753730" w:rsidRPr="00390016">
        <w:t xml:space="preserve">and </w:t>
      </w:r>
      <w:r w:rsidR="00920EED" w:rsidRPr="00390016">
        <w:t>his right</w:t>
      </w:r>
      <w:r w:rsidR="00EC44E4">
        <w:t xml:space="preserve"> to protection</w:t>
      </w:r>
      <w:r w:rsidR="00920EED" w:rsidRPr="00390016">
        <w:t xml:space="preserve"> as a child</w:t>
      </w:r>
      <w:r w:rsidR="00753730" w:rsidRPr="00390016">
        <w:t xml:space="preserve">. Depending on the extent of the disturbances and their impact upon </w:t>
      </w:r>
      <w:r w:rsidR="005A729C" w:rsidRPr="00390016">
        <w:t>C</w:t>
      </w:r>
      <w:r w:rsidR="00753730" w:rsidRPr="00390016">
        <w:t xml:space="preserve">, </w:t>
      </w:r>
      <w:r w:rsidR="00C31F15" w:rsidRPr="00390016">
        <w:t xml:space="preserve">there could also be a limitation of the right to humane treatment when deprived of liberty and/or to freedom from inhuman or degrading treatment. </w:t>
      </w:r>
    </w:p>
    <w:p w14:paraId="3207AC13" w14:textId="77777777" w:rsidR="00AB0D19" w:rsidRDefault="00AB0D19" w:rsidP="00AB0D19">
      <w:pPr>
        <w:pStyle w:val="Heading4"/>
        <w:rPr>
          <w:i/>
        </w:rPr>
      </w:pPr>
      <w:r>
        <w:t>The respondents’ position</w:t>
      </w:r>
    </w:p>
    <w:p w14:paraId="6B611D81" w14:textId="77777777" w:rsidR="00AB0D19" w:rsidRDefault="00AB0D19" w:rsidP="00772B55">
      <w:pPr>
        <w:pStyle w:val="response"/>
      </w:pPr>
      <w:r>
        <w:t>QPS says:</w:t>
      </w:r>
    </w:p>
    <w:p w14:paraId="45027916" w14:textId="4950E4C4" w:rsidR="000E47B2" w:rsidRPr="00772B55" w:rsidRDefault="00772B55" w:rsidP="00202F16">
      <w:pPr>
        <w:pStyle w:val="responsequote"/>
        <w:ind w:left="1020" w:right="845" w:hanging="907"/>
      </w:pPr>
      <w:r>
        <w:tab/>
      </w:r>
      <w:r w:rsidR="000E47B2" w:rsidRPr="00772B55">
        <w:t>Young people are routinely remanded with other young people and QPS makes every effort to ensure young people are separated from adults. However, watchhouses are operational facilities that take arrests of both young people and adults who are often drug and alcohol affected or have antisocial and violent behaviours. Total suppression of sound in a watchhouse is not possible and therefore, despite the care taken by QPS, disturbance is often unavoidable.</w:t>
      </w:r>
    </w:p>
    <w:p w14:paraId="581CFD7C" w14:textId="0BAEBEC3" w:rsidR="00B108A0" w:rsidRDefault="00CF04E1" w:rsidP="00435839">
      <w:pPr>
        <w:pStyle w:val="Heading2"/>
      </w:pPr>
      <w:bookmarkStart w:id="50" w:name="_Toc195178129"/>
      <w:r>
        <w:t>Material needs</w:t>
      </w:r>
      <w:bookmarkEnd w:id="50"/>
    </w:p>
    <w:p w14:paraId="103B0EDA" w14:textId="0730BB14" w:rsidR="00907945" w:rsidRDefault="004F2413" w:rsidP="00907945">
      <w:pPr>
        <w:pStyle w:val="Numberedparagraph"/>
      </w:pPr>
      <w:r>
        <w:t xml:space="preserve">The following allegations concern </w:t>
      </w:r>
      <w:r w:rsidR="0078549E">
        <w:t xml:space="preserve">limitations of human rights </w:t>
      </w:r>
      <w:proofErr w:type="gramStart"/>
      <w:r w:rsidR="005A729C">
        <w:t>as a result of</w:t>
      </w:r>
      <w:proofErr w:type="gramEnd"/>
      <w:r w:rsidR="005A729C">
        <w:t xml:space="preserve"> the respondents’ </w:t>
      </w:r>
      <w:r w:rsidR="00BE70E3">
        <w:t xml:space="preserve">alleged </w:t>
      </w:r>
      <w:r w:rsidR="005A729C">
        <w:t>failure</w:t>
      </w:r>
      <w:r w:rsidR="00BA73A0">
        <w:t>s</w:t>
      </w:r>
      <w:r w:rsidR="005A729C">
        <w:t xml:space="preserve"> </w:t>
      </w:r>
      <w:r w:rsidR="006240A1">
        <w:t xml:space="preserve">to </w:t>
      </w:r>
      <w:r w:rsidR="00247260">
        <w:t>fulfil C’s material needs.</w:t>
      </w:r>
      <w:r w:rsidR="00BE70E3">
        <w:t xml:space="preserve"> </w:t>
      </w:r>
    </w:p>
    <w:p w14:paraId="27A20F51" w14:textId="7BC7F3C1" w:rsidR="00A60FBA" w:rsidRDefault="00B60315" w:rsidP="006C45D9">
      <w:pPr>
        <w:pStyle w:val="Heading3"/>
      </w:pPr>
      <w:bookmarkStart w:id="51" w:name="_Toc195178130"/>
      <w:r>
        <w:t>Underwear and clothing</w:t>
      </w:r>
      <w:bookmarkEnd w:id="51"/>
    </w:p>
    <w:p w14:paraId="3343E42B" w14:textId="1244C3BC" w:rsidR="006B7A89" w:rsidRDefault="006B7A89" w:rsidP="006B7A89">
      <w:pPr>
        <w:pStyle w:val="Numberedparagraph"/>
      </w:pPr>
      <w:r>
        <w:t xml:space="preserve">C alleges that he was not provided with clean underwear and only one change of clothes during </w:t>
      </w:r>
      <w:r w:rsidR="00987D37">
        <w:t xml:space="preserve">his </w:t>
      </w:r>
      <w:r w:rsidR="002B0B9C">
        <w:t>watch house</w:t>
      </w:r>
      <w:r w:rsidR="00987D37">
        <w:t xml:space="preserve"> detention</w:t>
      </w:r>
      <w:r>
        <w:t xml:space="preserve">. </w:t>
      </w:r>
      <w:r w:rsidR="004B4AA6">
        <w:t xml:space="preserve">The respondents </w:t>
      </w:r>
      <w:r w:rsidR="00D251E7">
        <w:t>say</w:t>
      </w:r>
      <w:r w:rsidR="004B4AA6">
        <w:t xml:space="preserve"> that C did not raise this as a concern while he was in the watch house</w:t>
      </w:r>
      <w:r w:rsidR="00F2032F">
        <w:t>. There is no reference to clothing in the YJ case notes.</w:t>
      </w:r>
    </w:p>
    <w:p w14:paraId="488B1173" w14:textId="4FCE405E" w:rsidR="00A27528" w:rsidRDefault="00545103" w:rsidP="00A27528">
      <w:pPr>
        <w:pStyle w:val="Numberedparagraph"/>
      </w:pPr>
      <w:r>
        <w:rPr>
          <w:rStyle w:val="normaltextrun"/>
        </w:rPr>
        <w:t xml:space="preserve">Access to clean clothes and underwear is a matter of human dignity and respect </w:t>
      </w:r>
      <w:r w:rsidR="008858FA">
        <w:rPr>
          <w:rStyle w:val="normaltextrun"/>
        </w:rPr>
        <w:t>and interferes</w:t>
      </w:r>
      <w:r w:rsidR="001B5D1B">
        <w:rPr>
          <w:rStyle w:val="normaltextrun"/>
        </w:rPr>
        <w:t xml:space="preserve"> with</w:t>
      </w:r>
      <w:r>
        <w:rPr>
          <w:rStyle w:val="normaltextrun"/>
        </w:rPr>
        <w:t xml:space="preserve"> the right to humane treatment when deprived of liberty. A lack of clean clothes may </w:t>
      </w:r>
      <w:r w:rsidR="000C7C44">
        <w:rPr>
          <w:rStyle w:val="normaltextrun"/>
        </w:rPr>
        <w:t xml:space="preserve">further </w:t>
      </w:r>
      <w:r>
        <w:rPr>
          <w:rStyle w:val="normaltextrun"/>
        </w:rPr>
        <w:t xml:space="preserve">impact on </w:t>
      </w:r>
      <w:r w:rsidR="007E0B2A">
        <w:rPr>
          <w:rStyle w:val="normaltextrun"/>
        </w:rPr>
        <w:t xml:space="preserve">a </w:t>
      </w:r>
      <w:r>
        <w:rPr>
          <w:rStyle w:val="normaltextrun"/>
        </w:rPr>
        <w:t xml:space="preserve">child’s </w:t>
      </w:r>
      <w:r w:rsidR="00B720E6">
        <w:rPr>
          <w:rStyle w:val="normaltextrun"/>
        </w:rPr>
        <w:t xml:space="preserve">physical and mental </w:t>
      </w:r>
      <w:r>
        <w:rPr>
          <w:rStyle w:val="normaltextrun"/>
        </w:rPr>
        <w:t>health</w:t>
      </w:r>
      <w:r w:rsidR="00B720E6">
        <w:rPr>
          <w:rStyle w:val="normaltextrun"/>
        </w:rPr>
        <w:t xml:space="preserve"> and limit the child’s right to protection</w:t>
      </w:r>
      <w:r w:rsidR="005E1EF9">
        <w:rPr>
          <w:rStyle w:val="normaltextrun"/>
        </w:rPr>
        <w:t xml:space="preserve"> that is needed by the child. </w:t>
      </w:r>
      <w:r w:rsidR="00A27528">
        <w:rPr>
          <w:rStyle w:val="normaltextrun"/>
        </w:rPr>
        <w:t xml:space="preserve"> </w:t>
      </w:r>
    </w:p>
    <w:p w14:paraId="5DBC74B4" w14:textId="05F75DBF" w:rsidR="0097561D" w:rsidRDefault="00562D7B" w:rsidP="0097561D">
      <w:pPr>
        <w:pStyle w:val="Numberedparagraph"/>
        <w:rPr>
          <w:rStyle w:val="normaltextrun"/>
        </w:rPr>
      </w:pPr>
      <w:r>
        <w:rPr>
          <w:rStyle w:val="normaltextrun"/>
        </w:rPr>
        <w:t xml:space="preserve">The </w:t>
      </w:r>
      <w:r w:rsidR="0097561D" w:rsidRPr="007E0B2A">
        <w:rPr>
          <w:rStyle w:val="normaltextrun"/>
          <w:i/>
          <w:iCs/>
        </w:rPr>
        <w:t xml:space="preserve">Inspection </w:t>
      </w:r>
      <w:r w:rsidR="00C1085C">
        <w:rPr>
          <w:rStyle w:val="normaltextrun"/>
          <w:i/>
          <w:iCs/>
        </w:rPr>
        <w:t>S</w:t>
      </w:r>
      <w:r w:rsidR="0097561D" w:rsidRPr="007E0B2A">
        <w:rPr>
          <w:rStyle w:val="normaltextrun"/>
          <w:i/>
          <w:iCs/>
        </w:rPr>
        <w:t xml:space="preserve">tandards </w:t>
      </w:r>
      <w:r w:rsidR="00C90AB3" w:rsidRPr="007E0B2A">
        <w:rPr>
          <w:rStyle w:val="normaltextrun"/>
          <w:i/>
          <w:iCs/>
        </w:rPr>
        <w:t xml:space="preserve">for Queensland </w:t>
      </w:r>
      <w:r w:rsidR="00C1085C">
        <w:rPr>
          <w:rStyle w:val="normaltextrun"/>
          <w:i/>
          <w:iCs/>
        </w:rPr>
        <w:t>Y</w:t>
      </w:r>
      <w:r w:rsidR="00C90AB3" w:rsidRPr="007E0B2A">
        <w:rPr>
          <w:rStyle w:val="normaltextrun"/>
          <w:i/>
          <w:iCs/>
        </w:rPr>
        <w:t xml:space="preserve">outh </w:t>
      </w:r>
      <w:r w:rsidR="00C1085C">
        <w:rPr>
          <w:rStyle w:val="normaltextrun"/>
          <w:i/>
          <w:iCs/>
        </w:rPr>
        <w:t>D</w:t>
      </w:r>
      <w:r w:rsidR="00C90AB3" w:rsidRPr="007E0B2A">
        <w:rPr>
          <w:rStyle w:val="normaltextrun"/>
          <w:i/>
          <w:iCs/>
        </w:rPr>
        <w:t xml:space="preserve">etention </w:t>
      </w:r>
      <w:r w:rsidR="00C1085C">
        <w:rPr>
          <w:rStyle w:val="normaltextrun"/>
          <w:i/>
          <w:iCs/>
        </w:rPr>
        <w:t>C</w:t>
      </w:r>
      <w:r w:rsidR="00C90AB3" w:rsidRPr="007E0B2A">
        <w:rPr>
          <w:rStyle w:val="normaltextrun"/>
          <w:i/>
          <w:iCs/>
        </w:rPr>
        <w:t>entres</w:t>
      </w:r>
      <w:r w:rsidR="00C90AB3">
        <w:rPr>
          <w:rStyle w:val="normaltextrun"/>
        </w:rPr>
        <w:t xml:space="preserve"> </w:t>
      </w:r>
      <w:r w:rsidR="0097561D">
        <w:rPr>
          <w:rStyle w:val="normaltextrun"/>
        </w:rPr>
        <w:t xml:space="preserve">provide that </w:t>
      </w:r>
      <w:r w:rsidR="00F3450C">
        <w:rPr>
          <w:rStyle w:val="normaltextrun"/>
        </w:rPr>
        <w:t>children should have access to laundry facilit</w:t>
      </w:r>
      <w:r w:rsidR="00127C8F">
        <w:rPr>
          <w:rStyle w:val="normaltextrun"/>
        </w:rPr>
        <w:t>ies at least weekly</w:t>
      </w:r>
      <w:r w:rsidR="0097561D">
        <w:rPr>
          <w:rStyle w:val="normaltextrun"/>
        </w:rPr>
        <w:t>, and children should be provided with enough clean underwear and socks to be able to change them daily.</w:t>
      </w:r>
      <w:r w:rsidR="0097561D">
        <w:rPr>
          <w:rStyle w:val="FootnoteReference"/>
        </w:rPr>
        <w:footnoteReference w:id="107"/>
      </w:r>
      <w:r w:rsidR="00BB5F50">
        <w:rPr>
          <w:rStyle w:val="normaltextrun"/>
        </w:rPr>
        <w:t xml:space="preserve"> The standards draw from the </w:t>
      </w:r>
      <w:r w:rsidR="00BB5F50" w:rsidRPr="00BB5F50">
        <w:rPr>
          <w:rStyle w:val="normaltextrun"/>
          <w:i/>
          <w:iCs/>
        </w:rPr>
        <w:t>Havana Rules</w:t>
      </w:r>
      <w:r w:rsidR="00BB5F50">
        <w:rPr>
          <w:rStyle w:val="normaltextrun"/>
        </w:rPr>
        <w:t xml:space="preserve"> which provide </w:t>
      </w:r>
      <w:r w:rsidR="00BB5F50">
        <w:t>that d</w:t>
      </w:r>
      <w:r w:rsidR="00BB5F50" w:rsidRPr="00044D7E">
        <w:t xml:space="preserve">etention facilities should ensure that each child has personal clothing suitable </w:t>
      </w:r>
      <w:r w:rsidR="00BB5F50" w:rsidRPr="00044D7E">
        <w:lastRenderedPageBreak/>
        <w:t>for the climate and adequate to ensure good health, and which should in no manner be degrading or humiliating.</w:t>
      </w:r>
      <w:r w:rsidR="00BB5F50" w:rsidRPr="00044D7E">
        <w:rPr>
          <w:rStyle w:val="FootnoteReference"/>
          <w:rFonts w:eastAsia="Times New Roman"/>
        </w:rPr>
        <w:footnoteReference w:id="108"/>
      </w:r>
    </w:p>
    <w:p w14:paraId="31F27848" w14:textId="7DD41963" w:rsidR="00A86F7F" w:rsidRDefault="00FB6DD5" w:rsidP="0097561D">
      <w:pPr>
        <w:pStyle w:val="Numberedparagraph"/>
        <w:rPr>
          <w:rStyle w:val="normaltextrun"/>
        </w:rPr>
      </w:pPr>
      <w:r>
        <w:rPr>
          <w:rStyle w:val="normaltextrun"/>
        </w:rPr>
        <w:t xml:space="preserve">The </w:t>
      </w:r>
      <w:r w:rsidR="005E29E7">
        <w:rPr>
          <w:rStyle w:val="normaltextrun"/>
        </w:rPr>
        <w:t xml:space="preserve">QPS </w:t>
      </w:r>
      <w:r>
        <w:rPr>
          <w:rStyle w:val="normaltextrun"/>
        </w:rPr>
        <w:t xml:space="preserve">information sheet includes </w:t>
      </w:r>
      <w:r w:rsidR="007A44CA">
        <w:rPr>
          <w:rStyle w:val="normaltextrun"/>
        </w:rPr>
        <w:t xml:space="preserve">that </w:t>
      </w:r>
      <w:r w:rsidR="00C142BE">
        <w:rPr>
          <w:rStyle w:val="normaltextrun"/>
        </w:rPr>
        <w:t>a child</w:t>
      </w:r>
      <w:r w:rsidR="007A44CA">
        <w:rPr>
          <w:rStyle w:val="normaltextrun"/>
        </w:rPr>
        <w:t xml:space="preserve"> has the</w:t>
      </w:r>
      <w:r w:rsidR="00C142BE">
        <w:rPr>
          <w:rStyle w:val="normaltextrun"/>
        </w:rPr>
        <w:t xml:space="preserve"> </w:t>
      </w:r>
      <w:r w:rsidR="004E4E0A">
        <w:rPr>
          <w:rStyle w:val="normaltextrun"/>
        </w:rPr>
        <w:t>right to be provided with appropriate clothing.</w:t>
      </w:r>
      <w:r w:rsidR="00053995">
        <w:rPr>
          <w:rStyle w:val="FootnoteReference"/>
        </w:rPr>
        <w:footnoteReference w:id="109"/>
      </w:r>
      <w:r w:rsidR="00881693">
        <w:rPr>
          <w:rStyle w:val="normaltextrun"/>
        </w:rPr>
        <w:t xml:space="preserve"> </w:t>
      </w:r>
    </w:p>
    <w:p w14:paraId="238EB165" w14:textId="622976B5" w:rsidR="00276A18" w:rsidRDefault="00A93FAE" w:rsidP="00816A34">
      <w:pPr>
        <w:pStyle w:val="Numberedparagraph"/>
        <w:rPr>
          <w:rStyle w:val="normaltextrun"/>
        </w:rPr>
      </w:pPr>
      <w:r>
        <w:rPr>
          <w:rStyle w:val="normaltextrun"/>
        </w:rPr>
        <w:t xml:space="preserve">Department material </w:t>
      </w:r>
      <w:r w:rsidR="004B7FE0">
        <w:rPr>
          <w:rStyle w:val="normaltextrun"/>
        </w:rPr>
        <w:t>confirm</w:t>
      </w:r>
      <w:r w:rsidR="00FB7FA2">
        <w:rPr>
          <w:rStyle w:val="normaltextrun"/>
        </w:rPr>
        <w:t>s</w:t>
      </w:r>
      <w:r w:rsidR="004B7FE0">
        <w:rPr>
          <w:rStyle w:val="normaltextrun"/>
        </w:rPr>
        <w:t xml:space="preserve"> </w:t>
      </w:r>
      <w:r>
        <w:rPr>
          <w:rStyle w:val="normaltextrun"/>
        </w:rPr>
        <w:t xml:space="preserve">that QPS </w:t>
      </w:r>
      <w:r w:rsidR="00C40E91">
        <w:rPr>
          <w:rStyle w:val="normaltextrun"/>
        </w:rPr>
        <w:t xml:space="preserve">is </w:t>
      </w:r>
      <w:r>
        <w:rPr>
          <w:rStyle w:val="normaltextrun"/>
        </w:rPr>
        <w:t>responsible for clothing</w:t>
      </w:r>
      <w:r w:rsidR="00FB7FA2">
        <w:rPr>
          <w:rStyle w:val="normaltextrun"/>
        </w:rPr>
        <w:t xml:space="preserve"> and laundry</w:t>
      </w:r>
      <w:r>
        <w:rPr>
          <w:rStyle w:val="normaltextrun"/>
        </w:rPr>
        <w:t>, although the Department can arrange for additional supplies.</w:t>
      </w:r>
      <w:r>
        <w:rPr>
          <w:rStyle w:val="FootnoteReference"/>
        </w:rPr>
        <w:footnoteReference w:id="110"/>
      </w:r>
      <w:r>
        <w:rPr>
          <w:rStyle w:val="normaltextrun"/>
        </w:rPr>
        <w:t xml:space="preserve"> </w:t>
      </w:r>
      <w:r w:rsidR="00680A74">
        <w:rPr>
          <w:rStyle w:val="normaltextrun"/>
        </w:rPr>
        <w:t xml:space="preserve">The Department’s initial interview </w:t>
      </w:r>
      <w:r w:rsidR="00AD2900">
        <w:rPr>
          <w:rStyle w:val="normaltextrun"/>
        </w:rPr>
        <w:t xml:space="preserve">form </w:t>
      </w:r>
      <w:r w:rsidR="00FB7FA2">
        <w:rPr>
          <w:rStyle w:val="normaltextrun"/>
        </w:rPr>
        <w:t xml:space="preserve">has </w:t>
      </w:r>
      <w:r w:rsidR="00D3374D">
        <w:rPr>
          <w:rStyle w:val="normaltextrun"/>
        </w:rPr>
        <w:t xml:space="preserve">a </w:t>
      </w:r>
      <w:r w:rsidR="00680A74">
        <w:rPr>
          <w:rStyle w:val="normaltextrun"/>
        </w:rPr>
        <w:t>prompt about clothing</w:t>
      </w:r>
      <w:r w:rsidR="00C40E91">
        <w:rPr>
          <w:rStyle w:val="normaltextrun"/>
        </w:rPr>
        <w:t>,</w:t>
      </w:r>
      <w:r w:rsidR="00FF6334">
        <w:rPr>
          <w:rStyle w:val="FootnoteReference"/>
        </w:rPr>
        <w:footnoteReference w:id="111"/>
      </w:r>
      <w:r w:rsidR="00FF6334">
        <w:rPr>
          <w:rStyle w:val="normaltextrun"/>
        </w:rPr>
        <w:t xml:space="preserve"> however</w:t>
      </w:r>
      <w:r w:rsidR="00C338A8">
        <w:rPr>
          <w:rStyle w:val="normaltextrun"/>
        </w:rPr>
        <w:t>,</w:t>
      </w:r>
      <w:r w:rsidR="00FF6334">
        <w:rPr>
          <w:rStyle w:val="normaltextrun"/>
        </w:rPr>
        <w:t xml:space="preserve"> welfare check</w:t>
      </w:r>
      <w:r w:rsidR="00C338A8">
        <w:rPr>
          <w:rStyle w:val="normaltextrun"/>
        </w:rPr>
        <w:t xml:space="preserve"> forms</w:t>
      </w:r>
      <w:r w:rsidR="00FF6334">
        <w:rPr>
          <w:rStyle w:val="normaltextrun"/>
        </w:rPr>
        <w:t xml:space="preserve"> </w:t>
      </w:r>
      <w:r w:rsidR="00862C6E">
        <w:rPr>
          <w:rStyle w:val="normaltextrun"/>
        </w:rPr>
        <w:t>an</w:t>
      </w:r>
      <w:r w:rsidR="00BD5F29">
        <w:rPr>
          <w:rStyle w:val="normaltextrun"/>
        </w:rPr>
        <w:t xml:space="preserve">d guidelines </w:t>
      </w:r>
      <w:r w:rsidR="00FF6334">
        <w:rPr>
          <w:rStyle w:val="normaltextrun"/>
        </w:rPr>
        <w:t>do not</w:t>
      </w:r>
      <w:r w:rsidR="007428B8">
        <w:rPr>
          <w:rStyle w:val="normaltextrun"/>
        </w:rPr>
        <w:t xml:space="preserve"> (although some refer to hygiene and other personal needs)</w:t>
      </w:r>
      <w:r w:rsidR="00170C92">
        <w:rPr>
          <w:rStyle w:val="normaltextrun"/>
        </w:rPr>
        <w:t>.</w:t>
      </w:r>
      <w:r w:rsidR="00FB7FA2">
        <w:rPr>
          <w:rStyle w:val="FootnoteReference"/>
        </w:rPr>
        <w:footnoteReference w:id="112"/>
      </w:r>
      <w:r w:rsidR="00170C92">
        <w:rPr>
          <w:rStyle w:val="normaltextrun"/>
        </w:rPr>
        <w:t xml:space="preserve"> </w:t>
      </w:r>
    </w:p>
    <w:p w14:paraId="22470A12" w14:textId="7AFF0D45" w:rsidR="009D7829" w:rsidRDefault="009D7829" w:rsidP="00816A34">
      <w:pPr>
        <w:pStyle w:val="Numberedparagraph"/>
      </w:pPr>
      <w:r w:rsidRPr="00390016">
        <w:t xml:space="preserve">In the Commission’s view, </w:t>
      </w:r>
      <w:r w:rsidR="00E649E2" w:rsidRPr="00390016">
        <w:t xml:space="preserve">the failure to provide clean underwear and only one change of clothes over 28 days would be a significant limitation of </w:t>
      </w:r>
      <w:r w:rsidR="00604748" w:rsidRPr="00390016">
        <w:t xml:space="preserve">the right to humane treatment when deprived of liberty. </w:t>
      </w:r>
      <w:r w:rsidR="00A22BAF" w:rsidRPr="00390016">
        <w:t xml:space="preserve">Such a </w:t>
      </w:r>
      <w:r w:rsidR="00D43706" w:rsidRPr="00390016">
        <w:t xml:space="preserve">limitation </w:t>
      </w:r>
      <w:r w:rsidR="00A22BAF" w:rsidRPr="00390016">
        <w:t xml:space="preserve">can be readily avoided by </w:t>
      </w:r>
      <w:r w:rsidR="00F55D78" w:rsidRPr="00390016">
        <w:t xml:space="preserve">providing a daily supply of clean underwear and regular supplies of clean clothes. </w:t>
      </w:r>
      <w:r w:rsidR="0040540B" w:rsidRPr="00390016">
        <w:t xml:space="preserve">While QPS is responsible for clothing, the Department </w:t>
      </w:r>
      <w:r w:rsidR="001D332D" w:rsidRPr="00390016">
        <w:t>i</w:t>
      </w:r>
      <w:r w:rsidR="00A177BC" w:rsidRPr="00390016">
        <w:t xml:space="preserve">s also </w:t>
      </w:r>
      <w:proofErr w:type="gramStart"/>
      <w:r w:rsidR="00A177BC" w:rsidRPr="00390016">
        <w:t>in a position</w:t>
      </w:r>
      <w:proofErr w:type="gramEnd"/>
      <w:r w:rsidR="00A177BC" w:rsidRPr="00390016">
        <w:t xml:space="preserve"> to identify </w:t>
      </w:r>
      <w:r w:rsidR="001D332D" w:rsidRPr="00390016">
        <w:t>and respond to this need</w:t>
      </w:r>
      <w:r w:rsidR="009A6B8B" w:rsidRPr="00390016">
        <w:t xml:space="preserve">. </w:t>
      </w:r>
      <w:r w:rsidR="00520447" w:rsidRPr="00390016">
        <w:t xml:space="preserve">It should not be </w:t>
      </w:r>
      <w:r w:rsidR="006F3551" w:rsidRPr="00390016">
        <w:t>up to the</w:t>
      </w:r>
      <w:r w:rsidR="00520447" w:rsidRPr="00390016">
        <w:t xml:space="preserve"> child detainee to ask for clean underwear and clothes</w:t>
      </w:r>
      <w:r w:rsidR="003C1216" w:rsidRPr="00390016">
        <w:t xml:space="preserve">. </w:t>
      </w:r>
      <w:r w:rsidR="00A06A37" w:rsidRPr="00390016">
        <w:t xml:space="preserve"> </w:t>
      </w:r>
      <w:r w:rsidR="00A36A14" w:rsidRPr="00390016">
        <w:t>The limitation of rights arising from the alleged circumstances may not be justified.</w:t>
      </w:r>
    </w:p>
    <w:p w14:paraId="206965DE" w14:textId="77777777" w:rsidR="00447CF3" w:rsidRDefault="00447CF3" w:rsidP="00447CF3">
      <w:pPr>
        <w:pStyle w:val="Heading4"/>
        <w:rPr>
          <w:i/>
        </w:rPr>
      </w:pPr>
      <w:r>
        <w:t>The respondents’ position</w:t>
      </w:r>
    </w:p>
    <w:p w14:paraId="779A1CF8" w14:textId="0AF872C8" w:rsidR="00447CF3" w:rsidRDefault="00447CF3" w:rsidP="002065F8">
      <w:pPr>
        <w:pStyle w:val="response"/>
      </w:pPr>
      <w:r>
        <w:t xml:space="preserve">The respondents say the allegations previously put to them </w:t>
      </w:r>
      <w:r w:rsidR="006534C9">
        <w:t xml:space="preserve">was that C was provided with a ‘weekly change of clothes with no fresh underwear’. </w:t>
      </w:r>
    </w:p>
    <w:p w14:paraId="410E72ED" w14:textId="2C81F1C5" w:rsidR="000B4D73" w:rsidRDefault="000B4D73" w:rsidP="002065F8">
      <w:pPr>
        <w:pStyle w:val="response"/>
      </w:pPr>
      <w:r>
        <w:t>QPS says:</w:t>
      </w:r>
    </w:p>
    <w:p w14:paraId="7C69C418" w14:textId="26E81F08" w:rsidR="000B4D73" w:rsidRDefault="002065F8" w:rsidP="001D70F1">
      <w:pPr>
        <w:pStyle w:val="responsequote"/>
        <w:ind w:left="1020" w:right="845" w:hanging="907"/>
      </w:pPr>
      <w:r>
        <w:tab/>
      </w:r>
      <w:r w:rsidR="002810A6" w:rsidRPr="002065F8">
        <w:t>QPS is committed to providing for the needs of people held in watchhouses. Section 16.21.15 of the OPM, which provides that people in custody have access to showers, toilets, and toiletries, is presently under review specifically in relation to consistent and reliable supply of clothing for all people in QPS custody.</w:t>
      </w:r>
    </w:p>
    <w:p w14:paraId="404FB772" w14:textId="77777777" w:rsidR="00C07A8D" w:rsidRDefault="00C07A8D">
      <w:pPr>
        <w:spacing w:after="0" w:line="240" w:lineRule="auto"/>
        <w:rPr>
          <w:color w:val="004270"/>
        </w:rPr>
      </w:pPr>
      <w:r>
        <w:br w:type="page"/>
      </w:r>
    </w:p>
    <w:p w14:paraId="6ADB21DA" w14:textId="4C24F173" w:rsidR="002810A6" w:rsidRDefault="002810A6" w:rsidP="002065F8">
      <w:pPr>
        <w:pStyle w:val="response"/>
      </w:pPr>
      <w:r w:rsidRPr="002065F8">
        <w:lastRenderedPageBreak/>
        <w:t>The Department says:</w:t>
      </w:r>
    </w:p>
    <w:p w14:paraId="4C36F3C9" w14:textId="04BEEAD1" w:rsidR="00AE28E8" w:rsidRPr="002065F8" w:rsidRDefault="002065F8" w:rsidP="001D70F1">
      <w:pPr>
        <w:pStyle w:val="responsequote"/>
        <w:ind w:left="1020" w:right="845" w:hanging="907"/>
      </w:pPr>
      <w:r>
        <w:tab/>
      </w:r>
      <w:r w:rsidR="00AE28E8" w:rsidRPr="002065F8">
        <w:t xml:space="preserve">Department staff play a pivotal role in ensuring the health, welfare and wellbeing of young people held in watchhouses. They </w:t>
      </w:r>
      <w:proofErr w:type="gramStart"/>
      <w:r w:rsidR="00AE28E8" w:rsidRPr="002065F8">
        <w:t>provide assistance</w:t>
      </w:r>
      <w:proofErr w:type="gramEnd"/>
      <w:r w:rsidR="00AE28E8" w:rsidRPr="002065F8">
        <w:t xml:space="preserve"> and support to young people which includes actively listening and engaging with young people to proactively assess and respond to their needs.</w:t>
      </w:r>
    </w:p>
    <w:p w14:paraId="3BE36C4C" w14:textId="4C333C3D" w:rsidR="002810A6" w:rsidRPr="002065F8" w:rsidRDefault="002065F8" w:rsidP="001D70F1">
      <w:pPr>
        <w:pStyle w:val="responsequote"/>
        <w:ind w:left="1020" w:right="845" w:hanging="907"/>
      </w:pPr>
      <w:r>
        <w:tab/>
      </w:r>
      <w:r w:rsidR="00AE28E8" w:rsidRPr="002065F8">
        <w:t>As the Department’s contemporaneous records establish, Department staff attended to all requests made by C during his detention. Department staff also affirm that C did not indicate or express any grievances in respect of his clothing.</w:t>
      </w:r>
    </w:p>
    <w:p w14:paraId="378CE180" w14:textId="2DF1D161" w:rsidR="008815DB" w:rsidRDefault="008815DB" w:rsidP="006C45D9">
      <w:pPr>
        <w:pStyle w:val="Heading3"/>
      </w:pPr>
      <w:bookmarkStart w:id="52" w:name="_Toc195178131"/>
      <w:r>
        <w:t>Food and water</w:t>
      </w:r>
      <w:bookmarkEnd w:id="52"/>
    </w:p>
    <w:p w14:paraId="323C8894" w14:textId="4A925A8D" w:rsidR="00C16C3E" w:rsidRDefault="00573848" w:rsidP="00B0318B">
      <w:pPr>
        <w:pStyle w:val="Numberedparagraph"/>
        <w:rPr>
          <w:rStyle w:val="normaltextrun"/>
        </w:rPr>
      </w:pPr>
      <w:r w:rsidRPr="00C00608">
        <w:rPr>
          <w:rStyle w:val="normaltextrun"/>
        </w:rPr>
        <w:t xml:space="preserve">C alleges that </w:t>
      </w:r>
      <w:r w:rsidR="00EA3C5D" w:rsidRPr="00C00608">
        <w:rPr>
          <w:rStyle w:val="normaltextrun"/>
        </w:rPr>
        <w:t xml:space="preserve">at Beenleigh </w:t>
      </w:r>
      <w:r w:rsidR="002B0B9C">
        <w:rPr>
          <w:rStyle w:val="normaltextrun"/>
        </w:rPr>
        <w:t>watch house</w:t>
      </w:r>
      <w:r w:rsidR="00EA3C5D" w:rsidRPr="00C00608">
        <w:rPr>
          <w:rStyle w:val="normaltextrun"/>
        </w:rPr>
        <w:t xml:space="preserve"> </w:t>
      </w:r>
      <w:r w:rsidRPr="00C00608">
        <w:rPr>
          <w:rStyle w:val="normaltextrun"/>
        </w:rPr>
        <w:t xml:space="preserve">the drinking water he received was green and dirty and the food provided was </w:t>
      </w:r>
      <w:r w:rsidR="005B2B3B">
        <w:rPr>
          <w:rStyle w:val="normaltextrun"/>
        </w:rPr>
        <w:t xml:space="preserve">repeatedly </w:t>
      </w:r>
      <w:r w:rsidRPr="00C00608">
        <w:rPr>
          <w:rStyle w:val="normaltextrun"/>
        </w:rPr>
        <w:t>cold</w:t>
      </w:r>
      <w:r>
        <w:rPr>
          <w:rStyle w:val="normaltextrun"/>
        </w:rPr>
        <w:t xml:space="preserve">. The </w:t>
      </w:r>
      <w:r w:rsidR="001A3A22">
        <w:rPr>
          <w:rStyle w:val="normaltextrun"/>
        </w:rPr>
        <w:t xml:space="preserve">YJ case notes do not record any complaints about </w:t>
      </w:r>
      <w:r w:rsidR="001C1B47">
        <w:rPr>
          <w:rStyle w:val="normaltextrun"/>
        </w:rPr>
        <w:t xml:space="preserve">the quality of </w:t>
      </w:r>
      <w:r w:rsidR="00696D8F">
        <w:rPr>
          <w:rStyle w:val="normaltextrun"/>
        </w:rPr>
        <w:t>meals or drinking water</w:t>
      </w:r>
      <w:r w:rsidR="00246E55">
        <w:rPr>
          <w:rStyle w:val="normaltextrun"/>
        </w:rPr>
        <w:t xml:space="preserve"> and </w:t>
      </w:r>
      <w:r w:rsidR="00F7689B">
        <w:rPr>
          <w:rStyle w:val="normaltextrun"/>
        </w:rPr>
        <w:t xml:space="preserve">that </w:t>
      </w:r>
      <w:r w:rsidR="003D7994">
        <w:rPr>
          <w:rStyle w:val="normaltextrun"/>
        </w:rPr>
        <w:t xml:space="preserve">on </w:t>
      </w:r>
      <w:r w:rsidR="000B7B73">
        <w:rPr>
          <w:rStyle w:val="normaltextrun"/>
        </w:rPr>
        <w:t xml:space="preserve">at least six </w:t>
      </w:r>
      <w:r w:rsidR="003D7994">
        <w:rPr>
          <w:rStyle w:val="normaltextrun"/>
        </w:rPr>
        <w:t xml:space="preserve">occasions </w:t>
      </w:r>
      <w:r w:rsidR="00480060">
        <w:rPr>
          <w:rStyle w:val="normaltextrun"/>
        </w:rPr>
        <w:t>C confirm</w:t>
      </w:r>
      <w:r w:rsidR="00F7689B">
        <w:rPr>
          <w:rStyle w:val="normaltextrun"/>
        </w:rPr>
        <w:t>ed</w:t>
      </w:r>
      <w:r w:rsidR="00852B59">
        <w:rPr>
          <w:rStyle w:val="normaltextrun"/>
        </w:rPr>
        <w:t xml:space="preserve"> </w:t>
      </w:r>
      <w:r w:rsidR="00246E55">
        <w:rPr>
          <w:rStyle w:val="normaltextrun"/>
        </w:rPr>
        <w:t xml:space="preserve">that </w:t>
      </w:r>
      <w:r w:rsidR="00480060">
        <w:rPr>
          <w:rStyle w:val="normaltextrun"/>
        </w:rPr>
        <w:t>he</w:t>
      </w:r>
      <w:r w:rsidR="00246E55">
        <w:rPr>
          <w:rStyle w:val="normaltextrun"/>
        </w:rPr>
        <w:t xml:space="preserve"> ha</w:t>
      </w:r>
      <w:r w:rsidR="00F7689B">
        <w:rPr>
          <w:rStyle w:val="normaltextrun"/>
        </w:rPr>
        <w:t>d</w:t>
      </w:r>
      <w:r w:rsidR="00480060">
        <w:rPr>
          <w:rStyle w:val="normaltextrun"/>
        </w:rPr>
        <w:t xml:space="preserve"> had</w:t>
      </w:r>
      <w:r w:rsidR="00246E55">
        <w:rPr>
          <w:rStyle w:val="normaltextrun"/>
        </w:rPr>
        <w:t xml:space="preserve"> </w:t>
      </w:r>
      <w:r w:rsidR="001A18A3">
        <w:rPr>
          <w:rStyle w:val="normaltextrun"/>
        </w:rPr>
        <w:t>enough food</w:t>
      </w:r>
      <w:r w:rsidR="000B7B73">
        <w:rPr>
          <w:rStyle w:val="normaltextrun"/>
        </w:rPr>
        <w:t xml:space="preserve"> and/or snacks</w:t>
      </w:r>
      <w:r w:rsidR="001A18A3">
        <w:rPr>
          <w:rStyle w:val="normaltextrun"/>
        </w:rPr>
        <w:t>.</w:t>
      </w:r>
      <w:r w:rsidR="000B7B73">
        <w:rPr>
          <w:rStyle w:val="FootnoteReference"/>
        </w:rPr>
        <w:footnoteReference w:id="113"/>
      </w:r>
      <w:r w:rsidR="001A18A3">
        <w:rPr>
          <w:rStyle w:val="normaltextrun"/>
        </w:rPr>
        <w:t xml:space="preserve"> </w:t>
      </w:r>
      <w:r w:rsidR="00A33A59">
        <w:rPr>
          <w:rStyle w:val="normaltextrun"/>
        </w:rPr>
        <w:t xml:space="preserve"> </w:t>
      </w:r>
    </w:p>
    <w:p w14:paraId="3ADDD2EE" w14:textId="2C0DE51D" w:rsidR="007435CA" w:rsidRDefault="007435CA" w:rsidP="00B0318B">
      <w:pPr>
        <w:pStyle w:val="Numberedparagraph"/>
        <w:rPr>
          <w:rStyle w:val="normaltextrun"/>
        </w:rPr>
      </w:pPr>
      <w:r>
        <w:rPr>
          <w:rStyle w:val="normaltextrun"/>
        </w:rPr>
        <w:t xml:space="preserve">The YJ case notes </w:t>
      </w:r>
      <w:r w:rsidR="003B5661">
        <w:rPr>
          <w:rStyle w:val="normaltextrun"/>
        </w:rPr>
        <w:t xml:space="preserve">record requests </w:t>
      </w:r>
      <w:r>
        <w:rPr>
          <w:rStyle w:val="normaltextrun"/>
        </w:rPr>
        <w:t>for snacks</w:t>
      </w:r>
      <w:r w:rsidR="006B5D15">
        <w:rPr>
          <w:rStyle w:val="normaltextrun"/>
        </w:rPr>
        <w:t>, or not enough snacks,</w:t>
      </w:r>
      <w:r>
        <w:rPr>
          <w:rStyle w:val="normaltextrun"/>
        </w:rPr>
        <w:t xml:space="preserve"> </w:t>
      </w:r>
      <w:r w:rsidR="003B5661">
        <w:rPr>
          <w:rStyle w:val="normaltextrun"/>
        </w:rPr>
        <w:t>on 8 occasions</w:t>
      </w:r>
      <w:r w:rsidR="00F7689B">
        <w:rPr>
          <w:rStyle w:val="normaltextrun"/>
        </w:rPr>
        <w:t>.</w:t>
      </w:r>
      <w:r w:rsidR="00375042">
        <w:rPr>
          <w:rStyle w:val="FootnoteReference"/>
        </w:rPr>
        <w:footnoteReference w:id="114"/>
      </w:r>
      <w:r w:rsidR="007D3BEA">
        <w:rPr>
          <w:rStyle w:val="normaltextrun"/>
        </w:rPr>
        <w:t xml:space="preserve"> On 13 January 2023, </w:t>
      </w:r>
      <w:r w:rsidR="002B0B9C">
        <w:rPr>
          <w:rStyle w:val="normaltextrun"/>
        </w:rPr>
        <w:t>watch house</w:t>
      </w:r>
      <w:r w:rsidR="007D3BEA">
        <w:rPr>
          <w:rStyle w:val="normaltextrun"/>
        </w:rPr>
        <w:t xml:space="preserve"> staff allegedly refused snacks when requested, and on </w:t>
      </w:r>
      <w:r w:rsidR="003B5661">
        <w:rPr>
          <w:rStyle w:val="normaltextrun"/>
        </w:rPr>
        <w:t xml:space="preserve">24 January 2023, </w:t>
      </w:r>
      <w:r w:rsidR="00684077">
        <w:rPr>
          <w:rStyle w:val="normaltextrun"/>
        </w:rPr>
        <w:t xml:space="preserve">the day of the incident with the metal shard, C </w:t>
      </w:r>
      <w:r w:rsidR="00052DC6">
        <w:rPr>
          <w:rStyle w:val="normaltextrun"/>
        </w:rPr>
        <w:t xml:space="preserve">said </w:t>
      </w:r>
      <w:r w:rsidR="006733D8">
        <w:rPr>
          <w:rStyle w:val="normaltextrun"/>
        </w:rPr>
        <w:t xml:space="preserve">to the </w:t>
      </w:r>
      <w:r w:rsidR="006B1B62">
        <w:rPr>
          <w:rStyle w:val="normaltextrun"/>
        </w:rPr>
        <w:t>after</w:t>
      </w:r>
      <w:r w:rsidR="00052DC6">
        <w:rPr>
          <w:rStyle w:val="normaltextrun"/>
        </w:rPr>
        <w:t>-</w:t>
      </w:r>
      <w:r w:rsidR="006B1B62">
        <w:rPr>
          <w:rStyle w:val="normaltextrun"/>
        </w:rPr>
        <w:t xml:space="preserve">hours youth co-responder team member that he had not had snacks </w:t>
      </w:r>
      <w:r w:rsidR="00E4167A">
        <w:rPr>
          <w:rStyle w:val="normaltextrun"/>
        </w:rPr>
        <w:t>that day</w:t>
      </w:r>
      <w:r w:rsidR="006B1B62">
        <w:rPr>
          <w:rStyle w:val="normaltextrun"/>
        </w:rPr>
        <w:t xml:space="preserve">. </w:t>
      </w:r>
    </w:p>
    <w:p w14:paraId="3BFF4B79" w14:textId="20C4EF90" w:rsidR="00317E98" w:rsidRDefault="00E87D74">
      <w:pPr>
        <w:pStyle w:val="Numberedparagraph"/>
        <w:rPr>
          <w:rStyle w:val="normaltextrun"/>
        </w:rPr>
      </w:pPr>
      <w:r>
        <w:rPr>
          <w:rStyle w:val="normaltextrun"/>
        </w:rPr>
        <w:t>I</w:t>
      </w:r>
      <w:r w:rsidR="00D62E59">
        <w:rPr>
          <w:rStyle w:val="normaltextrun"/>
        </w:rPr>
        <w:t xml:space="preserve">nadequate </w:t>
      </w:r>
      <w:r w:rsidR="00A74B06">
        <w:rPr>
          <w:rStyle w:val="normaltextrun"/>
        </w:rPr>
        <w:t xml:space="preserve">provision of </w:t>
      </w:r>
      <w:r w:rsidR="00D62E59">
        <w:rPr>
          <w:rStyle w:val="normaltextrun"/>
        </w:rPr>
        <w:t>food</w:t>
      </w:r>
      <w:r w:rsidR="007947C7">
        <w:rPr>
          <w:rStyle w:val="normaltextrun"/>
        </w:rPr>
        <w:t xml:space="preserve"> to a child</w:t>
      </w:r>
      <w:r>
        <w:rPr>
          <w:rStyle w:val="normaltextrun"/>
        </w:rPr>
        <w:t xml:space="preserve"> in</w:t>
      </w:r>
      <w:r w:rsidR="007947C7">
        <w:rPr>
          <w:rStyle w:val="normaltextrun"/>
        </w:rPr>
        <w:t xml:space="preserve"> </w:t>
      </w:r>
      <w:r>
        <w:rPr>
          <w:rStyle w:val="normaltextrun"/>
        </w:rPr>
        <w:t>detention</w:t>
      </w:r>
      <w:r w:rsidR="00D62E59">
        <w:rPr>
          <w:rStyle w:val="normaltextrun"/>
        </w:rPr>
        <w:t xml:space="preserve">, </w:t>
      </w:r>
      <w:proofErr w:type="gramStart"/>
      <w:r w:rsidR="00D62E59">
        <w:rPr>
          <w:rStyle w:val="normaltextrun"/>
        </w:rPr>
        <w:t>taking into account</w:t>
      </w:r>
      <w:proofErr w:type="gramEnd"/>
      <w:r w:rsidR="00D62E59">
        <w:rPr>
          <w:rStyle w:val="normaltextrun"/>
        </w:rPr>
        <w:t xml:space="preserve"> </w:t>
      </w:r>
      <w:r w:rsidR="00A74B06">
        <w:rPr>
          <w:rStyle w:val="normaltextrun"/>
        </w:rPr>
        <w:t>t</w:t>
      </w:r>
      <w:r w:rsidR="00D62E59">
        <w:rPr>
          <w:rStyle w:val="normaltextrun"/>
        </w:rPr>
        <w:t xml:space="preserve">he specific </w:t>
      </w:r>
      <w:r w:rsidR="00A74B06">
        <w:rPr>
          <w:rStyle w:val="normaltextrun"/>
        </w:rPr>
        <w:t xml:space="preserve">nutritional </w:t>
      </w:r>
      <w:r w:rsidR="00D62E59">
        <w:rPr>
          <w:rStyle w:val="normaltextrun"/>
        </w:rPr>
        <w:t xml:space="preserve">requirements </w:t>
      </w:r>
      <w:r w:rsidR="00A74B06">
        <w:rPr>
          <w:rStyle w:val="normaltextrun"/>
        </w:rPr>
        <w:t xml:space="preserve">of developing children, can be a limitation of </w:t>
      </w:r>
      <w:r w:rsidR="00F7689B">
        <w:rPr>
          <w:rStyle w:val="normaltextrun"/>
        </w:rPr>
        <w:t xml:space="preserve">the </w:t>
      </w:r>
      <w:r w:rsidR="00A74B06">
        <w:rPr>
          <w:rStyle w:val="normaltextrun"/>
        </w:rPr>
        <w:t xml:space="preserve">right </w:t>
      </w:r>
      <w:r w:rsidR="00FB7261">
        <w:rPr>
          <w:rStyle w:val="normaltextrun"/>
        </w:rPr>
        <w:t xml:space="preserve">to humane treatment when deprived of liberty and, in some cases, </w:t>
      </w:r>
      <w:r>
        <w:rPr>
          <w:rStyle w:val="normaltextrun"/>
        </w:rPr>
        <w:t xml:space="preserve">amount to </w:t>
      </w:r>
      <w:r w:rsidR="00FB7261">
        <w:rPr>
          <w:rStyle w:val="normaltextrun"/>
        </w:rPr>
        <w:t>cruel, inhuman or degrading treatment.</w:t>
      </w:r>
    </w:p>
    <w:p w14:paraId="6FD6815C" w14:textId="57F6B483" w:rsidR="0024456E" w:rsidRPr="00502FE0" w:rsidRDefault="00317B6B">
      <w:pPr>
        <w:pStyle w:val="Numberedparagraph"/>
        <w:rPr>
          <w:rStyle w:val="normaltextrun"/>
        </w:rPr>
      </w:pPr>
      <w:r w:rsidRPr="00502FE0">
        <w:rPr>
          <w:rStyle w:val="normaltextrun"/>
        </w:rPr>
        <w:t xml:space="preserve">The </w:t>
      </w:r>
      <w:r w:rsidRPr="00502FE0">
        <w:rPr>
          <w:rStyle w:val="normaltextrun"/>
          <w:i/>
          <w:iCs/>
        </w:rPr>
        <w:t xml:space="preserve">Havana Rules </w:t>
      </w:r>
      <w:r w:rsidRPr="00502FE0">
        <w:rPr>
          <w:rStyle w:val="normaltextrun"/>
        </w:rPr>
        <w:t xml:space="preserve">provide that every detention facility shall ensure that every child receives food that is suitably prepared and presented at normal </w:t>
      </w:r>
      <w:proofErr w:type="gramStart"/>
      <w:r w:rsidRPr="00502FE0">
        <w:rPr>
          <w:rStyle w:val="normaltextrun"/>
        </w:rPr>
        <w:t>meal times</w:t>
      </w:r>
      <w:proofErr w:type="gramEnd"/>
      <w:r w:rsidRPr="00502FE0">
        <w:rPr>
          <w:rStyle w:val="normaltextrun"/>
        </w:rPr>
        <w:t xml:space="preserve"> and of a quality and quantity to satisfy the standards of dietetics, hygiene and health and, as far as possible, religious and cultural requirements.</w:t>
      </w:r>
      <w:r w:rsidR="00E507C2" w:rsidRPr="00502FE0">
        <w:rPr>
          <w:rStyle w:val="normaltextrun"/>
        </w:rPr>
        <w:t xml:space="preserve"> Children are never to be disciplined by reducing their diet</w:t>
      </w:r>
      <w:r w:rsidR="00DB0503" w:rsidRPr="00502FE0">
        <w:rPr>
          <w:rStyle w:val="normaltextrun"/>
        </w:rPr>
        <w:t>.</w:t>
      </w:r>
      <w:r w:rsidRPr="00502FE0">
        <w:rPr>
          <w:rStyle w:val="FootnoteReference"/>
        </w:rPr>
        <w:footnoteReference w:id="115"/>
      </w:r>
      <w:r w:rsidRPr="00502FE0">
        <w:rPr>
          <w:rStyle w:val="normaltextrun"/>
        </w:rPr>
        <w:t xml:space="preserve"> </w:t>
      </w:r>
      <w:r w:rsidR="00C0601E" w:rsidRPr="00502FE0">
        <w:rPr>
          <w:rStyle w:val="normaltextrun"/>
        </w:rPr>
        <w:t xml:space="preserve">This is reflected in </w:t>
      </w:r>
      <w:r w:rsidR="000F69D9" w:rsidRPr="00502FE0">
        <w:rPr>
          <w:rStyle w:val="normaltextrun"/>
        </w:rPr>
        <w:t>t</w:t>
      </w:r>
      <w:r w:rsidR="0094346E" w:rsidRPr="00502FE0">
        <w:rPr>
          <w:rStyle w:val="normaltextrun"/>
        </w:rPr>
        <w:t xml:space="preserve">he </w:t>
      </w:r>
      <w:r w:rsidR="0024456E" w:rsidRPr="00502FE0">
        <w:rPr>
          <w:rStyle w:val="normaltextrun"/>
          <w:i/>
          <w:iCs/>
        </w:rPr>
        <w:t xml:space="preserve">Inspection </w:t>
      </w:r>
      <w:r w:rsidR="00F7689B">
        <w:rPr>
          <w:rStyle w:val="normaltextrun"/>
          <w:i/>
          <w:iCs/>
        </w:rPr>
        <w:t>S</w:t>
      </w:r>
      <w:r w:rsidR="0024456E" w:rsidRPr="00502FE0">
        <w:rPr>
          <w:rStyle w:val="normaltextrun"/>
          <w:i/>
          <w:iCs/>
        </w:rPr>
        <w:t xml:space="preserve">tandards for Queensland </w:t>
      </w:r>
      <w:r w:rsidR="00F7689B">
        <w:rPr>
          <w:rStyle w:val="normaltextrun"/>
          <w:i/>
          <w:iCs/>
        </w:rPr>
        <w:t>Y</w:t>
      </w:r>
      <w:r w:rsidR="0024456E" w:rsidRPr="00502FE0">
        <w:rPr>
          <w:rStyle w:val="normaltextrun"/>
          <w:i/>
          <w:iCs/>
        </w:rPr>
        <w:t xml:space="preserve">outh </w:t>
      </w:r>
      <w:r w:rsidR="00F7689B">
        <w:rPr>
          <w:rStyle w:val="normaltextrun"/>
          <w:i/>
          <w:iCs/>
        </w:rPr>
        <w:t>D</w:t>
      </w:r>
      <w:r w:rsidR="0024456E" w:rsidRPr="00502FE0">
        <w:rPr>
          <w:rStyle w:val="normaltextrun"/>
          <w:i/>
          <w:iCs/>
        </w:rPr>
        <w:t xml:space="preserve">etention </w:t>
      </w:r>
      <w:r w:rsidR="00F7689B">
        <w:rPr>
          <w:rStyle w:val="normaltextrun"/>
          <w:i/>
          <w:iCs/>
        </w:rPr>
        <w:t>C</w:t>
      </w:r>
      <w:r w:rsidR="0024456E" w:rsidRPr="00502FE0">
        <w:rPr>
          <w:rStyle w:val="normaltextrun"/>
          <w:i/>
          <w:iCs/>
        </w:rPr>
        <w:t>entres</w:t>
      </w:r>
      <w:r w:rsidR="0024456E" w:rsidRPr="00502FE0">
        <w:rPr>
          <w:rStyle w:val="normaltextrun"/>
        </w:rPr>
        <w:t>.</w:t>
      </w:r>
      <w:r w:rsidR="0024456E" w:rsidRPr="00502FE0">
        <w:rPr>
          <w:rStyle w:val="FootnoteReference"/>
        </w:rPr>
        <w:footnoteReference w:id="116"/>
      </w:r>
    </w:p>
    <w:p w14:paraId="32FAE2AE" w14:textId="1B60D356" w:rsidR="00317B6B" w:rsidRDefault="00B824F5" w:rsidP="00B0318B">
      <w:pPr>
        <w:pStyle w:val="Numberedparagraph"/>
        <w:rPr>
          <w:rStyle w:val="normaltextrun"/>
        </w:rPr>
      </w:pPr>
      <w:r>
        <w:rPr>
          <w:rStyle w:val="normaltextrun"/>
        </w:rPr>
        <w:t>In accordance with</w:t>
      </w:r>
      <w:r w:rsidR="00A918FE">
        <w:rPr>
          <w:rStyle w:val="normaltextrun"/>
        </w:rPr>
        <w:t xml:space="preserve"> </w:t>
      </w:r>
      <w:r w:rsidR="00093D97">
        <w:rPr>
          <w:rStyle w:val="normaltextrun"/>
        </w:rPr>
        <w:t xml:space="preserve">law and </w:t>
      </w:r>
      <w:r w:rsidR="00C91BB6">
        <w:rPr>
          <w:rStyle w:val="normaltextrun"/>
        </w:rPr>
        <w:t xml:space="preserve">QPS </w:t>
      </w:r>
      <w:r>
        <w:rPr>
          <w:rStyle w:val="normaltextrun"/>
        </w:rPr>
        <w:t>policy,</w:t>
      </w:r>
      <w:r w:rsidR="00E659A1">
        <w:rPr>
          <w:rStyle w:val="normaltextrun"/>
        </w:rPr>
        <w:t xml:space="preserve"> QPS </w:t>
      </w:r>
      <w:r w:rsidR="004F7E0E">
        <w:rPr>
          <w:rStyle w:val="normaltextrun"/>
        </w:rPr>
        <w:t xml:space="preserve">is </w:t>
      </w:r>
      <w:r w:rsidR="00E659A1">
        <w:rPr>
          <w:rStyle w:val="normaltextrun"/>
        </w:rPr>
        <w:t xml:space="preserve">responsible for the provision of food </w:t>
      </w:r>
      <w:r w:rsidR="005000D9">
        <w:rPr>
          <w:rStyle w:val="normaltextrun"/>
        </w:rPr>
        <w:t xml:space="preserve">and drinking water </w:t>
      </w:r>
      <w:r w:rsidR="00E659A1">
        <w:rPr>
          <w:rStyle w:val="normaltextrun"/>
        </w:rPr>
        <w:t>to</w:t>
      </w:r>
      <w:r>
        <w:rPr>
          <w:rStyle w:val="normaltextrun"/>
        </w:rPr>
        <w:t xml:space="preserve"> </w:t>
      </w:r>
      <w:r w:rsidR="002B0B9C">
        <w:rPr>
          <w:rStyle w:val="normaltextrun"/>
        </w:rPr>
        <w:t>watch house</w:t>
      </w:r>
      <w:r w:rsidR="00A918FE">
        <w:rPr>
          <w:rStyle w:val="normaltextrun"/>
        </w:rPr>
        <w:t xml:space="preserve"> detainees</w:t>
      </w:r>
      <w:r w:rsidR="00271C3D">
        <w:rPr>
          <w:rStyle w:val="normaltextrun"/>
        </w:rPr>
        <w:t xml:space="preserve">. The </w:t>
      </w:r>
      <w:r w:rsidR="002B0B9C">
        <w:rPr>
          <w:rStyle w:val="normaltextrun"/>
        </w:rPr>
        <w:t>watch house</w:t>
      </w:r>
      <w:r w:rsidR="00271C3D">
        <w:rPr>
          <w:rStyle w:val="normaltextrun"/>
        </w:rPr>
        <w:t xml:space="preserve"> manager is </w:t>
      </w:r>
      <w:r w:rsidR="00064056">
        <w:rPr>
          <w:rStyle w:val="normaltextrun"/>
        </w:rPr>
        <w:t xml:space="preserve">to provide </w:t>
      </w:r>
      <w:r w:rsidR="00271C3D">
        <w:rPr>
          <w:rStyle w:val="normaltextrun"/>
        </w:rPr>
        <w:t xml:space="preserve">prisoners </w:t>
      </w:r>
      <w:r w:rsidR="00AF1EB6">
        <w:rPr>
          <w:rStyle w:val="normaltextrun"/>
        </w:rPr>
        <w:t xml:space="preserve">(children and adults) </w:t>
      </w:r>
      <w:r w:rsidR="00271C3D">
        <w:rPr>
          <w:rStyle w:val="normaltextrun"/>
        </w:rPr>
        <w:t xml:space="preserve">with </w:t>
      </w:r>
      <w:r w:rsidR="00677E34">
        <w:rPr>
          <w:rStyle w:val="normaltextrun"/>
        </w:rPr>
        <w:t>‘</w:t>
      </w:r>
      <w:r w:rsidR="00A918FE">
        <w:rPr>
          <w:rStyle w:val="normaltextrun"/>
        </w:rPr>
        <w:t>three meals a day</w:t>
      </w:r>
      <w:r w:rsidR="00677E34">
        <w:rPr>
          <w:rStyle w:val="normaltextrun"/>
        </w:rPr>
        <w:t>’</w:t>
      </w:r>
      <w:r w:rsidR="00271C3D">
        <w:rPr>
          <w:rStyle w:val="normaltextrun"/>
        </w:rPr>
        <w:t xml:space="preserve"> that are </w:t>
      </w:r>
      <w:r w:rsidR="00271C3D">
        <w:rPr>
          <w:rStyle w:val="normaltextrun"/>
        </w:rPr>
        <w:lastRenderedPageBreak/>
        <w:t>‘wholesome and varied’</w:t>
      </w:r>
      <w:r w:rsidR="00A918FE">
        <w:rPr>
          <w:rStyle w:val="normaltextrun"/>
        </w:rPr>
        <w:t>.</w:t>
      </w:r>
      <w:r w:rsidR="00271C3D" w:rsidRPr="00CB4BCD">
        <w:rPr>
          <w:rStyle w:val="FootnoteReference"/>
        </w:rPr>
        <w:footnoteReference w:id="117"/>
      </w:r>
      <w:r w:rsidR="00A918FE">
        <w:rPr>
          <w:rStyle w:val="normaltextrun"/>
        </w:rPr>
        <w:t xml:space="preserve"> </w:t>
      </w:r>
      <w:r w:rsidR="00DE17E0">
        <w:rPr>
          <w:rStyle w:val="normaltextrun"/>
        </w:rPr>
        <w:t xml:space="preserve">This has been updated in </w:t>
      </w:r>
      <w:r w:rsidR="00C95D89">
        <w:rPr>
          <w:rStyle w:val="normaltextrun"/>
        </w:rPr>
        <w:t>a more recent</w:t>
      </w:r>
      <w:r w:rsidR="00DE17E0">
        <w:rPr>
          <w:rStyle w:val="normaltextrun"/>
        </w:rPr>
        <w:t xml:space="preserve"> OPM to refer to </w:t>
      </w:r>
      <w:r w:rsidR="0066068E">
        <w:t>‘three main meals and two snacks per day’.</w:t>
      </w:r>
      <w:r w:rsidR="000363A0">
        <w:rPr>
          <w:rStyle w:val="FootnoteReference"/>
        </w:rPr>
        <w:footnoteReference w:id="118"/>
      </w:r>
      <w:r w:rsidR="0066068E">
        <w:t xml:space="preserve"> </w:t>
      </w:r>
      <w:r w:rsidR="00317B6B">
        <w:rPr>
          <w:rStyle w:val="normaltextrun"/>
        </w:rPr>
        <w:t>The QPS information sheet provides the right of a child to be provided with the ‘necessaries of life’ which may include ‘</w:t>
      </w:r>
      <w:r w:rsidR="008A02D5">
        <w:rPr>
          <w:rStyle w:val="normaltextrun"/>
        </w:rPr>
        <w:t>food/water’</w:t>
      </w:r>
      <w:r w:rsidR="00317B6B">
        <w:rPr>
          <w:rStyle w:val="normaltextrun"/>
        </w:rPr>
        <w:t>.</w:t>
      </w:r>
      <w:r w:rsidR="00A61730">
        <w:rPr>
          <w:rStyle w:val="FootnoteReference"/>
        </w:rPr>
        <w:footnoteReference w:id="119"/>
      </w:r>
    </w:p>
    <w:p w14:paraId="091E7F9C" w14:textId="02B7410C" w:rsidR="007E36F3" w:rsidRDefault="005521EA" w:rsidP="007E36F3">
      <w:pPr>
        <w:pStyle w:val="Numberedparagraph"/>
        <w:rPr>
          <w:rStyle w:val="normaltextrun"/>
        </w:rPr>
      </w:pPr>
      <w:r>
        <w:rPr>
          <w:rStyle w:val="normaltextrun"/>
        </w:rPr>
        <w:t xml:space="preserve">Department </w:t>
      </w:r>
      <w:r w:rsidR="00EE0B40">
        <w:rPr>
          <w:rStyle w:val="normaltextrun"/>
        </w:rPr>
        <w:t>Regional Standards</w:t>
      </w:r>
      <w:r w:rsidR="00AF6D82">
        <w:rPr>
          <w:rStyle w:val="normaltextrun"/>
        </w:rPr>
        <w:t xml:space="preserve"> </w:t>
      </w:r>
      <w:r w:rsidR="00122982">
        <w:rPr>
          <w:rStyle w:val="normaltextrun"/>
        </w:rPr>
        <w:t xml:space="preserve">(in draft) </w:t>
      </w:r>
      <w:r w:rsidR="00AF6D82">
        <w:rPr>
          <w:rStyle w:val="normaltextrun"/>
        </w:rPr>
        <w:t xml:space="preserve">and </w:t>
      </w:r>
      <w:r w:rsidR="00DB69D2">
        <w:rPr>
          <w:rStyle w:val="normaltextrun"/>
        </w:rPr>
        <w:t>operational</w:t>
      </w:r>
      <w:r w:rsidR="00AF6D82">
        <w:rPr>
          <w:rStyle w:val="normaltextrun"/>
        </w:rPr>
        <w:t xml:space="preserve"> </w:t>
      </w:r>
      <w:r w:rsidR="00DB69D2">
        <w:rPr>
          <w:rStyle w:val="normaltextrun"/>
        </w:rPr>
        <w:t xml:space="preserve">documents </w:t>
      </w:r>
      <w:r w:rsidR="00EE0B40">
        <w:rPr>
          <w:rStyle w:val="normaltextrun"/>
        </w:rPr>
        <w:t xml:space="preserve">provide that the </w:t>
      </w:r>
      <w:r w:rsidR="002B4C2B">
        <w:rPr>
          <w:rStyle w:val="normaltextrun"/>
        </w:rPr>
        <w:t xml:space="preserve">Department may </w:t>
      </w:r>
      <w:r w:rsidR="00301D1D">
        <w:rPr>
          <w:rStyle w:val="normaltextrun"/>
        </w:rPr>
        <w:t>supplement main meals with snacks</w:t>
      </w:r>
      <w:r w:rsidR="008B7735">
        <w:rPr>
          <w:rStyle w:val="normaltextrun"/>
        </w:rPr>
        <w:t xml:space="preserve">, subject to approval by the officer in charge of the watch house. </w:t>
      </w:r>
      <w:r w:rsidR="00FC3541">
        <w:rPr>
          <w:rStyle w:val="normaltextrun"/>
        </w:rPr>
        <w:t xml:space="preserve">Snacks are supplied by the Department to </w:t>
      </w:r>
      <w:r w:rsidR="002B0B9C">
        <w:rPr>
          <w:rStyle w:val="normaltextrun"/>
        </w:rPr>
        <w:t>watch house</w:t>
      </w:r>
      <w:r w:rsidR="00FC3541">
        <w:rPr>
          <w:rStyle w:val="normaltextrun"/>
        </w:rPr>
        <w:t xml:space="preserve"> staff who </w:t>
      </w:r>
      <w:r w:rsidR="00FC3541" w:rsidRPr="000B2550">
        <w:rPr>
          <w:rStyle w:val="normaltextrun"/>
        </w:rPr>
        <w:t>then provide the snacks to the young person.</w:t>
      </w:r>
      <w:r w:rsidR="00B95E9C" w:rsidRPr="000B2550">
        <w:rPr>
          <w:rStyle w:val="FootnoteReference"/>
        </w:rPr>
        <w:footnoteReference w:id="120"/>
      </w:r>
      <w:r w:rsidR="00FC3541" w:rsidRPr="000B2550">
        <w:rPr>
          <w:rStyle w:val="normaltextrun"/>
        </w:rPr>
        <w:t xml:space="preserve"> </w:t>
      </w:r>
    </w:p>
    <w:p w14:paraId="33DCABDD" w14:textId="4D65FF14" w:rsidR="003D4AB5" w:rsidRPr="00D55D05" w:rsidRDefault="00331609" w:rsidP="007E36F3">
      <w:pPr>
        <w:pStyle w:val="Numberedparagraph"/>
      </w:pPr>
      <w:r>
        <w:rPr>
          <w:rStyle w:val="normaltextrun"/>
        </w:rPr>
        <w:t>The Commission endorses</w:t>
      </w:r>
      <w:r w:rsidR="007E36F3">
        <w:rPr>
          <w:rStyle w:val="normaltextrun"/>
        </w:rPr>
        <w:t xml:space="preserve"> </w:t>
      </w:r>
      <w:r w:rsidRPr="007E36F3">
        <w:t>recommendation</w:t>
      </w:r>
      <w:r w:rsidR="00DF62D8">
        <w:t>s</w:t>
      </w:r>
      <w:r>
        <w:rPr>
          <w:rStyle w:val="normaltextrun"/>
        </w:rPr>
        <w:t xml:space="preserve"> </w:t>
      </w:r>
      <w:r w:rsidR="007E36F3">
        <w:rPr>
          <w:rStyle w:val="normaltextrun"/>
        </w:rPr>
        <w:t xml:space="preserve">made </w:t>
      </w:r>
      <w:r w:rsidR="000305AC">
        <w:rPr>
          <w:rStyle w:val="normaltextrun"/>
        </w:rPr>
        <w:t xml:space="preserve">by the Inspector of Detention Services that </w:t>
      </w:r>
      <w:r w:rsidR="00DF62D8">
        <w:rPr>
          <w:rStyle w:val="normaltextrun"/>
        </w:rPr>
        <w:t xml:space="preserve">QPS </w:t>
      </w:r>
      <w:r w:rsidR="007E36F3" w:rsidRPr="007E36F3">
        <w:rPr>
          <w:lang w:val="en-GB"/>
        </w:rPr>
        <w:t>develop nutritional guidelines for the provision of food to children</w:t>
      </w:r>
      <w:r w:rsidR="007E36F3">
        <w:rPr>
          <w:rStyle w:val="FootnoteReference"/>
          <w:lang w:val="en-GB"/>
        </w:rPr>
        <w:footnoteReference w:id="121"/>
      </w:r>
      <w:r w:rsidR="004345BA">
        <w:rPr>
          <w:lang w:val="en-GB"/>
        </w:rPr>
        <w:t xml:space="preserve"> and </w:t>
      </w:r>
      <w:r w:rsidR="00EB7947">
        <w:rPr>
          <w:lang w:val="en-GB"/>
        </w:rPr>
        <w:t>identify entitlements that cannot be withheld from child detainees</w:t>
      </w:r>
      <w:r w:rsidR="00491D2A">
        <w:rPr>
          <w:lang w:val="en-GB"/>
        </w:rPr>
        <w:t>.</w:t>
      </w:r>
      <w:r w:rsidR="00EB7947">
        <w:rPr>
          <w:rStyle w:val="FootnoteReference"/>
          <w:lang w:val="en-GB"/>
        </w:rPr>
        <w:footnoteReference w:id="122"/>
      </w:r>
      <w:r w:rsidR="00E54466">
        <w:rPr>
          <w:lang w:val="en-GB"/>
        </w:rPr>
        <w:t xml:space="preserve"> </w:t>
      </w:r>
      <w:r w:rsidR="00991E40">
        <w:rPr>
          <w:lang w:val="en-GB"/>
        </w:rPr>
        <w:t>The</w:t>
      </w:r>
      <w:r w:rsidR="00EB7947">
        <w:rPr>
          <w:lang w:val="en-GB"/>
        </w:rPr>
        <w:t xml:space="preserve">se </w:t>
      </w:r>
      <w:r w:rsidR="003D4AB5">
        <w:rPr>
          <w:lang w:val="en-GB"/>
        </w:rPr>
        <w:t xml:space="preserve">entitlements should include </w:t>
      </w:r>
      <w:r w:rsidR="00B119F6">
        <w:rPr>
          <w:lang w:val="en-GB"/>
        </w:rPr>
        <w:t xml:space="preserve">the </w:t>
      </w:r>
      <w:r w:rsidR="003D4AB5">
        <w:rPr>
          <w:lang w:val="en-GB"/>
        </w:rPr>
        <w:t>provision of food</w:t>
      </w:r>
      <w:r w:rsidR="00246EC9">
        <w:rPr>
          <w:lang w:val="en-GB"/>
        </w:rPr>
        <w:t xml:space="preserve"> and snacks </w:t>
      </w:r>
      <w:r w:rsidR="00B119F6">
        <w:rPr>
          <w:lang w:val="en-GB"/>
        </w:rPr>
        <w:t>sufficient for the child’s nutritional needs</w:t>
      </w:r>
      <w:r w:rsidR="003D4AB5">
        <w:rPr>
          <w:lang w:val="en-GB"/>
        </w:rPr>
        <w:t xml:space="preserve">. </w:t>
      </w:r>
    </w:p>
    <w:p w14:paraId="40378B89" w14:textId="77777777" w:rsidR="0070591C" w:rsidRDefault="0070591C" w:rsidP="0070591C">
      <w:pPr>
        <w:pStyle w:val="Heading4"/>
        <w:rPr>
          <w:i/>
        </w:rPr>
      </w:pPr>
      <w:r>
        <w:t>The respondents’ position</w:t>
      </w:r>
    </w:p>
    <w:p w14:paraId="2C3C4FD0" w14:textId="0F8352BE" w:rsidR="00477C66" w:rsidRDefault="00397E53" w:rsidP="00AC1E38">
      <w:pPr>
        <w:pStyle w:val="response"/>
      </w:pPr>
      <w:r>
        <w:t>QPS says:</w:t>
      </w:r>
    </w:p>
    <w:p w14:paraId="5208B19F" w14:textId="71719339" w:rsidR="00397E53" w:rsidRDefault="00AC1E38" w:rsidP="00553841">
      <w:pPr>
        <w:pStyle w:val="responsequote"/>
        <w:ind w:left="1020" w:right="845" w:hanging="907"/>
      </w:pPr>
      <w:r>
        <w:tab/>
      </w:r>
      <w:r w:rsidR="00466869" w:rsidRPr="00AC1E38">
        <w:t>QPS does not permit the standard of care provided to young people in watchhouses to be limited for punitive or disciplinary purposes. QPS is currently developing a behaviour management policy, to provide guidance to watchhouse staff on managing the behaviour of young people in custody.</w:t>
      </w:r>
    </w:p>
    <w:p w14:paraId="50E7CBA5" w14:textId="20AD3F7A" w:rsidR="00AF1A30" w:rsidRPr="00AC1E38" w:rsidRDefault="009819BE" w:rsidP="00553841">
      <w:pPr>
        <w:pStyle w:val="responsequote"/>
        <w:ind w:left="1020" w:right="845" w:hanging="907"/>
      </w:pPr>
      <w:r>
        <w:tab/>
      </w:r>
      <w:r w:rsidR="00193C15" w:rsidRPr="00AC1E38">
        <w:t>…</w:t>
      </w:r>
      <w:r w:rsidR="00B44A71" w:rsidRPr="00AC1E38">
        <w:t xml:space="preserve"> QPS has commenced a review of food services provided to young people in custody and will continue to work with the Department during its implementation to ensure that all food provided to young people remains nutritionally appropriate.</w:t>
      </w:r>
    </w:p>
    <w:p w14:paraId="3C1B808F" w14:textId="3258CFA6" w:rsidR="008815DB" w:rsidRPr="00EC5539" w:rsidRDefault="008815DB" w:rsidP="006C45D9">
      <w:pPr>
        <w:pStyle w:val="Heading3"/>
      </w:pPr>
      <w:bookmarkStart w:id="53" w:name="_Toc195178132"/>
      <w:r w:rsidRPr="00EC5539">
        <w:t>Toilet paper</w:t>
      </w:r>
      <w:bookmarkEnd w:id="53"/>
    </w:p>
    <w:p w14:paraId="29490095" w14:textId="69A4A505" w:rsidR="006D070F" w:rsidRDefault="006A5E97" w:rsidP="00545103">
      <w:pPr>
        <w:pStyle w:val="Numberedparagraph"/>
        <w:rPr>
          <w:lang w:val="en-US"/>
        </w:rPr>
      </w:pPr>
      <w:r>
        <w:rPr>
          <w:lang w:val="en-US"/>
        </w:rPr>
        <w:t xml:space="preserve">C states that </w:t>
      </w:r>
      <w:r w:rsidR="00B45F50">
        <w:rPr>
          <w:lang w:val="en-US"/>
        </w:rPr>
        <w:t xml:space="preserve">while at Beenleigh </w:t>
      </w:r>
      <w:r w:rsidR="002B0B9C">
        <w:rPr>
          <w:lang w:val="en-US"/>
        </w:rPr>
        <w:t>watch house</w:t>
      </w:r>
      <w:r w:rsidR="00B45F50">
        <w:rPr>
          <w:lang w:val="en-US"/>
        </w:rPr>
        <w:t xml:space="preserve"> </w:t>
      </w:r>
      <w:r>
        <w:rPr>
          <w:lang w:val="en-US"/>
        </w:rPr>
        <w:t>his requests for toilet paper were ignored</w:t>
      </w:r>
      <w:r w:rsidR="001652A3">
        <w:rPr>
          <w:lang w:val="en-US"/>
        </w:rPr>
        <w:t>,</w:t>
      </w:r>
      <w:r>
        <w:rPr>
          <w:lang w:val="en-US"/>
        </w:rPr>
        <w:t xml:space="preserve"> and on more than one occasion C had to wait several hours to use the </w:t>
      </w:r>
      <w:r>
        <w:rPr>
          <w:lang w:val="en-US"/>
        </w:rPr>
        <w:lastRenderedPageBreak/>
        <w:t>toilet because toilet paper had not been provided.</w:t>
      </w:r>
      <w:r w:rsidR="004F71DF">
        <w:rPr>
          <w:lang w:val="en-US"/>
        </w:rPr>
        <w:t xml:space="preserve"> The Department says that C did not report any concerns regarding access to toilet facilities or toilet paper to Department staff. </w:t>
      </w:r>
    </w:p>
    <w:p w14:paraId="33DEFC3A" w14:textId="201FD737" w:rsidR="00545103" w:rsidRPr="00635041" w:rsidRDefault="00EC71D7" w:rsidP="00635041">
      <w:pPr>
        <w:pStyle w:val="Numberedparagraph"/>
        <w:rPr>
          <w:lang w:val="en-US"/>
        </w:rPr>
      </w:pPr>
      <w:r>
        <w:rPr>
          <w:lang w:val="en-US"/>
        </w:rPr>
        <w:t xml:space="preserve">Any person in detention should not </w:t>
      </w:r>
      <w:r w:rsidR="00635041">
        <w:rPr>
          <w:lang w:val="en-US"/>
        </w:rPr>
        <w:t xml:space="preserve">have </w:t>
      </w:r>
      <w:r>
        <w:rPr>
          <w:lang w:val="en-US"/>
        </w:rPr>
        <w:t xml:space="preserve">to wait for extended </w:t>
      </w:r>
      <w:r w:rsidR="003C64A2">
        <w:rPr>
          <w:lang w:val="en-US"/>
        </w:rPr>
        <w:t xml:space="preserve">periods to use the toilet due to a lack of toilet paper. Such treatment </w:t>
      </w:r>
      <w:r w:rsidR="00EE556D">
        <w:rPr>
          <w:lang w:val="en-US"/>
        </w:rPr>
        <w:t xml:space="preserve">is likely to limit </w:t>
      </w:r>
      <w:r w:rsidR="00935C48">
        <w:rPr>
          <w:lang w:val="en-US"/>
        </w:rPr>
        <w:t>the right to humane treatment when deprived of liberty and could</w:t>
      </w:r>
      <w:r w:rsidR="0078060F" w:rsidRPr="00635041">
        <w:rPr>
          <w:lang w:val="en-US"/>
        </w:rPr>
        <w:t xml:space="preserve"> </w:t>
      </w:r>
      <w:r w:rsidR="00635041">
        <w:rPr>
          <w:lang w:val="en-US"/>
        </w:rPr>
        <w:t xml:space="preserve">amount to </w:t>
      </w:r>
      <w:r w:rsidR="00D366F5">
        <w:rPr>
          <w:lang w:val="en-US"/>
        </w:rPr>
        <w:t xml:space="preserve">cruel, inhuman or </w:t>
      </w:r>
      <w:r w:rsidR="00C2570A" w:rsidRPr="00635041">
        <w:rPr>
          <w:lang w:val="en-US"/>
        </w:rPr>
        <w:t>degrading treatment</w:t>
      </w:r>
      <w:r w:rsidR="00545103" w:rsidRPr="00635041">
        <w:rPr>
          <w:lang w:val="en-US"/>
        </w:rPr>
        <w:t>.</w:t>
      </w:r>
      <w:r w:rsidR="00BA14AA">
        <w:rPr>
          <w:lang w:val="en-US"/>
        </w:rPr>
        <w:t xml:space="preserve"> </w:t>
      </w:r>
    </w:p>
    <w:p w14:paraId="39AE35C2" w14:textId="41F83E51" w:rsidR="00127F11" w:rsidRDefault="00973B40" w:rsidP="00545103">
      <w:pPr>
        <w:pStyle w:val="Numberedparagraph"/>
        <w:rPr>
          <w:lang w:val="en-US"/>
        </w:rPr>
      </w:pPr>
      <w:r>
        <w:rPr>
          <w:lang w:val="en-US"/>
        </w:rPr>
        <w:t>The OPM</w:t>
      </w:r>
      <w:r w:rsidR="00512E3E">
        <w:rPr>
          <w:lang w:val="en-US"/>
        </w:rPr>
        <w:t xml:space="preserve"> provides </w:t>
      </w:r>
      <w:r w:rsidR="00A92CA4">
        <w:rPr>
          <w:lang w:val="en-US"/>
        </w:rPr>
        <w:t xml:space="preserve">that the </w:t>
      </w:r>
      <w:r w:rsidR="002B0B9C">
        <w:rPr>
          <w:lang w:val="en-US"/>
        </w:rPr>
        <w:t>watch house</w:t>
      </w:r>
      <w:r w:rsidR="00A92CA4">
        <w:rPr>
          <w:lang w:val="en-US"/>
        </w:rPr>
        <w:t xml:space="preserve"> manager is to ensure the supply of toilet paper.</w:t>
      </w:r>
      <w:r w:rsidR="00D3613C">
        <w:rPr>
          <w:rStyle w:val="FootnoteReference"/>
          <w:lang w:val="en-US"/>
        </w:rPr>
        <w:footnoteReference w:id="123"/>
      </w:r>
      <w:r w:rsidR="00B15478">
        <w:rPr>
          <w:lang w:val="en-US"/>
        </w:rPr>
        <w:t xml:space="preserve"> </w:t>
      </w:r>
    </w:p>
    <w:p w14:paraId="44D3F3F4" w14:textId="77777777" w:rsidR="004A7093" w:rsidRDefault="004A7093" w:rsidP="004A7093">
      <w:pPr>
        <w:pStyle w:val="Heading4"/>
        <w:rPr>
          <w:i/>
        </w:rPr>
      </w:pPr>
      <w:r>
        <w:t>The respondents’ position</w:t>
      </w:r>
    </w:p>
    <w:p w14:paraId="1242B42E" w14:textId="77777777" w:rsidR="004A7093" w:rsidRDefault="004A7093" w:rsidP="00B737FF">
      <w:pPr>
        <w:pStyle w:val="response"/>
      </w:pPr>
      <w:r>
        <w:t>QPS says:</w:t>
      </w:r>
    </w:p>
    <w:p w14:paraId="7731F928" w14:textId="47A01851" w:rsidR="004A7093" w:rsidRDefault="00B737FF" w:rsidP="00E96EB7">
      <w:pPr>
        <w:pStyle w:val="responsequote"/>
        <w:ind w:left="1020" w:right="845" w:hanging="907"/>
        <w:rPr>
          <w:lang w:val="en-US"/>
        </w:rPr>
      </w:pPr>
      <w:r>
        <w:rPr>
          <w:lang w:val="en-US"/>
        </w:rPr>
        <w:tab/>
      </w:r>
      <w:r w:rsidR="0030549F" w:rsidRPr="00B737FF">
        <w:rPr>
          <w:lang w:val="en-US"/>
        </w:rPr>
        <w:t>QPS is committed to providing for the needs of people held in watchhouses and section 16.21.15 of the OPM provides that people in custody have access to toiletries including toilet paper.</w:t>
      </w:r>
    </w:p>
    <w:p w14:paraId="4D149024" w14:textId="0D4746C1" w:rsidR="007F0E47" w:rsidRPr="00B737FF" w:rsidRDefault="007F0E47" w:rsidP="00B737FF">
      <w:pPr>
        <w:pStyle w:val="response"/>
        <w:rPr>
          <w:lang w:val="en-US"/>
        </w:rPr>
      </w:pPr>
      <w:r w:rsidRPr="00B737FF">
        <w:rPr>
          <w:lang w:val="en-US"/>
        </w:rPr>
        <w:t>The Department says:</w:t>
      </w:r>
    </w:p>
    <w:p w14:paraId="4B0232D0" w14:textId="77528A39" w:rsidR="009C4A6C" w:rsidRPr="009C4A6C" w:rsidRDefault="00B737FF" w:rsidP="00E96EB7">
      <w:pPr>
        <w:pStyle w:val="responsequote"/>
        <w:ind w:left="1020" w:right="845" w:hanging="907"/>
      </w:pPr>
      <w:r>
        <w:tab/>
      </w:r>
      <w:r w:rsidR="009C4A6C" w:rsidRPr="009C4A6C">
        <w:t>Department staff play a pivotal role in ensuring the health, welfare and wellbeing of</w:t>
      </w:r>
      <w:r w:rsidR="009C4A6C">
        <w:t xml:space="preserve"> </w:t>
      </w:r>
      <w:r w:rsidR="009C4A6C" w:rsidRPr="009C4A6C">
        <w:t xml:space="preserve">young people held in watchhouses. They </w:t>
      </w:r>
      <w:proofErr w:type="gramStart"/>
      <w:r w:rsidR="009C4A6C" w:rsidRPr="009C4A6C">
        <w:t>provide assistance</w:t>
      </w:r>
      <w:proofErr w:type="gramEnd"/>
      <w:r w:rsidR="009C4A6C" w:rsidRPr="009C4A6C">
        <w:t xml:space="preserve"> and support to young</w:t>
      </w:r>
      <w:r w:rsidR="009C4A6C">
        <w:t xml:space="preserve"> </w:t>
      </w:r>
      <w:r w:rsidR="009C4A6C" w:rsidRPr="009C4A6C">
        <w:t>people which includes actively listening and engaging with young people to</w:t>
      </w:r>
      <w:r w:rsidR="009C4A6C">
        <w:t xml:space="preserve"> </w:t>
      </w:r>
      <w:r w:rsidR="009C4A6C" w:rsidRPr="009C4A6C">
        <w:t>proactively assess and respond to their needs.</w:t>
      </w:r>
    </w:p>
    <w:p w14:paraId="57979044" w14:textId="74DCADF6" w:rsidR="009C4A6C" w:rsidRPr="009C4A6C" w:rsidRDefault="00B737FF" w:rsidP="00E96EB7">
      <w:pPr>
        <w:pStyle w:val="responsequote"/>
        <w:ind w:left="1020" w:right="845" w:hanging="907"/>
      </w:pPr>
      <w:r>
        <w:tab/>
      </w:r>
      <w:r w:rsidR="009C4A6C" w:rsidRPr="009C4A6C">
        <w:t>As the Department’s contemporaneous records establish, Department staff attended</w:t>
      </w:r>
      <w:r w:rsidR="009C4A6C">
        <w:t xml:space="preserve"> </w:t>
      </w:r>
      <w:r w:rsidR="009C4A6C" w:rsidRPr="009C4A6C">
        <w:t>to all requests made by C during his detention.</w:t>
      </w:r>
    </w:p>
    <w:p w14:paraId="0F9CCB8B" w14:textId="50F09AAA" w:rsidR="007F0E47" w:rsidRPr="00B737FF" w:rsidRDefault="00B737FF" w:rsidP="00E96EB7">
      <w:pPr>
        <w:pStyle w:val="responsequote"/>
        <w:ind w:left="1020" w:right="845" w:hanging="907"/>
      </w:pPr>
      <w:r>
        <w:tab/>
      </w:r>
      <w:r w:rsidR="009C4A6C" w:rsidRPr="009C4A6C">
        <w:t>Department staff affirm that C did not indicate or express any grievances in respect</w:t>
      </w:r>
      <w:r w:rsidR="009C4A6C">
        <w:t xml:space="preserve"> </w:t>
      </w:r>
      <w:r w:rsidR="009C4A6C" w:rsidRPr="009C4A6C">
        <w:t>of his use of the toileting facilities or request the further supply of toilet paper durin</w:t>
      </w:r>
      <w:r w:rsidR="009C4A6C">
        <w:t xml:space="preserve">g </w:t>
      </w:r>
      <w:r w:rsidR="009C4A6C" w:rsidRPr="009C4A6C">
        <w:t>his detention.</w:t>
      </w:r>
    </w:p>
    <w:p w14:paraId="30E8D645" w14:textId="6019928A" w:rsidR="008815DB" w:rsidRDefault="008B3255" w:rsidP="006C45D9">
      <w:pPr>
        <w:pStyle w:val="Heading3"/>
      </w:pPr>
      <w:bookmarkStart w:id="54" w:name="_Toc195178133"/>
      <w:r>
        <w:t>Bedding</w:t>
      </w:r>
      <w:bookmarkEnd w:id="54"/>
    </w:p>
    <w:p w14:paraId="19DDDCF4" w14:textId="0723492B" w:rsidR="00F863CD" w:rsidRDefault="00FC7E7C" w:rsidP="001F09BF">
      <w:pPr>
        <w:pStyle w:val="Numberedparagraph"/>
      </w:pPr>
      <w:r>
        <w:rPr>
          <w:rStyle w:val="normaltextrun"/>
        </w:rPr>
        <w:t xml:space="preserve">C alleges that he </w:t>
      </w:r>
      <w:r w:rsidR="00767BC0">
        <w:rPr>
          <w:rStyle w:val="normaltextrun"/>
        </w:rPr>
        <w:t>was given</w:t>
      </w:r>
      <w:r w:rsidR="00F96184">
        <w:rPr>
          <w:rStyle w:val="normaltextrun"/>
        </w:rPr>
        <w:t xml:space="preserve"> insufficient bedding and was regularly cold. </w:t>
      </w:r>
      <w:r w:rsidR="00F863CD">
        <w:t>On at least 5 occasions, the YJ case notes refer to C as reporting no concerns about sleep or sleeping well.</w:t>
      </w:r>
      <w:r w:rsidR="00F863CD">
        <w:rPr>
          <w:rStyle w:val="FootnoteReference"/>
        </w:rPr>
        <w:footnoteReference w:id="124"/>
      </w:r>
      <w:r w:rsidR="00F863CD">
        <w:t xml:space="preserve"> There is no record of C </w:t>
      </w:r>
      <w:r w:rsidR="008E2583">
        <w:t xml:space="preserve">specifically </w:t>
      </w:r>
      <w:r w:rsidR="00F863CD">
        <w:t xml:space="preserve">reporting to have slept badly. </w:t>
      </w:r>
    </w:p>
    <w:p w14:paraId="2F360EA4" w14:textId="6482B67F" w:rsidR="008531DD" w:rsidRDefault="00737999" w:rsidP="008B3255">
      <w:pPr>
        <w:pStyle w:val="Numberedparagraph"/>
        <w:rPr>
          <w:rStyle w:val="normaltextrun"/>
        </w:rPr>
      </w:pPr>
      <w:r>
        <w:rPr>
          <w:rStyle w:val="normaltextrun"/>
        </w:rPr>
        <w:t xml:space="preserve">In relation to blankets, </w:t>
      </w:r>
      <w:r w:rsidR="008531DD">
        <w:rPr>
          <w:rStyle w:val="normaltextrun"/>
        </w:rPr>
        <w:t xml:space="preserve">YJ case notes </w:t>
      </w:r>
      <w:r>
        <w:rPr>
          <w:rStyle w:val="normaltextrun"/>
        </w:rPr>
        <w:t>state</w:t>
      </w:r>
      <w:r w:rsidR="008531DD">
        <w:rPr>
          <w:rStyle w:val="normaltextrun"/>
        </w:rPr>
        <w:t>:</w:t>
      </w:r>
    </w:p>
    <w:p w14:paraId="08AC3F4A" w14:textId="51CBA17B" w:rsidR="00866A1A" w:rsidRDefault="00977C24" w:rsidP="008531DD">
      <w:pPr>
        <w:pStyle w:val="Numberedparagraph"/>
        <w:numPr>
          <w:ilvl w:val="1"/>
          <w:numId w:val="1"/>
        </w:numPr>
        <w:rPr>
          <w:rStyle w:val="normaltextrun"/>
        </w:rPr>
      </w:pPr>
      <w:r>
        <w:rPr>
          <w:rStyle w:val="normaltextrun"/>
        </w:rPr>
        <w:t>19 January 2023</w:t>
      </w:r>
      <w:r w:rsidR="00462A72">
        <w:rPr>
          <w:rStyle w:val="normaltextrun"/>
        </w:rPr>
        <w:t xml:space="preserve"> </w:t>
      </w:r>
      <w:r w:rsidR="001652A3">
        <w:rPr>
          <w:rStyle w:val="normaltextrun"/>
        </w:rPr>
        <w:t>–</w:t>
      </w:r>
      <w:r w:rsidR="00462A72">
        <w:rPr>
          <w:rStyle w:val="normaltextrun"/>
        </w:rPr>
        <w:t xml:space="preserve"> </w:t>
      </w:r>
      <w:r>
        <w:rPr>
          <w:rStyle w:val="normaltextrun"/>
        </w:rPr>
        <w:t xml:space="preserve">C requested an extra blanket because he was cold and that </w:t>
      </w:r>
      <w:r w:rsidR="002B0B9C">
        <w:rPr>
          <w:rStyle w:val="normaltextrun"/>
        </w:rPr>
        <w:t>watch house</w:t>
      </w:r>
      <w:r>
        <w:rPr>
          <w:rStyle w:val="normaltextrun"/>
        </w:rPr>
        <w:t xml:space="preserve"> staff were ignoring his requests. </w:t>
      </w:r>
      <w:r w:rsidR="00550ED3">
        <w:rPr>
          <w:rStyle w:val="normaltextrun"/>
        </w:rPr>
        <w:t xml:space="preserve">Watch house staff </w:t>
      </w:r>
      <w:r w:rsidR="00550ED3">
        <w:rPr>
          <w:rStyle w:val="normaltextrun"/>
        </w:rPr>
        <w:lastRenderedPageBreak/>
        <w:t xml:space="preserve">explained there was a restriction with the number of blankets </w:t>
      </w:r>
      <w:r w:rsidR="00C64B9F">
        <w:rPr>
          <w:rStyle w:val="normaltextrun"/>
        </w:rPr>
        <w:t>and that they would assess when the clean laundry arrives</w:t>
      </w:r>
      <w:r w:rsidR="001652A3">
        <w:rPr>
          <w:rStyle w:val="normaltextrun"/>
        </w:rPr>
        <w:t>.</w:t>
      </w:r>
    </w:p>
    <w:p w14:paraId="58835C53" w14:textId="776F6C04" w:rsidR="00C64B9F" w:rsidRDefault="00F86C8E" w:rsidP="008531DD">
      <w:pPr>
        <w:pStyle w:val="Numberedparagraph"/>
        <w:numPr>
          <w:ilvl w:val="1"/>
          <w:numId w:val="1"/>
        </w:numPr>
        <w:rPr>
          <w:rStyle w:val="normaltextrun"/>
        </w:rPr>
      </w:pPr>
      <w:r>
        <w:rPr>
          <w:rStyle w:val="normaltextrun"/>
        </w:rPr>
        <w:t>24 January 202</w:t>
      </w:r>
      <w:r w:rsidR="00D906DD">
        <w:rPr>
          <w:rStyle w:val="normaltextrun"/>
        </w:rPr>
        <w:t>3</w:t>
      </w:r>
      <w:r>
        <w:rPr>
          <w:rStyle w:val="normaltextrun"/>
        </w:rPr>
        <w:t xml:space="preserve"> – C was only given back one blanket following the incident with the metal shard</w:t>
      </w:r>
      <w:r w:rsidR="006A4AA6">
        <w:rPr>
          <w:rStyle w:val="normaltextrun"/>
        </w:rPr>
        <w:t xml:space="preserve"> ‘meaning they don’t have </w:t>
      </w:r>
      <w:proofErr w:type="gramStart"/>
      <w:r w:rsidR="006A4AA6">
        <w:rPr>
          <w:rStyle w:val="normaltextrun"/>
        </w:rPr>
        <w:t>pillows’</w:t>
      </w:r>
      <w:proofErr w:type="gramEnd"/>
      <w:r>
        <w:rPr>
          <w:rStyle w:val="normaltextrun"/>
        </w:rPr>
        <w:t xml:space="preserve">. </w:t>
      </w:r>
    </w:p>
    <w:p w14:paraId="0677C464" w14:textId="2ED4AB0B" w:rsidR="001F45C1" w:rsidRPr="00236CAF" w:rsidRDefault="001F45C1" w:rsidP="001F45C1">
      <w:pPr>
        <w:pStyle w:val="Numberedparagraph"/>
        <w:rPr>
          <w:rStyle w:val="normaltextrun"/>
        </w:rPr>
      </w:pPr>
      <w:r>
        <w:rPr>
          <w:rStyle w:val="normaltextrun"/>
        </w:rPr>
        <w:t>Insufficient bedding and warmth that impairs a child’s ability to have a full night’s rest could amount to a limitation of the right to humane treatment when deprived of liberty and the rights of the child</w:t>
      </w:r>
      <w:r w:rsidR="00C92B3E">
        <w:rPr>
          <w:rStyle w:val="FootnoteReference"/>
        </w:rPr>
        <w:footnoteReference w:id="125"/>
      </w:r>
      <w:r>
        <w:rPr>
          <w:rStyle w:val="normaltextrun"/>
        </w:rPr>
        <w:t xml:space="preserve">. </w:t>
      </w:r>
      <w:r w:rsidRPr="00236CAF">
        <w:rPr>
          <w:rStyle w:val="normaltextrun"/>
        </w:rPr>
        <w:t xml:space="preserve">It could also contribute to conditions of detention which cumulatively amount to cruel, inhuman or degrading treatment. </w:t>
      </w:r>
    </w:p>
    <w:p w14:paraId="1760C48B" w14:textId="559CE536" w:rsidR="003B6B2E" w:rsidRDefault="003B6B2E" w:rsidP="003B6B2E">
      <w:pPr>
        <w:pStyle w:val="Numberedparagraph"/>
        <w:rPr>
          <w:rStyle w:val="normaltextrun"/>
        </w:rPr>
      </w:pPr>
      <w:r>
        <w:rPr>
          <w:rStyle w:val="normaltextrun"/>
        </w:rPr>
        <w:t xml:space="preserve">The </w:t>
      </w:r>
      <w:r>
        <w:rPr>
          <w:rStyle w:val="normaltextrun"/>
          <w:i/>
          <w:iCs/>
        </w:rPr>
        <w:t xml:space="preserve">Havana Rules </w:t>
      </w:r>
      <w:r>
        <w:rPr>
          <w:rStyle w:val="normaltextrun"/>
        </w:rPr>
        <w:t>provide that children should be provided with separate and sufficient bedding which should be clean when issued, kept in good order, and changed often enough to ensure cleanliness.</w:t>
      </w:r>
      <w:r>
        <w:rPr>
          <w:rStyle w:val="FootnoteReference"/>
        </w:rPr>
        <w:footnoteReference w:id="126"/>
      </w:r>
      <w:r>
        <w:rPr>
          <w:rStyle w:val="normaltextrun"/>
        </w:rPr>
        <w:t xml:space="preserve"> </w:t>
      </w:r>
    </w:p>
    <w:p w14:paraId="3CF64415" w14:textId="1E152162" w:rsidR="00B54BEF" w:rsidRDefault="00FB6A8B" w:rsidP="008B3255">
      <w:pPr>
        <w:pStyle w:val="Numberedparagraph"/>
        <w:rPr>
          <w:rStyle w:val="normaltextrun"/>
        </w:rPr>
      </w:pPr>
      <w:r>
        <w:rPr>
          <w:rStyle w:val="normaltextrun"/>
        </w:rPr>
        <w:t xml:space="preserve">The OPM provides that the </w:t>
      </w:r>
      <w:r w:rsidR="002B0B9C">
        <w:rPr>
          <w:rStyle w:val="normaltextrun"/>
        </w:rPr>
        <w:t>watch house</w:t>
      </w:r>
      <w:r>
        <w:rPr>
          <w:rStyle w:val="normaltextrun"/>
        </w:rPr>
        <w:t xml:space="preserve"> manager is to provide sufficient blankets to prisoners</w:t>
      </w:r>
      <w:r w:rsidR="00C43127">
        <w:rPr>
          <w:rStyle w:val="normaltextrun"/>
        </w:rPr>
        <w:t xml:space="preserve">, and the QPS information sheet </w:t>
      </w:r>
      <w:r w:rsidR="00AB6CF2">
        <w:rPr>
          <w:rStyle w:val="normaltextrun"/>
        </w:rPr>
        <w:t>states children are to be provided with the ‘necessaries of life’ which may include ‘bedding’.</w:t>
      </w:r>
      <w:r w:rsidR="00C77750">
        <w:rPr>
          <w:rStyle w:val="FootnoteReference"/>
        </w:rPr>
        <w:footnoteReference w:id="127"/>
      </w:r>
      <w:r>
        <w:rPr>
          <w:rStyle w:val="normaltextrun"/>
        </w:rPr>
        <w:t xml:space="preserve"> </w:t>
      </w:r>
      <w:r w:rsidR="00B76B74">
        <w:rPr>
          <w:rStyle w:val="normaltextrun"/>
        </w:rPr>
        <w:t xml:space="preserve">Southport </w:t>
      </w:r>
      <w:r w:rsidR="002B0B9C">
        <w:rPr>
          <w:rStyle w:val="normaltextrun"/>
        </w:rPr>
        <w:t>Watch house</w:t>
      </w:r>
      <w:r w:rsidR="00B76B74">
        <w:rPr>
          <w:rStyle w:val="normaltextrun"/>
        </w:rPr>
        <w:t xml:space="preserve"> instructions provide that prisoners are allocated one blanket and one sheet overnight.</w:t>
      </w:r>
      <w:r w:rsidR="00C77750">
        <w:rPr>
          <w:rStyle w:val="FootnoteReference"/>
        </w:rPr>
        <w:footnoteReference w:id="128"/>
      </w:r>
      <w:r w:rsidR="00B76B74">
        <w:rPr>
          <w:rStyle w:val="normaltextrun"/>
        </w:rPr>
        <w:t xml:space="preserve"> </w:t>
      </w:r>
    </w:p>
    <w:p w14:paraId="2B4865A4" w14:textId="71770D3C" w:rsidR="000F5969" w:rsidRDefault="00A90EA9" w:rsidP="000F5969">
      <w:pPr>
        <w:pStyle w:val="Numberedparagraph"/>
        <w:rPr>
          <w:rStyle w:val="normaltextrun"/>
        </w:rPr>
      </w:pPr>
      <w:r>
        <w:rPr>
          <w:rStyle w:val="normaltextrun"/>
        </w:rPr>
        <w:t>O</w:t>
      </w:r>
      <w:r w:rsidR="00520B9F">
        <w:rPr>
          <w:rStyle w:val="normaltextrun"/>
        </w:rPr>
        <w:t xml:space="preserve">perational </w:t>
      </w:r>
      <w:r w:rsidR="004351A4">
        <w:rPr>
          <w:rStyle w:val="normaltextrun"/>
        </w:rPr>
        <w:t>documents</w:t>
      </w:r>
      <w:r w:rsidR="00B82165">
        <w:rPr>
          <w:rStyle w:val="normaltextrun"/>
        </w:rPr>
        <w:t xml:space="preserve"> </w:t>
      </w:r>
      <w:r w:rsidR="00520B9F">
        <w:rPr>
          <w:rStyle w:val="normaltextrun"/>
        </w:rPr>
        <w:t xml:space="preserve">for the Department </w:t>
      </w:r>
      <w:r w:rsidR="00F5141C">
        <w:rPr>
          <w:rStyle w:val="normaltextrun"/>
        </w:rPr>
        <w:t>acknowledge that ‘</w:t>
      </w:r>
      <w:r w:rsidR="002B0B9C">
        <w:rPr>
          <w:rStyle w:val="normaltextrun"/>
        </w:rPr>
        <w:t>Watch house</w:t>
      </w:r>
      <w:r w:rsidR="00F5141C">
        <w:rPr>
          <w:rStyle w:val="normaltextrun"/>
        </w:rPr>
        <w:t xml:space="preserve"> air conditioning can cause young people to feel very </w:t>
      </w:r>
      <w:r w:rsidR="00902D20">
        <w:rPr>
          <w:rStyle w:val="normaltextrun"/>
        </w:rPr>
        <w:t>c</w:t>
      </w:r>
      <w:r w:rsidR="00F5141C">
        <w:rPr>
          <w:rStyle w:val="normaltextrun"/>
        </w:rPr>
        <w:t>old, even in summer. Please negotiate with QPS if young people require an additional blanket</w:t>
      </w:r>
      <w:r w:rsidR="001652A3">
        <w:rPr>
          <w:rStyle w:val="normaltextrun"/>
        </w:rPr>
        <w:t>.</w:t>
      </w:r>
      <w:r w:rsidR="00F5141C">
        <w:rPr>
          <w:rStyle w:val="normaltextrun"/>
        </w:rPr>
        <w:t>’</w:t>
      </w:r>
      <w:r w:rsidR="00BD7717">
        <w:rPr>
          <w:rStyle w:val="FootnoteReference"/>
        </w:rPr>
        <w:footnoteReference w:id="129"/>
      </w:r>
      <w:r w:rsidR="00F5141C">
        <w:rPr>
          <w:rStyle w:val="normaltextrun"/>
        </w:rPr>
        <w:t xml:space="preserve"> </w:t>
      </w:r>
    </w:p>
    <w:p w14:paraId="5164B2F8" w14:textId="743AF9D7" w:rsidR="004E7B03" w:rsidRDefault="008C6B13" w:rsidP="000F5969">
      <w:pPr>
        <w:pStyle w:val="Numberedparagraph"/>
        <w:rPr>
          <w:rStyle w:val="eop"/>
        </w:rPr>
      </w:pPr>
      <w:r w:rsidRPr="00390016">
        <w:rPr>
          <w:rStyle w:val="eop"/>
        </w:rPr>
        <w:t xml:space="preserve">Children </w:t>
      </w:r>
      <w:r w:rsidR="00843D5D" w:rsidRPr="00390016">
        <w:rPr>
          <w:rStyle w:val="eop"/>
        </w:rPr>
        <w:t xml:space="preserve">have the right to </w:t>
      </w:r>
      <w:r w:rsidRPr="00390016">
        <w:rPr>
          <w:rStyle w:val="eop"/>
        </w:rPr>
        <w:t>be provided with bedding</w:t>
      </w:r>
      <w:r w:rsidR="00FF4ED8" w:rsidRPr="00390016">
        <w:rPr>
          <w:rStyle w:val="eop"/>
        </w:rPr>
        <w:t xml:space="preserve"> and warmth</w:t>
      </w:r>
      <w:r w:rsidRPr="00390016">
        <w:rPr>
          <w:rStyle w:val="eop"/>
        </w:rPr>
        <w:t xml:space="preserve"> sufficient for their needs. If </w:t>
      </w:r>
      <w:r w:rsidR="00FF4ED8" w:rsidRPr="00390016">
        <w:rPr>
          <w:rStyle w:val="eop"/>
        </w:rPr>
        <w:t xml:space="preserve">bedding is </w:t>
      </w:r>
      <w:r w:rsidR="00FF2AA0" w:rsidRPr="00390016">
        <w:rPr>
          <w:rStyle w:val="eop"/>
        </w:rPr>
        <w:t>insufficient</w:t>
      </w:r>
      <w:r w:rsidRPr="00390016">
        <w:rPr>
          <w:rStyle w:val="eop"/>
        </w:rPr>
        <w:t xml:space="preserve">, </w:t>
      </w:r>
      <w:r w:rsidR="00FF2AA0" w:rsidRPr="00390016">
        <w:rPr>
          <w:rStyle w:val="eop"/>
        </w:rPr>
        <w:t xml:space="preserve">then </w:t>
      </w:r>
      <w:r w:rsidR="002D57D5" w:rsidRPr="00390016">
        <w:rPr>
          <w:rStyle w:val="eop"/>
        </w:rPr>
        <w:t xml:space="preserve">this limitation </w:t>
      </w:r>
      <w:r w:rsidR="00843D5D" w:rsidRPr="00390016">
        <w:rPr>
          <w:rStyle w:val="eop"/>
        </w:rPr>
        <w:t xml:space="preserve">should </w:t>
      </w:r>
      <w:r w:rsidRPr="00390016">
        <w:rPr>
          <w:rStyle w:val="eop"/>
        </w:rPr>
        <w:t>be justified</w:t>
      </w:r>
      <w:r w:rsidR="006B080E" w:rsidRPr="00390016">
        <w:rPr>
          <w:rStyle w:val="eop"/>
        </w:rPr>
        <w:t xml:space="preserve">. </w:t>
      </w:r>
      <w:r w:rsidR="004B663C" w:rsidRPr="00390016">
        <w:rPr>
          <w:rStyle w:val="normaltextrun"/>
        </w:rPr>
        <w:t xml:space="preserve">Factors </w:t>
      </w:r>
      <w:r w:rsidR="00CA2CCB" w:rsidRPr="00390016">
        <w:rPr>
          <w:rStyle w:val="normaltextrun"/>
        </w:rPr>
        <w:t xml:space="preserve">relevant for assessing justification include </w:t>
      </w:r>
      <w:r w:rsidR="00520864" w:rsidRPr="00390016">
        <w:rPr>
          <w:rStyle w:val="eop"/>
        </w:rPr>
        <w:t xml:space="preserve">the </w:t>
      </w:r>
      <w:r w:rsidR="009D6573" w:rsidRPr="00390016">
        <w:rPr>
          <w:rStyle w:val="eop"/>
        </w:rPr>
        <w:t xml:space="preserve">purpose of restricting bedding, </w:t>
      </w:r>
      <w:r w:rsidR="00F43B11" w:rsidRPr="00390016">
        <w:rPr>
          <w:rStyle w:val="eop"/>
        </w:rPr>
        <w:t xml:space="preserve">the </w:t>
      </w:r>
      <w:r w:rsidR="00101C5D" w:rsidRPr="00390016">
        <w:rPr>
          <w:rStyle w:val="eop"/>
        </w:rPr>
        <w:t xml:space="preserve">impact restricted bedding will have on the detainee, and </w:t>
      </w:r>
      <w:r w:rsidR="007979F5" w:rsidRPr="00390016">
        <w:rPr>
          <w:rStyle w:val="eop"/>
        </w:rPr>
        <w:t>taking other steps to address that impact, such as additional clothing or air conditioning settings.</w:t>
      </w:r>
      <w:r w:rsidR="000F5969" w:rsidRPr="00390016">
        <w:rPr>
          <w:rStyle w:val="eop"/>
        </w:rPr>
        <w:t xml:space="preserve"> </w:t>
      </w:r>
      <w:r w:rsidR="007C7FC0" w:rsidRPr="00390016">
        <w:rPr>
          <w:rStyle w:val="eop"/>
        </w:rPr>
        <w:t>A</w:t>
      </w:r>
      <w:r w:rsidR="007B710C" w:rsidRPr="00390016">
        <w:rPr>
          <w:rStyle w:val="eop"/>
        </w:rPr>
        <w:t>pplication of a general</w:t>
      </w:r>
      <w:r w:rsidR="007C7FC0" w:rsidRPr="00390016">
        <w:rPr>
          <w:rStyle w:val="eop"/>
        </w:rPr>
        <w:t xml:space="preserve"> </w:t>
      </w:r>
      <w:r w:rsidR="007A661D" w:rsidRPr="00390016">
        <w:rPr>
          <w:rStyle w:val="eop"/>
        </w:rPr>
        <w:t xml:space="preserve">rule that </w:t>
      </w:r>
      <w:r w:rsidR="003E04BB" w:rsidRPr="00390016">
        <w:rPr>
          <w:rStyle w:val="eop"/>
        </w:rPr>
        <w:t xml:space="preserve">each </w:t>
      </w:r>
      <w:r w:rsidR="002B0B9C" w:rsidRPr="00390016">
        <w:rPr>
          <w:rStyle w:val="eop"/>
        </w:rPr>
        <w:t>watch house</w:t>
      </w:r>
      <w:r w:rsidR="0082713B" w:rsidRPr="00390016">
        <w:rPr>
          <w:rStyle w:val="eop"/>
        </w:rPr>
        <w:t xml:space="preserve"> detainee </w:t>
      </w:r>
      <w:r w:rsidR="003E04BB" w:rsidRPr="00390016">
        <w:rPr>
          <w:rStyle w:val="eop"/>
        </w:rPr>
        <w:t xml:space="preserve">only receives one blanket would not be sufficient to justify a limitation of rights. </w:t>
      </w:r>
      <w:r w:rsidR="004D50F7" w:rsidRPr="00390016">
        <w:rPr>
          <w:rStyle w:val="eop"/>
        </w:rPr>
        <w:t xml:space="preserve">Like food, sufficient </w:t>
      </w:r>
      <w:r w:rsidR="00981DDE" w:rsidRPr="00390016">
        <w:rPr>
          <w:rStyle w:val="eop"/>
        </w:rPr>
        <w:t xml:space="preserve">bedding and </w:t>
      </w:r>
      <w:r w:rsidR="004D50F7" w:rsidRPr="00390016">
        <w:rPr>
          <w:rStyle w:val="eop"/>
        </w:rPr>
        <w:t xml:space="preserve">blankets are a minimum standard that should not be </w:t>
      </w:r>
      <w:r w:rsidR="00DE2606" w:rsidRPr="00390016">
        <w:rPr>
          <w:rStyle w:val="eop"/>
        </w:rPr>
        <w:t xml:space="preserve">withheld </w:t>
      </w:r>
      <w:r w:rsidR="00981DDE" w:rsidRPr="00390016">
        <w:rPr>
          <w:rStyle w:val="eop"/>
        </w:rPr>
        <w:t xml:space="preserve">from a child </w:t>
      </w:r>
      <w:r w:rsidR="00DE2606" w:rsidRPr="00390016">
        <w:rPr>
          <w:rStyle w:val="eop"/>
        </w:rPr>
        <w:t>for disciplinary reasons.</w:t>
      </w:r>
    </w:p>
    <w:p w14:paraId="69B83F49" w14:textId="77777777" w:rsidR="003B2FA5" w:rsidRDefault="003B2FA5">
      <w:pPr>
        <w:spacing w:after="0" w:line="240" w:lineRule="auto"/>
        <w:rPr>
          <w:color w:val="FFFFFF" w:themeColor="background1"/>
          <w:sz w:val="28"/>
          <w:szCs w:val="28"/>
        </w:rPr>
      </w:pPr>
      <w:r>
        <w:br w:type="page"/>
      </w:r>
    </w:p>
    <w:p w14:paraId="3A07F879" w14:textId="4D5C51BB" w:rsidR="00222390" w:rsidRDefault="00222390" w:rsidP="00222390">
      <w:pPr>
        <w:pStyle w:val="Heading4"/>
        <w:rPr>
          <w:i/>
        </w:rPr>
      </w:pPr>
      <w:r>
        <w:lastRenderedPageBreak/>
        <w:t>The respondents’ position</w:t>
      </w:r>
    </w:p>
    <w:p w14:paraId="5ED41BF6" w14:textId="77777777" w:rsidR="00222390" w:rsidRDefault="00222390" w:rsidP="003E1948">
      <w:pPr>
        <w:pStyle w:val="response"/>
      </w:pPr>
      <w:r>
        <w:t>QPS says:</w:t>
      </w:r>
    </w:p>
    <w:p w14:paraId="0A419CB0" w14:textId="17F27C83" w:rsidR="00222390" w:rsidRDefault="003E1948" w:rsidP="003B2FA5">
      <w:pPr>
        <w:pStyle w:val="Responsequote0"/>
      </w:pPr>
      <w:r>
        <w:tab/>
      </w:r>
      <w:r w:rsidR="00375037" w:rsidRPr="00375037">
        <w:t>While access to certain items may be limited out of practical necessity or to ensure</w:t>
      </w:r>
      <w:r w:rsidR="00375037">
        <w:t xml:space="preserve"> </w:t>
      </w:r>
      <w:r w:rsidR="00375037" w:rsidRPr="00375037">
        <w:t>the health and safety of staff and young people in custody, QPS does not permit the</w:t>
      </w:r>
      <w:r w:rsidR="00375037">
        <w:t xml:space="preserve"> </w:t>
      </w:r>
      <w:r w:rsidR="00375037" w:rsidRPr="00375037">
        <w:t>standard of care provided to young people in watchhouses to be limited for punitive</w:t>
      </w:r>
      <w:r w:rsidR="00375037">
        <w:t xml:space="preserve"> </w:t>
      </w:r>
      <w:r w:rsidR="00375037" w:rsidRPr="00375037">
        <w:t>or disciplinary purposes.</w:t>
      </w:r>
    </w:p>
    <w:p w14:paraId="5383E3FD" w14:textId="48FFE17B" w:rsidR="00290FBC" w:rsidRPr="003E1948" w:rsidRDefault="00290FBC" w:rsidP="003E1948">
      <w:pPr>
        <w:pStyle w:val="response"/>
        <w:rPr>
          <w:lang w:val="en-US"/>
        </w:rPr>
      </w:pPr>
      <w:r w:rsidRPr="003E1948">
        <w:t>The Department says:</w:t>
      </w:r>
    </w:p>
    <w:p w14:paraId="22126A68" w14:textId="4E667630" w:rsidR="0009636F" w:rsidRPr="003B2FA5" w:rsidRDefault="003E1948" w:rsidP="003B2FA5">
      <w:pPr>
        <w:pStyle w:val="Responsequote0"/>
      </w:pPr>
      <w:r>
        <w:tab/>
      </w:r>
      <w:r w:rsidR="0009636F" w:rsidRPr="003E1948">
        <w:t xml:space="preserve">Department staff play a pivotal role in ensuring the health, welfare and wellbeing of young people held in watchhouses. They </w:t>
      </w:r>
      <w:proofErr w:type="gramStart"/>
      <w:r w:rsidR="0009636F" w:rsidRPr="003E1948">
        <w:t>provide assistance</w:t>
      </w:r>
      <w:proofErr w:type="gramEnd"/>
      <w:r w:rsidR="0009636F" w:rsidRPr="003E1948">
        <w:t xml:space="preserve"> and support to young people which includes actively listening and </w:t>
      </w:r>
      <w:r w:rsidR="0009636F" w:rsidRPr="003B2FA5">
        <w:t>engaging with young people to proactively assess and respond to their needs.</w:t>
      </w:r>
    </w:p>
    <w:p w14:paraId="6AD6A7A4" w14:textId="339F40DC" w:rsidR="00070D4B" w:rsidRPr="003E1948" w:rsidRDefault="003E1948" w:rsidP="003B2FA5">
      <w:pPr>
        <w:pStyle w:val="Responsequote0"/>
        <w:rPr>
          <w:rStyle w:val="normaltextrun"/>
        </w:rPr>
      </w:pPr>
      <w:r w:rsidRPr="003B2FA5">
        <w:tab/>
      </w:r>
      <w:r w:rsidR="0009636F" w:rsidRPr="003B2FA5">
        <w:t>The Department liaises with QP</w:t>
      </w:r>
      <w:r w:rsidR="0009636F" w:rsidRPr="003E1948">
        <w:t>S if young people require additional blankets and the Department’s contemporaneous records confirm that its staff liaised with QPS on C’s behalf.</w:t>
      </w:r>
    </w:p>
    <w:p w14:paraId="1DA2310C" w14:textId="55D9FC89" w:rsidR="00027BD4" w:rsidRDefault="00B53604" w:rsidP="00027BD4">
      <w:pPr>
        <w:pStyle w:val="Heading2"/>
      </w:pPr>
      <w:bookmarkStart w:id="55" w:name="_Toc195178134"/>
      <w:r>
        <w:t>Health and support</w:t>
      </w:r>
      <w:bookmarkEnd w:id="55"/>
    </w:p>
    <w:p w14:paraId="107D6663" w14:textId="39D8F51E" w:rsidR="00005B0E" w:rsidRDefault="00804E0C" w:rsidP="000144DC">
      <w:pPr>
        <w:pStyle w:val="Heading3"/>
        <w:spacing w:before="0"/>
      </w:pPr>
      <w:bookmarkStart w:id="56" w:name="_Toc195178135"/>
      <w:r>
        <w:t>H</w:t>
      </w:r>
      <w:r w:rsidR="00005B0E">
        <w:t xml:space="preserve">ealth </w:t>
      </w:r>
      <w:r w:rsidR="00065D19">
        <w:t>assessment</w:t>
      </w:r>
      <w:r>
        <w:t xml:space="preserve"> by a clinician</w:t>
      </w:r>
      <w:bookmarkEnd w:id="56"/>
    </w:p>
    <w:p w14:paraId="5FE1B3FB" w14:textId="504D483C" w:rsidR="009B4901" w:rsidRDefault="007E771F" w:rsidP="009B4901">
      <w:pPr>
        <w:pStyle w:val="Numberedparagraph"/>
      </w:pPr>
      <w:r>
        <w:t xml:space="preserve">C says that he was not provided with sufficient health care or assessed for any potential health needs. </w:t>
      </w:r>
      <w:r w:rsidR="009B4901">
        <w:t xml:space="preserve">C has not identified any </w:t>
      </w:r>
      <w:proofErr w:type="gramStart"/>
      <w:r w:rsidR="009B4901">
        <w:t>particular health</w:t>
      </w:r>
      <w:proofErr w:type="gramEnd"/>
      <w:r w:rsidR="009B4901">
        <w:t xml:space="preserve"> needs that needed attention while in the </w:t>
      </w:r>
      <w:r w:rsidR="002B0B9C">
        <w:t>watch house</w:t>
      </w:r>
      <w:r w:rsidR="009B4901">
        <w:t>.</w:t>
      </w:r>
    </w:p>
    <w:p w14:paraId="5575A36C" w14:textId="65B6E8EE" w:rsidR="0054373F" w:rsidRDefault="00AB2B5E" w:rsidP="00AB2B5E">
      <w:pPr>
        <w:pStyle w:val="Numberedparagraph"/>
      </w:pPr>
      <w:r>
        <w:t>QPS state</w:t>
      </w:r>
      <w:r w:rsidR="00E11D86">
        <w:t>s</w:t>
      </w:r>
      <w:r>
        <w:t xml:space="preserve"> that all persons in </w:t>
      </w:r>
      <w:r w:rsidR="002B0B9C">
        <w:t>watch house</w:t>
      </w:r>
      <w:r>
        <w:t xml:space="preserve">s have access to health services and QPRIME custody logs do not indicate that C made any request for medical attention. </w:t>
      </w:r>
    </w:p>
    <w:p w14:paraId="06602CC1" w14:textId="448B2A2F" w:rsidR="00650F2E" w:rsidRDefault="00BD3E56" w:rsidP="00AB2B5E">
      <w:pPr>
        <w:pStyle w:val="Numberedparagraph"/>
      </w:pPr>
      <w:r>
        <w:t xml:space="preserve">Welfare checks conducted by the Department and recorded in the </w:t>
      </w:r>
      <w:r w:rsidR="00822F8B">
        <w:t>YJ case note</w:t>
      </w:r>
      <w:r w:rsidR="000509A9">
        <w:t>s</w:t>
      </w:r>
      <w:r w:rsidR="00B07BB6">
        <w:t xml:space="preserve"> </w:t>
      </w:r>
      <w:r w:rsidR="001652A3">
        <w:t xml:space="preserve">include </w:t>
      </w:r>
      <w:r w:rsidR="00B07BB6">
        <w:t>observations of C</w:t>
      </w:r>
      <w:r w:rsidR="00AD6CDC">
        <w:t xml:space="preserve">’s </w:t>
      </w:r>
      <w:r w:rsidR="00B07BB6">
        <w:t>demeanour</w:t>
      </w:r>
      <w:r w:rsidR="00AA0E85">
        <w:t>,</w:t>
      </w:r>
      <w:r w:rsidR="00B07BB6">
        <w:t xml:space="preserve"> presentation</w:t>
      </w:r>
      <w:r w:rsidR="001652A3">
        <w:t>,</w:t>
      </w:r>
      <w:r w:rsidR="00AA0E85">
        <w:t xml:space="preserve"> and mental health</w:t>
      </w:r>
      <w:r w:rsidR="00B07BB6">
        <w:t xml:space="preserve">. </w:t>
      </w:r>
      <w:r w:rsidR="00C719C5">
        <w:t>O</w:t>
      </w:r>
      <w:r w:rsidR="00C17EA5">
        <w:t xml:space="preserve">n </w:t>
      </w:r>
      <w:r w:rsidR="00C57DBB">
        <w:t>25 January</w:t>
      </w:r>
      <w:r w:rsidR="00C719C5">
        <w:t>, the YJ case notes state:</w:t>
      </w:r>
      <w:r w:rsidR="00C57DBB">
        <w:t xml:space="preserve"> ‘C declined any mental health concerns but stated he is struggling given how long he has been in the WH for’. </w:t>
      </w:r>
      <w:r w:rsidR="003D48ED">
        <w:t xml:space="preserve">The Department asked C if he would like to speak to Child and Youth Mental Health Services on 9 January 2023 </w:t>
      </w:r>
      <w:r w:rsidR="00CA6A1C">
        <w:t xml:space="preserve">and 25 January 2023 which he declined. </w:t>
      </w:r>
      <w:r w:rsidR="00DA01DC">
        <w:t xml:space="preserve">C </w:t>
      </w:r>
      <w:r w:rsidR="00607C84">
        <w:t xml:space="preserve">is recorded as saying </w:t>
      </w:r>
      <w:r w:rsidR="00DA01DC">
        <w:t xml:space="preserve">he </w:t>
      </w:r>
      <w:r w:rsidR="00607C84">
        <w:t xml:space="preserve">has </w:t>
      </w:r>
      <w:r w:rsidR="00DA01DC">
        <w:t>‘no injuries’ on 21</w:t>
      </w:r>
      <w:r w:rsidR="00360048">
        <w:t xml:space="preserve"> and 23</w:t>
      </w:r>
      <w:r w:rsidR="00DA01DC">
        <w:t xml:space="preserve"> January 2023. </w:t>
      </w:r>
    </w:p>
    <w:p w14:paraId="25C86BD7" w14:textId="35FB853C" w:rsidR="0060581F" w:rsidRDefault="0060581F" w:rsidP="00AB2B5E">
      <w:pPr>
        <w:pStyle w:val="Numberedparagraph"/>
      </w:pPr>
      <w:r>
        <w:t xml:space="preserve">The </w:t>
      </w:r>
      <w:r w:rsidR="00AE734F" w:rsidRPr="00B92A46">
        <w:rPr>
          <w:iCs/>
        </w:rPr>
        <w:t>Human Rights Act</w:t>
      </w:r>
      <w:r>
        <w:t xml:space="preserve"> </w:t>
      </w:r>
      <w:r w:rsidR="00DB34F8">
        <w:t xml:space="preserve">provides </w:t>
      </w:r>
      <w:r>
        <w:t xml:space="preserve">the </w:t>
      </w:r>
      <w:r w:rsidR="00EC01DB">
        <w:t>right to access health services without discrimination.</w:t>
      </w:r>
      <w:r w:rsidR="007F1C94">
        <w:rPr>
          <w:rStyle w:val="FootnoteReference"/>
        </w:rPr>
        <w:footnoteReference w:id="130"/>
      </w:r>
      <w:r w:rsidR="00EC01DB">
        <w:t xml:space="preserve"> </w:t>
      </w:r>
      <w:r w:rsidR="009C7865">
        <w:t>Access to adequate health care while in detention is also a component of the right to humane treatment when deprived of liberty</w:t>
      </w:r>
      <w:r w:rsidR="00B7264F">
        <w:t xml:space="preserve"> and must be assessed with reference to the protection and best interests of the child</w:t>
      </w:r>
      <w:r w:rsidR="002569C5">
        <w:t>.</w:t>
      </w:r>
      <w:r w:rsidR="00BA2736">
        <w:t xml:space="preserve"> A failure to provide treatment and care for a health need may amount to discrimination on the ground of disability</w:t>
      </w:r>
      <w:r w:rsidR="00E2690D">
        <w:t>, limiting the right to recognition and equality before the law.</w:t>
      </w:r>
      <w:r w:rsidR="002954AF">
        <w:rPr>
          <w:rStyle w:val="FootnoteReference"/>
        </w:rPr>
        <w:footnoteReference w:id="131"/>
      </w:r>
      <w:r w:rsidR="00BA2736">
        <w:t xml:space="preserve"> </w:t>
      </w:r>
      <w:r w:rsidR="00F21173">
        <w:t xml:space="preserve">Additionally, human rights </w:t>
      </w:r>
      <w:r w:rsidR="00742C1F">
        <w:t xml:space="preserve">protected </w:t>
      </w:r>
      <w:r w:rsidR="003A0A50">
        <w:t xml:space="preserve">by </w:t>
      </w:r>
      <w:r w:rsidR="00742C1F">
        <w:t xml:space="preserve">the Human </w:t>
      </w:r>
      <w:r w:rsidR="00742C1F">
        <w:lastRenderedPageBreak/>
        <w:t xml:space="preserve">Rights Act </w:t>
      </w:r>
      <w:r w:rsidR="00D1795B">
        <w:t xml:space="preserve">require that the provision of health care </w:t>
      </w:r>
      <w:r w:rsidR="00A95A54">
        <w:t xml:space="preserve">and treatment should only occur with </w:t>
      </w:r>
      <w:r w:rsidR="00D1795B">
        <w:t>the consent of the child</w:t>
      </w:r>
      <w:r w:rsidR="00A95A54">
        <w:t xml:space="preserve"> or</w:t>
      </w:r>
      <w:r w:rsidR="00D1795B">
        <w:t xml:space="preserve"> their guardian.</w:t>
      </w:r>
      <w:r w:rsidR="001547F2">
        <w:rPr>
          <w:rStyle w:val="FootnoteReference"/>
        </w:rPr>
        <w:footnoteReference w:id="132"/>
      </w:r>
      <w:r w:rsidR="00D1795B">
        <w:t xml:space="preserve"> </w:t>
      </w:r>
    </w:p>
    <w:p w14:paraId="67623E9B" w14:textId="1DBFF014" w:rsidR="00005B0E" w:rsidRDefault="00005B0E" w:rsidP="008B25DE">
      <w:pPr>
        <w:pStyle w:val="Numberedparagraph"/>
      </w:pPr>
      <w:r>
        <w:t xml:space="preserve">The </w:t>
      </w:r>
      <w:r>
        <w:rPr>
          <w:i/>
          <w:iCs/>
        </w:rPr>
        <w:t>Havana Rules</w:t>
      </w:r>
      <w:r>
        <w:t xml:space="preserve"> provide that</w:t>
      </w:r>
      <w:r w:rsidR="00937208">
        <w:t xml:space="preserve"> ‘</w:t>
      </w:r>
      <w:r w:rsidR="0002267D">
        <w:t xml:space="preserve">[e]very juvenile has a right to be examined by a physician </w:t>
      </w:r>
      <w:r w:rsidR="00432636">
        <w:t xml:space="preserve">immediately </w:t>
      </w:r>
      <w:r>
        <w:t>upon admission</w:t>
      </w:r>
      <w:r w:rsidR="0002267D">
        <w:t xml:space="preserve"> …</w:t>
      </w:r>
      <w:r>
        <w:t xml:space="preserve"> for the purpose of recording any evidence of prior ill-treatment and identifying </w:t>
      </w:r>
      <w:r w:rsidR="00432981">
        <w:t xml:space="preserve">any </w:t>
      </w:r>
      <w:r>
        <w:t>physical or mental condition requiring medical attention</w:t>
      </w:r>
      <w:r w:rsidR="006E6E48">
        <w:t>’</w:t>
      </w:r>
      <w:r>
        <w:t>.</w:t>
      </w:r>
      <w:r>
        <w:rPr>
          <w:rStyle w:val="FootnoteReference"/>
        </w:rPr>
        <w:footnoteReference w:id="133"/>
      </w:r>
      <w:r>
        <w:t xml:space="preserve"> The medical report produced at entry should be taken into account in determining the most appropriate placement for the child within the facility and level of care and programme required.</w:t>
      </w:r>
      <w:r>
        <w:rPr>
          <w:rStyle w:val="FootnoteReference"/>
        </w:rPr>
        <w:footnoteReference w:id="134"/>
      </w:r>
      <w:r>
        <w:t xml:space="preserve"> </w:t>
      </w:r>
      <w:r w:rsidR="00FE09B5">
        <w:t>The</w:t>
      </w:r>
      <w:r w:rsidR="008B25DE">
        <w:t xml:space="preserve"> </w:t>
      </w:r>
      <w:r w:rsidRPr="008B25DE">
        <w:rPr>
          <w:i/>
          <w:iCs/>
        </w:rPr>
        <w:t xml:space="preserve">Inspection </w:t>
      </w:r>
      <w:r w:rsidR="00DB34F8">
        <w:rPr>
          <w:i/>
          <w:iCs/>
        </w:rPr>
        <w:t>S</w:t>
      </w:r>
      <w:r w:rsidRPr="008B25DE">
        <w:rPr>
          <w:i/>
          <w:iCs/>
        </w:rPr>
        <w:t xml:space="preserve">tandards for Queensland </w:t>
      </w:r>
      <w:r w:rsidR="00DB34F8">
        <w:rPr>
          <w:i/>
          <w:iCs/>
        </w:rPr>
        <w:t>Y</w:t>
      </w:r>
      <w:r w:rsidRPr="008B25DE">
        <w:rPr>
          <w:i/>
          <w:iCs/>
        </w:rPr>
        <w:t xml:space="preserve">outh </w:t>
      </w:r>
      <w:r w:rsidR="00DB34F8">
        <w:rPr>
          <w:i/>
          <w:iCs/>
        </w:rPr>
        <w:t>D</w:t>
      </w:r>
      <w:r w:rsidRPr="008B25DE">
        <w:rPr>
          <w:i/>
          <w:iCs/>
        </w:rPr>
        <w:t xml:space="preserve">etention </w:t>
      </w:r>
      <w:r w:rsidR="00DB34F8">
        <w:rPr>
          <w:i/>
          <w:iCs/>
        </w:rPr>
        <w:t>C</w:t>
      </w:r>
      <w:r w:rsidRPr="008B25DE">
        <w:rPr>
          <w:i/>
          <w:iCs/>
        </w:rPr>
        <w:t>entres</w:t>
      </w:r>
      <w:r w:rsidR="00FE09B5">
        <w:t xml:space="preserve"> provides that an initial medical and psychological assessment be conducted by a health practitioner within 48 hours of the child’s admission to the </w:t>
      </w:r>
      <w:r w:rsidR="009271D8">
        <w:t>YDC</w:t>
      </w:r>
      <w:r>
        <w:t>.</w:t>
      </w:r>
      <w:r>
        <w:rPr>
          <w:rStyle w:val="FootnoteReference"/>
        </w:rPr>
        <w:footnoteReference w:id="135"/>
      </w:r>
      <w:r w:rsidR="003C3F44">
        <w:t xml:space="preserve"> </w:t>
      </w:r>
    </w:p>
    <w:p w14:paraId="71964D96" w14:textId="7D9758E8" w:rsidR="0008148C" w:rsidRPr="00390016" w:rsidRDefault="0074069B" w:rsidP="0008148C">
      <w:pPr>
        <w:pStyle w:val="Numberedparagraph"/>
      </w:pPr>
      <w:r>
        <w:t>Under the OPM, a</w:t>
      </w:r>
      <w:r w:rsidRPr="0074069B">
        <w:t xml:space="preserve">ll prisoners are assessed by </w:t>
      </w:r>
      <w:r w:rsidR="00966759">
        <w:t xml:space="preserve">officers </w:t>
      </w:r>
      <w:r w:rsidR="003E0D84">
        <w:t xml:space="preserve">in accordance with </w:t>
      </w:r>
      <w:r w:rsidRPr="0074069B">
        <w:t>a checklist in Appendix 16.1</w:t>
      </w:r>
      <w:r w:rsidR="00AF6FB1">
        <w:t xml:space="preserve"> at the </w:t>
      </w:r>
      <w:r w:rsidR="00AF6FB1" w:rsidRPr="00390016">
        <w:t>earliest reasonabl</w:t>
      </w:r>
      <w:r w:rsidR="00D20D87">
        <w:t>e</w:t>
      </w:r>
      <w:r w:rsidR="00AF6FB1" w:rsidRPr="00390016">
        <w:t xml:space="preserve"> opportunity</w:t>
      </w:r>
      <w:r w:rsidRPr="00390016">
        <w:t>. While officers are not expected to be able to diagnose health conditions, it is the responsibility of every officer who forms a reasonable degree of suspicion with regards to the health of a person in custody to contact a professional health care provider.</w:t>
      </w:r>
      <w:r w:rsidRPr="00390016">
        <w:rPr>
          <w:vertAlign w:val="superscript"/>
        </w:rPr>
        <w:footnoteReference w:id="136"/>
      </w:r>
      <w:r w:rsidR="00F213AF" w:rsidRPr="00390016">
        <w:t xml:space="preserve"> There is a continuing obligation on QPS officers to reassess the health needs of prisoners</w:t>
      </w:r>
      <w:r w:rsidR="00AF3829" w:rsidRPr="00390016">
        <w:t xml:space="preserve"> throughout the duration of their custody</w:t>
      </w:r>
      <w:r w:rsidR="00F213AF" w:rsidRPr="00390016">
        <w:t>.</w:t>
      </w:r>
      <w:r w:rsidR="00AF3829" w:rsidRPr="00390016">
        <w:rPr>
          <w:rStyle w:val="FootnoteReference"/>
        </w:rPr>
        <w:footnoteReference w:id="137"/>
      </w:r>
      <w:r w:rsidRPr="00390016">
        <w:t xml:space="preserve"> When assessing a child’s medical condition, the officer is to consider the child’s apparent emotional and psychological state, signs of distress, injury or illness, and the possible influence of drugs or alcohol on the child.</w:t>
      </w:r>
      <w:r w:rsidRPr="00390016">
        <w:rPr>
          <w:vertAlign w:val="superscript"/>
        </w:rPr>
        <w:footnoteReference w:id="138"/>
      </w:r>
      <w:r w:rsidRPr="00390016">
        <w:t xml:space="preserve">  </w:t>
      </w:r>
      <w:r w:rsidR="00287CDA" w:rsidRPr="00390016">
        <w:t>Any health assessments carried out by QPS in relation to C have</w:t>
      </w:r>
      <w:r w:rsidR="00FD17EB" w:rsidRPr="00390016">
        <w:t xml:space="preserve"> not been provided to the Commission.</w:t>
      </w:r>
    </w:p>
    <w:p w14:paraId="226742D4" w14:textId="79BCEFB0" w:rsidR="00F925C2" w:rsidRPr="00390016" w:rsidRDefault="00783083" w:rsidP="00665519">
      <w:pPr>
        <w:pStyle w:val="Numberedparagraph"/>
      </w:pPr>
      <w:r w:rsidRPr="00390016">
        <w:t xml:space="preserve">Department </w:t>
      </w:r>
      <w:r w:rsidR="00DB7BF0" w:rsidRPr="00390016">
        <w:t xml:space="preserve">material supplied by the respondents </w:t>
      </w:r>
      <w:r w:rsidR="0008148C" w:rsidRPr="00390016">
        <w:t>provide</w:t>
      </w:r>
      <w:r w:rsidR="00DB7BF0" w:rsidRPr="00390016">
        <w:t>s</w:t>
      </w:r>
      <w:r w:rsidR="00D20D87">
        <w:t>,</w:t>
      </w:r>
      <w:r w:rsidR="0008148C" w:rsidRPr="00390016">
        <w:t xml:space="preserve"> </w:t>
      </w:r>
      <w:r w:rsidR="004A2BA8" w:rsidRPr="00390016">
        <w:t>‘</w:t>
      </w:r>
      <w:r w:rsidR="0008148C" w:rsidRPr="00390016">
        <w:t xml:space="preserve">YJSC staff for the region are responsible for monitoring and overseeing care needs for young people, and coordinating support for them whilst they are accommodated within the </w:t>
      </w:r>
      <w:r w:rsidR="002B0B9C" w:rsidRPr="00390016">
        <w:t>watch house</w:t>
      </w:r>
      <w:r w:rsidR="0008148C" w:rsidRPr="00390016">
        <w:t xml:space="preserve"> setting.’</w:t>
      </w:r>
      <w:r w:rsidR="00665519" w:rsidRPr="00390016">
        <w:rPr>
          <w:rStyle w:val="FootnoteReference"/>
        </w:rPr>
        <w:footnoteReference w:id="139"/>
      </w:r>
      <w:r w:rsidR="0024006E" w:rsidRPr="00390016">
        <w:t xml:space="preserve"> </w:t>
      </w:r>
      <w:r w:rsidR="00665519" w:rsidRPr="00390016">
        <w:t xml:space="preserve">Health issues </w:t>
      </w:r>
      <w:r w:rsidR="00586A44" w:rsidRPr="00390016">
        <w:t xml:space="preserve">are assessed </w:t>
      </w:r>
      <w:r w:rsidR="00007C3C" w:rsidRPr="00390016">
        <w:t xml:space="preserve">by Department staff </w:t>
      </w:r>
      <w:r w:rsidR="00586A44" w:rsidRPr="00390016">
        <w:t xml:space="preserve">as part of the </w:t>
      </w:r>
      <w:r w:rsidR="005B636C" w:rsidRPr="00390016">
        <w:t xml:space="preserve">Department’s </w:t>
      </w:r>
      <w:r w:rsidR="00586A44" w:rsidRPr="00390016">
        <w:t>prioritisation process</w:t>
      </w:r>
      <w:r w:rsidR="005B636C" w:rsidRPr="00390016">
        <w:t xml:space="preserve">, intake process, and daily welfare </w:t>
      </w:r>
      <w:r w:rsidR="005B636C" w:rsidRPr="00390016">
        <w:lastRenderedPageBreak/>
        <w:t>checks</w:t>
      </w:r>
      <w:r w:rsidR="00586A44" w:rsidRPr="00390016">
        <w:t>.</w:t>
      </w:r>
      <w:r w:rsidR="00C95D2F" w:rsidRPr="00390016">
        <w:rPr>
          <w:rStyle w:val="FootnoteReference"/>
        </w:rPr>
        <w:footnoteReference w:id="140"/>
      </w:r>
      <w:r w:rsidR="00586A44" w:rsidRPr="00390016">
        <w:t xml:space="preserve"> </w:t>
      </w:r>
      <w:r w:rsidR="00EF4D55" w:rsidRPr="00390016">
        <w:t xml:space="preserve">This information </w:t>
      </w:r>
      <w:r w:rsidR="002E29A5" w:rsidRPr="00390016">
        <w:t xml:space="preserve">is </w:t>
      </w:r>
      <w:r w:rsidR="00EF4D55" w:rsidRPr="00390016">
        <w:t xml:space="preserve">given to </w:t>
      </w:r>
      <w:r w:rsidR="00377051" w:rsidRPr="00390016">
        <w:t>QPS</w:t>
      </w:r>
      <w:r w:rsidR="002E29A5" w:rsidRPr="00390016">
        <w:t xml:space="preserve"> and the Department may be involved in coordinating </w:t>
      </w:r>
      <w:r w:rsidR="00151E98" w:rsidRPr="00390016">
        <w:t xml:space="preserve">relevant </w:t>
      </w:r>
      <w:r w:rsidR="002E29A5" w:rsidRPr="00390016">
        <w:t>supports</w:t>
      </w:r>
      <w:r w:rsidR="003D104C" w:rsidRPr="00390016">
        <w:t>, including from Queensland Health,</w:t>
      </w:r>
      <w:r w:rsidR="00151E98" w:rsidRPr="00390016">
        <w:t xml:space="preserve"> for the young person</w:t>
      </w:r>
      <w:r w:rsidR="002E29A5" w:rsidRPr="00390016">
        <w:t xml:space="preserve">. </w:t>
      </w:r>
    </w:p>
    <w:p w14:paraId="7407B7F4" w14:textId="7D047770" w:rsidR="00A46224" w:rsidRPr="00390016" w:rsidRDefault="00D25AB1" w:rsidP="00962104">
      <w:pPr>
        <w:pStyle w:val="Numberedparagraph"/>
      </w:pPr>
      <w:r w:rsidRPr="00390016">
        <w:t xml:space="preserve">In the </w:t>
      </w:r>
      <w:r w:rsidR="00546AFB" w:rsidRPr="00390016">
        <w:t>Commission’s view</w:t>
      </w:r>
      <w:r w:rsidRPr="00390016">
        <w:t>,</w:t>
      </w:r>
      <w:r w:rsidR="00546AFB" w:rsidRPr="00390016">
        <w:t xml:space="preserve"> </w:t>
      </w:r>
      <w:proofErr w:type="gramStart"/>
      <w:r w:rsidR="00454B03" w:rsidRPr="00390016">
        <w:t>whether or not</w:t>
      </w:r>
      <w:proofErr w:type="gramEnd"/>
      <w:r w:rsidR="00454B03" w:rsidRPr="00390016">
        <w:t xml:space="preserve"> C had health concerns, his</w:t>
      </w:r>
      <w:r w:rsidRPr="00390016">
        <w:t xml:space="preserve"> </w:t>
      </w:r>
      <w:r w:rsidR="00546AFB" w:rsidRPr="00390016">
        <w:t>rights</w:t>
      </w:r>
      <w:r w:rsidR="00682CC0" w:rsidRPr="00390016">
        <w:t xml:space="preserve"> </w:t>
      </w:r>
      <w:r w:rsidR="00322F7A" w:rsidRPr="00390016">
        <w:t xml:space="preserve">to protection </w:t>
      </w:r>
      <w:r w:rsidR="00682CC0" w:rsidRPr="00390016">
        <w:t>as a child and to humane treatment when deprived of liberty</w:t>
      </w:r>
      <w:r w:rsidR="00546AFB" w:rsidRPr="00390016">
        <w:t xml:space="preserve"> ha</w:t>
      </w:r>
      <w:r w:rsidRPr="00390016">
        <w:t>ve</w:t>
      </w:r>
      <w:r w:rsidR="00546AFB" w:rsidRPr="00390016">
        <w:t xml:space="preserve"> been limited by the failure to have him assessed</w:t>
      </w:r>
      <w:r w:rsidR="00851F07" w:rsidRPr="00390016">
        <w:t xml:space="preserve"> by a clinician at any point during his 28</w:t>
      </w:r>
      <w:r w:rsidR="000E217C">
        <w:t>-</w:t>
      </w:r>
      <w:r w:rsidR="00851F07" w:rsidRPr="00390016">
        <w:t>day detention.</w:t>
      </w:r>
      <w:r w:rsidR="00682CC0" w:rsidRPr="00390016">
        <w:t xml:space="preserve"> </w:t>
      </w:r>
      <w:r w:rsidR="001D52C9" w:rsidRPr="00390016">
        <w:t xml:space="preserve">A </w:t>
      </w:r>
      <w:r w:rsidR="00CF6B97" w:rsidRPr="00390016">
        <w:t xml:space="preserve">purpose </w:t>
      </w:r>
      <w:r w:rsidR="0009068A" w:rsidRPr="00390016">
        <w:t xml:space="preserve">of the limitation may be </w:t>
      </w:r>
      <w:r w:rsidR="00684B83" w:rsidRPr="00390016">
        <w:t xml:space="preserve">respect for </w:t>
      </w:r>
      <w:r w:rsidR="00A153C6" w:rsidRPr="00390016">
        <w:t xml:space="preserve">a </w:t>
      </w:r>
      <w:r w:rsidR="00C05159" w:rsidRPr="00390016">
        <w:t>child’s decision not to participate in a health assessment</w:t>
      </w:r>
      <w:r w:rsidR="00102373" w:rsidRPr="00390016">
        <w:t xml:space="preserve">. </w:t>
      </w:r>
      <w:r w:rsidR="00466BFE" w:rsidRPr="00390016">
        <w:t>W</w:t>
      </w:r>
      <w:r w:rsidR="00684B83" w:rsidRPr="00390016">
        <w:t xml:space="preserve">hether this is sufficient </w:t>
      </w:r>
      <w:r w:rsidR="001D52C9" w:rsidRPr="00390016">
        <w:t xml:space="preserve">justification </w:t>
      </w:r>
      <w:r w:rsidR="00466BFE" w:rsidRPr="00390016">
        <w:t xml:space="preserve">would </w:t>
      </w:r>
      <w:r w:rsidR="00F8475E" w:rsidRPr="00390016">
        <w:t xml:space="preserve">need </w:t>
      </w:r>
      <w:r w:rsidR="00285DF5" w:rsidRPr="00390016">
        <w:t xml:space="preserve">to </w:t>
      </w:r>
      <w:proofErr w:type="gramStart"/>
      <w:r w:rsidR="00285DF5" w:rsidRPr="00390016">
        <w:t>take into account</w:t>
      </w:r>
      <w:proofErr w:type="gramEnd"/>
      <w:r w:rsidR="00285DF5" w:rsidRPr="00390016">
        <w:t xml:space="preserve"> </w:t>
      </w:r>
      <w:r w:rsidR="00466BFE" w:rsidRPr="00390016">
        <w:t xml:space="preserve">any </w:t>
      </w:r>
      <w:r w:rsidR="00A46224" w:rsidRPr="00390016">
        <w:t>less restrictive ways of achieving that purpose</w:t>
      </w:r>
      <w:r w:rsidR="008C4252" w:rsidRPr="00390016">
        <w:t xml:space="preserve"> (</w:t>
      </w:r>
      <w:r w:rsidR="00A46224" w:rsidRPr="00390016">
        <w:t xml:space="preserve">such as explaining the </w:t>
      </w:r>
      <w:r w:rsidR="00207A39" w:rsidRPr="00390016">
        <w:t xml:space="preserve">value </w:t>
      </w:r>
      <w:r w:rsidR="00A46224" w:rsidRPr="00390016">
        <w:t>of the health assessment, understanding the child’s reason for refusing, and addressing any concerns</w:t>
      </w:r>
      <w:r w:rsidR="002810A4" w:rsidRPr="00390016">
        <w:t xml:space="preserve">) and whether </w:t>
      </w:r>
      <w:r w:rsidR="00A96DEF" w:rsidRPr="00390016">
        <w:t xml:space="preserve">the </w:t>
      </w:r>
      <w:r w:rsidR="0037394F" w:rsidRPr="00390016">
        <w:t xml:space="preserve">purpose </w:t>
      </w:r>
      <w:r w:rsidR="00A96DEF" w:rsidRPr="00390016">
        <w:t>outweigh</w:t>
      </w:r>
      <w:r w:rsidR="00D770B9" w:rsidRPr="00390016">
        <w:t>s</w:t>
      </w:r>
      <w:r w:rsidR="00A81F16" w:rsidRPr="00390016">
        <w:t xml:space="preserve"> the State’s </w:t>
      </w:r>
      <w:r w:rsidR="00AB7726" w:rsidRPr="00390016">
        <w:t xml:space="preserve">human rights </w:t>
      </w:r>
      <w:r w:rsidR="00A81F16" w:rsidRPr="00390016">
        <w:t xml:space="preserve">obligations to </w:t>
      </w:r>
      <w:r w:rsidR="00B304CF" w:rsidRPr="00390016">
        <w:t xml:space="preserve">a </w:t>
      </w:r>
      <w:r w:rsidR="00A81F16" w:rsidRPr="00390016">
        <w:t xml:space="preserve">child in their care. </w:t>
      </w:r>
    </w:p>
    <w:p w14:paraId="1D5AD16E" w14:textId="1CA7A317" w:rsidR="00101CCD" w:rsidRPr="00555083" w:rsidRDefault="00555083" w:rsidP="00555083">
      <w:pPr>
        <w:pStyle w:val="Numberedparagraph"/>
        <w:rPr>
          <w:lang w:val="en-GB"/>
        </w:rPr>
      </w:pPr>
      <w:r>
        <w:rPr>
          <w:lang w:val="en-GB"/>
        </w:rPr>
        <w:t xml:space="preserve">The Commission endorses the following recommendations that have been made in other reviews </w:t>
      </w:r>
      <w:r w:rsidR="008F7EDE">
        <w:rPr>
          <w:lang w:val="en-GB"/>
        </w:rPr>
        <w:t xml:space="preserve">to meet </w:t>
      </w:r>
      <w:r w:rsidR="00101CCD" w:rsidRPr="00555083">
        <w:rPr>
          <w:lang w:val="en-GB"/>
        </w:rPr>
        <w:t>the health, disability</w:t>
      </w:r>
      <w:r w:rsidR="0010312C">
        <w:rPr>
          <w:lang w:val="en-GB"/>
        </w:rPr>
        <w:t>,</w:t>
      </w:r>
      <w:r w:rsidR="00101CCD" w:rsidRPr="00555083">
        <w:rPr>
          <w:lang w:val="en-GB"/>
        </w:rPr>
        <w:t xml:space="preserve"> and other needs of children (and adults) detained in </w:t>
      </w:r>
      <w:r w:rsidR="002B0B9C">
        <w:rPr>
          <w:lang w:val="en-GB"/>
        </w:rPr>
        <w:t>watch house</w:t>
      </w:r>
      <w:r w:rsidR="00101CCD" w:rsidRPr="00555083">
        <w:rPr>
          <w:lang w:val="en-GB"/>
        </w:rPr>
        <w:t>s:</w:t>
      </w:r>
    </w:p>
    <w:p w14:paraId="764781F0" w14:textId="380197CB" w:rsidR="00096442" w:rsidRPr="002F0F0F" w:rsidRDefault="00F243A7" w:rsidP="002F0F0F">
      <w:pPr>
        <w:pStyle w:val="Numberedparagraph"/>
        <w:numPr>
          <w:ilvl w:val="1"/>
          <w:numId w:val="1"/>
        </w:numPr>
      </w:pPr>
      <w:r>
        <w:t>QPS</w:t>
      </w:r>
      <w:r w:rsidR="00096442" w:rsidRPr="002F0F0F">
        <w:t xml:space="preserve"> consult with Queensland Health and/or other appropriate health experts to develop and implement a standardised process to be applied to all children who are detained in </w:t>
      </w:r>
      <w:r w:rsidR="002B0B9C" w:rsidRPr="002F0F0F">
        <w:t>watch house</w:t>
      </w:r>
      <w:r w:rsidR="00096442" w:rsidRPr="002F0F0F">
        <w:t>s</w:t>
      </w:r>
      <w:r w:rsidR="00210ECA" w:rsidRPr="002F0F0F">
        <w:t>.</w:t>
      </w:r>
      <w:r w:rsidR="00096442" w:rsidRPr="00752668">
        <w:rPr>
          <w:rStyle w:val="FootnoteReference"/>
        </w:rPr>
        <w:footnoteReference w:id="141"/>
      </w:r>
      <w:r w:rsidR="00096442" w:rsidRPr="002F0F0F">
        <w:t xml:space="preserve"> </w:t>
      </w:r>
    </w:p>
    <w:p w14:paraId="3050BAEA" w14:textId="4AAC9C0E" w:rsidR="00096442" w:rsidRPr="002F0F0F" w:rsidRDefault="00210ECA" w:rsidP="002F0F0F">
      <w:pPr>
        <w:pStyle w:val="Numberedparagraph"/>
        <w:numPr>
          <w:ilvl w:val="1"/>
          <w:numId w:val="1"/>
        </w:numPr>
      </w:pPr>
      <w:r w:rsidRPr="002F0F0F">
        <w:t>T</w:t>
      </w:r>
      <w:r w:rsidR="001A0779" w:rsidRPr="002F0F0F">
        <w:t xml:space="preserve">he Queensland Government </w:t>
      </w:r>
      <w:r w:rsidR="00096442" w:rsidRPr="002F0F0F">
        <w:t>ensure timely screening, expert assessments, and appropriate interventions for children with cognitive disability in the criminal justice system, supported by national practice guidelines and policies</w:t>
      </w:r>
      <w:r w:rsidRPr="002F0F0F">
        <w:t>.</w:t>
      </w:r>
      <w:r w:rsidR="00096442" w:rsidRPr="00752668">
        <w:rPr>
          <w:rStyle w:val="FootnoteReference"/>
        </w:rPr>
        <w:footnoteReference w:id="142"/>
      </w:r>
    </w:p>
    <w:p w14:paraId="241F7E0C" w14:textId="219ED0B9" w:rsidR="00096442" w:rsidRDefault="00096442" w:rsidP="002F0F0F">
      <w:pPr>
        <w:pStyle w:val="Numberedparagraph"/>
        <w:numPr>
          <w:ilvl w:val="1"/>
          <w:numId w:val="1"/>
        </w:numPr>
      </w:pPr>
      <w:r w:rsidRPr="002F0F0F">
        <w:t xml:space="preserve">Queensland Health be funded to place nursing and/or paramedical clinicians in all Queensland </w:t>
      </w:r>
      <w:r w:rsidR="002B0B9C" w:rsidRPr="002F0F0F">
        <w:t>watch house</w:t>
      </w:r>
      <w:r w:rsidRPr="002F0F0F">
        <w:t>s, in person or by technological means, on a 24</w:t>
      </w:r>
      <w:r w:rsidR="001A0779" w:rsidRPr="002F0F0F">
        <w:t xml:space="preserve"> </w:t>
      </w:r>
      <w:r w:rsidRPr="002F0F0F">
        <w:t xml:space="preserve">hour a day, 7 day a week basis, and that those clinicians have access to electronic medical and mental health records where relevant, and that the QPS Operational Procedures Manual provide the initial health assessment of </w:t>
      </w:r>
      <w:r w:rsidRPr="002F0F0F">
        <w:lastRenderedPageBreak/>
        <w:t xml:space="preserve">persons in </w:t>
      </w:r>
      <w:r w:rsidR="002B0B9C" w:rsidRPr="002F0F0F">
        <w:t>watch house</w:t>
      </w:r>
      <w:r w:rsidRPr="002F0F0F">
        <w:t>s is to be conducted by a Queensland Health clinician.</w:t>
      </w:r>
      <w:r w:rsidRPr="00752668">
        <w:rPr>
          <w:rStyle w:val="FootnoteReference"/>
        </w:rPr>
        <w:footnoteReference w:id="143"/>
      </w:r>
    </w:p>
    <w:p w14:paraId="64BB3040" w14:textId="77777777" w:rsidR="00EE165B" w:rsidRDefault="00EE165B" w:rsidP="00EE165B">
      <w:pPr>
        <w:pStyle w:val="Heading4"/>
        <w:rPr>
          <w:i/>
        </w:rPr>
      </w:pPr>
      <w:r>
        <w:t>The respondents’ position</w:t>
      </w:r>
    </w:p>
    <w:p w14:paraId="7C36FEC2" w14:textId="77777777" w:rsidR="00EE165B" w:rsidRDefault="00EE165B" w:rsidP="00A26EED">
      <w:pPr>
        <w:pStyle w:val="response"/>
      </w:pPr>
      <w:r>
        <w:t>QPS says:</w:t>
      </w:r>
    </w:p>
    <w:p w14:paraId="0ECF7965" w14:textId="100A5CB6" w:rsidR="00293B4A" w:rsidRPr="00A26EED" w:rsidRDefault="00A26EED" w:rsidP="007A3658">
      <w:pPr>
        <w:pStyle w:val="Responsequote0"/>
      </w:pPr>
      <w:r>
        <w:tab/>
      </w:r>
      <w:r w:rsidR="00293B4A" w:rsidRPr="00A26EED">
        <w:t xml:space="preserve">A detailed health and risk assessment is completed for each person who is admitted into a QPS watchhouse. While nurses are not available in all watchhouses, healthcare is constantly available through QH Virtual Emergency Care service. </w:t>
      </w:r>
    </w:p>
    <w:p w14:paraId="583B283A" w14:textId="2ECB7DD7" w:rsidR="00402FAE" w:rsidRDefault="00A26EED" w:rsidP="007A3658">
      <w:pPr>
        <w:pStyle w:val="Responsequote0"/>
      </w:pPr>
      <w:r>
        <w:tab/>
      </w:r>
      <w:r w:rsidR="00293B4A" w:rsidRPr="00A26EED">
        <w:t>Clinical assessments by health practitioners (including medical and psychological assessments) are not involuntarily imposed on young people, save for where there is a grave or immediate need which would require the young person’s consent to be overridden.</w:t>
      </w:r>
    </w:p>
    <w:p w14:paraId="190AFA77" w14:textId="3FFF52D2" w:rsidR="008C7D68" w:rsidRDefault="00A26EED" w:rsidP="007A3658">
      <w:pPr>
        <w:pStyle w:val="Responsequote0"/>
      </w:pPr>
      <w:r>
        <w:tab/>
      </w:r>
      <w:r w:rsidR="008C7D68" w:rsidRPr="00A26EED">
        <w:t>…</w:t>
      </w:r>
      <w:r w:rsidR="00ED4012" w:rsidRPr="00A26EED">
        <w:t xml:space="preserve"> [T]o </w:t>
      </w:r>
      <w:proofErr w:type="gramStart"/>
      <w:r w:rsidR="00ED4012" w:rsidRPr="00A26EED">
        <w:t>ensure</w:t>
      </w:r>
      <w:proofErr w:type="gramEnd"/>
      <w:r w:rsidR="00ED4012" w:rsidRPr="00A26EED">
        <w:t xml:space="preserve"> a consistent level of healthcare is provided across the state, </w:t>
      </w:r>
      <w:r w:rsidR="006E6148" w:rsidRPr="00A26EED">
        <w:t>[Queensland Health]</w:t>
      </w:r>
      <w:r w:rsidR="00ED4012" w:rsidRPr="00A26EED">
        <w:t>, Queensland</w:t>
      </w:r>
      <w:r w:rsidR="00ED4012" w:rsidRPr="00A6174D">
        <w:t xml:space="preserve"> Ambulance Service (</w:t>
      </w:r>
      <w:r w:rsidR="00ED4012" w:rsidRPr="00A6174D">
        <w:rPr>
          <w:b/>
        </w:rPr>
        <w:t>QAS</w:t>
      </w:r>
      <w:r w:rsidR="00ED4012" w:rsidRPr="00A6174D">
        <w:t>)</w:t>
      </w:r>
      <w:r w:rsidR="006E6148" w:rsidRPr="00A6174D">
        <w:t xml:space="preserve"> </w:t>
      </w:r>
      <w:r w:rsidR="00ED4012" w:rsidRPr="00A6174D">
        <w:t>and QPS have implemented a virtual clinical service that provides access to doctors</w:t>
      </w:r>
      <w:r w:rsidR="00A6174D" w:rsidRPr="00A6174D">
        <w:t xml:space="preserve"> and nurses working out of Royal Brisbane Hospital emergency, 24 hours a day via a telephone services. If necessary, video calls can be arranged or, alternatively, QAS will arrange for urgent medical transfers</w:t>
      </w:r>
      <w:r w:rsidR="00777A3A">
        <w:t>.</w:t>
      </w:r>
    </w:p>
    <w:p w14:paraId="33FF7795" w14:textId="00A844AF" w:rsidR="00777A3A" w:rsidRPr="00A6174D" w:rsidRDefault="00A26EED" w:rsidP="007A3658">
      <w:pPr>
        <w:pStyle w:val="Responsequote0"/>
      </w:pPr>
      <w:r>
        <w:tab/>
      </w:r>
      <w:r w:rsidR="00777A3A" w:rsidRPr="00777A3A">
        <w:t>QH and QPS are engaged in the development of an ongoing model that will support</w:t>
      </w:r>
      <w:r w:rsidR="00777A3A">
        <w:t xml:space="preserve"> </w:t>
      </w:r>
      <w:r w:rsidR="00777A3A" w:rsidRPr="00777A3A">
        <w:t>the physical and mental health of people in watchhouses. QH Forensic Child and</w:t>
      </w:r>
      <w:r w:rsidR="00777A3A">
        <w:t xml:space="preserve"> </w:t>
      </w:r>
      <w:r w:rsidR="00777A3A" w:rsidRPr="00777A3A">
        <w:t>Youth Mental Health Service (</w:t>
      </w:r>
      <w:r w:rsidR="00777A3A" w:rsidRPr="00777A3A">
        <w:rPr>
          <w:b/>
        </w:rPr>
        <w:t>CYMHS</w:t>
      </w:r>
      <w:r w:rsidR="00777A3A" w:rsidRPr="00777A3A">
        <w:t>) also provides support to watchhouses</w:t>
      </w:r>
      <w:r w:rsidR="00A16387">
        <w:t xml:space="preserve"> </w:t>
      </w:r>
      <w:r w:rsidR="00777A3A" w:rsidRPr="00777A3A">
        <w:t>across the State, however due to the location of its clinicians, some of these services</w:t>
      </w:r>
      <w:r w:rsidR="00A16387">
        <w:t xml:space="preserve"> </w:t>
      </w:r>
      <w:r w:rsidR="00777A3A" w:rsidRPr="00777A3A">
        <w:t>are only available via telephone.</w:t>
      </w:r>
    </w:p>
    <w:p w14:paraId="59840191" w14:textId="57EAEB16" w:rsidR="00293B4A" w:rsidRDefault="00293B4A" w:rsidP="008D7AF5">
      <w:pPr>
        <w:pStyle w:val="response"/>
      </w:pPr>
      <w:r w:rsidRPr="00A26EED">
        <w:t>The Department says:</w:t>
      </w:r>
    </w:p>
    <w:p w14:paraId="40E944A8" w14:textId="23932063" w:rsidR="001117B2" w:rsidRPr="00A26EED" w:rsidRDefault="008D7AF5" w:rsidP="007A3658">
      <w:pPr>
        <w:pStyle w:val="Responsequote0"/>
      </w:pPr>
      <w:r>
        <w:tab/>
      </w:r>
      <w:r w:rsidR="001117B2" w:rsidRPr="00A26EED">
        <w:t>The Department’s contemporaneous records confirm that C expressed that he did not wish to be assessed by available health clinicians during his watchhouse detention.</w:t>
      </w:r>
      <w:r w:rsidR="00FB1CDF" w:rsidRPr="00A26EED">
        <w:t xml:space="preserve"> </w:t>
      </w:r>
      <w:r w:rsidR="001117B2" w:rsidRPr="00A26EED">
        <w:t>The records also confirm that C did not indicate or express a lack of access to health</w:t>
      </w:r>
      <w:r w:rsidR="00FB1CDF" w:rsidRPr="00A26EED">
        <w:t xml:space="preserve"> </w:t>
      </w:r>
      <w:r w:rsidR="001117B2" w:rsidRPr="00A26EED">
        <w:t>clinicians during his watchhouse detention.</w:t>
      </w:r>
    </w:p>
    <w:p w14:paraId="68B061AB" w14:textId="12DB7F7C" w:rsidR="00293B4A" w:rsidRPr="00A26EED" w:rsidRDefault="008D7AF5" w:rsidP="007A3658">
      <w:pPr>
        <w:pStyle w:val="Responsequote0"/>
      </w:pPr>
      <w:r>
        <w:tab/>
      </w:r>
      <w:r w:rsidR="001117B2" w:rsidRPr="00A26EED">
        <w:t>Department staff play a pivotal role in ensuring the health, welfare and wellbeing of</w:t>
      </w:r>
      <w:r w:rsidR="00FB1CDF" w:rsidRPr="00A26EED">
        <w:t xml:space="preserve"> </w:t>
      </w:r>
      <w:r w:rsidR="001117B2" w:rsidRPr="00A26EED">
        <w:t xml:space="preserve">young people held in watchhouses. They </w:t>
      </w:r>
      <w:proofErr w:type="gramStart"/>
      <w:r w:rsidR="001117B2" w:rsidRPr="00A26EED">
        <w:t>provide assistance</w:t>
      </w:r>
      <w:proofErr w:type="gramEnd"/>
      <w:r w:rsidR="001117B2" w:rsidRPr="00A26EED">
        <w:t xml:space="preserve"> and support to young</w:t>
      </w:r>
      <w:r w:rsidR="00FB1CDF" w:rsidRPr="00A26EED">
        <w:t xml:space="preserve"> </w:t>
      </w:r>
      <w:r w:rsidR="001117B2" w:rsidRPr="00A26EED">
        <w:t>people which includes actively listening and engaging with young people to</w:t>
      </w:r>
      <w:r w:rsidR="00FB1CDF" w:rsidRPr="00A26EED">
        <w:t xml:space="preserve"> </w:t>
      </w:r>
      <w:r w:rsidR="001117B2" w:rsidRPr="00A26EED">
        <w:t>proactively assess and respond to their needs.</w:t>
      </w:r>
    </w:p>
    <w:p w14:paraId="3F018C1B" w14:textId="2FDA935E" w:rsidR="003C5046" w:rsidRDefault="003C5046" w:rsidP="006C45D9">
      <w:pPr>
        <w:pStyle w:val="Heading3"/>
      </w:pPr>
      <w:bookmarkStart w:id="57" w:name="_Toc195178136"/>
      <w:r>
        <w:t>Respect</w:t>
      </w:r>
      <w:r w:rsidR="004A7E3F">
        <w:t xml:space="preserve">ful engagement </w:t>
      </w:r>
      <w:r>
        <w:t>by watch house staff</w:t>
      </w:r>
      <w:bookmarkEnd w:id="57"/>
    </w:p>
    <w:p w14:paraId="0911F91D" w14:textId="031862B0" w:rsidR="00166180" w:rsidRDefault="00166180" w:rsidP="003C5046">
      <w:pPr>
        <w:pStyle w:val="Numberedparagraph"/>
      </w:pPr>
      <w:r>
        <w:t xml:space="preserve">C alleges that </w:t>
      </w:r>
      <w:r w:rsidR="002B0B9C">
        <w:t>watch house</w:t>
      </w:r>
      <w:r>
        <w:t xml:space="preserve"> officers </w:t>
      </w:r>
      <w:r w:rsidR="001918D6">
        <w:t>verbally abused and swore at him. This was not recorded as a concern in the YJ case notes</w:t>
      </w:r>
      <w:r w:rsidR="007B3645">
        <w:t>, although at one stage, C state</w:t>
      </w:r>
      <w:r w:rsidR="00161402">
        <w:t>s</w:t>
      </w:r>
      <w:r w:rsidR="007B3645">
        <w:t xml:space="preserve"> that he is being treated </w:t>
      </w:r>
      <w:r w:rsidR="00161402">
        <w:t>‘</w:t>
      </w:r>
      <w:r w:rsidR="007B3645">
        <w:t xml:space="preserve">like </w:t>
      </w:r>
      <w:proofErr w:type="gramStart"/>
      <w:r w:rsidR="007B3645">
        <w:t>dogs’</w:t>
      </w:r>
      <w:proofErr w:type="gramEnd"/>
      <w:r w:rsidR="001918D6">
        <w:t xml:space="preserve">. </w:t>
      </w:r>
    </w:p>
    <w:p w14:paraId="759A5A15" w14:textId="19C03050" w:rsidR="00857E4C" w:rsidRDefault="00857E4C" w:rsidP="003C5046">
      <w:pPr>
        <w:pStyle w:val="Numberedparagraph"/>
      </w:pPr>
      <w:r>
        <w:t xml:space="preserve">Human rights </w:t>
      </w:r>
      <w:r w:rsidR="00DD5234">
        <w:t>law</w:t>
      </w:r>
      <w:r w:rsidR="003D5947">
        <w:t xml:space="preserve"> and standards </w:t>
      </w:r>
      <w:r w:rsidR="00BA32A3">
        <w:t xml:space="preserve">aim to protect </w:t>
      </w:r>
      <w:r>
        <w:t xml:space="preserve">the inherent dignity and worth of all human beings. </w:t>
      </w:r>
      <w:r w:rsidR="00BA32A3">
        <w:t xml:space="preserve">The right to humane treatment when deprived of liberty is </w:t>
      </w:r>
      <w:r w:rsidR="003D5947">
        <w:t xml:space="preserve">a </w:t>
      </w:r>
      <w:r w:rsidR="00BA32A3">
        <w:lastRenderedPageBreak/>
        <w:t>positive obligation on the State to treat people in detention with humanity and respect.</w:t>
      </w:r>
      <w:r w:rsidR="003918A4" w:rsidRPr="00C71F3E">
        <w:rPr>
          <w:rStyle w:val="FootnoteReference"/>
          <w:iCs/>
        </w:rPr>
        <w:footnoteReference w:id="144"/>
      </w:r>
      <w:r w:rsidR="00BA32A3">
        <w:t xml:space="preserve"> </w:t>
      </w:r>
      <w:r w:rsidR="00ED0FC7" w:rsidRPr="00D718D3">
        <w:t>Treatment b</w:t>
      </w:r>
      <w:r w:rsidR="007F36C3">
        <w:t>y</w:t>
      </w:r>
      <w:r w:rsidR="00ED0FC7" w:rsidRPr="00D718D3">
        <w:t xml:space="preserve"> custodial staff which does not meet this standard could also contribute to conditions which cumulatively amount to </w:t>
      </w:r>
      <w:r w:rsidR="00D81720">
        <w:t xml:space="preserve">cruel, </w:t>
      </w:r>
      <w:r w:rsidR="00ED0FC7" w:rsidRPr="00D718D3">
        <w:t>inhuman or degrading treatment.</w:t>
      </w:r>
    </w:p>
    <w:p w14:paraId="75566067" w14:textId="4244E0AB" w:rsidR="003C5046" w:rsidRPr="00435839" w:rsidRDefault="00BA32A3" w:rsidP="003C5046">
      <w:pPr>
        <w:pStyle w:val="Numberedparagraph"/>
      </w:pPr>
      <w:r>
        <w:t xml:space="preserve">The </w:t>
      </w:r>
      <w:r w:rsidR="00AD2B31">
        <w:t xml:space="preserve">OPM, </w:t>
      </w:r>
      <w:r>
        <w:t>QPS Information Sheet</w:t>
      </w:r>
      <w:r w:rsidR="00076984">
        <w:t>,</w:t>
      </w:r>
      <w:r>
        <w:t xml:space="preserve"> and</w:t>
      </w:r>
      <w:r w:rsidR="00597226">
        <w:t xml:space="preserve"> Charter of </w:t>
      </w:r>
      <w:r w:rsidR="00076984">
        <w:t>Y</w:t>
      </w:r>
      <w:r>
        <w:t xml:space="preserve">outh </w:t>
      </w:r>
      <w:r w:rsidR="00076984">
        <w:t>J</w:t>
      </w:r>
      <w:r>
        <w:t xml:space="preserve">ustice </w:t>
      </w:r>
      <w:r w:rsidR="00076984">
        <w:t>P</w:t>
      </w:r>
      <w:r>
        <w:t>rinciples recognise a child’s right to be treated with dignity and respect.</w:t>
      </w:r>
      <w:r>
        <w:rPr>
          <w:rStyle w:val="FootnoteReference"/>
        </w:rPr>
        <w:footnoteReference w:id="145"/>
      </w:r>
    </w:p>
    <w:p w14:paraId="57B64E89" w14:textId="26CB2B47" w:rsidR="00A735FE" w:rsidRDefault="00A735FE" w:rsidP="00435839">
      <w:pPr>
        <w:pStyle w:val="Numberedparagraph"/>
      </w:pPr>
      <w:r>
        <w:t>Under the OPM, c</w:t>
      </w:r>
      <w:r w:rsidR="00B719DB" w:rsidRPr="00CB4BCD">
        <w:t>hildren in custody</w:t>
      </w:r>
      <w:r w:rsidR="00A25E24">
        <w:t xml:space="preserve"> are to</w:t>
      </w:r>
      <w:r w:rsidR="00B719DB" w:rsidRPr="00CB4BCD">
        <w:t xml:space="preserve"> be treated and supervised in a manner that ha</w:t>
      </w:r>
      <w:r w:rsidR="00B719DB">
        <w:t>s due</w:t>
      </w:r>
      <w:r w:rsidR="00B719DB" w:rsidRPr="00CB4BCD">
        <w:t xml:space="preserve"> regard to their age, level of maturity and vulnerability</w:t>
      </w:r>
      <w:r w:rsidR="00076984">
        <w:t>,</w:t>
      </w:r>
      <w:r w:rsidR="00B719DB" w:rsidRPr="00CB4BCD">
        <w:t xml:space="preserve"> and is consistent with their safe custody</w:t>
      </w:r>
      <w:r w:rsidR="00B719DB">
        <w:t>.</w:t>
      </w:r>
      <w:r w:rsidR="00B719DB" w:rsidRPr="00CB4BCD">
        <w:rPr>
          <w:rStyle w:val="FootnoteReference"/>
        </w:rPr>
        <w:t xml:space="preserve"> </w:t>
      </w:r>
      <w:r w:rsidR="00B719DB" w:rsidRPr="00CB4BCD">
        <w:rPr>
          <w:rStyle w:val="FootnoteReference"/>
        </w:rPr>
        <w:footnoteReference w:id="146"/>
      </w:r>
      <w:r w:rsidR="00BA32A3">
        <w:t xml:space="preserve"> Safe custody </w:t>
      </w:r>
      <w:r>
        <w:t>might</w:t>
      </w:r>
      <w:r w:rsidR="00BA32A3">
        <w:t xml:space="preserve"> be interpreted to include not to be sworn at or the subject of </w:t>
      </w:r>
      <w:r>
        <w:t xml:space="preserve">verbal </w:t>
      </w:r>
      <w:r w:rsidR="00BA32A3">
        <w:t>abuse.</w:t>
      </w:r>
      <w:r>
        <w:t xml:space="preserve"> It is a </w:t>
      </w:r>
      <w:r w:rsidR="00BD54AA">
        <w:t xml:space="preserve">Charter of </w:t>
      </w:r>
      <w:r>
        <w:t>youth justice principle applicable to YDCs that a child be provided with a safe and stable living environment.</w:t>
      </w:r>
      <w:r>
        <w:rPr>
          <w:rStyle w:val="FootnoteReference"/>
        </w:rPr>
        <w:footnoteReference w:id="147"/>
      </w:r>
    </w:p>
    <w:p w14:paraId="5E137AEF" w14:textId="231ACA76" w:rsidR="00E922DB" w:rsidRPr="00D55D05" w:rsidRDefault="00AB7A81" w:rsidP="00435839">
      <w:pPr>
        <w:pStyle w:val="Numberedparagraph"/>
      </w:pPr>
      <w:r>
        <w:rPr>
          <w:lang w:val="en-US"/>
        </w:rPr>
        <w:t>While t</w:t>
      </w:r>
      <w:r w:rsidR="00E922DB">
        <w:rPr>
          <w:lang w:val="en-US"/>
        </w:rPr>
        <w:t xml:space="preserve">he </w:t>
      </w:r>
      <w:r>
        <w:rPr>
          <w:lang w:val="en-US"/>
        </w:rPr>
        <w:t xml:space="preserve">updated </w:t>
      </w:r>
      <w:r w:rsidR="00E922DB">
        <w:rPr>
          <w:lang w:val="en-US"/>
        </w:rPr>
        <w:t xml:space="preserve">Department </w:t>
      </w:r>
      <w:r w:rsidR="002B0B9C">
        <w:rPr>
          <w:lang w:val="en-US"/>
        </w:rPr>
        <w:t>Watch house</w:t>
      </w:r>
      <w:r w:rsidR="00E922DB">
        <w:rPr>
          <w:lang w:val="en-US"/>
        </w:rPr>
        <w:t xml:space="preserve"> W</w:t>
      </w:r>
      <w:r w:rsidR="00E922DB" w:rsidRPr="009D1C72">
        <w:rPr>
          <w:lang w:val="en-US"/>
        </w:rPr>
        <w:t xml:space="preserve">elfare </w:t>
      </w:r>
      <w:r>
        <w:rPr>
          <w:lang w:val="en-US"/>
        </w:rPr>
        <w:t>Assessment</w:t>
      </w:r>
      <w:r w:rsidR="00E922DB">
        <w:rPr>
          <w:lang w:val="en-US"/>
        </w:rPr>
        <w:t xml:space="preserve"> form</w:t>
      </w:r>
      <w:r w:rsidR="00EC752D">
        <w:rPr>
          <w:rStyle w:val="FootnoteReference"/>
          <w:lang w:val="en-US"/>
        </w:rPr>
        <w:footnoteReference w:id="148"/>
      </w:r>
      <w:r w:rsidR="00E922DB">
        <w:rPr>
          <w:lang w:val="en-US"/>
        </w:rPr>
        <w:t xml:space="preserve"> </w:t>
      </w:r>
      <w:r w:rsidR="006201E4">
        <w:rPr>
          <w:lang w:val="en-US"/>
        </w:rPr>
        <w:t xml:space="preserve">does not </w:t>
      </w:r>
      <w:r w:rsidR="006A13E7">
        <w:rPr>
          <w:lang w:val="en-US"/>
        </w:rPr>
        <w:t xml:space="preserve">prompt questions regarding treatment by or conflict with </w:t>
      </w:r>
      <w:r w:rsidR="002B0B9C">
        <w:rPr>
          <w:lang w:val="en-US"/>
        </w:rPr>
        <w:t>watch house</w:t>
      </w:r>
      <w:r w:rsidR="006A13E7">
        <w:rPr>
          <w:lang w:val="en-US"/>
        </w:rPr>
        <w:t xml:space="preserve"> staff,</w:t>
      </w:r>
      <w:r w:rsidR="004C3504">
        <w:rPr>
          <w:lang w:val="en-US"/>
        </w:rPr>
        <w:t xml:space="preserve"> regional guidance require</w:t>
      </w:r>
      <w:r w:rsidR="00076984">
        <w:rPr>
          <w:lang w:val="en-US"/>
        </w:rPr>
        <w:t>s</w:t>
      </w:r>
      <w:r w:rsidR="004C3504">
        <w:rPr>
          <w:lang w:val="en-US"/>
        </w:rPr>
        <w:t xml:space="preserve"> Department staff to ask about how the young person is feeling </w:t>
      </w:r>
      <w:r w:rsidR="003A45FA">
        <w:rPr>
          <w:lang w:val="en-US"/>
        </w:rPr>
        <w:t>with QPS treatment.</w:t>
      </w:r>
      <w:r w:rsidR="003A45FA">
        <w:rPr>
          <w:rStyle w:val="FootnoteReference"/>
          <w:lang w:val="en-US"/>
        </w:rPr>
        <w:footnoteReference w:id="149"/>
      </w:r>
      <w:r w:rsidR="003A45FA">
        <w:rPr>
          <w:lang w:val="en-US"/>
        </w:rPr>
        <w:t xml:space="preserve"> </w:t>
      </w:r>
    </w:p>
    <w:p w14:paraId="17BC9ED0" w14:textId="77777777" w:rsidR="00101180" w:rsidRDefault="00101180" w:rsidP="00101180">
      <w:pPr>
        <w:pStyle w:val="Heading4"/>
        <w:rPr>
          <w:i/>
        </w:rPr>
      </w:pPr>
      <w:r>
        <w:t>The respondents’ position</w:t>
      </w:r>
    </w:p>
    <w:p w14:paraId="3A2559CB" w14:textId="77777777" w:rsidR="00101180" w:rsidRDefault="00101180" w:rsidP="00FD434D">
      <w:pPr>
        <w:pStyle w:val="response"/>
      </w:pPr>
      <w:r>
        <w:t>QPS says:</w:t>
      </w:r>
    </w:p>
    <w:p w14:paraId="23CA2B43" w14:textId="1D4DB6B7" w:rsidR="00101180" w:rsidRDefault="00FD434D" w:rsidP="009E55F0">
      <w:pPr>
        <w:pStyle w:val="Responsequote0"/>
      </w:pPr>
      <w:r>
        <w:tab/>
      </w:r>
      <w:r w:rsidR="0030625E" w:rsidRPr="00FD434D">
        <w:t>QPS staff engage with those in custody in a respectful and professional manner and discharge their duties lawfully and ethically. There is a high degree of internal and external oversight over the management of persons in detention.</w:t>
      </w:r>
    </w:p>
    <w:p w14:paraId="5C056B0C" w14:textId="16559523" w:rsidR="0030625E" w:rsidRDefault="0030625E" w:rsidP="00FD434D">
      <w:pPr>
        <w:pStyle w:val="response"/>
      </w:pPr>
      <w:r w:rsidRPr="00FD434D">
        <w:t>The Department says:</w:t>
      </w:r>
    </w:p>
    <w:p w14:paraId="04D6B91B" w14:textId="30A1691A" w:rsidR="007F002F" w:rsidRPr="00FD434D" w:rsidRDefault="00FD434D" w:rsidP="009E55F0">
      <w:pPr>
        <w:pStyle w:val="Responsequote0"/>
      </w:pPr>
      <w:r>
        <w:tab/>
      </w:r>
      <w:r w:rsidR="007F002F" w:rsidRPr="00FD434D">
        <w:t xml:space="preserve">Department staff play a pivotal role in ensuring the health, welfare and wellbeing of young people held in watchhouses. They </w:t>
      </w:r>
      <w:proofErr w:type="gramStart"/>
      <w:r w:rsidR="007F002F" w:rsidRPr="00FD434D">
        <w:t>provide assistance</w:t>
      </w:r>
      <w:proofErr w:type="gramEnd"/>
      <w:r w:rsidR="007F002F" w:rsidRPr="00FD434D">
        <w:t xml:space="preserve"> and support to young people which includes actively listening and engaging with young people to proactively assess and respond to their needs.</w:t>
      </w:r>
    </w:p>
    <w:p w14:paraId="7011D66F" w14:textId="441215A1" w:rsidR="007F002F" w:rsidRDefault="00FD434D" w:rsidP="009E55F0">
      <w:pPr>
        <w:pStyle w:val="Responsequote0"/>
      </w:pPr>
      <w:r>
        <w:lastRenderedPageBreak/>
        <w:tab/>
      </w:r>
      <w:r w:rsidR="007F002F" w:rsidRPr="00FD434D">
        <w:t>Department staff visited C nearly every day during his detention and the Department’s contemporaneous records confirm that C did not indicate or express that he had been verbally abused during his time in the watchhouse. The Department acknowledges that on one occasion C expressed his feeling that he and other young persons in the watchhouse were being treated ‘like dogs’. However, his statement appears to have been made in response to QPS’s removal of books and other materials owing to security concerns.</w:t>
      </w:r>
    </w:p>
    <w:p w14:paraId="28431710" w14:textId="7BDB4837" w:rsidR="00C6121A" w:rsidRPr="00FD434D" w:rsidRDefault="00FD434D" w:rsidP="009E55F0">
      <w:pPr>
        <w:pStyle w:val="Responsequote0"/>
      </w:pPr>
      <w:r>
        <w:tab/>
      </w:r>
      <w:r w:rsidR="00C6121A" w:rsidRPr="00C6121A">
        <w:t xml:space="preserve">The Welfare Assessment Form prompts staff to ask the young person if they have any complaints. During engagement with Department staff, young people </w:t>
      </w:r>
      <w:proofErr w:type="gramStart"/>
      <w:r w:rsidR="00C6121A" w:rsidRPr="00C6121A">
        <w:t>are able to</w:t>
      </w:r>
      <w:proofErr w:type="gramEnd"/>
      <w:r w:rsidR="00C6121A" w:rsidRPr="00C6121A">
        <w:t xml:space="preserve"> discuss any issues, including concerns about treatment by watchhouse staff.</w:t>
      </w:r>
    </w:p>
    <w:p w14:paraId="085E8A3D" w14:textId="7CB2D731" w:rsidR="00576437" w:rsidRDefault="00576437" w:rsidP="006C45D9">
      <w:pPr>
        <w:pStyle w:val="Heading3"/>
      </w:pPr>
      <w:bookmarkStart w:id="58" w:name="_Toc195178137"/>
      <w:r>
        <w:t>Family contact</w:t>
      </w:r>
      <w:bookmarkEnd w:id="58"/>
    </w:p>
    <w:p w14:paraId="4D0648CF" w14:textId="0A3BAE52" w:rsidR="00576437" w:rsidRDefault="00576437" w:rsidP="00576437">
      <w:pPr>
        <w:pStyle w:val="Numberedparagraph"/>
      </w:pPr>
      <w:r>
        <w:t>C alleges that he was not given an opportunity to speak to parents or family, either in person or over the phone while detai</w:t>
      </w:r>
      <w:r w:rsidR="00076984">
        <w:t>n</w:t>
      </w:r>
      <w:r>
        <w:t xml:space="preserve">ed in the </w:t>
      </w:r>
      <w:r w:rsidR="002B0B9C">
        <w:t>watch house</w:t>
      </w:r>
      <w:r>
        <w:t>.</w:t>
      </w:r>
    </w:p>
    <w:p w14:paraId="7DA3FC9A" w14:textId="42650D6C" w:rsidR="00576437" w:rsidRDefault="00576437" w:rsidP="00576437">
      <w:pPr>
        <w:pStyle w:val="Numberedparagraph"/>
      </w:pPr>
      <w:r>
        <w:t xml:space="preserve">YJ case notes </w:t>
      </w:r>
      <w:r w:rsidR="004368C1">
        <w:t>record C contacted, or attempted to contact, his family on</w:t>
      </w:r>
      <w:r w:rsidR="007F7A9E">
        <w:t xml:space="preserve"> at least</w:t>
      </w:r>
      <w:r w:rsidR="004368C1">
        <w:t xml:space="preserve"> </w:t>
      </w:r>
      <w:r w:rsidR="00880B99">
        <w:t xml:space="preserve">22 </w:t>
      </w:r>
      <w:r w:rsidR="004368C1">
        <w:t>occasions</w:t>
      </w:r>
      <w:r w:rsidR="00880B99">
        <w:t xml:space="preserve"> during the 2</w:t>
      </w:r>
      <w:r w:rsidR="00791137">
        <w:t>8</w:t>
      </w:r>
      <w:r w:rsidR="00880B99">
        <w:t xml:space="preserve"> days he was detained in the watch house</w:t>
      </w:r>
      <w:r w:rsidR="004368C1">
        <w:t xml:space="preserve">. </w:t>
      </w:r>
    </w:p>
    <w:p w14:paraId="54D8134D" w14:textId="61758334" w:rsidR="008A6C37" w:rsidRDefault="00437831" w:rsidP="00A34B93">
      <w:pPr>
        <w:pStyle w:val="Numberedparagraph"/>
      </w:pPr>
      <w:r>
        <w:t xml:space="preserve">A child’s contact with family while in detention is essential to a child’s psychological wellbeing </w:t>
      </w:r>
      <w:r w:rsidR="00E63801">
        <w:t>and their successful transition and reintegration into the community.</w:t>
      </w:r>
      <w:r w:rsidR="00A34B93">
        <w:rPr>
          <w:rStyle w:val="FootnoteReference"/>
        </w:rPr>
        <w:footnoteReference w:id="150"/>
      </w:r>
      <w:r w:rsidR="00E63801">
        <w:t xml:space="preserve"> </w:t>
      </w:r>
      <w:r w:rsidR="00A34B93">
        <w:t>Family contact is protected</w:t>
      </w:r>
      <w:r w:rsidR="00B8417B">
        <w:t xml:space="preserve"> under the </w:t>
      </w:r>
      <w:r w:rsidR="00B8417B" w:rsidRPr="00564FEF">
        <w:t>Human Rights Act</w:t>
      </w:r>
      <w:r w:rsidR="00A34B93">
        <w:t xml:space="preserve"> by the right </w:t>
      </w:r>
      <w:r w:rsidR="008A6C37">
        <w:t xml:space="preserve">to humane treatment when deprived of liberty, </w:t>
      </w:r>
      <w:r w:rsidR="00A34B93">
        <w:t xml:space="preserve">the </w:t>
      </w:r>
      <w:r w:rsidR="002C18F5">
        <w:t xml:space="preserve">protection </w:t>
      </w:r>
      <w:r w:rsidR="008A6C37">
        <w:t xml:space="preserve">of families and children, and </w:t>
      </w:r>
      <w:r w:rsidR="00A34B93">
        <w:t xml:space="preserve">the right </w:t>
      </w:r>
      <w:r w:rsidR="008A6C37">
        <w:t>to privacy</w:t>
      </w:r>
      <w:r w:rsidR="00A34B93">
        <w:t xml:space="preserve">. </w:t>
      </w:r>
      <w:r w:rsidR="008A6C37">
        <w:t xml:space="preserve"> </w:t>
      </w:r>
    </w:p>
    <w:p w14:paraId="4801C655" w14:textId="2187A6C8" w:rsidR="00B06238" w:rsidRDefault="00DC5CFB" w:rsidP="00576437">
      <w:pPr>
        <w:pStyle w:val="Numberedparagraph"/>
      </w:pPr>
      <w:r>
        <w:t>The importance and facilitation of family contact and visits is provided for in the OPM</w:t>
      </w:r>
      <w:r w:rsidR="006815E9">
        <w:t xml:space="preserve"> and </w:t>
      </w:r>
      <w:r w:rsidR="00233F84">
        <w:t>Department policy.</w:t>
      </w:r>
      <w:r w:rsidR="00233F84">
        <w:rPr>
          <w:rStyle w:val="FootnoteReference"/>
        </w:rPr>
        <w:footnoteReference w:id="151"/>
      </w:r>
    </w:p>
    <w:p w14:paraId="2CBBF99E" w14:textId="6FCE3D86" w:rsidR="006F3001" w:rsidRPr="00785204" w:rsidRDefault="006D7841" w:rsidP="00576437">
      <w:pPr>
        <w:pStyle w:val="Numberedparagraph"/>
      </w:pPr>
      <w:r>
        <w:t xml:space="preserve">The Inspector of Detention Services has recommended that where </w:t>
      </w:r>
      <w:r w:rsidR="00AC2595" w:rsidRPr="00331357">
        <w:rPr>
          <w:lang w:val="en-GB"/>
        </w:rPr>
        <w:t xml:space="preserve">children are detained in </w:t>
      </w:r>
      <w:r w:rsidR="002B0B9C">
        <w:rPr>
          <w:lang w:val="en-GB"/>
        </w:rPr>
        <w:t>watch house</w:t>
      </w:r>
      <w:r w:rsidR="00AC2595" w:rsidRPr="00331357">
        <w:rPr>
          <w:lang w:val="en-GB"/>
        </w:rPr>
        <w:t xml:space="preserve">s for longer periods of time, </w:t>
      </w:r>
      <w:r w:rsidR="00AC2595">
        <w:rPr>
          <w:lang w:val="en-GB"/>
        </w:rPr>
        <w:t xml:space="preserve">QPS </w:t>
      </w:r>
      <w:r w:rsidR="00AC2595" w:rsidRPr="00331357">
        <w:rPr>
          <w:lang w:val="en-GB"/>
        </w:rPr>
        <w:t>ensures contact between a child in a watch</w:t>
      </w:r>
      <w:r w:rsidR="00076984">
        <w:rPr>
          <w:lang w:val="en-GB"/>
        </w:rPr>
        <w:t xml:space="preserve"> </w:t>
      </w:r>
      <w:r w:rsidR="00AC2595" w:rsidRPr="00331357">
        <w:rPr>
          <w:lang w:val="en-GB"/>
        </w:rPr>
        <w:t>house and their family is given a high priority.</w:t>
      </w:r>
      <w:r w:rsidR="00AC2595">
        <w:rPr>
          <w:rStyle w:val="FootnoteReference"/>
          <w:lang w:val="en-GB"/>
        </w:rPr>
        <w:footnoteReference w:id="152"/>
      </w:r>
    </w:p>
    <w:p w14:paraId="0ECD08E1" w14:textId="77777777" w:rsidR="000A4244" w:rsidRDefault="000A4244">
      <w:pPr>
        <w:spacing w:after="0" w:line="240" w:lineRule="auto"/>
        <w:rPr>
          <w:color w:val="FFFFFF" w:themeColor="background1"/>
          <w:sz w:val="28"/>
          <w:szCs w:val="28"/>
        </w:rPr>
      </w:pPr>
      <w:r>
        <w:br w:type="page"/>
      </w:r>
    </w:p>
    <w:p w14:paraId="7D2D564D" w14:textId="597C40C1" w:rsidR="003B5065" w:rsidRDefault="003B5065" w:rsidP="003B5065">
      <w:pPr>
        <w:pStyle w:val="Heading4"/>
        <w:rPr>
          <w:i/>
        </w:rPr>
      </w:pPr>
      <w:r>
        <w:lastRenderedPageBreak/>
        <w:t>The respondents’ position</w:t>
      </w:r>
    </w:p>
    <w:p w14:paraId="4F54D2AA" w14:textId="77777777" w:rsidR="003B5065" w:rsidRDefault="003B5065" w:rsidP="00785204">
      <w:pPr>
        <w:pStyle w:val="response"/>
      </w:pPr>
      <w:r>
        <w:t>QPS says:</w:t>
      </w:r>
    </w:p>
    <w:p w14:paraId="6F18B5F1" w14:textId="3EADE28A" w:rsidR="00905062" w:rsidRPr="00785204" w:rsidRDefault="00785204" w:rsidP="00564B11">
      <w:pPr>
        <w:pStyle w:val="Responsequote0"/>
      </w:pPr>
      <w:r>
        <w:tab/>
      </w:r>
      <w:r w:rsidR="00905062" w:rsidRPr="00785204">
        <w:t xml:space="preserve">The primary point of contact for families for a young person in custody is the Officer in Charge (OIC) of the watchhouse where the young person is detained. </w:t>
      </w:r>
    </w:p>
    <w:p w14:paraId="043232AC" w14:textId="432CC9C1" w:rsidR="00905062" w:rsidRPr="00785204" w:rsidRDefault="00785204" w:rsidP="00564B11">
      <w:pPr>
        <w:pStyle w:val="Responsequote0"/>
      </w:pPr>
      <w:r>
        <w:tab/>
      </w:r>
      <w:r w:rsidR="00905062" w:rsidRPr="00785204">
        <w:t>Watchhouses are operational custody facilities that are designed for short-term periods of detention. The priority within these facilities is the safety and security of those in custody.</w:t>
      </w:r>
    </w:p>
    <w:p w14:paraId="4046B9C5" w14:textId="77777777" w:rsidR="003B5065" w:rsidRDefault="003B5065" w:rsidP="00785204">
      <w:pPr>
        <w:pStyle w:val="response"/>
      </w:pPr>
      <w:r w:rsidRPr="0071739A">
        <w:t>The Department says:</w:t>
      </w:r>
    </w:p>
    <w:p w14:paraId="1C39623E" w14:textId="02D5164A" w:rsidR="00B269A1" w:rsidRDefault="00785204" w:rsidP="00564B11">
      <w:pPr>
        <w:pStyle w:val="Responsequote0"/>
      </w:pPr>
      <w:r>
        <w:tab/>
      </w:r>
      <w:r w:rsidR="00B269A1" w:rsidRPr="00731878">
        <w:t>The Department’s contemporaneous records confirm that contact with C’s family was facilitated on numerous occasions by Department staff during C’s detention. The records also show that C expressed to Department staff that his contact with family had been constant.</w:t>
      </w:r>
    </w:p>
    <w:p w14:paraId="3780FFCF" w14:textId="49D95FF6" w:rsidR="00B77115" w:rsidRPr="001921D2" w:rsidRDefault="00410EA0" w:rsidP="00B77115">
      <w:pPr>
        <w:pStyle w:val="Heading3"/>
      </w:pPr>
      <w:bookmarkStart w:id="59" w:name="_Toc195178138"/>
      <w:r>
        <w:t>Education and r</w:t>
      </w:r>
      <w:r w:rsidR="00292543">
        <w:t>ecreational a</w:t>
      </w:r>
      <w:r w:rsidR="00B77115">
        <w:t>ctivities</w:t>
      </w:r>
      <w:bookmarkEnd w:id="59"/>
    </w:p>
    <w:p w14:paraId="59AA0F85" w14:textId="467D79BE" w:rsidR="00410EA0" w:rsidRDefault="00912374" w:rsidP="00410EA0">
      <w:pPr>
        <w:pStyle w:val="Numberedparagraph"/>
      </w:pPr>
      <w:r w:rsidRPr="003D73B4">
        <w:t xml:space="preserve">C states that </w:t>
      </w:r>
      <w:r w:rsidR="008F02D5">
        <w:t xml:space="preserve">at Beenleigh </w:t>
      </w:r>
      <w:r w:rsidR="002B0B9C">
        <w:t>watch house</w:t>
      </w:r>
      <w:r w:rsidR="008F02D5">
        <w:t xml:space="preserve"> </w:t>
      </w:r>
      <w:r w:rsidR="003D73B4" w:rsidRPr="003D73B4">
        <w:t xml:space="preserve">his personal books were confiscated and his request for recreational items such as playing cards were ignored. </w:t>
      </w:r>
      <w:r w:rsidR="00410EA0">
        <w:t>C alleges that he was not provided with any access to education, educational materials</w:t>
      </w:r>
      <w:r w:rsidR="00076984">
        <w:t>,</w:t>
      </w:r>
      <w:r w:rsidR="00410EA0">
        <w:t xml:space="preserve"> or programs.</w:t>
      </w:r>
    </w:p>
    <w:p w14:paraId="2964D030" w14:textId="5BD98842" w:rsidR="008E3C81" w:rsidRDefault="008E3C81" w:rsidP="00B77115">
      <w:pPr>
        <w:pStyle w:val="Numberedparagraph"/>
      </w:pPr>
      <w:r>
        <w:t>YJ case notes</w:t>
      </w:r>
      <w:r w:rsidR="0096578E">
        <w:t xml:space="preserve"> </w:t>
      </w:r>
      <w:r w:rsidR="00FC4761">
        <w:t>state</w:t>
      </w:r>
      <w:r w:rsidR="00712401">
        <w:t>:</w:t>
      </w:r>
    </w:p>
    <w:p w14:paraId="74111493" w14:textId="7F9F0D87" w:rsidR="004A3803" w:rsidRDefault="00160D90" w:rsidP="008E3C81">
      <w:pPr>
        <w:pStyle w:val="Numberedparagraph"/>
        <w:numPr>
          <w:ilvl w:val="1"/>
          <w:numId w:val="1"/>
        </w:numPr>
      </w:pPr>
      <w:r>
        <w:t xml:space="preserve">C </w:t>
      </w:r>
      <w:r w:rsidR="00AA237E">
        <w:t>consent</w:t>
      </w:r>
      <w:r w:rsidR="00FC4761">
        <w:t>ed</w:t>
      </w:r>
      <w:r w:rsidR="00AA237E">
        <w:t xml:space="preserve"> to a</w:t>
      </w:r>
      <w:r w:rsidR="001C72E7">
        <w:t xml:space="preserve"> referral for AOD </w:t>
      </w:r>
      <w:r w:rsidR="00AA237E">
        <w:t>counselling</w:t>
      </w:r>
      <w:r w:rsidR="00AE4AAF">
        <w:t xml:space="preserve">, and that he </w:t>
      </w:r>
      <w:r w:rsidR="007500B0">
        <w:t xml:space="preserve">was </w:t>
      </w:r>
      <w:r w:rsidR="00AE4AAF">
        <w:t xml:space="preserve">open to attending a </w:t>
      </w:r>
      <w:proofErr w:type="spellStart"/>
      <w:r w:rsidR="00AE4AAF">
        <w:t>flexischool</w:t>
      </w:r>
      <w:proofErr w:type="spellEnd"/>
      <w:r w:rsidR="00AE4AAF">
        <w:t xml:space="preserve"> in the community on 10 January 2023. </w:t>
      </w:r>
      <w:r w:rsidR="00100732">
        <w:t xml:space="preserve">The respondents confirm that a referral to </w:t>
      </w:r>
      <w:r w:rsidR="006579B6">
        <w:t xml:space="preserve">the </w:t>
      </w:r>
      <w:r w:rsidR="00100732">
        <w:t>Education Queensland Court Liaison Officer</w:t>
      </w:r>
      <w:r w:rsidR="00F9655B" w:rsidRPr="00F9655B">
        <w:t xml:space="preserve"> </w:t>
      </w:r>
      <w:r w:rsidR="00F9655B">
        <w:t>was completed</w:t>
      </w:r>
      <w:r w:rsidR="00100732">
        <w:t xml:space="preserve">. </w:t>
      </w:r>
    </w:p>
    <w:p w14:paraId="2960804F" w14:textId="63B5FBB4" w:rsidR="009F3B4A" w:rsidRDefault="009E1313" w:rsidP="008E3C81">
      <w:pPr>
        <w:pStyle w:val="Numberedparagraph"/>
        <w:numPr>
          <w:ilvl w:val="1"/>
          <w:numId w:val="1"/>
        </w:numPr>
      </w:pPr>
      <w:r>
        <w:t xml:space="preserve">Following the incident with the metal shard on 24 January, </w:t>
      </w:r>
      <w:r w:rsidR="009F3B4A">
        <w:t>C request</w:t>
      </w:r>
      <w:r w:rsidR="00BF4CA5">
        <w:t>ed</w:t>
      </w:r>
      <w:r w:rsidR="009F3B4A">
        <w:t xml:space="preserve"> </w:t>
      </w:r>
      <w:r w:rsidR="00A0729A">
        <w:t xml:space="preserve">cards or </w:t>
      </w:r>
      <w:r w:rsidR="009F3B4A">
        <w:t>books on 26 January</w:t>
      </w:r>
      <w:r>
        <w:t>, and request</w:t>
      </w:r>
      <w:r w:rsidR="00076984">
        <w:t>ed</w:t>
      </w:r>
      <w:r>
        <w:t xml:space="preserve"> </w:t>
      </w:r>
      <w:r w:rsidR="001A498D">
        <w:t xml:space="preserve">cards again on 27 January, as </w:t>
      </w:r>
      <w:r w:rsidR="00076984">
        <w:t>‘</w:t>
      </w:r>
      <w:r w:rsidR="001A498D">
        <w:t xml:space="preserve">he had not had any form of entertainment for a few </w:t>
      </w:r>
      <w:proofErr w:type="gramStart"/>
      <w:r w:rsidR="001A498D">
        <w:t>days’</w:t>
      </w:r>
      <w:proofErr w:type="gramEnd"/>
      <w:r>
        <w:t>.</w:t>
      </w:r>
      <w:r w:rsidR="002213CE">
        <w:t xml:space="preserve"> </w:t>
      </w:r>
    </w:p>
    <w:p w14:paraId="14439F19" w14:textId="12188192" w:rsidR="0020186C" w:rsidRDefault="00291B90" w:rsidP="008E3C81">
      <w:pPr>
        <w:pStyle w:val="Numberedparagraph"/>
        <w:numPr>
          <w:ilvl w:val="1"/>
          <w:numId w:val="1"/>
        </w:numPr>
      </w:pPr>
      <w:r>
        <w:t>C ‘sleeping to pass the time’ on 24, 30 January 2023</w:t>
      </w:r>
      <w:r w:rsidR="00076984">
        <w:t>,</w:t>
      </w:r>
      <w:r>
        <w:t xml:space="preserve"> and 1 February 2023</w:t>
      </w:r>
      <w:r w:rsidR="002011BC">
        <w:t>, and watching television.</w:t>
      </w:r>
    </w:p>
    <w:p w14:paraId="50588743" w14:textId="5F68991B" w:rsidR="00833D33" w:rsidRDefault="00833D33" w:rsidP="00833D33">
      <w:pPr>
        <w:pStyle w:val="Numberedparagraph"/>
      </w:pPr>
      <w:r>
        <w:t xml:space="preserve">It is not known whether the Education Queensland Court Liaison Officer had further contact with C, however, the Department explains that C may have received additional support from other external visitors which are not recorded in the YJ case notes. </w:t>
      </w:r>
    </w:p>
    <w:p w14:paraId="53F6C23D" w14:textId="634D168E" w:rsidR="009C5A7C" w:rsidRDefault="009C5A7C" w:rsidP="00833D33">
      <w:pPr>
        <w:pStyle w:val="Numberedparagraph"/>
      </w:pPr>
      <w:r>
        <w:t xml:space="preserve">The Department </w:t>
      </w:r>
      <w:r w:rsidR="00833D33">
        <w:t xml:space="preserve">also </w:t>
      </w:r>
      <w:r>
        <w:t>says C was not provided with any formal programs while in the watch house due to environmental and security restrictions, however, engagements with C include</w:t>
      </w:r>
      <w:r w:rsidR="00A6603E">
        <w:t>d</w:t>
      </w:r>
      <w:r>
        <w:t xml:space="preserve"> </w:t>
      </w:r>
      <w:r w:rsidR="00A6603E">
        <w:t>‘</w:t>
      </w:r>
      <w:r>
        <w:t>transition planning, goal setting, referral options (including education)</w:t>
      </w:r>
      <w:r w:rsidR="00FF11B4">
        <w:t>,</w:t>
      </w:r>
      <w:r>
        <w:t xml:space="preserve"> </w:t>
      </w:r>
      <w:r w:rsidR="00FF11B4">
        <w:t>…</w:t>
      </w:r>
      <w:r>
        <w:t>behaviour change discussions</w:t>
      </w:r>
      <w:r w:rsidR="00FF11B4">
        <w:t>…</w:t>
      </w:r>
      <w:r>
        <w:t>,</w:t>
      </w:r>
      <w:r w:rsidR="00B93E08">
        <w:t>…</w:t>
      </w:r>
      <w:r>
        <w:t xml:space="preserve"> investigation of protective factors </w:t>
      </w:r>
      <w:r w:rsidR="00B93E08">
        <w:t>[</w:t>
      </w:r>
      <w:r>
        <w:t>such as family relationships</w:t>
      </w:r>
      <w:r w:rsidR="00B93E08">
        <w:t>]</w:t>
      </w:r>
      <w:r w:rsidR="004E1022">
        <w:t>’</w:t>
      </w:r>
      <w:r>
        <w:t>, and ‘motivation to change, attitudes towards offending, red flags (high risk situations)’.</w:t>
      </w:r>
      <w:r w:rsidR="006123F4">
        <w:t xml:space="preserve"> These engagements are not recorded in the YJ case notes provided to the Commission.</w:t>
      </w:r>
      <w:r w:rsidR="00833D33">
        <w:t xml:space="preserve"> </w:t>
      </w:r>
    </w:p>
    <w:p w14:paraId="6CD451B1" w14:textId="663CCE6D" w:rsidR="00DA002F" w:rsidRDefault="00DA002F" w:rsidP="00292543">
      <w:pPr>
        <w:pStyle w:val="Numberedparagraph"/>
      </w:pPr>
      <w:r>
        <w:lastRenderedPageBreak/>
        <w:t>QPS confirm</w:t>
      </w:r>
      <w:r w:rsidR="00DF7D6A">
        <w:t>s</w:t>
      </w:r>
      <w:r>
        <w:t xml:space="preserve"> C’s books were removed following the metal shard incident on 24 January 2023. </w:t>
      </w:r>
    </w:p>
    <w:p w14:paraId="4505C493" w14:textId="270E77B3" w:rsidR="00A21DFA" w:rsidRDefault="00A21DFA" w:rsidP="00824089">
      <w:pPr>
        <w:pStyle w:val="Numberedparagraph"/>
      </w:pPr>
      <w:r>
        <w:t xml:space="preserve">The </w:t>
      </w:r>
      <w:r w:rsidRPr="000B3317">
        <w:rPr>
          <w:i/>
          <w:iCs/>
        </w:rPr>
        <w:t>Havana Rules</w:t>
      </w:r>
      <w:r>
        <w:t xml:space="preserve"> </w:t>
      </w:r>
      <w:r w:rsidR="00D44E51">
        <w:t>provide</w:t>
      </w:r>
      <w:r w:rsidRPr="00435839">
        <w:t xml:space="preserve"> </w:t>
      </w:r>
      <w:r w:rsidR="00081099">
        <w:t xml:space="preserve">that </w:t>
      </w:r>
      <w:r>
        <w:t xml:space="preserve">detained </w:t>
      </w:r>
      <w:r w:rsidRPr="00435839">
        <w:t>children should have the benefit of meaningful activities and programs which would serve to promote and sustain their health and self-respect</w:t>
      </w:r>
      <w:r>
        <w:t xml:space="preserve"> and encourage their development</w:t>
      </w:r>
      <w:r w:rsidRPr="00435839">
        <w:t xml:space="preserve">. </w:t>
      </w:r>
      <w:r w:rsidR="00273AE3">
        <w:t>Additionally, c</w:t>
      </w:r>
      <w:r w:rsidRPr="00435839">
        <w:t>hildren</w:t>
      </w:r>
      <w:r>
        <w:t xml:space="preserve"> under arrest or awaiting trial</w:t>
      </w:r>
      <w:r w:rsidR="00824089">
        <w:t xml:space="preserve"> should be treated compatibly </w:t>
      </w:r>
      <w:r w:rsidR="006335E5">
        <w:t>with the presumption of their innocence</w:t>
      </w:r>
      <w:r w:rsidR="00DA7D0D">
        <w:t>,</w:t>
      </w:r>
      <w:r>
        <w:t xml:space="preserve"> </w:t>
      </w:r>
      <w:r w:rsidR="00824089">
        <w:t>including opportunities to continue education and being provided with materials for leisure and recreation.</w:t>
      </w:r>
      <w:r>
        <w:rPr>
          <w:rStyle w:val="FootnoteReference"/>
        </w:rPr>
        <w:footnoteReference w:id="153"/>
      </w:r>
      <w:r>
        <w:t xml:space="preserve"> </w:t>
      </w:r>
    </w:p>
    <w:p w14:paraId="506FB080" w14:textId="2A79FEBE" w:rsidR="00315469" w:rsidRDefault="00480607" w:rsidP="00292543">
      <w:pPr>
        <w:pStyle w:val="Numberedparagraph"/>
      </w:pPr>
      <w:r>
        <w:t xml:space="preserve">The </w:t>
      </w:r>
      <w:r w:rsidR="00CB3715">
        <w:t xml:space="preserve">value </w:t>
      </w:r>
      <w:r w:rsidR="003E1E8C">
        <w:t xml:space="preserve">of education and other activities </w:t>
      </w:r>
      <w:r w:rsidR="003B2C89">
        <w:t xml:space="preserve">while in detention </w:t>
      </w:r>
      <w:r w:rsidR="003E1E8C">
        <w:t xml:space="preserve">has been articulated by the </w:t>
      </w:r>
      <w:r>
        <w:t>Special Rapporteur</w:t>
      </w:r>
      <w:r w:rsidR="00410EA0">
        <w:t xml:space="preserve"> on </w:t>
      </w:r>
      <w:r w:rsidR="009245D3">
        <w:t>T</w:t>
      </w:r>
      <w:r w:rsidR="00410EA0">
        <w:t xml:space="preserve">orture and other </w:t>
      </w:r>
      <w:r w:rsidR="009245D3">
        <w:t>C</w:t>
      </w:r>
      <w:r w:rsidR="00410EA0">
        <w:t xml:space="preserve">ruel, </w:t>
      </w:r>
      <w:r w:rsidR="009245D3">
        <w:t>I</w:t>
      </w:r>
      <w:r w:rsidR="00410EA0">
        <w:t xml:space="preserve">nhuman or </w:t>
      </w:r>
      <w:r w:rsidR="009245D3">
        <w:t>D</w:t>
      </w:r>
      <w:r w:rsidR="00410EA0">
        <w:t xml:space="preserve">egrading </w:t>
      </w:r>
      <w:r w:rsidR="009245D3">
        <w:t>T</w:t>
      </w:r>
      <w:r w:rsidR="00410EA0">
        <w:t>reatment o</w:t>
      </w:r>
      <w:r w:rsidR="00147B28">
        <w:t>r</w:t>
      </w:r>
      <w:r w:rsidR="00410EA0">
        <w:t xml:space="preserve"> </w:t>
      </w:r>
      <w:r w:rsidR="009245D3">
        <w:t>P</w:t>
      </w:r>
      <w:r w:rsidR="00410EA0">
        <w:t>unishment</w:t>
      </w:r>
      <w:r>
        <w:t xml:space="preserve"> </w:t>
      </w:r>
      <w:r w:rsidR="003E1E8C">
        <w:t>as follows</w:t>
      </w:r>
      <w:r>
        <w:t>:</w:t>
      </w:r>
    </w:p>
    <w:p w14:paraId="48E3D98A" w14:textId="430CC663" w:rsidR="00480607" w:rsidRPr="00C222C5" w:rsidRDefault="00841808" w:rsidP="00A73E2E">
      <w:pPr>
        <w:pStyle w:val="Numberedparagraph"/>
        <w:numPr>
          <w:ilvl w:val="0"/>
          <w:numId w:val="0"/>
        </w:numPr>
        <w:ind w:left="907" w:right="845"/>
        <w:rPr>
          <w:sz w:val="20"/>
          <w:szCs w:val="20"/>
        </w:rPr>
      </w:pPr>
      <w:r w:rsidRPr="00C222C5">
        <w:rPr>
          <w:sz w:val="20"/>
          <w:szCs w:val="20"/>
        </w:rPr>
        <w:t>A lack of vocational, educational and recreational activities for children deprived of their liberty creates situations of risk</w:t>
      </w:r>
      <w:r w:rsidR="00547287" w:rsidRPr="00C222C5">
        <w:rPr>
          <w:sz w:val="20"/>
          <w:szCs w:val="20"/>
        </w:rPr>
        <w:t xml:space="preserve"> of abuse and ill-treatment. When children spend most of their time confined in their cells, they may experience a lack of motivation and e</w:t>
      </w:r>
      <w:r w:rsidR="0082350D" w:rsidRPr="00C222C5">
        <w:rPr>
          <w:sz w:val="20"/>
          <w:szCs w:val="20"/>
        </w:rPr>
        <w:t>v</w:t>
      </w:r>
      <w:r w:rsidR="00547287" w:rsidRPr="00C222C5">
        <w:rPr>
          <w:sz w:val="20"/>
          <w:szCs w:val="20"/>
        </w:rPr>
        <w:t xml:space="preserve">en depression, which in turn can leads </w:t>
      </w:r>
      <w:r w:rsidR="0082350D" w:rsidRPr="00C222C5">
        <w:rPr>
          <w:sz w:val="20"/>
          <w:szCs w:val="20"/>
        </w:rPr>
        <w:t xml:space="preserve">(sic) </w:t>
      </w:r>
      <w:r w:rsidR="00547287" w:rsidRPr="00C222C5">
        <w:rPr>
          <w:sz w:val="20"/>
          <w:szCs w:val="20"/>
        </w:rPr>
        <w:t xml:space="preserve">to </w:t>
      </w:r>
      <w:r w:rsidR="0082350D" w:rsidRPr="00C222C5">
        <w:rPr>
          <w:sz w:val="20"/>
          <w:szCs w:val="20"/>
        </w:rPr>
        <w:t>incidents of abuse and violence between children or with staff members. The Special Rapporteur wishes to point out that, while lack of activities is detrimental for any prisoner, it is especially harmful for children, who have a particular need for physical activity and intellectual stimulation.</w:t>
      </w:r>
      <w:r w:rsidR="00491065" w:rsidRPr="00C222C5">
        <w:rPr>
          <w:rStyle w:val="FootnoteReference"/>
          <w:sz w:val="20"/>
          <w:szCs w:val="20"/>
        </w:rPr>
        <w:footnoteReference w:id="154"/>
      </w:r>
    </w:p>
    <w:p w14:paraId="4F6533C5" w14:textId="2CFB031D" w:rsidR="00150997" w:rsidRDefault="00124FD3" w:rsidP="00FD3B62">
      <w:pPr>
        <w:pStyle w:val="Numberedparagraph"/>
      </w:pPr>
      <w:r>
        <w:t xml:space="preserve">Children should not be disciplined with </w:t>
      </w:r>
      <w:r w:rsidR="008E4447">
        <w:t xml:space="preserve">measures </w:t>
      </w:r>
      <w:r w:rsidR="00C40922">
        <w:t>that may compromise the physical or mental health of a child.</w:t>
      </w:r>
      <w:r w:rsidR="00C40922">
        <w:rPr>
          <w:rStyle w:val="FootnoteReference"/>
        </w:rPr>
        <w:footnoteReference w:id="155"/>
      </w:r>
      <w:r w:rsidR="00161924">
        <w:t xml:space="preserve"> </w:t>
      </w:r>
      <w:r w:rsidR="00B6173C">
        <w:t xml:space="preserve">Consistent with the </w:t>
      </w:r>
      <w:r w:rsidR="004809AA">
        <w:t xml:space="preserve">Inspector of Detention </w:t>
      </w:r>
      <w:r w:rsidR="0055176B">
        <w:t>S</w:t>
      </w:r>
      <w:r w:rsidR="004809AA">
        <w:t>ervice</w:t>
      </w:r>
      <w:r w:rsidR="0055176B">
        <w:t>s</w:t>
      </w:r>
      <w:r w:rsidR="004809AA">
        <w:t xml:space="preserve"> standards for YDCs, this </w:t>
      </w:r>
      <w:r w:rsidR="00B6173C">
        <w:t>includes exclusion from cultural, educational</w:t>
      </w:r>
      <w:r w:rsidR="00081099">
        <w:t>,</w:t>
      </w:r>
      <w:r w:rsidR="00B6173C">
        <w:t xml:space="preserve"> or vocational programs.</w:t>
      </w:r>
      <w:r w:rsidR="004809AA">
        <w:rPr>
          <w:rStyle w:val="FootnoteReference"/>
        </w:rPr>
        <w:footnoteReference w:id="156"/>
      </w:r>
      <w:r w:rsidR="00B6173C">
        <w:t xml:space="preserve"> </w:t>
      </w:r>
    </w:p>
    <w:p w14:paraId="0B296A1B" w14:textId="3EC807BD" w:rsidR="00CB3715" w:rsidRDefault="00CB3715" w:rsidP="00FD3B62">
      <w:pPr>
        <w:pStyle w:val="Numberedparagraph"/>
      </w:pPr>
      <w:r>
        <w:t xml:space="preserve">Both QPS and Department policy recognise </w:t>
      </w:r>
      <w:r w:rsidR="00B64210">
        <w:t xml:space="preserve">the need to provide children in </w:t>
      </w:r>
      <w:r w:rsidR="002B0B9C">
        <w:t>watch house</w:t>
      </w:r>
      <w:r w:rsidR="00B64210">
        <w:t xml:space="preserve"> custody with activities. </w:t>
      </w:r>
    </w:p>
    <w:p w14:paraId="62EEE86D" w14:textId="268DB805" w:rsidR="00FD3B62" w:rsidRDefault="00FD3B62" w:rsidP="00FD3B62">
      <w:pPr>
        <w:pStyle w:val="Numberedparagraph"/>
      </w:pPr>
      <w:r>
        <w:t>The OPM states that a</w:t>
      </w:r>
      <w:r w:rsidRPr="00CB4BCD">
        <w:t xml:space="preserve"> child who is detained for more than </w:t>
      </w:r>
      <w:r w:rsidR="00081099">
        <w:t>4</w:t>
      </w:r>
      <w:r w:rsidR="00081099" w:rsidRPr="00CB4BCD">
        <w:t xml:space="preserve"> </w:t>
      </w:r>
      <w:r w:rsidRPr="00CB4BCD">
        <w:t xml:space="preserve">hours </w:t>
      </w:r>
      <w:r>
        <w:t>is to</w:t>
      </w:r>
      <w:r w:rsidRPr="00CB4BCD">
        <w:t xml:space="preserve"> be provided with materials for age-appropriate activities</w:t>
      </w:r>
      <w:r>
        <w:t xml:space="preserve"> if available, unless any of these items constitute a security risk</w:t>
      </w:r>
      <w:r w:rsidRPr="00CB4BCD">
        <w:t>.</w:t>
      </w:r>
      <w:r w:rsidRPr="00CB4BCD">
        <w:rPr>
          <w:rStyle w:val="FootnoteReference"/>
        </w:rPr>
        <w:footnoteReference w:id="157"/>
      </w:r>
      <w:r w:rsidR="00DA0E9E">
        <w:t xml:space="preserve"> </w:t>
      </w:r>
    </w:p>
    <w:p w14:paraId="1324CD14" w14:textId="0AD25965" w:rsidR="003E1E8C" w:rsidRDefault="002213CE" w:rsidP="002213CE">
      <w:pPr>
        <w:pStyle w:val="Numberedparagraph"/>
      </w:pPr>
      <w:r w:rsidRPr="00345CBA">
        <w:lastRenderedPageBreak/>
        <w:t xml:space="preserve">Department policy </w:t>
      </w:r>
      <w:r w:rsidR="00E06654" w:rsidRPr="00345CBA">
        <w:t>suggests some</w:t>
      </w:r>
      <w:r w:rsidR="00FF51E3">
        <w:t xml:space="preserve"> appropriate</w:t>
      </w:r>
      <w:r w:rsidR="00E06654" w:rsidRPr="00345CBA">
        <w:t xml:space="preserve"> activity items</w:t>
      </w:r>
      <w:r w:rsidR="00081099">
        <w:t>,</w:t>
      </w:r>
      <w:r w:rsidR="00E06654" w:rsidRPr="00345CBA">
        <w:t xml:space="preserve"> such as puzzle books, paper, playing cards, rubber pencils, and stress balls.</w:t>
      </w:r>
      <w:r w:rsidR="00E06654" w:rsidRPr="00345CBA">
        <w:rPr>
          <w:rStyle w:val="FootnoteReference"/>
        </w:rPr>
        <w:footnoteReference w:id="158"/>
      </w:r>
      <w:r w:rsidR="001830A8" w:rsidRPr="00345CBA">
        <w:t xml:space="preserve"> Draft South East Region Standards </w:t>
      </w:r>
      <w:r w:rsidR="007F3B26" w:rsidRPr="00345CBA">
        <w:t xml:space="preserve">provide that for stays of longer than 4 days, a YJSC staff member is available to facilitate a range of supplementary </w:t>
      </w:r>
      <w:r w:rsidR="00345CBA" w:rsidRPr="00345CBA">
        <w:t xml:space="preserve">EQ </w:t>
      </w:r>
      <w:r w:rsidR="007F3B26" w:rsidRPr="00345CBA">
        <w:t>activities</w:t>
      </w:r>
      <w:r w:rsidR="007B7E66" w:rsidRPr="00345CBA">
        <w:t xml:space="preserve"> </w:t>
      </w:r>
      <w:r w:rsidR="00345CBA" w:rsidRPr="00345CBA">
        <w:t>and that the</w:t>
      </w:r>
      <w:r w:rsidR="007F3B26" w:rsidRPr="00345CBA">
        <w:t xml:space="preserve"> </w:t>
      </w:r>
      <w:r w:rsidR="007B7E66" w:rsidRPr="00345CBA">
        <w:t>EQ Court Liaison Officer will be engaged to visit young people to support referral pathways to alternative arrangements.</w:t>
      </w:r>
      <w:r w:rsidR="00036277" w:rsidRPr="00345CBA">
        <w:rPr>
          <w:rStyle w:val="FootnoteReference"/>
        </w:rPr>
        <w:footnoteReference w:id="159"/>
      </w:r>
      <w:r w:rsidR="007B7E66" w:rsidRPr="00345CBA">
        <w:t xml:space="preserve"> </w:t>
      </w:r>
      <w:r w:rsidR="00413C47">
        <w:t>YJSC staff are also encouraged to ‘commence engaging in purposeful change oriented interactions with young people during their stay’</w:t>
      </w:r>
      <w:r w:rsidR="007F4F9A">
        <w:t xml:space="preserve"> and c</w:t>
      </w:r>
      <w:r w:rsidR="00413C47">
        <w:t>ontact should be documented in a clear and factual manner in case notes.</w:t>
      </w:r>
      <w:r w:rsidR="007F4F9A">
        <w:rPr>
          <w:rStyle w:val="FootnoteReference"/>
        </w:rPr>
        <w:footnoteReference w:id="160"/>
      </w:r>
      <w:r w:rsidR="00413C47">
        <w:t xml:space="preserve"> </w:t>
      </w:r>
    </w:p>
    <w:p w14:paraId="5D42D464" w14:textId="1DCB46D0" w:rsidR="004B722D" w:rsidRDefault="002D2C84" w:rsidP="00D73E4D">
      <w:pPr>
        <w:pStyle w:val="Numberedparagraph"/>
      </w:pPr>
      <w:r>
        <w:t>E</w:t>
      </w:r>
      <w:r w:rsidR="002E5A12">
        <w:t>ducation, programs, and</w:t>
      </w:r>
      <w:r w:rsidR="00A35A9C">
        <w:t xml:space="preserve"> </w:t>
      </w:r>
      <w:r w:rsidR="002E5A12">
        <w:t xml:space="preserve">structured activities are difficult to deliver in a </w:t>
      </w:r>
      <w:r w:rsidR="002B0B9C">
        <w:t>watch house</w:t>
      </w:r>
      <w:r w:rsidR="002E5A12">
        <w:t xml:space="preserve"> environment, </w:t>
      </w:r>
      <w:r w:rsidR="00081099">
        <w:t xml:space="preserve">which </w:t>
      </w:r>
      <w:r w:rsidR="00924013">
        <w:t>provid</w:t>
      </w:r>
      <w:r w:rsidR="00081099">
        <w:t>es</w:t>
      </w:r>
      <w:r w:rsidR="00924013">
        <w:t xml:space="preserve"> </w:t>
      </w:r>
      <w:r w:rsidR="00071D71">
        <w:t>another reason</w:t>
      </w:r>
      <w:r w:rsidR="00924013">
        <w:t xml:space="preserve"> </w:t>
      </w:r>
      <w:r w:rsidR="00071D71">
        <w:t>why</w:t>
      </w:r>
      <w:r w:rsidR="00772A00">
        <w:t xml:space="preserve"> </w:t>
      </w:r>
      <w:r w:rsidR="002B0B9C">
        <w:t>watch house</w:t>
      </w:r>
      <w:r w:rsidR="00772A00">
        <w:t xml:space="preserve">s are unsuitable places </w:t>
      </w:r>
      <w:r w:rsidR="00924013">
        <w:t xml:space="preserve">for the detention of </w:t>
      </w:r>
      <w:r w:rsidR="00772A00">
        <w:t>children.</w:t>
      </w:r>
      <w:r w:rsidR="00D947A1">
        <w:t xml:space="preserve"> </w:t>
      </w:r>
      <w:r w:rsidR="00FD22DE">
        <w:t xml:space="preserve">Even if </w:t>
      </w:r>
      <w:r w:rsidR="00756552">
        <w:t xml:space="preserve">C was provided with </w:t>
      </w:r>
      <w:r w:rsidR="00FD22DE">
        <w:t xml:space="preserve">some </w:t>
      </w:r>
      <w:r w:rsidR="00756552">
        <w:t>support</w:t>
      </w:r>
      <w:r w:rsidR="00BC6ECF">
        <w:t>,</w:t>
      </w:r>
      <w:r w:rsidR="0046246E">
        <w:t xml:space="preserve"> </w:t>
      </w:r>
      <w:r w:rsidR="002B7918">
        <w:t>this should have been centrally recorded to enable greater coordination and supervision</w:t>
      </w:r>
      <w:r w:rsidR="00D73E4D">
        <w:t xml:space="preserve"> of these services to </w:t>
      </w:r>
      <w:r w:rsidR="00BC6ECF">
        <w:t>ensure his needs</w:t>
      </w:r>
      <w:r w:rsidR="009B6884">
        <w:t>, as far as possible,</w:t>
      </w:r>
      <w:r w:rsidR="00BC6ECF">
        <w:t xml:space="preserve"> were being met.</w:t>
      </w:r>
      <w:r w:rsidR="00FD22DE">
        <w:t xml:space="preserve"> </w:t>
      </w:r>
      <w:r w:rsidR="00AA22E6">
        <w:t>Other reviews have recommended</w:t>
      </w:r>
      <w:r w:rsidR="0010005F">
        <w:t xml:space="preserve"> that:</w:t>
      </w:r>
    </w:p>
    <w:p w14:paraId="72CEFED7" w14:textId="3B89189E" w:rsidR="0010005F" w:rsidRDefault="0010005F" w:rsidP="0010005F">
      <w:pPr>
        <w:pStyle w:val="Numberedparagraph"/>
        <w:numPr>
          <w:ilvl w:val="1"/>
          <w:numId w:val="1"/>
        </w:numPr>
      </w:pPr>
      <w:r>
        <w:t xml:space="preserve">QPS and the Department improve the </w:t>
      </w:r>
      <w:r w:rsidRPr="00DD4F09">
        <w:t>information they record about the circumstances of a young person’s detainment, the full context behind bail and remand decisions, and the extent to which their needs and rights are being addressed while in custody</w:t>
      </w:r>
      <w:r>
        <w:t>.</w:t>
      </w:r>
      <w:r>
        <w:rPr>
          <w:rStyle w:val="FootnoteReference"/>
        </w:rPr>
        <w:footnoteReference w:id="161"/>
      </w:r>
      <w:r w:rsidR="00973F99">
        <w:t xml:space="preserve"> </w:t>
      </w:r>
    </w:p>
    <w:p w14:paraId="40AF999C" w14:textId="34986F9F" w:rsidR="006630E0" w:rsidRDefault="00100E68" w:rsidP="0010005F">
      <w:pPr>
        <w:pStyle w:val="Numberedparagraph"/>
        <w:numPr>
          <w:ilvl w:val="1"/>
          <w:numId w:val="1"/>
        </w:numPr>
      </w:pPr>
      <w:r>
        <w:t xml:space="preserve">The QPS and the Department conduct a joint review of services to children in </w:t>
      </w:r>
      <w:r w:rsidR="002B0B9C">
        <w:t>watch house</w:t>
      </w:r>
      <w:r>
        <w:t>s, including to identify gaps and develop strategies to address them</w:t>
      </w:r>
      <w:r w:rsidR="00C3131C">
        <w:t>.</w:t>
      </w:r>
      <w:r>
        <w:rPr>
          <w:rStyle w:val="FootnoteReference"/>
        </w:rPr>
        <w:footnoteReference w:id="162"/>
      </w:r>
    </w:p>
    <w:p w14:paraId="0E4242BD" w14:textId="21DEFBDE" w:rsidR="00973F99" w:rsidRDefault="001B4E6D" w:rsidP="00973F99">
      <w:pPr>
        <w:pStyle w:val="Numberedparagraph"/>
        <w:numPr>
          <w:ilvl w:val="1"/>
          <w:numId w:val="1"/>
        </w:numPr>
      </w:pPr>
      <w:r>
        <w:t>T</w:t>
      </w:r>
      <w:r w:rsidR="00973F99">
        <w:t xml:space="preserve">he QPS, in its review of </w:t>
      </w:r>
      <w:r w:rsidR="002B0B9C">
        <w:t>watch house</w:t>
      </w:r>
      <w:r w:rsidR="00973F99">
        <w:t xml:space="preserve">s, consider whether there should be increased central oversight and coordination of </w:t>
      </w:r>
      <w:r w:rsidR="002B0B9C">
        <w:t>watch house</w:t>
      </w:r>
      <w:r w:rsidR="00973F99">
        <w:t xml:space="preserve">s to improve the levels of support, and the quality and consistency of services provided to children in </w:t>
      </w:r>
      <w:r w:rsidR="002B0B9C">
        <w:t>watch house</w:t>
      </w:r>
      <w:r w:rsidR="00973F99">
        <w:t>s.</w:t>
      </w:r>
      <w:r w:rsidR="00AC39F0">
        <w:rPr>
          <w:rStyle w:val="FootnoteReference"/>
        </w:rPr>
        <w:footnoteReference w:id="163"/>
      </w:r>
      <w:r w:rsidR="00973F99">
        <w:t xml:space="preserve"> </w:t>
      </w:r>
    </w:p>
    <w:p w14:paraId="7F3168D9" w14:textId="01FB49FF" w:rsidR="003A6CB1" w:rsidRPr="00785204" w:rsidRDefault="00B75056" w:rsidP="00B75056">
      <w:pPr>
        <w:pStyle w:val="Numberedparagraph"/>
      </w:pPr>
      <w:r>
        <w:lastRenderedPageBreak/>
        <w:t>The Commission recommend</w:t>
      </w:r>
      <w:r w:rsidR="00195BD6">
        <w:t>s</w:t>
      </w:r>
      <w:r>
        <w:t xml:space="preserve"> </w:t>
      </w:r>
      <w:r w:rsidR="00225EC4">
        <w:t xml:space="preserve">more work be done to increase </w:t>
      </w:r>
      <w:r w:rsidR="00A47945" w:rsidRPr="00B75056">
        <w:rPr>
          <w:lang w:val="en-GB"/>
        </w:rPr>
        <w:t>the range of activities a child detainee may safely access to maintain their physical and mental health wellbeing.</w:t>
      </w:r>
      <w:r w:rsidR="00474603">
        <w:rPr>
          <w:lang w:val="en-GB"/>
        </w:rPr>
        <w:t xml:space="preserve"> </w:t>
      </w:r>
      <w:r w:rsidR="00E413ED">
        <w:rPr>
          <w:lang w:val="en-GB"/>
        </w:rPr>
        <w:t xml:space="preserve">These activities </w:t>
      </w:r>
      <w:r w:rsidR="00472ED0">
        <w:rPr>
          <w:lang w:val="en-GB"/>
        </w:rPr>
        <w:t xml:space="preserve">should not be </w:t>
      </w:r>
      <w:r w:rsidR="00E413ED">
        <w:rPr>
          <w:lang w:val="en-GB"/>
        </w:rPr>
        <w:t xml:space="preserve">withheld </w:t>
      </w:r>
      <w:r w:rsidR="007B3307">
        <w:rPr>
          <w:lang w:val="en-GB"/>
        </w:rPr>
        <w:t>unless demonstrably justified</w:t>
      </w:r>
      <w:r w:rsidR="004869A6">
        <w:rPr>
          <w:lang w:val="en-GB"/>
        </w:rPr>
        <w:t xml:space="preserve">, </w:t>
      </w:r>
      <w:r w:rsidR="000A4244">
        <w:rPr>
          <w:lang w:val="en-GB"/>
        </w:rPr>
        <w:t>for example</w:t>
      </w:r>
      <w:r w:rsidR="004869A6">
        <w:rPr>
          <w:lang w:val="en-GB"/>
        </w:rPr>
        <w:t>, safety risks,</w:t>
      </w:r>
      <w:r w:rsidR="007B3307">
        <w:rPr>
          <w:lang w:val="en-GB"/>
        </w:rPr>
        <w:t xml:space="preserve"> and should not be withheld </w:t>
      </w:r>
      <w:r w:rsidR="00E413ED">
        <w:rPr>
          <w:lang w:val="en-GB"/>
        </w:rPr>
        <w:t>for disciplinary reasons.</w:t>
      </w:r>
    </w:p>
    <w:p w14:paraId="1921A65C" w14:textId="77777777" w:rsidR="00C74917" w:rsidRDefault="00C74917" w:rsidP="00C74917">
      <w:pPr>
        <w:pStyle w:val="Heading4"/>
        <w:rPr>
          <w:i/>
        </w:rPr>
      </w:pPr>
      <w:r>
        <w:t>The respondents’ position</w:t>
      </w:r>
    </w:p>
    <w:p w14:paraId="3AF7C607" w14:textId="77777777" w:rsidR="00C74917" w:rsidRDefault="00C74917" w:rsidP="00785204">
      <w:pPr>
        <w:pStyle w:val="response"/>
      </w:pPr>
      <w:r>
        <w:t>QPS says:</w:t>
      </w:r>
    </w:p>
    <w:p w14:paraId="0601A2E8" w14:textId="51B9BAB1" w:rsidR="00C74917" w:rsidRDefault="00785204" w:rsidP="000A4244">
      <w:pPr>
        <w:pStyle w:val="Responsequote0"/>
      </w:pPr>
      <w:r>
        <w:tab/>
      </w:r>
      <w:r w:rsidR="00C74917" w:rsidRPr="00785204">
        <w:t>QPS does not permit the standard of care provided to young people in watchhouses to be limited for punitive or disciplinary purposes. Limitations on certain resources may be put in place out of practical necessity or to ensure the health and safety of staff and young people in custody.</w:t>
      </w:r>
    </w:p>
    <w:p w14:paraId="120B6012" w14:textId="6D1C064F" w:rsidR="002968E8" w:rsidRDefault="00785204" w:rsidP="000A4244">
      <w:pPr>
        <w:pStyle w:val="Responsequote0"/>
      </w:pPr>
      <w:r>
        <w:tab/>
      </w:r>
      <w:r w:rsidR="002968E8" w:rsidRPr="002968E8">
        <w:t>The coordination of services and support for young people in watchhouses is primarily the responsibility of the multi-agency network mentioned below in the Department’s response. QPS assists and supports these agencies.</w:t>
      </w:r>
    </w:p>
    <w:p w14:paraId="4B40643D" w14:textId="4608E230" w:rsidR="00C74917" w:rsidRDefault="00C74917" w:rsidP="00785204">
      <w:pPr>
        <w:pStyle w:val="response"/>
      </w:pPr>
      <w:r>
        <w:t>The Department says:</w:t>
      </w:r>
    </w:p>
    <w:p w14:paraId="7E803CEB" w14:textId="77B4766B" w:rsidR="00C74917" w:rsidRDefault="00785204" w:rsidP="000A4244">
      <w:pPr>
        <w:pStyle w:val="Responsequote0"/>
      </w:pPr>
      <w:r>
        <w:tab/>
      </w:r>
      <w:r w:rsidR="002C25C5" w:rsidRPr="002C25C5">
        <w:t xml:space="preserve">Department staff play a pivotal role in ensuring the health, welfare and wellbeing of young people held in watchhouses. They </w:t>
      </w:r>
      <w:proofErr w:type="gramStart"/>
      <w:r w:rsidR="002C25C5" w:rsidRPr="002C25C5">
        <w:t>provide assistance</w:t>
      </w:r>
      <w:proofErr w:type="gramEnd"/>
      <w:r w:rsidR="002C25C5" w:rsidRPr="002C25C5">
        <w:t xml:space="preserve"> and support to young people which includes actively listening and engaging with young people to proactively assess and respond to their needs.</w:t>
      </w:r>
    </w:p>
    <w:p w14:paraId="7DD2F400" w14:textId="1FAA0E65" w:rsidR="00CC5929" w:rsidRDefault="00785204" w:rsidP="000A4244">
      <w:pPr>
        <w:pStyle w:val="Responsequote0"/>
      </w:pPr>
      <w:r>
        <w:tab/>
      </w:r>
      <w:r w:rsidR="00CC5929" w:rsidRPr="00CC5929">
        <w:t xml:space="preserve">The Department’s contemporaneous records confirm that C was provided with books and playing cards during his time in the watchhouse and that he had been playing games and watching television with other young people while in custody. The records also confirm that Department staff completed a referral for C so that he could attend </w:t>
      </w:r>
      <w:proofErr w:type="spellStart"/>
      <w:r w:rsidR="00CC5929" w:rsidRPr="00CC5929">
        <w:t>flexischool</w:t>
      </w:r>
      <w:proofErr w:type="spellEnd"/>
      <w:r w:rsidR="00CC5929" w:rsidRPr="00CC5929">
        <w:t xml:space="preserve"> in the community.</w:t>
      </w:r>
    </w:p>
    <w:p w14:paraId="0C519F4D" w14:textId="3420AF95" w:rsidR="00575848" w:rsidRPr="00785204" w:rsidRDefault="00785204" w:rsidP="000A4244">
      <w:pPr>
        <w:pStyle w:val="Responsequote0"/>
      </w:pPr>
      <w:r>
        <w:tab/>
      </w:r>
      <w:r w:rsidR="00575848" w:rsidRPr="00575848">
        <w:t>The Department is part of a well-established and collaborative multi agency-network of government and non-government services that work collaboratively to meet the needs of young people remanded in custody in the Southport watchhouse. The coordination of these services is overseen by a stakeholder group which meets regularly to discuss, prepare and respond to the issues arising from time to time.</w:t>
      </w:r>
    </w:p>
    <w:p w14:paraId="59E2BC35" w14:textId="67B022BE" w:rsidR="006D4100" w:rsidRPr="00435839" w:rsidRDefault="00001440" w:rsidP="00435839">
      <w:pPr>
        <w:pStyle w:val="Heading1"/>
      </w:pPr>
      <w:bookmarkStart w:id="60" w:name="_Toc195178139"/>
      <w:r>
        <w:t>Summary and r</w:t>
      </w:r>
      <w:r w:rsidR="00A17E20">
        <w:t>ecommendations</w:t>
      </w:r>
      <w:bookmarkEnd w:id="60"/>
    </w:p>
    <w:bookmarkEnd w:id="8"/>
    <w:bookmarkEnd w:id="9"/>
    <w:p w14:paraId="788076E8" w14:textId="721FD811" w:rsidR="008F0C8A" w:rsidRPr="008F0C8A" w:rsidRDefault="008F0C8A" w:rsidP="008F0C8A">
      <w:pPr>
        <w:numPr>
          <w:ilvl w:val="0"/>
          <w:numId w:val="1"/>
        </w:numPr>
        <w:spacing w:before="120" w:after="240"/>
      </w:pPr>
      <w:r w:rsidRPr="008F0C8A">
        <w:rPr>
          <w:lang w:val="en-GB"/>
        </w:rPr>
        <w:t xml:space="preserve">In accordance with accepted international human rights norms, a child should only be detained as a last resort and for the shortest </w:t>
      </w:r>
      <w:proofErr w:type="gramStart"/>
      <w:r w:rsidRPr="008F0C8A">
        <w:rPr>
          <w:lang w:val="en-GB"/>
        </w:rPr>
        <w:t>period of time</w:t>
      </w:r>
      <w:proofErr w:type="gramEnd"/>
      <w:r w:rsidRPr="008F0C8A">
        <w:rPr>
          <w:lang w:val="en-GB"/>
        </w:rPr>
        <w:t>. Where detention is necessary, it should only take place in child-friendly environments that meet the child’s rehabilitative needs. Appropriate treatment and conditions for the detention of children should be informed by international law, standards</w:t>
      </w:r>
      <w:r w:rsidR="002F6F84">
        <w:rPr>
          <w:lang w:val="en-GB"/>
        </w:rPr>
        <w:t>,</w:t>
      </w:r>
      <w:r w:rsidRPr="008F0C8A">
        <w:rPr>
          <w:lang w:val="en-GB"/>
        </w:rPr>
        <w:t xml:space="preserve"> and commentary</w:t>
      </w:r>
      <w:r w:rsidR="002F6F84">
        <w:rPr>
          <w:lang w:val="en-GB"/>
        </w:rPr>
        <w:t>,</w:t>
      </w:r>
      <w:r w:rsidRPr="008F0C8A">
        <w:rPr>
          <w:vertAlign w:val="superscript"/>
          <w:lang w:val="en-GB"/>
        </w:rPr>
        <w:footnoteReference w:id="164"/>
      </w:r>
      <w:r w:rsidRPr="008F0C8A">
        <w:rPr>
          <w:lang w:val="en-GB"/>
        </w:rPr>
        <w:t xml:space="preserve"> as well as relevant </w:t>
      </w:r>
      <w:r w:rsidR="002F6F84">
        <w:rPr>
          <w:lang w:val="en-GB"/>
        </w:rPr>
        <w:t>Queensland</w:t>
      </w:r>
      <w:r w:rsidR="002F6F84" w:rsidRPr="008F0C8A">
        <w:rPr>
          <w:lang w:val="en-GB"/>
        </w:rPr>
        <w:t xml:space="preserve"> </w:t>
      </w:r>
      <w:r w:rsidRPr="008F0C8A">
        <w:rPr>
          <w:lang w:val="en-GB"/>
        </w:rPr>
        <w:t xml:space="preserve">laws such as the Human Rights Act, Charter of </w:t>
      </w:r>
      <w:r w:rsidR="002F6F84">
        <w:rPr>
          <w:lang w:val="en-GB"/>
        </w:rPr>
        <w:t>Y</w:t>
      </w:r>
      <w:r w:rsidRPr="008F0C8A">
        <w:rPr>
          <w:lang w:val="en-GB"/>
        </w:rPr>
        <w:t xml:space="preserve">outh </w:t>
      </w:r>
      <w:r w:rsidR="002F6F84">
        <w:rPr>
          <w:lang w:val="en-GB"/>
        </w:rPr>
        <w:t>J</w:t>
      </w:r>
      <w:r w:rsidRPr="008F0C8A">
        <w:rPr>
          <w:lang w:val="en-GB"/>
        </w:rPr>
        <w:t xml:space="preserve">ustice </w:t>
      </w:r>
      <w:r w:rsidR="002F6F84">
        <w:rPr>
          <w:lang w:val="en-GB"/>
        </w:rPr>
        <w:t>P</w:t>
      </w:r>
      <w:r w:rsidRPr="008F0C8A">
        <w:rPr>
          <w:lang w:val="en-GB"/>
        </w:rPr>
        <w:t xml:space="preserve">rinciples, and other laws that establish </w:t>
      </w:r>
      <w:r w:rsidRPr="008F0C8A">
        <w:rPr>
          <w:lang w:val="en-GB"/>
        </w:rPr>
        <w:lastRenderedPageBreak/>
        <w:t xml:space="preserve">duties owed by the State to people in their custody. The Inspector of Detention Services has drawn together these resources to develop inspection standards for Queensland youth detention centres to promote humane treatment and prevent harm to </w:t>
      </w:r>
      <w:proofErr w:type="gramStart"/>
      <w:r w:rsidRPr="008F0C8A">
        <w:rPr>
          <w:lang w:val="en-GB"/>
        </w:rPr>
        <w:t>detainees, and</w:t>
      </w:r>
      <w:proofErr w:type="gramEnd"/>
      <w:r w:rsidRPr="008F0C8A">
        <w:rPr>
          <w:lang w:val="en-GB"/>
        </w:rPr>
        <w:t xml:space="preserve"> is currently developing the same for Queensland </w:t>
      </w:r>
      <w:r w:rsidR="00383180">
        <w:rPr>
          <w:lang w:val="en-GB"/>
        </w:rPr>
        <w:t>watch house</w:t>
      </w:r>
      <w:r w:rsidRPr="008F0C8A">
        <w:rPr>
          <w:lang w:val="en-GB"/>
        </w:rPr>
        <w:t>s.</w:t>
      </w:r>
    </w:p>
    <w:p w14:paraId="735E9478" w14:textId="7EB638A0" w:rsidR="008F0C8A" w:rsidRPr="008F0C8A" w:rsidRDefault="008F0C8A" w:rsidP="008F0C8A">
      <w:pPr>
        <w:numPr>
          <w:ilvl w:val="0"/>
          <w:numId w:val="1"/>
        </w:numPr>
        <w:spacing w:before="120" w:after="240"/>
      </w:pPr>
      <w:r w:rsidRPr="008F0C8A">
        <w:rPr>
          <w:lang w:val="en-GB"/>
        </w:rPr>
        <w:t xml:space="preserve">A number of recent reviews confirm that Queensland </w:t>
      </w:r>
      <w:r w:rsidR="00383180">
        <w:rPr>
          <w:lang w:val="en-GB"/>
        </w:rPr>
        <w:t>watch house</w:t>
      </w:r>
      <w:r w:rsidRPr="008F0C8A">
        <w:rPr>
          <w:lang w:val="en-GB"/>
        </w:rPr>
        <w:t>s do not meet these standards.</w:t>
      </w:r>
      <w:r w:rsidRPr="008F0C8A">
        <w:rPr>
          <w:vertAlign w:val="superscript"/>
        </w:rPr>
        <w:footnoteReference w:id="165"/>
      </w:r>
      <w:r w:rsidRPr="008F0C8A">
        <w:rPr>
          <w:lang w:val="en-GB"/>
        </w:rPr>
        <w:t xml:space="preserve">  </w:t>
      </w:r>
      <w:r w:rsidRPr="008F0C8A">
        <w:t>The allegations raised by this complaint provide further examples of why watch</w:t>
      </w:r>
      <w:r w:rsidR="00F269AB">
        <w:t xml:space="preserve"> </w:t>
      </w:r>
      <w:r w:rsidRPr="008F0C8A">
        <w:t>houses should not be used to detain children, including their inability to provide fresh air, natural light and exercise, privacy while toileting, single occupancy cells, complete separation from adults, and structured education and activities.  The complaint also includes allegations that might reasonably have been addressed, such as a lack of access to clean clothes and underwear, toilet paper, bedding, activities, and health screening by a clinician.</w:t>
      </w:r>
    </w:p>
    <w:p w14:paraId="592B7264" w14:textId="77777777" w:rsidR="00166137" w:rsidRDefault="008F0C8A" w:rsidP="00166137">
      <w:pPr>
        <w:numPr>
          <w:ilvl w:val="0"/>
          <w:numId w:val="1"/>
        </w:numPr>
        <w:spacing w:before="120" w:after="240"/>
        <w:rPr>
          <w:lang w:val="en-GB"/>
        </w:rPr>
      </w:pPr>
      <w:r w:rsidRPr="008F0C8A">
        <w:t xml:space="preserve">The complaint indicates a limitation of </w:t>
      </w:r>
      <w:r w:rsidRPr="008F0C8A">
        <w:rPr>
          <w:lang w:val="en-GB"/>
        </w:rPr>
        <w:t xml:space="preserve">C’s rights to protection as a child (including in the criminal process), privacy, and humane treatment when deprived of liberty, among others. The length of time C was subject to detention, 28 days, and the fact that his detention was ultimately ended through bail with an electronic monitoring device would weigh heavily against any arguments that these limitations were justified. Cumulatively, and </w:t>
      </w:r>
      <w:proofErr w:type="gramStart"/>
      <w:r w:rsidRPr="008F0C8A">
        <w:rPr>
          <w:lang w:val="en-GB"/>
        </w:rPr>
        <w:t>taking into account</w:t>
      </w:r>
      <w:proofErr w:type="gramEnd"/>
      <w:r w:rsidRPr="008F0C8A">
        <w:rPr>
          <w:lang w:val="en-GB"/>
        </w:rPr>
        <w:t xml:space="preserve"> the complainant’s age and any physical or mental effects of the detention, the allegations have the potential to amount to cruel, inhuman or degrading treatment, which internationally is an absolute right that cannot be limited. </w:t>
      </w:r>
    </w:p>
    <w:p w14:paraId="03E03958" w14:textId="45D52AAC" w:rsidR="003B4397" w:rsidRDefault="003B4397" w:rsidP="0031748C">
      <w:pPr>
        <w:pStyle w:val="Heading4"/>
        <w:keepNext/>
        <w:rPr>
          <w:i/>
        </w:rPr>
      </w:pPr>
      <w:r>
        <w:rPr>
          <w:lang w:val="en-GB"/>
        </w:rPr>
        <w:t xml:space="preserve">The respondents’ </w:t>
      </w:r>
      <w:r w:rsidRPr="00F45650">
        <w:t>position</w:t>
      </w:r>
    </w:p>
    <w:p w14:paraId="586D51A3" w14:textId="0602540E" w:rsidR="00B40D11" w:rsidRPr="00B40D11" w:rsidRDefault="00B40D11" w:rsidP="00F45650">
      <w:pPr>
        <w:pStyle w:val="response"/>
      </w:pPr>
      <w:r>
        <w:t>The respondents say:</w:t>
      </w:r>
    </w:p>
    <w:p w14:paraId="1008D70B" w14:textId="3A43C52A" w:rsidR="00891044" w:rsidRPr="00F45650" w:rsidRDefault="00F45650" w:rsidP="000A4244">
      <w:pPr>
        <w:pStyle w:val="Responsequote0"/>
      </w:pPr>
      <w:r>
        <w:tab/>
      </w:r>
      <w:r w:rsidR="00891044" w:rsidRPr="00F45650">
        <w:t xml:space="preserve">The respondents acknowledge that it is regrettable that C was within a watchhouse for a prolonged </w:t>
      </w:r>
      <w:proofErr w:type="gramStart"/>
      <w:r w:rsidR="00891044" w:rsidRPr="00F45650">
        <w:t>period of time</w:t>
      </w:r>
      <w:proofErr w:type="gramEnd"/>
      <w:r w:rsidR="00891044" w:rsidRPr="00F45650">
        <w:t xml:space="preserve">. However, at the time C was detained and not released </w:t>
      </w:r>
      <w:r w:rsidR="00B14D2A" w:rsidRPr="00F45650">
        <w:t>by the court, the YDC was full. The respondents maintain that in those circumstances, a watchhouse was the most appropriate place to hold C.</w:t>
      </w:r>
    </w:p>
    <w:p w14:paraId="282401DD" w14:textId="039755BD" w:rsidR="00B14D2A" w:rsidRPr="00F45650" w:rsidRDefault="00F45650" w:rsidP="000A4244">
      <w:pPr>
        <w:pStyle w:val="Responsequote0"/>
      </w:pPr>
      <w:r>
        <w:tab/>
      </w:r>
      <w:r w:rsidR="007908AE" w:rsidRPr="00F45650">
        <w:t>Placing young people in an overcrowded YDC, impacts on the human rights of all young people detained in the YDC including their right to privacy, access to education and other programs, and to be held in a safe and secure facility. There are also simultaneous impacts on the human rights of those employees who are responsible for the safe, secure and proper operation of a YDC.</w:t>
      </w:r>
    </w:p>
    <w:p w14:paraId="24BAFE26" w14:textId="4F9859D1" w:rsidR="00B14D2A" w:rsidRPr="00F45650" w:rsidRDefault="00F45650" w:rsidP="000A4244">
      <w:pPr>
        <w:pStyle w:val="Responsequote0"/>
      </w:pPr>
      <w:r>
        <w:tab/>
      </w:r>
      <w:r w:rsidR="007908AE" w:rsidRPr="00F45650">
        <w:t>The respondents note that the current predicament is complex and multi-factorial. The interests and human rights of young people in watchhouses, young people in YDCs and employees must all be protected. There is a fine balancing act that must take place to ensure that there is humane containment, competent supervision and rehabilitation.</w:t>
      </w:r>
    </w:p>
    <w:p w14:paraId="30BE37A9" w14:textId="78078AF8" w:rsidR="002664E8" w:rsidRPr="00F45650" w:rsidRDefault="00F45650" w:rsidP="000A4244">
      <w:pPr>
        <w:pStyle w:val="Responsequote0"/>
      </w:pPr>
      <w:r>
        <w:tab/>
      </w:r>
      <w:r w:rsidR="002664E8" w:rsidRPr="00F45650">
        <w:t xml:space="preserve">The respondents also affirm that they provided continual support to C and proactively ensured his welfare and safety while in custody. The </w:t>
      </w:r>
      <w:r w:rsidR="002664E8" w:rsidRPr="00F45650">
        <w:lastRenderedPageBreak/>
        <w:t>respondents play a pivotal role in the health, welfare and wellbeing of young people in watchhouses. There are various Department and QPS policies, procedures and information sheets which guide the assistance given to young people in watchhouses. Department and QPS staff are also provided with specialised human rights training to ensure that the human rights of those that are detained are at the forefront of their minds. The support provided is co-ordinated, proactive and responsive given the duties and responsibilities each respondent holds towards each person in custody.</w:t>
      </w:r>
    </w:p>
    <w:p w14:paraId="08D30D03" w14:textId="2032EDA6" w:rsidR="002664E8" w:rsidRPr="00F45650" w:rsidRDefault="00F45650" w:rsidP="000A4244">
      <w:pPr>
        <w:pStyle w:val="Responsequote0"/>
      </w:pPr>
      <w:r>
        <w:tab/>
      </w:r>
      <w:r w:rsidR="00B40D11" w:rsidRPr="00F45650">
        <w:t>…In response to C’s allegations concerning the care and support he received while detained, the respondents’ records reveal that there are significant differences between the contemporaneous case management notes kept by the respondents and C’s version.</w:t>
      </w:r>
    </w:p>
    <w:p w14:paraId="3E4FB85B" w14:textId="77777777" w:rsidR="007908AE" w:rsidRPr="00F45650" w:rsidRDefault="007908AE" w:rsidP="00F45650"/>
    <w:p w14:paraId="04B513A0" w14:textId="06006B92" w:rsidR="00166137" w:rsidRPr="00012F9B" w:rsidRDefault="00166137" w:rsidP="00166137">
      <w:pPr>
        <w:numPr>
          <w:ilvl w:val="0"/>
          <w:numId w:val="1"/>
        </w:numPr>
        <w:spacing w:before="120" w:after="240"/>
        <w:rPr>
          <w:lang w:val="en-GB"/>
        </w:rPr>
      </w:pPr>
      <w:r w:rsidRPr="00012F9B">
        <w:rPr>
          <w:lang w:val="en-GB"/>
        </w:rPr>
        <w:t>Under the Human Rights Act</w:t>
      </w:r>
      <w:r w:rsidRPr="00012F9B">
        <w:rPr>
          <w:i/>
          <w:iCs/>
          <w:lang w:val="en-GB"/>
        </w:rPr>
        <w:t xml:space="preserve">, </w:t>
      </w:r>
      <w:r w:rsidRPr="00012F9B">
        <w:rPr>
          <w:lang w:val="en-GB"/>
        </w:rPr>
        <w:t>this report may include details of actions the Commissioner considers the respondents to the complaint should take to ensure its acts and decisions are compatible with human rights. In this case, the respondents are:</w:t>
      </w:r>
    </w:p>
    <w:p w14:paraId="31BE8877" w14:textId="77777777" w:rsidR="00166137" w:rsidRPr="00012F9B" w:rsidRDefault="00166137" w:rsidP="00C018F5">
      <w:pPr>
        <w:pStyle w:val="Numberedparagraph"/>
        <w:numPr>
          <w:ilvl w:val="1"/>
          <w:numId w:val="1"/>
        </w:numPr>
        <w:rPr>
          <w:lang w:val="en-GB"/>
        </w:rPr>
      </w:pPr>
      <w:r w:rsidRPr="00012F9B">
        <w:rPr>
          <w:lang w:val="en-GB"/>
        </w:rPr>
        <w:t xml:space="preserve">QPS, who had custody of C and was responsible for his security and care, and </w:t>
      </w:r>
    </w:p>
    <w:p w14:paraId="7585FE91" w14:textId="4E45AB6B" w:rsidR="00166137" w:rsidRPr="00012F9B" w:rsidRDefault="00166137" w:rsidP="00C018F5">
      <w:pPr>
        <w:pStyle w:val="Numberedparagraph"/>
        <w:numPr>
          <w:ilvl w:val="1"/>
          <w:numId w:val="1"/>
        </w:numPr>
        <w:rPr>
          <w:lang w:val="en-GB"/>
        </w:rPr>
      </w:pPr>
      <w:r w:rsidRPr="00012F9B">
        <w:rPr>
          <w:lang w:val="en-GB"/>
        </w:rPr>
        <w:t>the Department who, under law and policy, ha</w:t>
      </w:r>
      <w:r w:rsidR="000A2815">
        <w:rPr>
          <w:lang w:val="en-GB"/>
        </w:rPr>
        <w:t>ve</w:t>
      </w:r>
      <w:r w:rsidRPr="00012F9B">
        <w:rPr>
          <w:lang w:val="en-GB"/>
        </w:rPr>
        <w:t xml:space="preserve"> responsibility for prioritising C’s transfer to a YDC and </w:t>
      </w:r>
      <w:r w:rsidR="00DF53D3">
        <w:rPr>
          <w:lang w:val="en-GB"/>
        </w:rPr>
        <w:t xml:space="preserve">for </w:t>
      </w:r>
      <w:r w:rsidRPr="00012F9B">
        <w:rPr>
          <w:lang w:val="en-GB"/>
        </w:rPr>
        <w:t xml:space="preserve">monitoring and supporting his health and welfare while in </w:t>
      </w:r>
      <w:r w:rsidR="00383180">
        <w:rPr>
          <w:lang w:val="en-GB"/>
        </w:rPr>
        <w:t>watch house</w:t>
      </w:r>
      <w:r w:rsidRPr="00012F9B">
        <w:rPr>
          <w:lang w:val="en-GB"/>
        </w:rPr>
        <w:t xml:space="preserve"> detention. </w:t>
      </w:r>
    </w:p>
    <w:p w14:paraId="4DE5F2EA" w14:textId="17CAA4EF" w:rsidR="00C65535" w:rsidRPr="00012F9B" w:rsidRDefault="00C65535" w:rsidP="00C65535">
      <w:pPr>
        <w:pStyle w:val="Numberedparagraph"/>
        <w:rPr>
          <w:lang w:val="en-GB"/>
        </w:rPr>
      </w:pPr>
      <w:r w:rsidRPr="00012F9B">
        <w:rPr>
          <w:lang w:val="en-GB"/>
        </w:rPr>
        <w:t xml:space="preserve">The Commission maintains that children should not be held in </w:t>
      </w:r>
      <w:r w:rsidR="00383180">
        <w:rPr>
          <w:lang w:val="en-GB"/>
        </w:rPr>
        <w:t>watch house</w:t>
      </w:r>
      <w:r w:rsidRPr="00012F9B">
        <w:rPr>
          <w:lang w:val="en-GB"/>
        </w:rPr>
        <w:t>s for longer than 24 hours. This is consistent with the existing policy position of the respondents and would have avoided many of the human rights issues identified in this complaint. However, the whole of government measures needed to achieve this, including addressing root causes of arrest, detention,</w:t>
      </w:r>
      <w:r w:rsidR="00F83C1D">
        <w:rPr>
          <w:lang w:val="en-GB"/>
        </w:rPr>
        <w:t xml:space="preserve"> and</w:t>
      </w:r>
      <w:r w:rsidRPr="00012F9B">
        <w:rPr>
          <w:lang w:val="en-GB"/>
        </w:rPr>
        <w:t xml:space="preserve"> overcrowding of YDCs, is beyond the scope of this report. </w:t>
      </w:r>
    </w:p>
    <w:p w14:paraId="09A4EB8E" w14:textId="6522ADD3" w:rsidR="00C65535" w:rsidRPr="00012F9B" w:rsidRDefault="00C65535" w:rsidP="00C65535">
      <w:pPr>
        <w:pStyle w:val="Numberedparagraph"/>
        <w:rPr>
          <w:lang w:val="en-GB"/>
        </w:rPr>
      </w:pPr>
      <w:r w:rsidRPr="00012F9B">
        <w:rPr>
          <w:lang w:val="en-GB"/>
        </w:rPr>
        <w:t xml:space="preserve">Without resiling from this position, the Commission makes recommendations that are within the power of the QPS and Department to implement to support the humane treatment of children detained in </w:t>
      </w:r>
      <w:r w:rsidR="00383180">
        <w:rPr>
          <w:lang w:val="en-GB"/>
        </w:rPr>
        <w:t>watch house</w:t>
      </w:r>
      <w:r w:rsidRPr="00012F9B">
        <w:rPr>
          <w:lang w:val="en-GB"/>
        </w:rPr>
        <w:t>s. The Commission relies and builds upon recommendations made by other reviews</w:t>
      </w:r>
      <w:r w:rsidR="00C17A51" w:rsidRPr="00012F9B">
        <w:rPr>
          <w:lang w:val="en-GB"/>
        </w:rPr>
        <w:t xml:space="preserve"> set out in </w:t>
      </w:r>
      <w:r w:rsidR="00C17A51" w:rsidRPr="00012F9B">
        <w:rPr>
          <w:b/>
          <w:bCs/>
          <w:lang w:val="en-GB"/>
        </w:rPr>
        <w:t>Appendix C</w:t>
      </w:r>
      <w:r w:rsidRPr="00012F9B">
        <w:rPr>
          <w:lang w:val="en-GB"/>
        </w:rPr>
        <w:t xml:space="preserve"> to support cohesive implementation.</w:t>
      </w:r>
    </w:p>
    <w:p w14:paraId="377E5665" w14:textId="3132E4E0" w:rsidR="003B15DB" w:rsidRPr="00012F9B" w:rsidRDefault="00661847" w:rsidP="003B15DB">
      <w:pPr>
        <w:pStyle w:val="Heading2"/>
      </w:pPr>
      <w:bookmarkStart w:id="61" w:name="_Toc195178140"/>
      <w:r w:rsidRPr="00012F9B">
        <w:lastRenderedPageBreak/>
        <w:t>Improving s</w:t>
      </w:r>
      <w:r w:rsidR="003B15DB" w:rsidRPr="00012F9B">
        <w:t>tandards of detention</w:t>
      </w:r>
      <w:bookmarkEnd w:id="61"/>
      <w:r w:rsidR="003B15DB" w:rsidRPr="00012F9B">
        <w:t xml:space="preserve"> </w:t>
      </w:r>
    </w:p>
    <w:p w14:paraId="52A8FBF0" w14:textId="65D321D4" w:rsidR="00511894" w:rsidRPr="009330F5" w:rsidRDefault="00511894" w:rsidP="00511894">
      <w:pPr>
        <w:numPr>
          <w:ilvl w:val="0"/>
          <w:numId w:val="1"/>
        </w:numPr>
        <w:spacing w:before="120" w:after="240"/>
        <w:rPr>
          <w:lang w:val="en-GB"/>
        </w:rPr>
      </w:pPr>
      <w:r w:rsidRPr="00511894">
        <w:rPr>
          <w:lang w:val="en-GB"/>
        </w:rPr>
        <w:t>The QPS OPM already outlines minimum standards in relation to the provision of sufficient exercise</w:t>
      </w:r>
      <w:r w:rsidR="00DF53D3">
        <w:rPr>
          <w:lang w:val="en-GB"/>
        </w:rPr>
        <w:t>,</w:t>
      </w:r>
      <w:r w:rsidRPr="00511894">
        <w:rPr>
          <w:vertAlign w:val="superscript"/>
          <w:lang w:val="en-GB"/>
        </w:rPr>
        <w:footnoteReference w:id="166"/>
      </w:r>
      <w:r w:rsidRPr="00511894">
        <w:rPr>
          <w:lang w:val="en-GB"/>
        </w:rPr>
        <w:t xml:space="preserve"> food</w:t>
      </w:r>
      <w:r w:rsidR="00DF53D3">
        <w:rPr>
          <w:lang w:val="en-GB"/>
        </w:rPr>
        <w:t>,</w:t>
      </w:r>
      <w:r w:rsidRPr="00511894">
        <w:rPr>
          <w:vertAlign w:val="superscript"/>
          <w:lang w:val="en-GB"/>
        </w:rPr>
        <w:footnoteReference w:id="167"/>
      </w:r>
      <w:r w:rsidRPr="00511894">
        <w:rPr>
          <w:lang w:val="en-GB"/>
        </w:rPr>
        <w:t xml:space="preserve"> supply of toilet paper</w:t>
      </w:r>
      <w:r w:rsidR="00DF53D3">
        <w:rPr>
          <w:lang w:val="en-GB"/>
        </w:rPr>
        <w:t>,</w:t>
      </w:r>
      <w:r w:rsidRPr="00511894">
        <w:rPr>
          <w:vertAlign w:val="superscript"/>
          <w:lang w:val="en-GB"/>
        </w:rPr>
        <w:footnoteReference w:id="168"/>
      </w:r>
      <w:r w:rsidRPr="00511894">
        <w:rPr>
          <w:lang w:val="en-GB"/>
        </w:rPr>
        <w:t xml:space="preserve"> blankets</w:t>
      </w:r>
      <w:r w:rsidR="00DF53D3">
        <w:rPr>
          <w:lang w:val="en-GB"/>
        </w:rPr>
        <w:t>,</w:t>
      </w:r>
      <w:r w:rsidRPr="00511894">
        <w:rPr>
          <w:vertAlign w:val="superscript"/>
          <w:lang w:val="en-GB"/>
        </w:rPr>
        <w:footnoteReference w:id="169"/>
      </w:r>
      <w:r w:rsidRPr="00511894">
        <w:rPr>
          <w:lang w:val="en-GB"/>
        </w:rPr>
        <w:t xml:space="preserve"> family contact</w:t>
      </w:r>
      <w:r w:rsidR="00DF53D3">
        <w:rPr>
          <w:lang w:val="en-GB"/>
        </w:rPr>
        <w:t>,</w:t>
      </w:r>
      <w:r w:rsidRPr="00511894">
        <w:rPr>
          <w:vertAlign w:val="superscript"/>
          <w:lang w:val="en-GB"/>
        </w:rPr>
        <w:footnoteReference w:id="170"/>
      </w:r>
      <w:r w:rsidRPr="00511894">
        <w:rPr>
          <w:lang w:val="en-GB"/>
        </w:rPr>
        <w:t xml:space="preserve"> activities,</w:t>
      </w:r>
      <w:r w:rsidRPr="00511894">
        <w:rPr>
          <w:vertAlign w:val="superscript"/>
          <w:lang w:val="en-GB"/>
        </w:rPr>
        <w:footnoteReference w:id="171"/>
      </w:r>
      <w:r w:rsidRPr="00511894">
        <w:rPr>
          <w:lang w:val="en-GB"/>
        </w:rPr>
        <w:t xml:space="preserve"> and the right to be treated with dignity and respect.</w:t>
      </w:r>
      <w:r w:rsidRPr="00511894">
        <w:rPr>
          <w:vertAlign w:val="superscript"/>
          <w:lang w:val="en-GB"/>
        </w:rPr>
        <w:footnoteReference w:id="172"/>
      </w:r>
      <w:r w:rsidRPr="00511894">
        <w:rPr>
          <w:lang w:val="en-GB"/>
        </w:rPr>
        <w:t xml:space="preserve"> What is sufficient for an adult may be different for a child, </w:t>
      </w:r>
      <w:r w:rsidRPr="00511894">
        <w:t>taking into account their age, level of maturity</w:t>
      </w:r>
      <w:r w:rsidR="00DF53D3">
        <w:t>,</w:t>
      </w:r>
      <w:r w:rsidRPr="00511894">
        <w:t xml:space="preserve"> and vulnerability.</w:t>
      </w:r>
      <w:r w:rsidRPr="00511894">
        <w:rPr>
          <w:vertAlign w:val="superscript"/>
        </w:rPr>
        <w:footnoteReference w:id="173"/>
      </w:r>
      <w:r w:rsidRPr="00511894">
        <w:t xml:space="preserve">  </w:t>
      </w:r>
    </w:p>
    <w:p w14:paraId="706F0C7B" w14:textId="62B31F2A" w:rsidR="0077385E" w:rsidRDefault="008A21C3" w:rsidP="0077385E">
      <w:pPr>
        <w:numPr>
          <w:ilvl w:val="0"/>
          <w:numId w:val="1"/>
        </w:numPr>
        <w:spacing w:before="120" w:after="240"/>
        <w:rPr>
          <w:lang w:val="en-GB"/>
        </w:rPr>
      </w:pPr>
      <w:r w:rsidRPr="00012F9B">
        <w:rPr>
          <w:lang w:val="en-GB"/>
        </w:rPr>
        <w:t>The Commission recommends inclusion of additional minimum standards as raised by the allegation</w:t>
      </w:r>
      <w:r>
        <w:rPr>
          <w:lang w:val="en-GB"/>
        </w:rPr>
        <w:t>s</w:t>
      </w:r>
      <w:r w:rsidRPr="00012F9B">
        <w:rPr>
          <w:lang w:val="en-GB"/>
        </w:rPr>
        <w:t xml:space="preserve"> in this complaint</w:t>
      </w:r>
      <w:r w:rsidR="0032455B">
        <w:rPr>
          <w:lang w:val="en-GB"/>
        </w:rPr>
        <w:t>.</w:t>
      </w:r>
      <w:r w:rsidR="0077385E">
        <w:rPr>
          <w:rStyle w:val="FootnoteReference"/>
          <w:lang w:val="en-GB"/>
        </w:rPr>
        <w:footnoteReference w:id="174"/>
      </w:r>
      <w:r w:rsidR="0077385E">
        <w:rPr>
          <w:lang w:val="en-GB"/>
        </w:rPr>
        <w:t xml:space="preserve"> </w:t>
      </w:r>
    </w:p>
    <w:p w14:paraId="047A6986" w14:textId="3E73BC21" w:rsidR="008A21C3" w:rsidRPr="00511894" w:rsidRDefault="008A21C3" w:rsidP="008A21C3">
      <w:pPr>
        <w:spacing w:before="120" w:after="240"/>
        <w:rPr>
          <w:lang w:val="en-GB"/>
        </w:rPr>
      </w:pPr>
      <w:r w:rsidRPr="008E206F">
        <w:rPr>
          <w:noProof/>
          <w:lang w:val="en-GB"/>
        </w:rPr>
        <mc:AlternateContent>
          <mc:Choice Requires="wps">
            <w:drawing>
              <wp:inline distT="0" distB="0" distL="0" distR="0" wp14:anchorId="79050BD6" wp14:editId="51A40661">
                <wp:extent cx="5379085" cy="1404620"/>
                <wp:effectExtent l="0" t="0" r="12065" b="19050"/>
                <wp:docPr id="268173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396" cy="1404620"/>
                        </a:xfrm>
                        <a:prstGeom prst="rect">
                          <a:avLst/>
                        </a:prstGeom>
                        <a:solidFill>
                          <a:schemeClr val="tx2"/>
                        </a:solidFill>
                        <a:ln w="9525">
                          <a:solidFill>
                            <a:srgbClr val="000000"/>
                          </a:solidFill>
                          <a:miter lim="800000"/>
                          <a:headEnd/>
                          <a:tailEnd/>
                        </a:ln>
                      </wps:spPr>
                      <wps:txbx>
                        <w:txbxContent>
                          <w:p w14:paraId="027EE323" w14:textId="77777777" w:rsidR="008A21C3" w:rsidRPr="007B7F02" w:rsidRDefault="008A21C3" w:rsidP="008A21C3">
                            <w:pPr>
                              <w:rPr>
                                <w:color w:val="004270"/>
                                <w:sz w:val="28"/>
                                <w:szCs w:val="28"/>
                                <w:lang w:val="en-GB"/>
                              </w:rPr>
                            </w:pPr>
                            <w:r w:rsidRPr="00FD7EDF">
                              <w:rPr>
                                <w:color w:val="FFFFFF" w:themeColor="background1"/>
                                <w:sz w:val="28"/>
                                <w:szCs w:val="28"/>
                                <w:lang w:val="en-GB"/>
                              </w:rPr>
                              <w:t>Recommendation 1:</w:t>
                            </w:r>
                          </w:p>
                          <w:p w14:paraId="58DC7601" w14:textId="752EA24C" w:rsidR="008A21C3" w:rsidRPr="00FD7EDF" w:rsidRDefault="008A21C3" w:rsidP="008A21C3">
                            <w:pPr>
                              <w:rPr>
                                <w:color w:val="FFFFFF" w:themeColor="background1"/>
                                <w:lang w:val="en-GB"/>
                              </w:rPr>
                            </w:pPr>
                            <w:r w:rsidRPr="00FD7EDF">
                              <w:rPr>
                                <w:color w:val="FFFFFF" w:themeColor="background1"/>
                                <w:lang w:val="en-GB"/>
                              </w:rPr>
                              <w:t>QPS update</w:t>
                            </w:r>
                            <w:r w:rsidR="00603085">
                              <w:rPr>
                                <w:color w:val="FFFFFF" w:themeColor="background1"/>
                                <w:lang w:val="en-GB"/>
                              </w:rPr>
                              <w:t>s</w:t>
                            </w:r>
                            <w:r w:rsidRPr="00FD7EDF">
                              <w:rPr>
                                <w:color w:val="FFFFFF" w:themeColor="background1"/>
                                <w:lang w:val="en-GB"/>
                              </w:rPr>
                              <w:t xml:space="preserve"> its Operational Procedures Manual to include minimum standards to proactively ensure that children in their custody:</w:t>
                            </w:r>
                          </w:p>
                          <w:p w14:paraId="1CA7D85D"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daily access to fresh air and natural light</w:t>
                            </w:r>
                          </w:p>
                          <w:p w14:paraId="6E2423A6"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access to toilets that have sufficient privacy</w:t>
                            </w:r>
                          </w:p>
                          <w:p w14:paraId="7B789C86"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daily changes of underwear and clothing</w:t>
                            </w:r>
                          </w:p>
                          <w:p w14:paraId="5D19BF62"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the choice of having their own cell overnight, and spaces to mix outside their rooms during the day</w:t>
                            </w:r>
                          </w:p>
                          <w:p w14:paraId="0C757E6A" w14:textId="51658D89" w:rsidR="008A21C3" w:rsidRPr="008A21C3" w:rsidRDefault="008A21C3" w:rsidP="008A21C3">
                            <w:pPr>
                              <w:numPr>
                                <w:ilvl w:val="0"/>
                                <w:numId w:val="9"/>
                              </w:numPr>
                              <w:spacing w:after="240"/>
                              <w:rPr>
                                <w:color w:val="FFFFFF" w:themeColor="background1"/>
                                <w:lang w:val="en-GB"/>
                              </w:rPr>
                            </w:pPr>
                            <w:r w:rsidRPr="00FD7EDF">
                              <w:rPr>
                                <w:color w:val="FFFFFF" w:themeColor="background1"/>
                                <w:lang w:val="en-GB"/>
                              </w:rPr>
                              <w:t>are clinically assessed as soon as possible, and not more than 48 hours after admission to the watch house.</w:t>
                            </w:r>
                          </w:p>
                        </w:txbxContent>
                      </wps:txbx>
                      <wps:bodyPr rot="0" vert="horz" wrap="square" lIns="91440" tIns="45720" rIns="91440" bIns="45720" anchor="t" anchorCtr="0">
                        <a:spAutoFit/>
                      </wps:bodyPr>
                    </wps:wsp>
                  </a:graphicData>
                </a:graphic>
              </wp:inline>
            </w:drawing>
          </mc:Choice>
          <mc:Fallback>
            <w:pict>
              <v:shape w14:anchorId="79050BD6" id="Text Box 2" o:spid="_x0000_s1027"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E1GAIAACYEAAAOAAAAZHJzL2Uyb0RvYy54bWysk99u2yAUxu8n7R0Q94udNEkbK07Vpcs0&#10;qfsjdXsADDhGwxwGJHb29DtgN826XU3zBQIf+Djndz7Wt32ryVE6r8CUdDrJKZGGg1BmX9JvX3dv&#10;bijxgRnBNBhZ0pP09Hbz+tW6s4WcQQNaSEdQxPiisyVtQrBFlnneyJb5CVhpMFiDa1nApdtnwrEO&#10;1VudzfJ8mXXghHXApff4934I0k3Sr2vJw+e69jIQXVLMLaTRpbGKY7ZZs2LvmG0UH9Ng/5BFy5TB&#10;S89S9ywwcnDqD6lWcQce6jDh0GZQ14rLVANWM81fVPPYMCtTLQjH2zMm//9k+afjo/3iSOjfQo8N&#10;TEV4+wD8uycGtg0ze3nnHHSNZAIvnkZkWWd9MR6NqH3ho0jVfQSBTWaHAEmor10bqWCdBNWxAacz&#10;dNkHwvHn4up6dbVaUsIxNp3n8+UstSVjxdNx63x4L6ElcVJSh11N8uz44ENMhxVPW+JtHrQSO6V1&#10;WkQnya125MjQA6GfpQJe7NKGdCVdLWaLAcBvCm5fnc/n6fubRKsCOlmrtqQ3502siNjeGZF8FpjS&#10;wxwz1mbkGNENEENf9USJEXLEWoE4IVgHg3HxoeGkAfeTkg5NW1L/48CcpER/MNic1XQ+jy5Pi/ni&#10;GkkSdxmpLiPMcJRCJpQM021ILyNhs3fYxJ1KeJ8zGVNGMybq48OJbr9cp13Pz3vzCwAA//8DAFBL&#10;AwQUAAYACAAAACEA0+/7x9oAAAAFAQAADwAAAGRycy9kb3ducmV2LnhtbEyPQWuDQBCF74X8h2UC&#10;vTWrUqwY1xAKHkpPSSXnjTtRiTtr3E1i/n2nvbSXgcd7vPdNsZntIG44+d6RgngVgUBqnOmpVVB/&#10;VS8ZCB80GT04QgUP9LApF0+Fzo270w5v+9AKLiGfawVdCGMupW86tNqv3IjE3slNVgeWUyvNpO9c&#10;bgeZRFEqre6JFzo94nuHzXl/tQoaSi9V/3H4fMgdVVndRpc0q5V6Xs7bNYiAc/gLww8+o0PJTEd3&#10;JePFoIAfCb+Xvez1LQZxVJAkcQKyLOR/+vIbAAD//wMAUEsBAi0AFAAGAAgAAAAhALaDOJL+AAAA&#10;4QEAABMAAAAAAAAAAAAAAAAAAAAAAFtDb250ZW50X1R5cGVzXS54bWxQSwECLQAUAAYACAAAACEA&#10;OP0h/9YAAACUAQAACwAAAAAAAAAAAAAAAAAvAQAAX3JlbHMvLnJlbHNQSwECLQAUAAYACAAAACEA&#10;X6rBNRgCAAAmBAAADgAAAAAAAAAAAAAAAAAuAgAAZHJzL2Uyb0RvYy54bWxQSwECLQAUAAYACAAA&#10;ACEA0+/7x9oAAAAFAQAADwAAAAAAAAAAAAAAAAByBAAAZHJzL2Rvd25yZXYueG1sUEsFBgAAAAAE&#10;AAQA8wAAAHkFAAAAAA==&#10;" fillcolor="#1f497d [3215]">
                <v:textbox style="mso-fit-shape-to-text:t">
                  <w:txbxContent>
                    <w:p w14:paraId="027EE323" w14:textId="77777777" w:rsidR="008A21C3" w:rsidRPr="007B7F02" w:rsidRDefault="008A21C3" w:rsidP="008A21C3">
                      <w:pPr>
                        <w:rPr>
                          <w:color w:val="004270"/>
                          <w:sz w:val="28"/>
                          <w:szCs w:val="28"/>
                          <w:lang w:val="en-GB"/>
                        </w:rPr>
                      </w:pPr>
                      <w:r w:rsidRPr="00FD7EDF">
                        <w:rPr>
                          <w:color w:val="FFFFFF" w:themeColor="background1"/>
                          <w:sz w:val="28"/>
                          <w:szCs w:val="28"/>
                          <w:lang w:val="en-GB"/>
                        </w:rPr>
                        <w:t>Recommendation 1:</w:t>
                      </w:r>
                    </w:p>
                    <w:p w14:paraId="58DC7601" w14:textId="752EA24C" w:rsidR="008A21C3" w:rsidRPr="00FD7EDF" w:rsidRDefault="008A21C3" w:rsidP="008A21C3">
                      <w:pPr>
                        <w:rPr>
                          <w:color w:val="FFFFFF" w:themeColor="background1"/>
                          <w:lang w:val="en-GB"/>
                        </w:rPr>
                      </w:pPr>
                      <w:r w:rsidRPr="00FD7EDF">
                        <w:rPr>
                          <w:color w:val="FFFFFF" w:themeColor="background1"/>
                          <w:lang w:val="en-GB"/>
                        </w:rPr>
                        <w:t>QPS update</w:t>
                      </w:r>
                      <w:r w:rsidR="00603085">
                        <w:rPr>
                          <w:color w:val="FFFFFF" w:themeColor="background1"/>
                          <w:lang w:val="en-GB"/>
                        </w:rPr>
                        <w:t>s</w:t>
                      </w:r>
                      <w:r w:rsidRPr="00FD7EDF">
                        <w:rPr>
                          <w:color w:val="FFFFFF" w:themeColor="background1"/>
                          <w:lang w:val="en-GB"/>
                        </w:rPr>
                        <w:t xml:space="preserve"> its Operational Procedures Manual to include minimum standards to proactively ensure that children in their custody:</w:t>
                      </w:r>
                    </w:p>
                    <w:p w14:paraId="1CA7D85D"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daily access to fresh air and natural light</w:t>
                      </w:r>
                    </w:p>
                    <w:p w14:paraId="6E2423A6"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access to toilets that have sufficient privacy</w:t>
                      </w:r>
                    </w:p>
                    <w:p w14:paraId="7B789C86"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daily changes of underwear and clothing</w:t>
                      </w:r>
                    </w:p>
                    <w:p w14:paraId="5D19BF62" w14:textId="77777777" w:rsidR="008A21C3" w:rsidRPr="00FD7EDF" w:rsidRDefault="008A21C3" w:rsidP="008A21C3">
                      <w:pPr>
                        <w:numPr>
                          <w:ilvl w:val="0"/>
                          <w:numId w:val="9"/>
                        </w:numPr>
                        <w:rPr>
                          <w:color w:val="FFFFFF" w:themeColor="background1"/>
                          <w:lang w:val="en-GB"/>
                        </w:rPr>
                      </w:pPr>
                      <w:r w:rsidRPr="00FD7EDF">
                        <w:rPr>
                          <w:color w:val="FFFFFF" w:themeColor="background1"/>
                          <w:lang w:val="en-GB"/>
                        </w:rPr>
                        <w:t>have the choice of having their own cell overnight, and spaces to mix outside their rooms during the day</w:t>
                      </w:r>
                    </w:p>
                    <w:p w14:paraId="0C757E6A" w14:textId="51658D89" w:rsidR="008A21C3" w:rsidRPr="008A21C3" w:rsidRDefault="008A21C3" w:rsidP="008A21C3">
                      <w:pPr>
                        <w:numPr>
                          <w:ilvl w:val="0"/>
                          <w:numId w:val="9"/>
                        </w:numPr>
                        <w:spacing w:after="240"/>
                        <w:rPr>
                          <w:color w:val="FFFFFF" w:themeColor="background1"/>
                          <w:lang w:val="en-GB"/>
                        </w:rPr>
                      </w:pPr>
                      <w:r w:rsidRPr="00FD7EDF">
                        <w:rPr>
                          <w:color w:val="FFFFFF" w:themeColor="background1"/>
                          <w:lang w:val="en-GB"/>
                        </w:rPr>
                        <w:t>are clinically assessed as soon as possible, and not more than 48 hours after admission to the watch house.</w:t>
                      </w:r>
                    </w:p>
                  </w:txbxContent>
                </v:textbox>
                <w10:anchorlock/>
              </v:shape>
            </w:pict>
          </mc:Fallback>
        </mc:AlternateContent>
      </w:r>
    </w:p>
    <w:p w14:paraId="1CBB18E8" w14:textId="77777777" w:rsidR="00C67655" w:rsidRDefault="00C67655" w:rsidP="00C67655">
      <w:pPr>
        <w:pStyle w:val="Heading4"/>
        <w:rPr>
          <w:i/>
        </w:rPr>
      </w:pPr>
      <w:r>
        <w:rPr>
          <w:lang w:val="en-GB"/>
        </w:rPr>
        <w:t xml:space="preserve">The respondents’ </w:t>
      </w:r>
      <w:r w:rsidRPr="0071739A">
        <w:t>position</w:t>
      </w:r>
    </w:p>
    <w:p w14:paraId="2B9C60A8" w14:textId="7F31C8DD" w:rsidR="00C67655" w:rsidRDefault="00C67655" w:rsidP="00E02838">
      <w:pPr>
        <w:pStyle w:val="response"/>
        <w:rPr>
          <w:lang w:val="en-GB"/>
        </w:rPr>
      </w:pPr>
      <w:r>
        <w:rPr>
          <w:lang w:val="en-GB"/>
        </w:rPr>
        <w:t>QPS says:</w:t>
      </w:r>
    </w:p>
    <w:p w14:paraId="0C6A0ADD" w14:textId="28A6E86B" w:rsidR="00170A0E" w:rsidRPr="00E02838" w:rsidRDefault="00E02838" w:rsidP="000A4244">
      <w:pPr>
        <w:pStyle w:val="Responsequote0"/>
        <w:rPr>
          <w:lang w:val="en-GB"/>
        </w:rPr>
      </w:pPr>
      <w:r>
        <w:rPr>
          <w:lang w:val="en-GB"/>
        </w:rPr>
        <w:tab/>
      </w:r>
      <w:r w:rsidR="00170A0E" w:rsidRPr="00E02838">
        <w:rPr>
          <w:lang w:val="en-GB"/>
        </w:rPr>
        <w:t xml:space="preserve">QPS watchhouses are operational custody facilities that are designed for short-term periods of detention, ideally less than 72 hours. The priority </w:t>
      </w:r>
      <w:r w:rsidR="00170A0E" w:rsidRPr="00E02838">
        <w:rPr>
          <w:lang w:val="en-GB"/>
        </w:rPr>
        <w:lastRenderedPageBreak/>
        <w:t xml:space="preserve">within these facilities is the safety and security of those in custody. Requests to be accommodated in single cells will be considered against the need to segregate other people based on </w:t>
      </w:r>
      <w:proofErr w:type="gramStart"/>
      <w:r w:rsidR="00170A0E" w:rsidRPr="00E02838">
        <w:rPr>
          <w:lang w:val="en-GB"/>
        </w:rPr>
        <w:t>a number of</w:t>
      </w:r>
      <w:proofErr w:type="gramEnd"/>
      <w:r w:rsidR="00170A0E" w:rsidRPr="00E02838">
        <w:rPr>
          <w:lang w:val="en-GB"/>
        </w:rPr>
        <w:t xml:space="preserve"> factors, including but not limited to age, gender identity, health issues, mental health, behavioural challenges, suicide risk, gang associations, and drug and alcohol intoxication. </w:t>
      </w:r>
    </w:p>
    <w:p w14:paraId="5B2F8A2A" w14:textId="45F1447A" w:rsidR="00170A0E" w:rsidRPr="00E02838" w:rsidRDefault="00E02838" w:rsidP="000A4244">
      <w:pPr>
        <w:pStyle w:val="Responsequote0"/>
        <w:rPr>
          <w:lang w:val="en-GB"/>
        </w:rPr>
      </w:pPr>
      <w:r>
        <w:rPr>
          <w:lang w:val="en-GB"/>
        </w:rPr>
        <w:tab/>
      </w:r>
      <w:r w:rsidR="00170A0E" w:rsidRPr="00E02838">
        <w:rPr>
          <w:lang w:val="en-GB"/>
        </w:rPr>
        <w:t xml:space="preserve">Watchhouses are often located under courthouses or police stations, which precludes access to natural light and fresh air. However, all attempts are made to allow access to either an enclosed exercise yard or shared common areas, where possible. Given the operational nature of watchhouses, the movement of people around the facility is carefully managed to maintain security and safety of staff as well as those in custody. This sometimes precludes the ability of people in custody to have constant access to large exercise or shared common areas. </w:t>
      </w:r>
    </w:p>
    <w:p w14:paraId="6E276D24" w14:textId="22A82700" w:rsidR="00170A0E" w:rsidRPr="00E02838" w:rsidRDefault="00E02838" w:rsidP="000A4244">
      <w:pPr>
        <w:pStyle w:val="Responsequote0"/>
        <w:rPr>
          <w:lang w:val="en-GB"/>
        </w:rPr>
      </w:pPr>
      <w:r>
        <w:rPr>
          <w:lang w:val="en-GB"/>
        </w:rPr>
        <w:tab/>
      </w:r>
      <w:r w:rsidR="00170A0E" w:rsidRPr="00E02838">
        <w:rPr>
          <w:lang w:val="en-GB"/>
        </w:rPr>
        <w:t xml:space="preserve">The early acceptance of a remanded or sentenced prisoner to Queensland Corrective Services (QCS) or the Department is critical to the provision of a person’s </w:t>
      </w:r>
      <w:proofErr w:type="gramStart"/>
      <w:r w:rsidR="00170A0E" w:rsidRPr="00E02838">
        <w:rPr>
          <w:lang w:val="en-GB"/>
        </w:rPr>
        <w:t>long term</w:t>
      </w:r>
      <w:proofErr w:type="gramEnd"/>
      <w:r w:rsidR="00170A0E" w:rsidRPr="00E02838">
        <w:rPr>
          <w:lang w:val="en-GB"/>
        </w:rPr>
        <w:t xml:space="preserve"> custody needs. </w:t>
      </w:r>
    </w:p>
    <w:p w14:paraId="49D44AD8" w14:textId="015D8A6F" w:rsidR="00170A0E" w:rsidRPr="00E02838" w:rsidRDefault="00E02838" w:rsidP="000A4244">
      <w:pPr>
        <w:pStyle w:val="Responsequote0"/>
        <w:rPr>
          <w:lang w:val="en-GB"/>
        </w:rPr>
      </w:pPr>
      <w:r>
        <w:rPr>
          <w:lang w:val="en-GB"/>
        </w:rPr>
        <w:tab/>
      </w:r>
      <w:r w:rsidR="00170A0E" w:rsidRPr="00E02838">
        <w:rPr>
          <w:lang w:val="en-GB"/>
        </w:rPr>
        <w:t xml:space="preserve">QPS is committed to providing for the needs of those people held in watchhouses. Section 16.21.15 of the OPM provides that people in custody have access to showers, toilets, and toiletries. A review of this section of the OPM is underway, including in relation to consistent and reliable sources of clothing for those people in QPS custody. </w:t>
      </w:r>
    </w:p>
    <w:p w14:paraId="628EE016" w14:textId="62E8CE94" w:rsidR="00170A0E" w:rsidRPr="00E02838" w:rsidRDefault="00E02838" w:rsidP="000A4244">
      <w:pPr>
        <w:pStyle w:val="Responsequote0"/>
        <w:rPr>
          <w:lang w:val="en-GB"/>
        </w:rPr>
      </w:pPr>
      <w:r>
        <w:rPr>
          <w:lang w:val="en-GB"/>
        </w:rPr>
        <w:tab/>
      </w:r>
      <w:r w:rsidR="00170A0E" w:rsidRPr="00E02838">
        <w:rPr>
          <w:lang w:val="en-GB"/>
        </w:rPr>
        <w:t xml:space="preserve">Toilets are accessible to those in custody inside watchhouse cells and are typically situated behind low walls to provide a level of privacy. The level of privacy must be balanced against the need to maintain observation over the cell and its occupants for security and safety reasons. </w:t>
      </w:r>
    </w:p>
    <w:p w14:paraId="5DC5FBB9" w14:textId="5FEE7BDB" w:rsidR="00C67655" w:rsidRDefault="00E02838" w:rsidP="000A4244">
      <w:pPr>
        <w:pStyle w:val="Responsequote0"/>
        <w:rPr>
          <w:lang w:val="en-GB"/>
        </w:rPr>
      </w:pPr>
      <w:r>
        <w:rPr>
          <w:lang w:val="en-GB"/>
        </w:rPr>
        <w:tab/>
      </w:r>
      <w:r w:rsidR="00170A0E" w:rsidRPr="00E02838">
        <w:rPr>
          <w:lang w:val="en-GB"/>
        </w:rPr>
        <w:t>A detailed health and risk assessment is completed for each person who is admitted to a QPS watchhouse. While nurses are not available in all watchhouses, healthcare is constantly available through QH Virtual Emergency Care service. To ensure a consistent level of healthcare is provided across the state, QH, QAS and QPS have implemented a virtual clinical service that provides access to doctors and nurses working out of Royal Brisbane Hospital emergency, 24 hours a day via a telephone services. If necessary, video calls can be arranged or alternatively QAS arranges for urgent medical transfers. CYMHS provides support to watchhouses across the State, however due to the location of its clinicians, some of these services are only available via telephone.</w:t>
      </w:r>
    </w:p>
    <w:p w14:paraId="1A96AC1B" w14:textId="177039A9" w:rsidR="001C4CF3" w:rsidRDefault="001C4CF3">
      <w:pPr>
        <w:spacing w:after="0" w:line="240" w:lineRule="auto"/>
        <w:rPr>
          <w:lang w:val="en-GB"/>
        </w:rPr>
      </w:pPr>
      <w:r>
        <w:rPr>
          <w:lang w:val="en-GB"/>
        </w:rPr>
        <w:br w:type="page"/>
      </w:r>
    </w:p>
    <w:p w14:paraId="600BB7EE" w14:textId="05026884" w:rsidR="00761DC3" w:rsidRDefault="00761DC3" w:rsidP="00E02838">
      <w:pPr>
        <w:spacing w:before="240" w:after="240"/>
        <w:rPr>
          <w:b/>
          <w:bCs/>
          <w:lang w:val="en-GB"/>
        </w:rPr>
      </w:pPr>
      <w:r w:rsidRPr="008E206F">
        <w:rPr>
          <w:noProof/>
          <w:lang w:val="en-GB"/>
        </w:rPr>
        <w:lastRenderedPageBreak/>
        <mc:AlternateContent>
          <mc:Choice Requires="wps">
            <w:drawing>
              <wp:inline distT="0" distB="0" distL="0" distR="0" wp14:anchorId="48704334" wp14:editId="66872858">
                <wp:extent cx="5379085" cy="1404620"/>
                <wp:effectExtent l="0" t="0" r="12065" b="19050"/>
                <wp:docPr id="618053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396" cy="1404620"/>
                        </a:xfrm>
                        <a:prstGeom prst="rect">
                          <a:avLst/>
                        </a:prstGeom>
                        <a:solidFill>
                          <a:schemeClr val="tx2"/>
                        </a:solidFill>
                        <a:ln w="9525">
                          <a:solidFill>
                            <a:srgbClr val="000000"/>
                          </a:solidFill>
                          <a:miter lim="800000"/>
                          <a:headEnd/>
                          <a:tailEnd/>
                        </a:ln>
                      </wps:spPr>
                      <wps:txbx>
                        <w:txbxContent>
                          <w:p w14:paraId="1D431E44" w14:textId="3B0FC000" w:rsidR="00761DC3" w:rsidRPr="007B7F02" w:rsidRDefault="00761DC3" w:rsidP="00761DC3">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2</w:t>
                            </w:r>
                            <w:r w:rsidRPr="00FD7EDF">
                              <w:rPr>
                                <w:color w:val="FFFFFF" w:themeColor="background1"/>
                                <w:sz w:val="28"/>
                                <w:szCs w:val="28"/>
                                <w:lang w:val="en-GB"/>
                              </w:rPr>
                              <w:t>:</w:t>
                            </w:r>
                          </w:p>
                          <w:p w14:paraId="1CB5C990" w14:textId="25FAD1DB" w:rsidR="00761DC3" w:rsidRPr="00761DC3" w:rsidRDefault="00761DC3" w:rsidP="00761DC3">
                            <w:pPr>
                              <w:spacing w:before="120" w:after="240"/>
                              <w:rPr>
                                <w:color w:val="FFFFFF" w:themeColor="background1"/>
                                <w:lang w:val="en-GB"/>
                              </w:rPr>
                            </w:pPr>
                            <w:r w:rsidRPr="00761DC3">
                              <w:rPr>
                                <w:color w:val="FFFFFF" w:themeColor="background1"/>
                                <w:lang w:val="en-GB"/>
                              </w:rPr>
                              <w:t>QPS update</w:t>
                            </w:r>
                            <w:r w:rsidR="00E55277">
                              <w:rPr>
                                <w:color w:val="FFFFFF" w:themeColor="background1"/>
                                <w:lang w:val="en-GB"/>
                              </w:rPr>
                              <w:t>s</w:t>
                            </w:r>
                            <w:r w:rsidRPr="00761DC3">
                              <w:rPr>
                                <w:color w:val="FFFFFF" w:themeColor="background1"/>
                                <w:lang w:val="en-GB"/>
                              </w:rPr>
                              <w:t xml:space="preserve"> its Operational Procedures Manual to make clear that entitlement to these minimum standards cannot be denied as a form of discipline.</w:t>
                            </w:r>
                          </w:p>
                        </w:txbxContent>
                      </wps:txbx>
                      <wps:bodyPr rot="0" vert="horz" wrap="square" lIns="91440" tIns="45720" rIns="91440" bIns="45720" anchor="t" anchorCtr="0">
                        <a:spAutoFit/>
                      </wps:bodyPr>
                    </wps:wsp>
                  </a:graphicData>
                </a:graphic>
              </wp:inline>
            </w:drawing>
          </mc:Choice>
          <mc:Fallback>
            <w:pict>
              <v:shape w14:anchorId="48704334" id="_x0000_s1028"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P0GgIAACYEAAAOAAAAZHJzL2Uyb0RvYy54bWysk92O2yAQhe8r9R0Q942dbJLdWHFW22xT&#10;Vdr+SNs+wBjjGBUzFEjs9Ok7kGw23faqqi8QeOAw881heTt0mu2l8wpNycejnDNpBNbKbEv+7evm&#10;zQ1nPoCpQaORJT9Iz29Xr18te1vICbaoa+kYiRhf9LbkbQi2yDIvWtmBH6GVhoINug4CLd02qx30&#10;pN7pbJLn86xHV1uHQnpPf++PQb5K+k0jRfjcNF4GpktOuYU0ujRWccxWSyi2DmyrxCkN+IcsOlCG&#10;Lj1L3UMAtnPqD6lOCYcemzAS2GXYNErIVANVM85fVPPYgpWpFoLj7RmT/3+y4tP+0X5xLAxvcaAG&#10;piK8fUDx3TOD6xbMVt45h30roaaLxxFZ1ltfnI5G1L7wUaTqP2JNTYZdwCQ0NK6LVKhORurUgMMZ&#10;uhwCE/RzdnW9uFrMORMUG0/z6XyS2pJB8XTcOh/eS+xYnJTcUVeTPOwffIjpQPG0Jd7mUat6o7RO&#10;i+gkudaO7YE8EIZJKuDFLm1YX/LFbDI7AvhNwW2r8/k8fX+T6FQgJ2vVlfzmvAmKiO2dqZPPAih9&#10;nFPG2pw4RnRHiGGoBqbqkqccI9YK6wOBdXg0Lj00mrTofnLWk2lL7n/swEnO9AdDzVmMp9Po8rSY&#10;zq6JJHOXkeoyAkaQFDHh7Dhdh/QyEjZ7R03cqIT3OZNTymTGRP30cKLbL9dp1/PzXv0CAAD//wMA&#10;UEsDBBQABgAIAAAAIQDT7/vH2gAAAAUBAAAPAAAAZHJzL2Rvd25yZXYueG1sTI9Ba4NAEIXvhfyH&#10;ZQK9NatSrBjXEAoeSk9JJeeNO1GJO2vcTWL+fae9tJeBx3u8902xme0gbjj53pGCeBWBQGqc6alV&#10;UH9VLxkIHzQZPThCBQ/0sCkXT4XOjbvTDm/70AouIZ9rBV0IYy6lbzq02q/ciMTeyU1WB5ZTK82k&#10;71xuB5lEUSqt7okXOj3ie4fNeX+1ChpKL1X/cfh8yB1VWd1GlzSrlXpezts1iIBz+AvDDz6jQ8lM&#10;R3cl48WggB8Jv5e97PUtBnFUkCRxArIs5H/68hsAAP//AwBQSwECLQAUAAYACAAAACEAtoM4kv4A&#10;AADhAQAAEwAAAAAAAAAAAAAAAAAAAAAAW0NvbnRlbnRfVHlwZXNdLnhtbFBLAQItABQABgAIAAAA&#10;IQA4/SH/1gAAAJQBAAALAAAAAAAAAAAAAAAAAC8BAABfcmVscy8ucmVsc1BLAQItABQABgAIAAAA&#10;IQBodAP0GgIAACYEAAAOAAAAAAAAAAAAAAAAAC4CAABkcnMvZTJvRG9jLnhtbFBLAQItABQABgAI&#10;AAAAIQDT7/vH2gAAAAUBAAAPAAAAAAAAAAAAAAAAAHQEAABkcnMvZG93bnJldi54bWxQSwUGAAAA&#10;AAQABADzAAAAewUAAAAA&#10;" fillcolor="#1f497d [3215]">
                <v:textbox style="mso-fit-shape-to-text:t">
                  <w:txbxContent>
                    <w:p w14:paraId="1D431E44" w14:textId="3B0FC000" w:rsidR="00761DC3" w:rsidRPr="007B7F02" w:rsidRDefault="00761DC3" w:rsidP="00761DC3">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2</w:t>
                      </w:r>
                      <w:r w:rsidRPr="00FD7EDF">
                        <w:rPr>
                          <w:color w:val="FFFFFF" w:themeColor="background1"/>
                          <w:sz w:val="28"/>
                          <w:szCs w:val="28"/>
                          <w:lang w:val="en-GB"/>
                        </w:rPr>
                        <w:t>:</w:t>
                      </w:r>
                    </w:p>
                    <w:p w14:paraId="1CB5C990" w14:textId="25FAD1DB" w:rsidR="00761DC3" w:rsidRPr="00761DC3" w:rsidRDefault="00761DC3" w:rsidP="00761DC3">
                      <w:pPr>
                        <w:spacing w:before="120" w:after="240"/>
                        <w:rPr>
                          <w:color w:val="FFFFFF" w:themeColor="background1"/>
                          <w:lang w:val="en-GB"/>
                        </w:rPr>
                      </w:pPr>
                      <w:r w:rsidRPr="00761DC3">
                        <w:rPr>
                          <w:color w:val="FFFFFF" w:themeColor="background1"/>
                          <w:lang w:val="en-GB"/>
                        </w:rPr>
                        <w:t>QPS update</w:t>
                      </w:r>
                      <w:r w:rsidR="00E55277">
                        <w:rPr>
                          <w:color w:val="FFFFFF" w:themeColor="background1"/>
                          <w:lang w:val="en-GB"/>
                        </w:rPr>
                        <w:t>s</w:t>
                      </w:r>
                      <w:r w:rsidRPr="00761DC3">
                        <w:rPr>
                          <w:color w:val="FFFFFF" w:themeColor="background1"/>
                          <w:lang w:val="en-GB"/>
                        </w:rPr>
                        <w:t xml:space="preserve"> its Operational Procedures Manual to make clear that entitlement to these minimum standards cannot be denied as a form of discipline.</w:t>
                      </w:r>
                    </w:p>
                  </w:txbxContent>
                </v:textbox>
                <w10:anchorlock/>
              </v:shape>
            </w:pict>
          </mc:Fallback>
        </mc:AlternateContent>
      </w:r>
    </w:p>
    <w:p w14:paraId="55DEFF6A" w14:textId="77777777" w:rsidR="00B12916" w:rsidRDefault="00B12916" w:rsidP="00B12916">
      <w:pPr>
        <w:pStyle w:val="Heading4"/>
        <w:rPr>
          <w:i/>
        </w:rPr>
      </w:pPr>
      <w:r>
        <w:rPr>
          <w:lang w:val="en-GB"/>
        </w:rPr>
        <w:t xml:space="preserve">The respondents’ </w:t>
      </w:r>
      <w:r w:rsidRPr="0071739A">
        <w:t>position</w:t>
      </w:r>
    </w:p>
    <w:p w14:paraId="66F96065" w14:textId="77777777" w:rsidR="00B12916" w:rsidRDefault="00B12916" w:rsidP="002271B3">
      <w:pPr>
        <w:pStyle w:val="response"/>
        <w:rPr>
          <w:lang w:val="en-GB"/>
        </w:rPr>
      </w:pPr>
      <w:r>
        <w:rPr>
          <w:lang w:val="en-GB"/>
        </w:rPr>
        <w:t>QPS says:</w:t>
      </w:r>
    </w:p>
    <w:p w14:paraId="26FB1004" w14:textId="5E0AC92A" w:rsidR="00B12916" w:rsidRPr="002271B3" w:rsidRDefault="002271B3" w:rsidP="000A4244">
      <w:pPr>
        <w:pStyle w:val="Responsequote0"/>
        <w:rPr>
          <w:lang w:val="en-GB"/>
        </w:rPr>
      </w:pPr>
      <w:r>
        <w:rPr>
          <w:lang w:val="en-GB"/>
        </w:rPr>
        <w:tab/>
      </w:r>
      <w:r w:rsidR="00B12916" w:rsidRPr="002271B3">
        <w:rPr>
          <w:lang w:val="en-GB"/>
        </w:rPr>
        <w:t xml:space="preserve">QPS does not permit the standard of care provided to persons in watchhouses to be limited for punitive or disciplinary purposes. Limitations to certain resources may be put in place out of practical necessity or to ensure the health and safety of staff and persons in custody. </w:t>
      </w:r>
    </w:p>
    <w:p w14:paraId="70481549" w14:textId="6B439E69" w:rsidR="00B12916" w:rsidRPr="002271B3" w:rsidRDefault="002271B3" w:rsidP="000A4244">
      <w:pPr>
        <w:pStyle w:val="Responsequote0"/>
        <w:rPr>
          <w:lang w:val="en-GB"/>
        </w:rPr>
      </w:pPr>
      <w:r>
        <w:rPr>
          <w:lang w:val="en-GB"/>
        </w:rPr>
        <w:tab/>
      </w:r>
      <w:r w:rsidR="00B12916" w:rsidRPr="002271B3">
        <w:rPr>
          <w:lang w:val="en-GB"/>
        </w:rPr>
        <w:t xml:space="preserve">The OPM provides QPS staff with guidance and instruction, linking Service policies, manuals, instructions and resources with regional, district and station or establishment level instructions as needed. Members are to comply with the contents of the OPM so that their duties are discharged lawfully, ethically and efficiently. Failure to comply with the contents may constitute grounds for disciplinary action. </w:t>
      </w:r>
    </w:p>
    <w:p w14:paraId="1E2CE129" w14:textId="6385D11F" w:rsidR="00B12916" w:rsidRDefault="002271B3" w:rsidP="000A4244">
      <w:pPr>
        <w:pStyle w:val="Responsequote0"/>
        <w:rPr>
          <w:lang w:val="en-GB"/>
        </w:rPr>
      </w:pPr>
      <w:r>
        <w:rPr>
          <w:lang w:val="en-GB"/>
        </w:rPr>
        <w:tab/>
      </w:r>
      <w:r w:rsidR="00B12916" w:rsidRPr="002271B3">
        <w:rPr>
          <w:lang w:val="en-GB"/>
        </w:rPr>
        <w:t>Importantly, the OPM is only part of the compliance regime used within QPS watchhouses. Staff must also abide by numerous international conventions that specifically preclude the denial of services as a form of punishment, discipline or torture. Matters relating to management of people in custody have a high degree of oversight, internally and externally.</w:t>
      </w:r>
    </w:p>
    <w:p w14:paraId="3A1BBD73" w14:textId="77777777" w:rsidR="008C1227" w:rsidRPr="002271B3" w:rsidRDefault="008C1227" w:rsidP="008C1227">
      <w:pPr>
        <w:rPr>
          <w:lang w:val="en-GB"/>
        </w:rPr>
      </w:pPr>
    </w:p>
    <w:p w14:paraId="76B95B04" w14:textId="142174D5" w:rsidR="00761DC3" w:rsidRDefault="00761DC3" w:rsidP="002271B3">
      <w:pPr>
        <w:spacing w:before="240" w:after="240"/>
        <w:rPr>
          <w:b/>
          <w:bCs/>
          <w:lang w:val="en-GB"/>
        </w:rPr>
      </w:pPr>
      <w:r w:rsidRPr="008E206F">
        <w:rPr>
          <w:noProof/>
          <w:lang w:val="en-GB"/>
        </w:rPr>
        <mc:AlternateContent>
          <mc:Choice Requires="wps">
            <w:drawing>
              <wp:inline distT="0" distB="0" distL="0" distR="0" wp14:anchorId="628BBB6F" wp14:editId="0EA7B979">
                <wp:extent cx="5379085" cy="1404620"/>
                <wp:effectExtent l="0" t="0" r="12065" b="20955"/>
                <wp:docPr id="1810825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3FE5AA28" w14:textId="1A08467A" w:rsidR="00761DC3" w:rsidRPr="007B7F02" w:rsidRDefault="00761DC3" w:rsidP="00761DC3">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3</w:t>
                            </w:r>
                            <w:r w:rsidRPr="00FD7EDF">
                              <w:rPr>
                                <w:color w:val="FFFFFF" w:themeColor="background1"/>
                                <w:sz w:val="28"/>
                                <w:szCs w:val="28"/>
                                <w:lang w:val="en-GB"/>
                              </w:rPr>
                              <w:t>:</w:t>
                            </w:r>
                          </w:p>
                          <w:p w14:paraId="387D9E2C" w14:textId="5A679D87" w:rsidR="00761DC3" w:rsidRPr="00761DC3" w:rsidRDefault="00761DC3" w:rsidP="00761DC3">
                            <w:pPr>
                              <w:spacing w:before="120" w:after="240"/>
                              <w:rPr>
                                <w:color w:val="FFFFFF" w:themeColor="background1"/>
                                <w:lang w:val="en-GB"/>
                              </w:rPr>
                            </w:pPr>
                            <w:r w:rsidRPr="00761DC3">
                              <w:rPr>
                                <w:color w:val="FFFFFF" w:themeColor="background1"/>
                                <w:lang w:val="en-GB"/>
                              </w:rPr>
                              <w:t>QPS, in conjunction with the Department and with participation by children and their advocates, undertake</w:t>
                            </w:r>
                            <w:r w:rsidR="00DA5505">
                              <w:rPr>
                                <w:color w:val="FFFFFF" w:themeColor="background1"/>
                                <w:lang w:val="en-GB"/>
                              </w:rPr>
                              <w:t>s</w:t>
                            </w:r>
                            <w:r w:rsidRPr="00761DC3">
                              <w:rPr>
                                <w:color w:val="FFFFFF" w:themeColor="background1"/>
                                <w:lang w:val="en-GB"/>
                              </w:rPr>
                              <w:t xml:space="preserve"> a review of existing policies and procedures, and implement</w:t>
                            </w:r>
                            <w:r w:rsidR="00DA5505">
                              <w:rPr>
                                <w:color w:val="FFFFFF" w:themeColor="background1"/>
                                <w:lang w:val="en-GB"/>
                              </w:rPr>
                              <w:t>s</w:t>
                            </w:r>
                            <w:r w:rsidRPr="00761DC3">
                              <w:rPr>
                                <w:color w:val="FFFFFF" w:themeColor="background1"/>
                                <w:lang w:val="en-GB"/>
                              </w:rPr>
                              <w:t xml:space="preserve"> changes to ensure children detained in watch houses have:</w:t>
                            </w:r>
                          </w:p>
                          <w:p w14:paraId="4629CBD6" w14:textId="77777777" w:rsidR="00761DC3" w:rsidRPr="00761DC3" w:rsidRDefault="00761DC3" w:rsidP="00761DC3">
                            <w:pPr>
                              <w:numPr>
                                <w:ilvl w:val="0"/>
                                <w:numId w:val="13"/>
                              </w:numPr>
                              <w:spacing w:before="120" w:after="240"/>
                              <w:rPr>
                                <w:color w:val="FFFFFF" w:themeColor="background1"/>
                                <w:lang w:val="en-GB"/>
                              </w:rPr>
                            </w:pPr>
                            <w:r w:rsidRPr="00761DC3">
                              <w:rPr>
                                <w:color w:val="FFFFFF" w:themeColor="background1"/>
                                <w:lang w:val="en-GB"/>
                              </w:rPr>
                              <w:t>daily access to fresh air, natural light, and exercise</w:t>
                            </w:r>
                          </w:p>
                          <w:p w14:paraId="4C7DA004" w14:textId="77777777" w:rsidR="00761DC3" w:rsidRPr="00761DC3" w:rsidRDefault="00761DC3" w:rsidP="00761DC3">
                            <w:pPr>
                              <w:numPr>
                                <w:ilvl w:val="0"/>
                                <w:numId w:val="13"/>
                              </w:numPr>
                              <w:spacing w:before="120" w:after="240"/>
                              <w:rPr>
                                <w:color w:val="FFFFFF" w:themeColor="background1"/>
                                <w:lang w:val="en-GB"/>
                              </w:rPr>
                            </w:pPr>
                            <w:r w:rsidRPr="00761DC3">
                              <w:rPr>
                                <w:color w:val="FFFFFF" w:themeColor="background1"/>
                                <w:lang w:val="en-GB"/>
                              </w:rPr>
                              <w:t>access to a wider range of activities to maintain their physical and mental health and wellbeing.</w:t>
                            </w:r>
                          </w:p>
                          <w:p w14:paraId="68BD8430" w14:textId="514DF5A9" w:rsidR="00761DC3" w:rsidRPr="00761DC3" w:rsidRDefault="00761DC3" w:rsidP="00761DC3">
                            <w:pPr>
                              <w:spacing w:before="120" w:after="240"/>
                              <w:rPr>
                                <w:color w:val="FFFFFF" w:themeColor="background1"/>
                                <w:lang w:val="en-GB"/>
                              </w:rPr>
                            </w:pPr>
                            <w:r w:rsidRPr="00761DC3">
                              <w:rPr>
                                <w:color w:val="FFFFFF" w:themeColor="background1"/>
                                <w:lang w:val="en-GB"/>
                              </w:rPr>
                              <w:t xml:space="preserve">It follows that children should not be held for longer than 24 hours in any facility where they cannot be provided with daily access to fresh air, natural light and exercise. </w:t>
                            </w:r>
                          </w:p>
                        </w:txbxContent>
                      </wps:txbx>
                      <wps:bodyPr rot="0" vert="horz" wrap="square" lIns="91440" tIns="45720" rIns="91440" bIns="45720" anchor="t" anchorCtr="0">
                        <a:spAutoFit/>
                      </wps:bodyPr>
                    </wps:wsp>
                  </a:graphicData>
                </a:graphic>
              </wp:inline>
            </w:drawing>
          </mc:Choice>
          <mc:Fallback>
            <w:pict>
              <v:shape w14:anchorId="628BBB6F" id="_x0000_s1029"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J6GwIAACYEAAAOAAAAZHJzL2Uyb0RvYy54bWysk92O2yAQhe8r9R0Q942dbLKbWHFW22xT&#10;Vdr+SNs+AMY4RsUMHUjs9Ok7kGw23faqqi8QeOAw881heTt0hu0Veg225ONRzpmyEmpttyX/9nXz&#10;Zs6ZD8LWwoBVJT8oz29Xr18te1eoCbRgaoWMRKwvelfyNgRXZJmXreqEH4FTloINYCcCLXGb1Sh6&#10;Uu9MNsnz66wHrB2CVN7T3/tjkK+SftMoGT43jVeBmZJTbiGNmMYqjtlqKYotCtdqeUpD/EMWndCW&#10;Lj1L3Ysg2A71H1KdlggemjCS0GXQNFqqVANVM85fVPPYCqdSLQTHuzMm//9k5af9o/uCLAxvYaAG&#10;piK8ewD53TML61bYrbpDhL5VoqaLxxFZ1jtfnI5G1L7wUaTqP0JNTRa7AEloaLCLVKhORurUgMMZ&#10;uhoCk/RzdnWzyOczziTFxtN8ej1JbclE8XTcoQ/vFXQsTkqO1NUkL/YPPsR0RPG0Jd7mweh6o41J&#10;i+gktTbI9oI8EIZJKuDFLmNZX/LFbDI7AvhNAbfV+Xyevr9JdDqQk43uSj4/bxJFxPbO1slnQWhz&#10;nFPGxp44RnRHiGGoBqbrkl/FCyLWCuoDgUU4GpceGk1awJ+c9WTakvsfO4GKM/PBUnMW4+k0ujwt&#10;prMbIsnwMlJdRoSVJEVMODtO1yG9jITN3VETNzrhfc7klDKZMVE/PZzo9st12vX8vFe/AAAA//8D&#10;AFBLAwQUAAYACAAAACEA0+/7x9oAAAAFAQAADwAAAGRycy9kb3ducmV2LnhtbEyPQWuDQBCF74X8&#10;h2UCvTWrUqwY1xAKHkpPSSXnjTtRiTtr3E1i/n2nvbSXgcd7vPdNsZntIG44+d6RgngVgUBqnOmp&#10;VVB/VS8ZCB80GT04QgUP9LApF0+Fzo270w5v+9AKLiGfawVdCGMupW86tNqv3IjE3slNVgeWUyvN&#10;pO9cbgeZRFEqre6JFzo94nuHzXl/tQoaSi9V/3H4fMgdVVndRpc0q5V6Xs7bNYiAc/gLww8+o0PJ&#10;TEd3JePFoIAfCb+Xvez1LQZxVJAkcQKyLOR/+vIbAAD//wMAUEsBAi0AFAAGAAgAAAAhALaDOJL+&#10;AAAA4QEAABMAAAAAAAAAAAAAAAAAAAAAAFtDb250ZW50X1R5cGVzXS54bWxQSwECLQAUAAYACAAA&#10;ACEAOP0h/9YAAACUAQAACwAAAAAAAAAAAAAAAAAvAQAAX3JlbHMvLnJlbHNQSwECLQAUAAYACAAA&#10;ACEA7mrSehsCAAAmBAAADgAAAAAAAAAAAAAAAAAuAgAAZHJzL2Uyb0RvYy54bWxQSwECLQAUAAYA&#10;CAAAACEA0+/7x9oAAAAFAQAADwAAAAAAAAAAAAAAAAB1BAAAZHJzL2Rvd25yZXYueG1sUEsFBgAA&#10;AAAEAAQA8wAAAHwFAAAAAA==&#10;" fillcolor="#1f497d [3215]">
                <v:textbox style="mso-fit-shape-to-text:t">
                  <w:txbxContent>
                    <w:p w14:paraId="3FE5AA28" w14:textId="1A08467A" w:rsidR="00761DC3" w:rsidRPr="007B7F02" w:rsidRDefault="00761DC3" w:rsidP="00761DC3">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3</w:t>
                      </w:r>
                      <w:r w:rsidRPr="00FD7EDF">
                        <w:rPr>
                          <w:color w:val="FFFFFF" w:themeColor="background1"/>
                          <w:sz w:val="28"/>
                          <w:szCs w:val="28"/>
                          <w:lang w:val="en-GB"/>
                        </w:rPr>
                        <w:t>:</w:t>
                      </w:r>
                    </w:p>
                    <w:p w14:paraId="387D9E2C" w14:textId="5A679D87" w:rsidR="00761DC3" w:rsidRPr="00761DC3" w:rsidRDefault="00761DC3" w:rsidP="00761DC3">
                      <w:pPr>
                        <w:spacing w:before="120" w:after="240"/>
                        <w:rPr>
                          <w:color w:val="FFFFFF" w:themeColor="background1"/>
                          <w:lang w:val="en-GB"/>
                        </w:rPr>
                      </w:pPr>
                      <w:r w:rsidRPr="00761DC3">
                        <w:rPr>
                          <w:color w:val="FFFFFF" w:themeColor="background1"/>
                          <w:lang w:val="en-GB"/>
                        </w:rPr>
                        <w:t>QPS, in conjunction with the Department and with participation by children and their advocates, undertake</w:t>
                      </w:r>
                      <w:r w:rsidR="00DA5505">
                        <w:rPr>
                          <w:color w:val="FFFFFF" w:themeColor="background1"/>
                          <w:lang w:val="en-GB"/>
                        </w:rPr>
                        <w:t>s</w:t>
                      </w:r>
                      <w:r w:rsidRPr="00761DC3">
                        <w:rPr>
                          <w:color w:val="FFFFFF" w:themeColor="background1"/>
                          <w:lang w:val="en-GB"/>
                        </w:rPr>
                        <w:t xml:space="preserve"> a review of existing policies and procedures, and implement</w:t>
                      </w:r>
                      <w:r w:rsidR="00DA5505">
                        <w:rPr>
                          <w:color w:val="FFFFFF" w:themeColor="background1"/>
                          <w:lang w:val="en-GB"/>
                        </w:rPr>
                        <w:t>s</w:t>
                      </w:r>
                      <w:r w:rsidRPr="00761DC3">
                        <w:rPr>
                          <w:color w:val="FFFFFF" w:themeColor="background1"/>
                          <w:lang w:val="en-GB"/>
                        </w:rPr>
                        <w:t xml:space="preserve"> changes to ensure children detained in watch houses have:</w:t>
                      </w:r>
                    </w:p>
                    <w:p w14:paraId="4629CBD6" w14:textId="77777777" w:rsidR="00761DC3" w:rsidRPr="00761DC3" w:rsidRDefault="00761DC3" w:rsidP="00761DC3">
                      <w:pPr>
                        <w:numPr>
                          <w:ilvl w:val="0"/>
                          <w:numId w:val="13"/>
                        </w:numPr>
                        <w:spacing w:before="120" w:after="240"/>
                        <w:rPr>
                          <w:color w:val="FFFFFF" w:themeColor="background1"/>
                          <w:lang w:val="en-GB"/>
                        </w:rPr>
                      </w:pPr>
                      <w:r w:rsidRPr="00761DC3">
                        <w:rPr>
                          <w:color w:val="FFFFFF" w:themeColor="background1"/>
                          <w:lang w:val="en-GB"/>
                        </w:rPr>
                        <w:t>daily access to fresh air, natural light, and exercise</w:t>
                      </w:r>
                    </w:p>
                    <w:p w14:paraId="4C7DA004" w14:textId="77777777" w:rsidR="00761DC3" w:rsidRPr="00761DC3" w:rsidRDefault="00761DC3" w:rsidP="00761DC3">
                      <w:pPr>
                        <w:numPr>
                          <w:ilvl w:val="0"/>
                          <w:numId w:val="13"/>
                        </w:numPr>
                        <w:spacing w:before="120" w:after="240"/>
                        <w:rPr>
                          <w:color w:val="FFFFFF" w:themeColor="background1"/>
                          <w:lang w:val="en-GB"/>
                        </w:rPr>
                      </w:pPr>
                      <w:r w:rsidRPr="00761DC3">
                        <w:rPr>
                          <w:color w:val="FFFFFF" w:themeColor="background1"/>
                          <w:lang w:val="en-GB"/>
                        </w:rPr>
                        <w:t>access to a wider range of activities to maintain their physical and mental health and wellbeing.</w:t>
                      </w:r>
                    </w:p>
                    <w:p w14:paraId="68BD8430" w14:textId="514DF5A9" w:rsidR="00761DC3" w:rsidRPr="00761DC3" w:rsidRDefault="00761DC3" w:rsidP="00761DC3">
                      <w:pPr>
                        <w:spacing w:before="120" w:after="240"/>
                        <w:rPr>
                          <w:color w:val="FFFFFF" w:themeColor="background1"/>
                          <w:lang w:val="en-GB"/>
                        </w:rPr>
                      </w:pPr>
                      <w:r w:rsidRPr="00761DC3">
                        <w:rPr>
                          <w:color w:val="FFFFFF" w:themeColor="background1"/>
                          <w:lang w:val="en-GB"/>
                        </w:rPr>
                        <w:t xml:space="preserve">It follows that children should not be held for longer than 24 hours in any facility where they cannot be provided with daily access to fresh air, natural light and exercise. </w:t>
                      </w:r>
                    </w:p>
                  </w:txbxContent>
                </v:textbox>
                <w10:anchorlock/>
              </v:shape>
            </w:pict>
          </mc:Fallback>
        </mc:AlternateContent>
      </w:r>
    </w:p>
    <w:p w14:paraId="3CC8F5A0" w14:textId="77777777" w:rsidR="008D072E" w:rsidRDefault="008D072E" w:rsidP="008D072E">
      <w:pPr>
        <w:pStyle w:val="Heading4"/>
        <w:rPr>
          <w:i/>
        </w:rPr>
      </w:pPr>
      <w:r>
        <w:rPr>
          <w:lang w:val="en-GB"/>
        </w:rPr>
        <w:t xml:space="preserve">The respondents’ </w:t>
      </w:r>
      <w:r w:rsidRPr="0071739A">
        <w:t>position</w:t>
      </w:r>
    </w:p>
    <w:p w14:paraId="0483D006" w14:textId="77777777" w:rsidR="008D072E" w:rsidRDefault="008D072E" w:rsidP="00F06D21">
      <w:pPr>
        <w:pStyle w:val="response"/>
        <w:rPr>
          <w:lang w:val="en-GB"/>
        </w:rPr>
      </w:pPr>
      <w:r>
        <w:rPr>
          <w:lang w:val="en-GB"/>
        </w:rPr>
        <w:t>QPS says:</w:t>
      </w:r>
    </w:p>
    <w:p w14:paraId="1865830A" w14:textId="50BE7966" w:rsidR="008C3C82" w:rsidRPr="00F06D21" w:rsidRDefault="00F06D21" w:rsidP="000A4244">
      <w:pPr>
        <w:pStyle w:val="Responsequote0"/>
        <w:rPr>
          <w:lang w:val="en-GB"/>
        </w:rPr>
      </w:pPr>
      <w:r>
        <w:rPr>
          <w:lang w:val="en-GB"/>
        </w:rPr>
        <w:tab/>
      </w:r>
      <w:r w:rsidR="008C3C82" w:rsidRPr="00F06D21">
        <w:rPr>
          <w:lang w:val="en-GB"/>
        </w:rPr>
        <w:t xml:space="preserve">… the physical location and operational nature of watchhouses often limits their design and the practicability of access to natural light and exercise spaces. </w:t>
      </w:r>
    </w:p>
    <w:p w14:paraId="06125B32" w14:textId="24103CCB" w:rsidR="008C3C82" w:rsidRPr="00F06D21" w:rsidRDefault="00F06D21" w:rsidP="000A4244">
      <w:pPr>
        <w:pStyle w:val="Responsequote0"/>
        <w:rPr>
          <w:lang w:val="en-GB"/>
        </w:rPr>
      </w:pPr>
      <w:r>
        <w:rPr>
          <w:lang w:val="en-GB"/>
        </w:rPr>
        <w:lastRenderedPageBreak/>
        <w:tab/>
      </w:r>
      <w:r w:rsidR="008C3C82" w:rsidRPr="00F06D21">
        <w:rPr>
          <w:lang w:val="en-GB"/>
        </w:rPr>
        <w:t xml:space="preserve">The provision of consistent support services available to people detained in QPS watchhouses is often limited due by Queensland’s sheer geographical size and the limited services that are available in more remote communities. However, as discussed above, physical and virtual health services including mental health support are made available. </w:t>
      </w:r>
    </w:p>
    <w:p w14:paraId="5F48BCB7" w14:textId="288D2F60" w:rsidR="008C3C82" w:rsidRPr="00F06D21" w:rsidRDefault="00F06D21" w:rsidP="000A4244">
      <w:pPr>
        <w:pStyle w:val="Responsequote0"/>
        <w:rPr>
          <w:lang w:val="en-GB"/>
        </w:rPr>
      </w:pPr>
      <w:r>
        <w:rPr>
          <w:lang w:val="en-GB"/>
        </w:rPr>
        <w:tab/>
      </w:r>
      <w:r w:rsidR="008C3C82" w:rsidRPr="00F06D21">
        <w:rPr>
          <w:lang w:val="en-GB"/>
        </w:rPr>
        <w:t>QPS policy already addresses the provision of suitable materials and activities for young people held in custody. However, due to the operational nature and the demand on watchhouses, the provision of these materials and activities must be balanced against the security and safety of all watchhouse staff and all persons in custody. This policy exists due to previous incidents where young people have used</w:t>
      </w:r>
      <w:r w:rsidR="002D7C0F" w:rsidRPr="00F06D21">
        <w:rPr>
          <w:lang w:val="en-GB"/>
        </w:rPr>
        <w:t xml:space="preserve"> </w:t>
      </w:r>
      <w:r w:rsidR="008C3C82" w:rsidRPr="00F06D21">
        <w:rPr>
          <w:lang w:val="en-GB"/>
        </w:rPr>
        <w:t xml:space="preserve">materials to self-harm, cause harm to others or damage the watchhouse. </w:t>
      </w:r>
    </w:p>
    <w:p w14:paraId="1F1F2040" w14:textId="78B6842A" w:rsidR="008D072E" w:rsidRDefault="00F06D21" w:rsidP="000A4244">
      <w:pPr>
        <w:pStyle w:val="Responsequote0"/>
        <w:rPr>
          <w:lang w:val="en-GB"/>
        </w:rPr>
      </w:pPr>
      <w:r>
        <w:rPr>
          <w:lang w:val="en-GB"/>
        </w:rPr>
        <w:tab/>
      </w:r>
      <w:r w:rsidR="008C3C82" w:rsidRPr="00F06D21">
        <w:rPr>
          <w:lang w:val="en-GB"/>
        </w:rPr>
        <w:t xml:space="preserve">QPS watchhouses are designed and resourced to support the detention of people for up to 72 hours, as indicated by the State Coroner and Queensland Ombudsman. QPS maintains the early acceptance of remanded or sentence prisoners by </w:t>
      </w:r>
      <w:r w:rsidR="00020AC2">
        <w:rPr>
          <w:lang w:val="en-GB"/>
        </w:rPr>
        <w:t xml:space="preserve">[Queensland Corrective Services] </w:t>
      </w:r>
      <w:r w:rsidR="008C3C82" w:rsidRPr="00F06D21">
        <w:rPr>
          <w:lang w:val="en-GB"/>
        </w:rPr>
        <w:t>or the Department is critical to these persons’ wellbeing and support of their long-term</w:t>
      </w:r>
      <w:r w:rsidR="002D7C0F" w:rsidRPr="00F06D21">
        <w:rPr>
          <w:lang w:val="en-GB"/>
        </w:rPr>
        <w:t xml:space="preserve"> </w:t>
      </w:r>
      <w:r w:rsidR="008C3C82" w:rsidRPr="00F06D21">
        <w:rPr>
          <w:lang w:val="en-GB"/>
        </w:rPr>
        <w:t>custody needs.</w:t>
      </w:r>
    </w:p>
    <w:p w14:paraId="40C208FB" w14:textId="2C820489" w:rsidR="008A164A" w:rsidRDefault="008A164A" w:rsidP="00F06D21">
      <w:pPr>
        <w:pStyle w:val="response"/>
        <w:rPr>
          <w:lang w:val="en-GB"/>
        </w:rPr>
      </w:pPr>
      <w:r w:rsidRPr="00F06D21">
        <w:rPr>
          <w:lang w:val="en-GB"/>
        </w:rPr>
        <w:t>The Department says:</w:t>
      </w:r>
    </w:p>
    <w:p w14:paraId="7F16AE3F" w14:textId="1E55D91E" w:rsidR="007D3C07" w:rsidRPr="00F06D21" w:rsidRDefault="00F06D21" w:rsidP="000A4244">
      <w:pPr>
        <w:pStyle w:val="Responsequote0"/>
        <w:rPr>
          <w:lang w:val="en-GB"/>
        </w:rPr>
      </w:pPr>
      <w:r>
        <w:rPr>
          <w:lang w:val="en-GB"/>
        </w:rPr>
        <w:tab/>
      </w:r>
      <w:r w:rsidR="007D3C07" w:rsidRPr="00F06D21">
        <w:rPr>
          <w:lang w:val="en-GB"/>
        </w:rPr>
        <w:t>The Department has procedures in place for supporting young persons in watchhouses but notes that the physical amenity and activities are largely matters for QPS as the agency operating watchhouses.</w:t>
      </w:r>
    </w:p>
    <w:p w14:paraId="44A7A466" w14:textId="1550DCC0" w:rsidR="00767F0B" w:rsidRPr="00661892" w:rsidRDefault="3704E0F9" w:rsidP="00011C94">
      <w:pPr>
        <w:pStyle w:val="Numberedparagraph"/>
        <w:spacing w:before="240"/>
        <w:rPr>
          <w:lang w:val="en-GB"/>
        </w:rPr>
      </w:pPr>
      <w:r w:rsidRPr="58F4C248">
        <w:rPr>
          <w:lang w:val="en-GB"/>
        </w:rPr>
        <w:t xml:space="preserve">It is the respondents’ position to many of the allegations that C did not raise </w:t>
      </w:r>
      <w:r w:rsidR="1C056B15" w:rsidRPr="58F4C248">
        <w:rPr>
          <w:lang w:val="en-GB"/>
        </w:rPr>
        <w:t>the concern</w:t>
      </w:r>
      <w:r w:rsidR="3296FE3A" w:rsidRPr="58F4C248">
        <w:rPr>
          <w:lang w:val="en-GB"/>
        </w:rPr>
        <w:t xml:space="preserve"> to QPS or </w:t>
      </w:r>
      <w:r w:rsidR="14658F5E" w:rsidRPr="58F4C248">
        <w:rPr>
          <w:lang w:val="en-GB"/>
        </w:rPr>
        <w:t xml:space="preserve">the </w:t>
      </w:r>
      <w:r w:rsidR="3296FE3A" w:rsidRPr="58F4C248">
        <w:rPr>
          <w:lang w:val="en-GB"/>
        </w:rPr>
        <w:t>Department</w:t>
      </w:r>
      <w:r w:rsidR="1C056B15" w:rsidRPr="58F4C248">
        <w:rPr>
          <w:lang w:val="en-GB"/>
        </w:rPr>
        <w:t xml:space="preserve"> while in detention. </w:t>
      </w:r>
      <w:r w:rsidR="01B9AC16" w:rsidRPr="58F4C248">
        <w:rPr>
          <w:lang w:val="en-GB"/>
        </w:rPr>
        <w:t xml:space="preserve">It should not be </w:t>
      </w:r>
      <w:r w:rsidR="411E4310" w:rsidRPr="58F4C248">
        <w:rPr>
          <w:lang w:val="en-GB"/>
        </w:rPr>
        <w:t xml:space="preserve">the responsibility of </w:t>
      </w:r>
      <w:r w:rsidR="56AE5A59" w:rsidRPr="58F4C248">
        <w:rPr>
          <w:lang w:val="en-GB"/>
        </w:rPr>
        <w:t>a</w:t>
      </w:r>
      <w:r w:rsidR="01B9AC16" w:rsidRPr="58F4C248">
        <w:rPr>
          <w:lang w:val="en-GB"/>
        </w:rPr>
        <w:t xml:space="preserve"> </w:t>
      </w:r>
      <w:r w:rsidR="56AE5A59" w:rsidRPr="58F4C248">
        <w:rPr>
          <w:lang w:val="en-GB"/>
        </w:rPr>
        <w:t xml:space="preserve">detained </w:t>
      </w:r>
      <w:r w:rsidR="01B9AC16" w:rsidRPr="58F4C248">
        <w:rPr>
          <w:lang w:val="en-GB"/>
        </w:rPr>
        <w:t>child to ensure minimum standards of care are reached.</w:t>
      </w:r>
      <w:r w:rsidR="56AE5A59" w:rsidRPr="58F4C248">
        <w:rPr>
          <w:lang w:val="en-GB"/>
        </w:rPr>
        <w:t xml:space="preserve"> Nevertheless, as a</w:t>
      </w:r>
      <w:r w:rsidR="0740FCDF" w:rsidRPr="58F4C248">
        <w:rPr>
          <w:lang w:val="en-GB"/>
        </w:rPr>
        <w:t xml:space="preserve">n additional protective measure, </w:t>
      </w:r>
      <w:r w:rsidR="22E44704" w:rsidRPr="58F4C248">
        <w:rPr>
          <w:lang w:val="en-GB"/>
        </w:rPr>
        <w:t>children</w:t>
      </w:r>
      <w:r w:rsidR="3BA7F197" w:rsidRPr="58F4C248">
        <w:rPr>
          <w:lang w:val="en-GB"/>
        </w:rPr>
        <w:t xml:space="preserve"> </w:t>
      </w:r>
      <w:r w:rsidR="22E44704" w:rsidRPr="58F4C248">
        <w:rPr>
          <w:lang w:val="en-GB"/>
        </w:rPr>
        <w:t xml:space="preserve">should </w:t>
      </w:r>
      <w:r w:rsidR="08005CC5" w:rsidRPr="58F4C248">
        <w:rPr>
          <w:lang w:val="en-GB"/>
        </w:rPr>
        <w:t xml:space="preserve">know </w:t>
      </w:r>
      <w:r w:rsidR="3BA7F197" w:rsidRPr="58F4C248">
        <w:rPr>
          <w:lang w:val="en-GB"/>
        </w:rPr>
        <w:t>their right</w:t>
      </w:r>
      <w:r w:rsidR="0B1504FF" w:rsidRPr="58F4C248">
        <w:rPr>
          <w:lang w:val="en-GB"/>
        </w:rPr>
        <w:t>s</w:t>
      </w:r>
      <w:r w:rsidR="3BA7F197" w:rsidRPr="58F4C248">
        <w:rPr>
          <w:lang w:val="en-GB"/>
        </w:rPr>
        <w:t xml:space="preserve"> to </w:t>
      </w:r>
      <w:r w:rsidR="22E44704" w:rsidRPr="58F4C248">
        <w:rPr>
          <w:lang w:val="en-GB"/>
        </w:rPr>
        <w:t>minimum standards of detention</w:t>
      </w:r>
      <w:r w:rsidR="62DD4A69" w:rsidRPr="58F4C248">
        <w:rPr>
          <w:lang w:val="en-GB"/>
        </w:rPr>
        <w:t xml:space="preserve"> and </w:t>
      </w:r>
      <w:r w:rsidR="0B1504FF" w:rsidRPr="58F4C248">
        <w:rPr>
          <w:lang w:val="en-GB"/>
        </w:rPr>
        <w:t xml:space="preserve">to make a complaint if they feel those standards </w:t>
      </w:r>
      <w:r w:rsidR="7A15D762" w:rsidRPr="58F4C248">
        <w:rPr>
          <w:lang w:val="en-GB"/>
        </w:rPr>
        <w:t>have not been met</w:t>
      </w:r>
      <w:r w:rsidR="0B1504FF" w:rsidRPr="58F4C248">
        <w:rPr>
          <w:lang w:val="en-GB"/>
        </w:rPr>
        <w:t xml:space="preserve">. </w:t>
      </w:r>
      <w:r w:rsidR="7A15D762" w:rsidRPr="58F4C248">
        <w:rPr>
          <w:lang w:val="en-GB"/>
        </w:rPr>
        <w:t xml:space="preserve">QPS </w:t>
      </w:r>
      <w:r w:rsidR="7977F6E0" w:rsidRPr="58F4C248">
        <w:rPr>
          <w:lang w:val="en-GB"/>
        </w:rPr>
        <w:t>complaints-handling policies and procedures should be reviewed</w:t>
      </w:r>
      <w:r w:rsidR="13877704" w:rsidRPr="58F4C248">
        <w:rPr>
          <w:lang w:val="en-GB"/>
        </w:rPr>
        <w:t xml:space="preserve"> </w:t>
      </w:r>
      <w:r w:rsidR="19758820" w:rsidRPr="58F4C248">
        <w:rPr>
          <w:lang w:val="en-GB"/>
        </w:rPr>
        <w:t xml:space="preserve">to ensure they are accessible and child-friendly, </w:t>
      </w:r>
      <w:r w:rsidR="7977F6E0" w:rsidRPr="58F4C248">
        <w:rPr>
          <w:lang w:val="en-GB"/>
        </w:rPr>
        <w:t xml:space="preserve">in accordance </w:t>
      </w:r>
      <w:r w:rsidR="13877704" w:rsidRPr="58F4C248">
        <w:rPr>
          <w:lang w:val="en-GB"/>
        </w:rPr>
        <w:t xml:space="preserve">with recommendation 18 made by the Inspector of Detention Services </w:t>
      </w:r>
      <w:r w:rsidR="14B7A5FF" w:rsidRPr="58F4C248">
        <w:rPr>
          <w:lang w:val="en-GB"/>
        </w:rPr>
        <w:t xml:space="preserve">in his review of Cairns and </w:t>
      </w:r>
      <w:proofErr w:type="spellStart"/>
      <w:r w:rsidR="14B7A5FF" w:rsidRPr="58F4C248">
        <w:rPr>
          <w:lang w:val="en-GB"/>
        </w:rPr>
        <w:t>Murgon</w:t>
      </w:r>
      <w:proofErr w:type="spellEnd"/>
      <w:r w:rsidR="14B7A5FF" w:rsidRPr="58F4C248">
        <w:rPr>
          <w:lang w:val="en-GB"/>
        </w:rPr>
        <w:t xml:space="preserve"> </w:t>
      </w:r>
      <w:r w:rsidR="00CC4BF5">
        <w:rPr>
          <w:lang w:val="en-GB"/>
        </w:rPr>
        <w:t>watch house</w:t>
      </w:r>
      <w:r w:rsidR="009601A3">
        <w:rPr>
          <w:lang w:val="en-GB"/>
        </w:rPr>
        <w:t>s.</w:t>
      </w:r>
      <w:r w:rsidR="00361F71" w:rsidRPr="6C126C10">
        <w:rPr>
          <w:rStyle w:val="FootnoteReference"/>
          <w:lang w:val="en-GB"/>
        </w:rPr>
        <w:footnoteReference w:id="175"/>
      </w:r>
    </w:p>
    <w:p w14:paraId="716BBED4" w14:textId="55B636FF" w:rsidR="001C040D" w:rsidRDefault="001C040D" w:rsidP="00F06D21">
      <w:pPr>
        <w:spacing w:before="240" w:after="240"/>
        <w:rPr>
          <w:b/>
          <w:bCs/>
          <w:lang w:val="en-GB"/>
        </w:rPr>
      </w:pPr>
      <w:r w:rsidRPr="008E206F">
        <w:rPr>
          <w:noProof/>
          <w:lang w:val="en-GB"/>
        </w:rPr>
        <mc:AlternateContent>
          <mc:Choice Requires="wps">
            <w:drawing>
              <wp:inline distT="0" distB="0" distL="0" distR="0" wp14:anchorId="4A68A64F" wp14:editId="5CA5AD87">
                <wp:extent cx="5379085" cy="1404620"/>
                <wp:effectExtent l="0" t="0" r="12065" b="17145"/>
                <wp:docPr id="857926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4D84AED2" w14:textId="34F37C16" w:rsidR="001C040D" w:rsidRPr="007B7F02" w:rsidRDefault="001C040D" w:rsidP="001C040D">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4</w:t>
                            </w:r>
                            <w:r w:rsidRPr="00FD7EDF">
                              <w:rPr>
                                <w:color w:val="FFFFFF" w:themeColor="background1"/>
                                <w:sz w:val="28"/>
                                <w:szCs w:val="28"/>
                                <w:lang w:val="en-GB"/>
                              </w:rPr>
                              <w:t>:</w:t>
                            </w:r>
                          </w:p>
                          <w:p w14:paraId="41624E0E" w14:textId="0602E015" w:rsidR="001C040D" w:rsidRPr="001C040D" w:rsidRDefault="001C040D" w:rsidP="001C040D">
                            <w:pPr>
                              <w:spacing w:before="120" w:after="240"/>
                              <w:rPr>
                                <w:color w:val="FFFFFF" w:themeColor="background1"/>
                                <w:lang w:val="en-GB"/>
                              </w:rPr>
                            </w:pPr>
                            <w:r w:rsidRPr="001C040D">
                              <w:rPr>
                                <w:color w:val="FFFFFF" w:themeColor="background1"/>
                                <w:lang w:val="en-GB"/>
                              </w:rPr>
                              <w:t>QPS should ensure minimum standards of detention and complaints processes are:</w:t>
                            </w:r>
                          </w:p>
                          <w:p w14:paraId="73595403" w14:textId="77777777" w:rsidR="001C040D" w:rsidRPr="001C040D" w:rsidRDefault="001C040D" w:rsidP="001C040D">
                            <w:pPr>
                              <w:numPr>
                                <w:ilvl w:val="0"/>
                                <w:numId w:val="14"/>
                              </w:numPr>
                              <w:spacing w:before="120" w:after="240"/>
                              <w:rPr>
                                <w:color w:val="FFFFFF" w:themeColor="background1"/>
                                <w:lang w:val="en-GB"/>
                              </w:rPr>
                            </w:pPr>
                            <w:r w:rsidRPr="001C040D">
                              <w:rPr>
                                <w:color w:val="FFFFFF" w:themeColor="background1"/>
                                <w:lang w:val="en-GB"/>
                              </w:rPr>
                              <w:t>explained to child detainees as part of their admission process</w:t>
                            </w:r>
                          </w:p>
                          <w:p w14:paraId="76338607" w14:textId="6BBDC11E" w:rsidR="001C040D" w:rsidRPr="001C040D" w:rsidRDefault="001C040D" w:rsidP="001C040D">
                            <w:pPr>
                              <w:numPr>
                                <w:ilvl w:val="0"/>
                                <w:numId w:val="14"/>
                              </w:numPr>
                              <w:spacing w:before="120" w:after="240"/>
                              <w:rPr>
                                <w:color w:val="FFFFFF" w:themeColor="background1"/>
                                <w:lang w:val="en-GB"/>
                              </w:rPr>
                            </w:pPr>
                            <w:r w:rsidRPr="001C040D">
                              <w:rPr>
                                <w:color w:val="FFFFFF" w:themeColor="background1"/>
                                <w:lang w:val="en-GB"/>
                              </w:rPr>
                              <w:t xml:space="preserve">displayed in a format that is accessible to children at all times, </w:t>
                            </w:r>
                            <w:r w:rsidR="006020D3">
                              <w:rPr>
                                <w:color w:val="FFFFFF" w:themeColor="background1"/>
                                <w:lang w:val="en-GB"/>
                              </w:rPr>
                              <w:t>for example</w:t>
                            </w:r>
                            <w:r w:rsidRPr="001C040D">
                              <w:rPr>
                                <w:color w:val="FFFFFF" w:themeColor="background1"/>
                                <w:lang w:val="en-GB"/>
                              </w:rPr>
                              <w:t>, on an infographic poster.</w:t>
                            </w:r>
                          </w:p>
                        </w:txbxContent>
                      </wps:txbx>
                      <wps:bodyPr rot="0" vert="horz" wrap="square" lIns="91440" tIns="45720" rIns="91440" bIns="45720" anchor="t" anchorCtr="0">
                        <a:spAutoFit/>
                      </wps:bodyPr>
                    </wps:wsp>
                  </a:graphicData>
                </a:graphic>
              </wp:inline>
            </w:drawing>
          </mc:Choice>
          <mc:Fallback>
            <w:pict>
              <v:shape w14:anchorId="4A68A64F" id="_x0000_s1030"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jUGgIAACYEAAAOAAAAZHJzL2Uyb0RvYy54bWysk99u2yAUxu8n7R0Q94udzGkTK07Vpcs0&#10;qfsjdXsAjHGMBhwGJHb29D3gNM26XU3zBQIf+Djndz5WN4NW5CCcl2AqOp3klAjDoZFmV9Hv37Zv&#10;FpT4wEzDFBhR0aPw9Gb9+tWqt6WYQQeqEY6giPFlbyvahWDLLPO8E5r5CVhhMNiC0yzg0u2yxrEe&#10;1bXKZnl+lfXgGuuAC+/x790YpOuk37aChy9t60UgqqKYW0ijS2Mdx2y9YuXOMdtJfkqD/UMWmkmD&#10;l56l7lhgZO/kH1Jacgce2jDhoDNoW8lFqgGrmeYvqnnomBWpFoTj7RmT/3+y/PPhwX51JAzvYMAG&#10;piK8vQf+wxMDm46Znbh1DvpOsAYvnkZkWW99eToaUfvSR5G6/wQNNpntAyShoXU6UsE6CapjA45n&#10;6GIIhOPP+dvrZb6YU8IxNi3y4mqW2pKx8um4dT58EKBJnFTUYVeTPDvc+xDTYeXTlnibByWbrVQq&#10;LaKTxEY5cmDogTDMUgEvdilD+oou57P5COA3Bberz+fz9P1NQsuATlZSV3Rx3sTKiO29aZLPApNq&#10;nGPGypw4RnQjxDDUA5FNRYt4QcRaQ3NEsA5G4+JDw0kH7hclPZq2ov7nnjlBifposDnLaVFEl6dF&#10;Mb9GksRdRurLCDMcpZAJJeN0E9LLSNjsLTZxKxPe50xOKaMZE/XTw4luv1ynXc/Pe/0IAAD//wMA&#10;UEsDBBQABgAIAAAAIQDT7/vH2gAAAAUBAAAPAAAAZHJzL2Rvd25yZXYueG1sTI9Ba4NAEIXvhfyH&#10;ZQK9NatSrBjXEAoeSk9JJeeNO1GJO2vcTWL+fae9tJeBx3u8902xme0gbjj53pGCeBWBQGqc6alV&#10;UH9VLxkIHzQZPThCBQ/0sCkXT4XOjbvTDm/70AouIZ9rBV0IYy6lbzq02q/ciMTeyU1WB5ZTK82k&#10;71xuB5lEUSqt7okXOj3ie4fNeX+1ChpKL1X/cfh8yB1VWd1GlzSrlXpezts1iIBz+AvDDz6jQ8lM&#10;R3cl48WggB8Jv5e97PUtBnFUkCRxArIs5H/68hsAAP//AwBQSwECLQAUAAYACAAAACEAtoM4kv4A&#10;AADhAQAAEwAAAAAAAAAAAAAAAAAAAAAAW0NvbnRlbnRfVHlwZXNdLnhtbFBLAQItABQABgAIAAAA&#10;IQA4/SH/1gAAAJQBAAALAAAAAAAAAAAAAAAAAC8BAABfcmVscy8ucmVsc1BLAQItABQABgAIAAAA&#10;IQATZ0jUGgIAACYEAAAOAAAAAAAAAAAAAAAAAC4CAABkcnMvZTJvRG9jLnhtbFBLAQItABQABgAI&#10;AAAAIQDT7/vH2gAAAAUBAAAPAAAAAAAAAAAAAAAAAHQEAABkcnMvZG93bnJldi54bWxQSwUGAAAA&#10;AAQABADzAAAAewUAAAAA&#10;" fillcolor="#1f497d [3215]">
                <v:textbox style="mso-fit-shape-to-text:t">
                  <w:txbxContent>
                    <w:p w14:paraId="4D84AED2" w14:textId="34F37C16" w:rsidR="001C040D" w:rsidRPr="007B7F02" w:rsidRDefault="001C040D" w:rsidP="001C040D">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4</w:t>
                      </w:r>
                      <w:r w:rsidRPr="00FD7EDF">
                        <w:rPr>
                          <w:color w:val="FFFFFF" w:themeColor="background1"/>
                          <w:sz w:val="28"/>
                          <w:szCs w:val="28"/>
                          <w:lang w:val="en-GB"/>
                        </w:rPr>
                        <w:t>:</w:t>
                      </w:r>
                    </w:p>
                    <w:p w14:paraId="41624E0E" w14:textId="0602E015" w:rsidR="001C040D" w:rsidRPr="001C040D" w:rsidRDefault="001C040D" w:rsidP="001C040D">
                      <w:pPr>
                        <w:spacing w:before="120" w:after="240"/>
                        <w:rPr>
                          <w:color w:val="FFFFFF" w:themeColor="background1"/>
                          <w:lang w:val="en-GB"/>
                        </w:rPr>
                      </w:pPr>
                      <w:r w:rsidRPr="001C040D">
                        <w:rPr>
                          <w:color w:val="FFFFFF" w:themeColor="background1"/>
                          <w:lang w:val="en-GB"/>
                        </w:rPr>
                        <w:t>QPS should ensure minimum standards of detention and complaints processes are:</w:t>
                      </w:r>
                    </w:p>
                    <w:p w14:paraId="73595403" w14:textId="77777777" w:rsidR="001C040D" w:rsidRPr="001C040D" w:rsidRDefault="001C040D" w:rsidP="001C040D">
                      <w:pPr>
                        <w:numPr>
                          <w:ilvl w:val="0"/>
                          <w:numId w:val="14"/>
                        </w:numPr>
                        <w:spacing w:before="120" w:after="240"/>
                        <w:rPr>
                          <w:color w:val="FFFFFF" w:themeColor="background1"/>
                          <w:lang w:val="en-GB"/>
                        </w:rPr>
                      </w:pPr>
                      <w:r w:rsidRPr="001C040D">
                        <w:rPr>
                          <w:color w:val="FFFFFF" w:themeColor="background1"/>
                          <w:lang w:val="en-GB"/>
                        </w:rPr>
                        <w:t>explained to child detainees as part of their admission process</w:t>
                      </w:r>
                    </w:p>
                    <w:p w14:paraId="76338607" w14:textId="6BBDC11E" w:rsidR="001C040D" w:rsidRPr="001C040D" w:rsidRDefault="001C040D" w:rsidP="001C040D">
                      <w:pPr>
                        <w:numPr>
                          <w:ilvl w:val="0"/>
                          <w:numId w:val="14"/>
                        </w:numPr>
                        <w:spacing w:before="120" w:after="240"/>
                        <w:rPr>
                          <w:color w:val="FFFFFF" w:themeColor="background1"/>
                          <w:lang w:val="en-GB"/>
                        </w:rPr>
                      </w:pPr>
                      <w:r w:rsidRPr="001C040D">
                        <w:rPr>
                          <w:color w:val="FFFFFF" w:themeColor="background1"/>
                          <w:lang w:val="en-GB"/>
                        </w:rPr>
                        <w:t xml:space="preserve">displayed in a format that is accessible to children at all times, </w:t>
                      </w:r>
                      <w:r w:rsidR="006020D3">
                        <w:rPr>
                          <w:color w:val="FFFFFF" w:themeColor="background1"/>
                          <w:lang w:val="en-GB"/>
                        </w:rPr>
                        <w:t>for example</w:t>
                      </w:r>
                      <w:r w:rsidRPr="001C040D">
                        <w:rPr>
                          <w:color w:val="FFFFFF" w:themeColor="background1"/>
                          <w:lang w:val="en-GB"/>
                        </w:rPr>
                        <w:t>, on an infographic poster.</w:t>
                      </w:r>
                    </w:p>
                  </w:txbxContent>
                </v:textbox>
                <w10:anchorlock/>
              </v:shape>
            </w:pict>
          </mc:Fallback>
        </mc:AlternateContent>
      </w:r>
    </w:p>
    <w:p w14:paraId="63D876CA" w14:textId="4E8AB9EA" w:rsidR="00FB36D4" w:rsidRDefault="00FB36D4" w:rsidP="003B40DC">
      <w:pPr>
        <w:pStyle w:val="Response-title"/>
        <w:rPr>
          <w:i/>
        </w:rPr>
      </w:pPr>
      <w:r>
        <w:rPr>
          <w:lang w:val="en-GB"/>
        </w:rPr>
        <w:t xml:space="preserve">The respondents’ </w:t>
      </w:r>
      <w:r w:rsidRPr="0071739A">
        <w:t>position</w:t>
      </w:r>
    </w:p>
    <w:p w14:paraId="0252222A" w14:textId="77777777" w:rsidR="00FB36D4" w:rsidRDefault="00FB36D4" w:rsidP="008C5B66">
      <w:pPr>
        <w:pStyle w:val="response"/>
        <w:rPr>
          <w:lang w:val="en-GB"/>
        </w:rPr>
      </w:pPr>
      <w:r>
        <w:rPr>
          <w:lang w:val="en-GB"/>
        </w:rPr>
        <w:lastRenderedPageBreak/>
        <w:t>QPS says:</w:t>
      </w:r>
    </w:p>
    <w:p w14:paraId="7DCDCE50" w14:textId="2CD4B524" w:rsidR="00FB36D4" w:rsidRPr="00693D65" w:rsidRDefault="008C5B66" w:rsidP="000A4244">
      <w:pPr>
        <w:pStyle w:val="Responsequote0"/>
        <w:rPr>
          <w:lang w:val="en-GB"/>
        </w:rPr>
      </w:pPr>
      <w:r>
        <w:rPr>
          <w:lang w:val="en-GB"/>
        </w:rPr>
        <w:tab/>
      </w:r>
      <w:r w:rsidR="00084DDA" w:rsidRPr="00693D65">
        <w:rPr>
          <w:lang w:val="en-GB"/>
        </w:rPr>
        <w:t>QPS is committed to ensuring that people understand their rights, expectations and obligations while they are in police custody. Section 16.17.2 and Appendix 16.2 of</w:t>
      </w:r>
      <w:r w:rsidR="002E0CF7" w:rsidRPr="00693D65">
        <w:rPr>
          <w:lang w:val="en-GB"/>
        </w:rPr>
        <w:t xml:space="preserve"> the OPM provides instruction to officers in relation to the explanation of their rights and expectations whilst in custody.</w:t>
      </w:r>
    </w:p>
    <w:p w14:paraId="5D75C8E8" w14:textId="114E313A" w:rsidR="002E0CF7" w:rsidRPr="00693D65" w:rsidRDefault="008C5B66" w:rsidP="000A4244">
      <w:pPr>
        <w:pStyle w:val="Responsequote0"/>
        <w:rPr>
          <w:lang w:val="en-GB"/>
        </w:rPr>
      </w:pPr>
      <w:r>
        <w:rPr>
          <w:lang w:val="en-GB"/>
        </w:rPr>
        <w:tab/>
      </w:r>
      <w:r w:rsidR="002E0CF7" w:rsidRPr="00693D65">
        <w:rPr>
          <w:lang w:val="en-GB"/>
        </w:rPr>
        <w:t xml:space="preserve">Work is currently underway to improve </w:t>
      </w:r>
      <w:proofErr w:type="gramStart"/>
      <w:r w:rsidR="002E0CF7" w:rsidRPr="00693D65">
        <w:rPr>
          <w:lang w:val="en-GB"/>
        </w:rPr>
        <w:t>signage</w:t>
      </w:r>
      <w:proofErr w:type="gramEnd"/>
      <w:r w:rsidR="002E0CF7" w:rsidRPr="00693D65">
        <w:rPr>
          <w:lang w:val="en-GB"/>
        </w:rPr>
        <w:t xml:space="preserve"> and the information provided to a young person being admitted to the watchhouse, consistent with those considered by the UK National Police Chiefs Council. This body of work will be done in consultation with other Government departments, oversight agencies and prisoner support and advocacy groups</w:t>
      </w:r>
    </w:p>
    <w:p w14:paraId="71839B97" w14:textId="08445FE1" w:rsidR="00011C94" w:rsidRDefault="00011C94" w:rsidP="003B40DC">
      <w:pPr>
        <w:pStyle w:val="Numberedparagraph"/>
        <w:numPr>
          <w:ilvl w:val="0"/>
          <w:numId w:val="0"/>
        </w:numPr>
        <w:spacing w:before="240"/>
        <w:rPr>
          <w:b/>
          <w:bCs/>
          <w:lang w:val="en-GB"/>
        </w:rPr>
      </w:pPr>
      <w:r w:rsidRPr="008E206F">
        <w:rPr>
          <w:noProof/>
          <w:lang w:val="en-GB"/>
        </w:rPr>
        <mc:AlternateContent>
          <mc:Choice Requires="wps">
            <w:drawing>
              <wp:inline distT="0" distB="0" distL="0" distR="0" wp14:anchorId="421EE35A" wp14:editId="3604B868">
                <wp:extent cx="5379085" cy="1404620"/>
                <wp:effectExtent l="0" t="0" r="12065" b="17145"/>
                <wp:docPr id="506582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60F4EB8F" w14:textId="69FEE0EB"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5</w:t>
                            </w:r>
                            <w:r w:rsidRPr="00FD7EDF">
                              <w:rPr>
                                <w:color w:val="FFFFFF" w:themeColor="background1"/>
                                <w:sz w:val="28"/>
                                <w:szCs w:val="28"/>
                                <w:lang w:val="en-GB"/>
                              </w:rPr>
                              <w:t>:</w:t>
                            </w:r>
                          </w:p>
                          <w:p w14:paraId="0934BCC5" w14:textId="4946351B" w:rsidR="00011C94" w:rsidRPr="00011C94" w:rsidRDefault="00011C94" w:rsidP="00011C94">
                            <w:pPr>
                              <w:pStyle w:val="Numberedparagraph"/>
                              <w:numPr>
                                <w:ilvl w:val="0"/>
                                <w:numId w:val="0"/>
                              </w:numPr>
                              <w:rPr>
                                <w:color w:val="FFFFFF" w:themeColor="background1"/>
                              </w:rPr>
                            </w:pPr>
                            <w:r w:rsidRPr="00011C94">
                              <w:rPr>
                                <w:color w:val="FFFFFF" w:themeColor="background1"/>
                              </w:rPr>
                              <w:t>QPS and the Department should review and make any necessary updates to policies and procedures to ensure that:</w:t>
                            </w:r>
                          </w:p>
                          <w:p w14:paraId="473A8797" w14:textId="699DD010" w:rsidR="00011C94" w:rsidRPr="00011C94" w:rsidRDefault="00011C94" w:rsidP="00011C94">
                            <w:pPr>
                              <w:pStyle w:val="Numberedparagraph"/>
                              <w:numPr>
                                <w:ilvl w:val="0"/>
                                <w:numId w:val="15"/>
                              </w:numPr>
                              <w:rPr>
                                <w:color w:val="FFFFFF" w:themeColor="background1"/>
                              </w:rPr>
                            </w:pPr>
                            <w:r w:rsidRPr="00011C94">
                              <w:rPr>
                                <w:color w:val="FFFFFF" w:themeColor="background1"/>
                              </w:rPr>
                              <w:t>They proactively meet minimum standards and address specific needs of children (</w:t>
                            </w:r>
                            <w:r w:rsidR="00934DED">
                              <w:rPr>
                                <w:color w:val="FFFFFF" w:themeColor="background1"/>
                              </w:rPr>
                              <w:t>for example</w:t>
                            </w:r>
                            <w:r w:rsidRPr="00011C94">
                              <w:rPr>
                                <w:color w:val="FFFFFF" w:themeColor="background1"/>
                              </w:rPr>
                              <w:t>, as a result of disability, culture, trauma or other attribute) without needing a child to identify a concern or make a complaint.</w:t>
                            </w:r>
                          </w:p>
                          <w:p w14:paraId="2B708446" w14:textId="77777777" w:rsidR="00011C94" w:rsidRPr="00011C94" w:rsidRDefault="00011C94" w:rsidP="00011C94">
                            <w:pPr>
                              <w:pStyle w:val="Numberedparagraph"/>
                              <w:numPr>
                                <w:ilvl w:val="0"/>
                                <w:numId w:val="15"/>
                              </w:numPr>
                              <w:rPr>
                                <w:color w:val="FFFFFF" w:themeColor="background1"/>
                              </w:rPr>
                            </w:pPr>
                            <w:r w:rsidRPr="00011C94">
                              <w:rPr>
                                <w:color w:val="FFFFFF" w:themeColor="background1"/>
                              </w:rPr>
                              <w:t>The inability to meet minimum standards or address specific needs triggers action to pursue alternatives to detention, transfer to a YDC, or transfer to a watch house that is better able to meet the child’s human rights, increasing in urgency over time.</w:t>
                            </w:r>
                          </w:p>
                          <w:p w14:paraId="4F42419E" w14:textId="4B82B01F" w:rsidR="00011C94" w:rsidRPr="00011C94" w:rsidRDefault="00011C94" w:rsidP="00011C94">
                            <w:pPr>
                              <w:pStyle w:val="Numberedparagraph"/>
                              <w:numPr>
                                <w:ilvl w:val="0"/>
                                <w:numId w:val="15"/>
                              </w:numPr>
                              <w:rPr>
                                <w:color w:val="FFFFFF" w:themeColor="background1"/>
                              </w:rPr>
                            </w:pPr>
                            <w:r w:rsidRPr="00011C94">
                              <w:rPr>
                                <w:color w:val="FFFFFF" w:themeColor="background1"/>
                              </w:rPr>
                              <w:t xml:space="preserve">They are consistent, for example, what children are told about when they will be transferred to a YDC. </w:t>
                            </w:r>
                          </w:p>
                        </w:txbxContent>
                      </wps:txbx>
                      <wps:bodyPr rot="0" vert="horz" wrap="square" lIns="91440" tIns="45720" rIns="91440" bIns="45720" anchor="t" anchorCtr="0">
                        <a:spAutoFit/>
                      </wps:bodyPr>
                    </wps:wsp>
                  </a:graphicData>
                </a:graphic>
              </wp:inline>
            </w:drawing>
          </mc:Choice>
          <mc:Fallback>
            <w:pict>
              <v:shape w14:anchorId="421EE35A" id="_x0000_s1031"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YiGgIAACYEAAAOAAAAZHJzL2Uyb0RvYy54bWysk92O2yAQhe8r9R0Q942dNNlNrDirbbap&#10;Km1/pG0fgGAco2KGDiR2+vQ74Gw23faqqi8QeOAw881hedO3hh0Ueg225ONRzpmyEiptdyX//m3z&#10;Zs6ZD8JWwoBVJT8qz29Wr18tO1eoCTRgKoWMRKwvOlfyJgRXZJmXjWqFH4FTloI1YCsCLXGXVSg6&#10;Um9NNsnzq6wDrByCVN7T37shyFdJv66VDF/q2qvATMkpt5BGTOM2jtlqKYodCtdoeUpD/EMWrdCW&#10;Lj1L3Ykg2B71H1Ktlgge6jCS0GZQ11qqVANVM85fVPPQCKdSLQTHuzMm//9k5efDg/uKLPTvoKcG&#10;piK8uwf5wzML60bYnbpFhK5RoqKLxxFZ1jlfnI5G1L7wUWTbfYKKmiz2AZJQX2MbqVCdjNSpAccz&#10;dNUHJunn7O31Ip/POJMUG0/z6dUktSUTxdNxhz58UNCyOCk5UleTvDjc+xDTEcXTlnibB6OrjTYm&#10;LaKT1NogOwjyQOgnqYAXu4xlXckXs8lsAPCbAu625/N5+v4m0epATja6Lfn8vEkUEdt7WyWfBaHN&#10;MKeMjT1xjOgGiKHf9kxXxCReELFuoToSWITBuPTQaNIA/uKsI9OW3P/cC1ScmY+WmrMYT6fR5Wkx&#10;nV0TSYaXke1lRFhJUsSEs2G6DullJGzulpq40QnvcyanlMmMifrp4US3X67TrufnvXoEAAD//wMA&#10;UEsDBBQABgAIAAAAIQDT7/vH2gAAAAUBAAAPAAAAZHJzL2Rvd25yZXYueG1sTI9Ba4NAEIXvhfyH&#10;ZQK9NatSrBjXEAoeSk9JJeeNO1GJO2vcTWL+fae9tJeBx3u8902xme0gbjj53pGCeBWBQGqc6alV&#10;UH9VLxkIHzQZPThCBQ/0sCkXT4XOjbvTDm/70AouIZ9rBV0IYy6lbzq02q/ciMTeyU1WB5ZTK82k&#10;71xuB5lEUSqt7okXOj3ie4fNeX+1ChpKL1X/cfh8yB1VWd1GlzSrlXpezts1iIBz+AvDDz6jQ8lM&#10;R3cl48WggB8Jv5e97PUtBnFUkCRxArIs5H/68hsAAP//AwBQSwECLQAUAAYACAAAACEAtoM4kv4A&#10;AADhAQAAEwAAAAAAAAAAAAAAAAAAAAAAW0NvbnRlbnRfVHlwZXNdLnhtbFBLAQItABQABgAIAAAA&#10;IQA4/SH/1gAAAJQBAAALAAAAAAAAAAAAAAAAAC8BAABfcmVscy8ucmVsc1BLAQItABQABgAIAAAA&#10;IQDB0CYiGgIAACYEAAAOAAAAAAAAAAAAAAAAAC4CAABkcnMvZTJvRG9jLnhtbFBLAQItABQABgAI&#10;AAAAIQDT7/vH2gAAAAUBAAAPAAAAAAAAAAAAAAAAAHQEAABkcnMvZG93bnJldi54bWxQSwUGAAAA&#10;AAQABADzAAAAewUAAAAA&#10;" fillcolor="#1f497d [3215]">
                <v:textbox style="mso-fit-shape-to-text:t">
                  <w:txbxContent>
                    <w:p w14:paraId="60F4EB8F" w14:textId="69FEE0EB"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5</w:t>
                      </w:r>
                      <w:r w:rsidRPr="00FD7EDF">
                        <w:rPr>
                          <w:color w:val="FFFFFF" w:themeColor="background1"/>
                          <w:sz w:val="28"/>
                          <w:szCs w:val="28"/>
                          <w:lang w:val="en-GB"/>
                        </w:rPr>
                        <w:t>:</w:t>
                      </w:r>
                    </w:p>
                    <w:p w14:paraId="0934BCC5" w14:textId="4946351B" w:rsidR="00011C94" w:rsidRPr="00011C94" w:rsidRDefault="00011C94" w:rsidP="00011C94">
                      <w:pPr>
                        <w:pStyle w:val="Numberedparagraph"/>
                        <w:numPr>
                          <w:ilvl w:val="0"/>
                          <w:numId w:val="0"/>
                        </w:numPr>
                        <w:rPr>
                          <w:color w:val="FFFFFF" w:themeColor="background1"/>
                        </w:rPr>
                      </w:pPr>
                      <w:r w:rsidRPr="00011C94">
                        <w:rPr>
                          <w:color w:val="FFFFFF" w:themeColor="background1"/>
                        </w:rPr>
                        <w:t>QPS and the Department should review and make any necessary updates to policies and procedures to ensure that:</w:t>
                      </w:r>
                    </w:p>
                    <w:p w14:paraId="473A8797" w14:textId="699DD010" w:rsidR="00011C94" w:rsidRPr="00011C94" w:rsidRDefault="00011C94" w:rsidP="00011C94">
                      <w:pPr>
                        <w:pStyle w:val="Numberedparagraph"/>
                        <w:numPr>
                          <w:ilvl w:val="0"/>
                          <w:numId w:val="15"/>
                        </w:numPr>
                        <w:rPr>
                          <w:color w:val="FFFFFF" w:themeColor="background1"/>
                        </w:rPr>
                      </w:pPr>
                      <w:r w:rsidRPr="00011C94">
                        <w:rPr>
                          <w:color w:val="FFFFFF" w:themeColor="background1"/>
                        </w:rPr>
                        <w:t>They proactively meet minimum standards and address specific needs of children (</w:t>
                      </w:r>
                      <w:r w:rsidR="00934DED">
                        <w:rPr>
                          <w:color w:val="FFFFFF" w:themeColor="background1"/>
                        </w:rPr>
                        <w:t>for example</w:t>
                      </w:r>
                      <w:r w:rsidRPr="00011C94">
                        <w:rPr>
                          <w:color w:val="FFFFFF" w:themeColor="background1"/>
                        </w:rPr>
                        <w:t>, as a result of disability, culture, trauma or other attribute) without needing a child to identify a concern or make a complaint.</w:t>
                      </w:r>
                    </w:p>
                    <w:p w14:paraId="2B708446" w14:textId="77777777" w:rsidR="00011C94" w:rsidRPr="00011C94" w:rsidRDefault="00011C94" w:rsidP="00011C94">
                      <w:pPr>
                        <w:pStyle w:val="Numberedparagraph"/>
                        <w:numPr>
                          <w:ilvl w:val="0"/>
                          <w:numId w:val="15"/>
                        </w:numPr>
                        <w:rPr>
                          <w:color w:val="FFFFFF" w:themeColor="background1"/>
                        </w:rPr>
                      </w:pPr>
                      <w:r w:rsidRPr="00011C94">
                        <w:rPr>
                          <w:color w:val="FFFFFF" w:themeColor="background1"/>
                        </w:rPr>
                        <w:t>The inability to meet minimum standards or address specific needs triggers action to pursue alternatives to detention, transfer to a YDC, or transfer to a watch house that is better able to meet the child’s human rights, increasing in urgency over time.</w:t>
                      </w:r>
                    </w:p>
                    <w:p w14:paraId="4F42419E" w14:textId="4B82B01F" w:rsidR="00011C94" w:rsidRPr="00011C94" w:rsidRDefault="00011C94" w:rsidP="00011C94">
                      <w:pPr>
                        <w:pStyle w:val="Numberedparagraph"/>
                        <w:numPr>
                          <w:ilvl w:val="0"/>
                          <w:numId w:val="15"/>
                        </w:numPr>
                        <w:rPr>
                          <w:color w:val="FFFFFF" w:themeColor="background1"/>
                        </w:rPr>
                      </w:pPr>
                      <w:r w:rsidRPr="00011C94">
                        <w:rPr>
                          <w:color w:val="FFFFFF" w:themeColor="background1"/>
                        </w:rPr>
                        <w:t xml:space="preserve">They are consistent, for example, what children are told about when they will be transferred to a YDC. </w:t>
                      </w:r>
                    </w:p>
                  </w:txbxContent>
                </v:textbox>
                <w10:anchorlock/>
              </v:shape>
            </w:pict>
          </mc:Fallback>
        </mc:AlternateContent>
      </w:r>
    </w:p>
    <w:p w14:paraId="6857A50E" w14:textId="77777777" w:rsidR="00F85C1B" w:rsidRDefault="00F85C1B" w:rsidP="00F85C1B">
      <w:pPr>
        <w:pStyle w:val="Heading4"/>
        <w:rPr>
          <w:i/>
        </w:rPr>
      </w:pPr>
      <w:r>
        <w:rPr>
          <w:lang w:val="en-GB"/>
        </w:rPr>
        <w:t xml:space="preserve">The respondents’ </w:t>
      </w:r>
      <w:r w:rsidRPr="0071739A">
        <w:t>position</w:t>
      </w:r>
    </w:p>
    <w:p w14:paraId="056401D3" w14:textId="77777777" w:rsidR="00F85C1B" w:rsidRDefault="00F85C1B" w:rsidP="009D132A">
      <w:pPr>
        <w:pStyle w:val="response"/>
        <w:rPr>
          <w:lang w:val="en-GB"/>
        </w:rPr>
      </w:pPr>
      <w:r>
        <w:rPr>
          <w:lang w:val="en-GB"/>
        </w:rPr>
        <w:t>QPS says:</w:t>
      </w:r>
    </w:p>
    <w:p w14:paraId="562365DF" w14:textId="4BC5BC20" w:rsidR="006362C8" w:rsidRPr="00FC497C" w:rsidRDefault="009D132A" w:rsidP="000A4244">
      <w:pPr>
        <w:pStyle w:val="Responsequote0"/>
      </w:pPr>
      <w:r>
        <w:tab/>
      </w:r>
      <w:r w:rsidR="006362C8" w:rsidRPr="00FC497C">
        <w:t xml:space="preserve">QPS is committed to meeting the needs of all people detained in watchhouses. It is working with community groups and support agencies to improve access to young people in custody. QPS is actively moving young people between watchhouses to minimise harm and provide them access to a greater number of resources and support services, whilst they await admission to a YDC. </w:t>
      </w:r>
    </w:p>
    <w:p w14:paraId="6C9FF482" w14:textId="32B9FF6C" w:rsidR="006362C8" w:rsidRPr="00FC497C" w:rsidRDefault="009D132A" w:rsidP="000A4244">
      <w:pPr>
        <w:pStyle w:val="Responsequote0"/>
      </w:pPr>
      <w:r>
        <w:tab/>
      </w:r>
      <w:r w:rsidR="006362C8" w:rsidRPr="00FC497C">
        <w:t xml:space="preserve">QPS provides daily briefings to the Department, </w:t>
      </w:r>
      <w:r w:rsidR="008A5DA7">
        <w:t xml:space="preserve">[Queensland Health] </w:t>
      </w:r>
      <w:r w:rsidR="006362C8" w:rsidRPr="00FC497C">
        <w:t xml:space="preserve">and </w:t>
      </w:r>
      <w:r w:rsidR="008A5DA7">
        <w:t xml:space="preserve">[Department of Education] </w:t>
      </w:r>
      <w:r w:rsidR="006362C8" w:rsidRPr="00FC497C">
        <w:t xml:space="preserve">on young people in watchhouses at a local, regional and State level. These detailed briefings allow the Department, </w:t>
      </w:r>
      <w:r w:rsidR="007818B6">
        <w:t xml:space="preserve">[Queensland Health] </w:t>
      </w:r>
      <w:r w:rsidR="006362C8" w:rsidRPr="00FC497C">
        <w:t xml:space="preserve">and </w:t>
      </w:r>
      <w:r w:rsidR="007818B6">
        <w:t xml:space="preserve">[Child and Youth Mental Health Service] </w:t>
      </w:r>
      <w:r w:rsidR="006362C8" w:rsidRPr="00FC497C">
        <w:t xml:space="preserve">to appropriately identify those young people who may have higher needs and prioritise their admission to a YDC. </w:t>
      </w:r>
    </w:p>
    <w:p w14:paraId="310C9CFE" w14:textId="20C29594" w:rsidR="006362C8" w:rsidRPr="00FC497C" w:rsidRDefault="009D132A" w:rsidP="000A4244">
      <w:pPr>
        <w:pStyle w:val="Responsequote0"/>
      </w:pPr>
      <w:r>
        <w:tab/>
      </w:r>
      <w:r w:rsidR="006362C8" w:rsidRPr="00FC497C">
        <w:t xml:space="preserve">QPS maintains the early acceptance of remanded or sentence prisoners by </w:t>
      </w:r>
      <w:r w:rsidR="00FC4E31">
        <w:t xml:space="preserve">[Queensland Corrective Services] </w:t>
      </w:r>
      <w:r w:rsidR="006362C8" w:rsidRPr="00FC497C">
        <w:t xml:space="preserve">or the Department is critical to the persons wellbeing and long-term custody needs. </w:t>
      </w:r>
    </w:p>
    <w:p w14:paraId="199CF073" w14:textId="091FEA48" w:rsidR="00F85C1B" w:rsidRDefault="009D132A" w:rsidP="000A4244">
      <w:pPr>
        <w:pStyle w:val="Responsequote0"/>
      </w:pPr>
      <w:r>
        <w:lastRenderedPageBreak/>
        <w:tab/>
      </w:r>
      <w:r w:rsidR="006362C8" w:rsidRPr="00FC497C">
        <w:t>QPS further notes that Recommendation 5(b) refers to potential transfers to a YDC. That is a matter outside QPS’s control. If a YDC is unable to admit a young person within 72 hours, QPS will transfer the young person to the Caboolture Watchhouse Hub (subject to capacity constraints.)</w:t>
      </w:r>
    </w:p>
    <w:p w14:paraId="5450376E" w14:textId="49A82DA8" w:rsidR="001D3E7C" w:rsidRDefault="001D3E7C" w:rsidP="009D132A">
      <w:pPr>
        <w:pStyle w:val="response"/>
      </w:pPr>
      <w:r w:rsidRPr="00FC497C">
        <w:t>The Department says:</w:t>
      </w:r>
    </w:p>
    <w:p w14:paraId="14E6C519" w14:textId="08CCE5DD" w:rsidR="001D3E7C" w:rsidRDefault="009D132A" w:rsidP="000A4244">
      <w:pPr>
        <w:pStyle w:val="Responsequote0"/>
      </w:pPr>
      <w:r>
        <w:tab/>
      </w:r>
      <w:r w:rsidR="001D3E7C" w:rsidRPr="00FC497C">
        <w:t>The Department accepts this Recommendation in principle. However. it notes that in practice, primary responsibility must rest with QPS other than for Recommendation 5(b) which</w:t>
      </w:r>
      <w:r w:rsidR="00891B74">
        <w:t xml:space="preserve"> ...</w:t>
      </w:r>
      <w:r w:rsidR="001D3E7C" w:rsidRPr="00FC497C">
        <w:t xml:space="preserve"> refers to matters outside QPS’s control.</w:t>
      </w:r>
    </w:p>
    <w:p w14:paraId="207660D8" w14:textId="615B242C" w:rsidR="00FC0F15" w:rsidRPr="00FC497C" w:rsidRDefault="009D132A" w:rsidP="000A4244">
      <w:pPr>
        <w:pStyle w:val="Responsequote0"/>
      </w:pPr>
      <w:r>
        <w:tab/>
      </w:r>
      <w:r w:rsidR="00FC0F15" w:rsidRPr="00FC0F15">
        <w:t>The Department’s practices and procedures reflect the difference in the agencies’ responsibilities. Where there are impediments to meeting a young person’s needs in relation to disability, culture, trauma or other attribute in a watchhouse the Department considers this in their prioritisation assessment. If the young person cannot be admitted to a YDC, the Department and QPS work together to identify and action transfer to the Caboolture Watchhouse Hub if that is in the young person’s best interests and pending court appearances and other factors.</w:t>
      </w:r>
    </w:p>
    <w:p w14:paraId="52898C8E" w14:textId="14DA6BAC" w:rsidR="0038786C" w:rsidRPr="00012F9B" w:rsidRDefault="00661847" w:rsidP="004647E5">
      <w:pPr>
        <w:pStyle w:val="Heading2"/>
      </w:pPr>
      <w:bookmarkStart w:id="62" w:name="_Toc195178141"/>
      <w:r w:rsidRPr="00012F9B">
        <w:t>Increasing c</w:t>
      </w:r>
      <w:r w:rsidR="004647E5" w:rsidRPr="00012F9B">
        <w:t>oordination of treatment and care</w:t>
      </w:r>
      <w:bookmarkEnd w:id="62"/>
    </w:p>
    <w:p w14:paraId="20D3607F" w14:textId="604DBC5D" w:rsidR="00011C94" w:rsidRDefault="00011C94" w:rsidP="0086026D">
      <w:pPr>
        <w:rPr>
          <w:b/>
          <w:bCs/>
          <w:lang w:val="en-US"/>
        </w:rPr>
      </w:pPr>
      <w:r w:rsidRPr="008E206F">
        <w:rPr>
          <w:noProof/>
          <w:lang w:val="en-GB"/>
        </w:rPr>
        <mc:AlternateContent>
          <mc:Choice Requires="wps">
            <w:drawing>
              <wp:inline distT="0" distB="0" distL="0" distR="0" wp14:anchorId="21402942" wp14:editId="357B8AEA">
                <wp:extent cx="5379085" cy="1404620"/>
                <wp:effectExtent l="0" t="0" r="12065" b="17145"/>
                <wp:docPr id="1909186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6829A44D" w14:textId="1DA85315"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6</w:t>
                            </w:r>
                            <w:r w:rsidRPr="00FD7EDF">
                              <w:rPr>
                                <w:color w:val="FFFFFF" w:themeColor="background1"/>
                                <w:sz w:val="28"/>
                                <w:szCs w:val="28"/>
                                <w:lang w:val="en-GB"/>
                              </w:rPr>
                              <w:t>:</w:t>
                            </w:r>
                          </w:p>
                          <w:p w14:paraId="46F3CFC4" w14:textId="2C0AEA6C" w:rsidR="00011C94" w:rsidRPr="00011C94" w:rsidRDefault="00011C94" w:rsidP="00011C94">
                            <w:pPr>
                              <w:rPr>
                                <w:color w:val="FFFFFF" w:themeColor="background1"/>
                                <w:lang w:val="en-GB"/>
                              </w:rPr>
                            </w:pPr>
                            <w:r w:rsidRPr="00011C94">
                              <w:rPr>
                                <w:color w:val="FFFFFF" w:themeColor="background1"/>
                                <w:lang w:val="en-US"/>
                              </w:rPr>
                              <w:t xml:space="preserve">QPS and the Department should </w:t>
                            </w:r>
                            <w:r w:rsidRPr="00011C94">
                              <w:rPr>
                                <w:color w:val="FFFFFF" w:themeColor="background1"/>
                                <w:lang w:val="en-GB"/>
                              </w:rPr>
                              <w:t>identify a position responsible for overseeing the health, welfare, and human rights needs of a child in watch house detention, coordinating services, and providing a consistent point of contact for the child and their advocates.</w:t>
                            </w:r>
                          </w:p>
                        </w:txbxContent>
                      </wps:txbx>
                      <wps:bodyPr rot="0" vert="horz" wrap="square" lIns="91440" tIns="45720" rIns="91440" bIns="45720" anchor="t" anchorCtr="0">
                        <a:spAutoFit/>
                      </wps:bodyPr>
                    </wps:wsp>
                  </a:graphicData>
                </a:graphic>
              </wp:inline>
            </w:drawing>
          </mc:Choice>
          <mc:Fallback>
            <w:pict>
              <v:shape w14:anchorId="21402942" id="_x0000_s1032"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TjGwIAACYEAAAOAAAAZHJzL2Uyb0RvYy54bWysk92O2yAQhe8r9R0Q942dNMkmVpzVNttU&#10;lbY/0rYPgDGOUTFDBxJ7+/Q7kGw23faqqi8QeOAw881hdT10hh0Ueg225ONRzpmyEmptdyX//m37&#10;ZsGZD8LWwoBVJX9Qnl+vX79a9a5QE2jB1AoZiVhf9K7kbQiuyDIvW9UJPwKnLAUbwE4EWuIuq1H0&#10;pN6ZbJLn86wHrB2CVN7T39tjkK+TftMoGb40jVeBmZJTbiGNmMYqjtl6JYodCtdqeUpD/EMWndCW&#10;Lj1L3Yog2B71H1KdlggemjCS0GXQNFqqVANVM85fVHPfCqdSLQTHuzMm//9k5efDvfuKLAzvYKAG&#10;piK8uwP5wzMLm1bYnbpBhL5VoqaLxxFZ1jtfnI5G1L7wUaTqP0FNTRb7AEloaLCLVKhORurUgIcz&#10;dDUEJunn7O3VMl/MOJMUG0/z6XyS2pKJ4um4Qx8+KOhYnJQcqatJXhzufIjpiOJpS7zNg9H1VhuT&#10;FtFJamOQHQR5IAyTVMCLXcayvuTL2WR2BPCbAu6q8/k8fX+T6HQgJxvdlXxx3iSKiO29rZPPgtDm&#10;OKeMjT1xjOiOEMNQDUzXJZ/HCyLWCuoHAotwNC49NJq0gL8468m0Jfc/9wIVZ+ajpeYsx9NpdHla&#10;TGdXRJLhZaS6jAgrSYqYcHacbkJ6GQmbu6EmbnXC+5zJKWUyY6J+ejjR7ZfrtOv5ea8fAQAA//8D&#10;AFBLAwQUAAYACAAAACEA0+/7x9oAAAAFAQAADwAAAGRycy9kb3ducmV2LnhtbEyPQWuDQBCF74X8&#10;h2UCvTWrUqwY1xAKHkpPSSXnjTtRiTtr3E1i/n2nvbSXgcd7vPdNsZntIG44+d6RgngVgUBqnOmp&#10;VVB/VS8ZCB80GT04QgUP9LApF0+Fzo270w5v+9AKLiGfawVdCGMupW86tNqv3IjE3slNVgeWUyvN&#10;pO9cbgeZRFEqre6JFzo94nuHzXl/tQoaSi9V/3H4fMgdVVndRpc0q5V6Xs7bNYiAc/gLww8+o0PJ&#10;TEd3JePFoIAfCb+Xvez1LQZxVJAkcQKyLOR/+vIbAAD//wMAUEsBAi0AFAAGAAgAAAAhALaDOJL+&#10;AAAA4QEAABMAAAAAAAAAAAAAAAAAAAAAAFtDb250ZW50X1R5cGVzXS54bWxQSwECLQAUAAYACAAA&#10;ACEAOP0h/9YAAACUAQAACwAAAAAAAAAAAAAAAAAvAQAAX3JlbHMvLnJlbHNQSwECLQAUAAYACAAA&#10;ACEA9g7k4xsCAAAmBAAADgAAAAAAAAAAAAAAAAAuAgAAZHJzL2Uyb0RvYy54bWxQSwECLQAUAAYA&#10;CAAAACEA0+/7x9oAAAAFAQAADwAAAAAAAAAAAAAAAAB1BAAAZHJzL2Rvd25yZXYueG1sUEsFBgAA&#10;AAAEAAQA8wAAAHwFAAAAAA==&#10;" fillcolor="#1f497d [3215]">
                <v:textbox style="mso-fit-shape-to-text:t">
                  <w:txbxContent>
                    <w:p w14:paraId="6829A44D" w14:textId="1DA85315"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6</w:t>
                      </w:r>
                      <w:r w:rsidRPr="00FD7EDF">
                        <w:rPr>
                          <w:color w:val="FFFFFF" w:themeColor="background1"/>
                          <w:sz w:val="28"/>
                          <w:szCs w:val="28"/>
                          <w:lang w:val="en-GB"/>
                        </w:rPr>
                        <w:t>:</w:t>
                      </w:r>
                    </w:p>
                    <w:p w14:paraId="46F3CFC4" w14:textId="2C0AEA6C" w:rsidR="00011C94" w:rsidRPr="00011C94" w:rsidRDefault="00011C94" w:rsidP="00011C94">
                      <w:pPr>
                        <w:rPr>
                          <w:color w:val="FFFFFF" w:themeColor="background1"/>
                          <w:lang w:val="en-GB"/>
                        </w:rPr>
                      </w:pPr>
                      <w:r w:rsidRPr="00011C94">
                        <w:rPr>
                          <w:color w:val="FFFFFF" w:themeColor="background1"/>
                          <w:lang w:val="en-US"/>
                        </w:rPr>
                        <w:t xml:space="preserve">QPS and the Department should </w:t>
                      </w:r>
                      <w:r w:rsidRPr="00011C94">
                        <w:rPr>
                          <w:color w:val="FFFFFF" w:themeColor="background1"/>
                          <w:lang w:val="en-GB"/>
                        </w:rPr>
                        <w:t>identify a position responsible for overseeing the health, welfare, and human rights needs of a child in watch house detention, coordinating services, and providing a consistent point of contact for the child and their advocates.</w:t>
                      </w:r>
                    </w:p>
                  </w:txbxContent>
                </v:textbox>
                <w10:anchorlock/>
              </v:shape>
            </w:pict>
          </mc:Fallback>
        </mc:AlternateContent>
      </w:r>
    </w:p>
    <w:p w14:paraId="406F7BA8" w14:textId="77777777" w:rsidR="005378E7" w:rsidRDefault="005378E7" w:rsidP="005378E7">
      <w:pPr>
        <w:pStyle w:val="Heading4"/>
        <w:rPr>
          <w:i/>
        </w:rPr>
      </w:pPr>
      <w:r>
        <w:rPr>
          <w:lang w:val="en-GB"/>
        </w:rPr>
        <w:t xml:space="preserve">The respondents’ </w:t>
      </w:r>
      <w:r w:rsidRPr="0071739A">
        <w:t>position</w:t>
      </w:r>
    </w:p>
    <w:p w14:paraId="0FE7C35C" w14:textId="77777777" w:rsidR="005378E7" w:rsidRDefault="005378E7" w:rsidP="00D17749">
      <w:pPr>
        <w:pStyle w:val="response"/>
        <w:rPr>
          <w:lang w:val="en-GB"/>
        </w:rPr>
      </w:pPr>
      <w:r>
        <w:rPr>
          <w:lang w:val="en-GB"/>
        </w:rPr>
        <w:t>QPS says:</w:t>
      </w:r>
    </w:p>
    <w:p w14:paraId="0960D14E" w14:textId="50FE4A1B" w:rsidR="00EE5DC1" w:rsidRPr="00A940CF" w:rsidRDefault="00D17749" w:rsidP="000A4244">
      <w:pPr>
        <w:pStyle w:val="Responsequote0"/>
        <w:rPr>
          <w:lang w:val="en-GB"/>
        </w:rPr>
      </w:pPr>
      <w:r>
        <w:rPr>
          <w:lang w:val="en-GB"/>
        </w:rPr>
        <w:tab/>
      </w:r>
      <w:r w:rsidR="00EE5DC1" w:rsidRPr="00A940CF">
        <w:rPr>
          <w:lang w:val="en-GB"/>
        </w:rPr>
        <w:t xml:space="preserve">QPS is committed to providing for the needs of people held in watchhouses. It has formed a community orientated advisory group, chaired by the Superintendent State Custody and Property Group, which provides specialist advice and guidance to QPS to better understand and respond to the needs of vulnerable people in custody including young people, women, persons with disabilities and those persons who are First Nations, culturally or linguistically diverse, and members of the LGBTIQA+ communities. </w:t>
      </w:r>
    </w:p>
    <w:p w14:paraId="624A596D" w14:textId="6086E288" w:rsidR="00EE5DC1" w:rsidRPr="00A940CF" w:rsidRDefault="00D17749" w:rsidP="000A4244">
      <w:pPr>
        <w:pStyle w:val="Responsequote0"/>
        <w:rPr>
          <w:lang w:val="en-GB"/>
        </w:rPr>
      </w:pPr>
      <w:r>
        <w:rPr>
          <w:lang w:val="en-GB"/>
        </w:rPr>
        <w:tab/>
      </w:r>
      <w:r w:rsidR="00EE5DC1" w:rsidRPr="00A940CF">
        <w:rPr>
          <w:lang w:val="en-GB"/>
        </w:rPr>
        <w:t xml:space="preserve">QPS, the Department and [Queensland Health] have established reporting processes and structures at a local, regional and statewide level to manage the detention of young people in custody. </w:t>
      </w:r>
    </w:p>
    <w:p w14:paraId="0C3ACBEC" w14:textId="1E4770A5" w:rsidR="005378E7" w:rsidRPr="00012F9B" w:rsidRDefault="00D17749" w:rsidP="000A4244">
      <w:pPr>
        <w:pStyle w:val="Responsequote0"/>
        <w:rPr>
          <w:lang w:val="en-GB"/>
        </w:rPr>
      </w:pPr>
      <w:r>
        <w:rPr>
          <w:lang w:val="en-GB"/>
        </w:rPr>
        <w:tab/>
      </w:r>
      <w:r w:rsidR="00EE5DC1" w:rsidRPr="00A940CF">
        <w:rPr>
          <w:lang w:val="en-GB"/>
        </w:rPr>
        <w:t>The primary point of contact for families and the advocates of young people in custody is the [Officer in Charge] of the watchhouse where the young person is detained. The sheer physical size and localised services preclude the ability to coordinate every service available across Queensland to support young people who are detained in watchhouses.</w:t>
      </w:r>
    </w:p>
    <w:p w14:paraId="4FF14ECE" w14:textId="77777777" w:rsidR="000D0953" w:rsidRDefault="000D0953" w:rsidP="00D17749">
      <w:pPr>
        <w:pStyle w:val="response"/>
      </w:pPr>
      <w:r w:rsidRPr="0071739A">
        <w:t>The Department says:</w:t>
      </w:r>
    </w:p>
    <w:p w14:paraId="2F4BAB2A" w14:textId="693DD027" w:rsidR="000D0953" w:rsidRDefault="00D17749" w:rsidP="000A4244">
      <w:pPr>
        <w:pStyle w:val="Responsequote0"/>
        <w:rPr>
          <w:lang w:val="en-GB"/>
        </w:rPr>
      </w:pPr>
      <w:r>
        <w:rPr>
          <w:lang w:val="en-GB"/>
        </w:rPr>
        <w:tab/>
      </w:r>
      <w:r w:rsidR="000D0953" w:rsidRPr="00A940CF">
        <w:rPr>
          <w:lang w:val="en-GB"/>
        </w:rPr>
        <w:t xml:space="preserve">While the Department is supportive of this recommendation in principle, structural constraints require the responsibility to be shared by different </w:t>
      </w:r>
      <w:r w:rsidR="000D0953" w:rsidRPr="00A940CF">
        <w:rPr>
          <w:lang w:val="en-GB"/>
        </w:rPr>
        <w:lastRenderedPageBreak/>
        <w:t>agencies. Further, Department staff and QPS already work together to coordinate services within watchhouses. The services vary across the State but include supporting access to legal representatives, mental health and cultural service providers. In addition to the OIC of the watchhouse, the young person’s Youth Justice Caseworker is a key point of contact for the young person, their family and other stakeholders.</w:t>
      </w:r>
    </w:p>
    <w:p w14:paraId="2ABC11D1" w14:textId="77777777" w:rsidR="00BA3616" w:rsidRPr="00A940CF" w:rsidRDefault="00BA3616" w:rsidP="00BA3616">
      <w:pPr>
        <w:rPr>
          <w:lang w:val="en-GB"/>
        </w:rPr>
      </w:pPr>
    </w:p>
    <w:p w14:paraId="4D207B00" w14:textId="0BD87B89" w:rsidR="00011C94" w:rsidRDefault="00011C94" w:rsidP="00C97E5E">
      <w:pPr>
        <w:spacing w:before="240"/>
        <w:rPr>
          <w:b/>
          <w:bCs/>
          <w:lang w:val="en-GB"/>
        </w:rPr>
      </w:pPr>
      <w:r w:rsidRPr="008E206F">
        <w:rPr>
          <w:noProof/>
          <w:lang w:val="en-GB"/>
        </w:rPr>
        <mc:AlternateContent>
          <mc:Choice Requires="wps">
            <w:drawing>
              <wp:inline distT="0" distB="0" distL="0" distR="0" wp14:anchorId="0B07DCD6" wp14:editId="47AFBBB5">
                <wp:extent cx="5379085" cy="1404620"/>
                <wp:effectExtent l="0" t="0" r="12065" b="17145"/>
                <wp:docPr id="80338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59768A03" w14:textId="050FE476"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7</w:t>
                            </w:r>
                            <w:r w:rsidRPr="00FD7EDF">
                              <w:rPr>
                                <w:color w:val="FFFFFF" w:themeColor="background1"/>
                                <w:sz w:val="28"/>
                                <w:szCs w:val="28"/>
                                <w:lang w:val="en-GB"/>
                              </w:rPr>
                              <w:t>:</w:t>
                            </w:r>
                          </w:p>
                          <w:p w14:paraId="33996A52" w14:textId="16C8DCBB" w:rsidR="00011C94" w:rsidRPr="00011C94" w:rsidRDefault="00011C94" w:rsidP="00011C94">
                            <w:pPr>
                              <w:rPr>
                                <w:color w:val="FFFFFF" w:themeColor="background1"/>
                                <w:lang w:val="en-GB"/>
                              </w:rPr>
                            </w:pPr>
                            <w:r w:rsidRPr="00011C94">
                              <w:rPr>
                                <w:color w:val="FFFFFF" w:themeColor="background1"/>
                                <w:lang w:val="en-GB"/>
                              </w:rPr>
                              <w:t xml:space="preserve">The Department should make their policies relevant to the management of children in watch houses publicly available, unless the Chief Executive determines that to do so would prejudice the safety or security of children or other people. </w:t>
                            </w:r>
                          </w:p>
                        </w:txbxContent>
                      </wps:txbx>
                      <wps:bodyPr rot="0" vert="horz" wrap="square" lIns="91440" tIns="45720" rIns="91440" bIns="45720" anchor="t" anchorCtr="0">
                        <a:spAutoFit/>
                      </wps:bodyPr>
                    </wps:wsp>
                  </a:graphicData>
                </a:graphic>
              </wp:inline>
            </w:drawing>
          </mc:Choice>
          <mc:Fallback>
            <w:pict>
              <v:shape w14:anchorId="0B07DCD6" id="_x0000_s1033"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oVGwIAACYEAAAOAAAAZHJzL2Uyb0RvYy54bWysk92O2yAQhe8r9R0Q942dNNlNrDirbbap&#10;Km1/pG0fAGMco2KGDiR2+vQ7kGw23faqqi8QeOAw881heTN0hu0Veg225ONRzpmyEmpttyX//m3z&#10;Zs6ZD8LWwoBVJT8oz29Wr18te1eoCbRgaoWMRKwvelfyNgRXZJmXreqEH4FTloINYCcCLXGb1Sh6&#10;Uu9MNsnzq6wHrB2CVN7T37tjkK+SftMoGb40jVeBmZJTbiGNmMYqjtlqKYotCtdqeUpD/EMWndCW&#10;Lj1L3Ykg2A71H1KdlggemjCS0GXQNFqqVANVM85fVPPQCqdSLQTHuzMm//9k5ef9g/uKLAzvYKAG&#10;piK8uwf5wzML61bYrbpFhL5VoqaLxxFZ1jtfnI5G1L7wUaTqP0FNTRa7AEloaLCLVKhORurUgMMZ&#10;uhoCk/Rz9vZ6kc9nnEmKjaf59GqS2pKJ4um4Qx8+KOhYnJQcqatJXuzvfYjpiOJpS7zNg9H1RhuT&#10;FtFJam2Q7QV5IAyTVMCLXcayvuSL2WR2BPCbAm6r8/k8fX+T6HQgJxvdlXx+3iSKiO29rZPPgtDm&#10;OKeMjT1xjOiOEMNQDUzXJb+OF0SsFdQHAotwNC49NJq0gL8468m0Jfc/dwIVZ+ajpeYsxtNpdHla&#10;TGfXRJLhZaS6jAgrSYqYcHacrkN6GQmbu6UmbnTC+5zJKWUyY6J+ejjR7ZfrtOv5ea8eAQAA//8D&#10;AFBLAwQUAAYACAAAACEA0+/7x9oAAAAFAQAADwAAAGRycy9kb3ducmV2LnhtbEyPQWuDQBCF74X8&#10;h2UCvTWrUqwY1xAKHkpPSSXnjTtRiTtr3E1i/n2nvbSXgcd7vPdNsZntIG44+d6RgngVgUBqnOmp&#10;VVB/VS8ZCB80GT04QgUP9LApF0+Fzo270w5v+9AKLiGfawVdCGMupW86tNqv3IjE3slNVgeWUyvN&#10;pO9cbgeZRFEqre6JFzo94nuHzXl/tQoaSi9V/3H4fMgdVVndRpc0q5V6Xs7bNYiAc/gLww8+o0PJ&#10;TEd3JePFoIAfCb+Xvez1LQZxVJAkcQKyLOR/+vIbAAD//wMAUEsBAi0AFAAGAAgAAAAhALaDOJL+&#10;AAAA4QEAABMAAAAAAAAAAAAAAAAAAAAAAFtDb250ZW50X1R5cGVzXS54bWxQSwECLQAUAAYACAAA&#10;ACEAOP0h/9YAAACUAQAACwAAAAAAAAAAAAAAAAAvAQAAX3JlbHMvLnJlbHNQSwECLQAUAAYACAAA&#10;ACEAJLmKFRsCAAAmBAAADgAAAAAAAAAAAAAAAAAuAgAAZHJzL2Uyb0RvYy54bWxQSwECLQAUAAYA&#10;CAAAACEA0+/7x9oAAAAFAQAADwAAAAAAAAAAAAAAAAB1BAAAZHJzL2Rvd25yZXYueG1sUEsFBgAA&#10;AAAEAAQA8wAAAHwFAAAAAA==&#10;" fillcolor="#1f497d [3215]">
                <v:textbox style="mso-fit-shape-to-text:t">
                  <w:txbxContent>
                    <w:p w14:paraId="59768A03" w14:textId="050FE476"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7</w:t>
                      </w:r>
                      <w:r w:rsidRPr="00FD7EDF">
                        <w:rPr>
                          <w:color w:val="FFFFFF" w:themeColor="background1"/>
                          <w:sz w:val="28"/>
                          <w:szCs w:val="28"/>
                          <w:lang w:val="en-GB"/>
                        </w:rPr>
                        <w:t>:</w:t>
                      </w:r>
                    </w:p>
                    <w:p w14:paraId="33996A52" w14:textId="16C8DCBB" w:rsidR="00011C94" w:rsidRPr="00011C94" w:rsidRDefault="00011C94" w:rsidP="00011C94">
                      <w:pPr>
                        <w:rPr>
                          <w:color w:val="FFFFFF" w:themeColor="background1"/>
                          <w:lang w:val="en-GB"/>
                        </w:rPr>
                      </w:pPr>
                      <w:r w:rsidRPr="00011C94">
                        <w:rPr>
                          <w:color w:val="FFFFFF" w:themeColor="background1"/>
                          <w:lang w:val="en-GB"/>
                        </w:rPr>
                        <w:t xml:space="preserve">The Department should make their policies relevant to the management of children in watch houses publicly available, unless the Chief Executive determines that to do so would prejudice the safety or security of children or other people. </w:t>
                      </w:r>
                    </w:p>
                  </w:txbxContent>
                </v:textbox>
                <w10:anchorlock/>
              </v:shape>
            </w:pict>
          </mc:Fallback>
        </mc:AlternateContent>
      </w:r>
    </w:p>
    <w:p w14:paraId="05265724" w14:textId="77777777" w:rsidR="006D64BB" w:rsidRDefault="006D64BB" w:rsidP="006D64BB">
      <w:pPr>
        <w:pStyle w:val="Heading4"/>
        <w:rPr>
          <w:i/>
        </w:rPr>
      </w:pPr>
      <w:r>
        <w:rPr>
          <w:lang w:val="en-GB"/>
        </w:rPr>
        <w:t xml:space="preserve">The respondents’ </w:t>
      </w:r>
      <w:r w:rsidRPr="0071739A">
        <w:t>position</w:t>
      </w:r>
    </w:p>
    <w:p w14:paraId="4EDE4B9E" w14:textId="0BC71AF2" w:rsidR="006D64BB" w:rsidRDefault="006D64BB" w:rsidP="00C97E5E">
      <w:pPr>
        <w:pStyle w:val="response"/>
      </w:pPr>
      <w:r w:rsidRPr="0071739A">
        <w:t>The Department says:</w:t>
      </w:r>
    </w:p>
    <w:p w14:paraId="0C6EB96D" w14:textId="65F70529" w:rsidR="006D64BB" w:rsidRPr="00C97E5E" w:rsidRDefault="00C97E5E" w:rsidP="000A4244">
      <w:pPr>
        <w:pStyle w:val="Responsequote0"/>
        <w:rPr>
          <w:lang w:val="en-GB"/>
        </w:rPr>
      </w:pPr>
      <w:r>
        <w:rPr>
          <w:lang w:val="en-GB"/>
        </w:rPr>
        <w:tab/>
      </w:r>
      <w:r w:rsidR="006D64BB" w:rsidRPr="00C97E5E">
        <w:rPr>
          <w:lang w:val="en-GB"/>
        </w:rPr>
        <w:t>The Department accepts this recommendation subject to the need to preserve confidentiality for operational, security or health and safety reasons.</w:t>
      </w:r>
    </w:p>
    <w:p w14:paraId="33E47CF6" w14:textId="08C14069" w:rsidR="00B6611E" w:rsidRPr="00012F9B" w:rsidRDefault="007F167C" w:rsidP="000D3121">
      <w:pPr>
        <w:pStyle w:val="Heading2"/>
      </w:pPr>
      <w:bookmarkStart w:id="63" w:name="_Toc195178142"/>
      <w:r w:rsidRPr="00012F9B">
        <w:t xml:space="preserve">Training </w:t>
      </w:r>
      <w:r w:rsidR="00097EDF" w:rsidRPr="00012F9B">
        <w:t>for</w:t>
      </w:r>
      <w:r w:rsidRPr="00012F9B">
        <w:t xml:space="preserve"> </w:t>
      </w:r>
      <w:r w:rsidR="000D3121" w:rsidRPr="00012F9B">
        <w:t>QPS officers and staff</w:t>
      </w:r>
      <w:bookmarkEnd w:id="63"/>
    </w:p>
    <w:p w14:paraId="3F3351EB" w14:textId="60BDF94A" w:rsidR="00011C94" w:rsidRDefault="00011C94" w:rsidP="008A7556">
      <w:pPr>
        <w:pStyle w:val="Numberedparagraph"/>
        <w:numPr>
          <w:ilvl w:val="0"/>
          <w:numId w:val="0"/>
        </w:numPr>
        <w:rPr>
          <w:b/>
          <w:bCs/>
          <w:lang w:val="en-GB"/>
        </w:rPr>
      </w:pPr>
      <w:r w:rsidRPr="008E206F">
        <w:rPr>
          <w:noProof/>
          <w:lang w:val="en-GB"/>
        </w:rPr>
        <mc:AlternateContent>
          <mc:Choice Requires="wps">
            <w:drawing>
              <wp:inline distT="0" distB="0" distL="0" distR="0" wp14:anchorId="73117381" wp14:editId="7F892414">
                <wp:extent cx="5379085" cy="1404620"/>
                <wp:effectExtent l="0" t="0" r="12065" b="17145"/>
                <wp:docPr id="849630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2EDA6EED" w14:textId="1FE51EFF"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8</w:t>
                            </w:r>
                            <w:r w:rsidRPr="00FD7EDF">
                              <w:rPr>
                                <w:color w:val="FFFFFF" w:themeColor="background1"/>
                                <w:sz w:val="28"/>
                                <w:szCs w:val="28"/>
                                <w:lang w:val="en-GB"/>
                              </w:rPr>
                              <w:t>:</w:t>
                            </w:r>
                          </w:p>
                          <w:p w14:paraId="0CDE49AD" w14:textId="7EF4D4FB" w:rsidR="00011C94" w:rsidRPr="00011C94" w:rsidRDefault="00011C94" w:rsidP="00011C94">
                            <w:pPr>
                              <w:pStyle w:val="Numberedparagraph"/>
                              <w:numPr>
                                <w:ilvl w:val="0"/>
                                <w:numId w:val="0"/>
                              </w:numPr>
                              <w:rPr>
                                <w:color w:val="FFFFFF" w:themeColor="background1"/>
                                <w:lang w:val="en-GB"/>
                              </w:rPr>
                            </w:pPr>
                            <w:r w:rsidRPr="00011C94">
                              <w:rPr>
                                <w:color w:val="FFFFFF" w:themeColor="background1"/>
                                <w:lang w:val="en-GB"/>
                              </w:rPr>
                              <w:t xml:space="preserve">QPS and the Department ensure that their officers and staff who work in watch houses are trained on the minimum human rights standards of detention specifically for children. </w:t>
                            </w:r>
                          </w:p>
                        </w:txbxContent>
                      </wps:txbx>
                      <wps:bodyPr rot="0" vert="horz" wrap="square" lIns="91440" tIns="45720" rIns="91440" bIns="45720" anchor="t" anchorCtr="0">
                        <a:spAutoFit/>
                      </wps:bodyPr>
                    </wps:wsp>
                  </a:graphicData>
                </a:graphic>
              </wp:inline>
            </w:drawing>
          </mc:Choice>
          <mc:Fallback>
            <w:pict>
              <v:shape w14:anchorId="73117381" id="_x0000_s1034"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FlGgIAACYEAAAOAAAAZHJzL2Uyb0RvYy54bWysk92O2yAQhe8r9R0Q942dNNlNrDirbbap&#10;Km1/pG0fgGAco2KGDiR2+vQ74Gw23faqqi8QeOAw881hedO3hh0Ueg225ONRzpmyEiptdyX//m3z&#10;Zs6ZD8JWwoBVJT8qz29Wr18tO1eoCTRgKoWMRKwvOlfyJgRXZJmXjWqFH4FTloI1YCsCLXGXVSg6&#10;Um9NNsnzq6wDrByCVN7T37shyFdJv66VDF/q2qvATMkpt5BGTOM2jtlqKYodCtdoeUpD/EMWrdCW&#10;Lj1L3Ykg2B71H1Ktlgge6jCS0GZQ11qqVANVM85fVPPQCKdSLQTHuzMm//9k5efDg/uKLPTvoKcG&#10;piK8uwf5wzML60bYnbpFhK5RoqKLxxFZ1jlfnI5G1L7wUWTbfYKKmiz2AZJQX2MbqVCdjNSpAccz&#10;dNUHJunn7O31Ip/POJMUG0/z6dUktSUTxdNxhz58UNCyOCk5UleTvDjc+xDTEcXTlnibB6OrjTYm&#10;LaKT1NogOwjyQOgnqYAXu4xlXckXs8lsAPCbAu625/N5+v4m0epATja6Lfn8vEkUEdt7WyWfBaHN&#10;MKeMjT1xjOgGiKHf9kxXJBAviFi3UB0JLMJgXHpoNGkAf3HWkWlL7n/uBSrOzEdLzVmMp9Po8rSY&#10;zq6JJMPLyPYyIqwkKWLC2TBdh/QyEjZ3S03c6IT3OZNTymTGRP30cKLbL9dp1/PzXj0CAAD//wMA&#10;UEsDBBQABgAIAAAAIQDT7/vH2gAAAAUBAAAPAAAAZHJzL2Rvd25yZXYueG1sTI9Ba4NAEIXvhfyH&#10;ZQK9NatSrBjXEAoeSk9JJeeNO1GJO2vcTWL+fae9tJeBx3u8902xme0gbjj53pGCeBWBQGqc6alV&#10;UH9VLxkIHzQZPThCBQ/0sCkXT4XOjbvTDm/70AouIZ9rBV0IYy6lbzq02q/ciMTeyU1WB5ZTK82k&#10;71xuB5lEUSqt7okXOj3ie4fNeX+1ChpKL1X/cfh8yB1VWd1GlzSrlXpezts1iIBz+AvDDz6jQ8lM&#10;R3cl48WggB8Jv5e97PUtBnFUkCRxArIs5H/68hsAAP//AwBQSwECLQAUAAYACAAAACEAtoM4kv4A&#10;AADhAQAAEwAAAAAAAAAAAAAAAAAAAAAAW0NvbnRlbnRfVHlwZXNdLnhtbFBLAQItABQABgAIAAAA&#10;IQA4/SH/1gAAAJQBAAALAAAAAAAAAAAAAAAAAC8BAABfcmVscy8ucmVsc1BLAQItABQABgAIAAAA&#10;IQBNE6FlGgIAACYEAAAOAAAAAAAAAAAAAAAAAC4CAABkcnMvZTJvRG9jLnhtbFBLAQItABQABgAI&#10;AAAAIQDT7/vH2gAAAAUBAAAPAAAAAAAAAAAAAAAAAHQEAABkcnMvZG93bnJldi54bWxQSwUGAAAA&#10;AAQABADzAAAAewUAAAAA&#10;" fillcolor="#1f497d [3215]">
                <v:textbox style="mso-fit-shape-to-text:t">
                  <w:txbxContent>
                    <w:p w14:paraId="2EDA6EED" w14:textId="1FE51EFF" w:rsidR="00011C94" w:rsidRPr="007B7F02" w:rsidRDefault="00011C94" w:rsidP="00011C94">
                      <w:pPr>
                        <w:rPr>
                          <w:color w:val="004270"/>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8</w:t>
                      </w:r>
                      <w:r w:rsidRPr="00FD7EDF">
                        <w:rPr>
                          <w:color w:val="FFFFFF" w:themeColor="background1"/>
                          <w:sz w:val="28"/>
                          <w:szCs w:val="28"/>
                          <w:lang w:val="en-GB"/>
                        </w:rPr>
                        <w:t>:</w:t>
                      </w:r>
                    </w:p>
                    <w:p w14:paraId="0CDE49AD" w14:textId="7EF4D4FB" w:rsidR="00011C94" w:rsidRPr="00011C94" w:rsidRDefault="00011C94" w:rsidP="00011C94">
                      <w:pPr>
                        <w:pStyle w:val="Numberedparagraph"/>
                        <w:numPr>
                          <w:ilvl w:val="0"/>
                          <w:numId w:val="0"/>
                        </w:numPr>
                        <w:rPr>
                          <w:color w:val="FFFFFF" w:themeColor="background1"/>
                          <w:lang w:val="en-GB"/>
                        </w:rPr>
                      </w:pPr>
                      <w:r w:rsidRPr="00011C94">
                        <w:rPr>
                          <w:color w:val="FFFFFF" w:themeColor="background1"/>
                          <w:lang w:val="en-GB"/>
                        </w:rPr>
                        <w:t xml:space="preserve">QPS and the Department ensure that their officers and staff who work in watch houses are trained on the minimum human rights standards of detention specifically for children. </w:t>
                      </w:r>
                    </w:p>
                  </w:txbxContent>
                </v:textbox>
                <w10:anchorlock/>
              </v:shape>
            </w:pict>
          </mc:Fallback>
        </mc:AlternateContent>
      </w:r>
    </w:p>
    <w:p w14:paraId="4BC34EC6" w14:textId="77777777" w:rsidR="00E9226A" w:rsidRDefault="00E9226A" w:rsidP="00E9226A">
      <w:pPr>
        <w:pStyle w:val="Heading4"/>
        <w:rPr>
          <w:i/>
        </w:rPr>
      </w:pPr>
      <w:r>
        <w:rPr>
          <w:lang w:val="en-GB"/>
        </w:rPr>
        <w:t xml:space="preserve">The respondents’ </w:t>
      </w:r>
      <w:r w:rsidRPr="0071739A">
        <w:t>position</w:t>
      </w:r>
    </w:p>
    <w:p w14:paraId="1EB1DE9E" w14:textId="77777777" w:rsidR="00E9226A" w:rsidRDefault="00E9226A" w:rsidP="00F04BF4">
      <w:pPr>
        <w:pStyle w:val="response"/>
        <w:rPr>
          <w:lang w:val="en-GB"/>
        </w:rPr>
      </w:pPr>
      <w:r>
        <w:rPr>
          <w:lang w:val="en-GB"/>
        </w:rPr>
        <w:t>QPS says:</w:t>
      </w:r>
    </w:p>
    <w:p w14:paraId="59559E5C" w14:textId="785C03EE" w:rsidR="00E9226A" w:rsidRPr="00CF338B" w:rsidRDefault="00B148A6" w:rsidP="000A4244">
      <w:pPr>
        <w:pStyle w:val="Responsequote0"/>
        <w:rPr>
          <w:lang w:val="en-GB"/>
        </w:rPr>
      </w:pPr>
      <w:r>
        <w:rPr>
          <w:lang w:val="en-GB"/>
        </w:rPr>
        <w:tab/>
      </w:r>
      <w:r w:rsidR="00E9226A" w:rsidRPr="00CF338B">
        <w:rPr>
          <w:lang w:val="en-GB"/>
        </w:rPr>
        <w:t xml:space="preserve">QPS has a dedicated team that continuously reviews, evaluates and updates the training available to staff working within watchhouses. QPS currently provides new civilian watchhouse officers an intensive 6-week pre-service course, which incorporates practical exercises in actual custody environments designed to simulate operations and enrich their learning. This training program also offers staff an opportunity to hear from various organisations such as prisoner advocacy groups, other departments and some oversight agencies. </w:t>
      </w:r>
    </w:p>
    <w:p w14:paraId="44A9219D" w14:textId="3172D66A" w:rsidR="00E9226A" w:rsidRPr="00CF338B" w:rsidRDefault="00B148A6" w:rsidP="000A4244">
      <w:pPr>
        <w:pStyle w:val="Responsequote0"/>
        <w:rPr>
          <w:lang w:val="en-GB"/>
        </w:rPr>
      </w:pPr>
      <w:r>
        <w:rPr>
          <w:lang w:val="en-GB"/>
        </w:rPr>
        <w:tab/>
      </w:r>
      <w:r w:rsidR="00E9226A" w:rsidRPr="00CF338B">
        <w:rPr>
          <w:lang w:val="en-GB"/>
        </w:rPr>
        <w:t xml:space="preserve">QPS also provides ongoing training for civilian watchhouse officers and police officers working in watchhouses, based on real life experiences and outcomes of recent inquiries and reviews. Civilian watchhouse officers are provided a full day training on human rights obligations to persons in custody. In addition, QPS offers three online products to all staff around human rights and duty of care. QPS is continuously reviewing training offered to staff in collaboration with QCS, the Department, advocacy groups and oversight agencies. </w:t>
      </w:r>
    </w:p>
    <w:p w14:paraId="27AF7DD2" w14:textId="6757AD96" w:rsidR="00E9226A" w:rsidRPr="00CF338B" w:rsidRDefault="00383FD7" w:rsidP="000A4244">
      <w:pPr>
        <w:pStyle w:val="Responsequote0"/>
        <w:rPr>
          <w:lang w:val="en-GB"/>
        </w:rPr>
      </w:pPr>
      <w:r>
        <w:rPr>
          <w:lang w:val="en-GB"/>
        </w:rPr>
        <w:lastRenderedPageBreak/>
        <w:tab/>
      </w:r>
      <w:r w:rsidR="00E9226A" w:rsidRPr="00CF338B">
        <w:rPr>
          <w:lang w:val="en-GB"/>
        </w:rPr>
        <w:t xml:space="preserve">Training of watchhouse staff is also being considered as part of the QPS review into watchhouse management announced in August 2024. </w:t>
      </w:r>
    </w:p>
    <w:p w14:paraId="678A6359" w14:textId="112CC4C8" w:rsidR="00E9226A" w:rsidRPr="00CF338B" w:rsidRDefault="00383FD7" w:rsidP="000A4244">
      <w:pPr>
        <w:pStyle w:val="Responsequote0"/>
        <w:rPr>
          <w:lang w:val="en-GB"/>
        </w:rPr>
      </w:pPr>
      <w:r>
        <w:rPr>
          <w:lang w:val="en-GB"/>
        </w:rPr>
        <w:tab/>
      </w:r>
      <w:r w:rsidR="00E9226A" w:rsidRPr="00CF338B">
        <w:rPr>
          <w:lang w:val="en-GB"/>
        </w:rPr>
        <w:t>In addition, QPS and the Department are collaborating on workforce training specifically related to care and management of young people in watchhouses. The content of this training, which will be delivered to all watchhouse staff across Queensland once finalised, includes:</w:t>
      </w:r>
    </w:p>
    <w:p w14:paraId="486E33D3" w14:textId="7C4170EE" w:rsidR="00166047" w:rsidRPr="00CF338B" w:rsidRDefault="00F04BF4" w:rsidP="000A4244">
      <w:pPr>
        <w:pStyle w:val="Responsequote0"/>
        <w:rPr>
          <w:lang w:val="en-GB"/>
        </w:rPr>
      </w:pPr>
      <w:r>
        <w:rPr>
          <w:lang w:val="en-GB"/>
        </w:rPr>
        <w:tab/>
        <w:t xml:space="preserve">a) </w:t>
      </w:r>
      <w:r w:rsidR="00166047" w:rsidRPr="00CF338B">
        <w:rPr>
          <w:lang w:val="en-GB"/>
        </w:rPr>
        <w:t xml:space="preserve">information about the young person’s cohort including incidence of mental health challenges, impairment and/or substance </w:t>
      </w:r>
      <w:proofErr w:type="gramStart"/>
      <w:r w:rsidR="00166047" w:rsidRPr="00CF338B">
        <w:rPr>
          <w:lang w:val="en-GB"/>
        </w:rPr>
        <w:t>misuse;</w:t>
      </w:r>
      <w:proofErr w:type="gramEnd"/>
      <w:r w:rsidR="00166047" w:rsidRPr="00CF338B">
        <w:rPr>
          <w:lang w:val="en-GB"/>
        </w:rPr>
        <w:t xml:space="preserve"> </w:t>
      </w:r>
    </w:p>
    <w:p w14:paraId="5D3B5FD0" w14:textId="3161A455" w:rsidR="00166047" w:rsidRPr="00CF338B" w:rsidRDefault="00F04BF4" w:rsidP="000A4244">
      <w:pPr>
        <w:pStyle w:val="Responsequote0"/>
        <w:rPr>
          <w:lang w:val="en-GB"/>
        </w:rPr>
      </w:pPr>
      <w:r>
        <w:rPr>
          <w:lang w:val="en-GB"/>
        </w:rPr>
        <w:tab/>
        <w:t xml:space="preserve">b) </w:t>
      </w:r>
      <w:r w:rsidR="00166047" w:rsidRPr="00CF338B">
        <w:rPr>
          <w:lang w:val="en-GB"/>
        </w:rPr>
        <w:t xml:space="preserve">behavioural support strategies, including strategies to manage complex and challenging </w:t>
      </w:r>
      <w:proofErr w:type="gramStart"/>
      <w:r w:rsidR="00166047" w:rsidRPr="00CF338B">
        <w:rPr>
          <w:lang w:val="en-GB"/>
        </w:rPr>
        <w:t>behaviours;</w:t>
      </w:r>
      <w:proofErr w:type="gramEnd"/>
      <w:r w:rsidR="00166047" w:rsidRPr="00CF338B">
        <w:rPr>
          <w:lang w:val="en-GB"/>
        </w:rPr>
        <w:t xml:space="preserve"> </w:t>
      </w:r>
    </w:p>
    <w:p w14:paraId="49D78FAB" w14:textId="5F5BC241" w:rsidR="00166047" w:rsidRPr="00CF338B" w:rsidRDefault="00F04BF4" w:rsidP="000A4244">
      <w:pPr>
        <w:pStyle w:val="Responsequote0"/>
        <w:rPr>
          <w:lang w:val="en-GB"/>
        </w:rPr>
      </w:pPr>
      <w:r>
        <w:rPr>
          <w:lang w:val="en-GB"/>
        </w:rPr>
        <w:tab/>
        <w:t xml:space="preserve">c) </w:t>
      </w:r>
      <w:r w:rsidR="00166047" w:rsidRPr="00CF338B">
        <w:rPr>
          <w:lang w:val="en-GB"/>
        </w:rPr>
        <w:t xml:space="preserve">information about adolescent development and the effect of </w:t>
      </w:r>
      <w:proofErr w:type="gramStart"/>
      <w:r w:rsidR="00166047" w:rsidRPr="00CF338B">
        <w:rPr>
          <w:lang w:val="en-GB"/>
        </w:rPr>
        <w:t>trauma;</w:t>
      </w:r>
      <w:proofErr w:type="gramEnd"/>
      <w:r w:rsidR="00166047" w:rsidRPr="00CF338B">
        <w:rPr>
          <w:lang w:val="en-GB"/>
        </w:rPr>
        <w:t xml:space="preserve"> </w:t>
      </w:r>
    </w:p>
    <w:p w14:paraId="0049D025" w14:textId="75345C32" w:rsidR="00166047" w:rsidRPr="00CF338B" w:rsidRDefault="00F04BF4" w:rsidP="000A4244">
      <w:pPr>
        <w:pStyle w:val="Responsequote0"/>
        <w:rPr>
          <w:lang w:val="en-GB"/>
        </w:rPr>
      </w:pPr>
      <w:r>
        <w:rPr>
          <w:lang w:val="en-GB"/>
        </w:rPr>
        <w:tab/>
        <w:t xml:space="preserve">d) </w:t>
      </w:r>
      <w:r w:rsidR="00166047" w:rsidRPr="00CF338B">
        <w:rPr>
          <w:lang w:val="en-GB"/>
        </w:rPr>
        <w:t xml:space="preserve">strategies and techniques for communicating and engaging with young persons from diverse backgrounds; and </w:t>
      </w:r>
    </w:p>
    <w:p w14:paraId="27A8E2B6" w14:textId="3C97DD18" w:rsidR="00166047" w:rsidRDefault="00F04BF4" w:rsidP="000A4244">
      <w:pPr>
        <w:pStyle w:val="Responsequote0"/>
        <w:rPr>
          <w:lang w:val="en-GB"/>
        </w:rPr>
      </w:pPr>
      <w:r>
        <w:rPr>
          <w:lang w:val="en-GB"/>
        </w:rPr>
        <w:tab/>
        <w:t>e)</w:t>
      </w:r>
      <w:r w:rsidR="000A4244">
        <w:rPr>
          <w:lang w:val="en-GB"/>
        </w:rPr>
        <w:t xml:space="preserve"> </w:t>
      </w:r>
      <w:r w:rsidR="00166047" w:rsidRPr="00CF338B">
        <w:rPr>
          <w:lang w:val="en-GB"/>
        </w:rPr>
        <w:t>information about adverse childhood experiences, trauma-informed practice and complex mental health and impairment issues such as foetal alcohol spectrum disorder.</w:t>
      </w:r>
    </w:p>
    <w:p w14:paraId="7CDC97A7" w14:textId="6DD6EE23" w:rsidR="006D64BB" w:rsidRDefault="006D64BB" w:rsidP="00F04BF4">
      <w:pPr>
        <w:pStyle w:val="response"/>
        <w:rPr>
          <w:lang w:val="en-GB"/>
        </w:rPr>
      </w:pPr>
      <w:r w:rsidRPr="00CF338B">
        <w:rPr>
          <w:lang w:val="en-GB"/>
        </w:rPr>
        <w:t xml:space="preserve">The Department says: </w:t>
      </w:r>
    </w:p>
    <w:p w14:paraId="6BF837C2" w14:textId="11A24F42" w:rsidR="00393A72" w:rsidRDefault="00B148A6" w:rsidP="000A4244">
      <w:pPr>
        <w:pStyle w:val="Responsequote0"/>
        <w:rPr>
          <w:lang w:val="en-GB"/>
        </w:rPr>
      </w:pPr>
      <w:r>
        <w:rPr>
          <w:lang w:val="en-GB"/>
        </w:rPr>
        <w:tab/>
      </w:r>
      <w:r w:rsidR="00393A72" w:rsidRPr="00CF338B">
        <w:rPr>
          <w:lang w:val="en-GB"/>
        </w:rPr>
        <w:t xml:space="preserve">The Department points out that </w:t>
      </w:r>
      <w:proofErr w:type="gramStart"/>
      <w:r w:rsidR="00393A72" w:rsidRPr="00CF338B">
        <w:rPr>
          <w:lang w:val="en-GB"/>
        </w:rPr>
        <w:t>its</w:t>
      </w:r>
      <w:proofErr w:type="gramEnd"/>
      <w:r w:rsidR="00393A72" w:rsidRPr="00CF338B">
        <w:rPr>
          <w:lang w:val="en-GB"/>
        </w:rPr>
        <w:t xml:space="preserve"> training already captures this requirement. However, it will continue consulting with QPS to ensure ongoing improvements in accordance with the recommendation and other new initiatives.</w:t>
      </w:r>
    </w:p>
    <w:p w14:paraId="4856A2CD" w14:textId="77777777" w:rsidR="00BA3616" w:rsidRPr="00CF338B" w:rsidRDefault="00BA3616" w:rsidP="00BA3616">
      <w:pPr>
        <w:rPr>
          <w:lang w:val="en-GB"/>
        </w:rPr>
      </w:pPr>
    </w:p>
    <w:p w14:paraId="21A58A15" w14:textId="6EE3C424" w:rsidR="00011C94" w:rsidRDefault="00011C94" w:rsidP="007F3F3A">
      <w:pPr>
        <w:pStyle w:val="Numberedparagraph"/>
        <w:numPr>
          <w:ilvl w:val="0"/>
          <w:numId w:val="0"/>
        </w:numPr>
        <w:spacing w:before="240"/>
        <w:rPr>
          <w:b/>
          <w:bCs/>
          <w:lang w:val="en-GB"/>
        </w:rPr>
      </w:pPr>
      <w:r w:rsidRPr="008E206F">
        <w:rPr>
          <w:noProof/>
          <w:lang w:val="en-GB"/>
        </w:rPr>
        <mc:AlternateContent>
          <mc:Choice Requires="wps">
            <w:drawing>
              <wp:inline distT="0" distB="0" distL="0" distR="0" wp14:anchorId="32E87FBB" wp14:editId="1C78FD15">
                <wp:extent cx="5379085" cy="1404620"/>
                <wp:effectExtent l="0" t="0" r="12065" b="17145"/>
                <wp:docPr id="505793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66AF1BFF" w14:textId="6B43B8A2" w:rsidR="00011C94" w:rsidRDefault="00011C94" w:rsidP="00011C94">
                            <w:pPr>
                              <w:rPr>
                                <w:color w:val="FFFFFF" w:themeColor="background1"/>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9</w:t>
                            </w:r>
                            <w:r w:rsidRPr="00FD7EDF">
                              <w:rPr>
                                <w:color w:val="FFFFFF" w:themeColor="background1"/>
                                <w:sz w:val="28"/>
                                <w:szCs w:val="28"/>
                                <w:lang w:val="en-GB"/>
                              </w:rPr>
                              <w:t>:</w:t>
                            </w:r>
                          </w:p>
                          <w:p w14:paraId="3D3B0CEC" w14:textId="00A8A091" w:rsidR="00011C94" w:rsidRPr="00011C94" w:rsidRDefault="00011C94" w:rsidP="00011C94">
                            <w:pPr>
                              <w:pStyle w:val="Numberedparagraph"/>
                              <w:numPr>
                                <w:ilvl w:val="0"/>
                                <w:numId w:val="0"/>
                              </w:numPr>
                              <w:rPr>
                                <w:color w:val="FFFFFF" w:themeColor="background1"/>
                                <w:lang w:val="en-GB"/>
                              </w:rPr>
                            </w:pPr>
                            <w:r w:rsidRPr="00011C94">
                              <w:rPr>
                                <w:color w:val="FFFFFF" w:themeColor="background1"/>
                                <w:lang w:val="en-GB"/>
                              </w:rPr>
                              <w:t>QPS ensure</w:t>
                            </w:r>
                            <w:r w:rsidR="00C43268">
                              <w:rPr>
                                <w:color w:val="FFFFFF" w:themeColor="background1"/>
                                <w:lang w:val="en-GB"/>
                              </w:rPr>
                              <w:t>s</w:t>
                            </w:r>
                            <w:r w:rsidRPr="00011C94">
                              <w:rPr>
                                <w:color w:val="FFFFFF" w:themeColor="background1"/>
                                <w:lang w:val="en-GB"/>
                              </w:rPr>
                              <w:t xml:space="preserve"> that their officers and staff who have specific roles and responsibilities with respect to children detained in watch houses have additional specialised training on working with and meeting the needs of children in their care. </w:t>
                            </w:r>
                          </w:p>
                        </w:txbxContent>
                      </wps:txbx>
                      <wps:bodyPr rot="0" vert="horz" wrap="square" lIns="91440" tIns="45720" rIns="91440" bIns="45720" anchor="t" anchorCtr="0">
                        <a:spAutoFit/>
                      </wps:bodyPr>
                    </wps:wsp>
                  </a:graphicData>
                </a:graphic>
              </wp:inline>
            </w:drawing>
          </mc:Choice>
          <mc:Fallback>
            <w:pict>
              <v:shape w14:anchorId="32E87FBB" id="_x0000_s1035"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TGgIAACYEAAAOAAAAZHJzL2Uyb0RvYy54bWysk92O2yAQhe8r9R0Q942dNNlNrDirbbap&#10;Km1/pG0fgGAco2KGDiR2+vQ74Gw23faqqi8QeOAw881hedO3hh0Ueg225ONRzpmyEiptdyX//m3z&#10;Zs6ZD8JWwoBVJT8qz29Wr18tO1eoCTRgKoWMRKwvOlfyJgRXZJmXjWqFH4FTloI1YCsCLXGXVSg6&#10;Um9NNsnzq6wDrByCVN7T37shyFdJv66VDF/q2qvATMkpt5BGTOM2jtlqKYodCtdoeUpD/EMWrdCW&#10;Lj1L3Ykg2B71H1Ktlgge6jCS0GZQ11qqVANVM85fVPPQCKdSLQTHuzMm//9k5efDg/uKLPTvoKcG&#10;piK8uwf5wzML60bYnbpFhK5RoqKLxxFZ1jlfnI5G1L7wUWTbfYKKmiz2AZJQX2MbqVCdjNSpAccz&#10;dNUHJunn7O31Ip/POJMUG0/z6dUktSUTxdNxhz58UNCyOCk5UleTvDjc+xDTEcXTlnibB6OrjTYm&#10;LaKT1NogOwjyQOgnqYAXu4xlXckXs8lsAPCbAu625/N5+v4m0epATja6Lfn8vEkUEdt7WyWfBaHN&#10;MKeMjT1xjOgGiKHf9kxXlEi8IGLdQnUksAiDcemh0aQB/MVZR6Ytuf+5F6g4Mx8tNWcxnk6jy9Ni&#10;OrsmkgwvI9vLiLCSpIgJZ8N0HdLLSNjcLTVxoxPe50xOKZMZE/XTw4luv1ynXc/Pe/UIAAD//wMA&#10;UEsDBBQABgAIAAAAIQDT7/vH2gAAAAUBAAAPAAAAZHJzL2Rvd25yZXYueG1sTI9Ba4NAEIXvhfyH&#10;ZQK9NatSrBjXEAoeSk9JJeeNO1GJO2vcTWL+fae9tJeBx3u8902xme0gbjj53pGCeBWBQGqc6alV&#10;UH9VLxkIHzQZPThCBQ/0sCkXT4XOjbvTDm/70AouIZ9rBV0IYy6lbzq02q/ciMTeyU1WB5ZTK82k&#10;71xuB5lEUSqt7okXOj3ie4fNeX+1ChpKL1X/cfh8yB1VWd1GlzSrlXpezts1iIBz+AvDDz6jQ8lM&#10;R3cl48WggB8Jv5e97PUtBnFUkCRxArIs5H/68hsAAP//AwBQSwECLQAUAAYACAAAACEAtoM4kv4A&#10;AADhAQAAEwAAAAAAAAAAAAAAAAAAAAAAW0NvbnRlbnRfVHlwZXNdLnhtbFBLAQItABQABgAIAAAA&#10;IQA4/SH/1gAAAJQBAAALAAAAAAAAAAAAAAAAAC8BAABfcmVscy8ucmVsc1BLAQItABQABgAIAAAA&#10;IQCfpM+TGgIAACYEAAAOAAAAAAAAAAAAAAAAAC4CAABkcnMvZTJvRG9jLnhtbFBLAQItABQABgAI&#10;AAAAIQDT7/vH2gAAAAUBAAAPAAAAAAAAAAAAAAAAAHQEAABkcnMvZG93bnJldi54bWxQSwUGAAAA&#10;AAQABADzAAAAewUAAAAA&#10;" fillcolor="#1f497d [3215]">
                <v:textbox style="mso-fit-shape-to-text:t">
                  <w:txbxContent>
                    <w:p w14:paraId="66AF1BFF" w14:textId="6B43B8A2" w:rsidR="00011C94" w:rsidRDefault="00011C94" w:rsidP="00011C94">
                      <w:pPr>
                        <w:rPr>
                          <w:color w:val="FFFFFF" w:themeColor="background1"/>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9</w:t>
                      </w:r>
                      <w:r w:rsidRPr="00FD7EDF">
                        <w:rPr>
                          <w:color w:val="FFFFFF" w:themeColor="background1"/>
                          <w:sz w:val="28"/>
                          <w:szCs w:val="28"/>
                          <w:lang w:val="en-GB"/>
                        </w:rPr>
                        <w:t>:</w:t>
                      </w:r>
                    </w:p>
                    <w:p w14:paraId="3D3B0CEC" w14:textId="00A8A091" w:rsidR="00011C94" w:rsidRPr="00011C94" w:rsidRDefault="00011C94" w:rsidP="00011C94">
                      <w:pPr>
                        <w:pStyle w:val="Numberedparagraph"/>
                        <w:numPr>
                          <w:ilvl w:val="0"/>
                          <w:numId w:val="0"/>
                        </w:numPr>
                        <w:rPr>
                          <w:color w:val="FFFFFF" w:themeColor="background1"/>
                          <w:lang w:val="en-GB"/>
                        </w:rPr>
                      </w:pPr>
                      <w:r w:rsidRPr="00011C94">
                        <w:rPr>
                          <w:color w:val="FFFFFF" w:themeColor="background1"/>
                          <w:lang w:val="en-GB"/>
                        </w:rPr>
                        <w:t>QPS ensure</w:t>
                      </w:r>
                      <w:r w:rsidR="00C43268">
                        <w:rPr>
                          <w:color w:val="FFFFFF" w:themeColor="background1"/>
                          <w:lang w:val="en-GB"/>
                        </w:rPr>
                        <w:t>s</w:t>
                      </w:r>
                      <w:r w:rsidRPr="00011C94">
                        <w:rPr>
                          <w:color w:val="FFFFFF" w:themeColor="background1"/>
                          <w:lang w:val="en-GB"/>
                        </w:rPr>
                        <w:t xml:space="preserve"> that their officers and staff who have specific roles and responsibilities with respect to children detained in watch houses have additional specialised training on working with and meeting the needs of children in their care. </w:t>
                      </w:r>
                    </w:p>
                  </w:txbxContent>
                </v:textbox>
                <w10:anchorlock/>
              </v:shape>
            </w:pict>
          </mc:Fallback>
        </mc:AlternateContent>
      </w:r>
    </w:p>
    <w:p w14:paraId="7F5BA144" w14:textId="77777777" w:rsidR="00CC5681" w:rsidRDefault="00CC5681" w:rsidP="00CC5681">
      <w:pPr>
        <w:pStyle w:val="Heading4"/>
        <w:rPr>
          <w:i/>
        </w:rPr>
      </w:pPr>
      <w:r>
        <w:rPr>
          <w:lang w:val="en-GB"/>
        </w:rPr>
        <w:t xml:space="preserve">The respondents’ </w:t>
      </w:r>
      <w:r w:rsidRPr="0071739A">
        <w:t>position</w:t>
      </w:r>
    </w:p>
    <w:p w14:paraId="0190BAA8" w14:textId="2AA55686" w:rsidR="00CC5681" w:rsidRDefault="00CC5681" w:rsidP="007F3F3A">
      <w:pPr>
        <w:pStyle w:val="response"/>
        <w:rPr>
          <w:lang w:val="en-GB"/>
        </w:rPr>
      </w:pPr>
      <w:r>
        <w:rPr>
          <w:lang w:val="en-GB"/>
        </w:rPr>
        <w:t>QPS says:</w:t>
      </w:r>
    </w:p>
    <w:p w14:paraId="3BB027C2" w14:textId="49368FC0" w:rsidR="00CB574E" w:rsidRPr="007F3F3A" w:rsidRDefault="007F3F3A" w:rsidP="000A4244">
      <w:pPr>
        <w:pStyle w:val="Responsequote0"/>
        <w:rPr>
          <w:lang w:val="en-GB"/>
        </w:rPr>
      </w:pPr>
      <w:r>
        <w:rPr>
          <w:lang w:val="en-GB"/>
        </w:rPr>
        <w:tab/>
      </w:r>
      <w:r w:rsidR="00CB574E" w:rsidRPr="007F3F3A">
        <w:rPr>
          <w:lang w:val="en-GB"/>
        </w:rPr>
        <w:t>…QPS provides training to its officers and staff. The training that officers and staff complete prior to, or immediately after, commencing watchhouse duties includes specific modules covering QPS’s duty of care, supervision of prisoners, human rights, safe food and management of cell inspections and violence.</w:t>
      </w:r>
    </w:p>
    <w:p w14:paraId="1F745126" w14:textId="183AF770" w:rsidR="00CC5681" w:rsidRPr="007F3F3A" w:rsidRDefault="007F3F3A" w:rsidP="000A4244">
      <w:pPr>
        <w:pStyle w:val="Responsequote0"/>
        <w:rPr>
          <w:lang w:val="en-GB"/>
        </w:rPr>
      </w:pPr>
      <w:r>
        <w:rPr>
          <w:lang w:val="en-GB"/>
        </w:rPr>
        <w:tab/>
      </w:r>
      <w:r w:rsidR="00CC5681" w:rsidRPr="007F3F3A">
        <w:rPr>
          <w:lang w:val="en-GB"/>
        </w:rPr>
        <w:t>QPS is planning further training sessions for OICs of watchhouses which will incorporate a detailed level of training on all aspects associated with the management of both adults and young people in custody.</w:t>
      </w:r>
    </w:p>
    <w:p w14:paraId="53EF1E74" w14:textId="77777777" w:rsidR="001C4CF3" w:rsidRDefault="001C4CF3">
      <w:pPr>
        <w:spacing w:after="0" w:line="240" w:lineRule="auto"/>
        <w:rPr>
          <w:rFonts w:eastAsiaTheme="majorEastAsia" w:cstheme="majorBidi"/>
          <w:color w:val="004270"/>
          <w:sz w:val="32"/>
          <w:szCs w:val="32"/>
          <w:lang w:val="en-US"/>
        </w:rPr>
      </w:pPr>
      <w:r>
        <w:br w:type="page"/>
      </w:r>
    </w:p>
    <w:p w14:paraId="15ACE4FE" w14:textId="5B652FFF" w:rsidR="0017393D" w:rsidRPr="00012F9B" w:rsidRDefault="00383180" w:rsidP="007F3F3A">
      <w:pPr>
        <w:pStyle w:val="Heading2"/>
        <w:spacing w:before="360"/>
      </w:pPr>
      <w:bookmarkStart w:id="64" w:name="_Toc195178143"/>
      <w:r>
        <w:lastRenderedPageBreak/>
        <w:t>Watch house</w:t>
      </w:r>
      <w:r w:rsidR="0017393D" w:rsidRPr="00012F9B">
        <w:t xml:space="preserve"> specific recommendations</w:t>
      </w:r>
      <w:bookmarkEnd w:id="64"/>
      <w:r w:rsidR="0017393D" w:rsidRPr="00012F9B">
        <w:t> </w:t>
      </w:r>
    </w:p>
    <w:p w14:paraId="044167A2" w14:textId="7FE8744E" w:rsidR="00011C94" w:rsidRDefault="00011C94" w:rsidP="0017393D">
      <w:pPr>
        <w:rPr>
          <w:b/>
          <w:bCs/>
          <w:lang w:val="en-US"/>
        </w:rPr>
      </w:pPr>
      <w:r w:rsidRPr="008E206F">
        <w:rPr>
          <w:noProof/>
          <w:lang w:val="en-GB"/>
        </w:rPr>
        <mc:AlternateContent>
          <mc:Choice Requires="wps">
            <w:drawing>
              <wp:inline distT="0" distB="0" distL="0" distR="0" wp14:anchorId="13C2C7E1" wp14:editId="327AB9D0">
                <wp:extent cx="5379085" cy="1404620"/>
                <wp:effectExtent l="0" t="0" r="12065" b="17145"/>
                <wp:docPr id="803536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chemeClr val="tx2"/>
                        </a:solidFill>
                        <a:ln w="9525">
                          <a:solidFill>
                            <a:srgbClr val="000000"/>
                          </a:solidFill>
                          <a:miter lim="800000"/>
                          <a:headEnd/>
                          <a:tailEnd/>
                        </a:ln>
                      </wps:spPr>
                      <wps:txbx>
                        <w:txbxContent>
                          <w:p w14:paraId="5C3152D2" w14:textId="10B45D73" w:rsidR="00011C94" w:rsidRDefault="00011C94" w:rsidP="00011C94">
                            <w:pPr>
                              <w:rPr>
                                <w:color w:val="FFFFFF" w:themeColor="background1"/>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10</w:t>
                            </w:r>
                            <w:r w:rsidRPr="00FD7EDF">
                              <w:rPr>
                                <w:color w:val="FFFFFF" w:themeColor="background1"/>
                                <w:sz w:val="28"/>
                                <w:szCs w:val="28"/>
                                <w:lang w:val="en-GB"/>
                              </w:rPr>
                              <w:t>:</w:t>
                            </w:r>
                          </w:p>
                          <w:p w14:paraId="6B431921" w14:textId="3AF50C2A" w:rsidR="00011C94" w:rsidRPr="00011C94" w:rsidRDefault="00011C94" w:rsidP="00011C94">
                            <w:pPr>
                              <w:rPr>
                                <w:lang w:val="en-US"/>
                              </w:rPr>
                            </w:pPr>
                            <w:r w:rsidRPr="00011C94">
                              <w:rPr>
                                <w:color w:val="FFFFFF" w:themeColor="background1"/>
                                <w:lang w:val="en-US"/>
                              </w:rPr>
                              <w:t>QPS ensure</w:t>
                            </w:r>
                            <w:r w:rsidR="00DE6A6D">
                              <w:rPr>
                                <w:color w:val="FFFFFF" w:themeColor="background1"/>
                                <w:lang w:val="en-US"/>
                              </w:rPr>
                              <w:t>s</w:t>
                            </w:r>
                            <w:r w:rsidRPr="00011C94">
                              <w:rPr>
                                <w:color w:val="FFFFFF" w:themeColor="background1"/>
                                <w:lang w:val="en-US"/>
                              </w:rPr>
                              <w:t xml:space="preserve"> that Beenleigh watch house is not used for overnight detention of children, in accordance with Appendix 16.8 of the Operational Procedures Manual. </w:t>
                            </w:r>
                            <w:r w:rsidRPr="00011C94">
                              <w:rPr>
                                <w:color w:val="FFFFFF" w:themeColor="background1"/>
                                <w:lang w:val="en-GB"/>
                              </w:rPr>
                              <w:t xml:space="preserve"> </w:t>
                            </w:r>
                          </w:p>
                        </w:txbxContent>
                      </wps:txbx>
                      <wps:bodyPr rot="0" vert="horz" wrap="square" lIns="91440" tIns="45720" rIns="91440" bIns="45720" anchor="t" anchorCtr="0">
                        <a:spAutoFit/>
                      </wps:bodyPr>
                    </wps:wsp>
                  </a:graphicData>
                </a:graphic>
              </wp:inline>
            </w:drawing>
          </mc:Choice>
          <mc:Fallback>
            <w:pict>
              <v:shape w14:anchorId="13C2C7E1" id="_x0000_s1036" type="#_x0000_t202" style="width:42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NDGgIAACcEAAAOAAAAZHJzL2Uyb0RvYy54bWysk92O2yAQhe8r9R0Q942dNNlNrDirbbap&#10;Km1/pG0fgGAco2KGDiR2+vQ74Gw23faqqi8QeOAw881hedO3hh0Ueg225ONRzpmyEiptdyX//m3z&#10;Zs6ZD8JWwoBVJT8qz29Wr18tO1eoCTRgKoWMRKwvOlfyJgRXZJmXjWqFH4FTloI1YCsCLXGXVSg6&#10;Um9NNsnzq6wDrByCVN7T37shyFdJv66VDF/q2qvATMkpt5BGTOM2jtlqKYodCtdoeUpD/EMWrdCW&#10;Lj1L3Ykg2B71H1Ktlgge6jCS0GZQ11qqVANVM85fVPPQCKdSLQTHuzMm//9k5efDg/uKLPTvoKcG&#10;piK8uwf5wzML60bYnbpFhK5RoqKLxxFZ1jlfnI5G1L7wUWTbfYKKmiz2AZJQX2MbqVCdjNSpAccz&#10;dNUHJunn7O31Ip/POJMUG0/z6dUktSUTxdNxhz58UNCyOCk5UleTvDjc+xDTEcXTlnibB6OrjTYm&#10;LaKT1NogOwjyQOgnqYAXu4xlXckXs8lsAPCbAu625/N5+v4m0epATja6Lfn8vEkUEdt7WyWfBaHN&#10;MKeMjT1xjOgGiKHf9kxXhCERiFy3UB2JLMLgXHppNGkAf3HWkWtL7n/uBSrOzEdL3VmMp9No87SY&#10;zq4JJcPLyPYyIqwkKYLC2TBdh/Q0Ejd3S13c6MT3OZNTzuTGhP30cqLdL9dp1/P7Xj0CAAD//wMA&#10;UEsDBBQABgAIAAAAIQDT7/vH2gAAAAUBAAAPAAAAZHJzL2Rvd25yZXYueG1sTI9Ba4NAEIXvhfyH&#10;ZQK9NatSrBjXEAoeSk9JJeeNO1GJO2vcTWL+fae9tJeBx3u8902xme0gbjj53pGCeBWBQGqc6alV&#10;UH9VLxkIHzQZPThCBQ/0sCkXT4XOjbvTDm/70AouIZ9rBV0IYy6lbzq02q/ciMTeyU1WB5ZTK82k&#10;71xuB5lEUSqt7okXOj3ie4fNeX+1ChpKL1X/cfh8yB1VWd1GlzSrlXpezts1iIBz+AvDDz6jQ8lM&#10;R3cl48WggB8Jv5e97PUtBnFUkCRxArIs5H/68hsAAP//AwBQSwECLQAUAAYACAAAACEAtoM4kv4A&#10;AADhAQAAEwAAAAAAAAAAAAAAAAAAAAAAW0NvbnRlbnRfVHlwZXNdLnhtbFBLAQItABQABgAIAAAA&#10;IQA4/SH/1gAAAJQBAAALAAAAAAAAAAAAAAAAAC8BAABfcmVscy8ucmVsc1BLAQItABQABgAIAAAA&#10;IQBx2wNDGgIAACcEAAAOAAAAAAAAAAAAAAAAAC4CAABkcnMvZTJvRG9jLnhtbFBLAQItABQABgAI&#10;AAAAIQDT7/vH2gAAAAUBAAAPAAAAAAAAAAAAAAAAAHQEAABkcnMvZG93bnJldi54bWxQSwUGAAAA&#10;AAQABADzAAAAewUAAAAA&#10;" fillcolor="#1f497d [3215]">
                <v:textbox style="mso-fit-shape-to-text:t">
                  <w:txbxContent>
                    <w:p w14:paraId="5C3152D2" w14:textId="10B45D73" w:rsidR="00011C94" w:rsidRDefault="00011C94" w:rsidP="00011C94">
                      <w:pPr>
                        <w:rPr>
                          <w:color w:val="FFFFFF" w:themeColor="background1"/>
                          <w:sz w:val="28"/>
                          <w:szCs w:val="28"/>
                          <w:lang w:val="en-GB"/>
                        </w:rPr>
                      </w:pPr>
                      <w:r w:rsidRPr="00FD7EDF">
                        <w:rPr>
                          <w:color w:val="FFFFFF" w:themeColor="background1"/>
                          <w:sz w:val="28"/>
                          <w:szCs w:val="28"/>
                          <w:lang w:val="en-GB"/>
                        </w:rPr>
                        <w:t xml:space="preserve">Recommendation </w:t>
                      </w:r>
                      <w:r>
                        <w:rPr>
                          <w:color w:val="FFFFFF" w:themeColor="background1"/>
                          <w:sz w:val="28"/>
                          <w:szCs w:val="28"/>
                          <w:lang w:val="en-GB"/>
                        </w:rPr>
                        <w:t>10</w:t>
                      </w:r>
                      <w:r w:rsidRPr="00FD7EDF">
                        <w:rPr>
                          <w:color w:val="FFFFFF" w:themeColor="background1"/>
                          <w:sz w:val="28"/>
                          <w:szCs w:val="28"/>
                          <w:lang w:val="en-GB"/>
                        </w:rPr>
                        <w:t>:</w:t>
                      </w:r>
                    </w:p>
                    <w:p w14:paraId="6B431921" w14:textId="3AF50C2A" w:rsidR="00011C94" w:rsidRPr="00011C94" w:rsidRDefault="00011C94" w:rsidP="00011C94">
                      <w:pPr>
                        <w:rPr>
                          <w:lang w:val="en-US"/>
                        </w:rPr>
                      </w:pPr>
                      <w:r w:rsidRPr="00011C94">
                        <w:rPr>
                          <w:color w:val="FFFFFF" w:themeColor="background1"/>
                          <w:lang w:val="en-US"/>
                        </w:rPr>
                        <w:t>QPS ensure</w:t>
                      </w:r>
                      <w:r w:rsidR="00DE6A6D">
                        <w:rPr>
                          <w:color w:val="FFFFFF" w:themeColor="background1"/>
                          <w:lang w:val="en-US"/>
                        </w:rPr>
                        <w:t>s</w:t>
                      </w:r>
                      <w:r w:rsidRPr="00011C94">
                        <w:rPr>
                          <w:color w:val="FFFFFF" w:themeColor="background1"/>
                          <w:lang w:val="en-US"/>
                        </w:rPr>
                        <w:t xml:space="preserve"> that Beenleigh watch house is not used for overnight detention of children, in accordance with Appendix 16.8 of the Operational Procedures Manual. </w:t>
                      </w:r>
                      <w:r w:rsidRPr="00011C94">
                        <w:rPr>
                          <w:color w:val="FFFFFF" w:themeColor="background1"/>
                          <w:lang w:val="en-GB"/>
                        </w:rPr>
                        <w:t xml:space="preserve"> </w:t>
                      </w:r>
                    </w:p>
                  </w:txbxContent>
                </v:textbox>
                <w10:anchorlock/>
              </v:shape>
            </w:pict>
          </mc:Fallback>
        </mc:AlternateContent>
      </w:r>
    </w:p>
    <w:p w14:paraId="0FE6C813" w14:textId="77777777" w:rsidR="00B6797D" w:rsidRDefault="00B6797D" w:rsidP="00B6797D">
      <w:pPr>
        <w:pStyle w:val="Heading4"/>
        <w:rPr>
          <w:i/>
        </w:rPr>
      </w:pPr>
      <w:r>
        <w:rPr>
          <w:lang w:val="en-GB"/>
        </w:rPr>
        <w:t xml:space="preserve">The respondents’ </w:t>
      </w:r>
      <w:r w:rsidRPr="0071739A">
        <w:t>position</w:t>
      </w:r>
    </w:p>
    <w:p w14:paraId="2396373A" w14:textId="77777777" w:rsidR="00B6797D" w:rsidRDefault="00B6797D" w:rsidP="00C20A61">
      <w:pPr>
        <w:pStyle w:val="response"/>
        <w:rPr>
          <w:lang w:val="en-GB"/>
        </w:rPr>
      </w:pPr>
      <w:r>
        <w:rPr>
          <w:lang w:val="en-GB"/>
        </w:rPr>
        <w:t>QPS says:</w:t>
      </w:r>
    </w:p>
    <w:p w14:paraId="277B56FC" w14:textId="442E613D" w:rsidR="00B6797D" w:rsidRPr="00C20A61" w:rsidRDefault="00C20A61" w:rsidP="000A4244">
      <w:pPr>
        <w:pStyle w:val="Responsequote0"/>
        <w:rPr>
          <w:lang w:val="en-GB"/>
        </w:rPr>
      </w:pPr>
      <w:r>
        <w:rPr>
          <w:lang w:val="en-GB"/>
        </w:rPr>
        <w:tab/>
      </w:r>
      <w:r w:rsidR="00B6797D" w:rsidRPr="00C20A61">
        <w:rPr>
          <w:lang w:val="en-GB"/>
        </w:rPr>
        <w:t xml:space="preserve">The section of the OPM identified in Recommendation 10 was written at a time when young people were transferred to the Department upon remand. Due to capacity at YDCs this no longer occurs, and young people are remanded in watchhouses until they are accepted by the Department for admission to a YDC. </w:t>
      </w:r>
    </w:p>
    <w:p w14:paraId="46E7CB9C" w14:textId="51B3F69A" w:rsidR="00B6797D" w:rsidRPr="00C20A61" w:rsidRDefault="00C20A61" w:rsidP="000A4244">
      <w:pPr>
        <w:pStyle w:val="Responsequote0"/>
        <w:rPr>
          <w:lang w:val="en-GB"/>
        </w:rPr>
      </w:pPr>
      <w:r>
        <w:rPr>
          <w:lang w:val="en-GB"/>
        </w:rPr>
        <w:tab/>
      </w:r>
      <w:r w:rsidR="00B6797D" w:rsidRPr="00C20A61">
        <w:rPr>
          <w:lang w:val="en-GB"/>
        </w:rPr>
        <w:t xml:space="preserve">Another issue impacting the detention of young people at watchhouses is that courts commonly impose short periods of remand which precludes the admission of a young person to a YDC. In addition, the need to have young people appear in person in court as opposed to via video link also increases the amount of time they spend in a QPS watchhouse. </w:t>
      </w:r>
    </w:p>
    <w:p w14:paraId="41C4B7F2" w14:textId="78FD195E" w:rsidR="00B6797D" w:rsidRPr="00C20A61" w:rsidRDefault="00C20A61" w:rsidP="000A4244">
      <w:pPr>
        <w:pStyle w:val="Responsequote0"/>
        <w:rPr>
          <w:lang w:val="en-GB"/>
        </w:rPr>
      </w:pPr>
      <w:r>
        <w:rPr>
          <w:lang w:val="en-GB"/>
        </w:rPr>
        <w:tab/>
      </w:r>
      <w:r w:rsidR="00B6797D" w:rsidRPr="00C20A61">
        <w:rPr>
          <w:lang w:val="en-GB"/>
        </w:rPr>
        <w:t xml:space="preserve">Due to the number of young people in custody, the duration of their custody, and the capacity of watchhouses across the State, operational necessity sometimes requires that Beenleigh Watchhouse be employed for overnight detention of children. </w:t>
      </w:r>
    </w:p>
    <w:p w14:paraId="2D9A3510" w14:textId="3DB147F6" w:rsidR="00B6797D" w:rsidRDefault="00C20A61" w:rsidP="000A4244">
      <w:pPr>
        <w:pStyle w:val="Responsequote0"/>
        <w:rPr>
          <w:lang w:val="en-GB"/>
        </w:rPr>
      </w:pPr>
      <w:r>
        <w:rPr>
          <w:lang w:val="en-GB"/>
        </w:rPr>
        <w:tab/>
      </w:r>
      <w:r w:rsidR="00B6797D" w:rsidRPr="00C20A61">
        <w:rPr>
          <w:lang w:val="en-GB"/>
        </w:rPr>
        <w:t>However, this is avoided where possible. QPS maintains the early acceptance of remanded or sentenced prisoners by [Queensland Corrective Services] or the Department is critical to the person’s wellbeing and long-term custody needs.</w:t>
      </w:r>
    </w:p>
    <w:p w14:paraId="171914A5" w14:textId="77777777" w:rsidR="000A4244" w:rsidRDefault="000A4244">
      <w:pPr>
        <w:spacing w:after="0" w:line="240" w:lineRule="auto"/>
        <w:rPr>
          <w:rFonts w:eastAsiaTheme="majorEastAsia" w:cstheme="majorBidi"/>
          <w:color w:val="004270"/>
          <w:sz w:val="32"/>
          <w:szCs w:val="32"/>
        </w:rPr>
      </w:pPr>
      <w:r>
        <w:rPr>
          <w:sz w:val="32"/>
          <w:szCs w:val="32"/>
        </w:rPr>
        <w:br w:type="page"/>
      </w:r>
    </w:p>
    <w:p w14:paraId="26F2FA35" w14:textId="1011D4B0" w:rsidR="00EE5ECB" w:rsidRPr="00642031" w:rsidRDefault="00EE5ECB" w:rsidP="00642031">
      <w:pPr>
        <w:pStyle w:val="Heading1"/>
        <w:rPr>
          <w:sz w:val="32"/>
          <w:szCs w:val="32"/>
        </w:rPr>
      </w:pPr>
      <w:bookmarkStart w:id="65" w:name="_Toc195178144"/>
      <w:r w:rsidRPr="00642031">
        <w:rPr>
          <w:sz w:val="32"/>
          <w:szCs w:val="32"/>
        </w:rPr>
        <w:lastRenderedPageBreak/>
        <w:t>Appendix A: International law, standards and commentary referred to in this report</w:t>
      </w:r>
      <w:bookmarkEnd w:id="65"/>
    </w:p>
    <w:p w14:paraId="52759CF1" w14:textId="77777777" w:rsidR="00EE5ECB" w:rsidRDefault="00EE5ECB" w:rsidP="00EE5ECB">
      <w:pPr>
        <w:rPr>
          <w:b/>
          <w:bCs/>
          <w:iCs/>
        </w:rPr>
      </w:pPr>
      <w:r>
        <w:rPr>
          <w:b/>
          <w:bCs/>
          <w:iCs/>
        </w:rPr>
        <w:t>Laws and standards</w:t>
      </w:r>
    </w:p>
    <w:p w14:paraId="0512B3A7" w14:textId="252E2BFF" w:rsidR="00EE5ECB" w:rsidRDefault="00EE5ECB" w:rsidP="00EE5ECB">
      <w:pPr>
        <w:spacing w:before="240"/>
        <w:rPr>
          <w:lang w:val="en-GB"/>
        </w:rPr>
      </w:pPr>
      <w:r w:rsidRPr="00BB383B">
        <w:rPr>
          <w:i/>
          <w:iCs/>
          <w:lang w:val="en-GB"/>
        </w:rPr>
        <w:t>Convention on the Rights of the Child</w:t>
      </w:r>
      <w:r>
        <w:rPr>
          <w:lang w:val="en-GB"/>
        </w:rPr>
        <w:t xml:space="preserve">, </w:t>
      </w:r>
      <w:r w:rsidR="00486BCD" w:rsidRPr="00B701AE">
        <w:t xml:space="preserve">UN Doc </w:t>
      </w:r>
      <w:r w:rsidR="00486BCD" w:rsidRPr="001B697B">
        <w:t>A/RES/44/25 (20 November 1989</w:t>
      </w:r>
      <w:r w:rsidR="00486BCD">
        <w:t>, entered into force generally on 2 September 1990)</w:t>
      </w:r>
      <w:r>
        <w:rPr>
          <w:lang w:val="en-GB"/>
        </w:rPr>
        <w:t>.</w:t>
      </w:r>
    </w:p>
    <w:p w14:paraId="3982C8F0" w14:textId="77777777" w:rsidR="00EE5ECB" w:rsidRPr="004E1D2A" w:rsidRDefault="00EE5ECB" w:rsidP="00EE5ECB">
      <w:pPr>
        <w:spacing w:before="240"/>
        <w:rPr>
          <w:iCs/>
        </w:rPr>
      </w:pPr>
    </w:p>
    <w:p w14:paraId="69636CA9" w14:textId="43FA02F5" w:rsidR="00EE5ECB" w:rsidRPr="0037426B" w:rsidRDefault="00EE5ECB" w:rsidP="00EE5ECB">
      <w:r w:rsidRPr="0037426B">
        <w:rPr>
          <w:i/>
        </w:rPr>
        <w:t>United Nations Standard Minimum Rules for the Treatment of Prisoners</w:t>
      </w:r>
      <w:r w:rsidR="00486BCD">
        <w:rPr>
          <w:iCs/>
        </w:rPr>
        <w:t>,</w:t>
      </w:r>
      <w:r w:rsidRPr="0037426B">
        <w:t xml:space="preserve"> UN Doc A/RES/70/175 (17 December 2015) (</w:t>
      </w:r>
      <w:r w:rsidRPr="0037426B">
        <w:rPr>
          <w:i/>
        </w:rPr>
        <w:t>‘the Nelson Mandela Rules’)</w:t>
      </w:r>
      <w:r w:rsidRPr="0037426B">
        <w:t xml:space="preserve">. </w:t>
      </w:r>
    </w:p>
    <w:p w14:paraId="264C888E" w14:textId="72A62C18" w:rsidR="00EE5ECB" w:rsidRPr="008F25C7" w:rsidRDefault="00EE5ECB" w:rsidP="00EE5ECB">
      <w:r w:rsidRPr="008F25C7">
        <w:rPr>
          <w:i/>
        </w:rPr>
        <w:t>United Nations Rules for the Protection of Juveniles Deprived of their Liberty</w:t>
      </w:r>
      <w:r w:rsidR="00486BCD">
        <w:rPr>
          <w:iCs/>
        </w:rPr>
        <w:t>,</w:t>
      </w:r>
      <w:r w:rsidRPr="008F25C7">
        <w:rPr>
          <w:i/>
        </w:rPr>
        <w:t xml:space="preserve"> </w:t>
      </w:r>
      <w:r w:rsidRPr="008F25C7">
        <w:t>UN Doc A/RES/45/113 (14 December 1990)</w:t>
      </w:r>
      <w:r>
        <w:t xml:space="preserve"> </w:t>
      </w:r>
      <w:r w:rsidRPr="008F25C7">
        <w:rPr>
          <w:iCs/>
        </w:rPr>
        <w:t>(</w:t>
      </w:r>
      <w:r>
        <w:rPr>
          <w:iCs/>
        </w:rPr>
        <w:t>‘</w:t>
      </w:r>
      <w:r w:rsidRPr="0037426B">
        <w:rPr>
          <w:i/>
        </w:rPr>
        <w:t>Havana Rules’</w:t>
      </w:r>
      <w:r w:rsidRPr="008F25C7">
        <w:rPr>
          <w:iCs/>
        </w:rPr>
        <w:t>)</w:t>
      </w:r>
      <w:r w:rsidRPr="008F25C7">
        <w:t>.</w:t>
      </w:r>
    </w:p>
    <w:p w14:paraId="611F7E69" w14:textId="6BF99947" w:rsidR="00EE5ECB" w:rsidRDefault="00EE5ECB" w:rsidP="00EE5ECB">
      <w:pPr>
        <w:rPr>
          <w:i/>
        </w:rPr>
      </w:pPr>
      <w:r w:rsidRPr="002B4FE7">
        <w:rPr>
          <w:i/>
          <w:iCs/>
        </w:rPr>
        <w:t>United Nations</w:t>
      </w:r>
      <w:r w:rsidRPr="008F25C7">
        <w:t xml:space="preserve"> </w:t>
      </w:r>
      <w:r w:rsidRPr="008F25C7">
        <w:rPr>
          <w:i/>
          <w:iCs/>
        </w:rPr>
        <w:t>Standard Minimum Rules for the Administration of Juvenile Justice</w:t>
      </w:r>
      <w:r w:rsidRPr="008F25C7">
        <w:t>, UN Doc A/RES/40/33</w:t>
      </w:r>
      <w:r w:rsidRPr="008F25C7">
        <w:rPr>
          <w:i/>
          <w:iCs/>
        </w:rPr>
        <w:t xml:space="preserve"> </w:t>
      </w:r>
      <w:r w:rsidRPr="008F25C7">
        <w:t xml:space="preserve">(29 November 1985) </w:t>
      </w:r>
      <w:r w:rsidRPr="008F25C7">
        <w:rPr>
          <w:i/>
        </w:rPr>
        <w:t>(</w:t>
      </w:r>
      <w:r w:rsidRPr="0037426B">
        <w:rPr>
          <w:i/>
        </w:rPr>
        <w:t>‘</w:t>
      </w:r>
      <w:r w:rsidRPr="0037426B">
        <w:rPr>
          <w:i/>
          <w:iCs/>
        </w:rPr>
        <w:t xml:space="preserve">The </w:t>
      </w:r>
      <w:r w:rsidRPr="0037426B">
        <w:rPr>
          <w:i/>
        </w:rPr>
        <w:t>Beijing Rules’</w:t>
      </w:r>
      <w:r w:rsidRPr="008F25C7">
        <w:rPr>
          <w:i/>
        </w:rPr>
        <w:t>)</w:t>
      </w:r>
      <w:r>
        <w:rPr>
          <w:i/>
        </w:rPr>
        <w:t>.</w:t>
      </w:r>
    </w:p>
    <w:p w14:paraId="10415F49" w14:textId="77777777" w:rsidR="00EE5ECB" w:rsidRDefault="00EE5ECB" w:rsidP="00EE5ECB"/>
    <w:p w14:paraId="36F11E87" w14:textId="77777777" w:rsidR="00EE5ECB" w:rsidRDefault="00EE5ECB" w:rsidP="00EE5ECB">
      <w:r>
        <w:rPr>
          <w:lang w:val="en-US"/>
        </w:rPr>
        <w:t xml:space="preserve">European Committee for the Prevention of Torture and Inhuman or Degrading Treatment or Punishment (CPT), </w:t>
      </w:r>
      <w:r w:rsidRPr="001E30AD">
        <w:rPr>
          <w:i/>
          <w:iCs/>
          <w:lang w:val="en-US"/>
        </w:rPr>
        <w:t>Juveniles deprived of their liberty under criminal legislation</w:t>
      </w:r>
      <w:r w:rsidRPr="001E30AD">
        <w:rPr>
          <w:lang w:val="en-US"/>
        </w:rPr>
        <w:t>,</w:t>
      </w:r>
      <w:r w:rsidRPr="00B91795">
        <w:rPr>
          <w:lang w:val="en-US"/>
        </w:rPr>
        <w:t xml:space="preserve"> </w:t>
      </w:r>
      <w:r w:rsidRPr="001E30AD">
        <w:rPr>
          <w:lang w:val="en-US"/>
        </w:rPr>
        <w:t>extract from the 24</w:t>
      </w:r>
      <w:r w:rsidRPr="001E30AD">
        <w:rPr>
          <w:vertAlign w:val="superscript"/>
          <w:lang w:val="en-US"/>
        </w:rPr>
        <w:t>th</w:t>
      </w:r>
      <w:r w:rsidRPr="001E30AD">
        <w:rPr>
          <w:lang w:val="en-US"/>
        </w:rPr>
        <w:t xml:space="preserve"> General Report of the CPT</w:t>
      </w:r>
      <w:r>
        <w:rPr>
          <w:lang w:val="en-US"/>
        </w:rPr>
        <w:t xml:space="preserve"> (published in 2015).</w:t>
      </w:r>
    </w:p>
    <w:p w14:paraId="5B2D04EC" w14:textId="77777777" w:rsidR="00EE5ECB" w:rsidRDefault="00EE5ECB" w:rsidP="00EE5ECB">
      <w:pPr>
        <w:rPr>
          <w:b/>
          <w:bCs/>
        </w:rPr>
      </w:pPr>
    </w:p>
    <w:p w14:paraId="6922B071" w14:textId="77777777" w:rsidR="00EE5ECB" w:rsidRPr="004E1D2A" w:rsidRDefault="00EE5ECB" w:rsidP="00EE5ECB">
      <w:pPr>
        <w:rPr>
          <w:b/>
          <w:bCs/>
        </w:rPr>
      </w:pPr>
      <w:r w:rsidRPr="004E1D2A">
        <w:rPr>
          <w:b/>
          <w:bCs/>
        </w:rPr>
        <w:t>Commentary</w:t>
      </w:r>
    </w:p>
    <w:p w14:paraId="72D7CFAA" w14:textId="3EA9F619" w:rsidR="00EE5ECB" w:rsidRDefault="00EE5ECB" w:rsidP="00EE5ECB">
      <w:pPr>
        <w:pStyle w:val="FootnoteText"/>
        <w:rPr>
          <w:color w:val="000000"/>
          <w:sz w:val="22"/>
          <w:shd w:val="clear" w:color="auto" w:fill="FFFFFF"/>
        </w:rPr>
      </w:pPr>
      <w:r w:rsidRPr="008F25C7">
        <w:rPr>
          <w:sz w:val="22"/>
        </w:rPr>
        <w:t>Committee on the Rights of the Child,</w:t>
      </w:r>
      <w:r w:rsidRPr="008F25C7">
        <w:rPr>
          <w:color w:val="000000"/>
          <w:sz w:val="22"/>
          <w:shd w:val="clear" w:color="auto" w:fill="FFFFFF"/>
        </w:rPr>
        <w:t xml:space="preserve"> </w:t>
      </w:r>
      <w:r w:rsidRPr="00836549">
        <w:rPr>
          <w:i/>
          <w:iCs/>
          <w:sz w:val="22"/>
          <w:shd w:val="clear" w:color="auto" w:fill="FFFFFF"/>
        </w:rPr>
        <w:t>General Comment No 24</w:t>
      </w:r>
      <w:r w:rsidRPr="008F25C7">
        <w:rPr>
          <w:i/>
          <w:iCs/>
          <w:color w:val="000000"/>
          <w:sz w:val="22"/>
          <w:shd w:val="clear" w:color="auto" w:fill="FFFFFF"/>
        </w:rPr>
        <w:t>: Children’s Rights in the Child Justice System</w:t>
      </w:r>
      <w:r w:rsidRPr="008F25C7">
        <w:rPr>
          <w:color w:val="000000"/>
          <w:sz w:val="22"/>
          <w:shd w:val="clear" w:color="auto" w:fill="FFFFFF"/>
        </w:rPr>
        <w:t>, UN Doc CRC/C/GC/24 (18 September 2019).</w:t>
      </w:r>
    </w:p>
    <w:p w14:paraId="5C46AD2F" w14:textId="77777777" w:rsidR="00EE5ECB" w:rsidRDefault="00EE5ECB" w:rsidP="00EE5ECB">
      <w:r w:rsidRPr="009E712F">
        <w:t xml:space="preserve">Human Rights Committee, </w:t>
      </w:r>
      <w:r w:rsidRPr="00142BB2">
        <w:rPr>
          <w:i/>
          <w:iCs/>
        </w:rPr>
        <w:t>CCPR General Comment No 20: Article 7 (Prohibition of Torture, or Other Cruel, Inhuman or Degrading Treatment of Punishment)</w:t>
      </w:r>
      <w:r w:rsidRPr="009E712F">
        <w:t xml:space="preserve">, 44th </w:t>
      </w:r>
      <w:proofErr w:type="spellStart"/>
      <w:r w:rsidRPr="009E712F">
        <w:t>sess</w:t>
      </w:r>
      <w:proofErr w:type="spellEnd"/>
      <w:r w:rsidRPr="009E712F">
        <w:t>, (10 March 1992)</w:t>
      </w:r>
      <w:r>
        <w:t>.</w:t>
      </w:r>
    </w:p>
    <w:p w14:paraId="1E6ECACE" w14:textId="11FA696A" w:rsidR="00EE5ECB" w:rsidRDefault="00EE5ECB" w:rsidP="00EE5ECB">
      <w:r>
        <w:t>Juan E M</w:t>
      </w:r>
      <w:r w:rsidR="00281400" w:rsidRPr="00281400">
        <w:t>é</w:t>
      </w:r>
      <w:r>
        <w:t xml:space="preserve">ndez, </w:t>
      </w:r>
      <w:r w:rsidRPr="0064735E">
        <w:rPr>
          <w:i/>
          <w:iCs/>
        </w:rPr>
        <w:t>Report of the Special Rapporteur on torture and other cruel, inhuman or degrading treatment or punishment</w:t>
      </w:r>
      <w:r>
        <w:t>, UN Doc A/HRC/28/68 (5 March 2015).</w:t>
      </w:r>
    </w:p>
    <w:p w14:paraId="1B66F570" w14:textId="77777777" w:rsidR="00EE5ECB" w:rsidRDefault="00EE5ECB" w:rsidP="00EE5ECB">
      <w:pPr>
        <w:spacing w:after="0" w:line="240" w:lineRule="auto"/>
        <w:rPr>
          <w:rFonts w:eastAsiaTheme="majorEastAsia" w:cstheme="majorBidi"/>
          <w:color w:val="004270"/>
          <w:sz w:val="32"/>
          <w:szCs w:val="32"/>
          <w:lang w:val="en-US"/>
        </w:rPr>
      </w:pPr>
      <w:r>
        <w:br w:type="page"/>
      </w:r>
    </w:p>
    <w:p w14:paraId="5D227010" w14:textId="4A6C0249" w:rsidR="00A23E03" w:rsidRPr="00642031" w:rsidRDefault="000459A7" w:rsidP="00642031">
      <w:pPr>
        <w:pStyle w:val="Heading1"/>
        <w:rPr>
          <w:sz w:val="32"/>
          <w:szCs w:val="32"/>
          <w:highlight w:val="yellow"/>
        </w:rPr>
      </w:pPr>
      <w:bookmarkStart w:id="66" w:name="_Toc195178145"/>
      <w:r w:rsidRPr="00642031">
        <w:rPr>
          <w:sz w:val="32"/>
          <w:szCs w:val="32"/>
        </w:rPr>
        <w:lastRenderedPageBreak/>
        <w:t xml:space="preserve">Appendix </w:t>
      </w:r>
      <w:r w:rsidR="00EE5ECB" w:rsidRPr="00642031">
        <w:rPr>
          <w:sz w:val="32"/>
          <w:szCs w:val="32"/>
        </w:rPr>
        <w:t>B</w:t>
      </w:r>
      <w:r w:rsidR="000011FA" w:rsidRPr="00642031">
        <w:rPr>
          <w:sz w:val="32"/>
          <w:szCs w:val="32"/>
        </w:rPr>
        <w:t xml:space="preserve">: </w:t>
      </w:r>
      <w:r w:rsidR="001F718B" w:rsidRPr="00642031">
        <w:rPr>
          <w:sz w:val="32"/>
          <w:szCs w:val="32"/>
        </w:rPr>
        <w:t>Respondents’ p</w:t>
      </w:r>
      <w:r w:rsidR="00D7250D" w:rsidRPr="00642031">
        <w:rPr>
          <w:sz w:val="32"/>
          <w:szCs w:val="32"/>
        </w:rPr>
        <w:t>olicies</w:t>
      </w:r>
      <w:r w:rsidR="0004431A" w:rsidRPr="00642031">
        <w:rPr>
          <w:sz w:val="32"/>
          <w:szCs w:val="32"/>
        </w:rPr>
        <w:t xml:space="preserve">, </w:t>
      </w:r>
      <w:r w:rsidR="00D7250D" w:rsidRPr="00642031">
        <w:rPr>
          <w:sz w:val="32"/>
          <w:szCs w:val="32"/>
        </w:rPr>
        <w:t xml:space="preserve">procedures </w:t>
      </w:r>
      <w:r w:rsidR="0004431A" w:rsidRPr="00642031">
        <w:rPr>
          <w:sz w:val="32"/>
          <w:szCs w:val="32"/>
        </w:rPr>
        <w:t xml:space="preserve">and instructions </w:t>
      </w:r>
      <w:r w:rsidR="008C7C66" w:rsidRPr="00642031">
        <w:rPr>
          <w:sz w:val="32"/>
          <w:szCs w:val="32"/>
        </w:rPr>
        <w:t xml:space="preserve">relating to the treatment and </w:t>
      </w:r>
      <w:r w:rsidR="006B37A9" w:rsidRPr="00642031">
        <w:rPr>
          <w:sz w:val="32"/>
          <w:szCs w:val="32"/>
        </w:rPr>
        <w:t xml:space="preserve">support of children detained in </w:t>
      </w:r>
      <w:r w:rsidR="002B0B9C" w:rsidRPr="00642031">
        <w:rPr>
          <w:sz w:val="32"/>
          <w:szCs w:val="32"/>
        </w:rPr>
        <w:t>watch house</w:t>
      </w:r>
      <w:r w:rsidR="006B37A9" w:rsidRPr="00642031">
        <w:rPr>
          <w:sz w:val="32"/>
          <w:szCs w:val="32"/>
        </w:rPr>
        <w:t>s</w:t>
      </w:r>
      <w:bookmarkEnd w:id="66"/>
    </w:p>
    <w:p w14:paraId="6ECC594A" w14:textId="77777777" w:rsidR="000459A7" w:rsidRPr="0094048E" w:rsidRDefault="000459A7" w:rsidP="00AC34E6">
      <w:pPr>
        <w:spacing w:after="0" w:line="240" w:lineRule="auto"/>
        <w:rPr>
          <w:highlight w:val="yellow"/>
        </w:rPr>
      </w:pPr>
    </w:p>
    <w:p w14:paraId="1ACAAB8E" w14:textId="77777777" w:rsidR="0094048E" w:rsidRDefault="0094048E" w:rsidP="0094048E">
      <w:pPr>
        <w:spacing w:after="0" w:line="240" w:lineRule="auto"/>
        <w:rPr>
          <w:i/>
          <w:iCs/>
        </w:rPr>
      </w:pPr>
      <w:r w:rsidRPr="0094048E">
        <w:rPr>
          <w:i/>
          <w:iCs/>
        </w:rPr>
        <w:t>YJ Policies/procedures/work instructions</w:t>
      </w:r>
    </w:p>
    <w:p w14:paraId="1F8AA96E" w14:textId="77777777" w:rsidR="0094048E" w:rsidRPr="0094048E" w:rsidRDefault="0094048E" w:rsidP="0094048E">
      <w:pPr>
        <w:spacing w:after="0" w:line="240" w:lineRule="auto"/>
        <w:rPr>
          <w:i/>
          <w:iCs/>
        </w:rPr>
      </w:pPr>
    </w:p>
    <w:p w14:paraId="6C241929" w14:textId="279D7118" w:rsidR="0094048E" w:rsidRPr="005707BE" w:rsidRDefault="0094048E" w:rsidP="00B82DA9">
      <w:pPr>
        <w:pStyle w:val="Numberedparagraph"/>
        <w:numPr>
          <w:ilvl w:val="0"/>
          <w:numId w:val="0"/>
        </w:numPr>
        <w:ind w:left="567" w:hanging="567"/>
      </w:pPr>
      <w:r w:rsidRPr="005707BE">
        <w:t xml:space="preserve">ACU and </w:t>
      </w:r>
      <w:r w:rsidR="002B0B9C" w:rsidRPr="005707BE">
        <w:t>Watch house</w:t>
      </w:r>
      <w:r w:rsidRPr="005707BE">
        <w:t xml:space="preserve"> Response Team documents:</w:t>
      </w:r>
    </w:p>
    <w:p w14:paraId="7C0DDCE5" w14:textId="43238D68" w:rsidR="0094048E" w:rsidRPr="005707BE" w:rsidRDefault="0094048E" w:rsidP="001467F0">
      <w:pPr>
        <w:pStyle w:val="Numberedparagraph"/>
        <w:numPr>
          <w:ilvl w:val="0"/>
          <w:numId w:val="7"/>
        </w:numPr>
      </w:pPr>
      <w:r w:rsidRPr="005707BE">
        <w:t>DCYJMA Factsheet for QPS – Youth Detention Centre Admissions</w:t>
      </w:r>
      <w:r w:rsidR="00B82DA9" w:rsidRPr="005707BE">
        <w:t xml:space="preserve"> </w:t>
      </w:r>
      <w:r w:rsidRPr="005707BE">
        <w:t>(Attachment 51)</w:t>
      </w:r>
    </w:p>
    <w:p w14:paraId="3AE03B39" w14:textId="00447E85" w:rsidR="0094048E" w:rsidRPr="005707BE" w:rsidRDefault="0094048E" w:rsidP="001467F0">
      <w:pPr>
        <w:pStyle w:val="Numberedparagraph"/>
        <w:numPr>
          <w:ilvl w:val="0"/>
          <w:numId w:val="7"/>
        </w:numPr>
      </w:pPr>
      <w:r w:rsidRPr="005707BE">
        <w:t>Prioritisation Assessment Guidelines with example (Attachment 52)</w:t>
      </w:r>
    </w:p>
    <w:p w14:paraId="669F1316" w14:textId="4E0F4619" w:rsidR="0094048E" w:rsidRPr="005707BE" w:rsidRDefault="0094048E" w:rsidP="001467F0">
      <w:pPr>
        <w:pStyle w:val="Numberedparagraph"/>
        <w:numPr>
          <w:ilvl w:val="0"/>
          <w:numId w:val="7"/>
        </w:numPr>
      </w:pPr>
      <w:r w:rsidRPr="005707BE">
        <w:t>WHRT Statewide Oversight Prioritisation and YDC Admission Procedures</w:t>
      </w:r>
      <w:r w:rsidR="00B82DA9" w:rsidRPr="005707BE">
        <w:t xml:space="preserve"> </w:t>
      </w:r>
      <w:r w:rsidRPr="005707BE">
        <w:t>(Attachment 53)</w:t>
      </w:r>
    </w:p>
    <w:p w14:paraId="7FAC1478" w14:textId="01B46071" w:rsidR="0094048E" w:rsidRPr="005707BE" w:rsidRDefault="002B0B9C" w:rsidP="001467F0">
      <w:pPr>
        <w:pStyle w:val="Numberedparagraph"/>
        <w:numPr>
          <w:ilvl w:val="0"/>
          <w:numId w:val="7"/>
        </w:numPr>
      </w:pPr>
      <w:r w:rsidRPr="005707BE">
        <w:t>Watch house</w:t>
      </w:r>
      <w:r w:rsidR="0094048E" w:rsidRPr="005707BE">
        <w:t xml:space="preserve"> Intake (Attachment 54)</w:t>
      </w:r>
    </w:p>
    <w:p w14:paraId="079A4BDD" w14:textId="7E5EB078" w:rsidR="0094048E" w:rsidRPr="005707BE" w:rsidRDefault="002B0B9C" w:rsidP="001467F0">
      <w:pPr>
        <w:pStyle w:val="Numberedparagraph"/>
        <w:numPr>
          <w:ilvl w:val="0"/>
          <w:numId w:val="7"/>
        </w:numPr>
      </w:pPr>
      <w:r w:rsidRPr="005707BE">
        <w:t>Watch house</w:t>
      </w:r>
      <w:r w:rsidR="0094048E" w:rsidRPr="005707BE">
        <w:t xml:space="preserve"> welfare check (Attachment 55)</w:t>
      </w:r>
    </w:p>
    <w:p w14:paraId="455D11F6" w14:textId="77777777" w:rsidR="0094048E" w:rsidRPr="005707BE" w:rsidRDefault="0094048E" w:rsidP="0094048E">
      <w:pPr>
        <w:spacing w:after="0" w:line="240" w:lineRule="auto"/>
      </w:pPr>
      <w:r w:rsidRPr="005707BE">
        <w:t>Youth Justice Operational Policy and Procedure in effect at the time of the complaint:</w:t>
      </w:r>
    </w:p>
    <w:p w14:paraId="1E86D872" w14:textId="461770A7" w:rsidR="0094048E" w:rsidRPr="005707BE" w:rsidRDefault="0094048E" w:rsidP="00B82DA9">
      <w:pPr>
        <w:pStyle w:val="Numberedparagraph"/>
      </w:pPr>
      <w:r w:rsidRPr="005707BE">
        <w:t>Queensland Police Service advice of arrest and related custody (Attachment 56)</w:t>
      </w:r>
    </w:p>
    <w:p w14:paraId="06260349" w14:textId="76EF89E4" w:rsidR="0094048E" w:rsidRPr="005707BE" w:rsidRDefault="0094048E" w:rsidP="00B82DA9">
      <w:pPr>
        <w:pStyle w:val="Numberedparagraph"/>
      </w:pPr>
      <w:r w:rsidRPr="005707BE">
        <w:t>Role of the court officer – pre-court and other general matters (Attachment 57)</w:t>
      </w:r>
    </w:p>
    <w:p w14:paraId="5F74BFC3" w14:textId="20722D47" w:rsidR="00A34DAA" w:rsidRPr="005707BE" w:rsidRDefault="00A34DAA" w:rsidP="00A34DAA">
      <w:pPr>
        <w:pStyle w:val="Numberedparagraph"/>
      </w:pPr>
      <w:r w:rsidRPr="005707BE">
        <w:t xml:space="preserve">Role of the court officer </w:t>
      </w:r>
      <w:r w:rsidRPr="005707BE">
        <w:rPr>
          <w:rFonts w:ascii="TimesNewRomanPSMT" w:hAnsi="TimesNewRomanPSMT" w:cs="TimesNewRomanPSMT"/>
        </w:rPr>
        <w:t xml:space="preserve">– </w:t>
      </w:r>
      <w:r w:rsidRPr="005707BE">
        <w:t>at court (</w:t>
      </w:r>
      <w:r w:rsidRPr="005707BE">
        <w:rPr>
          <w:bCs/>
        </w:rPr>
        <w:t>Attachment 58</w:t>
      </w:r>
      <w:r w:rsidRPr="005707BE">
        <w:t>)</w:t>
      </w:r>
    </w:p>
    <w:p w14:paraId="1CED729C" w14:textId="11F4DC14" w:rsidR="00A34DAA" w:rsidRPr="005707BE" w:rsidRDefault="00A34DAA" w:rsidP="00A34DAA">
      <w:pPr>
        <w:pStyle w:val="Numberedparagraph"/>
      </w:pPr>
      <w:r w:rsidRPr="005707BE">
        <w:t xml:space="preserve">Role of the court officer </w:t>
      </w:r>
      <w:r w:rsidRPr="005707BE">
        <w:rPr>
          <w:rFonts w:ascii="TimesNewRomanPSMT" w:hAnsi="TimesNewRomanPSMT" w:cs="TimesNewRomanPSMT"/>
        </w:rPr>
        <w:t xml:space="preserve">– </w:t>
      </w:r>
      <w:r w:rsidRPr="005707BE">
        <w:t>post court (</w:t>
      </w:r>
      <w:r w:rsidRPr="005707BE">
        <w:rPr>
          <w:bCs/>
        </w:rPr>
        <w:t>Attachment 59</w:t>
      </w:r>
      <w:r w:rsidRPr="005707BE">
        <w:t>)</w:t>
      </w:r>
    </w:p>
    <w:p w14:paraId="5C528B2F" w14:textId="3D52030A" w:rsidR="00A34DAA" w:rsidRPr="005707BE" w:rsidRDefault="00A34DAA" w:rsidP="00A34DAA">
      <w:pPr>
        <w:pStyle w:val="Numberedparagraph"/>
      </w:pPr>
      <w:r w:rsidRPr="005707BE">
        <w:t>Bail and bail support (</w:t>
      </w:r>
      <w:r w:rsidRPr="005707BE">
        <w:rPr>
          <w:bCs/>
        </w:rPr>
        <w:t>Attachment 60</w:t>
      </w:r>
      <w:r w:rsidRPr="005707BE">
        <w:t>)</w:t>
      </w:r>
    </w:p>
    <w:p w14:paraId="09F19FB0" w14:textId="2E889256" w:rsidR="00A34DAA" w:rsidRPr="005707BE" w:rsidRDefault="00A34DAA" w:rsidP="00A34DAA">
      <w:pPr>
        <w:pStyle w:val="Numberedparagraph"/>
      </w:pPr>
      <w:r w:rsidRPr="005707BE">
        <w:t>Bail Merit Assessments (procedure which explains the process) (</w:t>
      </w:r>
      <w:r w:rsidRPr="005707BE">
        <w:rPr>
          <w:bCs/>
        </w:rPr>
        <w:t>Attachment 61</w:t>
      </w:r>
      <w:r w:rsidRPr="005707BE">
        <w:t>)</w:t>
      </w:r>
    </w:p>
    <w:p w14:paraId="1587E5A0" w14:textId="543DB175" w:rsidR="00A34DAA" w:rsidRPr="005707BE" w:rsidRDefault="00A34DAA" w:rsidP="00A34DAA">
      <w:pPr>
        <w:pStyle w:val="Numberedparagraph"/>
      </w:pPr>
      <w:r w:rsidRPr="005707BE">
        <w:t>Electronic monitoring (</w:t>
      </w:r>
      <w:r w:rsidRPr="005707BE">
        <w:rPr>
          <w:bCs/>
        </w:rPr>
        <w:t>Attachment 62</w:t>
      </w:r>
      <w:r w:rsidRPr="005707BE">
        <w:t>)</w:t>
      </w:r>
    </w:p>
    <w:p w14:paraId="1980F7EE" w14:textId="6A393CB6" w:rsidR="00A34DAA" w:rsidRPr="005707BE" w:rsidRDefault="00A34DAA" w:rsidP="00A34DAA">
      <w:pPr>
        <w:pStyle w:val="Numberedparagraph"/>
      </w:pPr>
      <w:r w:rsidRPr="005707BE">
        <w:t>Human rights considerations in Youth Justice (</w:t>
      </w:r>
      <w:r w:rsidRPr="005707BE">
        <w:rPr>
          <w:bCs/>
        </w:rPr>
        <w:t>Attachment 63</w:t>
      </w:r>
      <w:r w:rsidRPr="005707BE">
        <w:t>)</w:t>
      </w:r>
    </w:p>
    <w:p w14:paraId="03B41FE9" w14:textId="77777777" w:rsidR="00A34DAA" w:rsidRPr="005707BE" w:rsidRDefault="00A34DAA" w:rsidP="00A34DAA">
      <w:pPr>
        <w:pStyle w:val="Numberedparagraph"/>
        <w:numPr>
          <w:ilvl w:val="0"/>
          <w:numId w:val="0"/>
        </w:numPr>
        <w:rPr>
          <w:i/>
          <w:iCs/>
        </w:rPr>
      </w:pPr>
      <w:r w:rsidRPr="005707BE">
        <w:t>Recently developed or updated procedures and documents</w:t>
      </w:r>
      <w:r w:rsidRPr="005707BE">
        <w:rPr>
          <w:i/>
          <w:iCs/>
        </w:rPr>
        <w:t>:</w:t>
      </w:r>
    </w:p>
    <w:p w14:paraId="3038D4D5" w14:textId="7F9D7B5A" w:rsidR="00A34DAA" w:rsidRPr="005707BE" w:rsidRDefault="00A34DAA" w:rsidP="00A34DAA">
      <w:pPr>
        <w:pStyle w:val="Numberedparagraph"/>
      </w:pPr>
      <w:r w:rsidRPr="005707BE">
        <w:t xml:space="preserve">Supporting young people in </w:t>
      </w:r>
      <w:r w:rsidR="002B0B9C" w:rsidRPr="005707BE">
        <w:t>watch house</w:t>
      </w:r>
      <w:r w:rsidRPr="005707BE">
        <w:t>s (</w:t>
      </w:r>
      <w:r w:rsidRPr="005707BE">
        <w:rPr>
          <w:bCs/>
        </w:rPr>
        <w:t>Attachment 64</w:t>
      </w:r>
      <w:r w:rsidRPr="005707BE">
        <w:t>)</w:t>
      </w:r>
    </w:p>
    <w:p w14:paraId="0F49C925" w14:textId="1D51CC3D" w:rsidR="00A34DAA" w:rsidRPr="005707BE" w:rsidRDefault="002B0B9C" w:rsidP="00A34DAA">
      <w:pPr>
        <w:pStyle w:val="Numberedparagraph"/>
      </w:pPr>
      <w:r w:rsidRPr="005707BE">
        <w:t>Watch house</w:t>
      </w:r>
      <w:r w:rsidR="00A34DAA" w:rsidRPr="005707BE">
        <w:t xml:space="preserve"> complaints (</w:t>
      </w:r>
      <w:r w:rsidR="00A34DAA" w:rsidRPr="005707BE">
        <w:rPr>
          <w:bCs/>
        </w:rPr>
        <w:t>Attachment 65</w:t>
      </w:r>
      <w:r w:rsidR="00A34DAA" w:rsidRPr="005707BE">
        <w:t>)</w:t>
      </w:r>
    </w:p>
    <w:p w14:paraId="1CB65B26" w14:textId="48B904F4" w:rsidR="00A34DAA" w:rsidRPr="005707BE" w:rsidRDefault="00A34DAA" w:rsidP="00A34DAA">
      <w:pPr>
        <w:pStyle w:val="Numberedparagraph"/>
      </w:pPr>
      <w:r w:rsidRPr="005707BE">
        <w:t>YDC admissions policy (</w:t>
      </w:r>
      <w:r w:rsidRPr="005707BE">
        <w:rPr>
          <w:bCs/>
        </w:rPr>
        <w:t>Attachment 66</w:t>
      </w:r>
      <w:r w:rsidRPr="005707BE">
        <w:t>)</w:t>
      </w:r>
    </w:p>
    <w:p w14:paraId="1AD377F4" w14:textId="5BC113D9" w:rsidR="00A34DAA" w:rsidRPr="005707BE" w:rsidRDefault="00A34DAA" w:rsidP="00A34DAA">
      <w:pPr>
        <w:pStyle w:val="Numberedparagraph"/>
      </w:pPr>
      <w:r w:rsidRPr="005707BE">
        <w:t>Prioritisation Guidelines (</w:t>
      </w:r>
      <w:r w:rsidRPr="005707BE">
        <w:rPr>
          <w:bCs/>
        </w:rPr>
        <w:t>Attachment 67</w:t>
      </w:r>
      <w:r w:rsidRPr="005707BE">
        <w:t>)</w:t>
      </w:r>
    </w:p>
    <w:p w14:paraId="3DAD997E" w14:textId="4EA810CE" w:rsidR="00A34DAA" w:rsidRPr="005707BE" w:rsidRDefault="002B0B9C" w:rsidP="00A34DAA">
      <w:pPr>
        <w:pStyle w:val="Numberedparagraph"/>
      </w:pPr>
      <w:r w:rsidRPr="005707BE">
        <w:t>Watch house</w:t>
      </w:r>
      <w:r w:rsidR="00A34DAA" w:rsidRPr="005707BE">
        <w:t xml:space="preserve"> Initial Interview Form (</w:t>
      </w:r>
      <w:r w:rsidR="00A34DAA" w:rsidRPr="005707BE">
        <w:rPr>
          <w:bCs/>
        </w:rPr>
        <w:t>Attachment 68</w:t>
      </w:r>
      <w:r w:rsidR="00A34DAA" w:rsidRPr="005707BE">
        <w:t>)</w:t>
      </w:r>
    </w:p>
    <w:p w14:paraId="47E6460C" w14:textId="3FDD66D6" w:rsidR="00A34DAA" w:rsidRPr="005707BE" w:rsidRDefault="00A34DAA" w:rsidP="00A34DAA">
      <w:pPr>
        <w:pStyle w:val="Numberedparagraph"/>
      </w:pPr>
      <w:r w:rsidRPr="005707BE">
        <w:lastRenderedPageBreak/>
        <w:t xml:space="preserve">Updated </w:t>
      </w:r>
      <w:r w:rsidR="002B0B9C" w:rsidRPr="005707BE">
        <w:t>Watch house</w:t>
      </w:r>
      <w:r w:rsidRPr="005707BE">
        <w:t xml:space="preserve"> Welfare Assessment Form (</w:t>
      </w:r>
      <w:r w:rsidRPr="005707BE">
        <w:rPr>
          <w:bCs/>
        </w:rPr>
        <w:t>Attachment 69</w:t>
      </w:r>
      <w:r w:rsidRPr="005707BE">
        <w:t>)</w:t>
      </w:r>
    </w:p>
    <w:p w14:paraId="681A1AF1" w14:textId="6BC9E454" w:rsidR="00A34DAA" w:rsidRPr="005707BE" w:rsidRDefault="00A34DAA" w:rsidP="00A34DAA">
      <w:pPr>
        <w:pStyle w:val="Numberedparagraph"/>
      </w:pPr>
      <w:r w:rsidRPr="005707BE">
        <w:t>WH appropriate items to provide (</w:t>
      </w:r>
      <w:r w:rsidRPr="005707BE">
        <w:rPr>
          <w:bCs/>
        </w:rPr>
        <w:t>Attachment 70</w:t>
      </w:r>
      <w:r w:rsidRPr="005707BE">
        <w:t>)</w:t>
      </w:r>
    </w:p>
    <w:p w14:paraId="29064A14" w14:textId="5693D0A8" w:rsidR="00A34DAA" w:rsidRPr="005707BE" w:rsidRDefault="00A34DAA" w:rsidP="006E6BBB">
      <w:pPr>
        <w:pStyle w:val="Numberedparagraph"/>
        <w:numPr>
          <w:ilvl w:val="0"/>
          <w:numId w:val="0"/>
        </w:numPr>
      </w:pPr>
      <w:proofErr w:type="gramStart"/>
      <w:r w:rsidRPr="005707BE">
        <w:t>South East</w:t>
      </w:r>
      <w:proofErr w:type="gramEnd"/>
      <w:r w:rsidRPr="005707BE">
        <w:t xml:space="preserve"> Region documents (this region covers Beenleigh and Southport</w:t>
      </w:r>
      <w:r w:rsidR="006E6BBB" w:rsidRPr="005707BE">
        <w:t xml:space="preserve"> </w:t>
      </w:r>
      <w:r w:rsidR="002B0B9C" w:rsidRPr="005707BE">
        <w:t>watch house</w:t>
      </w:r>
      <w:r w:rsidRPr="005707BE">
        <w:t>s)</w:t>
      </w:r>
    </w:p>
    <w:p w14:paraId="7154AAD8" w14:textId="48A78776" w:rsidR="00A34DAA" w:rsidRPr="005707BE" w:rsidRDefault="00A34DAA" w:rsidP="00A34DAA">
      <w:pPr>
        <w:pStyle w:val="Numberedparagraph"/>
      </w:pPr>
      <w:r w:rsidRPr="005707BE">
        <w:t>SER response to QHRC complaint (</w:t>
      </w:r>
      <w:r w:rsidRPr="005707BE">
        <w:rPr>
          <w:bCs/>
        </w:rPr>
        <w:t>Attachment 71</w:t>
      </w:r>
      <w:r w:rsidRPr="005707BE">
        <w:t>)</w:t>
      </w:r>
    </w:p>
    <w:p w14:paraId="582B088B" w14:textId="4388C9CB" w:rsidR="00A34DAA" w:rsidRPr="005707BE" w:rsidRDefault="00A34DAA" w:rsidP="00A34DAA">
      <w:pPr>
        <w:pStyle w:val="Numberedparagraph"/>
      </w:pPr>
      <w:r w:rsidRPr="005707BE">
        <w:t>SER Factsheet: WH admission welfare checks (</w:t>
      </w:r>
      <w:r w:rsidRPr="005707BE">
        <w:rPr>
          <w:bCs/>
        </w:rPr>
        <w:t>Attachment 72</w:t>
      </w:r>
      <w:r w:rsidRPr="005707BE">
        <w:t>)</w:t>
      </w:r>
    </w:p>
    <w:p w14:paraId="05F3A1E1" w14:textId="0782DCDF" w:rsidR="00A34DAA" w:rsidRPr="005707BE" w:rsidRDefault="00A34DAA" w:rsidP="00A34DAA">
      <w:pPr>
        <w:pStyle w:val="Numberedparagraph"/>
      </w:pPr>
      <w:r w:rsidRPr="005707BE">
        <w:t>SER WH Regional Standards (</w:t>
      </w:r>
      <w:r w:rsidRPr="005707BE">
        <w:rPr>
          <w:bCs/>
        </w:rPr>
        <w:t>Attachment 73</w:t>
      </w:r>
      <w:r w:rsidRPr="005707BE">
        <w:t>)</w:t>
      </w:r>
    </w:p>
    <w:p w14:paraId="0647C701" w14:textId="1FF9676A" w:rsidR="00A34DAA" w:rsidRPr="005707BE" w:rsidRDefault="00A34DAA" w:rsidP="006E6BBB">
      <w:pPr>
        <w:pStyle w:val="Numberedparagraph"/>
      </w:pPr>
      <w:r w:rsidRPr="005707BE">
        <w:t>Factsheet: Support provided to YP based on length of stay in WH</w:t>
      </w:r>
      <w:r w:rsidR="006E6BBB" w:rsidRPr="005707BE">
        <w:t xml:space="preserve"> </w:t>
      </w:r>
      <w:r w:rsidRPr="005707BE">
        <w:t>(</w:t>
      </w:r>
      <w:r w:rsidRPr="005707BE">
        <w:rPr>
          <w:bCs/>
        </w:rPr>
        <w:t>Attachment 74</w:t>
      </w:r>
      <w:r w:rsidRPr="005707BE">
        <w:t>)</w:t>
      </w:r>
    </w:p>
    <w:p w14:paraId="74F8F723" w14:textId="77777777" w:rsidR="004422F3" w:rsidRPr="005707BE" w:rsidRDefault="004422F3" w:rsidP="004422F3">
      <w:pPr>
        <w:pStyle w:val="Numberedparagraph"/>
        <w:numPr>
          <w:ilvl w:val="0"/>
          <w:numId w:val="0"/>
        </w:numPr>
        <w:rPr>
          <w:i/>
          <w:iCs/>
        </w:rPr>
      </w:pPr>
      <w:r w:rsidRPr="005707BE">
        <w:rPr>
          <w:i/>
          <w:iCs/>
        </w:rPr>
        <w:t>QPS policies/operational procedures</w:t>
      </w:r>
    </w:p>
    <w:p w14:paraId="1413271F" w14:textId="6852913E" w:rsidR="004422F3" w:rsidRPr="005707BE" w:rsidRDefault="004422F3" w:rsidP="001467F0">
      <w:pPr>
        <w:pStyle w:val="Numberedparagraph"/>
        <w:numPr>
          <w:ilvl w:val="0"/>
          <w:numId w:val="8"/>
        </w:numPr>
      </w:pPr>
      <w:r w:rsidRPr="005707BE">
        <w:t xml:space="preserve">Juveniles in Custody Local work instruction </w:t>
      </w:r>
      <w:r w:rsidRPr="005707BE">
        <w:rPr>
          <w:rFonts w:ascii="TimesNewRomanPSMT" w:hAnsi="TimesNewRomanPSMT" w:cs="TimesNewRomanPSMT"/>
        </w:rPr>
        <w:t xml:space="preserve">– </w:t>
      </w:r>
      <w:r w:rsidRPr="005707BE">
        <w:t xml:space="preserve">Southport </w:t>
      </w:r>
      <w:r w:rsidR="002B0B9C" w:rsidRPr="005707BE">
        <w:t>Watch house</w:t>
      </w:r>
      <w:r w:rsidRPr="005707BE">
        <w:t xml:space="preserve"> (111/2022) (</w:t>
      </w:r>
      <w:r w:rsidRPr="005707BE">
        <w:rPr>
          <w:bCs/>
        </w:rPr>
        <w:t>Attachment 75</w:t>
      </w:r>
      <w:r w:rsidRPr="005707BE">
        <w:t>)</w:t>
      </w:r>
    </w:p>
    <w:p w14:paraId="01FEEAFC" w14:textId="493924A1" w:rsidR="004422F3" w:rsidRPr="005707BE" w:rsidRDefault="004422F3" w:rsidP="004422F3">
      <w:pPr>
        <w:pStyle w:val="Numberedparagraph"/>
      </w:pPr>
      <w:r w:rsidRPr="005707BE">
        <w:t xml:space="preserve">Responsibilities of Shift Supervisor </w:t>
      </w:r>
      <w:r w:rsidRPr="005707BE">
        <w:rPr>
          <w:rFonts w:ascii="TimesNewRomanPSMT" w:hAnsi="TimesNewRomanPSMT" w:cs="TimesNewRomanPSMT"/>
        </w:rPr>
        <w:t xml:space="preserve">– </w:t>
      </w:r>
      <w:r w:rsidRPr="005707BE">
        <w:t xml:space="preserve">Southport </w:t>
      </w:r>
      <w:r w:rsidR="002B0B9C" w:rsidRPr="005707BE">
        <w:t>Watch house</w:t>
      </w:r>
      <w:r w:rsidRPr="005707BE">
        <w:t xml:space="preserve"> Station instruction (38/2020) (</w:t>
      </w:r>
      <w:r w:rsidRPr="005707BE">
        <w:rPr>
          <w:bCs/>
        </w:rPr>
        <w:t>Attachment 76</w:t>
      </w:r>
      <w:r w:rsidRPr="005707BE">
        <w:t>)</w:t>
      </w:r>
    </w:p>
    <w:p w14:paraId="22A4D5F5" w14:textId="7D12C9D3" w:rsidR="004422F3" w:rsidRPr="005707BE" w:rsidRDefault="004422F3" w:rsidP="00F77EC5">
      <w:pPr>
        <w:pStyle w:val="Numberedparagraph"/>
      </w:pPr>
      <w:r w:rsidRPr="005707BE">
        <w:t xml:space="preserve">Responsibilities of Officer in Charge </w:t>
      </w:r>
      <w:r w:rsidRPr="005707BE">
        <w:rPr>
          <w:rFonts w:ascii="TimesNewRomanPSMT" w:hAnsi="TimesNewRomanPSMT" w:cs="TimesNewRomanPSMT"/>
        </w:rPr>
        <w:t xml:space="preserve">– </w:t>
      </w:r>
      <w:r w:rsidRPr="005707BE">
        <w:t xml:space="preserve">Southport </w:t>
      </w:r>
      <w:r w:rsidR="002B0B9C" w:rsidRPr="005707BE">
        <w:t>Watch house</w:t>
      </w:r>
      <w:r w:rsidRPr="005707BE">
        <w:t xml:space="preserve"> Station instruction</w:t>
      </w:r>
      <w:r w:rsidR="00F77EC5" w:rsidRPr="005707BE">
        <w:t xml:space="preserve"> </w:t>
      </w:r>
      <w:r w:rsidRPr="005707BE">
        <w:t>(37/2020) (</w:t>
      </w:r>
      <w:r w:rsidRPr="005707BE">
        <w:rPr>
          <w:bCs/>
        </w:rPr>
        <w:t>Attachment 77</w:t>
      </w:r>
      <w:r w:rsidRPr="005707BE">
        <w:t>)</w:t>
      </w:r>
    </w:p>
    <w:p w14:paraId="560F6298" w14:textId="2101F112" w:rsidR="00F77EC5" w:rsidRPr="005707BE" w:rsidRDefault="00F77EC5" w:rsidP="00F77EC5">
      <w:pPr>
        <w:pStyle w:val="Numberedparagraph"/>
      </w:pPr>
      <w:r w:rsidRPr="005707BE">
        <w:t xml:space="preserve">Prisoner Welfare </w:t>
      </w:r>
      <w:r w:rsidRPr="005707BE">
        <w:rPr>
          <w:rFonts w:ascii="TimesNewRomanPSMT" w:hAnsi="TimesNewRomanPSMT" w:cs="TimesNewRomanPSMT"/>
        </w:rPr>
        <w:t xml:space="preserve">– </w:t>
      </w:r>
      <w:r w:rsidRPr="005707BE">
        <w:t xml:space="preserve">Logan District </w:t>
      </w:r>
      <w:r w:rsidR="002B0B9C" w:rsidRPr="005707BE">
        <w:t>Watch house</w:t>
      </w:r>
      <w:r w:rsidRPr="005707BE">
        <w:t xml:space="preserve"> station instruction (01/2023) (</w:t>
      </w:r>
      <w:r w:rsidRPr="005707BE">
        <w:rPr>
          <w:bCs/>
        </w:rPr>
        <w:t>Attachment 78</w:t>
      </w:r>
      <w:r w:rsidRPr="005707BE">
        <w:t>)</w:t>
      </w:r>
    </w:p>
    <w:p w14:paraId="4C1DE294" w14:textId="669C1235" w:rsidR="00F77EC5" w:rsidRPr="005707BE" w:rsidRDefault="00F77EC5" w:rsidP="00F77EC5">
      <w:pPr>
        <w:pStyle w:val="Numberedparagraph"/>
      </w:pPr>
      <w:r w:rsidRPr="005707BE">
        <w:t xml:space="preserve">5. Health Assessment of Prisoners </w:t>
      </w:r>
      <w:r w:rsidRPr="005707BE">
        <w:rPr>
          <w:rFonts w:ascii="TimesNewRomanPSMT" w:hAnsi="TimesNewRomanPSMT" w:cs="TimesNewRomanPSMT"/>
        </w:rPr>
        <w:t xml:space="preserve">– </w:t>
      </w:r>
      <w:r w:rsidRPr="005707BE">
        <w:t>Gold Coast District Instruction (81/2020) (</w:t>
      </w:r>
      <w:r w:rsidRPr="005707BE">
        <w:rPr>
          <w:bCs/>
        </w:rPr>
        <w:t>Attachment 79</w:t>
      </w:r>
      <w:r w:rsidRPr="005707BE">
        <w:t>)</w:t>
      </w:r>
    </w:p>
    <w:p w14:paraId="1B63270B" w14:textId="0BFDD311" w:rsidR="00F77EC5" w:rsidRPr="005707BE" w:rsidRDefault="00F77EC5" w:rsidP="00F77EC5">
      <w:pPr>
        <w:pStyle w:val="Numberedparagraph"/>
      </w:pPr>
      <w:r w:rsidRPr="005707BE">
        <w:t xml:space="preserve">OPM </w:t>
      </w:r>
      <w:r w:rsidRPr="005707BE">
        <w:rPr>
          <w:rFonts w:ascii="TimesNewRomanPSMT" w:hAnsi="TimesNewRomanPSMT" w:cs="TimesNewRomanPSMT"/>
        </w:rPr>
        <w:t xml:space="preserve">– </w:t>
      </w:r>
      <w:r w:rsidRPr="005707BE">
        <w:t xml:space="preserve">Chapter 5 </w:t>
      </w:r>
      <w:r w:rsidRPr="005707BE">
        <w:rPr>
          <w:rFonts w:ascii="TimesNewRomanPSMT" w:hAnsi="TimesNewRomanPSMT" w:cs="TimesNewRomanPSMT"/>
        </w:rPr>
        <w:t xml:space="preserve">– </w:t>
      </w:r>
      <w:r w:rsidRPr="005707BE">
        <w:t>Children (Issue 91, effective 9 December 2022) (</w:t>
      </w:r>
      <w:r w:rsidRPr="005707BE">
        <w:rPr>
          <w:bCs/>
        </w:rPr>
        <w:t>Attachment 80</w:t>
      </w:r>
      <w:r w:rsidRPr="005707BE">
        <w:t>)</w:t>
      </w:r>
    </w:p>
    <w:p w14:paraId="605AAEAB" w14:textId="3815772D" w:rsidR="00F77EC5" w:rsidRPr="005707BE" w:rsidRDefault="00F77EC5" w:rsidP="00F77EC5">
      <w:pPr>
        <w:pStyle w:val="Numberedparagraph"/>
      </w:pPr>
      <w:r w:rsidRPr="005707BE">
        <w:t xml:space="preserve">OPM </w:t>
      </w:r>
      <w:r w:rsidRPr="005707BE">
        <w:rPr>
          <w:rFonts w:ascii="TimesNewRomanPSMT" w:hAnsi="TimesNewRomanPSMT" w:cs="TimesNewRomanPSMT"/>
        </w:rPr>
        <w:t xml:space="preserve">– </w:t>
      </w:r>
      <w:r w:rsidRPr="005707BE">
        <w:t xml:space="preserve">Chapter 16 </w:t>
      </w:r>
      <w:r w:rsidRPr="005707BE">
        <w:rPr>
          <w:rFonts w:ascii="TimesNewRomanPSMT" w:hAnsi="TimesNewRomanPSMT" w:cs="TimesNewRomanPSMT"/>
        </w:rPr>
        <w:t xml:space="preserve">– </w:t>
      </w:r>
      <w:r w:rsidRPr="005707BE">
        <w:t>Custody (Issue 91, effective 9 December 2022) (</w:t>
      </w:r>
      <w:r w:rsidRPr="005707BE">
        <w:rPr>
          <w:bCs/>
        </w:rPr>
        <w:t>Attachment 81</w:t>
      </w:r>
      <w:r w:rsidRPr="005707BE">
        <w:t>)</w:t>
      </w:r>
    </w:p>
    <w:p w14:paraId="11EBB9C7" w14:textId="61F6ADE0" w:rsidR="00F77EC5" w:rsidRPr="005707BE" w:rsidRDefault="00F77EC5" w:rsidP="00F77EC5">
      <w:pPr>
        <w:pStyle w:val="Numberedparagraph"/>
      </w:pPr>
      <w:r w:rsidRPr="005707BE">
        <w:t xml:space="preserve">OPM </w:t>
      </w:r>
      <w:r w:rsidRPr="005707BE">
        <w:rPr>
          <w:rFonts w:ascii="TimesNewRomanPSMT" w:hAnsi="TimesNewRomanPSMT" w:cs="TimesNewRomanPSMT"/>
        </w:rPr>
        <w:t xml:space="preserve">– </w:t>
      </w:r>
      <w:r w:rsidRPr="005707BE">
        <w:t xml:space="preserve">Chapter 5 </w:t>
      </w:r>
      <w:r w:rsidRPr="005707BE">
        <w:rPr>
          <w:rFonts w:ascii="TimesNewRomanPSMT" w:hAnsi="TimesNewRomanPSMT" w:cs="TimesNewRomanPSMT"/>
        </w:rPr>
        <w:t xml:space="preserve">– </w:t>
      </w:r>
      <w:r w:rsidRPr="005707BE">
        <w:t>Children (Issue 94, effective 3 July 2023) (</w:t>
      </w:r>
      <w:r w:rsidRPr="005707BE">
        <w:rPr>
          <w:bCs/>
        </w:rPr>
        <w:t>Attachment 82</w:t>
      </w:r>
      <w:r w:rsidRPr="005707BE">
        <w:t>)</w:t>
      </w:r>
    </w:p>
    <w:p w14:paraId="6790F27F" w14:textId="2D2F7183" w:rsidR="00FC3288" w:rsidRPr="005707BE" w:rsidRDefault="00F77EC5" w:rsidP="00F77EC5">
      <w:pPr>
        <w:pStyle w:val="Numberedparagraph"/>
      </w:pPr>
      <w:r w:rsidRPr="005707BE">
        <w:t xml:space="preserve">OPM </w:t>
      </w:r>
      <w:r w:rsidRPr="005707BE">
        <w:rPr>
          <w:rFonts w:ascii="TimesNewRomanPSMT" w:hAnsi="TimesNewRomanPSMT" w:cs="TimesNewRomanPSMT"/>
        </w:rPr>
        <w:t xml:space="preserve">– </w:t>
      </w:r>
      <w:r w:rsidRPr="005707BE">
        <w:t xml:space="preserve">Chapter 16 </w:t>
      </w:r>
      <w:r w:rsidRPr="005707BE">
        <w:rPr>
          <w:rFonts w:ascii="TimesNewRomanPSMT" w:hAnsi="TimesNewRomanPSMT" w:cs="TimesNewRomanPSMT"/>
        </w:rPr>
        <w:t xml:space="preserve">– </w:t>
      </w:r>
      <w:r w:rsidRPr="005707BE">
        <w:t>Custody (Issue 94, effective 3 July 2023) (</w:t>
      </w:r>
      <w:r w:rsidRPr="005707BE">
        <w:rPr>
          <w:bCs/>
        </w:rPr>
        <w:t>Attachment 83</w:t>
      </w:r>
      <w:r w:rsidRPr="005707BE">
        <w:t>)</w:t>
      </w:r>
    </w:p>
    <w:p w14:paraId="468B20D1" w14:textId="7790FF54" w:rsidR="00F708F0" w:rsidRDefault="00F708F0">
      <w:pPr>
        <w:spacing w:after="0" w:line="240" w:lineRule="auto"/>
      </w:pPr>
      <w:r>
        <w:br w:type="page"/>
      </w:r>
    </w:p>
    <w:p w14:paraId="38B1A607" w14:textId="61ACCD14" w:rsidR="00FC3288" w:rsidRPr="00642031" w:rsidRDefault="00FE7AC1" w:rsidP="00642031">
      <w:pPr>
        <w:pStyle w:val="Heading1"/>
        <w:rPr>
          <w:sz w:val="32"/>
          <w:szCs w:val="32"/>
        </w:rPr>
      </w:pPr>
      <w:bookmarkStart w:id="67" w:name="_Toc195178146"/>
      <w:r w:rsidRPr="00642031">
        <w:rPr>
          <w:sz w:val="32"/>
          <w:szCs w:val="32"/>
        </w:rPr>
        <w:lastRenderedPageBreak/>
        <w:t xml:space="preserve">Appendix C: </w:t>
      </w:r>
      <w:r w:rsidR="00B85BB2" w:rsidRPr="00642031">
        <w:rPr>
          <w:sz w:val="32"/>
          <w:szCs w:val="32"/>
        </w:rPr>
        <w:t>Reports</w:t>
      </w:r>
      <w:r w:rsidR="00E871B3" w:rsidRPr="00642031">
        <w:rPr>
          <w:sz w:val="32"/>
          <w:szCs w:val="32"/>
        </w:rPr>
        <w:t xml:space="preserve"> and recommendations </w:t>
      </w:r>
      <w:r w:rsidR="00B85BB2" w:rsidRPr="00642031">
        <w:rPr>
          <w:sz w:val="32"/>
          <w:szCs w:val="32"/>
        </w:rPr>
        <w:t xml:space="preserve">relevant to </w:t>
      </w:r>
      <w:r w:rsidRPr="00642031">
        <w:rPr>
          <w:sz w:val="32"/>
          <w:szCs w:val="32"/>
        </w:rPr>
        <w:t xml:space="preserve">the detention of children in Queensland </w:t>
      </w:r>
      <w:r w:rsidR="002B0B9C" w:rsidRPr="00642031">
        <w:rPr>
          <w:sz w:val="32"/>
          <w:szCs w:val="32"/>
        </w:rPr>
        <w:t>watch house</w:t>
      </w:r>
      <w:r w:rsidRPr="00642031">
        <w:rPr>
          <w:sz w:val="32"/>
          <w:szCs w:val="32"/>
        </w:rPr>
        <w:t>s</w:t>
      </w:r>
      <w:r w:rsidR="00356D17" w:rsidRPr="00642031">
        <w:rPr>
          <w:sz w:val="32"/>
          <w:szCs w:val="32"/>
        </w:rPr>
        <w:t xml:space="preserve"> </w:t>
      </w:r>
      <w:r w:rsidR="00A96C80" w:rsidRPr="00642031">
        <w:rPr>
          <w:sz w:val="32"/>
          <w:szCs w:val="32"/>
        </w:rPr>
        <w:t>referred to in this report</w:t>
      </w:r>
      <w:bookmarkEnd w:id="67"/>
      <w:r w:rsidR="00A96C80" w:rsidRPr="00642031">
        <w:rPr>
          <w:sz w:val="32"/>
          <w:szCs w:val="32"/>
        </w:rPr>
        <w:t xml:space="preserve"> </w:t>
      </w:r>
    </w:p>
    <w:p w14:paraId="770DB7F6" w14:textId="77777777" w:rsidR="00F27AAA" w:rsidRDefault="00F27AAA" w:rsidP="00F27AAA">
      <w:bookmarkStart w:id="68" w:name="_Hlk184631843"/>
      <w:bookmarkStart w:id="69" w:name="_Hlk184637800"/>
      <w:r w:rsidRPr="00876E32">
        <w:rPr>
          <w:i/>
          <w:iCs/>
        </w:rPr>
        <w:t xml:space="preserve">Inquest into the deaths of Shiralee Deanne </w:t>
      </w:r>
      <w:proofErr w:type="spellStart"/>
      <w:r w:rsidRPr="00876E32">
        <w:rPr>
          <w:i/>
          <w:iCs/>
        </w:rPr>
        <w:t>Tilberoo</w:t>
      </w:r>
      <w:proofErr w:type="spellEnd"/>
      <w:r w:rsidRPr="00876E32">
        <w:rPr>
          <w:i/>
          <w:iCs/>
        </w:rPr>
        <w:t xml:space="preserve"> and Vlasta </w:t>
      </w:r>
      <w:proofErr w:type="spellStart"/>
      <w:r w:rsidRPr="00876E32">
        <w:rPr>
          <w:i/>
          <w:iCs/>
        </w:rPr>
        <w:t>Wylucki</w:t>
      </w:r>
      <w:proofErr w:type="spellEnd"/>
      <w:r w:rsidRPr="00876E32">
        <w:t xml:space="preserve"> (Coroners Court of Queensland, Deputy State Coroner Gallagher, 27 June 2024). </w:t>
      </w:r>
    </w:p>
    <w:tbl>
      <w:tblPr>
        <w:tblStyle w:val="PlainTable2"/>
        <w:tblW w:w="9360" w:type="dxa"/>
        <w:tblLook w:val="0480" w:firstRow="0" w:lastRow="0" w:firstColumn="1" w:lastColumn="0" w:noHBand="0" w:noVBand="1"/>
      </w:tblPr>
      <w:tblGrid>
        <w:gridCol w:w="640"/>
        <w:gridCol w:w="8720"/>
      </w:tblGrid>
      <w:tr w:rsidR="00F27AAA" w:rsidRPr="00BA71D6" w14:paraId="005D4A0A" w14:textId="7777777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40" w:type="dxa"/>
            <w:noWrap/>
            <w:hideMark/>
          </w:tcPr>
          <w:bookmarkEnd w:id="68"/>
          <w:p w14:paraId="64574636" w14:textId="77777777" w:rsidR="00F27AAA" w:rsidRPr="00BA71D6" w:rsidRDefault="00F27AAA">
            <w:pPr>
              <w:spacing w:after="0"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2</w:t>
            </w:r>
          </w:p>
        </w:tc>
        <w:tc>
          <w:tcPr>
            <w:tcW w:w="8720" w:type="dxa"/>
            <w:hideMark/>
          </w:tcPr>
          <w:p w14:paraId="032D6A8D" w14:textId="77777777" w:rsidR="00F27AAA" w:rsidRPr="00BA71D6" w:rsidRDefault="00F27AA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 xml:space="preserve">That the Queensland Government consider providing additional resourcing to the </w:t>
            </w:r>
            <w:r w:rsidRPr="00BA71D6">
              <w:rPr>
                <w:rFonts w:ascii="Aptos Narrow" w:eastAsia="Times New Roman" w:hAnsi="Aptos Narrow" w:cs="Times New Roman"/>
                <w:color w:val="000000"/>
                <w:lang w:eastAsia="en-AU"/>
              </w:rPr>
              <w:br/>
              <w:t xml:space="preserve">QPS to support the increased training of WH officers and specialised police </w:t>
            </w:r>
            <w:r w:rsidRPr="00BA71D6">
              <w:rPr>
                <w:rFonts w:ascii="Aptos Narrow" w:eastAsia="Times New Roman" w:hAnsi="Aptos Narrow" w:cs="Times New Roman"/>
                <w:color w:val="000000"/>
                <w:lang w:eastAsia="en-AU"/>
              </w:rPr>
              <w:br/>
              <w:t xml:space="preserve">officers working within Queensland </w:t>
            </w:r>
            <w:proofErr w:type="spellStart"/>
            <w:r w:rsidRPr="00BA71D6">
              <w:rPr>
                <w:rFonts w:ascii="Aptos Narrow" w:eastAsia="Times New Roman" w:hAnsi="Aptos Narrow" w:cs="Times New Roman"/>
                <w:color w:val="000000"/>
                <w:lang w:eastAsia="en-AU"/>
              </w:rPr>
              <w:t>WHs.</w:t>
            </w:r>
            <w:proofErr w:type="spellEnd"/>
          </w:p>
        </w:tc>
      </w:tr>
      <w:tr w:rsidR="00F27AAA" w:rsidRPr="00BA71D6" w14:paraId="73561480" w14:textId="77777777">
        <w:trPr>
          <w:trHeight w:val="1500"/>
        </w:trPr>
        <w:tc>
          <w:tcPr>
            <w:cnfStyle w:val="001000000000" w:firstRow="0" w:lastRow="0" w:firstColumn="1" w:lastColumn="0" w:oddVBand="0" w:evenVBand="0" w:oddHBand="0" w:evenHBand="0" w:firstRowFirstColumn="0" w:firstRowLastColumn="0" w:lastRowFirstColumn="0" w:lastRowLastColumn="0"/>
            <w:tcW w:w="640" w:type="dxa"/>
            <w:noWrap/>
            <w:hideMark/>
          </w:tcPr>
          <w:p w14:paraId="15EE188F" w14:textId="77777777" w:rsidR="00F27AAA" w:rsidRPr="00BA71D6" w:rsidRDefault="00F27AAA">
            <w:pPr>
              <w:spacing w:after="0"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3</w:t>
            </w:r>
          </w:p>
        </w:tc>
        <w:tc>
          <w:tcPr>
            <w:tcW w:w="8720" w:type="dxa"/>
            <w:hideMark/>
          </w:tcPr>
          <w:p w14:paraId="6A30F5E4" w14:textId="77777777" w:rsidR="00F27AAA" w:rsidRPr="00BA71D6" w:rsidRDefault="00F27AA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 xml:space="preserve">That the Queensland Government provide additional resourcing to Queensland </w:t>
            </w:r>
            <w:r w:rsidRPr="00BA71D6">
              <w:rPr>
                <w:rFonts w:ascii="Aptos Narrow" w:eastAsia="Times New Roman" w:hAnsi="Aptos Narrow" w:cs="Times New Roman"/>
                <w:color w:val="000000"/>
                <w:lang w:eastAsia="en-AU"/>
              </w:rPr>
              <w:br/>
              <w:t xml:space="preserve">Health to enable Queensland Health to place nursing and/or paramedical </w:t>
            </w:r>
            <w:r w:rsidRPr="00BA71D6">
              <w:rPr>
                <w:rFonts w:ascii="Aptos Narrow" w:eastAsia="Times New Roman" w:hAnsi="Aptos Narrow" w:cs="Times New Roman"/>
                <w:color w:val="000000"/>
                <w:lang w:eastAsia="en-AU"/>
              </w:rPr>
              <w:br/>
              <w:t xml:space="preserve">clinicians in all Queensland WHs, in person or by technological means, on a </w:t>
            </w:r>
            <w:r w:rsidRPr="00BA71D6">
              <w:rPr>
                <w:rFonts w:ascii="Aptos Narrow" w:eastAsia="Times New Roman" w:hAnsi="Aptos Narrow" w:cs="Times New Roman"/>
                <w:color w:val="000000"/>
                <w:lang w:eastAsia="en-AU"/>
              </w:rPr>
              <w:br/>
              <w:t xml:space="preserve">24hour a day, 7 day a week basis, and that those clinicians have access to </w:t>
            </w:r>
            <w:r w:rsidRPr="00BA71D6">
              <w:rPr>
                <w:rFonts w:ascii="Aptos Narrow" w:eastAsia="Times New Roman" w:hAnsi="Aptos Narrow" w:cs="Times New Roman"/>
                <w:color w:val="000000"/>
                <w:lang w:eastAsia="en-AU"/>
              </w:rPr>
              <w:br/>
              <w:t xml:space="preserve">CIMHA and </w:t>
            </w:r>
            <w:proofErr w:type="spellStart"/>
            <w:r w:rsidRPr="00BA71D6">
              <w:rPr>
                <w:rFonts w:ascii="Aptos Narrow" w:eastAsia="Times New Roman" w:hAnsi="Aptos Narrow" w:cs="Times New Roman"/>
                <w:color w:val="000000"/>
                <w:lang w:eastAsia="en-AU"/>
              </w:rPr>
              <w:t>ieMR</w:t>
            </w:r>
            <w:proofErr w:type="spellEnd"/>
            <w:r w:rsidRPr="00BA71D6">
              <w:rPr>
                <w:rFonts w:ascii="Aptos Narrow" w:eastAsia="Times New Roman" w:hAnsi="Aptos Narrow" w:cs="Times New Roman"/>
                <w:color w:val="000000"/>
                <w:lang w:eastAsia="en-AU"/>
              </w:rPr>
              <w:t xml:space="preserve"> where relevant.</w:t>
            </w:r>
          </w:p>
        </w:tc>
      </w:tr>
      <w:tr w:rsidR="00F27AAA" w:rsidRPr="00BA71D6" w14:paraId="083FF817"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640" w:type="dxa"/>
            <w:noWrap/>
            <w:hideMark/>
          </w:tcPr>
          <w:p w14:paraId="485D6930" w14:textId="77777777" w:rsidR="00F27AAA" w:rsidRPr="00BA71D6" w:rsidRDefault="00F27AAA">
            <w:pPr>
              <w:spacing w:after="0"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4</w:t>
            </w:r>
          </w:p>
        </w:tc>
        <w:tc>
          <w:tcPr>
            <w:tcW w:w="8720" w:type="dxa"/>
            <w:hideMark/>
          </w:tcPr>
          <w:p w14:paraId="4299257D" w14:textId="77777777" w:rsidR="00F27AAA" w:rsidRPr="00BA71D6" w:rsidRDefault="00F27AA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 xml:space="preserve">That, </w:t>
            </w:r>
            <w:proofErr w:type="gramStart"/>
            <w:r w:rsidRPr="00BA71D6">
              <w:rPr>
                <w:rFonts w:ascii="Aptos Narrow" w:eastAsia="Times New Roman" w:hAnsi="Aptos Narrow" w:cs="Times New Roman"/>
                <w:color w:val="000000"/>
                <w:lang w:eastAsia="en-AU"/>
              </w:rPr>
              <w:t>subsequent to</w:t>
            </w:r>
            <w:proofErr w:type="gramEnd"/>
            <w:r w:rsidRPr="00BA71D6">
              <w:rPr>
                <w:rFonts w:ascii="Aptos Narrow" w:eastAsia="Times New Roman" w:hAnsi="Aptos Narrow" w:cs="Times New Roman"/>
                <w:color w:val="000000"/>
                <w:lang w:eastAsia="en-AU"/>
              </w:rPr>
              <w:t xml:space="preserve">, the implementation of Recommendation 3, the Queensland </w:t>
            </w:r>
            <w:r w:rsidRPr="00BA71D6">
              <w:rPr>
                <w:rFonts w:ascii="Aptos Narrow" w:eastAsia="Times New Roman" w:hAnsi="Aptos Narrow" w:cs="Times New Roman"/>
                <w:color w:val="000000"/>
                <w:lang w:eastAsia="en-AU"/>
              </w:rPr>
              <w:br/>
              <w:t xml:space="preserve">Police Service amend s16.13.1 of the Operational Procedures Manual to provide </w:t>
            </w:r>
            <w:r w:rsidRPr="00BA71D6">
              <w:rPr>
                <w:rFonts w:ascii="Aptos Narrow" w:eastAsia="Times New Roman" w:hAnsi="Aptos Narrow" w:cs="Times New Roman"/>
                <w:color w:val="000000"/>
                <w:lang w:eastAsia="en-AU"/>
              </w:rPr>
              <w:br/>
              <w:t xml:space="preserve">that that the initial health assessment of persons in WHs is conducted by a </w:t>
            </w:r>
            <w:r w:rsidRPr="00BA71D6">
              <w:rPr>
                <w:rFonts w:ascii="Aptos Narrow" w:eastAsia="Times New Roman" w:hAnsi="Aptos Narrow" w:cs="Times New Roman"/>
                <w:color w:val="000000"/>
                <w:lang w:eastAsia="en-AU"/>
              </w:rPr>
              <w:br/>
              <w:t>Queensland Health clinician</w:t>
            </w:r>
          </w:p>
        </w:tc>
      </w:tr>
      <w:bookmarkEnd w:id="69"/>
    </w:tbl>
    <w:p w14:paraId="191D4F5E" w14:textId="77777777" w:rsidR="00F27AAA" w:rsidRDefault="00F27AAA" w:rsidP="00F27AAA"/>
    <w:p w14:paraId="147A87CB" w14:textId="58A13E89" w:rsidR="00F27AAA" w:rsidRDefault="00F27AAA" w:rsidP="00F27AAA">
      <w:pPr>
        <w:rPr>
          <w:szCs w:val="20"/>
          <w:lang w:val="en-GB"/>
        </w:rPr>
      </w:pPr>
      <w:bookmarkStart w:id="70" w:name="_Hlk184631777"/>
      <w:r w:rsidRPr="0004431A">
        <w:rPr>
          <w:szCs w:val="20"/>
          <w:lang w:val="en-GB"/>
        </w:rPr>
        <w:t xml:space="preserve">Inspector of Detention Services, Queensland Ombudsman, </w:t>
      </w:r>
      <w:r w:rsidRPr="0004431A">
        <w:rPr>
          <w:i/>
          <w:iCs/>
          <w:szCs w:val="20"/>
          <w:lang w:val="en-GB"/>
        </w:rPr>
        <w:t xml:space="preserve">Cairns and </w:t>
      </w:r>
      <w:proofErr w:type="spellStart"/>
      <w:r w:rsidRPr="0004431A">
        <w:rPr>
          <w:i/>
          <w:iCs/>
          <w:szCs w:val="20"/>
          <w:lang w:val="en-GB"/>
        </w:rPr>
        <w:t>Murgon</w:t>
      </w:r>
      <w:proofErr w:type="spellEnd"/>
      <w:r w:rsidRPr="0004431A">
        <w:rPr>
          <w:i/>
          <w:iCs/>
          <w:szCs w:val="20"/>
          <w:lang w:val="en-GB"/>
        </w:rPr>
        <w:t xml:space="preserve"> </w:t>
      </w:r>
      <w:r w:rsidR="00E67A30">
        <w:rPr>
          <w:i/>
          <w:iCs/>
          <w:szCs w:val="20"/>
          <w:lang w:val="en-GB"/>
        </w:rPr>
        <w:t>W</w:t>
      </w:r>
      <w:r w:rsidRPr="0004431A">
        <w:rPr>
          <w:i/>
          <w:iCs/>
          <w:szCs w:val="20"/>
          <w:lang w:val="en-GB"/>
        </w:rPr>
        <w:t xml:space="preserve">atch-houses </w:t>
      </w:r>
      <w:r w:rsidR="00E67A30">
        <w:rPr>
          <w:i/>
          <w:iCs/>
          <w:szCs w:val="20"/>
          <w:lang w:val="en-GB"/>
        </w:rPr>
        <w:t>I</w:t>
      </w:r>
      <w:r w:rsidRPr="0004431A">
        <w:rPr>
          <w:i/>
          <w:iCs/>
          <w:szCs w:val="20"/>
          <w:lang w:val="en-GB"/>
        </w:rPr>
        <w:t xml:space="preserve">nspection </w:t>
      </w:r>
      <w:r w:rsidR="00E67A30">
        <w:rPr>
          <w:i/>
          <w:iCs/>
          <w:szCs w:val="20"/>
          <w:lang w:val="en-GB"/>
        </w:rPr>
        <w:t>R</w:t>
      </w:r>
      <w:r w:rsidRPr="0004431A">
        <w:rPr>
          <w:i/>
          <w:iCs/>
          <w:szCs w:val="20"/>
          <w:lang w:val="en-GB"/>
        </w:rPr>
        <w:t xml:space="preserve">eport: Focus on </w:t>
      </w:r>
      <w:r w:rsidR="00E67A30">
        <w:rPr>
          <w:i/>
          <w:iCs/>
          <w:szCs w:val="20"/>
          <w:lang w:val="en-GB"/>
        </w:rPr>
        <w:t>D</w:t>
      </w:r>
      <w:r w:rsidRPr="0004431A">
        <w:rPr>
          <w:i/>
          <w:iCs/>
          <w:szCs w:val="20"/>
          <w:lang w:val="en-GB"/>
        </w:rPr>
        <w:t>etention o</w:t>
      </w:r>
      <w:r w:rsidR="00E67A30">
        <w:rPr>
          <w:i/>
          <w:iCs/>
          <w:szCs w:val="20"/>
          <w:lang w:val="en-GB"/>
        </w:rPr>
        <w:t>f</w:t>
      </w:r>
      <w:r w:rsidRPr="0004431A">
        <w:rPr>
          <w:i/>
          <w:iCs/>
          <w:szCs w:val="20"/>
          <w:lang w:val="en-GB"/>
        </w:rPr>
        <w:t xml:space="preserve"> </w:t>
      </w:r>
      <w:r w:rsidR="00E67A30">
        <w:rPr>
          <w:i/>
          <w:iCs/>
          <w:szCs w:val="20"/>
          <w:lang w:val="en-GB"/>
        </w:rPr>
        <w:t>C</w:t>
      </w:r>
      <w:r w:rsidRPr="0004431A">
        <w:rPr>
          <w:i/>
          <w:iCs/>
          <w:szCs w:val="20"/>
          <w:lang w:val="en-GB"/>
        </w:rPr>
        <w:t>hildren</w:t>
      </w:r>
      <w:r w:rsidRPr="0004431A">
        <w:rPr>
          <w:szCs w:val="20"/>
          <w:lang w:val="en-GB"/>
        </w:rPr>
        <w:t xml:space="preserve"> (11 September 2024)</w:t>
      </w:r>
    </w:p>
    <w:tbl>
      <w:tblPr>
        <w:tblStyle w:val="PlainTable2"/>
        <w:tblW w:w="9360" w:type="dxa"/>
        <w:tblLook w:val="0480" w:firstRow="0" w:lastRow="0" w:firstColumn="1" w:lastColumn="0" w:noHBand="0" w:noVBand="1"/>
      </w:tblPr>
      <w:tblGrid>
        <w:gridCol w:w="640"/>
        <w:gridCol w:w="8720"/>
      </w:tblGrid>
      <w:tr w:rsidR="00F27AAA" w:rsidRPr="00E971EB" w14:paraId="113958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hideMark/>
          </w:tcPr>
          <w:p w14:paraId="3BB82487" w14:textId="77777777" w:rsidR="00F27AAA" w:rsidRPr="00E971EB" w:rsidRDefault="00F27AAA">
            <w:pPr>
              <w:spacing w:line="240" w:lineRule="auto"/>
              <w:jc w:val="right"/>
              <w:rPr>
                <w:rFonts w:ascii="Aptos Narrow" w:eastAsia="Times New Roman" w:hAnsi="Aptos Narrow" w:cs="Times New Roman"/>
                <w:color w:val="000000"/>
                <w:lang w:eastAsia="en-AU"/>
              </w:rPr>
            </w:pPr>
            <w:bookmarkStart w:id="71" w:name="_Hlk184637753"/>
            <w:bookmarkEnd w:id="70"/>
            <w:r w:rsidRPr="00E971EB">
              <w:rPr>
                <w:rFonts w:ascii="Aptos Narrow" w:eastAsia="Times New Roman" w:hAnsi="Aptos Narrow" w:cs="Times New Roman"/>
                <w:color w:val="000000"/>
                <w:lang w:eastAsia="en-AU"/>
              </w:rPr>
              <w:t>1</w:t>
            </w:r>
          </w:p>
        </w:tc>
        <w:tc>
          <w:tcPr>
            <w:tcW w:w="8720" w:type="dxa"/>
            <w:hideMark/>
          </w:tcPr>
          <w:p w14:paraId="225E2836" w14:textId="77777777" w:rsidR="00F27AAA" w:rsidRPr="00E971EB"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w:t>
            </w:r>
            <w:r w:rsidRPr="00E971EB">
              <w:rPr>
                <w:rFonts w:ascii="Aptos Narrow" w:eastAsia="Times New Roman" w:hAnsi="Aptos Narrow" w:cs="Times New Roman"/>
                <w:color w:val="000000"/>
                <w:lang w:eastAsia="en-AU"/>
              </w:rPr>
              <w:br/>
              <w:t>a) examines ways to increase privacy in relation to the use of toilets for children sharing</w:t>
            </w:r>
            <w:r w:rsidRPr="00E971EB">
              <w:rPr>
                <w:rFonts w:ascii="Aptos Narrow" w:eastAsia="Times New Roman" w:hAnsi="Aptos Narrow" w:cs="Times New Roman"/>
                <w:color w:val="000000"/>
                <w:lang w:eastAsia="en-AU"/>
              </w:rPr>
              <w:br/>
              <w:t>a cell</w:t>
            </w:r>
            <w:r w:rsidRPr="00E971EB">
              <w:rPr>
                <w:rFonts w:ascii="Aptos Narrow" w:eastAsia="Times New Roman" w:hAnsi="Aptos Narrow" w:cs="Times New Roman"/>
                <w:color w:val="000000"/>
                <w:lang w:eastAsia="en-AU"/>
              </w:rPr>
              <w:br/>
              <w:t>b) ensures the design of new watch-houses provides more privacy for children when using</w:t>
            </w:r>
            <w:r w:rsidRPr="00E971EB">
              <w:rPr>
                <w:rFonts w:ascii="Aptos Narrow" w:eastAsia="Times New Roman" w:hAnsi="Aptos Narrow" w:cs="Times New Roman"/>
                <w:color w:val="000000"/>
                <w:lang w:eastAsia="en-AU"/>
              </w:rPr>
              <w:br/>
              <w:t>the toilet</w:t>
            </w:r>
            <w:r w:rsidRPr="00E971EB">
              <w:rPr>
                <w:rFonts w:ascii="Aptos Narrow" w:eastAsia="Times New Roman" w:hAnsi="Aptos Narrow" w:cs="Times New Roman"/>
                <w:color w:val="000000"/>
                <w:lang w:eastAsia="en-AU"/>
              </w:rPr>
              <w:br/>
              <w:t>c) examines ways to increase privacy in relation to the use of showers by children at the</w:t>
            </w:r>
            <w:r w:rsidRPr="00E971EB">
              <w:rPr>
                <w:rFonts w:ascii="Aptos Narrow" w:eastAsia="Times New Roman" w:hAnsi="Aptos Narrow" w:cs="Times New Roman"/>
                <w:color w:val="000000"/>
                <w:lang w:eastAsia="en-AU"/>
              </w:rPr>
              <w:br/>
            </w:r>
            <w:proofErr w:type="gramStart"/>
            <w:r w:rsidRPr="00E971EB">
              <w:rPr>
                <w:rFonts w:ascii="Aptos Narrow" w:eastAsia="Times New Roman" w:hAnsi="Aptos Narrow" w:cs="Times New Roman"/>
                <w:color w:val="000000"/>
                <w:lang w:eastAsia="en-AU"/>
              </w:rPr>
              <w:t>Cairns</w:t>
            </w:r>
            <w:proofErr w:type="gramEnd"/>
            <w:r w:rsidRPr="00E971EB">
              <w:rPr>
                <w:rFonts w:ascii="Aptos Narrow" w:eastAsia="Times New Roman" w:hAnsi="Aptos Narrow" w:cs="Times New Roman"/>
                <w:color w:val="000000"/>
                <w:lang w:eastAsia="en-AU"/>
              </w:rPr>
              <w:t xml:space="preserve"> watch-house.</w:t>
            </w:r>
          </w:p>
        </w:tc>
      </w:tr>
      <w:bookmarkEnd w:id="71"/>
      <w:tr w:rsidR="00F27AAA" w:rsidRPr="00E971EB" w14:paraId="133F0AE3" w14:textId="77777777">
        <w:tc>
          <w:tcPr>
            <w:cnfStyle w:val="001000000000" w:firstRow="0" w:lastRow="0" w:firstColumn="1" w:lastColumn="0" w:oddVBand="0" w:evenVBand="0" w:oddHBand="0" w:evenHBand="0" w:firstRowFirstColumn="0" w:firstRowLastColumn="0" w:lastRowFirstColumn="0" w:lastRowLastColumn="0"/>
            <w:tcW w:w="640" w:type="dxa"/>
            <w:noWrap/>
            <w:hideMark/>
          </w:tcPr>
          <w:p w14:paraId="6015C74D"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2</w:t>
            </w:r>
          </w:p>
        </w:tc>
        <w:tc>
          <w:tcPr>
            <w:tcW w:w="8720" w:type="dxa"/>
            <w:hideMark/>
          </w:tcPr>
          <w:p w14:paraId="3E8BC631" w14:textId="77777777" w:rsidR="00F27AAA" w:rsidRPr="00E971EB" w:rsidRDefault="00F27AAA">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broader review of watch-houses announced by the Queensland Police Service in July</w:t>
            </w:r>
            <w:r w:rsidRPr="00E971EB">
              <w:rPr>
                <w:rFonts w:ascii="Aptos Narrow" w:eastAsia="Times New Roman" w:hAnsi="Aptos Narrow" w:cs="Times New Roman"/>
                <w:color w:val="000000"/>
                <w:lang w:eastAsia="en-AU"/>
              </w:rPr>
              <w:br/>
              <w:t>2024, and the review of the Queensland Police Service building design manual, both include</w:t>
            </w:r>
            <w:r w:rsidRPr="00E971EB">
              <w:rPr>
                <w:rFonts w:ascii="Aptos Narrow" w:eastAsia="Times New Roman" w:hAnsi="Aptos Narrow" w:cs="Times New Roman"/>
                <w:color w:val="000000"/>
                <w:lang w:eastAsia="en-AU"/>
              </w:rPr>
              <w:br/>
              <w:t>an assessment of issues arising from watch-house infrastructure that create risk of harm to</w:t>
            </w:r>
            <w:r w:rsidRPr="00E971EB">
              <w:rPr>
                <w:rFonts w:ascii="Aptos Narrow" w:eastAsia="Times New Roman" w:hAnsi="Aptos Narrow" w:cs="Times New Roman"/>
                <w:color w:val="000000"/>
                <w:lang w:eastAsia="en-AU"/>
              </w:rPr>
              <w:br/>
            </w:r>
            <w:proofErr w:type="gramStart"/>
            <w:r w:rsidRPr="00E971EB">
              <w:rPr>
                <w:rFonts w:ascii="Aptos Narrow" w:eastAsia="Times New Roman" w:hAnsi="Aptos Narrow" w:cs="Times New Roman"/>
                <w:color w:val="000000"/>
                <w:lang w:eastAsia="en-AU"/>
              </w:rPr>
              <w:t>children, and</w:t>
            </w:r>
            <w:proofErr w:type="gramEnd"/>
            <w:r w:rsidRPr="00E971EB">
              <w:rPr>
                <w:rFonts w:ascii="Aptos Narrow" w:eastAsia="Times New Roman" w:hAnsi="Aptos Narrow" w:cs="Times New Roman"/>
                <w:color w:val="000000"/>
                <w:lang w:eastAsia="en-AU"/>
              </w:rPr>
              <w:t xml:space="preserve"> develop strategies to address them.</w:t>
            </w:r>
          </w:p>
        </w:tc>
      </w:tr>
      <w:tr w:rsidR="00F27AAA" w:rsidRPr="00E971EB" w14:paraId="39BA31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hideMark/>
          </w:tcPr>
          <w:p w14:paraId="74916C12"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3</w:t>
            </w:r>
          </w:p>
        </w:tc>
        <w:tc>
          <w:tcPr>
            <w:tcW w:w="8720" w:type="dxa"/>
            <w:hideMark/>
          </w:tcPr>
          <w:p w14:paraId="09EBE4EE" w14:textId="2D7ABD8C" w:rsidR="00F27AAA" w:rsidRPr="00E971EB"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develops and delivers mandatory training for staff who</w:t>
            </w:r>
            <w:r w:rsidRPr="00E971EB">
              <w:rPr>
                <w:rFonts w:ascii="Aptos Narrow" w:eastAsia="Times New Roman" w:hAnsi="Aptos Narrow" w:cs="Times New Roman"/>
                <w:color w:val="000000"/>
                <w:lang w:eastAsia="en-AU"/>
              </w:rPr>
              <w:br/>
              <w:t>undertake admissions and assessments of children, covering such topics as trauma</w:t>
            </w:r>
            <w:r w:rsidR="00383710">
              <w:rPr>
                <w:rFonts w:ascii="Aptos Narrow" w:eastAsia="Times New Roman" w:hAnsi="Aptos Narrow" w:cs="Times New Roman"/>
                <w:color w:val="000000"/>
                <w:lang w:eastAsia="en-AU"/>
              </w:rPr>
              <w:t xml:space="preserve"> </w:t>
            </w:r>
            <w:r w:rsidRPr="00E971EB">
              <w:rPr>
                <w:rFonts w:ascii="Aptos Narrow" w:eastAsia="Times New Roman" w:hAnsi="Aptos Narrow" w:cs="Times New Roman"/>
                <w:color w:val="000000"/>
                <w:lang w:eastAsia="en-AU"/>
              </w:rPr>
              <w:t>informed</w:t>
            </w:r>
            <w:r w:rsidRPr="00E971EB">
              <w:rPr>
                <w:rFonts w:ascii="Aptos Narrow" w:eastAsia="Times New Roman" w:hAnsi="Aptos Narrow" w:cs="Times New Roman"/>
                <w:color w:val="000000"/>
                <w:lang w:eastAsia="en-AU"/>
              </w:rPr>
              <w:br/>
              <w:t>approaches to communicating with children with complex needs and engaging</w:t>
            </w:r>
            <w:r w:rsidRPr="00E971EB">
              <w:rPr>
                <w:rFonts w:ascii="Aptos Narrow" w:eastAsia="Times New Roman" w:hAnsi="Aptos Narrow" w:cs="Times New Roman"/>
                <w:color w:val="000000"/>
                <w:lang w:eastAsia="en-AU"/>
              </w:rPr>
              <w:br/>
              <w:t>with Aboriginal and Torres Strait Islander children.</w:t>
            </w:r>
          </w:p>
        </w:tc>
      </w:tr>
      <w:tr w:rsidR="00F27AAA" w:rsidRPr="00E971EB" w14:paraId="4972747A" w14:textId="77777777">
        <w:tc>
          <w:tcPr>
            <w:cnfStyle w:val="001000000000" w:firstRow="0" w:lastRow="0" w:firstColumn="1" w:lastColumn="0" w:oddVBand="0" w:evenVBand="0" w:oddHBand="0" w:evenHBand="0" w:firstRowFirstColumn="0" w:firstRowLastColumn="0" w:lastRowFirstColumn="0" w:lastRowLastColumn="0"/>
            <w:tcW w:w="640" w:type="dxa"/>
            <w:noWrap/>
            <w:hideMark/>
          </w:tcPr>
          <w:p w14:paraId="370F1661"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4</w:t>
            </w:r>
          </w:p>
        </w:tc>
        <w:tc>
          <w:tcPr>
            <w:tcW w:w="8720" w:type="dxa"/>
            <w:hideMark/>
          </w:tcPr>
          <w:p w14:paraId="58DA4ABF" w14:textId="05A65297" w:rsidR="00F27AAA" w:rsidRPr="00E971EB" w:rsidRDefault="00F27AAA">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consults with Queensland Health and/or other appropriate</w:t>
            </w:r>
            <w:r w:rsidRPr="00E971EB">
              <w:rPr>
                <w:rFonts w:ascii="Aptos Narrow" w:eastAsia="Times New Roman" w:hAnsi="Aptos Narrow" w:cs="Times New Roman"/>
                <w:color w:val="000000"/>
                <w:lang w:eastAsia="en-AU"/>
              </w:rPr>
              <w:br/>
              <w:t>health experts, to develop and implement a standardised process to be applied to all</w:t>
            </w:r>
            <w:r w:rsidRPr="00E971EB">
              <w:rPr>
                <w:rFonts w:ascii="Aptos Narrow" w:eastAsia="Times New Roman" w:hAnsi="Aptos Narrow" w:cs="Times New Roman"/>
                <w:color w:val="000000"/>
                <w:lang w:eastAsia="en-AU"/>
              </w:rPr>
              <w:br/>
              <w:t xml:space="preserve">children who are detained in </w:t>
            </w:r>
            <w:r w:rsidR="002B0B9C">
              <w:rPr>
                <w:rFonts w:ascii="Aptos Narrow" w:eastAsia="Times New Roman" w:hAnsi="Aptos Narrow" w:cs="Times New Roman"/>
                <w:color w:val="000000"/>
                <w:lang w:eastAsia="en-AU"/>
              </w:rPr>
              <w:t>watch house</w:t>
            </w:r>
            <w:r w:rsidRPr="00E971EB">
              <w:rPr>
                <w:rFonts w:ascii="Aptos Narrow" w:eastAsia="Times New Roman" w:hAnsi="Aptos Narrow" w:cs="Times New Roman"/>
                <w:color w:val="000000"/>
                <w:lang w:eastAsia="en-AU"/>
              </w:rPr>
              <w:t>s:</w:t>
            </w:r>
            <w:r w:rsidRPr="00E971EB">
              <w:rPr>
                <w:rFonts w:ascii="Aptos Narrow" w:eastAsia="Times New Roman" w:hAnsi="Aptos Narrow" w:cs="Times New Roman"/>
                <w:color w:val="000000"/>
                <w:lang w:eastAsia="en-AU"/>
              </w:rPr>
              <w:br/>
              <w:t>• that facilitates the examination of the child by a qualified health practitioner within a</w:t>
            </w:r>
            <w:r w:rsidRPr="00E971EB">
              <w:rPr>
                <w:rFonts w:ascii="Aptos Narrow" w:eastAsia="Times New Roman" w:hAnsi="Aptos Narrow" w:cs="Times New Roman"/>
                <w:color w:val="000000"/>
                <w:lang w:eastAsia="en-AU"/>
              </w:rPr>
              <w:br/>
              <w:t>timeframe recommended by Queensland Health and/or the other health experts</w:t>
            </w:r>
            <w:r w:rsidRPr="00E971EB">
              <w:rPr>
                <w:rFonts w:ascii="Aptos Narrow" w:eastAsia="Times New Roman" w:hAnsi="Aptos Narrow" w:cs="Times New Roman"/>
                <w:color w:val="000000"/>
                <w:lang w:eastAsia="en-AU"/>
              </w:rPr>
              <w:br/>
              <w:t>• that takes into account the needs of Aboriginal and Torres Strait Islander children.</w:t>
            </w:r>
          </w:p>
        </w:tc>
      </w:tr>
      <w:tr w:rsidR="00F27AAA" w:rsidRPr="00E971EB" w14:paraId="5CF1E8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hideMark/>
          </w:tcPr>
          <w:p w14:paraId="46EB4629"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5</w:t>
            </w:r>
          </w:p>
        </w:tc>
        <w:tc>
          <w:tcPr>
            <w:tcW w:w="8720" w:type="dxa"/>
            <w:hideMark/>
          </w:tcPr>
          <w:p w14:paraId="4AEF6491" w14:textId="77777777" w:rsidR="00F27AAA" w:rsidRPr="00E971EB"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in consultation with the Department of Youth Justice, seeks</w:t>
            </w:r>
            <w:r w:rsidRPr="00E971EB">
              <w:rPr>
                <w:rFonts w:ascii="Aptos Narrow" w:eastAsia="Times New Roman" w:hAnsi="Aptos Narrow" w:cs="Times New Roman"/>
                <w:color w:val="000000"/>
                <w:lang w:eastAsia="en-AU"/>
              </w:rPr>
              <w:br/>
              <w:t>expert advice (including from relevant Aboriginal and Torres Strait Islander stakeholders)</w:t>
            </w:r>
            <w:r w:rsidRPr="00E971EB">
              <w:rPr>
                <w:rFonts w:ascii="Aptos Narrow" w:eastAsia="Times New Roman" w:hAnsi="Aptos Narrow" w:cs="Times New Roman"/>
                <w:color w:val="000000"/>
                <w:lang w:eastAsia="en-AU"/>
              </w:rPr>
              <w:br/>
            </w:r>
            <w:r w:rsidRPr="00E971EB">
              <w:rPr>
                <w:rFonts w:ascii="Aptos Narrow" w:eastAsia="Times New Roman" w:hAnsi="Aptos Narrow" w:cs="Times New Roman"/>
                <w:color w:val="000000"/>
                <w:lang w:eastAsia="en-AU"/>
              </w:rPr>
              <w:lastRenderedPageBreak/>
              <w:t>and develops appropriate assessment tools to use in the watch-house to identify the needs</w:t>
            </w:r>
            <w:r w:rsidRPr="00E971EB">
              <w:rPr>
                <w:rFonts w:ascii="Aptos Narrow" w:eastAsia="Times New Roman" w:hAnsi="Aptos Narrow" w:cs="Times New Roman"/>
                <w:color w:val="000000"/>
                <w:lang w:eastAsia="en-AU"/>
              </w:rPr>
              <w:br/>
              <w:t>and level of risk of children (including Aboriginal and/or Torres Strait Islander children).</w:t>
            </w:r>
          </w:p>
        </w:tc>
      </w:tr>
      <w:tr w:rsidR="00F27AAA" w:rsidRPr="00E971EB" w14:paraId="659004F6" w14:textId="77777777">
        <w:tc>
          <w:tcPr>
            <w:cnfStyle w:val="001000000000" w:firstRow="0" w:lastRow="0" w:firstColumn="1" w:lastColumn="0" w:oddVBand="0" w:evenVBand="0" w:oddHBand="0" w:evenHBand="0" w:firstRowFirstColumn="0" w:firstRowLastColumn="0" w:lastRowFirstColumn="0" w:lastRowLastColumn="0"/>
            <w:tcW w:w="640" w:type="dxa"/>
            <w:noWrap/>
            <w:hideMark/>
          </w:tcPr>
          <w:p w14:paraId="4760A267"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lastRenderedPageBreak/>
              <w:t>10</w:t>
            </w:r>
          </w:p>
        </w:tc>
        <w:tc>
          <w:tcPr>
            <w:tcW w:w="8720" w:type="dxa"/>
            <w:hideMark/>
          </w:tcPr>
          <w:p w14:paraId="6143152B" w14:textId="77777777" w:rsidR="00F27AAA" w:rsidRPr="00E971EB" w:rsidRDefault="00F27AAA">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in consultation with the Department of Youth Justice, seeks</w:t>
            </w:r>
            <w:r w:rsidRPr="00E971EB">
              <w:rPr>
                <w:rFonts w:ascii="Aptos Narrow" w:eastAsia="Times New Roman" w:hAnsi="Aptos Narrow" w:cs="Times New Roman"/>
                <w:color w:val="000000"/>
                <w:lang w:eastAsia="en-AU"/>
              </w:rPr>
              <w:br/>
              <w:t>expert advice to inform the development of:</w:t>
            </w:r>
            <w:r w:rsidRPr="00E971EB">
              <w:rPr>
                <w:rFonts w:ascii="Aptos Narrow" w:eastAsia="Times New Roman" w:hAnsi="Aptos Narrow" w:cs="Times New Roman"/>
                <w:color w:val="000000"/>
                <w:lang w:eastAsia="en-AU"/>
              </w:rPr>
              <w:br/>
              <w:t>a) a behaviour management policy/strategy that provides guidance to watch-house staff in</w:t>
            </w:r>
            <w:r w:rsidRPr="00E971EB">
              <w:rPr>
                <w:rFonts w:ascii="Aptos Narrow" w:eastAsia="Times New Roman" w:hAnsi="Aptos Narrow" w:cs="Times New Roman"/>
                <w:color w:val="000000"/>
                <w:lang w:eastAsia="en-AU"/>
              </w:rPr>
              <w:br/>
              <w:t>relation to behaviour management strategies, including identifying which entitlements</w:t>
            </w:r>
            <w:r w:rsidRPr="00E971EB">
              <w:rPr>
                <w:rFonts w:ascii="Aptos Narrow" w:eastAsia="Times New Roman" w:hAnsi="Aptos Narrow" w:cs="Times New Roman"/>
                <w:color w:val="000000"/>
                <w:lang w:eastAsia="en-AU"/>
              </w:rPr>
              <w:br/>
              <w:t>are mandatory and cannot be withheld</w:t>
            </w:r>
            <w:r w:rsidRPr="00E971EB">
              <w:rPr>
                <w:rFonts w:ascii="Aptos Narrow" w:eastAsia="Times New Roman" w:hAnsi="Aptos Narrow" w:cs="Times New Roman"/>
                <w:color w:val="000000"/>
                <w:lang w:eastAsia="en-AU"/>
              </w:rPr>
              <w:br/>
              <w:t>b) training (which is mandatory for all watch-house staff) in the trauma-informed and</w:t>
            </w:r>
            <w:r w:rsidRPr="00E971EB">
              <w:rPr>
                <w:rFonts w:ascii="Aptos Narrow" w:eastAsia="Times New Roman" w:hAnsi="Aptos Narrow" w:cs="Times New Roman"/>
                <w:color w:val="000000"/>
                <w:lang w:eastAsia="en-AU"/>
              </w:rPr>
              <w:br/>
              <w:t>culturally appropriate management of children in custody.</w:t>
            </w:r>
          </w:p>
        </w:tc>
      </w:tr>
      <w:tr w:rsidR="00F27AAA" w:rsidRPr="00E971EB" w14:paraId="66757C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hideMark/>
          </w:tcPr>
          <w:p w14:paraId="611B323F"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11</w:t>
            </w:r>
          </w:p>
        </w:tc>
        <w:tc>
          <w:tcPr>
            <w:tcW w:w="8720" w:type="dxa"/>
            <w:hideMark/>
          </w:tcPr>
          <w:p w14:paraId="6B6395C4" w14:textId="77777777" w:rsidR="00F27AAA" w:rsidRPr="00E971EB"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develop nutritional guidelines for the provision of food</w:t>
            </w:r>
            <w:r w:rsidRPr="00E971EB">
              <w:rPr>
                <w:rFonts w:ascii="Aptos Narrow" w:eastAsia="Times New Roman" w:hAnsi="Aptos Narrow" w:cs="Times New Roman"/>
                <w:color w:val="000000"/>
                <w:lang w:eastAsia="en-AU"/>
              </w:rPr>
              <w:br/>
              <w:t>to children.</w:t>
            </w:r>
          </w:p>
        </w:tc>
      </w:tr>
      <w:tr w:rsidR="00F27AAA" w:rsidRPr="00E971EB" w14:paraId="0E16DC2C" w14:textId="77777777">
        <w:tc>
          <w:tcPr>
            <w:cnfStyle w:val="001000000000" w:firstRow="0" w:lastRow="0" w:firstColumn="1" w:lastColumn="0" w:oddVBand="0" w:evenVBand="0" w:oddHBand="0" w:evenHBand="0" w:firstRowFirstColumn="0" w:firstRowLastColumn="0" w:lastRowFirstColumn="0" w:lastRowLastColumn="0"/>
            <w:tcW w:w="640" w:type="dxa"/>
            <w:noWrap/>
            <w:hideMark/>
          </w:tcPr>
          <w:p w14:paraId="442AEEC5"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12</w:t>
            </w:r>
          </w:p>
        </w:tc>
        <w:tc>
          <w:tcPr>
            <w:tcW w:w="8720" w:type="dxa"/>
            <w:hideMark/>
          </w:tcPr>
          <w:p w14:paraId="3E16DC86" w14:textId="1DD51110" w:rsidR="00F27AAA" w:rsidRPr="00E971EB" w:rsidRDefault="00F27AAA">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 xml:space="preserve">Where children are detained in </w:t>
            </w:r>
            <w:r w:rsidR="002B0B9C">
              <w:rPr>
                <w:rFonts w:ascii="Aptos Narrow" w:eastAsia="Times New Roman" w:hAnsi="Aptos Narrow" w:cs="Times New Roman"/>
                <w:color w:val="000000"/>
                <w:lang w:eastAsia="en-AU"/>
              </w:rPr>
              <w:t>watch house</w:t>
            </w:r>
            <w:r w:rsidRPr="00E971EB">
              <w:rPr>
                <w:rFonts w:ascii="Aptos Narrow" w:eastAsia="Times New Roman" w:hAnsi="Aptos Narrow" w:cs="Times New Roman"/>
                <w:color w:val="000000"/>
                <w:lang w:eastAsia="en-AU"/>
              </w:rPr>
              <w:t>s for longer periods of time, the Queensland</w:t>
            </w:r>
            <w:r w:rsidRPr="00E971EB">
              <w:rPr>
                <w:rFonts w:ascii="Aptos Narrow" w:eastAsia="Times New Roman" w:hAnsi="Aptos Narrow" w:cs="Times New Roman"/>
                <w:color w:val="000000"/>
                <w:lang w:eastAsia="en-AU"/>
              </w:rPr>
              <w:br/>
              <w:t>Police Service ensures contact between a child in a watch-house and their family is given a</w:t>
            </w:r>
            <w:r w:rsidRPr="00E971EB">
              <w:rPr>
                <w:rFonts w:ascii="Aptos Narrow" w:eastAsia="Times New Roman" w:hAnsi="Aptos Narrow" w:cs="Times New Roman"/>
                <w:color w:val="000000"/>
                <w:lang w:eastAsia="en-AU"/>
              </w:rPr>
              <w:br/>
              <w:t>high priority.</w:t>
            </w:r>
          </w:p>
        </w:tc>
      </w:tr>
      <w:tr w:rsidR="00F27AAA" w:rsidRPr="00E971EB" w14:paraId="17854C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hideMark/>
          </w:tcPr>
          <w:p w14:paraId="1E092F25"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16</w:t>
            </w:r>
          </w:p>
        </w:tc>
        <w:tc>
          <w:tcPr>
            <w:tcW w:w="8720" w:type="dxa"/>
            <w:hideMark/>
          </w:tcPr>
          <w:p w14:paraId="616269E4" w14:textId="77777777" w:rsidR="00F27AAA" w:rsidRPr="00E971EB"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and the Department of Youth Justice conduct a joint review</w:t>
            </w:r>
            <w:r w:rsidRPr="00E971EB">
              <w:rPr>
                <w:rFonts w:ascii="Aptos Narrow" w:eastAsia="Times New Roman" w:hAnsi="Aptos Narrow" w:cs="Times New Roman"/>
                <w:color w:val="000000"/>
                <w:lang w:eastAsia="en-AU"/>
              </w:rPr>
              <w:br/>
              <w:t>of services to children in watch-houses across the state. This should identify gaps and</w:t>
            </w:r>
            <w:r w:rsidRPr="00E971EB">
              <w:rPr>
                <w:rFonts w:ascii="Aptos Narrow" w:eastAsia="Times New Roman" w:hAnsi="Aptos Narrow" w:cs="Times New Roman"/>
                <w:color w:val="000000"/>
                <w:lang w:eastAsia="en-AU"/>
              </w:rPr>
              <w:br/>
              <w:t>develop strategies to address them, including facilitating access by appropriate Aboriginal</w:t>
            </w:r>
            <w:r w:rsidRPr="00E971EB">
              <w:rPr>
                <w:rFonts w:ascii="Aptos Narrow" w:eastAsia="Times New Roman" w:hAnsi="Aptos Narrow" w:cs="Times New Roman"/>
                <w:color w:val="000000"/>
                <w:lang w:eastAsia="en-AU"/>
              </w:rPr>
              <w:br/>
              <w:t>and Torres Strait Islander organisations, and Aboriginal and Torres Strait Islander Police</w:t>
            </w:r>
            <w:r w:rsidRPr="00E971EB">
              <w:rPr>
                <w:rFonts w:ascii="Aptos Narrow" w:eastAsia="Times New Roman" w:hAnsi="Aptos Narrow" w:cs="Times New Roman"/>
                <w:color w:val="000000"/>
                <w:lang w:eastAsia="en-AU"/>
              </w:rPr>
              <w:br/>
              <w:t>Liaison Officers, to children in watch-houses.</w:t>
            </w:r>
          </w:p>
        </w:tc>
      </w:tr>
      <w:tr w:rsidR="00F27AAA" w:rsidRPr="00E971EB" w14:paraId="347BF2A2" w14:textId="77777777">
        <w:tc>
          <w:tcPr>
            <w:cnfStyle w:val="001000000000" w:firstRow="0" w:lastRow="0" w:firstColumn="1" w:lastColumn="0" w:oddVBand="0" w:evenVBand="0" w:oddHBand="0" w:evenHBand="0" w:firstRowFirstColumn="0" w:firstRowLastColumn="0" w:lastRowFirstColumn="0" w:lastRowLastColumn="0"/>
            <w:tcW w:w="640" w:type="dxa"/>
            <w:noWrap/>
            <w:hideMark/>
          </w:tcPr>
          <w:p w14:paraId="6FDABA65" w14:textId="77777777" w:rsidR="00F27AAA" w:rsidRPr="00E971EB" w:rsidRDefault="00F27AAA">
            <w:pPr>
              <w:spacing w:line="240" w:lineRule="auto"/>
              <w:jc w:val="right"/>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17</w:t>
            </w:r>
          </w:p>
        </w:tc>
        <w:tc>
          <w:tcPr>
            <w:tcW w:w="8720" w:type="dxa"/>
            <w:hideMark/>
          </w:tcPr>
          <w:p w14:paraId="352DAE14" w14:textId="77777777" w:rsidR="00F27AAA" w:rsidRPr="00E971EB" w:rsidRDefault="00F27AAA">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E971EB">
              <w:rPr>
                <w:rFonts w:ascii="Aptos Narrow" w:eastAsia="Times New Roman" w:hAnsi="Aptos Narrow" w:cs="Times New Roman"/>
                <w:color w:val="000000"/>
                <w:lang w:eastAsia="en-AU"/>
              </w:rPr>
              <w:t>The Queensland Police Service, in its review of watch-houses, consider whether there</w:t>
            </w:r>
            <w:r w:rsidRPr="00E971EB">
              <w:rPr>
                <w:rFonts w:ascii="Aptos Narrow" w:eastAsia="Times New Roman" w:hAnsi="Aptos Narrow" w:cs="Times New Roman"/>
                <w:color w:val="000000"/>
                <w:lang w:eastAsia="en-AU"/>
              </w:rPr>
              <w:br/>
              <w:t>should be increased central oversight and coordination of watch-houses to improve the</w:t>
            </w:r>
            <w:r w:rsidRPr="00E971EB">
              <w:rPr>
                <w:rFonts w:ascii="Aptos Narrow" w:eastAsia="Times New Roman" w:hAnsi="Aptos Narrow" w:cs="Times New Roman"/>
                <w:color w:val="000000"/>
                <w:lang w:eastAsia="en-AU"/>
              </w:rPr>
              <w:br/>
              <w:t>levels of support, and the quality and consistency of services provided to children in</w:t>
            </w:r>
            <w:r w:rsidRPr="00E971EB">
              <w:rPr>
                <w:rFonts w:ascii="Aptos Narrow" w:eastAsia="Times New Roman" w:hAnsi="Aptos Narrow" w:cs="Times New Roman"/>
                <w:color w:val="000000"/>
                <w:lang w:eastAsia="en-AU"/>
              </w:rPr>
              <w:br/>
              <w:t>watch</w:t>
            </w:r>
            <w:r w:rsidRPr="00E971EB">
              <w:rPr>
                <w:rFonts w:ascii="Aptos Narrow" w:eastAsia="Times New Roman" w:hAnsi="Aptos Narrow" w:cs="Times New Roman"/>
                <w:color w:val="000000"/>
                <w:lang w:eastAsia="en-AU"/>
              </w:rPr>
              <w:noBreakHyphen/>
              <w:t>houses.</w:t>
            </w:r>
          </w:p>
        </w:tc>
      </w:tr>
      <w:tr w:rsidR="003A308C" w:rsidRPr="00E971EB" w14:paraId="0FC304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tcPr>
          <w:p w14:paraId="6E52EDB4" w14:textId="34B2E04B" w:rsidR="003A308C" w:rsidRPr="00E971EB" w:rsidRDefault="003A308C">
            <w:pPr>
              <w:spacing w:line="240" w:lineRule="auto"/>
              <w:jc w:val="right"/>
              <w:rPr>
                <w:rFonts w:ascii="Aptos Narrow" w:eastAsia="Times New Roman" w:hAnsi="Aptos Narrow" w:cs="Times New Roman"/>
                <w:color w:val="000000"/>
                <w:lang w:eastAsia="en-AU"/>
              </w:rPr>
            </w:pPr>
            <w:r>
              <w:rPr>
                <w:rFonts w:ascii="Aptos Narrow" w:eastAsia="Times New Roman" w:hAnsi="Aptos Narrow" w:cs="Times New Roman"/>
                <w:color w:val="000000"/>
                <w:lang w:eastAsia="en-AU"/>
              </w:rPr>
              <w:t>18</w:t>
            </w:r>
          </w:p>
        </w:tc>
        <w:tc>
          <w:tcPr>
            <w:tcW w:w="8720" w:type="dxa"/>
          </w:tcPr>
          <w:p w14:paraId="7E75FEF5" w14:textId="53A2B3F6" w:rsidR="003A308C" w:rsidRPr="00D55D05" w:rsidRDefault="000A332C" w:rsidP="00D55D05">
            <w:pPr>
              <w:pStyle w:val="Pa3"/>
              <w:spacing w:after="160"/>
              <w:cnfStyle w:val="000000100000" w:firstRow="0" w:lastRow="0" w:firstColumn="0" w:lastColumn="0" w:oddVBand="0" w:evenVBand="0" w:oddHBand="1" w:evenHBand="0" w:firstRowFirstColumn="0" w:firstRowLastColumn="0" w:lastRowFirstColumn="0" w:lastRowLastColumn="0"/>
              <w:rPr>
                <w:rFonts w:ascii="Aptos Narrow" w:hAnsi="Aptos Narrow" w:cs="Gotham Book"/>
                <w:color w:val="000000"/>
              </w:rPr>
            </w:pPr>
            <w:r w:rsidRPr="00D55D05">
              <w:rPr>
                <w:rFonts w:ascii="Aptos Narrow" w:hAnsi="Aptos Narrow" w:cs="Gotham Book"/>
                <w:color w:val="000000"/>
                <w:sz w:val="22"/>
                <w:szCs w:val="22"/>
              </w:rPr>
              <w:t>The Queensland Police Service reviews its complaints-handling policies and procedures to ensure it has an effective, transparent and confidential process in place for children held in a watch-house. The complaints system should be user-friendly for children with low levels of literacy, those with disabilities and those for whom English is an additional language or dialect.</w:t>
            </w:r>
          </w:p>
        </w:tc>
      </w:tr>
    </w:tbl>
    <w:p w14:paraId="121801A1" w14:textId="77777777" w:rsidR="00F27AAA" w:rsidRDefault="00F27AAA" w:rsidP="00F27AAA">
      <w:pPr>
        <w:rPr>
          <w:szCs w:val="20"/>
          <w:lang w:val="en-GB"/>
        </w:rPr>
      </w:pPr>
    </w:p>
    <w:p w14:paraId="3E03299F" w14:textId="6FA23302" w:rsidR="00F27AAA" w:rsidRDefault="00F27AAA" w:rsidP="00F27AAA">
      <w:pPr>
        <w:rPr>
          <w:szCs w:val="20"/>
          <w:lang w:val="en-GB"/>
        </w:rPr>
      </w:pPr>
      <w:bookmarkStart w:id="72" w:name="_Hlk184631751"/>
      <w:r w:rsidRPr="0004431A">
        <w:rPr>
          <w:szCs w:val="20"/>
          <w:lang w:val="en-GB"/>
        </w:rPr>
        <w:t xml:space="preserve">Queensland Family </w:t>
      </w:r>
      <w:r w:rsidR="00E67A30">
        <w:rPr>
          <w:szCs w:val="20"/>
          <w:lang w:val="en-GB"/>
        </w:rPr>
        <w:t>and</w:t>
      </w:r>
      <w:r w:rsidRPr="0004431A">
        <w:rPr>
          <w:szCs w:val="20"/>
          <w:lang w:val="en-GB"/>
        </w:rPr>
        <w:t xml:space="preserve"> Child Commission, </w:t>
      </w:r>
      <w:r w:rsidRPr="0004431A">
        <w:rPr>
          <w:i/>
          <w:iCs/>
          <w:szCs w:val="20"/>
          <w:lang w:val="en-GB"/>
        </w:rPr>
        <w:t xml:space="preserve">Who’s </w:t>
      </w:r>
      <w:r w:rsidR="00E67A30">
        <w:rPr>
          <w:i/>
          <w:iCs/>
          <w:szCs w:val="20"/>
          <w:lang w:val="en-GB"/>
        </w:rPr>
        <w:t>R</w:t>
      </w:r>
      <w:r w:rsidRPr="0004431A">
        <w:rPr>
          <w:i/>
          <w:iCs/>
          <w:szCs w:val="20"/>
          <w:lang w:val="en-GB"/>
        </w:rPr>
        <w:t xml:space="preserve">esponsible: Understanding </w:t>
      </w:r>
      <w:r w:rsidR="00E67A30">
        <w:rPr>
          <w:i/>
          <w:iCs/>
          <w:szCs w:val="20"/>
          <w:lang w:val="en-GB"/>
        </w:rPr>
        <w:t>W</w:t>
      </w:r>
      <w:r w:rsidRPr="0004431A">
        <w:rPr>
          <w:i/>
          <w:iCs/>
          <w:szCs w:val="20"/>
          <w:lang w:val="en-GB"/>
        </w:rPr>
        <w:t xml:space="preserve">hy </w:t>
      </w:r>
      <w:r w:rsidR="00E67A30">
        <w:rPr>
          <w:i/>
          <w:iCs/>
          <w:szCs w:val="20"/>
          <w:lang w:val="en-GB"/>
        </w:rPr>
        <w:t>Y</w:t>
      </w:r>
      <w:r w:rsidRPr="0004431A">
        <w:rPr>
          <w:i/>
          <w:iCs/>
          <w:szCs w:val="20"/>
          <w:lang w:val="en-GB"/>
        </w:rPr>
        <w:t xml:space="preserve">oung </w:t>
      </w:r>
      <w:r w:rsidR="00E67A30">
        <w:rPr>
          <w:i/>
          <w:iCs/>
          <w:szCs w:val="20"/>
          <w:lang w:val="en-GB"/>
        </w:rPr>
        <w:t>P</w:t>
      </w:r>
      <w:r w:rsidRPr="0004431A">
        <w:rPr>
          <w:i/>
          <w:iCs/>
          <w:szCs w:val="20"/>
          <w:lang w:val="en-GB"/>
        </w:rPr>
        <w:t xml:space="preserve">eople </w:t>
      </w:r>
      <w:r w:rsidR="00E67A30">
        <w:rPr>
          <w:i/>
          <w:iCs/>
          <w:szCs w:val="20"/>
          <w:lang w:val="en-GB"/>
        </w:rPr>
        <w:t>A</w:t>
      </w:r>
      <w:r w:rsidRPr="0004431A">
        <w:rPr>
          <w:i/>
          <w:iCs/>
          <w:szCs w:val="20"/>
          <w:lang w:val="en-GB"/>
        </w:rPr>
        <w:t xml:space="preserve">re </w:t>
      </w:r>
      <w:r w:rsidR="00E67A30">
        <w:rPr>
          <w:i/>
          <w:iCs/>
          <w:szCs w:val="20"/>
          <w:lang w:val="en-GB"/>
        </w:rPr>
        <w:t>B</w:t>
      </w:r>
      <w:r w:rsidRPr="0004431A">
        <w:rPr>
          <w:i/>
          <w:iCs/>
          <w:szCs w:val="20"/>
          <w:lang w:val="en-GB"/>
        </w:rPr>
        <w:t xml:space="preserve">eing </w:t>
      </w:r>
      <w:r w:rsidR="00E67A30">
        <w:rPr>
          <w:i/>
          <w:iCs/>
          <w:szCs w:val="20"/>
          <w:lang w:val="en-GB"/>
        </w:rPr>
        <w:t>H</w:t>
      </w:r>
      <w:r w:rsidRPr="0004431A">
        <w:rPr>
          <w:i/>
          <w:iCs/>
          <w:szCs w:val="20"/>
          <w:lang w:val="en-GB"/>
        </w:rPr>
        <w:t xml:space="preserve">eld </w:t>
      </w:r>
      <w:r w:rsidR="00E67A30">
        <w:rPr>
          <w:i/>
          <w:iCs/>
          <w:szCs w:val="20"/>
          <w:lang w:val="en-GB"/>
        </w:rPr>
        <w:t>L</w:t>
      </w:r>
      <w:r w:rsidRPr="0004431A">
        <w:rPr>
          <w:i/>
          <w:iCs/>
          <w:szCs w:val="20"/>
          <w:lang w:val="en-GB"/>
        </w:rPr>
        <w:t xml:space="preserve">onger in Queensland </w:t>
      </w:r>
      <w:r w:rsidR="00E67A30">
        <w:rPr>
          <w:i/>
          <w:iCs/>
          <w:szCs w:val="20"/>
          <w:lang w:val="en-GB"/>
        </w:rPr>
        <w:t>W</w:t>
      </w:r>
      <w:r w:rsidRPr="0004431A">
        <w:rPr>
          <w:i/>
          <w:iCs/>
          <w:szCs w:val="20"/>
          <w:lang w:val="en-GB"/>
        </w:rPr>
        <w:t>atch houses</w:t>
      </w:r>
      <w:r w:rsidRPr="0004431A">
        <w:rPr>
          <w:szCs w:val="20"/>
          <w:lang w:val="en-GB"/>
        </w:rPr>
        <w:t xml:space="preserve"> (30 November 2023) </w:t>
      </w:r>
    </w:p>
    <w:tbl>
      <w:tblPr>
        <w:tblStyle w:val="PlainTable2"/>
        <w:tblW w:w="9360" w:type="dxa"/>
        <w:tblLook w:val="0480" w:firstRow="0" w:lastRow="0" w:firstColumn="1" w:lastColumn="0" w:noHBand="0" w:noVBand="1"/>
      </w:tblPr>
      <w:tblGrid>
        <w:gridCol w:w="640"/>
        <w:gridCol w:w="8720"/>
      </w:tblGrid>
      <w:tr w:rsidR="00F27AAA" w:rsidRPr="001C74B2" w14:paraId="36DC748E" w14:textId="7777777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40" w:type="dxa"/>
            <w:noWrap/>
            <w:hideMark/>
          </w:tcPr>
          <w:bookmarkEnd w:id="72"/>
          <w:p w14:paraId="1A609214" w14:textId="77777777" w:rsidR="00F27AAA" w:rsidRPr="001C74B2" w:rsidRDefault="00F27AAA">
            <w:pPr>
              <w:spacing w:after="0" w:line="240" w:lineRule="auto"/>
              <w:jc w:val="right"/>
              <w:rPr>
                <w:rFonts w:ascii="Aptos Narrow" w:eastAsia="Times New Roman" w:hAnsi="Aptos Narrow" w:cs="Times New Roman"/>
                <w:color w:val="000000"/>
                <w:lang w:eastAsia="en-AU"/>
              </w:rPr>
            </w:pPr>
            <w:r w:rsidRPr="001C74B2">
              <w:rPr>
                <w:rFonts w:ascii="Aptos Narrow" w:eastAsia="Times New Roman" w:hAnsi="Aptos Narrow" w:cs="Times New Roman"/>
                <w:color w:val="000000"/>
                <w:lang w:eastAsia="en-AU"/>
              </w:rPr>
              <w:t>4</w:t>
            </w:r>
          </w:p>
        </w:tc>
        <w:tc>
          <w:tcPr>
            <w:tcW w:w="8720" w:type="dxa"/>
            <w:hideMark/>
          </w:tcPr>
          <w:p w14:paraId="05D0D087" w14:textId="77777777" w:rsidR="00F27AAA" w:rsidRPr="001C74B2" w:rsidRDefault="00F27AA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1C74B2">
              <w:rPr>
                <w:rFonts w:ascii="Aptos Narrow" w:eastAsia="Times New Roman" w:hAnsi="Aptos Narrow" w:cs="Times New Roman"/>
                <w:color w:val="000000"/>
                <w:lang w:eastAsia="en-AU"/>
              </w:rPr>
              <w:t>The QPS and Youth Justice improve the information they record about the circumstances of a young person’s detainment, the full context behind bail and remand decisions, and the extent to which their needs and rights are being addressed while in custody.</w:t>
            </w:r>
          </w:p>
        </w:tc>
      </w:tr>
    </w:tbl>
    <w:p w14:paraId="42703730" w14:textId="77777777" w:rsidR="00F27AAA" w:rsidRPr="001C74B2" w:rsidRDefault="00F27AAA" w:rsidP="00F27AAA">
      <w:pPr>
        <w:rPr>
          <w:szCs w:val="20"/>
          <w:lang w:val="en-GB"/>
        </w:rPr>
      </w:pPr>
    </w:p>
    <w:p w14:paraId="660210D7" w14:textId="45E047D1" w:rsidR="00F27AAA" w:rsidRPr="00876946" w:rsidRDefault="00F27AAA" w:rsidP="00F27AAA">
      <w:pPr>
        <w:pStyle w:val="FootnoteText"/>
        <w:rPr>
          <w:sz w:val="22"/>
        </w:rPr>
      </w:pPr>
      <w:r w:rsidRPr="00876946">
        <w:rPr>
          <w:i/>
          <w:iCs/>
          <w:sz w:val="22"/>
        </w:rPr>
        <w:t>Royal Commission into Violence, Abuse, Neglect and Exploitation of People with Disability</w:t>
      </w:r>
      <w:r w:rsidRPr="00876946">
        <w:rPr>
          <w:sz w:val="22"/>
        </w:rPr>
        <w:t xml:space="preserve"> (Final Report, September 2023) vol 8</w:t>
      </w:r>
    </w:p>
    <w:tbl>
      <w:tblPr>
        <w:tblStyle w:val="PlainTable2"/>
        <w:tblW w:w="9360" w:type="dxa"/>
        <w:tblLook w:val="0480" w:firstRow="0" w:lastRow="0" w:firstColumn="1" w:lastColumn="0" w:noHBand="0" w:noVBand="1"/>
      </w:tblPr>
      <w:tblGrid>
        <w:gridCol w:w="640"/>
        <w:gridCol w:w="8720"/>
      </w:tblGrid>
      <w:tr w:rsidR="00F27AAA" w:rsidRPr="00BA71D6" w14:paraId="3AABFFBA"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640" w:type="dxa"/>
            <w:noWrap/>
            <w:hideMark/>
          </w:tcPr>
          <w:p w14:paraId="784CF13A" w14:textId="77777777" w:rsidR="00F27AAA" w:rsidRPr="00BA71D6" w:rsidRDefault="00F27AAA">
            <w:pPr>
              <w:spacing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8.4</w:t>
            </w:r>
          </w:p>
        </w:tc>
        <w:tc>
          <w:tcPr>
            <w:tcW w:w="8720" w:type="dxa"/>
            <w:hideMark/>
          </w:tcPr>
          <w:p w14:paraId="3ACF3834" w14:textId="77777777" w:rsidR="00F27AAA" w:rsidRPr="00BA71D6"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State and territory governments should ensure timely screening and expert assessment</w:t>
            </w:r>
            <w:r w:rsidRPr="00BA71D6">
              <w:rPr>
                <w:rFonts w:ascii="Aptos Narrow" w:eastAsia="Times New Roman" w:hAnsi="Aptos Narrow" w:cs="Times New Roman"/>
                <w:color w:val="000000"/>
                <w:lang w:eastAsia="en-AU"/>
              </w:rPr>
              <w:br/>
              <w:t>are available for individual children with cognitive disability involved in the criminal</w:t>
            </w:r>
            <w:r w:rsidRPr="00BA71D6">
              <w:rPr>
                <w:rFonts w:ascii="Aptos Narrow" w:eastAsia="Times New Roman" w:hAnsi="Aptos Narrow" w:cs="Times New Roman"/>
                <w:color w:val="000000"/>
                <w:lang w:eastAsia="en-AU"/>
              </w:rPr>
              <w:br/>
              <w:t>justice system (including, but not limited to, detention settings) and that they receive</w:t>
            </w:r>
            <w:r w:rsidRPr="00BA71D6">
              <w:rPr>
                <w:rFonts w:ascii="Aptos Narrow" w:eastAsia="Times New Roman" w:hAnsi="Aptos Narrow" w:cs="Times New Roman"/>
                <w:color w:val="000000"/>
                <w:lang w:eastAsia="en-AU"/>
              </w:rPr>
              <w:br/>
              <w:t>appropriate responses, including therapeutic and other interventions.</w:t>
            </w:r>
          </w:p>
        </w:tc>
      </w:tr>
      <w:tr w:rsidR="00F27AAA" w:rsidRPr="00BA71D6" w14:paraId="6F08CB6F" w14:textId="77777777">
        <w:trPr>
          <w:trHeight w:val="1200"/>
        </w:trPr>
        <w:tc>
          <w:tcPr>
            <w:cnfStyle w:val="001000000000" w:firstRow="0" w:lastRow="0" w:firstColumn="1" w:lastColumn="0" w:oddVBand="0" w:evenVBand="0" w:oddHBand="0" w:evenHBand="0" w:firstRowFirstColumn="0" w:firstRowLastColumn="0" w:lastRowFirstColumn="0" w:lastRowLastColumn="0"/>
            <w:tcW w:w="640" w:type="dxa"/>
            <w:noWrap/>
            <w:hideMark/>
          </w:tcPr>
          <w:p w14:paraId="737E5E6E" w14:textId="77777777" w:rsidR="00F27AAA" w:rsidRPr="00BA71D6" w:rsidRDefault="00F27AAA">
            <w:pPr>
              <w:spacing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lastRenderedPageBreak/>
              <w:t>8.5</w:t>
            </w:r>
          </w:p>
        </w:tc>
        <w:tc>
          <w:tcPr>
            <w:tcW w:w="8720" w:type="dxa"/>
            <w:hideMark/>
          </w:tcPr>
          <w:p w14:paraId="51F99653" w14:textId="77777777" w:rsidR="00F27AAA" w:rsidRPr="00BA71D6" w:rsidRDefault="00F27AAA">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State and territory governments should ensure staff and officials in youth detention</w:t>
            </w:r>
            <w:r w:rsidRPr="00BA71D6">
              <w:rPr>
                <w:rFonts w:ascii="Aptos Narrow" w:eastAsia="Times New Roman" w:hAnsi="Aptos Narrow" w:cs="Times New Roman"/>
                <w:color w:val="000000"/>
                <w:lang w:eastAsia="en-AU"/>
              </w:rPr>
              <w:br/>
              <w:t>centres at all levels receive appropriate initial and ongoing training and support in</w:t>
            </w:r>
            <w:r w:rsidRPr="00BA71D6">
              <w:rPr>
                <w:rFonts w:ascii="Aptos Narrow" w:eastAsia="Times New Roman" w:hAnsi="Aptos Narrow" w:cs="Times New Roman"/>
                <w:color w:val="000000"/>
                <w:lang w:eastAsia="en-AU"/>
              </w:rPr>
              <w:br/>
              <w:t>relation to the needs and experiences of children with disability. This includes training</w:t>
            </w:r>
            <w:r w:rsidRPr="00BA71D6">
              <w:rPr>
                <w:rFonts w:ascii="Aptos Narrow" w:eastAsia="Times New Roman" w:hAnsi="Aptos Narrow" w:cs="Times New Roman"/>
                <w:color w:val="000000"/>
                <w:lang w:eastAsia="en-AU"/>
              </w:rPr>
              <w:br/>
              <w:t>and support on trauma-informed care and culturally appropriate and gender responsive</w:t>
            </w:r>
            <w:r w:rsidRPr="00BA71D6">
              <w:rPr>
                <w:rFonts w:ascii="Aptos Narrow" w:eastAsia="Times New Roman" w:hAnsi="Aptos Narrow" w:cs="Times New Roman"/>
                <w:color w:val="000000"/>
                <w:lang w:eastAsia="en-AU"/>
              </w:rPr>
              <w:br/>
              <w:t>approaches to children with disability in detention.</w:t>
            </w:r>
          </w:p>
        </w:tc>
      </w:tr>
      <w:tr w:rsidR="00F27AAA" w:rsidRPr="00BA71D6" w14:paraId="33A7FCE4"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640" w:type="dxa"/>
            <w:noWrap/>
            <w:hideMark/>
          </w:tcPr>
          <w:p w14:paraId="3F7166FF" w14:textId="77777777" w:rsidR="00F27AAA" w:rsidRPr="00BA71D6" w:rsidRDefault="00F27AAA">
            <w:pPr>
              <w:spacing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8.14</w:t>
            </w:r>
          </w:p>
        </w:tc>
        <w:tc>
          <w:tcPr>
            <w:tcW w:w="8720" w:type="dxa"/>
            <w:hideMark/>
          </w:tcPr>
          <w:p w14:paraId="7C892045" w14:textId="77777777" w:rsidR="00F27AAA" w:rsidRPr="00BA71D6"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State and territory corrective services, youth justice agencies and justice health</w:t>
            </w:r>
            <w:r w:rsidRPr="00BA71D6">
              <w:rPr>
                <w:rFonts w:ascii="Aptos Narrow" w:eastAsia="Times New Roman" w:hAnsi="Aptos Narrow" w:cs="Times New Roman"/>
                <w:color w:val="000000"/>
                <w:lang w:eastAsia="en-AU"/>
              </w:rPr>
              <w:br/>
              <w:t>agencies, through the Corrective Services Administration Council and equivalent</w:t>
            </w:r>
            <w:r w:rsidRPr="00BA71D6">
              <w:rPr>
                <w:rFonts w:ascii="Aptos Narrow" w:eastAsia="Times New Roman" w:hAnsi="Aptos Narrow" w:cs="Times New Roman"/>
                <w:color w:val="000000"/>
                <w:lang w:eastAsia="en-AU"/>
              </w:rPr>
              <w:br/>
              <w:t>youth justice bodies, should develop national practice guidelines and policies relating</w:t>
            </w:r>
            <w:r w:rsidRPr="00BA71D6">
              <w:rPr>
                <w:rFonts w:ascii="Aptos Narrow" w:eastAsia="Times New Roman" w:hAnsi="Aptos Narrow" w:cs="Times New Roman"/>
                <w:color w:val="000000"/>
                <w:lang w:eastAsia="en-AU"/>
              </w:rPr>
              <w:br/>
              <w:t>to screening for disability and identification of support needs in custody. People with</w:t>
            </w:r>
            <w:r w:rsidRPr="00BA71D6">
              <w:rPr>
                <w:rFonts w:ascii="Aptos Narrow" w:eastAsia="Times New Roman" w:hAnsi="Aptos Narrow" w:cs="Times New Roman"/>
                <w:color w:val="000000"/>
                <w:lang w:eastAsia="en-AU"/>
              </w:rPr>
              <w:br/>
              <w:t>disability, including with lived experience of the criminal justice system, and people with</w:t>
            </w:r>
            <w:r w:rsidRPr="00BA71D6">
              <w:rPr>
                <w:rFonts w:ascii="Aptos Narrow" w:eastAsia="Times New Roman" w:hAnsi="Aptos Narrow" w:cs="Times New Roman"/>
                <w:color w:val="000000"/>
                <w:lang w:eastAsia="en-AU"/>
              </w:rPr>
              <w:br/>
              <w:t>expertise in cognitive disability should be involved in the design of the guidelines and</w:t>
            </w:r>
            <w:r w:rsidRPr="00BA71D6">
              <w:rPr>
                <w:rFonts w:ascii="Aptos Narrow" w:eastAsia="Times New Roman" w:hAnsi="Aptos Narrow" w:cs="Times New Roman"/>
                <w:color w:val="000000"/>
                <w:lang w:eastAsia="en-AU"/>
              </w:rPr>
              <w:br/>
              <w:t>contribute to the approaches to implementation. The guidelines and policies should:</w:t>
            </w:r>
            <w:r w:rsidRPr="00BA71D6">
              <w:rPr>
                <w:rFonts w:ascii="Aptos Narrow" w:eastAsia="Times New Roman" w:hAnsi="Aptos Narrow" w:cs="Times New Roman"/>
                <w:color w:val="000000"/>
                <w:lang w:eastAsia="en-AU"/>
              </w:rPr>
              <w:br/>
              <w:t>• explain the essential elements of screening and assessment for people with</w:t>
            </w:r>
            <w:r w:rsidRPr="00BA71D6">
              <w:rPr>
                <w:rFonts w:ascii="Aptos Narrow" w:eastAsia="Times New Roman" w:hAnsi="Aptos Narrow" w:cs="Times New Roman"/>
                <w:color w:val="000000"/>
                <w:lang w:eastAsia="en-AU"/>
              </w:rPr>
              <w:br/>
              <w:t>disability, including a trauma-informed approach to identifying disability and the</w:t>
            </w:r>
            <w:r w:rsidRPr="00BA71D6">
              <w:rPr>
                <w:rFonts w:ascii="Aptos Narrow" w:eastAsia="Times New Roman" w:hAnsi="Aptos Narrow" w:cs="Times New Roman"/>
                <w:color w:val="000000"/>
                <w:lang w:eastAsia="en-AU"/>
              </w:rPr>
              <w:br/>
              <w:t>person’s needs</w:t>
            </w:r>
            <w:r w:rsidRPr="00BA71D6">
              <w:rPr>
                <w:rFonts w:ascii="Aptos Narrow" w:eastAsia="Times New Roman" w:hAnsi="Aptos Narrow" w:cs="Times New Roman"/>
                <w:color w:val="000000"/>
                <w:lang w:eastAsia="en-AU"/>
              </w:rPr>
              <w:br/>
              <w:t>• reduce reliance upon self-disclosure as the primary means of disability</w:t>
            </w:r>
            <w:r w:rsidRPr="00BA71D6">
              <w:rPr>
                <w:rFonts w:ascii="Aptos Narrow" w:eastAsia="Times New Roman" w:hAnsi="Aptos Narrow" w:cs="Times New Roman"/>
                <w:color w:val="000000"/>
                <w:lang w:eastAsia="en-AU"/>
              </w:rPr>
              <w:br/>
              <w:t>identification following admission of a person with disability to custody</w:t>
            </w:r>
            <w:r w:rsidRPr="00BA71D6">
              <w:rPr>
                <w:rFonts w:ascii="Aptos Narrow" w:eastAsia="Times New Roman" w:hAnsi="Aptos Narrow" w:cs="Times New Roman"/>
                <w:color w:val="000000"/>
                <w:lang w:eastAsia="en-AU"/>
              </w:rPr>
              <w:br/>
              <w:t>• require screening upon reception into custody or shortly thereafter both for</w:t>
            </w:r>
            <w:r w:rsidRPr="00BA71D6">
              <w:rPr>
                <w:rFonts w:ascii="Aptos Narrow" w:eastAsia="Times New Roman" w:hAnsi="Aptos Narrow" w:cs="Times New Roman"/>
                <w:color w:val="000000"/>
                <w:lang w:eastAsia="en-AU"/>
              </w:rPr>
              <w:br/>
              <w:t>prisoners and detainees who have been sentenced and for those on remand</w:t>
            </w:r>
            <w:r w:rsidRPr="00BA71D6">
              <w:rPr>
                <w:rFonts w:ascii="Aptos Narrow" w:eastAsia="Times New Roman" w:hAnsi="Aptos Narrow" w:cs="Times New Roman"/>
                <w:color w:val="000000"/>
                <w:lang w:eastAsia="en-AU"/>
              </w:rPr>
              <w:br/>
              <w:t>• promote the consistent collection of data and its use to inform system-wide</w:t>
            </w:r>
            <w:r w:rsidRPr="00BA71D6">
              <w:rPr>
                <w:rFonts w:ascii="Aptos Narrow" w:eastAsia="Times New Roman" w:hAnsi="Aptos Narrow" w:cs="Times New Roman"/>
                <w:color w:val="000000"/>
                <w:lang w:eastAsia="en-AU"/>
              </w:rPr>
              <w:br/>
              <w:t>responses</w:t>
            </w:r>
            <w:r w:rsidRPr="00BA71D6">
              <w:rPr>
                <w:rFonts w:ascii="Aptos Narrow" w:eastAsia="Times New Roman" w:hAnsi="Aptos Narrow" w:cs="Times New Roman"/>
                <w:color w:val="000000"/>
                <w:lang w:eastAsia="en-AU"/>
              </w:rPr>
              <w:br/>
              <w:t>• encourage the development and use of culturally safe disability screening tools</w:t>
            </w:r>
            <w:r w:rsidRPr="00BA71D6">
              <w:rPr>
                <w:rFonts w:ascii="Aptos Narrow" w:eastAsia="Times New Roman" w:hAnsi="Aptos Narrow" w:cs="Times New Roman"/>
                <w:color w:val="000000"/>
                <w:lang w:eastAsia="en-AU"/>
              </w:rPr>
              <w:br/>
              <w:t>that address the particular needs of First Nations people with disability</w:t>
            </w:r>
            <w:r w:rsidRPr="00BA71D6">
              <w:rPr>
                <w:rFonts w:ascii="Aptos Narrow" w:eastAsia="Times New Roman" w:hAnsi="Aptos Narrow" w:cs="Times New Roman"/>
                <w:color w:val="000000"/>
                <w:lang w:eastAsia="en-AU"/>
              </w:rPr>
              <w:br/>
              <w:t>• encourage the development and use of disability screening tools that are</w:t>
            </w:r>
            <w:r w:rsidRPr="00BA71D6">
              <w:rPr>
                <w:rFonts w:ascii="Aptos Narrow" w:eastAsia="Times New Roman" w:hAnsi="Aptos Narrow" w:cs="Times New Roman"/>
                <w:color w:val="000000"/>
                <w:lang w:eastAsia="en-AU"/>
              </w:rPr>
              <w:br/>
              <w:t>culturally appropriate for people with disability from culturally and linguistically</w:t>
            </w:r>
            <w:r w:rsidRPr="00BA71D6">
              <w:rPr>
                <w:rFonts w:ascii="Aptos Narrow" w:eastAsia="Times New Roman" w:hAnsi="Aptos Narrow" w:cs="Times New Roman"/>
                <w:color w:val="000000"/>
                <w:lang w:eastAsia="en-AU"/>
              </w:rPr>
              <w:br/>
              <w:t>diverse communities</w:t>
            </w:r>
            <w:r w:rsidRPr="00BA71D6">
              <w:rPr>
                <w:rFonts w:ascii="Aptos Narrow" w:eastAsia="Times New Roman" w:hAnsi="Aptos Narrow" w:cs="Times New Roman"/>
                <w:color w:val="000000"/>
                <w:lang w:eastAsia="en-AU"/>
              </w:rPr>
              <w:br/>
              <w:t>• encourage investment in initial and ongoing training, education and support of</w:t>
            </w:r>
            <w:r w:rsidRPr="00BA71D6">
              <w:rPr>
                <w:rFonts w:ascii="Aptos Narrow" w:eastAsia="Times New Roman" w:hAnsi="Aptos Narrow" w:cs="Times New Roman"/>
                <w:color w:val="000000"/>
                <w:lang w:eastAsia="en-AU"/>
              </w:rPr>
              <w:br/>
              <w:t>staff about disability identification and awareness</w:t>
            </w:r>
            <w:r w:rsidRPr="00BA71D6">
              <w:rPr>
                <w:rFonts w:ascii="Aptos Narrow" w:eastAsia="Times New Roman" w:hAnsi="Aptos Narrow" w:cs="Times New Roman"/>
                <w:color w:val="000000"/>
                <w:lang w:eastAsia="en-AU"/>
              </w:rPr>
              <w:br/>
              <w:t>• encourage collaborative practices including the engagement of clinicians to</w:t>
            </w:r>
            <w:r w:rsidRPr="00BA71D6">
              <w:rPr>
                <w:rFonts w:ascii="Aptos Narrow" w:eastAsia="Times New Roman" w:hAnsi="Aptos Narrow" w:cs="Times New Roman"/>
                <w:color w:val="000000"/>
                <w:lang w:eastAsia="en-AU"/>
              </w:rPr>
              <w:br/>
              <w:t>conduct assessments to identify the support needs of a person with disability in</w:t>
            </w:r>
            <w:r w:rsidRPr="00BA71D6">
              <w:rPr>
                <w:rFonts w:ascii="Aptos Narrow" w:eastAsia="Times New Roman" w:hAnsi="Aptos Narrow" w:cs="Times New Roman"/>
                <w:color w:val="000000"/>
                <w:lang w:eastAsia="en-AU"/>
              </w:rPr>
              <w:br/>
              <w:t>custody</w:t>
            </w:r>
            <w:r w:rsidRPr="00BA71D6">
              <w:rPr>
                <w:rFonts w:ascii="Aptos Narrow" w:eastAsia="Times New Roman" w:hAnsi="Aptos Narrow" w:cs="Times New Roman"/>
                <w:color w:val="000000"/>
                <w:lang w:eastAsia="en-AU"/>
              </w:rPr>
              <w:br/>
              <w:t>• require the identification of a disability or impairment to be matched with</w:t>
            </w:r>
            <w:r w:rsidRPr="00BA71D6">
              <w:rPr>
                <w:rFonts w:ascii="Aptos Narrow" w:eastAsia="Times New Roman" w:hAnsi="Aptos Narrow" w:cs="Times New Roman"/>
                <w:color w:val="000000"/>
                <w:lang w:eastAsia="en-AU"/>
              </w:rPr>
              <w:br/>
              <w:t>appropriate support while in custody</w:t>
            </w:r>
            <w:r w:rsidRPr="00BA71D6">
              <w:rPr>
                <w:rFonts w:ascii="Aptos Narrow" w:eastAsia="Times New Roman" w:hAnsi="Aptos Narrow" w:cs="Times New Roman"/>
                <w:color w:val="000000"/>
                <w:lang w:eastAsia="en-AU"/>
              </w:rPr>
              <w:br/>
              <w:t>• promote the use of screening outcomes to develop plans for prisoners and</w:t>
            </w:r>
            <w:r w:rsidRPr="00BA71D6">
              <w:rPr>
                <w:rFonts w:ascii="Aptos Narrow" w:eastAsia="Times New Roman" w:hAnsi="Aptos Narrow" w:cs="Times New Roman"/>
                <w:color w:val="000000"/>
                <w:lang w:eastAsia="en-AU"/>
              </w:rPr>
              <w:br/>
              <w:t>detainees transitioning to the community</w:t>
            </w:r>
            <w:r w:rsidRPr="00BA71D6">
              <w:rPr>
                <w:rFonts w:ascii="Aptos Narrow" w:eastAsia="Times New Roman" w:hAnsi="Aptos Narrow" w:cs="Times New Roman"/>
                <w:color w:val="000000"/>
                <w:lang w:eastAsia="en-AU"/>
              </w:rPr>
              <w:br/>
              <w:t xml:space="preserve">• contribute to appropriate information sharing among agencies including </w:t>
            </w:r>
            <w:proofErr w:type="spellStart"/>
            <w:r w:rsidRPr="00BA71D6">
              <w:rPr>
                <w:rFonts w:ascii="Aptos Narrow" w:eastAsia="Times New Roman" w:hAnsi="Aptos Narrow" w:cs="Times New Roman"/>
                <w:color w:val="000000"/>
                <w:lang w:eastAsia="en-AU"/>
              </w:rPr>
              <w:t>courtbased</w:t>
            </w:r>
            <w:proofErr w:type="spellEnd"/>
            <w:r w:rsidRPr="00BA71D6">
              <w:rPr>
                <w:rFonts w:ascii="Aptos Narrow" w:eastAsia="Times New Roman" w:hAnsi="Aptos Narrow" w:cs="Times New Roman"/>
                <w:color w:val="000000"/>
                <w:lang w:eastAsia="en-AU"/>
              </w:rPr>
              <w:br/>
              <w:t>assessments and reports.</w:t>
            </w:r>
          </w:p>
        </w:tc>
      </w:tr>
    </w:tbl>
    <w:p w14:paraId="4E9D7A30" w14:textId="77777777" w:rsidR="00F27AAA" w:rsidRDefault="00F27AAA" w:rsidP="00F27AAA">
      <w:pPr>
        <w:pStyle w:val="FootnoteText"/>
      </w:pPr>
    </w:p>
    <w:p w14:paraId="0A656898" w14:textId="77907CE3" w:rsidR="00F27AAA" w:rsidRPr="00561405" w:rsidRDefault="00F27AAA" w:rsidP="00F27AAA">
      <w:pPr>
        <w:rPr>
          <w:lang w:val="en-US"/>
        </w:rPr>
      </w:pPr>
      <w:bookmarkStart w:id="73" w:name="_Hlk184631817"/>
      <w:r w:rsidRPr="0004431A">
        <w:rPr>
          <w:szCs w:val="20"/>
        </w:rPr>
        <w:t xml:space="preserve">Youth Justice Reform Select Committee, Queensland Parliament, </w:t>
      </w:r>
      <w:r w:rsidRPr="0004431A">
        <w:rPr>
          <w:i/>
          <w:iCs/>
          <w:szCs w:val="20"/>
        </w:rPr>
        <w:t>Draft Confidential – Interim Report: Inquiry into ongoing reforms to the youth justice system and support for victims of crime</w:t>
      </w:r>
      <w:r w:rsidRPr="0004431A">
        <w:rPr>
          <w:szCs w:val="20"/>
        </w:rPr>
        <w:t xml:space="preserve"> (Report No 1, 57</w:t>
      </w:r>
      <w:r w:rsidRPr="0004431A">
        <w:rPr>
          <w:szCs w:val="20"/>
          <w:vertAlign w:val="superscript"/>
        </w:rPr>
        <w:t>th</w:t>
      </w:r>
      <w:r w:rsidRPr="0004431A">
        <w:rPr>
          <w:szCs w:val="20"/>
        </w:rPr>
        <w:t xml:space="preserve"> Parliament, April 2024)</w:t>
      </w:r>
    </w:p>
    <w:tbl>
      <w:tblPr>
        <w:tblStyle w:val="PlainTable2"/>
        <w:tblW w:w="9360" w:type="dxa"/>
        <w:tblLook w:val="0480" w:firstRow="0" w:lastRow="0" w:firstColumn="1" w:lastColumn="0" w:noHBand="0" w:noVBand="1"/>
      </w:tblPr>
      <w:tblGrid>
        <w:gridCol w:w="640"/>
        <w:gridCol w:w="8720"/>
      </w:tblGrid>
      <w:tr w:rsidR="00F27AAA" w:rsidRPr="00BA71D6" w14:paraId="628FD4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noWrap/>
            <w:hideMark/>
          </w:tcPr>
          <w:bookmarkEnd w:id="73"/>
          <w:p w14:paraId="6F6A4AEF" w14:textId="77777777" w:rsidR="00F27AAA" w:rsidRPr="00BA71D6" w:rsidRDefault="00F27AAA">
            <w:pPr>
              <w:spacing w:after="0" w:line="240" w:lineRule="auto"/>
              <w:jc w:val="right"/>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30</w:t>
            </w:r>
          </w:p>
        </w:tc>
        <w:tc>
          <w:tcPr>
            <w:tcW w:w="8720" w:type="dxa"/>
            <w:hideMark/>
          </w:tcPr>
          <w:p w14:paraId="5BC9AA1C" w14:textId="77777777" w:rsidR="00F27AAA" w:rsidRPr="00BA71D6" w:rsidRDefault="00F27AAA">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AU"/>
              </w:rPr>
            </w:pPr>
            <w:r w:rsidRPr="00BA71D6">
              <w:rPr>
                <w:rFonts w:ascii="Aptos Narrow" w:eastAsia="Times New Roman" w:hAnsi="Aptos Narrow" w:cs="Times New Roman"/>
                <w:color w:val="000000"/>
                <w:lang w:eastAsia="en-AU"/>
              </w:rPr>
              <w:t>That the Queensland Government work with relevant stakeholders to develop a statewide Code of Practice for the management of young people in watch-houses.</w:t>
            </w:r>
          </w:p>
        </w:tc>
      </w:tr>
    </w:tbl>
    <w:p w14:paraId="613374D6" w14:textId="55C2AF15" w:rsidR="00C17E9B" w:rsidRPr="00561405" w:rsidRDefault="00C17E9B" w:rsidP="00F27AAA">
      <w:pPr>
        <w:rPr>
          <w:lang w:val="en-US"/>
        </w:rPr>
      </w:pPr>
    </w:p>
    <w:sectPr w:rsidR="00C17E9B" w:rsidRPr="00561405" w:rsidSect="003E7ED6">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F70F" w14:textId="77777777" w:rsidR="00D4121E" w:rsidRDefault="00D4121E" w:rsidP="0023707F">
      <w:r>
        <w:separator/>
      </w:r>
    </w:p>
    <w:p w14:paraId="3A93C0F5" w14:textId="77777777" w:rsidR="00D4121E" w:rsidRDefault="00D4121E" w:rsidP="00177DE2"/>
  </w:endnote>
  <w:endnote w:type="continuationSeparator" w:id="0">
    <w:p w14:paraId="29E02530" w14:textId="77777777" w:rsidR="00D4121E" w:rsidRDefault="00D4121E" w:rsidP="002668C6">
      <w:r>
        <w:continuationSeparator/>
      </w:r>
    </w:p>
    <w:p w14:paraId="16FF5CBC" w14:textId="77777777" w:rsidR="00D4121E" w:rsidRDefault="00D4121E" w:rsidP="002668C6"/>
  </w:endnote>
  <w:endnote w:type="continuationNotice" w:id="1">
    <w:p w14:paraId="455A67A7" w14:textId="77777777" w:rsidR="00D4121E" w:rsidRDefault="00D41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07F1" w14:textId="2C773224" w:rsidR="007C5B42" w:rsidRPr="007F14ED" w:rsidRDefault="002668C6">
    <w:pPr>
      <w:pStyle w:val="Footer"/>
      <w:rPr>
        <w:color w:val="004270"/>
        <w:sz w:val="20"/>
        <w:szCs w:val="20"/>
        <w:lang w:val="en-US"/>
      </w:rPr>
    </w:pPr>
    <w:r w:rsidRPr="007F14ED">
      <w:rPr>
        <w:color w:val="004270"/>
        <w:sz w:val="20"/>
        <w:szCs w:val="20"/>
        <w:lang w:val="en-US"/>
      </w:rPr>
      <w:t xml:space="preserve">Queensland Human Rights Commission | </w:t>
    </w:r>
    <w:r w:rsidRPr="007F14ED">
      <w:rPr>
        <w:color w:val="004270"/>
        <w:sz w:val="20"/>
        <w:szCs w:val="20"/>
      </w:rPr>
      <w:t>www.qhrc.qld.gov.au</w:t>
    </w:r>
    <w:r w:rsidRPr="007F14ED">
      <w:rPr>
        <w:color w:val="004270"/>
        <w:sz w:val="20"/>
        <w:szCs w:val="20"/>
        <w:lang w:val="en-US"/>
      </w:rPr>
      <w:tab/>
    </w:r>
    <w:r w:rsidRPr="007F14ED">
      <w:rPr>
        <w:color w:val="004270"/>
        <w:sz w:val="20"/>
        <w:szCs w:val="20"/>
        <w:lang w:val="en-US"/>
      </w:rPr>
      <w:fldChar w:fldCharType="begin"/>
    </w:r>
    <w:r w:rsidRPr="007F14ED">
      <w:rPr>
        <w:color w:val="004270"/>
        <w:sz w:val="20"/>
        <w:szCs w:val="20"/>
        <w:lang w:val="en-US"/>
      </w:rPr>
      <w:instrText xml:space="preserve"> PAGE   \* MERGEFORMAT </w:instrText>
    </w:r>
    <w:r w:rsidRPr="007F14ED">
      <w:rPr>
        <w:color w:val="004270"/>
        <w:sz w:val="20"/>
        <w:szCs w:val="20"/>
        <w:lang w:val="en-US"/>
      </w:rPr>
      <w:fldChar w:fldCharType="separate"/>
    </w:r>
    <w:r w:rsidRPr="007F14ED">
      <w:rPr>
        <w:noProof/>
        <w:color w:val="004270"/>
        <w:sz w:val="20"/>
        <w:szCs w:val="20"/>
        <w:lang w:val="en-US"/>
      </w:rPr>
      <w:t>1</w:t>
    </w:r>
    <w:r w:rsidRPr="007F14ED">
      <w:rPr>
        <w:noProof/>
        <w:color w:val="00427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4C6A" w14:textId="77777777" w:rsidR="000C5055" w:rsidRDefault="000C5055" w:rsidP="00AF7E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5A8A" w14:textId="77777777" w:rsidR="00D4121E" w:rsidRDefault="00D4121E" w:rsidP="00C378CC">
      <w:r>
        <w:separator/>
      </w:r>
    </w:p>
  </w:footnote>
  <w:footnote w:type="continuationSeparator" w:id="0">
    <w:p w14:paraId="33014506" w14:textId="77777777" w:rsidR="00D4121E" w:rsidRDefault="00D4121E" w:rsidP="009B40A7">
      <w:r>
        <w:continuationSeparator/>
      </w:r>
    </w:p>
    <w:p w14:paraId="52C1CF12" w14:textId="77777777" w:rsidR="00D4121E" w:rsidRDefault="00D4121E" w:rsidP="009B40A7"/>
  </w:footnote>
  <w:footnote w:type="continuationNotice" w:id="1">
    <w:p w14:paraId="3FE699A5" w14:textId="77777777" w:rsidR="00D4121E" w:rsidRDefault="00D4121E">
      <w:pPr>
        <w:spacing w:after="0" w:line="240" w:lineRule="auto"/>
      </w:pPr>
    </w:p>
  </w:footnote>
  <w:footnote w:id="2">
    <w:p w14:paraId="2E2CE55F" w14:textId="0EF5D885" w:rsidR="002249BB" w:rsidRDefault="002249BB" w:rsidP="002249BB">
      <w:pPr>
        <w:pStyle w:val="FootnoteText"/>
      </w:pPr>
      <w:r>
        <w:rPr>
          <w:rStyle w:val="FootnoteReference"/>
        </w:rPr>
        <w:footnoteRef/>
      </w:r>
      <w:r>
        <w:t xml:space="preserve"> The Inspector of Detention Services has recommended that QPS examine ways </w:t>
      </w:r>
      <w:r>
        <w:rPr>
          <w:lang w:val="en-GB"/>
        </w:rPr>
        <w:t>to increase privacy in relation to the use of toilets for children sharing a cell</w:t>
      </w:r>
      <w:r w:rsidR="00AD7E07">
        <w:rPr>
          <w:lang w:val="en-GB"/>
        </w:rPr>
        <w:t>. See</w:t>
      </w:r>
      <w:r w:rsidRPr="00E3164C">
        <w:t xml:space="preserve"> </w:t>
      </w:r>
      <w:r w:rsidRPr="00C01105">
        <w:t>Inspector of Detention Services</w:t>
      </w:r>
      <w:r w:rsidRPr="00B741C6">
        <w:t xml:space="preserve">, </w:t>
      </w:r>
      <w:r w:rsidR="00741817">
        <w:t xml:space="preserve">Office of the </w:t>
      </w:r>
      <w:r w:rsidRPr="00B741C6">
        <w:t>Queensland Ombudsman</w:t>
      </w:r>
      <w:r w:rsidRPr="00C01105">
        <w:rPr>
          <w:i/>
          <w:iCs/>
        </w:rPr>
        <w:t xml:space="preserve">, Cairns and Murgon </w:t>
      </w:r>
      <w:r w:rsidR="00741817">
        <w:rPr>
          <w:i/>
          <w:iCs/>
        </w:rPr>
        <w:t>W</w:t>
      </w:r>
      <w:r w:rsidRPr="00C01105">
        <w:rPr>
          <w:i/>
          <w:iCs/>
        </w:rPr>
        <w:t>atch-houses</w:t>
      </w:r>
      <w:r>
        <w:rPr>
          <w:i/>
          <w:iCs/>
        </w:rPr>
        <w:t xml:space="preserve"> </w:t>
      </w:r>
      <w:r w:rsidR="00741817">
        <w:rPr>
          <w:i/>
          <w:iCs/>
        </w:rPr>
        <w:t>I</w:t>
      </w:r>
      <w:r w:rsidRPr="00C01105">
        <w:rPr>
          <w:i/>
          <w:iCs/>
        </w:rPr>
        <w:t xml:space="preserve">nspection </w:t>
      </w:r>
      <w:r w:rsidR="00741817">
        <w:rPr>
          <w:i/>
          <w:iCs/>
        </w:rPr>
        <w:t>R</w:t>
      </w:r>
      <w:r w:rsidRPr="00C01105">
        <w:rPr>
          <w:i/>
          <w:iCs/>
        </w:rPr>
        <w:t xml:space="preserve">eport: Focus on </w:t>
      </w:r>
      <w:r w:rsidR="00741817">
        <w:rPr>
          <w:i/>
          <w:iCs/>
        </w:rPr>
        <w:t>D</w:t>
      </w:r>
      <w:r w:rsidRPr="00C01105">
        <w:rPr>
          <w:i/>
          <w:iCs/>
        </w:rPr>
        <w:t>etention o</w:t>
      </w:r>
      <w:r w:rsidR="00741817">
        <w:rPr>
          <w:i/>
          <w:iCs/>
        </w:rPr>
        <w:t>f</w:t>
      </w:r>
      <w:r w:rsidRPr="00C01105">
        <w:rPr>
          <w:i/>
          <w:iCs/>
        </w:rPr>
        <w:t xml:space="preserve"> </w:t>
      </w:r>
      <w:r w:rsidR="00741817">
        <w:rPr>
          <w:i/>
          <w:iCs/>
        </w:rPr>
        <w:t>C</w:t>
      </w:r>
      <w:r w:rsidRPr="00C01105">
        <w:rPr>
          <w:i/>
          <w:iCs/>
        </w:rPr>
        <w:t>hildren</w:t>
      </w:r>
      <w:r w:rsidRPr="00C01105">
        <w:t xml:space="preserve"> (</w:t>
      </w:r>
      <w:r w:rsidR="00741817">
        <w:t xml:space="preserve">Final report, </w:t>
      </w:r>
      <w:r w:rsidRPr="00C01105">
        <w:t xml:space="preserve">September 2024) </w:t>
      </w:r>
      <w:r w:rsidR="00BC6220">
        <w:t xml:space="preserve">7, </w:t>
      </w:r>
      <w:r w:rsidRPr="00C01105">
        <w:t>recommendation 1a)</w:t>
      </w:r>
      <w:r>
        <w:t>.</w:t>
      </w:r>
    </w:p>
  </w:footnote>
  <w:footnote w:id="3">
    <w:p w14:paraId="6D2A85E1" w14:textId="7C46CDE5" w:rsidR="00A23606" w:rsidRPr="00C26056" w:rsidRDefault="00A23606" w:rsidP="00A23606">
      <w:pPr>
        <w:pStyle w:val="FootnoteText"/>
        <w:rPr>
          <w:lang w:val="en-GB"/>
        </w:rPr>
      </w:pPr>
      <w:r>
        <w:rPr>
          <w:rStyle w:val="FootnoteReference"/>
        </w:rPr>
        <w:footnoteRef/>
      </w:r>
      <w:r>
        <w:t xml:space="preserve"> </w:t>
      </w:r>
      <w:r>
        <w:rPr>
          <w:lang w:val="en-GB"/>
        </w:rPr>
        <w:t xml:space="preserve">The written response refers to ‘23/02/2022’, however </w:t>
      </w:r>
      <w:r w:rsidR="00512A2F">
        <w:rPr>
          <w:lang w:val="en-GB"/>
        </w:rPr>
        <w:t>the</w:t>
      </w:r>
      <w:r w:rsidR="003B741C">
        <w:rPr>
          <w:lang w:val="en-GB"/>
        </w:rPr>
        <w:t xml:space="preserve"> respondents have confirmed </w:t>
      </w:r>
      <w:r w:rsidR="00512A2F">
        <w:rPr>
          <w:lang w:val="en-GB"/>
        </w:rPr>
        <w:t>this</w:t>
      </w:r>
      <w:r w:rsidR="00851C9B">
        <w:rPr>
          <w:lang w:val="en-GB"/>
        </w:rPr>
        <w:t xml:space="preserve"> </w:t>
      </w:r>
      <w:r w:rsidR="003B741C">
        <w:rPr>
          <w:lang w:val="en-GB"/>
        </w:rPr>
        <w:t xml:space="preserve">is </w:t>
      </w:r>
      <w:r>
        <w:rPr>
          <w:lang w:val="en-GB"/>
        </w:rPr>
        <w:t>a typographical error.</w:t>
      </w:r>
    </w:p>
  </w:footnote>
  <w:footnote w:id="4">
    <w:p w14:paraId="72517431" w14:textId="29F703DD" w:rsidR="00457930" w:rsidRPr="00457930" w:rsidRDefault="00457930">
      <w:pPr>
        <w:pStyle w:val="FootnoteText"/>
        <w:rPr>
          <w:lang w:val="en-GB"/>
        </w:rPr>
      </w:pPr>
      <w:r>
        <w:rPr>
          <w:rStyle w:val="FootnoteReference"/>
        </w:rPr>
        <w:footnoteRef/>
      </w:r>
      <w:r>
        <w:t xml:space="preserve"> </w:t>
      </w:r>
      <w:r w:rsidR="006B3BC4" w:rsidRPr="006B3BC4">
        <w:t>Department of Children, Youth Justice and Multicultural Affairs, ‘Watchhouse Welfare Check’ (form) (Attachment 55)</w:t>
      </w:r>
      <w:r w:rsidR="0048643A">
        <w:t>.</w:t>
      </w:r>
    </w:p>
  </w:footnote>
  <w:footnote w:id="5">
    <w:p w14:paraId="0DFA4A03" w14:textId="77777777" w:rsidR="001317E7" w:rsidRPr="00F309DC" w:rsidRDefault="001317E7" w:rsidP="001317E7">
      <w:pPr>
        <w:pStyle w:val="FootnoteText"/>
        <w:spacing w:line="240" w:lineRule="auto"/>
        <w:rPr>
          <w:lang w:val="en-US"/>
        </w:rPr>
      </w:pPr>
      <w:r>
        <w:rPr>
          <w:rStyle w:val="FootnoteReference"/>
        </w:rPr>
        <w:footnoteRef/>
      </w:r>
      <w:r>
        <w:t xml:space="preserve"> </w:t>
      </w:r>
      <w:r w:rsidRPr="007933E8">
        <w:rPr>
          <w:i/>
          <w:iCs/>
        </w:rPr>
        <w:t>Human Rights Act 2019</w:t>
      </w:r>
      <w:r>
        <w:t xml:space="preserve"> (Qld) s 58(1). </w:t>
      </w:r>
    </w:p>
  </w:footnote>
  <w:footnote w:id="6">
    <w:p w14:paraId="55F61C58" w14:textId="77777777" w:rsidR="001317E7" w:rsidRPr="00A50362" w:rsidRDefault="001317E7" w:rsidP="001317E7">
      <w:pPr>
        <w:pStyle w:val="FootnoteText"/>
        <w:spacing w:line="240" w:lineRule="auto"/>
        <w:rPr>
          <w:lang w:val="en-US"/>
        </w:rPr>
      </w:pPr>
      <w:r>
        <w:rPr>
          <w:rStyle w:val="FootnoteReference"/>
        </w:rPr>
        <w:footnoteRef/>
      </w:r>
      <w:r>
        <w:t xml:space="preserve"> </w:t>
      </w:r>
      <w:bookmarkStart w:id="27" w:name="_Hlk126677780"/>
      <w:r w:rsidRPr="00A50362">
        <w:rPr>
          <w:i/>
          <w:iCs/>
        </w:rPr>
        <w:t>Human Rights Act 2019</w:t>
      </w:r>
      <w:r>
        <w:t xml:space="preserve"> (Qld) ss 8, 13</w:t>
      </w:r>
      <w:bookmarkEnd w:id="27"/>
      <w:r>
        <w:t>.</w:t>
      </w:r>
    </w:p>
  </w:footnote>
  <w:footnote w:id="7">
    <w:p w14:paraId="418A0F11" w14:textId="4F343D71" w:rsidR="003B12AF" w:rsidRPr="00503A18" w:rsidRDefault="003B12AF" w:rsidP="003B12AF">
      <w:pPr>
        <w:pStyle w:val="FootnoteText"/>
        <w:rPr>
          <w:lang w:val="en-GB"/>
        </w:rPr>
      </w:pPr>
      <w:r>
        <w:rPr>
          <w:rStyle w:val="FootnoteReference"/>
        </w:rPr>
        <w:footnoteRef/>
      </w:r>
      <w:r>
        <w:t xml:space="preserve"> </w:t>
      </w:r>
      <w:r w:rsidRPr="00AA4BD3">
        <w:rPr>
          <w:i/>
          <w:iCs/>
          <w:lang w:val="en-GB"/>
        </w:rPr>
        <w:t>Owen-D’</w:t>
      </w:r>
      <w:r w:rsidR="00B4247A">
        <w:rPr>
          <w:i/>
          <w:iCs/>
          <w:lang w:val="en-GB"/>
        </w:rPr>
        <w:t>A</w:t>
      </w:r>
      <w:r w:rsidRPr="00AA4BD3">
        <w:rPr>
          <w:i/>
          <w:iCs/>
          <w:lang w:val="en-GB"/>
        </w:rPr>
        <w:t>rcy v Chief Executive, Queensland Corrective Services</w:t>
      </w:r>
      <w:r>
        <w:rPr>
          <w:lang w:val="en-GB"/>
        </w:rPr>
        <w:t xml:space="preserve"> [2021] QSC 273 [249]-[250]. </w:t>
      </w:r>
    </w:p>
  </w:footnote>
  <w:footnote w:id="8">
    <w:p w14:paraId="7CE263F6" w14:textId="77777777" w:rsidR="001317E7" w:rsidRPr="00C26E1C" w:rsidRDefault="001317E7" w:rsidP="001317E7">
      <w:pPr>
        <w:pStyle w:val="FootnoteText"/>
        <w:rPr>
          <w:lang w:val="en-US"/>
        </w:rPr>
      </w:pPr>
      <w:r>
        <w:rPr>
          <w:rStyle w:val="FootnoteReference"/>
        </w:rPr>
        <w:footnoteRef/>
      </w:r>
      <w:r>
        <w:t xml:space="preserve"> </w:t>
      </w:r>
      <w:r w:rsidRPr="00A44A8C">
        <w:rPr>
          <w:i/>
          <w:iCs/>
          <w:lang w:val="en-US"/>
        </w:rPr>
        <w:t>Human Rights Act 2019</w:t>
      </w:r>
      <w:r>
        <w:rPr>
          <w:lang w:val="en-US"/>
        </w:rPr>
        <w:t xml:space="preserve"> (Qld) s 48.</w:t>
      </w:r>
    </w:p>
  </w:footnote>
  <w:footnote w:id="9">
    <w:p w14:paraId="2BA307EF" w14:textId="77777777" w:rsidR="00642B7D" w:rsidRPr="00435839" w:rsidRDefault="00642B7D" w:rsidP="00642B7D">
      <w:pPr>
        <w:pStyle w:val="FootnoteText"/>
        <w:rPr>
          <w:lang w:val="en-US"/>
        </w:rPr>
      </w:pPr>
      <w:r>
        <w:rPr>
          <w:rStyle w:val="FootnoteReference"/>
        </w:rPr>
        <w:footnoteRef/>
      </w:r>
      <w:r>
        <w:t xml:space="preserve"> </w:t>
      </w:r>
      <w:r w:rsidRPr="00B05E07">
        <w:rPr>
          <w:i/>
          <w:iCs/>
          <w:lang w:val="en-US"/>
        </w:rPr>
        <w:t>Human Rights Act 2019</w:t>
      </w:r>
      <w:r>
        <w:rPr>
          <w:lang w:val="en-US"/>
        </w:rPr>
        <w:t xml:space="preserve"> (Qld) s 48(3).</w:t>
      </w:r>
    </w:p>
  </w:footnote>
  <w:footnote w:id="10">
    <w:p w14:paraId="048F951F" w14:textId="77777777" w:rsidR="004D455C" w:rsidRPr="00E259A9" w:rsidRDefault="004D455C" w:rsidP="004D455C">
      <w:pPr>
        <w:pStyle w:val="FootnoteText"/>
        <w:rPr>
          <w:lang w:val="en-GB"/>
        </w:rPr>
      </w:pPr>
      <w:r>
        <w:rPr>
          <w:rStyle w:val="FootnoteReference"/>
        </w:rPr>
        <w:footnoteRef/>
      </w:r>
      <w:r>
        <w:t xml:space="preserve"> </w:t>
      </w:r>
      <w:r w:rsidRPr="00BB383B">
        <w:rPr>
          <w:i/>
          <w:iCs/>
          <w:lang w:val="en-GB"/>
        </w:rPr>
        <w:t>Convention on the Rights of the Child</w:t>
      </w:r>
      <w:r>
        <w:rPr>
          <w:lang w:val="en-GB"/>
        </w:rPr>
        <w:t xml:space="preserve">, </w:t>
      </w:r>
      <w:r w:rsidR="00B4247A" w:rsidRPr="00B701AE">
        <w:t xml:space="preserve">UN Doc </w:t>
      </w:r>
      <w:r w:rsidR="00B4247A" w:rsidRPr="001B697B">
        <w:t>A/RES/44/25 (20 November 1989</w:t>
      </w:r>
      <w:r w:rsidR="00B4247A">
        <w:t xml:space="preserve">, entered into force generally on 2 September 1990) </w:t>
      </w:r>
      <w:r>
        <w:rPr>
          <w:lang w:val="en-GB"/>
        </w:rPr>
        <w:t>(‘</w:t>
      </w:r>
      <w:r w:rsidRPr="00BB383B">
        <w:rPr>
          <w:i/>
          <w:iCs/>
          <w:lang w:val="en-GB"/>
        </w:rPr>
        <w:t>Convention on the Rights of the Child</w:t>
      </w:r>
      <w:r>
        <w:rPr>
          <w:lang w:val="en-GB"/>
        </w:rPr>
        <w:t>’).</w:t>
      </w:r>
    </w:p>
  </w:footnote>
  <w:footnote w:id="11">
    <w:p w14:paraId="642B6A83" w14:textId="26D861E3" w:rsidR="007263BA" w:rsidRPr="0068005A" w:rsidRDefault="007263BA" w:rsidP="007263BA">
      <w:pPr>
        <w:pStyle w:val="FootnoteText"/>
      </w:pPr>
      <w:r>
        <w:rPr>
          <w:rStyle w:val="FootnoteReference"/>
        </w:rPr>
        <w:footnoteRef/>
      </w:r>
      <w:r>
        <w:t xml:space="preserve"> </w:t>
      </w:r>
      <w:r w:rsidRPr="00C72989">
        <w:rPr>
          <w:i/>
          <w:iCs/>
        </w:rPr>
        <w:t>Corporation of the Canadian Civil Liberties Association v Canada</w:t>
      </w:r>
      <w:r>
        <w:t xml:space="preserve"> (2019) 144 OR (3d) 641, 651 [29] (Benotto JA) quoted in </w:t>
      </w:r>
      <w:r w:rsidRPr="00796E5F">
        <w:rPr>
          <w:i/>
          <w:iCs/>
        </w:rPr>
        <w:t>Owen-D’Arcy v Chief Executive, Queensland Corrective Services</w:t>
      </w:r>
      <w:r w:rsidRPr="00796E5F">
        <w:t xml:space="preserve"> (2021) 9 QR 250</w:t>
      </w:r>
      <w:r>
        <w:t xml:space="preserve"> [174] (Martin SJA) (referring specifically to the </w:t>
      </w:r>
      <w:r w:rsidR="00E95F90" w:rsidRPr="00E95F90">
        <w:rPr>
          <w:i/>
          <w:iCs/>
        </w:rPr>
        <w:t>Nelson</w:t>
      </w:r>
      <w:r w:rsidR="00E95F90">
        <w:t xml:space="preserve"> </w:t>
      </w:r>
      <w:r>
        <w:rPr>
          <w:i/>
          <w:iCs/>
        </w:rPr>
        <w:t>Mandela Rules</w:t>
      </w:r>
      <w:r>
        <w:t>).</w:t>
      </w:r>
    </w:p>
  </w:footnote>
  <w:footnote w:id="12">
    <w:p w14:paraId="281D1384" w14:textId="77777777" w:rsidR="00B748E9" w:rsidRPr="00136B16" w:rsidRDefault="00B748E9" w:rsidP="00B748E9">
      <w:pPr>
        <w:pStyle w:val="FootnoteText"/>
        <w:rPr>
          <w:lang w:val="en-GB"/>
        </w:rPr>
      </w:pPr>
      <w:r>
        <w:rPr>
          <w:rStyle w:val="FootnoteReference"/>
        </w:rPr>
        <w:footnoteRef/>
      </w:r>
      <w:r>
        <w:t xml:space="preserve"> </w:t>
      </w:r>
      <w:r w:rsidRPr="0060315B">
        <w:rPr>
          <w:i/>
        </w:rPr>
        <w:t>United Nations Standard Minimum Rules for the Treatment of Prisoners</w:t>
      </w:r>
      <w:r>
        <w:rPr>
          <w:iCs/>
        </w:rPr>
        <w:t>,</w:t>
      </w:r>
      <w:r w:rsidRPr="00947465">
        <w:rPr>
          <w:i/>
        </w:rPr>
        <w:t xml:space="preserve"> </w:t>
      </w:r>
      <w:r w:rsidRPr="003D0351">
        <w:t xml:space="preserve">UN Doc </w:t>
      </w:r>
      <w:r>
        <w:t>A/RES/70/175 (17 December 2015) (‘</w:t>
      </w:r>
      <w:r w:rsidRPr="00975677">
        <w:rPr>
          <w:i/>
          <w:iCs/>
        </w:rPr>
        <w:t xml:space="preserve">Nelson </w:t>
      </w:r>
      <w:r w:rsidRPr="006426EA">
        <w:rPr>
          <w:i/>
          <w:iCs/>
        </w:rPr>
        <w:t>Mandela Rules</w:t>
      </w:r>
      <w:r>
        <w:rPr>
          <w:i/>
          <w:iCs/>
        </w:rPr>
        <w:t>’</w:t>
      </w:r>
      <w:r>
        <w:t>).</w:t>
      </w:r>
    </w:p>
  </w:footnote>
  <w:footnote w:id="13">
    <w:p w14:paraId="10B7445A" w14:textId="69BF0A7C" w:rsidR="00E03A57" w:rsidRPr="00796E5F" w:rsidRDefault="00E03A57" w:rsidP="00E03A57">
      <w:pPr>
        <w:pStyle w:val="FootnoteText"/>
        <w:rPr>
          <w:lang w:val="en-GB"/>
        </w:rPr>
      </w:pPr>
      <w:r>
        <w:rPr>
          <w:rStyle w:val="FootnoteReference"/>
        </w:rPr>
        <w:footnoteRef/>
      </w:r>
      <w:r>
        <w:t xml:space="preserve"> </w:t>
      </w:r>
      <w:r w:rsidR="001B3E0B">
        <w:rPr>
          <w:i/>
          <w:iCs/>
        </w:rPr>
        <w:t>Nelson</w:t>
      </w:r>
      <w:r>
        <w:rPr>
          <w:i/>
        </w:rPr>
        <w:t xml:space="preserve"> </w:t>
      </w:r>
      <w:r>
        <w:rPr>
          <w:i/>
          <w:iCs/>
          <w:lang w:val="en-GB"/>
        </w:rPr>
        <w:t>Mandela Rules</w:t>
      </w:r>
      <w:r>
        <w:rPr>
          <w:lang w:val="en-GB"/>
        </w:rPr>
        <w:t>, Preliminary Observation 1</w:t>
      </w:r>
      <w:r w:rsidR="00DE3D8C">
        <w:rPr>
          <w:lang w:val="en-GB"/>
        </w:rPr>
        <w:t>.</w:t>
      </w:r>
    </w:p>
  </w:footnote>
  <w:footnote w:id="14">
    <w:p w14:paraId="720457F5" w14:textId="55FA02AA" w:rsidR="00686F90" w:rsidRPr="007C0CD3" w:rsidRDefault="00686F90">
      <w:pPr>
        <w:pStyle w:val="FootnoteText"/>
        <w:rPr>
          <w:lang w:val="en-GB"/>
        </w:rPr>
      </w:pPr>
      <w:r>
        <w:rPr>
          <w:rStyle w:val="FootnoteReference"/>
        </w:rPr>
        <w:footnoteRef/>
      </w:r>
      <w:r>
        <w:t xml:space="preserve"> </w:t>
      </w:r>
      <w:r>
        <w:rPr>
          <w:lang w:val="en-GB"/>
        </w:rPr>
        <w:t xml:space="preserve">See, eg, </w:t>
      </w:r>
      <w:r>
        <w:t xml:space="preserve">Committee on the Rights of Persons with Disabilities, </w:t>
      </w:r>
      <w:r>
        <w:rPr>
          <w:i/>
          <w:iCs/>
        </w:rPr>
        <w:t xml:space="preserve">Views: Communication </w:t>
      </w:r>
      <w:r w:rsidRPr="00AA48D2">
        <w:rPr>
          <w:i/>
          <w:iCs/>
        </w:rPr>
        <w:t>No 84/2020</w:t>
      </w:r>
      <w:r>
        <w:t>, 30</w:t>
      </w:r>
      <w:r w:rsidRPr="00B92971">
        <w:rPr>
          <w:vertAlign w:val="superscript"/>
        </w:rPr>
        <w:t>th</w:t>
      </w:r>
      <w:r>
        <w:t xml:space="preserve"> sess, UN Doc CRPD/C/30/D/84/2020 (19 March 2024)</w:t>
      </w:r>
      <w:r w:rsidR="00F8742F">
        <w:t xml:space="preserve"> [13.7]</w:t>
      </w:r>
      <w:r>
        <w:t xml:space="preserve"> (‘</w:t>
      </w:r>
      <w:r w:rsidRPr="00044BF3">
        <w:t>al</w:t>
      </w:r>
      <w:r>
        <w:t xml:space="preserve"> </w:t>
      </w:r>
      <w:r w:rsidRPr="00B92971">
        <w:rPr>
          <w:i/>
          <w:iCs/>
        </w:rPr>
        <w:t>Hawali Alghamdi v</w:t>
      </w:r>
      <w:r>
        <w:rPr>
          <w:i/>
          <w:iCs/>
        </w:rPr>
        <w:t xml:space="preserve"> </w:t>
      </w:r>
      <w:r w:rsidRPr="00B92971">
        <w:rPr>
          <w:i/>
          <w:iCs/>
        </w:rPr>
        <w:t>Saudi Arabia</w:t>
      </w:r>
      <w:r>
        <w:t xml:space="preserve">’); Committee on the Elimination of Discrimination Against Women, </w:t>
      </w:r>
      <w:r>
        <w:rPr>
          <w:i/>
          <w:iCs/>
        </w:rPr>
        <w:t>Views</w:t>
      </w:r>
      <w:r w:rsidR="002B2D35">
        <w:rPr>
          <w:i/>
          <w:iCs/>
        </w:rPr>
        <w:t>: Communication No 157/2020</w:t>
      </w:r>
      <w:r w:rsidR="002B2D35">
        <w:t xml:space="preserve">, </w:t>
      </w:r>
      <w:r w:rsidR="00F8742F">
        <w:t>87</w:t>
      </w:r>
      <w:r w:rsidR="00F8742F" w:rsidRPr="007C0CD3">
        <w:rPr>
          <w:vertAlign w:val="superscript"/>
        </w:rPr>
        <w:t>th</w:t>
      </w:r>
      <w:r w:rsidR="00F8742F">
        <w:t xml:space="preserve"> sess, UN Doc </w:t>
      </w:r>
      <w:r w:rsidR="00F8742F" w:rsidRPr="00F8742F">
        <w:t>CEDAW/C/87/D/157/2020</w:t>
      </w:r>
      <w:r w:rsidR="007C0CD3">
        <w:t xml:space="preserve"> (12 February 2024)</w:t>
      </w:r>
      <w:r w:rsidR="00F8742F">
        <w:t xml:space="preserve"> </w:t>
      </w:r>
      <w:r w:rsidR="006D2B90">
        <w:t>[7.4], [7.6] (‘</w:t>
      </w:r>
      <w:r w:rsidR="006D2B90" w:rsidRPr="007C0CD3">
        <w:rPr>
          <w:i/>
          <w:iCs/>
        </w:rPr>
        <w:t>ED and MD v Belarus</w:t>
      </w:r>
      <w:r w:rsidR="006D2B90">
        <w:t>’).</w:t>
      </w:r>
    </w:p>
  </w:footnote>
  <w:footnote w:id="15">
    <w:p w14:paraId="250F2A41" w14:textId="5B1599C6" w:rsidR="0030310C" w:rsidRPr="005B5708" w:rsidRDefault="0030310C">
      <w:pPr>
        <w:pStyle w:val="FootnoteText"/>
        <w:rPr>
          <w:lang w:val="en-GB"/>
        </w:rPr>
      </w:pPr>
      <w:r>
        <w:rPr>
          <w:rStyle w:val="FootnoteReference"/>
        </w:rPr>
        <w:footnoteRef/>
      </w:r>
      <w:r>
        <w:t xml:space="preserve"> </w:t>
      </w:r>
      <w:r w:rsidR="00756A2D">
        <w:t xml:space="preserve">Human Rights Committee, </w:t>
      </w:r>
      <w:r w:rsidR="00756A2D">
        <w:rPr>
          <w:i/>
          <w:iCs/>
        </w:rPr>
        <w:t>Views: Communication No 3261/2018</w:t>
      </w:r>
      <w:r w:rsidR="00756A2D">
        <w:t>,</w:t>
      </w:r>
      <w:r w:rsidR="00247AAB">
        <w:t xml:space="preserve"> 139</w:t>
      </w:r>
      <w:r w:rsidR="00247AAB" w:rsidRPr="005B5708">
        <w:rPr>
          <w:vertAlign w:val="superscript"/>
        </w:rPr>
        <w:t>th</w:t>
      </w:r>
      <w:r w:rsidR="00247AAB">
        <w:t xml:space="preserve"> sess, UN Doc </w:t>
      </w:r>
      <w:r w:rsidR="00555C66" w:rsidRPr="00555C66">
        <w:t xml:space="preserve">CCPR/C/139/D/3261/2018 </w:t>
      </w:r>
      <w:r w:rsidR="00247AAB">
        <w:t>(23 October 2023)</w:t>
      </w:r>
      <w:r w:rsidR="00555C66">
        <w:t xml:space="preserve"> [7.9] and references cited.</w:t>
      </w:r>
    </w:p>
  </w:footnote>
  <w:footnote w:id="16">
    <w:p w14:paraId="6A689DD0" w14:textId="77777777" w:rsidR="00E20DEC" w:rsidRPr="00136B16" w:rsidRDefault="00E20DEC" w:rsidP="00E20DEC">
      <w:pPr>
        <w:pStyle w:val="FootnoteText"/>
        <w:rPr>
          <w:lang w:val="en-GB"/>
        </w:rPr>
      </w:pPr>
      <w:r>
        <w:rPr>
          <w:rStyle w:val="FootnoteReference"/>
        </w:rPr>
        <w:footnoteRef/>
      </w:r>
      <w:r>
        <w:t xml:space="preserve"> </w:t>
      </w:r>
      <w:r w:rsidRPr="008F25C7">
        <w:t xml:space="preserve">United Nations, </w:t>
      </w:r>
      <w:r w:rsidRPr="008F25C7">
        <w:rPr>
          <w:i/>
          <w:iCs/>
        </w:rPr>
        <w:t>Standard Minimum Rules for the Administration of Juvenile Justice</w:t>
      </w:r>
      <w:r w:rsidRPr="008F25C7">
        <w:t xml:space="preserve"> UN Doc A/RES/40/33</w:t>
      </w:r>
      <w:r w:rsidRPr="008F25C7">
        <w:rPr>
          <w:i/>
          <w:iCs/>
        </w:rPr>
        <w:t xml:space="preserve"> </w:t>
      </w:r>
      <w:r w:rsidRPr="008F25C7">
        <w:t xml:space="preserve">(29 November 1985) </w:t>
      </w:r>
      <w:r>
        <w:t>(‘</w:t>
      </w:r>
      <w:r w:rsidRPr="00245B02">
        <w:rPr>
          <w:i/>
          <w:iCs/>
        </w:rPr>
        <w:t>Beijing Rules’</w:t>
      </w:r>
      <w:r>
        <w:t>).</w:t>
      </w:r>
    </w:p>
  </w:footnote>
  <w:footnote w:id="17">
    <w:p w14:paraId="0F182C41" w14:textId="77777777" w:rsidR="00B748E9" w:rsidRPr="00136B16" w:rsidRDefault="00B748E9" w:rsidP="00B748E9">
      <w:pPr>
        <w:pStyle w:val="FootnoteText"/>
        <w:rPr>
          <w:lang w:val="en-GB"/>
        </w:rPr>
      </w:pPr>
      <w:r>
        <w:rPr>
          <w:rStyle w:val="FootnoteReference"/>
        </w:rPr>
        <w:footnoteRef/>
      </w:r>
      <w:r>
        <w:t xml:space="preserve"> </w:t>
      </w:r>
      <w:r w:rsidRPr="00616BE5">
        <w:rPr>
          <w:i/>
          <w:szCs w:val="20"/>
        </w:rPr>
        <w:t>United Nations Rules for the Protection of Juveniles Deprived of their Liberty</w:t>
      </w:r>
      <w:r>
        <w:rPr>
          <w:iCs/>
          <w:szCs w:val="20"/>
        </w:rPr>
        <w:t>,</w:t>
      </w:r>
      <w:r w:rsidRPr="00616BE5">
        <w:rPr>
          <w:i/>
          <w:szCs w:val="20"/>
        </w:rPr>
        <w:t xml:space="preserve"> </w:t>
      </w:r>
      <w:r w:rsidRPr="00616BE5">
        <w:rPr>
          <w:szCs w:val="20"/>
        </w:rPr>
        <w:t xml:space="preserve">UN Doc A/RES/45/113 (14 December 1990) </w:t>
      </w:r>
      <w:r>
        <w:rPr>
          <w:iCs/>
        </w:rPr>
        <w:t>(‘</w:t>
      </w:r>
      <w:r w:rsidRPr="006426EA">
        <w:rPr>
          <w:i/>
        </w:rPr>
        <w:t>Havana Rules</w:t>
      </w:r>
      <w:r>
        <w:rPr>
          <w:iCs/>
        </w:rPr>
        <w:t>’).</w:t>
      </w:r>
    </w:p>
  </w:footnote>
  <w:footnote w:id="18">
    <w:p w14:paraId="01405EBE" w14:textId="04379ABA" w:rsidR="004606B5" w:rsidRPr="005B5708" w:rsidRDefault="004606B5">
      <w:pPr>
        <w:pStyle w:val="FootnoteText"/>
        <w:rPr>
          <w:lang w:val="en-GB"/>
        </w:rPr>
      </w:pPr>
      <w:r>
        <w:rPr>
          <w:rStyle w:val="FootnoteReference"/>
        </w:rPr>
        <w:footnoteRef/>
      </w:r>
      <w:r>
        <w:t xml:space="preserve"> </w:t>
      </w:r>
      <w:r>
        <w:rPr>
          <w:i/>
          <w:iCs/>
          <w:lang w:val="en-GB"/>
        </w:rPr>
        <w:t>Havana Rules</w:t>
      </w:r>
      <w:r>
        <w:rPr>
          <w:lang w:val="en-GB"/>
        </w:rPr>
        <w:t>, [3].</w:t>
      </w:r>
    </w:p>
  </w:footnote>
  <w:footnote w:id="19">
    <w:p w14:paraId="706AD432" w14:textId="12325DAC" w:rsidR="00046E7F" w:rsidRPr="00046E7F" w:rsidRDefault="00046E7F" w:rsidP="00AE37F9">
      <w:pPr>
        <w:pStyle w:val="FootnoteText"/>
        <w:rPr>
          <w:lang w:val="en-GB"/>
        </w:rPr>
      </w:pPr>
      <w:r>
        <w:rPr>
          <w:rStyle w:val="FootnoteReference"/>
        </w:rPr>
        <w:footnoteRef/>
      </w:r>
      <w:r>
        <w:t xml:space="preserve"> </w:t>
      </w:r>
      <w:r w:rsidRPr="00AE37F9">
        <w:rPr>
          <w:i/>
          <w:iCs/>
        </w:rPr>
        <w:t>Momcilovic v The Queen</w:t>
      </w:r>
      <w:r w:rsidRPr="00046E7F">
        <w:t xml:space="preserve"> (2011) 245 CLR 1, 37-8 </w:t>
      </w:r>
      <w:r w:rsidR="00F12A0D">
        <w:t>[18]-</w:t>
      </w:r>
      <w:r w:rsidRPr="00046E7F">
        <w:t>[19] (French CJ)</w:t>
      </w:r>
      <w:r w:rsidR="00AE37F9">
        <w:t xml:space="preserve">; </w:t>
      </w:r>
      <w:r w:rsidR="00AE37F9" w:rsidRPr="00AE37F9">
        <w:rPr>
          <w:i/>
          <w:iCs/>
        </w:rPr>
        <w:t>Bare v Independent Broad-based Anti-Corruption Commission</w:t>
      </w:r>
      <w:r w:rsidR="00AE37F9">
        <w:t xml:space="preserve"> (2015) 48 VR 129, 198 [214] (Warren CJ).</w:t>
      </w:r>
    </w:p>
  </w:footnote>
  <w:footnote w:id="20">
    <w:p w14:paraId="1B25FC5F" w14:textId="77777777" w:rsidR="00945961" w:rsidRPr="000D366C" w:rsidRDefault="00945961" w:rsidP="00945961">
      <w:pPr>
        <w:pStyle w:val="FootnoteText"/>
      </w:pPr>
      <w:r w:rsidRPr="000D366C">
        <w:rPr>
          <w:rStyle w:val="FootnoteReference"/>
        </w:rPr>
        <w:footnoteRef/>
      </w:r>
      <w:r w:rsidRPr="000D366C">
        <w:t xml:space="preserve"> </w:t>
      </w:r>
      <w:r>
        <w:t>Explanatory Notes, Human Rights Bill 2018 (Qld) 22.</w:t>
      </w:r>
    </w:p>
  </w:footnote>
  <w:footnote w:id="21">
    <w:p w14:paraId="1B4F75EC" w14:textId="77777777" w:rsidR="00945961" w:rsidRPr="0024207C" w:rsidRDefault="00945961" w:rsidP="00945961">
      <w:pPr>
        <w:pStyle w:val="FootnoteText"/>
        <w:rPr>
          <w:szCs w:val="20"/>
        </w:rPr>
      </w:pPr>
      <w:r w:rsidRPr="0024207C">
        <w:rPr>
          <w:rStyle w:val="FootnoteReference"/>
          <w:szCs w:val="20"/>
        </w:rPr>
        <w:footnoteRef/>
      </w:r>
      <w:r w:rsidRPr="0024207C">
        <w:rPr>
          <w:szCs w:val="20"/>
        </w:rPr>
        <w:t xml:space="preserve"> </w:t>
      </w:r>
      <w:r w:rsidRPr="0024207C">
        <w:rPr>
          <w:i/>
          <w:iCs/>
          <w:szCs w:val="20"/>
        </w:rPr>
        <w:t xml:space="preserve">Certain Children v Minister for Families and Children </w:t>
      </w:r>
      <w:r w:rsidRPr="0024207C">
        <w:rPr>
          <w:szCs w:val="20"/>
        </w:rPr>
        <w:t xml:space="preserve">[2016] VSC 796; 51 VR 473 [146].  </w:t>
      </w:r>
    </w:p>
  </w:footnote>
  <w:footnote w:id="22">
    <w:p w14:paraId="64040C6A" w14:textId="7F1114B1" w:rsidR="001B5A11" w:rsidRPr="00EF2D00" w:rsidRDefault="001B5A11" w:rsidP="001B5A11">
      <w:pPr>
        <w:pStyle w:val="FootnoteText"/>
        <w:rPr>
          <w:lang w:val="en-GB"/>
        </w:rPr>
      </w:pPr>
      <w:r>
        <w:rPr>
          <w:rStyle w:val="FootnoteReference"/>
        </w:rPr>
        <w:footnoteRef/>
      </w:r>
      <w:r>
        <w:t xml:space="preserve"> </w:t>
      </w:r>
      <w:r>
        <w:rPr>
          <w:lang w:val="en-GB"/>
        </w:rPr>
        <w:t>See also</w:t>
      </w:r>
      <w:r w:rsidRPr="00EF2D00">
        <w:rPr>
          <w:i/>
          <w:szCs w:val="20"/>
        </w:rPr>
        <w:t xml:space="preserve"> </w:t>
      </w:r>
      <w:r w:rsidRPr="001B5A11">
        <w:rPr>
          <w:i/>
          <w:iCs/>
          <w:szCs w:val="20"/>
        </w:rPr>
        <w:t>Havana Rules</w:t>
      </w:r>
      <w:r w:rsidRPr="00616BE5">
        <w:rPr>
          <w:szCs w:val="20"/>
        </w:rPr>
        <w:t xml:space="preserve"> </w:t>
      </w:r>
      <w:r>
        <w:rPr>
          <w:szCs w:val="20"/>
        </w:rPr>
        <w:t xml:space="preserve">r 2; </w:t>
      </w:r>
      <w:r w:rsidR="00AF1C13" w:rsidRPr="00AF1C13">
        <w:rPr>
          <w:i/>
          <w:iCs/>
        </w:rPr>
        <w:t>Beijing Rules</w:t>
      </w:r>
      <w:r w:rsidR="00AF1C13">
        <w:t xml:space="preserve"> </w:t>
      </w:r>
      <w:r>
        <w:t>r 19.1.</w:t>
      </w:r>
    </w:p>
  </w:footnote>
  <w:footnote w:id="23">
    <w:p w14:paraId="6C9FB454" w14:textId="33B7E2CC" w:rsidR="0024207C" w:rsidRPr="0024207C" w:rsidRDefault="0024207C" w:rsidP="006330E9">
      <w:pPr>
        <w:pStyle w:val="FootnoteText"/>
        <w:rPr>
          <w:szCs w:val="20"/>
          <w:lang w:val="en-GB"/>
        </w:rPr>
      </w:pPr>
      <w:r w:rsidRPr="0024207C">
        <w:rPr>
          <w:rStyle w:val="FootnoteReference"/>
          <w:szCs w:val="20"/>
        </w:rPr>
        <w:footnoteRef/>
      </w:r>
      <w:r w:rsidRPr="0024207C">
        <w:rPr>
          <w:szCs w:val="20"/>
        </w:rPr>
        <w:t xml:space="preserve"> </w:t>
      </w:r>
      <w:r w:rsidRPr="0024207C">
        <w:rPr>
          <w:szCs w:val="20"/>
          <w:lang w:val="en-GB"/>
        </w:rPr>
        <w:t xml:space="preserve">The Committee is the body of 18 independent experts that monitors implementation of the </w:t>
      </w:r>
      <w:r w:rsidR="00E118B0" w:rsidRPr="00245B02">
        <w:rPr>
          <w:i/>
          <w:iCs/>
          <w:szCs w:val="20"/>
          <w:lang w:val="en-GB"/>
        </w:rPr>
        <w:t xml:space="preserve">Convention on the </w:t>
      </w:r>
      <w:r w:rsidRPr="00245B02">
        <w:rPr>
          <w:i/>
          <w:iCs/>
          <w:szCs w:val="20"/>
          <w:lang w:val="en-GB"/>
        </w:rPr>
        <w:t>Rights of the Child</w:t>
      </w:r>
      <w:r w:rsidRPr="0024207C">
        <w:rPr>
          <w:szCs w:val="20"/>
          <w:lang w:val="en-GB"/>
        </w:rPr>
        <w:t xml:space="preserve"> by its States parties.</w:t>
      </w:r>
    </w:p>
  </w:footnote>
  <w:footnote w:id="24">
    <w:p w14:paraId="526B950E" w14:textId="1B466485" w:rsidR="00945961" w:rsidRDefault="00945961" w:rsidP="006330E9">
      <w:pPr>
        <w:pStyle w:val="FootnoteText"/>
      </w:pPr>
      <w:r w:rsidRPr="0024207C">
        <w:rPr>
          <w:rStyle w:val="FootnoteReference"/>
          <w:rFonts w:cs="Cordia New"/>
          <w:szCs w:val="20"/>
        </w:rPr>
        <w:footnoteRef/>
      </w:r>
      <w:r w:rsidRPr="0024207C">
        <w:rPr>
          <w:szCs w:val="20"/>
        </w:rPr>
        <w:t xml:space="preserve"> </w:t>
      </w:r>
      <w:r w:rsidR="005846C0" w:rsidRPr="0024207C">
        <w:rPr>
          <w:szCs w:val="20"/>
        </w:rPr>
        <w:t>United Nations Committee on the Rights of the Child,</w:t>
      </w:r>
      <w:r w:rsidR="005846C0" w:rsidRPr="0024207C">
        <w:rPr>
          <w:color w:val="000000"/>
          <w:szCs w:val="20"/>
          <w:shd w:val="clear" w:color="auto" w:fill="FFFFFF"/>
        </w:rPr>
        <w:t xml:space="preserve"> </w:t>
      </w:r>
      <w:r w:rsidR="005846C0" w:rsidRPr="0024207C">
        <w:rPr>
          <w:i/>
          <w:iCs/>
          <w:szCs w:val="20"/>
          <w:shd w:val="clear" w:color="auto" w:fill="FFFFFF"/>
        </w:rPr>
        <w:t>General Comment No 24</w:t>
      </w:r>
      <w:r w:rsidR="005846C0" w:rsidRPr="0024207C">
        <w:rPr>
          <w:i/>
          <w:iCs/>
          <w:color w:val="000000"/>
          <w:szCs w:val="20"/>
          <w:shd w:val="clear" w:color="auto" w:fill="FFFFFF"/>
        </w:rPr>
        <w:t>: Children’s Rights in the Child Justice System</w:t>
      </w:r>
      <w:r w:rsidR="005846C0" w:rsidRPr="0024207C">
        <w:rPr>
          <w:color w:val="000000"/>
          <w:szCs w:val="20"/>
          <w:shd w:val="clear" w:color="auto" w:fill="FFFFFF"/>
        </w:rPr>
        <w:t>, UN Doc CRC/C/GC/24 (18 September 2019) (</w:t>
      </w:r>
      <w:r w:rsidR="00EC1819">
        <w:rPr>
          <w:color w:val="000000"/>
          <w:szCs w:val="20"/>
          <w:shd w:val="clear" w:color="auto" w:fill="FFFFFF"/>
        </w:rPr>
        <w:t>‘</w:t>
      </w:r>
      <w:r w:rsidR="005846C0" w:rsidRPr="0024207C">
        <w:rPr>
          <w:i/>
          <w:iCs/>
          <w:color w:val="000000"/>
          <w:szCs w:val="20"/>
          <w:shd w:val="clear" w:color="auto" w:fill="FFFFFF"/>
        </w:rPr>
        <w:t>CRC General Comment No 24</w:t>
      </w:r>
      <w:r w:rsidR="00EC1819">
        <w:rPr>
          <w:i/>
          <w:iCs/>
          <w:color w:val="000000"/>
          <w:szCs w:val="20"/>
          <w:shd w:val="clear" w:color="auto" w:fill="FFFFFF"/>
        </w:rPr>
        <w:t>’</w:t>
      </w:r>
      <w:r w:rsidR="005846C0" w:rsidRPr="0024207C">
        <w:rPr>
          <w:color w:val="000000"/>
          <w:szCs w:val="20"/>
          <w:shd w:val="clear" w:color="auto" w:fill="FFFFFF"/>
        </w:rPr>
        <w:t>)</w:t>
      </w:r>
      <w:r w:rsidR="00EC1819">
        <w:rPr>
          <w:color w:val="000000"/>
          <w:szCs w:val="20"/>
          <w:shd w:val="clear" w:color="auto" w:fill="FFFFFF"/>
        </w:rPr>
        <w:t xml:space="preserve"> </w:t>
      </w:r>
      <w:r w:rsidR="00EC1819" w:rsidRPr="0024207C">
        <w:rPr>
          <w:color w:val="000000"/>
          <w:szCs w:val="20"/>
          <w:shd w:val="clear" w:color="auto" w:fill="FFFFFF"/>
        </w:rPr>
        <w:t>[86]</w:t>
      </w:r>
      <w:r w:rsidR="005846C0" w:rsidRPr="0024207C">
        <w:rPr>
          <w:color w:val="000000"/>
          <w:szCs w:val="20"/>
          <w:shd w:val="clear" w:color="auto" w:fill="FFFFFF"/>
        </w:rPr>
        <w:t>.</w:t>
      </w:r>
      <w:r w:rsidR="00A7596A">
        <w:rPr>
          <w:color w:val="000000"/>
          <w:sz w:val="22"/>
          <w:shd w:val="clear" w:color="auto" w:fill="FFFFFF"/>
        </w:rPr>
        <w:t xml:space="preserve"> </w:t>
      </w:r>
      <w:r w:rsidR="00CB3933">
        <w:t xml:space="preserve">See also: </w:t>
      </w:r>
      <w:r w:rsidR="008B2837" w:rsidRPr="008B2837">
        <w:rPr>
          <w:i/>
          <w:iCs/>
        </w:rPr>
        <w:t>Havana Rules</w:t>
      </w:r>
      <w:r w:rsidR="008B2837">
        <w:t xml:space="preserve"> r 17; </w:t>
      </w:r>
      <w:r w:rsidR="00571D4C" w:rsidRPr="00571D4C">
        <w:rPr>
          <w:i/>
          <w:iCs/>
        </w:rPr>
        <w:t>Beijing Rules</w:t>
      </w:r>
      <w:r w:rsidR="00571D4C">
        <w:t xml:space="preserve"> </w:t>
      </w:r>
      <w:r w:rsidR="00910A83">
        <w:t>r 13</w:t>
      </w:r>
      <w:r w:rsidR="00571D4C">
        <w:t>.</w:t>
      </w:r>
    </w:p>
  </w:footnote>
  <w:footnote w:id="25">
    <w:p w14:paraId="04422E61" w14:textId="77777777" w:rsidR="00945961" w:rsidRDefault="00945961" w:rsidP="00FC16BE">
      <w:pPr>
        <w:pStyle w:val="FootnoteText"/>
      </w:pPr>
      <w:r>
        <w:rPr>
          <w:rStyle w:val="FootnoteReference"/>
          <w:rFonts w:cs="Cordia New"/>
        </w:rPr>
        <w:footnoteRef/>
      </w:r>
      <w:r>
        <w:t xml:space="preserve"> </w:t>
      </w:r>
      <w:r>
        <w:rPr>
          <w:i/>
          <w:iCs/>
          <w:lang w:val="en-GB"/>
        </w:rPr>
        <w:t>Woods v DPP</w:t>
      </w:r>
      <w:r>
        <w:rPr>
          <w:lang w:val="en-GB"/>
        </w:rPr>
        <w:t xml:space="preserve"> (2014) 238 A Crim R 84, [95].</w:t>
      </w:r>
    </w:p>
  </w:footnote>
  <w:footnote w:id="26">
    <w:p w14:paraId="79F9EF1D" w14:textId="7432E118" w:rsidR="00945961" w:rsidRPr="00146CB3" w:rsidRDefault="00945961" w:rsidP="00945961">
      <w:pPr>
        <w:pStyle w:val="FootnoteText"/>
        <w:rPr>
          <w:lang w:val="en-GB"/>
        </w:rPr>
      </w:pPr>
      <w:r>
        <w:rPr>
          <w:rStyle w:val="FootnoteReference"/>
        </w:rPr>
        <w:footnoteRef/>
      </w:r>
      <w:r>
        <w:t xml:space="preserve"> </w:t>
      </w:r>
      <w:r w:rsidRPr="00B62021">
        <w:rPr>
          <w:i/>
          <w:iCs/>
        </w:rPr>
        <w:t>CRC General Comment No 24</w:t>
      </w:r>
      <w:r>
        <w:t xml:space="preserve"> [92]</w:t>
      </w:r>
      <w:r w:rsidR="00E118B0">
        <w:t>.</w:t>
      </w:r>
      <w:r w:rsidR="00A32BD4">
        <w:t xml:space="preserve"> </w:t>
      </w:r>
      <w:r w:rsidR="00E118B0">
        <w:t>S</w:t>
      </w:r>
      <w:r w:rsidR="00A32BD4">
        <w:t xml:space="preserve">ee also </w:t>
      </w:r>
      <w:r w:rsidR="00A32BD4" w:rsidRPr="00B05E07">
        <w:rPr>
          <w:i/>
          <w:iCs/>
          <w:lang w:val="en-US"/>
        </w:rPr>
        <w:t>Human Rights Act 2019</w:t>
      </w:r>
      <w:r w:rsidR="00A32BD4">
        <w:rPr>
          <w:lang w:val="en-US"/>
        </w:rPr>
        <w:t xml:space="preserve"> (Qld) </w:t>
      </w:r>
      <w:r>
        <w:t>s 33(1)</w:t>
      </w:r>
      <w:r w:rsidR="00E118B0">
        <w:t>;</w:t>
      </w:r>
      <w:r w:rsidR="00E65B3B">
        <w:t xml:space="preserve"> </w:t>
      </w:r>
      <w:r w:rsidR="00A95DA4" w:rsidRPr="000B42F3">
        <w:rPr>
          <w:i/>
          <w:iCs/>
        </w:rPr>
        <w:t>Havana Rules</w:t>
      </w:r>
      <w:r w:rsidR="00A95DA4">
        <w:t xml:space="preserve"> </w:t>
      </w:r>
      <w:r w:rsidR="002230A1">
        <w:t xml:space="preserve">r </w:t>
      </w:r>
      <w:r w:rsidR="00A95DA4">
        <w:t>29</w:t>
      </w:r>
      <w:r w:rsidR="00D15AE1">
        <w:t>;</w:t>
      </w:r>
      <w:r w:rsidR="00A95DA4">
        <w:t xml:space="preserve"> </w:t>
      </w:r>
      <w:r w:rsidR="00E65B3B" w:rsidRPr="000B42F3">
        <w:rPr>
          <w:i/>
          <w:iCs/>
        </w:rPr>
        <w:t>Beijing Rules</w:t>
      </w:r>
      <w:r w:rsidR="00E65B3B">
        <w:t xml:space="preserve"> </w:t>
      </w:r>
      <w:r w:rsidR="0087311E">
        <w:t>13.4</w:t>
      </w:r>
      <w:r w:rsidR="00270D52">
        <w:t xml:space="preserve">; </w:t>
      </w:r>
      <w:r w:rsidR="00270D52" w:rsidRPr="00616BE5">
        <w:rPr>
          <w:szCs w:val="20"/>
          <w:lang w:val="en-US"/>
        </w:rPr>
        <w:t xml:space="preserve">European Committee for the Prevention of Torture and Inhuman or Degrading Treatment or Punishment (CPT), </w:t>
      </w:r>
      <w:r w:rsidR="00270D52" w:rsidRPr="00616BE5">
        <w:rPr>
          <w:i/>
          <w:iCs/>
          <w:szCs w:val="20"/>
          <w:lang w:val="en-US"/>
        </w:rPr>
        <w:t xml:space="preserve">Juveniles </w:t>
      </w:r>
      <w:r w:rsidR="0096580B">
        <w:rPr>
          <w:i/>
          <w:iCs/>
          <w:szCs w:val="20"/>
          <w:lang w:val="en-US"/>
        </w:rPr>
        <w:t>D</w:t>
      </w:r>
      <w:r w:rsidR="00270D52" w:rsidRPr="00616BE5">
        <w:rPr>
          <w:i/>
          <w:iCs/>
          <w:szCs w:val="20"/>
          <w:lang w:val="en-US"/>
        </w:rPr>
        <w:t xml:space="preserve">eprived of </w:t>
      </w:r>
      <w:r w:rsidR="0096580B">
        <w:rPr>
          <w:i/>
          <w:iCs/>
          <w:szCs w:val="20"/>
          <w:lang w:val="en-US"/>
        </w:rPr>
        <w:t>T</w:t>
      </w:r>
      <w:r w:rsidR="00270D52" w:rsidRPr="00616BE5">
        <w:rPr>
          <w:i/>
          <w:iCs/>
          <w:szCs w:val="20"/>
          <w:lang w:val="en-US"/>
        </w:rPr>
        <w:t xml:space="preserve">heir </w:t>
      </w:r>
      <w:r w:rsidR="0096580B">
        <w:rPr>
          <w:i/>
          <w:iCs/>
          <w:szCs w:val="20"/>
          <w:lang w:val="en-US"/>
        </w:rPr>
        <w:t>L</w:t>
      </w:r>
      <w:r w:rsidR="00270D52" w:rsidRPr="00616BE5">
        <w:rPr>
          <w:i/>
          <w:iCs/>
          <w:szCs w:val="20"/>
          <w:lang w:val="en-US"/>
        </w:rPr>
        <w:t xml:space="preserve">iberty </w:t>
      </w:r>
      <w:r w:rsidR="0096580B">
        <w:rPr>
          <w:i/>
          <w:iCs/>
          <w:szCs w:val="20"/>
          <w:lang w:val="en-US"/>
        </w:rPr>
        <w:t>U</w:t>
      </w:r>
      <w:r w:rsidR="00270D52" w:rsidRPr="00616BE5">
        <w:rPr>
          <w:i/>
          <w:iCs/>
          <w:szCs w:val="20"/>
          <w:lang w:val="en-US"/>
        </w:rPr>
        <w:t xml:space="preserve">nder </w:t>
      </w:r>
      <w:r w:rsidR="0096580B">
        <w:rPr>
          <w:i/>
          <w:iCs/>
          <w:szCs w:val="20"/>
          <w:lang w:val="en-US"/>
        </w:rPr>
        <w:t>C</w:t>
      </w:r>
      <w:r w:rsidR="00270D52" w:rsidRPr="00616BE5">
        <w:rPr>
          <w:i/>
          <w:iCs/>
          <w:szCs w:val="20"/>
          <w:lang w:val="en-US"/>
        </w:rPr>
        <w:t xml:space="preserve">riminal </w:t>
      </w:r>
      <w:r w:rsidR="0096580B">
        <w:rPr>
          <w:i/>
          <w:iCs/>
          <w:szCs w:val="20"/>
          <w:lang w:val="en-US"/>
        </w:rPr>
        <w:t>L</w:t>
      </w:r>
      <w:r w:rsidR="00270D52" w:rsidRPr="00616BE5">
        <w:rPr>
          <w:i/>
          <w:iCs/>
          <w:szCs w:val="20"/>
          <w:lang w:val="en-US"/>
        </w:rPr>
        <w:t>egislation</w:t>
      </w:r>
      <w:r w:rsidR="00270D52" w:rsidRPr="00616BE5">
        <w:rPr>
          <w:szCs w:val="20"/>
          <w:lang w:val="en-US"/>
        </w:rPr>
        <w:t>, extract from the 24</w:t>
      </w:r>
      <w:r w:rsidR="00270D52" w:rsidRPr="00616BE5">
        <w:rPr>
          <w:szCs w:val="20"/>
          <w:vertAlign w:val="superscript"/>
          <w:lang w:val="en-US"/>
        </w:rPr>
        <w:t>th</w:t>
      </w:r>
      <w:r w:rsidR="00270D52" w:rsidRPr="00616BE5">
        <w:rPr>
          <w:szCs w:val="20"/>
          <w:lang w:val="en-US"/>
        </w:rPr>
        <w:t xml:space="preserve"> General Report of the CPT (published in 2015)</w:t>
      </w:r>
      <w:r w:rsidR="00270D52">
        <w:rPr>
          <w:szCs w:val="20"/>
          <w:lang w:val="en-US"/>
        </w:rPr>
        <w:t xml:space="preserve"> </w:t>
      </w:r>
      <w:r w:rsidR="00270D52" w:rsidRPr="00616BE5">
        <w:rPr>
          <w:szCs w:val="20"/>
          <w:lang w:val="en-US"/>
        </w:rPr>
        <w:t>(‘</w:t>
      </w:r>
      <w:r w:rsidR="00270D52" w:rsidRPr="005114DA">
        <w:rPr>
          <w:i/>
          <w:iCs/>
          <w:szCs w:val="20"/>
          <w:lang w:val="en-US"/>
        </w:rPr>
        <w:t>European</w:t>
      </w:r>
      <w:r w:rsidR="00270D52">
        <w:rPr>
          <w:szCs w:val="20"/>
          <w:lang w:val="en-US"/>
        </w:rPr>
        <w:t xml:space="preserve"> </w:t>
      </w:r>
      <w:r w:rsidR="00270D52" w:rsidRPr="00616BE5">
        <w:rPr>
          <w:i/>
          <w:iCs/>
          <w:szCs w:val="20"/>
          <w:lang w:val="en-US"/>
        </w:rPr>
        <w:t>CPT</w:t>
      </w:r>
      <w:r w:rsidR="00270D52">
        <w:rPr>
          <w:i/>
          <w:iCs/>
          <w:szCs w:val="20"/>
          <w:lang w:val="en-US"/>
        </w:rPr>
        <w:t xml:space="preserve"> Standards’</w:t>
      </w:r>
      <w:r w:rsidR="00270D52" w:rsidRPr="00616BE5">
        <w:rPr>
          <w:szCs w:val="20"/>
          <w:lang w:val="en-US"/>
        </w:rPr>
        <w:t xml:space="preserve">) </w:t>
      </w:r>
      <w:r w:rsidR="00270D52">
        <w:rPr>
          <w:szCs w:val="20"/>
          <w:lang w:val="en-US"/>
        </w:rPr>
        <w:t>[99].</w:t>
      </w:r>
      <w:r>
        <w:t xml:space="preserve"> </w:t>
      </w:r>
    </w:p>
  </w:footnote>
  <w:footnote w:id="27">
    <w:p w14:paraId="04572E5D" w14:textId="4316D39F" w:rsidR="00945961" w:rsidRPr="00616BE5" w:rsidRDefault="00945961" w:rsidP="00616BE5">
      <w:pPr>
        <w:rPr>
          <w:sz w:val="20"/>
          <w:szCs w:val="20"/>
          <w:lang w:val="en-GB"/>
        </w:rPr>
      </w:pPr>
      <w:r w:rsidRPr="00616BE5">
        <w:rPr>
          <w:rStyle w:val="FootnoteReference"/>
          <w:sz w:val="20"/>
          <w:szCs w:val="20"/>
        </w:rPr>
        <w:footnoteRef/>
      </w:r>
      <w:r w:rsidRPr="00616BE5">
        <w:rPr>
          <w:sz w:val="20"/>
          <w:szCs w:val="20"/>
        </w:rPr>
        <w:t xml:space="preserve"> </w:t>
      </w:r>
      <w:r w:rsidRPr="00616BE5">
        <w:rPr>
          <w:i/>
          <w:iCs/>
          <w:sz w:val="20"/>
          <w:szCs w:val="20"/>
        </w:rPr>
        <w:t>CRC General Comment No 24</w:t>
      </w:r>
      <w:r w:rsidRPr="00616BE5">
        <w:rPr>
          <w:sz w:val="20"/>
          <w:szCs w:val="20"/>
        </w:rPr>
        <w:t xml:space="preserve"> [92]</w:t>
      </w:r>
      <w:r w:rsidR="007243A5" w:rsidRPr="00616BE5">
        <w:rPr>
          <w:sz w:val="20"/>
          <w:szCs w:val="20"/>
          <w:lang w:val="en-GB"/>
        </w:rPr>
        <w:t xml:space="preserve">; </w:t>
      </w:r>
      <w:r w:rsidR="00E44128" w:rsidRPr="00E44128">
        <w:rPr>
          <w:i/>
          <w:iCs/>
          <w:sz w:val="20"/>
          <w:szCs w:val="20"/>
        </w:rPr>
        <w:t>Havana Rules</w:t>
      </w:r>
      <w:r w:rsidR="00E44128">
        <w:rPr>
          <w:sz w:val="20"/>
          <w:szCs w:val="20"/>
        </w:rPr>
        <w:t xml:space="preserve"> </w:t>
      </w:r>
      <w:r w:rsidR="00467935" w:rsidRPr="00616BE5">
        <w:rPr>
          <w:sz w:val="20"/>
          <w:szCs w:val="20"/>
        </w:rPr>
        <w:t>rr 31, 85</w:t>
      </w:r>
      <w:r w:rsidR="00270D52">
        <w:rPr>
          <w:sz w:val="20"/>
          <w:szCs w:val="20"/>
        </w:rPr>
        <w:t xml:space="preserve">; </w:t>
      </w:r>
      <w:r w:rsidR="005114DA" w:rsidRPr="005114DA">
        <w:rPr>
          <w:i/>
          <w:iCs/>
          <w:sz w:val="20"/>
          <w:szCs w:val="20"/>
          <w:lang w:val="en-US"/>
        </w:rPr>
        <w:t>European</w:t>
      </w:r>
      <w:r w:rsidR="005114DA">
        <w:rPr>
          <w:sz w:val="20"/>
          <w:szCs w:val="20"/>
          <w:lang w:val="en-US"/>
        </w:rPr>
        <w:t xml:space="preserve"> </w:t>
      </w:r>
      <w:r w:rsidRPr="00616BE5">
        <w:rPr>
          <w:i/>
          <w:iCs/>
          <w:sz w:val="20"/>
          <w:szCs w:val="20"/>
          <w:lang w:val="en-US"/>
        </w:rPr>
        <w:t>CPT</w:t>
      </w:r>
      <w:r w:rsidR="005114DA">
        <w:rPr>
          <w:i/>
          <w:iCs/>
          <w:sz w:val="20"/>
          <w:szCs w:val="20"/>
          <w:lang w:val="en-US"/>
        </w:rPr>
        <w:t xml:space="preserve"> Standards</w:t>
      </w:r>
      <w:r w:rsidRPr="00616BE5">
        <w:rPr>
          <w:sz w:val="20"/>
          <w:szCs w:val="20"/>
          <w:lang w:val="en-US"/>
        </w:rPr>
        <w:t xml:space="preserve"> </w:t>
      </w:r>
      <w:r w:rsidRPr="00616BE5">
        <w:rPr>
          <w:sz w:val="20"/>
          <w:szCs w:val="20"/>
        </w:rPr>
        <w:t>[101].</w:t>
      </w:r>
    </w:p>
  </w:footnote>
  <w:footnote w:id="28">
    <w:p w14:paraId="370EF15A" w14:textId="67E3B8B5" w:rsidR="00604D75" w:rsidRDefault="00604D75" w:rsidP="00604D75">
      <w:pPr>
        <w:pStyle w:val="FootnoteText"/>
        <w:rPr>
          <w:lang w:val="en-US"/>
        </w:rPr>
      </w:pPr>
      <w:r>
        <w:rPr>
          <w:rStyle w:val="FootnoteReference"/>
        </w:rPr>
        <w:footnoteRef/>
      </w:r>
      <w:r>
        <w:t xml:space="preserve"> </w:t>
      </w:r>
      <w:r w:rsidR="0096580B" w:rsidRPr="00975677">
        <w:rPr>
          <w:i/>
          <w:iCs/>
        </w:rPr>
        <w:t xml:space="preserve">Nelson </w:t>
      </w:r>
      <w:r>
        <w:rPr>
          <w:i/>
        </w:rPr>
        <w:t xml:space="preserve">Mandela Rules </w:t>
      </w:r>
      <w:r>
        <w:t>rr 14(a), 23(1), 42;</w:t>
      </w:r>
      <w:r>
        <w:rPr>
          <w:i/>
          <w:iCs/>
        </w:rPr>
        <w:t xml:space="preserve"> Havana Rules</w:t>
      </w:r>
      <w:r>
        <w:t xml:space="preserve"> r 47.</w:t>
      </w:r>
    </w:p>
  </w:footnote>
  <w:footnote w:id="29">
    <w:p w14:paraId="1F9A5EF5" w14:textId="583BE5FD" w:rsidR="00945961" w:rsidRDefault="00945961" w:rsidP="001B2A56">
      <w:pPr>
        <w:pStyle w:val="FootnoteText"/>
      </w:pPr>
      <w:r>
        <w:rPr>
          <w:rStyle w:val="FootnoteReference"/>
          <w:rFonts w:cs="Cordia New"/>
        </w:rPr>
        <w:footnoteRef/>
      </w:r>
      <w:r>
        <w:rPr>
          <w:lang w:val="en-GB"/>
        </w:rPr>
        <w:fldChar w:fldCharType="begin"/>
      </w:r>
      <w:r>
        <w:rPr>
          <w:lang w:val="en-GB"/>
        </w:rPr>
        <w:instrText xml:space="preserve"> ADDIN ZOTERO_ITEM CSL_CITATION {"citationID":"jvmpOyrH","properties":{"formattedCitation":"{\\i{}Havana Rules} (n 1) r 32; {\\i{}CRC General Comment No 24} (n 1) [95].","plainCitation":"Havana Rules (n 1) r 32; CRC General Comment No 24 (n 1) [95].","noteIndex":21},"citationItems":[{"id":6,"uris":["http://zotero.org/users/12619434/items/EKY93CSI"],"itemData":{"id":6,"type":"legislation","container-title":"adopted 14 December 1990","language":"en","number":"GA Res","title":"&lt;i&gt;UN General Assembly,&lt;/i&gt; United Nations Rules for the Protection of Juveniles Deprived of their Liberty&lt;i&gt;, GA Res 45/113&lt;/i&gt;","title-short":"Havana Rules","author":[{"literal":"United Nations"}],"accessed":{"date-parts":[["2023",10,5]]}},"locator":"r 32","label":"page"},{"id":10,"uris":["http://zotero.org/users/12619434/items/6HRM6M5D"],"itemData":{"id":10,"type":"legislation","container-title":"2019","title":"&lt;i&gt;Committee on the Rights of the Child, &lt;/i&gt;General Comment  No 24 on children's rights in the child justice system","title-short":"CRC General Comment No 24","issued":{"literal":"&lt;i&gt;, UN Doc CRC/C/GC/24&lt;/i&gt;"}},"locator":"[95]","label":"page"}],"schema":"https://github.com/citation-style-language/schema/raw/master/csl-citation.json"} </w:instrText>
      </w:r>
      <w:r>
        <w:rPr>
          <w:lang w:val="en-GB"/>
        </w:rPr>
        <w:fldChar w:fldCharType="separate"/>
      </w:r>
      <w:r w:rsidRPr="002A157A">
        <w:t xml:space="preserve"> </w:t>
      </w:r>
      <w:r w:rsidRPr="002A157A">
        <w:rPr>
          <w:i/>
          <w:iCs/>
        </w:rPr>
        <w:t>CRC General Comment No 24</w:t>
      </w:r>
      <w:r w:rsidRPr="002A157A">
        <w:t xml:space="preserve"> [95</w:t>
      </w:r>
      <w:r>
        <w:t>(b)</w:t>
      </w:r>
      <w:r w:rsidRPr="002A157A">
        <w:t>]</w:t>
      </w:r>
      <w:r>
        <w:rPr>
          <w:lang w:val="en-GB"/>
        </w:rPr>
        <w:fldChar w:fldCharType="end"/>
      </w:r>
      <w:r>
        <w:rPr>
          <w:lang w:val="en-GB"/>
        </w:rPr>
        <w:t xml:space="preserve">; </w:t>
      </w:r>
      <w:r w:rsidRPr="00DD2534">
        <w:rPr>
          <w:i/>
          <w:iCs/>
          <w:lang w:val="en-GB"/>
        </w:rPr>
        <w:t>Havana Rules</w:t>
      </w:r>
      <w:r>
        <w:rPr>
          <w:lang w:val="en-GB"/>
        </w:rPr>
        <w:t xml:space="preserve"> r 32.</w:t>
      </w:r>
    </w:p>
  </w:footnote>
  <w:footnote w:id="30">
    <w:p w14:paraId="0039A730" w14:textId="4F405F13" w:rsidR="00945961" w:rsidRPr="00DD2534" w:rsidRDefault="00945961" w:rsidP="00945961">
      <w:pPr>
        <w:pStyle w:val="FootnoteText"/>
        <w:rPr>
          <w:lang w:val="en-GB"/>
        </w:rPr>
      </w:pPr>
      <w:r>
        <w:rPr>
          <w:rStyle w:val="FootnoteReference"/>
        </w:rPr>
        <w:footnoteRef/>
      </w:r>
      <w:r>
        <w:t xml:space="preserve"> </w:t>
      </w:r>
      <w:r w:rsidRPr="002A157A">
        <w:rPr>
          <w:i/>
          <w:iCs/>
        </w:rPr>
        <w:t>CRC General Comment No 24</w:t>
      </w:r>
      <w:r w:rsidRPr="002A157A">
        <w:t xml:space="preserve"> [95</w:t>
      </w:r>
      <w:r>
        <w:t>(c)</w:t>
      </w:r>
      <w:r w:rsidRPr="002A157A">
        <w:t>]</w:t>
      </w:r>
      <w:r>
        <w:t xml:space="preserve">; </w:t>
      </w:r>
      <w:r w:rsidRPr="004D0B0E">
        <w:rPr>
          <w:i/>
          <w:iCs/>
        </w:rPr>
        <w:t>Havana Rules</w:t>
      </w:r>
      <w:r>
        <w:t xml:space="preserve"> r</w:t>
      </w:r>
      <w:r w:rsidR="00245717">
        <w:t>r</w:t>
      </w:r>
      <w:r>
        <w:t xml:space="preserve"> 38-43.</w:t>
      </w:r>
    </w:p>
  </w:footnote>
  <w:footnote w:id="31">
    <w:p w14:paraId="3ECF892C" w14:textId="3403BF34" w:rsidR="00945961" w:rsidRPr="00236AA8" w:rsidRDefault="00945961" w:rsidP="00945961">
      <w:pPr>
        <w:pStyle w:val="FootnoteText"/>
        <w:rPr>
          <w:lang w:val="en-GB"/>
        </w:rPr>
      </w:pPr>
      <w:r>
        <w:rPr>
          <w:rStyle w:val="FootnoteReference"/>
        </w:rPr>
        <w:footnoteRef/>
      </w:r>
      <w:r>
        <w:t xml:space="preserve"> </w:t>
      </w:r>
      <w:r w:rsidRPr="002A157A">
        <w:rPr>
          <w:i/>
          <w:iCs/>
        </w:rPr>
        <w:t>CRC General Comment No 24</w:t>
      </w:r>
      <w:r w:rsidRPr="002A157A">
        <w:t xml:space="preserve"> [95</w:t>
      </w:r>
      <w:r>
        <w:t>(d)</w:t>
      </w:r>
      <w:r w:rsidRPr="002A157A">
        <w:t>]</w:t>
      </w:r>
      <w:r>
        <w:t xml:space="preserve">; </w:t>
      </w:r>
      <w:r w:rsidRPr="004D0B0E">
        <w:rPr>
          <w:i/>
          <w:iCs/>
        </w:rPr>
        <w:t>Havana Rules</w:t>
      </w:r>
      <w:r>
        <w:t xml:space="preserve"> r</w:t>
      </w:r>
      <w:r w:rsidR="00245717">
        <w:t>r</w:t>
      </w:r>
      <w:r>
        <w:t xml:space="preserve"> 49-51.</w:t>
      </w:r>
    </w:p>
  </w:footnote>
  <w:footnote w:id="32">
    <w:p w14:paraId="735A327F" w14:textId="77777777" w:rsidR="009703BF" w:rsidRDefault="009703BF" w:rsidP="009703BF">
      <w:pPr>
        <w:pStyle w:val="FootnoteText"/>
        <w:rPr>
          <w:lang w:val="en-GB"/>
        </w:rPr>
      </w:pPr>
      <w:r>
        <w:rPr>
          <w:rStyle w:val="FootnoteReference"/>
        </w:rPr>
        <w:footnoteRef/>
      </w:r>
      <w:r>
        <w:t xml:space="preserve"> </w:t>
      </w:r>
      <w:r>
        <w:rPr>
          <w:i/>
          <w:iCs/>
        </w:rPr>
        <w:t>CRC General Comment No 24</w:t>
      </w:r>
      <w:r>
        <w:t xml:space="preserve"> [94], [95(e)]. </w:t>
      </w:r>
    </w:p>
  </w:footnote>
  <w:footnote w:id="33">
    <w:p w14:paraId="1C614DCC" w14:textId="4707EAEE" w:rsidR="00366BFF" w:rsidRPr="00DC42B4" w:rsidRDefault="00366BFF" w:rsidP="00366BFF">
      <w:pPr>
        <w:pStyle w:val="FootnoteText"/>
        <w:rPr>
          <w:rFonts w:cstheme="minorBidi"/>
          <w:color w:val="000000" w:themeColor="text1"/>
          <w:szCs w:val="20"/>
          <w:lang w:val="en-GB"/>
        </w:rPr>
      </w:pPr>
      <w:r w:rsidRPr="00DC42B4">
        <w:rPr>
          <w:rStyle w:val="FootnoteReference"/>
          <w:szCs w:val="20"/>
        </w:rPr>
        <w:footnoteRef/>
      </w:r>
      <w:r w:rsidRPr="00DC42B4">
        <w:rPr>
          <w:szCs w:val="20"/>
        </w:rPr>
        <w:t xml:space="preserve"> </w:t>
      </w:r>
      <w:r w:rsidRPr="00DC42B4">
        <w:rPr>
          <w:i/>
          <w:iCs/>
          <w:szCs w:val="20"/>
        </w:rPr>
        <w:t>Havana Rules</w:t>
      </w:r>
      <w:r w:rsidRPr="00DC42B4">
        <w:rPr>
          <w:szCs w:val="20"/>
        </w:rPr>
        <w:t xml:space="preserve"> r 33, </w:t>
      </w:r>
      <w:r w:rsidR="0096580B" w:rsidRPr="00975677">
        <w:rPr>
          <w:i/>
          <w:iCs/>
          <w:szCs w:val="20"/>
        </w:rPr>
        <w:t xml:space="preserve">Nelson </w:t>
      </w:r>
      <w:r w:rsidRPr="00DC42B4">
        <w:rPr>
          <w:i/>
          <w:iCs/>
          <w:szCs w:val="20"/>
        </w:rPr>
        <w:t>Mandela Rules</w:t>
      </w:r>
      <w:r w:rsidRPr="00DC42B4">
        <w:rPr>
          <w:szCs w:val="20"/>
        </w:rPr>
        <w:t xml:space="preserve"> rr 12, 113.</w:t>
      </w:r>
    </w:p>
  </w:footnote>
  <w:footnote w:id="34">
    <w:p w14:paraId="3ACE2152" w14:textId="1628311E" w:rsidR="00945961" w:rsidRPr="00DC42B4" w:rsidRDefault="00945961" w:rsidP="00945961">
      <w:pPr>
        <w:pStyle w:val="FootnoteText"/>
        <w:rPr>
          <w:szCs w:val="20"/>
          <w:lang w:val="en-GB"/>
        </w:rPr>
      </w:pPr>
      <w:r w:rsidRPr="00DC42B4">
        <w:rPr>
          <w:rStyle w:val="FootnoteReference"/>
          <w:szCs w:val="20"/>
        </w:rPr>
        <w:footnoteRef/>
      </w:r>
      <w:r w:rsidRPr="00DC42B4">
        <w:rPr>
          <w:szCs w:val="20"/>
        </w:rPr>
        <w:t xml:space="preserve"> </w:t>
      </w:r>
      <w:r w:rsidRPr="00DC42B4">
        <w:rPr>
          <w:i/>
          <w:iCs/>
          <w:szCs w:val="20"/>
        </w:rPr>
        <w:t>CRC General Comment No 24</w:t>
      </w:r>
      <w:r w:rsidRPr="00DC42B4">
        <w:rPr>
          <w:szCs w:val="20"/>
        </w:rPr>
        <w:t xml:space="preserve"> [95(g)];</w:t>
      </w:r>
      <w:r w:rsidR="00C55D9F" w:rsidRPr="00DC42B4">
        <w:rPr>
          <w:szCs w:val="20"/>
          <w:lang w:val="en-GB"/>
        </w:rPr>
        <w:t xml:space="preserve"> </w:t>
      </w:r>
      <w:r w:rsidRPr="00DC42B4">
        <w:rPr>
          <w:i/>
          <w:iCs/>
          <w:szCs w:val="20"/>
        </w:rPr>
        <w:t>Havana Rules</w:t>
      </w:r>
      <w:r w:rsidRPr="00DC42B4">
        <w:rPr>
          <w:szCs w:val="20"/>
        </w:rPr>
        <w:t xml:space="preserve"> r</w:t>
      </w:r>
      <w:r w:rsidR="0096580B">
        <w:rPr>
          <w:szCs w:val="20"/>
        </w:rPr>
        <w:t>r</w:t>
      </w:r>
      <w:r w:rsidRPr="00DC42B4">
        <w:rPr>
          <w:szCs w:val="20"/>
        </w:rPr>
        <w:t xml:space="preserve"> 66-67.</w:t>
      </w:r>
    </w:p>
  </w:footnote>
  <w:footnote w:id="35">
    <w:p w14:paraId="10E121D5" w14:textId="64CF44AA" w:rsidR="00945961" w:rsidRPr="00DC42B4" w:rsidRDefault="00945961" w:rsidP="00945961">
      <w:pPr>
        <w:pStyle w:val="FootnoteText"/>
        <w:rPr>
          <w:szCs w:val="20"/>
          <w:lang w:val="en-GB"/>
        </w:rPr>
      </w:pPr>
      <w:r w:rsidRPr="00DC42B4">
        <w:rPr>
          <w:rStyle w:val="FootnoteReference"/>
          <w:szCs w:val="20"/>
        </w:rPr>
        <w:footnoteRef/>
      </w:r>
      <w:r w:rsidRPr="00DC42B4">
        <w:rPr>
          <w:szCs w:val="20"/>
        </w:rPr>
        <w:t xml:space="preserve"> </w:t>
      </w:r>
      <w:r w:rsidRPr="00DC42B4">
        <w:rPr>
          <w:i/>
          <w:iCs/>
          <w:szCs w:val="20"/>
        </w:rPr>
        <w:t>CRC General Comment No 24</w:t>
      </w:r>
      <w:r w:rsidRPr="00DC42B4">
        <w:rPr>
          <w:szCs w:val="20"/>
        </w:rPr>
        <w:t xml:space="preserve"> [95(i)]; </w:t>
      </w:r>
      <w:r w:rsidRPr="00DC42B4">
        <w:rPr>
          <w:i/>
          <w:iCs/>
          <w:szCs w:val="20"/>
        </w:rPr>
        <w:t>Havana Rules</w:t>
      </w:r>
      <w:r w:rsidRPr="00DC42B4">
        <w:rPr>
          <w:szCs w:val="20"/>
        </w:rPr>
        <w:t xml:space="preserve"> rr 24-25, 75-76</w:t>
      </w:r>
      <w:r w:rsidR="00E118B0">
        <w:rPr>
          <w:szCs w:val="20"/>
        </w:rPr>
        <w:t>.</w:t>
      </w:r>
    </w:p>
  </w:footnote>
  <w:footnote w:id="36">
    <w:p w14:paraId="27DB9018" w14:textId="46398524" w:rsidR="00945961" w:rsidRPr="00DC42B4" w:rsidRDefault="00945961" w:rsidP="00D11EDF">
      <w:pPr>
        <w:rPr>
          <w:sz w:val="20"/>
          <w:szCs w:val="20"/>
        </w:rPr>
      </w:pPr>
      <w:r w:rsidRPr="00DC42B4">
        <w:rPr>
          <w:rStyle w:val="FootnoteReference"/>
          <w:rFonts w:cs="Cordia New"/>
          <w:sz w:val="20"/>
          <w:szCs w:val="20"/>
        </w:rPr>
        <w:footnoteRef/>
      </w:r>
      <w:r w:rsidRPr="00DC42B4">
        <w:rPr>
          <w:sz w:val="20"/>
          <w:szCs w:val="20"/>
        </w:rPr>
        <w:t xml:space="preserve"> </w:t>
      </w:r>
      <w:r w:rsidRPr="00DC42B4">
        <w:rPr>
          <w:sz w:val="20"/>
          <w:szCs w:val="20"/>
          <w:lang w:val="en-GB"/>
        </w:rPr>
        <w:fldChar w:fldCharType="begin"/>
      </w:r>
      <w:r w:rsidRPr="00DC42B4">
        <w:rPr>
          <w:sz w:val="20"/>
          <w:szCs w:val="20"/>
          <w:lang w:val="en-GB"/>
        </w:rPr>
        <w:instrText xml:space="preserve"> ADDIN ZOTERO_ITEM CSL_CITATION {"citationID":"xva5TYXW","properties":{"formattedCitation":"{\\i{}Havana Rules} (n 1) r 17.","plainCitation":"Havana Rules (n 1) r 17.","noteIndex":18},"citationItems":[{"id":6,"uris":["http://zotero.org/users/12619434/items/EKY93CSI"],"itemData":{"id":6,"type":"legislation","container-title":"adopted 14 December 1990","language":"en","number":"GA Res","title":"&lt;i&gt;UN General Assembly,&lt;/i&gt; United Nations Rules for the Protection of Juveniles Deprived of their Liberty&lt;i&gt;, GA Res 45/113&lt;/i&gt;","title-short":"Havana Rules","author":[{"literal":"United Nations"}],"accessed":{"date-parts":[["2023",10,5]]}},"locator":"r 17","label":"page"}],"schema":"https://github.com/citation-style-language/schema/raw/master/csl-citation.json"} </w:instrText>
      </w:r>
      <w:r w:rsidRPr="00DC42B4">
        <w:rPr>
          <w:sz w:val="20"/>
          <w:szCs w:val="20"/>
          <w:lang w:val="en-GB"/>
        </w:rPr>
        <w:fldChar w:fldCharType="separate"/>
      </w:r>
      <w:r w:rsidRPr="00DC42B4">
        <w:rPr>
          <w:i/>
          <w:iCs/>
          <w:sz w:val="20"/>
          <w:szCs w:val="20"/>
        </w:rPr>
        <w:t>Havana Rules</w:t>
      </w:r>
      <w:r w:rsidRPr="00DC42B4">
        <w:rPr>
          <w:sz w:val="20"/>
          <w:szCs w:val="20"/>
        </w:rPr>
        <w:t xml:space="preserve"> r 17-18</w:t>
      </w:r>
      <w:r w:rsidRPr="00DC42B4">
        <w:rPr>
          <w:sz w:val="20"/>
          <w:szCs w:val="20"/>
          <w:lang w:val="en-GB"/>
        </w:rPr>
        <w:fldChar w:fldCharType="end"/>
      </w:r>
      <w:r w:rsidR="00D65FCE" w:rsidRPr="00DC42B4">
        <w:rPr>
          <w:sz w:val="20"/>
          <w:szCs w:val="20"/>
          <w:lang w:val="en-GB"/>
        </w:rPr>
        <w:t>;</w:t>
      </w:r>
      <w:r w:rsidRPr="00DC42B4">
        <w:rPr>
          <w:sz w:val="20"/>
          <w:szCs w:val="20"/>
          <w:lang w:val="en-GB"/>
        </w:rPr>
        <w:t xml:space="preserve"> </w:t>
      </w:r>
      <w:r w:rsidR="00D11EDF" w:rsidRPr="00DC42B4">
        <w:rPr>
          <w:i/>
          <w:iCs/>
          <w:sz w:val="20"/>
          <w:szCs w:val="20"/>
        </w:rPr>
        <w:t>Beijing Rules</w:t>
      </w:r>
      <w:r w:rsidRPr="00DC42B4">
        <w:rPr>
          <w:sz w:val="20"/>
          <w:szCs w:val="20"/>
        </w:rPr>
        <w:fldChar w:fldCharType="begin"/>
      </w:r>
      <w:r w:rsidRPr="00DC42B4">
        <w:rPr>
          <w:sz w:val="20"/>
          <w:szCs w:val="20"/>
        </w:rPr>
        <w:instrText xml:space="preserve"> ADDIN ZOTERO_ITEM CSL_CITATION {"citationID":"v6Tby3F4","properties":{"formattedCitation":"{\\i{}Beijing Rules} (n 1) r 13.5.","plainCitation":"Beijing Rules (n 1) r 13.5.","noteIndex":20},"citationItems":[{"id":3,"uris":["http://zotero.org/users/12619434/items/XH8X9EU3"],"itemData":{"id":3,"type":"legislation","container-title":"adopted 29 November 1985","language":"en","title":"&lt;i&gt;UN General Assembly,&lt;/i&gt; Standard Minimum Rules for the Administration of Juvenile Justice&lt;i&gt;, GA Res 40/33&lt;/i&gt;","title-short":"Beijing Rules","author":[{"literal":"United Nations"}],"accessed":{"date-parts":[["2023",10,5]]}},"locator":"r 13.5","label":"page"}],"schema":"https://github.com/citation-style-language/schema/raw/master/csl-citation.json"} </w:instrText>
      </w:r>
      <w:r w:rsidRPr="00DC42B4">
        <w:rPr>
          <w:sz w:val="20"/>
          <w:szCs w:val="20"/>
        </w:rPr>
        <w:fldChar w:fldCharType="separate"/>
      </w:r>
      <w:r w:rsidRPr="00DC42B4">
        <w:rPr>
          <w:sz w:val="20"/>
          <w:szCs w:val="20"/>
        </w:rPr>
        <w:t xml:space="preserve"> r 13.5</w:t>
      </w:r>
      <w:r w:rsidRPr="00DC42B4">
        <w:rPr>
          <w:sz w:val="20"/>
          <w:szCs w:val="20"/>
        </w:rPr>
        <w:fldChar w:fldCharType="end"/>
      </w:r>
      <w:r w:rsidR="00DD211C" w:rsidRPr="00DC42B4">
        <w:rPr>
          <w:sz w:val="20"/>
          <w:szCs w:val="20"/>
        </w:rPr>
        <w:t>.</w:t>
      </w:r>
    </w:p>
  </w:footnote>
  <w:footnote w:id="37">
    <w:p w14:paraId="2D33A689" w14:textId="0B1ECC40" w:rsidR="00945961" w:rsidRPr="00DC42B4" w:rsidRDefault="00945961" w:rsidP="000C53E0">
      <w:pPr>
        <w:rPr>
          <w:sz w:val="20"/>
          <w:szCs w:val="20"/>
        </w:rPr>
      </w:pPr>
      <w:r w:rsidRPr="00DC42B4">
        <w:rPr>
          <w:rStyle w:val="FootnoteReference"/>
          <w:sz w:val="20"/>
          <w:szCs w:val="20"/>
        </w:rPr>
        <w:footnoteRef/>
      </w:r>
      <w:r w:rsidRPr="00DC42B4">
        <w:rPr>
          <w:sz w:val="20"/>
          <w:szCs w:val="20"/>
        </w:rPr>
        <w:t xml:space="preserve"> </w:t>
      </w:r>
      <w:r w:rsidR="003718D1" w:rsidRPr="00DC42B4">
        <w:rPr>
          <w:i/>
          <w:iCs/>
          <w:sz w:val="20"/>
          <w:szCs w:val="20"/>
          <w:lang w:val="en-US"/>
        </w:rPr>
        <w:t>European CPT standards</w:t>
      </w:r>
      <w:r w:rsidRPr="00DC42B4">
        <w:rPr>
          <w:sz w:val="20"/>
          <w:szCs w:val="20"/>
          <w:lang w:val="en-US"/>
        </w:rPr>
        <w:t xml:space="preserve"> [99]–[100]</w:t>
      </w:r>
      <w:r w:rsidR="000C53E0" w:rsidRPr="00DC42B4">
        <w:rPr>
          <w:sz w:val="20"/>
          <w:szCs w:val="20"/>
          <w:lang w:val="en-US"/>
        </w:rPr>
        <w:t xml:space="preserve">; </w:t>
      </w:r>
      <w:r w:rsidR="000C53E0" w:rsidRPr="00DC42B4">
        <w:rPr>
          <w:sz w:val="20"/>
          <w:szCs w:val="20"/>
        </w:rPr>
        <w:t>Juan E M</w:t>
      </w:r>
      <w:r w:rsidR="00C97AA1" w:rsidRPr="00C97AA1">
        <w:rPr>
          <w:sz w:val="20"/>
          <w:szCs w:val="20"/>
        </w:rPr>
        <w:t>é</w:t>
      </w:r>
      <w:r w:rsidR="000C53E0" w:rsidRPr="00DC42B4">
        <w:rPr>
          <w:sz w:val="20"/>
          <w:szCs w:val="20"/>
        </w:rPr>
        <w:t xml:space="preserve">ndez, </w:t>
      </w:r>
      <w:r w:rsidR="000C53E0" w:rsidRPr="00DC42B4">
        <w:rPr>
          <w:i/>
          <w:iCs/>
          <w:sz w:val="20"/>
          <w:szCs w:val="20"/>
        </w:rPr>
        <w:t xml:space="preserve">Report of the Special Rapporteur on </w:t>
      </w:r>
      <w:r w:rsidR="00E118B0">
        <w:rPr>
          <w:i/>
          <w:iCs/>
          <w:sz w:val="20"/>
          <w:szCs w:val="20"/>
        </w:rPr>
        <w:t>T</w:t>
      </w:r>
      <w:r w:rsidR="000C53E0" w:rsidRPr="00DC42B4">
        <w:rPr>
          <w:i/>
          <w:iCs/>
          <w:sz w:val="20"/>
          <w:szCs w:val="20"/>
        </w:rPr>
        <w:t xml:space="preserve">orture and </w:t>
      </w:r>
      <w:r w:rsidR="00E118B0">
        <w:rPr>
          <w:i/>
          <w:iCs/>
          <w:sz w:val="20"/>
          <w:szCs w:val="20"/>
        </w:rPr>
        <w:t>O</w:t>
      </w:r>
      <w:r w:rsidR="000C53E0" w:rsidRPr="00DC42B4">
        <w:rPr>
          <w:i/>
          <w:iCs/>
          <w:sz w:val="20"/>
          <w:szCs w:val="20"/>
        </w:rPr>
        <w:t xml:space="preserve">ther </w:t>
      </w:r>
      <w:r w:rsidR="00E118B0">
        <w:rPr>
          <w:i/>
          <w:iCs/>
          <w:sz w:val="20"/>
          <w:szCs w:val="20"/>
        </w:rPr>
        <w:t>C</w:t>
      </w:r>
      <w:r w:rsidR="000C53E0" w:rsidRPr="00DC42B4">
        <w:rPr>
          <w:i/>
          <w:iCs/>
          <w:sz w:val="20"/>
          <w:szCs w:val="20"/>
        </w:rPr>
        <w:t xml:space="preserve">ruel, </w:t>
      </w:r>
      <w:r w:rsidR="00E118B0">
        <w:rPr>
          <w:i/>
          <w:iCs/>
          <w:sz w:val="20"/>
          <w:szCs w:val="20"/>
        </w:rPr>
        <w:t>I</w:t>
      </w:r>
      <w:r w:rsidR="000C53E0" w:rsidRPr="00DC42B4">
        <w:rPr>
          <w:i/>
          <w:iCs/>
          <w:sz w:val="20"/>
          <w:szCs w:val="20"/>
        </w:rPr>
        <w:t xml:space="preserve">nhuman or </w:t>
      </w:r>
      <w:r w:rsidR="00E118B0">
        <w:rPr>
          <w:i/>
          <w:iCs/>
          <w:sz w:val="20"/>
          <w:szCs w:val="20"/>
        </w:rPr>
        <w:t>D</w:t>
      </w:r>
      <w:r w:rsidR="000C53E0" w:rsidRPr="00DC42B4">
        <w:rPr>
          <w:i/>
          <w:iCs/>
          <w:sz w:val="20"/>
          <w:szCs w:val="20"/>
        </w:rPr>
        <w:t xml:space="preserve">egrading </w:t>
      </w:r>
      <w:r w:rsidR="00E118B0">
        <w:rPr>
          <w:i/>
          <w:iCs/>
          <w:sz w:val="20"/>
          <w:szCs w:val="20"/>
        </w:rPr>
        <w:t>T</w:t>
      </w:r>
      <w:r w:rsidR="000C53E0" w:rsidRPr="00DC42B4">
        <w:rPr>
          <w:i/>
          <w:iCs/>
          <w:sz w:val="20"/>
          <w:szCs w:val="20"/>
        </w:rPr>
        <w:t xml:space="preserve">reatment or </w:t>
      </w:r>
      <w:r w:rsidR="00E118B0">
        <w:rPr>
          <w:i/>
          <w:iCs/>
          <w:sz w:val="20"/>
          <w:szCs w:val="20"/>
        </w:rPr>
        <w:t>P</w:t>
      </w:r>
      <w:r w:rsidR="000C53E0" w:rsidRPr="00DC42B4">
        <w:rPr>
          <w:i/>
          <w:iCs/>
          <w:sz w:val="20"/>
          <w:szCs w:val="20"/>
        </w:rPr>
        <w:t>unishment</w:t>
      </w:r>
      <w:r w:rsidR="000C53E0" w:rsidRPr="00DC42B4">
        <w:rPr>
          <w:sz w:val="20"/>
          <w:szCs w:val="20"/>
        </w:rPr>
        <w:t xml:space="preserve">, UN Doc A/HRC/28/68 (5 March 2015) </w:t>
      </w:r>
      <w:r w:rsidR="006865F6" w:rsidRPr="00DC42B4">
        <w:rPr>
          <w:sz w:val="20"/>
          <w:szCs w:val="20"/>
        </w:rPr>
        <w:t>[84(e), (j)</w:t>
      </w:r>
      <w:r w:rsidR="0096580B">
        <w:rPr>
          <w:sz w:val="20"/>
          <w:szCs w:val="20"/>
        </w:rPr>
        <w:t xml:space="preserve">, </w:t>
      </w:r>
      <w:r w:rsidR="006865F6" w:rsidRPr="00DC42B4">
        <w:rPr>
          <w:sz w:val="20"/>
          <w:szCs w:val="20"/>
        </w:rPr>
        <w:t>(k)]</w:t>
      </w:r>
      <w:r w:rsidR="000C53E0" w:rsidRPr="00DC42B4">
        <w:rPr>
          <w:sz w:val="20"/>
          <w:szCs w:val="20"/>
        </w:rPr>
        <w:t>.</w:t>
      </w:r>
    </w:p>
  </w:footnote>
  <w:footnote w:id="38">
    <w:p w14:paraId="6D8B2133" w14:textId="0EA3E332" w:rsidR="00D02D58" w:rsidRPr="00291B2C" w:rsidRDefault="00D02D58" w:rsidP="00D02D58">
      <w:pPr>
        <w:pStyle w:val="FootnoteText"/>
        <w:rPr>
          <w:lang w:val="en-GB"/>
        </w:rPr>
      </w:pPr>
      <w:r w:rsidRPr="00DC42B4">
        <w:rPr>
          <w:rStyle w:val="FootnoteReference"/>
          <w:szCs w:val="20"/>
        </w:rPr>
        <w:footnoteRef/>
      </w:r>
      <w:r w:rsidRPr="00DC42B4">
        <w:rPr>
          <w:szCs w:val="20"/>
        </w:rPr>
        <w:t xml:space="preserve"> </w:t>
      </w:r>
      <w:r w:rsidR="009429BF" w:rsidRPr="00DC42B4">
        <w:rPr>
          <w:szCs w:val="20"/>
        </w:rPr>
        <w:t xml:space="preserve">Explanatory Notes, Human Rights Bill 2018 (Qld) </w:t>
      </w:r>
      <w:r w:rsidRPr="00DC42B4">
        <w:rPr>
          <w:szCs w:val="20"/>
          <w:lang w:val="en-GB"/>
        </w:rPr>
        <w:t>24</w:t>
      </w:r>
      <w:r w:rsidR="00AB36B6" w:rsidRPr="00DC42B4">
        <w:rPr>
          <w:szCs w:val="20"/>
          <w:lang w:val="en-GB"/>
        </w:rPr>
        <w:t>.</w:t>
      </w:r>
    </w:p>
  </w:footnote>
  <w:footnote w:id="39">
    <w:p w14:paraId="1EE51228" w14:textId="39265376" w:rsidR="007C4B61" w:rsidRPr="00B62FF0" w:rsidRDefault="007C4B61">
      <w:pPr>
        <w:pStyle w:val="FootnoteText"/>
        <w:rPr>
          <w:i/>
          <w:iCs/>
          <w:lang w:val="en-US"/>
        </w:rPr>
      </w:pPr>
      <w:r>
        <w:rPr>
          <w:rStyle w:val="FootnoteReference"/>
        </w:rPr>
        <w:footnoteRef/>
      </w:r>
      <w:r>
        <w:t xml:space="preserve"> </w:t>
      </w:r>
      <w:r w:rsidR="00F54D2E" w:rsidRPr="008332C4">
        <w:rPr>
          <w:i/>
          <w:iCs/>
          <w:lang w:val="en-GB"/>
        </w:rPr>
        <w:t xml:space="preserve">Victoria Police Toll Enforcement v Taha </w:t>
      </w:r>
      <w:r w:rsidR="00F54D2E" w:rsidRPr="008332C4">
        <w:rPr>
          <w:lang w:val="en-GB"/>
        </w:rPr>
        <w:t>[2013] VSCA 37</w:t>
      </w:r>
      <w:r w:rsidR="00F54D2E" w:rsidRPr="008332C4">
        <w:rPr>
          <w:i/>
          <w:iCs/>
          <w:lang w:val="en-GB"/>
        </w:rPr>
        <w:t xml:space="preserve"> </w:t>
      </w:r>
      <w:r w:rsidR="00F54D2E" w:rsidRPr="008332C4">
        <w:rPr>
          <w:lang w:val="en-GB"/>
        </w:rPr>
        <w:t xml:space="preserve">[198]; </w:t>
      </w:r>
      <w:r w:rsidR="00340F2A" w:rsidRPr="00340F2A">
        <w:rPr>
          <w:i/>
          <w:iCs/>
        </w:rPr>
        <w:t xml:space="preserve">Johnston v Commissioner of Police </w:t>
      </w:r>
      <w:r w:rsidR="00340F2A" w:rsidRPr="00B62FF0">
        <w:t>[2024] QSC 2</w:t>
      </w:r>
      <w:r w:rsidR="00F54D2E" w:rsidRPr="00B62FF0">
        <w:rPr>
          <w:lang w:val="en-GB"/>
        </w:rPr>
        <w:t xml:space="preserve"> [367].</w:t>
      </w:r>
    </w:p>
  </w:footnote>
  <w:footnote w:id="40">
    <w:p w14:paraId="790F422C" w14:textId="7027DA21" w:rsidR="007C4B61" w:rsidRPr="00475768" w:rsidRDefault="007C4B61">
      <w:pPr>
        <w:pStyle w:val="FootnoteText"/>
        <w:rPr>
          <w:b/>
          <w:bCs/>
          <w:lang w:val="en-GB"/>
        </w:rPr>
      </w:pPr>
      <w:r>
        <w:rPr>
          <w:rStyle w:val="FootnoteReference"/>
        </w:rPr>
        <w:footnoteRef/>
      </w:r>
      <w:r>
        <w:t xml:space="preserve"> </w:t>
      </w:r>
      <w:r w:rsidR="00781ED6" w:rsidRPr="008332C4">
        <w:rPr>
          <w:color w:val="000000" w:themeColor="text1"/>
        </w:rPr>
        <w:t>UN</w:t>
      </w:r>
      <w:r w:rsidR="00781ED6">
        <w:rPr>
          <w:color w:val="000000" w:themeColor="text1"/>
        </w:rPr>
        <w:t xml:space="preserve"> Human Rights Committee</w:t>
      </w:r>
      <w:r w:rsidR="00781ED6" w:rsidRPr="008332C4">
        <w:rPr>
          <w:color w:val="000000" w:themeColor="text1"/>
        </w:rPr>
        <w:t xml:space="preserve">, </w:t>
      </w:r>
      <w:r w:rsidR="00781ED6" w:rsidRPr="008332C4">
        <w:rPr>
          <w:i/>
          <w:color w:val="000000" w:themeColor="text1"/>
        </w:rPr>
        <w:t xml:space="preserve">General </w:t>
      </w:r>
      <w:r w:rsidR="00E118B0">
        <w:rPr>
          <w:i/>
          <w:color w:val="000000" w:themeColor="text1"/>
        </w:rPr>
        <w:t>C</w:t>
      </w:r>
      <w:r w:rsidR="00781ED6" w:rsidRPr="008332C4">
        <w:rPr>
          <w:i/>
          <w:color w:val="000000" w:themeColor="text1"/>
        </w:rPr>
        <w:t xml:space="preserve">omment No 35 </w:t>
      </w:r>
      <w:r w:rsidR="00781ED6" w:rsidRPr="008332C4">
        <w:rPr>
          <w:color w:val="000000" w:themeColor="text1"/>
        </w:rPr>
        <w:t xml:space="preserve">– </w:t>
      </w:r>
      <w:r w:rsidR="00781ED6" w:rsidRPr="008332C4">
        <w:rPr>
          <w:i/>
          <w:color w:val="000000" w:themeColor="text1"/>
        </w:rPr>
        <w:t xml:space="preserve">Article 9: </w:t>
      </w:r>
      <w:r w:rsidR="00E118B0">
        <w:rPr>
          <w:i/>
          <w:color w:val="000000" w:themeColor="text1"/>
        </w:rPr>
        <w:t>R</w:t>
      </w:r>
      <w:r w:rsidR="00781ED6" w:rsidRPr="008332C4">
        <w:rPr>
          <w:i/>
          <w:color w:val="000000" w:themeColor="text1"/>
        </w:rPr>
        <w:t xml:space="preserve">ight to </w:t>
      </w:r>
      <w:r w:rsidR="00E118B0">
        <w:rPr>
          <w:i/>
          <w:color w:val="000000" w:themeColor="text1"/>
        </w:rPr>
        <w:t>L</w:t>
      </w:r>
      <w:r w:rsidR="00781ED6" w:rsidRPr="008332C4">
        <w:rPr>
          <w:i/>
          <w:color w:val="000000" w:themeColor="text1"/>
        </w:rPr>
        <w:t xml:space="preserve">iberty and </w:t>
      </w:r>
      <w:r w:rsidR="00E118B0">
        <w:rPr>
          <w:i/>
          <w:color w:val="000000" w:themeColor="text1"/>
        </w:rPr>
        <w:t>S</w:t>
      </w:r>
      <w:r w:rsidR="00781ED6" w:rsidRPr="0095259A">
        <w:rPr>
          <w:i/>
          <w:color w:val="000000" w:themeColor="text1"/>
        </w:rPr>
        <w:t xml:space="preserve">ecurity of </w:t>
      </w:r>
      <w:r w:rsidR="00E118B0">
        <w:rPr>
          <w:i/>
          <w:color w:val="000000" w:themeColor="text1"/>
        </w:rPr>
        <w:t>P</w:t>
      </w:r>
      <w:r w:rsidR="00781ED6" w:rsidRPr="0095259A">
        <w:rPr>
          <w:i/>
          <w:color w:val="000000" w:themeColor="text1"/>
        </w:rPr>
        <w:t xml:space="preserve">erson, </w:t>
      </w:r>
      <w:r w:rsidR="00781ED6" w:rsidRPr="0095259A">
        <w:rPr>
          <w:color w:val="000000" w:themeColor="text1"/>
        </w:rPr>
        <w:t>UN Doc CCPR/C/GC/35 (16 December 2014) [</w:t>
      </w:r>
      <w:r w:rsidR="00E85DD1" w:rsidRPr="0095259A">
        <w:rPr>
          <w:color w:val="000000" w:themeColor="text1"/>
        </w:rPr>
        <w:t>12].</w:t>
      </w:r>
    </w:p>
  </w:footnote>
  <w:footnote w:id="41">
    <w:p w14:paraId="3E36134E" w14:textId="77777777" w:rsidR="004C2EB5" w:rsidRPr="00AB1FAF" w:rsidRDefault="004C2EB5" w:rsidP="004C2EB5">
      <w:pPr>
        <w:pStyle w:val="FootnoteText"/>
        <w:rPr>
          <w:lang w:val="en-GB"/>
        </w:rPr>
      </w:pPr>
      <w:r w:rsidRPr="0095259A">
        <w:rPr>
          <w:rStyle w:val="FootnoteReference"/>
        </w:rPr>
        <w:footnoteRef/>
      </w:r>
      <w:r w:rsidRPr="0095259A">
        <w:t xml:space="preserve"> Explanatory Notes, Human Rights Bill 2018 (Qld) 19.</w:t>
      </w:r>
    </w:p>
  </w:footnote>
  <w:footnote w:id="42">
    <w:p w14:paraId="2E2A2423" w14:textId="79BF6976" w:rsidR="001317E7" w:rsidRPr="009A3EB3" w:rsidRDefault="001317E7" w:rsidP="001317E7">
      <w:pPr>
        <w:pStyle w:val="FootnoteText"/>
        <w:rPr>
          <w:lang w:val="en-GB"/>
        </w:rPr>
      </w:pPr>
      <w:r>
        <w:rPr>
          <w:rStyle w:val="FootnoteReference"/>
        </w:rPr>
        <w:footnoteRef/>
      </w:r>
      <w:r>
        <w:t xml:space="preserve"> </w:t>
      </w:r>
      <w:r w:rsidRPr="008332C4">
        <w:rPr>
          <w:lang w:val="en-GB"/>
        </w:rPr>
        <w:t xml:space="preserve">Kylie Evans and Nicholas Petrie, </w:t>
      </w:r>
      <w:r w:rsidRPr="008332C4">
        <w:rPr>
          <w:i/>
          <w:iCs/>
          <w:lang w:val="en-GB"/>
        </w:rPr>
        <w:t>Annotated Queensland Human Rights Act</w:t>
      </w:r>
      <w:r w:rsidRPr="008332C4">
        <w:rPr>
          <w:lang w:val="en-GB"/>
        </w:rPr>
        <w:t xml:space="preserve"> (</w:t>
      </w:r>
      <w:r w:rsidR="00390016">
        <w:rPr>
          <w:lang w:val="en-GB"/>
        </w:rPr>
        <w:t xml:space="preserve">Lawbook, </w:t>
      </w:r>
      <w:r w:rsidRPr="008332C4">
        <w:rPr>
          <w:lang w:val="en-GB"/>
        </w:rPr>
        <w:t>2023)</w:t>
      </w:r>
      <w:r>
        <w:rPr>
          <w:lang w:val="en-GB"/>
        </w:rPr>
        <w:t xml:space="preserve"> </w:t>
      </w:r>
      <w:r w:rsidR="00390016">
        <w:rPr>
          <w:lang w:val="en-GB"/>
        </w:rPr>
        <w:t>134,</w:t>
      </w:r>
      <w:r>
        <w:rPr>
          <w:lang w:val="en-GB"/>
        </w:rPr>
        <w:t xml:space="preserve"> citing </w:t>
      </w:r>
      <w:r w:rsidRPr="00763DEE">
        <w:rPr>
          <w:i/>
          <w:color w:val="000000" w:themeColor="text1"/>
        </w:rPr>
        <w:t>Certain Children v Minister for Families and Children</w:t>
      </w:r>
      <w:r w:rsidRPr="00763DEE">
        <w:rPr>
          <w:color w:val="000000" w:themeColor="text1"/>
        </w:rPr>
        <w:t xml:space="preserve"> (2016) 51 VR 473</w:t>
      </w:r>
      <w:r w:rsidR="00E118B0">
        <w:rPr>
          <w:color w:val="000000" w:themeColor="text1"/>
        </w:rPr>
        <w:t>,</w:t>
      </w:r>
      <w:r w:rsidRPr="00763DEE">
        <w:rPr>
          <w:color w:val="000000" w:themeColor="text1"/>
        </w:rPr>
        <w:t xml:space="preserve"> [2016] VSC 796 [160]–[161]; </w:t>
      </w:r>
      <w:r w:rsidRPr="00763DEE">
        <w:rPr>
          <w:i/>
          <w:color w:val="000000" w:themeColor="text1"/>
        </w:rPr>
        <w:t xml:space="preserve">Certain Children v Minister for Families and Children (No 2) </w:t>
      </w:r>
      <w:r w:rsidRPr="00763DEE">
        <w:rPr>
          <w:color w:val="000000" w:themeColor="text1"/>
        </w:rPr>
        <w:t>(2017) 52 VR 441</w:t>
      </w:r>
      <w:r w:rsidR="004F22E2">
        <w:rPr>
          <w:color w:val="000000" w:themeColor="text1"/>
        </w:rPr>
        <w:t>,</w:t>
      </w:r>
      <w:r w:rsidRPr="00763DEE">
        <w:rPr>
          <w:color w:val="000000" w:themeColor="text1"/>
        </w:rPr>
        <w:t xml:space="preserve"> [2017] VSC 251 [250];</w:t>
      </w:r>
      <w:r w:rsidR="00E352BF">
        <w:rPr>
          <w:color w:val="000000" w:themeColor="text1"/>
        </w:rPr>
        <w:t xml:space="preserve"> Human Rights Committee, </w:t>
      </w:r>
      <w:r w:rsidR="00FA1A3D" w:rsidRPr="00752096">
        <w:rPr>
          <w:i/>
          <w:iCs/>
          <w:color w:val="000000" w:themeColor="text1"/>
        </w:rPr>
        <w:t xml:space="preserve">Views: </w:t>
      </w:r>
      <w:r w:rsidR="00E352BF" w:rsidRPr="00752096">
        <w:rPr>
          <w:i/>
          <w:iCs/>
          <w:color w:val="000000" w:themeColor="text1"/>
        </w:rPr>
        <w:t>Communication No 265/1987</w:t>
      </w:r>
      <w:r w:rsidR="00E352BF">
        <w:rPr>
          <w:color w:val="000000" w:themeColor="text1"/>
        </w:rPr>
        <w:t>, 35</w:t>
      </w:r>
      <w:r w:rsidR="00E352BF" w:rsidRPr="00E352BF">
        <w:rPr>
          <w:color w:val="000000" w:themeColor="text1"/>
          <w:vertAlign w:val="superscript"/>
        </w:rPr>
        <w:t>th</w:t>
      </w:r>
      <w:r w:rsidR="00E352BF">
        <w:rPr>
          <w:color w:val="000000" w:themeColor="text1"/>
        </w:rPr>
        <w:t xml:space="preserve"> sess</w:t>
      </w:r>
      <w:r w:rsidR="00963225">
        <w:rPr>
          <w:color w:val="000000" w:themeColor="text1"/>
        </w:rPr>
        <w:t xml:space="preserve"> (8 July 1988) </w:t>
      </w:r>
      <w:r w:rsidR="00350A37">
        <w:rPr>
          <w:color w:val="000000" w:themeColor="text1"/>
        </w:rPr>
        <w:t>(</w:t>
      </w:r>
      <w:r w:rsidR="00CC460A">
        <w:rPr>
          <w:color w:val="000000" w:themeColor="text1"/>
        </w:rPr>
        <w:t>‘</w:t>
      </w:r>
      <w:r w:rsidRPr="00350A37">
        <w:rPr>
          <w:i/>
          <w:color w:val="000000" w:themeColor="text1"/>
        </w:rPr>
        <w:t>Vuolanne v Finland</w:t>
      </w:r>
      <w:r w:rsidR="00CC460A">
        <w:rPr>
          <w:i/>
          <w:color w:val="000000" w:themeColor="text1"/>
        </w:rPr>
        <w:t>’</w:t>
      </w:r>
      <w:r w:rsidR="00350A37">
        <w:rPr>
          <w:iCs/>
          <w:color w:val="000000" w:themeColor="text1"/>
        </w:rPr>
        <w:t>)</w:t>
      </w:r>
      <w:r w:rsidR="002C22D5">
        <w:rPr>
          <w:iCs/>
          <w:color w:val="000000" w:themeColor="text1"/>
        </w:rPr>
        <w:t xml:space="preserve"> </w:t>
      </w:r>
      <w:r w:rsidR="002C22D5">
        <w:rPr>
          <w:color w:val="000000" w:themeColor="text1"/>
        </w:rPr>
        <w:t>[9.2]</w:t>
      </w:r>
      <w:r w:rsidRPr="00763DEE">
        <w:rPr>
          <w:color w:val="000000" w:themeColor="text1"/>
        </w:rPr>
        <w:t xml:space="preserve">; </w:t>
      </w:r>
      <w:r w:rsidRPr="00763DEE">
        <w:rPr>
          <w:i/>
          <w:color w:val="000000" w:themeColor="text1"/>
        </w:rPr>
        <w:t>Ireland v United Kingdom</w:t>
      </w:r>
      <w:r w:rsidRPr="00763DEE">
        <w:rPr>
          <w:color w:val="000000" w:themeColor="text1"/>
        </w:rPr>
        <w:t xml:space="preserve"> (1978) 2 EHRR 25</w:t>
      </w:r>
      <w:r w:rsidR="004F22E2">
        <w:rPr>
          <w:color w:val="000000" w:themeColor="text1"/>
        </w:rPr>
        <w:t>,</w:t>
      </w:r>
      <w:r w:rsidRPr="00763DEE">
        <w:rPr>
          <w:color w:val="000000" w:themeColor="text1"/>
        </w:rPr>
        <w:t xml:space="preserve"> [1978] ECHR 1 [162].</w:t>
      </w:r>
      <w:r w:rsidR="003514B3">
        <w:rPr>
          <w:color w:val="000000" w:themeColor="text1"/>
        </w:rPr>
        <w:t xml:space="preserve"> </w:t>
      </w:r>
    </w:p>
  </w:footnote>
  <w:footnote w:id="43">
    <w:p w14:paraId="28B985F0" w14:textId="65D686D7" w:rsidR="00E0553A" w:rsidRPr="00E0553A" w:rsidRDefault="00E0553A">
      <w:pPr>
        <w:pStyle w:val="FootnoteText"/>
        <w:rPr>
          <w:lang w:val="en-GB"/>
        </w:rPr>
      </w:pPr>
      <w:r>
        <w:rPr>
          <w:rStyle w:val="FootnoteReference"/>
        </w:rPr>
        <w:footnoteRef/>
      </w:r>
      <w:r>
        <w:t xml:space="preserve"> </w:t>
      </w:r>
      <w:r w:rsidR="00342F3C" w:rsidRPr="00342F3C">
        <w:rPr>
          <w:i/>
          <w:iCs/>
        </w:rPr>
        <w:t xml:space="preserve">Kracke v Mental Health Review Board </w:t>
      </w:r>
      <w:r w:rsidR="00342F3C" w:rsidRPr="00342F3C">
        <w:t>[2009] VCAT 646 [556]</w:t>
      </w:r>
      <w:r w:rsidR="00F23434">
        <w:t>.</w:t>
      </w:r>
    </w:p>
  </w:footnote>
  <w:footnote w:id="44">
    <w:p w14:paraId="7C14CA7F" w14:textId="201C988A" w:rsidR="007D411B" w:rsidRPr="00A9674A" w:rsidRDefault="007D411B">
      <w:pPr>
        <w:pStyle w:val="FootnoteText"/>
        <w:rPr>
          <w:lang w:val="en-GB"/>
        </w:rPr>
      </w:pPr>
      <w:r>
        <w:rPr>
          <w:rStyle w:val="FootnoteReference"/>
        </w:rPr>
        <w:footnoteRef/>
      </w:r>
      <w:r>
        <w:t xml:space="preserve"> </w:t>
      </w:r>
      <w:r w:rsidR="00163CBB">
        <w:t>Juan E M</w:t>
      </w:r>
      <w:r w:rsidR="00C97AA1" w:rsidRPr="00C97AA1">
        <w:t>é</w:t>
      </w:r>
      <w:r w:rsidR="00163CBB">
        <w:t xml:space="preserve">ndez, </w:t>
      </w:r>
      <w:r w:rsidR="00163CBB" w:rsidRPr="0064735E">
        <w:rPr>
          <w:i/>
          <w:iCs/>
        </w:rPr>
        <w:t xml:space="preserve">Report of the Special Rapporteur on </w:t>
      </w:r>
      <w:r w:rsidR="004F22E2">
        <w:rPr>
          <w:i/>
          <w:iCs/>
        </w:rPr>
        <w:t>T</w:t>
      </w:r>
      <w:r w:rsidR="00163CBB" w:rsidRPr="0064735E">
        <w:rPr>
          <w:i/>
          <w:iCs/>
        </w:rPr>
        <w:t xml:space="preserve">orture and </w:t>
      </w:r>
      <w:r w:rsidR="004F22E2">
        <w:rPr>
          <w:i/>
          <w:iCs/>
        </w:rPr>
        <w:t>O</w:t>
      </w:r>
      <w:r w:rsidR="00163CBB" w:rsidRPr="0064735E">
        <w:rPr>
          <w:i/>
          <w:iCs/>
        </w:rPr>
        <w:t xml:space="preserve">ther </w:t>
      </w:r>
      <w:r w:rsidR="004F22E2">
        <w:rPr>
          <w:i/>
          <w:iCs/>
        </w:rPr>
        <w:t>C</w:t>
      </w:r>
      <w:r w:rsidR="00163CBB" w:rsidRPr="0064735E">
        <w:rPr>
          <w:i/>
          <w:iCs/>
        </w:rPr>
        <w:t xml:space="preserve">ruel, </w:t>
      </w:r>
      <w:r w:rsidR="004F22E2">
        <w:rPr>
          <w:i/>
          <w:iCs/>
        </w:rPr>
        <w:t>I</w:t>
      </w:r>
      <w:r w:rsidR="00163CBB" w:rsidRPr="0064735E">
        <w:rPr>
          <w:i/>
          <w:iCs/>
        </w:rPr>
        <w:t xml:space="preserve">nhuman or </w:t>
      </w:r>
      <w:r w:rsidR="004F22E2">
        <w:rPr>
          <w:i/>
          <w:iCs/>
        </w:rPr>
        <w:t>D</w:t>
      </w:r>
      <w:r w:rsidR="00163CBB" w:rsidRPr="0064735E">
        <w:rPr>
          <w:i/>
          <w:iCs/>
        </w:rPr>
        <w:t xml:space="preserve">egrading </w:t>
      </w:r>
      <w:r w:rsidR="004F22E2">
        <w:rPr>
          <w:i/>
          <w:iCs/>
        </w:rPr>
        <w:t>T</w:t>
      </w:r>
      <w:r w:rsidR="00163CBB" w:rsidRPr="0064735E">
        <w:rPr>
          <w:i/>
          <w:iCs/>
        </w:rPr>
        <w:t xml:space="preserve">reatment or </w:t>
      </w:r>
      <w:r w:rsidR="004F22E2">
        <w:rPr>
          <w:i/>
          <w:iCs/>
        </w:rPr>
        <w:t>P</w:t>
      </w:r>
      <w:r w:rsidR="00163CBB" w:rsidRPr="0064735E">
        <w:rPr>
          <w:i/>
          <w:iCs/>
        </w:rPr>
        <w:t>unishment</w:t>
      </w:r>
      <w:r w:rsidR="00163CBB">
        <w:t xml:space="preserve">, UN Doc A/HRC/28/68 (5 March 2015) </w:t>
      </w:r>
      <w:r>
        <w:t>[33].</w:t>
      </w:r>
    </w:p>
  </w:footnote>
  <w:footnote w:id="45">
    <w:p w14:paraId="43865D40" w14:textId="67DED83B" w:rsidR="001317E7" w:rsidRPr="00400021" w:rsidRDefault="001317E7" w:rsidP="001317E7">
      <w:pPr>
        <w:pStyle w:val="FootnoteText"/>
        <w:rPr>
          <w:lang w:val="en-GB"/>
        </w:rPr>
      </w:pPr>
      <w:r>
        <w:rPr>
          <w:rStyle w:val="FootnoteReference"/>
        </w:rPr>
        <w:footnoteRef/>
      </w:r>
      <w:r>
        <w:t xml:space="preserve"> </w:t>
      </w:r>
      <w:r w:rsidR="009E712F" w:rsidRPr="009E712F">
        <w:t xml:space="preserve">Human Rights Committee, </w:t>
      </w:r>
      <w:r w:rsidR="009E712F" w:rsidRPr="00142BB2">
        <w:rPr>
          <w:i/>
          <w:iCs/>
        </w:rPr>
        <w:t>CCPR General Comment No 20: Article 7 (Prohibition of Torture, or Other Cruel, Inhuman or Degrading Treatment of Punishment)</w:t>
      </w:r>
      <w:r w:rsidR="009E712F" w:rsidRPr="009E712F">
        <w:t xml:space="preserve">, 44th sess, (10 March 1992) </w:t>
      </w:r>
      <w:r w:rsidR="00EE7553">
        <w:rPr>
          <w:lang w:val="en-GB"/>
        </w:rPr>
        <w:t>[3].</w:t>
      </w:r>
      <w:r w:rsidR="0039307F">
        <w:rPr>
          <w:lang w:val="en-GB"/>
        </w:rPr>
        <w:t xml:space="preserve"> See </w:t>
      </w:r>
      <w:r w:rsidR="004F22E2">
        <w:rPr>
          <w:lang w:val="en-GB"/>
        </w:rPr>
        <w:t xml:space="preserve">also </w:t>
      </w:r>
      <w:r w:rsidR="00400021">
        <w:rPr>
          <w:lang w:val="en-GB"/>
        </w:rPr>
        <w:t>Attorney-General’s Department (Cth)</w:t>
      </w:r>
      <w:r w:rsidR="00915858">
        <w:rPr>
          <w:lang w:val="en-GB"/>
        </w:rPr>
        <w:t>,</w:t>
      </w:r>
      <w:r w:rsidR="00400021">
        <w:rPr>
          <w:lang w:val="en-GB"/>
        </w:rPr>
        <w:t xml:space="preserve"> </w:t>
      </w:r>
      <w:r w:rsidR="00400021" w:rsidRPr="00915858">
        <w:rPr>
          <w:i/>
          <w:iCs/>
          <w:lang w:val="en-GB"/>
        </w:rPr>
        <w:t>Absolute rights: Public sector guidance sheet</w:t>
      </w:r>
      <w:r w:rsidR="00400021" w:rsidRPr="00680E63">
        <w:rPr>
          <w:lang w:val="en-GB"/>
        </w:rPr>
        <w:t xml:space="preserve"> </w:t>
      </w:r>
      <w:r w:rsidR="00400021">
        <w:rPr>
          <w:lang w:val="en-GB"/>
        </w:rPr>
        <w:t>(web</w:t>
      </w:r>
      <w:r w:rsidR="00915858">
        <w:rPr>
          <w:lang w:val="en-GB"/>
        </w:rPr>
        <w:t xml:space="preserve"> page</w:t>
      </w:r>
      <w:r w:rsidR="00680E63">
        <w:rPr>
          <w:lang w:val="en-GB"/>
        </w:rPr>
        <w:t>) &lt;</w:t>
      </w:r>
      <w:r w:rsidR="00680E63" w:rsidRPr="00680E63">
        <w:rPr>
          <w:lang w:val="en-GB"/>
        </w:rPr>
        <w:t>https://www.ag.gov.au/rights-and-protections/human-rights-and-anti-discrimination/human-rights-scrutiny/public-sector-guidance-sheets/absolute-rights</w:t>
      </w:r>
      <w:r w:rsidR="00680E63">
        <w:rPr>
          <w:lang w:val="en-GB"/>
        </w:rPr>
        <w:t>&gt;.</w:t>
      </w:r>
    </w:p>
  </w:footnote>
  <w:footnote w:id="46">
    <w:p w14:paraId="602E2126" w14:textId="676164B1" w:rsidR="001317E7" w:rsidRPr="000D366C" w:rsidRDefault="001317E7" w:rsidP="001317E7">
      <w:pPr>
        <w:pStyle w:val="FootnoteText"/>
      </w:pPr>
      <w:r w:rsidRPr="000D366C">
        <w:rPr>
          <w:rStyle w:val="FootnoteReference"/>
        </w:rPr>
        <w:footnoteRef/>
      </w:r>
      <w:r w:rsidRPr="000D366C">
        <w:t xml:space="preserve"> Explanatory Notes</w:t>
      </w:r>
      <w:r>
        <w:t>,</w:t>
      </w:r>
      <w:r w:rsidRPr="005B17F3">
        <w:t xml:space="preserve"> </w:t>
      </w:r>
      <w:r w:rsidRPr="00544DC6">
        <w:t>Human Rights Bill 2018</w:t>
      </w:r>
      <w:r>
        <w:rPr>
          <w:i/>
          <w:iCs/>
        </w:rPr>
        <w:t xml:space="preserve"> </w:t>
      </w:r>
      <w:r w:rsidRPr="00544DC6">
        <w:t>(Qld)</w:t>
      </w:r>
      <w:r w:rsidRPr="000D366C">
        <w:t xml:space="preserve"> 25.</w:t>
      </w:r>
    </w:p>
  </w:footnote>
  <w:footnote w:id="47">
    <w:p w14:paraId="6466649C" w14:textId="42BA6F90" w:rsidR="001317E7" w:rsidRPr="00B76830" w:rsidRDefault="001317E7" w:rsidP="001317E7">
      <w:pPr>
        <w:pStyle w:val="FootnoteText"/>
        <w:rPr>
          <w:lang w:val="en-GB"/>
        </w:rPr>
      </w:pPr>
      <w:r>
        <w:rPr>
          <w:rStyle w:val="FootnoteReference"/>
        </w:rPr>
        <w:footnoteRef/>
      </w:r>
      <w:r>
        <w:t xml:space="preserve"> </w:t>
      </w:r>
      <w:r w:rsidR="00AE363C" w:rsidRPr="00A44A8C">
        <w:rPr>
          <w:i/>
          <w:iCs/>
          <w:lang w:val="en-US"/>
        </w:rPr>
        <w:t>Human Rights Act 2019</w:t>
      </w:r>
      <w:r w:rsidR="00AE363C">
        <w:rPr>
          <w:lang w:val="en-US"/>
        </w:rPr>
        <w:t xml:space="preserve"> (Qld)</w:t>
      </w:r>
      <w:r>
        <w:rPr>
          <w:lang w:val="en-GB"/>
        </w:rPr>
        <w:t xml:space="preserve"> s 33.</w:t>
      </w:r>
    </w:p>
  </w:footnote>
  <w:footnote w:id="48">
    <w:p w14:paraId="1F7505D6" w14:textId="118039C1" w:rsidR="00AA765A" w:rsidRPr="002E2CE5" w:rsidRDefault="00AA765A" w:rsidP="00AA765A">
      <w:pPr>
        <w:pStyle w:val="FootnoteText"/>
        <w:rPr>
          <w:i/>
          <w:iCs/>
          <w:highlight w:val="yellow"/>
        </w:rPr>
      </w:pPr>
      <w:r>
        <w:rPr>
          <w:rStyle w:val="FootnoteReference"/>
        </w:rPr>
        <w:footnoteRef/>
      </w:r>
      <w:r>
        <w:t xml:space="preserve"> </w:t>
      </w:r>
      <w:r w:rsidR="00CB5D93">
        <w:t xml:space="preserve">Human Rights Committee, </w:t>
      </w:r>
      <w:r w:rsidR="00CB5D93" w:rsidRPr="002E2CE5">
        <w:rPr>
          <w:i/>
          <w:iCs/>
        </w:rPr>
        <w:t>Views: Communication No 458/1991</w:t>
      </w:r>
      <w:r w:rsidR="00CB5D93">
        <w:t xml:space="preserve">, </w:t>
      </w:r>
      <w:r w:rsidR="00610957">
        <w:t>51</w:t>
      </w:r>
      <w:r w:rsidR="00610957" w:rsidRPr="00610957">
        <w:rPr>
          <w:vertAlign w:val="superscript"/>
        </w:rPr>
        <w:t>st</w:t>
      </w:r>
      <w:r w:rsidR="00610957">
        <w:t xml:space="preserve"> sess, </w:t>
      </w:r>
      <w:r w:rsidR="00CB5D93">
        <w:t>UN Doc CCPR/C/51/D/458/1991 (10 August 1994)</w:t>
      </w:r>
      <w:r w:rsidR="002E2CE5">
        <w:t xml:space="preserve"> [9.3]</w:t>
      </w:r>
      <w:r w:rsidR="00CB5D93">
        <w:t xml:space="preserve"> </w:t>
      </w:r>
      <w:r w:rsidR="002E2CE5" w:rsidRPr="00FD649D">
        <w:t>(‘</w:t>
      </w:r>
      <w:r w:rsidRPr="00FD649D">
        <w:rPr>
          <w:i/>
          <w:iCs/>
        </w:rPr>
        <w:t>Mukong v Cameroon</w:t>
      </w:r>
      <w:r w:rsidR="002E2CE5" w:rsidRPr="00FD649D">
        <w:rPr>
          <w:i/>
          <w:iCs/>
        </w:rPr>
        <w:t>’)</w:t>
      </w:r>
      <w:r w:rsidR="00610957">
        <w:t>,</w:t>
      </w:r>
      <w:r>
        <w:t xml:space="preserve"> referring to </w:t>
      </w:r>
      <w:r w:rsidR="00610957">
        <w:t>r</w:t>
      </w:r>
      <w:r>
        <w:t>ules 10, 12, 17, 19</w:t>
      </w:r>
      <w:r w:rsidR="0076347C">
        <w:t>,</w:t>
      </w:r>
      <w:r>
        <w:t xml:space="preserve"> 20 of the </w:t>
      </w:r>
      <w:r w:rsidR="0096580B" w:rsidRPr="00BD3FCD">
        <w:rPr>
          <w:i/>
          <w:iCs/>
        </w:rPr>
        <w:t xml:space="preserve">Nelson </w:t>
      </w:r>
      <w:r w:rsidRPr="003C702F">
        <w:rPr>
          <w:i/>
          <w:iCs/>
        </w:rPr>
        <w:t>Mandela Rules</w:t>
      </w:r>
      <w:r>
        <w:t xml:space="preserve">. </w:t>
      </w:r>
    </w:p>
  </w:footnote>
  <w:footnote w:id="49">
    <w:p w14:paraId="1BDE6383" w14:textId="5D492D3D" w:rsidR="00836622" w:rsidRPr="00B648CD" w:rsidRDefault="00836622" w:rsidP="00836622">
      <w:pPr>
        <w:pStyle w:val="FootnoteText"/>
      </w:pPr>
      <w:r>
        <w:rPr>
          <w:rStyle w:val="FootnoteReference"/>
        </w:rPr>
        <w:footnoteRef/>
      </w:r>
      <w:r>
        <w:t xml:space="preserve"> </w:t>
      </w:r>
      <w:r>
        <w:rPr>
          <w:i/>
          <w:iCs/>
        </w:rPr>
        <w:t xml:space="preserve">Youth Justice Act 1992 </w:t>
      </w:r>
      <w:r>
        <w:t>(Qld)</w:t>
      </w:r>
      <w:r>
        <w:rPr>
          <w:i/>
          <w:iCs/>
        </w:rPr>
        <w:t xml:space="preserve"> </w:t>
      </w:r>
      <w:r>
        <w:t>s 54.</w:t>
      </w:r>
    </w:p>
  </w:footnote>
  <w:footnote w:id="50">
    <w:p w14:paraId="2A875364" w14:textId="3EDA178C" w:rsidR="00B648CD" w:rsidRPr="0029319E" w:rsidRDefault="00B648CD" w:rsidP="00B648CD">
      <w:pPr>
        <w:pStyle w:val="FootnoteText"/>
      </w:pPr>
      <w:r>
        <w:rPr>
          <w:rStyle w:val="FootnoteReference"/>
        </w:rPr>
        <w:footnoteRef/>
      </w:r>
      <w:r>
        <w:t xml:space="preserve"> </w:t>
      </w:r>
      <w:r>
        <w:rPr>
          <w:i/>
          <w:iCs/>
        </w:rPr>
        <w:t xml:space="preserve">Youth Justice Act 1992 </w:t>
      </w:r>
      <w:r w:rsidR="00FF3CB1" w:rsidRPr="00FF3CB1">
        <w:t>(Qld)</w:t>
      </w:r>
      <w:r w:rsidR="00FF3CB1">
        <w:rPr>
          <w:i/>
          <w:iCs/>
        </w:rPr>
        <w:t xml:space="preserve"> </w:t>
      </w:r>
      <w:r>
        <w:t xml:space="preserve">s </w:t>
      </w:r>
      <w:r w:rsidR="003B662E">
        <w:t>49</w:t>
      </w:r>
      <w:r>
        <w:t>.</w:t>
      </w:r>
    </w:p>
  </w:footnote>
  <w:footnote w:id="51">
    <w:p w14:paraId="4F7E0CC0" w14:textId="28F15E09" w:rsidR="00833D12" w:rsidRPr="00833D12" w:rsidRDefault="00833D12">
      <w:pPr>
        <w:pStyle w:val="FootnoteText"/>
        <w:rPr>
          <w:lang w:val="en-GB"/>
        </w:rPr>
      </w:pPr>
      <w:r>
        <w:rPr>
          <w:rStyle w:val="FootnoteReference"/>
        </w:rPr>
        <w:footnoteRef/>
      </w:r>
      <w:r>
        <w:t xml:space="preserve"> </w:t>
      </w:r>
      <w:r w:rsidR="009B67B1" w:rsidRPr="00B861B2">
        <w:rPr>
          <w:i/>
          <w:iCs/>
          <w:lang w:val="en-US"/>
        </w:rPr>
        <w:t>Youth Justice Act 1992</w:t>
      </w:r>
      <w:r w:rsidR="009B67B1">
        <w:rPr>
          <w:lang w:val="en-US"/>
        </w:rPr>
        <w:t xml:space="preserve"> (Qld) s 56</w:t>
      </w:r>
      <w:r w:rsidR="00445FFD">
        <w:rPr>
          <w:lang w:val="en-US"/>
        </w:rPr>
        <w:t xml:space="preserve"> as at 31 October 2022</w:t>
      </w:r>
      <w:r w:rsidR="00751E4F">
        <w:rPr>
          <w:lang w:val="en-US"/>
        </w:rPr>
        <w:t>.</w:t>
      </w:r>
    </w:p>
  </w:footnote>
  <w:footnote w:id="52">
    <w:p w14:paraId="5F807E49" w14:textId="4D7DEC07" w:rsidR="004A5E7A" w:rsidRPr="004A5E7A" w:rsidRDefault="004A5E7A">
      <w:pPr>
        <w:pStyle w:val="FootnoteText"/>
        <w:rPr>
          <w:lang w:val="en-GB"/>
        </w:rPr>
      </w:pPr>
      <w:r>
        <w:rPr>
          <w:rStyle w:val="FootnoteReference"/>
        </w:rPr>
        <w:footnoteRef/>
      </w:r>
      <w:r>
        <w:t xml:space="preserve"> </w:t>
      </w:r>
      <w:r w:rsidRPr="006B6C1D">
        <w:rPr>
          <w:i/>
          <w:iCs/>
        </w:rPr>
        <w:t>Youth Empowered Towards Independence Inc v Commissioner of Queensland Police Service &amp; Anor</w:t>
      </w:r>
      <w:r>
        <w:t xml:space="preserve"> [2023] QSC 174</w:t>
      </w:r>
      <w:r w:rsidR="00445FFD">
        <w:t>.</w:t>
      </w:r>
    </w:p>
  </w:footnote>
  <w:footnote w:id="53">
    <w:p w14:paraId="73A31842" w14:textId="69190A25" w:rsidR="00321E0F" w:rsidRPr="00A476DE" w:rsidRDefault="00321E0F" w:rsidP="00321E0F">
      <w:pPr>
        <w:pStyle w:val="FootnoteText"/>
        <w:rPr>
          <w:lang w:val="en-GB"/>
        </w:rPr>
      </w:pPr>
      <w:r>
        <w:rPr>
          <w:rStyle w:val="FootnoteReference"/>
        </w:rPr>
        <w:footnoteRef/>
      </w:r>
      <w:r>
        <w:t xml:space="preserve"> </w:t>
      </w:r>
      <w:r w:rsidR="003C702F">
        <w:rPr>
          <w:i/>
          <w:iCs/>
        </w:rPr>
        <w:t xml:space="preserve">Youth Justice Act 1992 </w:t>
      </w:r>
      <w:r w:rsidR="003C702F" w:rsidRPr="00FF3CB1">
        <w:t>(Qld)</w:t>
      </w:r>
      <w:r>
        <w:rPr>
          <w:lang w:val="en-GB"/>
        </w:rPr>
        <w:t xml:space="preserve"> s 56</w:t>
      </w:r>
      <w:r w:rsidR="00FD4ECB">
        <w:rPr>
          <w:lang w:val="en-GB"/>
        </w:rPr>
        <w:t>(4)</w:t>
      </w:r>
      <w:r>
        <w:rPr>
          <w:lang w:val="en-GB"/>
        </w:rPr>
        <w:t>.</w:t>
      </w:r>
      <w:r w:rsidR="00FD4ECB">
        <w:rPr>
          <w:lang w:val="en-GB"/>
        </w:rPr>
        <w:t xml:space="preserve"> The child’s needs include their age and sex, cultural background, historic and current self-harm risk and suicide risk, medical conditions, physical and mental health issues, substance misuse and withdrawal issues, cognitive capacity, location and date of next court appearance, </w:t>
      </w:r>
      <w:r w:rsidR="008318BA">
        <w:rPr>
          <w:lang w:val="en-GB"/>
        </w:rPr>
        <w:t xml:space="preserve">and any other issue that might affect the child’s health or wellbeing in a watch house environment , or while being transported between </w:t>
      </w:r>
      <w:r w:rsidR="003E22CE">
        <w:rPr>
          <w:lang w:val="en-GB"/>
        </w:rPr>
        <w:t xml:space="preserve">a watch house and detention centre. </w:t>
      </w:r>
      <w:r>
        <w:rPr>
          <w:lang w:val="en-GB"/>
        </w:rPr>
        <w:t xml:space="preserve"> </w:t>
      </w:r>
    </w:p>
  </w:footnote>
  <w:footnote w:id="54">
    <w:p w14:paraId="52E683C0" w14:textId="5F1DE1FA" w:rsidR="00321E0F" w:rsidRPr="00A476DE" w:rsidRDefault="00321E0F" w:rsidP="00321E0F">
      <w:pPr>
        <w:pStyle w:val="FootnoteText"/>
        <w:rPr>
          <w:lang w:val="en-GB"/>
        </w:rPr>
      </w:pPr>
      <w:r>
        <w:rPr>
          <w:rStyle w:val="FootnoteReference"/>
        </w:rPr>
        <w:footnoteRef/>
      </w:r>
      <w:r>
        <w:t xml:space="preserve"> </w:t>
      </w:r>
      <w:r w:rsidR="003C702F" w:rsidRPr="00A44A8C">
        <w:rPr>
          <w:i/>
          <w:iCs/>
          <w:lang w:val="en-US"/>
        </w:rPr>
        <w:t>Human Rights Act 2019</w:t>
      </w:r>
      <w:r w:rsidR="003C702F">
        <w:rPr>
          <w:lang w:val="en-US"/>
        </w:rPr>
        <w:t xml:space="preserve"> (Qld)</w:t>
      </w:r>
      <w:r w:rsidR="003C702F">
        <w:rPr>
          <w:lang w:val="en-GB"/>
        </w:rPr>
        <w:t xml:space="preserve"> </w:t>
      </w:r>
      <w:r>
        <w:rPr>
          <w:lang w:val="en-GB"/>
        </w:rPr>
        <w:t xml:space="preserve">ss 43, 45. </w:t>
      </w:r>
    </w:p>
  </w:footnote>
  <w:footnote w:id="55">
    <w:p w14:paraId="0E8FD643" w14:textId="318820D8" w:rsidR="00CC6646" w:rsidRPr="00CC6646" w:rsidRDefault="00CC6646">
      <w:pPr>
        <w:pStyle w:val="FootnoteText"/>
        <w:rPr>
          <w:lang w:val="en-GB"/>
        </w:rPr>
      </w:pPr>
      <w:r>
        <w:rPr>
          <w:rStyle w:val="FootnoteReference"/>
        </w:rPr>
        <w:footnoteRef/>
      </w:r>
      <w:r>
        <w:t xml:space="preserve"> </w:t>
      </w:r>
      <w:r w:rsidR="00990F12">
        <w:t xml:space="preserve">See </w:t>
      </w:r>
      <w:r w:rsidR="00E71EF7" w:rsidRPr="00E71EF7">
        <w:rPr>
          <w:i/>
          <w:iCs/>
          <w:lang w:val="en-GB"/>
        </w:rPr>
        <w:t>Youth Justice Act 1992</w:t>
      </w:r>
      <w:r w:rsidR="00E71EF7">
        <w:rPr>
          <w:lang w:val="en-GB"/>
        </w:rPr>
        <w:t xml:space="preserve"> (Qld)</w:t>
      </w:r>
      <w:r w:rsidR="00AA4E79">
        <w:rPr>
          <w:lang w:val="en-GB"/>
        </w:rPr>
        <w:t xml:space="preserve"> s</w:t>
      </w:r>
      <w:r w:rsidR="00990F12">
        <w:rPr>
          <w:lang w:val="en-GB"/>
        </w:rPr>
        <w:t>s 2</w:t>
      </w:r>
      <w:r w:rsidR="00F8562E">
        <w:rPr>
          <w:lang w:val="en-GB"/>
        </w:rPr>
        <w:t>–</w:t>
      </w:r>
      <w:r w:rsidR="00990F12">
        <w:rPr>
          <w:lang w:val="en-GB"/>
        </w:rPr>
        <w:t>3, and set out in</w:t>
      </w:r>
      <w:r w:rsidR="00E71EF7">
        <w:rPr>
          <w:lang w:val="en-GB"/>
        </w:rPr>
        <w:t xml:space="preserve"> Sch</w:t>
      </w:r>
      <w:r w:rsidR="00990F12">
        <w:rPr>
          <w:lang w:val="en-GB"/>
        </w:rPr>
        <w:t>edule</w:t>
      </w:r>
      <w:r w:rsidR="00E71EF7">
        <w:rPr>
          <w:lang w:val="en-GB"/>
        </w:rPr>
        <w:t xml:space="preserve"> 1 (‘</w:t>
      </w:r>
      <w:r w:rsidR="00293492">
        <w:rPr>
          <w:i/>
          <w:iCs/>
          <w:lang w:val="en-GB"/>
        </w:rPr>
        <w:t xml:space="preserve">Charter of </w:t>
      </w:r>
      <w:r w:rsidR="0096580B">
        <w:rPr>
          <w:i/>
          <w:iCs/>
          <w:lang w:val="en-GB"/>
        </w:rPr>
        <w:t>Y</w:t>
      </w:r>
      <w:r w:rsidR="00293492">
        <w:rPr>
          <w:i/>
          <w:iCs/>
          <w:lang w:val="en-GB"/>
        </w:rPr>
        <w:t xml:space="preserve">outh </w:t>
      </w:r>
      <w:r w:rsidR="0096580B">
        <w:rPr>
          <w:i/>
          <w:iCs/>
          <w:lang w:val="en-GB"/>
        </w:rPr>
        <w:t>J</w:t>
      </w:r>
      <w:r w:rsidR="00293492">
        <w:rPr>
          <w:i/>
          <w:iCs/>
          <w:lang w:val="en-GB"/>
        </w:rPr>
        <w:t xml:space="preserve">ustice </w:t>
      </w:r>
      <w:r w:rsidR="0096580B">
        <w:rPr>
          <w:i/>
          <w:iCs/>
          <w:lang w:val="en-GB"/>
        </w:rPr>
        <w:t>P</w:t>
      </w:r>
      <w:r w:rsidR="00293492">
        <w:rPr>
          <w:i/>
          <w:iCs/>
          <w:lang w:val="en-GB"/>
        </w:rPr>
        <w:t>rinciples</w:t>
      </w:r>
      <w:r w:rsidR="00E71EF7" w:rsidRPr="00E71EF7">
        <w:rPr>
          <w:lang w:val="en-GB"/>
        </w:rPr>
        <w:t>’</w:t>
      </w:r>
      <w:r w:rsidR="00E71EF7">
        <w:rPr>
          <w:lang w:val="en-GB"/>
        </w:rPr>
        <w:t>)</w:t>
      </w:r>
      <w:r w:rsidR="00F8562E">
        <w:rPr>
          <w:lang w:val="en-GB"/>
        </w:rPr>
        <w:t>.</w:t>
      </w:r>
      <w:r w:rsidR="000B34CD">
        <w:rPr>
          <w:lang w:val="en-GB"/>
        </w:rPr>
        <w:t xml:space="preserve"> These principles have since been renumbered by the </w:t>
      </w:r>
      <w:r w:rsidR="000B34CD" w:rsidRPr="00BA3370">
        <w:rPr>
          <w:i/>
          <w:lang w:val="en-GB"/>
        </w:rPr>
        <w:t>Making Queensland Safer Act 2024</w:t>
      </w:r>
      <w:r w:rsidR="000B34CD">
        <w:rPr>
          <w:lang w:val="en-GB"/>
        </w:rPr>
        <w:t xml:space="preserve"> (Qld) s 37.</w:t>
      </w:r>
    </w:p>
  </w:footnote>
  <w:footnote w:id="56">
    <w:p w14:paraId="6C904574" w14:textId="612AF98F" w:rsidR="00A33CD4" w:rsidRPr="005030AF" w:rsidRDefault="00A33CD4">
      <w:pPr>
        <w:pStyle w:val="FootnoteText"/>
      </w:pPr>
      <w:r>
        <w:rPr>
          <w:rStyle w:val="FootnoteReference"/>
        </w:rPr>
        <w:footnoteRef/>
      </w:r>
      <w:r>
        <w:t xml:space="preserve"> </w:t>
      </w:r>
      <w:r>
        <w:rPr>
          <w:lang w:val="en-GB"/>
        </w:rPr>
        <w:t xml:space="preserve">This principle </w:t>
      </w:r>
      <w:r w:rsidR="00475077">
        <w:rPr>
          <w:lang w:val="en-GB"/>
        </w:rPr>
        <w:t xml:space="preserve">was amended by </w:t>
      </w:r>
      <w:r w:rsidR="005030AF">
        <w:rPr>
          <w:lang w:val="en-GB"/>
        </w:rPr>
        <w:t xml:space="preserve">section 132 of </w:t>
      </w:r>
      <w:r w:rsidR="00475077">
        <w:rPr>
          <w:lang w:val="en-GB"/>
        </w:rPr>
        <w:t xml:space="preserve">the </w:t>
      </w:r>
      <w:r w:rsidR="00475077" w:rsidRPr="00605462">
        <w:rPr>
          <w:i/>
          <w:iCs/>
          <w:lang w:val="en-GB"/>
        </w:rPr>
        <w:t>Queensland Community Safety Act 2024</w:t>
      </w:r>
      <w:r w:rsidR="00475077">
        <w:rPr>
          <w:lang w:val="en-GB"/>
        </w:rPr>
        <w:t xml:space="preserve"> (Qld)</w:t>
      </w:r>
      <w:r w:rsidR="005030AF">
        <w:rPr>
          <w:lang w:val="en-GB"/>
        </w:rPr>
        <w:t>. It now provides: ‘</w:t>
      </w:r>
      <w:r w:rsidR="005030AF" w:rsidRPr="005030AF">
        <w:t>A child should be detained in custody—</w:t>
      </w:r>
      <w:r w:rsidR="005030AF">
        <w:t xml:space="preserve"> </w:t>
      </w:r>
      <w:r w:rsidR="005030AF" w:rsidRPr="005030AF">
        <w:t>(a)</w:t>
      </w:r>
      <w:r w:rsidR="005030AF">
        <w:t xml:space="preserve"> </w:t>
      </w:r>
      <w:r w:rsidR="005030AF" w:rsidRPr="005030AF">
        <w:t>where necessary, including to ensure community safety, and where other non-custodial measures of prevention and intervention would not be sufficient; and</w:t>
      </w:r>
      <w:r w:rsidR="005030AF">
        <w:t xml:space="preserve"> </w:t>
      </w:r>
      <w:r w:rsidR="005030AF" w:rsidRPr="005030AF">
        <w:t>(b)</w:t>
      </w:r>
      <w:r w:rsidR="005030AF">
        <w:t xml:space="preserve"> </w:t>
      </w:r>
      <w:r w:rsidR="005030AF" w:rsidRPr="005030AF">
        <w:t>for no longer than necessary to meet the purpose of detention.</w:t>
      </w:r>
      <w:r w:rsidR="005030AF">
        <w:t>’</w:t>
      </w:r>
    </w:p>
  </w:footnote>
  <w:footnote w:id="57">
    <w:p w14:paraId="0CC62816" w14:textId="3DB080DF" w:rsidR="003855B6" w:rsidRPr="003855B6" w:rsidRDefault="003855B6">
      <w:pPr>
        <w:pStyle w:val="FootnoteText"/>
        <w:rPr>
          <w:lang w:val="en-GB"/>
        </w:rPr>
      </w:pPr>
      <w:r>
        <w:rPr>
          <w:rStyle w:val="FootnoteReference"/>
        </w:rPr>
        <w:footnoteRef/>
      </w:r>
      <w:r>
        <w:t xml:space="preserve"> </w:t>
      </w:r>
      <w:r w:rsidR="001B7A99" w:rsidRPr="00E825DA">
        <w:rPr>
          <w:i/>
          <w:iCs/>
        </w:rPr>
        <w:t>Inspection of Detention Services Act 2022</w:t>
      </w:r>
      <w:r w:rsidR="001B7A99">
        <w:t xml:space="preserve"> (Qld).</w:t>
      </w:r>
    </w:p>
  </w:footnote>
  <w:footnote w:id="58">
    <w:p w14:paraId="638AFB6F" w14:textId="5B16B883" w:rsidR="000938E3" w:rsidRPr="005C3D99" w:rsidRDefault="000938E3">
      <w:pPr>
        <w:pStyle w:val="FootnoteText"/>
      </w:pPr>
      <w:r>
        <w:rPr>
          <w:rStyle w:val="FootnoteReference"/>
        </w:rPr>
        <w:footnoteRef/>
      </w:r>
      <w:r>
        <w:t xml:space="preserve"> </w:t>
      </w:r>
      <w:r w:rsidR="005C3D99" w:rsidRPr="005C3D99">
        <w:t xml:space="preserve">Inspector of Detention Services, </w:t>
      </w:r>
      <w:r w:rsidR="00F8562E">
        <w:t xml:space="preserve">Office of the </w:t>
      </w:r>
      <w:r w:rsidR="005C3D99" w:rsidRPr="005C3D99">
        <w:t xml:space="preserve">Queensland Ombudsman, </w:t>
      </w:r>
      <w:r w:rsidR="005C3D99" w:rsidRPr="005C3D99">
        <w:rPr>
          <w:i/>
          <w:iCs/>
        </w:rPr>
        <w:t xml:space="preserve">Inspection standards for </w:t>
      </w:r>
      <w:r w:rsidR="005B6A36">
        <w:rPr>
          <w:i/>
          <w:iCs/>
        </w:rPr>
        <w:t>Queensland youth detention centres</w:t>
      </w:r>
      <w:r w:rsidR="005C3D99" w:rsidRPr="005C3D99">
        <w:rPr>
          <w:i/>
          <w:iCs/>
        </w:rPr>
        <w:t xml:space="preserve"> </w:t>
      </w:r>
      <w:r w:rsidR="005C3D99" w:rsidRPr="005C3D99">
        <w:t xml:space="preserve">(August 2023). </w:t>
      </w:r>
    </w:p>
  </w:footnote>
  <w:footnote w:id="59">
    <w:p w14:paraId="18C8FF92" w14:textId="1553191D" w:rsidR="00E825DA" w:rsidRPr="00477CB5" w:rsidRDefault="00E825DA">
      <w:pPr>
        <w:pStyle w:val="FootnoteText"/>
        <w:rPr>
          <w:lang w:val="en-GB"/>
        </w:rPr>
      </w:pPr>
      <w:r>
        <w:rPr>
          <w:rStyle w:val="FootnoteReference"/>
        </w:rPr>
        <w:footnoteRef/>
      </w:r>
      <w:r>
        <w:t xml:space="preserve"> </w:t>
      </w:r>
      <w:r w:rsidR="00477CB5" w:rsidRPr="00477CB5">
        <w:rPr>
          <w:lang w:val="en-GB"/>
        </w:rPr>
        <w:t xml:space="preserve">Inspector of Detention Services, </w:t>
      </w:r>
      <w:r w:rsidR="001E42CB">
        <w:rPr>
          <w:lang w:val="en-GB"/>
        </w:rPr>
        <w:t xml:space="preserve">Office of the </w:t>
      </w:r>
      <w:r w:rsidR="00477CB5" w:rsidRPr="00477CB5">
        <w:rPr>
          <w:lang w:val="en-GB"/>
        </w:rPr>
        <w:t xml:space="preserve">Queensland Ombudsman, </w:t>
      </w:r>
      <w:r w:rsidR="00477CB5" w:rsidRPr="00477CB5">
        <w:rPr>
          <w:i/>
          <w:iCs/>
          <w:lang w:val="en-GB"/>
        </w:rPr>
        <w:t>Cairns and Murgon watch-houses inspection report: Focus on detention on children</w:t>
      </w:r>
      <w:r w:rsidR="00477CB5" w:rsidRPr="00477CB5">
        <w:rPr>
          <w:lang w:val="en-GB"/>
        </w:rPr>
        <w:t xml:space="preserve"> (</w:t>
      </w:r>
      <w:r w:rsidR="001E42CB">
        <w:rPr>
          <w:lang w:val="en-GB"/>
        </w:rPr>
        <w:t xml:space="preserve">Final Report, </w:t>
      </w:r>
      <w:r w:rsidR="00477CB5" w:rsidRPr="00477CB5">
        <w:rPr>
          <w:lang w:val="en-GB"/>
        </w:rPr>
        <w:t>September 2024)</w:t>
      </w:r>
      <w:r w:rsidR="00C20B2F">
        <w:rPr>
          <w:lang w:val="en-GB"/>
        </w:rPr>
        <w:t xml:space="preserve"> 13.</w:t>
      </w:r>
    </w:p>
  </w:footnote>
  <w:footnote w:id="60">
    <w:p w14:paraId="3FC2B893" w14:textId="39C13FB3" w:rsidR="00177C26" w:rsidRPr="00177C26" w:rsidRDefault="00177C26">
      <w:pPr>
        <w:pStyle w:val="FootnoteText"/>
        <w:rPr>
          <w:lang w:val="en-GB"/>
        </w:rPr>
      </w:pPr>
      <w:r>
        <w:rPr>
          <w:rStyle w:val="FootnoteReference"/>
        </w:rPr>
        <w:footnoteRef/>
      </w:r>
      <w:r>
        <w:t xml:space="preserve"> </w:t>
      </w:r>
      <w:r w:rsidR="00C20B2F">
        <w:t>Ibid.</w:t>
      </w:r>
    </w:p>
  </w:footnote>
  <w:footnote w:id="61">
    <w:p w14:paraId="494B9555" w14:textId="38FF20BC" w:rsidR="00386D7F" w:rsidRPr="00386D7F" w:rsidRDefault="00386D7F">
      <w:pPr>
        <w:pStyle w:val="FootnoteText"/>
        <w:rPr>
          <w:lang w:val="en-GB"/>
        </w:rPr>
      </w:pPr>
      <w:r>
        <w:rPr>
          <w:rStyle w:val="FootnoteReference"/>
        </w:rPr>
        <w:footnoteRef/>
      </w:r>
      <w:r>
        <w:t xml:space="preserve"> </w:t>
      </w:r>
      <w:r w:rsidR="00370576" w:rsidRPr="00370576">
        <w:rPr>
          <w:iCs/>
        </w:rPr>
        <w:t>Ibid.</w:t>
      </w:r>
    </w:p>
  </w:footnote>
  <w:footnote w:id="62">
    <w:p w14:paraId="38FAFA4D" w14:textId="77777777" w:rsidR="00446D71" w:rsidRDefault="00446D71" w:rsidP="00446D71">
      <w:pPr>
        <w:pStyle w:val="FootnoteText"/>
      </w:pPr>
      <w:r>
        <w:rPr>
          <w:rStyle w:val="FootnoteReference"/>
        </w:rPr>
        <w:footnoteRef/>
      </w:r>
      <w:r>
        <w:t xml:space="preserve"> </w:t>
      </w:r>
      <w:r>
        <w:rPr>
          <w:i/>
          <w:iCs/>
        </w:rPr>
        <w:t xml:space="preserve">Police Powers and Responsibilities Act 2000 </w:t>
      </w:r>
      <w:r>
        <w:t xml:space="preserve">(Qld) s 639; Queensland Police Service, </w:t>
      </w:r>
      <w:r>
        <w:rPr>
          <w:i/>
          <w:iCs/>
        </w:rPr>
        <w:t xml:space="preserve">Operational Procedures Manual </w:t>
      </w:r>
      <w:r>
        <w:t xml:space="preserve">(Issue 92.2, 28 February 2023) 16.21.1. The ‘watch house manager’ means a police officer for the time being in charge of a watch-house: </w:t>
      </w:r>
      <w:r>
        <w:rPr>
          <w:i/>
          <w:iCs/>
        </w:rPr>
        <w:t xml:space="preserve">Police Powers and Responsibilities Act 2000 </w:t>
      </w:r>
      <w:r>
        <w:t>(Qld) Schedule 6.</w:t>
      </w:r>
    </w:p>
  </w:footnote>
  <w:footnote w:id="63">
    <w:p w14:paraId="0F613D4F" w14:textId="3468AC12" w:rsidR="00446D71" w:rsidRPr="00764B63" w:rsidRDefault="00446D71" w:rsidP="00446D71">
      <w:pPr>
        <w:pStyle w:val="FootnoteText"/>
      </w:pPr>
      <w:r>
        <w:rPr>
          <w:rStyle w:val="FootnoteReference"/>
        </w:rPr>
        <w:footnoteRef/>
      </w:r>
      <w:r>
        <w:t xml:space="preserve"> </w:t>
      </w:r>
      <w:r>
        <w:rPr>
          <w:i/>
          <w:iCs/>
        </w:rPr>
        <w:t xml:space="preserve">Criminal Code Act 1899 </w:t>
      </w:r>
      <w:r>
        <w:t>(Qld) sch 1</w:t>
      </w:r>
      <w:r w:rsidR="00E50D6E">
        <w:t>, s 285</w:t>
      </w:r>
      <w:r>
        <w:t xml:space="preserve"> </w:t>
      </w:r>
      <w:r w:rsidR="00E50D6E">
        <w:t>(‘</w:t>
      </w:r>
      <w:r w:rsidR="00E50D6E" w:rsidRPr="0016579B">
        <w:rPr>
          <w:i/>
          <w:iCs/>
        </w:rPr>
        <w:t>The Criminal Code’</w:t>
      </w:r>
      <w:r w:rsidR="00E50D6E">
        <w:t xml:space="preserve">) </w:t>
      </w:r>
      <w:r w:rsidR="00341C3E">
        <w:t xml:space="preserve">; Queensland Police Service, </w:t>
      </w:r>
      <w:r w:rsidR="00341C3E">
        <w:rPr>
          <w:i/>
          <w:iCs/>
        </w:rPr>
        <w:t xml:space="preserve">Operational Procedures Manual </w:t>
      </w:r>
      <w:r w:rsidR="00341C3E">
        <w:t>(Issue 92.2, 28 February 2023) 16.1</w:t>
      </w:r>
      <w:r w:rsidR="00AE734F">
        <w:t>.</w:t>
      </w:r>
    </w:p>
  </w:footnote>
  <w:footnote w:id="64">
    <w:p w14:paraId="2079B14E" w14:textId="7F67D16B" w:rsidR="00446D71" w:rsidRPr="00EA18EB" w:rsidRDefault="00446D71" w:rsidP="00446D71">
      <w:pPr>
        <w:pStyle w:val="FootnoteText"/>
        <w:rPr>
          <w:lang w:val="en-US"/>
        </w:rPr>
      </w:pPr>
      <w:r>
        <w:rPr>
          <w:rStyle w:val="FootnoteReference"/>
        </w:rPr>
        <w:footnoteRef/>
      </w:r>
      <w:r>
        <w:t xml:space="preserve"> </w:t>
      </w:r>
      <w:r w:rsidR="009A3FBC">
        <w:rPr>
          <w:i/>
          <w:iCs/>
        </w:rPr>
        <w:t xml:space="preserve">Criminal Code Act 1899 </w:t>
      </w:r>
      <w:r w:rsidR="009A3FBC">
        <w:t>(Qld) sch 1</w:t>
      </w:r>
      <w:r w:rsidR="00E50D6E">
        <w:t xml:space="preserve">, </w:t>
      </w:r>
      <w:r>
        <w:t>s 286</w:t>
      </w:r>
      <w:r w:rsidR="00E50D6E">
        <w:t xml:space="preserve"> (‘</w:t>
      </w:r>
      <w:r w:rsidR="00E50D6E" w:rsidRPr="00472022">
        <w:rPr>
          <w:i/>
          <w:iCs/>
        </w:rPr>
        <w:t>The Criminal Code’</w:t>
      </w:r>
      <w:r w:rsidR="00472022">
        <w:rPr>
          <w:i/>
          <w:iCs/>
        </w:rPr>
        <w:t>)</w:t>
      </w:r>
      <w:r>
        <w:t xml:space="preserve">. </w:t>
      </w:r>
    </w:p>
  </w:footnote>
  <w:footnote w:id="65">
    <w:p w14:paraId="412B20B6" w14:textId="73A42E8D" w:rsidR="00C030ED" w:rsidRPr="00F177FA" w:rsidRDefault="00C030ED" w:rsidP="00C030ED">
      <w:pPr>
        <w:pStyle w:val="FootnoteText"/>
        <w:rPr>
          <w:lang w:val="en-GB"/>
        </w:rPr>
      </w:pPr>
      <w:r>
        <w:rPr>
          <w:rStyle w:val="FootnoteReference"/>
        </w:rPr>
        <w:footnoteRef/>
      </w:r>
      <w:r>
        <w:t xml:space="preserve"> </w:t>
      </w:r>
      <w:r>
        <w:rPr>
          <w:i/>
          <w:iCs/>
          <w:lang w:val="en-GB"/>
        </w:rPr>
        <w:t xml:space="preserve">Work Health and Safety Act 2011 </w:t>
      </w:r>
      <w:r>
        <w:rPr>
          <w:lang w:val="en-GB"/>
        </w:rPr>
        <w:t xml:space="preserve">(Qld) </w:t>
      </w:r>
      <w:r w:rsidR="009A399B">
        <w:rPr>
          <w:lang w:val="en-GB"/>
        </w:rPr>
        <w:t>s 19.</w:t>
      </w:r>
    </w:p>
  </w:footnote>
  <w:footnote w:id="66">
    <w:p w14:paraId="3398FBF7" w14:textId="060FC054" w:rsidR="007A77D0" w:rsidRPr="005960A8" w:rsidRDefault="007A77D0">
      <w:pPr>
        <w:pStyle w:val="FootnoteText"/>
      </w:pPr>
      <w:r>
        <w:rPr>
          <w:rStyle w:val="FootnoteReference"/>
        </w:rPr>
        <w:footnoteRef/>
      </w:r>
      <w:r>
        <w:t xml:space="preserve"> </w:t>
      </w:r>
      <w:r w:rsidR="006B1B18" w:rsidRPr="006B1B18">
        <w:t>‘Prioritisation Assessment Guidelines’ with example (Attachment 52)</w:t>
      </w:r>
      <w:r w:rsidR="005960A8">
        <w:t xml:space="preserve">; </w:t>
      </w:r>
      <w:r w:rsidR="005960A8" w:rsidRPr="005960A8">
        <w:t>‘Watchhouse Response Team: Statewide Oversight, Prioritisation and</w:t>
      </w:r>
      <w:r w:rsidR="005960A8">
        <w:t xml:space="preserve"> </w:t>
      </w:r>
      <w:r w:rsidR="005960A8" w:rsidRPr="005960A8">
        <w:t>YDC Admission Procedures’ (Attachment 53)</w:t>
      </w:r>
      <w:r w:rsidR="005960A8">
        <w:t>.</w:t>
      </w:r>
    </w:p>
  </w:footnote>
  <w:footnote w:id="67">
    <w:p w14:paraId="1AA65865" w14:textId="191A1ADD" w:rsidR="004A5227" w:rsidRPr="00A361AF" w:rsidRDefault="004A5227" w:rsidP="004A5227">
      <w:pPr>
        <w:pStyle w:val="FootnoteText"/>
        <w:rPr>
          <w:lang w:val="en-US"/>
        </w:rPr>
      </w:pPr>
      <w:r>
        <w:rPr>
          <w:rStyle w:val="FootnoteReference"/>
        </w:rPr>
        <w:footnoteRef/>
      </w:r>
      <w:r>
        <w:t xml:space="preserve"> </w:t>
      </w:r>
      <w:r w:rsidR="00CA31E6">
        <w:t xml:space="preserve">Queensland Police Service, </w:t>
      </w:r>
      <w:r w:rsidR="00CA31E6" w:rsidRPr="00CA31E6">
        <w:rPr>
          <w:i/>
          <w:iCs/>
        </w:rPr>
        <w:t>Operational Procedures Manual</w:t>
      </w:r>
      <w:r w:rsidR="00CA31E6">
        <w:t xml:space="preserve"> </w:t>
      </w:r>
      <w:r w:rsidR="005B2E05">
        <w:t xml:space="preserve">(OPM) </w:t>
      </w:r>
      <w:r>
        <w:t>(Issue 91, 9 December 2022)</w:t>
      </w:r>
      <w:r w:rsidR="00CA31E6">
        <w:t xml:space="preserve"> </w:t>
      </w:r>
      <w:r>
        <w:t xml:space="preserve">16.17.5. </w:t>
      </w:r>
    </w:p>
  </w:footnote>
  <w:footnote w:id="68">
    <w:p w14:paraId="4C8340A6" w14:textId="4EB9A049" w:rsidR="009D156E" w:rsidRPr="009D156E" w:rsidRDefault="009D156E">
      <w:pPr>
        <w:pStyle w:val="FootnoteText"/>
        <w:rPr>
          <w:lang w:val="en-GB"/>
        </w:rPr>
      </w:pPr>
      <w:r>
        <w:rPr>
          <w:rStyle w:val="FootnoteReference"/>
        </w:rPr>
        <w:footnoteRef/>
      </w:r>
      <w:r>
        <w:t xml:space="preserve"> </w:t>
      </w:r>
      <w:r w:rsidR="004E2E89" w:rsidRPr="004E2E89">
        <w:rPr>
          <w:i/>
          <w:iCs/>
        </w:rPr>
        <w:t>Youth Empowered Towards Independence Inc v Commissioner of Queensland Police Service</w:t>
      </w:r>
      <w:r w:rsidR="004E2E89">
        <w:t xml:space="preserve"> </w:t>
      </w:r>
      <w:r w:rsidR="004E2E89" w:rsidRPr="004E2E89">
        <w:t>[2023] QSC 174</w:t>
      </w:r>
      <w:r w:rsidR="00F52FF6">
        <w:t xml:space="preserve"> [15].</w:t>
      </w:r>
    </w:p>
  </w:footnote>
  <w:footnote w:id="69">
    <w:p w14:paraId="34A7A0EF" w14:textId="2F061FFE" w:rsidR="00AE72E6" w:rsidRPr="00AE72E6" w:rsidRDefault="00AE72E6">
      <w:pPr>
        <w:pStyle w:val="FootnoteText"/>
        <w:rPr>
          <w:lang w:val="en-GB"/>
        </w:rPr>
      </w:pPr>
      <w:r>
        <w:rPr>
          <w:rStyle w:val="FootnoteReference"/>
        </w:rPr>
        <w:footnoteRef/>
      </w:r>
      <w:r>
        <w:t xml:space="preserve"> </w:t>
      </w:r>
      <w:r w:rsidR="002809DA">
        <w:t>For example</w:t>
      </w:r>
      <w:r w:rsidR="00780C89">
        <w:t xml:space="preserve">, </w:t>
      </w:r>
      <w:r w:rsidR="00FD0BCC" w:rsidRPr="00FD0BCC">
        <w:rPr>
          <w:i/>
          <w:iCs/>
        </w:rPr>
        <w:t>Convention on the Rights of the Child</w:t>
      </w:r>
      <w:r w:rsidR="00FD0BCC">
        <w:t xml:space="preserve"> art 37(b), </w:t>
      </w:r>
      <w:r w:rsidR="00780C89" w:rsidRPr="001B5A11">
        <w:rPr>
          <w:i/>
          <w:iCs/>
          <w:szCs w:val="20"/>
        </w:rPr>
        <w:t>Havana Rules</w:t>
      </w:r>
      <w:r w:rsidR="00780C89" w:rsidRPr="00616BE5">
        <w:rPr>
          <w:szCs w:val="20"/>
        </w:rPr>
        <w:t xml:space="preserve"> </w:t>
      </w:r>
      <w:r w:rsidR="00780C89">
        <w:rPr>
          <w:szCs w:val="20"/>
        </w:rPr>
        <w:t>r</w:t>
      </w:r>
      <w:r w:rsidR="00D6246D">
        <w:rPr>
          <w:szCs w:val="20"/>
        </w:rPr>
        <w:t>r</w:t>
      </w:r>
      <w:r w:rsidR="00780C89">
        <w:rPr>
          <w:szCs w:val="20"/>
        </w:rPr>
        <w:t xml:space="preserve"> 2</w:t>
      </w:r>
      <w:r w:rsidR="00140496">
        <w:rPr>
          <w:szCs w:val="20"/>
        </w:rPr>
        <w:t>, 31,</w:t>
      </w:r>
      <w:r w:rsidR="00DD3EEB">
        <w:rPr>
          <w:szCs w:val="20"/>
        </w:rPr>
        <w:t xml:space="preserve"> 32,</w:t>
      </w:r>
      <w:r w:rsidR="00140496">
        <w:rPr>
          <w:szCs w:val="20"/>
        </w:rPr>
        <w:t xml:space="preserve"> 85</w:t>
      </w:r>
      <w:r w:rsidR="00780C89">
        <w:rPr>
          <w:szCs w:val="20"/>
        </w:rPr>
        <w:t xml:space="preserve">; </w:t>
      </w:r>
      <w:r w:rsidR="00780C89" w:rsidRPr="00AF1C13">
        <w:rPr>
          <w:i/>
          <w:iCs/>
        </w:rPr>
        <w:t>Beijing Rules</w:t>
      </w:r>
      <w:r w:rsidR="00780C89">
        <w:t xml:space="preserve"> r 19.1</w:t>
      </w:r>
      <w:r w:rsidR="00140496">
        <w:t xml:space="preserve">, </w:t>
      </w:r>
      <w:r w:rsidR="00140496" w:rsidRPr="00616BE5">
        <w:rPr>
          <w:i/>
          <w:iCs/>
          <w:szCs w:val="20"/>
        </w:rPr>
        <w:t>CRC General Comment No 24</w:t>
      </w:r>
      <w:r w:rsidR="00140496" w:rsidRPr="00616BE5">
        <w:rPr>
          <w:szCs w:val="20"/>
        </w:rPr>
        <w:t xml:space="preserve"> [92]</w:t>
      </w:r>
      <w:r w:rsidR="00140496" w:rsidRPr="00616BE5">
        <w:rPr>
          <w:szCs w:val="20"/>
          <w:lang w:val="en-GB"/>
        </w:rPr>
        <w:t xml:space="preserve">; </w:t>
      </w:r>
      <w:r w:rsidR="00140496" w:rsidRPr="005114DA">
        <w:rPr>
          <w:i/>
          <w:iCs/>
          <w:szCs w:val="20"/>
          <w:lang w:val="en-US"/>
        </w:rPr>
        <w:t>European</w:t>
      </w:r>
      <w:r w:rsidR="00140496">
        <w:rPr>
          <w:szCs w:val="20"/>
          <w:lang w:val="en-US"/>
        </w:rPr>
        <w:t xml:space="preserve"> </w:t>
      </w:r>
      <w:r w:rsidR="00140496" w:rsidRPr="00616BE5">
        <w:rPr>
          <w:i/>
          <w:iCs/>
          <w:szCs w:val="20"/>
          <w:lang w:val="en-US"/>
        </w:rPr>
        <w:t>CPT</w:t>
      </w:r>
      <w:r w:rsidR="00140496">
        <w:rPr>
          <w:i/>
          <w:iCs/>
          <w:szCs w:val="20"/>
          <w:lang w:val="en-US"/>
        </w:rPr>
        <w:t xml:space="preserve"> Standards</w:t>
      </w:r>
      <w:r w:rsidR="00140496" w:rsidRPr="00616BE5">
        <w:rPr>
          <w:szCs w:val="20"/>
          <w:lang w:val="en-US"/>
        </w:rPr>
        <w:t xml:space="preserve"> </w:t>
      </w:r>
      <w:r w:rsidR="00140496" w:rsidRPr="00616BE5">
        <w:rPr>
          <w:szCs w:val="20"/>
        </w:rPr>
        <w:t>[101].</w:t>
      </w:r>
    </w:p>
  </w:footnote>
  <w:footnote w:id="70">
    <w:p w14:paraId="0FA7AC38" w14:textId="4EAABD4E" w:rsidR="00AE72E6" w:rsidRPr="00AE72E6" w:rsidRDefault="00AE72E6">
      <w:pPr>
        <w:pStyle w:val="FootnoteText"/>
        <w:rPr>
          <w:lang w:val="en-GB"/>
        </w:rPr>
      </w:pPr>
      <w:r>
        <w:rPr>
          <w:rStyle w:val="FootnoteReference"/>
        </w:rPr>
        <w:footnoteRef/>
      </w:r>
      <w:r>
        <w:t xml:space="preserve"> </w:t>
      </w:r>
      <w:r w:rsidR="004777BF" w:rsidRPr="00DC42B4">
        <w:rPr>
          <w:i/>
          <w:iCs/>
          <w:szCs w:val="20"/>
          <w:lang w:val="en-US"/>
        </w:rPr>
        <w:t>European CPT standards</w:t>
      </w:r>
      <w:r w:rsidR="004777BF" w:rsidRPr="00DC42B4">
        <w:rPr>
          <w:szCs w:val="20"/>
          <w:lang w:val="en-US"/>
        </w:rPr>
        <w:t xml:space="preserve"> [99]–[100]; </w:t>
      </w:r>
      <w:r w:rsidR="004777BF" w:rsidRPr="00DC42B4">
        <w:rPr>
          <w:szCs w:val="20"/>
        </w:rPr>
        <w:t>Juan E M</w:t>
      </w:r>
      <w:r w:rsidR="00281400" w:rsidRPr="00281400">
        <w:rPr>
          <w:szCs w:val="20"/>
        </w:rPr>
        <w:t>é</w:t>
      </w:r>
      <w:r w:rsidR="004777BF" w:rsidRPr="00DC42B4">
        <w:rPr>
          <w:szCs w:val="20"/>
        </w:rPr>
        <w:t xml:space="preserve">ndez, </w:t>
      </w:r>
      <w:r w:rsidR="004777BF" w:rsidRPr="00DC42B4">
        <w:rPr>
          <w:i/>
          <w:iCs/>
          <w:szCs w:val="20"/>
        </w:rPr>
        <w:t>Report of the Special Rapporteur on torture and other cruel, inhuman or degrading treatment or punishment</w:t>
      </w:r>
      <w:r w:rsidR="004777BF" w:rsidRPr="00DC42B4">
        <w:rPr>
          <w:szCs w:val="20"/>
        </w:rPr>
        <w:t>, UN Doc A/HRC/28/68 (5 March 2015) [84(e), (j)</w:t>
      </w:r>
      <w:r w:rsidR="00D6246D">
        <w:rPr>
          <w:szCs w:val="20"/>
        </w:rPr>
        <w:t>–</w:t>
      </w:r>
      <w:r w:rsidR="004777BF" w:rsidRPr="00DC42B4">
        <w:rPr>
          <w:szCs w:val="20"/>
        </w:rPr>
        <w:t>(k)].</w:t>
      </w:r>
    </w:p>
  </w:footnote>
  <w:footnote w:id="71">
    <w:p w14:paraId="7E8E2ADD" w14:textId="072D4337" w:rsidR="00D80926" w:rsidRPr="00775FD4" w:rsidRDefault="00D80926" w:rsidP="00D80926">
      <w:pPr>
        <w:pStyle w:val="FootnoteText"/>
        <w:rPr>
          <w:lang w:val="en-GB"/>
        </w:rPr>
      </w:pPr>
      <w:r>
        <w:rPr>
          <w:rStyle w:val="FootnoteReference"/>
        </w:rPr>
        <w:footnoteRef/>
      </w:r>
      <w:r>
        <w:t xml:space="preserve"> OPM (Issue 91, 9 December 2022) 16.17.5. This is also the case under </w:t>
      </w:r>
      <w:r w:rsidDel="00FF1525">
        <w:t xml:space="preserve">the </w:t>
      </w:r>
      <w:r w:rsidR="00FF1525">
        <w:t>more recent OPM</w:t>
      </w:r>
      <w:r>
        <w:t xml:space="preserve"> (Issue 102, 1 October 2024). </w:t>
      </w:r>
    </w:p>
  </w:footnote>
  <w:footnote w:id="72">
    <w:p w14:paraId="132E90F1" w14:textId="6D324868" w:rsidR="00CC4DE7" w:rsidRPr="003B1F29" w:rsidRDefault="00CC4DE7" w:rsidP="00CC4DE7">
      <w:pPr>
        <w:pStyle w:val="FootnoteText"/>
        <w:rPr>
          <w:lang w:val="en-GB"/>
        </w:rPr>
      </w:pPr>
      <w:r>
        <w:rPr>
          <w:rStyle w:val="FootnoteReference"/>
        </w:rPr>
        <w:footnoteRef/>
      </w:r>
      <w:r>
        <w:t xml:space="preserve"> </w:t>
      </w:r>
      <w:r>
        <w:rPr>
          <w:lang w:val="en-GB"/>
        </w:rPr>
        <w:t xml:space="preserve">See </w:t>
      </w:r>
      <w:r w:rsidR="002809DA">
        <w:rPr>
          <w:lang w:val="en-GB"/>
        </w:rPr>
        <w:t>for example</w:t>
      </w:r>
      <w:r>
        <w:rPr>
          <w:lang w:val="en-GB"/>
        </w:rPr>
        <w:t xml:space="preserve">, </w:t>
      </w:r>
      <w:r w:rsidR="004177D3">
        <w:t xml:space="preserve">Department of Children, Youth Justice and Multicultural Affairs, </w:t>
      </w:r>
      <w:r w:rsidR="004177D3" w:rsidRPr="00840362">
        <w:t xml:space="preserve">‘Youth Detention Centre </w:t>
      </w:r>
      <w:r w:rsidR="0016579B">
        <w:t>a</w:t>
      </w:r>
      <w:r w:rsidR="004177D3" w:rsidRPr="00840362">
        <w:t xml:space="preserve">dmissions’ </w:t>
      </w:r>
      <w:r w:rsidR="004177D3">
        <w:t>(</w:t>
      </w:r>
      <w:r w:rsidR="004177D3" w:rsidRPr="00840362">
        <w:t>Attachment 51</w:t>
      </w:r>
      <w:r w:rsidR="004177D3">
        <w:t>).</w:t>
      </w:r>
    </w:p>
  </w:footnote>
  <w:footnote w:id="73">
    <w:p w14:paraId="0D949C7F" w14:textId="7B7AA322" w:rsidR="00C92929" w:rsidRPr="00C92929" w:rsidRDefault="00C92929">
      <w:pPr>
        <w:pStyle w:val="FootnoteText"/>
        <w:rPr>
          <w:lang w:val="en-GB"/>
        </w:rPr>
      </w:pPr>
      <w:r>
        <w:rPr>
          <w:rStyle w:val="FootnoteReference"/>
        </w:rPr>
        <w:footnoteRef/>
      </w:r>
      <w:r>
        <w:t xml:space="preserve"> </w:t>
      </w:r>
      <w:r w:rsidR="00E318BB">
        <w:t xml:space="preserve">Department of Children, Youth Justice and Multicultural Affairs, ‘Supporting young people in </w:t>
      </w:r>
      <w:r w:rsidR="002B0B9C">
        <w:t>watch house</w:t>
      </w:r>
      <w:r w:rsidR="00E318BB">
        <w:t>s</w:t>
      </w:r>
      <w:r w:rsidR="0016579B">
        <w:t>’</w:t>
      </w:r>
      <w:r w:rsidR="00E318BB">
        <w:t xml:space="preserve">, </w:t>
      </w:r>
      <w:r w:rsidR="00E318BB" w:rsidRPr="00840362">
        <w:rPr>
          <w:i/>
          <w:iCs/>
        </w:rPr>
        <w:t xml:space="preserve">Youth Justice Operational Policy </w:t>
      </w:r>
      <w:r w:rsidR="00E318BB">
        <w:t>(28 April 2023) (Attachment 64)</w:t>
      </w:r>
      <w:r w:rsidR="002809DA">
        <w:t>.</w:t>
      </w:r>
    </w:p>
  </w:footnote>
  <w:footnote w:id="74">
    <w:p w14:paraId="6AD8E8A5" w14:textId="0DC0B1D7" w:rsidR="005A29E2" w:rsidRPr="005A29E2" w:rsidRDefault="005A29E2">
      <w:pPr>
        <w:pStyle w:val="FootnoteText"/>
        <w:rPr>
          <w:lang w:val="en-GB"/>
        </w:rPr>
      </w:pPr>
      <w:r>
        <w:rPr>
          <w:rStyle w:val="FootnoteReference"/>
        </w:rPr>
        <w:footnoteRef/>
      </w:r>
      <w:r w:rsidR="00747B67">
        <w:t xml:space="preserve"> Department of Children, Youth Justice and Multicultural Affairs, ‘</w:t>
      </w:r>
      <w:r w:rsidR="002B0B9C">
        <w:t>Watch house</w:t>
      </w:r>
      <w:r w:rsidR="00747B67">
        <w:t xml:space="preserve"> Response, South East Region – Regional Standards’ (Draft, May 2022) (Attachment 73);</w:t>
      </w:r>
      <w:r>
        <w:t xml:space="preserve"> </w:t>
      </w:r>
      <w:r w:rsidR="003528A6">
        <w:t xml:space="preserve">Department of Children, Youth Justice and Multicultural Affairs, ‘Support provided to young people based on the length of stay in a Regional </w:t>
      </w:r>
      <w:r w:rsidR="002B0B9C">
        <w:t>Watch house</w:t>
      </w:r>
      <w:r w:rsidR="003528A6">
        <w:t>’ (Attachment 74)</w:t>
      </w:r>
    </w:p>
  </w:footnote>
  <w:footnote w:id="75">
    <w:p w14:paraId="602AF443" w14:textId="77777777" w:rsidR="00BB5DF2" w:rsidRPr="00E4318F" w:rsidRDefault="00BB5DF2" w:rsidP="00BB5DF2">
      <w:pPr>
        <w:pStyle w:val="FootnoteText"/>
        <w:rPr>
          <w:lang w:val="en-GB"/>
        </w:rPr>
      </w:pPr>
      <w:r>
        <w:rPr>
          <w:rStyle w:val="FootnoteReference"/>
        </w:rPr>
        <w:footnoteRef/>
      </w:r>
      <w:r>
        <w:t xml:space="preserve"> </w:t>
      </w:r>
      <w:r w:rsidRPr="009345F9">
        <w:rPr>
          <w:i/>
          <w:iCs/>
          <w:lang w:val="en-GB"/>
        </w:rPr>
        <w:t>Human Rights Act 2019</w:t>
      </w:r>
      <w:r>
        <w:rPr>
          <w:lang w:val="en-GB"/>
        </w:rPr>
        <w:t xml:space="preserve"> (Qld) s 13(2)(d).</w:t>
      </w:r>
    </w:p>
  </w:footnote>
  <w:footnote w:id="76">
    <w:p w14:paraId="6AE9A3C0" w14:textId="77777777" w:rsidR="00BB5DF2" w:rsidRPr="00111C4C" w:rsidRDefault="00BB5DF2" w:rsidP="00BB5DF2">
      <w:pPr>
        <w:pStyle w:val="FootnoteText"/>
        <w:rPr>
          <w:b/>
          <w:bCs/>
        </w:rPr>
      </w:pPr>
      <w:r>
        <w:rPr>
          <w:rStyle w:val="FootnoteReference"/>
        </w:rPr>
        <w:footnoteRef/>
      </w:r>
      <w:r>
        <w:t xml:space="preserve"> </w:t>
      </w:r>
      <w:r>
        <w:rPr>
          <w:lang w:val="en-GB"/>
        </w:rPr>
        <w:t xml:space="preserve">A watch house manager may transfer a person from one watch house to another under section 640 of the </w:t>
      </w:r>
      <w:r w:rsidRPr="001A2999">
        <w:rPr>
          <w:i/>
          <w:iCs/>
          <w:lang w:val="en-GB"/>
        </w:rPr>
        <w:t>Police Powers and Responsibilities Act</w:t>
      </w:r>
      <w:r>
        <w:rPr>
          <w:lang w:val="en-GB"/>
        </w:rPr>
        <w:t xml:space="preserve"> </w:t>
      </w:r>
      <w:r w:rsidRPr="00E8139E">
        <w:rPr>
          <w:i/>
          <w:iCs/>
          <w:lang w:val="en-GB"/>
        </w:rPr>
        <w:t>2000</w:t>
      </w:r>
      <w:r>
        <w:rPr>
          <w:lang w:val="en-GB"/>
        </w:rPr>
        <w:t xml:space="preserve"> (Qld). Under amendments made by section 50M of the </w:t>
      </w:r>
      <w:r w:rsidRPr="00111C4C">
        <w:rPr>
          <w:i/>
          <w:iCs/>
        </w:rPr>
        <w:t>Child Protection (Offender Reporting and Offender Prohibition Order) and Other Legislation Amendment Act 2023</w:t>
      </w:r>
      <w:r>
        <w:rPr>
          <w:b/>
          <w:bCs/>
        </w:rPr>
        <w:t xml:space="preserve"> </w:t>
      </w:r>
      <w:r w:rsidRPr="00111C4C">
        <w:t>(Qld)</w:t>
      </w:r>
      <w:r>
        <w:rPr>
          <w:b/>
          <w:bCs/>
        </w:rPr>
        <w:t xml:space="preserve"> </w:t>
      </w:r>
      <w:r>
        <w:rPr>
          <w:lang w:val="en-GB"/>
        </w:rPr>
        <w:t xml:space="preserve">a transfer can occur despite being incompatible with the </w:t>
      </w:r>
      <w:r w:rsidRPr="00775C53">
        <w:rPr>
          <w:i/>
          <w:iCs/>
          <w:lang w:val="en-GB"/>
        </w:rPr>
        <w:t>Human Rights Act 2019</w:t>
      </w:r>
      <w:r>
        <w:rPr>
          <w:lang w:val="en-GB"/>
        </w:rPr>
        <w:t xml:space="preserve"> (Qld) and despite anything else in the </w:t>
      </w:r>
      <w:r w:rsidRPr="00775C53">
        <w:rPr>
          <w:i/>
          <w:iCs/>
          <w:lang w:val="en-GB"/>
        </w:rPr>
        <w:t>Human Rights Act 2019</w:t>
      </w:r>
      <w:r>
        <w:rPr>
          <w:i/>
          <w:iCs/>
          <w:lang w:val="en-GB"/>
        </w:rPr>
        <w:t xml:space="preserve"> </w:t>
      </w:r>
      <w:r>
        <w:t>(Qld)</w:t>
      </w:r>
      <w:r w:rsidRPr="00775C53">
        <w:rPr>
          <w:i/>
          <w:iCs/>
          <w:lang w:val="en-GB"/>
        </w:rPr>
        <w:t>.</w:t>
      </w:r>
      <w:r>
        <w:rPr>
          <w:lang w:val="en-GB"/>
        </w:rPr>
        <w:t xml:space="preserve"> </w:t>
      </w:r>
    </w:p>
  </w:footnote>
  <w:footnote w:id="77">
    <w:p w14:paraId="791BD4C4" w14:textId="07A0BD9B" w:rsidR="004811C0" w:rsidRPr="001504F1" w:rsidRDefault="004811C0" w:rsidP="004811C0">
      <w:pPr>
        <w:pStyle w:val="FootnoteText"/>
        <w:rPr>
          <w:lang w:val="en-GB"/>
        </w:rPr>
      </w:pPr>
      <w:r>
        <w:rPr>
          <w:rStyle w:val="FootnoteReference"/>
        </w:rPr>
        <w:footnoteRef/>
      </w:r>
      <w:r>
        <w:t xml:space="preserve"> </w:t>
      </w:r>
      <w:r w:rsidR="001E393F" w:rsidRPr="00A44A8C">
        <w:rPr>
          <w:i/>
          <w:iCs/>
          <w:lang w:val="en-US"/>
        </w:rPr>
        <w:t>Human Rights Act 2019</w:t>
      </w:r>
      <w:r w:rsidR="001E393F">
        <w:rPr>
          <w:lang w:val="en-US"/>
        </w:rPr>
        <w:t xml:space="preserve"> (Qld) s </w:t>
      </w:r>
      <w:r>
        <w:rPr>
          <w:lang w:val="en-GB"/>
        </w:rPr>
        <w:t>21</w:t>
      </w:r>
      <w:r w:rsidR="001E393F">
        <w:rPr>
          <w:lang w:val="en-GB"/>
        </w:rPr>
        <w:t>.</w:t>
      </w:r>
      <w:r>
        <w:rPr>
          <w:lang w:val="en-GB"/>
        </w:rPr>
        <w:t xml:space="preserve"> </w:t>
      </w:r>
    </w:p>
  </w:footnote>
  <w:footnote w:id="78">
    <w:p w14:paraId="3BBE58C4" w14:textId="1F14C4DF" w:rsidR="004811C0" w:rsidRPr="00AC505E" w:rsidRDefault="004811C0" w:rsidP="004811C0">
      <w:pPr>
        <w:pStyle w:val="FootnoteText"/>
        <w:rPr>
          <w:lang w:val="en-GB"/>
        </w:rPr>
      </w:pPr>
      <w:r>
        <w:rPr>
          <w:rStyle w:val="FootnoteReference"/>
        </w:rPr>
        <w:footnoteRef/>
      </w:r>
      <w:r>
        <w:t xml:space="preserve"> </w:t>
      </w:r>
      <w:r w:rsidR="001E393F" w:rsidRPr="00A44A8C">
        <w:rPr>
          <w:i/>
          <w:iCs/>
          <w:lang w:val="en-US"/>
        </w:rPr>
        <w:t>Human Rights Act 2019</w:t>
      </w:r>
      <w:r w:rsidR="001E393F">
        <w:rPr>
          <w:lang w:val="en-US"/>
        </w:rPr>
        <w:t xml:space="preserve"> (Qld) </w:t>
      </w:r>
      <w:r>
        <w:rPr>
          <w:lang w:val="en-GB"/>
        </w:rPr>
        <w:t>s 25(a)</w:t>
      </w:r>
      <w:r w:rsidR="001E393F">
        <w:rPr>
          <w:lang w:val="en-GB"/>
        </w:rPr>
        <w:t>.</w:t>
      </w:r>
    </w:p>
  </w:footnote>
  <w:footnote w:id="79">
    <w:p w14:paraId="5E32F506" w14:textId="5FB6E222" w:rsidR="006F03DB" w:rsidRPr="006F03DB" w:rsidRDefault="006F03DB">
      <w:pPr>
        <w:pStyle w:val="FootnoteText"/>
        <w:rPr>
          <w:lang w:val="en-GB"/>
        </w:rPr>
      </w:pPr>
      <w:r>
        <w:rPr>
          <w:rStyle w:val="FootnoteReference"/>
        </w:rPr>
        <w:footnoteRef/>
      </w:r>
      <w:r>
        <w:t xml:space="preserve"> </w:t>
      </w:r>
      <w:r w:rsidR="001E393F" w:rsidRPr="00A44A8C">
        <w:rPr>
          <w:i/>
          <w:iCs/>
          <w:lang w:val="en-US"/>
        </w:rPr>
        <w:t>Human Rights Act 2019</w:t>
      </w:r>
      <w:r w:rsidR="001E393F">
        <w:rPr>
          <w:lang w:val="en-US"/>
        </w:rPr>
        <w:t xml:space="preserve"> (Qld) ss </w:t>
      </w:r>
      <w:r>
        <w:rPr>
          <w:lang w:val="en-GB"/>
        </w:rPr>
        <w:t>17</w:t>
      </w:r>
      <w:r w:rsidR="00E618AA">
        <w:rPr>
          <w:lang w:val="en-GB"/>
        </w:rPr>
        <w:t>,</w:t>
      </w:r>
      <w:r>
        <w:rPr>
          <w:lang w:val="en-GB"/>
        </w:rPr>
        <w:t xml:space="preserve"> 30.</w:t>
      </w:r>
    </w:p>
  </w:footnote>
  <w:footnote w:id="80">
    <w:p w14:paraId="131214C3" w14:textId="7AE14F53" w:rsidR="00F67A5A" w:rsidRPr="00F67A5A" w:rsidRDefault="00F67A5A">
      <w:pPr>
        <w:pStyle w:val="FootnoteText"/>
        <w:rPr>
          <w:lang w:val="en-GB"/>
        </w:rPr>
      </w:pPr>
      <w:r>
        <w:rPr>
          <w:rStyle w:val="FootnoteReference"/>
        </w:rPr>
        <w:footnoteRef/>
      </w:r>
      <w:r>
        <w:t xml:space="preserve"> </w:t>
      </w:r>
      <w:r w:rsidR="007A00AD" w:rsidRPr="007A00AD">
        <w:rPr>
          <w:i/>
          <w:iCs/>
        </w:rPr>
        <w:t>Convention on the Rights of the Child</w:t>
      </w:r>
      <w:r w:rsidR="00CE25CD">
        <w:t xml:space="preserve"> </w:t>
      </w:r>
      <w:r w:rsidR="007A00AD">
        <w:t>a</w:t>
      </w:r>
      <w:r w:rsidR="00CE25CD">
        <w:t xml:space="preserve">rt 12. </w:t>
      </w:r>
    </w:p>
  </w:footnote>
  <w:footnote w:id="81">
    <w:p w14:paraId="439931F5" w14:textId="18F2AA0D" w:rsidR="00BE5BD0" w:rsidRPr="00BE5BD0" w:rsidRDefault="00BE5BD0">
      <w:pPr>
        <w:pStyle w:val="FootnoteText"/>
        <w:rPr>
          <w:lang w:val="en-GB"/>
        </w:rPr>
      </w:pPr>
      <w:r>
        <w:rPr>
          <w:rStyle w:val="FootnoteReference"/>
        </w:rPr>
        <w:footnoteRef/>
      </w:r>
      <w:r>
        <w:t xml:space="preserve"> </w:t>
      </w:r>
      <w:r w:rsidR="00785729">
        <w:t xml:space="preserve">Department of Children, Youth Justice and Multicultural Affairs, ‘Supporting young people in </w:t>
      </w:r>
      <w:r w:rsidR="002B0B9C">
        <w:t>watch house</w:t>
      </w:r>
      <w:r w:rsidR="00785729">
        <w:t>s</w:t>
      </w:r>
      <w:r w:rsidR="00D6246D">
        <w:t>’</w:t>
      </w:r>
      <w:r w:rsidR="00785729">
        <w:t xml:space="preserve">, </w:t>
      </w:r>
      <w:r w:rsidR="00785729" w:rsidRPr="00840362">
        <w:rPr>
          <w:i/>
          <w:iCs/>
        </w:rPr>
        <w:t xml:space="preserve">Youth Justice Operational Policy </w:t>
      </w:r>
      <w:r w:rsidR="00785729">
        <w:t>(28 April 2023) (Attachment 64)</w:t>
      </w:r>
      <w:r w:rsidR="002D1503">
        <w:t>.</w:t>
      </w:r>
    </w:p>
  </w:footnote>
  <w:footnote w:id="82">
    <w:p w14:paraId="31A0A7EB" w14:textId="5D5EC44B" w:rsidR="00BE5BD0" w:rsidRPr="001E393F" w:rsidRDefault="00BE5BD0" w:rsidP="00521057">
      <w:pPr>
        <w:spacing w:after="0" w:line="240" w:lineRule="auto"/>
        <w:rPr>
          <w:sz w:val="20"/>
          <w:szCs w:val="20"/>
          <w:lang w:val="en-GB"/>
        </w:rPr>
      </w:pPr>
      <w:r w:rsidRPr="001E393F">
        <w:rPr>
          <w:rStyle w:val="FootnoteReference"/>
          <w:sz w:val="20"/>
          <w:szCs w:val="20"/>
        </w:rPr>
        <w:footnoteRef/>
      </w:r>
      <w:r w:rsidR="001E393F">
        <w:rPr>
          <w:sz w:val="20"/>
          <w:szCs w:val="20"/>
        </w:rPr>
        <w:t xml:space="preserve"> </w:t>
      </w:r>
      <w:r w:rsidR="00D14C82" w:rsidRPr="001E393F">
        <w:rPr>
          <w:sz w:val="20"/>
          <w:szCs w:val="20"/>
        </w:rPr>
        <w:t>Department of Children, Youth Justice and Multicultural Affairs, ‘Youth Detention Centre admissions’ (Attachment 51)</w:t>
      </w:r>
      <w:r w:rsidR="00521057" w:rsidRPr="001E393F">
        <w:rPr>
          <w:sz w:val="20"/>
          <w:szCs w:val="20"/>
        </w:rPr>
        <w:t>;</w:t>
      </w:r>
      <w:r w:rsidRPr="001E393F">
        <w:rPr>
          <w:sz w:val="20"/>
          <w:szCs w:val="20"/>
        </w:rPr>
        <w:t xml:space="preserve"> </w:t>
      </w:r>
      <w:r w:rsidR="00104E0A" w:rsidRPr="001E393F">
        <w:rPr>
          <w:sz w:val="20"/>
          <w:szCs w:val="20"/>
        </w:rPr>
        <w:t>‘</w:t>
      </w:r>
      <w:r w:rsidR="002B0B9C">
        <w:rPr>
          <w:sz w:val="20"/>
          <w:szCs w:val="20"/>
        </w:rPr>
        <w:t xml:space="preserve">Watch </w:t>
      </w:r>
      <w:r w:rsidR="00D6246D">
        <w:rPr>
          <w:sz w:val="20"/>
          <w:szCs w:val="20"/>
        </w:rPr>
        <w:t>H</w:t>
      </w:r>
      <w:r w:rsidR="002B0B9C">
        <w:rPr>
          <w:sz w:val="20"/>
          <w:szCs w:val="20"/>
        </w:rPr>
        <w:t>ouse</w:t>
      </w:r>
      <w:r w:rsidR="00104E0A" w:rsidRPr="001E393F">
        <w:rPr>
          <w:sz w:val="20"/>
          <w:szCs w:val="20"/>
        </w:rPr>
        <w:t xml:space="preserve"> Response Team: Statewide Oversight, Prioritisation and</w:t>
      </w:r>
      <w:r w:rsidR="00521057" w:rsidRPr="001E393F">
        <w:rPr>
          <w:sz w:val="20"/>
          <w:szCs w:val="20"/>
        </w:rPr>
        <w:t xml:space="preserve"> </w:t>
      </w:r>
      <w:r w:rsidR="00104E0A" w:rsidRPr="001E393F">
        <w:rPr>
          <w:sz w:val="20"/>
          <w:szCs w:val="20"/>
        </w:rPr>
        <w:t>YDC Admission Procedures’ (Attachment 53)</w:t>
      </w:r>
      <w:r w:rsidR="002D1503" w:rsidRPr="001E393F">
        <w:rPr>
          <w:sz w:val="20"/>
          <w:szCs w:val="20"/>
        </w:rPr>
        <w:t>.</w:t>
      </w:r>
    </w:p>
  </w:footnote>
  <w:footnote w:id="83">
    <w:p w14:paraId="554084ED" w14:textId="70B0EB4B" w:rsidR="004811C0" w:rsidRPr="009E33F1" w:rsidRDefault="004811C0" w:rsidP="004811C0">
      <w:pPr>
        <w:pStyle w:val="FootnoteText"/>
        <w:rPr>
          <w:lang w:val="en-US"/>
        </w:rPr>
      </w:pPr>
      <w:r>
        <w:rPr>
          <w:rStyle w:val="FootnoteReference"/>
        </w:rPr>
        <w:footnoteRef/>
      </w:r>
      <w:r>
        <w:t xml:space="preserve"> </w:t>
      </w:r>
      <w:r w:rsidR="00600823">
        <w:t>‘</w:t>
      </w:r>
      <w:r w:rsidR="002B0B9C">
        <w:t xml:space="preserve">Watch </w:t>
      </w:r>
      <w:r w:rsidR="00D6246D">
        <w:t>H</w:t>
      </w:r>
      <w:r w:rsidR="002B0B9C">
        <w:t>ouse</w:t>
      </w:r>
      <w:r w:rsidR="00600823" w:rsidRPr="00840362">
        <w:t xml:space="preserve"> Response Team:</w:t>
      </w:r>
      <w:r w:rsidR="00600823">
        <w:t xml:space="preserve"> </w:t>
      </w:r>
      <w:r w:rsidR="00600823" w:rsidRPr="00840362">
        <w:t>Statewide Oversight, Prioritisation and</w:t>
      </w:r>
      <w:r w:rsidR="00600823">
        <w:t xml:space="preserve"> </w:t>
      </w:r>
      <w:r w:rsidR="00600823" w:rsidRPr="00840362">
        <w:t>YDC Admission Procedures</w:t>
      </w:r>
      <w:r w:rsidR="00600823">
        <w:t>’ (</w:t>
      </w:r>
      <w:r w:rsidR="00600823" w:rsidRPr="002D1503">
        <w:t>Attachment 53)</w:t>
      </w:r>
      <w:r w:rsidRPr="002D1503">
        <w:rPr>
          <w:lang w:val="en-US"/>
        </w:rPr>
        <w:t>, Appendix C.</w:t>
      </w:r>
      <w:r>
        <w:rPr>
          <w:lang w:val="en-US"/>
        </w:rPr>
        <w:t xml:space="preserve"> </w:t>
      </w:r>
    </w:p>
  </w:footnote>
  <w:footnote w:id="84">
    <w:p w14:paraId="46B84C10" w14:textId="158978D0" w:rsidR="009A3EDE" w:rsidRPr="007F7AB5" w:rsidRDefault="009A3EDE">
      <w:pPr>
        <w:pStyle w:val="FootnoteText"/>
        <w:rPr>
          <w:lang w:val="en-GB"/>
        </w:rPr>
      </w:pPr>
      <w:r>
        <w:rPr>
          <w:rStyle w:val="FootnoteReference"/>
        </w:rPr>
        <w:footnoteRef/>
      </w:r>
      <w:r>
        <w:t xml:space="preserve"> </w:t>
      </w:r>
      <w:r w:rsidR="00611E30">
        <w:t>OPM</w:t>
      </w:r>
      <w:r w:rsidR="001E393F">
        <w:t xml:space="preserve"> (Issue 91, 9 December 2022) </w:t>
      </w:r>
      <w:r w:rsidR="00611E30" w:rsidRPr="00CB4BCD">
        <w:t>16.</w:t>
      </w:r>
      <w:r w:rsidR="00611E30">
        <w:t>17.3, Appendix 16.2.</w:t>
      </w:r>
      <w:r w:rsidR="002D1503">
        <w:t xml:space="preserve"> This is also the case under </w:t>
      </w:r>
      <w:r w:rsidR="002D1503" w:rsidDel="00FF1525">
        <w:t xml:space="preserve">the </w:t>
      </w:r>
      <w:r w:rsidR="00FF1525">
        <w:t>more recent OPM</w:t>
      </w:r>
      <w:r w:rsidR="00DF59B8">
        <w:t xml:space="preserve"> </w:t>
      </w:r>
      <w:bookmarkStart w:id="44" w:name="_Hlk184637656"/>
      <w:r w:rsidR="00DF59B8">
        <w:t>(Issue 102, 1 October 2024).</w:t>
      </w:r>
      <w:bookmarkEnd w:id="44"/>
    </w:p>
  </w:footnote>
  <w:footnote w:id="85">
    <w:p w14:paraId="7FC40952" w14:textId="55EC6EF2" w:rsidR="005C31DC" w:rsidRPr="00170C9F" w:rsidRDefault="005C31DC" w:rsidP="005C31DC">
      <w:pPr>
        <w:pStyle w:val="FootnoteText"/>
        <w:rPr>
          <w:lang w:val="en-GB"/>
        </w:rPr>
      </w:pPr>
      <w:r>
        <w:rPr>
          <w:rStyle w:val="FootnoteReference"/>
        </w:rPr>
        <w:footnoteRef/>
      </w:r>
      <w:r>
        <w:t xml:space="preserve"> OPM (Issue 91, 9 December 2022) </w:t>
      </w:r>
      <w:r w:rsidRPr="00CB4BCD">
        <w:t>16.</w:t>
      </w:r>
      <w:r>
        <w:t xml:space="preserve">17.5, Appendix 16.8. This is also the case under </w:t>
      </w:r>
      <w:r w:rsidDel="00FF1525">
        <w:t xml:space="preserve">the </w:t>
      </w:r>
      <w:r w:rsidR="00FF1525">
        <w:t>more recent OPM</w:t>
      </w:r>
      <w:r>
        <w:t xml:space="preserve"> (Issue 102, 1 October 2024).</w:t>
      </w:r>
    </w:p>
  </w:footnote>
  <w:footnote w:id="86">
    <w:p w14:paraId="372D5B45" w14:textId="658B4AE9" w:rsidR="004D243F" w:rsidRPr="00AF54E9" w:rsidRDefault="004D243F" w:rsidP="004D243F">
      <w:pPr>
        <w:pStyle w:val="FootnoteText"/>
        <w:rPr>
          <w:lang w:val="en-GB"/>
        </w:rPr>
      </w:pPr>
      <w:r>
        <w:rPr>
          <w:rStyle w:val="FootnoteReference"/>
        </w:rPr>
        <w:footnoteRef/>
      </w:r>
      <w:r>
        <w:t xml:space="preserve"> </w:t>
      </w:r>
      <w:r w:rsidRPr="00664105">
        <w:rPr>
          <w:szCs w:val="20"/>
          <w:lang w:val="en-GB"/>
        </w:rPr>
        <w:t xml:space="preserve">Inspector of Detention Services, </w:t>
      </w:r>
      <w:r w:rsidR="00E618AA">
        <w:rPr>
          <w:szCs w:val="20"/>
          <w:lang w:val="en-GB"/>
        </w:rPr>
        <w:t xml:space="preserve">Office of the </w:t>
      </w:r>
      <w:r w:rsidRPr="00664105">
        <w:rPr>
          <w:szCs w:val="20"/>
          <w:lang w:val="en-GB"/>
        </w:rPr>
        <w:t xml:space="preserve">Queensland Ombudsman, </w:t>
      </w:r>
      <w:r w:rsidRPr="00664105">
        <w:rPr>
          <w:i/>
          <w:iCs/>
          <w:szCs w:val="20"/>
          <w:lang w:val="en-GB"/>
        </w:rPr>
        <w:t>Cairns and Murgon watch-houses inspection report: Focus on detention on children</w:t>
      </w:r>
      <w:r w:rsidRPr="00664105">
        <w:rPr>
          <w:szCs w:val="20"/>
          <w:lang w:val="en-GB"/>
        </w:rPr>
        <w:t xml:space="preserve"> (September 2024) </w:t>
      </w:r>
      <w:r>
        <w:rPr>
          <w:szCs w:val="20"/>
          <w:lang w:val="en-GB"/>
        </w:rPr>
        <w:t xml:space="preserve">32-33, </w:t>
      </w:r>
      <w:r w:rsidRPr="00664105">
        <w:rPr>
          <w:szCs w:val="20"/>
          <w:lang w:val="en-GB"/>
        </w:rPr>
        <w:t>rec</w:t>
      </w:r>
      <w:r>
        <w:rPr>
          <w:szCs w:val="20"/>
          <w:lang w:val="en-GB"/>
        </w:rPr>
        <w:t>ommendation</w:t>
      </w:r>
      <w:r w:rsidRPr="00664105">
        <w:rPr>
          <w:szCs w:val="20"/>
          <w:lang w:val="en-GB"/>
        </w:rPr>
        <w:t xml:space="preserve"> </w:t>
      </w:r>
      <w:r>
        <w:rPr>
          <w:lang w:val="en-GB"/>
        </w:rPr>
        <w:t>2.</w:t>
      </w:r>
    </w:p>
  </w:footnote>
  <w:footnote w:id="87">
    <w:p w14:paraId="14A19AB4" w14:textId="50B99A14" w:rsidR="009775ED" w:rsidRDefault="009775ED" w:rsidP="009775ED">
      <w:pPr>
        <w:pStyle w:val="FootnoteText"/>
        <w:rPr>
          <w:rFonts w:cstheme="minorBidi"/>
          <w:lang w:val="en-US"/>
        </w:rPr>
      </w:pPr>
      <w:r>
        <w:rPr>
          <w:rStyle w:val="FootnoteReference"/>
        </w:rPr>
        <w:footnoteRef/>
      </w:r>
      <w:r>
        <w:t xml:space="preserve"> </w:t>
      </w:r>
      <w:r w:rsidR="00D6246D" w:rsidRPr="007F1DBF">
        <w:rPr>
          <w:i/>
          <w:iCs/>
        </w:rPr>
        <w:t xml:space="preserve">Nelson </w:t>
      </w:r>
      <w:r w:rsidR="00A9791B" w:rsidRPr="005D3EEE">
        <w:rPr>
          <w:i/>
          <w:iCs/>
        </w:rPr>
        <w:t>Mandela Rules</w:t>
      </w:r>
      <w:r w:rsidR="00A9791B">
        <w:t xml:space="preserve"> </w:t>
      </w:r>
      <w:r w:rsidR="00444A0D">
        <w:t>rr 14, 23</w:t>
      </w:r>
      <w:r w:rsidR="00E618AA">
        <w:t>,</w:t>
      </w:r>
      <w:r w:rsidR="00141D65">
        <w:t xml:space="preserve"> 42</w:t>
      </w:r>
      <w:r w:rsidR="00444A0D">
        <w:t xml:space="preserve">. </w:t>
      </w:r>
    </w:p>
  </w:footnote>
  <w:footnote w:id="88">
    <w:p w14:paraId="16B8AC82" w14:textId="1FCE1F63" w:rsidR="009775ED" w:rsidRPr="009B1FEC" w:rsidRDefault="009775ED" w:rsidP="002D365B">
      <w:pPr>
        <w:pStyle w:val="FootnoteText"/>
        <w:rPr>
          <w:lang w:val="en-GB"/>
        </w:rPr>
      </w:pPr>
      <w:r>
        <w:rPr>
          <w:rStyle w:val="FootnoteReference"/>
        </w:rPr>
        <w:footnoteRef/>
      </w:r>
      <w:r>
        <w:t xml:space="preserve"> </w:t>
      </w:r>
      <w:r w:rsidRPr="00AA21E0">
        <w:rPr>
          <w:i/>
          <w:iCs/>
        </w:rPr>
        <w:t>Davidson v Director-General, Justice and Community Safety Directorate</w:t>
      </w:r>
      <w:r w:rsidRPr="00AA21E0">
        <w:t xml:space="preserve"> (2021) 367 FLR 193, [386].</w:t>
      </w:r>
      <w:r>
        <w:t xml:space="preserve"> For further discussion on the right to fresh air</w:t>
      </w:r>
      <w:r w:rsidR="00CD7934">
        <w:t>,</w:t>
      </w:r>
      <w:r>
        <w:t xml:space="preserve"> see: Queensland Human Rights Commission</w:t>
      </w:r>
      <w:r w:rsidRPr="00E618AA">
        <w:t xml:space="preserve">, </w:t>
      </w:r>
      <w:r w:rsidR="00E618AA">
        <w:t>‘</w:t>
      </w:r>
      <w:r w:rsidRPr="0016579B">
        <w:t>Hotel quarantine</w:t>
      </w:r>
      <w:r w:rsidR="00E618AA">
        <w:t>’,</w:t>
      </w:r>
      <w:r>
        <w:t xml:space="preserve"> </w:t>
      </w:r>
      <w:r w:rsidR="00E618AA" w:rsidRPr="0016579B">
        <w:rPr>
          <w:i/>
          <w:iCs/>
        </w:rPr>
        <w:t xml:space="preserve">Reports on </w:t>
      </w:r>
      <w:r w:rsidRPr="0016579B">
        <w:rPr>
          <w:i/>
          <w:iCs/>
        </w:rPr>
        <w:t xml:space="preserve">Unresolved </w:t>
      </w:r>
      <w:r w:rsidR="00E618AA" w:rsidRPr="0016579B">
        <w:rPr>
          <w:i/>
          <w:iCs/>
        </w:rPr>
        <w:t>Human Rights C</w:t>
      </w:r>
      <w:r w:rsidRPr="0016579B">
        <w:rPr>
          <w:i/>
          <w:iCs/>
        </w:rPr>
        <w:t>omplaint</w:t>
      </w:r>
      <w:r w:rsidR="00E618AA" w:rsidRPr="0016579B">
        <w:rPr>
          <w:i/>
          <w:iCs/>
        </w:rPr>
        <w:t>s</w:t>
      </w:r>
      <w:r>
        <w:t xml:space="preserve"> </w:t>
      </w:r>
      <w:r w:rsidR="00E618AA">
        <w:t>(Web Page,</w:t>
      </w:r>
      <w:r>
        <w:t>15 Oct 2020)</w:t>
      </w:r>
      <w:r w:rsidR="00E618AA">
        <w:t xml:space="preserve"> &lt;</w:t>
      </w:r>
      <w:r w:rsidR="00E618AA" w:rsidRPr="00E618AA">
        <w:t>https://www.qhrc.qld.gov.au/resources/legal-information/reports-on-unresolved-human-rights-complaints</w:t>
      </w:r>
      <w:r w:rsidR="00E618AA">
        <w:t>&gt;.</w:t>
      </w:r>
    </w:p>
  </w:footnote>
  <w:footnote w:id="89">
    <w:p w14:paraId="45BEA4C8" w14:textId="2E9D328A" w:rsidR="009775ED" w:rsidRPr="00C81704" w:rsidRDefault="009775ED" w:rsidP="009775ED">
      <w:pPr>
        <w:pStyle w:val="FootnoteText"/>
        <w:rPr>
          <w:lang w:val="en-GB"/>
        </w:rPr>
      </w:pPr>
      <w:r>
        <w:rPr>
          <w:rStyle w:val="FootnoteReference"/>
        </w:rPr>
        <w:footnoteRef/>
      </w:r>
      <w:r>
        <w:t xml:space="preserve"> </w:t>
      </w:r>
      <w:r w:rsidR="00CD7934">
        <w:t>For example</w:t>
      </w:r>
      <w:r>
        <w:t xml:space="preserve">, </w:t>
      </w:r>
      <w:r w:rsidR="00E5704C" w:rsidRPr="00441874">
        <w:rPr>
          <w:i/>
          <w:iCs/>
        </w:rPr>
        <w:t>Ananyev and Others v Russia</w:t>
      </w:r>
      <w:r w:rsidR="00441874">
        <w:t xml:space="preserve"> (European Court of Human Rights</w:t>
      </w:r>
      <w:r w:rsidR="00E5704C">
        <w:t xml:space="preserve">, </w:t>
      </w:r>
      <w:r w:rsidR="00CD2D67">
        <w:t xml:space="preserve">First Section, </w:t>
      </w:r>
      <w:r w:rsidR="00E5704C" w:rsidRPr="00700850">
        <w:t xml:space="preserve">Application </w:t>
      </w:r>
      <w:r w:rsidR="00CD2D67" w:rsidRPr="00700850">
        <w:t>N</w:t>
      </w:r>
      <w:r w:rsidR="00E5704C" w:rsidRPr="00700850">
        <w:t>os 42</w:t>
      </w:r>
      <w:r w:rsidR="005C20B5" w:rsidRPr="00700850">
        <w:t>525/07 and 60800/08</w:t>
      </w:r>
      <w:r w:rsidR="00CD2D67" w:rsidRPr="00700850">
        <w:t xml:space="preserve">, </w:t>
      </w:r>
      <w:r w:rsidR="005C20B5" w:rsidRPr="00700850">
        <w:t xml:space="preserve">10 </w:t>
      </w:r>
      <w:r w:rsidR="00B3169E" w:rsidRPr="00700850">
        <w:t>January</w:t>
      </w:r>
      <w:r w:rsidR="005C20B5" w:rsidRPr="00700850">
        <w:t xml:space="preserve"> 2012) </w:t>
      </w:r>
      <w:r w:rsidR="006D4E98" w:rsidRPr="00700850">
        <w:t>[153]-[1</w:t>
      </w:r>
      <w:r w:rsidR="00B11551" w:rsidRPr="00700850">
        <w:t>54];</w:t>
      </w:r>
      <w:r w:rsidR="00E5704C" w:rsidRPr="00700850">
        <w:t xml:space="preserve"> </w:t>
      </w:r>
      <w:r w:rsidR="00E55E4C" w:rsidRPr="00700850">
        <w:rPr>
          <w:color w:val="000000" w:themeColor="text1"/>
        </w:rPr>
        <w:t xml:space="preserve">Human Rights Committee, </w:t>
      </w:r>
      <w:r w:rsidR="00E55E4C" w:rsidRPr="00700850">
        <w:rPr>
          <w:i/>
          <w:iCs/>
          <w:color w:val="000000" w:themeColor="text1"/>
        </w:rPr>
        <w:t>Views: Communication No 2711/2015</w:t>
      </w:r>
      <w:r w:rsidR="00E55E4C" w:rsidRPr="00700850">
        <w:rPr>
          <w:color w:val="000000" w:themeColor="text1"/>
        </w:rPr>
        <w:t>, UN Doc CCPR/C/132/D/2711/2015 (24 February 2022) (‘</w:t>
      </w:r>
      <w:r w:rsidR="00E55E4C" w:rsidRPr="00700850">
        <w:rPr>
          <w:i/>
          <w:iCs/>
          <w:color w:val="000000" w:themeColor="text1"/>
        </w:rPr>
        <w:t>Pichungina v Belarus’</w:t>
      </w:r>
      <w:r w:rsidR="00E55E4C" w:rsidRPr="00700850">
        <w:rPr>
          <w:color w:val="000000" w:themeColor="text1"/>
        </w:rPr>
        <w:t>)</w:t>
      </w:r>
      <w:r w:rsidR="005A69B9" w:rsidRPr="00700850">
        <w:rPr>
          <w:color w:val="000000" w:themeColor="text1"/>
        </w:rPr>
        <w:t>.</w:t>
      </w:r>
      <w:r w:rsidR="005A69B9">
        <w:rPr>
          <w:color w:val="000000" w:themeColor="text1"/>
        </w:rPr>
        <w:t xml:space="preserve"> </w:t>
      </w:r>
    </w:p>
  </w:footnote>
  <w:footnote w:id="90">
    <w:p w14:paraId="3520CAD7" w14:textId="3216B069" w:rsidR="009775ED" w:rsidRPr="00852323" w:rsidRDefault="009775ED" w:rsidP="009775ED">
      <w:pPr>
        <w:pStyle w:val="FootnoteText"/>
        <w:spacing w:after="0"/>
        <w:rPr>
          <w:lang w:val="en-GB"/>
        </w:rPr>
      </w:pPr>
      <w:r>
        <w:rPr>
          <w:rStyle w:val="FootnoteReference"/>
        </w:rPr>
        <w:footnoteRef/>
      </w:r>
      <w:r>
        <w:t xml:space="preserve"> </w:t>
      </w:r>
      <w:r w:rsidRPr="00852323">
        <w:rPr>
          <w:i/>
          <w:iCs/>
        </w:rPr>
        <w:t>Havana Rules</w:t>
      </w:r>
      <w:r w:rsidRPr="00852323">
        <w:t xml:space="preserve"> r 47.</w:t>
      </w:r>
      <w:r>
        <w:t xml:space="preserve"> </w:t>
      </w:r>
    </w:p>
  </w:footnote>
  <w:footnote w:id="91">
    <w:p w14:paraId="4C89A180" w14:textId="3FBAB50F" w:rsidR="009775ED" w:rsidRPr="00D44EFF" w:rsidRDefault="009775ED" w:rsidP="009775ED">
      <w:pPr>
        <w:pStyle w:val="FootnoteText"/>
        <w:rPr>
          <w:lang w:val="en-GB"/>
        </w:rPr>
      </w:pPr>
      <w:r>
        <w:rPr>
          <w:rStyle w:val="FootnoteReference"/>
        </w:rPr>
        <w:footnoteRef/>
      </w:r>
      <w:r>
        <w:t xml:space="preserve"> </w:t>
      </w:r>
      <w:r w:rsidR="00885052">
        <w:rPr>
          <w:i/>
          <w:iCs/>
          <w:lang w:val="en-US"/>
        </w:rPr>
        <w:t xml:space="preserve">European CPT </w:t>
      </w:r>
      <w:r w:rsidR="00D6246D">
        <w:rPr>
          <w:i/>
          <w:iCs/>
          <w:lang w:val="en-US"/>
        </w:rPr>
        <w:t>S</w:t>
      </w:r>
      <w:r w:rsidR="00885052">
        <w:rPr>
          <w:i/>
          <w:iCs/>
          <w:lang w:val="en-US"/>
        </w:rPr>
        <w:t>tandards</w:t>
      </w:r>
      <w:r w:rsidR="00885052" w:rsidRPr="00A16334">
        <w:t xml:space="preserve"> </w:t>
      </w:r>
      <w:r w:rsidR="00885052">
        <w:t xml:space="preserve">[104], </w:t>
      </w:r>
      <w:r w:rsidR="00885052" w:rsidRPr="00A16334">
        <w:t>[108]</w:t>
      </w:r>
      <w:r>
        <w:rPr>
          <w:lang w:val="en-GB"/>
        </w:rPr>
        <w:t>.</w:t>
      </w:r>
    </w:p>
  </w:footnote>
  <w:footnote w:id="92">
    <w:p w14:paraId="4EF379B0" w14:textId="747F04CA" w:rsidR="008A7D2D" w:rsidRPr="00823D35" w:rsidRDefault="008A7D2D" w:rsidP="008A7D2D">
      <w:pPr>
        <w:pStyle w:val="FootnoteText"/>
        <w:rPr>
          <w:lang w:val="en-GB"/>
        </w:rPr>
      </w:pPr>
      <w:r>
        <w:rPr>
          <w:rStyle w:val="FootnoteReference"/>
        </w:rPr>
        <w:footnoteRef/>
      </w:r>
      <w:r>
        <w:t xml:space="preserve"> Inspector of Detention Services,</w:t>
      </w:r>
      <w:r w:rsidR="00062752">
        <w:t xml:space="preserve"> Office of the Queensland Ombudsman, </w:t>
      </w:r>
      <w:r w:rsidRPr="006F0E73">
        <w:rPr>
          <w:i/>
          <w:iCs/>
        </w:rPr>
        <w:t xml:space="preserve">Inspection </w:t>
      </w:r>
      <w:r>
        <w:rPr>
          <w:i/>
          <w:iCs/>
        </w:rPr>
        <w:t>s</w:t>
      </w:r>
      <w:r w:rsidRPr="006F0E73">
        <w:rPr>
          <w:i/>
          <w:iCs/>
        </w:rPr>
        <w:t>tandards</w:t>
      </w:r>
      <w:r>
        <w:rPr>
          <w:i/>
          <w:iCs/>
        </w:rPr>
        <w:t xml:space="preserve"> for Queensland youth detention centres </w:t>
      </w:r>
      <w:r w:rsidRPr="00CA6865">
        <w:t>(August 20</w:t>
      </w:r>
      <w:r>
        <w:t>2</w:t>
      </w:r>
      <w:r w:rsidRPr="00CA6865">
        <w:t>3)</w:t>
      </w:r>
      <w:r>
        <w:rPr>
          <w:i/>
          <w:iCs/>
        </w:rPr>
        <w:t xml:space="preserve"> </w:t>
      </w:r>
      <w:r w:rsidR="00776803">
        <w:t>standards</w:t>
      </w:r>
      <w:r>
        <w:rPr>
          <w:lang w:val="en-GB"/>
        </w:rPr>
        <w:t xml:space="preserve"> 13, 31.</w:t>
      </w:r>
    </w:p>
  </w:footnote>
  <w:footnote w:id="93">
    <w:p w14:paraId="6D902C60" w14:textId="77777777" w:rsidR="008A7D2D" w:rsidRPr="00B00573" w:rsidRDefault="008A7D2D" w:rsidP="008A7D2D">
      <w:pPr>
        <w:pStyle w:val="FootnoteText"/>
        <w:rPr>
          <w:lang w:val="en-GB"/>
        </w:rPr>
      </w:pPr>
      <w:r>
        <w:rPr>
          <w:rStyle w:val="FootnoteReference"/>
        </w:rPr>
        <w:footnoteRef/>
      </w:r>
      <w:r>
        <w:t xml:space="preserve"> </w:t>
      </w:r>
      <w:r>
        <w:rPr>
          <w:lang w:val="en-GB"/>
        </w:rPr>
        <w:t xml:space="preserve">Ibid standard 32. </w:t>
      </w:r>
    </w:p>
  </w:footnote>
  <w:footnote w:id="94">
    <w:p w14:paraId="57058809" w14:textId="6A691A45" w:rsidR="009775ED" w:rsidRDefault="009775ED" w:rsidP="009775ED">
      <w:pPr>
        <w:pStyle w:val="FootnoteText"/>
      </w:pPr>
      <w:r>
        <w:rPr>
          <w:rStyle w:val="FootnoteReference"/>
        </w:rPr>
        <w:footnoteRef/>
      </w:r>
      <w:r>
        <w:t xml:space="preserve"> </w:t>
      </w:r>
      <w:r w:rsidR="008456CA">
        <w:t xml:space="preserve">OPM (Issue 91, 9 December 2022) </w:t>
      </w:r>
      <w:r w:rsidR="008456CA" w:rsidRPr="00CB4BCD">
        <w:t>16.</w:t>
      </w:r>
      <w:r w:rsidR="008456CA">
        <w:t xml:space="preserve">21.15. This is also the case under </w:t>
      </w:r>
      <w:r w:rsidR="008456CA" w:rsidDel="00FF1525">
        <w:t xml:space="preserve">the </w:t>
      </w:r>
      <w:r w:rsidR="00FF1525">
        <w:t>more recent OPM</w:t>
      </w:r>
      <w:r w:rsidR="008456CA">
        <w:t xml:space="preserve"> (Issue 102, 1 October 2024).</w:t>
      </w:r>
    </w:p>
  </w:footnote>
  <w:footnote w:id="95">
    <w:p w14:paraId="46B13C8E" w14:textId="631D4497" w:rsidR="007E4D35" w:rsidRPr="007E4D35" w:rsidRDefault="007E4D35">
      <w:pPr>
        <w:pStyle w:val="FootnoteText"/>
        <w:rPr>
          <w:lang w:val="en-GB"/>
        </w:rPr>
      </w:pPr>
      <w:r>
        <w:rPr>
          <w:rStyle w:val="FootnoteReference"/>
        </w:rPr>
        <w:footnoteRef/>
      </w:r>
      <w:r>
        <w:t xml:space="preserve"> </w:t>
      </w:r>
      <w:r w:rsidR="00135B2B" w:rsidRPr="00135B2B">
        <w:t xml:space="preserve">Queensland Police Service, ‘Station instruction, Gold Coast District 38/2020’, </w:t>
      </w:r>
      <w:r w:rsidR="00135B2B" w:rsidRPr="00135B2B">
        <w:rPr>
          <w:i/>
          <w:iCs/>
        </w:rPr>
        <w:t xml:space="preserve">Southport </w:t>
      </w:r>
      <w:r w:rsidR="002B0B9C">
        <w:rPr>
          <w:i/>
          <w:iCs/>
        </w:rPr>
        <w:t>Watch house</w:t>
      </w:r>
      <w:r w:rsidR="00135B2B" w:rsidRPr="00135B2B">
        <w:t xml:space="preserve"> (1 January 2020) (Attachment 76)</w:t>
      </w:r>
      <w:r w:rsidR="00135B2B">
        <w:t>.</w:t>
      </w:r>
    </w:p>
  </w:footnote>
  <w:footnote w:id="96">
    <w:p w14:paraId="517A7502" w14:textId="445423B6" w:rsidR="009775ED" w:rsidRPr="006F294E" w:rsidRDefault="009775ED" w:rsidP="005C745F">
      <w:pPr>
        <w:pStyle w:val="FootnoteText"/>
        <w:rPr>
          <w:lang w:val="en-GB"/>
        </w:rPr>
      </w:pPr>
      <w:r>
        <w:rPr>
          <w:rStyle w:val="FootnoteReference"/>
        </w:rPr>
        <w:footnoteRef/>
      </w:r>
      <w:r>
        <w:t xml:space="preserve"> </w:t>
      </w:r>
      <w:r w:rsidRPr="003C2D6F">
        <w:rPr>
          <w:i/>
          <w:iCs/>
        </w:rPr>
        <w:t>Havana Rules</w:t>
      </w:r>
      <w:r w:rsidRPr="003C2D6F">
        <w:t xml:space="preserve"> r 34.</w:t>
      </w:r>
      <w:r>
        <w:t xml:space="preserve"> See also </w:t>
      </w:r>
      <w:r w:rsidR="00D6246D" w:rsidRPr="00080F48">
        <w:rPr>
          <w:i/>
          <w:iCs/>
        </w:rPr>
        <w:t xml:space="preserve">Nelson </w:t>
      </w:r>
      <w:r w:rsidRPr="00FA66D6">
        <w:rPr>
          <w:i/>
          <w:iCs/>
        </w:rPr>
        <w:t>Mandela Rules</w:t>
      </w:r>
      <w:r w:rsidRPr="00FA66D6">
        <w:t xml:space="preserve"> (n 5) rr 15-16; </w:t>
      </w:r>
      <w:r w:rsidR="004B123A" w:rsidRPr="004B123A">
        <w:rPr>
          <w:i/>
          <w:iCs/>
        </w:rPr>
        <w:t>European CPT Standards</w:t>
      </w:r>
      <w:r w:rsidRPr="00FA66D6">
        <w:t xml:space="preserve"> [105].</w:t>
      </w:r>
      <w:r>
        <w:t xml:space="preserve"> </w:t>
      </w:r>
      <w:r w:rsidRPr="006F294E">
        <w:t xml:space="preserve">In </w:t>
      </w:r>
      <w:r w:rsidRPr="006F294E">
        <w:rPr>
          <w:i/>
          <w:iCs/>
        </w:rPr>
        <w:t>Szafranski v Poland</w:t>
      </w:r>
      <w:r w:rsidR="00F8330B">
        <w:rPr>
          <w:i/>
          <w:iCs/>
        </w:rPr>
        <w:t xml:space="preserve"> </w:t>
      </w:r>
      <w:r w:rsidR="00F8330B">
        <w:t xml:space="preserve">(European Court of Human Rights, </w:t>
      </w:r>
      <w:r w:rsidR="00C33AA6">
        <w:t>F</w:t>
      </w:r>
      <w:r w:rsidR="0060345B">
        <w:t xml:space="preserve">ourth Section, </w:t>
      </w:r>
      <w:r w:rsidR="00A73A62">
        <w:t xml:space="preserve">Application No </w:t>
      </w:r>
      <w:r w:rsidR="00647787">
        <w:t>17249/12</w:t>
      </w:r>
      <w:r w:rsidR="00EB138A">
        <w:t xml:space="preserve">, </w:t>
      </w:r>
      <w:r w:rsidR="00386BEF">
        <w:t>15 December 2015</w:t>
      </w:r>
      <w:r w:rsidR="00647787">
        <w:t xml:space="preserve">) </w:t>
      </w:r>
      <w:r w:rsidRPr="006F294E">
        <w:t xml:space="preserve">the </w:t>
      </w:r>
      <w:r w:rsidR="002318D8">
        <w:t xml:space="preserve">court </w:t>
      </w:r>
      <w:r w:rsidRPr="006F294E">
        <w:t xml:space="preserve">found the detention of a prisoner in a cell with a sanitary annex that was not fully partitioned to be a violation of </w:t>
      </w:r>
      <w:r w:rsidR="00CD7934">
        <w:t>a</w:t>
      </w:r>
      <w:r w:rsidRPr="006F294E">
        <w:t xml:space="preserve">rticle 8 of the </w:t>
      </w:r>
      <w:r w:rsidR="00120A5B" w:rsidRPr="00080F48">
        <w:rPr>
          <w:i/>
          <w:iCs/>
        </w:rPr>
        <w:t>European Convention on Human Rights</w:t>
      </w:r>
      <w:r w:rsidRPr="006F294E">
        <w:t xml:space="preserve">. The </w:t>
      </w:r>
      <w:r w:rsidR="00120A5B">
        <w:t xml:space="preserve">court </w:t>
      </w:r>
      <w:r w:rsidRPr="006F294E">
        <w:t xml:space="preserve">stated that </w:t>
      </w:r>
      <w:r>
        <w:t>‘</w:t>
      </w:r>
      <w:r w:rsidRPr="006F294E">
        <w:t>the domestic authorities have a positive obligation to provide access to sanitary facilities which are separated from the rest of the prison cell in a way which ensures a minimum of privacy for the inmates</w:t>
      </w:r>
      <w:r>
        <w:t>’</w:t>
      </w:r>
      <w:r w:rsidRPr="006F294E">
        <w:t>.</w:t>
      </w:r>
    </w:p>
  </w:footnote>
  <w:footnote w:id="97">
    <w:p w14:paraId="7B86DF86" w14:textId="40285091" w:rsidR="003C5741" w:rsidRPr="00A002C9" w:rsidRDefault="003C5741" w:rsidP="003C5741">
      <w:pPr>
        <w:pStyle w:val="FootnoteText"/>
        <w:rPr>
          <w:lang w:val="en-GB"/>
        </w:rPr>
      </w:pPr>
      <w:r>
        <w:rPr>
          <w:rStyle w:val="FootnoteReference"/>
        </w:rPr>
        <w:footnoteRef/>
      </w:r>
      <w:r>
        <w:t xml:space="preserve"> </w:t>
      </w:r>
      <w:r w:rsidR="00CD7934">
        <w:t>For example</w:t>
      </w:r>
      <w:r>
        <w:t xml:space="preserve">, </w:t>
      </w:r>
      <w:r w:rsidRPr="00441874">
        <w:rPr>
          <w:i/>
          <w:iCs/>
        </w:rPr>
        <w:t>Ananyev and Others v Russia</w:t>
      </w:r>
      <w:r>
        <w:t xml:space="preserve"> (European Court of Human Rights, First Section, Applications Nos 42525/07 and 60800/08, 10 January 2012) [156]-[157].</w:t>
      </w:r>
    </w:p>
  </w:footnote>
  <w:footnote w:id="98">
    <w:p w14:paraId="61E7B32D" w14:textId="4F7848D2" w:rsidR="009775ED" w:rsidRDefault="009775ED" w:rsidP="00BA3192">
      <w:pPr>
        <w:pStyle w:val="FootnoteText"/>
      </w:pPr>
      <w:r>
        <w:rPr>
          <w:rStyle w:val="FootnoteReference"/>
        </w:rPr>
        <w:footnoteRef/>
      </w:r>
      <w:r>
        <w:t xml:space="preserve"> </w:t>
      </w:r>
      <w:r w:rsidRPr="00BE1BF6">
        <w:rPr>
          <w:i/>
          <w:iCs/>
        </w:rPr>
        <w:t xml:space="preserve">Charter of </w:t>
      </w:r>
      <w:r w:rsidR="00CD7934">
        <w:rPr>
          <w:i/>
          <w:iCs/>
        </w:rPr>
        <w:t>Y</w:t>
      </w:r>
      <w:r w:rsidRPr="00BE1BF6">
        <w:rPr>
          <w:i/>
          <w:iCs/>
        </w:rPr>
        <w:t xml:space="preserve">outh </w:t>
      </w:r>
      <w:r w:rsidR="00CD7934">
        <w:rPr>
          <w:i/>
          <w:iCs/>
        </w:rPr>
        <w:t>J</w:t>
      </w:r>
      <w:r w:rsidRPr="00BE1BF6">
        <w:rPr>
          <w:i/>
          <w:iCs/>
        </w:rPr>
        <w:t>ustice</w:t>
      </w:r>
      <w:r>
        <w:t xml:space="preserve"> </w:t>
      </w:r>
      <w:r w:rsidR="00CD7934">
        <w:rPr>
          <w:i/>
          <w:iCs/>
        </w:rPr>
        <w:t>P</w:t>
      </w:r>
      <w:r w:rsidRPr="00BE1BF6">
        <w:rPr>
          <w:i/>
          <w:iCs/>
        </w:rPr>
        <w:t>rinc</w:t>
      </w:r>
      <w:r>
        <w:rPr>
          <w:i/>
          <w:iCs/>
        </w:rPr>
        <w:t>i</w:t>
      </w:r>
      <w:r w:rsidRPr="00BE1BF6">
        <w:rPr>
          <w:i/>
          <w:iCs/>
        </w:rPr>
        <w:t>ples</w:t>
      </w:r>
      <w:r>
        <w:t xml:space="preserve"> 21(e)</w:t>
      </w:r>
      <w:r w:rsidR="00C01105">
        <w:t>.</w:t>
      </w:r>
    </w:p>
  </w:footnote>
  <w:footnote w:id="99">
    <w:p w14:paraId="27551A56" w14:textId="432F25BD" w:rsidR="0039295E" w:rsidRPr="0039295E" w:rsidRDefault="0039295E" w:rsidP="00D358F8">
      <w:pPr>
        <w:pStyle w:val="FootnoteText"/>
        <w:spacing w:after="0"/>
        <w:rPr>
          <w:lang w:val="en-GB"/>
        </w:rPr>
      </w:pPr>
      <w:r>
        <w:rPr>
          <w:rStyle w:val="FootnoteReference"/>
        </w:rPr>
        <w:footnoteRef/>
      </w:r>
      <w:r>
        <w:t xml:space="preserve"> </w:t>
      </w:r>
      <w:r w:rsidR="00D358F8">
        <w:t xml:space="preserve">Inspector of Detention Services, Office of the Queensland Ombudsman, </w:t>
      </w:r>
      <w:r w:rsidR="00D358F8" w:rsidRPr="006F0E73">
        <w:rPr>
          <w:i/>
          <w:iCs/>
        </w:rPr>
        <w:t xml:space="preserve">Inspection </w:t>
      </w:r>
      <w:r w:rsidR="00D358F8">
        <w:rPr>
          <w:i/>
          <w:iCs/>
        </w:rPr>
        <w:t>s</w:t>
      </w:r>
      <w:r w:rsidR="00D358F8" w:rsidRPr="006F0E73">
        <w:rPr>
          <w:i/>
          <w:iCs/>
        </w:rPr>
        <w:t>tandards</w:t>
      </w:r>
      <w:r w:rsidR="00D358F8">
        <w:rPr>
          <w:i/>
          <w:iCs/>
        </w:rPr>
        <w:t xml:space="preserve"> for Queensland youth detention centres </w:t>
      </w:r>
      <w:r w:rsidR="00D358F8" w:rsidRPr="001E30AD">
        <w:t>(August 20</w:t>
      </w:r>
      <w:r w:rsidR="00D358F8">
        <w:t>2</w:t>
      </w:r>
      <w:r w:rsidR="00D358F8" w:rsidRPr="001E30AD">
        <w:t>3)</w:t>
      </w:r>
      <w:r w:rsidR="00D358F8" w:rsidRPr="006F0E73">
        <w:t xml:space="preserve"> </w:t>
      </w:r>
      <w:r w:rsidR="00D358F8">
        <w:t>s</w:t>
      </w:r>
      <w:r w:rsidR="00D358F8" w:rsidRPr="006F0E73">
        <w:t>tandard 3</w:t>
      </w:r>
      <w:r w:rsidR="00BA3192">
        <w:t>5</w:t>
      </w:r>
      <w:r w:rsidR="00D358F8" w:rsidRPr="006F0E73">
        <w:t>.</w:t>
      </w:r>
      <w:r w:rsidR="00D358F8">
        <w:t xml:space="preserve"> </w:t>
      </w:r>
    </w:p>
  </w:footnote>
  <w:footnote w:id="100">
    <w:p w14:paraId="0C209A0B" w14:textId="5E2C5DFA" w:rsidR="001431AD" w:rsidRPr="001431AD" w:rsidRDefault="001431AD" w:rsidP="00653167">
      <w:pPr>
        <w:pStyle w:val="FootnoteText"/>
        <w:rPr>
          <w:lang w:val="en-GB"/>
        </w:rPr>
      </w:pPr>
      <w:r>
        <w:rPr>
          <w:rStyle w:val="FootnoteReference"/>
        </w:rPr>
        <w:footnoteRef/>
      </w:r>
      <w:r>
        <w:t xml:space="preserve"> </w:t>
      </w:r>
      <w:r w:rsidR="00C01105" w:rsidRPr="00C01105">
        <w:t xml:space="preserve">Inspector of Detention Services, </w:t>
      </w:r>
      <w:r w:rsidR="00CD7934">
        <w:t xml:space="preserve">Office of the </w:t>
      </w:r>
      <w:r w:rsidR="00C01105" w:rsidRPr="00C273A6">
        <w:t>Queensland Ombudsman,</w:t>
      </w:r>
      <w:r w:rsidR="00C01105" w:rsidRPr="00C01105">
        <w:rPr>
          <w:i/>
          <w:iCs/>
        </w:rPr>
        <w:t xml:space="preserve"> Cairns and Murgon watch-houses</w:t>
      </w:r>
      <w:r w:rsidR="00C273A6">
        <w:rPr>
          <w:i/>
          <w:iCs/>
        </w:rPr>
        <w:t xml:space="preserve"> </w:t>
      </w:r>
      <w:r w:rsidR="00C01105" w:rsidRPr="00C01105">
        <w:rPr>
          <w:i/>
          <w:iCs/>
        </w:rPr>
        <w:t>inspection report: Focus on detention on children</w:t>
      </w:r>
      <w:r w:rsidR="00C01105" w:rsidRPr="00C01105">
        <w:t xml:space="preserve"> (September 2024) recommendation 1a)</w:t>
      </w:r>
      <w:r w:rsidR="00C01105">
        <w:t>.</w:t>
      </w:r>
    </w:p>
  </w:footnote>
  <w:footnote w:id="101">
    <w:p w14:paraId="5A3E47C6" w14:textId="3AF3224F" w:rsidR="009775ED" w:rsidRPr="008A48F0" w:rsidRDefault="009775ED" w:rsidP="00653167">
      <w:pPr>
        <w:pStyle w:val="FootnoteText"/>
        <w:rPr>
          <w:lang w:val="en-GB"/>
        </w:rPr>
      </w:pPr>
      <w:r>
        <w:rPr>
          <w:rStyle w:val="FootnoteReference"/>
        </w:rPr>
        <w:footnoteRef/>
      </w:r>
      <w:r>
        <w:t xml:space="preserve"> </w:t>
      </w:r>
      <w:r w:rsidRPr="00FA66D6">
        <w:rPr>
          <w:i/>
          <w:iCs/>
        </w:rPr>
        <w:t>Havana Rules</w:t>
      </w:r>
      <w:r w:rsidRPr="00FA66D6">
        <w:t xml:space="preserve"> r 33; </w:t>
      </w:r>
      <w:r w:rsidR="00D6246D" w:rsidRPr="00C273A6">
        <w:rPr>
          <w:i/>
          <w:iCs/>
        </w:rPr>
        <w:t xml:space="preserve">Nelson </w:t>
      </w:r>
      <w:r w:rsidRPr="00FA66D6">
        <w:rPr>
          <w:i/>
          <w:iCs/>
        </w:rPr>
        <w:t>Mandela Rules</w:t>
      </w:r>
      <w:r w:rsidRPr="00FA66D6">
        <w:t xml:space="preserve"> r</w:t>
      </w:r>
      <w:r>
        <w:t>r</w:t>
      </w:r>
      <w:r w:rsidRPr="00FA66D6">
        <w:t xml:space="preserve"> 12, 113.</w:t>
      </w:r>
    </w:p>
  </w:footnote>
  <w:footnote w:id="102">
    <w:p w14:paraId="225458DD" w14:textId="1C780F1D" w:rsidR="009775ED" w:rsidRDefault="009775ED" w:rsidP="00653167">
      <w:pPr>
        <w:pStyle w:val="FootnoteText"/>
      </w:pPr>
      <w:r>
        <w:rPr>
          <w:rStyle w:val="FootnoteReference"/>
        </w:rPr>
        <w:footnoteRef/>
      </w:r>
      <w:r>
        <w:t xml:space="preserve"> </w:t>
      </w:r>
      <w:r w:rsidRPr="00415D67">
        <w:rPr>
          <w:i/>
          <w:iCs/>
        </w:rPr>
        <w:t>Havana Rules</w:t>
      </w:r>
      <w:r w:rsidRPr="00415D67">
        <w:t xml:space="preserve"> r 32.</w:t>
      </w:r>
    </w:p>
  </w:footnote>
  <w:footnote w:id="103">
    <w:p w14:paraId="18E1D946" w14:textId="13E2F1F9" w:rsidR="009775ED" w:rsidRPr="003D2AFE" w:rsidRDefault="009775ED" w:rsidP="009775ED">
      <w:pPr>
        <w:pStyle w:val="FootnoteText"/>
        <w:spacing w:after="0"/>
        <w:rPr>
          <w:lang w:val="en-GB"/>
        </w:rPr>
      </w:pPr>
      <w:r>
        <w:rPr>
          <w:rStyle w:val="FootnoteReference"/>
        </w:rPr>
        <w:footnoteRef/>
      </w:r>
      <w:r>
        <w:t xml:space="preserve"> </w:t>
      </w:r>
      <w:r w:rsidR="004B123A" w:rsidRPr="004B123A">
        <w:rPr>
          <w:i/>
          <w:iCs/>
        </w:rPr>
        <w:t>European CPT Standards</w:t>
      </w:r>
      <w:r w:rsidRPr="006F0E73" w:rsidDel="00851F2D">
        <w:t xml:space="preserve"> </w:t>
      </w:r>
      <w:r w:rsidRPr="006F0E73">
        <w:t xml:space="preserve">[104]; </w:t>
      </w:r>
      <w:r>
        <w:t>Inspector of Detention Services,</w:t>
      </w:r>
      <w:r w:rsidR="00062752">
        <w:t xml:space="preserve"> Office of the Queensland Ombudsman,</w:t>
      </w:r>
      <w:r>
        <w:t xml:space="preserve"> </w:t>
      </w:r>
      <w:r w:rsidRPr="006F0E73">
        <w:rPr>
          <w:i/>
          <w:iCs/>
        </w:rPr>
        <w:t xml:space="preserve">Inspection </w:t>
      </w:r>
      <w:r>
        <w:rPr>
          <w:i/>
          <w:iCs/>
        </w:rPr>
        <w:t>s</w:t>
      </w:r>
      <w:r w:rsidRPr="006F0E73">
        <w:rPr>
          <w:i/>
          <w:iCs/>
        </w:rPr>
        <w:t>tandards</w:t>
      </w:r>
      <w:r>
        <w:rPr>
          <w:i/>
          <w:iCs/>
        </w:rPr>
        <w:t xml:space="preserve"> for Queensland youth detention centres </w:t>
      </w:r>
      <w:r w:rsidRPr="001E30AD">
        <w:t>(August 20</w:t>
      </w:r>
      <w:r>
        <w:t>2</w:t>
      </w:r>
      <w:r w:rsidRPr="001E30AD">
        <w:t>3)</w:t>
      </w:r>
      <w:r w:rsidRPr="006F0E73">
        <w:t xml:space="preserve"> </w:t>
      </w:r>
      <w:r>
        <w:t>s</w:t>
      </w:r>
      <w:r w:rsidRPr="006F0E73">
        <w:t>tandard 36.</w:t>
      </w:r>
      <w:r>
        <w:t xml:space="preserve"> </w:t>
      </w:r>
    </w:p>
  </w:footnote>
  <w:footnote w:id="104">
    <w:p w14:paraId="2B5914BE" w14:textId="77777777" w:rsidR="009775ED" w:rsidRPr="0081142D" w:rsidRDefault="009775ED" w:rsidP="009775ED">
      <w:pPr>
        <w:pStyle w:val="FootnoteText"/>
        <w:rPr>
          <w:lang w:val="en-GB"/>
        </w:rPr>
      </w:pPr>
      <w:r>
        <w:rPr>
          <w:rStyle w:val="FootnoteReference"/>
        </w:rPr>
        <w:footnoteRef/>
      </w:r>
      <w:r>
        <w:t xml:space="preserve"> </w:t>
      </w:r>
      <w:r w:rsidRPr="0081142D">
        <w:t xml:space="preserve">Australian Juvenile Justice Administrators’ Forum, </w:t>
      </w:r>
      <w:r w:rsidRPr="0081142D">
        <w:rPr>
          <w:i/>
          <w:iCs/>
        </w:rPr>
        <w:t>Design Guidelines for Juvenile Justice Facilities in Australia and New Zealand</w:t>
      </w:r>
      <w:r w:rsidRPr="0081142D">
        <w:t xml:space="preserve"> (Department of Human Services Victoria, May 1996) 59 [6.105].</w:t>
      </w:r>
    </w:p>
  </w:footnote>
  <w:footnote w:id="105">
    <w:p w14:paraId="6C8022A5" w14:textId="51A0CDBD" w:rsidR="0026551B" w:rsidRPr="0026551B" w:rsidRDefault="0026551B">
      <w:pPr>
        <w:pStyle w:val="FootnoteText"/>
        <w:rPr>
          <w:lang w:val="en-GB"/>
        </w:rPr>
      </w:pPr>
      <w:r>
        <w:rPr>
          <w:rStyle w:val="FootnoteReference"/>
        </w:rPr>
        <w:footnoteRef/>
      </w:r>
      <w:r>
        <w:t xml:space="preserve"> </w:t>
      </w:r>
      <w:r w:rsidR="001779D2" w:rsidRPr="00B05E07">
        <w:rPr>
          <w:i/>
          <w:iCs/>
          <w:lang w:val="en-US"/>
        </w:rPr>
        <w:t>Human Rights Act 2019</w:t>
      </w:r>
      <w:r w:rsidR="001779D2">
        <w:rPr>
          <w:lang w:val="en-US"/>
        </w:rPr>
        <w:t xml:space="preserve"> (Qld) </w:t>
      </w:r>
      <w:r w:rsidR="001779D2">
        <w:t xml:space="preserve">s 33(1); </w:t>
      </w:r>
      <w:r w:rsidR="001779D2" w:rsidRPr="00B62021">
        <w:rPr>
          <w:i/>
          <w:iCs/>
        </w:rPr>
        <w:t>CRC General Comment No 24</w:t>
      </w:r>
      <w:r w:rsidR="001779D2">
        <w:t xml:space="preserve"> [92]; </w:t>
      </w:r>
      <w:r w:rsidR="001779D2" w:rsidRPr="000B42F3">
        <w:rPr>
          <w:i/>
          <w:iCs/>
        </w:rPr>
        <w:t>Havana Rules</w:t>
      </w:r>
      <w:r w:rsidR="001779D2">
        <w:t xml:space="preserve"> r 29; </w:t>
      </w:r>
      <w:r w:rsidR="001779D2" w:rsidRPr="000B42F3">
        <w:rPr>
          <w:i/>
          <w:iCs/>
        </w:rPr>
        <w:t>Beijing Rules</w:t>
      </w:r>
      <w:r w:rsidR="001779D2">
        <w:t xml:space="preserve"> </w:t>
      </w:r>
      <w:r w:rsidR="00BD1D91">
        <w:t xml:space="preserve">r </w:t>
      </w:r>
      <w:r w:rsidR="001779D2">
        <w:t>13.4</w:t>
      </w:r>
      <w:r w:rsidR="001779D2">
        <w:rPr>
          <w:szCs w:val="20"/>
          <w:lang w:val="en-US"/>
        </w:rPr>
        <w:t>.</w:t>
      </w:r>
    </w:p>
  </w:footnote>
  <w:footnote w:id="106">
    <w:p w14:paraId="69E57FC7" w14:textId="222B0020" w:rsidR="00D271E1" w:rsidRPr="00D271E1" w:rsidRDefault="00D271E1">
      <w:pPr>
        <w:pStyle w:val="FootnoteText"/>
        <w:rPr>
          <w:lang w:val="en-GB"/>
        </w:rPr>
      </w:pPr>
      <w:r>
        <w:rPr>
          <w:rStyle w:val="FootnoteReference"/>
        </w:rPr>
        <w:footnoteRef/>
      </w:r>
      <w:r>
        <w:t xml:space="preserve"> </w:t>
      </w:r>
      <w:r w:rsidR="00CB4A68" w:rsidRPr="005114DA">
        <w:rPr>
          <w:i/>
          <w:iCs/>
          <w:szCs w:val="20"/>
          <w:lang w:val="en-US"/>
        </w:rPr>
        <w:t>European</w:t>
      </w:r>
      <w:r w:rsidR="00CB4A68">
        <w:rPr>
          <w:szCs w:val="20"/>
          <w:lang w:val="en-US"/>
        </w:rPr>
        <w:t xml:space="preserve"> </w:t>
      </w:r>
      <w:r w:rsidR="00CB4A68" w:rsidRPr="00616BE5">
        <w:rPr>
          <w:i/>
          <w:iCs/>
          <w:szCs w:val="20"/>
          <w:lang w:val="en-US"/>
        </w:rPr>
        <w:t>CPT</w:t>
      </w:r>
      <w:r w:rsidR="00CB4A68">
        <w:rPr>
          <w:i/>
          <w:iCs/>
          <w:szCs w:val="20"/>
          <w:lang w:val="en-US"/>
        </w:rPr>
        <w:t xml:space="preserve"> Standards</w:t>
      </w:r>
      <w:r w:rsidR="00CB4A68" w:rsidRPr="00616BE5">
        <w:rPr>
          <w:szCs w:val="20"/>
          <w:lang w:val="en-US"/>
        </w:rPr>
        <w:t xml:space="preserve"> </w:t>
      </w:r>
      <w:r w:rsidR="00CB4A68">
        <w:rPr>
          <w:szCs w:val="20"/>
          <w:lang w:val="en-US"/>
        </w:rPr>
        <w:t>[99].</w:t>
      </w:r>
    </w:p>
  </w:footnote>
  <w:footnote w:id="107">
    <w:p w14:paraId="21D602B2" w14:textId="652289BA" w:rsidR="0097561D" w:rsidRPr="00E7726D" w:rsidRDefault="0097561D" w:rsidP="001E393F">
      <w:pPr>
        <w:pStyle w:val="FootnoteText"/>
        <w:rPr>
          <w:lang w:val="en-GB"/>
        </w:rPr>
      </w:pPr>
      <w:r>
        <w:rPr>
          <w:rStyle w:val="FootnoteReference"/>
        </w:rPr>
        <w:footnoteRef/>
      </w:r>
      <w:r>
        <w:t xml:space="preserve"> </w:t>
      </w:r>
      <w:r w:rsidR="00562D7B">
        <w:t>Inspector of Detention Services,</w:t>
      </w:r>
      <w:r w:rsidR="00062752">
        <w:t xml:space="preserve"> Office of the Queensland Ombudsman,</w:t>
      </w:r>
      <w:r w:rsidR="00562D7B">
        <w:t xml:space="preserve"> </w:t>
      </w:r>
      <w:r w:rsidR="00562D7B" w:rsidRPr="006F0E73">
        <w:rPr>
          <w:i/>
          <w:iCs/>
        </w:rPr>
        <w:t xml:space="preserve">Inspection </w:t>
      </w:r>
      <w:r w:rsidR="00562D7B">
        <w:rPr>
          <w:i/>
          <w:iCs/>
        </w:rPr>
        <w:t>s</w:t>
      </w:r>
      <w:r w:rsidR="00562D7B" w:rsidRPr="006F0E73">
        <w:rPr>
          <w:i/>
          <w:iCs/>
        </w:rPr>
        <w:t>tandards</w:t>
      </w:r>
      <w:r w:rsidR="00562D7B">
        <w:rPr>
          <w:i/>
          <w:iCs/>
        </w:rPr>
        <w:t xml:space="preserve"> for Queensland youth detention centres </w:t>
      </w:r>
      <w:r w:rsidR="00562D7B" w:rsidRPr="00936719">
        <w:t>(August 20</w:t>
      </w:r>
      <w:r w:rsidR="00562D7B">
        <w:t>2</w:t>
      </w:r>
      <w:r w:rsidR="00562D7B" w:rsidRPr="00936719">
        <w:t>3)</w:t>
      </w:r>
      <w:r w:rsidR="00562D7B">
        <w:rPr>
          <w:i/>
          <w:iCs/>
        </w:rPr>
        <w:t xml:space="preserve"> </w:t>
      </w:r>
      <w:r w:rsidR="009C4085">
        <w:t>s</w:t>
      </w:r>
      <w:r w:rsidRPr="006F0E73">
        <w:t>tandard 37.</w:t>
      </w:r>
    </w:p>
  </w:footnote>
  <w:footnote w:id="108">
    <w:p w14:paraId="5AF90DD0" w14:textId="0AA2D77F" w:rsidR="00BB5F50" w:rsidRPr="000D366C" w:rsidRDefault="00BB5F50" w:rsidP="00BB5F50">
      <w:pPr>
        <w:pStyle w:val="FootnoteText"/>
        <w:rPr>
          <w:lang w:val="en-US"/>
        </w:rPr>
      </w:pPr>
      <w:r>
        <w:rPr>
          <w:rStyle w:val="FootnoteReference"/>
        </w:rPr>
        <w:footnoteRef/>
      </w:r>
      <w:r>
        <w:t xml:space="preserve"> </w:t>
      </w:r>
      <w:r w:rsidRPr="00A44A8C">
        <w:rPr>
          <w:i/>
          <w:iCs/>
        </w:rPr>
        <w:t>Havana Rules</w:t>
      </w:r>
      <w:r>
        <w:t xml:space="preserve"> r 36.</w:t>
      </w:r>
    </w:p>
  </w:footnote>
  <w:footnote w:id="109">
    <w:p w14:paraId="04A035D0" w14:textId="71D788E5" w:rsidR="00053995" w:rsidRPr="00053995" w:rsidRDefault="00053995">
      <w:pPr>
        <w:pStyle w:val="FootnoteText"/>
        <w:rPr>
          <w:lang w:val="en-GB"/>
        </w:rPr>
      </w:pPr>
      <w:r>
        <w:rPr>
          <w:rStyle w:val="FootnoteReference"/>
        </w:rPr>
        <w:footnoteRef/>
      </w:r>
      <w:r>
        <w:t xml:space="preserve"> </w:t>
      </w:r>
      <w:r w:rsidR="0061119A">
        <w:t>OPM</w:t>
      </w:r>
      <w:r w:rsidR="0061119A">
        <w:rPr>
          <w:lang w:val="en-US"/>
        </w:rPr>
        <w:t xml:space="preserve"> </w:t>
      </w:r>
      <w:r w:rsidR="001E393F">
        <w:t xml:space="preserve">(Issue 91, 9 December 2022) </w:t>
      </w:r>
      <w:r w:rsidR="0061119A" w:rsidRPr="00CB4BCD">
        <w:t>16.</w:t>
      </w:r>
      <w:r w:rsidR="0061119A">
        <w:t xml:space="preserve">17.3, Appendix 16.2. This is also the case under </w:t>
      </w:r>
      <w:r w:rsidR="0061119A" w:rsidDel="00FF1525">
        <w:t xml:space="preserve">the </w:t>
      </w:r>
      <w:r w:rsidR="00FF1525">
        <w:t>more recent OPM</w:t>
      </w:r>
      <w:r w:rsidR="00DF59B8">
        <w:t xml:space="preserve"> (Issue 102, 1 October 2024).</w:t>
      </w:r>
    </w:p>
  </w:footnote>
  <w:footnote w:id="110">
    <w:p w14:paraId="3EBEEAC8" w14:textId="7F9157D9" w:rsidR="00A93FAE" w:rsidRPr="001E393F" w:rsidRDefault="00A93FAE" w:rsidP="001E393F">
      <w:pPr>
        <w:spacing w:line="240" w:lineRule="auto"/>
        <w:rPr>
          <w:sz w:val="20"/>
          <w:szCs w:val="20"/>
          <w:lang w:val="en-GB"/>
        </w:rPr>
      </w:pPr>
      <w:r w:rsidRPr="001E393F">
        <w:rPr>
          <w:rStyle w:val="FootnoteReference"/>
          <w:sz w:val="20"/>
          <w:szCs w:val="20"/>
        </w:rPr>
        <w:footnoteRef/>
      </w:r>
      <w:r w:rsidRPr="001E393F">
        <w:rPr>
          <w:sz w:val="20"/>
          <w:szCs w:val="20"/>
        </w:rPr>
        <w:t xml:space="preserve"> Department of Children, Youth Justice and Multicultural Affairs</w:t>
      </w:r>
      <w:r w:rsidRPr="001E393F">
        <w:rPr>
          <w:b/>
          <w:bCs/>
          <w:sz w:val="20"/>
          <w:szCs w:val="20"/>
        </w:rPr>
        <w:t xml:space="preserve">, </w:t>
      </w:r>
      <w:r w:rsidRPr="001E393F">
        <w:rPr>
          <w:sz w:val="20"/>
          <w:szCs w:val="20"/>
        </w:rPr>
        <w:t xml:space="preserve">‘Supporting young people in </w:t>
      </w:r>
      <w:r w:rsidR="002B0B9C">
        <w:rPr>
          <w:sz w:val="20"/>
          <w:szCs w:val="20"/>
        </w:rPr>
        <w:t>watch house</w:t>
      </w:r>
      <w:r w:rsidRPr="001E393F">
        <w:rPr>
          <w:sz w:val="20"/>
          <w:szCs w:val="20"/>
        </w:rPr>
        <w:t>s – appropriate items to provide’ (Attachment 70); Department of Children, Youth Justice and Multicultural Affairs, ‘</w:t>
      </w:r>
      <w:r w:rsidR="002B0B9C">
        <w:rPr>
          <w:sz w:val="20"/>
          <w:szCs w:val="20"/>
        </w:rPr>
        <w:t xml:space="preserve">Watch </w:t>
      </w:r>
      <w:r w:rsidR="00B823E3">
        <w:rPr>
          <w:sz w:val="20"/>
          <w:szCs w:val="20"/>
        </w:rPr>
        <w:t>H</w:t>
      </w:r>
      <w:r w:rsidR="002B0B9C">
        <w:rPr>
          <w:sz w:val="20"/>
          <w:szCs w:val="20"/>
        </w:rPr>
        <w:t>ouse</w:t>
      </w:r>
      <w:r w:rsidRPr="001E393F">
        <w:rPr>
          <w:sz w:val="20"/>
          <w:szCs w:val="20"/>
        </w:rPr>
        <w:t xml:space="preserve"> Response, South East Region – Regional Standards’ (Draft, May 2022) (Attachment 73)</w:t>
      </w:r>
      <w:r w:rsidR="00B823E3">
        <w:rPr>
          <w:sz w:val="20"/>
          <w:szCs w:val="20"/>
        </w:rPr>
        <w:t>.</w:t>
      </w:r>
    </w:p>
  </w:footnote>
  <w:footnote w:id="111">
    <w:p w14:paraId="262889DC" w14:textId="28CD422D" w:rsidR="00FF6334" w:rsidRPr="001E393F" w:rsidRDefault="00FF6334" w:rsidP="001E393F">
      <w:pPr>
        <w:pStyle w:val="FootnoteText"/>
        <w:rPr>
          <w:szCs w:val="20"/>
          <w:lang w:val="en-GB"/>
        </w:rPr>
      </w:pPr>
      <w:r w:rsidRPr="001E393F">
        <w:rPr>
          <w:rStyle w:val="FootnoteReference"/>
          <w:szCs w:val="20"/>
        </w:rPr>
        <w:footnoteRef/>
      </w:r>
      <w:r w:rsidRPr="001E393F">
        <w:rPr>
          <w:szCs w:val="20"/>
        </w:rPr>
        <w:t xml:space="preserve"> </w:t>
      </w:r>
      <w:r w:rsidR="00BC2DE5" w:rsidRPr="001E393F">
        <w:rPr>
          <w:szCs w:val="20"/>
        </w:rPr>
        <w:t>Department of Children, Youth Justice and Multicultural Affairs, ‘</w:t>
      </w:r>
      <w:r w:rsidR="002B0B9C">
        <w:rPr>
          <w:szCs w:val="20"/>
        </w:rPr>
        <w:t xml:space="preserve">Watch </w:t>
      </w:r>
      <w:r w:rsidR="00B823E3">
        <w:rPr>
          <w:szCs w:val="20"/>
        </w:rPr>
        <w:t>H</w:t>
      </w:r>
      <w:r w:rsidR="002B0B9C">
        <w:rPr>
          <w:szCs w:val="20"/>
        </w:rPr>
        <w:t>ouse</w:t>
      </w:r>
      <w:r w:rsidR="00BC2DE5" w:rsidRPr="001E393F">
        <w:rPr>
          <w:szCs w:val="20"/>
        </w:rPr>
        <w:t xml:space="preserve"> </w:t>
      </w:r>
      <w:r w:rsidR="00B823E3">
        <w:rPr>
          <w:szCs w:val="20"/>
        </w:rPr>
        <w:t>I</w:t>
      </w:r>
      <w:r w:rsidR="00BC2DE5" w:rsidRPr="001E393F">
        <w:rPr>
          <w:szCs w:val="20"/>
        </w:rPr>
        <w:t xml:space="preserve">nitial </w:t>
      </w:r>
      <w:r w:rsidR="00B823E3">
        <w:rPr>
          <w:szCs w:val="20"/>
        </w:rPr>
        <w:t>I</w:t>
      </w:r>
      <w:r w:rsidR="00BC2DE5" w:rsidRPr="001E393F">
        <w:rPr>
          <w:szCs w:val="20"/>
        </w:rPr>
        <w:t>nterview’ (form) (Attachment 68)</w:t>
      </w:r>
      <w:r w:rsidR="00B823E3">
        <w:rPr>
          <w:szCs w:val="20"/>
        </w:rPr>
        <w:t>.</w:t>
      </w:r>
    </w:p>
  </w:footnote>
  <w:footnote w:id="112">
    <w:p w14:paraId="7CCE8540" w14:textId="2A486F7F" w:rsidR="00FB7FA2" w:rsidRPr="001E393F" w:rsidRDefault="00FB7FA2" w:rsidP="001E393F">
      <w:pPr>
        <w:spacing w:line="240" w:lineRule="auto"/>
        <w:rPr>
          <w:sz w:val="20"/>
          <w:szCs w:val="20"/>
        </w:rPr>
      </w:pPr>
      <w:r w:rsidRPr="001E393F">
        <w:rPr>
          <w:rStyle w:val="FootnoteReference"/>
          <w:sz w:val="20"/>
          <w:szCs w:val="20"/>
        </w:rPr>
        <w:footnoteRef/>
      </w:r>
      <w:r w:rsidRPr="001E393F">
        <w:rPr>
          <w:sz w:val="20"/>
          <w:szCs w:val="20"/>
        </w:rPr>
        <w:t xml:space="preserve"> </w:t>
      </w:r>
      <w:r w:rsidR="00C66323" w:rsidRPr="001E393F">
        <w:rPr>
          <w:sz w:val="20"/>
          <w:szCs w:val="20"/>
        </w:rPr>
        <w:t>‘</w:t>
      </w:r>
      <w:r w:rsidR="002B0B9C">
        <w:rPr>
          <w:sz w:val="20"/>
          <w:szCs w:val="20"/>
        </w:rPr>
        <w:t>Watch house</w:t>
      </w:r>
      <w:r w:rsidR="00C66323" w:rsidRPr="001E393F">
        <w:rPr>
          <w:sz w:val="20"/>
          <w:szCs w:val="20"/>
        </w:rPr>
        <w:t xml:space="preserve"> Response Team: Statewide Oversight, Prioritisation and YDC Admission Procedures’ (Attachment 53) Appendix B; </w:t>
      </w:r>
      <w:r w:rsidR="004709D1" w:rsidRPr="001E393F">
        <w:rPr>
          <w:sz w:val="20"/>
          <w:szCs w:val="20"/>
        </w:rPr>
        <w:t>Department of Children, Youth Justice and Multicultural Affairs, ‘</w:t>
      </w:r>
      <w:r w:rsidR="002B0B9C">
        <w:rPr>
          <w:sz w:val="20"/>
          <w:szCs w:val="20"/>
        </w:rPr>
        <w:t xml:space="preserve">Watch </w:t>
      </w:r>
      <w:r w:rsidR="00B823E3">
        <w:rPr>
          <w:sz w:val="20"/>
          <w:szCs w:val="20"/>
        </w:rPr>
        <w:t>H</w:t>
      </w:r>
      <w:r w:rsidR="002B0B9C">
        <w:rPr>
          <w:sz w:val="20"/>
          <w:szCs w:val="20"/>
        </w:rPr>
        <w:t>ouse</w:t>
      </w:r>
      <w:r w:rsidR="004709D1" w:rsidRPr="001E393F">
        <w:rPr>
          <w:sz w:val="20"/>
          <w:szCs w:val="20"/>
        </w:rPr>
        <w:t xml:space="preserve"> Welfare Check’ (form) (Attachment 55)</w:t>
      </w:r>
      <w:r w:rsidR="00BD5F29" w:rsidRPr="001E393F">
        <w:rPr>
          <w:sz w:val="20"/>
          <w:szCs w:val="20"/>
        </w:rPr>
        <w:t xml:space="preserve">; </w:t>
      </w:r>
      <w:r w:rsidR="00727D7A" w:rsidRPr="001E393F">
        <w:rPr>
          <w:sz w:val="20"/>
          <w:szCs w:val="20"/>
        </w:rPr>
        <w:t xml:space="preserve">Department of Children, Youth Justice and Multicultural Affairs, ‘Welfare </w:t>
      </w:r>
      <w:r w:rsidR="00B823E3">
        <w:rPr>
          <w:sz w:val="20"/>
          <w:szCs w:val="20"/>
        </w:rPr>
        <w:t>C</w:t>
      </w:r>
      <w:r w:rsidR="00727D7A" w:rsidRPr="001E393F">
        <w:rPr>
          <w:sz w:val="20"/>
          <w:szCs w:val="20"/>
        </w:rPr>
        <w:t xml:space="preserve">hecks for a Young Person in a Regional </w:t>
      </w:r>
      <w:r w:rsidR="002B0B9C">
        <w:rPr>
          <w:sz w:val="20"/>
          <w:szCs w:val="20"/>
        </w:rPr>
        <w:t xml:space="preserve">Watch </w:t>
      </w:r>
      <w:r w:rsidR="00B823E3">
        <w:rPr>
          <w:sz w:val="20"/>
          <w:szCs w:val="20"/>
        </w:rPr>
        <w:t>H</w:t>
      </w:r>
      <w:r w:rsidR="002B0B9C">
        <w:rPr>
          <w:sz w:val="20"/>
          <w:szCs w:val="20"/>
        </w:rPr>
        <w:t>ouse</w:t>
      </w:r>
      <w:r w:rsidR="00727D7A" w:rsidRPr="001E393F">
        <w:rPr>
          <w:sz w:val="20"/>
          <w:szCs w:val="20"/>
        </w:rPr>
        <w:t xml:space="preserve"> - South East Queensland </w:t>
      </w:r>
      <w:r w:rsidR="00B823E3">
        <w:rPr>
          <w:sz w:val="20"/>
          <w:szCs w:val="20"/>
        </w:rPr>
        <w:t>R</w:t>
      </w:r>
      <w:r w:rsidR="00727D7A" w:rsidRPr="001E393F">
        <w:rPr>
          <w:sz w:val="20"/>
          <w:szCs w:val="20"/>
        </w:rPr>
        <w:t>egion’</w:t>
      </w:r>
      <w:r w:rsidR="008467CB">
        <w:rPr>
          <w:sz w:val="20"/>
          <w:szCs w:val="20"/>
        </w:rPr>
        <w:t>;</w:t>
      </w:r>
      <w:r w:rsidR="00727D7A" w:rsidRPr="001E393F">
        <w:rPr>
          <w:sz w:val="20"/>
          <w:szCs w:val="20"/>
        </w:rPr>
        <w:t xml:space="preserve"> and ‘Checklist for </w:t>
      </w:r>
      <w:r w:rsidR="00E21480">
        <w:rPr>
          <w:sz w:val="20"/>
          <w:szCs w:val="20"/>
        </w:rPr>
        <w:t>w</w:t>
      </w:r>
      <w:r w:rsidR="00727D7A" w:rsidRPr="001E393F">
        <w:rPr>
          <w:sz w:val="20"/>
          <w:szCs w:val="20"/>
        </w:rPr>
        <w:t>elfare checks conducted by Youth Justice’ (Attachment 72)</w:t>
      </w:r>
      <w:r w:rsidR="00B823E3">
        <w:rPr>
          <w:sz w:val="20"/>
          <w:szCs w:val="20"/>
        </w:rPr>
        <w:t>.</w:t>
      </w:r>
    </w:p>
  </w:footnote>
  <w:footnote w:id="113">
    <w:p w14:paraId="3AA43E0E" w14:textId="174BE528" w:rsidR="000B7B73" w:rsidRPr="00CA434A" w:rsidRDefault="000B7B73" w:rsidP="001E393F">
      <w:pPr>
        <w:pStyle w:val="FootnoteText"/>
        <w:rPr>
          <w:lang w:val="en-US"/>
        </w:rPr>
      </w:pPr>
      <w:r w:rsidRPr="001E393F">
        <w:rPr>
          <w:rStyle w:val="FootnoteReference"/>
          <w:szCs w:val="20"/>
        </w:rPr>
        <w:footnoteRef/>
      </w:r>
      <w:r w:rsidRPr="001E393F">
        <w:rPr>
          <w:szCs w:val="20"/>
        </w:rPr>
        <w:t xml:space="preserve"> </w:t>
      </w:r>
      <w:r w:rsidR="008F73F4">
        <w:rPr>
          <w:szCs w:val="20"/>
        </w:rPr>
        <w:t xml:space="preserve">On </w:t>
      </w:r>
      <w:r w:rsidRPr="001E393F">
        <w:rPr>
          <w:szCs w:val="20"/>
          <w:lang w:val="en-US"/>
        </w:rPr>
        <w:t>9 January 2023, 12 January 2023, 19 January 2023, 20 January 2023, 24 January 2023</w:t>
      </w:r>
      <w:r w:rsidR="008467CB">
        <w:rPr>
          <w:szCs w:val="20"/>
          <w:lang w:val="en-US"/>
        </w:rPr>
        <w:t>,</w:t>
      </w:r>
      <w:r w:rsidRPr="001E393F">
        <w:rPr>
          <w:szCs w:val="20"/>
          <w:lang w:val="en-US"/>
        </w:rPr>
        <w:t xml:space="preserve"> and 2 February 2023.</w:t>
      </w:r>
    </w:p>
  </w:footnote>
  <w:footnote w:id="114">
    <w:p w14:paraId="3678E493" w14:textId="6F108B40" w:rsidR="00375042" w:rsidRPr="00375042" w:rsidRDefault="00375042">
      <w:pPr>
        <w:pStyle w:val="FootnoteText"/>
        <w:rPr>
          <w:lang w:val="en-GB"/>
        </w:rPr>
      </w:pPr>
      <w:r>
        <w:rPr>
          <w:rStyle w:val="FootnoteReference"/>
        </w:rPr>
        <w:footnoteRef/>
      </w:r>
      <w:r>
        <w:t xml:space="preserve"> </w:t>
      </w:r>
      <w:r>
        <w:rPr>
          <w:rStyle w:val="normaltextrun"/>
        </w:rPr>
        <w:t>Between 13 January 2023 and 27 January 2023.</w:t>
      </w:r>
    </w:p>
  </w:footnote>
  <w:footnote w:id="115">
    <w:p w14:paraId="4F6A20F9" w14:textId="3936E32C" w:rsidR="00317B6B" w:rsidRPr="005034DB" w:rsidRDefault="00317B6B" w:rsidP="004C4824">
      <w:pPr>
        <w:pStyle w:val="FootnoteText"/>
      </w:pPr>
      <w:r>
        <w:rPr>
          <w:rStyle w:val="FootnoteReference"/>
        </w:rPr>
        <w:footnoteRef/>
      </w:r>
      <w:r>
        <w:t xml:space="preserve"> </w:t>
      </w:r>
      <w:r w:rsidRPr="0078060F">
        <w:rPr>
          <w:i/>
          <w:iCs/>
        </w:rPr>
        <w:t>Havana Rules</w:t>
      </w:r>
      <w:r w:rsidRPr="005E2DEC">
        <w:t xml:space="preserve"> </w:t>
      </w:r>
      <w:r w:rsidR="00F6142C">
        <w:t>r</w:t>
      </w:r>
      <w:r w:rsidRPr="005E2DEC">
        <w:t>r 37</w:t>
      </w:r>
      <w:r w:rsidR="00F6142C">
        <w:t>, 67</w:t>
      </w:r>
      <w:r w:rsidRPr="005E2DEC">
        <w:t>.</w:t>
      </w:r>
    </w:p>
  </w:footnote>
  <w:footnote w:id="116">
    <w:p w14:paraId="5A2D108F" w14:textId="3D001C4E" w:rsidR="0024456E" w:rsidRPr="00E7726D" w:rsidRDefault="0024456E" w:rsidP="004C4824">
      <w:pPr>
        <w:pStyle w:val="FootnoteText"/>
        <w:rPr>
          <w:lang w:val="en-GB"/>
        </w:rPr>
      </w:pPr>
      <w:r>
        <w:rPr>
          <w:rStyle w:val="FootnoteReference"/>
        </w:rPr>
        <w:footnoteRef/>
      </w:r>
      <w:r>
        <w:t xml:space="preserve"> Inspector of Detention Services,</w:t>
      </w:r>
      <w:r w:rsidR="00062752">
        <w:t xml:space="preserve"> Office of the Queensland Ombudsman, </w:t>
      </w:r>
      <w:r w:rsidRPr="006F0E73">
        <w:rPr>
          <w:i/>
          <w:iCs/>
        </w:rPr>
        <w:t xml:space="preserve">Inspection </w:t>
      </w:r>
      <w:r w:rsidR="003651FA">
        <w:rPr>
          <w:i/>
          <w:iCs/>
        </w:rPr>
        <w:t>s</w:t>
      </w:r>
      <w:r w:rsidRPr="006F0E73">
        <w:rPr>
          <w:i/>
          <w:iCs/>
        </w:rPr>
        <w:t>tandards</w:t>
      </w:r>
      <w:r>
        <w:rPr>
          <w:i/>
          <w:iCs/>
        </w:rPr>
        <w:t xml:space="preserve"> for Queensland youth detention centres </w:t>
      </w:r>
      <w:r w:rsidRPr="00936719">
        <w:t>(August 20</w:t>
      </w:r>
      <w:r>
        <w:t>2</w:t>
      </w:r>
      <w:r w:rsidRPr="00936719">
        <w:t>3)</w:t>
      </w:r>
      <w:r>
        <w:rPr>
          <w:i/>
          <w:iCs/>
        </w:rPr>
        <w:t xml:space="preserve"> </w:t>
      </w:r>
      <w:r w:rsidR="005D1240">
        <w:t>s</w:t>
      </w:r>
      <w:r w:rsidRPr="006F0E73">
        <w:t xml:space="preserve">tandard </w:t>
      </w:r>
      <w:r w:rsidR="0094346E">
        <w:t>26</w:t>
      </w:r>
      <w:r w:rsidRPr="006F0E73">
        <w:t>.</w:t>
      </w:r>
      <w:r w:rsidR="0094346E">
        <w:t xml:space="preserve"> </w:t>
      </w:r>
    </w:p>
  </w:footnote>
  <w:footnote w:id="117">
    <w:p w14:paraId="7196F232" w14:textId="5DD84E81" w:rsidR="00271C3D" w:rsidRPr="000703BF" w:rsidRDefault="00271C3D" w:rsidP="004C4824">
      <w:pPr>
        <w:pStyle w:val="FootnoteText"/>
        <w:rPr>
          <w:lang w:val="en-GB"/>
        </w:rPr>
      </w:pPr>
      <w:r w:rsidRPr="000E33D8">
        <w:rPr>
          <w:rStyle w:val="FootnoteReference"/>
        </w:rPr>
        <w:footnoteRef/>
      </w:r>
      <w:r w:rsidRPr="000E33D8">
        <w:t xml:space="preserve"> </w:t>
      </w:r>
      <w:r w:rsidR="001928DB" w:rsidRPr="000E33D8">
        <w:t>OPM</w:t>
      </w:r>
      <w:r w:rsidRPr="000E33D8">
        <w:t xml:space="preserve"> </w:t>
      </w:r>
      <w:r w:rsidR="001E393F">
        <w:t xml:space="preserve">(Issue 91, 9 December 2022) </w:t>
      </w:r>
      <w:r w:rsidRPr="000E33D8">
        <w:t>16.21.12.</w:t>
      </w:r>
    </w:p>
  </w:footnote>
  <w:footnote w:id="118">
    <w:p w14:paraId="18556C71" w14:textId="0B622DED" w:rsidR="000363A0" w:rsidRPr="000363A0" w:rsidRDefault="000363A0" w:rsidP="004C4824">
      <w:pPr>
        <w:pStyle w:val="FootnoteText"/>
        <w:rPr>
          <w:lang w:val="en-GB"/>
        </w:rPr>
      </w:pPr>
      <w:r>
        <w:rPr>
          <w:rStyle w:val="FootnoteReference"/>
        </w:rPr>
        <w:footnoteRef/>
      </w:r>
      <w:r>
        <w:t xml:space="preserve"> </w:t>
      </w:r>
      <w:r w:rsidR="00DF59B8">
        <w:t>OPM (Issue 102, 1 October 2024) 16.21.12.</w:t>
      </w:r>
    </w:p>
  </w:footnote>
  <w:footnote w:id="119">
    <w:p w14:paraId="0BE52FB1" w14:textId="78594770" w:rsidR="00A61730" w:rsidRPr="00A61730" w:rsidRDefault="00A61730" w:rsidP="004C4824">
      <w:pPr>
        <w:pStyle w:val="FootnoteText"/>
        <w:rPr>
          <w:lang w:val="en-GB"/>
        </w:rPr>
      </w:pPr>
      <w:r>
        <w:rPr>
          <w:rStyle w:val="FootnoteReference"/>
        </w:rPr>
        <w:footnoteRef/>
      </w:r>
      <w:r>
        <w:t xml:space="preserve"> OPM</w:t>
      </w:r>
      <w:r w:rsidR="001E393F">
        <w:t xml:space="preserve"> (Issue 91, 9 December 2022)</w:t>
      </w:r>
      <w:r>
        <w:rPr>
          <w:lang w:val="en-US"/>
        </w:rPr>
        <w:t xml:space="preserve"> </w:t>
      </w:r>
      <w:r w:rsidRPr="00CB4BCD">
        <w:t>16.</w:t>
      </w:r>
      <w:r>
        <w:t xml:space="preserve">17.3, Appendix 16.2. This is also the case under </w:t>
      </w:r>
      <w:r w:rsidDel="00FF1525">
        <w:t xml:space="preserve">the </w:t>
      </w:r>
      <w:r w:rsidR="00FF1525">
        <w:t>more recent OPM</w:t>
      </w:r>
      <w:r w:rsidR="001E393F">
        <w:t xml:space="preserve"> (Issue 102, 1 October 2024)</w:t>
      </w:r>
      <w:r>
        <w:t>.</w:t>
      </w:r>
    </w:p>
  </w:footnote>
  <w:footnote w:id="120">
    <w:p w14:paraId="2F7F460F" w14:textId="21C7C0FE" w:rsidR="00B95E9C" w:rsidRPr="00B95E9C" w:rsidRDefault="00B95E9C" w:rsidP="004C4824">
      <w:pPr>
        <w:pStyle w:val="FootnoteText"/>
        <w:rPr>
          <w:lang w:val="en-GB"/>
        </w:rPr>
      </w:pPr>
      <w:r>
        <w:rPr>
          <w:rStyle w:val="FootnoteReference"/>
        </w:rPr>
        <w:footnoteRef/>
      </w:r>
      <w:r>
        <w:t xml:space="preserve"> </w:t>
      </w:r>
      <w:r w:rsidR="00063FA6">
        <w:t xml:space="preserve">See </w:t>
      </w:r>
      <w:r w:rsidR="00B823E3">
        <w:t>for example</w:t>
      </w:r>
      <w:r w:rsidR="00063FA6">
        <w:t xml:space="preserve">, </w:t>
      </w:r>
      <w:r w:rsidR="004A1583">
        <w:t>Department of Children, Youth Justice and Multicultural Affairs, ‘</w:t>
      </w:r>
      <w:r w:rsidR="002B0B9C">
        <w:t xml:space="preserve">Watch </w:t>
      </w:r>
      <w:r w:rsidR="00B823E3">
        <w:t>H</w:t>
      </w:r>
      <w:r w:rsidR="002B0B9C">
        <w:t>ouse</w:t>
      </w:r>
      <w:r w:rsidR="004A1583">
        <w:t xml:space="preserve"> Response, South East Region – Regional Standards’ (Draft, May 2022) (Attachment 73); Department of Children, Youth Justice and Multicultural Affairs</w:t>
      </w:r>
      <w:r w:rsidR="004A1583">
        <w:rPr>
          <w:b/>
          <w:bCs/>
        </w:rPr>
        <w:t xml:space="preserve">, </w:t>
      </w:r>
      <w:r w:rsidR="004A1583" w:rsidRPr="00322499">
        <w:t xml:space="preserve">‘Supporting young people in </w:t>
      </w:r>
      <w:r w:rsidR="002B0B9C">
        <w:t>watch house</w:t>
      </w:r>
      <w:r w:rsidR="004A1583" w:rsidRPr="00322499">
        <w:t>s</w:t>
      </w:r>
      <w:r w:rsidR="004A1583">
        <w:t xml:space="preserve"> </w:t>
      </w:r>
      <w:r w:rsidR="004A1583" w:rsidRPr="00322499">
        <w:t>– appropriate items to provide’ (Attachment 70)</w:t>
      </w:r>
      <w:r w:rsidR="004A1583">
        <w:t>.</w:t>
      </w:r>
    </w:p>
  </w:footnote>
  <w:footnote w:id="121">
    <w:p w14:paraId="1D633BD9" w14:textId="3C7941DE" w:rsidR="007E36F3" w:rsidRPr="00664105" w:rsidRDefault="007E36F3" w:rsidP="004C4824">
      <w:pPr>
        <w:pStyle w:val="FootnoteText"/>
        <w:rPr>
          <w:szCs w:val="20"/>
          <w:lang w:val="en-GB"/>
        </w:rPr>
      </w:pPr>
      <w:r w:rsidRPr="00664105">
        <w:rPr>
          <w:rStyle w:val="FootnoteReference"/>
          <w:szCs w:val="20"/>
        </w:rPr>
        <w:footnoteRef/>
      </w:r>
      <w:r w:rsidRPr="00664105">
        <w:rPr>
          <w:szCs w:val="20"/>
        </w:rPr>
        <w:t xml:space="preserve"> </w:t>
      </w:r>
      <w:r w:rsidR="00627B8E" w:rsidRPr="00664105">
        <w:rPr>
          <w:szCs w:val="20"/>
          <w:lang w:val="en-GB"/>
        </w:rPr>
        <w:t xml:space="preserve">Inspector of Detention Services, </w:t>
      </w:r>
      <w:r w:rsidR="00B823E3">
        <w:rPr>
          <w:szCs w:val="20"/>
          <w:lang w:val="en-GB"/>
        </w:rPr>
        <w:t xml:space="preserve">Office of the </w:t>
      </w:r>
      <w:r w:rsidR="00627B8E" w:rsidRPr="00664105">
        <w:rPr>
          <w:szCs w:val="20"/>
          <w:lang w:val="en-GB"/>
        </w:rPr>
        <w:t xml:space="preserve">Queensland Ombudsman, </w:t>
      </w:r>
      <w:r w:rsidR="00627B8E" w:rsidRPr="00664105">
        <w:rPr>
          <w:i/>
          <w:iCs/>
          <w:szCs w:val="20"/>
          <w:lang w:val="en-GB"/>
        </w:rPr>
        <w:t>Cairns and Murgon watch-houses inspection report: Focus on detention on children</w:t>
      </w:r>
      <w:r w:rsidR="00627B8E" w:rsidRPr="00664105">
        <w:rPr>
          <w:szCs w:val="20"/>
          <w:lang w:val="en-GB"/>
        </w:rPr>
        <w:t xml:space="preserve"> (September 2024)</w:t>
      </w:r>
      <w:r w:rsidR="004C6179" w:rsidRPr="00664105">
        <w:rPr>
          <w:szCs w:val="20"/>
          <w:lang w:val="en-GB"/>
        </w:rPr>
        <w:t xml:space="preserve"> </w:t>
      </w:r>
      <w:r w:rsidR="00664105" w:rsidRPr="00664105">
        <w:rPr>
          <w:szCs w:val="20"/>
          <w:lang w:val="en-GB"/>
        </w:rPr>
        <w:t>rec</w:t>
      </w:r>
      <w:r w:rsidR="00664105">
        <w:rPr>
          <w:szCs w:val="20"/>
          <w:lang w:val="en-GB"/>
        </w:rPr>
        <w:t>ommendation</w:t>
      </w:r>
      <w:r w:rsidRPr="00664105">
        <w:rPr>
          <w:szCs w:val="20"/>
          <w:lang w:val="en-GB"/>
        </w:rPr>
        <w:t xml:space="preserve"> 11</w:t>
      </w:r>
      <w:r w:rsidR="00664105">
        <w:rPr>
          <w:szCs w:val="20"/>
          <w:lang w:val="en-GB"/>
        </w:rPr>
        <w:t>.</w:t>
      </w:r>
    </w:p>
  </w:footnote>
  <w:footnote w:id="122">
    <w:p w14:paraId="475030B6" w14:textId="197E77D8" w:rsidR="00EB7947" w:rsidRPr="00EB7947" w:rsidRDefault="00EB7947">
      <w:pPr>
        <w:pStyle w:val="FootnoteText"/>
        <w:rPr>
          <w:lang w:val="en-GB"/>
        </w:rPr>
      </w:pPr>
      <w:r>
        <w:rPr>
          <w:rStyle w:val="FootnoteReference"/>
        </w:rPr>
        <w:footnoteRef/>
      </w:r>
      <w:r>
        <w:t xml:space="preserve"> </w:t>
      </w:r>
      <w:r>
        <w:rPr>
          <w:lang w:val="en-GB"/>
        </w:rPr>
        <w:t>Ibid recommendation 10a).</w:t>
      </w:r>
    </w:p>
  </w:footnote>
  <w:footnote w:id="123">
    <w:p w14:paraId="2B88E6F3" w14:textId="1416977D" w:rsidR="00D3613C" w:rsidRPr="00D3613C" w:rsidRDefault="00D3613C">
      <w:pPr>
        <w:pStyle w:val="FootnoteText"/>
        <w:rPr>
          <w:lang w:val="en-GB"/>
        </w:rPr>
      </w:pPr>
      <w:r>
        <w:rPr>
          <w:rStyle w:val="FootnoteReference"/>
        </w:rPr>
        <w:footnoteRef/>
      </w:r>
      <w:r>
        <w:t xml:space="preserve"> OPM (Issue 91, 9 December 2022)</w:t>
      </w:r>
      <w:r>
        <w:rPr>
          <w:lang w:val="en-US"/>
        </w:rPr>
        <w:t xml:space="preserve"> </w:t>
      </w:r>
      <w:r w:rsidR="00C4011B">
        <w:t>16.21.15</w:t>
      </w:r>
      <w:r>
        <w:t xml:space="preserve">. This is also the case under </w:t>
      </w:r>
      <w:r w:rsidDel="00FF1525">
        <w:t xml:space="preserve">the </w:t>
      </w:r>
      <w:r w:rsidR="00FF1525">
        <w:t>more recent OPM</w:t>
      </w:r>
      <w:r>
        <w:t xml:space="preserve"> (Issue 102, 1 October 2024).</w:t>
      </w:r>
    </w:p>
  </w:footnote>
  <w:footnote w:id="124">
    <w:p w14:paraId="5D596954" w14:textId="55F8E8CC" w:rsidR="00F863CD" w:rsidRPr="00F5310B" w:rsidRDefault="00F863CD" w:rsidP="00F863CD">
      <w:pPr>
        <w:pStyle w:val="FootnoteText"/>
        <w:rPr>
          <w:lang w:val="en-US"/>
        </w:rPr>
      </w:pPr>
      <w:r>
        <w:rPr>
          <w:rStyle w:val="FootnoteReference"/>
        </w:rPr>
        <w:footnoteRef/>
      </w:r>
      <w:r>
        <w:t xml:space="preserve"> On </w:t>
      </w:r>
      <w:r>
        <w:rPr>
          <w:lang w:val="en-US"/>
        </w:rPr>
        <w:t xml:space="preserve">9 January 2023, 12 January 2023, 13 January 2023, 29 January 2023, 30 January 2023, </w:t>
      </w:r>
      <w:r w:rsidR="008467CB">
        <w:rPr>
          <w:lang w:val="en-US"/>
        </w:rPr>
        <w:t xml:space="preserve">and </w:t>
      </w:r>
      <w:r>
        <w:rPr>
          <w:lang w:val="en-US"/>
        </w:rPr>
        <w:t>2 February 2023.</w:t>
      </w:r>
    </w:p>
  </w:footnote>
  <w:footnote w:id="125">
    <w:p w14:paraId="2FB29E50" w14:textId="41BE5D5E" w:rsidR="00C92B3E" w:rsidRPr="00C945A2" w:rsidRDefault="00C92B3E">
      <w:pPr>
        <w:pStyle w:val="FootnoteText"/>
        <w:rPr>
          <w:lang w:val="en-US"/>
        </w:rPr>
      </w:pPr>
      <w:r>
        <w:rPr>
          <w:rStyle w:val="FootnoteReference"/>
        </w:rPr>
        <w:footnoteRef/>
      </w:r>
      <w:r>
        <w:t xml:space="preserve"> </w:t>
      </w:r>
      <w:r w:rsidR="008467CB">
        <w:rPr>
          <w:lang w:val="en-GB"/>
        </w:rPr>
        <w:t>For example</w:t>
      </w:r>
      <w:r>
        <w:rPr>
          <w:lang w:val="en-GB"/>
        </w:rPr>
        <w:t xml:space="preserve">, </w:t>
      </w:r>
      <w:r w:rsidR="0086451E">
        <w:rPr>
          <w:lang w:val="en-GB"/>
        </w:rPr>
        <w:t xml:space="preserve">Human Rights Committee, </w:t>
      </w:r>
      <w:r w:rsidR="0086451E" w:rsidRPr="00C945A2">
        <w:rPr>
          <w:i/>
          <w:iCs/>
          <w:lang w:val="en-GB"/>
        </w:rPr>
        <w:t>Views: Communication No. 1184/2003</w:t>
      </w:r>
      <w:r w:rsidR="0086451E">
        <w:rPr>
          <w:lang w:val="en-GB"/>
        </w:rPr>
        <w:t xml:space="preserve">, </w:t>
      </w:r>
      <w:r w:rsidR="00C945A2">
        <w:rPr>
          <w:lang w:val="en-GB"/>
        </w:rPr>
        <w:t>86</w:t>
      </w:r>
      <w:r w:rsidR="00C945A2" w:rsidRPr="00C945A2">
        <w:rPr>
          <w:vertAlign w:val="superscript"/>
          <w:lang w:val="en-GB"/>
        </w:rPr>
        <w:t>th</w:t>
      </w:r>
      <w:r w:rsidR="00C945A2">
        <w:rPr>
          <w:lang w:val="en-GB"/>
        </w:rPr>
        <w:t xml:space="preserve"> session, </w:t>
      </w:r>
      <w:r w:rsidR="0086451E">
        <w:rPr>
          <w:lang w:val="en-GB"/>
        </w:rPr>
        <w:t xml:space="preserve">UN Doc </w:t>
      </w:r>
      <w:r w:rsidR="00C945A2" w:rsidRPr="00C945A2">
        <w:rPr>
          <w:lang w:val="en-US"/>
        </w:rPr>
        <w:t>CCPR/C/86/D/1184/2003</w:t>
      </w:r>
      <w:r w:rsidR="00C945A2">
        <w:rPr>
          <w:lang w:val="en-US"/>
        </w:rPr>
        <w:t xml:space="preserve"> (27 April 2006) (‘</w:t>
      </w:r>
      <w:r w:rsidR="00C945A2" w:rsidRPr="00C945A2">
        <w:rPr>
          <w:i/>
          <w:iCs/>
          <w:lang w:val="en-US"/>
        </w:rPr>
        <w:t>Brough v Australia’</w:t>
      </w:r>
      <w:r w:rsidR="00C945A2">
        <w:rPr>
          <w:lang w:val="en-US"/>
        </w:rPr>
        <w:t>).</w:t>
      </w:r>
    </w:p>
  </w:footnote>
  <w:footnote w:id="126">
    <w:p w14:paraId="7C8D3DC8" w14:textId="7BAA5192" w:rsidR="003B6B2E" w:rsidRPr="006731B0" w:rsidRDefault="003B6B2E" w:rsidP="00D356AA">
      <w:pPr>
        <w:pStyle w:val="FootnoteText"/>
        <w:rPr>
          <w:lang w:val="en-GB"/>
        </w:rPr>
      </w:pPr>
      <w:r>
        <w:rPr>
          <w:rStyle w:val="FootnoteReference"/>
        </w:rPr>
        <w:footnoteRef/>
      </w:r>
      <w:r>
        <w:t xml:space="preserve"> </w:t>
      </w:r>
      <w:r w:rsidRPr="000A5C09">
        <w:rPr>
          <w:i/>
          <w:iCs/>
        </w:rPr>
        <w:t>Havana Rules</w:t>
      </w:r>
      <w:r w:rsidRPr="000A5C09">
        <w:t xml:space="preserve"> r 33.</w:t>
      </w:r>
    </w:p>
  </w:footnote>
  <w:footnote w:id="127">
    <w:p w14:paraId="336BEC27" w14:textId="3F10B983" w:rsidR="00C77750" w:rsidRPr="00C77750" w:rsidRDefault="00C77750">
      <w:pPr>
        <w:pStyle w:val="FootnoteText"/>
        <w:rPr>
          <w:lang w:val="en-GB"/>
        </w:rPr>
      </w:pPr>
      <w:r>
        <w:rPr>
          <w:rStyle w:val="FootnoteReference"/>
        </w:rPr>
        <w:footnoteRef/>
      </w:r>
      <w:r>
        <w:t xml:space="preserve"> </w:t>
      </w:r>
      <w:r w:rsidR="00532368">
        <w:t>OPM (Issue 91, 9 December 2022)</w:t>
      </w:r>
      <w:r w:rsidR="00532368">
        <w:rPr>
          <w:lang w:val="en-US"/>
        </w:rPr>
        <w:t xml:space="preserve"> </w:t>
      </w:r>
      <w:r w:rsidR="00532368">
        <w:t>16.21.15</w:t>
      </w:r>
      <w:r w:rsidR="00AB6CF2">
        <w:t xml:space="preserve">; Appendix </w:t>
      </w:r>
      <w:r w:rsidR="00B05AE3">
        <w:t>16.2</w:t>
      </w:r>
      <w:r w:rsidR="00532368">
        <w:t xml:space="preserve">. This is also the case under </w:t>
      </w:r>
      <w:r w:rsidR="00532368" w:rsidDel="00FF1525">
        <w:t xml:space="preserve">the </w:t>
      </w:r>
      <w:r w:rsidR="00FF1525">
        <w:t>more recent OPM</w:t>
      </w:r>
      <w:r w:rsidR="00532368">
        <w:t xml:space="preserve"> (Issue 102, 1 October 2024).</w:t>
      </w:r>
    </w:p>
  </w:footnote>
  <w:footnote w:id="128">
    <w:p w14:paraId="309B6138" w14:textId="4F9D450C" w:rsidR="00C77750" w:rsidRPr="00C77750" w:rsidRDefault="00C77750">
      <w:pPr>
        <w:pStyle w:val="FootnoteText"/>
        <w:rPr>
          <w:lang w:val="en-GB"/>
        </w:rPr>
      </w:pPr>
      <w:r>
        <w:rPr>
          <w:rStyle w:val="FootnoteReference"/>
        </w:rPr>
        <w:footnoteRef/>
      </w:r>
      <w:r>
        <w:t xml:space="preserve"> </w:t>
      </w:r>
      <w:r w:rsidR="00FA48F5" w:rsidRPr="00FA48F5">
        <w:t xml:space="preserve">Queensland Police Service, ‘Station </w:t>
      </w:r>
      <w:r w:rsidR="00B823E3">
        <w:t>I</w:t>
      </w:r>
      <w:r w:rsidR="00FA48F5" w:rsidRPr="00FA48F5">
        <w:t xml:space="preserve">nstruction, Gold Coast District 38/2020’, </w:t>
      </w:r>
      <w:r w:rsidR="00FA48F5" w:rsidRPr="00FA48F5">
        <w:rPr>
          <w:i/>
          <w:iCs/>
        </w:rPr>
        <w:t xml:space="preserve">Southport </w:t>
      </w:r>
      <w:r w:rsidR="002B0B9C">
        <w:rPr>
          <w:i/>
          <w:iCs/>
        </w:rPr>
        <w:t xml:space="preserve">Watch </w:t>
      </w:r>
      <w:r w:rsidR="00B823E3">
        <w:rPr>
          <w:i/>
          <w:iCs/>
        </w:rPr>
        <w:t>H</w:t>
      </w:r>
      <w:r w:rsidR="002B0B9C">
        <w:rPr>
          <w:i/>
          <w:iCs/>
        </w:rPr>
        <w:t>ouse</w:t>
      </w:r>
      <w:r w:rsidR="00FA48F5" w:rsidRPr="00FA48F5">
        <w:rPr>
          <w:i/>
          <w:iCs/>
        </w:rPr>
        <w:t xml:space="preserve"> </w:t>
      </w:r>
      <w:r w:rsidR="00FA48F5" w:rsidRPr="00FA48F5">
        <w:t>(1 January 2020)</w:t>
      </w:r>
      <w:r w:rsidR="00B823E3">
        <w:t xml:space="preserve"> </w:t>
      </w:r>
      <w:r w:rsidR="00FA48F5">
        <w:t xml:space="preserve">(Attachment 76) </w:t>
      </w:r>
      <w:r w:rsidR="007140B3">
        <w:t>38.7</w:t>
      </w:r>
      <w:r w:rsidR="00E15414">
        <w:t xml:space="preserve"> (iviii).</w:t>
      </w:r>
    </w:p>
  </w:footnote>
  <w:footnote w:id="129">
    <w:p w14:paraId="5CAA4520" w14:textId="49F6772F" w:rsidR="00BD7717" w:rsidRPr="00BD7717" w:rsidRDefault="00BD7717">
      <w:pPr>
        <w:pStyle w:val="FootnoteText"/>
        <w:rPr>
          <w:lang w:val="en-GB"/>
        </w:rPr>
      </w:pPr>
      <w:r>
        <w:rPr>
          <w:rStyle w:val="FootnoteReference"/>
        </w:rPr>
        <w:footnoteRef/>
      </w:r>
      <w:r>
        <w:t xml:space="preserve"> </w:t>
      </w:r>
      <w:r w:rsidR="00A90EA9" w:rsidRPr="00A90EA9">
        <w:t>Department of Children, Youth Justice and Multicultural Affairs</w:t>
      </w:r>
      <w:r w:rsidR="00A90EA9" w:rsidRPr="00A90EA9">
        <w:rPr>
          <w:b/>
          <w:bCs/>
        </w:rPr>
        <w:t xml:space="preserve">, </w:t>
      </w:r>
      <w:r w:rsidR="00A90EA9" w:rsidRPr="00A90EA9">
        <w:t xml:space="preserve">‘Supporting young people in </w:t>
      </w:r>
      <w:r w:rsidR="002B0B9C">
        <w:t>watch house</w:t>
      </w:r>
      <w:r w:rsidR="00A90EA9" w:rsidRPr="00A90EA9">
        <w:t>s – appropriate items to provide’ (Attachment 70)</w:t>
      </w:r>
      <w:r w:rsidR="00A90EA9">
        <w:t>.</w:t>
      </w:r>
    </w:p>
  </w:footnote>
  <w:footnote w:id="130">
    <w:p w14:paraId="6055B14C" w14:textId="087D0B07" w:rsidR="007F1C94" w:rsidRPr="007F1C94" w:rsidRDefault="007F1C94">
      <w:pPr>
        <w:pStyle w:val="FootnoteText"/>
        <w:rPr>
          <w:lang w:val="en-GB"/>
        </w:rPr>
      </w:pPr>
      <w:r>
        <w:rPr>
          <w:rStyle w:val="FootnoteReference"/>
        </w:rPr>
        <w:footnoteRef/>
      </w:r>
      <w:r>
        <w:t xml:space="preserve"> </w:t>
      </w:r>
      <w:r w:rsidRPr="007F1C94">
        <w:rPr>
          <w:i/>
          <w:iCs/>
          <w:lang w:val="en-GB"/>
        </w:rPr>
        <w:t>Human Rights Act 2019</w:t>
      </w:r>
      <w:r>
        <w:rPr>
          <w:lang w:val="en-GB"/>
        </w:rPr>
        <w:t xml:space="preserve"> (Qld) s 37.</w:t>
      </w:r>
    </w:p>
  </w:footnote>
  <w:footnote w:id="131">
    <w:p w14:paraId="718534F5" w14:textId="74422306" w:rsidR="002954AF" w:rsidRPr="002954AF" w:rsidRDefault="002954AF" w:rsidP="005B2E05">
      <w:pPr>
        <w:pStyle w:val="FootnoteText"/>
        <w:rPr>
          <w:lang w:val="en-GB"/>
        </w:rPr>
      </w:pPr>
      <w:r>
        <w:rPr>
          <w:rStyle w:val="FootnoteReference"/>
        </w:rPr>
        <w:footnoteRef/>
      </w:r>
      <w:r>
        <w:t xml:space="preserve"> </w:t>
      </w:r>
      <w:r w:rsidRPr="007F1C94">
        <w:rPr>
          <w:i/>
          <w:iCs/>
          <w:lang w:val="en-GB"/>
        </w:rPr>
        <w:t>Human Rights Act 2019</w:t>
      </w:r>
      <w:r>
        <w:rPr>
          <w:lang w:val="en-GB"/>
        </w:rPr>
        <w:t xml:space="preserve"> (Qld) s 15.</w:t>
      </w:r>
    </w:p>
  </w:footnote>
  <w:footnote w:id="132">
    <w:p w14:paraId="5E98F19B" w14:textId="394895FF" w:rsidR="001547F2" w:rsidRPr="00A44A8C" w:rsidRDefault="001547F2" w:rsidP="005B2E05">
      <w:pPr>
        <w:pStyle w:val="FootnoteText"/>
        <w:rPr>
          <w:lang w:val="en-GB"/>
        </w:rPr>
      </w:pPr>
      <w:r>
        <w:rPr>
          <w:rStyle w:val="FootnoteReference"/>
        </w:rPr>
        <w:footnoteRef/>
      </w:r>
      <w:r w:rsidR="00B11099">
        <w:t xml:space="preserve"> </w:t>
      </w:r>
      <w:r w:rsidR="00B11099" w:rsidRPr="00A44A8C">
        <w:rPr>
          <w:i/>
          <w:iCs/>
        </w:rPr>
        <w:t>Human Rights Act 2019</w:t>
      </w:r>
      <w:r w:rsidR="00B11099">
        <w:t xml:space="preserve"> (Qld)</w:t>
      </w:r>
      <w:r>
        <w:t xml:space="preserve"> </w:t>
      </w:r>
      <w:r w:rsidR="00B11099">
        <w:rPr>
          <w:lang w:val="en-GB"/>
        </w:rPr>
        <w:t>ss</w:t>
      </w:r>
      <w:r>
        <w:rPr>
          <w:lang w:val="en-GB"/>
        </w:rPr>
        <w:t xml:space="preserve"> 17(c)</w:t>
      </w:r>
      <w:r w:rsidR="00A36871">
        <w:rPr>
          <w:lang w:val="en-GB"/>
        </w:rPr>
        <w:t>,</w:t>
      </w:r>
      <w:r w:rsidR="00CA3CE1">
        <w:rPr>
          <w:lang w:val="en-GB"/>
        </w:rPr>
        <w:t xml:space="preserve"> </w:t>
      </w:r>
      <w:r>
        <w:rPr>
          <w:lang w:val="en-GB"/>
        </w:rPr>
        <w:t>25</w:t>
      </w:r>
      <w:r w:rsidR="00EF6B02">
        <w:rPr>
          <w:lang w:val="en-GB"/>
        </w:rPr>
        <w:t>-</w:t>
      </w:r>
      <w:r>
        <w:rPr>
          <w:lang w:val="en-GB"/>
        </w:rPr>
        <w:t>26.</w:t>
      </w:r>
    </w:p>
  </w:footnote>
  <w:footnote w:id="133">
    <w:p w14:paraId="0B97D3B6" w14:textId="743B5839" w:rsidR="00005B0E" w:rsidRPr="00F25812" w:rsidRDefault="00005B0E" w:rsidP="005B2E05">
      <w:pPr>
        <w:pStyle w:val="FootnoteText"/>
        <w:rPr>
          <w:lang w:val="en-GB"/>
        </w:rPr>
      </w:pPr>
      <w:r>
        <w:rPr>
          <w:rStyle w:val="FootnoteReference"/>
        </w:rPr>
        <w:footnoteRef/>
      </w:r>
      <w:r>
        <w:t xml:space="preserve"> </w:t>
      </w:r>
      <w:r w:rsidRPr="00710CE7">
        <w:rPr>
          <w:i/>
          <w:iCs/>
        </w:rPr>
        <w:t xml:space="preserve">Havana Rules </w:t>
      </w:r>
      <w:r w:rsidRPr="00F25812">
        <w:t>r 50.</w:t>
      </w:r>
      <w:r>
        <w:t xml:space="preserve"> See also </w:t>
      </w:r>
      <w:r w:rsidR="008467CB" w:rsidRPr="00824EAF">
        <w:rPr>
          <w:i/>
          <w:iCs/>
        </w:rPr>
        <w:t xml:space="preserve">Nelson </w:t>
      </w:r>
      <w:r w:rsidRPr="00FA66D6">
        <w:rPr>
          <w:i/>
          <w:iCs/>
        </w:rPr>
        <w:t>Mandela Rules</w:t>
      </w:r>
      <w:r w:rsidRPr="00FA66D6">
        <w:t xml:space="preserve"> r 30; </w:t>
      </w:r>
      <w:r w:rsidR="004B123A">
        <w:rPr>
          <w:i/>
          <w:iCs/>
          <w:lang w:val="en-US"/>
        </w:rPr>
        <w:t>European CPT Standards</w:t>
      </w:r>
      <w:r w:rsidRPr="00FA66D6">
        <w:t xml:space="preserve"> [115]; </w:t>
      </w:r>
      <w:r w:rsidR="00D52EE4">
        <w:rPr>
          <w:i/>
          <w:iCs/>
        </w:rPr>
        <w:t xml:space="preserve">CRC </w:t>
      </w:r>
      <w:r w:rsidRPr="00FA66D6">
        <w:rPr>
          <w:i/>
          <w:iCs/>
        </w:rPr>
        <w:t>General Comment No 24</w:t>
      </w:r>
      <w:r w:rsidRPr="00FA66D6">
        <w:t xml:space="preserve"> [95].</w:t>
      </w:r>
    </w:p>
  </w:footnote>
  <w:footnote w:id="134">
    <w:p w14:paraId="5AA1A011" w14:textId="32430793" w:rsidR="00005B0E" w:rsidRPr="009E07D1" w:rsidRDefault="00005B0E" w:rsidP="005B2E05">
      <w:pPr>
        <w:pStyle w:val="FootnoteText"/>
        <w:rPr>
          <w:lang w:val="en-GB"/>
        </w:rPr>
      </w:pPr>
      <w:r>
        <w:rPr>
          <w:rStyle w:val="FootnoteReference"/>
        </w:rPr>
        <w:footnoteRef/>
      </w:r>
      <w:r>
        <w:t xml:space="preserve"> </w:t>
      </w:r>
      <w:r w:rsidRPr="00353833">
        <w:rPr>
          <w:i/>
          <w:iCs/>
        </w:rPr>
        <w:t>Havana Rules</w:t>
      </w:r>
      <w:r w:rsidRPr="00353833">
        <w:t xml:space="preserve"> r 27.</w:t>
      </w:r>
    </w:p>
  </w:footnote>
  <w:footnote w:id="135">
    <w:p w14:paraId="058699CD" w14:textId="5EC6B44D" w:rsidR="00005B0E" w:rsidRPr="00EA62E9" w:rsidRDefault="00005B0E" w:rsidP="005B2E05">
      <w:pPr>
        <w:pStyle w:val="FootnoteText"/>
        <w:rPr>
          <w:lang w:val="en-GB"/>
        </w:rPr>
      </w:pPr>
      <w:r>
        <w:rPr>
          <w:rStyle w:val="FootnoteReference"/>
        </w:rPr>
        <w:footnoteRef/>
      </w:r>
      <w:r>
        <w:t xml:space="preserve"> Inspector of Detention Services,</w:t>
      </w:r>
      <w:r w:rsidR="00062752">
        <w:t xml:space="preserve"> Office of the Queensland Ombudsman, </w:t>
      </w:r>
      <w:r w:rsidRPr="006F0E73">
        <w:rPr>
          <w:i/>
          <w:iCs/>
        </w:rPr>
        <w:t xml:space="preserve">Inspection </w:t>
      </w:r>
      <w:r>
        <w:rPr>
          <w:i/>
          <w:iCs/>
        </w:rPr>
        <w:t>s</w:t>
      </w:r>
      <w:r w:rsidRPr="006F0E73">
        <w:rPr>
          <w:i/>
          <w:iCs/>
        </w:rPr>
        <w:t>tandards</w:t>
      </w:r>
      <w:r>
        <w:rPr>
          <w:i/>
          <w:iCs/>
        </w:rPr>
        <w:t xml:space="preserve"> for Queensland youth detention centres </w:t>
      </w:r>
      <w:r w:rsidRPr="00936719">
        <w:t>(August 20</w:t>
      </w:r>
      <w:r>
        <w:t>2</w:t>
      </w:r>
      <w:r w:rsidRPr="00936719">
        <w:t>3)</w:t>
      </w:r>
      <w:r>
        <w:rPr>
          <w:i/>
          <w:iCs/>
        </w:rPr>
        <w:t xml:space="preserve"> </w:t>
      </w:r>
      <w:r w:rsidR="005B2E05">
        <w:t>s</w:t>
      </w:r>
      <w:r w:rsidRPr="00EA62E9">
        <w:t xml:space="preserve">tandard </w:t>
      </w:r>
      <w:r w:rsidR="00FE09B5">
        <w:t>51</w:t>
      </w:r>
      <w:r w:rsidRPr="00EA62E9">
        <w:t>.</w:t>
      </w:r>
    </w:p>
  </w:footnote>
  <w:footnote w:id="136">
    <w:p w14:paraId="0D64E286" w14:textId="7FA9B2AC" w:rsidR="0074069B" w:rsidRDefault="0074069B" w:rsidP="005B2E05">
      <w:pPr>
        <w:pStyle w:val="FootnoteText"/>
      </w:pPr>
      <w:r>
        <w:rPr>
          <w:rStyle w:val="FootnoteReference"/>
        </w:rPr>
        <w:footnoteRef/>
      </w:r>
      <w:r>
        <w:t xml:space="preserve"> </w:t>
      </w:r>
      <w:r w:rsidR="005B2E05">
        <w:t xml:space="preserve">OPM </w:t>
      </w:r>
      <w:r>
        <w:t>(Issue 91, 9 December 2022) 16.9.4, 16.13</w:t>
      </w:r>
      <w:r w:rsidR="00A023C5">
        <w:t xml:space="preserve">. This has not changed under </w:t>
      </w:r>
      <w:r w:rsidR="00A023C5" w:rsidDel="00FF1525">
        <w:t xml:space="preserve">the </w:t>
      </w:r>
      <w:r w:rsidR="00FF1525">
        <w:t>more recent OPM</w:t>
      </w:r>
      <w:r w:rsidR="00A023C5">
        <w:t xml:space="preserve"> (Issue 102, 1 October 2024).</w:t>
      </w:r>
    </w:p>
  </w:footnote>
  <w:footnote w:id="137">
    <w:p w14:paraId="78FFFF20" w14:textId="2C3879C1" w:rsidR="00AF3829" w:rsidRPr="00AF3829" w:rsidRDefault="00AF3829">
      <w:pPr>
        <w:pStyle w:val="FootnoteText"/>
        <w:rPr>
          <w:lang w:val="en-GB"/>
        </w:rPr>
      </w:pPr>
      <w:r>
        <w:rPr>
          <w:rStyle w:val="FootnoteReference"/>
        </w:rPr>
        <w:footnoteRef/>
      </w:r>
      <w:r>
        <w:t xml:space="preserve"> </w:t>
      </w:r>
      <w:r w:rsidR="00A023C5">
        <w:t xml:space="preserve">OPM (Issue 91, 9 December 2022) 16.13. This has not changed under </w:t>
      </w:r>
      <w:r w:rsidR="00A023C5" w:rsidDel="00FF1525">
        <w:t xml:space="preserve">the </w:t>
      </w:r>
      <w:r w:rsidR="00FF1525">
        <w:t>more recent OPM</w:t>
      </w:r>
      <w:r w:rsidR="00A023C5">
        <w:t xml:space="preserve"> (Issue 102, 1 October 2024).</w:t>
      </w:r>
    </w:p>
  </w:footnote>
  <w:footnote w:id="138">
    <w:p w14:paraId="7252DA0F" w14:textId="0DA3B1F7" w:rsidR="0074069B" w:rsidRDefault="0074069B" w:rsidP="005B2E05">
      <w:pPr>
        <w:pStyle w:val="FootnoteText"/>
      </w:pPr>
      <w:r>
        <w:rPr>
          <w:rStyle w:val="FootnoteReference"/>
        </w:rPr>
        <w:footnoteRef/>
      </w:r>
      <w:r>
        <w:t xml:space="preserve"> </w:t>
      </w:r>
      <w:r w:rsidR="005B2E05">
        <w:t xml:space="preserve">OPM </w:t>
      </w:r>
      <w:r>
        <w:t>(Issue 91, 9 December 2022) 16.17.3.</w:t>
      </w:r>
      <w:r w:rsidR="00A023C5">
        <w:t xml:space="preserve"> This has not changed under </w:t>
      </w:r>
      <w:r w:rsidR="00A023C5" w:rsidDel="00FF1525">
        <w:t xml:space="preserve">the </w:t>
      </w:r>
      <w:r w:rsidR="00FF1525">
        <w:t>more recent OPM</w:t>
      </w:r>
      <w:r w:rsidR="00A023C5">
        <w:t xml:space="preserve"> (Issue 102, 1 October 2024).</w:t>
      </w:r>
    </w:p>
  </w:footnote>
  <w:footnote w:id="139">
    <w:p w14:paraId="20651E85" w14:textId="539B5EBE" w:rsidR="00665519" w:rsidRPr="00665519" w:rsidRDefault="00665519">
      <w:pPr>
        <w:pStyle w:val="FootnoteText"/>
        <w:rPr>
          <w:lang w:val="en-GB"/>
        </w:rPr>
      </w:pPr>
      <w:r>
        <w:rPr>
          <w:rStyle w:val="FootnoteReference"/>
        </w:rPr>
        <w:footnoteRef/>
      </w:r>
      <w:r>
        <w:t xml:space="preserve"> </w:t>
      </w:r>
      <w:r w:rsidR="0050707C" w:rsidRPr="0050707C">
        <w:t xml:space="preserve">Department of Children, Youth Justice and Multicultural Affairs, ‘Support provided to young people based on the length of stay in a Regional </w:t>
      </w:r>
      <w:r w:rsidR="002B0B9C">
        <w:t>Watch house</w:t>
      </w:r>
      <w:r w:rsidR="0050707C" w:rsidRPr="0050707C">
        <w:t>’ (Attachment 74)</w:t>
      </w:r>
      <w:r w:rsidR="001E5F97">
        <w:t>.</w:t>
      </w:r>
    </w:p>
  </w:footnote>
  <w:footnote w:id="140">
    <w:p w14:paraId="487CC862" w14:textId="56600842" w:rsidR="00C95D2F" w:rsidRPr="00A62376" w:rsidRDefault="00C95D2F">
      <w:pPr>
        <w:pStyle w:val="FootnoteText"/>
      </w:pPr>
      <w:r>
        <w:rPr>
          <w:rStyle w:val="FootnoteReference"/>
        </w:rPr>
        <w:footnoteRef/>
      </w:r>
      <w:r>
        <w:t xml:space="preserve"> </w:t>
      </w:r>
      <w:r w:rsidR="000B037A">
        <w:t xml:space="preserve">See </w:t>
      </w:r>
      <w:r w:rsidR="001E5F97">
        <w:t>for example</w:t>
      </w:r>
      <w:r w:rsidR="000B037A">
        <w:t xml:space="preserve">, </w:t>
      </w:r>
      <w:r w:rsidR="002F2E97" w:rsidRPr="002F2E97">
        <w:t>Department of Children, Youth Justice and Multicultural Affairs, ‘Youth Detention Centre admissions’ (Attachment 51)</w:t>
      </w:r>
      <w:r w:rsidR="0064099B">
        <w:t xml:space="preserve">; </w:t>
      </w:r>
      <w:r w:rsidR="0064099B" w:rsidRPr="001E393F">
        <w:rPr>
          <w:szCs w:val="20"/>
        </w:rPr>
        <w:t>‘</w:t>
      </w:r>
      <w:r w:rsidR="002B0B9C">
        <w:rPr>
          <w:szCs w:val="20"/>
        </w:rPr>
        <w:t xml:space="preserve">Watch </w:t>
      </w:r>
      <w:r w:rsidR="001E5F97">
        <w:rPr>
          <w:szCs w:val="20"/>
        </w:rPr>
        <w:t>H</w:t>
      </w:r>
      <w:r w:rsidR="002B0B9C">
        <w:rPr>
          <w:szCs w:val="20"/>
        </w:rPr>
        <w:t>ouse</w:t>
      </w:r>
      <w:r w:rsidR="0064099B" w:rsidRPr="001E393F">
        <w:rPr>
          <w:szCs w:val="20"/>
        </w:rPr>
        <w:t xml:space="preserve"> Response Team: Statewide Oversight, Prioritisation and YDC Admission Procedures’ (Attachment 53)</w:t>
      </w:r>
      <w:r w:rsidR="00FF6DBF">
        <w:rPr>
          <w:szCs w:val="20"/>
        </w:rPr>
        <w:t>;</w:t>
      </w:r>
      <w:r w:rsidR="00283C38">
        <w:rPr>
          <w:szCs w:val="20"/>
        </w:rPr>
        <w:t xml:space="preserve"> </w:t>
      </w:r>
      <w:r w:rsidR="00283C38" w:rsidRPr="00283C38">
        <w:rPr>
          <w:szCs w:val="20"/>
        </w:rPr>
        <w:t xml:space="preserve">Department of Children, Youth Justice and Multicultural Affairs, ‘Supporting young people in </w:t>
      </w:r>
      <w:r w:rsidR="002B0B9C">
        <w:rPr>
          <w:szCs w:val="20"/>
        </w:rPr>
        <w:t>watch house</w:t>
      </w:r>
      <w:r w:rsidR="00283C38" w:rsidRPr="00283C38">
        <w:rPr>
          <w:szCs w:val="20"/>
        </w:rPr>
        <w:t xml:space="preserve">s’, </w:t>
      </w:r>
      <w:r w:rsidR="00283C38" w:rsidRPr="00283C38">
        <w:rPr>
          <w:i/>
          <w:iCs/>
          <w:szCs w:val="20"/>
        </w:rPr>
        <w:t xml:space="preserve">Youth Justice Operational Policy </w:t>
      </w:r>
      <w:r w:rsidR="00283C38" w:rsidRPr="00283C38">
        <w:rPr>
          <w:szCs w:val="20"/>
        </w:rPr>
        <w:t>(28 April 2023) (Attachment 64)</w:t>
      </w:r>
      <w:r w:rsidR="0092026F">
        <w:rPr>
          <w:szCs w:val="20"/>
        </w:rPr>
        <w:t>;</w:t>
      </w:r>
      <w:r w:rsidR="001E5F97">
        <w:rPr>
          <w:szCs w:val="20"/>
        </w:rPr>
        <w:t xml:space="preserve"> </w:t>
      </w:r>
      <w:r w:rsidR="00A62376" w:rsidRPr="00A62376">
        <w:rPr>
          <w:szCs w:val="20"/>
        </w:rPr>
        <w:t>Department of Children, Youth Justice and Multicultural Affairs, ‘</w:t>
      </w:r>
      <w:r w:rsidR="002B0B9C">
        <w:rPr>
          <w:szCs w:val="20"/>
        </w:rPr>
        <w:t xml:space="preserve">Watch </w:t>
      </w:r>
      <w:r w:rsidR="001E5F97">
        <w:rPr>
          <w:szCs w:val="20"/>
        </w:rPr>
        <w:t>H</w:t>
      </w:r>
      <w:r w:rsidR="002B0B9C">
        <w:rPr>
          <w:szCs w:val="20"/>
        </w:rPr>
        <w:t>ouse</w:t>
      </w:r>
      <w:r w:rsidR="00A62376" w:rsidRPr="00A62376">
        <w:rPr>
          <w:szCs w:val="20"/>
        </w:rPr>
        <w:t xml:space="preserve"> Response, South East Region – Regional Standards’ (Draft, May 2022) (Attachment 73)</w:t>
      </w:r>
      <w:r w:rsidR="00A62376">
        <w:rPr>
          <w:szCs w:val="20"/>
        </w:rPr>
        <w:t>;</w:t>
      </w:r>
      <w:r w:rsidR="001E5F97">
        <w:rPr>
          <w:szCs w:val="20"/>
        </w:rPr>
        <w:t xml:space="preserve"> </w:t>
      </w:r>
      <w:r w:rsidR="00DD3ECE" w:rsidRPr="00DD3ECE">
        <w:rPr>
          <w:szCs w:val="20"/>
        </w:rPr>
        <w:t xml:space="preserve">Department of Children, Youth Justice and Multicultural Affairs, ‘Support provided to young people based on the length of stay in a Regional </w:t>
      </w:r>
      <w:r w:rsidR="002B0B9C">
        <w:rPr>
          <w:szCs w:val="20"/>
        </w:rPr>
        <w:t>Watch house</w:t>
      </w:r>
      <w:r w:rsidR="00DD3ECE" w:rsidRPr="00DD3ECE">
        <w:rPr>
          <w:szCs w:val="20"/>
        </w:rPr>
        <w:t>’ (Attachment 74)</w:t>
      </w:r>
      <w:r w:rsidR="00A62376">
        <w:rPr>
          <w:szCs w:val="20"/>
        </w:rPr>
        <w:t>.</w:t>
      </w:r>
    </w:p>
  </w:footnote>
  <w:footnote w:id="141">
    <w:p w14:paraId="6733606F" w14:textId="7DD6C396" w:rsidR="00096442" w:rsidRPr="00310E92" w:rsidRDefault="00096442" w:rsidP="00096442">
      <w:pPr>
        <w:pStyle w:val="FootnoteText"/>
        <w:rPr>
          <w:lang w:val="en-GB"/>
        </w:rPr>
      </w:pPr>
      <w:r>
        <w:rPr>
          <w:rStyle w:val="FootnoteReference"/>
        </w:rPr>
        <w:footnoteRef/>
      </w:r>
      <w:r>
        <w:t xml:space="preserve"> </w:t>
      </w:r>
      <w:r w:rsidR="00B33FC9" w:rsidRPr="00B33FC9">
        <w:t xml:space="preserve">Inspector of Detention Services, </w:t>
      </w:r>
      <w:r w:rsidR="001E5F97">
        <w:t xml:space="preserve">Office of the </w:t>
      </w:r>
      <w:r w:rsidR="00B33FC9" w:rsidRPr="00B33FC9">
        <w:t xml:space="preserve">Queensland Ombudsman, </w:t>
      </w:r>
      <w:r w:rsidR="00B33FC9" w:rsidRPr="006638D3">
        <w:rPr>
          <w:i/>
          <w:iCs/>
        </w:rPr>
        <w:t>Cairns and Murgon watch-houses inspection report: Focus on detention on children</w:t>
      </w:r>
      <w:r w:rsidR="00B33FC9" w:rsidRPr="00B33FC9">
        <w:t xml:space="preserve"> (September 2024)</w:t>
      </w:r>
      <w:r w:rsidR="00B33FC9">
        <w:t xml:space="preserve"> </w:t>
      </w:r>
      <w:r w:rsidR="008467CB">
        <w:rPr>
          <w:lang w:val="en-GB"/>
        </w:rPr>
        <w:t>recommendation</w:t>
      </w:r>
      <w:r>
        <w:rPr>
          <w:lang w:val="en-GB"/>
        </w:rPr>
        <w:t xml:space="preserve"> 4</w:t>
      </w:r>
      <w:r w:rsidR="00B33FC9">
        <w:rPr>
          <w:lang w:val="en-GB"/>
        </w:rPr>
        <w:t>.</w:t>
      </w:r>
    </w:p>
  </w:footnote>
  <w:footnote w:id="142">
    <w:p w14:paraId="39076681" w14:textId="05B9F930" w:rsidR="00096442" w:rsidRPr="00C54374" w:rsidRDefault="00096442" w:rsidP="00096442">
      <w:pPr>
        <w:pStyle w:val="FootnoteText"/>
        <w:rPr>
          <w:lang w:val="en-GB"/>
        </w:rPr>
      </w:pPr>
      <w:r>
        <w:rPr>
          <w:rStyle w:val="FootnoteReference"/>
        </w:rPr>
        <w:footnoteRef/>
      </w:r>
      <w:r>
        <w:t xml:space="preserve"> </w:t>
      </w:r>
      <w:r w:rsidR="000201C4" w:rsidRPr="000201C4">
        <w:rPr>
          <w:i/>
          <w:iCs/>
        </w:rPr>
        <w:t>Royal Commission into Violence, Abuse, Neglect and Exploitation of People with Disability</w:t>
      </w:r>
      <w:r w:rsidR="000201C4" w:rsidRPr="000201C4">
        <w:t xml:space="preserve"> (Final Report, September 2023) vol 8</w:t>
      </w:r>
      <w:r w:rsidR="000201C4">
        <w:t xml:space="preserve">, recommendations </w:t>
      </w:r>
      <w:r>
        <w:rPr>
          <w:lang w:val="en-GB"/>
        </w:rPr>
        <w:t>8.4</w:t>
      </w:r>
      <w:r w:rsidR="001E5F97">
        <w:rPr>
          <w:lang w:val="en-GB"/>
        </w:rPr>
        <w:t>,</w:t>
      </w:r>
      <w:r>
        <w:rPr>
          <w:lang w:val="en-GB"/>
        </w:rPr>
        <w:t xml:space="preserve"> 8.14</w:t>
      </w:r>
      <w:r w:rsidR="000201C4">
        <w:rPr>
          <w:lang w:val="en-GB"/>
        </w:rPr>
        <w:t>.</w:t>
      </w:r>
    </w:p>
  </w:footnote>
  <w:footnote w:id="143">
    <w:p w14:paraId="6BF43715" w14:textId="0BECFA26" w:rsidR="00096442" w:rsidRPr="001022CF" w:rsidRDefault="00096442" w:rsidP="00096442">
      <w:pPr>
        <w:pStyle w:val="FootnoteText"/>
        <w:rPr>
          <w:lang w:val="en-GB"/>
        </w:rPr>
      </w:pPr>
      <w:r>
        <w:rPr>
          <w:rStyle w:val="FootnoteReference"/>
        </w:rPr>
        <w:footnoteRef/>
      </w:r>
      <w:r>
        <w:t xml:space="preserve"> </w:t>
      </w:r>
      <w:r w:rsidR="00876E32" w:rsidRPr="00876E32">
        <w:rPr>
          <w:i/>
          <w:iCs/>
        </w:rPr>
        <w:t xml:space="preserve">Inquest into the </w:t>
      </w:r>
      <w:r w:rsidR="001E5F97">
        <w:rPr>
          <w:i/>
          <w:iCs/>
        </w:rPr>
        <w:t>D</w:t>
      </w:r>
      <w:r w:rsidR="00876E32" w:rsidRPr="00876E32">
        <w:rPr>
          <w:i/>
          <w:iCs/>
        </w:rPr>
        <w:t>eaths of Shiralee Deanne Tilberoo and Vlasta Wylucki</w:t>
      </w:r>
      <w:r w:rsidR="00876E32" w:rsidRPr="00876E32">
        <w:t xml:space="preserve"> (Coroners Court of Queensland, Deputy State Coroner Gallagher, 27 June 2024). </w:t>
      </w:r>
      <w:r w:rsidR="00BC3111">
        <w:rPr>
          <w:lang w:val="en-GB"/>
        </w:rPr>
        <w:t>recommendations</w:t>
      </w:r>
      <w:r>
        <w:rPr>
          <w:lang w:val="en-GB"/>
        </w:rPr>
        <w:t xml:space="preserve"> 3</w:t>
      </w:r>
      <w:r w:rsidR="001E5F97">
        <w:rPr>
          <w:lang w:val="en-GB"/>
        </w:rPr>
        <w:t>,</w:t>
      </w:r>
      <w:r>
        <w:rPr>
          <w:lang w:val="en-GB"/>
        </w:rPr>
        <w:t xml:space="preserve"> 4</w:t>
      </w:r>
      <w:r w:rsidR="00876E32">
        <w:rPr>
          <w:lang w:val="en-GB"/>
        </w:rPr>
        <w:t>.</w:t>
      </w:r>
    </w:p>
  </w:footnote>
  <w:footnote w:id="144">
    <w:p w14:paraId="1B28CC3E" w14:textId="76DE7976" w:rsidR="003918A4" w:rsidRPr="000D366C" w:rsidRDefault="003918A4" w:rsidP="003918A4">
      <w:pPr>
        <w:pStyle w:val="FootnoteText"/>
        <w:rPr>
          <w:lang w:val="en-US"/>
        </w:rPr>
      </w:pPr>
      <w:r>
        <w:rPr>
          <w:rStyle w:val="FootnoteReference"/>
        </w:rPr>
        <w:footnoteRef/>
      </w:r>
      <w:r>
        <w:t xml:space="preserve"> See also </w:t>
      </w:r>
      <w:r w:rsidRPr="00DE2733">
        <w:rPr>
          <w:i/>
        </w:rPr>
        <w:t xml:space="preserve">United Nations </w:t>
      </w:r>
      <w:r w:rsidRPr="00562C09">
        <w:rPr>
          <w:i/>
        </w:rPr>
        <w:t>Standard Minimum Rules for the Treatment of Prisoners</w:t>
      </w:r>
      <w:r>
        <w:t xml:space="preserve"> </w:t>
      </w:r>
      <w:r w:rsidRPr="004E6F4A">
        <w:rPr>
          <w:i/>
        </w:rPr>
        <w:t>(the Nelson</w:t>
      </w:r>
      <w:r>
        <w:t xml:space="preserve"> </w:t>
      </w:r>
      <w:r w:rsidRPr="004E6F4A">
        <w:rPr>
          <w:i/>
        </w:rPr>
        <w:t>Mandela Rules)</w:t>
      </w:r>
      <w:r>
        <w:t>, GA Res 70/175, UN Doc A/RES/70/175 (17 December 2015) r 1.</w:t>
      </w:r>
    </w:p>
  </w:footnote>
  <w:footnote w:id="145">
    <w:p w14:paraId="79A6CC38" w14:textId="5BEF03D5" w:rsidR="00BA32A3" w:rsidRDefault="00BA32A3">
      <w:pPr>
        <w:pStyle w:val="FootnoteText"/>
      </w:pPr>
      <w:r>
        <w:rPr>
          <w:rStyle w:val="FootnoteReference"/>
        </w:rPr>
        <w:footnoteRef/>
      </w:r>
      <w:r>
        <w:t xml:space="preserve"> </w:t>
      </w:r>
      <w:r w:rsidR="00293492">
        <w:rPr>
          <w:i/>
          <w:iCs/>
        </w:rPr>
        <w:t xml:space="preserve">Charter of </w:t>
      </w:r>
      <w:r w:rsidR="001E5F97">
        <w:rPr>
          <w:i/>
          <w:iCs/>
        </w:rPr>
        <w:t>Y</w:t>
      </w:r>
      <w:r w:rsidR="00293492">
        <w:rPr>
          <w:i/>
          <w:iCs/>
        </w:rPr>
        <w:t xml:space="preserve">outh </w:t>
      </w:r>
      <w:r w:rsidR="001E5F97">
        <w:rPr>
          <w:i/>
          <w:iCs/>
        </w:rPr>
        <w:t>J</w:t>
      </w:r>
      <w:r w:rsidR="00293492">
        <w:rPr>
          <w:i/>
          <w:iCs/>
        </w:rPr>
        <w:t xml:space="preserve">ustice </w:t>
      </w:r>
      <w:r w:rsidR="001E5F97">
        <w:rPr>
          <w:i/>
          <w:iCs/>
        </w:rPr>
        <w:t>P</w:t>
      </w:r>
      <w:r w:rsidR="00293492">
        <w:rPr>
          <w:i/>
          <w:iCs/>
        </w:rPr>
        <w:t>rinciples</w:t>
      </w:r>
      <w:r w:rsidR="00990F12">
        <w:rPr>
          <w:i/>
          <w:iCs/>
        </w:rPr>
        <w:t xml:space="preserve"> </w:t>
      </w:r>
      <w:r>
        <w:rPr>
          <w:lang w:val="en-US"/>
        </w:rPr>
        <w:t>3(a)</w:t>
      </w:r>
      <w:r w:rsidR="001E1F3C">
        <w:rPr>
          <w:lang w:val="en-US"/>
        </w:rPr>
        <w:t xml:space="preserve">; </w:t>
      </w:r>
      <w:r w:rsidR="00AB2437">
        <w:t xml:space="preserve">OPM (Issue 91, 9 December 2022) </w:t>
      </w:r>
      <w:r w:rsidR="00AD2B31">
        <w:t xml:space="preserve">16.1, </w:t>
      </w:r>
      <w:r w:rsidR="00AB2437" w:rsidRPr="00CB4BCD">
        <w:t>16.</w:t>
      </w:r>
      <w:r w:rsidR="00AB2437">
        <w:t xml:space="preserve">17.3, Appendix 16.2. This is also the case under </w:t>
      </w:r>
      <w:r w:rsidR="00AB2437" w:rsidDel="00FF1525">
        <w:t xml:space="preserve">the </w:t>
      </w:r>
      <w:r w:rsidR="00FF1525">
        <w:t>more recent OPM</w:t>
      </w:r>
      <w:r w:rsidR="00AB2437">
        <w:t xml:space="preserve"> (Issue 102, 1 October 2024).</w:t>
      </w:r>
    </w:p>
  </w:footnote>
  <w:footnote w:id="146">
    <w:p w14:paraId="595B942F" w14:textId="7B72D792" w:rsidR="00B719DB" w:rsidRDefault="00B719DB" w:rsidP="00B719DB">
      <w:pPr>
        <w:pStyle w:val="FootnoteText"/>
      </w:pPr>
      <w:r>
        <w:rPr>
          <w:rStyle w:val="FootnoteReference"/>
        </w:rPr>
        <w:footnoteRef/>
      </w:r>
      <w:r>
        <w:t xml:space="preserve"> </w:t>
      </w:r>
      <w:r w:rsidR="0095083E">
        <w:t>OPM</w:t>
      </w:r>
      <w:r>
        <w:rPr>
          <w:i/>
          <w:iCs/>
        </w:rPr>
        <w:t xml:space="preserve"> </w:t>
      </w:r>
      <w:r>
        <w:t>(Issue 9</w:t>
      </w:r>
      <w:r w:rsidR="0095083E">
        <w:t>1</w:t>
      </w:r>
      <w:r>
        <w:t xml:space="preserve">, </w:t>
      </w:r>
      <w:r w:rsidR="0095083E">
        <w:t>9 December 2022</w:t>
      </w:r>
      <w:r>
        <w:t>) 16.17.1</w:t>
      </w:r>
      <w:r w:rsidR="00B56DF1">
        <w:t xml:space="preserve"> (vii)</w:t>
      </w:r>
      <w:r>
        <w:t xml:space="preserve">. </w:t>
      </w:r>
      <w:r w:rsidR="006A0657">
        <w:t xml:space="preserve">This is also the case under </w:t>
      </w:r>
      <w:r w:rsidR="006A0657" w:rsidDel="00FF1525">
        <w:t xml:space="preserve">the </w:t>
      </w:r>
      <w:r w:rsidR="00FF1525">
        <w:t>more recent OPM</w:t>
      </w:r>
      <w:r w:rsidR="006A0657">
        <w:t xml:space="preserve"> (Issue 102, 1 October 2024).</w:t>
      </w:r>
    </w:p>
  </w:footnote>
  <w:footnote w:id="147">
    <w:p w14:paraId="5358A6B2" w14:textId="37D2AB8D" w:rsidR="00A735FE" w:rsidRDefault="00A735FE">
      <w:pPr>
        <w:pStyle w:val="FootnoteText"/>
      </w:pPr>
      <w:r>
        <w:rPr>
          <w:rStyle w:val="FootnoteReference"/>
        </w:rPr>
        <w:footnoteRef/>
      </w:r>
      <w:r>
        <w:t xml:space="preserve"> </w:t>
      </w:r>
      <w:r w:rsidR="00293492">
        <w:rPr>
          <w:i/>
          <w:iCs/>
        </w:rPr>
        <w:t xml:space="preserve">Charter of </w:t>
      </w:r>
      <w:r w:rsidR="001E5F97">
        <w:rPr>
          <w:i/>
          <w:iCs/>
        </w:rPr>
        <w:t>Y</w:t>
      </w:r>
      <w:r w:rsidR="00293492">
        <w:rPr>
          <w:i/>
          <w:iCs/>
        </w:rPr>
        <w:t xml:space="preserve">outh </w:t>
      </w:r>
      <w:r w:rsidR="001E5F97">
        <w:rPr>
          <w:i/>
          <w:iCs/>
        </w:rPr>
        <w:t>J</w:t>
      </w:r>
      <w:r w:rsidR="00293492">
        <w:rPr>
          <w:i/>
          <w:iCs/>
        </w:rPr>
        <w:t xml:space="preserve">ustice </w:t>
      </w:r>
      <w:r w:rsidR="001E5F97">
        <w:rPr>
          <w:i/>
          <w:iCs/>
        </w:rPr>
        <w:t>P</w:t>
      </w:r>
      <w:r w:rsidR="00293492">
        <w:rPr>
          <w:i/>
          <w:iCs/>
        </w:rPr>
        <w:t>rinciples</w:t>
      </w:r>
      <w:r>
        <w:t xml:space="preserve"> 21(a).</w:t>
      </w:r>
    </w:p>
  </w:footnote>
  <w:footnote w:id="148">
    <w:p w14:paraId="01C585EA" w14:textId="7A8C3B63" w:rsidR="00EC752D" w:rsidRPr="00EC752D" w:rsidRDefault="00EC752D">
      <w:pPr>
        <w:pStyle w:val="FootnoteText"/>
        <w:rPr>
          <w:lang w:val="en-GB"/>
        </w:rPr>
      </w:pPr>
      <w:r>
        <w:rPr>
          <w:rStyle w:val="FootnoteReference"/>
        </w:rPr>
        <w:footnoteRef/>
      </w:r>
      <w:r>
        <w:t xml:space="preserve"> </w:t>
      </w:r>
      <w:r w:rsidR="0054537D" w:rsidRPr="0054537D">
        <w:t>Department of Youth Justice, Employment, Small Business and Training</w:t>
      </w:r>
      <w:r w:rsidR="008954AF">
        <w:t>,</w:t>
      </w:r>
      <w:r w:rsidR="0054537D" w:rsidRPr="0054537D">
        <w:t xml:space="preserve"> ‘</w:t>
      </w:r>
      <w:r w:rsidR="002B0B9C">
        <w:t>Watch house</w:t>
      </w:r>
      <w:r w:rsidR="0054537D" w:rsidRPr="0054537D">
        <w:t xml:space="preserve"> welfare assessment’ </w:t>
      </w:r>
      <w:r w:rsidR="004169AC">
        <w:t xml:space="preserve">(form) </w:t>
      </w:r>
      <w:r w:rsidR="0054537D" w:rsidRPr="0054537D">
        <w:t>(Attachment 69)</w:t>
      </w:r>
      <w:r w:rsidR="0054537D">
        <w:t>.</w:t>
      </w:r>
    </w:p>
  </w:footnote>
  <w:footnote w:id="149">
    <w:p w14:paraId="50F38F46" w14:textId="2B13DD47" w:rsidR="003A45FA" w:rsidRPr="00F45A76" w:rsidRDefault="003A45FA">
      <w:pPr>
        <w:pStyle w:val="FootnoteText"/>
      </w:pPr>
      <w:r>
        <w:rPr>
          <w:rStyle w:val="FootnoteReference"/>
        </w:rPr>
        <w:footnoteRef/>
      </w:r>
      <w:r>
        <w:t xml:space="preserve"> </w:t>
      </w:r>
      <w:r w:rsidR="00F45A76" w:rsidRPr="00F45A76">
        <w:t xml:space="preserve">Department of Children, Youth Justice and Multicultural Affairs, ‘Welfare checks for a Young Person in a Regional </w:t>
      </w:r>
      <w:r w:rsidR="002B0B9C">
        <w:t>Watch house</w:t>
      </w:r>
      <w:r w:rsidR="00F45A76" w:rsidRPr="00F45A76">
        <w:t xml:space="preserve"> -</w:t>
      </w:r>
      <w:r w:rsidR="00F45A76">
        <w:t xml:space="preserve"> </w:t>
      </w:r>
      <w:r w:rsidR="00F45A76" w:rsidRPr="00F45A76">
        <w:t>South East Queensland region’ and ‘Checklist for welfare checks conducted by Youth Justice’ (Attachment 72)</w:t>
      </w:r>
      <w:r w:rsidR="001E5F97">
        <w:t>.</w:t>
      </w:r>
    </w:p>
  </w:footnote>
  <w:footnote w:id="150">
    <w:p w14:paraId="3085C36F" w14:textId="5854E46A" w:rsidR="00A34B93" w:rsidRPr="00A34B93" w:rsidRDefault="00A34B93">
      <w:pPr>
        <w:pStyle w:val="FootnoteText"/>
        <w:rPr>
          <w:lang w:val="en-GB"/>
        </w:rPr>
      </w:pPr>
      <w:r>
        <w:rPr>
          <w:rStyle w:val="FootnoteReference"/>
        </w:rPr>
        <w:footnoteRef/>
      </w:r>
      <w:r>
        <w:t xml:space="preserve"> </w:t>
      </w:r>
      <w:r w:rsidR="005D1240">
        <w:t>Inspector of Detention Services,</w:t>
      </w:r>
      <w:r w:rsidR="00062752">
        <w:t xml:space="preserve"> Office of the Queensland Ombudsman, </w:t>
      </w:r>
      <w:r w:rsidR="005D1240" w:rsidRPr="006F0E73">
        <w:rPr>
          <w:i/>
          <w:iCs/>
        </w:rPr>
        <w:t xml:space="preserve">Inspection </w:t>
      </w:r>
      <w:r w:rsidR="005D1240">
        <w:rPr>
          <w:i/>
          <w:iCs/>
        </w:rPr>
        <w:t>s</w:t>
      </w:r>
      <w:r w:rsidR="005D1240" w:rsidRPr="006F0E73">
        <w:rPr>
          <w:i/>
          <w:iCs/>
        </w:rPr>
        <w:t>tandards</w:t>
      </w:r>
      <w:r w:rsidR="005D1240">
        <w:rPr>
          <w:i/>
          <w:iCs/>
        </w:rPr>
        <w:t xml:space="preserve"> for Queensland youth detention centres </w:t>
      </w:r>
      <w:r w:rsidR="005D1240" w:rsidRPr="00936719">
        <w:t>(August 20</w:t>
      </w:r>
      <w:r w:rsidR="005D1240">
        <w:t>2</w:t>
      </w:r>
      <w:r w:rsidR="005D1240" w:rsidRPr="00936719">
        <w:t>3)</w:t>
      </w:r>
      <w:r w:rsidR="005D1240">
        <w:rPr>
          <w:i/>
          <w:iCs/>
        </w:rPr>
        <w:t xml:space="preserve"> </w:t>
      </w:r>
      <w:r>
        <w:rPr>
          <w:lang w:val="en-GB"/>
        </w:rPr>
        <w:t>standard 38.</w:t>
      </w:r>
    </w:p>
  </w:footnote>
  <w:footnote w:id="151">
    <w:p w14:paraId="6C161015" w14:textId="7FC4EA08" w:rsidR="00233F84" w:rsidRPr="00233F84" w:rsidRDefault="00233F84">
      <w:pPr>
        <w:pStyle w:val="FootnoteText"/>
        <w:rPr>
          <w:lang w:val="en-GB"/>
        </w:rPr>
      </w:pPr>
      <w:r>
        <w:rPr>
          <w:rStyle w:val="FootnoteReference"/>
        </w:rPr>
        <w:footnoteRef/>
      </w:r>
      <w:r>
        <w:t xml:space="preserve"> </w:t>
      </w:r>
      <w:r w:rsidR="001E5F97">
        <w:rPr>
          <w:lang w:val="en-GB"/>
        </w:rPr>
        <w:t>For example</w:t>
      </w:r>
      <w:r>
        <w:rPr>
          <w:lang w:val="en-GB"/>
        </w:rPr>
        <w:t xml:space="preserve">, </w:t>
      </w:r>
      <w:r w:rsidR="00FE0B04">
        <w:t xml:space="preserve">OPM (Issue 91, 9 December 2022) 16.17.1, 16.17.3. This has not changed under </w:t>
      </w:r>
      <w:r w:rsidR="00FE0B04" w:rsidDel="00FF1525">
        <w:t xml:space="preserve">the </w:t>
      </w:r>
      <w:r w:rsidR="00FF1525">
        <w:t>more recent OPM</w:t>
      </w:r>
      <w:r w:rsidR="00FE0B04">
        <w:t xml:space="preserve"> (Issue 102, 1 October 2024)</w:t>
      </w:r>
      <w:r w:rsidR="00A71B3C">
        <w:t xml:space="preserve">. See also </w:t>
      </w:r>
      <w:r w:rsidR="007D43D4" w:rsidRPr="007D43D4">
        <w:t>Department of Children, Youth Justice and Multicultural Affairs, ‘</w:t>
      </w:r>
      <w:r w:rsidR="002B0B9C">
        <w:t xml:space="preserve">Watch </w:t>
      </w:r>
      <w:r w:rsidR="001E5F97">
        <w:t>H</w:t>
      </w:r>
      <w:r w:rsidR="002B0B9C">
        <w:t>ouse</w:t>
      </w:r>
      <w:r w:rsidR="007D43D4" w:rsidRPr="007D43D4">
        <w:t xml:space="preserve"> Response, South East Region – Regional Standards’ (Draft, May 2022) (Attachment 73)</w:t>
      </w:r>
      <w:r w:rsidR="006F3001">
        <w:t xml:space="preserve"> 6.</w:t>
      </w:r>
    </w:p>
  </w:footnote>
  <w:footnote w:id="152">
    <w:p w14:paraId="4C49EC8D" w14:textId="5CB729B9" w:rsidR="00AC2595" w:rsidRPr="00331357" w:rsidRDefault="00AC2595" w:rsidP="00AC2595">
      <w:pPr>
        <w:pStyle w:val="FootnoteText"/>
        <w:rPr>
          <w:lang w:val="en-GB"/>
        </w:rPr>
      </w:pPr>
      <w:r>
        <w:rPr>
          <w:rStyle w:val="FootnoteReference"/>
        </w:rPr>
        <w:footnoteRef/>
      </w:r>
      <w:r>
        <w:t xml:space="preserve"> </w:t>
      </w:r>
      <w:r w:rsidR="006638D3" w:rsidRPr="00B33FC9">
        <w:t xml:space="preserve">Inspector of Detention Services, </w:t>
      </w:r>
      <w:r w:rsidR="001E5F97">
        <w:t xml:space="preserve">Office of the </w:t>
      </w:r>
      <w:r w:rsidR="006638D3" w:rsidRPr="00B33FC9">
        <w:t xml:space="preserve">Queensland Ombudsman, </w:t>
      </w:r>
      <w:r w:rsidR="006638D3" w:rsidRPr="006638D3">
        <w:rPr>
          <w:i/>
          <w:iCs/>
        </w:rPr>
        <w:t>Cairns and Murgon watch-houses inspection report: Focus on detention on children</w:t>
      </w:r>
      <w:r w:rsidR="006638D3" w:rsidRPr="00B33FC9">
        <w:t xml:space="preserve"> (September 2024)</w:t>
      </w:r>
      <w:r w:rsidR="006638D3">
        <w:t xml:space="preserve"> </w:t>
      </w:r>
      <w:r w:rsidR="001E5F97">
        <w:rPr>
          <w:lang w:val="en-GB"/>
        </w:rPr>
        <w:t>recommendation</w:t>
      </w:r>
      <w:r w:rsidR="006638D3">
        <w:rPr>
          <w:lang w:val="en-GB"/>
        </w:rPr>
        <w:t xml:space="preserve"> </w:t>
      </w:r>
      <w:r>
        <w:rPr>
          <w:lang w:val="en-GB"/>
        </w:rPr>
        <w:t>12</w:t>
      </w:r>
      <w:r w:rsidR="006638D3">
        <w:rPr>
          <w:lang w:val="en-GB"/>
        </w:rPr>
        <w:t>.</w:t>
      </w:r>
    </w:p>
  </w:footnote>
  <w:footnote w:id="153">
    <w:p w14:paraId="7599BC76" w14:textId="34F1E202" w:rsidR="00A21DFA" w:rsidRPr="00873F25" w:rsidRDefault="00A21DFA" w:rsidP="00A21DFA">
      <w:pPr>
        <w:pStyle w:val="FootnoteText"/>
        <w:spacing w:after="0"/>
        <w:rPr>
          <w:lang w:val="en-GB"/>
        </w:rPr>
      </w:pPr>
      <w:r>
        <w:rPr>
          <w:rStyle w:val="FootnoteReference"/>
        </w:rPr>
        <w:footnoteRef/>
      </w:r>
      <w:r>
        <w:t xml:space="preserve"> </w:t>
      </w:r>
      <w:r w:rsidRPr="00A44A8C">
        <w:rPr>
          <w:i/>
          <w:iCs/>
        </w:rPr>
        <w:t>Havana Rules</w:t>
      </w:r>
      <w:r w:rsidRPr="0064716A">
        <w:t xml:space="preserve"> r</w:t>
      </w:r>
      <w:r>
        <w:t>r</w:t>
      </w:r>
      <w:r w:rsidRPr="0064716A">
        <w:t xml:space="preserve"> </w:t>
      </w:r>
      <w:r>
        <w:t xml:space="preserve">12, </w:t>
      </w:r>
      <w:r w:rsidRPr="0064716A">
        <w:t>18.</w:t>
      </w:r>
    </w:p>
  </w:footnote>
  <w:footnote w:id="154">
    <w:p w14:paraId="5C23A30C" w14:textId="4053279F" w:rsidR="00491065" w:rsidRPr="00491065" w:rsidRDefault="00491065">
      <w:pPr>
        <w:pStyle w:val="FootnoteText"/>
        <w:rPr>
          <w:lang w:val="en-GB"/>
        </w:rPr>
      </w:pPr>
      <w:r>
        <w:rPr>
          <w:rStyle w:val="FootnoteReference"/>
        </w:rPr>
        <w:footnoteRef/>
      </w:r>
      <w:r>
        <w:t xml:space="preserve"> </w:t>
      </w:r>
      <w:r w:rsidR="007C403C">
        <w:t>Juan E M</w:t>
      </w:r>
      <w:r w:rsidR="00281400" w:rsidRPr="00281400">
        <w:t>é</w:t>
      </w:r>
      <w:r w:rsidR="007C403C">
        <w:t xml:space="preserve">ndez, </w:t>
      </w:r>
      <w:r w:rsidR="007C403C" w:rsidRPr="0064735E">
        <w:rPr>
          <w:i/>
          <w:iCs/>
        </w:rPr>
        <w:t xml:space="preserve">Report of the Special Rapporteur on </w:t>
      </w:r>
      <w:r w:rsidR="00BE3DC0">
        <w:rPr>
          <w:i/>
          <w:iCs/>
        </w:rPr>
        <w:t>T</w:t>
      </w:r>
      <w:r w:rsidR="007C403C" w:rsidRPr="0064735E">
        <w:rPr>
          <w:i/>
          <w:iCs/>
        </w:rPr>
        <w:t xml:space="preserve">orture and </w:t>
      </w:r>
      <w:r w:rsidR="00BE3DC0">
        <w:rPr>
          <w:i/>
          <w:iCs/>
        </w:rPr>
        <w:t>O</w:t>
      </w:r>
      <w:r w:rsidR="007C403C" w:rsidRPr="0064735E">
        <w:rPr>
          <w:i/>
          <w:iCs/>
        </w:rPr>
        <w:t xml:space="preserve">ther </w:t>
      </w:r>
      <w:r w:rsidR="00BE3DC0">
        <w:rPr>
          <w:i/>
          <w:iCs/>
        </w:rPr>
        <w:t>C</w:t>
      </w:r>
      <w:r w:rsidR="007C403C" w:rsidRPr="0064735E">
        <w:rPr>
          <w:i/>
          <w:iCs/>
        </w:rPr>
        <w:t xml:space="preserve">ruel, </w:t>
      </w:r>
      <w:r w:rsidR="00BE3DC0">
        <w:rPr>
          <w:i/>
          <w:iCs/>
        </w:rPr>
        <w:t>I</w:t>
      </w:r>
      <w:r w:rsidR="007C403C" w:rsidRPr="0064735E">
        <w:rPr>
          <w:i/>
          <w:iCs/>
        </w:rPr>
        <w:t xml:space="preserve">nhuman or </w:t>
      </w:r>
      <w:r w:rsidR="00BE3DC0">
        <w:rPr>
          <w:i/>
          <w:iCs/>
        </w:rPr>
        <w:t>D</w:t>
      </w:r>
      <w:r w:rsidR="007C403C" w:rsidRPr="0064735E">
        <w:rPr>
          <w:i/>
          <w:iCs/>
        </w:rPr>
        <w:t xml:space="preserve">egrading </w:t>
      </w:r>
      <w:r w:rsidR="00BE3DC0">
        <w:rPr>
          <w:i/>
          <w:iCs/>
        </w:rPr>
        <w:t>T</w:t>
      </w:r>
      <w:r w:rsidR="007C403C" w:rsidRPr="0064735E">
        <w:rPr>
          <w:i/>
          <w:iCs/>
        </w:rPr>
        <w:t xml:space="preserve">reatment or </w:t>
      </w:r>
      <w:r w:rsidR="00BE3DC0">
        <w:rPr>
          <w:i/>
          <w:iCs/>
        </w:rPr>
        <w:t>P</w:t>
      </w:r>
      <w:r w:rsidR="007C403C" w:rsidRPr="0064735E">
        <w:rPr>
          <w:i/>
          <w:iCs/>
        </w:rPr>
        <w:t>unishment</w:t>
      </w:r>
      <w:r w:rsidR="007C403C">
        <w:t>, UN Doc A/HRC/28/68 (5 March 2015)</w:t>
      </w:r>
      <w:r w:rsidR="007C403C">
        <w:rPr>
          <w:lang w:val="en-GB"/>
        </w:rPr>
        <w:t xml:space="preserve"> </w:t>
      </w:r>
      <w:r>
        <w:rPr>
          <w:lang w:val="en-GB"/>
        </w:rPr>
        <w:t>[49]</w:t>
      </w:r>
      <w:r w:rsidR="00BE3DC0">
        <w:rPr>
          <w:lang w:val="en-GB"/>
        </w:rPr>
        <w:t>.</w:t>
      </w:r>
    </w:p>
  </w:footnote>
  <w:footnote w:id="155">
    <w:p w14:paraId="487989B6" w14:textId="59C5DCAA" w:rsidR="00C40922" w:rsidRPr="00C40922" w:rsidRDefault="00C40922">
      <w:pPr>
        <w:pStyle w:val="FootnoteText"/>
        <w:rPr>
          <w:lang w:val="en-GB"/>
        </w:rPr>
      </w:pPr>
      <w:r>
        <w:rPr>
          <w:rStyle w:val="FootnoteReference"/>
        </w:rPr>
        <w:footnoteRef/>
      </w:r>
      <w:r>
        <w:t xml:space="preserve"> </w:t>
      </w:r>
      <w:r w:rsidRPr="00C40922">
        <w:rPr>
          <w:i/>
          <w:iCs/>
          <w:lang w:val="en-GB"/>
        </w:rPr>
        <w:t>Havana Rules</w:t>
      </w:r>
      <w:r>
        <w:rPr>
          <w:lang w:val="en-GB"/>
        </w:rPr>
        <w:t xml:space="preserve"> r 67</w:t>
      </w:r>
      <w:r w:rsidR="005238B3">
        <w:rPr>
          <w:lang w:val="en-GB"/>
        </w:rPr>
        <w:t xml:space="preserve">; </w:t>
      </w:r>
      <w:r w:rsidR="005238B3" w:rsidRPr="005238B3">
        <w:rPr>
          <w:i/>
          <w:iCs/>
        </w:rPr>
        <w:t>CRC General Comment No 24</w:t>
      </w:r>
      <w:r w:rsidR="00BE3DC0">
        <w:t xml:space="preserve"> </w:t>
      </w:r>
      <w:r w:rsidR="005238B3" w:rsidRPr="005238B3">
        <w:t>[95(g)]</w:t>
      </w:r>
      <w:r w:rsidR="005238B3">
        <w:t>.</w:t>
      </w:r>
    </w:p>
  </w:footnote>
  <w:footnote w:id="156">
    <w:p w14:paraId="05D3B503" w14:textId="1F9D6362" w:rsidR="004809AA" w:rsidRPr="004809AA" w:rsidRDefault="004809AA">
      <w:pPr>
        <w:pStyle w:val="FootnoteText"/>
        <w:rPr>
          <w:lang w:val="en-GB"/>
        </w:rPr>
      </w:pPr>
      <w:r>
        <w:rPr>
          <w:rStyle w:val="FootnoteReference"/>
        </w:rPr>
        <w:footnoteRef/>
      </w:r>
      <w:r>
        <w:t xml:space="preserve"> </w:t>
      </w:r>
      <w:r w:rsidR="0055176B" w:rsidRPr="005C3D99">
        <w:t xml:space="preserve">Inspector of Detention Services, </w:t>
      </w:r>
      <w:r w:rsidR="00062752">
        <w:t xml:space="preserve">Office of the </w:t>
      </w:r>
      <w:r w:rsidR="0055176B" w:rsidRPr="005C3D99">
        <w:t xml:space="preserve">Queensland Ombudsman, </w:t>
      </w:r>
      <w:r w:rsidR="0055176B" w:rsidRPr="005C3D99">
        <w:rPr>
          <w:i/>
          <w:iCs/>
        </w:rPr>
        <w:t xml:space="preserve">Inspection standards for </w:t>
      </w:r>
      <w:r w:rsidR="0055176B">
        <w:rPr>
          <w:i/>
          <w:iCs/>
        </w:rPr>
        <w:t>Queensland youth detention centres</w:t>
      </w:r>
      <w:r w:rsidR="0055176B" w:rsidRPr="005C3D99">
        <w:rPr>
          <w:i/>
          <w:iCs/>
        </w:rPr>
        <w:t xml:space="preserve"> </w:t>
      </w:r>
      <w:r w:rsidR="0055176B" w:rsidRPr="005C3D99">
        <w:t>(August 2023)</w:t>
      </w:r>
      <w:r w:rsidR="0055176B">
        <w:t xml:space="preserve"> standard 26.</w:t>
      </w:r>
    </w:p>
  </w:footnote>
  <w:footnote w:id="157">
    <w:p w14:paraId="02579244" w14:textId="5123DC32" w:rsidR="00FD3B62" w:rsidRDefault="00FD3B62" w:rsidP="00FD3B62">
      <w:pPr>
        <w:pStyle w:val="FootnoteText"/>
      </w:pPr>
      <w:r>
        <w:rPr>
          <w:rStyle w:val="FootnoteReference"/>
        </w:rPr>
        <w:footnoteRef/>
      </w:r>
      <w:r>
        <w:t xml:space="preserve"> </w:t>
      </w:r>
      <w:r w:rsidR="0014669E">
        <w:t>OPM (Issue 91, 9 December 2022) 16.17.1</w:t>
      </w:r>
      <w:r w:rsidR="00282E4A">
        <w:t>(vi)</w:t>
      </w:r>
      <w:r w:rsidR="0014669E">
        <w:t xml:space="preserve">. This has not changed under </w:t>
      </w:r>
      <w:r w:rsidR="0014669E" w:rsidDel="00FF1525">
        <w:t xml:space="preserve">the </w:t>
      </w:r>
      <w:r w:rsidR="00FF1525">
        <w:t>more recent OPM</w:t>
      </w:r>
      <w:r w:rsidR="0014669E">
        <w:t xml:space="preserve"> (Issue 102, 1 October 2024).</w:t>
      </w:r>
    </w:p>
  </w:footnote>
  <w:footnote w:id="158">
    <w:p w14:paraId="19836AB8" w14:textId="6D8D1E29" w:rsidR="007C7F32" w:rsidRPr="007C7F32" w:rsidRDefault="00E06654" w:rsidP="007C7F32">
      <w:pPr>
        <w:pStyle w:val="FootnoteText"/>
        <w:tabs>
          <w:tab w:val="left" w:pos="7143"/>
        </w:tabs>
      </w:pPr>
      <w:r>
        <w:rPr>
          <w:rStyle w:val="FootnoteReference"/>
        </w:rPr>
        <w:footnoteRef/>
      </w:r>
      <w:r>
        <w:t xml:space="preserve"> </w:t>
      </w:r>
      <w:r w:rsidR="00445C4B" w:rsidRPr="00445C4B">
        <w:t>Department of Children, Youth Justice and Multicultural Affairs</w:t>
      </w:r>
      <w:r w:rsidR="00445C4B" w:rsidRPr="00445C4B">
        <w:rPr>
          <w:b/>
          <w:bCs/>
        </w:rPr>
        <w:t xml:space="preserve">, </w:t>
      </w:r>
      <w:r w:rsidR="00445C4B" w:rsidRPr="00445C4B">
        <w:t xml:space="preserve">‘Supporting young people in </w:t>
      </w:r>
      <w:r w:rsidR="002B0B9C">
        <w:t>watch house</w:t>
      </w:r>
      <w:r w:rsidR="00445C4B" w:rsidRPr="00445C4B">
        <w:t>s – appropriate items to provide’ (Attachment 70)</w:t>
      </w:r>
      <w:r w:rsidR="00445C4B">
        <w:t>.</w:t>
      </w:r>
    </w:p>
  </w:footnote>
  <w:footnote w:id="159">
    <w:p w14:paraId="2A862CFD" w14:textId="04FFD859" w:rsidR="00036277" w:rsidRPr="00036277" w:rsidRDefault="00036277">
      <w:pPr>
        <w:pStyle w:val="FootnoteText"/>
        <w:rPr>
          <w:lang w:val="en-GB"/>
        </w:rPr>
      </w:pPr>
      <w:r>
        <w:rPr>
          <w:rStyle w:val="FootnoteReference"/>
        </w:rPr>
        <w:footnoteRef/>
      </w:r>
      <w:r>
        <w:t xml:space="preserve"> </w:t>
      </w:r>
      <w:r w:rsidR="00AF19D4" w:rsidRPr="00AF19D4">
        <w:t>Department of Children, Youth Justice and Multicultural Affairs, ‘</w:t>
      </w:r>
      <w:r w:rsidR="002B0B9C">
        <w:t xml:space="preserve">Watch </w:t>
      </w:r>
      <w:r w:rsidR="00BE3DC0">
        <w:t>H</w:t>
      </w:r>
      <w:r w:rsidR="002B0B9C">
        <w:t>ouse</w:t>
      </w:r>
      <w:r w:rsidR="00AF19D4" w:rsidRPr="00AF19D4">
        <w:t xml:space="preserve"> Response, South East Region – Regional Standards’ (Draft, May 2022) </w:t>
      </w:r>
      <w:r w:rsidR="00BE3DC0">
        <w:t xml:space="preserve">12 </w:t>
      </w:r>
      <w:r w:rsidR="00AF19D4" w:rsidRPr="00AF19D4">
        <w:t>(Attachment 73)</w:t>
      </w:r>
      <w:r w:rsidR="00AF19D4">
        <w:rPr>
          <w:lang w:val="en-GB"/>
        </w:rPr>
        <w:t>.</w:t>
      </w:r>
    </w:p>
  </w:footnote>
  <w:footnote w:id="160">
    <w:p w14:paraId="379A94F8" w14:textId="5A1CB182" w:rsidR="007F4F9A" w:rsidRPr="00C14B27" w:rsidRDefault="007F4F9A" w:rsidP="007F4F9A">
      <w:pPr>
        <w:pStyle w:val="FootnoteText"/>
        <w:rPr>
          <w:lang w:val="en-GB"/>
        </w:rPr>
      </w:pPr>
      <w:r>
        <w:rPr>
          <w:rStyle w:val="FootnoteReference"/>
        </w:rPr>
        <w:footnoteRef/>
      </w:r>
      <w:r>
        <w:t xml:space="preserve"> </w:t>
      </w:r>
      <w:r w:rsidR="001E08A0" w:rsidRPr="001E08A0">
        <w:t xml:space="preserve">Department of Children, Youth Justice and Multicultural Affairs, ‘Support provided to young people based on the length of stay in a Regional </w:t>
      </w:r>
      <w:r w:rsidR="002B0B9C">
        <w:t>Watch house</w:t>
      </w:r>
      <w:r w:rsidR="001E08A0" w:rsidRPr="001E08A0">
        <w:t>’ (Attachment 74)</w:t>
      </w:r>
      <w:r w:rsidR="001E08A0">
        <w:t>.</w:t>
      </w:r>
    </w:p>
  </w:footnote>
  <w:footnote w:id="161">
    <w:p w14:paraId="58FC6CFF" w14:textId="72847B1A" w:rsidR="0010005F" w:rsidRPr="00DD4F09" w:rsidRDefault="0010005F" w:rsidP="007E3B67">
      <w:pPr>
        <w:pStyle w:val="FootnoteText"/>
        <w:tabs>
          <w:tab w:val="left" w:pos="7938"/>
        </w:tabs>
        <w:rPr>
          <w:lang w:val="en-GB"/>
        </w:rPr>
      </w:pPr>
      <w:r>
        <w:rPr>
          <w:rStyle w:val="FootnoteReference"/>
        </w:rPr>
        <w:footnoteRef/>
      </w:r>
      <w:r>
        <w:t xml:space="preserve"> </w:t>
      </w:r>
      <w:r w:rsidR="000F40CA" w:rsidRPr="000F40CA">
        <w:t xml:space="preserve">Queensland Family </w:t>
      </w:r>
      <w:r w:rsidR="00BE3DC0">
        <w:t>and</w:t>
      </w:r>
      <w:r w:rsidR="000F40CA" w:rsidRPr="000F40CA">
        <w:t xml:space="preserve"> Child Commission, </w:t>
      </w:r>
      <w:r w:rsidR="000F40CA" w:rsidRPr="000F40CA">
        <w:rPr>
          <w:i/>
          <w:iCs/>
        </w:rPr>
        <w:t>Who’s responsible: Understanding why young people are being held longer in Queensland watch houses</w:t>
      </w:r>
      <w:r w:rsidR="000F40CA" w:rsidRPr="000F40CA">
        <w:t xml:space="preserve"> (</w:t>
      </w:r>
      <w:r w:rsidR="00BE3DC0">
        <w:t xml:space="preserve">Report, </w:t>
      </w:r>
      <w:r w:rsidR="000F40CA" w:rsidRPr="000F40CA">
        <w:t>30 November 2023)</w:t>
      </w:r>
      <w:r w:rsidR="00D227FF">
        <w:t xml:space="preserve"> recommendation 4</w:t>
      </w:r>
      <w:r w:rsidR="000F40CA" w:rsidRPr="000F40CA">
        <w:t>.</w:t>
      </w:r>
      <w:r w:rsidR="006E42BB">
        <w:t xml:space="preserve"> QPS says that </w:t>
      </w:r>
      <w:r w:rsidR="00161FA3">
        <w:t xml:space="preserve">decisions made about bail by prescribed police officers are consistent with provisions of the </w:t>
      </w:r>
      <w:r w:rsidR="00161FA3" w:rsidRPr="00D55D05">
        <w:rPr>
          <w:i/>
        </w:rPr>
        <w:t>Bail Act 1980</w:t>
      </w:r>
      <w:r w:rsidR="00161FA3">
        <w:t xml:space="preserve"> </w:t>
      </w:r>
      <w:r w:rsidR="006D483C">
        <w:t xml:space="preserve">(Qld) </w:t>
      </w:r>
      <w:r w:rsidR="00161FA3">
        <w:t xml:space="preserve">and the OPM provides guidance to officers in considering whether bail is appropriate for a young person. </w:t>
      </w:r>
    </w:p>
  </w:footnote>
  <w:footnote w:id="162">
    <w:p w14:paraId="0DAFB356" w14:textId="21274253" w:rsidR="00100E68" w:rsidRPr="00100E68" w:rsidRDefault="00100E68">
      <w:pPr>
        <w:pStyle w:val="FootnoteText"/>
        <w:rPr>
          <w:lang w:val="en-GB"/>
        </w:rPr>
      </w:pPr>
      <w:r>
        <w:rPr>
          <w:rStyle w:val="FootnoteReference"/>
        </w:rPr>
        <w:footnoteRef/>
      </w:r>
      <w:r>
        <w:t xml:space="preserve"> </w:t>
      </w:r>
      <w:r w:rsidR="009D5C9C" w:rsidRPr="00B33FC9">
        <w:t xml:space="preserve">Inspector of Detention Services, </w:t>
      </w:r>
      <w:r w:rsidR="00BE3DC0">
        <w:t xml:space="preserve">Office of the </w:t>
      </w:r>
      <w:r w:rsidR="009D5C9C" w:rsidRPr="00B33FC9">
        <w:t xml:space="preserve">Queensland Ombudsman, </w:t>
      </w:r>
      <w:r w:rsidR="009D5C9C" w:rsidRPr="006638D3">
        <w:rPr>
          <w:i/>
          <w:iCs/>
        </w:rPr>
        <w:t>Cairns and Murgon watch-houses inspection report: Focus on detention on children</w:t>
      </w:r>
      <w:r w:rsidR="009D5C9C" w:rsidRPr="00B33FC9">
        <w:t xml:space="preserve"> (September 2024)</w:t>
      </w:r>
      <w:r w:rsidR="009D5C9C">
        <w:t xml:space="preserve"> recommendation 16.</w:t>
      </w:r>
    </w:p>
  </w:footnote>
  <w:footnote w:id="163">
    <w:p w14:paraId="28120400" w14:textId="6D490EF5" w:rsidR="00AC39F0" w:rsidRPr="00AC39F0" w:rsidRDefault="00AC39F0">
      <w:pPr>
        <w:pStyle w:val="FootnoteText"/>
        <w:rPr>
          <w:lang w:val="en-GB"/>
        </w:rPr>
      </w:pPr>
      <w:r>
        <w:rPr>
          <w:rStyle w:val="FootnoteReference"/>
        </w:rPr>
        <w:footnoteRef/>
      </w:r>
      <w:r>
        <w:t xml:space="preserve"> </w:t>
      </w:r>
      <w:r w:rsidR="009D5C9C">
        <w:t xml:space="preserve">Ibid </w:t>
      </w:r>
      <w:r w:rsidR="000641C4">
        <w:t>recommendation 17.</w:t>
      </w:r>
    </w:p>
  </w:footnote>
  <w:footnote w:id="164">
    <w:p w14:paraId="622C52C1" w14:textId="6D8D7F37" w:rsidR="008F0C8A" w:rsidRDefault="008F0C8A" w:rsidP="008F0C8A">
      <w:pPr>
        <w:pStyle w:val="FootnoteText"/>
      </w:pPr>
      <w:r>
        <w:rPr>
          <w:rStyle w:val="FootnoteReference"/>
        </w:rPr>
        <w:footnoteRef/>
      </w:r>
      <w:r>
        <w:t xml:space="preserve"> </w:t>
      </w:r>
      <w:r>
        <w:rPr>
          <w:lang w:val="en-GB"/>
        </w:rPr>
        <w:t>See Appendix A.</w:t>
      </w:r>
    </w:p>
  </w:footnote>
  <w:footnote w:id="165">
    <w:p w14:paraId="596F91F9" w14:textId="77777777" w:rsidR="008F0C8A" w:rsidRDefault="008F0C8A" w:rsidP="008F0C8A">
      <w:pPr>
        <w:pStyle w:val="FootnoteText"/>
      </w:pPr>
      <w:r w:rsidRPr="0004431A">
        <w:rPr>
          <w:rStyle w:val="FootnoteReference"/>
          <w:szCs w:val="20"/>
        </w:rPr>
        <w:footnoteRef/>
      </w:r>
      <w:r w:rsidRPr="0004431A">
        <w:rPr>
          <w:szCs w:val="20"/>
        </w:rPr>
        <w:t xml:space="preserve"> </w:t>
      </w:r>
      <w:r>
        <w:rPr>
          <w:szCs w:val="20"/>
          <w:lang w:val="en-GB"/>
        </w:rPr>
        <w:t>See Appendix C.</w:t>
      </w:r>
    </w:p>
  </w:footnote>
  <w:footnote w:id="166">
    <w:p w14:paraId="27C33E9B" w14:textId="77777777" w:rsidR="00511894" w:rsidRDefault="00511894" w:rsidP="00511894">
      <w:pPr>
        <w:pStyle w:val="FootnoteText"/>
      </w:pPr>
      <w:r>
        <w:rPr>
          <w:rStyle w:val="FootnoteReference"/>
        </w:rPr>
        <w:footnoteRef/>
      </w:r>
      <w:r>
        <w:t xml:space="preserve"> OPM (Issue 102, 1 October 2024) 16.21.15.</w:t>
      </w:r>
    </w:p>
  </w:footnote>
  <w:footnote w:id="167">
    <w:p w14:paraId="08457FB4" w14:textId="77777777" w:rsidR="00511894" w:rsidRDefault="00511894" w:rsidP="00511894">
      <w:pPr>
        <w:pStyle w:val="FootnoteText"/>
      </w:pPr>
      <w:r>
        <w:rPr>
          <w:rStyle w:val="FootnoteReference"/>
        </w:rPr>
        <w:footnoteRef/>
      </w:r>
      <w:r>
        <w:t xml:space="preserve"> OPM (Issue 102, 1 October 2024) 16.21.12.</w:t>
      </w:r>
    </w:p>
  </w:footnote>
  <w:footnote w:id="168">
    <w:p w14:paraId="6D40C320" w14:textId="77777777" w:rsidR="00511894" w:rsidRDefault="00511894" w:rsidP="00511894">
      <w:pPr>
        <w:pStyle w:val="FootnoteText"/>
      </w:pPr>
      <w:r>
        <w:rPr>
          <w:rStyle w:val="FootnoteReference"/>
        </w:rPr>
        <w:footnoteRef/>
      </w:r>
      <w:r>
        <w:t xml:space="preserve"> OPM (Issue 102, 1 October 2024) 16.21.15.</w:t>
      </w:r>
    </w:p>
  </w:footnote>
  <w:footnote w:id="169">
    <w:p w14:paraId="688A9F4E" w14:textId="77777777" w:rsidR="00511894" w:rsidRDefault="00511894" w:rsidP="00511894">
      <w:pPr>
        <w:pStyle w:val="FootnoteText"/>
      </w:pPr>
      <w:r>
        <w:rPr>
          <w:rStyle w:val="FootnoteReference"/>
        </w:rPr>
        <w:footnoteRef/>
      </w:r>
      <w:r>
        <w:t xml:space="preserve"> OPM (Issue 102, 1 October 2024)</w:t>
      </w:r>
      <w:r w:rsidRPr="003677D0">
        <w:t xml:space="preserve"> </w:t>
      </w:r>
      <w:r>
        <w:t>16.21.15.</w:t>
      </w:r>
    </w:p>
  </w:footnote>
  <w:footnote w:id="170">
    <w:p w14:paraId="290E56C4" w14:textId="77777777" w:rsidR="00511894" w:rsidRDefault="00511894" w:rsidP="00511894">
      <w:pPr>
        <w:pStyle w:val="FootnoteText"/>
      </w:pPr>
      <w:r>
        <w:rPr>
          <w:rStyle w:val="FootnoteReference"/>
        </w:rPr>
        <w:footnoteRef/>
      </w:r>
      <w:r>
        <w:t xml:space="preserve"> OPM (Issue 102, 1 October 2024) 16.17.1, 16.17.3</w:t>
      </w:r>
    </w:p>
  </w:footnote>
  <w:footnote w:id="171">
    <w:p w14:paraId="26237878" w14:textId="77777777" w:rsidR="00511894" w:rsidRDefault="00511894" w:rsidP="00511894">
      <w:pPr>
        <w:pStyle w:val="FootnoteText"/>
      </w:pPr>
      <w:r>
        <w:rPr>
          <w:rStyle w:val="FootnoteReference"/>
        </w:rPr>
        <w:footnoteRef/>
      </w:r>
      <w:r>
        <w:t xml:space="preserve"> OPM (Issue 102, 1 October 2024) 16.17.1 (vi)</w:t>
      </w:r>
    </w:p>
  </w:footnote>
  <w:footnote w:id="172">
    <w:p w14:paraId="39D15036" w14:textId="77777777" w:rsidR="00511894" w:rsidRDefault="00511894" w:rsidP="00511894">
      <w:pPr>
        <w:pStyle w:val="FootnoteText"/>
      </w:pPr>
      <w:r>
        <w:rPr>
          <w:rStyle w:val="FootnoteReference"/>
        </w:rPr>
        <w:footnoteRef/>
      </w:r>
      <w:r>
        <w:t xml:space="preserve"> OPM (Issue 102, 1 October 2024) 16.1, Appendix 16.2.</w:t>
      </w:r>
    </w:p>
  </w:footnote>
  <w:footnote w:id="173">
    <w:p w14:paraId="2DFEFF6F" w14:textId="77777777" w:rsidR="00511894" w:rsidRDefault="00511894" w:rsidP="00511894">
      <w:pPr>
        <w:pStyle w:val="FootnoteText"/>
      </w:pPr>
      <w:r>
        <w:rPr>
          <w:rStyle w:val="FootnoteReference"/>
        </w:rPr>
        <w:footnoteRef/>
      </w:r>
      <w:r>
        <w:t xml:space="preserve"> In accordance with OPM (Issue 102, 1 October 2024).</w:t>
      </w:r>
    </w:p>
  </w:footnote>
  <w:footnote w:id="174">
    <w:p w14:paraId="53E0DBE8" w14:textId="3097F089" w:rsidR="0077385E" w:rsidRPr="00543BC7" w:rsidRDefault="0077385E" w:rsidP="0077385E">
      <w:pPr>
        <w:pStyle w:val="FootnoteText"/>
        <w:rPr>
          <w:lang w:val="en-GB"/>
        </w:rPr>
      </w:pPr>
      <w:r>
        <w:rPr>
          <w:rStyle w:val="FootnoteReference"/>
        </w:rPr>
        <w:footnoteRef/>
      </w:r>
      <w:r>
        <w:t xml:space="preserve"> </w:t>
      </w:r>
      <w:r w:rsidR="0032455B">
        <w:t xml:space="preserve">In relation to </w:t>
      </w:r>
      <w:r w:rsidR="00C03E0B">
        <w:t xml:space="preserve">privacy while toileting, the Inspector of Detention Services has recommended that QPS </w:t>
      </w:r>
      <w:r w:rsidR="000B5AA9">
        <w:t>e</w:t>
      </w:r>
      <w:r w:rsidR="00C03E0B">
        <w:t xml:space="preserve">xamine ways to increase privacy in relation to the use of toilets for children sharing a cell: </w:t>
      </w:r>
      <w:r w:rsidR="00C03E0B">
        <w:rPr>
          <w:lang w:val="en-GB"/>
        </w:rPr>
        <w:t>s</w:t>
      </w:r>
      <w:r>
        <w:rPr>
          <w:lang w:val="en-GB"/>
        </w:rPr>
        <w:t>ee</w:t>
      </w:r>
      <w:r w:rsidRPr="00E3164C">
        <w:t xml:space="preserve"> </w:t>
      </w:r>
      <w:r w:rsidRPr="00C01105">
        <w:t>Inspector of Detention Services</w:t>
      </w:r>
      <w:r w:rsidRPr="00B741C6">
        <w:t xml:space="preserve">, </w:t>
      </w:r>
      <w:r>
        <w:t xml:space="preserve">Office of the </w:t>
      </w:r>
      <w:r w:rsidRPr="00B741C6">
        <w:t>Queensland Ombudsman</w:t>
      </w:r>
      <w:r w:rsidRPr="00C01105">
        <w:rPr>
          <w:i/>
          <w:iCs/>
        </w:rPr>
        <w:t xml:space="preserve">, Cairns and Murgon </w:t>
      </w:r>
      <w:r>
        <w:rPr>
          <w:i/>
          <w:iCs/>
        </w:rPr>
        <w:t>W</w:t>
      </w:r>
      <w:r w:rsidRPr="00C01105">
        <w:rPr>
          <w:i/>
          <w:iCs/>
        </w:rPr>
        <w:t>atch-houses</w:t>
      </w:r>
      <w:r>
        <w:rPr>
          <w:i/>
          <w:iCs/>
        </w:rPr>
        <w:t xml:space="preserve"> I</w:t>
      </w:r>
      <w:r w:rsidRPr="00C01105">
        <w:rPr>
          <w:i/>
          <w:iCs/>
        </w:rPr>
        <w:t xml:space="preserve">nspection </w:t>
      </w:r>
      <w:r>
        <w:rPr>
          <w:i/>
          <w:iCs/>
        </w:rPr>
        <w:t>R</w:t>
      </w:r>
      <w:r w:rsidRPr="00C01105">
        <w:rPr>
          <w:i/>
          <w:iCs/>
        </w:rPr>
        <w:t xml:space="preserve">eport: Focus on </w:t>
      </w:r>
      <w:r>
        <w:rPr>
          <w:i/>
          <w:iCs/>
        </w:rPr>
        <w:t>D</w:t>
      </w:r>
      <w:r w:rsidRPr="00C01105">
        <w:rPr>
          <w:i/>
          <w:iCs/>
        </w:rPr>
        <w:t>etention o</w:t>
      </w:r>
      <w:r>
        <w:rPr>
          <w:i/>
          <w:iCs/>
        </w:rPr>
        <w:t>f</w:t>
      </w:r>
      <w:r w:rsidRPr="00C01105">
        <w:rPr>
          <w:i/>
          <w:iCs/>
        </w:rPr>
        <w:t xml:space="preserve"> </w:t>
      </w:r>
      <w:r>
        <w:rPr>
          <w:i/>
          <w:iCs/>
        </w:rPr>
        <w:t>C</w:t>
      </w:r>
      <w:r w:rsidRPr="00C01105">
        <w:rPr>
          <w:i/>
          <w:iCs/>
        </w:rPr>
        <w:t>hildren</w:t>
      </w:r>
      <w:r w:rsidRPr="00C01105">
        <w:t xml:space="preserve"> (</w:t>
      </w:r>
      <w:r>
        <w:t xml:space="preserve">Final report, </w:t>
      </w:r>
      <w:r w:rsidRPr="00C01105">
        <w:t xml:space="preserve">September 2024) </w:t>
      </w:r>
      <w:r>
        <w:t xml:space="preserve">7, </w:t>
      </w:r>
      <w:r w:rsidRPr="00C01105">
        <w:t>recommendation 1a)</w:t>
      </w:r>
      <w:r>
        <w:t>.</w:t>
      </w:r>
    </w:p>
  </w:footnote>
  <w:footnote w:id="175">
    <w:p w14:paraId="36B8D6D8" w14:textId="79E71BF4" w:rsidR="00361F71" w:rsidRPr="00D55D05" w:rsidRDefault="00361F71" w:rsidP="00D55D05">
      <w:pPr>
        <w:rPr>
          <w:szCs w:val="20"/>
          <w:lang w:val="en-GB"/>
        </w:rPr>
      </w:pPr>
      <w:r w:rsidRPr="00D55D05">
        <w:rPr>
          <w:rStyle w:val="FootnoteReference"/>
          <w:sz w:val="20"/>
          <w:szCs w:val="20"/>
        </w:rPr>
        <w:footnoteRef/>
      </w:r>
      <w:r w:rsidRPr="00D55D05">
        <w:rPr>
          <w:sz w:val="20"/>
          <w:szCs w:val="20"/>
        </w:rPr>
        <w:t xml:space="preserve"> </w:t>
      </w:r>
      <w:r w:rsidR="007607E2" w:rsidRPr="007607E2">
        <w:rPr>
          <w:sz w:val="20"/>
          <w:szCs w:val="20"/>
          <w:lang w:val="en-GB"/>
        </w:rPr>
        <w:t xml:space="preserve">Inspector of Detention Services, Queensland Ombudsman, </w:t>
      </w:r>
      <w:r w:rsidR="007607E2" w:rsidRPr="007607E2">
        <w:rPr>
          <w:i/>
          <w:iCs/>
          <w:sz w:val="20"/>
          <w:szCs w:val="20"/>
          <w:lang w:val="en-GB"/>
        </w:rPr>
        <w:t>Cairns and Murgon Watch-houses Inspection Report: Focus on Detention of Children</w:t>
      </w:r>
      <w:r w:rsidR="007607E2" w:rsidRPr="007607E2">
        <w:rPr>
          <w:sz w:val="20"/>
          <w:szCs w:val="20"/>
          <w:lang w:val="en-GB"/>
        </w:rPr>
        <w:t xml:space="preserve"> (11 September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2CB"/>
    <w:multiLevelType w:val="multilevel"/>
    <w:tmpl w:val="5A724D26"/>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1" w15:restartNumberingAfterBreak="0">
    <w:nsid w:val="08D21626"/>
    <w:multiLevelType w:val="hybridMultilevel"/>
    <w:tmpl w:val="BF98C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250E7E"/>
    <w:multiLevelType w:val="multilevel"/>
    <w:tmpl w:val="9E721ED2"/>
    <w:lvl w:ilvl="0">
      <w:start w:val="1"/>
      <w:numFmt w:val="decimal"/>
      <w:pStyle w:val="Numberedparagraph"/>
      <w:lvlText w:val="%1."/>
      <w:lvlJc w:val="left"/>
      <w:pPr>
        <w:ind w:left="567" w:hanging="567"/>
      </w:pPr>
      <w:rPr>
        <w:rFonts w:hint="default"/>
        <w:b w:val="0"/>
        <w:i w:val="0"/>
      </w:rPr>
    </w:lvl>
    <w:lvl w:ilvl="1">
      <w:start w:val="1"/>
      <w:numFmt w:val="lowerLetter"/>
      <w:lvlText w:val="(%2)"/>
      <w:lvlJc w:val="left"/>
      <w:pPr>
        <w:ind w:left="93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014453"/>
    <w:multiLevelType w:val="multilevel"/>
    <w:tmpl w:val="FFFFFFFF"/>
    <w:lvl w:ilvl="0">
      <w:start w:val="1"/>
      <w:numFmt w:val="lowerLetter"/>
      <w:lvlText w:val="(%1)"/>
      <w:lvlJc w:val="left"/>
      <w:pPr>
        <w:ind w:left="567" w:hanging="567"/>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4" w15:restartNumberingAfterBreak="0">
    <w:nsid w:val="14E54500"/>
    <w:multiLevelType w:val="multilevel"/>
    <w:tmpl w:val="FFFFFFFF"/>
    <w:lvl w:ilvl="0">
      <w:start w:val="1"/>
      <w:numFmt w:val="lowerLetter"/>
      <w:lvlText w:val="(%1)"/>
      <w:lvlJc w:val="left"/>
      <w:pPr>
        <w:ind w:left="567" w:hanging="567"/>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5" w15:restartNumberingAfterBreak="0">
    <w:nsid w:val="171534A0"/>
    <w:multiLevelType w:val="hybridMultilevel"/>
    <w:tmpl w:val="47304F2E"/>
    <w:lvl w:ilvl="0" w:tplc="5BB0C85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66925BD"/>
    <w:multiLevelType w:val="hybridMultilevel"/>
    <w:tmpl w:val="4E707C80"/>
    <w:lvl w:ilvl="0" w:tplc="3DF68DE0">
      <w:start w:val="1"/>
      <w:numFmt w:val="bullet"/>
      <w:lvlText w:val=""/>
      <w:lvlJc w:val="left"/>
      <w:pPr>
        <w:ind w:left="927" w:hanging="360"/>
      </w:pPr>
      <w:rPr>
        <w:rFonts w:ascii="Symbol" w:eastAsiaTheme="minorEastAsia" w:hAnsi="Symbol" w:cs="Times New Roman" w:hint="default"/>
        <w:sz w:val="24"/>
      </w:rPr>
    </w:lvl>
    <w:lvl w:ilvl="1" w:tplc="B5004120">
      <w:numFmt w:val="bullet"/>
      <w:lvlText w:val="•"/>
      <w:lvlJc w:val="left"/>
      <w:pPr>
        <w:ind w:left="1647" w:hanging="360"/>
      </w:pPr>
      <w:rPr>
        <w:rFonts w:ascii="SymbolMT" w:eastAsiaTheme="minorEastAsia" w:hAnsi="SymbolMT" w:cs="SymbolMT"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367F7110"/>
    <w:multiLevelType w:val="hybridMultilevel"/>
    <w:tmpl w:val="79D205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92313B"/>
    <w:multiLevelType w:val="multilevel"/>
    <w:tmpl w:val="FFFFFFFF"/>
    <w:lvl w:ilvl="0">
      <w:start w:val="1"/>
      <w:numFmt w:val="lowerLetter"/>
      <w:lvlText w:val="(%1)"/>
      <w:lvlJc w:val="left"/>
      <w:pPr>
        <w:ind w:left="567" w:hanging="567"/>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9" w15:restartNumberingAfterBreak="0">
    <w:nsid w:val="49271CC6"/>
    <w:multiLevelType w:val="multilevel"/>
    <w:tmpl w:val="FFFFFFFF"/>
    <w:lvl w:ilvl="0">
      <w:start w:val="1"/>
      <w:numFmt w:val="lowerLetter"/>
      <w:lvlText w:val="(%1)"/>
      <w:lvlJc w:val="left"/>
      <w:pPr>
        <w:ind w:left="567" w:hanging="567"/>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10" w15:restartNumberingAfterBreak="0">
    <w:nsid w:val="53B640EC"/>
    <w:multiLevelType w:val="hybridMultilevel"/>
    <w:tmpl w:val="637261CA"/>
    <w:lvl w:ilvl="0" w:tplc="45B481A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680E217B"/>
    <w:multiLevelType w:val="multilevel"/>
    <w:tmpl w:val="143A7DB6"/>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bullet"/>
      <w:lvlText w:val="o"/>
      <w:lvlJc w:val="left"/>
      <w:pPr>
        <w:ind w:left="2214" w:hanging="360"/>
      </w:pPr>
      <w:rPr>
        <w:rFonts w:ascii="Courier New" w:hAnsi="Courier New" w:cs="Courier New"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2" w15:restartNumberingAfterBreak="0">
    <w:nsid w:val="6D9C488F"/>
    <w:multiLevelType w:val="hybridMultilevel"/>
    <w:tmpl w:val="47304F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0B773A8"/>
    <w:multiLevelType w:val="hybridMultilevel"/>
    <w:tmpl w:val="7BBA2FBE"/>
    <w:lvl w:ilvl="0" w:tplc="116226F2">
      <w:start w:val="1"/>
      <w:numFmt w:val="lowerLetter"/>
      <w:pStyle w:val="Style1"/>
      <w:lvlText w:val="%1)"/>
      <w:lvlJc w:val="left"/>
      <w:pPr>
        <w:ind w:left="814" w:hanging="360"/>
      </w:pPr>
    </w:lvl>
    <w:lvl w:ilvl="1" w:tplc="0C090019">
      <w:start w:val="1"/>
      <w:numFmt w:val="lowerLetter"/>
      <w:pStyle w:val="Style1"/>
      <w:lvlText w:val="%2."/>
      <w:lvlJc w:val="left"/>
      <w:pPr>
        <w:ind w:left="1534" w:hanging="360"/>
      </w:pPr>
    </w:lvl>
    <w:lvl w:ilvl="2" w:tplc="0C09001B">
      <w:start w:val="1"/>
      <w:numFmt w:val="lowerRoman"/>
      <w:lvlText w:val="%3."/>
      <w:lvlJc w:val="right"/>
      <w:pPr>
        <w:ind w:left="2254" w:hanging="180"/>
      </w:pPr>
    </w:lvl>
    <w:lvl w:ilvl="3" w:tplc="0C09000F">
      <w:start w:val="1"/>
      <w:numFmt w:val="decimal"/>
      <w:lvlText w:val="%4."/>
      <w:lvlJc w:val="left"/>
      <w:pPr>
        <w:ind w:left="2974" w:hanging="360"/>
      </w:pPr>
    </w:lvl>
    <w:lvl w:ilvl="4" w:tplc="0C090019">
      <w:start w:val="1"/>
      <w:numFmt w:val="lowerLetter"/>
      <w:lvlText w:val="%5."/>
      <w:lvlJc w:val="left"/>
      <w:pPr>
        <w:ind w:left="3694" w:hanging="360"/>
      </w:pPr>
    </w:lvl>
    <w:lvl w:ilvl="5" w:tplc="0C09001B">
      <w:start w:val="1"/>
      <w:numFmt w:val="lowerRoman"/>
      <w:lvlText w:val="%6."/>
      <w:lvlJc w:val="right"/>
      <w:pPr>
        <w:ind w:left="4414" w:hanging="180"/>
      </w:pPr>
    </w:lvl>
    <w:lvl w:ilvl="6" w:tplc="0C09000F">
      <w:start w:val="1"/>
      <w:numFmt w:val="decimal"/>
      <w:lvlText w:val="%7."/>
      <w:lvlJc w:val="left"/>
      <w:pPr>
        <w:ind w:left="5134" w:hanging="360"/>
      </w:pPr>
    </w:lvl>
    <w:lvl w:ilvl="7" w:tplc="0C090019">
      <w:start w:val="1"/>
      <w:numFmt w:val="lowerLetter"/>
      <w:lvlText w:val="%8."/>
      <w:lvlJc w:val="left"/>
      <w:pPr>
        <w:ind w:left="5854" w:hanging="360"/>
      </w:pPr>
    </w:lvl>
    <w:lvl w:ilvl="8" w:tplc="0C09001B">
      <w:start w:val="1"/>
      <w:numFmt w:val="lowerRoman"/>
      <w:lvlText w:val="%9."/>
      <w:lvlJc w:val="right"/>
      <w:pPr>
        <w:ind w:left="6574" w:hanging="180"/>
      </w:pPr>
    </w:lvl>
  </w:abstractNum>
  <w:abstractNum w:abstractNumId="14" w15:restartNumberingAfterBreak="0">
    <w:nsid w:val="7F4D1211"/>
    <w:multiLevelType w:val="multilevel"/>
    <w:tmpl w:val="1E4837AA"/>
    <w:lvl w:ilvl="0">
      <w:start w:val="1"/>
      <w:numFmt w:val="lowerLetter"/>
      <w:lvlText w:val="(%1)"/>
      <w:lvlJc w:val="left"/>
      <w:pPr>
        <w:ind w:left="567" w:hanging="567"/>
      </w:pPr>
      <w:rPr>
        <w:rFonts w:cs="Times New Roman" w:hint="default"/>
        <w:b w:val="0"/>
        <w:i w:val="0"/>
      </w:rPr>
    </w:lvl>
    <w:lvl w:ilvl="1">
      <w:start w:val="1"/>
      <w:numFmt w:val="lowerRoman"/>
      <w:lvlText w:val="%2."/>
      <w:lvlJc w:val="right"/>
      <w:pPr>
        <w:ind w:left="1440" w:hanging="360"/>
      </w:p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num w:numId="1" w16cid:durableId="1851680290">
    <w:abstractNumId w:val="2"/>
  </w:num>
  <w:num w:numId="2" w16cid:durableId="2080786700">
    <w:abstractNumId w:val="11"/>
  </w:num>
  <w:num w:numId="3" w16cid:durableId="826558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510234">
    <w:abstractNumId w:val="7"/>
  </w:num>
  <w:num w:numId="5" w16cid:durableId="681976503">
    <w:abstractNumId w:val="2"/>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rPr>
          <w:rFonts w:ascii="Arial" w:eastAsiaTheme="minorEastAsia" w:hAnsi="Arial" w:cs="Arial"/>
        </w:r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872813027">
    <w:abstractNumId w:val="6"/>
  </w:num>
  <w:num w:numId="7" w16cid:durableId="1395548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8" w16cid:durableId="1578129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9" w16cid:durableId="2137599453">
    <w:abstractNumId w:val="0"/>
  </w:num>
  <w:num w:numId="10" w16cid:durableId="674499044">
    <w:abstractNumId w:val="9"/>
  </w:num>
  <w:num w:numId="11" w16cid:durableId="429083849">
    <w:abstractNumId w:val="8"/>
  </w:num>
  <w:num w:numId="12" w16cid:durableId="1045449446">
    <w:abstractNumId w:val="5"/>
  </w:num>
  <w:num w:numId="13" w16cid:durableId="1091194590">
    <w:abstractNumId w:val="4"/>
  </w:num>
  <w:num w:numId="14" w16cid:durableId="1919361641">
    <w:abstractNumId w:val="3"/>
  </w:num>
  <w:num w:numId="15" w16cid:durableId="1727409129">
    <w:abstractNumId w:val="12"/>
  </w:num>
  <w:num w:numId="16" w16cid:durableId="2132354937">
    <w:abstractNumId w:val="1"/>
  </w:num>
  <w:num w:numId="17" w16cid:durableId="297222669">
    <w:abstractNumId w:val="10"/>
  </w:num>
  <w:num w:numId="18" w16cid:durableId="9464265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0F"/>
    <w:rsid w:val="00000537"/>
    <w:rsid w:val="000006FF"/>
    <w:rsid w:val="00000DB0"/>
    <w:rsid w:val="000011FA"/>
    <w:rsid w:val="00001440"/>
    <w:rsid w:val="0000186A"/>
    <w:rsid w:val="00001B3C"/>
    <w:rsid w:val="00001B60"/>
    <w:rsid w:val="00001B8B"/>
    <w:rsid w:val="00001F35"/>
    <w:rsid w:val="000020AC"/>
    <w:rsid w:val="0000235A"/>
    <w:rsid w:val="000024A7"/>
    <w:rsid w:val="00002806"/>
    <w:rsid w:val="00002D26"/>
    <w:rsid w:val="00002D97"/>
    <w:rsid w:val="00002F05"/>
    <w:rsid w:val="0000444B"/>
    <w:rsid w:val="000047FF"/>
    <w:rsid w:val="00004971"/>
    <w:rsid w:val="000056E0"/>
    <w:rsid w:val="00005962"/>
    <w:rsid w:val="00005B0E"/>
    <w:rsid w:val="00005B2A"/>
    <w:rsid w:val="00005B3F"/>
    <w:rsid w:val="00006020"/>
    <w:rsid w:val="00006034"/>
    <w:rsid w:val="00006929"/>
    <w:rsid w:val="00006C78"/>
    <w:rsid w:val="00007363"/>
    <w:rsid w:val="00007AD0"/>
    <w:rsid w:val="00007B0A"/>
    <w:rsid w:val="00007C3C"/>
    <w:rsid w:val="00007F0E"/>
    <w:rsid w:val="000101F9"/>
    <w:rsid w:val="000102D5"/>
    <w:rsid w:val="00010885"/>
    <w:rsid w:val="00010AE4"/>
    <w:rsid w:val="00010B06"/>
    <w:rsid w:val="00010B83"/>
    <w:rsid w:val="00010C83"/>
    <w:rsid w:val="0001123E"/>
    <w:rsid w:val="000113F5"/>
    <w:rsid w:val="00011403"/>
    <w:rsid w:val="00011A8E"/>
    <w:rsid w:val="00011B29"/>
    <w:rsid w:val="00011C94"/>
    <w:rsid w:val="00011E25"/>
    <w:rsid w:val="00011FD7"/>
    <w:rsid w:val="0001225A"/>
    <w:rsid w:val="0001254C"/>
    <w:rsid w:val="0001286E"/>
    <w:rsid w:val="00012CEE"/>
    <w:rsid w:val="00012DB4"/>
    <w:rsid w:val="00012F9B"/>
    <w:rsid w:val="00013645"/>
    <w:rsid w:val="000138BB"/>
    <w:rsid w:val="00013D70"/>
    <w:rsid w:val="00013E19"/>
    <w:rsid w:val="000144DC"/>
    <w:rsid w:val="00014A36"/>
    <w:rsid w:val="00014ACD"/>
    <w:rsid w:val="000150CB"/>
    <w:rsid w:val="0001562F"/>
    <w:rsid w:val="000158DC"/>
    <w:rsid w:val="00015AFD"/>
    <w:rsid w:val="0001679A"/>
    <w:rsid w:val="00016CB3"/>
    <w:rsid w:val="00016E59"/>
    <w:rsid w:val="00017F43"/>
    <w:rsid w:val="000201C4"/>
    <w:rsid w:val="00020404"/>
    <w:rsid w:val="000208B1"/>
    <w:rsid w:val="00020AC2"/>
    <w:rsid w:val="00020C67"/>
    <w:rsid w:val="00020CFD"/>
    <w:rsid w:val="00021219"/>
    <w:rsid w:val="00021267"/>
    <w:rsid w:val="0002267D"/>
    <w:rsid w:val="000228C4"/>
    <w:rsid w:val="00022E91"/>
    <w:rsid w:val="0002351E"/>
    <w:rsid w:val="00024689"/>
    <w:rsid w:val="000246AB"/>
    <w:rsid w:val="00024755"/>
    <w:rsid w:val="000247DE"/>
    <w:rsid w:val="00024A67"/>
    <w:rsid w:val="00024FE1"/>
    <w:rsid w:val="00025CBE"/>
    <w:rsid w:val="00026137"/>
    <w:rsid w:val="0002626A"/>
    <w:rsid w:val="00026458"/>
    <w:rsid w:val="00026A7E"/>
    <w:rsid w:val="00026BFE"/>
    <w:rsid w:val="00027005"/>
    <w:rsid w:val="00027BD4"/>
    <w:rsid w:val="00027D1A"/>
    <w:rsid w:val="0003021F"/>
    <w:rsid w:val="000305AC"/>
    <w:rsid w:val="00030685"/>
    <w:rsid w:val="00030A29"/>
    <w:rsid w:val="00030D2D"/>
    <w:rsid w:val="00031875"/>
    <w:rsid w:val="00031C50"/>
    <w:rsid w:val="0003283F"/>
    <w:rsid w:val="00032935"/>
    <w:rsid w:val="00032CCA"/>
    <w:rsid w:val="00032ED2"/>
    <w:rsid w:val="000332D5"/>
    <w:rsid w:val="000336C7"/>
    <w:rsid w:val="0003371D"/>
    <w:rsid w:val="00033786"/>
    <w:rsid w:val="00033983"/>
    <w:rsid w:val="00033AF5"/>
    <w:rsid w:val="00033B1F"/>
    <w:rsid w:val="00033F06"/>
    <w:rsid w:val="00034656"/>
    <w:rsid w:val="00034EE6"/>
    <w:rsid w:val="00034F22"/>
    <w:rsid w:val="0003523C"/>
    <w:rsid w:val="00035477"/>
    <w:rsid w:val="0003572B"/>
    <w:rsid w:val="00035801"/>
    <w:rsid w:val="00035DC8"/>
    <w:rsid w:val="00035EB8"/>
    <w:rsid w:val="00035ED4"/>
    <w:rsid w:val="0003618F"/>
    <w:rsid w:val="00036277"/>
    <w:rsid w:val="000363A0"/>
    <w:rsid w:val="00036895"/>
    <w:rsid w:val="000372BE"/>
    <w:rsid w:val="00037D9D"/>
    <w:rsid w:val="000400ED"/>
    <w:rsid w:val="0004030F"/>
    <w:rsid w:val="000403AB"/>
    <w:rsid w:val="00040BB8"/>
    <w:rsid w:val="00040E51"/>
    <w:rsid w:val="0004158F"/>
    <w:rsid w:val="00041941"/>
    <w:rsid w:val="00041AC1"/>
    <w:rsid w:val="00041E58"/>
    <w:rsid w:val="000420B8"/>
    <w:rsid w:val="0004211F"/>
    <w:rsid w:val="000426FC"/>
    <w:rsid w:val="00042972"/>
    <w:rsid w:val="00042C61"/>
    <w:rsid w:val="00042F6E"/>
    <w:rsid w:val="000436B4"/>
    <w:rsid w:val="00043C73"/>
    <w:rsid w:val="00043E2F"/>
    <w:rsid w:val="00043E7B"/>
    <w:rsid w:val="00043EAA"/>
    <w:rsid w:val="000441E7"/>
    <w:rsid w:val="000442CB"/>
    <w:rsid w:val="0004431A"/>
    <w:rsid w:val="000444A0"/>
    <w:rsid w:val="0004466B"/>
    <w:rsid w:val="00044A7F"/>
    <w:rsid w:val="00044BF3"/>
    <w:rsid w:val="00044D7E"/>
    <w:rsid w:val="00044ED0"/>
    <w:rsid w:val="000459A7"/>
    <w:rsid w:val="00045B46"/>
    <w:rsid w:val="00046064"/>
    <w:rsid w:val="00046333"/>
    <w:rsid w:val="00046E7F"/>
    <w:rsid w:val="00046F7B"/>
    <w:rsid w:val="00047427"/>
    <w:rsid w:val="00047824"/>
    <w:rsid w:val="000478F6"/>
    <w:rsid w:val="00047983"/>
    <w:rsid w:val="000479A1"/>
    <w:rsid w:val="00047AF1"/>
    <w:rsid w:val="00047B05"/>
    <w:rsid w:val="0005001C"/>
    <w:rsid w:val="000501E6"/>
    <w:rsid w:val="000506FF"/>
    <w:rsid w:val="000507FF"/>
    <w:rsid w:val="000509A9"/>
    <w:rsid w:val="00050A22"/>
    <w:rsid w:val="00050BCB"/>
    <w:rsid w:val="00050C51"/>
    <w:rsid w:val="000511AF"/>
    <w:rsid w:val="00051ABF"/>
    <w:rsid w:val="00051D40"/>
    <w:rsid w:val="0005228A"/>
    <w:rsid w:val="0005248C"/>
    <w:rsid w:val="00052540"/>
    <w:rsid w:val="000526C6"/>
    <w:rsid w:val="00052DC6"/>
    <w:rsid w:val="000532B5"/>
    <w:rsid w:val="00053370"/>
    <w:rsid w:val="00053995"/>
    <w:rsid w:val="00053F64"/>
    <w:rsid w:val="00053F7E"/>
    <w:rsid w:val="00054120"/>
    <w:rsid w:val="00054B4A"/>
    <w:rsid w:val="00054D29"/>
    <w:rsid w:val="000552F9"/>
    <w:rsid w:val="00055CF7"/>
    <w:rsid w:val="00055D01"/>
    <w:rsid w:val="00055FDF"/>
    <w:rsid w:val="00056960"/>
    <w:rsid w:val="00056C6E"/>
    <w:rsid w:val="00056D7F"/>
    <w:rsid w:val="00056F90"/>
    <w:rsid w:val="00057023"/>
    <w:rsid w:val="000574E7"/>
    <w:rsid w:val="00057555"/>
    <w:rsid w:val="00057B95"/>
    <w:rsid w:val="00057D21"/>
    <w:rsid w:val="00057D36"/>
    <w:rsid w:val="00057F75"/>
    <w:rsid w:val="000602B6"/>
    <w:rsid w:val="000604FB"/>
    <w:rsid w:val="00060805"/>
    <w:rsid w:val="00060848"/>
    <w:rsid w:val="000608F4"/>
    <w:rsid w:val="00061617"/>
    <w:rsid w:val="000617E8"/>
    <w:rsid w:val="00061B1C"/>
    <w:rsid w:val="00062724"/>
    <w:rsid w:val="00062752"/>
    <w:rsid w:val="00062F3B"/>
    <w:rsid w:val="00063112"/>
    <w:rsid w:val="00063561"/>
    <w:rsid w:val="00063574"/>
    <w:rsid w:val="000638E5"/>
    <w:rsid w:val="00063B19"/>
    <w:rsid w:val="00063C82"/>
    <w:rsid w:val="00063EDF"/>
    <w:rsid w:val="00063FA6"/>
    <w:rsid w:val="00064056"/>
    <w:rsid w:val="000641C4"/>
    <w:rsid w:val="000645AD"/>
    <w:rsid w:val="000645FD"/>
    <w:rsid w:val="00065101"/>
    <w:rsid w:val="000652F1"/>
    <w:rsid w:val="00065499"/>
    <w:rsid w:val="00065858"/>
    <w:rsid w:val="0006599D"/>
    <w:rsid w:val="00065B59"/>
    <w:rsid w:val="00065B65"/>
    <w:rsid w:val="00065D19"/>
    <w:rsid w:val="00065FBC"/>
    <w:rsid w:val="00065FE2"/>
    <w:rsid w:val="000667A0"/>
    <w:rsid w:val="00066884"/>
    <w:rsid w:val="00066A86"/>
    <w:rsid w:val="00066C6E"/>
    <w:rsid w:val="00066F78"/>
    <w:rsid w:val="00067424"/>
    <w:rsid w:val="000674AF"/>
    <w:rsid w:val="0006754B"/>
    <w:rsid w:val="000678D5"/>
    <w:rsid w:val="00067A4A"/>
    <w:rsid w:val="00067B21"/>
    <w:rsid w:val="00067DC3"/>
    <w:rsid w:val="00070212"/>
    <w:rsid w:val="000702AF"/>
    <w:rsid w:val="000703BF"/>
    <w:rsid w:val="000707D3"/>
    <w:rsid w:val="00070C4C"/>
    <w:rsid w:val="00070D4B"/>
    <w:rsid w:val="00070FA9"/>
    <w:rsid w:val="00071D71"/>
    <w:rsid w:val="00071E7A"/>
    <w:rsid w:val="0007243D"/>
    <w:rsid w:val="000725AD"/>
    <w:rsid w:val="00072782"/>
    <w:rsid w:val="00072840"/>
    <w:rsid w:val="00072B4C"/>
    <w:rsid w:val="00072CE6"/>
    <w:rsid w:val="00073012"/>
    <w:rsid w:val="000731A2"/>
    <w:rsid w:val="000731A6"/>
    <w:rsid w:val="000731D3"/>
    <w:rsid w:val="00073DEC"/>
    <w:rsid w:val="0007416E"/>
    <w:rsid w:val="00074433"/>
    <w:rsid w:val="000748F6"/>
    <w:rsid w:val="00074967"/>
    <w:rsid w:val="00074A24"/>
    <w:rsid w:val="00075AB0"/>
    <w:rsid w:val="000760D5"/>
    <w:rsid w:val="0007682B"/>
    <w:rsid w:val="00076984"/>
    <w:rsid w:val="00076BB2"/>
    <w:rsid w:val="00076BF2"/>
    <w:rsid w:val="0007712A"/>
    <w:rsid w:val="0007713C"/>
    <w:rsid w:val="00077613"/>
    <w:rsid w:val="0007786E"/>
    <w:rsid w:val="00077BEA"/>
    <w:rsid w:val="00077CAE"/>
    <w:rsid w:val="00080033"/>
    <w:rsid w:val="00080A27"/>
    <w:rsid w:val="00080AAD"/>
    <w:rsid w:val="00080F48"/>
    <w:rsid w:val="00080F8C"/>
    <w:rsid w:val="00081092"/>
    <w:rsid w:val="00081099"/>
    <w:rsid w:val="0008116A"/>
    <w:rsid w:val="00081321"/>
    <w:rsid w:val="0008148C"/>
    <w:rsid w:val="00081A6E"/>
    <w:rsid w:val="000821D0"/>
    <w:rsid w:val="0008261C"/>
    <w:rsid w:val="00082C72"/>
    <w:rsid w:val="00083291"/>
    <w:rsid w:val="00083352"/>
    <w:rsid w:val="0008398C"/>
    <w:rsid w:val="00083D36"/>
    <w:rsid w:val="00084505"/>
    <w:rsid w:val="00084DDA"/>
    <w:rsid w:val="00084FC2"/>
    <w:rsid w:val="0008572E"/>
    <w:rsid w:val="00085B7F"/>
    <w:rsid w:val="00085CF9"/>
    <w:rsid w:val="00085F8C"/>
    <w:rsid w:val="00086043"/>
    <w:rsid w:val="0008605F"/>
    <w:rsid w:val="000862C9"/>
    <w:rsid w:val="00087DE4"/>
    <w:rsid w:val="00087E2D"/>
    <w:rsid w:val="0009068A"/>
    <w:rsid w:val="00090B61"/>
    <w:rsid w:val="00090E10"/>
    <w:rsid w:val="00090FF2"/>
    <w:rsid w:val="00091228"/>
    <w:rsid w:val="00091E21"/>
    <w:rsid w:val="00091E30"/>
    <w:rsid w:val="00091EB7"/>
    <w:rsid w:val="00091F25"/>
    <w:rsid w:val="00091FAB"/>
    <w:rsid w:val="00092070"/>
    <w:rsid w:val="000930C6"/>
    <w:rsid w:val="000935D5"/>
    <w:rsid w:val="000938E3"/>
    <w:rsid w:val="00093B87"/>
    <w:rsid w:val="00093D97"/>
    <w:rsid w:val="00093EF9"/>
    <w:rsid w:val="00094B28"/>
    <w:rsid w:val="00094CFE"/>
    <w:rsid w:val="00094FAA"/>
    <w:rsid w:val="0009564D"/>
    <w:rsid w:val="000958CA"/>
    <w:rsid w:val="00095D19"/>
    <w:rsid w:val="00095FBB"/>
    <w:rsid w:val="000960EF"/>
    <w:rsid w:val="0009636F"/>
    <w:rsid w:val="00096442"/>
    <w:rsid w:val="000964D0"/>
    <w:rsid w:val="00096517"/>
    <w:rsid w:val="00096D51"/>
    <w:rsid w:val="00096F45"/>
    <w:rsid w:val="000973B6"/>
    <w:rsid w:val="00097436"/>
    <w:rsid w:val="00097475"/>
    <w:rsid w:val="00097688"/>
    <w:rsid w:val="00097EDF"/>
    <w:rsid w:val="00097F37"/>
    <w:rsid w:val="00097FD5"/>
    <w:rsid w:val="000A0413"/>
    <w:rsid w:val="000A0591"/>
    <w:rsid w:val="000A12DD"/>
    <w:rsid w:val="000A152F"/>
    <w:rsid w:val="000A1FCB"/>
    <w:rsid w:val="000A201B"/>
    <w:rsid w:val="000A2785"/>
    <w:rsid w:val="000A2815"/>
    <w:rsid w:val="000A2ADF"/>
    <w:rsid w:val="000A332C"/>
    <w:rsid w:val="000A4244"/>
    <w:rsid w:val="000A4669"/>
    <w:rsid w:val="000A47AA"/>
    <w:rsid w:val="000A486B"/>
    <w:rsid w:val="000A4CD1"/>
    <w:rsid w:val="000A4EA5"/>
    <w:rsid w:val="000A5175"/>
    <w:rsid w:val="000A54F8"/>
    <w:rsid w:val="000A5FEC"/>
    <w:rsid w:val="000A6408"/>
    <w:rsid w:val="000A6996"/>
    <w:rsid w:val="000A6B9F"/>
    <w:rsid w:val="000A6E8D"/>
    <w:rsid w:val="000A7A77"/>
    <w:rsid w:val="000B010A"/>
    <w:rsid w:val="000B0363"/>
    <w:rsid w:val="000B037A"/>
    <w:rsid w:val="000B079A"/>
    <w:rsid w:val="000B141A"/>
    <w:rsid w:val="000B1429"/>
    <w:rsid w:val="000B1643"/>
    <w:rsid w:val="000B1755"/>
    <w:rsid w:val="000B1893"/>
    <w:rsid w:val="000B1C49"/>
    <w:rsid w:val="000B24A6"/>
    <w:rsid w:val="000B2550"/>
    <w:rsid w:val="000B2CB0"/>
    <w:rsid w:val="000B2E43"/>
    <w:rsid w:val="000B2E73"/>
    <w:rsid w:val="000B2EE7"/>
    <w:rsid w:val="000B2F87"/>
    <w:rsid w:val="000B31A1"/>
    <w:rsid w:val="000B3317"/>
    <w:rsid w:val="000B34CD"/>
    <w:rsid w:val="000B358E"/>
    <w:rsid w:val="000B38A6"/>
    <w:rsid w:val="000B3B97"/>
    <w:rsid w:val="000B3C4E"/>
    <w:rsid w:val="000B41F9"/>
    <w:rsid w:val="000B42F3"/>
    <w:rsid w:val="000B439A"/>
    <w:rsid w:val="000B4BF6"/>
    <w:rsid w:val="000B4D73"/>
    <w:rsid w:val="000B4FE6"/>
    <w:rsid w:val="000B5AA9"/>
    <w:rsid w:val="000B5D72"/>
    <w:rsid w:val="000B5FB2"/>
    <w:rsid w:val="000B66FE"/>
    <w:rsid w:val="000B6BC3"/>
    <w:rsid w:val="000B6C72"/>
    <w:rsid w:val="000B6E68"/>
    <w:rsid w:val="000B794F"/>
    <w:rsid w:val="000B7B73"/>
    <w:rsid w:val="000B7D35"/>
    <w:rsid w:val="000B7E45"/>
    <w:rsid w:val="000B7E71"/>
    <w:rsid w:val="000C01C1"/>
    <w:rsid w:val="000C0354"/>
    <w:rsid w:val="000C0899"/>
    <w:rsid w:val="000C0AE4"/>
    <w:rsid w:val="000C0E24"/>
    <w:rsid w:val="000C0F64"/>
    <w:rsid w:val="000C10D2"/>
    <w:rsid w:val="000C23C4"/>
    <w:rsid w:val="000C2994"/>
    <w:rsid w:val="000C2B2B"/>
    <w:rsid w:val="000C2B77"/>
    <w:rsid w:val="000C3029"/>
    <w:rsid w:val="000C372E"/>
    <w:rsid w:val="000C37F0"/>
    <w:rsid w:val="000C42EA"/>
    <w:rsid w:val="000C45F0"/>
    <w:rsid w:val="000C4836"/>
    <w:rsid w:val="000C4937"/>
    <w:rsid w:val="000C5055"/>
    <w:rsid w:val="000C53E0"/>
    <w:rsid w:val="000C5B7F"/>
    <w:rsid w:val="000C5D97"/>
    <w:rsid w:val="000C5DA8"/>
    <w:rsid w:val="000C5E75"/>
    <w:rsid w:val="000C6057"/>
    <w:rsid w:val="000C6694"/>
    <w:rsid w:val="000C6EE3"/>
    <w:rsid w:val="000C73A5"/>
    <w:rsid w:val="000C7649"/>
    <w:rsid w:val="000C77ED"/>
    <w:rsid w:val="000C78B1"/>
    <w:rsid w:val="000C7C44"/>
    <w:rsid w:val="000D0046"/>
    <w:rsid w:val="000D02E8"/>
    <w:rsid w:val="000D0590"/>
    <w:rsid w:val="000D0842"/>
    <w:rsid w:val="000D0953"/>
    <w:rsid w:val="000D0A80"/>
    <w:rsid w:val="000D0E90"/>
    <w:rsid w:val="000D0FFC"/>
    <w:rsid w:val="000D1945"/>
    <w:rsid w:val="000D1973"/>
    <w:rsid w:val="000D1DF9"/>
    <w:rsid w:val="000D28E5"/>
    <w:rsid w:val="000D2C2C"/>
    <w:rsid w:val="000D2DA6"/>
    <w:rsid w:val="000D2EA1"/>
    <w:rsid w:val="000D304C"/>
    <w:rsid w:val="000D3121"/>
    <w:rsid w:val="000D35B3"/>
    <w:rsid w:val="000D366C"/>
    <w:rsid w:val="000D3692"/>
    <w:rsid w:val="000D3F56"/>
    <w:rsid w:val="000D4453"/>
    <w:rsid w:val="000D44CF"/>
    <w:rsid w:val="000D451B"/>
    <w:rsid w:val="000D4914"/>
    <w:rsid w:val="000D49A5"/>
    <w:rsid w:val="000D5151"/>
    <w:rsid w:val="000D5192"/>
    <w:rsid w:val="000D531A"/>
    <w:rsid w:val="000D55BE"/>
    <w:rsid w:val="000D5C61"/>
    <w:rsid w:val="000D615A"/>
    <w:rsid w:val="000D6394"/>
    <w:rsid w:val="000D647B"/>
    <w:rsid w:val="000D66F9"/>
    <w:rsid w:val="000D6D4F"/>
    <w:rsid w:val="000D6F65"/>
    <w:rsid w:val="000D6FCB"/>
    <w:rsid w:val="000D72F2"/>
    <w:rsid w:val="000D73E2"/>
    <w:rsid w:val="000D7C6C"/>
    <w:rsid w:val="000E014D"/>
    <w:rsid w:val="000E034F"/>
    <w:rsid w:val="000E07AE"/>
    <w:rsid w:val="000E0AE0"/>
    <w:rsid w:val="000E0D13"/>
    <w:rsid w:val="000E1039"/>
    <w:rsid w:val="000E123E"/>
    <w:rsid w:val="000E18E3"/>
    <w:rsid w:val="000E1F26"/>
    <w:rsid w:val="000E1F27"/>
    <w:rsid w:val="000E217C"/>
    <w:rsid w:val="000E2E5E"/>
    <w:rsid w:val="000E2FAA"/>
    <w:rsid w:val="000E310C"/>
    <w:rsid w:val="000E3166"/>
    <w:rsid w:val="000E33AA"/>
    <w:rsid w:val="000E33AD"/>
    <w:rsid w:val="000E33D8"/>
    <w:rsid w:val="000E3490"/>
    <w:rsid w:val="000E3645"/>
    <w:rsid w:val="000E4211"/>
    <w:rsid w:val="000E44AC"/>
    <w:rsid w:val="000E47B2"/>
    <w:rsid w:val="000E48DC"/>
    <w:rsid w:val="000E5337"/>
    <w:rsid w:val="000E540A"/>
    <w:rsid w:val="000E5439"/>
    <w:rsid w:val="000E54AE"/>
    <w:rsid w:val="000E55D2"/>
    <w:rsid w:val="000E6239"/>
    <w:rsid w:val="000E65AF"/>
    <w:rsid w:val="000E66BC"/>
    <w:rsid w:val="000E6863"/>
    <w:rsid w:val="000E6A3A"/>
    <w:rsid w:val="000E6B8A"/>
    <w:rsid w:val="000E6E41"/>
    <w:rsid w:val="000E6FAE"/>
    <w:rsid w:val="000E7254"/>
    <w:rsid w:val="000F07E2"/>
    <w:rsid w:val="000F0BAA"/>
    <w:rsid w:val="000F0BC1"/>
    <w:rsid w:val="000F0F19"/>
    <w:rsid w:val="000F10B4"/>
    <w:rsid w:val="000F1177"/>
    <w:rsid w:val="000F16FC"/>
    <w:rsid w:val="000F1AC9"/>
    <w:rsid w:val="000F220E"/>
    <w:rsid w:val="000F2734"/>
    <w:rsid w:val="000F2EB2"/>
    <w:rsid w:val="000F30BE"/>
    <w:rsid w:val="000F3339"/>
    <w:rsid w:val="000F3843"/>
    <w:rsid w:val="000F3A88"/>
    <w:rsid w:val="000F3E49"/>
    <w:rsid w:val="000F4098"/>
    <w:rsid w:val="000F40CA"/>
    <w:rsid w:val="000F4E06"/>
    <w:rsid w:val="000F5969"/>
    <w:rsid w:val="000F59BB"/>
    <w:rsid w:val="000F5F63"/>
    <w:rsid w:val="000F61BE"/>
    <w:rsid w:val="000F65AD"/>
    <w:rsid w:val="000F69D9"/>
    <w:rsid w:val="000F6A57"/>
    <w:rsid w:val="000F6C2F"/>
    <w:rsid w:val="000F74F4"/>
    <w:rsid w:val="0010005F"/>
    <w:rsid w:val="0010050F"/>
    <w:rsid w:val="00100732"/>
    <w:rsid w:val="00100B62"/>
    <w:rsid w:val="00100E68"/>
    <w:rsid w:val="00100FBB"/>
    <w:rsid w:val="001010E6"/>
    <w:rsid w:val="00101180"/>
    <w:rsid w:val="00101464"/>
    <w:rsid w:val="00101620"/>
    <w:rsid w:val="00101C5D"/>
    <w:rsid w:val="00101CCD"/>
    <w:rsid w:val="00102373"/>
    <w:rsid w:val="001024B3"/>
    <w:rsid w:val="00102724"/>
    <w:rsid w:val="0010312C"/>
    <w:rsid w:val="00103274"/>
    <w:rsid w:val="00103E27"/>
    <w:rsid w:val="00104127"/>
    <w:rsid w:val="00104D52"/>
    <w:rsid w:val="00104E0A"/>
    <w:rsid w:val="00104E8C"/>
    <w:rsid w:val="00104F89"/>
    <w:rsid w:val="00105217"/>
    <w:rsid w:val="001053F6"/>
    <w:rsid w:val="00105474"/>
    <w:rsid w:val="00105639"/>
    <w:rsid w:val="00105C34"/>
    <w:rsid w:val="001066BD"/>
    <w:rsid w:val="00106763"/>
    <w:rsid w:val="0010714D"/>
    <w:rsid w:val="00107307"/>
    <w:rsid w:val="00110A7F"/>
    <w:rsid w:val="00110E18"/>
    <w:rsid w:val="00111002"/>
    <w:rsid w:val="00111426"/>
    <w:rsid w:val="001115D9"/>
    <w:rsid w:val="001117B2"/>
    <w:rsid w:val="00111AB5"/>
    <w:rsid w:val="00111AE2"/>
    <w:rsid w:val="00111B83"/>
    <w:rsid w:val="00111C15"/>
    <w:rsid w:val="00111C4C"/>
    <w:rsid w:val="00112333"/>
    <w:rsid w:val="00112675"/>
    <w:rsid w:val="001128F0"/>
    <w:rsid w:val="001129C0"/>
    <w:rsid w:val="0011497D"/>
    <w:rsid w:val="00114A4D"/>
    <w:rsid w:val="00114AB7"/>
    <w:rsid w:val="00114DE7"/>
    <w:rsid w:val="00114EB3"/>
    <w:rsid w:val="00115237"/>
    <w:rsid w:val="00115542"/>
    <w:rsid w:val="00115634"/>
    <w:rsid w:val="00115A00"/>
    <w:rsid w:val="00116474"/>
    <w:rsid w:val="001164A7"/>
    <w:rsid w:val="001164F4"/>
    <w:rsid w:val="0011691C"/>
    <w:rsid w:val="00116DD8"/>
    <w:rsid w:val="00116E0B"/>
    <w:rsid w:val="00116EC4"/>
    <w:rsid w:val="00116FA8"/>
    <w:rsid w:val="0011758D"/>
    <w:rsid w:val="0011767E"/>
    <w:rsid w:val="0011780D"/>
    <w:rsid w:val="00117810"/>
    <w:rsid w:val="00117875"/>
    <w:rsid w:val="0011793D"/>
    <w:rsid w:val="00117BCE"/>
    <w:rsid w:val="00117FAC"/>
    <w:rsid w:val="00117FC8"/>
    <w:rsid w:val="00120268"/>
    <w:rsid w:val="0012026F"/>
    <w:rsid w:val="00120433"/>
    <w:rsid w:val="00120739"/>
    <w:rsid w:val="001208CA"/>
    <w:rsid w:val="00120957"/>
    <w:rsid w:val="001209BA"/>
    <w:rsid w:val="00120A5B"/>
    <w:rsid w:val="00121612"/>
    <w:rsid w:val="001216BC"/>
    <w:rsid w:val="00121E6F"/>
    <w:rsid w:val="0012287F"/>
    <w:rsid w:val="0012290B"/>
    <w:rsid w:val="00122982"/>
    <w:rsid w:val="00122F0F"/>
    <w:rsid w:val="00122F9A"/>
    <w:rsid w:val="00123744"/>
    <w:rsid w:val="00123C79"/>
    <w:rsid w:val="00123D53"/>
    <w:rsid w:val="00123E71"/>
    <w:rsid w:val="001245E9"/>
    <w:rsid w:val="00124875"/>
    <w:rsid w:val="0012494B"/>
    <w:rsid w:val="00124962"/>
    <w:rsid w:val="00124A35"/>
    <w:rsid w:val="00124D63"/>
    <w:rsid w:val="00124FD3"/>
    <w:rsid w:val="00125046"/>
    <w:rsid w:val="001259EA"/>
    <w:rsid w:val="00125EE0"/>
    <w:rsid w:val="001275E6"/>
    <w:rsid w:val="00127613"/>
    <w:rsid w:val="00127A40"/>
    <w:rsid w:val="00127C8F"/>
    <w:rsid w:val="00127D1A"/>
    <w:rsid w:val="00127E42"/>
    <w:rsid w:val="00127F11"/>
    <w:rsid w:val="00127F2D"/>
    <w:rsid w:val="00127F4C"/>
    <w:rsid w:val="0013043A"/>
    <w:rsid w:val="001304EE"/>
    <w:rsid w:val="00130ACB"/>
    <w:rsid w:val="00130BDB"/>
    <w:rsid w:val="00130CCC"/>
    <w:rsid w:val="00130D8C"/>
    <w:rsid w:val="001312F8"/>
    <w:rsid w:val="00131493"/>
    <w:rsid w:val="001317E7"/>
    <w:rsid w:val="00131905"/>
    <w:rsid w:val="00131979"/>
    <w:rsid w:val="00131A76"/>
    <w:rsid w:val="00131BBA"/>
    <w:rsid w:val="00131D4B"/>
    <w:rsid w:val="001329F4"/>
    <w:rsid w:val="00132BF3"/>
    <w:rsid w:val="00132C7B"/>
    <w:rsid w:val="001339AB"/>
    <w:rsid w:val="00133F15"/>
    <w:rsid w:val="001344AF"/>
    <w:rsid w:val="001348DE"/>
    <w:rsid w:val="00134B1F"/>
    <w:rsid w:val="00135B2B"/>
    <w:rsid w:val="00135CCA"/>
    <w:rsid w:val="00135D43"/>
    <w:rsid w:val="00136175"/>
    <w:rsid w:val="001361AB"/>
    <w:rsid w:val="0013641E"/>
    <w:rsid w:val="001365A2"/>
    <w:rsid w:val="00136A0E"/>
    <w:rsid w:val="00136B16"/>
    <w:rsid w:val="00136E5E"/>
    <w:rsid w:val="0013736C"/>
    <w:rsid w:val="001373E2"/>
    <w:rsid w:val="001400F0"/>
    <w:rsid w:val="00140496"/>
    <w:rsid w:val="001408FD"/>
    <w:rsid w:val="00140A97"/>
    <w:rsid w:val="00140C89"/>
    <w:rsid w:val="00141054"/>
    <w:rsid w:val="001413A8"/>
    <w:rsid w:val="001413BB"/>
    <w:rsid w:val="00141754"/>
    <w:rsid w:val="00141D65"/>
    <w:rsid w:val="00141DEC"/>
    <w:rsid w:val="001423B7"/>
    <w:rsid w:val="00142963"/>
    <w:rsid w:val="00142A74"/>
    <w:rsid w:val="00142BB2"/>
    <w:rsid w:val="00142C30"/>
    <w:rsid w:val="001431AD"/>
    <w:rsid w:val="0014325D"/>
    <w:rsid w:val="001432F4"/>
    <w:rsid w:val="001439B7"/>
    <w:rsid w:val="00143A10"/>
    <w:rsid w:val="00143E17"/>
    <w:rsid w:val="00144B41"/>
    <w:rsid w:val="00145ED6"/>
    <w:rsid w:val="001460DA"/>
    <w:rsid w:val="0014669E"/>
    <w:rsid w:val="001467F0"/>
    <w:rsid w:val="001467F8"/>
    <w:rsid w:val="00146B15"/>
    <w:rsid w:val="00146CB3"/>
    <w:rsid w:val="00147210"/>
    <w:rsid w:val="00147734"/>
    <w:rsid w:val="001479E4"/>
    <w:rsid w:val="00147B28"/>
    <w:rsid w:val="00147BB4"/>
    <w:rsid w:val="001501AA"/>
    <w:rsid w:val="001504F1"/>
    <w:rsid w:val="001506FC"/>
    <w:rsid w:val="001507F4"/>
    <w:rsid w:val="00150997"/>
    <w:rsid w:val="001516EE"/>
    <w:rsid w:val="00151BC0"/>
    <w:rsid w:val="00151DBD"/>
    <w:rsid w:val="00151E98"/>
    <w:rsid w:val="001524BF"/>
    <w:rsid w:val="001526DC"/>
    <w:rsid w:val="0015385B"/>
    <w:rsid w:val="001545F9"/>
    <w:rsid w:val="001547F2"/>
    <w:rsid w:val="00154993"/>
    <w:rsid w:val="00154C6B"/>
    <w:rsid w:val="00154C6C"/>
    <w:rsid w:val="00154FE1"/>
    <w:rsid w:val="00155122"/>
    <w:rsid w:val="00155330"/>
    <w:rsid w:val="001555DE"/>
    <w:rsid w:val="00155647"/>
    <w:rsid w:val="00155691"/>
    <w:rsid w:val="00155922"/>
    <w:rsid w:val="00155C5C"/>
    <w:rsid w:val="00155DAB"/>
    <w:rsid w:val="0015660B"/>
    <w:rsid w:val="00156E20"/>
    <w:rsid w:val="00156F7E"/>
    <w:rsid w:val="00156FE1"/>
    <w:rsid w:val="0015747E"/>
    <w:rsid w:val="0016035F"/>
    <w:rsid w:val="001609F8"/>
    <w:rsid w:val="00160C04"/>
    <w:rsid w:val="00160CFC"/>
    <w:rsid w:val="00160D90"/>
    <w:rsid w:val="00160E15"/>
    <w:rsid w:val="00160E2C"/>
    <w:rsid w:val="00160E78"/>
    <w:rsid w:val="00161402"/>
    <w:rsid w:val="00161502"/>
    <w:rsid w:val="00161924"/>
    <w:rsid w:val="00161AE5"/>
    <w:rsid w:val="00161AF0"/>
    <w:rsid w:val="00161EC9"/>
    <w:rsid w:val="00161F91"/>
    <w:rsid w:val="00161FA3"/>
    <w:rsid w:val="001622E9"/>
    <w:rsid w:val="0016234F"/>
    <w:rsid w:val="00162812"/>
    <w:rsid w:val="00163043"/>
    <w:rsid w:val="0016378A"/>
    <w:rsid w:val="00163844"/>
    <w:rsid w:val="0016390F"/>
    <w:rsid w:val="00163CBB"/>
    <w:rsid w:val="00163DFC"/>
    <w:rsid w:val="001647C0"/>
    <w:rsid w:val="00164880"/>
    <w:rsid w:val="001649FA"/>
    <w:rsid w:val="001652A3"/>
    <w:rsid w:val="00165437"/>
    <w:rsid w:val="0016579B"/>
    <w:rsid w:val="00166047"/>
    <w:rsid w:val="00166137"/>
    <w:rsid w:val="00166180"/>
    <w:rsid w:val="00166601"/>
    <w:rsid w:val="0016666D"/>
    <w:rsid w:val="00166700"/>
    <w:rsid w:val="00166F08"/>
    <w:rsid w:val="001673C8"/>
    <w:rsid w:val="00167A96"/>
    <w:rsid w:val="00167DAB"/>
    <w:rsid w:val="00170921"/>
    <w:rsid w:val="00170A0E"/>
    <w:rsid w:val="00170AE7"/>
    <w:rsid w:val="00170C92"/>
    <w:rsid w:val="00170C9F"/>
    <w:rsid w:val="00171004"/>
    <w:rsid w:val="0017176E"/>
    <w:rsid w:val="00171856"/>
    <w:rsid w:val="00171AED"/>
    <w:rsid w:val="00171B05"/>
    <w:rsid w:val="00172209"/>
    <w:rsid w:val="00172393"/>
    <w:rsid w:val="0017241D"/>
    <w:rsid w:val="00172888"/>
    <w:rsid w:val="00172BD4"/>
    <w:rsid w:val="00173062"/>
    <w:rsid w:val="001732E2"/>
    <w:rsid w:val="00173364"/>
    <w:rsid w:val="0017346F"/>
    <w:rsid w:val="0017353D"/>
    <w:rsid w:val="0017381B"/>
    <w:rsid w:val="0017393D"/>
    <w:rsid w:val="00173A01"/>
    <w:rsid w:val="00173F12"/>
    <w:rsid w:val="00174065"/>
    <w:rsid w:val="00174594"/>
    <w:rsid w:val="00174CD6"/>
    <w:rsid w:val="00174EDE"/>
    <w:rsid w:val="00175610"/>
    <w:rsid w:val="00176393"/>
    <w:rsid w:val="00176715"/>
    <w:rsid w:val="00176BB5"/>
    <w:rsid w:val="00177231"/>
    <w:rsid w:val="001773D6"/>
    <w:rsid w:val="001775A1"/>
    <w:rsid w:val="001779D2"/>
    <w:rsid w:val="00177BC2"/>
    <w:rsid w:val="00177C26"/>
    <w:rsid w:val="00177DE2"/>
    <w:rsid w:val="001804B4"/>
    <w:rsid w:val="00180863"/>
    <w:rsid w:val="00180CE6"/>
    <w:rsid w:val="001811AA"/>
    <w:rsid w:val="001813C5"/>
    <w:rsid w:val="00181913"/>
    <w:rsid w:val="00181C67"/>
    <w:rsid w:val="00181D0B"/>
    <w:rsid w:val="001825CB"/>
    <w:rsid w:val="00182865"/>
    <w:rsid w:val="0018288D"/>
    <w:rsid w:val="00182E06"/>
    <w:rsid w:val="001830A8"/>
    <w:rsid w:val="0018407B"/>
    <w:rsid w:val="00184255"/>
    <w:rsid w:val="001842C7"/>
    <w:rsid w:val="00184B11"/>
    <w:rsid w:val="00184E29"/>
    <w:rsid w:val="00185AFE"/>
    <w:rsid w:val="00185FA1"/>
    <w:rsid w:val="00186BA9"/>
    <w:rsid w:val="00186BE5"/>
    <w:rsid w:val="001871D8"/>
    <w:rsid w:val="00187500"/>
    <w:rsid w:val="0018750B"/>
    <w:rsid w:val="00190A14"/>
    <w:rsid w:val="00190DE7"/>
    <w:rsid w:val="001916E4"/>
    <w:rsid w:val="001918D6"/>
    <w:rsid w:val="00191B14"/>
    <w:rsid w:val="00191D0C"/>
    <w:rsid w:val="0019203A"/>
    <w:rsid w:val="001921D2"/>
    <w:rsid w:val="001928DB"/>
    <w:rsid w:val="00192984"/>
    <w:rsid w:val="00193289"/>
    <w:rsid w:val="00193305"/>
    <w:rsid w:val="0019395F"/>
    <w:rsid w:val="001939C3"/>
    <w:rsid w:val="00193C15"/>
    <w:rsid w:val="0019405F"/>
    <w:rsid w:val="001948C4"/>
    <w:rsid w:val="001949AF"/>
    <w:rsid w:val="00194A8E"/>
    <w:rsid w:val="00194D2D"/>
    <w:rsid w:val="001950C6"/>
    <w:rsid w:val="00195845"/>
    <w:rsid w:val="00195BA8"/>
    <w:rsid w:val="00195BD6"/>
    <w:rsid w:val="00195E9F"/>
    <w:rsid w:val="0019611D"/>
    <w:rsid w:val="0019633F"/>
    <w:rsid w:val="001968AC"/>
    <w:rsid w:val="001969A6"/>
    <w:rsid w:val="00196B6C"/>
    <w:rsid w:val="00196BD7"/>
    <w:rsid w:val="00196C16"/>
    <w:rsid w:val="00197326"/>
    <w:rsid w:val="00197441"/>
    <w:rsid w:val="001979DC"/>
    <w:rsid w:val="00197B8C"/>
    <w:rsid w:val="00197BD3"/>
    <w:rsid w:val="00197D69"/>
    <w:rsid w:val="00197D87"/>
    <w:rsid w:val="001A0779"/>
    <w:rsid w:val="001A0C11"/>
    <w:rsid w:val="001A0E56"/>
    <w:rsid w:val="001A1036"/>
    <w:rsid w:val="001A10F3"/>
    <w:rsid w:val="001A110F"/>
    <w:rsid w:val="001A1145"/>
    <w:rsid w:val="001A12BD"/>
    <w:rsid w:val="001A13CF"/>
    <w:rsid w:val="001A163B"/>
    <w:rsid w:val="001A18A3"/>
    <w:rsid w:val="001A19CA"/>
    <w:rsid w:val="001A1A0A"/>
    <w:rsid w:val="001A1E3D"/>
    <w:rsid w:val="001A2409"/>
    <w:rsid w:val="001A298C"/>
    <w:rsid w:val="001A2999"/>
    <w:rsid w:val="001A333B"/>
    <w:rsid w:val="001A34C3"/>
    <w:rsid w:val="001A36A9"/>
    <w:rsid w:val="001A3A22"/>
    <w:rsid w:val="001A4279"/>
    <w:rsid w:val="001A4397"/>
    <w:rsid w:val="001A498D"/>
    <w:rsid w:val="001A4F3A"/>
    <w:rsid w:val="001A507D"/>
    <w:rsid w:val="001A5243"/>
    <w:rsid w:val="001A53B3"/>
    <w:rsid w:val="001A63E0"/>
    <w:rsid w:val="001A6E45"/>
    <w:rsid w:val="001A6F8E"/>
    <w:rsid w:val="001A73D2"/>
    <w:rsid w:val="001A73D7"/>
    <w:rsid w:val="001A747C"/>
    <w:rsid w:val="001A761F"/>
    <w:rsid w:val="001A7EB5"/>
    <w:rsid w:val="001B080D"/>
    <w:rsid w:val="001B0FE9"/>
    <w:rsid w:val="001B16B6"/>
    <w:rsid w:val="001B1A27"/>
    <w:rsid w:val="001B1B9C"/>
    <w:rsid w:val="001B1F87"/>
    <w:rsid w:val="001B22EA"/>
    <w:rsid w:val="001B2312"/>
    <w:rsid w:val="001B2A56"/>
    <w:rsid w:val="001B2BB6"/>
    <w:rsid w:val="001B2DE8"/>
    <w:rsid w:val="001B383F"/>
    <w:rsid w:val="001B3C38"/>
    <w:rsid w:val="001B3E0B"/>
    <w:rsid w:val="001B3EDF"/>
    <w:rsid w:val="001B42F3"/>
    <w:rsid w:val="001B45C6"/>
    <w:rsid w:val="001B46C8"/>
    <w:rsid w:val="001B49AA"/>
    <w:rsid w:val="001B4C9D"/>
    <w:rsid w:val="001B4E6D"/>
    <w:rsid w:val="001B5197"/>
    <w:rsid w:val="001B52FD"/>
    <w:rsid w:val="001B5470"/>
    <w:rsid w:val="001B55B8"/>
    <w:rsid w:val="001B5765"/>
    <w:rsid w:val="001B57C6"/>
    <w:rsid w:val="001B5A11"/>
    <w:rsid w:val="001B5D1B"/>
    <w:rsid w:val="001B5D31"/>
    <w:rsid w:val="001B5DF9"/>
    <w:rsid w:val="001B5EEC"/>
    <w:rsid w:val="001B6071"/>
    <w:rsid w:val="001B60EF"/>
    <w:rsid w:val="001B623B"/>
    <w:rsid w:val="001B6344"/>
    <w:rsid w:val="001B688A"/>
    <w:rsid w:val="001B6B50"/>
    <w:rsid w:val="001B6FB6"/>
    <w:rsid w:val="001B7880"/>
    <w:rsid w:val="001B7A99"/>
    <w:rsid w:val="001B7AB4"/>
    <w:rsid w:val="001C01FD"/>
    <w:rsid w:val="001C0337"/>
    <w:rsid w:val="001C040D"/>
    <w:rsid w:val="001C082F"/>
    <w:rsid w:val="001C0D44"/>
    <w:rsid w:val="001C1055"/>
    <w:rsid w:val="001C127F"/>
    <w:rsid w:val="001C142A"/>
    <w:rsid w:val="001C1481"/>
    <w:rsid w:val="001C1B47"/>
    <w:rsid w:val="001C1D0D"/>
    <w:rsid w:val="001C1E67"/>
    <w:rsid w:val="001C220D"/>
    <w:rsid w:val="001C2268"/>
    <w:rsid w:val="001C2657"/>
    <w:rsid w:val="001C3130"/>
    <w:rsid w:val="001C321F"/>
    <w:rsid w:val="001C3843"/>
    <w:rsid w:val="001C3904"/>
    <w:rsid w:val="001C3B3E"/>
    <w:rsid w:val="001C40F7"/>
    <w:rsid w:val="001C4136"/>
    <w:rsid w:val="001C43D8"/>
    <w:rsid w:val="001C45D7"/>
    <w:rsid w:val="001C45F3"/>
    <w:rsid w:val="001C4694"/>
    <w:rsid w:val="001C4CF3"/>
    <w:rsid w:val="001C4F24"/>
    <w:rsid w:val="001C5177"/>
    <w:rsid w:val="001C51CD"/>
    <w:rsid w:val="001C5CEF"/>
    <w:rsid w:val="001C5DC5"/>
    <w:rsid w:val="001C5F0F"/>
    <w:rsid w:val="001C60ED"/>
    <w:rsid w:val="001C6225"/>
    <w:rsid w:val="001C6255"/>
    <w:rsid w:val="001C62A6"/>
    <w:rsid w:val="001C649E"/>
    <w:rsid w:val="001C6508"/>
    <w:rsid w:val="001C6520"/>
    <w:rsid w:val="001C6975"/>
    <w:rsid w:val="001C6B13"/>
    <w:rsid w:val="001C6D5D"/>
    <w:rsid w:val="001C71A5"/>
    <w:rsid w:val="001C72E7"/>
    <w:rsid w:val="001C72EC"/>
    <w:rsid w:val="001C7490"/>
    <w:rsid w:val="001C7B76"/>
    <w:rsid w:val="001D0050"/>
    <w:rsid w:val="001D0202"/>
    <w:rsid w:val="001D0588"/>
    <w:rsid w:val="001D15F6"/>
    <w:rsid w:val="001D1AF9"/>
    <w:rsid w:val="001D25DA"/>
    <w:rsid w:val="001D2AF7"/>
    <w:rsid w:val="001D2EAA"/>
    <w:rsid w:val="001D30BE"/>
    <w:rsid w:val="001D332D"/>
    <w:rsid w:val="001D3DEF"/>
    <w:rsid w:val="001D3E7C"/>
    <w:rsid w:val="001D4612"/>
    <w:rsid w:val="001D50C0"/>
    <w:rsid w:val="001D52C9"/>
    <w:rsid w:val="001D5300"/>
    <w:rsid w:val="001D562B"/>
    <w:rsid w:val="001D5688"/>
    <w:rsid w:val="001D60EA"/>
    <w:rsid w:val="001D63F3"/>
    <w:rsid w:val="001D70F1"/>
    <w:rsid w:val="001D74C9"/>
    <w:rsid w:val="001D763B"/>
    <w:rsid w:val="001D7703"/>
    <w:rsid w:val="001D774C"/>
    <w:rsid w:val="001D7758"/>
    <w:rsid w:val="001D790B"/>
    <w:rsid w:val="001D7AC7"/>
    <w:rsid w:val="001D7CBC"/>
    <w:rsid w:val="001E040C"/>
    <w:rsid w:val="001E045E"/>
    <w:rsid w:val="001E0767"/>
    <w:rsid w:val="001E07B0"/>
    <w:rsid w:val="001E085E"/>
    <w:rsid w:val="001E08A0"/>
    <w:rsid w:val="001E0C15"/>
    <w:rsid w:val="001E0E0A"/>
    <w:rsid w:val="001E0EB3"/>
    <w:rsid w:val="001E0F08"/>
    <w:rsid w:val="001E0FFA"/>
    <w:rsid w:val="001E1288"/>
    <w:rsid w:val="001E12B0"/>
    <w:rsid w:val="001E1C71"/>
    <w:rsid w:val="001E1F3C"/>
    <w:rsid w:val="001E2197"/>
    <w:rsid w:val="001E24F2"/>
    <w:rsid w:val="001E350E"/>
    <w:rsid w:val="001E35F5"/>
    <w:rsid w:val="001E393F"/>
    <w:rsid w:val="001E3A26"/>
    <w:rsid w:val="001E42CB"/>
    <w:rsid w:val="001E4A3A"/>
    <w:rsid w:val="001E51B4"/>
    <w:rsid w:val="001E51F9"/>
    <w:rsid w:val="001E523C"/>
    <w:rsid w:val="001E5637"/>
    <w:rsid w:val="001E58A7"/>
    <w:rsid w:val="001E599A"/>
    <w:rsid w:val="001E5E7D"/>
    <w:rsid w:val="001E5F97"/>
    <w:rsid w:val="001E621B"/>
    <w:rsid w:val="001E654E"/>
    <w:rsid w:val="001E6840"/>
    <w:rsid w:val="001E6FF7"/>
    <w:rsid w:val="001E71A2"/>
    <w:rsid w:val="001E75CF"/>
    <w:rsid w:val="001E7C0A"/>
    <w:rsid w:val="001F0288"/>
    <w:rsid w:val="001F0327"/>
    <w:rsid w:val="001F0614"/>
    <w:rsid w:val="001F083E"/>
    <w:rsid w:val="001F09BF"/>
    <w:rsid w:val="001F09E6"/>
    <w:rsid w:val="001F0A1A"/>
    <w:rsid w:val="001F0CB1"/>
    <w:rsid w:val="001F12C5"/>
    <w:rsid w:val="001F1353"/>
    <w:rsid w:val="001F1947"/>
    <w:rsid w:val="001F1B2D"/>
    <w:rsid w:val="001F21D7"/>
    <w:rsid w:val="001F2B83"/>
    <w:rsid w:val="001F2DBA"/>
    <w:rsid w:val="001F2EE8"/>
    <w:rsid w:val="001F3195"/>
    <w:rsid w:val="001F3F19"/>
    <w:rsid w:val="001F3F46"/>
    <w:rsid w:val="001F3F62"/>
    <w:rsid w:val="001F442D"/>
    <w:rsid w:val="001F452D"/>
    <w:rsid w:val="001F4553"/>
    <w:rsid w:val="001F45C1"/>
    <w:rsid w:val="001F4D35"/>
    <w:rsid w:val="001F4F1F"/>
    <w:rsid w:val="001F4F3D"/>
    <w:rsid w:val="001F5CF3"/>
    <w:rsid w:val="001F5D07"/>
    <w:rsid w:val="001F5D14"/>
    <w:rsid w:val="001F5D64"/>
    <w:rsid w:val="001F5F4B"/>
    <w:rsid w:val="001F6268"/>
    <w:rsid w:val="001F6B38"/>
    <w:rsid w:val="001F6E2A"/>
    <w:rsid w:val="001F718B"/>
    <w:rsid w:val="001F75AF"/>
    <w:rsid w:val="001F7618"/>
    <w:rsid w:val="001F786F"/>
    <w:rsid w:val="001F79FF"/>
    <w:rsid w:val="001F7E32"/>
    <w:rsid w:val="001F7E3C"/>
    <w:rsid w:val="002002A4"/>
    <w:rsid w:val="00200A1C"/>
    <w:rsid w:val="00200C1E"/>
    <w:rsid w:val="002011BC"/>
    <w:rsid w:val="00201403"/>
    <w:rsid w:val="00201506"/>
    <w:rsid w:val="002015C4"/>
    <w:rsid w:val="0020186C"/>
    <w:rsid w:val="002019B3"/>
    <w:rsid w:val="002023DA"/>
    <w:rsid w:val="00202F16"/>
    <w:rsid w:val="0020351F"/>
    <w:rsid w:val="00203557"/>
    <w:rsid w:val="00203EE8"/>
    <w:rsid w:val="00204165"/>
    <w:rsid w:val="00204A9A"/>
    <w:rsid w:val="00204C13"/>
    <w:rsid w:val="002054B4"/>
    <w:rsid w:val="00205E85"/>
    <w:rsid w:val="00206218"/>
    <w:rsid w:val="002065F8"/>
    <w:rsid w:val="00206ABD"/>
    <w:rsid w:val="0020752B"/>
    <w:rsid w:val="0020754D"/>
    <w:rsid w:val="0020793D"/>
    <w:rsid w:val="00207A39"/>
    <w:rsid w:val="00207A5A"/>
    <w:rsid w:val="00207C9C"/>
    <w:rsid w:val="0021010A"/>
    <w:rsid w:val="0021030D"/>
    <w:rsid w:val="00210338"/>
    <w:rsid w:val="002106CB"/>
    <w:rsid w:val="00210ECA"/>
    <w:rsid w:val="00210F81"/>
    <w:rsid w:val="00211028"/>
    <w:rsid w:val="00211207"/>
    <w:rsid w:val="00211218"/>
    <w:rsid w:val="00211EDE"/>
    <w:rsid w:val="00212505"/>
    <w:rsid w:val="00212648"/>
    <w:rsid w:val="00212FD8"/>
    <w:rsid w:val="00212FFC"/>
    <w:rsid w:val="002134F7"/>
    <w:rsid w:val="00213545"/>
    <w:rsid w:val="0021363E"/>
    <w:rsid w:val="00213A79"/>
    <w:rsid w:val="0021479B"/>
    <w:rsid w:val="00214824"/>
    <w:rsid w:val="002149BE"/>
    <w:rsid w:val="00214D83"/>
    <w:rsid w:val="00214FFF"/>
    <w:rsid w:val="0021543C"/>
    <w:rsid w:val="002158AD"/>
    <w:rsid w:val="00215917"/>
    <w:rsid w:val="00215D4C"/>
    <w:rsid w:val="00216375"/>
    <w:rsid w:val="00216BEA"/>
    <w:rsid w:val="00216E0A"/>
    <w:rsid w:val="0021722D"/>
    <w:rsid w:val="002174AD"/>
    <w:rsid w:val="00217997"/>
    <w:rsid w:val="00217BA6"/>
    <w:rsid w:val="00217C09"/>
    <w:rsid w:val="00217D54"/>
    <w:rsid w:val="0022000D"/>
    <w:rsid w:val="002200C0"/>
    <w:rsid w:val="002204A2"/>
    <w:rsid w:val="00220A8B"/>
    <w:rsid w:val="00220D4B"/>
    <w:rsid w:val="00220D7E"/>
    <w:rsid w:val="00220EDD"/>
    <w:rsid w:val="002213CE"/>
    <w:rsid w:val="00221610"/>
    <w:rsid w:val="002216E3"/>
    <w:rsid w:val="0022184F"/>
    <w:rsid w:val="00221B6A"/>
    <w:rsid w:val="002221B1"/>
    <w:rsid w:val="002221E7"/>
    <w:rsid w:val="00222390"/>
    <w:rsid w:val="002223C5"/>
    <w:rsid w:val="00222435"/>
    <w:rsid w:val="00222BEF"/>
    <w:rsid w:val="00222D69"/>
    <w:rsid w:val="00222DED"/>
    <w:rsid w:val="002230A1"/>
    <w:rsid w:val="002230AD"/>
    <w:rsid w:val="00223CFA"/>
    <w:rsid w:val="00223F46"/>
    <w:rsid w:val="00223FC7"/>
    <w:rsid w:val="00224811"/>
    <w:rsid w:val="00224957"/>
    <w:rsid w:val="002249BB"/>
    <w:rsid w:val="00224D77"/>
    <w:rsid w:val="00225014"/>
    <w:rsid w:val="0022507D"/>
    <w:rsid w:val="00225273"/>
    <w:rsid w:val="002255F4"/>
    <w:rsid w:val="00225A10"/>
    <w:rsid w:val="00225CC0"/>
    <w:rsid w:val="00225EC4"/>
    <w:rsid w:val="002266BC"/>
    <w:rsid w:val="00226BAF"/>
    <w:rsid w:val="00227178"/>
    <w:rsid w:val="002271B3"/>
    <w:rsid w:val="002301C9"/>
    <w:rsid w:val="0023065A"/>
    <w:rsid w:val="0023084E"/>
    <w:rsid w:val="00230C51"/>
    <w:rsid w:val="002311A5"/>
    <w:rsid w:val="0023125E"/>
    <w:rsid w:val="0023170D"/>
    <w:rsid w:val="002318D8"/>
    <w:rsid w:val="00231CBD"/>
    <w:rsid w:val="0023214B"/>
    <w:rsid w:val="00232F3C"/>
    <w:rsid w:val="00233255"/>
    <w:rsid w:val="002333CE"/>
    <w:rsid w:val="00233B26"/>
    <w:rsid w:val="00233D4A"/>
    <w:rsid w:val="00233F52"/>
    <w:rsid w:val="00233F67"/>
    <w:rsid w:val="00233F84"/>
    <w:rsid w:val="0023406A"/>
    <w:rsid w:val="002342C9"/>
    <w:rsid w:val="00234577"/>
    <w:rsid w:val="00234771"/>
    <w:rsid w:val="00234786"/>
    <w:rsid w:val="002352E1"/>
    <w:rsid w:val="00235527"/>
    <w:rsid w:val="00235614"/>
    <w:rsid w:val="002361E9"/>
    <w:rsid w:val="00236373"/>
    <w:rsid w:val="002363D2"/>
    <w:rsid w:val="0023664D"/>
    <w:rsid w:val="00236AA8"/>
    <w:rsid w:val="00236CAF"/>
    <w:rsid w:val="0023707F"/>
    <w:rsid w:val="00237691"/>
    <w:rsid w:val="002378AD"/>
    <w:rsid w:val="00237958"/>
    <w:rsid w:val="00237B39"/>
    <w:rsid w:val="0024006E"/>
    <w:rsid w:val="0024024E"/>
    <w:rsid w:val="00240439"/>
    <w:rsid w:val="0024059E"/>
    <w:rsid w:val="00240B69"/>
    <w:rsid w:val="00240DE2"/>
    <w:rsid w:val="00240EF9"/>
    <w:rsid w:val="0024194E"/>
    <w:rsid w:val="00241BFF"/>
    <w:rsid w:val="00241FAF"/>
    <w:rsid w:val="0024207C"/>
    <w:rsid w:val="0024211E"/>
    <w:rsid w:val="0024224F"/>
    <w:rsid w:val="002424FE"/>
    <w:rsid w:val="0024274C"/>
    <w:rsid w:val="002429E5"/>
    <w:rsid w:val="00243054"/>
    <w:rsid w:val="0024433E"/>
    <w:rsid w:val="0024456E"/>
    <w:rsid w:val="002446B4"/>
    <w:rsid w:val="00244725"/>
    <w:rsid w:val="00244ACC"/>
    <w:rsid w:val="00244E2A"/>
    <w:rsid w:val="002453D5"/>
    <w:rsid w:val="00245717"/>
    <w:rsid w:val="0024588A"/>
    <w:rsid w:val="00245913"/>
    <w:rsid w:val="00245B02"/>
    <w:rsid w:val="00245F68"/>
    <w:rsid w:val="002461C4"/>
    <w:rsid w:val="002461EA"/>
    <w:rsid w:val="00246565"/>
    <w:rsid w:val="00246E55"/>
    <w:rsid w:val="00246EC9"/>
    <w:rsid w:val="00247260"/>
    <w:rsid w:val="00247519"/>
    <w:rsid w:val="00247AAB"/>
    <w:rsid w:val="00247ACA"/>
    <w:rsid w:val="0025025C"/>
    <w:rsid w:val="002502A3"/>
    <w:rsid w:val="00250713"/>
    <w:rsid w:val="002508FA"/>
    <w:rsid w:val="00250998"/>
    <w:rsid w:val="00250A42"/>
    <w:rsid w:val="00250AB2"/>
    <w:rsid w:val="00250EE9"/>
    <w:rsid w:val="00250FE7"/>
    <w:rsid w:val="002510D4"/>
    <w:rsid w:val="002515D7"/>
    <w:rsid w:val="00251653"/>
    <w:rsid w:val="002516D8"/>
    <w:rsid w:val="00251E4C"/>
    <w:rsid w:val="00252286"/>
    <w:rsid w:val="002528F1"/>
    <w:rsid w:val="002532E3"/>
    <w:rsid w:val="0025334F"/>
    <w:rsid w:val="00253546"/>
    <w:rsid w:val="00253731"/>
    <w:rsid w:val="00253B42"/>
    <w:rsid w:val="00253E7C"/>
    <w:rsid w:val="00253FEE"/>
    <w:rsid w:val="00254121"/>
    <w:rsid w:val="0025426C"/>
    <w:rsid w:val="00254368"/>
    <w:rsid w:val="0025495F"/>
    <w:rsid w:val="00254C17"/>
    <w:rsid w:val="0025544F"/>
    <w:rsid w:val="00255B9A"/>
    <w:rsid w:val="002569C5"/>
    <w:rsid w:val="00256CB9"/>
    <w:rsid w:val="00256D90"/>
    <w:rsid w:val="00256E24"/>
    <w:rsid w:val="00257205"/>
    <w:rsid w:val="002573AF"/>
    <w:rsid w:val="002573B6"/>
    <w:rsid w:val="00257C2A"/>
    <w:rsid w:val="00257C66"/>
    <w:rsid w:val="00260172"/>
    <w:rsid w:val="00260847"/>
    <w:rsid w:val="00260959"/>
    <w:rsid w:val="00260BAE"/>
    <w:rsid w:val="00260E0E"/>
    <w:rsid w:val="00260E38"/>
    <w:rsid w:val="00261C6D"/>
    <w:rsid w:val="00261D7B"/>
    <w:rsid w:val="00262BF9"/>
    <w:rsid w:val="00262DC3"/>
    <w:rsid w:val="00262F15"/>
    <w:rsid w:val="002636AF"/>
    <w:rsid w:val="00263BAC"/>
    <w:rsid w:val="00263E5A"/>
    <w:rsid w:val="00264526"/>
    <w:rsid w:val="00264CF0"/>
    <w:rsid w:val="00265049"/>
    <w:rsid w:val="00265126"/>
    <w:rsid w:val="0026551B"/>
    <w:rsid w:val="00265ECB"/>
    <w:rsid w:val="00265F08"/>
    <w:rsid w:val="00265FD0"/>
    <w:rsid w:val="0026643D"/>
    <w:rsid w:val="002664E8"/>
    <w:rsid w:val="002668C6"/>
    <w:rsid w:val="002668DB"/>
    <w:rsid w:val="00266F04"/>
    <w:rsid w:val="00267253"/>
    <w:rsid w:val="002673A3"/>
    <w:rsid w:val="00267438"/>
    <w:rsid w:val="00267638"/>
    <w:rsid w:val="00270248"/>
    <w:rsid w:val="00270D52"/>
    <w:rsid w:val="0027186E"/>
    <w:rsid w:val="00271C3D"/>
    <w:rsid w:val="002720A2"/>
    <w:rsid w:val="002722EB"/>
    <w:rsid w:val="00272502"/>
    <w:rsid w:val="0027286C"/>
    <w:rsid w:val="002734C6"/>
    <w:rsid w:val="00273AE3"/>
    <w:rsid w:val="00273FEC"/>
    <w:rsid w:val="00273FEE"/>
    <w:rsid w:val="002744B1"/>
    <w:rsid w:val="00274DE4"/>
    <w:rsid w:val="00275445"/>
    <w:rsid w:val="002758C6"/>
    <w:rsid w:val="002759E4"/>
    <w:rsid w:val="00275A92"/>
    <w:rsid w:val="00276274"/>
    <w:rsid w:val="00276464"/>
    <w:rsid w:val="00276A18"/>
    <w:rsid w:val="00276B97"/>
    <w:rsid w:val="00276F7A"/>
    <w:rsid w:val="00277212"/>
    <w:rsid w:val="00277268"/>
    <w:rsid w:val="002806E3"/>
    <w:rsid w:val="00280845"/>
    <w:rsid w:val="00280904"/>
    <w:rsid w:val="0028099F"/>
    <w:rsid w:val="002809DA"/>
    <w:rsid w:val="00280A4E"/>
    <w:rsid w:val="00280E8F"/>
    <w:rsid w:val="002810A4"/>
    <w:rsid w:val="002810A6"/>
    <w:rsid w:val="00281399"/>
    <w:rsid w:val="00281400"/>
    <w:rsid w:val="00282129"/>
    <w:rsid w:val="00282781"/>
    <w:rsid w:val="00282C77"/>
    <w:rsid w:val="00282E4A"/>
    <w:rsid w:val="0028325A"/>
    <w:rsid w:val="0028342F"/>
    <w:rsid w:val="00283798"/>
    <w:rsid w:val="00283852"/>
    <w:rsid w:val="00283C38"/>
    <w:rsid w:val="00283D88"/>
    <w:rsid w:val="0028487D"/>
    <w:rsid w:val="00284BFA"/>
    <w:rsid w:val="00284FF0"/>
    <w:rsid w:val="002852EA"/>
    <w:rsid w:val="002855D5"/>
    <w:rsid w:val="00285938"/>
    <w:rsid w:val="00285A33"/>
    <w:rsid w:val="00285DF5"/>
    <w:rsid w:val="002862B7"/>
    <w:rsid w:val="0028687D"/>
    <w:rsid w:val="00287021"/>
    <w:rsid w:val="00287AA8"/>
    <w:rsid w:val="00287ACA"/>
    <w:rsid w:val="00287AD2"/>
    <w:rsid w:val="00287CDA"/>
    <w:rsid w:val="00287F9A"/>
    <w:rsid w:val="00290415"/>
    <w:rsid w:val="00290FBC"/>
    <w:rsid w:val="002916E5"/>
    <w:rsid w:val="00291B2C"/>
    <w:rsid w:val="00291B90"/>
    <w:rsid w:val="00292120"/>
    <w:rsid w:val="00292543"/>
    <w:rsid w:val="002927CD"/>
    <w:rsid w:val="00292C50"/>
    <w:rsid w:val="00293492"/>
    <w:rsid w:val="002937D6"/>
    <w:rsid w:val="002938BF"/>
    <w:rsid w:val="00293A5C"/>
    <w:rsid w:val="00293B4A"/>
    <w:rsid w:val="00294025"/>
    <w:rsid w:val="002941D6"/>
    <w:rsid w:val="00294EFD"/>
    <w:rsid w:val="002952A4"/>
    <w:rsid w:val="00295412"/>
    <w:rsid w:val="0029541C"/>
    <w:rsid w:val="002954AF"/>
    <w:rsid w:val="00295621"/>
    <w:rsid w:val="00295678"/>
    <w:rsid w:val="002956DA"/>
    <w:rsid w:val="002968E8"/>
    <w:rsid w:val="00296A65"/>
    <w:rsid w:val="00296B92"/>
    <w:rsid w:val="00297698"/>
    <w:rsid w:val="00297DFF"/>
    <w:rsid w:val="002A03F1"/>
    <w:rsid w:val="002A12FA"/>
    <w:rsid w:val="002A18FA"/>
    <w:rsid w:val="002A2BB8"/>
    <w:rsid w:val="002A329B"/>
    <w:rsid w:val="002A3301"/>
    <w:rsid w:val="002A33C4"/>
    <w:rsid w:val="002A3DBE"/>
    <w:rsid w:val="002A3FD4"/>
    <w:rsid w:val="002A4580"/>
    <w:rsid w:val="002A4760"/>
    <w:rsid w:val="002A4989"/>
    <w:rsid w:val="002A4EF6"/>
    <w:rsid w:val="002A5AB0"/>
    <w:rsid w:val="002A5F99"/>
    <w:rsid w:val="002A64F6"/>
    <w:rsid w:val="002A6C29"/>
    <w:rsid w:val="002A72D0"/>
    <w:rsid w:val="002A7411"/>
    <w:rsid w:val="002A7634"/>
    <w:rsid w:val="002A78C2"/>
    <w:rsid w:val="002B0111"/>
    <w:rsid w:val="002B07F2"/>
    <w:rsid w:val="002B0A1C"/>
    <w:rsid w:val="002B0B30"/>
    <w:rsid w:val="002B0B9C"/>
    <w:rsid w:val="002B0D3F"/>
    <w:rsid w:val="002B18D7"/>
    <w:rsid w:val="002B1996"/>
    <w:rsid w:val="002B199B"/>
    <w:rsid w:val="002B298C"/>
    <w:rsid w:val="002B2992"/>
    <w:rsid w:val="002B2D33"/>
    <w:rsid w:val="002B2D35"/>
    <w:rsid w:val="002B2D9F"/>
    <w:rsid w:val="002B3038"/>
    <w:rsid w:val="002B34C8"/>
    <w:rsid w:val="002B4250"/>
    <w:rsid w:val="002B42D1"/>
    <w:rsid w:val="002B447A"/>
    <w:rsid w:val="002B45CD"/>
    <w:rsid w:val="002B46BB"/>
    <w:rsid w:val="002B478A"/>
    <w:rsid w:val="002B4C2B"/>
    <w:rsid w:val="002B4DF7"/>
    <w:rsid w:val="002B4FE7"/>
    <w:rsid w:val="002B51ED"/>
    <w:rsid w:val="002B51EF"/>
    <w:rsid w:val="002B565F"/>
    <w:rsid w:val="002B58EC"/>
    <w:rsid w:val="002B5AA7"/>
    <w:rsid w:val="002B5B3B"/>
    <w:rsid w:val="002B6192"/>
    <w:rsid w:val="002B6243"/>
    <w:rsid w:val="002B65D4"/>
    <w:rsid w:val="002B6613"/>
    <w:rsid w:val="002B6D93"/>
    <w:rsid w:val="002B6DC9"/>
    <w:rsid w:val="002B6DEA"/>
    <w:rsid w:val="002B6F2B"/>
    <w:rsid w:val="002B7805"/>
    <w:rsid w:val="002B78CA"/>
    <w:rsid w:val="002B7918"/>
    <w:rsid w:val="002B7D78"/>
    <w:rsid w:val="002B7EC6"/>
    <w:rsid w:val="002C008A"/>
    <w:rsid w:val="002C0D2A"/>
    <w:rsid w:val="002C0D66"/>
    <w:rsid w:val="002C0E65"/>
    <w:rsid w:val="002C15C2"/>
    <w:rsid w:val="002C162C"/>
    <w:rsid w:val="002C18F5"/>
    <w:rsid w:val="002C1BA0"/>
    <w:rsid w:val="002C1F64"/>
    <w:rsid w:val="002C22D5"/>
    <w:rsid w:val="002C25C5"/>
    <w:rsid w:val="002C275E"/>
    <w:rsid w:val="002C27CC"/>
    <w:rsid w:val="002C292B"/>
    <w:rsid w:val="002C2C17"/>
    <w:rsid w:val="002C2DF6"/>
    <w:rsid w:val="002C2E9E"/>
    <w:rsid w:val="002C3DDB"/>
    <w:rsid w:val="002C3F34"/>
    <w:rsid w:val="002C421D"/>
    <w:rsid w:val="002C47A3"/>
    <w:rsid w:val="002C536A"/>
    <w:rsid w:val="002C53F7"/>
    <w:rsid w:val="002C5606"/>
    <w:rsid w:val="002C6026"/>
    <w:rsid w:val="002C6187"/>
    <w:rsid w:val="002C641A"/>
    <w:rsid w:val="002C642F"/>
    <w:rsid w:val="002C6B74"/>
    <w:rsid w:val="002C6E49"/>
    <w:rsid w:val="002C7046"/>
    <w:rsid w:val="002C73E6"/>
    <w:rsid w:val="002C78F3"/>
    <w:rsid w:val="002D0083"/>
    <w:rsid w:val="002D04EC"/>
    <w:rsid w:val="002D1503"/>
    <w:rsid w:val="002D174B"/>
    <w:rsid w:val="002D198A"/>
    <w:rsid w:val="002D1B3A"/>
    <w:rsid w:val="002D1C41"/>
    <w:rsid w:val="002D1DE1"/>
    <w:rsid w:val="002D2060"/>
    <w:rsid w:val="002D2729"/>
    <w:rsid w:val="002D291F"/>
    <w:rsid w:val="002D2B5B"/>
    <w:rsid w:val="002D2C84"/>
    <w:rsid w:val="002D2DCB"/>
    <w:rsid w:val="002D2F6B"/>
    <w:rsid w:val="002D30D5"/>
    <w:rsid w:val="002D3130"/>
    <w:rsid w:val="002D313E"/>
    <w:rsid w:val="002D365B"/>
    <w:rsid w:val="002D3949"/>
    <w:rsid w:val="002D3E9D"/>
    <w:rsid w:val="002D3FFE"/>
    <w:rsid w:val="002D40EE"/>
    <w:rsid w:val="002D445A"/>
    <w:rsid w:val="002D46A2"/>
    <w:rsid w:val="002D4C51"/>
    <w:rsid w:val="002D53D6"/>
    <w:rsid w:val="002D5652"/>
    <w:rsid w:val="002D56D0"/>
    <w:rsid w:val="002D57D5"/>
    <w:rsid w:val="002D5935"/>
    <w:rsid w:val="002D5CE9"/>
    <w:rsid w:val="002D6A76"/>
    <w:rsid w:val="002D6B03"/>
    <w:rsid w:val="002D6F7F"/>
    <w:rsid w:val="002D7341"/>
    <w:rsid w:val="002D77A9"/>
    <w:rsid w:val="002D79C9"/>
    <w:rsid w:val="002D7C0F"/>
    <w:rsid w:val="002D7C5B"/>
    <w:rsid w:val="002D7F69"/>
    <w:rsid w:val="002E0069"/>
    <w:rsid w:val="002E062F"/>
    <w:rsid w:val="002E0C1E"/>
    <w:rsid w:val="002E0CF7"/>
    <w:rsid w:val="002E101D"/>
    <w:rsid w:val="002E13DE"/>
    <w:rsid w:val="002E14B2"/>
    <w:rsid w:val="002E1886"/>
    <w:rsid w:val="002E192D"/>
    <w:rsid w:val="002E19D8"/>
    <w:rsid w:val="002E1AD5"/>
    <w:rsid w:val="002E2114"/>
    <w:rsid w:val="002E2507"/>
    <w:rsid w:val="002E2806"/>
    <w:rsid w:val="002E29A5"/>
    <w:rsid w:val="002E29BB"/>
    <w:rsid w:val="002E2C91"/>
    <w:rsid w:val="002E2CE5"/>
    <w:rsid w:val="002E395B"/>
    <w:rsid w:val="002E3CF8"/>
    <w:rsid w:val="002E433B"/>
    <w:rsid w:val="002E470E"/>
    <w:rsid w:val="002E486F"/>
    <w:rsid w:val="002E5321"/>
    <w:rsid w:val="002E5343"/>
    <w:rsid w:val="002E5641"/>
    <w:rsid w:val="002E5836"/>
    <w:rsid w:val="002E5A12"/>
    <w:rsid w:val="002E5A8A"/>
    <w:rsid w:val="002E5DE3"/>
    <w:rsid w:val="002E6468"/>
    <w:rsid w:val="002E65EB"/>
    <w:rsid w:val="002E6A17"/>
    <w:rsid w:val="002E6C78"/>
    <w:rsid w:val="002E71B8"/>
    <w:rsid w:val="002E7BEC"/>
    <w:rsid w:val="002F08A2"/>
    <w:rsid w:val="002F0C0A"/>
    <w:rsid w:val="002F0F0F"/>
    <w:rsid w:val="002F1254"/>
    <w:rsid w:val="002F12B3"/>
    <w:rsid w:val="002F165E"/>
    <w:rsid w:val="002F2250"/>
    <w:rsid w:val="002F230B"/>
    <w:rsid w:val="002F2A9E"/>
    <w:rsid w:val="002F2AB6"/>
    <w:rsid w:val="002F2B8B"/>
    <w:rsid w:val="002F2BF9"/>
    <w:rsid w:val="002F2E97"/>
    <w:rsid w:val="002F2F4C"/>
    <w:rsid w:val="002F31AB"/>
    <w:rsid w:val="002F389D"/>
    <w:rsid w:val="002F3930"/>
    <w:rsid w:val="002F39B1"/>
    <w:rsid w:val="002F43AB"/>
    <w:rsid w:val="002F4471"/>
    <w:rsid w:val="002F4872"/>
    <w:rsid w:val="002F4AAF"/>
    <w:rsid w:val="002F50B2"/>
    <w:rsid w:val="002F510F"/>
    <w:rsid w:val="002F5239"/>
    <w:rsid w:val="002F5C18"/>
    <w:rsid w:val="002F61BC"/>
    <w:rsid w:val="002F636A"/>
    <w:rsid w:val="002F6B53"/>
    <w:rsid w:val="002F6F84"/>
    <w:rsid w:val="002F72FB"/>
    <w:rsid w:val="002F754C"/>
    <w:rsid w:val="002F7897"/>
    <w:rsid w:val="002F7A28"/>
    <w:rsid w:val="002F7F0D"/>
    <w:rsid w:val="003000F9"/>
    <w:rsid w:val="00300E93"/>
    <w:rsid w:val="00301234"/>
    <w:rsid w:val="003013EE"/>
    <w:rsid w:val="003015B7"/>
    <w:rsid w:val="003015D7"/>
    <w:rsid w:val="0030199C"/>
    <w:rsid w:val="003019D0"/>
    <w:rsid w:val="003019F2"/>
    <w:rsid w:val="00301D1D"/>
    <w:rsid w:val="003020E3"/>
    <w:rsid w:val="0030240B"/>
    <w:rsid w:val="00302524"/>
    <w:rsid w:val="00302D95"/>
    <w:rsid w:val="0030310C"/>
    <w:rsid w:val="0030311C"/>
    <w:rsid w:val="003034AC"/>
    <w:rsid w:val="003037B5"/>
    <w:rsid w:val="00303D93"/>
    <w:rsid w:val="00303F71"/>
    <w:rsid w:val="00303F92"/>
    <w:rsid w:val="0030445D"/>
    <w:rsid w:val="003047AB"/>
    <w:rsid w:val="003049BE"/>
    <w:rsid w:val="00304DF1"/>
    <w:rsid w:val="00304E65"/>
    <w:rsid w:val="00304F1E"/>
    <w:rsid w:val="003050E0"/>
    <w:rsid w:val="0030549F"/>
    <w:rsid w:val="003054D8"/>
    <w:rsid w:val="0030550B"/>
    <w:rsid w:val="0030555A"/>
    <w:rsid w:val="00305A46"/>
    <w:rsid w:val="00305AAF"/>
    <w:rsid w:val="00305FB7"/>
    <w:rsid w:val="00306044"/>
    <w:rsid w:val="0030625E"/>
    <w:rsid w:val="003065A1"/>
    <w:rsid w:val="00306F10"/>
    <w:rsid w:val="00307356"/>
    <w:rsid w:val="003074A3"/>
    <w:rsid w:val="003075B5"/>
    <w:rsid w:val="00310085"/>
    <w:rsid w:val="0031019E"/>
    <w:rsid w:val="00310CAE"/>
    <w:rsid w:val="00310CB2"/>
    <w:rsid w:val="00310D25"/>
    <w:rsid w:val="00310E9B"/>
    <w:rsid w:val="00311F30"/>
    <w:rsid w:val="00312109"/>
    <w:rsid w:val="003128B8"/>
    <w:rsid w:val="00312940"/>
    <w:rsid w:val="00312A63"/>
    <w:rsid w:val="00312BD7"/>
    <w:rsid w:val="00312C2A"/>
    <w:rsid w:val="003137FF"/>
    <w:rsid w:val="0031383A"/>
    <w:rsid w:val="0031397A"/>
    <w:rsid w:val="00313E80"/>
    <w:rsid w:val="003146C2"/>
    <w:rsid w:val="00314C5C"/>
    <w:rsid w:val="0031512B"/>
    <w:rsid w:val="003151EF"/>
    <w:rsid w:val="00315469"/>
    <w:rsid w:val="003155B8"/>
    <w:rsid w:val="00315718"/>
    <w:rsid w:val="00315979"/>
    <w:rsid w:val="003159F4"/>
    <w:rsid w:val="00315BC1"/>
    <w:rsid w:val="00315CCE"/>
    <w:rsid w:val="003160DB"/>
    <w:rsid w:val="0031648F"/>
    <w:rsid w:val="00316571"/>
    <w:rsid w:val="00316CB8"/>
    <w:rsid w:val="00316F47"/>
    <w:rsid w:val="00317180"/>
    <w:rsid w:val="0031748C"/>
    <w:rsid w:val="003175C3"/>
    <w:rsid w:val="00317B6B"/>
    <w:rsid w:val="00317C91"/>
    <w:rsid w:val="00317E98"/>
    <w:rsid w:val="00320074"/>
    <w:rsid w:val="003204FA"/>
    <w:rsid w:val="00320C41"/>
    <w:rsid w:val="00320DC8"/>
    <w:rsid w:val="00321445"/>
    <w:rsid w:val="0032170C"/>
    <w:rsid w:val="003219D1"/>
    <w:rsid w:val="00321D02"/>
    <w:rsid w:val="00321E0F"/>
    <w:rsid w:val="00321E30"/>
    <w:rsid w:val="003224BE"/>
    <w:rsid w:val="00322F69"/>
    <w:rsid w:val="00322F7A"/>
    <w:rsid w:val="00323B77"/>
    <w:rsid w:val="00324066"/>
    <w:rsid w:val="003241F8"/>
    <w:rsid w:val="0032455B"/>
    <w:rsid w:val="00324C06"/>
    <w:rsid w:val="00324CD3"/>
    <w:rsid w:val="0032516B"/>
    <w:rsid w:val="0032538A"/>
    <w:rsid w:val="00325537"/>
    <w:rsid w:val="00325F03"/>
    <w:rsid w:val="00326045"/>
    <w:rsid w:val="00326B7F"/>
    <w:rsid w:val="003272E7"/>
    <w:rsid w:val="0032731A"/>
    <w:rsid w:val="00327430"/>
    <w:rsid w:val="00327600"/>
    <w:rsid w:val="003279D1"/>
    <w:rsid w:val="00327F92"/>
    <w:rsid w:val="0033003A"/>
    <w:rsid w:val="00330545"/>
    <w:rsid w:val="0033070A"/>
    <w:rsid w:val="00331609"/>
    <w:rsid w:val="003317BC"/>
    <w:rsid w:val="00331D76"/>
    <w:rsid w:val="0033216F"/>
    <w:rsid w:val="00332508"/>
    <w:rsid w:val="0033271F"/>
    <w:rsid w:val="00332D7E"/>
    <w:rsid w:val="00333254"/>
    <w:rsid w:val="00333448"/>
    <w:rsid w:val="00334131"/>
    <w:rsid w:val="003341F3"/>
    <w:rsid w:val="00334341"/>
    <w:rsid w:val="00334B6C"/>
    <w:rsid w:val="00334C74"/>
    <w:rsid w:val="00334DB4"/>
    <w:rsid w:val="003352E1"/>
    <w:rsid w:val="003356D8"/>
    <w:rsid w:val="0033585E"/>
    <w:rsid w:val="00336264"/>
    <w:rsid w:val="0033661B"/>
    <w:rsid w:val="00337213"/>
    <w:rsid w:val="00337D3E"/>
    <w:rsid w:val="003406FD"/>
    <w:rsid w:val="00340885"/>
    <w:rsid w:val="00340F2A"/>
    <w:rsid w:val="0034134D"/>
    <w:rsid w:val="003413B6"/>
    <w:rsid w:val="003415AE"/>
    <w:rsid w:val="00341BFD"/>
    <w:rsid w:val="00341C3E"/>
    <w:rsid w:val="00341FE5"/>
    <w:rsid w:val="00342264"/>
    <w:rsid w:val="003422CD"/>
    <w:rsid w:val="003423D1"/>
    <w:rsid w:val="0034242C"/>
    <w:rsid w:val="00342535"/>
    <w:rsid w:val="00342ADA"/>
    <w:rsid w:val="00342CE9"/>
    <w:rsid w:val="00342F3C"/>
    <w:rsid w:val="003431FA"/>
    <w:rsid w:val="00343346"/>
    <w:rsid w:val="003433DF"/>
    <w:rsid w:val="00343A74"/>
    <w:rsid w:val="00343CC3"/>
    <w:rsid w:val="00343E95"/>
    <w:rsid w:val="00343F03"/>
    <w:rsid w:val="0034442F"/>
    <w:rsid w:val="00344540"/>
    <w:rsid w:val="00344781"/>
    <w:rsid w:val="0034496D"/>
    <w:rsid w:val="00344B26"/>
    <w:rsid w:val="00344D2D"/>
    <w:rsid w:val="00344F59"/>
    <w:rsid w:val="00345982"/>
    <w:rsid w:val="00345CBA"/>
    <w:rsid w:val="00346350"/>
    <w:rsid w:val="0034692C"/>
    <w:rsid w:val="00346D51"/>
    <w:rsid w:val="00346DA3"/>
    <w:rsid w:val="00346F1A"/>
    <w:rsid w:val="0034735B"/>
    <w:rsid w:val="00347F66"/>
    <w:rsid w:val="003501F6"/>
    <w:rsid w:val="00350374"/>
    <w:rsid w:val="0035040A"/>
    <w:rsid w:val="00350479"/>
    <w:rsid w:val="003505D8"/>
    <w:rsid w:val="00350A37"/>
    <w:rsid w:val="00350C33"/>
    <w:rsid w:val="00350D39"/>
    <w:rsid w:val="003511D9"/>
    <w:rsid w:val="003511E0"/>
    <w:rsid w:val="003513A2"/>
    <w:rsid w:val="003514B3"/>
    <w:rsid w:val="003514E0"/>
    <w:rsid w:val="0035185E"/>
    <w:rsid w:val="0035229D"/>
    <w:rsid w:val="00352414"/>
    <w:rsid w:val="00352670"/>
    <w:rsid w:val="003528A6"/>
    <w:rsid w:val="00352C04"/>
    <w:rsid w:val="00352E0E"/>
    <w:rsid w:val="00352F36"/>
    <w:rsid w:val="00353185"/>
    <w:rsid w:val="003538D8"/>
    <w:rsid w:val="00353CE4"/>
    <w:rsid w:val="00354727"/>
    <w:rsid w:val="0035475B"/>
    <w:rsid w:val="003549C1"/>
    <w:rsid w:val="00354A18"/>
    <w:rsid w:val="00354C65"/>
    <w:rsid w:val="00354F26"/>
    <w:rsid w:val="00355236"/>
    <w:rsid w:val="003556C2"/>
    <w:rsid w:val="003556C7"/>
    <w:rsid w:val="00355C00"/>
    <w:rsid w:val="00355D0B"/>
    <w:rsid w:val="00355FE7"/>
    <w:rsid w:val="003560C2"/>
    <w:rsid w:val="003561B8"/>
    <w:rsid w:val="00356289"/>
    <w:rsid w:val="0035654D"/>
    <w:rsid w:val="00356589"/>
    <w:rsid w:val="003569F8"/>
    <w:rsid w:val="00356B3A"/>
    <w:rsid w:val="00356D17"/>
    <w:rsid w:val="00357062"/>
    <w:rsid w:val="00357E2D"/>
    <w:rsid w:val="00360048"/>
    <w:rsid w:val="003605A3"/>
    <w:rsid w:val="00360877"/>
    <w:rsid w:val="003608AE"/>
    <w:rsid w:val="00360972"/>
    <w:rsid w:val="003611C3"/>
    <w:rsid w:val="00361819"/>
    <w:rsid w:val="00361A7A"/>
    <w:rsid w:val="00361C8D"/>
    <w:rsid w:val="00361CC3"/>
    <w:rsid w:val="00361F71"/>
    <w:rsid w:val="003620B5"/>
    <w:rsid w:val="00362847"/>
    <w:rsid w:val="00362FC7"/>
    <w:rsid w:val="003636A5"/>
    <w:rsid w:val="0036382F"/>
    <w:rsid w:val="00363CDE"/>
    <w:rsid w:val="00363D7E"/>
    <w:rsid w:val="00364236"/>
    <w:rsid w:val="00364487"/>
    <w:rsid w:val="00364492"/>
    <w:rsid w:val="003650D4"/>
    <w:rsid w:val="003651B8"/>
    <w:rsid w:val="003651F7"/>
    <w:rsid w:val="003651FA"/>
    <w:rsid w:val="00365293"/>
    <w:rsid w:val="00365E51"/>
    <w:rsid w:val="00366025"/>
    <w:rsid w:val="00366BFF"/>
    <w:rsid w:val="00366D4C"/>
    <w:rsid w:val="00366DFE"/>
    <w:rsid w:val="00366F0F"/>
    <w:rsid w:val="00366F72"/>
    <w:rsid w:val="00367832"/>
    <w:rsid w:val="00367B10"/>
    <w:rsid w:val="00367B91"/>
    <w:rsid w:val="00370062"/>
    <w:rsid w:val="003701FB"/>
    <w:rsid w:val="00370336"/>
    <w:rsid w:val="003703FD"/>
    <w:rsid w:val="00370576"/>
    <w:rsid w:val="003705C9"/>
    <w:rsid w:val="00370647"/>
    <w:rsid w:val="003718D1"/>
    <w:rsid w:val="00371ACC"/>
    <w:rsid w:val="00371B34"/>
    <w:rsid w:val="00372655"/>
    <w:rsid w:val="00372AF9"/>
    <w:rsid w:val="00373211"/>
    <w:rsid w:val="0037361F"/>
    <w:rsid w:val="0037394F"/>
    <w:rsid w:val="003739DB"/>
    <w:rsid w:val="00374201"/>
    <w:rsid w:val="0037426B"/>
    <w:rsid w:val="00374766"/>
    <w:rsid w:val="00375037"/>
    <w:rsid w:val="00375042"/>
    <w:rsid w:val="0037525D"/>
    <w:rsid w:val="00375288"/>
    <w:rsid w:val="0037552A"/>
    <w:rsid w:val="0037554F"/>
    <w:rsid w:val="0037579A"/>
    <w:rsid w:val="003758D5"/>
    <w:rsid w:val="00375EB6"/>
    <w:rsid w:val="00375F3C"/>
    <w:rsid w:val="003761A5"/>
    <w:rsid w:val="003762E0"/>
    <w:rsid w:val="00376596"/>
    <w:rsid w:val="00376630"/>
    <w:rsid w:val="0037670D"/>
    <w:rsid w:val="00376B9A"/>
    <w:rsid w:val="00376CB3"/>
    <w:rsid w:val="00376FEC"/>
    <w:rsid w:val="00377051"/>
    <w:rsid w:val="0037712C"/>
    <w:rsid w:val="0037772E"/>
    <w:rsid w:val="003778E2"/>
    <w:rsid w:val="00377ED1"/>
    <w:rsid w:val="0038055A"/>
    <w:rsid w:val="00380793"/>
    <w:rsid w:val="00380C55"/>
    <w:rsid w:val="003815F0"/>
    <w:rsid w:val="00381677"/>
    <w:rsid w:val="003821DF"/>
    <w:rsid w:val="003829B7"/>
    <w:rsid w:val="00382AD9"/>
    <w:rsid w:val="0038317B"/>
    <w:rsid w:val="00383180"/>
    <w:rsid w:val="00383399"/>
    <w:rsid w:val="003834ED"/>
    <w:rsid w:val="00383625"/>
    <w:rsid w:val="00383710"/>
    <w:rsid w:val="00383A5C"/>
    <w:rsid w:val="00383B09"/>
    <w:rsid w:val="00383EBA"/>
    <w:rsid w:val="00383FD7"/>
    <w:rsid w:val="0038444D"/>
    <w:rsid w:val="0038454D"/>
    <w:rsid w:val="003847F0"/>
    <w:rsid w:val="0038484A"/>
    <w:rsid w:val="00384879"/>
    <w:rsid w:val="00384887"/>
    <w:rsid w:val="00384C6D"/>
    <w:rsid w:val="00384E9C"/>
    <w:rsid w:val="00384F8A"/>
    <w:rsid w:val="0038532C"/>
    <w:rsid w:val="00385434"/>
    <w:rsid w:val="003854F1"/>
    <w:rsid w:val="003855B6"/>
    <w:rsid w:val="00385835"/>
    <w:rsid w:val="00385854"/>
    <w:rsid w:val="003859D3"/>
    <w:rsid w:val="00385AB3"/>
    <w:rsid w:val="00385EFA"/>
    <w:rsid w:val="00386040"/>
    <w:rsid w:val="00386144"/>
    <w:rsid w:val="00386BEF"/>
    <w:rsid w:val="00386D3D"/>
    <w:rsid w:val="00386D7F"/>
    <w:rsid w:val="00386FE0"/>
    <w:rsid w:val="00387306"/>
    <w:rsid w:val="003876F3"/>
    <w:rsid w:val="00387790"/>
    <w:rsid w:val="0038786C"/>
    <w:rsid w:val="00387A18"/>
    <w:rsid w:val="00387F94"/>
    <w:rsid w:val="00390016"/>
    <w:rsid w:val="00390BA5"/>
    <w:rsid w:val="00391098"/>
    <w:rsid w:val="003912A0"/>
    <w:rsid w:val="00391479"/>
    <w:rsid w:val="003917C6"/>
    <w:rsid w:val="003918A4"/>
    <w:rsid w:val="00391B24"/>
    <w:rsid w:val="00392522"/>
    <w:rsid w:val="003925CB"/>
    <w:rsid w:val="003926F4"/>
    <w:rsid w:val="0039295E"/>
    <w:rsid w:val="00392B37"/>
    <w:rsid w:val="00392D5F"/>
    <w:rsid w:val="00392E94"/>
    <w:rsid w:val="0039307F"/>
    <w:rsid w:val="00393878"/>
    <w:rsid w:val="00393A72"/>
    <w:rsid w:val="00394250"/>
    <w:rsid w:val="003945DC"/>
    <w:rsid w:val="00394C81"/>
    <w:rsid w:val="00394D25"/>
    <w:rsid w:val="00395332"/>
    <w:rsid w:val="00395CCA"/>
    <w:rsid w:val="0039600B"/>
    <w:rsid w:val="00396221"/>
    <w:rsid w:val="003966EF"/>
    <w:rsid w:val="00396996"/>
    <w:rsid w:val="00396B43"/>
    <w:rsid w:val="00397180"/>
    <w:rsid w:val="00397698"/>
    <w:rsid w:val="003977BD"/>
    <w:rsid w:val="0039780C"/>
    <w:rsid w:val="0039782D"/>
    <w:rsid w:val="00397ADB"/>
    <w:rsid w:val="00397E2F"/>
    <w:rsid w:val="00397E53"/>
    <w:rsid w:val="003A05E5"/>
    <w:rsid w:val="003A0A50"/>
    <w:rsid w:val="003A10D9"/>
    <w:rsid w:val="003A12BC"/>
    <w:rsid w:val="003A1417"/>
    <w:rsid w:val="003A1FB9"/>
    <w:rsid w:val="003A2AD9"/>
    <w:rsid w:val="003A3009"/>
    <w:rsid w:val="003A308C"/>
    <w:rsid w:val="003A31F7"/>
    <w:rsid w:val="003A3477"/>
    <w:rsid w:val="003A3DC3"/>
    <w:rsid w:val="003A45FA"/>
    <w:rsid w:val="003A4966"/>
    <w:rsid w:val="003A49D1"/>
    <w:rsid w:val="003A49DF"/>
    <w:rsid w:val="003A4B26"/>
    <w:rsid w:val="003A4BD7"/>
    <w:rsid w:val="003A56FE"/>
    <w:rsid w:val="003A5917"/>
    <w:rsid w:val="003A5C3C"/>
    <w:rsid w:val="003A62A7"/>
    <w:rsid w:val="003A6453"/>
    <w:rsid w:val="003A666E"/>
    <w:rsid w:val="003A67E0"/>
    <w:rsid w:val="003A69FF"/>
    <w:rsid w:val="003A6CB1"/>
    <w:rsid w:val="003A6D4E"/>
    <w:rsid w:val="003A7424"/>
    <w:rsid w:val="003A77E9"/>
    <w:rsid w:val="003A7AB5"/>
    <w:rsid w:val="003A7BE4"/>
    <w:rsid w:val="003B0637"/>
    <w:rsid w:val="003B06DA"/>
    <w:rsid w:val="003B09CD"/>
    <w:rsid w:val="003B0F58"/>
    <w:rsid w:val="003B12AF"/>
    <w:rsid w:val="003B1334"/>
    <w:rsid w:val="003B1538"/>
    <w:rsid w:val="003B15DB"/>
    <w:rsid w:val="003B197E"/>
    <w:rsid w:val="003B1E29"/>
    <w:rsid w:val="003B1F29"/>
    <w:rsid w:val="003B1F7B"/>
    <w:rsid w:val="003B203C"/>
    <w:rsid w:val="003B20D5"/>
    <w:rsid w:val="003B2450"/>
    <w:rsid w:val="003B24C3"/>
    <w:rsid w:val="003B2BA2"/>
    <w:rsid w:val="003B2C89"/>
    <w:rsid w:val="003B2FA5"/>
    <w:rsid w:val="003B30F6"/>
    <w:rsid w:val="003B3861"/>
    <w:rsid w:val="003B3E8B"/>
    <w:rsid w:val="003B3EE4"/>
    <w:rsid w:val="003B3F15"/>
    <w:rsid w:val="003B40DC"/>
    <w:rsid w:val="003B436F"/>
    <w:rsid w:val="003B4397"/>
    <w:rsid w:val="003B4540"/>
    <w:rsid w:val="003B4B30"/>
    <w:rsid w:val="003B5065"/>
    <w:rsid w:val="003B563E"/>
    <w:rsid w:val="003B5661"/>
    <w:rsid w:val="003B56B8"/>
    <w:rsid w:val="003B5BA7"/>
    <w:rsid w:val="003B5E06"/>
    <w:rsid w:val="003B662E"/>
    <w:rsid w:val="003B6B2E"/>
    <w:rsid w:val="003B7330"/>
    <w:rsid w:val="003B741C"/>
    <w:rsid w:val="003B7E50"/>
    <w:rsid w:val="003C076D"/>
    <w:rsid w:val="003C0BE7"/>
    <w:rsid w:val="003C1052"/>
    <w:rsid w:val="003C1216"/>
    <w:rsid w:val="003C125E"/>
    <w:rsid w:val="003C17DE"/>
    <w:rsid w:val="003C1A81"/>
    <w:rsid w:val="003C1AF2"/>
    <w:rsid w:val="003C1C03"/>
    <w:rsid w:val="003C1C5A"/>
    <w:rsid w:val="003C1C72"/>
    <w:rsid w:val="003C1DBE"/>
    <w:rsid w:val="003C2709"/>
    <w:rsid w:val="003C282D"/>
    <w:rsid w:val="003C30A0"/>
    <w:rsid w:val="003C3368"/>
    <w:rsid w:val="003C35D1"/>
    <w:rsid w:val="003C3F44"/>
    <w:rsid w:val="003C443B"/>
    <w:rsid w:val="003C45CB"/>
    <w:rsid w:val="003C4B8A"/>
    <w:rsid w:val="003C5046"/>
    <w:rsid w:val="003C50F0"/>
    <w:rsid w:val="003C5139"/>
    <w:rsid w:val="003C5741"/>
    <w:rsid w:val="003C6237"/>
    <w:rsid w:val="003C64A2"/>
    <w:rsid w:val="003C6A61"/>
    <w:rsid w:val="003C6B91"/>
    <w:rsid w:val="003C702F"/>
    <w:rsid w:val="003C743A"/>
    <w:rsid w:val="003C74D3"/>
    <w:rsid w:val="003C76A8"/>
    <w:rsid w:val="003C77EE"/>
    <w:rsid w:val="003C7B88"/>
    <w:rsid w:val="003C7BFF"/>
    <w:rsid w:val="003C7DD9"/>
    <w:rsid w:val="003D01CB"/>
    <w:rsid w:val="003D06CD"/>
    <w:rsid w:val="003D06D4"/>
    <w:rsid w:val="003D086C"/>
    <w:rsid w:val="003D0F02"/>
    <w:rsid w:val="003D104C"/>
    <w:rsid w:val="003D13EB"/>
    <w:rsid w:val="003D14D8"/>
    <w:rsid w:val="003D1C0A"/>
    <w:rsid w:val="003D1E67"/>
    <w:rsid w:val="003D1F46"/>
    <w:rsid w:val="003D2E4F"/>
    <w:rsid w:val="003D30B0"/>
    <w:rsid w:val="003D329F"/>
    <w:rsid w:val="003D3400"/>
    <w:rsid w:val="003D3AAC"/>
    <w:rsid w:val="003D3C72"/>
    <w:rsid w:val="003D3CB9"/>
    <w:rsid w:val="003D3EE0"/>
    <w:rsid w:val="003D4282"/>
    <w:rsid w:val="003D4324"/>
    <w:rsid w:val="003D45B1"/>
    <w:rsid w:val="003D4608"/>
    <w:rsid w:val="003D48ED"/>
    <w:rsid w:val="003D4AB5"/>
    <w:rsid w:val="003D4B24"/>
    <w:rsid w:val="003D4BA8"/>
    <w:rsid w:val="003D4ED3"/>
    <w:rsid w:val="003D5170"/>
    <w:rsid w:val="003D56C9"/>
    <w:rsid w:val="003D58BB"/>
    <w:rsid w:val="003D5947"/>
    <w:rsid w:val="003D60DB"/>
    <w:rsid w:val="003D61D1"/>
    <w:rsid w:val="003D625C"/>
    <w:rsid w:val="003D68AD"/>
    <w:rsid w:val="003D6D8F"/>
    <w:rsid w:val="003D7262"/>
    <w:rsid w:val="003D73B4"/>
    <w:rsid w:val="003D7994"/>
    <w:rsid w:val="003E0324"/>
    <w:rsid w:val="003E03DF"/>
    <w:rsid w:val="003E04BB"/>
    <w:rsid w:val="003E0ADC"/>
    <w:rsid w:val="003E0D84"/>
    <w:rsid w:val="003E17DA"/>
    <w:rsid w:val="003E1948"/>
    <w:rsid w:val="003E1E8C"/>
    <w:rsid w:val="003E22CE"/>
    <w:rsid w:val="003E27B7"/>
    <w:rsid w:val="003E2DD2"/>
    <w:rsid w:val="003E328F"/>
    <w:rsid w:val="003E3585"/>
    <w:rsid w:val="003E3682"/>
    <w:rsid w:val="003E374B"/>
    <w:rsid w:val="003E375E"/>
    <w:rsid w:val="003E37AD"/>
    <w:rsid w:val="003E38B4"/>
    <w:rsid w:val="003E3934"/>
    <w:rsid w:val="003E3A08"/>
    <w:rsid w:val="003E3A97"/>
    <w:rsid w:val="003E3B62"/>
    <w:rsid w:val="003E3B83"/>
    <w:rsid w:val="003E3F58"/>
    <w:rsid w:val="003E44A9"/>
    <w:rsid w:val="003E4624"/>
    <w:rsid w:val="003E4793"/>
    <w:rsid w:val="003E4E9B"/>
    <w:rsid w:val="003E520C"/>
    <w:rsid w:val="003E5236"/>
    <w:rsid w:val="003E5AAD"/>
    <w:rsid w:val="003E5C70"/>
    <w:rsid w:val="003E622B"/>
    <w:rsid w:val="003E6728"/>
    <w:rsid w:val="003E679B"/>
    <w:rsid w:val="003E6F38"/>
    <w:rsid w:val="003E717C"/>
    <w:rsid w:val="003E72FF"/>
    <w:rsid w:val="003E7643"/>
    <w:rsid w:val="003E7ED6"/>
    <w:rsid w:val="003F019B"/>
    <w:rsid w:val="003F03B6"/>
    <w:rsid w:val="003F1443"/>
    <w:rsid w:val="003F18BF"/>
    <w:rsid w:val="003F1A0C"/>
    <w:rsid w:val="003F2CC3"/>
    <w:rsid w:val="003F300A"/>
    <w:rsid w:val="003F3657"/>
    <w:rsid w:val="003F368B"/>
    <w:rsid w:val="003F372C"/>
    <w:rsid w:val="003F3A8B"/>
    <w:rsid w:val="003F3AC5"/>
    <w:rsid w:val="003F3D36"/>
    <w:rsid w:val="003F3EB8"/>
    <w:rsid w:val="003F487E"/>
    <w:rsid w:val="003F4C81"/>
    <w:rsid w:val="003F4D80"/>
    <w:rsid w:val="003F4DEA"/>
    <w:rsid w:val="003F5A70"/>
    <w:rsid w:val="003F694B"/>
    <w:rsid w:val="003F6F7E"/>
    <w:rsid w:val="003F71AB"/>
    <w:rsid w:val="003F774E"/>
    <w:rsid w:val="003F7BBD"/>
    <w:rsid w:val="003F7F6D"/>
    <w:rsid w:val="00400007"/>
    <w:rsid w:val="00400021"/>
    <w:rsid w:val="00400B5E"/>
    <w:rsid w:val="00400D03"/>
    <w:rsid w:val="00400F53"/>
    <w:rsid w:val="0040128B"/>
    <w:rsid w:val="00401A11"/>
    <w:rsid w:val="00401E13"/>
    <w:rsid w:val="004020D6"/>
    <w:rsid w:val="0040256E"/>
    <w:rsid w:val="00402A8C"/>
    <w:rsid w:val="00402B00"/>
    <w:rsid w:val="00402FAE"/>
    <w:rsid w:val="0040333C"/>
    <w:rsid w:val="00403D05"/>
    <w:rsid w:val="00403D36"/>
    <w:rsid w:val="00403EE6"/>
    <w:rsid w:val="00404770"/>
    <w:rsid w:val="00404A95"/>
    <w:rsid w:val="00404CAD"/>
    <w:rsid w:val="00404D02"/>
    <w:rsid w:val="00404E40"/>
    <w:rsid w:val="004051FD"/>
    <w:rsid w:val="0040540B"/>
    <w:rsid w:val="00405F4E"/>
    <w:rsid w:val="00406705"/>
    <w:rsid w:val="004075AE"/>
    <w:rsid w:val="00407AE8"/>
    <w:rsid w:val="00407C37"/>
    <w:rsid w:val="00407F42"/>
    <w:rsid w:val="004105D8"/>
    <w:rsid w:val="004109A3"/>
    <w:rsid w:val="00410B49"/>
    <w:rsid w:val="00410E28"/>
    <w:rsid w:val="00410EA0"/>
    <w:rsid w:val="00411548"/>
    <w:rsid w:val="00411690"/>
    <w:rsid w:val="00411936"/>
    <w:rsid w:val="00411B13"/>
    <w:rsid w:val="00411FD1"/>
    <w:rsid w:val="004121EE"/>
    <w:rsid w:val="004124B7"/>
    <w:rsid w:val="00412ADE"/>
    <w:rsid w:val="0041314F"/>
    <w:rsid w:val="004131F6"/>
    <w:rsid w:val="004133E5"/>
    <w:rsid w:val="00413981"/>
    <w:rsid w:val="00413AFC"/>
    <w:rsid w:val="00413BB1"/>
    <w:rsid w:val="00413C47"/>
    <w:rsid w:val="00413FD0"/>
    <w:rsid w:val="004144B2"/>
    <w:rsid w:val="00414965"/>
    <w:rsid w:val="00414EFD"/>
    <w:rsid w:val="0041513D"/>
    <w:rsid w:val="004157A4"/>
    <w:rsid w:val="004157EB"/>
    <w:rsid w:val="00415C67"/>
    <w:rsid w:val="00415CD9"/>
    <w:rsid w:val="00415CF7"/>
    <w:rsid w:val="004163D3"/>
    <w:rsid w:val="004165D2"/>
    <w:rsid w:val="00416801"/>
    <w:rsid w:val="004169AC"/>
    <w:rsid w:val="00416AA7"/>
    <w:rsid w:val="00416EA6"/>
    <w:rsid w:val="00417207"/>
    <w:rsid w:val="004177D3"/>
    <w:rsid w:val="004177DF"/>
    <w:rsid w:val="00417CCB"/>
    <w:rsid w:val="00417F14"/>
    <w:rsid w:val="00417FA6"/>
    <w:rsid w:val="00417FF6"/>
    <w:rsid w:val="0042045E"/>
    <w:rsid w:val="00420678"/>
    <w:rsid w:val="00420971"/>
    <w:rsid w:val="00420DA8"/>
    <w:rsid w:val="004211C0"/>
    <w:rsid w:val="00421429"/>
    <w:rsid w:val="00421487"/>
    <w:rsid w:val="00421D76"/>
    <w:rsid w:val="00421DA9"/>
    <w:rsid w:val="0042214A"/>
    <w:rsid w:val="00422432"/>
    <w:rsid w:val="004227A5"/>
    <w:rsid w:val="00422F44"/>
    <w:rsid w:val="00423511"/>
    <w:rsid w:val="004237BD"/>
    <w:rsid w:val="00423C34"/>
    <w:rsid w:val="00423D84"/>
    <w:rsid w:val="00423E08"/>
    <w:rsid w:val="00424A33"/>
    <w:rsid w:val="00424B3C"/>
    <w:rsid w:val="00424EEC"/>
    <w:rsid w:val="0042541B"/>
    <w:rsid w:val="00425512"/>
    <w:rsid w:val="004263BB"/>
    <w:rsid w:val="0042691E"/>
    <w:rsid w:val="00426B61"/>
    <w:rsid w:val="00426C9F"/>
    <w:rsid w:val="00427262"/>
    <w:rsid w:val="0042726F"/>
    <w:rsid w:val="00427C7E"/>
    <w:rsid w:val="00427F11"/>
    <w:rsid w:val="00427F1F"/>
    <w:rsid w:val="00430014"/>
    <w:rsid w:val="0043012E"/>
    <w:rsid w:val="00430516"/>
    <w:rsid w:val="0043059A"/>
    <w:rsid w:val="00430923"/>
    <w:rsid w:val="00431D51"/>
    <w:rsid w:val="00432636"/>
    <w:rsid w:val="004326E2"/>
    <w:rsid w:val="00432981"/>
    <w:rsid w:val="004329B7"/>
    <w:rsid w:val="004329C3"/>
    <w:rsid w:val="00433422"/>
    <w:rsid w:val="00433554"/>
    <w:rsid w:val="0043382A"/>
    <w:rsid w:val="00433925"/>
    <w:rsid w:val="0043426C"/>
    <w:rsid w:val="00434314"/>
    <w:rsid w:val="00434428"/>
    <w:rsid w:val="004345BA"/>
    <w:rsid w:val="00434B06"/>
    <w:rsid w:val="00434B1E"/>
    <w:rsid w:val="00434EA1"/>
    <w:rsid w:val="004351A4"/>
    <w:rsid w:val="00435562"/>
    <w:rsid w:val="00435839"/>
    <w:rsid w:val="00435BC7"/>
    <w:rsid w:val="00435C06"/>
    <w:rsid w:val="0043613A"/>
    <w:rsid w:val="004368C1"/>
    <w:rsid w:val="00436906"/>
    <w:rsid w:val="00436963"/>
    <w:rsid w:val="00436AC1"/>
    <w:rsid w:val="00436C66"/>
    <w:rsid w:val="00436C91"/>
    <w:rsid w:val="00437144"/>
    <w:rsid w:val="00437741"/>
    <w:rsid w:val="00437831"/>
    <w:rsid w:val="00437B67"/>
    <w:rsid w:val="00437CE6"/>
    <w:rsid w:val="00437F16"/>
    <w:rsid w:val="0044000F"/>
    <w:rsid w:val="00440857"/>
    <w:rsid w:val="004409BD"/>
    <w:rsid w:val="00440CDA"/>
    <w:rsid w:val="00440F89"/>
    <w:rsid w:val="004411E7"/>
    <w:rsid w:val="0044127A"/>
    <w:rsid w:val="004412EE"/>
    <w:rsid w:val="00441483"/>
    <w:rsid w:val="004415B4"/>
    <w:rsid w:val="00441848"/>
    <w:rsid w:val="00441874"/>
    <w:rsid w:val="004418EC"/>
    <w:rsid w:val="00441AA7"/>
    <w:rsid w:val="00441AD9"/>
    <w:rsid w:val="00441C25"/>
    <w:rsid w:val="00441D51"/>
    <w:rsid w:val="00442202"/>
    <w:rsid w:val="004422F3"/>
    <w:rsid w:val="00442385"/>
    <w:rsid w:val="004424F3"/>
    <w:rsid w:val="0044257E"/>
    <w:rsid w:val="00442924"/>
    <w:rsid w:val="004429EA"/>
    <w:rsid w:val="00442AC3"/>
    <w:rsid w:val="00442D01"/>
    <w:rsid w:val="00442D2C"/>
    <w:rsid w:val="00442F21"/>
    <w:rsid w:val="00443160"/>
    <w:rsid w:val="0044321C"/>
    <w:rsid w:val="00443497"/>
    <w:rsid w:val="00443998"/>
    <w:rsid w:val="00443D74"/>
    <w:rsid w:val="00443E84"/>
    <w:rsid w:val="00443ECD"/>
    <w:rsid w:val="004442B8"/>
    <w:rsid w:val="00444704"/>
    <w:rsid w:val="00444869"/>
    <w:rsid w:val="00444A0D"/>
    <w:rsid w:val="00444C8E"/>
    <w:rsid w:val="00444D5A"/>
    <w:rsid w:val="00444EE0"/>
    <w:rsid w:val="00444FE5"/>
    <w:rsid w:val="004452F3"/>
    <w:rsid w:val="0044533B"/>
    <w:rsid w:val="0044534F"/>
    <w:rsid w:val="00445532"/>
    <w:rsid w:val="0044569B"/>
    <w:rsid w:val="0044578C"/>
    <w:rsid w:val="004457D2"/>
    <w:rsid w:val="00445A35"/>
    <w:rsid w:val="00445BA2"/>
    <w:rsid w:val="00445C4B"/>
    <w:rsid w:val="00445FFD"/>
    <w:rsid w:val="0044660F"/>
    <w:rsid w:val="004467C3"/>
    <w:rsid w:val="004467D7"/>
    <w:rsid w:val="00446B22"/>
    <w:rsid w:val="00446BF2"/>
    <w:rsid w:val="00446D71"/>
    <w:rsid w:val="00446DD2"/>
    <w:rsid w:val="00447108"/>
    <w:rsid w:val="004473B0"/>
    <w:rsid w:val="0044747E"/>
    <w:rsid w:val="0044775A"/>
    <w:rsid w:val="004479DB"/>
    <w:rsid w:val="00447A80"/>
    <w:rsid w:val="00447CF3"/>
    <w:rsid w:val="00450045"/>
    <w:rsid w:val="00450CEE"/>
    <w:rsid w:val="00450F26"/>
    <w:rsid w:val="004512F7"/>
    <w:rsid w:val="00451416"/>
    <w:rsid w:val="00451EF9"/>
    <w:rsid w:val="0045296C"/>
    <w:rsid w:val="00452E49"/>
    <w:rsid w:val="00453274"/>
    <w:rsid w:val="00453885"/>
    <w:rsid w:val="004538FC"/>
    <w:rsid w:val="00454458"/>
    <w:rsid w:val="00454B03"/>
    <w:rsid w:val="00455069"/>
    <w:rsid w:val="0045560C"/>
    <w:rsid w:val="0045587C"/>
    <w:rsid w:val="00455A26"/>
    <w:rsid w:val="004568F5"/>
    <w:rsid w:val="00456916"/>
    <w:rsid w:val="004569F0"/>
    <w:rsid w:val="00456A35"/>
    <w:rsid w:val="00456A61"/>
    <w:rsid w:val="0045702B"/>
    <w:rsid w:val="0045765D"/>
    <w:rsid w:val="00457747"/>
    <w:rsid w:val="00457930"/>
    <w:rsid w:val="00457BEA"/>
    <w:rsid w:val="00457C28"/>
    <w:rsid w:val="0046029B"/>
    <w:rsid w:val="00460542"/>
    <w:rsid w:val="004606B5"/>
    <w:rsid w:val="00460A88"/>
    <w:rsid w:val="00460E19"/>
    <w:rsid w:val="00460E63"/>
    <w:rsid w:val="004610EB"/>
    <w:rsid w:val="0046113F"/>
    <w:rsid w:val="0046242D"/>
    <w:rsid w:val="0046246E"/>
    <w:rsid w:val="00462A72"/>
    <w:rsid w:val="00463BEF"/>
    <w:rsid w:val="00463C88"/>
    <w:rsid w:val="0046411B"/>
    <w:rsid w:val="00464500"/>
    <w:rsid w:val="004647E5"/>
    <w:rsid w:val="004652D8"/>
    <w:rsid w:val="0046530F"/>
    <w:rsid w:val="00465516"/>
    <w:rsid w:val="00465C54"/>
    <w:rsid w:val="004661FD"/>
    <w:rsid w:val="00466216"/>
    <w:rsid w:val="0046659E"/>
    <w:rsid w:val="004666F8"/>
    <w:rsid w:val="00466869"/>
    <w:rsid w:val="00466A68"/>
    <w:rsid w:val="00466BB1"/>
    <w:rsid w:val="00466BFE"/>
    <w:rsid w:val="0046728A"/>
    <w:rsid w:val="00467541"/>
    <w:rsid w:val="00467935"/>
    <w:rsid w:val="00467B10"/>
    <w:rsid w:val="00467E3C"/>
    <w:rsid w:val="004701EB"/>
    <w:rsid w:val="00470729"/>
    <w:rsid w:val="004709D1"/>
    <w:rsid w:val="00470B87"/>
    <w:rsid w:val="00470C0B"/>
    <w:rsid w:val="0047169F"/>
    <w:rsid w:val="0047195C"/>
    <w:rsid w:val="00472022"/>
    <w:rsid w:val="0047207B"/>
    <w:rsid w:val="004723D2"/>
    <w:rsid w:val="00472567"/>
    <w:rsid w:val="00472586"/>
    <w:rsid w:val="00472946"/>
    <w:rsid w:val="00472ED0"/>
    <w:rsid w:val="004735AB"/>
    <w:rsid w:val="00473842"/>
    <w:rsid w:val="0047386E"/>
    <w:rsid w:val="00473989"/>
    <w:rsid w:val="00474603"/>
    <w:rsid w:val="0047474A"/>
    <w:rsid w:val="004748D4"/>
    <w:rsid w:val="00474CDA"/>
    <w:rsid w:val="00475047"/>
    <w:rsid w:val="00475077"/>
    <w:rsid w:val="004750C9"/>
    <w:rsid w:val="004752F8"/>
    <w:rsid w:val="00475768"/>
    <w:rsid w:val="004757C1"/>
    <w:rsid w:val="00475806"/>
    <w:rsid w:val="00475C62"/>
    <w:rsid w:val="0047641B"/>
    <w:rsid w:val="004768DA"/>
    <w:rsid w:val="00476BDB"/>
    <w:rsid w:val="00476EC8"/>
    <w:rsid w:val="00477176"/>
    <w:rsid w:val="00477248"/>
    <w:rsid w:val="00477620"/>
    <w:rsid w:val="004777BF"/>
    <w:rsid w:val="004779C7"/>
    <w:rsid w:val="00477C66"/>
    <w:rsid w:val="00477CB5"/>
    <w:rsid w:val="00477D81"/>
    <w:rsid w:val="00480060"/>
    <w:rsid w:val="00480602"/>
    <w:rsid w:val="00480607"/>
    <w:rsid w:val="004809AA"/>
    <w:rsid w:val="004809BA"/>
    <w:rsid w:val="004809D7"/>
    <w:rsid w:val="00480F0E"/>
    <w:rsid w:val="0048103C"/>
    <w:rsid w:val="004811C0"/>
    <w:rsid w:val="00481831"/>
    <w:rsid w:val="0048183F"/>
    <w:rsid w:val="00482117"/>
    <w:rsid w:val="00482543"/>
    <w:rsid w:val="00482BAB"/>
    <w:rsid w:val="00483634"/>
    <w:rsid w:val="00483B31"/>
    <w:rsid w:val="00483D47"/>
    <w:rsid w:val="00484263"/>
    <w:rsid w:val="0048462D"/>
    <w:rsid w:val="0048479B"/>
    <w:rsid w:val="004848B3"/>
    <w:rsid w:val="00484C49"/>
    <w:rsid w:val="004853B5"/>
    <w:rsid w:val="004853BF"/>
    <w:rsid w:val="0048559F"/>
    <w:rsid w:val="0048564A"/>
    <w:rsid w:val="00485C10"/>
    <w:rsid w:val="0048643A"/>
    <w:rsid w:val="004864B9"/>
    <w:rsid w:val="0048692F"/>
    <w:rsid w:val="004869A6"/>
    <w:rsid w:val="00486BCD"/>
    <w:rsid w:val="00486EC4"/>
    <w:rsid w:val="00487224"/>
    <w:rsid w:val="00487B0D"/>
    <w:rsid w:val="00487B3C"/>
    <w:rsid w:val="00490198"/>
    <w:rsid w:val="0049033F"/>
    <w:rsid w:val="0049044A"/>
    <w:rsid w:val="0049050B"/>
    <w:rsid w:val="00490E9A"/>
    <w:rsid w:val="00491065"/>
    <w:rsid w:val="004919FB"/>
    <w:rsid w:val="00491AC7"/>
    <w:rsid w:val="00491D2A"/>
    <w:rsid w:val="00491F16"/>
    <w:rsid w:val="00492071"/>
    <w:rsid w:val="004920C2"/>
    <w:rsid w:val="00492283"/>
    <w:rsid w:val="00492688"/>
    <w:rsid w:val="00492FC1"/>
    <w:rsid w:val="00494191"/>
    <w:rsid w:val="00494866"/>
    <w:rsid w:val="004948B0"/>
    <w:rsid w:val="004949E9"/>
    <w:rsid w:val="00494D9F"/>
    <w:rsid w:val="00494F63"/>
    <w:rsid w:val="00495064"/>
    <w:rsid w:val="0049528E"/>
    <w:rsid w:val="00495954"/>
    <w:rsid w:val="004960D1"/>
    <w:rsid w:val="004963CA"/>
    <w:rsid w:val="0049670A"/>
    <w:rsid w:val="0049683C"/>
    <w:rsid w:val="00496AE9"/>
    <w:rsid w:val="00496DC5"/>
    <w:rsid w:val="004974A6"/>
    <w:rsid w:val="00497C05"/>
    <w:rsid w:val="00497C34"/>
    <w:rsid w:val="00497FC4"/>
    <w:rsid w:val="004A0142"/>
    <w:rsid w:val="004A0998"/>
    <w:rsid w:val="004A1065"/>
    <w:rsid w:val="004A126F"/>
    <w:rsid w:val="004A1583"/>
    <w:rsid w:val="004A1630"/>
    <w:rsid w:val="004A1851"/>
    <w:rsid w:val="004A1B4A"/>
    <w:rsid w:val="004A1C3E"/>
    <w:rsid w:val="004A1FCE"/>
    <w:rsid w:val="004A2375"/>
    <w:rsid w:val="004A2580"/>
    <w:rsid w:val="004A2BA8"/>
    <w:rsid w:val="004A31D2"/>
    <w:rsid w:val="004A3395"/>
    <w:rsid w:val="004A33C4"/>
    <w:rsid w:val="004A379B"/>
    <w:rsid w:val="004A3803"/>
    <w:rsid w:val="004A3C2B"/>
    <w:rsid w:val="004A3F65"/>
    <w:rsid w:val="004A3F91"/>
    <w:rsid w:val="004A4638"/>
    <w:rsid w:val="004A48D2"/>
    <w:rsid w:val="004A4FD6"/>
    <w:rsid w:val="004A5099"/>
    <w:rsid w:val="004A5227"/>
    <w:rsid w:val="004A54B3"/>
    <w:rsid w:val="004A5E7A"/>
    <w:rsid w:val="004A6391"/>
    <w:rsid w:val="004A64E9"/>
    <w:rsid w:val="004A65EE"/>
    <w:rsid w:val="004A672C"/>
    <w:rsid w:val="004A6F71"/>
    <w:rsid w:val="004A7093"/>
    <w:rsid w:val="004A7386"/>
    <w:rsid w:val="004A7C70"/>
    <w:rsid w:val="004A7E3F"/>
    <w:rsid w:val="004B0209"/>
    <w:rsid w:val="004B02D3"/>
    <w:rsid w:val="004B0599"/>
    <w:rsid w:val="004B06CF"/>
    <w:rsid w:val="004B0779"/>
    <w:rsid w:val="004B123A"/>
    <w:rsid w:val="004B1569"/>
    <w:rsid w:val="004B1921"/>
    <w:rsid w:val="004B1961"/>
    <w:rsid w:val="004B1D5D"/>
    <w:rsid w:val="004B2179"/>
    <w:rsid w:val="004B21D2"/>
    <w:rsid w:val="004B231E"/>
    <w:rsid w:val="004B2388"/>
    <w:rsid w:val="004B28CB"/>
    <w:rsid w:val="004B2BC1"/>
    <w:rsid w:val="004B2BC2"/>
    <w:rsid w:val="004B2C27"/>
    <w:rsid w:val="004B2FD7"/>
    <w:rsid w:val="004B3085"/>
    <w:rsid w:val="004B3138"/>
    <w:rsid w:val="004B31CD"/>
    <w:rsid w:val="004B32D9"/>
    <w:rsid w:val="004B38FC"/>
    <w:rsid w:val="004B3DC2"/>
    <w:rsid w:val="004B3DE5"/>
    <w:rsid w:val="004B3EBA"/>
    <w:rsid w:val="004B3ED1"/>
    <w:rsid w:val="004B41B0"/>
    <w:rsid w:val="004B42ED"/>
    <w:rsid w:val="004B44F8"/>
    <w:rsid w:val="004B472C"/>
    <w:rsid w:val="004B4906"/>
    <w:rsid w:val="004B4AA6"/>
    <w:rsid w:val="004B4D0E"/>
    <w:rsid w:val="004B4DEF"/>
    <w:rsid w:val="004B4FCE"/>
    <w:rsid w:val="004B51A4"/>
    <w:rsid w:val="004B62E0"/>
    <w:rsid w:val="004B644D"/>
    <w:rsid w:val="004B663C"/>
    <w:rsid w:val="004B71E3"/>
    <w:rsid w:val="004B71ED"/>
    <w:rsid w:val="004B722D"/>
    <w:rsid w:val="004B7C61"/>
    <w:rsid w:val="004B7FE0"/>
    <w:rsid w:val="004BED83"/>
    <w:rsid w:val="004C03F7"/>
    <w:rsid w:val="004C048C"/>
    <w:rsid w:val="004C0617"/>
    <w:rsid w:val="004C0736"/>
    <w:rsid w:val="004C0896"/>
    <w:rsid w:val="004C0F6C"/>
    <w:rsid w:val="004C1021"/>
    <w:rsid w:val="004C1043"/>
    <w:rsid w:val="004C1208"/>
    <w:rsid w:val="004C122B"/>
    <w:rsid w:val="004C17FC"/>
    <w:rsid w:val="004C1BA5"/>
    <w:rsid w:val="004C1D91"/>
    <w:rsid w:val="004C22EE"/>
    <w:rsid w:val="004C2463"/>
    <w:rsid w:val="004C264F"/>
    <w:rsid w:val="004C2886"/>
    <w:rsid w:val="004C2B54"/>
    <w:rsid w:val="004C2CF1"/>
    <w:rsid w:val="004C2D83"/>
    <w:rsid w:val="004C2EB5"/>
    <w:rsid w:val="004C31F4"/>
    <w:rsid w:val="004C337E"/>
    <w:rsid w:val="004C34BA"/>
    <w:rsid w:val="004C3504"/>
    <w:rsid w:val="004C3AB2"/>
    <w:rsid w:val="004C3CCA"/>
    <w:rsid w:val="004C450B"/>
    <w:rsid w:val="004C4824"/>
    <w:rsid w:val="004C59E4"/>
    <w:rsid w:val="004C5ABE"/>
    <w:rsid w:val="004C5C78"/>
    <w:rsid w:val="004C6179"/>
    <w:rsid w:val="004C6286"/>
    <w:rsid w:val="004C6CC3"/>
    <w:rsid w:val="004C7129"/>
    <w:rsid w:val="004C795B"/>
    <w:rsid w:val="004D0126"/>
    <w:rsid w:val="004D0820"/>
    <w:rsid w:val="004D0B0E"/>
    <w:rsid w:val="004D1040"/>
    <w:rsid w:val="004D1254"/>
    <w:rsid w:val="004D1479"/>
    <w:rsid w:val="004D1E09"/>
    <w:rsid w:val="004D1EF9"/>
    <w:rsid w:val="004D243F"/>
    <w:rsid w:val="004D2617"/>
    <w:rsid w:val="004D27A6"/>
    <w:rsid w:val="004D307B"/>
    <w:rsid w:val="004D311E"/>
    <w:rsid w:val="004D37CA"/>
    <w:rsid w:val="004D38DE"/>
    <w:rsid w:val="004D3AC9"/>
    <w:rsid w:val="004D3B4B"/>
    <w:rsid w:val="004D3D4F"/>
    <w:rsid w:val="004D417D"/>
    <w:rsid w:val="004D41FD"/>
    <w:rsid w:val="004D429C"/>
    <w:rsid w:val="004D455C"/>
    <w:rsid w:val="004D46BB"/>
    <w:rsid w:val="004D4EE0"/>
    <w:rsid w:val="004D50F7"/>
    <w:rsid w:val="004D5713"/>
    <w:rsid w:val="004D57B2"/>
    <w:rsid w:val="004D6175"/>
    <w:rsid w:val="004D67F1"/>
    <w:rsid w:val="004D6DB7"/>
    <w:rsid w:val="004D7357"/>
    <w:rsid w:val="004D79AE"/>
    <w:rsid w:val="004D7DEB"/>
    <w:rsid w:val="004D7FDF"/>
    <w:rsid w:val="004E029D"/>
    <w:rsid w:val="004E04AB"/>
    <w:rsid w:val="004E04D2"/>
    <w:rsid w:val="004E08DB"/>
    <w:rsid w:val="004E0A51"/>
    <w:rsid w:val="004E0EEE"/>
    <w:rsid w:val="004E1022"/>
    <w:rsid w:val="004E1B04"/>
    <w:rsid w:val="004E1C6F"/>
    <w:rsid w:val="004E1D2A"/>
    <w:rsid w:val="004E286C"/>
    <w:rsid w:val="004E2DF4"/>
    <w:rsid w:val="004E2E52"/>
    <w:rsid w:val="004E2E89"/>
    <w:rsid w:val="004E31EE"/>
    <w:rsid w:val="004E394D"/>
    <w:rsid w:val="004E3BA5"/>
    <w:rsid w:val="004E3D6B"/>
    <w:rsid w:val="004E4083"/>
    <w:rsid w:val="004E40F0"/>
    <w:rsid w:val="004E4E0A"/>
    <w:rsid w:val="004E4E12"/>
    <w:rsid w:val="004E5659"/>
    <w:rsid w:val="004E58C1"/>
    <w:rsid w:val="004E5D7A"/>
    <w:rsid w:val="004E5EB2"/>
    <w:rsid w:val="004E6208"/>
    <w:rsid w:val="004E6431"/>
    <w:rsid w:val="004E6F4A"/>
    <w:rsid w:val="004E7308"/>
    <w:rsid w:val="004E7650"/>
    <w:rsid w:val="004E7ADE"/>
    <w:rsid w:val="004E7B03"/>
    <w:rsid w:val="004F0196"/>
    <w:rsid w:val="004F06D0"/>
    <w:rsid w:val="004F0A8F"/>
    <w:rsid w:val="004F0BFC"/>
    <w:rsid w:val="004F0F80"/>
    <w:rsid w:val="004F1367"/>
    <w:rsid w:val="004F14D9"/>
    <w:rsid w:val="004F157F"/>
    <w:rsid w:val="004F1599"/>
    <w:rsid w:val="004F174B"/>
    <w:rsid w:val="004F17EF"/>
    <w:rsid w:val="004F18B5"/>
    <w:rsid w:val="004F1E38"/>
    <w:rsid w:val="004F2196"/>
    <w:rsid w:val="004F22E2"/>
    <w:rsid w:val="004F2413"/>
    <w:rsid w:val="004F247A"/>
    <w:rsid w:val="004F2566"/>
    <w:rsid w:val="004F262F"/>
    <w:rsid w:val="004F2962"/>
    <w:rsid w:val="004F2CB8"/>
    <w:rsid w:val="004F3A64"/>
    <w:rsid w:val="004F3B53"/>
    <w:rsid w:val="004F437E"/>
    <w:rsid w:val="004F4646"/>
    <w:rsid w:val="004F4B1F"/>
    <w:rsid w:val="004F4CB1"/>
    <w:rsid w:val="004F4DFA"/>
    <w:rsid w:val="004F4E95"/>
    <w:rsid w:val="004F51FB"/>
    <w:rsid w:val="004F5235"/>
    <w:rsid w:val="004F5461"/>
    <w:rsid w:val="004F5635"/>
    <w:rsid w:val="004F59CE"/>
    <w:rsid w:val="004F5F5F"/>
    <w:rsid w:val="004F623B"/>
    <w:rsid w:val="004F66A2"/>
    <w:rsid w:val="004F6933"/>
    <w:rsid w:val="004F69BD"/>
    <w:rsid w:val="004F6B11"/>
    <w:rsid w:val="004F6B9A"/>
    <w:rsid w:val="004F6BD7"/>
    <w:rsid w:val="004F6FC0"/>
    <w:rsid w:val="004F71DF"/>
    <w:rsid w:val="004F76B9"/>
    <w:rsid w:val="004F7840"/>
    <w:rsid w:val="004F7E0E"/>
    <w:rsid w:val="004F7FBA"/>
    <w:rsid w:val="005000D9"/>
    <w:rsid w:val="0050053A"/>
    <w:rsid w:val="00500595"/>
    <w:rsid w:val="005009D5"/>
    <w:rsid w:val="00500B66"/>
    <w:rsid w:val="00501412"/>
    <w:rsid w:val="00501A85"/>
    <w:rsid w:val="00501C95"/>
    <w:rsid w:val="00501D0E"/>
    <w:rsid w:val="00501ECD"/>
    <w:rsid w:val="00501F65"/>
    <w:rsid w:val="00502054"/>
    <w:rsid w:val="00502259"/>
    <w:rsid w:val="005022D1"/>
    <w:rsid w:val="00502351"/>
    <w:rsid w:val="00502924"/>
    <w:rsid w:val="00502AF8"/>
    <w:rsid w:val="00502CA6"/>
    <w:rsid w:val="00502E31"/>
    <w:rsid w:val="00502ED4"/>
    <w:rsid w:val="00502F51"/>
    <w:rsid w:val="00502FE0"/>
    <w:rsid w:val="005030AF"/>
    <w:rsid w:val="005034DB"/>
    <w:rsid w:val="00503A18"/>
    <w:rsid w:val="00503F74"/>
    <w:rsid w:val="005040D3"/>
    <w:rsid w:val="005044B2"/>
    <w:rsid w:val="00504513"/>
    <w:rsid w:val="00504B43"/>
    <w:rsid w:val="00505233"/>
    <w:rsid w:val="00505286"/>
    <w:rsid w:val="0050553D"/>
    <w:rsid w:val="00505CA7"/>
    <w:rsid w:val="00506034"/>
    <w:rsid w:val="0050606E"/>
    <w:rsid w:val="0050611C"/>
    <w:rsid w:val="00506A2B"/>
    <w:rsid w:val="0050707C"/>
    <w:rsid w:val="005071ED"/>
    <w:rsid w:val="0050724D"/>
    <w:rsid w:val="0050790E"/>
    <w:rsid w:val="00507BA8"/>
    <w:rsid w:val="00507D1B"/>
    <w:rsid w:val="0051008D"/>
    <w:rsid w:val="0051068D"/>
    <w:rsid w:val="005108BD"/>
    <w:rsid w:val="00511145"/>
    <w:rsid w:val="0051115E"/>
    <w:rsid w:val="005114DA"/>
    <w:rsid w:val="005114FB"/>
    <w:rsid w:val="0051162B"/>
    <w:rsid w:val="0051172F"/>
    <w:rsid w:val="00511894"/>
    <w:rsid w:val="005126A4"/>
    <w:rsid w:val="005127E9"/>
    <w:rsid w:val="00512A2F"/>
    <w:rsid w:val="00512B49"/>
    <w:rsid w:val="00512E37"/>
    <w:rsid w:val="00512E3E"/>
    <w:rsid w:val="00512F45"/>
    <w:rsid w:val="00512FA8"/>
    <w:rsid w:val="005132BB"/>
    <w:rsid w:val="005135C0"/>
    <w:rsid w:val="005139B8"/>
    <w:rsid w:val="00513DCD"/>
    <w:rsid w:val="005142A2"/>
    <w:rsid w:val="0051441B"/>
    <w:rsid w:val="00514895"/>
    <w:rsid w:val="00514F2C"/>
    <w:rsid w:val="00514FC6"/>
    <w:rsid w:val="005150DD"/>
    <w:rsid w:val="0051543F"/>
    <w:rsid w:val="005158A1"/>
    <w:rsid w:val="005158FA"/>
    <w:rsid w:val="00515A63"/>
    <w:rsid w:val="00515D7C"/>
    <w:rsid w:val="00515DBC"/>
    <w:rsid w:val="005160D3"/>
    <w:rsid w:val="005161C2"/>
    <w:rsid w:val="00516283"/>
    <w:rsid w:val="00516671"/>
    <w:rsid w:val="00516B1C"/>
    <w:rsid w:val="00516CCF"/>
    <w:rsid w:val="00517519"/>
    <w:rsid w:val="00517A3D"/>
    <w:rsid w:val="00517A4A"/>
    <w:rsid w:val="00517D74"/>
    <w:rsid w:val="0052042E"/>
    <w:rsid w:val="00520447"/>
    <w:rsid w:val="00520864"/>
    <w:rsid w:val="00520878"/>
    <w:rsid w:val="00520937"/>
    <w:rsid w:val="00520A25"/>
    <w:rsid w:val="00520B59"/>
    <w:rsid w:val="00520B9F"/>
    <w:rsid w:val="00521057"/>
    <w:rsid w:val="0052108B"/>
    <w:rsid w:val="005211E2"/>
    <w:rsid w:val="00521880"/>
    <w:rsid w:val="00521BDB"/>
    <w:rsid w:val="005225E3"/>
    <w:rsid w:val="00522896"/>
    <w:rsid w:val="005229BE"/>
    <w:rsid w:val="00522FCD"/>
    <w:rsid w:val="00523069"/>
    <w:rsid w:val="0052310A"/>
    <w:rsid w:val="00523110"/>
    <w:rsid w:val="005231BA"/>
    <w:rsid w:val="00523459"/>
    <w:rsid w:val="005234F3"/>
    <w:rsid w:val="005238B3"/>
    <w:rsid w:val="00523F78"/>
    <w:rsid w:val="00524171"/>
    <w:rsid w:val="00524470"/>
    <w:rsid w:val="00524479"/>
    <w:rsid w:val="00524D61"/>
    <w:rsid w:val="00525901"/>
    <w:rsid w:val="0052599F"/>
    <w:rsid w:val="00525C96"/>
    <w:rsid w:val="00525D35"/>
    <w:rsid w:val="00526369"/>
    <w:rsid w:val="00526E37"/>
    <w:rsid w:val="005277BB"/>
    <w:rsid w:val="00527C0A"/>
    <w:rsid w:val="00527CEC"/>
    <w:rsid w:val="00527ED2"/>
    <w:rsid w:val="0053035C"/>
    <w:rsid w:val="00530890"/>
    <w:rsid w:val="005308F7"/>
    <w:rsid w:val="0053095F"/>
    <w:rsid w:val="00530B9F"/>
    <w:rsid w:val="00530CD0"/>
    <w:rsid w:val="00530E1A"/>
    <w:rsid w:val="0053113D"/>
    <w:rsid w:val="00531538"/>
    <w:rsid w:val="005316FD"/>
    <w:rsid w:val="005317CD"/>
    <w:rsid w:val="00531824"/>
    <w:rsid w:val="00531837"/>
    <w:rsid w:val="0053200C"/>
    <w:rsid w:val="00532368"/>
    <w:rsid w:val="0053273C"/>
    <w:rsid w:val="00532766"/>
    <w:rsid w:val="00532B19"/>
    <w:rsid w:val="00533919"/>
    <w:rsid w:val="00533AB4"/>
    <w:rsid w:val="00534984"/>
    <w:rsid w:val="00534A72"/>
    <w:rsid w:val="00534C7E"/>
    <w:rsid w:val="00535028"/>
    <w:rsid w:val="00535144"/>
    <w:rsid w:val="0053523B"/>
    <w:rsid w:val="005352D2"/>
    <w:rsid w:val="005355B1"/>
    <w:rsid w:val="00535771"/>
    <w:rsid w:val="00535CC3"/>
    <w:rsid w:val="00535D7C"/>
    <w:rsid w:val="005362E2"/>
    <w:rsid w:val="005366B1"/>
    <w:rsid w:val="00537556"/>
    <w:rsid w:val="00537832"/>
    <w:rsid w:val="005378E7"/>
    <w:rsid w:val="005379BA"/>
    <w:rsid w:val="00537CCD"/>
    <w:rsid w:val="00537E64"/>
    <w:rsid w:val="00540580"/>
    <w:rsid w:val="00540688"/>
    <w:rsid w:val="00540929"/>
    <w:rsid w:val="00540CE2"/>
    <w:rsid w:val="00540DA4"/>
    <w:rsid w:val="00541047"/>
    <w:rsid w:val="005411B6"/>
    <w:rsid w:val="005411EA"/>
    <w:rsid w:val="00541A28"/>
    <w:rsid w:val="00541BE4"/>
    <w:rsid w:val="00541C50"/>
    <w:rsid w:val="005422DB"/>
    <w:rsid w:val="005423A3"/>
    <w:rsid w:val="005423E4"/>
    <w:rsid w:val="005428C5"/>
    <w:rsid w:val="0054295A"/>
    <w:rsid w:val="00542A16"/>
    <w:rsid w:val="00542A9A"/>
    <w:rsid w:val="00542AE2"/>
    <w:rsid w:val="00542BDB"/>
    <w:rsid w:val="00542C3A"/>
    <w:rsid w:val="00542DAB"/>
    <w:rsid w:val="005433AE"/>
    <w:rsid w:val="00543436"/>
    <w:rsid w:val="0054373F"/>
    <w:rsid w:val="005438CC"/>
    <w:rsid w:val="00543BC7"/>
    <w:rsid w:val="00543C0C"/>
    <w:rsid w:val="00543D74"/>
    <w:rsid w:val="005442F8"/>
    <w:rsid w:val="00544970"/>
    <w:rsid w:val="00544DC6"/>
    <w:rsid w:val="00544F94"/>
    <w:rsid w:val="00545103"/>
    <w:rsid w:val="0054537D"/>
    <w:rsid w:val="005454FD"/>
    <w:rsid w:val="00545C20"/>
    <w:rsid w:val="00545EF3"/>
    <w:rsid w:val="00545F63"/>
    <w:rsid w:val="00546AFB"/>
    <w:rsid w:val="0054727C"/>
    <w:rsid w:val="00547287"/>
    <w:rsid w:val="005473F1"/>
    <w:rsid w:val="005477A6"/>
    <w:rsid w:val="00547DD5"/>
    <w:rsid w:val="00550679"/>
    <w:rsid w:val="00550925"/>
    <w:rsid w:val="00550C68"/>
    <w:rsid w:val="00550D58"/>
    <w:rsid w:val="00550ED3"/>
    <w:rsid w:val="0055107A"/>
    <w:rsid w:val="005513E6"/>
    <w:rsid w:val="0055162D"/>
    <w:rsid w:val="0055176B"/>
    <w:rsid w:val="0055191C"/>
    <w:rsid w:val="005519DB"/>
    <w:rsid w:val="00551B53"/>
    <w:rsid w:val="00551E25"/>
    <w:rsid w:val="005521EA"/>
    <w:rsid w:val="00552AD3"/>
    <w:rsid w:val="00553013"/>
    <w:rsid w:val="005532C0"/>
    <w:rsid w:val="00553773"/>
    <w:rsid w:val="00553841"/>
    <w:rsid w:val="00553D28"/>
    <w:rsid w:val="0055410B"/>
    <w:rsid w:val="005546FA"/>
    <w:rsid w:val="00554CE7"/>
    <w:rsid w:val="00555083"/>
    <w:rsid w:val="0055513F"/>
    <w:rsid w:val="00555392"/>
    <w:rsid w:val="005553D6"/>
    <w:rsid w:val="005559E4"/>
    <w:rsid w:val="00555C12"/>
    <w:rsid w:val="00555C66"/>
    <w:rsid w:val="00555D4B"/>
    <w:rsid w:val="00555D75"/>
    <w:rsid w:val="005563C0"/>
    <w:rsid w:val="00556B6D"/>
    <w:rsid w:val="00556D8B"/>
    <w:rsid w:val="00557205"/>
    <w:rsid w:val="005572AD"/>
    <w:rsid w:val="005573EB"/>
    <w:rsid w:val="00557766"/>
    <w:rsid w:val="00557C48"/>
    <w:rsid w:val="00560542"/>
    <w:rsid w:val="005607C9"/>
    <w:rsid w:val="00560C44"/>
    <w:rsid w:val="0056122B"/>
    <w:rsid w:val="005612BF"/>
    <w:rsid w:val="00561405"/>
    <w:rsid w:val="00561605"/>
    <w:rsid w:val="005618FC"/>
    <w:rsid w:val="005619C7"/>
    <w:rsid w:val="00561B9B"/>
    <w:rsid w:val="00561CE0"/>
    <w:rsid w:val="00562138"/>
    <w:rsid w:val="005623C6"/>
    <w:rsid w:val="005624D9"/>
    <w:rsid w:val="005626CF"/>
    <w:rsid w:val="00562C4F"/>
    <w:rsid w:val="00562D7B"/>
    <w:rsid w:val="00562D8A"/>
    <w:rsid w:val="00563505"/>
    <w:rsid w:val="00563601"/>
    <w:rsid w:val="00563D62"/>
    <w:rsid w:val="00563ECE"/>
    <w:rsid w:val="005640B9"/>
    <w:rsid w:val="005640C7"/>
    <w:rsid w:val="00564382"/>
    <w:rsid w:val="00564511"/>
    <w:rsid w:val="00564635"/>
    <w:rsid w:val="00564705"/>
    <w:rsid w:val="0056474E"/>
    <w:rsid w:val="00564812"/>
    <w:rsid w:val="00564B11"/>
    <w:rsid w:val="00564B17"/>
    <w:rsid w:val="00564DF8"/>
    <w:rsid w:val="00564FEF"/>
    <w:rsid w:val="005650B3"/>
    <w:rsid w:val="005652F9"/>
    <w:rsid w:val="00565849"/>
    <w:rsid w:val="00565A44"/>
    <w:rsid w:val="00565DB3"/>
    <w:rsid w:val="00566061"/>
    <w:rsid w:val="0056649A"/>
    <w:rsid w:val="00566A4A"/>
    <w:rsid w:val="00566FC2"/>
    <w:rsid w:val="005678ED"/>
    <w:rsid w:val="005679C1"/>
    <w:rsid w:val="005679D2"/>
    <w:rsid w:val="00567A22"/>
    <w:rsid w:val="005701A1"/>
    <w:rsid w:val="005705A5"/>
    <w:rsid w:val="005707BE"/>
    <w:rsid w:val="00570AAC"/>
    <w:rsid w:val="00570B5D"/>
    <w:rsid w:val="00571111"/>
    <w:rsid w:val="00571D4C"/>
    <w:rsid w:val="00571E56"/>
    <w:rsid w:val="005727DC"/>
    <w:rsid w:val="005736B5"/>
    <w:rsid w:val="005737A5"/>
    <w:rsid w:val="00573848"/>
    <w:rsid w:val="00573A7A"/>
    <w:rsid w:val="00573B99"/>
    <w:rsid w:val="00574C7D"/>
    <w:rsid w:val="00575533"/>
    <w:rsid w:val="00575558"/>
    <w:rsid w:val="005756E4"/>
    <w:rsid w:val="00575795"/>
    <w:rsid w:val="005757BF"/>
    <w:rsid w:val="00575848"/>
    <w:rsid w:val="005759E3"/>
    <w:rsid w:val="0057608B"/>
    <w:rsid w:val="0057640E"/>
    <w:rsid w:val="00576437"/>
    <w:rsid w:val="0057658E"/>
    <w:rsid w:val="0057682C"/>
    <w:rsid w:val="00576D1E"/>
    <w:rsid w:val="00576E37"/>
    <w:rsid w:val="0057702D"/>
    <w:rsid w:val="005770C9"/>
    <w:rsid w:val="005772B2"/>
    <w:rsid w:val="005776CE"/>
    <w:rsid w:val="0057785A"/>
    <w:rsid w:val="00577FFE"/>
    <w:rsid w:val="00580083"/>
    <w:rsid w:val="00580594"/>
    <w:rsid w:val="005808F1"/>
    <w:rsid w:val="00580F23"/>
    <w:rsid w:val="005823CF"/>
    <w:rsid w:val="005826CC"/>
    <w:rsid w:val="005833B3"/>
    <w:rsid w:val="00583920"/>
    <w:rsid w:val="00583B12"/>
    <w:rsid w:val="00583CC4"/>
    <w:rsid w:val="00583E4C"/>
    <w:rsid w:val="00583E68"/>
    <w:rsid w:val="00584163"/>
    <w:rsid w:val="00584554"/>
    <w:rsid w:val="005846C0"/>
    <w:rsid w:val="00584DED"/>
    <w:rsid w:val="00584E6D"/>
    <w:rsid w:val="00585454"/>
    <w:rsid w:val="0058547C"/>
    <w:rsid w:val="005855CB"/>
    <w:rsid w:val="00585AB3"/>
    <w:rsid w:val="00585C44"/>
    <w:rsid w:val="00585CA0"/>
    <w:rsid w:val="0058622A"/>
    <w:rsid w:val="00586A44"/>
    <w:rsid w:val="00586BD8"/>
    <w:rsid w:val="00586D96"/>
    <w:rsid w:val="0058704A"/>
    <w:rsid w:val="005871CA"/>
    <w:rsid w:val="00587379"/>
    <w:rsid w:val="00587C7E"/>
    <w:rsid w:val="005903A5"/>
    <w:rsid w:val="005905F3"/>
    <w:rsid w:val="00590AD6"/>
    <w:rsid w:val="00590F26"/>
    <w:rsid w:val="00590F2A"/>
    <w:rsid w:val="005911B0"/>
    <w:rsid w:val="0059159C"/>
    <w:rsid w:val="0059166B"/>
    <w:rsid w:val="005916EB"/>
    <w:rsid w:val="00591C80"/>
    <w:rsid w:val="00591D0C"/>
    <w:rsid w:val="0059337B"/>
    <w:rsid w:val="00593564"/>
    <w:rsid w:val="005937AA"/>
    <w:rsid w:val="00594D16"/>
    <w:rsid w:val="00594E40"/>
    <w:rsid w:val="00594FE6"/>
    <w:rsid w:val="005954FC"/>
    <w:rsid w:val="0059555D"/>
    <w:rsid w:val="0059560A"/>
    <w:rsid w:val="005956D9"/>
    <w:rsid w:val="005956EF"/>
    <w:rsid w:val="0059578F"/>
    <w:rsid w:val="005957F5"/>
    <w:rsid w:val="0059586E"/>
    <w:rsid w:val="00595AE8"/>
    <w:rsid w:val="00595D0E"/>
    <w:rsid w:val="00596061"/>
    <w:rsid w:val="005960A8"/>
    <w:rsid w:val="005964C2"/>
    <w:rsid w:val="005967FA"/>
    <w:rsid w:val="00596C0B"/>
    <w:rsid w:val="00596D85"/>
    <w:rsid w:val="00596EE4"/>
    <w:rsid w:val="005971FE"/>
    <w:rsid w:val="00597226"/>
    <w:rsid w:val="00597A2D"/>
    <w:rsid w:val="00597B0E"/>
    <w:rsid w:val="00597C81"/>
    <w:rsid w:val="00597D32"/>
    <w:rsid w:val="005A00E1"/>
    <w:rsid w:val="005A0429"/>
    <w:rsid w:val="005A075D"/>
    <w:rsid w:val="005A0823"/>
    <w:rsid w:val="005A0AE9"/>
    <w:rsid w:val="005A0F91"/>
    <w:rsid w:val="005A2057"/>
    <w:rsid w:val="005A258F"/>
    <w:rsid w:val="005A29AE"/>
    <w:rsid w:val="005A29BA"/>
    <w:rsid w:val="005A29E2"/>
    <w:rsid w:val="005A31C1"/>
    <w:rsid w:val="005A3526"/>
    <w:rsid w:val="005A37B0"/>
    <w:rsid w:val="005A38D6"/>
    <w:rsid w:val="005A3E98"/>
    <w:rsid w:val="005A444F"/>
    <w:rsid w:val="005A4669"/>
    <w:rsid w:val="005A4CD7"/>
    <w:rsid w:val="005A4FF9"/>
    <w:rsid w:val="005A5073"/>
    <w:rsid w:val="005A57A5"/>
    <w:rsid w:val="005A5FD7"/>
    <w:rsid w:val="005A69B9"/>
    <w:rsid w:val="005A720A"/>
    <w:rsid w:val="005A729C"/>
    <w:rsid w:val="005A72E0"/>
    <w:rsid w:val="005A76C8"/>
    <w:rsid w:val="005A7A47"/>
    <w:rsid w:val="005A7CC2"/>
    <w:rsid w:val="005A7D43"/>
    <w:rsid w:val="005B0D8C"/>
    <w:rsid w:val="005B17F3"/>
    <w:rsid w:val="005B18BE"/>
    <w:rsid w:val="005B1A22"/>
    <w:rsid w:val="005B1F90"/>
    <w:rsid w:val="005B2020"/>
    <w:rsid w:val="005B2162"/>
    <w:rsid w:val="005B291E"/>
    <w:rsid w:val="005B2B3B"/>
    <w:rsid w:val="005B2E05"/>
    <w:rsid w:val="005B33A7"/>
    <w:rsid w:val="005B3556"/>
    <w:rsid w:val="005B3C34"/>
    <w:rsid w:val="005B3F1E"/>
    <w:rsid w:val="005B404C"/>
    <w:rsid w:val="005B42A8"/>
    <w:rsid w:val="005B441A"/>
    <w:rsid w:val="005B4605"/>
    <w:rsid w:val="005B4629"/>
    <w:rsid w:val="005B5230"/>
    <w:rsid w:val="005B5708"/>
    <w:rsid w:val="005B572C"/>
    <w:rsid w:val="005B59A8"/>
    <w:rsid w:val="005B612F"/>
    <w:rsid w:val="005B636C"/>
    <w:rsid w:val="005B6A36"/>
    <w:rsid w:val="005B7058"/>
    <w:rsid w:val="005B71AB"/>
    <w:rsid w:val="005B77FC"/>
    <w:rsid w:val="005B7A37"/>
    <w:rsid w:val="005B7D44"/>
    <w:rsid w:val="005B7E50"/>
    <w:rsid w:val="005C05FD"/>
    <w:rsid w:val="005C0604"/>
    <w:rsid w:val="005C0629"/>
    <w:rsid w:val="005C12C2"/>
    <w:rsid w:val="005C1B99"/>
    <w:rsid w:val="005C1D77"/>
    <w:rsid w:val="005C1E62"/>
    <w:rsid w:val="005C20B5"/>
    <w:rsid w:val="005C2C12"/>
    <w:rsid w:val="005C31DC"/>
    <w:rsid w:val="005C3786"/>
    <w:rsid w:val="005C3822"/>
    <w:rsid w:val="005C3CDD"/>
    <w:rsid w:val="005C3D99"/>
    <w:rsid w:val="005C3E8D"/>
    <w:rsid w:val="005C3FB8"/>
    <w:rsid w:val="005C44C1"/>
    <w:rsid w:val="005C4679"/>
    <w:rsid w:val="005C4C40"/>
    <w:rsid w:val="005C4D30"/>
    <w:rsid w:val="005C5DAE"/>
    <w:rsid w:val="005C5F3C"/>
    <w:rsid w:val="005C6FDB"/>
    <w:rsid w:val="005C745F"/>
    <w:rsid w:val="005C747E"/>
    <w:rsid w:val="005C767F"/>
    <w:rsid w:val="005C788C"/>
    <w:rsid w:val="005C7C98"/>
    <w:rsid w:val="005C7EBD"/>
    <w:rsid w:val="005D013B"/>
    <w:rsid w:val="005D0B5C"/>
    <w:rsid w:val="005D1240"/>
    <w:rsid w:val="005D16E0"/>
    <w:rsid w:val="005D16FA"/>
    <w:rsid w:val="005D1CD1"/>
    <w:rsid w:val="005D1FA2"/>
    <w:rsid w:val="005D214C"/>
    <w:rsid w:val="005D27CF"/>
    <w:rsid w:val="005D2FF2"/>
    <w:rsid w:val="005D307E"/>
    <w:rsid w:val="005D320F"/>
    <w:rsid w:val="005D3533"/>
    <w:rsid w:val="005D3BC2"/>
    <w:rsid w:val="005D3EEE"/>
    <w:rsid w:val="005D40F2"/>
    <w:rsid w:val="005D4125"/>
    <w:rsid w:val="005D41A0"/>
    <w:rsid w:val="005D463D"/>
    <w:rsid w:val="005D4923"/>
    <w:rsid w:val="005D4B17"/>
    <w:rsid w:val="005D5A16"/>
    <w:rsid w:val="005D5FB0"/>
    <w:rsid w:val="005D61A4"/>
    <w:rsid w:val="005D61E5"/>
    <w:rsid w:val="005D6980"/>
    <w:rsid w:val="005D7E41"/>
    <w:rsid w:val="005E044D"/>
    <w:rsid w:val="005E1EF9"/>
    <w:rsid w:val="005E210B"/>
    <w:rsid w:val="005E215B"/>
    <w:rsid w:val="005E249B"/>
    <w:rsid w:val="005E29E7"/>
    <w:rsid w:val="005E30B5"/>
    <w:rsid w:val="005E31BE"/>
    <w:rsid w:val="005E3207"/>
    <w:rsid w:val="005E3AE1"/>
    <w:rsid w:val="005E41B7"/>
    <w:rsid w:val="005E4219"/>
    <w:rsid w:val="005E4420"/>
    <w:rsid w:val="005E4490"/>
    <w:rsid w:val="005E452A"/>
    <w:rsid w:val="005E5028"/>
    <w:rsid w:val="005E5159"/>
    <w:rsid w:val="005E5807"/>
    <w:rsid w:val="005E5C9C"/>
    <w:rsid w:val="005E6239"/>
    <w:rsid w:val="005E625C"/>
    <w:rsid w:val="005E62C9"/>
    <w:rsid w:val="005E6690"/>
    <w:rsid w:val="005E6727"/>
    <w:rsid w:val="005E6932"/>
    <w:rsid w:val="005E6EB3"/>
    <w:rsid w:val="005E75E3"/>
    <w:rsid w:val="005E7642"/>
    <w:rsid w:val="005E77A1"/>
    <w:rsid w:val="005E782C"/>
    <w:rsid w:val="005E7848"/>
    <w:rsid w:val="005E78D1"/>
    <w:rsid w:val="005F01BE"/>
    <w:rsid w:val="005F079A"/>
    <w:rsid w:val="005F0809"/>
    <w:rsid w:val="005F0F47"/>
    <w:rsid w:val="005F116E"/>
    <w:rsid w:val="005F12CD"/>
    <w:rsid w:val="005F1574"/>
    <w:rsid w:val="005F15D8"/>
    <w:rsid w:val="005F1BC9"/>
    <w:rsid w:val="005F23FC"/>
    <w:rsid w:val="005F2531"/>
    <w:rsid w:val="005F2722"/>
    <w:rsid w:val="005F37A0"/>
    <w:rsid w:val="005F39AC"/>
    <w:rsid w:val="005F39F6"/>
    <w:rsid w:val="005F3FAB"/>
    <w:rsid w:val="005F44B7"/>
    <w:rsid w:val="005F51F1"/>
    <w:rsid w:val="005F5261"/>
    <w:rsid w:val="005F5378"/>
    <w:rsid w:val="005F552D"/>
    <w:rsid w:val="005F56AE"/>
    <w:rsid w:val="005F593C"/>
    <w:rsid w:val="005F67D2"/>
    <w:rsid w:val="005F68C2"/>
    <w:rsid w:val="005F6CEA"/>
    <w:rsid w:val="005F6E0A"/>
    <w:rsid w:val="005F7374"/>
    <w:rsid w:val="005F741D"/>
    <w:rsid w:val="005F75DC"/>
    <w:rsid w:val="005F7C3F"/>
    <w:rsid w:val="0060013D"/>
    <w:rsid w:val="00600511"/>
    <w:rsid w:val="00600823"/>
    <w:rsid w:val="00600E76"/>
    <w:rsid w:val="0060130F"/>
    <w:rsid w:val="00601411"/>
    <w:rsid w:val="006017B9"/>
    <w:rsid w:val="006019B8"/>
    <w:rsid w:val="00601CE8"/>
    <w:rsid w:val="006020B9"/>
    <w:rsid w:val="006020D3"/>
    <w:rsid w:val="006027AA"/>
    <w:rsid w:val="00602961"/>
    <w:rsid w:val="00602A62"/>
    <w:rsid w:val="00602AE6"/>
    <w:rsid w:val="00602E33"/>
    <w:rsid w:val="00603085"/>
    <w:rsid w:val="00603285"/>
    <w:rsid w:val="00603409"/>
    <w:rsid w:val="00603431"/>
    <w:rsid w:val="0060345B"/>
    <w:rsid w:val="00603B06"/>
    <w:rsid w:val="00604020"/>
    <w:rsid w:val="0060450A"/>
    <w:rsid w:val="00604748"/>
    <w:rsid w:val="006049FB"/>
    <w:rsid w:val="00604D75"/>
    <w:rsid w:val="00604D98"/>
    <w:rsid w:val="00604E1A"/>
    <w:rsid w:val="00604EAC"/>
    <w:rsid w:val="006051A6"/>
    <w:rsid w:val="00605462"/>
    <w:rsid w:val="006056E4"/>
    <w:rsid w:val="0060581F"/>
    <w:rsid w:val="00605EA2"/>
    <w:rsid w:val="00606B7C"/>
    <w:rsid w:val="006071E8"/>
    <w:rsid w:val="006072F6"/>
    <w:rsid w:val="006074FD"/>
    <w:rsid w:val="00607AD2"/>
    <w:rsid w:val="00607C84"/>
    <w:rsid w:val="00607EF0"/>
    <w:rsid w:val="006106B6"/>
    <w:rsid w:val="0061089E"/>
    <w:rsid w:val="00610957"/>
    <w:rsid w:val="00610F65"/>
    <w:rsid w:val="0061119A"/>
    <w:rsid w:val="00611306"/>
    <w:rsid w:val="006119D5"/>
    <w:rsid w:val="00611ACA"/>
    <w:rsid w:val="00611D2D"/>
    <w:rsid w:val="00611E30"/>
    <w:rsid w:val="00612115"/>
    <w:rsid w:val="0061213A"/>
    <w:rsid w:val="006123F4"/>
    <w:rsid w:val="00612736"/>
    <w:rsid w:val="00612810"/>
    <w:rsid w:val="00612E08"/>
    <w:rsid w:val="00613104"/>
    <w:rsid w:val="006134EA"/>
    <w:rsid w:val="006139DD"/>
    <w:rsid w:val="00613C9C"/>
    <w:rsid w:val="00613D78"/>
    <w:rsid w:val="00614791"/>
    <w:rsid w:val="00614993"/>
    <w:rsid w:val="00614C19"/>
    <w:rsid w:val="00614E9C"/>
    <w:rsid w:val="0061509E"/>
    <w:rsid w:val="0061561D"/>
    <w:rsid w:val="00615D5C"/>
    <w:rsid w:val="00616BE5"/>
    <w:rsid w:val="00616C66"/>
    <w:rsid w:val="00617056"/>
    <w:rsid w:val="00617C32"/>
    <w:rsid w:val="00617E4F"/>
    <w:rsid w:val="00617FC4"/>
    <w:rsid w:val="006201E4"/>
    <w:rsid w:val="006201F8"/>
    <w:rsid w:val="0062051F"/>
    <w:rsid w:val="006207ED"/>
    <w:rsid w:val="00620C1A"/>
    <w:rsid w:val="00621A58"/>
    <w:rsid w:val="00621CE4"/>
    <w:rsid w:val="00622177"/>
    <w:rsid w:val="00622485"/>
    <w:rsid w:val="00622816"/>
    <w:rsid w:val="00622D1B"/>
    <w:rsid w:val="0062316A"/>
    <w:rsid w:val="00623324"/>
    <w:rsid w:val="0062388E"/>
    <w:rsid w:val="00623D99"/>
    <w:rsid w:val="00623E44"/>
    <w:rsid w:val="006240A1"/>
    <w:rsid w:val="0062448B"/>
    <w:rsid w:val="00624962"/>
    <w:rsid w:val="00624EFB"/>
    <w:rsid w:val="00625BEF"/>
    <w:rsid w:val="00625DDD"/>
    <w:rsid w:val="00625F0B"/>
    <w:rsid w:val="00626400"/>
    <w:rsid w:val="00626467"/>
    <w:rsid w:val="00626BC2"/>
    <w:rsid w:val="00626C69"/>
    <w:rsid w:val="00626D68"/>
    <w:rsid w:val="00627334"/>
    <w:rsid w:val="0062750B"/>
    <w:rsid w:val="00627B8E"/>
    <w:rsid w:val="00627D6B"/>
    <w:rsid w:val="00627DF8"/>
    <w:rsid w:val="006301B1"/>
    <w:rsid w:val="0063028C"/>
    <w:rsid w:val="006306D1"/>
    <w:rsid w:val="00630999"/>
    <w:rsid w:val="00630E26"/>
    <w:rsid w:val="00631512"/>
    <w:rsid w:val="00631947"/>
    <w:rsid w:val="00632184"/>
    <w:rsid w:val="006324E5"/>
    <w:rsid w:val="0063250D"/>
    <w:rsid w:val="00632BC5"/>
    <w:rsid w:val="00632D26"/>
    <w:rsid w:val="0063304E"/>
    <w:rsid w:val="006330E9"/>
    <w:rsid w:val="006335BE"/>
    <w:rsid w:val="006335E5"/>
    <w:rsid w:val="00633780"/>
    <w:rsid w:val="00633CB4"/>
    <w:rsid w:val="00633E0F"/>
    <w:rsid w:val="00633F79"/>
    <w:rsid w:val="00634860"/>
    <w:rsid w:val="00634B1A"/>
    <w:rsid w:val="00634C47"/>
    <w:rsid w:val="00635041"/>
    <w:rsid w:val="00635AE7"/>
    <w:rsid w:val="006362C8"/>
    <w:rsid w:val="00636491"/>
    <w:rsid w:val="006371C4"/>
    <w:rsid w:val="00637A3D"/>
    <w:rsid w:val="00637AFB"/>
    <w:rsid w:val="00637ED3"/>
    <w:rsid w:val="006401C2"/>
    <w:rsid w:val="00640420"/>
    <w:rsid w:val="0064055F"/>
    <w:rsid w:val="0064099B"/>
    <w:rsid w:val="00640FDC"/>
    <w:rsid w:val="00641846"/>
    <w:rsid w:val="00641BE5"/>
    <w:rsid w:val="00641FCA"/>
    <w:rsid w:val="00642031"/>
    <w:rsid w:val="0064225C"/>
    <w:rsid w:val="006425B1"/>
    <w:rsid w:val="00642648"/>
    <w:rsid w:val="006426EA"/>
    <w:rsid w:val="00642B7D"/>
    <w:rsid w:val="00643152"/>
    <w:rsid w:val="006431E1"/>
    <w:rsid w:val="006439BD"/>
    <w:rsid w:val="006442C7"/>
    <w:rsid w:val="006442E6"/>
    <w:rsid w:val="00644447"/>
    <w:rsid w:val="00644668"/>
    <w:rsid w:val="00644DAA"/>
    <w:rsid w:val="00644E93"/>
    <w:rsid w:val="00644EAF"/>
    <w:rsid w:val="00644FBB"/>
    <w:rsid w:val="006452B7"/>
    <w:rsid w:val="006457BD"/>
    <w:rsid w:val="0064596A"/>
    <w:rsid w:val="00645C6D"/>
    <w:rsid w:val="00645D9D"/>
    <w:rsid w:val="006466AD"/>
    <w:rsid w:val="00646AE7"/>
    <w:rsid w:val="00646BE2"/>
    <w:rsid w:val="00646D30"/>
    <w:rsid w:val="00646F28"/>
    <w:rsid w:val="00646FC4"/>
    <w:rsid w:val="00647787"/>
    <w:rsid w:val="006479C1"/>
    <w:rsid w:val="00650F2E"/>
    <w:rsid w:val="00651E39"/>
    <w:rsid w:val="00651EB5"/>
    <w:rsid w:val="006523B2"/>
    <w:rsid w:val="006523F8"/>
    <w:rsid w:val="006527CA"/>
    <w:rsid w:val="00652844"/>
    <w:rsid w:val="00652A9E"/>
    <w:rsid w:val="00652B8C"/>
    <w:rsid w:val="00652BC9"/>
    <w:rsid w:val="00652E53"/>
    <w:rsid w:val="00653167"/>
    <w:rsid w:val="006534C9"/>
    <w:rsid w:val="00653C37"/>
    <w:rsid w:val="0065430F"/>
    <w:rsid w:val="0065489B"/>
    <w:rsid w:val="00654F00"/>
    <w:rsid w:val="00654F44"/>
    <w:rsid w:val="00655292"/>
    <w:rsid w:val="006552B0"/>
    <w:rsid w:val="00655602"/>
    <w:rsid w:val="00655BED"/>
    <w:rsid w:val="00656F79"/>
    <w:rsid w:val="0065734A"/>
    <w:rsid w:val="006573D6"/>
    <w:rsid w:val="0065771A"/>
    <w:rsid w:val="006579B6"/>
    <w:rsid w:val="00657B2A"/>
    <w:rsid w:val="0066025A"/>
    <w:rsid w:val="00660433"/>
    <w:rsid w:val="0066068E"/>
    <w:rsid w:val="00660C34"/>
    <w:rsid w:val="00660EEE"/>
    <w:rsid w:val="00660F71"/>
    <w:rsid w:val="00661845"/>
    <w:rsid w:val="00661847"/>
    <w:rsid w:val="00661892"/>
    <w:rsid w:val="00661CEB"/>
    <w:rsid w:val="00661EDB"/>
    <w:rsid w:val="0066211F"/>
    <w:rsid w:val="00662219"/>
    <w:rsid w:val="00662419"/>
    <w:rsid w:val="006630E0"/>
    <w:rsid w:val="006631DB"/>
    <w:rsid w:val="00663357"/>
    <w:rsid w:val="0066348F"/>
    <w:rsid w:val="00663529"/>
    <w:rsid w:val="006638D3"/>
    <w:rsid w:val="00663ABB"/>
    <w:rsid w:val="00664105"/>
    <w:rsid w:val="0066449A"/>
    <w:rsid w:val="006644D7"/>
    <w:rsid w:val="006648D2"/>
    <w:rsid w:val="00664DD3"/>
    <w:rsid w:val="00665019"/>
    <w:rsid w:val="006650DD"/>
    <w:rsid w:val="00665519"/>
    <w:rsid w:val="0066640B"/>
    <w:rsid w:val="00666951"/>
    <w:rsid w:val="00666A74"/>
    <w:rsid w:val="00666E4D"/>
    <w:rsid w:val="0066700D"/>
    <w:rsid w:val="00667442"/>
    <w:rsid w:val="006676BD"/>
    <w:rsid w:val="006676EA"/>
    <w:rsid w:val="0066771E"/>
    <w:rsid w:val="00667D54"/>
    <w:rsid w:val="006702F2"/>
    <w:rsid w:val="00670389"/>
    <w:rsid w:val="006704AF"/>
    <w:rsid w:val="00670555"/>
    <w:rsid w:val="0067117A"/>
    <w:rsid w:val="006717AB"/>
    <w:rsid w:val="00671D6E"/>
    <w:rsid w:val="006722F3"/>
    <w:rsid w:val="0067236B"/>
    <w:rsid w:val="0067254E"/>
    <w:rsid w:val="00672E31"/>
    <w:rsid w:val="006733D8"/>
    <w:rsid w:val="006738FF"/>
    <w:rsid w:val="006743AA"/>
    <w:rsid w:val="00674631"/>
    <w:rsid w:val="006749FD"/>
    <w:rsid w:val="00674A5E"/>
    <w:rsid w:val="00675A69"/>
    <w:rsid w:val="00675B58"/>
    <w:rsid w:val="00675C37"/>
    <w:rsid w:val="006767C4"/>
    <w:rsid w:val="006769BF"/>
    <w:rsid w:val="00676E12"/>
    <w:rsid w:val="0067752D"/>
    <w:rsid w:val="00677A24"/>
    <w:rsid w:val="00677BBB"/>
    <w:rsid w:val="00677CC9"/>
    <w:rsid w:val="00677E34"/>
    <w:rsid w:val="00677F64"/>
    <w:rsid w:val="0068005A"/>
    <w:rsid w:val="006806DC"/>
    <w:rsid w:val="00680735"/>
    <w:rsid w:val="00680A74"/>
    <w:rsid w:val="00680D8E"/>
    <w:rsid w:val="00680E63"/>
    <w:rsid w:val="0068121E"/>
    <w:rsid w:val="006815E9"/>
    <w:rsid w:val="00681C69"/>
    <w:rsid w:val="00682170"/>
    <w:rsid w:val="0068228F"/>
    <w:rsid w:val="00682307"/>
    <w:rsid w:val="006828B7"/>
    <w:rsid w:val="00682BD9"/>
    <w:rsid w:val="00682C2B"/>
    <w:rsid w:val="00682CC0"/>
    <w:rsid w:val="00683964"/>
    <w:rsid w:val="006839F6"/>
    <w:rsid w:val="00684077"/>
    <w:rsid w:val="00684B83"/>
    <w:rsid w:val="00684BD5"/>
    <w:rsid w:val="00684C57"/>
    <w:rsid w:val="00684D29"/>
    <w:rsid w:val="00684DC1"/>
    <w:rsid w:val="00685A5C"/>
    <w:rsid w:val="006865F6"/>
    <w:rsid w:val="00686F90"/>
    <w:rsid w:val="00687082"/>
    <w:rsid w:val="00687B04"/>
    <w:rsid w:val="00687DA9"/>
    <w:rsid w:val="0069006A"/>
    <w:rsid w:val="00690291"/>
    <w:rsid w:val="0069032E"/>
    <w:rsid w:val="00690424"/>
    <w:rsid w:val="00690585"/>
    <w:rsid w:val="00690771"/>
    <w:rsid w:val="00690C7B"/>
    <w:rsid w:val="00690F90"/>
    <w:rsid w:val="006913F0"/>
    <w:rsid w:val="0069169F"/>
    <w:rsid w:val="00691B3F"/>
    <w:rsid w:val="0069201B"/>
    <w:rsid w:val="006922CE"/>
    <w:rsid w:val="0069269E"/>
    <w:rsid w:val="00692B9C"/>
    <w:rsid w:val="0069329E"/>
    <w:rsid w:val="00693D65"/>
    <w:rsid w:val="00694221"/>
    <w:rsid w:val="006943BB"/>
    <w:rsid w:val="0069490D"/>
    <w:rsid w:val="00694DA8"/>
    <w:rsid w:val="00695521"/>
    <w:rsid w:val="00695C11"/>
    <w:rsid w:val="00696117"/>
    <w:rsid w:val="00696869"/>
    <w:rsid w:val="00696D00"/>
    <w:rsid w:val="00696D8F"/>
    <w:rsid w:val="00697726"/>
    <w:rsid w:val="006978AC"/>
    <w:rsid w:val="00697928"/>
    <w:rsid w:val="00697D54"/>
    <w:rsid w:val="006A0657"/>
    <w:rsid w:val="006A0739"/>
    <w:rsid w:val="006A108F"/>
    <w:rsid w:val="006A12EF"/>
    <w:rsid w:val="006A13E7"/>
    <w:rsid w:val="006A19AB"/>
    <w:rsid w:val="006A1B41"/>
    <w:rsid w:val="006A1F26"/>
    <w:rsid w:val="006A2551"/>
    <w:rsid w:val="006A25E6"/>
    <w:rsid w:val="006A2AC9"/>
    <w:rsid w:val="006A2F85"/>
    <w:rsid w:val="006A35B9"/>
    <w:rsid w:val="006A36BF"/>
    <w:rsid w:val="006A3931"/>
    <w:rsid w:val="006A39A0"/>
    <w:rsid w:val="006A3B8A"/>
    <w:rsid w:val="006A4080"/>
    <w:rsid w:val="006A40ED"/>
    <w:rsid w:val="006A415F"/>
    <w:rsid w:val="006A4646"/>
    <w:rsid w:val="006A4AA6"/>
    <w:rsid w:val="006A4AF9"/>
    <w:rsid w:val="006A4D20"/>
    <w:rsid w:val="006A4D75"/>
    <w:rsid w:val="006A4E90"/>
    <w:rsid w:val="006A526C"/>
    <w:rsid w:val="006A5E97"/>
    <w:rsid w:val="006A6422"/>
    <w:rsid w:val="006A66D0"/>
    <w:rsid w:val="006A6A45"/>
    <w:rsid w:val="006A7392"/>
    <w:rsid w:val="006A7445"/>
    <w:rsid w:val="006A7B3A"/>
    <w:rsid w:val="006B080E"/>
    <w:rsid w:val="006B0DC4"/>
    <w:rsid w:val="006B1141"/>
    <w:rsid w:val="006B1255"/>
    <w:rsid w:val="006B15C8"/>
    <w:rsid w:val="006B1B17"/>
    <w:rsid w:val="006B1B18"/>
    <w:rsid w:val="006B1B62"/>
    <w:rsid w:val="006B1DAF"/>
    <w:rsid w:val="006B1DD0"/>
    <w:rsid w:val="006B1EFF"/>
    <w:rsid w:val="006B2005"/>
    <w:rsid w:val="006B2050"/>
    <w:rsid w:val="006B210E"/>
    <w:rsid w:val="006B2325"/>
    <w:rsid w:val="006B2859"/>
    <w:rsid w:val="006B28E4"/>
    <w:rsid w:val="006B2A86"/>
    <w:rsid w:val="006B2C09"/>
    <w:rsid w:val="006B3059"/>
    <w:rsid w:val="006B30E5"/>
    <w:rsid w:val="006B31E5"/>
    <w:rsid w:val="006B37A9"/>
    <w:rsid w:val="006B3BC4"/>
    <w:rsid w:val="006B3C4A"/>
    <w:rsid w:val="006B3D1C"/>
    <w:rsid w:val="006B40E7"/>
    <w:rsid w:val="006B40F1"/>
    <w:rsid w:val="006B4810"/>
    <w:rsid w:val="006B4C45"/>
    <w:rsid w:val="006B4EA6"/>
    <w:rsid w:val="006B53FF"/>
    <w:rsid w:val="006B5924"/>
    <w:rsid w:val="006B5D15"/>
    <w:rsid w:val="006B63C1"/>
    <w:rsid w:val="006B640D"/>
    <w:rsid w:val="006B66D0"/>
    <w:rsid w:val="006B6781"/>
    <w:rsid w:val="006B6C1D"/>
    <w:rsid w:val="006B6D94"/>
    <w:rsid w:val="006B7020"/>
    <w:rsid w:val="006B7107"/>
    <w:rsid w:val="006B742D"/>
    <w:rsid w:val="006B76E1"/>
    <w:rsid w:val="006B7A89"/>
    <w:rsid w:val="006B7DC8"/>
    <w:rsid w:val="006B7DF2"/>
    <w:rsid w:val="006C024A"/>
    <w:rsid w:val="006C0AE0"/>
    <w:rsid w:val="006C0B5B"/>
    <w:rsid w:val="006C1595"/>
    <w:rsid w:val="006C1625"/>
    <w:rsid w:val="006C1823"/>
    <w:rsid w:val="006C19C8"/>
    <w:rsid w:val="006C1B25"/>
    <w:rsid w:val="006C2134"/>
    <w:rsid w:val="006C2A1B"/>
    <w:rsid w:val="006C2AFE"/>
    <w:rsid w:val="006C2FF5"/>
    <w:rsid w:val="006C3269"/>
    <w:rsid w:val="006C32A4"/>
    <w:rsid w:val="006C3628"/>
    <w:rsid w:val="006C37E8"/>
    <w:rsid w:val="006C3CDD"/>
    <w:rsid w:val="006C3E6D"/>
    <w:rsid w:val="006C403E"/>
    <w:rsid w:val="006C43F4"/>
    <w:rsid w:val="006C45D9"/>
    <w:rsid w:val="006C51F2"/>
    <w:rsid w:val="006C51F9"/>
    <w:rsid w:val="006C57E3"/>
    <w:rsid w:val="006C5CB7"/>
    <w:rsid w:val="006C603F"/>
    <w:rsid w:val="006C6316"/>
    <w:rsid w:val="006C65A6"/>
    <w:rsid w:val="006C6B5E"/>
    <w:rsid w:val="006C73C5"/>
    <w:rsid w:val="006C7605"/>
    <w:rsid w:val="006C7BE3"/>
    <w:rsid w:val="006D05AA"/>
    <w:rsid w:val="006D0630"/>
    <w:rsid w:val="006D070F"/>
    <w:rsid w:val="006D0C3D"/>
    <w:rsid w:val="006D0CD6"/>
    <w:rsid w:val="006D0EB9"/>
    <w:rsid w:val="006D1224"/>
    <w:rsid w:val="006D1D77"/>
    <w:rsid w:val="006D22EF"/>
    <w:rsid w:val="006D2688"/>
    <w:rsid w:val="006D298A"/>
    <w:rsid w:val="006D2B90"/>
    <w:rsid w:val="006D3110"/>
    <w:rsid w:val="006D323D"/>
    <w:rsid w:val="006D3A8A"/>
    <w:rsid w:val="006D3F7B"/>
    <w:rsid w:val="006D4100"/>
    <w:rsid w:val="006D46A0"/>
    <w:rsid w:val="006D47D3"/>
    <w:rsid w:val="006D483C"/>
    <w:rsid w:val="006D4E65"/>
    <w:rsid w:val="006D4E98"/>
    <w:rsid w:val="006D5017"/>
    <w:rsid w:val="006D526E"/>
    <w:rsid w:val="006D53ED"/>
    <w:rsid w:val="006D58EE"/>
    <w:rsid w:val="006D5B9E"/>
    <w:rsid w:val="006D5E47"/>
    <w:rsid w:val="006D5E75"/>
    <w:rsid w:val="006D64BB"/>
    <w:rsid w:val="006D64BC"/>
    <w:rsid w:val="006D6D69"/>
    <w:rsid w:val="006D6DE5"/>
    <w:rsid w:val="006D6EAE"/>
    <w:rsid w:val="006D7026"/>
    <w:rsid w:val="006D74E9"/>
    <w:rsid w:val="006D7841"/>
    <w:rsid w:val="006D78C2"/>
    <w:rsid w:val="006D7D94"/>
    <w:rsid w:val="006E03BB"/>
    <w:rsid w:val="006E09D7"/>
    <w:rsid w:val="006E0A9E"/>
    <w:rsid w:val="006E1322"/>
    <w:rsid w:val="006E1D0C"/>
    <w:rsid w:val="006E22BB"/>
    <w:rsid w:val="006E2AD6"/>
    <w:rsid w:val="006E2B8D"/>
    <w:rsid w:val="006E305E"/>
    <w:rsid w:val="006E3717"/>
    <w:rsid w:val="006E3A0A"/>
    <w:rsid w:val="006E40BF"/>
    <w:rsid w:val="006E4255"/>
    <w:rsid w:val="006E4275"/>
    <w:rsid w:val="006E42BB"/>
    <w:rsid w:val="006E42E5"/>
    <w:rsid w:val="006E43EF"/>
    <w:rsid w:val="006E4C2E"/>
    <w:rsid w:val="006E4D14"/>
    <w:rsid w:val="006E4D68"/>
    <w:rsid w:val="006E4D74"/>
    <w:rsid w:val="006E559F"/>
    <w:rsid w:val="006E6148"/>
    <w:rsid w:val="006E62C2"/>
    <w:rsid w:val="006E6373"/>
    <w:rsid w:val="006E669D"/>
    <w:rsid w:val="006E6BBB"/>
    <w:rsid w:val="006E6C43"/>
    <w:rsid w:val="006E6E48"/>
    <w:rsid w:val="006E701E"/>
    <w:rsid w:val="006E7294"/>
    <w:rsid w:val="006E789B"/>
    <w:rsid w:val="006E7ACA"/>
    <w:rsid w:val="006F00E1"/>
    <w:rsid w:val="006F03DB"/>
    <w:rsid w:val="006F0979"/>
    <w:rsid w:val="006F0C85"/>
    <w:rsid w:val="006F0E40"/>
    <w:rsid w:val="006F0FF6"/>
    <w:rsid w:val="006F107E"/>
    <w:rsid w:val="006F1150"/>
    <w:rsid w:val="006F1476"/>
    <w:rsid w:val="006F1D57"/>
    <w:rsid w:val="006F1E2F"/>
    <w:rsid w:val="006F1EFD"/>
    <w:rsid w:val="006F1F89"/>
    <w:rsid w:val="006F1F8D"/>
    <w:rsid w:val="006F2030"/>
    <w:rsid w:val="006F2445"/>
    <w:rsid w:val="006F2B3D"/>
    <w:rsid w:val="006F2EE5"/>
    <w:rsid w:val="006F3001"/>
    <w:rsid w:val="006F3369"/>
    <w:rsid w:val="006F3551"/>
    <w:rsid w:val="006F35AA"/>
    <w:rsid w:val="006F3DFC"/>
    <w:rsid w:val="006F4029"/>
    <w:rsid w:val="006F46A4"/>
    <w:rsid w:val="006F4951"/>
    <w:rsid w:val="006F4A85"/>
    <w:rsid w:val="006F4A98"/>
    <w:rsid w:val="006F580E"/>
    <w:rsid w:val="006F5BD8"/>
    <w:rsid w:val="006F6383"/>
    <w:rsid w:val="006F677F"/>
    <w:rsid w:val="006F6A6D"/>
    <w:rsid w:val="006F6D96"/>
    <w:rsid w:val="006F73D0"/>
    <w:rsid w:val="006F7C45"/>
    <w:rsid w:val="007001A4"/>
    <w:rsid w:val="007002B2"/>
    <w:rsid w:val="0070052E"/>
    <w:rsid w:val="0070063C"/>
    <w:rsid w:val="00700850"/>
    <w:rsid w:val="00700976"/>
    <w:rsid w:val="007015B5"/>
    <w:rsid w:val="007016FC"/>
    <w:rsid w:val="00701799"/>
    <w:rsid w:val="007017E4"/>
    <w:rsid w:val="00701BE5"/>
    <w:rsid w:val="00701C38"/>
    <w:rsid w:val="00701E2C"/>
    <w:rsid w:val="00701EFA"/>
    <w:rsid w:val="00702A6C"/>
    <w:rsid w:val="00703197"/>
    <w:rsid w:val="007032F8"/>
    <w:rsid w:val="007033F1"/>
    <w:rsid w:val="00703443"/>
    <w:rsid w:val="0070388C"/>
    <w:rsid w:val="00703B68"/>
    <w:rsid w:val="00703D57"/>
    <w:rsid w:val="007042DB"/>
    <w:rsid w:val="007043B3"/>
    <w:rsid w:val="00705007"/>
    <w:rsid w:val="00705615"/>
    <w:rsid w:val="007056E2"/>
    <w:rsid w:val="007057FD"/>
    <w:rsid w:val="0070591C"/>
    <w:rsid w:val="00705EA4"/>
    <w:rsid w:val="00706084"/>
    <w:rsid w:val="0070675E"/>
    <w:rsid w:val="007069A1"/>
    <w:rsid w:val="00706A05"/>
    <w:rsid w:val="00706E56"/>
    <w:rsid w:val="007070C5"/>
    <w:rsid w:val="0070710D"/>
    <w:rsid w:val="00707767"/>
    <w:rsid w:val="007077CD"/>
    <w:rsid w:val="00710029"/>
    <w:rsid w:val="007102D7"/>
    <w:rsid w:val="00710702"/>
    <w:rsid w:val="00710CE7"/>
    <w:rsid w:val="00711423"/>
    <w:rsid w:val="007116C9"/>
    <w:rsid w:val="007118E4"/>
    <w:rsid w:val="00711B64"/>
    <w:rsid w:val="00712401"/>
    <w:rsid w:val="00712409"/>
    <w:rsid w:val="00712529"/>
    <w:rsid w:val="0071252C"/>
    <w:rsid w:val="00712605"/>
    <w:rsid w:val="00712892"/>
    <w:rsid w:val="00712903"/>
    <w:rsid w:val="00712935"/>
    <w:rsid w:val="00712C09"/>
    <w:rsid w:val="00712DFE"/>
    <w:rsid w:val="00713358"/>
    <w:rsid w:val="007135CE"/>
    <w:rsid w:val="0071375B"/>
    <w:rsid w:val="00713916"/>
    <w:rsid w:val="00713B8A"/>
    <w:rsid w:val="00713C67"/>
    <w:rsid w:val="00713C71"/>
    <w:rsid w:val="007140B3"/>
    <w:rsid w:val="00714312"/>
    <w:rsid w:val="00714382"/>
    <w:rsid w:val="007143A7"/>
    <w:rsid w:val="0071453C"/>
    <w:rsid w:val="00714569"/>
    <w:rsid w:val="00714D61"/>
    <w:rsid w:val="00714FC8"/>
    <w:rsid w:val="00715590"/>
    <w:rsid w:val="00715877"/>
    <w:rsid w:val="00715ABB"/>
    <w:rsid w:val="007179F8"/>
    <w:rsid w:val="007204F5"/>
    <w:rsid w:val="007205B1"/>
    <w:rsid w:val="007207A2"/>
    <w:rsid w:val="0072087A"/>
    <w:rsid w:val="007209DF"/>
    <w:rsid w:val="007213ED"/>
    <w:rsid w:val="00721713"/>
    <w:rsid w:val="00721CC9"/>
    <w:rsid w:val="00722198"/>
    <w:rsid w:val="00722775"/>
    <w:rsid w:val="0072293B"/>
    <w:rsid w:val="007232D7"/>
    <w:rsid w:val="007238E7"/>
    <w:rsid w:val="007239E0"/>
    <w:rsid w:val="00723A33"/>
    <w:rsid w:val="00723CAC"/>
    <w:rsid w:val="00724072"/>
    <w:rsid w:val="007240BC"/>
    <w:rsid w:val="0072416D"/>
    <w:rsid w:val="007243A5"/>
    <w:rsid w:val="00724486"/>
    <w:rsid w:val="007244C2"/>
    <w:rsid w:val="0072465A"/>
    <w:rsid w:val="00724809"/>
    <w:rsid w:val="007249A4"/>
    <w:rsid w:val="00724A37"/>
    <w:rsid w:val="00724AC1"/>
    <w:rsid w:val="00724B0B"/>
    <w:rsid w:val="00724C6F"/>
    <w:rsid w:val="00725217"/>
    <w:rsid w:val="0072557D"/>
    <w:rsid w:val="00725930"/>
    <w:rsid w:val="00725F02"/>
    <w:rsid w:val="007263BA"/>
    <w:rsid w:val="00726425"/>
    <w:rsid w:val="0072692F"/>
    <w:rsid w:val="00726A56"/>
    <w:rsid w:val="00726CC3"/>
    <w:rsid w:val="0072741D"/>
    <w:rsid w:val="00727D5A"/>
    <w:rsid w:val="00727D7A"/>
    <w:rsid w:val="00727DF0"/>
    <w:rsid w:val="00727E27"/>
    <w:rsid w:val="00730011"/>
    <w:rsid w:val="00730224"/>
    <w:rsid w:val="00730501"/>
    <w:rsid w:val="0073097D"/>
    <w:rsid w:val="00730BE8"/>
    <w:rsid w:val="00730E8F"/>
    <w:rsid w:val="00731878"/>
    <w:rsid w:val="0073196B"/>
    <w:rsid w:val="00731C09"/>
    <w:rsid w:val="00732466"/>
    <w:rsid w:val="007327B8"/>
    <w:rsid w:val="00732897"/>
    <w:rsid w:val="00732956"/>
    <w:rsid w:val="00733873"/>
    <w:rsid w:val="00733B78"/>
    <w:rsid w:val="007343FD"/>
    <w:rsid w:val="007346C6"/>
    <w:rsid w:val="007346D6"/>
    <w:rsid w:val="0073484F"/>
    <w:rsid w:val="00734E6A"/>
    <w:rsid w:val="00734F75"/>
    <w:rsid w:val="00735BA1"/>
    <w:rsid w:val="00735BEB"/>
    <w:rsid w:val="00736128"/>
    <w:rsid w:val="0073659F"/>
    <w:rsid w:val="007365C9"/>
    <w:rsid w:val="0073680C"/>
    <w:rsid w:val="0073710C"/>
    <w:rsid w:val="0073769A"/>
    <w:rsid w:val="00737999"/>
    <w:rsid w:val="00737C3A"/>
    <w:rsid w:val="007401D9"/>
    <w:rsid w:val="0074027D"/>
    <w:rsid w:val="007402E6"/>
    <w:rsid w:val="0074069B"/>
    <w:rsid w:val="007416BB"/>
    <w:rsid w:val="007417A7"/>
    <w:rsid w:val="00741817"/>
    <w:rsid w:val="00741924"/>
    <w:rsid w:val="0074282D"/>
    <w:rsid w:val="007428B8"/>
    <w:rsid w:val="00742C1F"/>
    <w:rsid w:val="0074355A"/>
    <w:rsid w:val="007435CA"/>
    <w:rsid w:val="00743A14"/>
    <w:rsid w:val="00743E12"/>
    <w:rsid w:val="00744AFB"/>
    <w:rsid w:val="00744E80"/>
    <w:rsid w:val="00744F30"/>
    <w:rsid w:val="007452D8"/>
    <w:rsid w:val="007456A2"/>
    <w:rsid w:val="00745D05"/>
    <w:rsid w:val="00745D23"/>
    <w:rsid w:val="00745D58"/>
    <w:rsid w:val="007464E6"/>
    <w:rsid w:val="00746819"/>
    <w:rsid w:val="00746D79"/>
    <w:rsid w:val="0074721E"/>
    <w:rsid w:val="0074744E"/>
    <w:rsid w:val="0074779C"/>
    <w:rsid w:val="00747B67"/>
    <w:rsid w:val="007500B0"/>
    <w:rsid w:val="007508B8"/>
    <w:rsid w:val="007509EE"/>
    <w:rsid w:val="00750BF2"/>
    <w:rsid w:val="0075110A"/>
    <w:rsid w:val="007511CE"/>
    <w:rsid w:val="00751403"/>
    <w:rsid w:val="00751834"/>
    <w:rsid w:val="00751AE0"/>
    <w:rsid w:val="00751DC1"/>
    <w:rsid w:val="00751E4F"/>
    <w:rsid w:val="00752096"/>
    <w:rsid w:val="007522FC"/>
    <w:rsid w:val="00752668"/>
    <w:rsid w:val="00752DB8"/>
    <w:rsid w:val="00752FBA"/>
    <w:rsid w:val="0075304D"/>
    <w:rsid w:val="00753730"/>
    <w:rsid w:val="00753F36"/>
    <w:rsid w:val="0075420F"/>
    <w:rsid w:val="0075428E"/>
    <w:rsid w:val="007549AB"/>
    <w:rsid w:val="00754BB4"/>
    <w:rsid w:val="0075505C"/>
    <w:rsid w:val="0075524C"/>
    <w:rsid w:val="00755257"/>
    <w:rsid w:val="0075537E"/>
    <w:rsid w:val="00755917"/>
    <w:rsid w:val="00756281"/>
    <w:rsid w:val="0075635D"/>
    <w:rsid w:val="0075636D"/>
    <w:rsid w:val="007563EB"/>
    <w:rsid w:val="00756530"/>
    <w:rsid w:val="00756552"/>
    <w:rsid w:val="00756A2D"/>
    <w:rsid w:val="0075761B"/>
    <w:rsid w:val="007576DF"/>
    <w:rsid w:val="00757A18"/>
    <w:rsid w:val="007603F8"/>
    <w:rsid w:val="007604DD"/>
    <w:rsid w:val="007605AA"/>
    <w:rsid w:val="007607E2"/>
    <w:rsid w:val="00760985"/>
    <w:rsid w:val="00760BD0"/>
    <w:rsid w:val="00760DED"/>
    <w:rsid w:val="00760F49"/>
    <w:rsid w:val="00760F9F"/>
    <w:rsid w:val="007617F6"/>
    <w:rsid w:val="007619FB"/>
    <w:rsid w:val="00761CC5"/>
    <w:rsid w:val="00761DC3"/>
    <w:rsid w:val="00762264"/>
    <w:rsid w:val="00762678"/>
    <w:rsid w:val="007627EE"/>
    <w:rsid w:val="007628AF"/>
    <w:rsid w:val="00762A08"/>
    <w:rsid w:val="00762B4F"/>
    <w:rsid w:val="00762CBC"/>
    <w:rsid w:val="00762DC1"/>
    <w:rsid w:val="00762F05"/>
    <w:rsid w:val="00763096"/>
    <w:rsid w:val="0076324C"/>
    <w:rsid w:val="007633EA"/>
    <w:rsid w:val="0076347C"/>
    <w:rsid w:val="00763604"/>
    <w:rsid w:val="00763ADD"/>
    <w:rsid w:val="00763E8C"/>
    <w:rsid w:val="00763F6D"/>
    <w:rsid w:val="0076487B"/>
    <w:rsid w:val="00764A9C"/>
    <w:rsid w:val="00764B63"/>
    <w:rsid w:val="00765676"/>
    <w:rsid w:val="00765842"/>
    <w:rsid w:val="0076588C"/>
    <w:rsid w:val="00765A40"/>
    <w:rsid w:val="00765B09"/>
    <w:rsid w:val="00765E7A"/>
    <w:rsid w:val="00766357"/>
    <w:rsid w:val="00766621"/>
    <w:rsid w:val="007667F3"/>
    <w:rsid w:val="00766C9A"/>
    <w:rsid w:val="007676ED"/>
    <w:rsid w:val="0076796C"/>
    <w:rsid w:val="00767BC0"/>
    <w:rsid w:val="00767F0B"/>
    <w:rsid w:val="007703C1"/>
    <w:rsid w:val="007703F2"/>
    <w:rsid w:val="00770420"/>
    <w:rsid w:val="00770423"/>
    <w:rsid w:val="00770718"/>
    <w:rsid w:val="007710AE"/>
    <w:rsid w:val="007710CD"/>
    <w:rsid w:val="007713D4"/>
    <w:rsid w:val="007719E3"/>
    <w:rsid w:val="00771E46"/>
    <w:rsid w:val="00771F6F"/>
    <w:rsid w:val="00772A00"/>
    <w:rsid w:val="00772A0F"/>
    <w:rsid w:val="00772B55"/>
    <w:rsid w:val="007730B2"/>
    <w:rsid w:val="007735FC"/>
    <w:rsid w:val="0077385E"/>
    <w:rsid w:val="00773982"/>
    <w:rsid w:val="00773CF1"/>
    <w:rsid w:val="00773D6F"/>
    <w:rsid w:val="007744AE"/>
    <w:rsid w:val="0077462E"/>
    <w:rsid w:val="0077470B"/>
    <w:rsid w:val="0077472D"/>
    <w:rsid w:val="007748AF"/>
    <w:rsid w:val="00774D56"/>
    <w:rsid w:val="007753FD"/>
    <w:rsid w:val="00775952"/>
    <w:rsid w:val="00775C53"/>
    <w:rsid w:val="00775FD4"/>
    <w:rsid w:val="007762E7"/>
    <w:rsid w:val="0077650F"/>
    <w:rsid w:val="0077655C"/>
    <w:rsid w:val="00776781"/>
    <w:rsid w:val="00776803"/>
    <w:rsid w:val="00776C7D"/>
    <w:rsid w:val="00776D29"/>
    <w:rsid w:val="0077713D"/>
    <w:rsid w:val="007772C7"/>
    <w:rsid w:val="00777312"/>
    <w:rsid w:val="0077752F"/>
    <w:rsid w:val="00777A3A"/>
    <w:rsid w:val="00777B90"/>
    <w:rsid w:val="00777C64"/>
    <w:rsid w:val="00780003"/>
    <w:rsid w:val="00780176"/>
    <w:rsid w:val="00780293"/>
    <w:rsid w:val="0078051A"/>
    <w:rsid w:val="0078060F"/>
    <w:rsid w:val="00780752"/>
    <w:rsid w:val="0078085C"/>
    <w:rsid w:val="00780C89"/>
    <w:rsid w:val="00781021"/>
    <w:rsid w:val="0078102A"/>
    <w:rsid w:val="007810CC"/>
    <w:rsid w:val="00781677"/>
    <w:rsid w:val="0078174A"/>
    <w:rsid w:val="007818B6"/>
    <w:rsid w:val="00781ED6"/>
    <w:rsid w:val="0078268E"/>
    <w:rsid w:val="00782781"/>
    <w:rsid w:val="00782807"/>
    <w:rsid w:val="00782848"/>
    <w:rsid w:val="00782B6E"/>
    <w:rsid w:val="00782F5F"/>
    <w:rsid w:val="00783083"/>
    <w:rsid w:val="00783D3A"/>
    <w:rsid w:val="00783E28"/>
    <w:rsid w:val="00783FC9"/>
    <w:rsid w:val="007841CE"/>
    <w:rsid w:val="007842EF"/>
    <w:rsid w:val="0078474B"/>
    <w:rsid w:val="00784CDF"/>
    <w:rsid w:val="007850C4"/>
    <w:rsid w:val="00785204"/>
    <w:rsid w:val="0078549E"/>
    <w:rsid w:val="00785545"/>
    <w:rsid w:val="00785729"/>
    <w:rsid w:val="00785AF3"/>
    <w:rsid w:val="00786183"/>
    <w:rsid w:val="007865B6"/>
    <w:rsid w:val="00786F63"/>
    <w:rsid w:val="007871FA"/>
    <w:rsid w:val="00787290"/>
    <w:rsid w:val="00787911"/>
    <w:rsid w:val="00787C1A"/>
    <w:rsid w:val="007903BD"/>
    <w:rsid w:val="007908AE"/>
    <w:rsid w:val="007908E5"/>
    <w:rsid w:val="00790C71"/>
    <w:rsid w:val="00791137"/>
    <w:rsid w:val="007911A6"/>
    <w:rsid w:val="007913C0"/>
    <w:rsid w:val="00791B5E"/>
    <w:rsid w:val="00791D21"/>
    <w:rsid w:val="007925DE"/>
    <w:rsid w:val="007925F7"/>
    <w:rsid w:val="00792902"/>
    <w:rsid w:val="00792E47"/>
    <w:rsid w:val="007933E8"/>
    <w:rsid w:val="0079345C"/>
    <w:rsid w:val="007939AB"/>
    <w:rsid w:val="00793D1A"/>
    <w:rsid w:val="007947C7"/>
    <w:rsid w:val="00794E50"/>
    <w:rsid w:val="0079534C"/>
    <w:rsid w:val="007955BA"/>
    <w:rsid w:val="00795715"/>
    <w:rsid w:val="00795795"/>
    <w:rsid w:val="00795C7A"/>
    <w:rsid w:val="00796599"/>
    <w:rsid w:val="0079682F"/>
    <w:rsid w:val="00796833"/>
    <w:rsid w:val="007968CD"/>
    <w:rsid w:val="00796A65"/>
    <w:rsid w:val="00797397"/>
    <w:rsid w:val="0079777A"/>
    <w:rsid w:val="007979F5"/>
    <w:rsid w:val="007A00AD"/>
    <w:rsid w:val="007A01E8"/>
    <w:rsid w:val="007A020D"/>
    <w:rsid w:val="007A07A1"/>
    <w:rsid w:val="007A08BE"/>
    <w:rsid w:val="007A09A1"/>
    <w:rsid w:val="007A0DA2"/>
    <w:rsid w:val="007A18D6"/>
    <w:rsid w:val="007A1C72"/>
    <w:rsid w:val="007A1D1D"/>
    <w:rsid w:val="007A1E99"/>
    <w:rsid w:val="007A2A0B"/>
    <w:rsid w:val="007A2E01"/>
    <w:rsid w:val="007A2ED7"/>
    <w:rsid w:val="007A3658"/>
    <w:rsid w:val="007A371E"/>
    <w:rsid w:val="007A3767"/>
    <w:rsid w:val="007A37FD"/>
    <w:rsid w:val="007A3E9D"/>
    <w:rsid w:val="007A44CA"/>
    <w:rsid w:val="007A458D"/>
    <w:rsid w:val="007A45D7"/>
    <w:rsid w:val="007A4D1A"/>
    <w:rsid w:val="007A5316"/>
    <w:rsid w:val="007A5478"/>
    <w:rsid w:val="007A568A"/>
    <w:rsid w:val="007A5CC9"/>
    <w:rsid w:val="007A648E"/>
    <w:rsid w:val="007A65A8"/>
    <w:rsid w:val="007A661D"/>
    <w:rsid w:val="007A67FE"/>
    <w:rsid w:val="007A690B"/>
    <w:rsid w:val="007A7397"/>
    <w:rsid w:val="007A77D0"/>
    <w:rsid w:val="007A7C78"/>
    <w:rsid w:val="007B041B"/>
    <w:rsid w:val="007B0933"/>
    <w:rsid w:val="007B0994"/>
    <w:rsid w:val="007B0B58"/>
    <w:rsid w:val="007B0C50"/>
    <w:rsid w:val="007B0C64"/>
    <w:rsid w:val="007B0CA2"/>
    <w:rsid w:val="007B1373"/>
    <w:rsid w:val="007B1AFF"/>
    <w:rsid w:val="007B1D89"/>
    <w:rsid w:val="007B28BE"/>
    <w:rsid w:val="007B29ED"/>
    <w:rsid w:val="007B317C"/>
    <w:rsid w:val="007B3307"/>
    <w:rsid w:val="007B3496"/>
    <w:rsid w:val="007B3645"/>
    <w:rsid w:val="007B3D23"/>
    <w:rsid w:val="007B3DA7"/>
    <w:rsid w:val="007B3DCB"/>
    <w:rsid w:val="007B3E8E"/>
    <w:rsid w:val="007B3E95"/>
    <w:rsid w:val="007B4594"/>
    <w:rsid w:val="007B538A"/>
    <w:rsid w:val="007B56AD"/>
    <w:rsid w:val="007B57FE"/>
    <w:rsid w:val="007B60C5"/>
    <w:rsid w:val="007B6C2E"/>
    <w:rsid w:val="007B710C"/>
    <w:rsid w:val="007B7188"/>
    <w:rsid w:val="007B71A9"/>
    <w:rsid w:val="007B7708"/>
    <w:rsid w:val="007B7CC5"/>
    <w:rsid w:val="007B7E66"/>
    <w:rsid w:val="007B7E90"/>
    <w:rsid w:val="007B7F02"/>
    <w:rsid w:val="007C02E1"/>
    <w:rsid w:val="007C05E6"/>
    <w:rsid w:val="007C06A3"/>
    <w:rsid w:val="007C0CD3"/>
    <w:rsid w:val="007C11E9"/>
    <w:rsid w:val="007C13FB"/>
    <w:rsid w:val="007C2296"/>
    <w:rsid w:val="007C2365"/>
    <w:rsid w:val="007C29BB"/>
    <w:rsid w:val="007C2B5D"/>
    <w:rsid w:val="007C31E8"/>
    <w:rsid w:val="007C37A3"/>
    <w:rsid w:val="007C391A"/>
    <w:rsid w:val="007C403C"/>
    <w:rsid w:val="007C47D8"/>
    <w:rsid w:val="007C4862"/>
    <w:rsid w:val="007C4B61"/>
    <w:rsid w:val="007C510E"/>
    <w:rsid w:val="007C527E"/>
    <w:rsid w:val="007C56A6"/>
    <w:rsid w:val="007C576E"/>
    <w:rsid w:val="007C59F3"/>
    <w:rsid w:val="007C5B42"/>
    <w:rsid w:val="007C5BE7"/>
    <w:rsid w:val="007C5DE7"/>
    <w:rsid w:val="007C62E7"/>
    <w:rsid w:val="007C62EC"/>
    <w:rsid w:val="007C6497"/>
    <w:rsid w:val="007C6BE6"/>
    <w:rsid w:val="007C7108"/>
    <w:rsid w:val="007C73DA"/>
    <w:rsid w:val="007C7440"/>
    <w:rsid w:val="007C76EB"/>
    <w:rsid w:val="007C7740"/>
    <w:rsid w:val="007C79BB"/>
    <w:rsid w:val="007C7B5C"/>
    <w:rsid w:val="007C7E09"/>
    <w:rsid w:val="007C7F32"/>
    <w:rsid w:val="007C7FC0"/>
    <w:rsid w:val="007D0265"/>
    <w:rsid w:val="007D027B"/>
    <w:rsid w:val="007D0615"/>
    <w:rsid w:val="007D066E"/>
    <w:rsid w:val="007D0694"/>
    <w:rsid w:val="007D0AF8"/>
    <w:rsid w:val="007D1265"/>
    <w:rsid w:val="007D1913"/>
    <w:rsid w:val="007D1E15"/>
    <w:rsid w:val="007D1F4A"/>
    <w:rsid w:val="007D1FD0"/>
    <w:rsid w:val="007D24DD"/>
    <w:rsid w:val="007D26ED"/>
    <w:rsid w:val="007D2CE0"/>
    <w:rsid w:val="007D2F47"/>
    <w:rsid w:val="007D3BEA"/>
    <w:rsid w:val="007D3C07"/>
    <w:rsid w:val="007D3C7E"/>
    <w:rsid w:val="007D411B"/>
    <w:rsid w:val="007D43D4"/>
    <w:rsid w:val="007D4426"/>
    <w:rsid w:val="007D489E"/>
    <w:rsid w:val="007D4B4F"/>
    <w:rsid w:val="007D4BBB"/>
    <w:rsid w:val="007D4D09"/>
    <w:rsid w:val="007D4D55"/>
    <w:rsid w:val="007D4D86"/>
    <w:rsid w:val="007D5206"/>
    <w:rsid w:val="007D53C2"/>
    <w:rsid w:val="007D543A"/>
    <w:rsid w:val="007D5963"/>
    <w:rsid w:val="007D5AFB"/>
    <w:rsid w:val="007D5EA1"/>
    <w:rsid w:val="007D5F17"/>
    <w:rsid w:val="007D610C"/>
    <w:rsid w:val="007D620F"/>
    <w:rsid w:val="007D6500"/>
    <w:rsid w:val="007D6812"/>
    <w:rsid w:val="007D6835"/>
    <w:rsid w:val="007D7480"/>
    <w:rsid w:val="007D7931"/>
    <w:rsid w:val="007D7B21"/>
    <w:rsid w:val="007E06D7"/>
    <w:rsid w:val="007E0853"/>
    <w:rsid w:val="007E0AD6"/>
    <w:rsid w:val="007E0B2A"/>
    <w:rsid w:val="007E0CC2"/>
    <w:rsid w:val="007E0FC5"/>
    <w:rsid w:val="007E146B"/>
    <w:rsid w:val="007E1D2C"/>
    <w:rsid w:val="007E2071"/>
    <w:rsid w:val="007E258A"/>
    <w:rsid w:val="007E28D6"/>
    <w:rsid w:val="007E2F63"/>
    <w:rsid w:val="007E3291"/>
    <w:rsid w:val="007E36F3"/>
    <w:rsid w:val="007E37A7"/>
    <w:rsid w:val="007E388E"/>
    <w:rsid w:val="007E3B60"/>
    <w:rsid w:val="007E3B67"/>
    <w:rsid w:val="007E4552"/>
    <w:rsid w:val="007E4D35"/>
    <w:rsid w:val="007E5196"/>
    <w:rsid w:val="007E5A17"/>
    <w:rsid w:val="007E5C22"/>
    <w:rsid w:val="007E5D43"/>
    <w:rsid w:val="007E6358"/>
    <w:rsid w:val="007E65AB"/>
    <w:rsid w:val="007E6ACE"/>
    <w:rsid w:val="007E771F"/>
    <w:rsid w:val="007E77ED"/>
    <w:rsid w:val="007E7947"/>
    <w:rsid w:val="007F002F"/>
    <w:rsid w:val="007F039C"/>
    <w:rsid w:val="007F09B0"/>
    <w:rsid w:val="007F0CF6"/>
    <w:rsid w:val="007F0E47"/>
    <w:rsid w:val="007F0F13"/>
    <w:rsid w:val="007F14ED"/>
    <w:rsid w:val="007F1504"/>
    <w:rsid w:val="007F167C"/>
    <w:rsid w:val="007F1BDD"/>
    <w:rsid w:val="007F1C6F"/>
    <w:rsid w:val="007F1C94"/>
    <w:rsid w:val="007F1DBF"/>
    <w:rsid w:val="007F1EE6"/>
    <w:rsid w:val="007F2571"/>
    <w:rsid w:val="007F2B5B"/>
    <w:rsid w:val="007F2C98"/>
    <w:rsid w:val="007F3195"/>
    <w:rsid w:val="007F333F"/>
    <w:rsid w:val="007F36C3"/>
    <w:rsid w:val="007F37D2"/>
    <w:rsid w:val="007F38C8"/>
    <w:rsid w:val="007F3B26"/>
    <w:rsid w:val="007F3BF3"/>
    <w:rsid w:val="007F3D22"/>
    <w:rsid w:val="007F3E8C"/>
    <w:rsid w:val="007F3F3A"/>
    <w:rsid w:val="007F41F8"/>
    <w:rsid w:val="007F4453"/>
    <w:rsid w:val="007F4E7C"/>
    <w:rsid w:val="007F4ED0"/>
    <w:rsid w:val="007F4F44"/>
    <w:rsid w:val="007F4F9A"/>
    <w:rsid w:val="007F53D1"/>
    <w:rsid w:val="007F53F6"/>
    <w:rsid w:val="007F5688"/>
    <w:rsid w:val="007F5BD6"/>
    <w:rsid w:val="007F64D9"/>
    <w:rsid w:val="007F6804"/>
    <w:rsid w:val="007F6DEB"/>
    <w:rsid w:val="007F6E81"/>
    <w:rsid w:val="007F6F3C"/>
    <w:rsid w:val="007F6F45"/>
    <w:rsid w:val="007F7108"/>
    <w:rsid w:val="007F7109"/>
    <w:rsid w:val="007F73DC"/>
    <w:rsid w:val="007F7550"/>
    <w:rsid w:val="007F7563"/>
    <w:rsid w:val="007F790A"/>
    <w:rsid w:val="007F7A9E"/>
    <w:rsid w:val="007F7AB3"/>
    <w:rsid w:val="007F7AB5"/>
    <w:rsid w:val="007F7C14"/>
    <w:rsid w:val="007F7D78"/>
    <w:rsid w:val="008001A8"/>
    <w:rsid w:val="008002D5"/>
    <w:rsid w:val="00800A18"/>
    <w:rsid w:val="00800BDB"/>
    <w:rsid w:val="00800E69"/>
    <w:rsid w:val="0080112A"/>
    <w:rsid w:val="00801270"/>
    <w:rsid w:val="00801D2C"/>
    <w:rsid w:val="00801F57"/>
    <w:rsid w:val="008020DE"/>
    <w:rsid w:val="0080290B"/>
    <w:rsid w:val="00802D11"/>
    <w:rsid w:val="00802DFD"/>
    <w:rsid w:val="00802F04"/>
    <w:rsid w:val="00802FD5"/>
    <w:rsid w:val="00803050"/>
    <w:rsid w:val="0080377B"/>
    <w:rsid w:val="008037F9"/>
    <w:rsid w:val="0080458B"/>
    <w:rsid w:val="00804C87"/>
    <w:rsid w:val="00804D66"/>
    <w:rsid w:val="00804E0C"/>
    <w:rsid w:val="00805385"/>
    <w:rsid w:val="008053EA"/>
    <w:rsid w:val="008053F5"/>
    <w:rsid w:val="00805768"/>
    <w:rsid w:val="00805980"/>
    <w:rsid w:val="00805D52"/>
    <w:rsid w:val="00806805"/>
    <w:rsid w:val="00806B4D"/>
    <w:rsid w:val="00806E34"/>
    <w:rsid w:val="00806F7A"/>
    <w:rsid w:val="00806FD4"/>
    <w:rsid w:val="008074EC"/>
    <w:rsid w:val="0080793C"/>
    <w:rsid w:val="00807D23"/>
    <w:rsid w:val="008101EC"/>
    <w:rsid w:val="008102C4"/>
    <w:rsid w:val="008105CA"/>
    <w:rsid w:val="00810BA0"/>
    <w:rsid w:val="008111C6"/>
    <w:rsid w:val="008113D3"/>
    <w:rsid w:val="0081142D"/>
    <w:rsid w:val="00811FD7"/>
    <w:rsid w:val="008126CF"/>
    <w:rsid w:val="0081286C"/>
    <w:rsid w:val="00812C70"/>
    <w:rsid w:val="0081361E"/>
    <w:rsid w:val="008136DE"/>
    <w:rsid w:val="00813BCC"/>
    <w:rsid w:val="00813E58"/>
    <w:rsid w:val="008140FD"/>
    <w:rsid w:val="00814744"/>
    <w:rsid w:val="0081496C"/>
    <w:rsid w:val="00814A9D"/>
    <w:rsid w:val="00814B47"/>
    <w:rsid w:val="00814FF4"/>
    <w:rsid w:val="0081501A"/>
    <w:rsid w:val="008151BB"/>
    <w:rsid w:val="008155E3"/>
    <w:rsid w:val="008159D7"/>
    <w:rsid w:val="0081643D"/>
    <w:rsid w:val="00816851"/>
    <w:rsid w:val="00816A34"/>
    <w:rsid w:val="00817514"/>
    <w:rsid w:val="00817618"/>
    <w:rsid w:val="00817F88"/>
    <w:rsid w:val="00820971"/>
    <w:rsid w:val="00820AEC"/>
    <w:rsid w:val="00820F9C"/>
    <w:rsid w:val="00821E1B"/>
    <w:rsid w:val="0082228B"/>
    <w:rsid w:val="008224B7"/>
    <w:rsid w:val="008224D0"/>
    <w:rsid w:val="0082256B"/>
    <w:rsid w:val="00822D95"/>
    <w:rsid w:val="00822F8B"/>
    <w:rsid w:val="008231A7"/>
    <w:rsid w:val="00823213"/>
    <w:rsid w:val="00823433"/>
    <w:rsid w:val="0082350D"/>
    <w:rsid w:val="008235D1"/>
    <w:rsid w:val="00823D35"/>
    <w:rsid w:val="00823D3B"/>
    <w:rsid w:val="00824089"/>
    <w:rsid w:val="008240F9"/>
    <w:rsid w:val="008246A8"/>
    <w:rsid w:val="00824726"/>
    <w:rsid w:val="0082487E"/>
    <w:rsid w:val="008249E2"/>
    <w:rsid w:val="00824AC5"/>
    <w:rsid w:val="00824C72"/>
    <w:rsid w:val="00824EAF"/>
    <w:rsid w:val="008254D3"/>
    <w:rsid w:val="0082579C"/>
    <w:rsid w:val="00825A5E"/>
    <w:rsid w:val="008269AA"/>
    <w:rsid w:val="00826B65"/>
    <w:rsid w:val="00826C68"/>
    <w:rsid w:val="00826F6A"/>
    <w:rsid w:val="00827040"/>
    <w:rsid w:val="0082713B"/>
    <w:rsid w:val="00827429"/>
    <w:rsid w:val="0082757F"/>
    <w:rsid w:val="00830065"/>
    <w:rsid w:val="00830181"/>
    <w:rsid w:val="008305BE"/>
    <w:rsid w:val="00830822"/>
    <w:rsid w:val="00830855"/>
    <w:rsid w:val="0083092B"/>
    <w:rsid w:val="00830FB8"/>
    <w:rsid w:val="0083136C"/>
    <w:rsid w:val="008318BA"/>
    <w:rsid w:val="00831C8C"/>
    <w:rsid w:val="00831DD5"/>
    <w:rsid w:val="00832149"/>
    <w:rsid w:val="008325EF"/>
    <w:rsid w:val="0083271A"/>
    <w:rsid w:val="00832AB6"/>
    <w:rsid w:val="00832B16"/>
    <w:rsid w:val="00832D6C"/>
    <w:rsid w:val="00832E84"/>
    <w:rsid w:val="0083317D"/>
    <w:rsid w:val="00833180"/>
    <w:rsid w:val="008339E0"/>
    <w:rsid w:val="008339F3"/>
    <w:rsid w:val="00833D12"/>
    <w:rsid w:val="00833D33"/>
    <w:rsid w:val="0083426F"/>
    <w:rsid w:val="008353FF"/>
    <w:rsid w:val="008355DB"/>
    <w:rsid w:val="00835BCB"/>
    <w:rsid w:val="008362E1"/>
    <w:rsid w:val="00836549"/>
    <w:rsid w:val="00836622"/>
    <w:rsid w:val="00836B04"/>
    <w:rsid w:val="008371F9"/>
    <w:rsid w:val="008371FB"/>
    <w:rsid w:val="008373A6"/>
    <w:rsid w:val="00837C87"/>
    <w:rsid w:val="00840FDA"/>
    <w:rsid w:val="008414F1"/>
    <w:rsid w:val="008415CD"/>
    <w:rsid w:val="00841808"/>
    <w:rsid w:val="00842949"/>
    <w:rsid w:val="00842BFA"/>
    <w:rsid w:val="00842E06"/>
    <w:rsid w:val="00843ABF"/>
    <w:rsid w:val="00843D5D"/>
    <w:rsid w:val="00843EA9"/>
    <w:rsid w:val="00844D32"/>
    <w:rsid w:val="00845212"/>
    <w:rsid w:val="00845525"/>
    <w:rsid w:val="008456CA"/>
    <w:rsid w:val="008457C8"/>
    <w:rsid w:val="0084582C"/>
    <w:rsid w:val="00845830"/>
    <w:rsid w:val="008458BF"/>
    <w:rsid w:val="008458C3"/>
    <w:rsid w:val="0084598F"/>
    <w:rsid w:val="00845BEE"/>
    <w:rsid w:val="00846044"/>
    <w:rsid w:val="00846397"/>
    <w:rsid w:val="008466FB"/>
    <w:rsid w:val="008467CB"/>
    <w:rsid w:val="00846837"/>
    <w:rsid w:val="00847044"/>
    <w:rsid w:val="008470F3"/>
    <w:rsid w:val="008473D1"/>
    <w:rsid w:val="00847651"/>
    <w:rsid w:val="008477A7"/>
    <w:rsid w:val="00847DE9"/>
    <w:rsid w:val="00850155"/>
    <w:rsid w:val="0085049F"/>
    <w:rsid w:val="00850654"/>
    <w:rsid w:val="008507A5"/>
    <w:rsid w:val="00850979"/>
    <w:rsid w:val="00850AC7"/>
    <w:rsid w:val="00850EFD"/>
    <w:rsid w:val="00851131"/>
    <w:rsid w:val="00851265"/>
    <w:rsid w:val="00851682"/>
    <w:rsid w:val="00851C9B"/>
    <w:rsid w:val="00851D05"/>
    <w:rsid w:val="00851F07"/>
    <w:rsid w:val="00851F2D"/>
    <w:rsid w:val="0085224D"/>
    <w:rsid w:val="00852388"/>
    <w:rsid w:val="00852B59"/>
    <w:rsid w:val="00852C66"/>
    <w:rsid w:val="00852F9A"/>
    <w:rsid w:val="008531DD"/>
    <w:rsid w:val="0085349F"/>
    <w:rsid w:val="008537DF"/>
    <w:rsid w:val="008540ED"/>
    <w:rsid w:val="0085411C"/>
    <w:rsid w:val="008541A4"/>
    <w:rsid w:val="00854311"/>
    <w:rsid w:val="008543AC"/>
    <w:rsid w:val="00854A64"/>
    <w:rsid w:val="0085527E"/>
    <w:rsid w:val="008553C1"/>
    <w:rsid w:val="0085540F"/>
    <w:rsid w:val="008557B0"/>
    <w:rsid w:val="008557CF"/>
    <w:rsid w:val="00855BDA"/>
    <w:rsid w:val="00855C0C"/>
    <w:rsid w:val="00855C19"/>
    <w:rsid w:val="00855E87"/>
    <w:rsid w:val="00856471"/>
    <w:rsid w:val="0085696B"/>
    <w:rsid w:val="00856D14"/>
    <w:rsid w:val="00856D68"/>
    <w:rsid w:val="00857131"/>
    <w:rsid w:val="00857DFD"/>
    <w:rsid w:val="00857E4C"/>
    <w:rsid w:val="0086008E"/>
    <w:rsid w:val="008601C7"/>
    <w:rsid w:val="0086026D"/>
    <w:rsid w:val="0086071F"/>
    <w:rsid w:val="0086118E"/>
    <w:rsid w:val="00861589"/>
    <w:rsid w:val="00861619"/>
    <w:rsid w:val="008616D2"/>
    <w:rsid w:val="00861919"/>
    <w:rsid w:val="00861F83"/>
    <w:rsid w:val="008620AF"/>
    <w:rsid w:val="00862910"/>
    <w:rsid w:val="00862C6E"/>
    <w:rsid w:val="00862C93"/>
    <w:rsid w:val="00863282"/>
    <w:rsid w:val="00863977"/>
    <w:rsid w:val="0086419D"/>
    <w:rsid w:val="0086422A"/>
    <w:rsid w:val="008642B0"/>
    <w:rsid w:val="0086439D"/>
    <w:rsid w:val="0086451E"/>
    <w:rsid w:val="00864E0D"/>
    <w:rsid w:val="00865156"/>
    <w:rsid w:val="00865CB3"/>
    <w:rsid w:val="00866213"/>
    <w:rsid w:val="0086628F"/>
    <w:rsid w:val="00866993"/>
    <w:rsid w:val="00866A1A"/>
    <w:rsid w:val="00867042"/>
    <w:rsid w:val="008674DB"/>
    <w:rsid w:val="00867AFD"/>
    <w:rsid w:val="008703D5"/>
    <w:rsid w:val="00870455"/>
    <w:rsid w:val="0087081D"/>
    <w:rsid w:val="00871324"/>
    <w:rsid w:val="00871916"/>
    <w:rsid w:val="00871A4E"/>
    <w:rsid w:val="00871CF3"/>
    <w:rsid w:val="00871EAC"/>
    <w:rsid w:val="008722C2"/>
    <w:rsid w:val="00872333"/>
    <w:rsid w:val="008726F7"/>
    <w:rsid w:val="0087275E"/>
    <w:rsid w:val="00872B16"/>
    <w:rsid w:val="00872C89"/>
    <w:rsid w:val="00872EFA"/>
    <w:rsid w:val="008730B4"/>
    <w:rsid w:val="0087311E"/>
    <w:rsid w:val="00873146"/>
    <w:rsid w:val="0087344A"/>
    <w:rsid w:val="00873ADA"/>
    <w:rsid w:val="00873F36"/>
    <w:rsid w:val="00874687"/>
    <w:rsid w:val="00874D3A"/>
    <w:rsid w:val="00875034"/>
    <w:rsid w:val="00875172"/>
    <w:rsid w:val="0087519A"/>
    <w:rsid w:val="00875692"/>
    <w:rsid w:val="00875B9D"/>
    <w:rsid w:val="0087664F"/>
    <w:rsid w:val="008767EB"/>
    <w:rsid w:val="00876946"/>
    <w:rsid w:val="00876A5A"/>
    <w:rsid w:val="00876AF0"/>
    <w:rsid w:val="00876E32"/>
    <w:rsid w:val="00877386"/>
    <w:rsid w:val="008776CC"/>
    <w:rsid w:val="00877AE3"/>
    <w:rsid w:val="00880127"/>
    <w:rsid w:val="0088022E"/>
    <w:rsid w:val="008808B0"/>
    <w:rsid w:val="00880934"/>
    <w:rsid w:val="00880B99"/>
    <w:rsid w:val="00880CB8"/>
    <w:rsid w:val="008815DB"/>
    <w:rsid w:val="00881693"/>
    <w:rsid w:val="00881A59"/>
    <w:rsid w:val="00881D81"/>
    <w:rsid w:val="00882644"/>
    <w:rsid w:val="0088271B"/>
    <w:rsid w:val="008829A7"/>
    <w:rsid w:val="00882A8F"/>
    <w:rsid w:val="00882A96"/>
    <w:rsid w:val="008834D6"/>
    <w:rsid w:val="0088387E"/>
    <w:rsid w:val="008838A2"/>
    <w:rsid w:val="00884E5D"/>
    <w:rsid w:val="00884E74"/>
    <w:rsid w:val="00885003"/>
    <w:rsid w:val="00885052"/>
    <w:rsid w:val="00885825"/>
    <w:rsid w:val="008858FA"/>
    <w:rsid w:val="0088668E"/>
    <w:rsid w:val="008866E8"/>
    <w:rsid w:val="00886FFE"/>
    <w:rsid w:val="0088713D"/>
    <w:rsid w:val="00887576"/>
    <w:rsid w:val="008878DA"/>
    <w:rsid w:val="00887BE3"/>
    <w:rsid w:val="00887CE9"/>
    <w:rsid w:val="00887FC2"/>
    <w:rsid w:val="00890040"/>
    <w:rsid w:val="008901F0"/>
    <w:rsid w:val="0089064B"/>
    <w:rsid w:val="00890653"/>
    <w:rsid w:val="008906BF"/>
    <w:rsid w:val="008908A6"/>
    <w:rsid w:val="008909CB"/>
    <w:rsid w:val="00890DA8"/>
    <w:rsid w:val="00890F9D"/>
    <w:rsid w:val="00891033"/>
    <w:rsid w:val="00891044"/>
    <w:rsid w:val="008911AD"/>
    <w:rsid w:val="008915E0"/>
    <w:rsid w:val="008919A3"/>
    <w:rsid w:val="00891B74"/>
    <w:rsid w:val="00891CA4"/>
    <w:rsid w:val="0089200A"/>
    <w:rsid w:val="00892071"/>
    <w:rsid w:val="0089208D"/>
    <w:rsid w:val="00892757"/>
    <w:rsid w:val="008928F2"/>
    <w:rsid w:val="008930A1"/>
    <w:rsid w:val="0089340C"/>
    <w:rsid w:val="008938D1"/>
    <w:rsid w:val="00893FE6"/>
    <w:rsid w:val="008941E7"/>
    <w:rsid w:val="00894AEA"/>
    <w:rsid w:val="00894BE1"/>
    <w:rsid w:val="00894E7F"/>
    <w:rsid w:val="008954AF"/>
    <w:rsid w:val="00895DBF"/>
    <w:rsid w:val="00896CA2"/>
    <w:rsid w:val="008970A8"/>
    <w:rsid w:val="00897C14"/>
    <w:rsid w:val="00897EB6"/>
    <w:rsid w:val="00897F03"/>
    <w:rsid w:val="00897F16"/>
    <w:rsid w:val="00897F27"/>
    <w:rsid w:val="008A02D5"/>
    <w:rsid w:val="008A0757"/>
    <w:rsid w:val="008A083C"/>
    <w:rsid w:val="008A1381"/>
    <w:rsid w:val="008A1471"/>
    <w:rsid w:val="008A164A"/>
    <w:rsid w:val="008A1768"/>
    <w:rsid w:val="008A181F"/>
    <w:rsid w:val="008A188F"/>
    <w:rsid w:val="008A1A5D"/>
    <w:rsid w:val="008A1AAC"/>
    <w:rsid w:val="008A1F63"/>
    <w:rsid w:val="008A208B"/>
    <w:rsid w:val="008A21C3"/>
    <w:rsid w:val="008A284E"/>
    <w:rsid w:val="008A2A32"/>
    <w:rsid w:val="008A2E17"/>
    <w:rsid w:val="008A32C2"/>
    <w:rsid w:val="008A33CA"/>
    <w:rsid w:val="008A34C3"/>
    <w:rsid w:val="008A34DF"/>
    <w:rsid w:val="008A35EE"/>
    <w:rsid w:val="008A380D"/>
    <w:rsid w:val="008A39B5"/>
    <w:rsid w:val="008A3A7D"/>
    <w:rsid w:val="008A3F12"/>
    <w:rsid w:val="008A46E5"/>
    <w:rsid w:val="008A476A"/>
    <w:rsid w:val="008A47C9"/>
    <w:rsid w:val="008A4F4B"/>
    <w:rsid w:val="008A4FE3"/>
    <w:rsid w:val="008A4FFD"/>
    <w:rsid w:val="008A5ABD"/>
    <w:rsid w:val="008A5BAE"/>
    <w:rsid w:val="008A5DA7"/>
    <w:rsid w:val="008A6499"/>
    <w:rsid w:val="008A66FE"/>
    <w:rsid w:val="008A6708"/>
    <w:rsid w:val="008A6A22"/>
    <w:rsid w:val="008A6BC3"/>
    <w:rsid w:val="008A6C37"/>
    <w:rsid w:val="008A713E"/>
    <w:rsid w:val="008A737E"/>
    <w:rsid w:val="008A7556"/>
    <w:rsid w:val="008A7CF2"/>
    <w:rsid w:val="008A7D2D"/>
    <w:rsid w:val="008A7DFB"/>
    <w:rsid w:val="008B01A8"/>
    <w:rsid w:val="008B0352"/>
    <w:rsid w:val="008B08EF"/>
    <w:rsid w:val="008B0B94"/>
    <w:rsid w:val="008B0C70"/>
    <w:rsid w:val="008B1188"/>
    <w:rsid w:val="008B163D"/>
    <w:rsid w:val="008B189F"/>
    <w:rsid w:val="008B1C80"/>
    <w:rsid w:val="008B208A"/>
    <w:rsid w:val="008B25DE"/>
    <w:rsid w:val="008B266A"/>
    <w:rsid w:val="008B2837"/>
    <w:rsid w:val="008B2BE8"/>
    <w:rsid w:val="008B2C8B"/>
    <w:rsid w:val="008B3191"/>
    <w:rsid w:val="008B3255"/>
    <w:rsid w:val="008B3546"/>
    <w:rsid w:val="008B3631"/>
    <w:rsid w:val="008B3F49"/>
    <w:rsid w:val="008B420B"/>
    <w:rsid w:val="008B4749"/>
    <w:rsid w:val="008B4830"/>
    <w:rsid w:val="008B519B"/>
    <w:rsid w:val="008B54D7"/>
    <w:rsid w:val="008B557D"/>
    <w:rsid w:val="008B573B"/>
    <w:rsid w:val="008B586D"/>
    <w:rsid w:val="008B5992"/>
    <w:rsid w:val="008B5E32"/>
    <w:rsid w:val="008B5E3F"/>
    <w:rsid w:val="008B604D"/>
    <w:rsid w:val="008B6237"/>
    <w:rsid w:val="008B6A38"/>
    <w:rsid w:val="008B7735"/>
    <w:rsid w:val="008C00E6"/>
    <w:rsid w:val="008C0181"/>
    <w:rsid w:val="008C0A63"/>
    <w:rsid w:val="008C0A79"/>
    <w:rsid w:val="008C0D61"/>
    <w:rsid w:val="008C1221"/>
    <w:rsid w:val="008C1227"/>
    <w:rsid w:val="008C1316"/>
    <w:rsid w:val="008C1A2B"/>
    <w:rsid w:val="008C2A0B"/>
    <w:rsid w:val="008C38D2"/>
    <w:rsid w:val="008C3C82"/>
    <w:rsid w:val="008C3CCA"/>
    <w:rsid w:val="008C3D59"/>
    <w:rsid w:val="008C4252"/>
    <w:rsid w:val="008C4AC1"/>
    <w:rsid w:val="008C4AE1"/>
    <w:rsid w:val="008C4D35"/>
    <w:rsid w:val="008C4F89"/>
    <w:rsid w:val="008C5256"/>
    <w:rsid w:val="008C52CD"/>
    <w:rsid w:val="008C5604"/>
    <w:rsid w:val="008C5B66"/>
    <w:rsid w:val="008C5B97"/>
    <w:rsid w:val="008C5E98"/>
    <w:rsid w:val="008C5F39"/>
    <w:rsid w:val="008C6189"/>
    <w:rsid w:val="008C6B09"/>
    <w:rsid w:val="008C6B13"/>
    <w:rsid w:val="008C6B3F"/>
    <w:rsid w:val="008C7714"/>
    <w:rsid w:val="008C7C26"/>
    <w:rsid w:val="008C7C66"/>
    <w:rsid w:val="008C7CAC"/>
    <w:rsid w:val="008C7D68"/>
    <w:rsid w:val="008C7EA4"/>
    <w:rsid w:val="008D0110"/>
    <w:rsid w:val="008D0456"/>
    <w:rsid w:val="008D072E"/>
    <w:rsid w:val="008D0DA3"/>
    <w:rsid w:val="008D0EC4"/>
    <w:rsid w:val="008D0F02"/>
    <w:rsid w:val="008D126B"/>
    <w:rsid w:val="008D12CF"/>
    <w:rsid w:val="008D1306"/>
    <w:rsid w:val="008D16AA"/>
    <w:rsid w:val="008D1A16"/>
    <w:rsid w:val="008D2520"/>
    <w:rsid w:val="008D29B3"/>
    <w:rsid w:val="008D2AB5"/>
    <w:rsid w:val="008D2DCC"/>
    <w:rsid w:val="008D30B1"/>
    <w:rsid w:val="008D30D3"/>
    <w:rsid w:val="008D3634"/>
    <w:rsid w:val="008D36A4"/>
    <w:rsid w:val="008D39E1"/>
    <w:rsid w:val="008D3D89"/>
    <w:rsid w:val="008D42A1"/>
    <w:rsid w:val="008D4BA3"/>
    <w:rsid w:val="008D4BFB"/>
    <w:rsid w:val="008D4D8D"/>
    <w:rsid w:val="008D5373"/>
    <w:rsid w:val="008D5BB8"/>
    <w:rsid w:val="008D5DB5"/>
    <w:rsid w:val="008D5DDF"/>
    <w:rsid w:val="008D5E49"/>
    <w:rsid w:val="008D64C3"/>
    <w:rsid w:val="008D6837"/>
    <w:rsid w:val="008D692E"/>
    <w:rsid w:val="008D7345"/>
    <w:rsid w:val="008D77D7"/>
    <w:rsid w:val="008D77DA"/>
    <w:rsid w:val="008D7911"/>
    <w:rsid w:val="008D7AF5"/>
    <w:rsid w:val="008D7C36"/>
    <w:rsid w:val="008D7FDA"/>
    <w:rsid w:val="008E00D3"/>
    <w:rsid w:val="008E076F"/>
    <w:rsid w:val="008E0818"/>
    <w:rsid w:val="008E0A77"/>
    <w:rsid w:val="008E0D43"/>
    <w:rsid w:val="008E0F00"/>
    <w:rsid w:val="008E1CC7"/>
    <w:rsid w:val="008E1EEA"/>
    <w:rsid w:val="008E206F"/>
    <w:rsid w:val="008E245B"/>
    <w:rsid w:val="008E2583"/>
    <w:rsid w:val="008E25D4"/>
    <w:rsid w:val="008E28BD"/>
    <w:rsid w:val="008E2FB8"/>
    <w:rsid w:val="008E304C"/>
    <w:rsid w:val="008E3C81"/>
    <w:rsid w:val="008E4447"/>
    <w:rsid w:val="008E49BF"/>
    <w:rsid w:val="008E4A62"/>
    <w:rsid w:val="008E4AA9"/>
    <w:rsid w:val="008E4B14"/>
    <w:rsid w:val="008E4C76"/>
    <w:rsid w:val="008E4D32"/>
    <w:rsid w:val="008E5C9F"/>
    <w:rsid w:val="008E5FAD"/>
    <w:rsid w:val="008E6410"/>
    <w:rsid w:val="008E6721"/>
    <w:rsid w:val="008E67C3"/>
    <w:rsid w:val="008E67E1"/>
    <w:rsid w:val="008E6980"/>
    <w:rsid w:val="008E6EB2"/>
    <w:rsid w:val="008E7075"/>
    <w:rsid w:val="008E72ED"/>
    <w:rsid w:val="008E7448"/>
    <w:rsid w:val="008E754A"/>
    <w:rsid w:val="008E792D"/>
    <w:rsid w:val="008F029D"/>
    <w:rsid w:val="008F02D5"/>
    <w:rsid w:val="008F04F6"/>
    <w:rsid w:val="008F0C8A"/>
    <w:rsid w:val="008F0D1B"/>
    <w:rsid w:val="008F143D"/>
    <w:rsid w:val="008F1517"/>
    <w:rsid w:val="008F1665"/>
    <w:rsid w:val="008F16A0"/>
    <w:rsid w:val="008F1D66"/>
    <w:rsid w:val="008F1D83"/>
    <w:rsid w:val="008F1DA6"/>
    <w:rsid w:val="008F221C"/>
    <w:rsid w:val="008F25BA"/>
    <w:rsid w:val="008F3075"/>
    <w:rsid w:val="008F3440"/>
    <w:rsid w:val="008F38DC"/>
    <w:rsid w:val="008F417E"/>
    <w:rsid w:val="008F4876"/>
    <w:rsid w:val="008F4910"/>
    <w:rsid w:val="008F49F8"/>
    <w:rsid w:val="008F4A35"/>
    <w:rsid w:val="008F4A52"/>
    <w:rsid w:val="008F4AF7"/>
    <w:rsid w:val="008F4BC0"/>
    <w:rsid w:val="008F4E97"/>
    <w:rsid w:val="008F5611"/>
    <w:rsid w:val="008F5927"/>
    <w:rsid w:val="008F5A0D"/>
    <w:rsid w:val="008F6A42"/>
    <w:rsid w:val="008F6AD9"/>
    <w:rsid w:val="008F6C26"/>
    <w:rsid w:val="008F70B9"/>
    <w:rsid w:val="008F7233"/>
    <w:rsid w:val="008F73F4"/>
    <w:rsid w:val="008F78B3"/>
    <w:rsid w:val="008F7AB2"/>
    <w:rsid w:val="008F7EDE"/>
    <w:rsid w:val="008F7F2A"/>
    <w:rsid w:val="008F7F89"/>
    <w:rsid w:val="00900165"/>
    <w:rsid w:val="009003AC"/>
    <w:rsid w:val="00900724"/>
    <w:rsid w:val="009009CE"/>
    <w:rsid w:val="00900D05"/>
    <w:rsid w:val="0090102E"/>
    <w:rsid w:val="00901341"/>
    <w:rsid w:val="00901957"/>
    <w:rsid w:val="00901BD5"/>
    <w:rsid w:val="00902D20"/>
    <w:rsid w:val="00902E95"/>
    <w:rsid w:val="00903123"/>
    <w:rsid w:val="009032E9"/>
    <w:rsid w:val="009033C4"/>
    <w:rsid w:val="0090345C"/>
    <w:rsid w:val="00904407"/>
    <w:rsid w:val="00904688"/>
    <w:rsid w:val="00904CEC"/>
    <w:rsid w:val="00905062"/>
    <w:rsid w:val="0090530A"/>
    <w:rsid w:val="009056C4"/>
    <w:rsid w:val="00905767"/>
    <w:rsid w:val="00905A21"/>
    <w:rsid w:val="009067BB"/>
    <w:rsid w:val="00906A92"/>
    <w:rsid w:val="009072F3"/>
    <w:rsid w:val="00907945"/>
    <w:rsid w:val="0091006C"/>
    <w:rsid w:val="009100DC"/>
    <w:rsid w:val="00910259"/>
    <w:rsid w:val="009102D4"/>
    <w:rsid w:val="009104D0"/>
    <w:rsid w:val="009108A8"/>
    <w:rsid w:val="00910A83"/>
    <w:rsid w:val="0091113E"/>
    <w:rsid w:val="0091157B"/>
    <w:rsid w:val="009116DC"/>
    <w:rsid w:val="00911FDE"/>
    <w:rsid w:val="00912374"/>
    <w:rsid w:val="00912793"/>
    <w:rsid w:val="00912E12"/>
    <w:rsid w:val="00912E7D"/>
    <w:rsid w:val="00913011"/>
    <w:rsid w:val="00913A19"/>
    <w:rsid w:val="00913E67"/>
    <w:rsid w:val="00914828"/>
    <w:rsid w:val="00914C58"/>
    <w:rsid w:val="00914D47"/>
    <w:rsid w:val="00915154"/>
    <w:rsid w:val="00915858"/>
    <w:rsid w:val="00916A69"/>
    <w:rsid w:val="00916E63"/>
    <w:rsid w:val="00917305"/>
    <w:rsid w:val="00917329"/>
    <w:rsid w:val="00920078"/>
    <w:rsid w:val="0092026F"/>
    <w:rsid w:val="009202B5"/>
    <w:rsid w:val="009205CE"/>
    <w:rsid w:val="009207BA"/>
    <w:rsid w:val="00920D82"/>
    <w:rsid w:val="00920E90"/>
    <w:rsid w:val="00920EED"/>
    <w:rsid w:val="009212F5"/>
    <w:rsid w:val="009219A9"/>
    <w:rsid w:val="00921E58"/>
    <w:rsid w:val="00922340"/>
    <w:rsid w:val="0092240B"/>
    <w:rsid w:val="00922760"/>
    <w:rsid w:val="00922C5A"/>
    <w:rsid w:val="00922C69"/>
    <w:rsid w:val="009231CD"/>
    <w:rsid w:val="00923380"/>
    <w:rsid w:val="009237A5"/>
    <w:rsid w:val="00924013"/>
    <w:rsid w:val="009245D3"/>
    <w:rsid w:val="00924603"/>
    <w:rsid w:val="00924B77"/>
    <w:rsid w:val="00925401"/>
    <w:rsid w:val="009254DB"/>
    <w:rsid w:val="009258FC"/>
    <w:rsid w:val="00925933"/>
    <w:rsid w:val="00926921"/>
    <w:rsid w:val="009271D8"/>
    <w:rsid w:val="009273DF"/>
    <w:rsid w:val="009274EC"/>
    <w:rsid w:val="00927691"/>
    <w:rsid w:val="0092777F"/>
    <w:rsid w:val="009277CD"/>
    <w:rsid w:val="009279CE"/>
    <w:rsid w:val="00927B95"/>
    <w:rsid w:val="00927C19"/>
    <w:rsid w:val="00930091"/>
    <w:rsid w:val="00930791"/>
    <w:rsid w:val="00930D1E"/>
    <w:rsid w:val="00930F69"/>
    <w:rsid w:val="009316C5"/>
    <w:rsid w:val="00931C90"/>
    <w:rsid w:val="0093218D"/>
    <w:rsid w:val="00932AC7"/>
    <w:rsid w:val="00932B0E"/>
    <w:rsid w:val="009330F5"/>
    <w:rsid w:val="0093317A"/>
    <w:rsid w:val="00933502"/>
    <w:rsid w:val="009335BB"/>
    <w:rsid w:val="009335D4"/>
    <w:rsid w:val="00933701"/>
    <w:rsid w:val="0093398D"/>
    <w:rsid w:val="00933C33"/>
    <w:rsid w:val="009345F9"/>
    <w:rsid w:val="00934648"/>
    <w:rsid w:val="0093493B"/>
    <w:rsid w:val="0093495B"/>
    <w:rsid w:val="00934A74"/>
    <w:rsid w:val="00934B2C"/>
    <w:rsid w:val="00934DED"/>
    <w:rsid w:val="00935122"/>
    <w:rsid w:val="009351EA"/>
    <w:rsid w:val="0093563F"/>
    <w:rsid w:val="009357BB"/>
    <w:rsid w:val="00935B0F"/>
    <w:rsid w:val="00935C48"/>
    <w:rsid w:val="00936133"/>
    <w:rsid w:val="00936330"/>
    <w:rsid w:val="00936444"/>
    <w:rsid w:val="00937208"/>
    <w:rsid w:val="00937457"/>
    <w:rsid w:val="009378AD"/>
    <w:rsid w:val="0094048E"/>
    <w:rsid w:val="0094059D"/>
    <w:rsid w:val="00940819"/>
    <w:rsid w:val="009412E7"/>
    <w:rsid w:val="00941801"/>
    <w:rsid w:val="00941CC6"/>
    <w:rsid w:val="009429BF"/>
    <w:rsid w:val="00942BE4"/>
    <w:rsid w:val="00942E26"/>
    <w:rsid w:val="009430B2"/>
    <w:rsid w:val="0094346E"/>
    <w:rsid w:val="009434B9"/>
    <w:rsid w:val="00943614"/>
    <w:rsid w:val="00943987"/>
    <w:rsid w:val="009439D3"/>
    <w:rsid w:val="00943DFE"/>
    <w:rsid w:val="00943E87"/>
    <w:rsid w:val="009441F1"/>
    <w:rsid w:val="00944300"/>
    <w:rsid w:val="0094477D"/>
    <w:rsid w:val="00944C6D"/>
    <w:rsid w:val="00945097"/>
    <w:rsid w:val="009454CE"/>
    <w:rsid w:val="0094562E"/>
    <w:rsid w:val="00945961"/>
    <w:rsid w:val="00945A8E"/>
    <w:rsid w:val="00945C3A"/>
    <w:rsid w:val="009473F1"/>
    <w:rsid w:val="0094797E"/>
    <w:rsid w:val="00947AA9"/>
    <w:rsid w:val="00947C63"/>
    <w:rsid w:val="00947D94"/>
    <w:rsid w:val="00947F17"/>
    <w:rsid w:val="0095017B"/>
    <w:rsid w:val="0095051E"/>
    <w:rsid w:val="00950604"/>
    <w:rsid w:val="00950792"/>
    <w:rsid w:val="0095083E"/>
    <w:rsid w:val="00950A27"/>
    <w:rsid w:val="00950BA2"/>
    <w:rsid w:val="00950BD7"/>
    <w:rsid w:val="00951207"/>
    <w:rsid w:val="009513DF"/>
    <w:rsid w:val="0095189C"/>
    <w:rsid w:val="009523E2"/>
    <w:rsid w:val="0095259A"/>
    <w:rsid w:val="009526EE"/>
    <w:rsid w:val="00952DD7"/>
    <w:rsid w:val="0095389E"/>
    <w:rsid w:val="00953CE1"/>
    <w:rsid w:val="00954041"/>
    <w:rsid w:val="009544B6"/>
    <w:rsid w:val="0095492F"/>
    <w:rsid w:val="00954B56"/>
    <w:rsid w:val="00954CA2"/>
    <w:rsid w:val="00955157"/>
    <w:rsid w:val="009554B7"/>
    <w:rsid w:val="00955F09"/>
    <w:rsid w:val="00956075"/>
    <w:rsid w:val="009564C3"/>
    <w:rsid w:val="00956665"/>
    <w:rsid w:val="00956742"/>
    <w:rsid w:val="00956BAD"/>
    <w:rsid w:val="00956DE9"/>
    <w:rsid w:val="00956DFD"/>
    <w:rsid w:val="00956F40"/>
    <w:rsid w:val="00957D01"/>
    <w:rsid w:val="00957F60"/>
    <w:rsid w:val="00960107"/>
    <w:rsid w:val="009601A3"/>
    <w:rsid w:val="00960369"/>
    <w:rsid w:val="009607AB"/>
    <w:rsid w:val="00960AA4"/>
    <w:rsid w:val="00960B60"/>
    <w:rsid w:val="00960F56"/>
    <w:rsid w:val="0096134A"/>
    <w:rsid w:val="0096144D"/>
    <w:rsid w:val="009619B5"/>
    <w:rsid w:val="00961A24"/>
    <w:rsid w:val="00962104"/>
    <w:rsid w:val="00962232"/>
    <w:rsid w:val="00963225"/>
    <w:rsid w:val="00963960"/>
    <w:rsid w:val="00963A38"/>
    <w:rsid w:val="00963ADE"/>
    <w:rsid w:val="00963BEA"/>
    <w:rsid w:val="00963F33"/>
    <w:rsid w:val="00964415"/>
    <w:rsid w:val="009648B5"/>
    <w:rsid w:val="0096543E"/>
    <w:rsid w:val="0096559F"/>
    <w:rsid w:val="0096578E"/>
    <w:rsid w:val="0096580B"/>
    <w:rsid w:val="0096598B"/>
    <w:rsid w:val="00965C4A"/>
    <w:rsid w:val="009660DD"/>
    <w:rsid w:val="009666AE"/>
    <w:rsid w:val="009666DF"/>
    <w:rsid w:val="00966759"/>
    <w:rsid w:val="00966ED4"/>
    <w:rsid w:val="009673E9"/>
    <w:rsid w:val="00967BE2"/>
    <w:rsid w:val="00967FFE"/>
    <w:rsid w:val="009703BF"/>
    <w:rsid w:val="009706AF"/>
    <w:rsid w:val="00970C9D"/>
    <w:rsid w:val="00971DBB"/>
    <w:rsid w:val="00972000"/>
    <w:rsid w:val="00972521"/>
    <w:rsid w:val="00972760"/>
    <w:rsid w:val="00972BAA"/>
    <w:rsid w:val="009731BD"/>
    <w:rsid w:val="009733BC"/>
    <w:rsid w:val="0097342A"/>
    <w:rsid w:val="009735E2"/>
    <w:rsid w:val="00973B40"/>
    <w:rsid w:val="00973F99"/>
    <w:rsid w:val="00973FC9"/>
    <w:rsid w:val="009741C3"/>
    <w:rsid w:val="009746DD"/>
    <w:rsid w:val="00974E0D"/>
    <w:rsid w:val="009755E1"/>
    <w:rsid w:val="0097561D"/>
    <w:rsid w:val="00975677"/>
    <w:rsid w:val="00975933"/>
    <w:rsid w:val="00975DC6"/>
    <w:rsid w:val="009765BB"/>
    <w:rsid w:val="0097748F"/>
    <w:rsid w:val="009775ED"/>
    <w:rsid w:val="00977AF6"/>
    <w:rsid w:val="00977C24"/>
    <w:rsid w:val="00977DE9"/>
    <w:rsid w:val="009804A3"/>
    <w:rsid w:val="00980882"/>
    <w:rsid w:val="00980E29"/>
    <w:rsid w:val="00980FF0"/>
    <w:rsid w:val="009813E4"/>
    <w:rsid w:val="009817D5"/>
    <w:rsid w:val="009819BE"/>
    <w:rsid w:val="00981DDE"/>
    <w:rsid w:val="00981EB8"/>
    <w:rsid w:val="009822A2"/>
    <w:rsid w:val="0098271B"/>
    <w:rsid w:val="00982C3E"/>
    <w:rsid w:val="00982CAA"/>
    <w:rsid w:val="00983057"/>
    <w:rsid w:val="00983AFE"/>
    <w:rsid w:val="00984994"/>
    <w:rsid w:val="009851C1"/>
    <w:rsid w:val="0098527E"/>
    <w:rsid w:val="00985625"/>
    <w:rsid w:val="009857E4"/>
    <w:rsid w:val="00985AEE"/>
    <w:rsid w:val="00985AF9"/>
    <w:rsid w:val="009864E0"/>
    <w:rsid w:val="009867C7"/>
    <w:rsid w:val="009867CB"/>
    <w:rsid w:val="00987057"/>
    <w:rsid w:val="009879D7"/>
    <w:rsid w:val="00987CCC"/>
    <w:rsid w:val="00987D37"/>
    <w:rsid w:val="00987DCA"/>
    <w:rsid w:val="00990652"/>
    <w:rsid w:val="00990B36"/>
    <w:rsid w:val="00990B58"/>
    <w:rsid w:val="00990BCD"/>
    <w:rsid w:val="00990F12"/>
    <w:rsid w:val="00990FF5"/>
    <w:rsid w:val="00991274"/>
    <w:rsid w:val="009914BB"/>
    <w:rsid w:val="00991528"/>
    <w:rsid w:val="009918BC"/>
    <w:rsid w:val="00991A48"/>
    <w:rsid w:val="00991D3F"/>
    <w:rsid w:val="00991E40"/>
    <w:rsid w:val="009922E3"/>
    <w:rsid w:val="00993110"/>
    <w:rsid w:val="00993232"/>
    <w:rsid w:val="009935B5"/>
    <w:rsid w:val="0099426A"/>
    <w:rsid w:val="009942AD"/>
    <w:rsid w:val="009953E3"/>
    <w:rsid w:val="00995B8E"/>
    <w:rsid w:val="00995D66"/>
    <w:rsid w:val="00996659"/>
    <w:rsid w:val="00996B8A"/>
    <w:rsid w:val="009972AB"/>
    <w:rsid w:val="00997583"/>
    <w:rsid w:val="009A0C09"/>
    <w:rsid w:val="009A1235"/>
    <w:rsid w:val="009A1294"/>
    <w:rsid w:val="009A1BBA"/>
    <w:rsid w:val="009A1D45"/>
    <w:rsid w:val="009A1FB8"/>
    <w:rsid w:val="009A225A"/>
    <w:rsid w:val="009A2449"/>
    <w:rsid w:val="009A2633"/>
    <w:rsid w:val="009A26AA"/>
    <w:rsid w:val="009A2CA7"/>
    <w:rsid w:val="009A2F90"/>
    <w:rsid w:val="009A33ED"/>
    <w:rsid w:val="009A399B"/>
    <w:rsid w:val="009A3C00"/>
    <w:rsid w:val="009A3E58"/>
    <w:rsid w:val="009A3EB3"/>
    <w:rsid w:val="009A3EDE"/>
    <w:rsid w:val="009A3FBC"/>
    <w:rsid w:val="009A4997"/>
    <w:rsid w:val="009A4CF1"/>
    <w:rsid w:val="009A5221"/>
    <w:rsid w:val="009A556B"/>
    <w:rsid w:val="009A59CA"/>
    <w:rsid w:val="009A5DCD"/>
    <w:rsid w:val="009A6270"/>
    <w:rsid w:val="009A645E"/>
    <w:rsid w:val="009A66C1"/>
    <w:rsid w:val="009A699C"/>
    <w:rsid w:val="009A6B8B"/>
    <w:rsid w:val="009A6D14"/>
    <w:rsid w:val="009A71E2"/>
    <w:rsid w:val="009A7295"/>
    <w:rsid w:val="009A7936"/>
    <w:rsid w:val="009A7959"/>
    <w:rsid w:val="009A7A12"/>
    <w:rsid w:val="009A7A3E"/>
    <w:rsid w:val="009A7B20"/>
    <w:rsid w:val="009A7DA8"/>
    <w:rsid w:val="009B0140"/>
    <w:rsid w:val="009B01BE"/>
    <w:rsid w:val="009B0776"/>
    <w:rsid w:val="009B09D3"/>
    <w:rsid w:val="009B0B8D"/>
    <w:rsid w:val="009B1039"/>
    <w:rsid w:val="009B1960"/>
    <w:rsid w:val="009B1970"/>
    <w:rsid w:val="009B1EF7"/>
    <w:rsid w:val="009B1F39"/>
    <w:rsid w:val="009B1F46"/>
    <w:rsid w:val="009B1FEC"/>
    <w:rsid w:val="009B3079"/>
    <w:rsid w:val="009B36AF"/>
    <w:rsid w:val="009B40A7"/>
    <w:rsid w:val="009B4100"/>
    <w:rsid w:val="009B47ED"/>
    <w:rsid w:val="009B4901"/>
    <w:rsid w:val="009B4EEB"/>
    <w:rsid w:val="009B519B"/>
    <w:rsid w:val="009B54A2"/>
    <w:rsid w:val="009B5547"/>
    <w:rsid w:val="009B5990"/>
    <w:rsid w:val="009B5D87"/>
    <w:rsid w:val="009B606D"/>
    <w:rsid w:val="009B67B1"/>
    <w:rsid w:val="009B6884"/>
    <w:rsid w:val="009B6BA8"/>
    <w:rsid w:val="009B704C"/>
    <w:rsid w:val="009B78E8"/>
    <w:rsid w:val="009B7C42"/>
    <w:rsid w:val="009B7DA3"/>
    <w:rsid w:val="009B7F8C"/>
    <w:rsid w:val="009C01C4"/>
    <w:rsid w:val="009C0385"/>
    <w:rsid w:val="009C0534"/>
    <w:rsid w:val="009C0796"/>
    <w:rsid w:val="009C0997"/>
    <w:rsid w:val="009C0BDF"/>
    <w:rsid w:val="009C0D58"/>
    <w:rsid w:val="009C16AE"/>
    <w:rsid w:val="009C16DD"/>
    <w:rsid w:val="009C1A6A"/>
    <w:rsid w:val="009C1C5F"/>
    <w:rsid w:val="009C1EA0"/>
    <w:rsid w:val="009C1F8E"/>
    <w:rsid w:val="009C2025"/>
    <w:rsid w:val="009C223C"/>
    <w:rsid w:val="009C2554"/>
    <w:rsid w:val="009C2612"/>
    <w:rsid w:val="009C2C1D"/>
    <w:rsid w:val="009C3363"/>
    <w:rsid w:val="009C3CAB"/>
    <w:rsid w:val="009C4085"/>
    <w:rsid w:val="009C4623"/>
    <w:rsid w:val="009C46A1"/>
    <w:rsid w:val="009C4A6C"/>
    <w:rsid w:val="009C5376"/>
    <w:rsid w:val="009C5A7C"/>
    <w:rsid w:val="009C5B9C"/>
    <w:rsid w:val="009C5BCC"/>
    <w:rsid w:val="009C5D12"/>
    <w:rsid w:val="009C6A94"/>
    <w:rsid w:val="009C6EC1"/>
    <w:rsid w:val="009C7865"/>
    <w:rsid w:val="009C7DA2"/>
    <w:rsid w:val="009D0116"/>
    <w:rsid w:val="009D03E3"/>
    <w:rsid w:val="009D0561"/>
    <w:rsid w:val="009D0999"/>
    <w:rsid w:val="009D0A89"/>
    <w:rsid w:val="009D0AFC"/>
    <w:rsid w:val="009D0B36"/>
    <w:rsid w:val="009D132A"/>
    <w:rsid w:val="009D156E"/>
    <w:rsid w:val="009D19BB"/>
    <w:rsid w:val="009D1A88"/>
    <w:rsid w:val="009D1A97"/>
    <w:rsid w:val="009D1BFB"/>
    <w:rsid w:val="009D1C72"/>
    <w:rsid w:val="009D1F4C"/>
    <w:rsid w:val="009D21AB"/>
    <w:rsid w:val="009D2339"/>
    <w:rsid w:val="009D2C64"/>
    <w:rsid w:val="009D2F14"/>
    <w:rsid w:val="009D3109"/>
    <w:rsid w:val="009D33FF"/>
    <w:rsid w:val="009D36B7"/>
    <w:rsid w:val="009D3B40"/>
    <w:rsid w:val="009D4940"/>
    <w:rsid w:val="009D4E2A"/>
    <w:rsid w:val="009D4EEE"/>
    <w:rsid w:val="009D4F70"/>
    <w:rsid w:val="009D5241"/>
    <w:rsid w:val="009D548D"/>
    <w:rsid w:val="009D5C9C"/>
    <w:rsid w:val="009D6123"/>
    <w:rsid w:val="009D624C"/>
    <w:rsid w:val="009D6309"/>
    <w:rsid w:val="009D6549"/>
    <w:rsid w:val="009D6573"/>
    <w:rsid w:val="009D6606"/>
    <w:rsid w:val="009D6908"/>
    <w:rsid w:val="009D6A75"/>
    <w:rsid w:val="009D6BDF"/>
    <w:rsid w:val="009D71F7"/>
    <w:rsid w:val="009D7250"/>
    <w:rsid w:val="009D75EF"/>
    <w:rsid w:val="009D77A5"/>
    <w:rsid w:val="009D77D2"/>
    <w:rsid w:val="009D7829"/>
    <w:rsid w:val="009D7F7C"/>
    <w:rsid w:val="009E0226"/>
    <w:rsid w:val="009E024C"/>
    <w:rsid w:val="009E03FE"/>
    <w:rsid w:val="009E082D"/>
    <w:rsid w:val="009E0A94"/>
    <w:rsid w:val="009E0D77"/>
    <w:rsid w:val="009E10EB"/>
    <w:rsid w:val="009E1313"/>
    <w:rsid w:val="009E187F"/>
    <w:rsid w:val="009E1C4D"/>
    <w:rsid w:val="009E2214"/>
    <w:rsid w:val="009E2D75"/>
    <w:rsid w:val="009E2E2C"/>
    <w:rsid w:val="009E3215"/>
    <w:rsid w:val="009E3349"/>
    <w:rsid w:val="009E3359"/>
    <w:rsid w:val="009E33F1"/>
    <w:rsid w:val="009E41B9"/>
    <w:rsid w:val="009E434F"/>
    <w:rsid w:val="009E46E6"/>
    <w:rsid w:val="009E49CE"/>
    <w:rsid w:val="009E4AAF"/>
    <w:rsid w:val="009E4CAC"/>
    <w:rsid w:val="009E4D87"/>
    <w:rsid w:val="009E55F0"/>
    <w:rsid w:val="009E5966"/>
    <w:rsid w:val="009E5E00"/>
    <w:rsid w:val="009E60D9"/>
    <w:rsid w:val="009E6667"/>
    <w:rsid w:val="009E67A9"/>
    <w:rsid w:val="009E6A90"/>
    <w:rsid w:val="009E6B6A"/>
    <w:rsid w:val="009E6B7E"/>
    <w:rsid w:val="009E705A"/>
    <w:rsid w:val="009E712F"/>
    <w:rsid w:val="009E7270"/>
    <w:rsid w:val="009E7304"/>
    <w:rsid w:val="009E7397"/>
    <w:rsid w:val="009E7637"/>
    <w:rsid w:val="009E7A37"/>
    <w:rsid w:val="009F02E5"/>
    <w:rsid w:val="009F0CE6"/>
    <w:rsid w:val="009F0F92"/>
    <w:rsid w:val="009F10BE"/>
    <w:rsid w:val="009F10C1"/>
    <w:rsid w:val="009F16B3"/>
    <w:rsid w:val="009F18E5"/>
    <w:rsid w:val="009F1A81"/>
    <w:rsid w:val="009F1FF3"/>
    <w:rsid w:val="009F3173"/>
    <w:rsid w:val="009F3A4C"/>
    <w:rsid w:val="009F3B4A"/>
    <w:rsid w:val="009F3E8A"/>
    <w:rsid w:val="009F41DE"/>
    <w:rsid w:val="009F4492"/>
    <w:rsid w:val="009F462C"/>
    <w:rsid w:val="009F4A5D"/>
    <w:rsid w:val="009F4CF4"/>
    <w:rsid w:val="009F4E1F"/>
    <w:rsid w:val="009F4FAE"/>
    <w:rsid w:val="009F564C"/>
    <w:rsid w:val="009F5EB5"/>
    <w:rsid w:val="009F6144"/>
    <w:rsid w:val="009F69C5"/>
    <w:rsid w:val="009F6A65"/>
    <w:rsid w:val="009F6AC8"/>
    <w:rsid w:val="009F6C4B"/>
    <w:rsid w:val="009F70F9"/>
    <w:rsid w:val="009F7150"/>
    <w:rsid w:val="009F75AB"/>
    <w:rsid w:val="009F7FA1"/>
    <w:rsid w:val="00A0009A"/>
    <w:rsid w:val="00A00196"/>
    <w:rsid w:val="00A0025F"/>
    <w:rsid w:val="00A002C9"/>
    <w:rsid w:val="00A00439"/>
    <w:rsid w:val="00A0043C"/>
    <w:rsid w:val="00A007D5"/>
    <w:rsid w:val="00A0080D"/>
    <w:rsid w:val="00A0082F"/>
    <w:rsid w:val="00A00DF4"/>
    <w:rsid w:val="00A00E77"/>
    <w:rsid w:val="00A0112F"/>
    <w:rsid w:val="00A01134"/>
    <w:rsid w:val="00A01AFE"/>
    <w:rsid w:val="00A01BBB"/>
    <w:rsid w:val="00A023C1"/>
    <w:rsid w:val="00A023C5"/>
    <w:rsid w:val="00A02991"/>
    <w:rsid w:val="00A02A17"/>
    <w:rsid w:val="00A02C18"/>
    <w:rsid w:val="00A0304B"/>
    <w:rsid w:val="00A03847"/>
    <w:rsid w:val="00A03A8A"/>
    <w:rsid w:val="00A04359"/>
    <w:rsid w:val="00A04397"/>
    <w:rsid w:val="00A04930"/>
    <w:rsid w:val="00A049DA"/>
    <w:rsid w:val="00A04CA0"/>
    <w:rsid w:val="00A052C5"/>
    <w:rsid w:val="00A0595D"/>
    <w:rsid w:val="00A059F1"/>
    <w:rsid w:val="00A064CD"/>
    <w:rsid w:val="00A06572"/>
    <w:rsid w:val="00A0659C"/>
    <w:rsid w:val="00A0664A"/>
    <w:rsid w:val="00A06739"/>
    <w:rsid w:val="00A06A37"/>
    <w:rsid w:val="00A06B69"/>
    <w:rsid w:val="00A06E19"/>
    <w:rsid w:val="00A06FA3"/>
    <w:rsid w:val="00A0711D"/>
    <w:rsid w:val="00A071C1"/>
    <w:rsid w:val="00A0729A"/>
    <w:rsid w:val="00A07450"/>
    <w:rsid w:val="00A07608"/>
    <w:rsid w:val="00A076E8"/>
    <w:rsid w:val="00A07D23"/>
    <w:rsid w:val="00A10158"/>
    <w:rsid w:val="00A102C1"/>
    <w:rsid w:val="00A10635"/>
    <w:rsid w:val="00A106F6"/>
    <w:rsid w:val="00A10727"/>
    <w:rsid w:val="00A107EA"/>
    <w:rsid w:val="00A10A7C"/>
    <w:rsid w:val="00A10B32"/>
    <w:rsid w:val="00A10CA2"/>
    <w:rsid w:val="00A1122C"/>
    <w:rsid w:val="00A112C0"/>
    <w:rsid w:val="00A11806"/>
    <w:rsid w:val="00A118F5"/>
    <w:rsid w:val="00A11A30"/>
    <w:rsid w:val="00A11A76"/>
    <w:rsid w:val="00A11C39"/>
    <w:rsid w:val="00A124F8"/>
    <w:rsid w:val="00A1251A"/>
    <w:rsid w:val="00A1261B"/>
    <w:rsid w:val="00A12895"/>
    <w:rsid w:val="00A12D34"/>
    <w:rsid w:val="00A13440"/>
    <w:rsid w:val="00A136FB"/>
    <w:rsid w:val="00A1437A"/>
    <w:rsid w:val="00A14829"/>
    <w:rsid w:val="00A14FE3"/>
    <w:rsid w:val="00A150B0"/>
    <w:rsid w:val="00A153C6"/>
    <w:rsid w:val="00A15F3E"/>
    <w:rsid w:val="00A16356"/>
    <w:rsid w:val="00A16387"/>
    <w:rsid w:val="00A1694F"/>
    <w:rsid w:val="00A16FD6"/>
    <w:rsid w:val="00A173D6"/>
    <w:rsid w:val="00A177BC"/>
    <w:rsid w:val="00A17906"/>
    <w:rsid w:val="00A17E20"/>
    <w:rsid w:val="00A2059C"/>
    <w:rsid w:val="00A20693"/>
    <w:rsid w:val="00A206C7"/>
    <w:rsid w:val="00A20908"/>
    <w:rsid w:val="00A2101C"/>
    <w:rsid w:val="00A210AF"/>
    <w:rsid w:val="00A21106"/>
    <w:rsid w:val="00A212D7"/>
    <w:rsid w:val="00A2138E"/>
    <w:rsid w:val="00A21658"/>
    <w:rsid w:val="00A21DFA"/>
    <w:rsid w:val="00A221A1"/>
    <w:rsid w:val="00A22277"/>
    <w:rsid w:val="00A2231B"/>
    <w:rsid w:val="00A22474"/>
    <w:rsid w:val="00A22B65"/>
    <w:rsid w:val="00A22BAF"/>
    <w:rsid w:val="00A22C4A"/>
    <w:rsid w:val="00A22D94"/>
    <w:rsid w:val="00A22E7B"/>
    <w:rsid w:val="00A234CE"/>
    <w:rsid w:val="00A23606"/>
    <w:rsid w:val="00A23944"/>
    <w:rsid w:val="00A23B5D"/>
    <w:rsid w:val="00A23E03"/>
    <w:rsid w:val="00A2428C"/>
    <w:rsid w:val="00A25263"/>
    <w:rsid w:val="00A25478"/>
    <w:rsid w:val="00A25634"/>
    <w:rsid w:val="00A25670"/>
    <w:rsid w:val="00A25B34"/>
    <w:rsid w:val="00A25E24"/>
    <w:rsid w:val="00A25FB5"/>
    <w:rsid w:val="00A264F4"/>
    <w:rsid w:val="00A26C08"/>
    <w:rsid w:val="00A26EED"/>
    <w:rsid w:val="00A26F78"/>
    <w:rsid w:val="00A2727B"/>
    <w:rsid w:val="00A2727F"/>
    <w:rsid w:val="00A27528"/>
    <w:rsid w:val="00A27609"/>
    <w:rsid w:val="00A27CB7"/>
    <w:rsid w:val="00A27EB7"/>
    <w:rsid w:val="00A30198"/>
    <w:rsid w:val="00A301DE"/>
    <w:rsid w:val="00A30622"/>
    <w:rsid w:val="00A30772"/>
    <w:rsid w:val="00A307C3"/>
    <w:rsid w:val="00A30CAC"/>
    <w:rsid w:val="00A30DDD"/>
    <w:rsid w:val="00A30F4A"/>
    <w:rsid w:val="00A31369"/>
    <w:rsid w:val="00A317C0"/>
    <w:rsid w:val="00A3188C"/>
    <w:rsid w:val="00A320C4"/>
    <w:rsid w:val="00A32340"/>
    <w:rsid w:val="00A3237C"/>
    <w:rsid w:val="00A3253E"/>
    <w:rsid w:val="00A3282A"/>
    <w:rsid w:val="00A32BD4"/>
    <w:rsid w:val="00A3351A"/>
    <w:rsid w:val="00A33A59"/>
    <w:rsid w:val="00A33CD4"/>
    <w:rsid w:val="00A33CEF"/>
    <w:rsid w:val="00A34299"/>
    <w:rsid w:val="00A34313"/>
    <w:rsid w:val="00A34B93"/>
    <w:rsid w:val="00A34DAA"/>
    <w:rsid w:val="00A34E68"/>
    <w:rsid w:val="00A35642"/>
    <w:rsid w:val="00A356F9"/>
    <w:rsid w:val="00A35A9C"/>
    <w:rsid w:val="00A35BBA"/>
    <w:rsid w:val="00A361AF"/>
    <w:rsid w:val="00A3629D"/>
    <w:rsid w:val="00A363CC"/>
    <w:rsid w:val="00A36709"/>
    <w:rsid w:val="00A36871"/>
    <w:rsid w:val="00A368F5"/>
    <w:rsid w:val="00A36A14"/>
    <w:rsid w:val="00A36C17"/>
    <w:rsid w:val="00A36CFF"/>
    <w:rsid w:val="00A370EF"/>
    <w:rsid w:val="00A37A1C"/>
    <w:rsid w:val="00A37FDF"/>
    <w:rsid w:val="00A401E0"/>
    <w:rsid w:val="00A403AE"/>
    <w:rsid w:val="00A40707"/>
    <w:rsid w:val="00A408C2"/>
    <w:rsid w:val="00A40ABA"/>
    <w:rsid w:val="00A41847"/>
    <w:rsid w:val="00A41888"/>
    <w:rsid w:val="00A41E5C"/>
    <w:rsid w:val="00A42050"/>
    <w:rsid w:val="00A42054"/>
    <w:rsid w:val="00A424E8"/>
    <w:rsid w:val="00A42523"/>
    <w:rsid w:val="00A42B26"/>
    <w:rsid w:val="00A42D6C"/>
    <w:rsid w:val="00A43812"/>
    <w:rsid w:val="00A442B9"/>
    <w:rsid w:val="00A44401"/>
    <w:rsid w:val="00A44534"/>
    <w:rsid w:val="00A44A8C"/>
    <w:rsid w:val="00A45369"/>
    <w:rsid w:val="00A4553D"/>
    <w:rsid w:val="00A45747"/>
    <w:rsid w:val="00A4578D"/>
    <w:rsid w:val="00A45AB1"/>
    <w:rsid w:val="00A45B0B"/>
    <w:rsid w:val="00A45D78"/>
    <w:rsid w:val="00A46034"/>
    <w:rsid w:val="00A46224"/>
    <w:rsid w:val="00A463C5"/>
    <w:rsid w:val="00A46E0E"/>
    <w:rsid w:val="00A46E75"/>
    <w:rsid w:val="00A46F64"/>
    <w:rsid w:val="00A46F87"/>
    <w:rsid w:val="00A476DE"/>
    <w:rsid w:val="00A47945"/>
    <w:rsid w:val="00A479F3"/>
    <w:rsid w:val="00A5004A"/>
    <w:rsid w:val="00A50159"/>
    <w:rsid w:val="00A50362"/>
    <w:rsid w:val="00A507EC"/>
    <w:rsid w:val="00A50827"/>
    <w:rsid w:val="00A50AC7"/>
    <w:rsid w:val="00A50E29"/>
    <w:rsid w:val="00A511B9"/>
    <w:rsid w:val="00A51359"/>
    <w:rsid w:val="00A51BB4"/>
    <w:rsid w:val="00A51CBC"/>
    <w:rsid w:val="00A52BC1"/>
    <w:rsid w:val="00A52D71"/>
    <w:rsid w:val="00A52DE1"/>
    <w:rsid w:val="00A534A3"/>
    <w:rsid w:val="00A534BC"/>
    <w:rsid w:val="00A53778"/>
    <w:rsid w:val="00A53897"/>
    <w:rsid w:val="00A53D1F"/>
    <w:rsid w:val="00A54354"/>
    <w:rsid w:val="00A54424"/>
    <w:rsid w:val="00A54492"/>
    <w:rsid w:val="00A54C46"/>
    <w:rsid w:val="00A550F0"/>
    <w:rsid w:val="00A5513C"/>
    <w:rsid w:val="00A55622"/>
    <w:rsid w:val="00A55E92"/>
    <w:rsid w:val="00A55F4A"/>
    <w:rsid w:val="00A55F5D"/>
    <w:rsid w:val="00A56066"/>
    <w:rsid w:val="00A560F1"/>
    <w:rsid w:val="00A565EE"/>
    <w:rsid w:val="00A573E1"/>
    <w:rsid w:val="00A5791D"/>
    <w:rsid w:val="00A579FC"/>
    <w:rsid w:val="00A57CB0"/>
    <w:rsid w:val="00A6085D"/>
    <w:rsid w:val="00A6087E"/>
    <w:rsid w:val="00A60D9A"/>
    <w:rsid w:val="00A60EAA"/>
    <w:rsid w:val="00A60FBA"/>
    <w:rsid w:val="00A6102B"/>
    <w:rsid w:val="00A61730"/>
    <w:rsid w:val="00A6174D"/>
    <w:rsid w:val="00A617A9"/>
    <w:rsid w:val="00A6188D"/>
    <w:rsid w:val="00A6192D"/>
    <w:rsid w:val="00A6198F"/>
    <w:rsid w:val="00A62376"/>
    <w:rsid w:val="00A62388"/>
    <w:rsid w:val="00A625EF"/>
    <w:rsid w:val="00A6284C"/>
    <w:rsid w:val="00A62898"/>
    <w:rsid w:val="00A62C82"/>
    <w:rsid w:val="00A6318E"/>
    <w:rsid w:val="00A63437"/>
    <w:rsid w:val="00A6387E"/>
    <w:rsid w:val="00A63CA9"/>
    <w:rsid w:val="00A63E9C"/>
    <w:rsid w:val="00A64195"/>
    <w:rsid w:val="00A655DF"/>
    <w:rsid w:val="00A65870"/>
    <w:rsid w:val="00A6603E"/>
    <w:rsid w:val="00A668BB"/>
    <w:rsid w:val="00A66FBB"/>
    <w:rsid w:val="00A6795A"/>
    <w:rsid w:val="00A67EE4"/>
    <w:rsid w:val="00A70AD5"/>
    <w:rsid w:val="00A70BC1"/>
    <w:rsid w:val="00A70E36"/>
    <w:rsid w:val="00A716CF"/>
    <w:rsid w:val="00A71B3C"/>
    <w:rsid w:val="00A71F40"/>
    <w:rsid w:val="00A721E6"/>
    <w:rsid w:val="00A729C9"/>
    <w:rsid w:val="00A72F15"/>
    <w:rsid w:val="00A730C1"/>
    <w:rsid w:val="00A735FE"/>
    <w:rsid w:val="00A736BD"/>
    <w:rsid w:val="00A73A62"/>
    <w:rsid w:val="00A73AA4"/>
    <w:rsid w:val="00A73DD6"/>
    <w:rsid w:val="00A73E2E"/>
    <w:rsid w:val="00A74149"/>
    <w:rsid w:val="00A74549"/>
    <w:rsid w:val="00A74B06"/>
    <w:rsid w:val="00A74C56"/>
    <w:rsid w:val="00A753B5"/>
    <w:rsid w:val="00A755BC"/>
    <w:rsid w:val="00A757F4"/>
    <w:rsid w:val="00A7596A"/>
    <w:rsid w:val="00A7603C"/>
    <w:rsid w:val="00A763BD"/>
    <w:rsid w:val="00A76EED"/>
    <w:rsid w:val="00A76F6A"/>
    <w:rsid w:val="00A7757F"/>
    <w:rsid w:val="00A776C0"/>
    <w:rsid w:val="00A778EE"/>
    <w:rsid w:val="00A77A0E"/>
    <w:rsid w:val="00A77F45"/>
    <w:rsid w:val="00A80137"/>
    <w:rsid w:val="00A80E2D"/>
    <w:rsid w:val="00A81347"/>
    <w:rsid w:val="00A8143B"/>
    <w:rsid w:val="00A81B51"/>
    <w:rsid w:val="00A81E91"/>
    <w:rsid w:val="00A81F16"/>
    <w:rsid w:val="00A81F45"/>
    <w:rsid w:val="00A8255E"/>
    <w:rsid w:val="00A8273A"/>
    <w:rsid w:val="00A82DE7"/>
    <w:rsid w:val="00A82E68"/>
    <w:rsid w:val="00A83296"/>
    <w:rsid w:val="00A8364F"/>
    <w:rsid w:val="00A839D5"/>
    <w:rsid w:val="00A83F4F"/>
    <w:rsid w:val="00A8428E"/>
    <w:rsid w:val="00A84386"/>
    <w:rsid w:val="00A84DFE"/>
    <w:rsid w:val="00A854AD"/>
    <w:rsid w:val="00A85B91"/>
    <w:rsid w:val="00A85D68"/>
    <w:rsid w:val="00A869BC"/>
    <w:rsid w:val="00A86F7F"/>
    <w:rsid w:val="00A87034"/>
    <w:rsid w:val="00A877D9"/>
    <w:rsid w:val="00A8780E"/>
    <w:rsid w:val="00A87A41"/>
    <w:rsid w:val="00A87AD3"/>
    <w:rsid w:val="00A87D7F"/>
    <w:rsid w:val="00A87FEF"/>
    <w:rsid w:val="00A90373"/>
    <w:rsid w:val="00A904EC"/>
    <w:rsid w:val="00A9080A"/>
    <w:rsid w:val="00A9087C"/>
    <w:rsid w:val="00A90A11"/>
    <w:rsid w:val="00A90EA9"/>
    <w:rsid w:val="00A910E8"/>
    <w:rsid w:val="00A91549"/>
    <w:rsid w:val="00A918FE"/>
    <w:rsid w:val="00A91983"/>
    <w:rsid w:val="00A91993"/>
    <w:rsid w:val="00A91A86"/>
    <w:rsid w:val="00A91CC5"/>
    <w:rsid w:val="00A91E8D"/>
    <w:rsid w:val="00A9229F"/>
    <w:rsid w:val="00A92381"/>
    <w:rsid w:val="00A92493"/>
    <w:rsid w:val="00A92647"/>
    <w:rsid w:val="00A927E3"/>
    <w:rsid w:val="00A92CA4"/>
    <w:rsid w:val="00A92F66"/>
    <w:rsid w:val="00A9315A"/>
    <w:rsid w:val="00A9325C"/>
    <w:rsid w:val="00A93B61"/>
    <w:rsid w:val="00A93D46"/>
    <w:rsid w:val="00A93FAE"/>
    <w:rsid w:val="00A940CF"/>
    <w:rsid w:val="00A946D9"/>
    <w:rsid w:val="00A94950"/>
    <w:rsid w:val="00A949AB"/>
    <w:rsid w:val="00A952BE"/>
    <w:rsid w:val="00A95344"/>
    <w:rsid w:val="00A95A54"/>
    <w:rsid w:val="00A95A72"/>
    <w:rsid w:val="00A95DA4"/>
    <w:rsid w:val="00A95ECB"/>
    <w:rsid w:val="00A95EED"/>
    <w:rsid w:val="00A9672D"/>
    <w:rsid w:val="00A9674A"/>
    <w:rsid w:val="00A96A65"/>
    <w:rsid w:val="00A96C80"/>
    <w:rsid w:val="00A96C8B"/>
    <w:rsid w:val="00A96DEF"/>
    <w:rsid w:val="00A97055"/>
    <w:rsid w:val="00A9791B"/>
    <w:rsid w:val="00A97D0C"/>
    <w:rsid w:val="00AA0011"/>
    <w:rsid w:val="00AA019F"/>
    <w:rsid w:val="00AA028B"/>
    <w:rsid w:val="00AA030D"/>
    <w:rsid w:val="00AA0C57"/>
    <w:rsid w:val="00AA0E47"/>
    <w:rsid w:val="00AA0E85"/>
    <w:rsid w:val="00AA1642"/>
    <w:rsid w:val="00AA1731"/>
    <w:rsid w:val="00AA22E6"/>
    <w:rsid w:val="00AA237E"/>
    <w:rsid w:val="00AA269A"/>
    <w:rsid w:val="00AA28B2"/>
    <w:rsid w:val="00AA2A04"/>
    <w:rsid w:val="00AA2D7F"/>
    <w:rsid w:val="00AA3268"/>
    <w:rsid w:val="00AA349D"/>
    <w:rsid w:val="00AA360D"/>
    <w:rsid w:val="00AA3BE0"/>
    <w:rsid w:val="00AA3C7C"/>
    <w:rsid w:val="00AA3F4C"/>
    <w:rsid w:val="00AA40AB"/>
    <w:rsid w:val="00AA480E"/>
    <w:rsid w:val="00AA48D2"/>
    <w:rsid w:val="00AA4BD3"/>
    <w:rsid w:val="00AA4E79"/>
    <w:rsid w:val="00AA4F5E"/>
    <w:rsid w:val="00AA50B7"/>
    <w:rsid w:val="00AA58CC"/>
    <w:rsid w:val="00AA5B02"/>
    <w:rsid w:val="00AA5EE4"/>
    <w:rsid w:val="00AA5FED"/>
    <w:rsid w:val="00AA64BD"/>
    <w:rsid w:val="00AA64C2"/>
    <w:rsid w:val="00AA6839"/>
    <w:rsid w:val="00AA6910"/>
    <w:rsid w:val="00AA6B56"/>
    <w:rsid w:val="00AA6B66"/>
    <w:rsid w:val="00AA6E96"/>
    <w:rsid w:val="00AA720B"/>
    <w:rsid w:val="00AA765A"/>
    <w:rsid w:val="00AA7A4F"/>
    <w:rsid w:val="00AB0D19"/>
    <w:rsid w:val="00AB0D6A"/>
    <w:rsid w:val="00AB0FF6"/>
    <w:rsid w:val="00AB1331"/>
    <w:rsid w:val="00AB198A"/>
    <w:rsid w:val="00AB1FAF"/>
    <w:rsid w:val="00AB2437"/>
    <w:rsid w:val="00AB251F"/>
    <w:rsid w:val="00AB27BD"/>
    <w:rsid w:val="00AB2B5E"/>
    <w:rsid w:val="00AB3216"/>
    <w:rsid w:val="00AB32BD"/>
    <w:rsid w:val="00AB36B6"/>
    <w:rsid w:val="00AB3A73"/>
    <w:rsid w:val="00AB3AC3"/>
    <w:rsid w:val="00AB3B6C"/>
    <w:rsid w:val="00AB3DAF"/>
    <w:rsid w:val="00AB3E11"/>
    <w:rsid w:val="00AB44E3"/>
    <w:rsid w:val="00AB46FD"/>
    <w:rsid w:val="00AB4992"/>
    <w:rsid w:val="00AB49CA"/>
    <w:rsid w:val="00AB4C7A"/>
    <w:rsid w:val="00AB4E1F"/>
    <w:rsid w:val="00AB4F64"/>
    <w:rsid w:val="00AB52D2"/>
    <w:rsid w:val="00AB573E"/>
    <w:rsid w:val="00AB574A"/>
    <w:rsid w:val="00AB5FF4"/>
    <w:rsid w:val="00AB65C3"/>
    <w:rsid w:val="00AB6764"/>
    <w:rsid w:val="00AB6869"/>
    <w:rsid w:val="00AB6B17"/>
    <w:rsid w:val="00AB6C31"/>
    <w:rsid w:val="00AB6CF2"/>
    <w:rsid w:val="00AB6DAE"/>
    <w:rsid w:val="00AB7547"/>
    <w:rsid w:val="00AB7726"/>
    <w:rsid w:val="00AB7925"/>
    <w:rsid w:val="00AB7A81"/>
    <w:rsid w:val="00AB7EF1"/>
    <w:rsid w:val="00AC008B"/>
    <w:rsid w:val="00AC025E"/>
    <w:rsid w:val="00AC1322"/>
    <w:rsid w:val="00AC1522"/>
    <w:rsid w:val="00AC1E38"/>
    <w:rsid w:val="00AC2435"/>
    <w:rsid w:val="00AC2595"/>
    <w:rsid w:val="00AC2A92"/>
    <w:rsid w:val="00AC2BC2"/>
    <w:rsid w:val="00AC3138"/>
    <w:rsid w:val="00AC34E6"/>
    <w:rsid w:val="00AC3925"/>
    <w:rsid w:val="00AC39F0"/>
    <w:rsid w:val="00AC3EB0"/>
    <w:rsid w:val="00AC41C7"/>
    <w:rsid w:val="00AC44E9"/>
    <w:rsid w:val="00AC44F7"/>
    <w:rsid w:val="00AC4BC3"/>
    <w:rsid w:val="00AC4FD6"/>
    <w:rsid w:val="00AC505E"/>
    <w:rsid w:val="00AC5260"/>
    <w:rsid w:val="00AC5270"/>
    <w:rsid w:val="00AC5D8C"/>
    <w:rsid w:val="00AC6138"/>
    <w:rsid w:val="00AC64CD"/>
    <w:rsid w:val="00AC66D2"/>
    <w:rsid w:val="00AC69DF"/>
    <w:rsid w:val="00AC6D53"/>
    <w:rsid w:val="00AC729E"/>
    <w:rsid w:val="00AC73E8"/>
    <w:rsid w:val="00AC7DE6"/>
    <w:rsid w:val="00AC7F00"/>
    <w:rsid w:val="00AD01D9"/>
    <w:rsid w:val="00AD0990"/>
    <w:rsid w:val="00AD0C4B"/>
    <w:rsid w:val="00AD0D4F"/>
    <w:rsid w:val="00AD1783"/>
    <w:rsid w:val="00AD20A4"/>
    <w:rsid w:val="00AD21CC"/>
    <w:rsid w:val="00AD2453"/>
    <w:rsid w:val="00AD2900"/>
    <w:rsid w:val="00AD2B13"/>
    <w:rsid w:val="00AD2B24"/>
    <w:rsid w:val="00AD2B31"/>
    <w:rsid w:val="00AD31A7"/>
    <w:rsid w:val="00AD3853"/>
    <w:rsid w:val="00AD4005"/>
    <w:rsid w:val="00AD40AC"/>
    <w:rsid w:val="00AD412D"/>
    <w:rsid w:val="00AD52E6"/>
    <w:rsid w:val="00AD530F"/>
    <w:rsid w:val="00AD536A"/>
    <w:rsid w:val="00AD5683"/>
    <w:rsid w:val="00AD56FA"/>
    <w:rsid w:val="00AD5E84"/>
    <w:rsid w:val="00AD5FDA"/>
    <w:rsid w:val="00AD6656"/>
    <w:rsid w:val="00AD6776"/>
    <w:rsid w:val="00AD6A45"/>
    <w:rsid w:val="00AD6CDC"/>
    <w:rsid w:val="00AD6F1B"/>
    <w:rsid w:val="00AD70C9"/>
    <w:rsid w:val="00AD7E07"/>
    <w:rsid w:val="00AE0C7C"/>
    <w:rsid w:val="00AE0C85"/>
    <w:rsid w:val="00AE1424"/>
    <w:rsid w:val="00AE176D"/>
    <w:rsid w:val="00AE1828"/>
    <w:rsid w:val="00AE19AF"/>
    <w:rsid w:val="00AE19B8"/>
    <w:rsid w:val="00AE1C86"/>
    <w:rsid w:val="00AE2083"/>
    <w:rsid w:val="00AE24AD"/>
    <w:rsid w:val="00AE26BB"/>
    <w:rsid w:val="00AE28E8"/>
    <w:rsid w:val="00AE2A9B"/>
    <w:rsid w:val="00AE2DCD"/>
    <w:rsid w:val="00AE2F89"/>
    <w:rsid w:val="00AE352A"/>
    <w:rsid w:val="00AE363C"/>
    <w:rsid w:val="00AE37F9"/>
    <w:rsid w:val="00AE38AF"/>
    <w:rsid w:val="00AE3A61"/>
    <w:rsid w:val="00AE461D"/>
    <w:rsid w:val="00AE4AAF"/>
    <w:rsid w:val="00AE5285"/>
    <w:rsid w:val="00AE52C7"/>
    <w:rsid w:val="00AE54EB"/>
    <w:rsid w:val="00AE5D7E"/>
    <w:rsid w:val="00AE6922"/>
    <w:rsid w:val="00AE6E75"/>
    <w:rsid w:val="00AE72E6"/>
    <w:rsid w:val="00AE734F"/>
    <w:rsid w:val="00AE7FEB"/>
    <w:rsid w:val="00AF018A"/>
    <w:rsid w:val="00AF0958"/>
    <w:rsid w:val="00AF0BDD"/>
    <w:rsid w:val="00AF15C5"/>
    <w:rsid w:val="00AF1820"/>
    <w:rsid w:val="00AF19D4"/>
    <w:rsid w:val="00AF1A30"/>
    <w:rsid w:val="00AF1C13"/>
    <w:rsid w:val="00AF1E1A"/>
    <w:rsid w:val="00AF1EB6"/>
    <w:rsid w:val="00AF287B"/>
    <w:rsid w:val="00AF2AC6"/>
    <w:rsid w:val="00AF2FE7"/>
    <w:rsid w:val="00AF3007"/>
    <w:rsid w:val="00AF3321"/>
    <w:rsid w:val="00AF359B"/>
    <w:rsid w:val="00AF3829"/>
    <w:rsid w:val="00AF3B08"/>
    <w:rsid w:val="00AF3EA5"/>
    <w:rsid w:val="00AF3F3B"/>
    <w:rsid w:val="00AF54A9"/>
    <w:rsid w:val="00AF5DD8"/>
    <w:rsid w:val="00AF5FC2"/>
    <w:rsid w:val="00AF63DE"/>
    <w:rsid w:val="00AF6D82"/>
    <w:rsid w:val="00AF6E82"/>
    <w:rsid w:val="00AF6F91"/>
    <w:rsid w:val="00AF6FB1"/>
    <w:rsid w:val="00AF72B6"/>
    <w:rsid w:val="00AF772E"/>
    <w:rsid w:val="00AF7C1D"/>
    <w:rsid w:val="00AF7E7B"/>
    <w:rsid w:val="00B00265"/>
    <w:rsid w:val="00B00301"/>
    <w:rsid w:val="00B00503"/>
    <w:rsid w:val="00B00573"/>
    <w:rsid w:val="00B00AD0"/>
    <w:rsid w:val="00B00F22"/>
    <w:rsid w:val="00B01161"/>
    <w:rsid w:val="00B012CA"/>
    <w:rsid w:val="00B0143E"/>
    <w:rsid w:val="00B01F54"/>
    <w:rsid w:val="00B021AE"/>
    <w:rsid w:val="00B022D7"/>
    <w:rsid w:val="00B02340"/>
    <w:rsid w:val="00B0271F"/>
    <w:rsid w:val="00B03079"/>
    <w:rsid w:val="00B03087"/>
    <w:rsid w:val="00B0318B"/>
    <w:rsid w:val="00B04048"/>
    <w:rsid w:val="00B04576"/>
    <w:rsid w:val="00B0469B"/>
    <w:rsid w:val="00B04825"/>
    <w:rsid w:val="00B04BFE"/>
    <w:rsid w:val="00B050F8"/>
    <w:rsid w:val="00B0596E"/>
    <w:rsid w:val="00B05AE3"/>
    <w:rsid w:val="00B05E07"/>
    <w:rsid w:val="00B0600F"/>
    <w:rsid w:val="00B06238"/>
    <w:rsid w:val="00B06279"/>
    <w:rsid w:val="00B0683C"/>
    <w:rsid w:val="00B06CC1"/>
    <w:rsid w:val="00B07150"/>
    <w:rsid w:val="00B07A22"/>
    <w:rsid w:val="00B07BB6"/>
    <w:rsid w:val="00B07C1B"/>
    <w:rsid w:val="00B07EEB"/>
    <w:rsid w:val="00B10623"/>
    <w:rsid w:val="00B108A0"/>
    <w:rsid w:val="00B109F5"/>
    <w:rsid w:val="00B10DCC"/>
    <w:rsid w:val="00B11099"/>
    <w:rsid w:val="00B11551"/>
    <w:rsid w:val="00B11688"/>
    <w:rsid w:val="00B119F6"/>
    <w:rsid w:val="00B1260C"/>
    <w:rsid w:val="00B12916"/>
    <w:rsid w:val="00B13037"/>
    <w:rsid w:val="00B13241"/>
    <w:rsid w:val="00B13C05"/>
    <w:rsid w:val="00B13EEB"/>
    <w:rsid w:val="00B146AB"/>
    <w:rsid w:val="00B148A4"/>
    <w:rsid w:val="00B148A6"/>
    <w:rsid w:val="00B14A1E"/>
    <w:rsid w:val="00B14D2A"/>
    <w:rsid w:val="00B15478"/>
    <w:rsid w:val="00B154CF"/>
    <w:rsid w:val="00B16424"/>
    <w:rsid w:val="00B172F7"/>
    <w:rsid w:val="00B1732C"/>
    <w:rsid w:val="00B17672"/>
    <w:rsid w:val="00B17F25"/>
    <w:rsid w:val="00B20549"/>
    <w:rsid w:val="00B205BF"/>
    <w:rsid w:val="00B20F9C"/>
    <w:rsid w:val="00B21237"/>
    <w:rsid w:val="00B21416"/>
    <w:rsid w:val="00B217DA"/>
    <w:rsid w:val="00B21A5D"/>
    <w:rsid w:val="00B21AE8"/>
    <w:rsid w:val="00B21D46"/>
    <w:rsid w:val="00B21ED3"/>
    <w:rsid w:val="00B2204A"/>
    <w:rsid w:val="00B223FA"/>
    <w:rsid w:val="00B22783"/>
    <w:rsid w:val="00B22930"/>
    <w:rsid w:val="00B22DA7"/>
    <w:rsid w:val="00B232CB"/>
    <w:rsid w:val="00B236B0"/>
    <w:rsid w:val="00B237EF"/>
    <w:rsid w:val="00B240D5"/>
    <w:rsid w:val="00B24788"/>
    <w:rsid w:val="00B24C0B"/>
    <w:rsid w:val="00B24C65"/>
    <w:rsid w:val="00B24CB0"/>
    <w:rsid w:val="00B24DE4"/>
    <w:rsid w:val="00B25044"/>
    <w:rsid w:val="00B25208"/>
    <w:rsid w:val="00B25261"/>
    <w:rsid w:val="00B25D5C"/>
    <w:rsid w:val="00B26133"/>
    <w:rsid w:val="00B2656F"/>
    <w:rsid w:val="00B269A1"/>
    <w:rsid w:val="00B26B54"/>
    <w:rsid w:val="00B26ECB"/>
    <w:rsid w:val="00B26F20"/>
    <w:rsid w:val="00B272FE"/>
    <w:rsid w:val="00B27994"/>
    <w:rsid w:val="00B3039F"/>
    <w:rsid w:val="00B304CF"/>
    <w:rsid w:val="00B3093E"/>
    <w:rsid w:val="00B30959"/>
    <w:rsid w:val="00B30C1F"/>
    <w:rsid w:val="00B30D2F"/>
    <w:rsid w:val="00B30EA0"/>
    <w:rsid w:val="00B30F9E"/>
    <w:rsid w:val="00B3169E"/>
    <w:rsid w:val="00B31898"/>
    <w:rsid w:val="00B3198B"/>
    <w:rsid w:val="00B31A9E"/>
    <w:rsid w:val="00B31C49"/>
    <w:rsid w:val="00B32208"/>
    <w:rsid w:val="00B32874"/>
    <w:rsid w:val="00B33FC9"/>
    <w:rsid w:val="00B340B9"/>
    <w:rsid w:val="00B340C0"/>
    <w:rsid w:val="00B342A9"/>
    <w:rsid w:val="00B346A0"/>
    <w:rsid w:val="00B34AC8"/>
    <w:rsid w:val="00B34B16"/>
    <w:rsid w:val="00B34BEA"/>
    <w:rsid w:val="00B351C2"/>
    <w:rsid w:val="00B35706"/>
    <w:rsid w:val="00B35B47"/>
    <w:rsid w:val="00B360EA"/>
    <w:rsid w:val="00B36323"/>
    <w:rsid w:val="00B368FE"/>
    <w:rsid w:val="00B36D13"/>
    <w:rsid w:val="00B3732B"/>
    <w:rsid w:val="00B403AE"/>
    <w:rsid w:val="00B409D6"/>
    <w:rsid w:val="00B40B89"/>
    <w:rsid w:val="00B40D11"/>
    <w:rsid w:val="00B41356"/>
    <w:rsid w:val="00B41487"/>
    <w:rsid w:val="00B415F6"/>
    <w:rsid w:val="00B41D84"/>
    <w:rsid w:val="00B41EBC"/>
    <w:rsid w:val="00B41FE4"/>
    <w:rsid w:val="00B423A5"/>
    <w:rsid w:val="00B4247A"/>
    <w:rsid w:val="00B426A6"/>
    <w:rsid w:val="00B4273E"/>
    <w:rsid w:val="00B42879"/>
    <w:rsid w:val="00B42950"/>
    <w:rsid w:val="00B42A07"/>
    <w:rsid w:val="00B431C2"/>
    <w:rsid w:val="00B433AC"/>
    <w:rsid w:val="00B433FA"/>
    <w:rsid w:val="00B435E7"/>
    <w:rsid w:val="00B44106"/>
    <w:rsid w:val="00B44281"/>
    <w:rsid w:val="00B44957"/>
    <w:rsid w:val="00B44A71"/>
    <w:rsid w:val="00B44B6E"/>
    <w:rsid w:val="00B45893"/>
    <w:rsid w:val="00B45908"/>
    <w:rsid w:val="00B45B94"/>
    <w:rsid w:val="00B45F50"/>
    <w:rsid w:val="00B46BAB"/>
    <w:rsid w:val="00B46E84"/>
    <w:rsid w:val="00B474B5"/>
    <w:rsid w:val="00B477E1"/>
    <w:rsid w:val="00B47E26"/>
    <w:rsid w:val="00B501AC"/>
    <w:rsid w:val="00B505EE"/>
    <w:rsid w:val="00B505F4"/>
    <w:rsid w:val="00B50663"/>
    <w:rsid w:val="00B506D6"/>
    <w:rsid w:val="00B507B9"/>
    <w:rsid w:val="00B5088B"/>
    <w:rsid w:val="00B50ACF"/>
    <w:rsid w:val="00B50F67"/>
    <w:rsid w:val="00B519C7"/>
    <w:rsid w:val="00B51CE6"/>
    <w:rsid w:val="00B5224E"/>
    <w:rsid w:val="00B52866"/>
    <w:rsid w:val="00B53027"/>
    <w:rsid w:val="00B5326F"/>
    <w:rsid w:val="00B534F8"/>
    <w:rsid w:val="00B535E4"/>
    <w:rsid w:val="00B53604"/>
    <w:rsid w:val="00B53937"/>
    <w:rsid w:val="00B54461"/>
    <w:rsid w:val="00B54924"/>
    <w:rsid w:val="00B54B6B"/>
    <w:rsid w:val="00B54BEF"/>
    <w:rsid w:val="00B551A9"/>
    <w:rsid w:val="00B552C4"/>
    <w:rsid w:val="00B55348"/>
    <w:rsid w:val="00B5582D"/>
    <w:rsid w:val="00B55B22"/>
    <w:rsid w:val="00B564EA"/>
    <w:rsid w:val="00B5651E"/>
    <w:rsid w:val="00B56DF1"/>
    <w:rsid w:val="00B56E4A"/>
    <w:rsid w:val="00B574FD"/>
    <w:rsid w:val="00B57A91"/>
    <w:rsid w:val="00B60315"/>
    <w:rsid w:val="00B60768"/>
    <w:rsid w:val="00B608D8"/>
    <w:rsid w:val="00B60AEF"/>
    <w:rsid w:val="00B60DCB"/>
    <w:rsid w:val="00B60FA2"/>
    <w:rsid w:val="00B6137F"/>
    <w:rsid w:val="00B6173C"/>
    <w:rsid w:val="00B62021"/>
    <w:rsid w:val="00B6205B"/>
    <w:rsid w:val="00B6280D"/>
    <w:rsid w:val="00B62A79"/>
    <w:rsid w:val="00B62F05"/>
    <w:rsid w:val="00B62F8B"/>
    <w:rsid w:val="00B62FF0"/>
    <w:rsid w:val="00B635BA"/>
    <w:rsid w:val="00B635C1"/>
    <w:rsid w:val="00B63C49"/>
    <w:rsid w:val="00B63E27"/>
    <w:rsid w:val="00B64210"/>
    <w:rsid w:val="00B642D7"/>
    <w:rsid w:val="00B647FA"/>
    <w:rsid w:val="00B648CD"/>
    <w:rsid w:val="00B649CC"/>
    <w:rsid w:val="00B64A7B"/>
    <w:rsid w:val="00B64BDB"/>
    <w:rsid w:val="00B64C9C"/>
    <w:rsid w:val="00B64F42"/>
    <w:rsid w:val="00B64F8C"/>
    <w:rsid w:val="00B64F93"/>
    <w:rsid w:val="00B6509D"/>
    <w:rsid w:val="00B65137"/>
    <w:rsid w:val="00B651A8"/>
    <w:rsid w:val="00B6522B"/>
    <w:rsid w:val="00B6578A"/>
    <w:rsid w:val="00B65B4D"/>
    <w:rsid w:val="00B65D7D"/>
    <w:rsid w:val="00B6611E"/>
    <w:rsid w:val="00B663D2"/>
    <w:rsid w:val="00B6685A"/>
    <w:rsid w:val="00B66D85"/>
    <w:rsid w:val="00B6797D"/>
    <w:rsid w:val="00B67DEC"/>
    <w:rsid w:val="00B67E6E"/>
    <w:rsid w:val="00B708E1"/>
    <w:rsid w:val="00B70BA9"/>
    <w:rsid w:val="00B70BE3"/>
    <w:rsid w:val="00B71030"/>
    <w:rsid w:val="00B71457"/>
    <w:rsid w:val="00B7150D"/>
    <w:rsid w:val="00B719DB"/>
    <w:rsid w:val="00B71FDE"/>
    <w:rsid w:val="00B720E6"/>
    <w:rsid w:val="00B72409"/>
    <w:rsid w:val="00B724EF"/>
    <w:rsid w:val="00B7264F"/>
    <w:rsid w:val="00B7267E"/>
    <w:rsid w:val="00B7296B"/>
    <w:rsid w:val="00B72BB9"/>
    <w:rsid w:val="00B737FF"/>
    <w:rsid w:val="00B739EF"/>
    <w:rsid w:val="00B73AD3"/>
    <w:rsid w:val="00B73F9E"/>
    <w:rsid w:val="00B74030"/>
    <w:rsid w:val="00B741C6"/>
    <w:rsid w:val="00B748E9"/>
    <w:rsid w:val="00B75056"/>
    <w:rsid w:val="00B759BD"/>
    <w:rsid w:val="00B75D73"/>
    <w:rsid w:val="00B75FB9"/>
    <w:rsid w:val="00B76830"/>
    <w:rsid w:val="00B76B38"/>
    <w:rsid w:val="00B76B74"/>
    <w:rsid w:val="00B76E8D"/>
    <w:rsid w:val="00B77112"/>
    <w:rsid w:val="00B77115"/>
    <w:rsid w:val="00B7768E"/>
    <w:rsid w:val="00B7794C"/>
    <w:rsid w:val="00B77AE4"/>
    <w:rsid w:val="00B8067C"/>
    <w:rsid w:val="00B80919"/>
    <w:rsid w:val="00B80AC9"/>
    <w:rsid w:val="00B80B45"/>
    <w:rsid w:val="00B81443"/>
    <w:rsid w:val="00B815EC"/>
    <w:rsid w:val="00B81B0D"/>
    <w:rsid w:val="00B81EAA"/>
    <w:rsid w:val="00B82116"/>
    <w:rsid w:val="00B82165"/>
    <w:rsid w:val="00B823E3"/>
    <w:rsid w:val="00B824F5"/>
    <w:rsid w:val="00B826BC"/>
    <w:rsid w:val="00B82A4A"/>
    <w:rsid w:val="00B82BF2"/>
    <w:rsid w:val="00B82CE9"/>
    <w:rsid w:val="00B82DA9"/>
    <w:rsid w:val="00B8344A"/>
    <w:rsid w:val="00B83497"/>
    <w:rsid w:val="00B834D2"/>
    <w:rsid w:val="00B83AE9"/>
    <w:rsid w:val="00B83C7B"/>
    <w:rsid w:val="00B83DD2"/>
    <w:rsid w:val="00B83FFB"/>
    <w:rsid w:val="00B8405C"/>
    <w:rsid w:val="00B8417B"/>
    <w:rsid w:val="00B84368"/>
    <w:rsid w:val="00B8459C"/>
    <w:rsid w:val="00B84AC6"/>
    <w:rsid w:val="00B8528D"/>
    <w:rsid w:val="00B854EB"/>
    <w:rsid w:val="00B855B3"/>
    <w:rsid w:val="00B85763"/>
    <w:rsid w:val="00B85BB2"/>
    <w:rsid w:val="00B85C08"/>
    <w:rsid w:val="00B85DF9"/>
    <w:rsid w:val="00B861B2"/>
    <w:rsid w:val="00B868CE"/>
    <w:rsid w:val="00B86AE0"/>
    <w:rsid w:val="00B86B0F"/>
    <w:rsid w:val="00B8743D"/>
    <w:rsid w:val="00B87585"/>
    <w:rsid w:val="00B87708"/>
    <w:rsid w:val="00B877A0"/>
    <w:rsid w:val="00B8792E"/>
    <w:rsid w:val="00B87FB4"/>
    <w:rsid w:val="00B87FC0"/>
    <w:rsid w:val="00B900DF"/>
    <w:rsid w:val="00B9012A"/>
    <w:rsid w:val="00B904C4"/>
    <w:rsid w:val="00B90C7A"/>
    <w:rsid w:val="00B910ED"/>
    <w:rsid w:val="00B911C9"/>
    <w:rsid w:val="00B91795"/>
    <w:rsid w:val="00B91EA6"/>
    <w:rsid w:val="00B920F7"/>
    <w:rsid w:val="00B92971"/>
    <w:rsid w:val="00B929DD"/>
    <w:rsid w:val="00B92A46"/>
    <w:rsid w:val="00B92BDD"/>
    <w:rsid w:val="00B93155"/>
    <w:rsid w:val="00B9315D"/>
    <w:rsid w:val="00B933A9"/>
    <w:rsid w:val="00B9362E"/>
    <w:rsid w:val="00B93E08"/>
    <w:rsid w:val="00B945F7"/>
    <w:rsid w:val="00B94CC3"/>
    <w:rsid w:val="00B95075"/>
    <w:rsid w:val="00B950D5"/>
    <w:rsid w:val="00B95C5A"/>
    <w:rsid w:val="00B95CF1"/>
    <w:rsid w:val="00B95E9C"/>
    <w:rsid w:val="00B961C8"/>
    <w:rsid w:val="00B96803"/>
    <w:rsid w:val="00B96C2F"/>
    <w:rsid w:val="00B96C33"/>
    <w:rsid w:val="00B9721A"/>
    <w:rsid w:val="00B97463"/>
    <w:rsid w:val="00B97A08"/>
    <w:rsid w:val="00B97B0E"/>
    <w:rsid w:val="00BA0155"/>
    <w:rsid w:val="00BA01D6"/>
    <w:rsid w:val="00BA0266"/>
    <w:rsid w:val="00BA0521"/>
    <w:rsid w:val="00BA0A6E"/>
    <w:rsid w:val="00BA14AA"/>
    <w:rsid w:val="00BA1874"/>
    <w:rsid w:val="00BA21EE"/>
    <w:rsid w:val="00BA2469"/>
    <w:rsid w:val="00BA2508"/>
    <w:rsid w:val="00BA2736"/>
    <w:rsid w:val="00BA2B10"/>
    <w:rsid w:val="00BA3192"/>
    <w:rsid w:val="00BA324D"/>
    <w:rsid w:val="00BA32A3"/>
    <w:rsid w:val="00BA3370"/>
    <w:rsid w:val="00BA3616"/>
    <w:rsid w:val="00BA42BF"/>
    <w:rsid w:val="00BA492D"/>
    <w:rsid w:val="00BA4BE3"/>
    <w:rsid w:val="00BA4FE3"/>
    <w:rsid w:val="00BA51C0"/>
    <w:rsid w:val="00BA65C7"/>
    <w:rsid w:val="00BA6885"/>
    <w:rsid w:val="00BA7001"/>
    <w:rsid w:val="00BA7287"/>
    <w:rsid w:val="00BA72B9"/>
    <w:rsid w:val="00BA7364"/>
    <w:rsid w:val="00BA73A0"/>
    <w:rsid w:val="00BA7810"/>
    <w:rsid w:val="00BA7A4C"/>
    <w:rsid w:val="00BA7AB6"/>
    <w:rsid w:val="00BA7B42"/>
    <w:rsid w:val="00BA7DCA"/>
    <w:rsid w:val="00BA7E67"/>
    <w:rsid w:val="00BB0355"/>
    <w:rsid w:val="00BB0359"/>
    <w:rsid w:val="00BB064D"/>
    <w:rsid w:val="00BB0749"/>
    <w:rsid w:val="00BB0B80"/>
    <w:rsid w:val="00BB110C"/>
    <w:rsid w:val="00BB1347"/>
    <w:rsid w:val="00BB15A4"/>
    <w:rsid w:val="00BB25F7"/>
    <w:rsid w:val="00BB2994"/>
    <w:rsid w:val="00BB2B54"/>
    <w:rsid w:val="00BB2F50"/>
    <w:rsid w:val="00BB31A3"/>
    <w:rsid w:val="00BB383B"/>
    <w:rsid w:val="00BB4F93"/>
    <w:rsid w:val="00BB5CE6"/>
    <w:rsid w:val="00BB5DF2"/>
    <w:rsid w:val="00BB5F50"/>
    <w:rsid w:val="00BB61B0"/>
    <w:rsid w:val="00BB62A9"/>
    <w:rsid w:val="00BB6366"/>
    <w:rsid w:val="00BB6A56"/>
    <w:rsid w:val="00BB6BA1"/>
    <w:rsid w:val="00BB6BB7"/>
    <w:rsid w:val="00BB6C18"/>
    <w:rsid w:val="00BB6E7A"/>
    <w:rsid w:val="00BB7189"/>
    <w:rsid w:val="00BB7C87"/>
    <w:rsid w:val="00BB7D3A"/>
    <w:rsid w:val="00BB7D9B"/>
    <w:rsid w:val="00BC03D3"/>
    <w:rsid w:val="00BC0906"/>
    <w:rsid w:val="00BC138D"/>
    <w:rsid w:val="00BC1970"/>
    <w:rsid w:val="00BC1AB7"/>
    <w:rsid w:val="00BC1BAF"/>
    <w:rsid w:val="00BC1C42"/>
    <w:rsid w:val="00BC1D62"/>
    <w:rsid w:val="00BC2396"/>
    <w:rsid w:val="00BC24C5"/>
    <w:rsid w:val="00BC2AAC"/>
    <w:rsid w:val="00BC2DE5"/>
    <w:rsid w:val="00BC3111"/>
    <w:rsid w:val="00BC32C8"/>
    <w:rsid w:val="00BC38D2"/>
    <w:rsid w:val="00BC390B"/>
    <w:rsid w:val="00BC40F2"/>
    <w:rsid w:val="00BC453E"/>
    <w:rsid w:val="00BC45A4"/>
    <w:rsid w:val="00BC47D4"/>
    <w:rsid w:val="00BC4D8A"/>
    <w:rsid w:val="00BC5209"/>
    <w:rsid w:val="00BC58A3"/>
    <w:rsid w:val="00BC5D21"/>
    <w:rsid w:val="00BC6220"/>
    <w:rsid w:val="00BC6744"/>
    <w:rsid w:val="00BC6CCF"/>
    <w:rsid w:val="00BC6ECF"/>
    <w:rsid w:val="00BC6ED1"/>
    <w:rsid w:val="00BC7035"/>
    <w:rsid w:val="00BC70AD"/>
    <w:rsid w:val="00BC7143"/>
    <w:rsid w:val="00BC715C"/>
    <w:rsid w:val="00BC72E5"/>
    <w:rsid w:val="00BC747E"/>
    <w:rsid w:val="00BC772A"/>
    <w:rsid w:val="00BC780E"/>
    <w:rsid w:val="00BC7AC4"/>
    <w:rsid w:val="00BD01A1"/>
    <w:rsid w:val="00BD02B1"/>
    <w:rsid w:val="00BD0632"/>
    <w:rsid w:val="00BD076F"/>
    <w:rsid w:val="00BD119E"/>
    <w:rsid w:val="00BD13B4"/>
    <w:rsid w:val="00BD187E"/>
    <w:rsid w:val="00BD1A61"/>
    <w:rsid w:val="00BD1D91"/>
    <w:rsid w:val="00BD1FF3"/>
    <w:rsid w:val="00BD2057"/>
    <w:rsid w:val="00BD240B"/>
    <w:rsid w:val="00BD28C5"/>
    <w:rsid w:val="00BD28D1"/>
    <w:rsid w:val="00BD29AF"/>
    <w:rsid w:val="00BD2D3E"/>
    <w:rsid w:val="00BD2D7E"/>
    <w:rsid w:val="00BD3659"/>
    <w:rsid w:val="00BD3ABE"/>
    <w:rsid w:val="00BD3ADC"/>
    <w:rsid w:val="00BD3B33"/>
    <w:rsid w:val="00BD3BD5"/>
    <w:rsid w:val="00BD3D40"/>
    <w:rsid w:val="00BD3E56"/>
    <w:rsid w:val="00BD3E9C"/>
    <w:rsid w:val="00BD3FAD"/>
    <w:rsid w:val="00BD3FCD"/>
    <w:rsid w:val="00BD44E6"/>
    <w:rsid w:val="00BD4936"/>
    <w:rsid w:val="00BD4ACB"/>
    <w:rsid w:val="00BD4EB7"/>
    <w:rsid w:val="00BD54AA"/>
    <w:rsid w:val="00BD54C1"/>
    <w:rsid w:val="00BD591F"/>
    <w:rsid w:val="00BD5EAB"/>
    <w:rsid w:val="00BD5F29"/>
    <w:rsid w:val="00BD634A"/>
    <w:rsid w:val="00BD63C1"/>
    <w:rsid w:val="00BD6460"/>
    <w:rsid w:val="00BD6590"/>
    <w:rsid w:val="00BD6958"/>
    <w:rsid w:val="00BD6BF5"/>
    <w:rsid w:val="00BD6E68"/>
    <w:rsid w:val="00BD7201"/>
    <w:rsid w:val="00BD7717"/>
    <w:rsid w:val="00BD7818"/>
    <w:rsid w:val="00BD79BE"/>
    <w:rsid w:val="00BD7B49"/>
    <w:rsid w:val="00BD7CB6"/>
    <w:rsid w:val="00BE03DA"/>
    <w:rsid w:val="00BE0EBC"/>
    <w:rsid w:val="00BE0F10"/>
    <w:rsid w:val="00BE115F"/>
    <w:rsid w:val="00BE121C"/>
    <w:rsid w:val="00BE1ABD"/>
    <w:rsid w:val="00BE1B2E"/>
    <w:rsid w:val="00BE1B8E"/>
    <w:rsid w:val="00BE1BF6"/>
    <w:rsid w:val="00BE1C08"/>
    <w:rsid w:val="00BE2080"/>
    <w:rsid w:val="00BE23C1"/>
    <w:rsid w:val="00BE23E2"/>
    <w:rsid w:val="00BE2803"/>
    <w:rsid w:val="00BE29E8"/>
    <w:rsid w:val="00BE2C69"/>
    <w:rsid w:val="00BE2E7E"/>
    <w:rsid w:val="00BE2EE6"/>
    <w:rsid w:val="00BE30B7"/>
    <w:rsid w:val="00BE35AF"/>
    <w:rsid w:val="00BE3918"/>
    <w:rsid w:val="00BE3DC0"/>
    <w:rsid w:val="00BE3F9F"/>
    <w:rsid w:val="00BE40B4"/>
    <w:rsid w:val="00BE46A4"/>
    <w:rsid w:val="00BE4DEF"/>
    <w:rsid w:val="00BE4FCB"/>
    <w:rsid w:val="00BE5387"/>
    <w:rsid w:val="00BE54DE"/>
    <w:rsid w:val="00BE5BD0"/>
    <w:rsid w:val="00BE5BE7"/>
    <w:rsid w:val="00BE5DFB"/>
    <w:rsid w:val="00BE5DFF"/>
    <w:rsid w:val="00BE5EC9"/>
    <w:rsid w:val="00BE60E4"/>
    <w:rsid w:val="00BE6728"/>
    <w:rsid w:val="00BE693A"/>
    <w:rsid w:val="00BE6B38"/>
    <w:rsid w:val="00BE6B4E"/>
    <w:rsid w:val="00BE7077"/>
    <w:rsid w:val="00BE70AF"/>
    <w:rsid w:val="00BE70E3"/>
    <w:rsid w:val="00BE7234"/>
    <w:rsid w:val="00BE72C6"/>
    <w:rsid w:val="00BE743F"/>
    <w:rsid w:val="00BE7790"/>
    <w:rsid w:val="00BE7A84"/>
    <w:rsid w:val="00BF089B"/>
    <w:rsid w:val="00BF0C2C"/>
    <w:rsid w:val="00BF1A58"/>
    <w:rsid w:val="00BF1C2C"/>
    <w:rsid w:val="00BF20A1"/>
    <w:rsid w:val="00BF2169"/>
    <w:rsid w:val="00BF259F"/>
    <w:rsid w:val="00BF27FF"/>
    <w:rsid w:val="00BF299C"/>
    <w:rsid w:val="00BF2DB4"/>
    <w:rsid w:val="00BF323B"/>
    <w:rsid w:val="00BF34C7"/>
    <w:rsid w:val="00BF3B73"/>
    <w:rsid w:val="00BF4306"/>
    <w:rsid w:val="00BF45ED"/>
    <w:rsid w:val="00BF464C"/>
    <w:rsid w:val="00BF4677"/>
    <w:rsid w:val="00BF49F3"/>
    <w:rsid w:val="00BF4CA5"/>
    <w:rsid w:val="00BF5412"/>
    <w:rsid w:val="00BF55B2"/>
    <w:rsid w:val="00BF5776"/>
    <w:rsid w:val="00BF6047"/>
    <w:rsid w:val="00BF62E8"/>
    <w:rsid w:val="00BF643E"/>
    <w:rsid w:val="00BF699E"/>
    <w:rsid w:val="00BF7111"/>
    <w:rsid w:val="00BF763C"/>
    <w:rsid w:val="00BF783A"/>
    <w:rsid w:val="00BF7A8A"/>
    <w:rsid w:val="00BF7C86"/>
    <w:rsid w:val="00C00587"/>
    <w:rsid w:val="00C00608"/>
    <w:rsid w:val="00C01105"/>
    <w:rsid w:val="00C01236"/>
    <w:rsid w:val="00C018F5"/>
    <w:rsid w:val="00C01953"/>
    <w:rsid w:val="00C026AB"/>
    <w:rsid w:val="00C02964"/>
    <w:rsid w:val="00C02E31"/>
    <w:rsid w:val="00C02ED3"/>
    <w:rsid w:val="00C030D9"/>
    <w:rsid w:val="00C030ED"/>
    <w:rsid w:val="00C03E0B"/>
    <w:rsid w:val="00C03EFE"/>
    <w:rsid w:val="00C041D6"/>
    <w:rsid w:val="00C04278"/>
    <w:rsid w:val="00C04283"/>
    <w:rsid w:val="00C04A19"/>
    <w:rsid w:val="00C04C8E"/>
    <w:rsid w:val="00C05028"/>
    <w:rsid w:val="00C05159"/>
    <w:rsid w:val="00C05B45"/>
    <w:rsid w:val="00C05BAB"/>
    <w:rsid w:val="00C05C6E"/>
    <w:rsid w:val="00C0601E"/>
    <w:rsid w:val="00C0639D"/>
    <w:rsid w:val="00C067C3"/>
    <w:rsid w:val="00C06A46"/>
    <w:rsid w:val="00C06B01"/>
    <w:rsid w:val="00C07845"/>
    <w:rsid w:val="00C07A8D"/>
    <w:rsid w:val="00C07D74"/>
    <w:rsid w:val="00C07DB8"/>
    <w:rsid w:val="00C1010B"/>
    <w:rsid w:val="00C10169"/>
    <w:rsid w:val="00C1044E"/>
    <w:rsid w:val="00C1060F"/>
    <w:rsid w:val="00C10813"/>
    <w:rsid w:val="00C1085C"/>
    <w:rsid w:val="00C113BE"/>
    <w:rsid w:val="00C114AD"/>
    <w:rsid w:val="00C11683"/>
    <w:rsid w:val="00C1182A"/>
    <w:rsid w:val="00C11985"/>
    <w:rsid w:val="00C120D5"/>
    <w:rsid w:val="00C12794"/>
    <w:rsid w:val="00C1293A"/>
    <w:rsid w:val="00C12A66"/>
    <w:rsid w:val="00C132C1"/>
    <w:rsid w:val="00C13485"/>
    <w:rsid w:val="00C136C9"/>
    <w:rsid w:val="00C13960"/>
    <w:rsid w:val="00C13AA7"/>
    <w:rsid w:val="00C13C6F"/>
    <w:rsid w:val="00C14039"/>
    <w:rsid w:val="00C142BE"/>
    <w:rsid w:val="00C1450D"/>
    <w:rsid w:val="00C1473D"/>
    <w:rsid w:val="00C14AD5"/>
    <w:rsid w:val="00C14B27"/>
    <w:rsid w:val="00C14F5E"/>
    <w:rsid w:val="00C1542A"/>
    <w:rsid w:val="00C1580D"/>
    <w:rsid w:val="00C15A7E"/>
    <w:rsid w:val="00C15BBF"/>
    <w:rsid w:val="00C15C92"/>
    <w:rsid w:val="00C160AD"/>
    <w:rsid w:val="00C1618F"/>
    <w:rsid w:val="00C16652"/>
    <w:rsid w:val="00C16A4F"/>
    <w:rsid w:val="00C16A59"/>
    <w:rsid w:val="00C16BDB"/>
    <w:rsid w:val="00C16C3E"/>
    <w:rsid w:val="00C16D13"/>
    <w:rsid w:val="00C172E7"/>
    <w:rsid w:val="00C17A0E"/>
    <w:rsid w:val="00C17A51"/>
    <w:rsid w:val="00C17A89"/>
    <w:rsid w:val="00C17E87"/>
    <w:rsid w:val="00C17E9B"/>
    <w:rsid w:val="00C17EA5"/>
    <w:rsid w:val="00C20012"/>
    <w:rsid w:val="00C202E6"/>
    <w:rsid w:val="00C205A2"/>
    <w:rsid w:val="00C20647"/>
    <w:rsid w:val="00C20A61"/>
    <w:rsid w:val="00C20B2F"/>
    <w:rsid w:val="00C20B5D"/>
    <w:rsid w:val="00C20F09"/>
    <w:rsid w:val="00C21823"/>
    <w:rsid w:val="00C21826"/>
    <w:rsid w:val="00C21B0D"/>
    <w:rsid w:val="00C222C5"/>
    <w:rsid w:val="00C22E0D"/>
    <w:rsid w:val="00C2318B"/>
    <w:rsid w:val="00C2331E"/>
    <w:rsid w:val="00C23559"/>
    <w:rsid w:val="00C235D4"/>
    <w:rsid w:val="00C23D8C"/>
    <w:rsid w:val="00C23DDE"/>
    <w:rsid w:val="00C242A3"/>
    <w:rsid w:val="00C24320"/>
    <w:rsid w:val="00C24FF6"/>
    <w:rsid w:val="00C25292"/>
    <w:rsid w:val="00C252E1"/>
    <w:rsid w:val="00C255F9"/>
    <w:rsid w:val="00C2570A"/>
    <w:rsid w:val="00C258EA"/>
    <w:rsid w:val="00C25A55"/>
    <w:rsid w:val="00C26056"/>
    <w:rsid w:val="00C2608B"/>
    <w:rsid w:val="00C2683E"/>
    <w:rsid w:val="00C2691F"/>
    <w:rsid w:val="00C26C43"/>
    <w:rsid w:val="00C26E1C"/>
    <w:rsid w:val="00C273A6"/>
    <w:rsid w:val="00C27ADE"/>
    <w:rsid w:val="00C27D94"/>
    <w:rsid w:val="00C27E2F"/>
    <w:rsid w:val="00C30545"/>
    <w:rsid w:val="00C3131C"/>
    <w:rsid w:val="00C319AC"/>
    <w:rsid w:val="00C31F15"/>
    <w:rsid w:val="00C326A9"/>
    <w:rsid w:val="00C32B3F"/>
    <w:rsid w:val="00C32D82"/>
    <w:rsid w:val="00C33416"/>
    <w:rsid w:val="00C3353F"/>
    <w:rsid w:val="00C337AF"/>
    <w:rsid w:val="00C338A8"/>
    <w:rsid w:val="00C33AA6"/>
    <w:rsid w:val="00C33B2E"/>
    <w:rsid w:val="00C33EE9"/>
    <w:rsid w:val="00C341F5"/>
    <w:rsid w:val="00C34515"/>
    <w:rsid w:val="00C35743"/>
    <w:rsid w:val="00C35BED"/>
    <w:rsid w:val="00C35FD7"/>
    <w:rsid w:val="00C363C0"/>
    <w:rsid w:val="00C36751"/>
    <w:rsid w:val="00C36AB8"/>
    <w:rsid w:val="00C36B9D"/>
    <w:rsid w:val="00C36D34"/>
    <w:rsid w:val="00C36F1D"/>
    <w:rsid w:val="00C36F35"/>
    <w:rsid w:val="00C3711E"/>
    <w:rsid w:val="00C3753A"/>
    <w:rsid w:val="00C378CC"/>
    <w:rsid w:val="00C37B44"/>
    <w:rsid w:val="00C4011B"/>
    <w:rsid w:val="00C40144"/>
    <w:rsid w:val="00C40492"/>
    <w:rsid w:val="00C4085B"/>
    <w:rsid w:val="00C408AF"/>
    <w:rsid w:val="00C408C5"/>
    <w:rsid w:val="00C40922"/>
    <w:rsid w:val="00C40AA9"/>
    <w:rsid w:val="00C40E91"/>
    <w:rsid w:val="00C410DE"/>
    <w:rsid w:val="00C4116E"/>
    <w:rsid w:val="00C418FD"/>
    <w:rsid w:val="00C42017"/>
    <w:rsid w:val="00C4249E"/>
    <w:rsid w:val="00C4262F"/>
    <w:rsid w:val="00C43127"/>
    <w:rsid w:val="00C43268"/>
    <w:rsid w:val="00C432BD"/>
    <w:rsid w:val="00C435C7"/>
    <w:rsid w:val="00C43791"/>
    <w:rsid w:val="00C43ACF"/>
    <w:rsid w:val="00C43D1B"/>
    <w:rsid w:val="00C43E92"/>
    <w:rsid w:val="00C43FEA"/>
    <w:rsid w:val="00C44360"/>
    <w:rsid w:val="00C443BB"/>
    <w:rsid w:val="00C44951"/>
    <w:rsid w:val="00C44C0F"/>
    <w:rsid w:val="00C44C52"/>
    <w:rsid w:val="00C45ADD"/>
    <w:rsid w:val="00C45F53"/>
    <w:rsid w:val="00C45FC9"/>
    <w:rsid w:val="00C462AD"/>
    <w:rsid w:val="00C466E6"/>
    <w:rsid w:val="00C46A88"/>
    <w:rsid w:val="00C46C4D"/>
    <w:rsid w:val="00C46ECD"/>
    <w:rsid w:val="00C47288"/>
    <w:rsid w:val="00C47AEA"/>
    <w:rsid w:val="00C47B44"/>
    <w:rsid w:val="00C47C3C"/>
    <w:rsid w:val="00C47DFF"/>
    <w:rsid w:val="00C50CBF"/>
    <w:rsid w:val="00C50CFD"/>
    <w:rsid w:val="00C515ED"/>
    <w:rsid w:val="00C526DC"/>
    <w:rsid w:val="00C527A0"/>
    <w:rsid w:val="00C527E8"/>
    <w:rsid w:val="00C52B94"/>
    <w:rsid w:val="00C53419"/>
    <w:rsid w:val="00C53EF2"/>
    <w:rsid w:val="00C540D0"/>
    <w:rsid w:val="00C54473"/>
    <w:rsid w:val="00C54A8F"/>
    <w:rsid w:val="00C54F79"/>
    <w:rsid w:val="00C55743"/>
    <w:rsid w:val="00C55D9F"/>
    <w:rsid w:val="00C563DF"/>
    <w:rsid w:val="00C565C5"/>
    <w:rsid w:val="00C56C1F"/>
    <w:rsid w:val="00C56FE7"/>
    <w:rsid w:val="00C57418"/>
    <w:rsid w:val="00C57B54"/>
    <w:rsid w:val="00C57DBB"/>
    <w:rsid w:val="00C57E90"/>
    <w:rsid w:val="00C6022E"/>
    <w:rsid w:val="00C60307"/>
    <w:rsid w:val="00C607F1"/>
    <w:rsid w:val="00C60880"/>
    <w:rsid w:val="00C60B86"/>
    <w:rsid w:val="00C6121A"/>
    <w:rsid w:val="00C61603"/>
    <w:rsid w:val="00C61651"/>
    <w:rsid w:val="00C61795"/>
    <w:rsid w:val="00C625E9"/>
    <w:rsid w:val="00C627FD"/>
    <w:rsid w:val="00C62DA7"/>
    <w:rsid w:val="00C62F04"/>
    <w:rsid w:val="00C62FE3"/>
    <w:rsid w:val="00C635E6"/>
    <w:rsid w:val="00C639AB"/>
    <w:rsid w:val="00C641D7"/>
    <w:rsid w:val="00C64878"/>
    <w:rsid w:val="00C64AA8"/>
    <w:rsid w:val="00C64B9F"/>
    <w:rsid w:val="00C64BB3"/>
    <w:rsid w:val="00C64BC8"/>
    <w:rsid w:val="00C652B8"/>
    <w:rsid w:val="00C65535"/>
    <w:rsid w:val="00C65609"/>
    <w:rsid w:val="00C6603D"/>
    <w:rsid w:val="00C66323"/>
    <w:rsid w:val="00C66468"/>
    <w:rsid w:val="00C66633"/>
    <w:rsid w:val="00C66A34"/>
    <w:rsid w:val="00C66CFC"/>
    <w:rsid w:val="00C66E1D"/>
    <w:rsid w:val="00C67076"/>
    <w:rsid w:val="00C67655"/>
    <w:rsid w:val="00C6767F"/>
    <w:rsid w:val="00C677B5"/>
    <w:rsid w:val="00C6780E"/>
    <w:rsid w:val="00C678D5"/>
    <w:rsid w:val="00C67C54"/>
    <w:rsid w:val="00C7056A"/>
    <w:rsid w:val="00C70722"/>
    <w:rsid w:val="00C70746"/>
    <w:rsid w:val="00C70EA8"/>
    <w:rsid w:val="00C71289"/>
    <w:rsid w:val="00C714A2"/>
    <w:rsid w:val="00C719C5"/>
    <w:rsid w:val="00C71E53"/>
    <w:rsid w:val="00C71F3E"/>
    <w:rsid w:val="00C726C0"/>
    <w:rsid w:val="00C72989"/>
    <w:rsid w:val="00C72BD2"/>
    <w:rsid w:val="00C730AE"/>
    <w:rsid w:val="00C730BD"/>
    <w:rsid w:val="00C7381A"/>
    <w:rsid w:val="00C73A55"/>
    <w:rsid w:val="00C74124"/>
    <w:rsid w:val="00C7416C"/>
    <w:rsid w:val="00C74895"/>
    <w:rsid w:val="00C74917"/>
    <w:rsid w:val="00C74C90"/>
    <w:rsid w:val="00C7588D"/>
    <w:rsid w:val="00C75AD9"/>
    <w:rsid w:val="00C75B80"/>
    <w:rsid w:val="00C75D50"/>
    <w:rsid w:val="00C75F09"/>
    <w:rsid w:val="00C76E53"/>
    <w:rsid w:val="00C76ED5"/>
    <w:rsid w:val="00C76F11"/>
    <w:rsid w:val="00C770AF"/>
    <w:rsid w:val="00C77673"/>
    <w:rsid w:val="00C77750"/>
    <w:rsid w:val="00C77C04"/>
    <w:rsid w:val="00C77F23"/>
    <w:rsid w:val="00C8142F"/>
    <w:rsid w:val="00C81704"/>
    <w:rsid w:val="00C81CA1"/>
    <w:rsid w:val="00C821B0"/>
    <w:rsid w:val="00C821DF"/>
    <w:rsid w:val="00C82303"/>
    <w:rsid w:val="00C82DB2"/>
    <w:rsid w:val="00C8366B"/>
    <w:rsid w:val="00C836C7"/>
    <w:rsid w:val="00C83FC1"/>
    <w:rsid w:val="00C84009"/>
    <w:rsid w:val="00C843BE"/>
    <w:rsid w:val="00C8451E"/>
    <w:rsid w:val="00C847D7"/>
    <w:rsid w:val="00C84857"/>
    <w:rsid w:val="00C8488B"/>
    <w:rsid w:val="00C84DA3"/>
    <w:rsid w:val="00C85115"/>
    <w:rsid w:val="00C85580"/>
    <w:rsid w:val="00C8564F"/>
    <w:rsid w:val="00C856D9"/>
    <w:rsid w:val="00C8674A"/>
    <w:rsid w:val="00C86774"/>
    <w:rsid w:val="00C867BA"/>
    <w:rsid w:val="00C86B97"/>
    <w:rsid w:val="00C86D2F"/>
    <w:rsid w:val="00C86DCB"/>
    <w:rsid w:val="00C87147"/>
    <w:rsid w:val="00C8721F"/>
    <w:rsid w:val="00C8748A"/>
    <w:rsid w:val="00C87AF5"/>
    <w:rsid w:val="00C87D01"/>
    <w:rsid w:val="00C87DF2"/>
    <w:rsid w:val="00C90381"/>
    <w:rsid w:val="00C90463"/>
    <w:rsid w:val="00C908FE"/>
    <w:rsid w:val="00C9096F"/>
    <w:rsid w:val="00C90AB3"/>
    <w:rsid w:val="00C90DDA"/>
    <w:rsid w:val="00C90E02"/>
    <w:rsid w:val="00C915A9"/>
    <w:rsid w:val="00C91B9D"/>
    <w:rsid w:val="00C91BB6"/>
    <w:rsid w:val="00C92392"/>
    <w:rsid w:val="00C927E6"/>
    <w:rsid w:val="00C92929"/>
    <w:rsid w:val="00C92B3E"/>
    <w:rsid w:val="00C93706"/>
    <w:rsid w:val="00C9389A"/>
    <w:rsid w:val="00C93D16"/>
    <w:rsid w:val="00C93DF5"/>
    <w:rsid w:val="00C93E03"/>
    <w:rsid w:val="00C93FD0"/>
    <w:rsid w:val="00C9409E"/>
    <w:rsid w:val="00C940C3"/>
    <w:rsid w:val="00C94193"/>
    <w:rsid w:val="00C945A2"/>
    <w:rsid w:val="00C94A16"/>
    <w:rsid w:val="00C953B9"/>
    <w:rsid w:val="00C954D0"/>
    <w:rsid w:val="00C95D2F"/>
    <w:rsid w:val="00C95D89"/>
    <w:rsid w:val="00C95F65"/>
    <w:rsid w:val="00C968CE"/>
    <w:rsid w:val="00C9716F"/>
    <w:rsid w:val="00C97AA1"/>
    <w:rsid w:val="00C97E5E"/>
    <w:rsid w:val="00CA0AA5"/>
    <w:rsid w:val="00CA0AF9"/>
    <w:rsid w:val="00CA10C9"/>
    <w:rsid w:val="00CA149B"/>
    <w:rsid w:val="00CA162B"/>
    <w:rsid w:val="00CA17C8"/>
    <w:rsid w:val="00CA1E90"/>
    <w:rsid w:val="00CA23CF"/>
    <w:rsid w:val="00CA2690"/>
    <w:rsid w:val="00CA28E3"/>
    <w:rsid w:val="00CA2A5D"/>
    <w:rsid w:val="00CA2CCB"/>
    <w:rsid w:val="00CA3114"/>
    <w:rsid w:val="00CA31D3"/>
    <w:rsid w:val="00CA31E6"/>
    <w:rsid w:val="00CA3478"/>
    <w:rsid w:val="00CA3BD0"/>
    <w:rsid w:val="00CA3CE1"/>
    <w:rsid w:val="00CA434A"/>
    <w:rsid w:val="00CA46CF"/>
    <w:rsid w:val="00CA46E6"/>
    <w:rsid w:val="00CA4879"/>
    <w:rsid w:val="00CA4976"/>
    <w:rsid w:val="00CA4C3D"/>
    <w:rsid w:val="00CA4DC3"/>
    <w:rsid w:val="00CA5619"/>
    <w:rsid w:val="00CA58AD"/>
    <w:rsid w:val="00CA6430"/>
    <w:rsid w:val="00CA6636"/>
    <w:rsid w:val="00CA675C"/>
    <w:rsid w:val="00CA6865"/>
    <w:rsid w:val="00CA697B"/>
    <w:rsid w:val="00CA6A1C"/>
    <w:rsid w:val="00CA6A1E"/>
    <w:rsid w:val="00CA6BD8"/>
    <w:rsid w:val="00CA6C10"/>
    <w:rsid w:val="00CA703F"/>
    <w:rsid w:val="00CA7EF7"/>
    <w:rsid w:val="00CB02CC"/>
    <w:rsid w:val="00CB0B0B"/>
    <w:rsid w:val="00CB0BBF"/>
    <w:rsid w:val="00CB0C7B"/>
    <w:rsid w:val="00CB0D1C"/>
    <w:rsid w:val="00CB0E44"/>
    <w:rsid w:val="00CB0F44"/>
    <w:rsid w:val="00CB1CD9"/>
    <w:rsid w:val="00CB1E28"/>
    <w:rsid w:val="00CB2A49"/>
    <w:rsid w:val="00CB2B41"/>
    <w:rsid w:val="00CB3170"/>
    <w:rsid w:val="00CB3244"/>
    <w:rsid w:val="00CB3715"/>
    <w:rsid w:val="00CB3804"/>
    <w:rsid w:val="00CB3933"/>
    <w:rsid w:val="00CB3D5C"/>
    <w:rsid w:val="00CB3DAF"/>
    <w:rsid w:val="00CB405A"/>
    <w:rsid w:val="00CB4066"/>
    <w:rsid w:val="00CB43D5"/>
    <w:rsid w:val="00CB46CE"/>
    <w:rsid w:val="00CB47A5"/>
    <w:rsid w:val="00CB497E"/>
    <w:rsid w:val="00CB4A68"/>
    <w:rsid w:val="00CB4BCD"/>
    <w:rsid w:val="00CB56D2"/>
    <w:rsid w:val="00CB574E"/>
    <w:rsid w:val="00CB5B60"/>
    <w:rsid w:val="00CB5D93"/>
    <w:rsid w:val="00CB5E54"/>
    <w:rsid w:val="00CB61CD"/>
    <w:rsid w:val="00CB6445"/>
    <w:rsid w:val="00CB6A93"/>
    <w:rsid w:val="00CB6D15"/>
    <w:rsid w:val="00CB6F7A"/>
    <w:rsid w:val="00CB73DD"/>
    <w:rsid w:val="00CB79F9"/>
    <w:rsid w:val="00CB7CBD"/>
    <w:rsid w:val="00CC0C90"/>
    <w:rsid w:val="00CC0DE6"/>
    <w:rsid w:val="00CC118F"/>
    <w:rsid w:val="00CC12DC"/>
    <w:rsid w:val="00CC1425"/>
    <w:rsid w:val="00CC15EF"/>
    <w:rsid w:val="00CC16AD"/>
    <w:rsid w:val="00CC202D"/>
    <w:rsid w:val="00CC2938"/>
    <w:rsid w:val="00CC2E2B"/>
    <w:rsid w:val="00CC2E5C"/>
    <w:rsid w:val="00CC307D"/>
    <w:rsid w:val="00CC3164"/>
    <w:rsid w:val="00CC3831"/>
    <w:rsid w:val="00CC3A28"/>
    <w:rsid w:val="00CC42FC"/>
    <w:rsid w:val="00CC460A"/>
    <w:rsid w:val="00CC4A08"/>
    <w:rsid w:val="00CC4BF5"/>
    <w:rsid w:val="00CC4DE7"/>
    <w:rsid w:val="00CC4F9B"/>
    <w:rsid w:val="00CC5149"/>
    <w:rsid w:val="00CC54A9"/>
    <w:rsid w:val="00CC55E7"/>
    <w:rsid w:val="00CC5681"/>
    <w:rsid w:val="00CC580A"/>
    <w:rsid w:val="00CC5929"/>
    <w:rsid w:val="00CC5D38"/>
    <w:rsid w:val="00CC64F4"/>
    <w:rsid w:val="00CC6646"/>
    <w:rsid w:val="00CC6657"/>
    <w:rsid w:val="00CC6DCB"/>
    <w:rsid w:val="00CC6F61"/>
    <w:rsid w:val="00CC72D1"/>
    <w:rsid w:val="00CC7773"/>
    <w:rsid w:val="00CD00AA"/>
    <w:rsid w:val="00CD02B7"/>
    <w:rsid w:val="00CD062D"/>
    <w:rsid w:val="00CD0B55"/>
    <w:rsid w:val="00CD0C60"/>
    <w:rsid w:val="00CD0D77"/>
    <w:rsid w:val="00CD0D80"/>
    <w:rsid w:val="00CD1459"/>
    <w:rsid w:val="00CD1800"/>
    <w:rsid w:val="00CD1A55"/>
    <w:rsid w:val="00CD2010"/>
    <w:rsid w:val="00CD2D67"/>
    <w:rsid w:val="00CD2DB6"/>
    <w:rsid w:val="00CD2F49"/>
    <w:rsid w:val="00CD32F9"/>
    <w:rsid w:val="00CD35DE"/>
    <w:rsid w:val="00CD3984"/>
    <w:rsid w:val="00CD3AAF"/>
    <w:rsid w:val="00CD3B3D"/>
    <w:rsid w:val="00CD3ED4"/>
    <w:rsid w:val="00CD4870"/>
    <w:rsid w:val="00CD4EF6"/>
    <w:rsid w:val="00CD4F60"/>
    <w:rsid w:val="00CD5347"/>
    <w:rsid w:val="00CD5581"/>
    <w:rsid w:val="00CD5B4B"/>
    <w:rsid w:val="00CD6BFB"/>
    <w:rsid w:val="00CD6CCD"/>
    <w:rsid w:val="00CD6DF2"/>
    <w:rsid w:val="00CD6DFF"/>
    <w:rsid w:val="00CD6E31"/>
    <w:rsid w:val="00CD7242"/>
    <w:rsid w:val="00CD72B0"/>
    <w:rsid w:val="00CD7704"/>
    <w:rsid w:val="00CD7934"/>
    <w:rsid w:val="00CE012E"/>
    <w:rsid w:val="00CE0169"/>
    <w:rsid w:val="00CE0204"/>
    <w:rsid w:val="00CE0F80"/>
    <w:rsid w:val="00CE110A"/>
    <w:rsid w:val="00CE1211"/>
    <w:rsid w:val="00CE14AA"/>
    <w:rsid w:val="00CE15CF"/>
    <w:rsid w:val="00CE1F0C"/>
    <w:rsid w:val="00CE24B1"/>
    <w:rsid w:val="00CE25CD"/>
    <w:rsid w:val="00CE2B46"/>
    <w:rsid w:val="00CE2F5C"/>
    <w:rsid w:val="00CE313C"/>
    <w:rsid w:val="00CE35C4"/>
    <w:rsid w:val="00CE39B9"/>
    <w:rsid w:val="00CE3A3D"/>
    <w:rsid w:val="00CE3ADD"/>
    <w:rsid w:val="00CE3C3D"/>
    <w:rsid w:val="00CE42D6"/>
    <w:rsid w:val="00CE4372"/>
    <w:rsid w:val="00CE4544"/>
    <w:rsid w:val="00CE51FA"/>
    <w:rsid w:val="00CE6347"/>
    <w:rsid w:val="00CE68C1"/>
    <w:rsid w:val="00CE6CB9"/>
    <w:rsid w:val="00CE7434"/>
    <w:rsid w:val="00CE75C8"/>
    <w:rsid w:val="00CE7C42"/>
    <w:rsid w:val="00CE7DC4"/>
    <w:rsid w:val="00CF0043"/>
    <w:rsid w:val="00CF04E1"/>
    <w:rsid w:val="00CF05EB"/>
    <w:rsid w:val="00CF0658"/>
    <w:rsid w:val="00CF0E03"/>
    <w:rsid w:val="00CF0F48"/>
    <w:rsid w:val="00CF12D8"/>
    <w:rsid w:val="00CF1825"/>
    <w:rsid w:val="00CF23DB"/>
    <w:rsid w:val="00CF25AC"/>
    <w:rsid w:val="00CF2CDA"/>
    <w:rsid w:val="00CF2DB0"/>
    <w:rsid w:val="00CF333F"/>
    <w:rsid w:val="00CF338B"/>
    <w:rsid w:val="00CF34CA"/>
    <w:rsid w:val="00CF36BC"/>
    <w:rsid w:val="00CF3850"/>
    <w:rsid w:val="00CF40BE"/>
    <w:rsid w:val="00CF41DA"/>
    <w:rsid w:val="00CF41E7"/>
    <w:rsid w:val="00CF4F84"/>
    <w:rsid w:val="00CF5137"/>
    <w:rsid w:val="00CF54E3"/>
    <w:rsid w:val="00CF55EE"/>
    <w:rsid w:val="00CF5643"/>
    <w:rsid w:val="00CF5732"/>
    <w:rsid w:val="00CF5746"/>
    <w:rsid w:val="00CF58A8"/>
    <w:rsid w:val="00CF6B97"/>
    <w:rsid w:val="00CF735B"/>
    <w:rsid w:val="00CF7713"/>
    <w:rsid w:val="00CF7B01"/>
    <w:rsid w:val="00D004CD"/>
    <w:rsid w:val="00D01CC7"/>
    <w:rsid w:val="00D01E92"/>
    <w:rsid w:val="00D01F11"/>
    <w:rsid w:val="00D02318"/>
    <w:rsid w:val="00D02468"/>
    <w:rsid w:val="00D02593"/>
    <w:rsid w:val="00D0268E"/>
    <w:rsid w:val="00D028FE"/>
    <w:rsid w:val="00D02D58"/>
    <w:rsid w:val="00D02E51"/>
    <w:rsid w:val="00D03160"/>
    <w:rsid w:val="00D03940"/>
    <w:rsid w:val="00D03E67"/>
    <w:rsid w:val="00D0465D"/>
    <w:rsid w:val="00D04AC6"/>
    <w:rsid w:val="00D04AF5"/>
    <w:rsid w:val="00D04B83"/>
    <w:rsid w:val="00D04D1F"/>
    <w:rsid w:val="00D05292"/>
    <w:rsid w:val="00D05BD1"/>
    <w:rsid w:val="00D06160"/>
    <w:rsid w:val="00D06C26"/>
    <w:rsid w:val="00D06CA3"/>
    <w:rsid w:val="00D07620"/>
    <w:rsid w:val="00D07657"/>
    <w:rsid w:val="00D077EC"/>
    <w:rsid w:val="00D102EC"/>
    <w:rsid w:val="00D1035A"/>
    <w:rsid w:val="00D1045C"/>
    <w:rsid w:val="00D10686"/>
    <w:rsid w:val="00D10961"/>
    <w:rsid w:val="00D113BE"/>
    <w:rsid w:val="00D1195C"/>
    <w:rsid w:val="00D11EDF"/>
    <w:rsid w:val="00D12138"/>
    <w:rsid w:val="00D125B7"/>
    <w:rsid w:val="00D12A85"/>
    <w:rsid w:val="00D12CE8"/>
    <w:rsid w:val="00D12D74"/>
    <w:rsid w:val="00D12E93"/>
    <w:rsid w:val="00D130BE"/>
    <w:rsid w:val="00D13E5E"/>
    <w:rsid w:val="00D1440A"/>
    <w:rsid w:val="00D14C82"/>
    <w:rsid w:val="00D15004"/>
    <w:rsid w:val="00D15286"/>
    <w:rsid w:val="00D152E0"/>
    <w:rsid w:val="00D15839"/>
    <w:rsid w:val="00D15AD6"/>
    <w:rsid w:val="00D15AE1"/>
    <w:rsid w:val="00D16068"/>
    <w:rsid w:val="00D16204"/>
    <w:rsid w:val="00D16903"/>
    <w:rsid w:val="00D16B22"/>
    <w:rsid w:val="00D176E4"/>
    <w:rsid w:val="00D17749"/>
    <w:rsid w:val="00D178CD"/>
    <w:rsid w:val="00D1794F"/>
    <w:rsid w:val="00D1795B"/>
    <w:rsid w:val="00D17AAE"/>
    <w:rsid w:val="00D17D26"/>
    <w:rsid w:val="00D17E77"/>
    <w:rsid w:val="00D2002F"/>
    <w:rsid w:val="00D204E4"/>
    <w:rsid w:val="00D20528"/>
    <w:rsid w:val="00D20D87"/>
    <w:rsid w:val="00D21103"/>
    <w:rsid w:val="00D21357"/>
    <w:rsid w:val="00D219EC"/>
    <w:rsid w:val="00D21CA5"/>
    <w:rsid w:val="00D21E04"/>
    <w:rsid w:val="00D21FB9"/>
    <w:rsid w:val="00D227FF"/>
    <w:rsid w:val="00D22A6C"/>
    <w:rsid w:val="00D22B4C"/>
    <w:rsid w:val="00D22C46"/>
    <w:rsid w:val="00D22EC1"/>
    <w:rsid w:val="00D23125"/>
    <w:rsid w:val="00D23854"/>
    <w:rsid w:val="00D23981"/>
    <w:rsid w:val="00D23DF5"/>
    <w:rsid w:val="00D240FC"/>
    <w:rsid w:val="00D24297"/>
    <w:rsid w:val="00D24439"/>
    <w:rsid w:val="00D2449E"/>
    <w:rsid w:val="00D24536"/>
    <w:rsid w:val="00D24B5B"/>
    <w:rsid w:val="00D24CA9"/>
    <w:rsid w:val="00D251E7"/>
    <w:rsid w:val="00D25893"/>
    <w:rsid w:val="00D25AB1"/>
    <w:rsid w:val="00D25F69"/>
    <w:rsid w:val="00D2635F"/>
    <w:rsid w:val="00D26577"/>
    <w:rsid w:val="00D26788"/>
    <w:rsid w:val="00D2699B"/>
    <w:rsid w:val="00D27184"/>
    <w:rsid w:val="00D271E1"/>
    <w:rsid w:val="00D27826"/>
    <w:rsid w:val="00D3043E"/>
    <w:rsid w:val="00D30497"/>
    <w:rsid w:val="00D304C0"/>
    <w:rsid w:val="00D30A50"/>
    <w:rsid w:val="00D30DFB"/>
    <w:rsid w:val="00D30E15"/>
    <w:rsid w:val="00D30E96"/>
    <w:rsid w:val="00D3144E"/>
    <w:rsid w:val="00D31B4A"/>
    <w:rsid w:val="00D31F6D"/>
    <w:rsid w:val="00D32179"/>
    <w:rsid w:val="00D3238A"/>
    <w:rsid w:val="00D325D3"/>
    <w:rsid w:val="00D3293A"/>
    <w:rsid w:val="00D32D3D"/>
    <w:rsid w:val="00D32EBE"/>
    <w:rsid w:val="00D33110"/>
    <w:rsid w:val="00D3374D"/>
    <w:rsid w:val="00D33A93"/>
    <w:rsid w:val="00D33FEE"/>
    <w:rsid w:val="00D34052"/>
    <w:rsid w:val="00D34BE0"/>
    <w:rsid w:val="00D34DAE"/>
    <w:rsid w:val="00D352F3"/>
    <w:rsid w:val="00D3549B"/>
    <w:rsid w:val="00D356AA"/>
    <w:rsid w:val="00D357C2"/>
    <w:rsid w:val="00D358F8"/>
    <w:rsid w:val="00D35B0E"/>
    <w:rsid w:val="00D35E59"/>
    <w:rsid w:val="00D35E73"/>
    <w:rsid w:val="00D360F0"/>
    <w:rsid w:val="00D360FF"/>
    <w:rsid w:val="00D3613C"/>
    <w:rsid w:val="00D36242"/>
    <w:rsid w:val="00D366F5"/>
    <w:rsid w:val="00D3686A"/>
    <w:rsid w:val="00D36B99"/>
    <w:rsid w:val="00D3710E"/>
    <w:rsid w:val="00D374BF"/>
    <w:rsid w:val="00D37910"/>
    <w:rsid w:val="00D37AE8"/>
    <w:rsid w:val="00D37F12"/>
    <w:rsid w:val="00D40236"/>
    <w:rsid w:val="00D4044B"/>
    <w:rsid w:val="00D4061C"/>
    <w:rsid w:val="00D409D6"/>
    <w:rsid w:val="00D40CD6"/>
    <w:rsid w:val="00D4121E"/>
    <w:rsid w:val="00D421F5"/>
    <w:rsid w:val="00D42319"/>
    <w:rsid w:val="00D42703"/>
    <w:rsid w:val="00D42ACF"/>
    <w:rsid w:val="00D43706"/>
    <w:rsid w:val="00D43E4E"/>
    <w:rsid w:val="00D43EF3"/>
    <w:rsid w:val="00D43FDA"/>
    <w:rsid w:val="00D44123"/>
    <w:rsid w:val="00D444D6"/>
    <w:rsid w:val="00D44551"/>
    <w:rsid w:val="00D447E1"/>
    <w:rsid w:val="00D44A4D"/>
    <w:rsid w:val="00D44ACC"/>
    <w:rsid w:val="00D44E51"/>
    <w:rsid w:val="00D44EE3"/>
    <w:rsid w:val="00D44EFF"/>
    <w:rsid w:val="00D45383"/>
    <w:rsid w:val="00D454B9"/>
    <w:rsid w:val="00D456CC"/>
    <w:rsid w:val="00D45C08"/>
    <w:rsid w:val="00D45CCB"/>
    <w:rsid w:val="00D45E8A"/>
    <w:rsid w:val="00D45FA2"/>
    <w:rsid w:val="00D460BA"/>
    <w:rsid w:val="00D463E3"/>
    <w:rsid w:val="00D46B91"/>
    <w:rsid w:val="00D476D5"/>
    <w:rsid w:val="00D479FF"/>
    <w:rsid w:val="00D47FD4"/>
    <w:rsid w:val="00D500FB"/>
    <w:rsid w:val="00D50517"/>
    <w:rsid w:val="00D50915"/>
    <w:rsid w:val="00D50937"/>
    <w:rsid w:val="00D50DA8"/>
    <w:rsid w:val="00D50DC8"/>
    <w:rsid w:val="00D51276"/>
    <w:rsid w:val="00D5170F"/>
    <w:rsid w:val="00D5171E"/>
    <w:rsid w:val="00D51B24"/>
    <w:rsid w:val="00D51C05"/>
    <w:rsid w:val="00D52E5F"/>
    <w:rsid w:val="00D52EE4"/>
    <w:rsid w:val="00D5367B"/>
    <w:rsid w:val="00D53B71"/>
    <w:rsid w:val="00D55D05"/>
    <w:rsid w:val="00D56742"/>
    <w:rsid w:val="00D570F5"/>
    <w:rsid w:val="00D5732D"/>
    <w:rsid w:val="00D60104"/>
    <w:rsid w:val="00D6033E"/>
    <w:rsid w:val="00D60ADB"/>
    <w:rsid w:val="00D60C59"/>
    <w:rsid w:val="00D60D0E"/>
    <w:rsid w:val="00D610EE"/>
    <w:rsid w:val="00D6111C"/>
    <w:rsid w:val="00D612AD"/>
    <w:rsid w:val="00D61712"/>
    <w:rsid w:val="00D61A7C"/>
    <w:rsid w:val="00D61B81"/>
    <w:rsid w:val="00D6241A"/>
    <w:rsid w:val="00D6246D"/>
    <w:rsid w:val="00D6269F"/>
    <w:rsid w:val="00D626BD"/>
    <w:rsid w:val="00D62867"/>
    <w:rsid w:val="00D6289B"/>
    <w:rsid w:val="00D62B8E"/>
    <w:rsid w:val="00D62C17"/>
    <w:rsid w:val="00D62E59"/>
    <w:rsid w:val="00D62F1C"/>
    <w:rsid w:val="00D6351F"/>
    <w:rsid w:val="00D6379B"/>
    <w:rsid w:val="00D63C79"/>
    <w:rsid w:val="00D64433"/>
    <w:rsid w:val="00D64C39"/>
    <w:rsid w:val="00D650AD"/>
    <w:rsid w:val="00D654AD"/>
    <w:rsid w:val="00D65602"/>
    <w:rsid w:val="00D65692"/>
    <w:rsid w:val="00D65777"/>
    <w:rsid w:val="00D65809"/>
    <w:rsid w:val="00D65C42"/>
    <w:rsid w:val="00D65FCE"/>
    <w:rsid w:val="00D6657F"/>
    <w:rsid w:val="00D66CD6"/>
    <w:rsid w:val="00D66DCA"/>
    <w:rsid w:val="00D66F60"/>
    <w:rsid w:val="00D67460"/>
    <w:rsid w:val="00D678DF"/>
    <w:rsid w:val="00D67AE5"/>
    <w:rsid w:val="00D67CB1"/>
    <w:rsid w:val="00D67E24"/>
    <w:rsid w:val="00D67F9A"/>
    <w:rsid w:val="00D70371"/>
    <w:rsid w:val="00D7044B"/>
    <w:rsid w:val="00D7054A"/>
    <w:rsid w:val="00D7059B"/>
    <w:rsid w:val="00D70D5E"/>
    <w:rsid w:val="00D70D9D"/>
    <w:rsid w:val="00D71083"/>
    <w:rsid w:val="00D713A5"/>
    <w:rsid w:val="00D71406"/>
    <w:rsid w:val="00D717B2"/>
    <w:rsid w:val="00D718D3"/>
    <w:rsid w:val="00D71950"/>
    <w:rsid w:val="00D72080"/>
    <w:rsid w:val="00D72489"/>
    <w:rsid w:val="00D7250D"/>
    <w:rsid w:val="00D72742"/>
    <w:rsid w:val="00D72B07"/>
    <w:rsid w:val="00D732C0"/>
    <w:rsid w:val="00D7334B"/>
    <w:rsid w:val="00D736A4"/>
    <w:rsid w:val="00D73E4D"/>
    <w:rsid w:val="00D7413F"/>
    <w:rsid w:val="00D741FE"/>
    <w:rsid w:val="00D74335"/>
    <w:rsid w:val="00D74A5E"/>
    <w:rsid w:val="00D74BE6"/>
    <w:rsid w:val="00D74CE1"/>
    <w:rsid w:val="00D74FBF"/>
    <w:rsid w:val="00D75253"/>
    <w:rsid w:val="00D75B76"/>
    <w:rsid w:val="00D75E7D"/>
    <w:rsid w:val="00D7605E"/>
    <w:rsid w:val="00D765A5"/>
    <w:rsid w:val="00D76726"/>
    <w:rsid w:val="00D76A1D"/>
    <w:rsid w:val="00D76F2A"/>
    <w:rsid w:val="00D76F33"/>
    <w:rsid w:val="00D770B9"/>
    <w:rsid w:val="00D77558"/>
    <w:rsid w:val="00D779EB"/>
    <w:rsid w:val="00D80508"/>
    <w:rsid w:val="00D80926"/>
    <w:rsid w:val="00D81720"/>
    <w:rsid w:val="00D819A9"/>
    <w:rsid w:val="00D81BCF"/>
    <w:rsid w:val="00D823AE"/>
    <w:rsid w:val="00D82E89"/>
    <w:rsid w:val="00D835C5"/>
    <w:rsid w:val="00D83689"/>
    <w:rsid w:val="00D83A75"/>
    <w:rsid w:val="00D840A6"/>
    <w:rsid w:val="00D84978"/>
    <w:rsid w:val="00D851CF"/>
    <w:rsid w:val="00D85394"/>
    <w:rsid w:val="00D8546B"/>
    <w:rsid w:val="00D86386"/>
    <w:rsid w:val="00D8717F"/>
    <w:rsid w:val="00D873F3"/>
    <w:rsid w:val="00D8767E"/>
    <w:rsid w:val="00D87708"/>
    <w:rsid w:val="00D87EC7"/>
    <w:rsid w:val="00D90263"/>
    <w:rsid w:val="00D90371"/>
    <w:rsid w:val="00D906DD"/>
    <w:rsid w:val="00D91125"/>
    <w:rsid w:val="00D911C9"/>
    <w:rsid w:val="00D912E8"/>
    <w:rsid w:val="00D914E0"/>
    <w:rsid w:val="00D918F6"/>
    <w:rsid w:val="00D92CC4"/>
    <w:rsid w:val="00D92E5C"/>
    <w:rsid w:val="00D93057"/>
    <w:rsid w:val="00D93605"/>
    <w:rsid w:val="00D93619"/>
    <w:rsid w:val="00D9374A"/>
    <w:rsid w:val="00D93CBF"/>
    <w:rsid w:val="00D93CE8"/>
    <w:rsid w:val="00D947A1"/>
    <w:rsid w:val="00D94D0D"/>
    <w:rsid w:val="00D952D4"/>
    <w:rsid w:val="00D95359"/>
    <w:rsid w:val="00D95D1E"/>
    <w:rsid w:val="00D95E1B"/>
    <w:rsid w:val="00D96159"/>
    <w:rsid w:val="00D96B15"/>
    <w:rsid w:val="00D9726E"/>
    <w:rsid w:val="00D9743D"/>
    <w:rsid w:val="00D97DEC"/>
    <w:rsid w:val="00DA002F"/>
    <w:rsid w:val="00DA01DC"/>
    <w:rsid w:val="00DA0341"/>
    <w:rsid w:val="00DA0B4D"/>
    <w:rsid w:val="00DA0E9E"/>
    <w:rsid w:val="00DA12F1"/>
    <w:rsid w:val="00DA1635"/>
    <w:rsid w:val="00DA1B7B"/>
    <w:rsid w:val="00DA1EA5"/>
    <w:rsid w:val="00DA1EEB"/>
    <w:rsid w:val="00DA2086"/>
    <w:rsid w:val="00DA2A93"/>
    <w:rsid w:val="00DA38E0"/>
    <w:rsid w:val="00DA3D2C"/>
    <w:rsid w:val="00DA4177"/>
    <w:rsid w:val="00DA4F46"/>
    <w:rsid w:val="00DA4F74"/>
    <w:rsid w:val="00DA4FB2"/>
    <w:rsid w:val="00DA5053"/>
    <w:rsid w:val="00DA546F"/>
    <w:rsid w:val="00DA5505"/>
    <w:rsid w:val="00DA5CDD"/>
    <w:rsid w:val="00DA5D3C"/>
    <w:rsid w:val="00DA5D8B"/>
    <w:rsid w:val="00DA64F1"/>
    <w:rsid w:val="00DA6FE3"/>
    <w:rsid w:val="00DA7143"/>
    <w:rsid w:val="00DA7408"/>
    <w:rsid w:val="00DA768B"/>
    <w:rsid w:val="00DA7D0D"/>
    <w:rsid w:val="00DB03DE"/>
    <w:rsid w:val="00DB0503"/>
    <w:rsid w:val="00DB0638"/>
    <w:rsid w:val="00DB0927"/>
    <w:rsid w:val="00DB1023"/>
    <w:rsid w:val="00DB15BB"/>
    <w:rsid w:val="00DB19A1"/>
    <w:rsid w:val="00DB259D"/>
    <w:rsid w:val="00DB2873"/>
    <w:rsid w:val="00DB3443"/>
    <w:rsid w:val="00DB34F8"/>
    <w:rsid w:val="00DB3952"/>
    <w:rsid w:val="00DB3D6E"/>
    <w:rsid w:val="00DB40D9"/>
    <w:rsid w:val="00DB47B4"/>
    <w:rsid w:val="00DB4A77"/>
    <w:rsid w:val="00DB4B4C"/>
    <w:rsid w:val="00DB508F"/>
    <w:rsid w:val="00DB5AB0"/>
    <w:rsid w:val="00DB5B0C"/>
    <w:rsid w:val="00DB5DC4"/>
    <w:rsid w:val="00DB638F"/>
    <w:rsid w:val="00DB67DE"/>
    <w:rsid w:val="00DB69D2"/>
    <w:rsid w:val="00DB6B4B"/>
    <w:rsid w:val="00DB72C4"/>
    <w:rsid w:val="00DB73D3"/>
    <w:rsid w:val="00DB7BF0"/>
    <w:rsid w:val="00DB7D5C"/>
    <w:rsid w:val="00DC0A10"/>
    <w:rsid w:val="00DC0AC7"/>
    <w:rsid w:val="00DC0D0E"/>
    <w:rsid w:val="00DC0E2E"/>
    <w:rsid w:val="00DC0EDF"/>
    <w:rsid w:val="00DC1634"/>
    <w:rsid w:val="00DC1927"/>
    <w:rsid w:val="00DC1B09"/>
    <w:rsid w:val="00DC2116"/>
    <w:rsid w:val="00DC21F6"/>
    <w:rsid w:val="00DC234F"/>
    <w:rsid w:val="00DC2491"/>
    <w:rsid w:val="00DC2AF5"/>
    <w:rsid w:val="00DC2B34"/>
    <w:rsid w:val="00DC2CA7"/>
    <w:rsid w:val="00DC2FBE"/>
    <w:rsid w:val="00DC3366"/>
    <w:rsid w:val="00DC3471"/>
    <w:rsid w:val="00DC349F"/>
    <w:rsid w:val="00DC3A03"/>
    <w:rsid w:val="00DC3B95"/>
    <w:rsid w:val="00DC42B4"/>
    <w:rsid w:val="00DC4527"/>
    <w:rsid w:val="00DC48AA"/>
    <w:rsid w:val="00DC51D6"/>
    <w:rsid w:val="00DC52E7"/>
    <w:rsid w:val="00DC5316"/>
    <w:rsid w:val="00DC553C"/>
    <w:rsid w:val="00DC5B88"/>
    <w:rsid w:val="00DC5C2A"/>
    <w:rsid w:val="00DC5CFB"/>
    <w:rsid w:val="00DC5DC1"/>
    <w:rsid w:val="00DC5E83"/>
    <w:rsid w:val="00DC6B0E"/>
    <w:rsid w:val="00DC6C2F"/>
    <w:rsid w:val="00DC7280"/>
    <w:rsid w:val="00DC75DA"/>
    <w:rsid w:val="00DC7CD5"/>
    <w:rsid w:val="00DD04BF"/>
    <w:rsid w:val="00DD0A95"/>
    <w:rsid w:val="00DD0F52"/>
    <w:rsid w:val="00DD1031"/>
    <w:rsid w:val="00DD1194"/>
    <w:rsid w:val="00DD11A2"/>
    <w:rsid w:val="00DD120D"/>
    <w:rsid w:val="00DD123E"/>
    <w:rsid w:val="00DD1537"/>
    <w:rsid w:val="00DD1842"/>
    <w:rsid w:val="00DD211C"/>
    <w:rsid w:val="00DD2534"/>
    <w:rsid w:val="00DD26DE"/>
    <w:rsid w:val="00DD2998"/>
    <w:rsid w:val="00DD2FF5"/>
    <w:rsid w:val="00DD3100"/>
    <w:rsid w:val="00DD3116"/>
    <w:rsid w:val="00DD3159"/>
    <w:rsid w:val="00DD3CD6"/>
    <w:rsid w:val="00DD3ECE"/>
    <w:rsid w:val="00DD3EEB"/>
    <w:rsid w:val="00DD3FB4"/>
    <w:rsid w:val="00DD4168"/>
    <w:rsid w:val="00DD4BFC"/>
    <w:rsid w:val="00DD4E86"/>
    <w:rsid w:val="00DD4F03"/>
    <w:rsid w:val="00DD4F09"/>
    <w:rsid w:val="00DD4F19"/>
    <w:rsid w:val="00DD5234"/>
    <w:rsid w:val="00DD54A7"/>
    <w:rsid w:val="00DD593A"/>
    <w:rsid w:val="00DD5B86"/>
    <w:rsid w:val="00DD65D2"/>
    <w:rsid w:val="00DD6675"/>
    <w:rsid w:val="00DD67A0"/>
    <w:rsid w:val="00DD693D"/>
    <w:rsid w:val="00DD6A3E"/>
    <w:rsid w:val="00DD7046"/>
    <w:rsid w:val="00DD7879"/>
    <w:rsid w:val="00DD7883"/>
    <w:rsid w:val="00DE02A4"/>
    <w:rsid w:val="00DE02F8"/>
    <w:rsid w:val="00DE0568"/>
    <w:rsid w:val="00DE0AFB"/>
    <w:rsid w:val="00DE17E0"/>
    <w:rsid w:val="00DE1EB2"/>
    <w:rsid w:val="00DE24C3"/>
    <w:rsid w:val="00DE2606"/>
    <w:rsid w:val="00DE2744"/>
    <w:rsid w:val="00DE2C19"/>
    <w:rsid w:val="00DE2E08"/>
    <w:rsid w:val="00DE3732"/>
    <w:rsid w:val="00DE385A"/>
    <w:rsid w:val="00DE3894"/>
    <w:rsid w:val="00DE3D8C"/>
    <w:rsid w:val="00DE3FC3"/>
    <w:rsid w:val="00DE48DA"/>
    <w:rsid w:val="00DE5009"/>
    <w:rsid w:val="00DE502A"/>
    <w:rsid w:val="00DE511C"/>
    <w:rsid w:val="00DE5164"/>
    <w:rsid w:val="00DE591F"/>
    <w:rsid w:val="00DE5AC4"/>
    <w:rsid w:val="00DE5BAC"/>
    <w:rsid w:val="00DE62F6"/>
    <w:rsid w:val="00DE68CB"/>
    <w:rsid w:val="00DE6A6D"/>
    <w:rsid w:val="00DE6CB3"/>
    <w:rsid w:val="00DE6D6A"/>
    <w:rsid w:val="00DE7080"/>
    <w:rsid w:val="00DE70C7"/>
    <w:rsid w:val="00DE74B7"/>
    <w:rsid w:val="00DE7769"/>
    <w:rsid w:val="00DE7A82"/>
    <w:rsid w:val="00DE7C5A"/>
    <w:rsid w:val="00DE7E86"/>
    <w:rsid w:val="00DE7EEC"/>
    <w:rsid w:val="00DE7F95"/>
    <w:rsid w:val="00DF00C7"/>
    <w:rsid w:val="00DF068F"/>
    <w:rsid w:val="00DF06C5"/>
    <w:rsid w:val="00DF09ED"/>
    <w:rsid w:val="00DF0B4E"/>
    <w:rsid w:val="00DF0BDE"/>
    <w:rsid w:val="00DF0FA9"/>
    <w:rsid w:val="00DF1380"/>
    <w:rsid w:val="00DF139D"/>
    <w:rsid w:val="00DF13C6"/>
    <w:rsid w:val="00DF17B2"/>
    <w:rsid w:val="00DF185C"/>
    <w:rsid w:val="00DF2242"/>
    <w:rsid w:val="00DF23E0"/>
    <w:rsid w:val="00DF2C73"/>
    <w:rsid w:val="00DF3363"/>
    <w:rsid w:val="00DF33F9"/>
    <w:rsid w:val="00DF37C5"/>
    <w:rsid w:val="00DF3868"/>
    <w:rsid w:val="00DF3AA2"/>
    <w:rsid w:val="00DF3FFC"/>
    <w:rsid w:val="00DF4215"/>
    <w:rsid w:val="00DF43D7"/>
    <w:rsid w:val="00DF46C4"/>
    <w:rsid w:val="00DF53D3"/>
    <w:rsid w:val="00DF53F7"/>
    <w:rsid w:val="00DF5479"/>
    <w:rsid w:val="00DF5665"/>
    <w:rsid w:val="00DF59B8"/>
    <w:rsid w:val="00DF5AE3"/>
    <w:rsid w:val="00DF5F88"/>
    <w:rsid w:val="00DF62D8"/>
    <w:rsid w:val="00DF67F7"/>
    <w:rsid w:val="00DF6A19"/>
    <w:rsid w:val="00DF6E77"/>
    <w:rsid w:val="00DF6FA4"/>
    <w:rsid w:val="00DF722F"/>
    <w:rsid w:val="00DF7A3C"/>
    <w:rsid w:val="00DF7D6A"/>
    <w:rsid w:val="00DF7F58"/>
    <w:rsid w:val="00E000B7"/>
    <w:rsid w:val="00E0011E"/>
    <w:rsid w:val="00E001DD"/>
    <w:rsid w:val="00E0079F"/>
    <w:rsid w:val="00E0090D"/>
    <w:rsid w:val="00E00BFB"/>
    <w:rsid w:val="00E0112D"/>
    <w:rsid w:val="00E0171A"/>
    <w:rsid w:val="00E0178B"/>
    <w:rsid w:val="00E01D0F"/>
    <w:rsid w:val="00E02088"/>
    <w:rsid w:val="00E021F8"/>
    <w:rsid w:val="00E024D2"/>
    <w:rsid w:val="00E02838"/>
    <w:rsid w:val="00E02BF6"/>
    <w:rsid w:val="00E02D34"/>
    <w:rsid w:val="00E02ED9"/>
    <w:rsid w:val="00E0370F"/>
    <w:rsid w:val="00E03A57"/>
    <w:rsid w:val="00E03E2C"/>
    <w:rsid w:val="00E0449C"/>
    <w:rsid w:val="00E04531"/>
    <w:rsid w:val="00E04832"/>
    <w:rsid w:val="00E04CDF"/>
    <w:rsid w:val="00E05115"/>
    <w:rsid w:val="00E05188"/>
    <w:rsid w:val="00E0553A"/>
    <w:rsid w:val="00E059A1"/>
    <w:rsid w:val="00E05A45"/>
    <w:rsid w:val="00E05DC1"/>
    <w:rsid w:val="00E0636A"/>
    <w:rsid w:val="00E06654"/>
    <w:rsid w:val="00E066A4"/>
    <w:rsid w:val="00E0758D"/>
    <w:rsid w:val="00E07DA1"/>
    <w:rsid w:val="00E07E15"/>
    <w:rsid w:val="00E10040"/>
    <w:rsid w:val="00E102B4"/>
    <w:rsid w:val="00E1040B"/>
    <w:rsid w:val="00E1051C"/>
    <w:rsid w:val="00E10A13"/>
    <w:rsid w:val="00E10C1A"/>
    <w:rsid w:val="00E11507"/>
    <w:rsid w:val="00E115EB"/>
    <w:rsid w:val="00E118B0"/>
    <w:rsid w:val="00E11D86"/>
    <w:rsid w:val="00E1210C"/>
    <w:rsid w:val="00E1224D"/>
    <w:rsid w:val="00E12465"/>
    <w:rsid w:val="00E12579"/>
    <w:rsid w:val="00E12B83"/>
    <w:rsid w:val="00E136BC"/>
    <w:rsid w:val="00E14077"/>
    <w:rsid w:val="00E142D6"/>
    <w:rsid w:val="00E149CC"/>
    <w:rsid w:val="00E15414"/>
    <w:rsid w:val="00E1560D"/>
    <w:rsid w:val="00E15C0A"/>
    <w:rsid w:val="00E15D10"/>
    <w:rsid w:val="00E15DF8"/>
    <w:rsid w:val="00E15E88"/>
    <w:rsid w:val="00E1612C"/>
    <w:rsid w:val="00E1631A"/>
    <w:rsid w:val="00E174AB"/>
    <w:rsid w:val="00E1796D"/>
    <w:rsid w:val="00E17A35"/>
    <w:rsid w:val="00E17B79"/>
    <w:rsid w:val="00E17B86"/>
    <w:rsid w:val="00E20106"/>
    <w:rsid w:val="00E20552"/>
    <w:rsid w:val="00E20683"/>
    <w:rsid w:val="00E20CB1"/>
    <w:rsid w:val="00E20DEC"/>
    <w:rsid w:val="00E2144E"/>
    <w:rsid w:val="00E21460"/>
    <w:rsid w:val="00E21480"/>
    <w:rsid w:val="00E214D3"/>
    <w:rsid w:val="00E214E7"/>
    <w:rsid w:val="00E21934"/>
    <w:rsid w:val="00E21AFF"/>
    <w:rsid w:val="00E21EBC"/>
    <w:rsid w:val="00E22A0B"/>
    <w:rsid w:val="00E22BED"/>
    <w:rsid w:val="00E230C5"/>
    <w:rsid w:val="00E23811"/>
    <w:rsid w:val="00E23A5D"/>
    <w:rsid w:val="00E23C27"/>
    <w:rsid w:val="00E23CC9"/>
    <w:rsid w:val="00E23F25"/>
    <w:rsid w:val="00E24129"/>
    <w:rsid w:val="00E24A9D"/>
    <w:rsid w:val="00E24B4E"/>
    <w:rsid w:val="00E24C51"/>
    <w:rsid w:val="00E24D86"/>
    <w:rsid w:val="00E25022"/>
    <w:rsid w:val="00E25334"/>
    <w:rsid w:val="00E259A9"/>
    <w:rsid w:val="00E25A3D"/>
    <w:rsid w:val="00E25CD6"/>
    <w:rsid w:val="00E25FBD"/>
    <w:rsid w:val="00E265CE"/>
    <w:rsid w:val="00E2690D"/>
    <w:rsid w:val="00E26F89"/>
    <w:rsid w:val="00E27626"/>
    <w:rsid w:val="00E27EC2"/>
    <w:rsid w:val="00E27FBE"/>
    <w:rsid w:val="00E30430"/>
    <w:rsid w:val="00E3053F"/>
    <w:rsid w:val="00E30711"/>
    <w:rsid w:val="00E30766"/>
    <w:rsid w:val="00E30C4D"/>
    <w:rsid w:val="00E318BB"/>
    <w:rsid w:val="00E31C10"/>
    <w:rsid w:val="00E31C2D"/>
    <w:rsid w:val="00E31FBC"/>
    <w:rsid w:val="00E3266C"/>
    <w:rsid w:val="00E3293A"/>
    <w:rsid w:val="00E32991"/>
    <w:rsid w:val="00E32D6D"/>
    <w:rsid w:val="00E332EC"/>
    <w:rsid w:val="00E33694"/>
    <w:rsid w:val="00E33909"/>
    <w:rsid w:val="00E33987"/>
    <w:rsid w:val="00E33EF6"/>
    <w:rsid w:val="00E33F2E"/>
    <w:rsid w:val="00E3409A"/>
    <w:rsid w:val="00E343A5"/>
    <w:rsid w:val="00E34B9F"/>
    <w:rsid w:val="00E34C62"/>
    <w:rsid w:val="00E34DC8"/>
    <w:rsid w:val="00E352BF"/>
    <w:rsid w:val="00E35447"/>
    <w:rsid w:val="00E35CD4"/>
    <w:rsid w:val="00E35EA1"/>
    <w:rsid w:val="00E369BE"/>
    <w:rsid w:val="00E36B07"/>
    <w:rsid w:val="00E36ED4"/>
    <w:rsid w:val="00E37127"/>
    <w:rsid w:val="00E374CE"/>
    <w:rsid w:val="00E375D7"/>
    <w:rsid w:val="00E37B1A"/>
    <w:rsid w:val="00E37CBE"/>
    <w:rsid w:val="00E402A4"/>
    <w:rsid w:val="00E4086E"/>
    <w:rsid w:val="00E40F48"/>
    <w:rsid w:val="00E410A8"/>
    <w:rsid w:val="00E410FA"/>
    <w:rsid w:val="00E4137B"/>
    <w:rsid w:val="00E413ED"/>
    <w:rsid w:val="00E415E2"/>
    <w:rsid w:val="00E4167A"/>
    <w:rsid w:val="00E417D4"/>
    <w:rsid w:val="00E41A6B"/>
    <w:rsid w:val="00E41FA3"/>
    <w:rsid w:val="00E4255C"/>
    <w:rsid w:val="00E42614"/>
    <w:rsid w:val="00E42D8C"/>
    <w:rsid w:val="00E43008"/>
    <w:rsid w:val="00E4318F"/>
    <w:rsid w:val="00E4376B"/>
    <w:rsid w:val="00E43955"/>
    <w:rsid w:val="00E43BC8"/>
    <w:rsid w:val="00E44128"/>
    <w:rsid w:val="00E44347"/>
    <w:rsid w:val="00E44357"/>
    <w:rsid w:val="00E44399"/>
    <w:rsid w:val="00E4462E"/>
    <w:rsid w:val="00E44BB9"/>
    <w:rsid w:val="00E44D80"/>
    <w:rsid w:val="00E44ED7"/>
    <w:rsid w:val="00E453B9"/>
    <w:rsid w:val="00E45D20"/>
    <w:rsid w:val="00E467CF"/>
    <w:rsid w:val="00E46F72"/>
    <w:rsid w:val="00E4736F"/>
    <w:rsid w:val="00E47727"/>
    <w:rsid w:val="00E47AD2"/>
    <w:rsid w:val="00E47DC1"/>
    <w:rsid w:val="00E47DEF"/>
    <w:rsid w:val="00E5010A"/>
    <w:rsid w:val="00E5067F"/>
    <w:rsid w:val="00E5076E"/>
    <w:rsid w:val="00E507C2"/>
    <w:rsid w:val="00E50D6E"/>
    <w:rsid w:val="00E50FB1"/>
    <w:rsid w:val="00E5129F"/>
    <w:rsid w:val="00E5155E"/>
    <w:rsid w:val="00E51CDB"/>
    <w:rsid w:val="00E52329"/>
    <w:rsid w:val="00E526D0"/>
    <w:rsid w:val="00E5287E"/>
    <w:rsid w:val="00E529CD"/>
    <w:rsid w:val="00E52A4D"/>
    <w:rsid w:val="00E52B03"/>
    <w:rsid w:val="00E52C11"/>
    <w:rsid w:val="00E52D0A"/>
    <w:rsid w:val="00E530B2"/>
    <w:rsid w:val="00E536B8"/>
    <w:rsid w:val="00E536F6"/>
    <w:rsid w:val="00E53B0C"/>
    <w:rsid w:val="00E53C07"/>
    <w:rsid w:val="00E54071"/>
    <w:rsid w:val="00E54466"/>
    <w:rsid w:val="00E544E0"/>
    <w:rsid w:val="00E5468A"/>
    <w:rsid w:val="00E54A05"/>
    <w:rsid w:val="00E54A67"/>
    <w:rsid w:val="00E54B68"/>
    <w:rsid w:val="00E54CDA"/>
    <w:rsid w:val="00E55277"/>
    <w:rsid w:val="00E556AA"/>
    <w:rsid w:val="00E55DD4"/>
    <w:rsid w:val="00E55E4C"/>
    <w:rsid w:val="00E5610C"/>
    <w:rsid w:val="00E56180"/>
    <w:rsid w:val="00E56664"/>
    <w:rsid w:val="00E56753"/>
    <w:rsid w:val="00E567D1"/>
    <w:rsid w:val="00E56C33"/>
    <w:rsid w:val="00E5704C"/>
    <w:rsid w:val="00E57591"/>
    <w:rsid w:val="00E579E4"/>
    <w:rsid w:val="00E57E5B"/>
    <w:rsid w:val="00E607A3"/>
    <w:rsid w:val="00E60F28"/>
    <w:rsid w:val="00E615D2"/>
    <w:rsid w:val="00E618AA"/>
    <w:rsid w:val="00E619FA"/>
    <w:rsid w:val="00E61D1A"/>
    <w:rsid w:val="00E6252D"/>
    <w:rsid w:val="00E62604"/>
    <w:rsid w:val="00E628E9"/>
    <w:rsid w:val="00E62BFC"/>
    <w:rsid w:val="00E63774"/>
    <w:rsid w:val="00E63801"/>
    <w:rsid w:val="00E64260"/>
    <w:rsid w:val="00E64770"/>
    <w:rsid w:val="00E649E2"/>
    <w:rsid w:val="00E64C6C"/>
    <w:rsid w:val="00E64E61"/>
    <w:rsid w:val="00E659A1"/>
    <w:rsid w:val="00E65A42"/>
    <w:rsid w:val="00E65B3B"/>
    <w:rsid w:val="00E65CA3"/>
    <w:rsid w:val="00E668A1"/>
    <w:rsid w:val="00E67147"/>
    <w:rsid w:val="00E674EB"/>
    <w:rsid w:val="00E6776E"/>
    <w:rsid w:val="00E67A29"/>
    <w:rsid w:val="00E67A30"/>
    <w:rsid w:val="00E70445"/>
    <w:rsid w:val="00E70686"/>
    <w:rsid w:val="00E70C6F"/>
    <w:rsid w:val="00E70F9A"/>
    <w:rsid w:val="00E71006"/>
    <w:rsid w:val="00E7102F"/>
    <w:rsid w:val="00E712DD"/>
    <w:rsid w:val="00E717CD"/>
    <w:rsid w:val="00E71B51"/>
    <w:rsid w:val="00E71B99"/>
    <w:rsid w:val="00E71BD6"/>
    <w:rsid w:val="00E71D4E"/>
    <w:rsid w:val="00E71EF7"/>
    <w:rsid w:val="00E71F1B"/>
    <w:rsid w:val="00E72245"/>
    <w:rsid w:val="00E729A3"/>
    <w:rsid w:val="00E72CDB"/>
    <w:rsid w:val="00E72CE4"/>
    <w:rsid w:val="00E73C9E"/>
    <w:rsid w:val="00E744FA"/>
    <w:rsid w:val="00E74F7B"/>
    <w:rsid w:val="00E75005"/>
    <w:rsid w:val="00E75656"/>
    <w:rsid w:val="00E75D6A"/>
    <w:rsid w:val="00E75DFC"/>
    <w:rsid w:val="00E75FAD"/>
    <w:rsid w:val="00E762FB"/>
    <w:rsid w:val="00E7665F"/>
    <w:rsid w:val="00E77066"/>
    <w:rsid w:val="00E770A6"/>
    <w:rsid w:val="00E771C3"/>
    <w:rsid w:val="00E7746A"/>
    <w:rsid w:val="00E777C5"/>
    <w:rsid w:val="00E77E97"/>
    <w:rsid w:val="00E804EA"/>
    <w:rsid w:val="00E80E09"/>
    <w:rsid w:val="00E8139E"/>
    <w:rsid w:val="00E825DA"/>
    <w:rsid w:val="00E826C4"/>
    <w:rsid w:val="00E82CF1"/>
    <w:rsid w:val="00E8355B"/>
    <w:rsid w:val="00E8362B"/>
    <w:rsid w:val="00E83CEB"/>
    <w:rsid w:val="00E84835"/>
    <w:rsid w:val="00E85CE2"/>
    <w:rsid w:val="00E85DD1"/>
    <w:rsid w:val="00E86702"/>
    <w:rsid w:val="00E86A98"/>
    <w:rsid w:val="00E86E87"/>
    <w:rsid w:val="00E86EB5"/>
    <w:rsid w:val="00E871B3"/>
    <w:rsid w:val="00E87D74"/>
    <w:rsid w:val="00E87FB7"/>
    <w:rsid w:val="00E9016C"/>
    <w:rsid w:val="00E901E2"/>
    <w:rsid w:val="00E9059F"/>
    <w:rsid w:val="00E90DA4"/>
    <w:rsid w:val="00E910E4"/>
    <w:rsid w:val="00E9174E"/>
    <w:rsid w:val="00E91A9E"/>
    <w:rsid w:val="00E91C71"/>
    <w:rsid w:val="00E91D26"/>
    <w:rsid w:val="00E920EB"/>
    <w:rsid w:val="00E9226A"/>
    <w:rsid w:val="00E922DB"/>
    <w:rsid w:val="00E9231A"/>
    <w:rsid w:val="00E92C05"/>
    <w:rsid w:val="00E93137"/>
    <w:rsid w:val="00E9371A"/>
    <w:rsid w:val="00E9371B"/>
    <w:rsid w:val="00E939CC"/>
    <w:rsid w:val="00E93CC7"/>
    <w:rsid w:val="00E93EC2"/>
    <w:rsid w:val="00E93F25"/>
    <w:rsid w:val="00E940D7"/>
    <w:rsid w:val="00E945BB"/>
    <w:rsid w:val="00E94FDA"/>
    <w:rsid w:val="00E95543"/>
    <w:rsid w:val="00E95704"/>
    <w:rsid w:val="00E95950"/>
    <w:rsid w:val="00E95F75"/>
    <w:rsid w:val="00E95F90"/>
    <w:rsid w:val="00E95FEB"/>
    <w:rsid w:val="00E9680D"/>
    <w:rsid w:val="00E96B29"/>
    <w:rsid w:val="00E96EB7"/>
    <w:rsid w:val="00E97085"/>
    <w:rsid w:val="00E9730F"/>
    <w:rsid w:val="00E977DF"/>
    <w:rsid w:val="00E97A7B"/>
    <w:rsid w:val="00E97B7E"/>
    <w:rsid w:val="00E97ECC"/>
    <w:rsid w:val="00EA006F"/>
    <w:rsid w:val="00EA0489"/>
    <w:rsid w:val="00EA04BD"/>
    <w:rsid w:val="00EA07B3"/>
    <w:rsid w:val="00EA0FB4"/>
    <w:rsid w:val="00EA1935"/>
    <w:rsid w:val="00EA1A8B"/>
    <w:rsid w:val="00EA1C22"/>
    <w:rsid w:val="00EA1C5C"/>
    <w:rsid w:val="00EA1FD9"/>
    <w:rsid w:val="00EA20CB"/>
    <w:rsid w:val="00EA2357"/>
    <w:rsid w:val="00EA30F1"/>
    <w:rsid w:val="00EA3233"/>
    <w:rsid w:val="00EA3665"/>
    <w:rsid w:val="00EA3861"/>
    <w:rsid w:val="00EA3A0F"/>
    <w:rsid w:val="00EA3C5D"/>
    <w:rsid w:val="00EA3D35"/>
    <w:rsid w:val="00EA4066"/>
    <w:rsid w:val="00EA40E0"/>
    <w:rsid w:val="00EA448A"/>
    <w:rsid w:val="00EA46A3"/>
    <w:rsid w:val="00EA4956"/>
    <w:rsid w:val="00EA4C5B"/>
    <w:rsid w:val="00EA5070"/>
    <w:rsid w:val="00EA53C1"/>
    <w:rsid w:val="00EA5D91"/>
    <w:rsid w:val="00EA5D9D"/>
    <w:rsid w:val="00EA6C63"/>
    <w:rsid w:val="00EA6D07"/>
    <w:rsid w:val="00EA7413"/>
    <w:rsid w:val="00EA755B"/>
    <w:rsid w:val="00EA75AC"/>
    <w:rsid w:val="00EA7B0A"/>
    <w:rsid w:val="00EA7B95"/>
    <w:rsid w:val="00EB00B0"/>
    <w:rsid w:val="00EB018C"/>
    <w:rsid w:val="00EB08C4"/>
    <w:rsid w:val="00EB09C7"/>
    <w:rsid w:val="00EB0A30"/>
    <w:rsid w:val="00EB0A49"/>
    <w:rsid w:val="00EB0A80"/>
    <w:rsid w:val="00EB138A"/>
    <w:rsid w:val="00EB1483"/>
    <w:rsid w:val="00EB1635"/>
    <w:rsid w:val="00EB1B1E"/>
    <w:rsid w:val="00EB1DE3"/>
    <w:rsid w:val="00EB1F7E"/>
    <w:rsid w:val="00EB2133"/>
    <w:rsid w:val="00EB23E4"/>
    <w:rsid w:val="00EB3433"/>
    <w:rsid w:val="00EB3849"/>
    <w:rsid w:val="00EB4336"/>
    <w:rsid w:val="00EB44A0"/>
    <w:rsid w:val="00EB4C25"/>
    <w:rsid w:val="00EB4EEE"/>
    <w:rsid w:val="00EB5211"/>
    <w:rsid w:val="00EB586E"/>
    <w:rsid w:val="00EB5882"/>
    <w:rsid w:val="00EB5AE0"/>
    <w:rsid w:val="00EB5D32"/>
    <w:rsid w:val="00EB5E51"/>
    <w:rsid w:val="00EB5F78"/>
    <w:rsid w:val="00EB642D"/>
    <w:rsid w:val="00EB6445"/>
    <w:rsid w:val="00EB73FD"/>
    <w:rsid w:val="00EB7861"/>
    <w:rsid w:val="00EB7947"/>
    <w:rsid w:val="00EB7E3E"/>
    <w:rsid w:val="00EB7EF2"/>
    <w:rsid w:val="00EC01DB"/>
    <w:rsid w:val="00EC02AC"/>
    <w:rsid w:val="00EC07B9"/>
    <w:rsid w:val="00EC1700"/>
    <w:rsid w:val="00EC1819"/>
    <w:rsid w:val="00EC1A02"/>
    <w:rsid w:val="00EC203C"/>
    <w:rsid w:val="00EC20B0"/>
    <w:rsid w:val="00EC23E6"/>
    <w:rsid w:val="00EC245D"/>
    <w:rsid w:val="00EC256C"/>
    <w:rsid w:val="00EC28A6"/>
    <w:rsid w:val="00EC3058"/>
    <w:rsid w:val="00EC3482"/>
    <w:rsid w:val="00EC3A37"/>
    <w:rsid w:val="00EC3A3C"/>
    <w:rsid w:val="00EC431B"/>
    <w:rsid w:val="00EC44E4"/>
    <w:rsid w:val="00EC4641"/>
    <w:rsid w:val="00EC4690"/>
    <w:rsid w:val="00EC4804"/>
    <w:rsid w:val="00EC4B89"/>
    <w:rsid w:val="00EC536F"/>
    <w:rsid w:val="00EC5539"/>
    <w:rsid w:val="00EC583B"/>
    <w:rsid w:val="00EC6158"/>
    <w:rsid w:val="00EC6247"/>
    <w:rsid w:val="00EC627A"/>
    <w:rsid w:val="00EC6C57"/>
    <w:rsid w:val="00EC6C59"/>
    <w:rsid w:val="00EC6C81"/>
    <w:rsid w:val="00EC71D7"/>
    <w:rsid w:val="00EC752D"/>
    <w:rsid w:val="00EC7A57"/>
    <w:rsid w:val="00EC7F0B"/>
    <w:rsid w:val="00EC7FD6"/>
    <w:rsid w:val="00ED03D9"/>
    <w:rsid w:val="00ED0452"/>
    <w:rsid w:val="00ED057C"/>
    <w:rsid w:val="00ED0709"/>
    <w:rsid w:val="00ED0C2A"/>
    <w:rsid w:val="00ED0FC7"/>
    <w:rsid w:val="00ED18C3"/>
    <w:rsid w:val="00ED1F5A"/>
    <w:rsid w:val="00ED2084"/>
    <w:rsid w:val="00ED2496"/>
    <w:rsid w:val="00ED27FA"/>
    <w:rsid w:val="00ED2930"/>
    <w:rsid w:val="00ED29FA"/>
    <w:rsid w:val="00ED2CC6"/>
    <w:rsid w:val="00ED2E26"/>
    <w:rsid w:val="00ED2E8F"/>
    <w:rsid w:val="00ED3163"/>
    <w:rsid w:val="00ED3173"/>
    <w:rsid w:val="00ED31E0"/>
    <w:rsid w:val="00ED3AEF"/>
    <w:rsid w:val="00ED3DD8"/>
    <w:rsid w:val="00ED4012"/>
    <w:rsid w:val="00ED426F"/>
    <w:rsid w:val="00ED42D9"/>
    <w:rsid w:val="00ED5037"/>
    <w:rsid w:val="00ED50E7"/>
    <w:rsid w:val="00ED52DF"/>
    <w:rsid w:val="00ED5563"/>
    <w:rsid w:val="00ED590C"/>
    <w:rsid w:val="00ED5CDD"/>
    <w:rsid w:val="00ED5EB6"/>
    <w:rsid w:val="00ED5F09"/>
    <w:rsid w:val="00ED6006"/>
    <w:rsid w:val="00ED66A9"/>
    <w:rsid w:val="00ED70CE"/>
    <w:rsid w:val="00ED7133"/>
    <w:rsid w:val="00ED71DC"/>
    <w:rsid w:val="00ED7ED3"/>
    <w:rsid w:val="00EE006C"/>
    <w:rsid w:val="00EE0B40"/>
    <w:rsid w:val="00EE0E91"/>
    <w:rsid w:val="00EE163E"/>
    <w:rsid w:val="00EE165B"/>
    <w:rsid w:val="00EE1D3B"/>
    <w:rsid w:val="00EE2037"/>
    <w:rsid w:val="00EE20D8"/>
    <w:rsid w:val="00EE22DC"/>
    <w:rsid w:val="00EE2329"/>
    <w:rsid w:val="00EE2539"/>
    <w:rsid w:val="00EE2F3E"/>
    <w:rsid w:val="00EE33F3"/>
    <w:rsid w:val="00EE3D04"/>
    <w:rsid w:val="00EE428A"/>
    <w:rsid w:val="00EE556D"/>
    <w:rsid w:val="00EE5B74"/>
    <w:rsid w:val="00EE5DC1"/>
    <w:rsid w:val="00EE5ECB"/>
    <w:rsid w:val="00EE6727"/>
    <w:rsid w:val="00EE69B3"/>
    <w:rsid w:val="00EE7553"/>
    <w:rsid w:val="00EE7E0D"/>
    <w:rsid w:val="00EF06C8"/>
    <w:rsid w:val="00EF0707"/>
    <w:rsid w:val="00EF179C"/>
    <w:rsid w:val="00EF21E8"/>
    <w:rsid w:val="00EF2508"/>
    <w:rsid w:val="00EF2725"/>
    <w:rsid w:val="00EF2A76"/>
    <w:rsid w:val="00EF2CD3"/>
    <w:rsid w:val="00EF2D00"/>
    <w:rsid w:val="00EF2F8D"/>
    <w:rsid w:val="00EF3170"/>
    <w:rsid w:val="00EF363C"/>
    <w:rsid w:val="00EF3B3C"/>
    <w:rsid w:val="00EF41A7"/>
    <w:rsid w:val="00EF4787"/>
    <w:rsid w:val="00EF480A"/>
    <w:rsid w:val="00EF4D55"/>
    <w:rsid w:val="00EF5846"/>
    <w:rsid w:val="00EF66E9"/>
    <w:rsid w:val="00EF6B02"/>
    <w:rsid w:val="00EF7762"/>
    <w:rsid w:val="00EF79CA"/>
    <w:rsid w:val="00EF7C95"/>
    <w:rsid w:val="00EF7F72"/>
    <w:rsid w:val="00F000C9"/>
    <w:rsid w:val="00F001EB"/>
    <w:rsid w:val="00F002C2"/>
    <w:rsid w:val="00F002C7"/>
    <w:rsid w:val="00F004B5"/>
    <w:rsid w:val="00F00633"/>
    <w:rsid w:val="00F00B3F"/>
    <w:rsid w:val="00F0137F"/>
    <w:rsid w:val="00F01EA9"/>
    <w:rsid w:val="00F01F0D"/>
    <w:rsid w:val="00F02335"/>
    <w:rsid w:val="00F0260B"/>
    <w:rsid w:val="00F028D4"/>
    <w:rsid w:val="00F03352"/>
    <w:rsid w:val="00F03675"/>
    <w:rsid w:val="00F04341"/>
    <w:rsid w:val="00F04BF4"/>
    <w:rsid w:val="00F050EA"/>
    <w:rsid w:val="00F05763"/>
    <w:rsid w:val="00F065A3"/>
    <w:rsid w:val="00F06D21"/>
    <w:rsid w:val="00F0722B"/>
    <w:rsid w:val="00F07B37"/>
    <w:rsid w:val="00F1036A"/>
    <w:rsid w:val="00F10902"/>
    <w:rsid w:val="00F10D75"/>
    <w:rsid w:val="00F110EA"/>
    <w:rsid w:val="00F1116A"/>
    <w:rsid w:val="00F111A6"/>
    <w:rsid w:val="00F11292"/>
    <w:rsid w:val="00F1148F"/>
    <w:rsid w:val="00F1163B"/>
    <w:rsid w:val="00F117A7"/>
    <w:rsid w:val="00F121B0"/>
    <w:rsid w:val="00F121FE"/>
    <w:rsid w:val="00F1228F"/>
    <w:rsid w:val="00F1240B"/>
    <w:rsid w:val="00F12660"/>
    <w:rsid w:val="00F12A0D"/>
    <w:rsid w:val="00F132EE"/>
    <w:rsid w:val="00F1332D"/>
    <w:rsid w:val="00F13539"/>
    <w:rsid w:val="00F137E0"/>
    <w:rsid w:val="00F13AE4"/>
    <w:rsid w:val="00F13CF8"/>
    <w:rsid w:val="00F1437F"/>
    <w:rsid w:val="00F148AE"/>
    <w:rsid w:val="00F149F6"/>
    <w:rsid w:val="00F15095"/>
    <w:rsid w:val="00F156A7"/>
    <w:rsid w:val="00F1597B"/>
    <w:rsid w:val="00F15E0F"/>
    <w:rsid w:val="00F165AA"/>
    <w:rsid w:val="00F168DD"/>
    <w:rsid w:val="00F16C7F"/>
    <w:rsid w:val="00F16EED"/>
    <w:rsid w:val="00F17032"/>
    <w:rsid w:val="00F17245"/>
    <w:rsid w:val="00F17292"/>
    <w:rsid w:val="00F17539"/>
    <w:rsid w:val="00F175C9"/>
    <w:rsid w:val="00F176A3"/>
    <w:rsid w:val="00F17B82"/>
    <w:rsid w:val="00F2032F"/>
    <w:rsid w:val="00F20789"/>
    <w:rsid w:val="00F207D9"/>
    <w:rsid w:val="00F20B18"/>
    <w:rsid w:val="00F21049"/>
    <w:rsid w:val="00F21173"/>
    <w:rsid w:val="00F213AF"/>
    <w:rsid w:val="00F217B6"/>
    <w:rsid w:val="00F217BF"/>
    <w:rsid w:val="00F21D60"/>
    <w:rsid w:val="00F2251E"/>
    <w:rsid w:val="00F22B37"/>
    <w:rsid w:val="00F23434"/>
    <w:rsid w:val="00F23765"/>
    <w:rsid w:val="00F23D16"/>
    <w:rsid w:val="00F243A7"/>
    <w:rsid w:val="00F243D1"/>
    <w:rsid w:val="00F24BA1"/>
    <w:rsid w:val="00F24C9A"/>
    <w:rsid w:val="00F24F85"/>
    <w:rsid w:val="00F2535E"/>
    <w:rsid w:val="00F253B4"/>
    <w:rsid w:val="00F25CFC"/>
    <w:rsid w:val="00F263B9"/>
    <w:rsid w:val="00F26443"/>
    <w:rsid w:val="00F26808"/>
    <w:rsid w:val="00F269AB"/>
    <w:rsid w:val="00F27112"/>
    <w:rsid w:val="00F2728E"/>
    <w:rsid w:val="00F276C3"/>
    <w:rsid w:val="00F27AAA"/>
    <w:rsid w:val="00F27C6E"/>
    <w:rsid w:val="00F27E98"/>
    <w:rsid w:val="00F27EBE"/>
    <w:rsid w:val="00F309DC"/>
    <w:rsid w:val="00F30A6F"/>
    <w:rsid w:val="00F31494"/>
    <w:rsid w:val="00F314CD"/>
    <w:rsid w:val="00F3193F"/>
    <w:rsid w:val="00F319DE"/>
    <w:rsid w:val="00F31CD2"/>
    <w:rsid w:val="00F31DC9"/>
    <w:rsid w:val="00F31E69"/>
    <w:rsid w:val="00F31FFF"/>
    <w:rsid w:val="00F32052"/>
    <w:rsid w:val="00F32945"/>
    <w:rsid w:val="00F33938"/>
    <w:rsid w:val="00F3419D"/>
    <w:rsid w:val="00F341DB"/>
    <w:rsid w:val="00F342EB"/>
    <w:rsid w:val="00F3450C"/>
    <w:rsid w:val="00F34857"/>
    <w:rsid w:val="00F34DDF"/>
    <w:rsid w:val="00F353B2"/>
    <w:rsid w:val="00F35CB5"/>
    <w:rsid w:val="00F35D96"/>
    <w:rsid w:val="00F3603F"/>
    <w:rsid w:val="00F36EB5"/>
    <w:rsid w:val="00F372B6"/>
    <w:rsid w:val="00F372F8"/>
    <w:rsid w:val="00F379F4"/>
    <w:rsid w:val="00F401AA"/>
    <w:rsid w:val="00F408D5"/>
    <w:rsid w:val="00F40BD9"/>
    <w:rsid w:val="00F40C9A"/>
    <w:rsid w:val="00F40DF3"/>
    <w:rsid w:val="00F42611"/>
    <w:rsid w:val="00F4268F"/>
    <w:rsid w:val="00F439DB"/>
    <w:rsid w:val="00F43B11"/>
    <w:rsid w:val="00F4420D"/>
    <w:rsid w:val="00F443DA"/>
    <w:rsid w:val="00F449AF"/>
    <w:rsid w:val="00F44DAE"/>
    <w:rsid w:val="00F451FA"/>
    <w:rsid w:val="00F452EA"/>
    <w:rsid w:val="00F45650"/>
    <w:rsid w:val="00F45A76"/>
    <w:rsid w:val="00F45E06"/>
    <w:rsid w:val="00F45F32"/>
    <w:rsid w:val="00F463F7"/>
    <w:rsid w:val="00F46B56"/>
    <w:rsid w:val="00F470DF"/>
    <w:rsid w:val="00F472AC"/>
    <w:rsid w:val="00F47CBF"/>
    <w:rsid w:val="00F50F7E"/>
    <w:rsid w:val="00F512B2"/>
    <w:rsid w:val="00F5141C"/>
    <w:rsid w:val="00F516EB"/>
    <w:rsid w:val="00F5186A"/>
    <w:rsid w:val="00F51C51"/>
    <w:rsid w:val="00F5224E"/>
    <w:rsid w:val="00F527C2"/>
    <w:rsid w:val="00F52B15"/>
    <w:rsid w:val="00F52CC6"/>
    <w:rsid w:val="00F52D84"/>
    <w:rsid w:val="00F52E9B"/>
    <w:rsid w:val="00F52FF6"/>
    <w:rsid w:val="00F5310B"/>
    <w:rsid w:val="00F53A95"/>
    <w:rsid w:val="00F53C1B"/>
    <w:rsid w:val="00F53C8D"/>
    <w:rsid w:val="00F53FDF"/>
    <w:rsid w:val="00F54049"/>
    <w:rsid w:val="00F54090"/>
    <w:rsid w:val="00F54168"/>
    <w:rsid w:val="00F5429C"/>
    <w:rsid w:val="00F54417"/>
    <w:rsid w:val="00F54BAC"/>
    <w:rsid w:val="00F54D2E"/>
    <w:rsid w:val="00F552D1"/>
    <w:rsid w:val="00F553EE"/>
    <w:rsid w:val="00F558ED"/>
    <w:rsid w:val="00F55CA3"/>
    <w:rsid w:val="00F55D78"/>
    <w:rsid w:val="00F55DA1"/>
    <w:rsid w:val="00F55DC0"/>
    <w:rsid w:val="00F55DEB"/>
    <w:rsid w:val="00F55F22"/>
    <w:rsid w:val="00F56002"/>
    <w:rsid w:val="00F560D9"/>
    <w:rsid w:val="00F56146"/>
    <w:rsid w:val="00F567CD"/>
    <w:rsid w:val="00F56B19"/>
    <w:rsid w:val="00F56DC8"/>
    <w:rsid w:val="00F571B4"/>
    <w:rsid w:val="00F575B3"/>
    <w:rsid w:val="00F6016E"/>
    <w:rsid w:val="00F601EA"/>
    <w:rsid w:val="00F603CC"/>
    <w:rsid w:val="00F6062F"/>
    <w:rsid w:val="00F60D24"/>
    <w:rsid w:val="00F60EB1"/>
    <w:rsid w:val="00F61247"/>
    <w:rsid w:val="00F61314"/>
    <w:rsid w:val="00F6142C"/>
    <w:rsid w:val="00F6170B"/>
    <w:rsid w:val="00F61966"/>
    <w:rsid w:val="00F619EE"/>
    <w:rsid w:val="00F61A70"/>
    <w:rsid w:val="00F61FD8"/>
    <w:rsid w:val="00F620F9"/>
    <w:rsid w:val="00F62B8A"/>
    <w:rsid w:val="00F63575"/>
    <w:rsid w:val="00F63BCC"/>
    <w:rsid w:val="00F6435E"/>
    <w:rsid w:val="00F64513"/>
    <w:rsid w:val="00F6479E"/>
    <w:rsid w:val="00F65391"/>
    <w:rsid w:val="00F65509"/>
    <w:rsid w:val="00F65A56"/>
    <w:rsid w:val="00F661A6"/>
    <w:rsid w:val="00F66AA3"/>
    <w:rsid w:val="00F66DC8"/>
    <w:rsid w:val="00F66EA2"/>
    <w:rsid w:val="00F670FF"/>
    <w:rsid w:val="00F67195"/>
    <w:rsid w:val="00F67561"/>
    <w:rsid w:val="00F675B9"/>
    <w:rsid w:val="00F67720"/>
    <w:rsid w:val="00F67739"/>
    <w:rsid w:val="00F67868"/>
    <w:rsid w:val="00F67A5A"/>
    <w:rsid w:val="00F7065F"/>
    <w:rsid w:val="00F706A8"/>
    <w:rsid w:val="00F708F0"/>
    <w:rsid w:val="00F70DE6"/>
    <w:rsid w:val="00F71139"/>
    <w:rsid w:val="00F71655"/>
    <w:rsid w:val="00F7178B"/>
    <w:rsid w:val="00F7253E"/>
    <w:rsid w:val="00F7281D"/>
    <w:rsid w:val="00F73546"/>
    <w:rsid w:val="00F73D8F"/>
    <w:rsid w:val="00F73F05"/>
    <w:rsid w:val="00F7445F"/>
    <w:rsid w:val="00F744AD"/>
    <w:rsid w:val="00F74891"/>
    <w:rsid w:val="00F74AE9"/>
    <w:rsid w:val="00F74B41"/>
    <w:rsid w:val="00F759E5"/>
    <w:rsid w:val="00F75B5D"/>
    <w:rsid w:val="00F75BA6"/>
    <w:rsid w:val="00F75CD4"/>
    <w:rsid w:val="00F75EC4"/>
    <w:rsid w:val="00F7634F"/>
    <w:rsid w:val="00F76409"/>
    <w:rsid w:val="00F76480"/>
    <w:rsid w:val="00F7686C"/>
    <w:rsid w:val="00F7689B"/>
    <w:rsid w:val="00F7693B"/>
    <w:rsid w:val="00F7695C"/>
    <w:rsid w:val="00F76F66"/>
    <w:rsid w:val="00F7760F"/>
    <w:rsid w:val="00F77993"/>
    <w:rsid w:val="00F77E3F"/>
    <w:rsid w:val="00F77EC5"/>
    <w:rsid w:val="00F80578"/>
    <w:rsid w:val="00F805D0"/>
    <w:rsid w:val="00F8138C"/>
    <w:rsid w:val="00F813CE"/>
    <w:rsid w:val="00F81E2E"/>
    <w:rsid w:val="00F82112"/>
    <w:rsid w:val="00F82275"/>
    <w:rsid w:val="00F826C0"/>
    <w:rsid w:val="00F827EC"/>
    <w:rsid w:val="00F82920"/>
    <w:rsid w:val="00F82C81"/>
    <w:rsid w:val="00F83066"/>
    <w:rsid w:val="00F8330B"/>
    <w:rsid w:val="00F833DF"/>
    <w:rsid w:val="00F83651"/>
    <w:rsid w:val="00F83909"/>
    <w:rsid w:val="00F83C1D"/>
    <w:rsid w:val="00F83C9F"/>
    <w:rsid w:val="00F84010"/>
    <w:rsid w:val="00F8424C"/>
    <w:rsid w:val="00F8475E"/>
    <w:rsid w:val="00F849A6"/>
    <w:rsid w:val="00F849FE"/>
    <w:rsid w:val="00F84D1E"/>
    <w:rsid w:val="00F84E42"/>
    <w:rsid w:val="00F85378"/>
    <w:rsid w:val="00F85523"/>
    <w:rsid w:val="00F8562E"/>
    <w:rsid w:val="00F858B9"/>
    <w:rsid w:val="00F85C1B"/>
    <w:rsid w:val="00F85E19"/>
    <w:rsid w:val="00F860DA"/>
    <w:rsid w:val="00F86382"/>
    <w:rsid w:val="00F863CD"/>
    <w:rsid w:val="00F86B59"/>
    <w:rsid w:val="00F86C8E"/>
    <w:rsid w:val="00F86D54"/>
    <w:rsid w:val="00F8742F"/>
    <w:rsid w:val="00F87454"/>
    <w:rsid w:val="00F8795C"/>
    <w:rsid w:val="00F87BD4"/>
    <w:rsid w:val="00F87F5B"/>
    <w:rsid w:val="00F90218"/>
    <w:rsid w:val="00F90247"/>
    <w:rsid w:val="00F90615"/>
    <w:rsid w:val="00F90713"/>
    <w:rsid w:val="00F90908"/>
    <w:rsid w:val="00F91018"/>
    <w:rsid w:val="00F91925"/>
    <w:rsid w:val="00F91B2F"/>
    <w:rsid w:val="00F91F98"/>
    <w:rsid w:val="00F91FC6"/>
    <w:rsid w:val="00F925C2"/>
    <w:rsid w:val="00F92EAE"/>
    <w:rsid w:val="00F933A3"/>
    <w:rsid w:val="00F93A05"/>
    <w:rsid w:val="00F93A65"/>
    <w:rsid w:val="00F93B30"/>
    <w:rsid w:val="00F9408E"/>
    <w:rsid w:val="00F94323"/>
    <w:rsid w:val="00F9442A"/>
    <w:rsid w:val="00F944CA"/>
    <w:rsid w:val="00F94506"/>
    <w:rsid w:val="00F945F3"/>
    <w:rsid w:val="00F94989"/>
    <w:rsid w:val="00F95746"/>
    <w:rsid w:val="00F95BCE"/>
    <w:rsid w:val="00F96184"/>
    <w:rsid w:val="00F9655B"/>
    <w:rsid w:val="00F9745C"/>
    <w:rsid w:val="00F977CD"/>
    <w:rsid w:val="00F97868"/>
    <w:rsid w:val="00F97BEA"/>
    <w:rsid w:val="00FA002E"/>
    <w:rsid w:val="00FA00CF"/>
    <w:rsid w:val="00FA013F"/>
    <w:rsid w:val="00FA0676"/>
    <w:rsid w:val="00FA0DF9"/>
    <w:rsid w:val="00FA0FD3"/>
    <w:rsid w:val="00FA137A"/>
    <w:rsid w:val="00FA1A3D"/>
    <w:rsid w:val="00FA1A5F"/>
    <w:rsid w:val="00FA2597"/>
    <w:rsid w:val="00FA296B"/>
    <w:rsid w:val="00FA2D97"/>
    <w:rsid w:val="00FA2FD6"/>
    <w:rsid w:val="00FA3065"/>
    <w:rsid w:val="00FA30AA"/>
    <w:rsid w:val="00FA329E"/>
    <w:rsid w:val="00FA356F"/>
    <w:rsid w:val="00FA35C1"/>
    <w:rsid w:val="00FA3671"/>
    <w:rsid w:val="00FA48F5"/>
    <w:rsid w:val="00FA4937"/>
    <w:rsid w:val="00FA4DFB"/>
    <w:rsid w:val="00FA528C"/>
    <w:rsid w:val="00FA562B"/>
    <w:rsid w:val="00FA58D6"/>
    <w:rsid w:val="00FA5946"/>
    <w:rsid w:val="00FA5CFD"/>
    <w:rsid w:val="00FA5E9F"/>
    <w:rsid w:val="00FA5EF7"/>
    <w:rsid w:val="00FA6CC0"/>
    <w:rsid w:val="00FA6E08"/>
    <w:rsid w:val="00FA6FE8"/>
    <w:rsid w:val="00FA724A"/>
    <w:rsid w:val="00FA74BC"/>
    <w:rsid w:val="00FA77A0"/>
    <w:rsid w:val="00FA7BEE"/>
    <w:rsid w:val="00FB0374"/>
    <w:rsid w:val="00FB0551"/>
    <w:rsid w:val="00FB0CAF"/>
    <w:rsid w:val="00FB0E1E"/>
    <w:rsid w:val="00FB1517"/>
    <w:rsid w:val="00FB16C4"/>
    <w:rsid w:val="00FB1CDF"/>
    <w:rsid w:val="00FB20D7"/>
    <w:rsid w:val="00FB2B21"/>
    <w:rsid w:val="00FB2C4C"/>
    <w:rsid w:val="00FB36D4"/>
    <w:rsid w:val="00FB3D21"/>
    <w:rsid w:val="00FB481C"/>
    <w:rsid w:val="00FB4C35"/>
    <w:rsid w:val="00FB4C3C"/>
    <w:rsid w:val="00FB4D00"/>
    <w:rsid w:val="00FB4D15"/>
    <w:rsid w:val="00FB5593"/>
    <w:rsid w:val="00FB5819"/>
    <w:rsid w:val="00FB5E21"/>
    <w:rsid w:val="00FB5EB7"/>
    <w:rsid w:val="00FB65DD"/>
    <w:rsid w:val="00FB6845"/>
    <w:rsid w:val="00FB6A8B"/>
    <w:rsid w:val="00FB6C53"/>
    <w:rsid w:val="00FB6DD5"/>
    <w:rsid w:val="00FB6FE0"/>
    <w:rsid w:val="00FB702F"/>
    <w:rsid w:val="00FB7040"/>
    <w:rsid w:val="00FB7063"/>
    <w:rsid w:val="00FB7229"/>
    <w:rsid w:val="00FB7261"/>
    <w:rsid w:val="00FB788A"/>
    <w:rsid w:val="00FB7904"/>
    <w:rsid w:val="00FB7A1C"/>
    <w:rsid w:val="00FB7CC4"/>
    <w:rsid w:val="00FB7FA2"/>
    <w:rsid w:val="00FC0F09"/>
    <w:rsid w:val="00FC0F15"/>
    <w:rsid w:val="00FC0F48"/>
    <w:rsid w:val="00FC1126"/>
    <w:rsid w:val="00FC1167"/>
    <w:rsid w:val="00FC16BE"/>
    <w:rsid w:val="00FC17EB"/>
    <w:rsid w:val="00FC237A"/>
    <w:rsid w:val="00FC2622"/>
    <w:rsid w:val="00FC291C"/>
    <w:rsid w:val="00FC2C1B"/>
    <w:rsid w:val="00FC317C"/>
    <w:rsid w:val="00FC319D"/>
    <w:rsid w:val="00FC31C4"/>
    <w:rsid w:val="00FC3288"/>
    <w:rsid w:val="00FC339D"/>
    <w:rsid w:val="00FC3541"/>
    <w:rsid w:val="00FC3C41"/>
    <w:rsid w:val="00FC430F"/>
    <w:rsid w:val="00FC4761"/>
    <w:rsid w:val="00FC483D"/>
    <w:rsid w:val="00FC497C"/>
    <w:rsid w:val="00FC4B56"/>
    <w:rsid w:val="00FC4C97"/>
    <w:rsid w:val="00FC4E17"/>
    <w:rsid w:val="00FC4E31"/>
    <w:rsid w:val="00FC4E59"/>
    <w:rsid w:val="00FC5765"/>
    <w:rsid w:val="00FC596D"/>
    <w:rsid w:val="00FC5E05"/>
    <w:rsid w:val="00FC669A"/>
    <w:rsid w:val="00FC69EB"/>
    <w:rsid w:val="00FC6EFB"/>
    <w:rsid w:val="00FC6FA8"/>
    <w:rsid w:val="00FC78A2"/>
    <w:rsid w:val="00FC7E7C"/>
    <w:rsid w:val="00FD000B"/>
    <w:rsid w:val="00FD00C6"/>
    <w:rsid w:val="00FD00D7"/>
    <w:rsid w:val="00FD093A"/>
    <w:rsid w:val="00FD0BCC"/>
    <w:rsid w:val="00FD0F57"/>
    <w:rsid w:val="00FD0F95"/>
    <w:rsid w:val="00FD1333"/>
    <w:rsid w:val="00FD1629"/>
    <w:rsid w:val="00FD1654"/>
    <w:rsid w:val="00FD16D3"/>
    <w:rsid w:val="00FD17EB"/>
    <w:rsid w:val="00FD1821"/>
    <w:rsid w:val="00FD2048"/>
    <w:rsid w:val="00FD22DE"/>
    <w:rsid w:val="00FD26F1"/>
    <w:rsid w:val="00FD3146"/>
    <w:rsid w:val="00FD379D"/>
    <w:rsid w:val="00FD3B62"/>
    <w:rsid w:val="00FD3F4A"/>
    <w:rsid w:val="00FD4014"/>
    <w:rsid w:val="00FD4214"/>
    <w:rsid w:val="00FD434D"/>
    <w:rsid w:val="00FD44FB"/>
    <w:rsid w:val="00FD4B78"/>
    <w:rsid w:val="00FD4ECB"/>
    <w:rsid w:val="00FD524E"/>
    <w:rsid w:val="00FD52D5"/>
    <w:rsid w:val="00FD54A6"/>
    <w:rsid w:val="00FD5822"/>
    <w:rsid w:val="00FD5C51"/>
    <w:rsid w:val="00FD6462"/>
    <w:rsid w:val="00FD649D"/>
    <w:rsid w:val="00FD655E"/>
    <w:rsid w:val="00FD6873"/>
    <w:rsid w:val="00FD6A1A"/>
    <w:rsid w:val="00FD6F43"/>
    <w:rsid w:val="00FD7033"/>
    <w:rsid w:val="00FD70C4"/>
    <w:rsid w:val="00FD73A5"/>
    <w:rsid w:val="00FD7484"/>
    <w:rsid w:val="00FD7582"/>
    <w:rsid w:val="00FD76F5"/>
    <w:rsid w:val="00FD78C0"/>
    <w:rsid w:val="00FD79E5"/>
    <w:rsid w:val="00FD7EDF"/>
    <w:rsid w:val="00FE0710"/>
    <w:rsid w:val="00FE09B5"/>
    <w:rsid w:val="00FE0A13"/>
    <w:rsid w:val="00FE0B04"/>
    <w:rsid w:val="00FE0F56"/>
    <w:rsid w:val="00FE0F86"/>
    <w:rsid w:val="00FE1510"/>
    <w:rsid w:val="00FE17E7"/>
    <w:rsid w:val="00FE1DBA"/>
    <w:rsid w:val="00FE1E16"/>
    <w:rsid w:val="00FE2BCD"/>
    <w:rsid w:val="00FE344B"/>
    <w:rsid w:val="00FE3954"/>
    <w:rsid w:val="00FE3D8A"/>
    <w:rsid w:val="00FE3EBB"/>
    <w:rsid w:val="00FE3ECC"/>
    <w:rsid w:val="00FE3F2D"/>
    <w:rsid w:val="00FE5720"/>
    <w:rsid w:val="00FE5D24"/>
    <w:rsid w:val="00FE665C"/>
    <w:rsid w:val="00FE6825"/>
    <w:rsid w:val="00FE6ECC"/>
    <w:rsid w:val="00FE747C"/>
    <w:rsid w:val="00FE7AC1"/>
    <w:rsid w:val="00FE7FE2"/>
    <w:rsid w:val="00FF0439"/>
    <w:rsid w:val="00FF0C17"/>
    <w:rsid w:val="00FF0DAF"/>
    <w:rsid w:val="00FF11B4"/>
    <w:rsid w:val="00FF1525"/>
    <w:rsid w:val="00FF1526"/>
    <w:rsid w:val="00FF159F"/>
    <w:rsid w:val="00FF1777"/>
    <w:rsid w:val="00FF29D6"/>
    <w:rsid w:val="00FF2AA0"/>
    <w:rsid w:val="00FF2AB1"/>
    <w:rsid w:val="00FF2E80"/>
    <w:rsid w:val="00FF2FFE"/>
    <w:rsid w:val="00FF35F5"/>
    <w:rsid w:val="00FF3AF1"/>
    <w:rsid w:val="00FF3C79"/>
    <w:rsid w:val="00FF3CB1"/>
    <w:rsid w:val="00FF4509"/>
    <w:rsid w:val="00FF46E6"/>
    <w:rsid w:val="00FF4C17"/>
    <w:rsid w:val="00FF4E9F"/>
    <w:rsid w:val="00FF4ED8"/>
    <w:rsid w:val="00FF5061"/>
    <w:rsid w:val="00FF51E3"/>
    <w:rsid w:val="00FF553E"/>
    <w:rsid w:val="00FF597B"/>
    <w:rsid w:val="00FF5A08"/>
    <w:rsid w:val="00FF6334"/>
    <w:rsid w:val="00FF6593"/>
    <w:rsid w:val="00FF6806"/>
    <w:rsid w:val="00FF6854"/>
    <w:rsid w:val="00FF6A1C"/>
    <w:rsid w:val="00FF6DBF"/>
    <w:rsid w:val="00FF7FDF"/>
    <w:rsid w:val="011A7C69"/>
    <w:rsid w:val="01B9AC16"/>
    <w:rsid w:val="029CD758"/>
    <w:rsid w:val="03AE303D"/>
    <w:rsid w:val="04057D12"/>
    <w:rsid w:val="047B22E8"/>
    <w:rsid w:val="0740FCDF"/>
    <w:rsid w:val="08005CC5"/>
    <w:rsid w:val="0B1504FF"/>
    <w:rsid w:val="0EF7F841"/>
    <w:rsid w:val="10534324"/>
    <w:rsid w:val="10BC5A55"/>
    <w:rsid w:val="13877704"/>
    <w:rsid w:val="13F41C18"/>
    <w:rsid w:val="14658F5E"/>
    <w:rsid w:val="14B7A5FF"/>
    <w:rsid w:val="14E3BC03"/>
    <w:rsid w:val="15399BCE"/>
    <w:rsid w:val="175A175D"/>
    <w:rsid w:val="19758820"/>
    <w:rsid w:val="1B88A703"/>
    <w:rsid w:val="1C056B15"/>
    <w:rsid w:val="1C1E8C54"/>
    <w:rsid w:val="1F91447D"/>
    <w:rsid w:val="22A07F84"/>
    <w:rsid w:val="22E44704"/>
    <w:rsid w:val="236E5BAD"/>
    <w:rsid w:val="2596776B"/>
    <w:rsid w:val="2663ED05"/>
    <w:rsid w:val="26EB8BBA"/>
    <w:rsid w:val="2708B873"/>
    <w:rsid w:val="278F55D7"/>
    <w:rsid w:val="2894DDC8"/>
    <w:rsid w:val="28BD48F6"/>
    <w:rsid w:val="29312D29"/>
    <w:rsid w:val="29432D5B"/>
    <w:rsid w:val="2C283EB2"/>
    <w:rsid w:val="2CD8FBE3"/>
    <w:rsid w:val="2F55A369"/>
    <w:rsid w:val="2FD56529"/>
    <w:rsid w:val="3296FE3A"/>
    <w:rsid w:val="3704E0F9"/>
    <w:rsid w:val="389ECA1F"/>
    <w:rsid w:val="399DBD6C"/>
    <w:rsid w:val="3BA7F197"/>
    <w:rsid w:val="3C3451D0"/>
    <w:rsid w:val="3CC0D5EB"/>
    <w:rsid w:val="3DEBD15F"/>
    <w:rsid w:val="3E6B64B9"/>
    <w:rsid w:val="3EBFF54F"/>
    <w:rsid w:val="3EFADDE5"/>
    <w:rsid w:val="40F8DE55"/>
    <w:rsid w:val="411E4310"/>
    <w:rsid w:val="41F0E76E"/>
    <w:rsid w:val="42CCB60A"/>
    <w:rsid w:val="45220EBB"/>
    <w:rsid w:val="4BB50E48"/>
    <w:rsid w:val="4DB68D0C"/>
    <w:rsid w:val="5181E5B6"/>
    <w:rsid w:val="528E281E"/>
    <w:rsid w:val="53E2B200"/>
    <w:rsid w:val="553F1578"/>
    <w:rsid w:val="56AE5A59"/>
    <w:rsid w:val="57B1A4F7"/>
    <w:rsid w:val="58CEAE50"/>
    <w:rsid w:val="58F4C248"/>
    <w:rsid w:val="5944FA28"/>
    <w:rsid w:val="5A38A3B5"/>
    <w:rsid w:val="5B652CB9"/>
    <w:rsid w:val="5B9B9670"/>
    <w:rsid w:val="5CEE658A"/>
    <w:rsid w:val="5EF44F6D"/>
    <w:rsid w:val="5F4A596D"/>
    <w:rsid w:val="62DD4A69"/>
    <w:rsid w:val="637188B0"/>
    <w:rsid w:val="663E19CF"/>
    <w:rsid w:val="66C88A72"/>
    <w:rsid w:val="66EDC63F"/>
    <w:rsid w:val="6765B39F"/>
    <w:rsid w:val="67EF10AB"/>
    <w:rsid w:val="6A118E60"/>
    <w:rsid w:val="6A96DCB7"/>
    <w:rsid w:val="6C126C10"/>
    <w:rsid w:val="6C803BF8"/>
    <w:rsid w:val="6CAB133F"/>
    <w:rsid w:val="6CAE418F"/>
    <w:rsid w:val="6D04AC24"/>
    <w:rsid w:val="6FB12345"/>
    <w:rsid w:val="721466A1"/>
    <w:rsid w:val="72B6DDA1"/>
    <w:rsid w:val="735821BB"/>
    <w:rsid w:val="773A17EB"/>
    <w:rsid w:val="778765C8"/>
    <w:rsid w:val="785A9932"/>
    <w:rsid w:val="78D7E37C"/>
    <w:rsid w:val="7977F6E0"/>
    <w:rsid w:val="7A15D762"/>
    <w:rsid w:val="7E03AC1F"/>
    <w:rsid w:val="7F1C90A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05E79"/>
  <w14:defaultImageDpi w14:val="330"/>
  <w15:docId w15:val="{07FF5373-4930-490A-9ADC-6A105F4E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A7"/>
    <w:pPr>
      <w:spacing w:after="120" w:line="276" w:lineRule="auto"/>
    </w:pPr>
    <w:rPr>
      <w:rFonts w:ascii="Arial" w:hAnsi="Arial" w:cs="Arial"/>
      <w:sz w:val="22"/>
      <w:szCs w:val="22"/>
      <w:lang w:val="en-AU"/>
    </w:rPr>
  </w:style>
  <w:style w:type="paragraph" w:styleId="Heading1">
    <w:name w:val="heading 1"/>
    <w:basedOn w:val="Normal"/>
    <w:next w:val="Normal"/>
    <w:link w:val="Heading1Char"/>
    <w:uiPriority w:val="9"/>
    <w:qFormat/>
    <w:rsid w:val="009F41DE"/>
    <w:pPr>
      <w:keepNext/>
      <w:keepLines/>
      <w:spacing w:before="360" w:after="240"/>
      <w:outlineLvl w:val="0"/>
    </w:pPr>
    <w:rPr>
      <w:rFonts w:eastAsiaTheme="majorEastAsia" w:cstheme="majorBidi"/>
      <w:color w:val="004270"/>
      <w:sz w:val="48"/>
      <w:szCs w:val="40"/>
    </w:rPr>
  </w:style>
  <w:style w:type="paragraph" w:styleId="Heading2">
    <w:name w:val="heading 2"/>
    <w:basedOn w:val="Normal"/>
    <w:next w:val="Normal"/>
    <w:link w:val="Heading2Char"/>
    <w:uiPriority w:val="9"/>
    <w:unhideWhenUsed/>
    <w:qFormat/>
    <w:rsid w:val="00B737FF"/>
    <w:pPr>
      <w:keepNext/>
      <w:keepLines/>
      <w:spacing w:before="240" w:after="240"/>
      <w:outlineLvl w:val="1"/>
    </w:pPr>
    <w:rPr>
      <w:rFonts w:eastAsiaTheme="majorEastAsia" w:cstheme="majorBidi"/>
      <w:color w:val="004270"/>
      <w:sz w:val="32"/>
      <w:szCs w:val="32"/>
      <w:lang w:val="en-US"/>
    </w:rPr>
  </w:style>
  <w:style w:type="paragraph" w:styleId="Heading3">
    <w:name w:val="heading 3"/>
    <w:basedOn w:val="Normal"/>
    <w:next w:val="Normal"/>
    <w:link w:val="Heading3Char"/>
    <w:uiPriority w:val="9"/>
    <w:unhideWhenUsed/>
    <w:qFormat/>
    <w:rsid w:val="00EC5539"/>
    <w:pPr>
      <w:keepNext/>
      <w:keepLines/>
      <w:spacing w:before="360"/>
      <w:outlineLvl w:val="2"/>
    </w:pPr>
    <w:rPr>
      <w:rFonts w:eastAsiaTheme="majorEastAsia" w:cstheme="majorBidi"/>
      <w:color w:val="004270"/>
      <w:sz w:val="24"/>
      <w:szCs w:val="24"/>
      <w:lang w:val="en-US"/>
    </w:rPr>
  </w:style>
  <w:style w:type="paragraph" w:styleId="Heading4">
    <w:name w:val="heading 4"/>
    <w:basedOn w:val="Response-title"/>
    <w:next w:val="Normal"/>
    <w:link w:val="Heading4Char"/>
    <w:uiPriority w:val="9"/>
    <w:unhideWhenUsed/>
    <w:qFormat/>
    <w:rsid w:val="00696117"/>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Footnote Text2,Footnote Text Char Char,Footnote Text Char1 Char Char,Footnote Text Char Char Char Char,Footnote Text Char Char Char Char Char Char Char Char Char Char Char Char,Text,Tex,Footnote Text Char1 Char,Footnote Text Char2 Char"/>
    <w:basedOn w:val="Normal"/>
    <w:link w:val="FootnoteTextChar"/>
    <w:uiPriority w:val="99"/>
    <w:unhideWhenUsed/>
    <w:qFormat/>
    <w:rsid w:val="00C33416"/>
    <w:rPr>
      <w:sz w:val="20"/>
    </w:rPr>
  </w:style>
  <w:style w:type="character" w:customStyle="1" w:styleId="FootnoteTextChar">
    <w:name w:val="Footnote Text Char"/>
    <w:aliases w:val="5_G Char,Footnote Text2 Char,Footnote Text Char Char Char,Footnote Text Char1 Char Char Char,Footnote Text Char Char Char Char Char,Footnote Text Char Char Char Char Char Char Char Char Char Char Char Char Char,Text Char,Tex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 refss Char Char1,4_G Char Char Char1 Char Char Char Char Char Char,Footnote Reference1 Char Char Char1 Char Char Char Char Char Char,Footnote,Stinking Styles,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9F41DE"/>
    <w:rPr>
      <w:rFonts w:ascii="Arial" w:eastAsiaTheme="majorEastAsia" w:hAnsi="Arial" w:cstheme="majorBidi"/>
      <w:color w:val="004270"/>
      <w:sz w:val="48"/>
      <w:szCs w:val="40"/>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2668C6"/>
    <w:pPr>
      <w:pBdr>
        <w:top w:val="single" w:sz="8" w:space="1" w:color="004270"/>
      </w:pBdr>
      <w:tabs>
        <w:tab w:val="center" w:pos="4513"/>
        <w:tab w:val="right" w:pos="9026"/>
      </w:tabs>
    </w:pPr>
  </w:style>
  <w:style w:type="character" w:customStyle="1" w:styleId="FooterChar">
    <w:name w:val="Footer Char"/>
    <w:basedOn w:val="DefaultParagraphFont"/>
    <w:link w:val="Footer"/>
    <w:uiPriority w:val="99"/>
    <w:rsid w:val="002668C6"/>
    <w:rPr>
      <w:rFonts w:ascii="Arial" w:hAnsi="Arial" w:cs="Arial"/>
      <w:sz w:val="22"/>
      <w:szCs w:val="22"/>
      <w:lang w:val="en-AU"/>
    </w:rPr>
  </w:style>
  <w:style w:type="character" w:customStyle="1" w:styleId="Heading2Char">
    <w:name w:val="Heading 2 Char"/>
    <w:basedOn w:val="DefaultParagraphFont"/>
    <w:link w:val="Heading2"/>
    <w:uiPriority w:val="9"/>
    <w:rsid w:val="00A6318E"/>
    <w:rPr>
      <w:rFonts w:ascii="Arial" w:eastAsiaTheme="majorEastAsia" w:hAnsi="Arial" w:cstheme="majorBidi"/>
      <w:color w:val="004270"/>
      <w:sz w:val="32"/>
      <w:szCs w:val="32"/>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6C45D9"/>
    <w:rPr>
      <w:rFonts w:ascii="Arial" w:eastAsiaTheme="majorEastAsia" w:hAnsi="Arial" w:cstheme="majorBidi"/>
      <w:color w:val="004270"/>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280E8F"/>
    <w:pPr>
      <w:numPr>
        <w:numId w:val="1"/>
      </w:numPr>
      <w:spacing w:before="120" w:after="240"/>
      <w:contextualSpacing w:val="0"/>
    </w:pPr>
  </w:style>
  <w:style w:type="paragraph" w:styleId="Quote">
    <w:name w:val="Quote"/>
    <w:basedOn w:val="Normal"/>
    <w:next w:val="Normal"/>
    <w:link w:val="QuoteChar"/>
    <w:uiPriority w:val="29"/>
    <w:qFormat/>
    <w:rsid w:val="003C2709"/>
    <w:pPr>
      <w:spacing w:before="240" w:after="240"/>
      <w:ind w:left="907" w:right="843"/>
    </w:pPr>
    <w:rPr>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280E8F"/>
    <w:rPr>
      <w:rFonts w:ascii="Arial" w:hAnsi="Arial" w:cs="Arial"/>
      <w:sz w:val="22"/>
      <w:szCs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2"/>
      </w:numPr>
      <w:spacing w:after="240"/>
    </w:p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qFormat/>
    <w:rsid w:val="00F0367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qFormat/>
    <w:rsid w:val="009D1BFB"/>
    <w:rPr>
      <w:i/>
      <w:iCs/>
    </w:rPr>
  </w:style>
  <w:style w:type="character" w:customStyle="1" w:styleId="normaltextrun">
    <w:name w:val="normaltextrun"/>
    <w:basedOn w:val="DefaultParagraphFont"/>
    <w:rsid w:val="00ED5EB6"/>
  </w:style>
  <w:style w:type="character" w:customStyle="1" w:styleId="eop">
    <w:name w:val="eop"/>
    <w:basedOn w:val="DefaultParagraphFont"/>
    <w:rsid w:val="00ED5EB6"/>
  </w:style>
  <w:style w:type="character" w:styleId="UnresolvedMention">
    <w:name w:val="Unresolved Mention"/>
    <w:basedOn w:val="DefaultParagraphFont"/>
    <w:uiPriority w:val="99"/>
    <w:semiHidden/>
    <w:unhideWhenUsed/>
    <w:rsid w:val="003175C3"/>
    <w:rPr>
      <w:color w:val="605E5C"/>
      <w:shd w:val="clear" w:color="auto" w:fill="E1DFDD"/>
    </w:rPr>
  </w:style>
  <w:style w:type="paragraph" w:customStyle="1" w:styleId="recommendation">
    <w:name w:val="recommendation"/>
    <w:basedOn w:val="Normal"/>
    <w:qFormat/>
    <w:rsid w:val="0023707F"/>
    <w:pPr>
      <w:spacing w:before="360" w:after="360"/>
    </w:pPr>
    <w:rPr>
      <w:bCs/>
      <w:color w:val="004270"/>
    </w:rPr>
  </w:style>
  <w:style w:type="paragraph" w:customStyle="1" w:styleId="response">
    <w:name w:val="response"/>
    <w:basedOn w:val="Normal"/>
    <w:qFormat/>
    <w:rsid w:val="002F50B2"/>
    <w:pPr>
      <w:pBdr>
        <w:left w:val="single" w:sz="24" w:space="4" w:color="004270"/>
      </w:pBdr>
      <w:spacing w:before="120" w:after="0"/>
      <w:ind w:left="113"/>
    </w:pPr>
    <w:rPr>
      <w:color w:val="004270"/>
    </w:rPr>
  </w:style>
  <w:style w:type="paragraph" w:customStyle="1" w:styleId="Heading3-response">
    <w:name w:val="Heading 3 - response"/>
    <w:basedOn w:val="Heading3"/>
    <w:qFormat/>
    <w:rsid w:val="0023707F"/>
    <w:pPr>
      <w:pBdr>
        <w:left w:val="single" w:sz="18" w:space="4" w:color="004270"/>
      </w:pBdr>
      <w:ind w:left="284"/>
    </w:pPr>
  </w:style>
  <w:style w:type="character" w:customStyle="1" w:styleId="Style1Char">
    <w:name w:val="Style1 Char"/>
    <w:basedOn w:val="ListParagraphChar"/>
    <w:link w:val="Style1"/>
    <w:locked/>
    <w:rsid w:val="00436963"/>
    <w:rPr>
      <w:rFonts w:ascii="Times New Roman" w:eastAsia="Times New Roman" w:hAnsi="Times New Roman" w:cs="Times New Roman"/>
      <w:bCs/>
      <w:iCs/>
      <w:lang w:val="en-AU" w:eastAsia="en-GB"/>
    </w:rPr>
  </w:style>
  <w:style w:type="paragraph" w:customStyle="1" w:styleId="Style1">
    <w:name w:val="Style1"/>
    <w:basedOn w:val="ListParagraph"/>
    <w:link w:val="Style1Char"/>
    <w:qFormat/>
    <w:rsid w:val="00436963"/>
    <w:pPr>
      <w:numPr>
        <w:ilvl w:val="1"/>
        <w:numId w:val="3"/>
      </w:numPr>
      <w:spacing w:after="240" w:line="240" w:lineRule="auto"/>
      <w:contextualSpacing w:val="0"/>
    </w:pPr>
    <w:rPr>
      <w:rFonts w:ascii="Times New Roman" w:eastAsia="Times New Roman" w:hAnsi="Times New Roman" w:cs="Times New Roman"/>
      <w:bCs/>
      <w:iCs/>
      <w:sz w:val="24"/>
      <w:szCs w:val="24"/>
      <w:lang w:eastAsia="en-GB"/>
    </w:rPr>
  </w:style>
  <w:style w:type="paragraph" w:styleId="Revision">
    <w:name w:val="Revision"/>
    <w:hidden/>
    <w:uiPriority w:val="99"/>
    <w:semiHidden/>
    <w:rsid w:val="00486EC4"/>
    <w:rPr>
      <w:rFonts w:ascii="Arial" w:hAnsi="Arial" w:cs="Arial"/>
      <w:sz w:val="22"/>
      <w:szCs w:val="22"/>
      <w:lang w:val="en-AU"/>
    </w:rPr>
  </w:style>
  <w:style w:type="character" w:customStyle="1" w:styleId="listnumber">
    <w:name w:val="listnumber"/>
    <w:basedOn w:val="DefaultParagraphFont"/>
    <w:rsid w:val="008B6A38"/>
  </w:style>
  <w:style w:type="table" w:customStyle="1" w:styleId="TableGrid1">
    <w:name w:val="Table Grid1"/>
    <w:basedOn w:val="TableNormal"/>
    <w:uiPriority w:val="59"/>
    <w:rsid w:val="00845212"/>
    <w:rPr>
      <w:rFonts w:eastAsiaTheme="minorHAns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wrappedspan">
    <w:name w:val="bn_wrapped_span"/>
    <w:basedOn w:val="DefaultParagraphFont"/>
    <w:rsid w:val="00131BBA"/>
  </w:style>
  <w:style w:type="character" w:customStyle="1" w:styleId="s7d2086b4">
    <w:name w:val="s7d2086b4"/>
    <w:basedOn w:val="DefaultParagraphFont"/>
    <w:rsid w:val="00EB1F7E"/>
  </w:style>
  <w:style w:type="character" w:customStyle="1" w:styleId="apple-converted-space">
    <w:name w:val="apple-converted-space"/>
    <w:basedOn w:val="DefaultParagraphFont"/>
    <w:rsid w:val="00CB4BCD"/>
  </w:style>
  <w:style w:type="character" w:customStyle="1" w:styleId="jade-ts-9">
    <w:name w:val="jade-ts-9"/>
    <w:basedOn w:val="DefaultParagraphFont"/>
    <w:rsid w:val="004105D8"/>
  </w:style>
  <w:style w:type="character" w:styleId="PageNumber">
    <w:name w:val="page number"/>
    <w:basedOn w:val="DefaultParagraphFont"/>
    <w:uiPriority w:val="99"/>
    <w:semiHidden/>
    <w:unhideWhenUsed/>
    <w:rsid w:val="00F1116A"/>
  </w:style>
  <w:style w:type="character" w:customStyle="1" w:styleId="Heading4Char">
    <w:name w:val="Heading 4 Char"/>
    <w:basedOn w:val="DefaultParagraphFont"/>
    <w:link w:val="Heading4"/>
    <w:uiPriority w:val="9"/>
    <w:rsid w:val="005D16FA"/>
    <w:rPr>
      <w:rFonts w:ascii="Arial" w:hAnsi="Arial" w:cs="Arial"/>
      <w:color w:val="FFFFFF" w:themeColor="background1"/>
      <w:sz w:val="28"/>
      <w:szCs w:val="28"/>
      <w:shd w:val="clear" w:color="auto" w:fill="004270"/>
      <w:lang w:val="en-AU"/>
    </w:rPr>
  </w:style>
  <w:style w:type="paragraph" w:styleId="Title">
    <w:name w:val="Title"/>
    <w:basedOn w:val="Normal"/>
    <w:next w:val="Normal"/>
    <w:link w:val="TitleChar"/>
    <w:uiPriority w:val="10"/>
    <w:qFormat/>
    <w:rsid w:val="004F3B53"/>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F3B53"/>
    <w:rPr>
      <w:rFonts w:ascii="Arial" w:eastAsiaTheme="majorEastAsia" w:hAnsi="Arial" w:cstheme="majorBidi"/>
      <w:spacing w:val="-10"/>
      <w:kern w:val="28"/>
      <w:sz w:val="56"/>
      <w:szCs w:val="56"/>
      <w:lang w:val="en-AU"/>
    </w:rPr>
  </w:style>
  <w:style w:type="character" w:styleId="Mention">
    <w:name w:val="Mention"/>
    <w:basedOn w:val="DefaultParagraphFont"/>
    <w:uiPriority w:val="99"/>
    <w:unhideWhenUsed/>
    <w:rsid w:val="003D30B0"/>
    <w:rPr>
      <w:color w:val="2B579A"/>
      <w:shd w:val="clear" w:color="auto" w:fill="E1DFDD"/>
    </w:rPr>
  </w:style>
  <w:style w:type="paragraph" w:customStyle="1" w:styleId="p2">
    <w:name w:val="p2"/>
    <w:basedOn w:val="Normal"/>
    <w:rsid w:val="00435839"/>
    <w:pPr>
      <w:spacing w:before="100" w:beforeAutospacing="1" w:after="100" w:afterAutospacing="1" w:line="240" w:lineRule="auto"/>
    </w:pPr>
    <w:rPr>
      <w:rFonts w:ascii="Calibri" w:eastAsiaTheme="minorHAnsi" w:hAnsi="Calibri" w:cs="Calibri"/>
      <w:lang w:eastAsia="en-AU"/>
    </w:rPr>
  </w:style>
  <w:style w:type="paragraph" w:customStyle="1" w:styleId="p3">
    <w:name w:val="p3"/>
    <w:basedOn w:val="Normal"/>
    <w:rsid w:val="00435839"/>
    <w:pPr>
      <w:spacing w:before="100" w:beforeAutospacing="1" w:after="100" w:afterAutospacing="1" w:line="240" w:lineRule="auto"/>
    </w:pPr>
    <w:rPr>
      <w:rFonts w:ascii="Calibri" w:eastAsiaTheme="minorHAnsi" w:hAnsi="Calibri" w:cs="Calibri"/>
      <w:lang w:eastAsia="en-AU"/>
    </w:rPr>
  </w:style>
  <w:style w:type="character" w:customStyle="1" w:styleId="s2">
    <w:name w:val="s2"/>
    <w:basedOn w:val="DefaultParagraphFont"/>
    <w:rsid w:val="00435839"/>
  </w:style>
  <w:style w:type="character" w:styleId="Strong">
    <w:name w:val="Strong"/>
    <w:basedOn w:val="DefaultParagraphFont"/>
    <w:uiPriority w:val="22"/>
    <w:qFormat/>
    <w:rsid w:val="009E49CE"/>
    <w:rPr>
      <w:b/>
      <w:bCs/>
    </w:rPr>
  </w:style>
  <w:style w:type="table" w:styleId="PlainTable2">
    <w:name w:val="Plain Table 2"/>
    <w:basedOn w:val="TableNormal"/>
    <w:uiPriority w:val="42"/>
    <w:rsid w:val="00F27AAA"/>
    <w:rPr>
      <w:rFonts w:eastAsiaTheme="minorHAnsi"/>
      <w:kern w:val="2"/>
      <w:lang w:val="en-AU"/>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ondents">
    <w:name w:val="Resondents"/>
    <w:basedOn w:val="Numberedparagraph"/>
    <w:link w:val="ResondentsChar"/>
    <w:qFormat/>
    <w:rsid w:val="005F5378"/>
    <w:pPr>
      <w:numPr>
        <w:numId w:val="0"/>
      </w:numPr>
    </w:pPr>
  </w:style>
  <w:style w:type="character" w:customStyle="1" w:styleId="ResondentsChar">
    <w:name w:val="Resondents Char"/>
    <w:basedOn w:val="NumberedparagraphChar"/>
    <w:link w:val="Resondents"/>
    <w:rsid w:val="005F5378"/>
    <w:rPr>
      <w:rFonts w:ascii="Arial" w:hAnsi="Arial" w:cs="Arial"/>
      <w:sz w:val="22"/>
      <w:szCs w:val="22"/>
      <w:lang w:val="en-AU"/>
    </w:rPr>
  </w:style>
  <w:style w:type="paragraph" w:styleId="NormalWeb">
    <w:name w:val="Normal (Web)"/>
    <w:basedOn w:val="Normal"/>
    <w:uiPriority w:val="99"/>
    <w:semiHidden/>
    <w:unhideWhenUsed/>
    <w:rsid w:val="00A356F9"/>
    <w:rPr>
      <w:rFonts w:ascii="Times New Roman" w:hAnsi="Times New Roman" w:cs="Times New Roman"/>
      <w:sz w:val="24"/>
      <w:szCs w:val="24"/>
    </w:rPr>
  </w:style>
  <w:style w:type="paragraph" w:customStyle="1" w:styleId="Response-title">
    <w:name w:val="Response - title"/>
    <w:basedOn w:val="response"/>
    <w:link w:val="Response-titleChar"/>
    <w:qFormat/>
    <w:rsid w:val="00920D82"/>
    <w:pPr>
      <w:shd w:val="clear" w:color="auto" w:fill="004270"/>
    </w:pPr>
    <w:rPr>
      <w:color w:val="FFFFFF" w:themeColor="background1"/>
      <w:sz w:val="28"/>
      <w:szCs w:val="28"/>
    </w:rPr>
  </w:style>
  <w:style w:type="character" w:customStyle="1" w:styleId="Response-titleChar">
    <w:name w:val="Response - title Char"/>
    <w:basedOn w:val="DefaultParagraphFont"/>
    <w:link w:val="Response-title"/>
    <w:rsid w:val="00920D82"/>
    <w:rPr>
      <w:rFonts w:ascii="Arial" w:hAnsi="Arial" w:cs="Arial"/>
      <w:color w:val="FFFFFF" w:themeColor="background1"/>
      <w:sz w:val="28"/>
      <w:szCs w:val="28"/>
      <w:shd w:val="clear" w:color="auto" w:fill="004270"/>
      <w:lang w:val="en-AU"/>
    </w:rPr>
  </w:style>
  <w:style w:type="paragraph" w:customStyle="1" w:styleId="responsequote">
    <w:name w:val="response quote"/>
    <w:basedOn w:val="response"/>
    <w:qFormat/>
    <w:rsid w:val="00920D82"/>
    <w:pPr>
      <w:ind w:left="567" w:hanging="454"/>
    </w:pPr>
    <w:rPr>
      <w:sz w:val="20"/>
      <w:szCs w:val="20"/>
    </w:rPr>
  </w:style>
  <w:style w:type="paragraph" w:customStyle="1" w:styleId="Pa3">
    <w:name w:val="Pa3"/>
    <w:basedOn w:val="Default"/>
    <w:next w:val="Default"/>
    <w:uiPriority w:val="99"/>
    <w:rsid w:val="00920D82"/>
    <w:pPr>
      <w:spacing w:line="181" w:lineRule="atLeast"/>
    </w:pPr>
    <w:rPr>
      <w:rFonts w:ascii="Gotham Book" w:eastAsiaTheme="minorEastAsia" w:hAnsi="Gotham Book" w:cs="Times New Roman"/>
      <w:color w:val="auto"/>
    </w:rPr>
  </w:style>
  <w:style w:type="paragraph" w:customStyle="1" w:styleId="Responsequote0">
    <w:name w:val="Response quote"/>
    <w:basedOn w:val="responsequote"/>
    <w:qFormat/>
    <w:rsid w:val="003B2FA5"/>
    <w:pPr>
      <w:ind w:left="1020" w:right="845" w:hanging="9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7525">
      <w:bodyDiv w:val="1"/>
      <w:marLeft w:val="0"/>
      <w:marRight w:val="0"/>
      <w:marTop w:val="0"/>
      <w:marBottom w:val="0"/>
      <w:divBdr>
        <w:top w:val="none" w:sz="0" w:space="0" w:color="auto"/>
        <w:left w:val="none" w:sz="0" w:space="0" w:color="auto"/>
        <w:bottom w:val="none" w:sz="0" w:space="0" w:color="auto"/>
        <w:right w:val="none" w:sz="0" w:space="0" w:color="auto"/>
      </w:divBdr>
    </w:div>
    <w:div w:id="83302778">
      <w:bodyDiv w:val="1"/>
      <w:marLeft w:val="0"/>
      <w:marRight w:val="0"/>
      <w:marTop w:val="0"/>
      <w:marBottom w:val="0"/>
      <w:divBdr>
        <w:top w:val="none" w:sz="0" w:space="0" w:color="auto"/>
        <w:left w:val="none" w:sz="0" w:space="0" w:color="auto"/>
        <w:bottom w:val="none" w:sz="0" w:space="0" w:color="auto"/>
        <w:right w:val="none" w:sz="0" w:space="0" w:color="auto"/>
      </w:divBdr>
      <w:divsChild>
        <w:div w:id="938484397">
          <w:blockQuote w:val="1"/>
          <w:marLeft w:val="600"/>
          <w:marRight w:val="0"/>
          <w:marTop w:val="120"/>
          <w:marBottom w:val="120"/>
          <w:divBdr>
            <w:top w:val="none" w:sz="0" w:space="0" w:color="auto"/>
            <w:left w:val="none" w:sz="0" w:space="0" w:color="auto"/>
            <w:bottom w:val="none" w:sz="0" w:space="0" w:color="auto"/>
            <w:right w:val="none" w:sz="0" w:space="0" w:color="auto"/>
          </w:divBdr>
        </w:div>
        <w:div w:id="16618066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8361404">
      <w:bodyDiv w:val="1"/>
      <w:marLeft w:val="0"/>
      <w:marRight w:val="0"/>
      <w:marTop w:val="0"/>
      <w:marBottom w:val="0"/>
      <w:divBdr>
        <w:top w:val="none" w:sz="0" w:space="0" w:color="auto"/>
        <w:left w:val="none" w:sz="0" w:space="0" w:color="auto"/>
        <w:bottom w:val="none" w:sz="0" w:space="0" w:color="auto"/>
        <w:right w:val="none" w:sz="0" w:space="0" w:color="auto"/>
      </w:divBdr>
    </w:div>
    <w:div w:id="111747572">
      <w:bodyDiv w:val="1"/>
      <w:marLeft w:val="0"/>
      <w:marRight w:val="0"/>
      <w:marTop w:val="0"/>
      <w:marBottom w:val="0"/>
      <w:divBdr>
        <w:top w:val="none" w:sz="0" w:space="0" w:color="auto"/>
        <w:left w:val="none" w:sz="0" w:space="0" w:color="auto"/>
        <w:bottom w:val="none" w:sz="0" w:space="0" w:color="auto"/>
        <w:right w:val="none" w:sz="0" w:space="0" w:color="auto"/>
      </w:divBdr>
    </w:div>
    <w:div w:id="140317126">
      <w:bodyDiv w:val="1"/>
      <w:marLeft w:val="0"/>
      <w:marRight w:val="0"/>
      <w:marTop w:val="0"/>
      <w:marBottom w:val="0"/>
      <w:divBdr>
        <w:top w:val="none" w:sz="0" w:space="0" w:color="auto"/>
        <w:left w:val="none" w:sz="0" w:space="0" w:color="auto"/>
        <w:bottom w:val="none" w:sz="0" w:space="0" w:color="auto"/>
        <w:right w:val="none" w:sz="0" w:space="0" w:color="auto"/>
      </w:divBdr>
    </w:div>
    <w:div w:id="162401496">
      <w:bodyDiv w:val="1"/>
      <w:marLeft w:val="0"/>
      <w:marRight w:val="0"/>
      <w:marTop w:val="0"/>
      <w:marBottom w:val="0"/>
      <w:divBdr>
        <w:top w:val="none" w:sz="0" w:space="0" w:color="auto"/>
        <w:left w:val="none" w:sz="0" w:space="0" w:color="auto"/>
        <w:bottom w:val="none" w:sz="0" w:space="0" w:color="auto"/>
        <w:right w:val="none" w:sz="0" w:space="0" w:color="auto"/>
      </w:divBdr>
      <w:divsChild>
        <w:div w:id="6977741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68789923">
              <w:blockQuote w:val="1"/>
              <w:marLeft w:val="600"/>
              <w:marRight w:val="0"/>
              <w:marTop w:val="120"/>
              <w:marBottom w:val="120"/>
              <w:divBdr>
                <w:top w:val="none" w:sz="0" w:space="0" w:color="auto"/>
                <w:left w:val="none" w:sz="0" w:space="0" w:color="auto"/>
                <w:bottom w:val="none" w:sz="0" w:space="0" w:color="auto"/>
                <w:right w:val="none" w:sz="0" w:space="0" w:color="auto"/>
              </w:divBdr>
            </w:div>
            <w:div w:id="1594316887">
              <w:blockQuote w:val="1"/>
              <w:marLeft w:val="600"/>
              <w:marRight w:val="0"/>
              <w:marTop w:val="120"/>
              <w:marBottom w:val="120"/>
              <w:divBdr>
                <w:top w:val="none" w:sz="0" w:space="0" w:color="auto"/>
                <w:left w:val="none" w:sz="0" w:space="0" w:color="auto"/>
                <w:bottom w:val="none" w:sz="0" w:space="0" w:color="auto"/>
                <w:right w:val="none" w:sz="0" w:space="0" w:color="auto"/>
              </w:divBdr>
            </w:div>
            <w:div w:id="20577297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6612044">
          <w:blockQuote w:val="1"/>
          <w:marLeft w:val="600"/>
          <w:marRight w:val="0"/>
          <w:marTop w:val="120"/>
          <w:marBottom w:val="120"/>
          <w:divBdr>
            <w:top w:val="none" w:sz="0" w:space="0" w:color="auto"/>
            <w:left w:val="none" w:sz="0" w:space="0" w:color="auto"/>
            <w:bottom w:val="none" w:sz="0" w:space="0" w:color="auto"/>
            <w:right w:val="none" w:sz="0" w:space="0" w:color="auto"/>
          </w:divBdr>
        </w:div>
        <w:div w:id="16141675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6021985">
      <w:bodyDiv w:val="1"/>
      <w:marLeft w:val="0"/>
      <w:marRight w:val="0"/>
      <w:marTop w:val="0"/>
      <w:marBottom w:val="0"/>
      <w:divBdr>
        <w:top w:val="none" w:sz="0" w:space="0" w:color="auto"/>
        <w:left w:val="none" w:sz="0" w:space="0" w:color="auto"/>
        <w:bottom w:val="none" w:sz="0" w:space="0" w:color="auto"/>
        <w:right w:val="none" w:sz="0" w:space="0" w:color="auto"/>
      </w:divBdr>
    </w:div>
    <w:div w:id="376706352">
      <w:bodyDiv w:val="1"/>
      <w:marLeft w:val="0"/>
      <w:marRight w:val="0"/>
      <w:marTop w:val="0"/>
      <w:marBottom w:val="0"/>
      <w:divBdr>
        <w:top w:val="none" w:sz="0" w:space="0" w:color="auto"/>
        <w:left w:val="none" w:sz="0" w:space="0" w:color="auto"/>
        <w:bottom w:val="none" w:sz="0" w:space="0" w:color="auto"/>
        <w:right w:val="none" w:sz="0" w:space="0" w:color="auto"/>
      </w:divBdr>
    </w:div>
    <w:div w:id="426268502">
      <w:bodyDiv w:val="1"/>
      <w:marLeft w:val="0"/>
      <w:marRight w:val="0"/>
      <w:marTop w:val="0"/>
      <w:marBottom w:val="0"/>
      <w:divBdr>
        <w:top w:val="none" w:sz="0" w:space="0" w:color="auto"/>
        <w:left w:val="none" w:sz="0" w:space="0" w:color="auto"/>
        <w:bottom w:val="none" w:sz="0" w:space="0" w:color="auto"/>
        <w:right w:val="none" w:sz="0" w:space="0" w:color="auto"/>
      </w:divBdr>
    </w:div>
    <w:div w:id="524173987">
      <w:bodyDiv w:val="1"/>
      <w:marLeft w:val="0"/>
      <w:marRight w:val="0"/>
      <w:marTop w:val="0"/>
      <w:marBottom w:val="0"/>
      <w:divBdr>
        <w:top w:val="none" w:sz="0" w:space="0" w:color="auto"/>
        <w:left w:val="none" w:sz="0" w:space="0" w:color="auto"/>
        <w:bottom w:val="none" w:sz="0" w:space="0" w:color="auto"/>
        <w:right w:val="none" w:sz="0" w:space="0" w:color="auto"/>
      </w:divBdr>
    </w:div>
    <w:div w:id="565721706">
      <w:bodyDiv w:val="1"/>
      <w:marLeft w:val="0"/>
      <w:marRight w:val="0"/>
      <w:marTop w:val="0"/>
      <w:marBottom w:val="0"/>
      <w:divBdr>
        <w:top w:val="none" w:sz="0" w:space="0" w:color="auto"/>
        <w:left w:val="none" w:sz="0" w:space="0" w:color="auto"/>
        <w:bottom w:val="none" w:sz="0" w:space="0" w:color="auto"/>
        <w:right w:val="none" w:sz="0" w:space="0" w:color="auto"/>
      </w:divBdr>
      <w:divsChild>
        <w:div w:id="191772096">
          <w:marLeft w:val="0"/>
          <w:marRight w:val="0"/>
          <w:marTop w:val="0"/>
          <w:marBottom w:val="0"/>
          <w:divBdr>
            <w:top w:val="none" w:sz="0" w:space="0" w:color="auto"/>
            <w:left w:val="none" w:sz="0" w:space="0" w:color="auto"/>
            <w:bottom w:val="none" w:sz="0" w:space="0" w:color="auto"/>
            <w:right w:val="none" w:sz="0" w:space="0" w:color="auto"/>
          </w:divBdr>
        </w:div>
        <w:div w:id="913245221">
          <w:marLeft w:val="0"/>
          <w:marRight w:val="0"/>
          <w:marTop w:val="0"/>
          <w:marBottom w:val="0"/>
          <w:divBdr>
            <w:top w:val="none" w:sz="0" w:space="0" w:color="auto"/>
            <w:left w:val="none" w:sz="0" w:space="0" w:color="auto"/>
            <w:bottom w:val="none" w:sz="0" w:space="0" w:color="auto"/>
            <w:right w:val="none" w:sz="0" w:space="0" w:color="auto"/>
          </w:divBdr>
        </w:div>
      </w:divsChild>
    </w:div>
    <w:div w:id="613052208">
      <w:bodyDiv w:val="1"/>
      <w:marLeft w:val="0"/>
      <w:marRight w:val="0"/>
      <w:marTop w:val="0"/>
      <w:marBottom w:val="0"/>
      <w:divBdr>
        <w:top w:val="none" w:sz="0" w:space="0" w:color="auto"/>
        <w:left w:val="none" w:sz="0" w:space="0" w:color="auto"/>
        <w:bottom w:val="none" w:sz="0" w:space="0" w:color="auto"/>
        <w:right w:val="none" w:sz="0" w:space="0" w:color="auto"/>
      </w:divBdr>
      <w:divsChild>
        <w:div w:id="73862987">
          <w:marLeft w:val="0"/>
          <w:marRight w:val="0"/>
          <w:marTop w:val="0"/>
          <w:marBottom w:val="0"/>
          <w:divBdr>
            <w:top w:val="none" w:sz="0" w:space="0" w:color="auto"/>
            <w:left w:val="none" w:sz="0" w:space="0" w:color="auto"/>
            <w:bottom w:val="none" w:sz="0" w:space="0" w:color="auto"/>
            <w:right w:val="none" w:sz="0" w:space="0" w:color="auto"/>
          </w:divBdr>
        </w:div>
        <w:div w:id="969550361">
          <w:marLeft w:val="0"/>
          <w:marRight w:val="0"/>
          <w:marTop w:val="0"/>
          <w:marBottom w:val="0"/>
          <w:divBdr>
            <w:top w:val="none" w:sz="0" w:space="0" w:color="auto"/>
            <w:left w:val="none" w:sz="0" w:space="0" w:color="auto"/>
            <w:bottom w:val="none" w:sz="0" w:space="0" w:color="auto"/>
            <w:right w:val="none" w:sz="0" w:space="0" w:color="auto"/>
          </w:divBdr>
        </w:div>
        <w:div w:id="1337343404">
          <w:marLeft w:val="0"/>
          <w:marRight w:val="0"/>
          <w:marTop w:val="0"/>
          <w:marBottom w:val="0"/>
          <w:divBdr>
            <w:top w:val="none" w:sz="0" w:space="0" w:color="auto"/>
            <w:left w:val="none" w:sz="0" w:space="0" w:color="auto"/>
            <w:bottom w:val="none" w:sz="0" w:space="0" w:color="auto"/>
            <w:right w:val="none" w:sz="0" w:space="0" w:color="auto"/>
          </w:divBdr>
        </w:div>
      </w:divsChild>
    </w:div>
    <w:div w:id="684743733">
      <w:bodyDiv w:val="1"/>
      <w:marLeft w:val="0"/>
      <w:marRight w:val="0"/>
      <w:marTop w:val="0"/>
      <w:marBottom w:val="0"/>
      <w:divBdr>
        <w:top w:val="none" w:sz="0" w:space="0" w:color="auto"/>
        <w:left w:val="none" w:sz="0" w:space="0" w:color="auto"/>
        <w:bottom w:val="none" w:sz="0" w:space="0" w:color="auto"/>
        <w:right w:val="none" w:sz="0" w:space="0" w:color="auto"/>
      </w:divBdr>
    </w:div>
    <w:div w:id="719787948">
      <w:bodyDiv w:val="1"/>
      <w:marLeft w:val="0"/>
      <w:marRight w:val="0"/>
      <w:marTop w:val="0"/>
      <w:marBottom w:val="0"/>
      <w:divBdr>
        <w:top w:val="none" w:sz="0" w:space="0" w:color="auto"/>
        <w:left w:val="none" w:sz="0" w:space="0" w:color="auto"/>
        <w:bottom w:val="none" w:sz="0" w:space="0" w:color="auto"/>
        <w:right w:val="none" w:sz="0" w:space="0" w:color="auto"/>
      </w:divBdr>
      <w:divsChild>
        <w:div w:id="149830085">
          <w:marLeft w:val="0"/>
          <w:marRight w:val="0"/>
          <w:marTop w:val="0"/>
          <w:marBottom w:val="0"/>
          <w:divBdr>
            <w:top w:val="none" w:sz="0" w:space="0" w:color="auto"/>
            <w:left w:val="none" w:sz="0" w:space="0" w:color="auto"/>
            <w:bottom w:val="none" w:sz="0" w:space="0" w:color="auto"/>
            <w:right w:val="none" w:sz="0" w:space="0" w:color="auto"/>
          </w:divBdr>
        </w:div>
        <w:div w:id="509370486">
          <w:marLeft w:val="0"/>
          <w:marRight w:val="0"/>
          <w:marTop w:val="0"/>
          <w:marBottom w:val="0"/>
          <w:divBdr>
            <w:top w:val="none" w:sz="0" w:space="0" w:color="auto"/>
            <w:left w:val="none" w:sz="0" w:space="0" w:color="auto"/>
            <w:bottom w:val="none" w:sz="0" w:space="0" w:color="auto"/>
            <w:right w:val="none" w:sz="0" w:space="0" w:color="auto"/>
          </w:divBdr>
        </w:div>
        <w:div w:id="640961916">
          <w:marLeft w:val="0"/>
          <w:marRight w:val="0"/>
          <w:marTop w:val="0"/>
          <w:marBottom w:val="0"/>
          <w:divBdr>
            <w:top w:val="none" w:sz="0" w:space="0" w:color="auto"/>
            <w:left w:val="none" w:sz="0" w:space="0" w:color="auto"/>
            <w:bottom w:val="none" w:sz="0" w:space="0" w:color="auto"/>
            <w:right w:val="none" w:sz="0" w:space="0" w:color="auto"/>
          </w:divBdr>
        </w:div>
        <w:div w:id="681859665">
          <w:marLeft w:val="0"/>
          <w:marRight w:val="0"/>
          <w:marTop w:val="0"/>
          <w:marBottom w:val="0"/>
          <w:divBdr>
            <w:top w:val="none" w:sz="0" w:space="0" w:color="auto"/>
            <w:left w:val="none" w:sz="0" w:space="0" w:color="auto"/>
            <w:bottom w:val="none" w:sz="0" w:space="0" w:color="auto"/>
            <w:right w:val="none" w:sz="0" w:space="0" w:color="auto"/>
          </w:divBdr>
        </w:div>
        <w:div w:id="871915671">
          <w:marLeft w:val="0"/>
          <w:marRight w:val="0"/>
          <w:marTop w:val="0"/>
          <w:marBottom w:val="0"/>
          <w:divBdr>
            <w:top w:val="none" w:sz="0" w:space="0" w:color="auto"/>
            <w:left w:val="none" w:sz="0" w:space="0" w:color="auto"/>
            <w:bottom w:val="none" w:sz="0" w:space="0" w:color="auto"/>
            <w:right w:val="none" w:sz="0" w:space="0" w:color="auto"/>
          </w:divBdr>
        </w:div>
        <w:div w:id="1046182728">
          <w:marLeft w:val="0"/>
          <w:marRight w:val="0"/>
          <w:marTop w:val="0"/>
          <w:marBottom w:val="0"/>
          <w:divBdr>
            <w:top w:val="none" w:sz="0" w:space="0" w:color="auto"/>
            <w:left w:val="none" w:sz="0" w:space="0" w:color="auto"/>
            <w:bottom w:val="none" w:sz="0" w:space="0" w:color="auto"/>
            <w:right w:val="none" w:sz="0" w:space="0" w:color="auto"/>
          </w:divBdr>
        </w:div>
        <w:div w:id="1086146006">
          <w:marLeft w:val="0"/>
          <w:marRight w:val="0"/>
          <w:marTop w:val="0"/>
          <w:marBottom w:val="0"/>
          <w:divBdr>
            <w:top w:val="none" w:sz="0" w:space="0" w:color="auto"/>
            <w:left w:val="none" w:sz="0" w:space="0" w:color="auto"/>
            <w:bottom w:val="none" w:sz="0" w:space="0" w:color="auto"/>
            <w:right w:val="none" w:sz="0" w:space="0" w:color="auto"/>
          </w:divBdr>
        </w:div>
        <w:div w:id="1139499450">
          <w:marLeft w:val="0"/>
          <w:marRight w:val="0"/>
          <w:marTop w:val="0"/>
          <w:marBottom w:val="0"/>
          <w:divBdr>
            <w:top w:val="none" w:sz="0" w:space="0" w:color="auto"/>
            <w:left w:val="none" w:sz="0" w:space="0" w:color="auto"/>
            <w:bottom w:val="none" w:sz="0" w:space="0" w:color="auto"/>
            <w:right w:val="none" w:sz="0" w:space="0" w:color="auto"/>
          </w:divBdr>
        </w:div>
        <w:div w:id="1629313043">
          <w:marLeft w:val="0"/>
          <w:marRight w:val="0"/>
          <w:marTop w:val="0"/>
          <w:marBottom w:val="0"/>
          <w:divBdr>
            <w:top w:val="none" w:sz="0" w:space="0" w:color="auto"/>
            <w:left w:val="none" w:sz="0" w:space="0" w:color="auto"/>
            <w:bottom w:val="none" w:sz="0" w:space="0" w:color="auto"/>
            <w:right w:val="none" w:sz="0" w:space="0" w:color="auto"/>
          </w:divBdr>
        </w:div>
        <w:div w:id="1788501462">
          <w:marLeft w:val="0"/>
          <w:marRight w:val="0"/>
          <w:marTop w:val="0"/>
          <w:marBottom w:val="0"/>
          <w:divBdr>
            <w:top w:val="none" w:sz="0" w:space="0" w:color="auto"/>
            <w:left w:val="none" w:sz="0" w:space="0" w:color="auto"/>
            <w:bottom w:val="none" w:sz="0" w:space="0" w:color="auto"/>
            <w:right w:val="none" w:sz="0" w:space="0" w:color="auto"/>
          </w:divBdr>
        </w:div>
        <w:div w:id="1952740781">
          <w:marLeft w:val="0"/>
          <w:marRight w:val="0"/>
          <w:marTop w:val="0"/>
          <w:marBottom w:val="0"/>
          <w:divBdr>
            <w:top w:val="none" w:sz="0" w:space="0" w:color="auto"/>
            <w:left w:val="none" w:sz="0" w:space="0" w:color="auto"/>
            <w:bottom w:val="none" w:sz="0" w:space="0" w:color="auto"/>
            <w:right w:val="none" w:sz="0" w:space="0" w:color="auto"/>
          </w:divBdr>
        </w:div>
        <w:div w:id="1957180511">
          <w:marLeft w:val="0"/>
          <w:marRight w:val="0"/>
          <w:marTop w:val="0"/>
          <w:marBottom w:val="0"/>
          <w:divBdr>
            <w:top w:val="none" w:sz="0" w:space="0" w:color="auto"/>
            <w:left w:val="none" w:sz="0" w:space="0" w:color="auto"/>
            <w:bottom w:val="none" w:sz="0" w:space="0" w:color="auto"/>
            <w:right w:val="none" w:sz="0" w:space="0" w:color="auto"/>
          </w:divBdr>
        </w:div>
        <w:div w:id="2096171832">
          <w:marLeft w:val="0"/>
          <w:marRight w:val="0"/>
          <w:marTop w:val="0"/>
          <w:marBottom w:val="0"/>
          <w:divBdr>
            <w:top w:val="none" w:sz="0" w:space="0" w:color="auto"/>
            <w:left w:val="none" w:sz="0" w:space="0" w:color="auto"/>
            <w:bottom w:val="none" w:sz="0" w:space="0" w:color="auto"/>
            <w:right w:val="none" w:sz="0" w:space="0" w:color="auto"/>
          </w:divBdr>
        </w:div>
      </w:divsChild>
    </w:div>
    <w:div w:id="797334304">
      <w:bodyDiv w:val="1"/>
      <w:marLeft w:val="0"/>
      <w:marRight w:val="0"/>
      <w:marTop w:val="0"/>
      <w:marBottom w:val="0"/>
      <w:divBdr>
        <w:top w:val="none" w:sz="0" w:space="0" w:color="auto"/>
        <w:left w:val="none" w:sz="0" w:space="0" w:color="auto"/>
        <w:bottom w:val="none" w:sz="0" w:space="0" w:color="auto"/>
        <w:right w:val="none" w:sz="0" w:space="0" w:color="auto"/>
      </w:divBdr>
    </w:div>
    <w:div w:id="829294399">
      <w:bodyDiv w:val="1"/>
      <w:marLeft w:val="0"/>
      <w:marRight w:val="0"/>
      <w:marTop w:val="0"/>
      <w:marBottom w:val="0"/>
      <w:divBdr>
        <w:top w:val="none" w:sz="0" w:space="0" w:color="auto"/>
        <w:left w:val="none" w:sz="0" w:space="0" w:color="auto"/>
        <w:bottom w:val="none" w:sz="0" w:space="0" w:color="auto"/>
        <w:right w:val="none" w:sz="0" w:space="0" w:color="auto"/>
      </w:divBdr>
    </w:div>
    <w:div w:id="891502814">
      <w:bodyDiv w:val="1"/>
      <w:marLeft w:val="0"/>
      <w:marRight w:val="0"/>
      <w:marTop w:val="0"/>
      <w:marBottom w:val="0"/>
      <w:divBdr>
        <w:top w:val="none" w:sz="0" w:space="0" w:color="auto"/>
        <w:left w:val="none" w:sz="0" w:space="0" w:color="auto"/>
        <w:bottom w:val="none" w:sz="0" w:space="0" w:color="auto"/>
        <w:right w:val="none" w:sz="0" w:space="0" w:color="auto"/>
      </w:divBdr>
    </w:div>
    <w:div w:id="919024477">
      <w:bodyDiv w:val="1"/>
      <w:marLeft w:val="0"/>
      <w:marRight w:val="0"/>
      <w:marTop w:val="0"/>
      <w:marBottom w:val="0"/>
      <w:divBdr>
        <w:top w:val="none" w:sz="0" w:space="0" w:color="auto"/>
        <w:left w:val="none" w:sz="0" w:space="0" w:color="auto"/>
        <w:bottom w:val="none" w:sz="0" w:space="0" w:color="auto"/>
        <w:right w:val="none" w:sz="0" w:space="0" w:color="auto"/>
      </w:divBdr>
    </w:div>
    <w:div w:id="923417928">
      <w:bodyDiv w:val="1"/>
      <w:marLeft w:val="0"/>
      <w:marRight w:val="0"/>
      <w:marTop w:val="0"/>
      <w:marBottom w:val="0"/>
      <w:divBdr>
        <w:top w:val="none" w:sz="0" w:space="0" w:color="auto"/>
        <w:left w:val="none" w:sz="0" w:space="0" w:color="auto"/>
        <w:bottom w:val="none" w:sz="0" w:space="0" w:color="auto"/>
        <w:right w:val="none" w:sz="0" w:space="0" w:color="auto"/>
      </w:divBdr>
      <w:divsChild>
        <w:div w:id="137693790">
          <w:blockQuote w:val="1"/>
          <w:marLeft w:val="600"/>
          <w:marRight w:val="0"/>
          <w:marTop w:val="120"/>
          <w:marBottom w:val="120"/>
          <w:divBdr>
            <w:top w:val="none" w:sz="0" w:space="0" w:color="auto"/>
            <w:left w:val="none" w:sz="0" w:space="0" w:color="auto"/>
            <w:bottom w:val="none" w:sz="0" w:space="0" w:color="auto"/>
            <w:right w:val="none" w:sz="0" w:space="0" w:color="auto"/>
          </w:divBdr>
        </w:div>
        <w:div w:id="416245724">
          <w:blockQuote w:val="1"/>
          <w:marLeft w:val="600"/>
          <w:marRight w:val="0"/>
          <w:marTop w:val="120"/>
          <w:marBottom w:val="120"/>
          <w:divBdr>
            <w:top w:val="none" w:sz="0" w:space="0" w:color="auto"/>
            <w:left w:val="none" w:sz="0" w:space="0" w:color="auto"/>
            <w:bottom w:val="none" w:sz="0" w:space="0" w:color="auto"/>
            <w:right w:val="none" w:sz="0" w:space="0" w:color="auto"/>
          </w:divBdr>
        </w:div>
        <w:div w:id="11625477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5624008">
      <w:bodyDiv w:val="1"/>
      <w:marLeft w:val="0"/>
      <w:marRight w:val="0"/>
      <w:marTop w:val="0"/>
      <w:marBottom w:val="0"/>
      <w:divBdr>
        <w:top w:val="none" w:sz="0" w:space="0" w:color="auto"/>
        <w:left w:val="none" w:sz="0" w:space="0" w:color="auto"/>
        <w:bottom w:val="none" w:sz="0" w:space="0" w:color="auto"/>
        <w:right w:val="none" w:sz="0" w:space="0" w:color="auto"/>
      </w:divBdr>
      <w:divsChild>
        <w:div w:id="858855335">
          <w:blockQuote w:val="1"/>
          <w:marLeft w:val="600"/>
          <w:marRight w:val="0"/>
          <w:marTop w:val="120"/>
          <w:marBottom w:val="120"/>
          <w:divBdr>
            <w:top w:val="none" w:sz="0" w:space="0" w:color="auto"/>
            <w:left w:val="none" w:sz="0" w:space="0" w:color="auto"/>
            <w:bottom w:val="none" w:sz="0" w:space="0" w:color="auto"/>
            <w:right w:val="none" w:sz="0" w:space="0" w:color="auto"/>
          </w:divBdr>
        </w:div>
        <w:div w:id="1046103677">
          <w:blockQuote w:val="1"/>
          <w:marLeft w:val="600"/>
          <w:marRight w:val="0"/>
          <w:marTop w:val="120"/>
          <w:marBottom w:val="120"/>
          <w:divBdr>
            <w:top w:val="none" w:sz="0" w:space="0" w:color="auto"/>
            <w:left w:val="none" w:sz="0" w:space="0" w:color="auto"/>
            <w:bottom w:val="none" w:sz="0" w:space="0" w:color="auto"/>
            <w:right w:val="none" w:sz="0" w:space="0" w:color="auto"/>
          </w:divBdr>
        </w:div>
        <w:div w:id="1419668038">
          <w:blockQuote w:val="1"/>
          <w:marLeft w:val="600"/>
          <w:marRight w:val="0"/>
          <w:marTop w:val="120"/>
          <w:marBottom w:val="120"/>
          <w:divBdr>
            <w:top w:val="none" w:sz="0" w:space="0" w:color="auto"/>
            <w:left w:val="none" w:sz="0" w:space="0" w:color="auto"/>
            <w:bottom w:val="none" w:sz="0" w:space="0" w:color="auto"/>
            <w:right w:val="none" w:sz="0" w:space="0" w:color="auto"/>
          </w:divBdr>
        </w:div>
        <w:div w:id="1462580149">
          <w:blockQuote w:val="1"/>
          <w:marLeft w:val="600"/>
          <w:marRight w:val="0"/>
          <w:marTop w:val="120"/>
          <w:marBottom w:val="120"/>
          <w:divBdr>
            <w:top w:val="none" w:sz="0" w:space="0" w:color="auto"/>
            <w:left w:val="none" w:sz="0" w:space="0" w:color="auto"/>
            <w:bottom w:val="none" w:sz="0" w:space="0" w:color="auto"/>
            <w:right w:val="none" w:sz="0" w:space="0" w:color="auto"/>
          </w:divBdr>
        </w:div>
        <w:div w:id="17711174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62342731">
      <w:bodyDiv w:val="1"/>
      <w:marLeft w:val="0"/>
      <w:marRight w:val="0"/>
      <w:marTop w:val="0"/>
      <w:marBottom w:val="0"/>
      <w:divBdr>
        <w:top w:val="none" w:sz="0" w:space="0" w:color="auto"/>
        <w:left w:val="none" w:sz="0" w:space="0" w:color="auto"/>
        <w:bottom w:val="none" w:sz="0" w:space="0" w:color="auto"/>
        <w:right w:val="none" w:sz="0" w:space="0" w:color="auto"/>
      </w:divBdr>
      <w:divsChild>
        <w:div w:id="886987657">
          <w:blockQuote w:val="1"/>
          <w:marLeft w:val="600"/>
          <w:marRight w:val="0"/>
          <w:marTop w:val="120"/>
          <w:marBottom w:val="120"/>
          <w:divBdr>
            <w:top w:val="none" w:sz="0" w:space="0" w:color="auto"/>
            <w:left w:val="none" w:sz="0" w:space="0" w:color="auto"/>
            <w:bottom w:val="none" w:sz="0" w:space="0" w:color="auto"/>
            <w:right w:val="none" w:sz="0" w:space="0" w:color="auto"/>
          </w:divBdr>
        </w:div>
        <w:div w:id="12891215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14115050">
      <w:bodyDiv w:val="1"/>
      <w:marLeft w:val="0"/>
      <w:marRight w:val="0"/>
      <w:marTop w:val="0"/>
      <w:marBottom w:val="0"/>
      <w:divBdr>
        <w:top w:val="none" w:sz="0" w:space="0" w:color="auto"/>
        <w:left w:val="none" w:sz="0" w:space="0" w:color="auto"/>
        <w:bottom w:val="none" w:sz="0" w:space="0" w:color="auto"/>
        <w:right w:val="none" w:sz="0" w:space="0" w:color="auto"/>
      </w:divBdr>
    </w:div>
    <w:div w:id="1018579879">
      <w:bodyDiv w:val="1"/>
      <w:marLeft w:val="0"/>
      <w:marRight w:val="0"/>
      <w:marTop w:val="0"/>
      <w:marBottom w:val="0"/>
      <w:divBdr>
        <w:top w:val="none" w:sz="0" w:space="0" w:color="auto"/>
        <w:left w:val="none" w:sz="0" w:space="0" w:color="auto"/>
        <w:bottom w:val="none" w:sz="0" w:space="0" w:color="auto"/>
        <w:right w:val="none" w:sz="0" w:space="0" w:color="auto"/>
      </w:divBdr>
      <w:divsChild>
        <w:div w:id="117912774">
          <w:blockQuote w:val="1"/>
          <w:marLeft w:val="600"/>
          <w:marRight w:val="0"/>
          <w:marTop w:val="120"/>
          <w:marBottom w:val="120"/>
          <w:divBdr>
            <w:top w:val="none" w:sz="0" w:space="0" w:color="auto"/>
            <w:left w:val="none" w:sz="0" w:space="0" w:color="auto"/>
            <w:bottom w:val="none" w:sz="0" w:space="0" w:color="auto"/>
            <w:right w:val="none" w:sz="0" w:space="0" w:color="auto"/>
          </w:divBdr>
        </w:div>
        <w:div w:id="907495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5132340">
      <w:bodyDiv w:val="1"/>
      <w:marLeft w:val="0"/>
      <w:marRight w:val="0"/>
      <w:marTop w:val="0"/>
      <w:marBottom w:val="0"/>
      <w:divBdr>
        <w:top w:val="none" w:sz="0" w:space="0" w:color="auto"/>
        <w:left w:val="none" w:sz="0" w:space="0" w:color="auto"/>
        <w:bottom w:val="none" w:sz="0" w:space="0" w:color="auto"/>
        <w:right w:val="none" w:sz="0" w:space="0" w:color="auto"/>
      </w:divBdr>
    </w:div>
    <w:div w:id="1086683393">
      <w:bodyDiv w:val="1"/>
      <w:marLeft w:val="0"/>
      <w:marRight w:val="0"/>
      <w:marTop w:val="0"/>
      <w:marBottom w:val="0"/>
      <w:divBdr>
        <w:top w:val="none" w:sz="0" w:space="0" w:color="auto"/>
        <w:left w:val="none" w:sz="0" w:space="0" w:color="auto"/>
        <w:bottom w:val="none" w:sz="0" w:space="0" w:color="auto"/>
        <w:right w:val="none" w:sz="0" w:space="0" w:color="auto"/>
      </w:divBdr>
    </w:div>
    <w:div w:id="1161042146">
      <w:bodyDiv w:val="1"/>
      <w:marLeft w:val="0"/>
      <w:marRight w:val="0"/>
      <w:marTop w:val="0"/>
      <w:marBottom w:val="0"/>
      <w:divBdr>
        <w:top w:val="none" w:sz="0" w:space="0" w:color="auto"/>
        <w:left w:val="none" w:sz="0" w:space="0" w:color="auto"/>
        <w:bottom w:val="none" w:sz="0" w:space="0" w:color="auto"/>
        <w:right w:val="none" w:sz="0" w:space="0" w:color="auto"/>
      </w:divBdr>
    </w:div>
    <w:div w:id="1233391119">
      <w:bodyDiv w:val="1"/>
      <w:marLeft w:val="0"/>
      <w:marRight w:val="0"/>
      <w:marTop w:val="0"/>
      <w:marBottom w:val="0"/>
      <w:divBdr>
        <w:top w:val="none" w:sz="0" w:space="0" w:color="auto"/>
        <w:left w:val="none" w:sz="0" w:space="0" w:color="auto"/>
        <w:bottom w:val="none" w:sz="0" w:space="0" w:color="auto"/>
        <w:right w:val="none" w:sz="0" w:space="0" w:color="auto"/>
      </w:divBdr>
      <w:divsChild>
        <w:div w:id="1164509683">
          <w:blockQuote w:val="1"/>
          <w:marLeft w:val="600"/>
          <w:marRight w:val="0"/>
          <w:marTop w:val="120"/>
          <w:marBottom w:val="120"/>
          <w:divBdr>
            <w:top w:val="none" w:sz="0" w:space="0" w:color="auto"/>
            <w:left w:val="none" w:sz="0" w:space="0" w:color="auto"/>
            <w:bottom w:val="none" w:sz="0" w:space="0" w:color="auto"/>
            <w:right w:val="none" w:sz="0" w:space="0" w:color="auto"/>
          </w:divBdr>
        </w:div>
        <w:div w:id="17419017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48805921">
      <w:bodyDiv w:val="1"/>
      <w:marLeft w:val="0"/>
      <w:marRight w:val="0"/>
      <w:marTop w:val="0"/>
      <w:marBottom w:val="0"/>
      <w:divBdr>
        <w:top w:val="none" w:sz="0" w:space="0" w:color="auto"/>
        <w:left w:val="none" w:sz="0" w:space="0" w:color="auto"/>
        <w:bottom w:val="none" w:sz="0" w:space="0" w:color="auto"/>
        <w:right w:val="none" w:sz="0" w:space="0" w:color="auto"/>
      </w:divBdr>
    </w:div>
    <w:div w:id="1252659751">
      <w:bodyDiv w:val="1"/>
      <w:marLeft w:val="0"/>
      <w:marRight w:val="0"/>
      <w:marTop w:val="0"/>
      <w:marBottom w:val="0"/>
      <w:divBdr>
        <w:top w:val="none" w:sz="0" w:space="0" w:color="auto"/>
        <w:left w:val="none" w:sz="0" w:space="0" w:color="auto"/>
        <w:bottom w:val="none" w:sz="0" w:space="0" w:color="auto"/>
        <w:right w:val="none" w:sz="0" w:space="0" w:color="auto"/>
      </w:divBdr>
    </w:div>
    <w:div w:id="1297563475">
      <w:bodyDiv w:val="1"/>
      <w:marLeft w:val="0"/>
      <w:marRight w:val="0"/>
      <w:marTop w:val="0"/>
      <w:marBottom w:val="0"/>
      <w:divBdr>
        <w:top w:val="none" w:sz="0" w:space="0" w:color="auto"/>
        <w:left w:val="none" w:sz="0" w:space="0" w:color="auto"/>
        <w:bottom w:val="none" w:sz="0" w:space="0" w:color="auto"/>
        <w:right w:val="none" w:sz="0" w:space="0" w:color="auto"/>
      </w:divBdr>
    </w:div>
    <w:div w:id="1308362708">
      <w:bodyDiv w:val="1"/>
      <w:marLeft w:val="0"/>
      <w:marRight w:val="0"/>
      <w:marTop w:val="0"/>
      <w:marBottom w:val="0"/>
      <w:divBdr>
        <w:top w:val="none" w:sz="0" w:space="0" w:color="auto"/>
        <w:left w:val="none" w:sz="0" w:space="0" w:color="auto"/>
        <w:bottom w:val="none" w:sz="0" w:space="0" w:color="auto"/>
        <w:right w:val="none" w:sz="0" w:space="0" w:color="auto"/>
      </w:divBdr>
    </w:div>
    <w:div w:id="1309626788">
      <w:bodyDiv w:val="1"/>
      <w:marLeft w:val="0"/>
      <w:marRight w:val="0"/>
      <w:marTop w:val="0"/>
      <w:marBottom w:val="0"/>
      <w:divBdr>
        <w:top w:val="none" w:sz="0" w:space="0" w:color="auto"/>
        <w:left w:val="none" w:sz="0" w:space="0" w:color="auto"/>
        <w:bottom w:val="none" w:sz="0" w:space="0" w:color="auto"/>
        <w:right w:val="none" w:sz="0" w:space="0" w:color="auto"/>
      </w:divBdr>
    </w:div>
    <w:div w:id="1380933090">
      <w:bodyDiv w:val="1"/>
      <w:marLeft w:val="0"/>
      <w:marRight w:val="0"/>
      <w:marTop w:val="0"/>
      <w:marBottom w:val="0"/>
      <w:divBdr>
        <w:top w:val="none" w:sz="0" w:space="0" w:color="auto"/>
        <w:left w:val="none" w:sz="0" w:space="0" w:color="auto"/>
        <w:bottom w:val="none" w:sz="0" w:space="0" w:color="auto"/>
        <w:right w:val="none" w:sz="0" w:space="0" w:color="auto"/>
      </w:divBdr>
    </w:div>
    <w:div w:id="1425607303">
      <w:bodyDiv w:val="1"/>
      <w:marLeft w:val="0"/>
      <w:marRight w:val="0"/>
      <w:marTop w:val="0"/>
      <w:marBottom w:val="0"/>
      <w:divBdr>
        <w:top w:val="none" w:sz="0" w:space="0" w:color="auto"/>
        <w:left w:val="none" w:sz="0" w:space="0" w:color="auto"/>
        <w:bottom w:val="none" w:sz="0" w:space="0" w:color="auto"/>
        <w:right w:val="none" w:sz="0" w:space="0" w:color="auto"/>
      </w:divBdr>
    </w:div>
    <w:div w:id="1445810734">
      <w:bodyDiv w:val="1"/>
      <w:marLeft w:val="0"/>
      <w:marRight w:val="0"/>
      <w:marTop w:val="0"/>
      <w:marBottom w:val="0"/>
      <w:divBdr>
        <w:top w:val="none" w:sz="0" w:space="0" w:color="auto"/>
        <w:left w:val="none" w:sz="0" w:space="0" w:color="auto"/>
        <w:bottom w:val="none" w:sz="0" w:space="0" w:color="auto"/>
        <w:right w:val="none" w:sz="0" w:space="0" w:color="auto"/>
      </w:divBdr>
      <w:divsChild>
        <w:div w:id="595789903">
          <w:marLeft w:val="0"/>
          <w:marRight w:val="0"/>
          <w:marTop w:val="0"/>
          <w:marBottom w:val="0"/>
          <w:divBdr>
            <w:top w:val="none" w:sz="0" w:space="0" w:color="auto"/>
            <w:left w:val="none" w:sz="0" w:space="0" w:color="auto"/>
            <w:bottom w:val="none" w:sz="0" w:space="0" w:color="auto"/>
            <w:right w:val="none" w:sz="0" w:space="0" w:color="auto"/>
          </w:divBdr>
        </w:div>
        <w:div w:id="660695996">
          <w:marLeft w:val="0"/>
          <w:marRight w:val="0"/>
          <w:marTop w:val="0"/>
          <w:marBottom w:val="0"/>
          <w:divBdr>
            <w:top w:val="none" w:sz="0" w:space="0" w:color="auto"/>
            <w:left w:val="none" w:sz="0" w:space="0" w:color="auto"/>
            <w:bottom w:val="none" w:sz="0" w:space="0" w:color="auto"/>
            <w:right w:val="none" w:sz="0" w:space="0" w:color="auto"/>
          </w:divBdr>
        </w:div>
        <w:div w:id="971863813">
          <w:marLeft w:val="0"/>
          <w:marRight w:val="0"/>
          <w:marTop w:val="0"/>
          <w:marBottom w:val="0"/>
          <w:divBdr>
            <w:top w:val="none" w:sz="0" w:space="0" w:color="auto"/>
            <w:left w:val="none" w:sz="0" w:space="0" w:color="auto"/>
            <w:bottom w:val="none" w:sz="0" w:space="0" w:color="auto"/>
            <w:right w:val="none" w:sz="0" w:space="0" w:color="auto"/>
          </w:divBdr>
        </w:div>
      </w:divsChild>
    </w:div>
    <w:div w:id="1458719037">
      <w:bodyDiv w:val="1"/>
      <w:marLeft w:val="0"/>
      <w:marRight w:val="0"/>
      <w:marTop w:val="0"/>
      <w:marBottom w:val="0"/>
      <w:divBdr>
        <w:top w:val="none" w:sz="0" w:space="0" w:color="auto"/>
        <w:left w:val="none" w:sz="0" w:space="0" w:color="auto"/>
        <w:bottom w:val="none" w:sz="0" w:space="0" w:color="auto"/>
        <w:right w:val="none" w:sz="0" w:space="0" w:color="auto"/>
      </w:divBdr>
    </w:div>
    <w:div w:id="1489009962">
      <w:bodyDiv w:val="1"/>
      <w:marLeft w:val="0"/>
      <w:marRight w:val="0"/>
      <w:marTop w:val="0"/>
      <w:marBottom w:val="0"/>
      <w:divBdr>
        <w:top w:val="none" w:sz="0" w:space="0" w:color="auto"/>
        <w:left w:val="none" w:sz="0" w:space="0" w:color="auto"/>
        <w:bottom w:val="none" w:sz="0" w:space="0" w:color="auto"/>
        <w:right w:val="none" w:sz="0" w:space="0" w:color="auto"/>
      </w:divBdr>
    </w:div>
    <w:div w:id="1508985768">
      <w:bodyDiv w:val="1"/>
      <w:marLeft w:val="0"/>
      <w:marRight w:val="0"/>
      <w:marTop w:val="0"/>
      <w:marBottom w:val="0"/>
      <w:divBdr>
        <w:top w:val="none" w:sz="0" w:space="0" w:color="auto"/>
        <w:left w:val="none" w:sz="0" w:space="0" w:color="auto"/>
        <w:bottom w:val="none" w:sz="0" w:space="0" w:color="auto"/>
        <w:right w:val="none" w:sz="0" w:space="0" w:color="auto"/>
      </w:divBdr>
      <w:divsChild>
        <w:div w:id="896664542">
          <w:blockQuote w:val="1"/>
          <w:marLeft w:val="600"/>
          <w:marRight w:val="0"/>
          <w:marTop w:val="120"/>
          <w:marBottom w:val="120"/>
          <w:divBdr>
            <w:top w:val="none" w:sz="0" w:space="0" w:color="auto"/>
            <w:left w:val="none" w:sz="0" w:space="0" w:color="auto"/>
            <w:bottom w:val="none" w:sz="0" w:space="0" w:color="auto"/>
            <w:right w:val="none" w:sz="0" w:space="0" w:color="auto"/>
          </w:divBdr>
        </w:div>
        <w:div w:id="9109663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61557791">
      <w:bodyDiv w:val="1"/>
      <w:marLeft w:val="0"/>
      <w:marRight w:val="0"/>
      <w:marTop w:val="0"/>
      <w:marBottom w:val="0"/>
      <w:divBdr>
        <w:top w:val="none" w:sz="0" w:space="0" w:color="auto"/>
        <w:left w:val="none" w:sz="0" w:space="0" w:color="auto"/>
        <w:bottom w:val="none" w:sz="0" w:space="0" w:color="auto"/>
        <w:right w:val="none" w:sz="0" w:space="0" w:color="auto"/>
      </w:divBdr>
    </w:div>
    <w:div w:id="1681854306">
      <w:bodyDiv w:val="1"/>
      <w:marLeft w:val="0"/>
      <w:marRight w:val="0"/>
      <w:marTop w:val="0"/>
      <w:marBottom w:val="0"/>
      <w:divBdr>
        <w:top w:val="none" w:sz="0" w:space="0" w:color="auto"/>
        <w:left w:val="none" w:sz="0" w:space="0" w:color="auto"/>
        <w:bottom w:val="none" w:sz="0" w:space="0" w:color="auto"/>
        <w:right w:val="none" w:sz="0" w:space="0" w:color="auto"/>
      </w:divBdr>
    </w:div>
    <w:div w:id="1687710465">
      <w:bodyDiv w:val="1"/>
      <w:marLeft w:val="0"/>
      <w:marRight w:val="0"/>
      <w:marTop w:val="0"/>
      <w:marBottom w:val="0"/>
      <w:divBdr>
        <w:top w:val="none" w:sz="0" w:space="0" w:color="auto"/>
        <w:left w:val="none" w:sz="0" w:space="0" w:color="auto"/>
        <w:bottom w:val="none" w:sz="0" w:space="0" w:color="auto"/>
        <w:right w:val="none" w:sz="0" w:space="0" w:color="auto"/>
      </w:divBdr>
      <w:divsChild>
        <w:div w:id="814177065">
          <w:marLeft w:val="0"/>
          <w:marRight w:val="0"/>
          <w:marTop w:val="0"/>
          <w:marBottom w:val="0"/>
          <w:divBdr>
            <w:top w:val="none" w:sz="0" w:space="0" w:color="auto"/>
            <w:left w:val="none" w:sz="0" w:space="0" w:color="auto"/>
            <w:bottom w:val="none" w:sz="0" w:space="0" w:color="auto"/>
            <w:right w:val="none" w:sz="0" w:space="0" w:color="auto"/>
          </w:divBdr>
        </w:div>
        <w:div w:id="1545019123">
          <w:marLeft w:val="0"/>
          <w:marRight w:val="0"/>
          <w:marTop w:val="0"/>
          <w:marBottom w:val="0"/>
          <w:divBdr>
            <w:top w:val="none" w:sz="0" w:space="0" w:color="auto"/>
            <w:left w:val="none" w:sz="0" w:space="0" w:color="auto"/>
            <w:bottom w:val="none" w:sz="0" w:space="0" w:color="auto"/>
            <w:right w:val="none" w:sz="0" w:space="0" w:color="auto"/>
          </w:divBdr>
        </w:div>
      </w:divsChild>
    </w:div>
    <w:div w:id="1739355358">
      <w:bodyDiv w:val="1"/>
      <w:marLeft w:val="0"/>
      <w:marRight w:val="0"/>
      <w:marTop w:val="0"/>
      <w:marBottom w:val="0"/>
      <w:divBdr>
        <w:top w:val="none" w:sz="0" w:space="0" w:color="auto"/>
        <w:left w:val="none" w:sz="0" w:space="0" w:color="auto"/>
        <w:bottom w:val="none" w:sz="0" w:space="0" w:color="auto"/>
        <w:right w:val="none" w:sz="0" w:space="0" w:color="auto"/>
      </w:divBdr>
    </w:div>
    <w:div w:id="1938904989">
      <w:bodyDiv w:val="1"/>
      <w:marLeft w:val="0"/>
      <w:marRight w:val="0"/>
      <w:marTop w:val="0"/>
      <w:marBottom w:val="0"/>
      <w:divBdr>
        <w:top w:val="none" w:sz="0" w:space="0" w:color="auto"/>
        <w:left w:val="none" w:sz="0" w:space="0" w:color="auto"/>
        <w:bottom w:val="none" w:sz="0" w:space="0" w:color="auto"/>
        <w:right w:val="none" w:sz="0" w:space="0" w:color="auto"/>
      </w:divBdr>
    </w:div>
    <w:div w:id="2038389621">
      <w:bodyDiv w:val="1"/>
      <w:marLeft w:val="0"/>
      <w:marRight w:val="0"/>
      <w:marTop w:val="0"/>
      <w:marBottom w:val="0"/>
      <w:divBdr>
        <w:top w:val="none" w:sz="0" w:space="0" w:color="auto"/>
        <w:left w:val="none" w:sz="0" w:space="0" w:color="auto"/>
        <w:bottom w:val="none" w:sz="0" w:space="0" w:color="auto"/>
        <w:right w:val="none" w:sz="0" w:space="0" w:color="auto"/>
      </w:divBdr>
    </w:div>
    <w:div w:id="2107311754">
      <w:bodyDiv w:val="1"/>
      <w:marLeft w:val="0"/>
      <w:marRight w:val="0"/>
      <w:marTop w:val="0"/>
      <w:marBottom w:val="0"/>
      <w:divBdr>
        <w:top w:val="none" w:sz="0" w:space="0" w:color="auto"/>
        <w:left w:val="none" w:sz="0" w:space="0" w:color="auto"/>
        <w:bottom w:val="none" w:sz="0" w:space="0" w:color="auto"/>
        <w:right w:val="none" w:sz="0" w:space="0" w:color="auto"/>
      </w:divBdr>
      <w:divsChild>
        <w:div w:id="107816499">
          <w:marLeft w:val="0"/>
          <w:marRight w:val="0"/>
          <w:marTop w:val="0"/>
          <w:marBottom w:val="0"/>
          <w:divBdr>
            <w:top w:val="none" w:sz="0" w:space="0" w:color="auto"/>
            <w:left w:val="none" w:sz="0" w:space="0" w:color="auto"/>
            <w:bottom w:val="none" w:sz="0" w:space="0" w:color="auto"/>
            <w:right w:val="none" w:sz="0" w:space="0" w:color="auto"/>
          </w:divBdr>
        </w:div>
        <w:div w:id="281152559">
          <w:marLeft w:val="0"/>
          <w:marRight w:val="0"/>
          <w:marTop w:val="0"/>
          <w:marBottom w:val="0"/>
          <w:divBdr>
            <w:top w:val="none" w:sz="0" w:space="0" w:color="auto"/>
            <w:left w:val="none" w:sz="0" w:space="0" w:color="auto"/>
            <w:bottom w:val="none" w:sz="0" w:space="0" w:color="auto"/>
            <w:right w:val="none" w:sz="0" w:space="0" w:color="auto"/>
          </w:divBdr>
        </w:div>
        <w:div w:id="415857672">
          <w:marLeft w:val="0"/>
          <w:marRight w:val="0"/>
          <w:marTop w:val="0"/>
          <w:marBottom w:val="0"/>
          <w:divBdr>
            <w:top w:val="none" w:sz="0" w:space="0" w:color="auto"/>
            <w:left w:val="none" w:sz="0" w:space="0" w:color="auto"/>
            <w:bottom w:val="none" w:sz="0" w:space="0" w:color="auto"/>
            <w:right w:val="none" w:sz="0" w:space="0" w:color="auto"/>
          </w:divBdr>
        </w:div>
        <w:div w:id="734622983">
          <w:marLeft w:val="0"/>
          <w:marRight w:val="0"/>
          <w:marTop w:val="0"/>
          <w:marBottom w:val="0"/>
          <w:divBdr>
            <w:top w:val="none" w:sz="0" w:space="0" w:color="auto"/>
            <w:left w:val="none" w:sz="0" w:space="0" w:color="auto"/>
            <w:bottom w:val="none" w:sz="0" w:space="0" w:color="auto"/>
            <w:right w:val="none" w:sz="0" w:space="0" w:color="auto"/>
          </w:divBdr>
        </w:div>
        <w:div w:id="738670375">
          <w:marLeft w:val="0"/>
          <w:marRight w:val="0"/>
          <w:marTop w:val="0"/>
          <w:marBottom w:val="0"/>
          <w:divBdr>
            <w:top w:val="none" w:sz="0" w:space="0" w:color="auto"/>
            <w:left w:val="none" w:sz="0" w:space="0" w:color="auto"/>
            <w:bottom w:val="none" w:sz="0" w:space="0" w:color="auto"/>
            <w:right w:val="none" w:sz="0" w:space="0" w:color="auto"/>
          </w:divBdr>
        </w:div>
        <w:div w:id="984091044">
          <w:marLeft w:val="0"/>
          <w:marRight w:val="0"/>
          <w:marTop w:val="0"/>
          <w:marBottom w:val="0"/>
          <w:divBdr>
            <w:top w:val="none" w:sz="0" w:space="0" w:color="auto"/>
            <w:left w:val="none" w:sz="0" w:space="0" w:color="auto"/>
            <w:bottom w:val="none" w:sz="0" w:space="0" w:color="auto"/>
            <w:right w:val="none" w:sz="0" w:space="0" w:color="auto"/>
          </w:divBdr>
        </w:div>
        <w:div w:id="1136411292">
          <w:marLeft w:val="0"/>
          <w:marRight w:val="0"/>
          <w:marTop w:val="0"/>
          <w:marBottom w:val="0"/>
          <w:divBdr>
            <w:top w:val="none" w:sz="0" w:space="0" w:color="auto"/>
            <w:left w:val="none" w:sz="0" w:space="0" w:color="auto"/>
            <w:bottom w:val="none" w:sz="0" w:space="0" w:color="auto"/>
            <w:right w:val="none" w:sz="0" w:space="0" w:color="auto"/>
          </w:divBdr>
        </w:div>
        <w:div w:id="1404521165">
          <w:marLeft w:val="0"/>
          <w:marRight w:val="0"/>
          <w:marTop w:val="0"/>
          <w:marBottom w:val="0"/>
          <w:divBdr>
            <w:top w:val="none" w:sz="0" w:space="0" w:color="auto"/>
            <w:left w:val="none" w:sz="0" w:space="0" w:color="auto"/>
            <w:bottom w:val="none" w:sz="0" w:space="0" w:color="auto"/>
            <w:right w:val="none" w:sz="0" w:space="0" w:color="auto"/>
          </w:divBdr>
        </w:div>
        <w:div w:id="1432242949">
          <w:marLeft w:val="0"/>
          <w:marRight w:val="0"/>
          <w:marTop w:val="0"/>
          <w:marBottom w:val="0"/>
          <w:divBdr>
            <w:top w:val="none" w:sz="0" w:space="0" w:color="auto"/>
            <w:left w:val="none" w:sz="0" w:space="0" w:color="auto"/>
            <w:bottom w:val="none" w:sz="0" w:space="0" w:color="auto"/>
            <w:right w:val="none" w:sz="0" w:space="0" w:color="auto"/>
          </w:divBdr>
        </w:div>
        <w:div w:id="1518151630">
          <w:marLeft w:val="0"/>
          <w:marRight w:val="0"/>
          <w:marTop w:val="0"/>
          <w:marBottom w:val="0"/>
          <w:divBdr>
            <w:top w:val="none" w:sz="0" w:space="0" w:color="auto"/>
            <w:left w:val="none" w:sz="0" w:space="0" w:color="auto"/>
            <w:bottom w:val="none" w:sz="0" w:space="0" w:color="auto"/>
            <w:right w:val="none" w:sz="0" w:space="0" w:color="auto"/>
          </w:divBdr>
        </w:div>
        <w:div w:id="1690832388">
          <w:marLeft w:val="0"/>
          <w:marRight w:val="0"/>
          <w:marTop w:val="0"/>
          <w:marBottom w:val="0"/>
          <w:divBdr>
            <w:top w:val="none" w:sz="0" w:space="0" w:color="auto"/>
            <w:left w:val="none" w:sz="0" w:space="0" w:color="auto"/>
            <w:bottom w:val="none" w:sz="0" w:space="0" w:color="auto"/>
            <w:right w:val="none" w:sz="0" w:space="0" w:color="auto"/>
          </w:divBdr>
        </w:div>
        <w:div w:id="1772503471">
          <w:marLeft w:val="0"/>
          <w:marRight w:val="0"/>
          <w:marTop w:val="0"/>
          <w:marBottom w:val="0"/>
          <w:divBdr>
            <w:top w:val="none" w:sz="0" w:space="0" w:color="auto"/>
            <w:left w:val="none" w:sz="0" w:space="0" w:color="auto"/>
            <w:bottom w:val="none" w:sz="0" w:space="0" w:color="auto"/>
            <w:right w:val="none" w:sz="0" w:space="0" w:color="auto"/>
          </w:divBdr>
        </w:div>
        <w:div w:id="1983346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42F4-6835-4B93-B08E-112B72CE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19716</Words>
  <Characters>112384</Characters>
  <DocSecurity>2</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131837</CharactersWithSpaces>
  <SharedDoc>false</SharedDoc>
  <HLinks>
    <vt:vector size="294" baseType="variant">
      <vt:variant>
        <vt:i4>1703989</vt:i4>
      </vt:variant>
      <vt:variant>
        <vt:i4>290</vt:i4>
      </vt:variant>
      <vt:variant>
        <vt:i4>0</vt:i4>
      </vt:variant>
      <vt:variant>
        <vt:i4>5</vt:i4>
      </vt:variant>
      <vt:variant>
        <vt:lpwstr/>
      </vt:variant>
      <vt:variant>
        <vt:lpwstr>_Toc193361169</vt:lpwstr>
      </vt:variant>
      <vt:variant>
        <vt:i4>1703989</vt:i4>
      </vt:variant>
      <vt:variant>
        <vt:i4>284</vt:i4>
      </vt:variant>
      <vt:variant>
        <vt:i4>0</vt:i4>
      </vt:variant>
      <vt:variant>
        <vt:i4>5</vt:i4>
      </vt:variant>
      <vt:variant>
        <vt:lpwstr/>
      </vt:variant>
      <vt:variant>
        <vt:lpwstr>_Toc193361168</vt:lpwstr>
      </vt:variant>
      <vt:variant>
        <vt:i4>1703989</vt:i4>
      </vt:variant>
      <vt:variant>
        <vt:i4>278</vt:i4>
      </vt:variant>
      <vt:variant>
        <vt:i4>0</vt:i4>
      </vt:variant>
      <vt:variant>
        <vt:i4>5</vt:i4>
      </vt:variant>
      <vt:variant>
        <vt:lpwstr/>
      </vt:variant>
      <vt:variant>
        <vt:lpwstr>_Toc193361167</vt:lpwstr>
      </vt:variant>
      <vt:variant>
        <vt:i4>1703989</vt:i4>
      </vt:variant>
      <vt:variant>
        <vt:i4>272</vt:i4>
      </vt:variant>
      <vt:variant>
        <vt:i4>0</vt:i4>
      </vt:variant>
      <vt:variant>
        <vt:i4>5</vt:i4>
      </vt:variant>
      <vt:variant>
        <vt:lpwstr/>
      </vt:variant>
      <vt:variant>
        <vt:lpwstr>_Toc193361166</vt:lpwstr>
      </vt:variant>
      <vt:variant>
        <vt:i4>1703989</vt:i4>
      </vt:variant>
      <vt:variant>
        <vt:i4>266</vt:i4>
      </vt:variant>
      <vt:variant>
        <vt:i4>0</vt:i4>
      </vt:variant>
      <vt:variant>
        <vt:i4>5</vt:i4>
      </vt:variant>
      <vt:variant>
        <vt:lpwstr/>
      </vt:variant>
      <vt:variant>
        <vt:lpwstr>_Toc193361165</vt:lpwstr>
      </vt:variant>
      <vt:variant>
        <vt:i4>1703989</vt:i4>
      </vt:variant>
      <vt:variant>
        <vt:i4>260</vt:i4>
      </vt:variant>
      <vt:variant>
        <vt:i4>0</vt:i4>
      </vt:variant>
      <vt:variant>
        <vt:i4>5</vt:i4>
      </vt:variant>
      <vt:variant>
        <vt:lpwstr/>
      </vt:variant>
      <vt:variant>
        <vt:lpwstr>_Toc193361164</vt:lpwstr>
      </vt:variant>
      <vt:variant>
        <vt:i4>1703989</vt:i4>
      </vt:variant>
      <vt:variant>
        <vt:i4>254</vt:i4>
      </vt:variant>
      <vt:variant>
        <vt:i4>0</vt:i4>
      </vt:variant>
      <vt:variant>
        <vt:i4>5</vt:i4>
      </vt:variant>
      <vt:variant>
        <vt:lpwstr/>
      </vt:variant>
      <vt:variant>
        <vt:lpwstr>_Toc193361163</vt:lpwstr>
      </vt:variant>
      <vt:variant>
        <vt:i4>1703989</vt:i4>
      </vt:variant>
      <vt:variant>
        <vt:i4>248</vt:i4>
      </vt:variant>
      <vt:variant>
        <vt:i4>0</vt:i4>
      </vt:variant>
      <vt:variant>
        <vt:i4>5</vt:i4>
      </vt:variant>
      <vt:variant>
        <vt:lpwstr/>
      </vt:variant>
      <vt:variant>
        <vt:lpwstr>_Toc193361162</vt:lpwstr>
      </vt:variant>
      <vt:variant>
        <vt:i4>1703989</vt:i4>
      </vt:variant>
      <vt:variant>
        <vt:i4>242</vt:i4>
      </vt:variant>
      <vt:variant>
        <vt:i4>0</vt:i4>
      </vt:variant>
      <vt:variant>
        <vt:i4>5</vt:i4>
      </vt:variant>
      <vt:variant>
        <vt:lpwstr/>
      </vt:variant>
      <vt:variant>
        <vt:lpwstr>_Toc193361161</vt:lpwstr>
      </vt:variant>
      <vt:variant>
        <vt:i4>1703989</vt:i4>
      </vt:variant>
      <vt:variant>
        <vt:i4>236</vt:i4>
      </vt:variant>
      <vt:variant>
        <vt:i4>0</vt:i4>
      </vt:variant>
      <vt:variant>
        <vt:i4>5</vt:i4>
      </vt:variant>
      <vt:variant>
        <vt:lpwstr/>
      </vt:variant>
      <vt:variant>
        <vt:lpwstr>_Toc193361160</vt:lpwstr>
      </vt:variant>
      <vt:variant>
        <vt:i4>1638453</vt:i4>
      </vt:variant>
      <vt:variant>
        <vt:i4>230</vt:i4>
      </vt:variant>
      <vt:variant>
        <vt:i4>0</vt:i4>
      </vt:variant>
      <vt:variant>
        <vt:i4>5</vt:i4>
      </vt:variant>
      <vt:variant>
        <vt:lpwstr/>
      </vt:variant>
      <vt:variant>
        <vt:lpwstr>_Toc193361159</vt:lpwstr>
      </vt:variant>
      <vt:variant>
        <vt:i4>1638453</vt:i4>
      </vt:variant>
      <vt:variant>
        <vt:i4>224</vt:i4>
      </vt:variant>
      <vt:variant>
        <vt:i4>0</vt:i4>
      </vt:variant>
      <vt:variant>
        <vt:i4>5</vt:i4>
      </vt:variant>
      <vt:variant>
        <vt:lpwstr/>
      </vt:variant>
      <vt:variant>
        <vt:lpwstr>_Toc193361158</vt:lpwstr>
      </vt:variant>
      <vt:variant>
        <vt:i4>1638453</vt:i4>
      </vt:variant>
      <vt:variant>
        <vt:i4>218</vt:i4>
      </vt:variant>
      <vt:variant>
        <vt:i4>0</vt:i4>
      </vt:variant>
      <vt:variant>
        <vt:i4>5</vt:i4>
      </vt:variant>
      <vt:variant>
        <vt:lpwstr/>
      </vt:variant>
      <vt:variant>
        <vt:lpwstr>_Toc193361157</vt:lpwstr>
      </vt:variant>
      <vt:variant>
        <vt:i4>1638453</vt:i4>
      </vt:variant>
      <vt:variant>
        <vt:i4>212</vt:i4>
      </vt:variant>
      <vt:variant>
        <vt:i4>0</vt:i4>
      </vt:variant>
      <vt:variant>
        <vt:i4>5</vt:i4>
      </vt:variant>
      <vt:variant>
        <vt:lpwstr/>
      </vt:variant>
      <vt:variant>
        <vt:lpwstr>_Toc193361156</vt:lpwstr>
      </vt:variant>
      <vt:variant>
        <vt:i4>1638453</vt:i4>
      </vt:variant>
      <vt:variant>
        <vt:i4>206</vt:i4>
      </vt:variant>
      <vt:variant>
        <vt:i4>0</vt:i4>
      </vt:variant>
      <vt:variant>
        <vt:i4>5</vt:i4>
      </vt:variant>
      <vt:variant>
        <vt:lpwstr/>
      </vt:variant>
      <vt:variant>
        <vt:lpwstr>_Toc193361155</vt:lpwstr>
      </vt:variant>
      <vt:variant>
        <vt:i4>1638453</vt:i4>
      </vt:variant>
      <vt:variant>
        <vt:i4>200</vt:i4>
      </vt:variant>
      <vt:variant>
        <vt:i4>0</vt:i4>
      </vt:variant>
      <vt:variant>
        <vt:i4>5</vt:i4>
      </vt:variant>
      <vt:variant>
        <vt:lpwstr/>
      </vt:variant>
      <vt:variant>
        <vt:lpwstr>_Toc193361154</vt:lpwstr>
      </vt:variant>
      <vt:variant>
        <vt:i4>1638453</vt:i4>
      </vt:variant>
      <vt:variant>
        <vt:i4>194</vt:i4>
      </vt:variant>
      <vt:variant>
        <vt:i4>0</vt:i4>
      </vt:variant>
      <vt:variant>
        <vt:i4>5</vt:i4>
      </vt:variant>
      <vt:variant>
        <vt:lpwstr/>
      </vt:variant>
      <vt:variant>
        <vt:lpwstr>_Toc193361153</vt:lpwstr>
      </vt:variant>
      <vt:variant>
        <vt:i4>1638453</vt:i4>
      </vt:variant>
      <vt:variant>
        <vt:i4>188</vt:i4>
      </vt:variant>
      <vt:variant>
        <vt:i4>0</vt:i4>
      </vt:variant>
      <vt:variant>
        <vt:i4>5</vt:i4>
      </vt:variant>
      <vt:variant>
        <vt:lpwstr/>
      </vt:variant>
      <vt:variant>
        <vt:lpwstr>_Toc193361152</vt:lpwstr>
      </vt:variant>
      <vt:variant>
        <vt:i4>1638453</vt:i4>
      </vt:variant>
      <vt:variant>
        <vt:i4>182</vt:i4>
      </vt:variant>
      <vt:variant>
        <vt:i4>0</vt:i4>
      </vt:variant>
      <vt:variant>
        <vt:i4>5</vt:i4>
      </vt:variant>
      <vt:variant>
        <vt:lpwstr/>
      </vt:variant>
      <vt:variant>
        <vt:lpwstr>_Toc193361151</vt:lpwstr>
      </vt:variant>
      <vt:variant>
        <vt:i4>1638453</vt:i4>
      </vt:variant>
      <vt:variant>
        <vt:i4>176</vt:i4>
      </vt:variant>
      <vt:variant>
        <vt:i4>0</vt:i4>
      </vt:variant>
      <vt:variant>
        <vt:i4>5</vt:i4>
      </vt:variant>
      <vt:variant>
        <vt:lpwstr/>
      </vt:variant>
      <vt:variant>
        <vt:lpwstr>_Toc193361150</vt:lpwstr>
      </vt:variant>
      <vt:variant>
        <vt:i4>1572917</vt:i4>
      </vt:variant>
      <vt:variant>
        <vt:i4>170</vt:i4>
      </vt:variant>
      <vt:variant>
        <vt:i4>0</vt:i4>
      </vt:variant>
      <vt:variant>
        <vt:i4>5</vt:i4>
      </vt:variant>
      <vt:variant>
        <vt:lpwstr/>
      </vt:variant>
      <vt:variant>
        <vt:lpwstr>_Toc193361149</vt:lpwstr>
      </vt:variant>
      <vt:variant>
        <vt:i4>1572917</vt:i4>
      </vt:variant>
      <vt:variant>
        <vt:i4>164</vt:i4>
      </vt:variant>
      <vt:variant>
        <vt:i4>0</vt:i4>
      </vt:variant>
      <vt:variant>
        <vt:i4>5</vt:i4>
      </vt:variant>
      <vt:variant>
        <vt:lpwstr/>
      </vt:variant>
      <vt:variant>
        <vt:lpwstr>_Toc193361148</vt:lpwstr>
      </vt:variant>
      <vt:variant>
        <vt:i4>1572917</vt:i4>
      </vt:variant>
      <vt:variant>
        <vt:i4>158</vt:i4>
      </vt:variant>
      <vt:variant>
        <vt:i4>0</vt:i4>
      </vt:variant>
      <vt:variant>
        <vt:i4>5</vt:i4>
      </vt:variant>
      <vt:variant>
        <vt:lpwstr/>
      </vt:variant>
      <vt:variant>
        <vt:lpwstr>_Toc193361147</vt:lpwstr>
      </vt:variant>
      <vt:variant>
        <vt:i4>1572917</vt:i4>
      </vt:variant>
      <vt:variant>
        <vt:i4>152</vt:i4>
      </vt:variant>
      <vt:variant>
        <vt:i4>0</vt:i4>
      </vt:variant>
      <vt:variant>
        <vt:i4>5</vt:i4>
      </vt:variant>
      <vt:variant>
        <vt:lpwstr/>
      </vt:variant>
      <vt:variant>
        <vt:lpwstr>_Toc193361146</vt:lpwstr>
      </vt:variant>
      <vt:variant>
        <vt:i4>1572917</vt:i4>
      </vt:variant>
      <vt:variant>
        <vt:i4>146</vt:i4>
      </vt:variant>
      <vt:variant>
        <vt:i4>0</vt:i4>
      </vt:variant>
      <vt:variant>
        <vt:i4>5</vt:i4>
      </vt:variant>
      <vt:variant>
        <vt:lpwstr/>
      </vt:variant>
      <vt:variant>
        <vt:lpwstr>_Toc193361145</vt:lpwstr>
      </vt:variant>
      <vt:variant>
        <vt:i4>1572917</vt:i4>
      </vt:variant>
      <vt:variant>
        <vt:i4>140</vt:i4>
      </vt:variant>
      <vt:variant>
        <vt:i4>0</vt:i4>
      </vt:variant>
      <vt:variant>
        <vt:i4>5</vt:i4>
      </vt:variant>
      <vt:variant>
        <vt:lpwstr/>
      </vt:variant>
      <vt:variant>
        <vt:lpwstr>_Toc193361144</vt:lpwstr>
      </vt:variant>
      <vt:variant>
        <vt:i4>1572917</vt:i4>
      </vt:variant>
      <vt:variant>
        <vt:i4>134</vt:i4>
      </vt:variant>
      <vt:variant>
        <vt:i4>0</vt:i4>
      </vt:variant>
      <vt:variant>
        <vt:i4>5</vt:i4>
      </vt:variant>
      <vt:variant>
        <vt:lpwstr/>
      </vt:variant>
      <vt:variant>
        <vt:lpwstr>_Toc193361143</vt:lpwstr>
      </vt:variant>
      <vt:variant>
        <vt:i4>1572917</vt:i4>
      </vt:variant>
      <vt:variant>
        <vt:i4>128</vt:i4>
      </vt:variant>
      <vt:variant>
        <vt:i4>0</vt:i4>
      </vt:variant>
      <vt:variant>
        <vt:i4>5</vt:i4>
      </vt:variant>
      <vt:variant>
        <vt:lpwstr/>
      </vt:variant>
      <vt:variant>
        <vt:lpwstr>_Toc193361142</vt:lpwstr>
      </vt:variant>
      <vt:variant>
        <vt:i4>1572917</vt:i4>
      </vt:variant>
      <vt:variant>
        <vt:i4>122</vt:i4>
      </vt:variant>
      <vt:variant>
        <vt:i4>0</vt:i4>
      </vt:variant>
      <vt:variant>
        <vt:i4>5</vt:i4>
      </vt:variant>
      <vt:variant>
        <vt:lpwstr/>
      </vt:variant>
      <vt:variant>
        <vt:lpwstr>_Toc193361141</vt:lpwstr>
      </vt:variant>
      <vt:variant>
        <vt:i4>1572917</vt:i4>
      </vt:variant>
      <vt:variant>
        <vt:i4>116</vt:i4>
      </vt:variant>
      <vt:variant>
        <vt:i4>0</vt:i4>
      </vt:variant>
      <vt:variant>
        <vt:i4>5</vt:i4>
      </vt:variant>
      <vt:variant>
        <vt:lpwstr/>
      </vt:variant>
      <vt:variant>
        <vt:lpwstr>_Toc193361140</vt:lpwstr>
      </vt:variant>
      <vt:variant>
        <vt:i4>2031669</vt:i4>
      </vt:variant>
      <vt:variant>
        <vt:i4>110</vt:i4>
      </vt:variant>
      <vt:variant>
        <vt:i4>0</vt:i4>
      </vt:variant>
      <vt:variant>
        <vt:i4>5</vt:i4>
      </vt:variant>
      <vt:variant>
        <vt:lpwstr/>
      </vt:variant>
      <vt:variant>
        <vt:lpwstr>_Toc193361139</vt:lpwstr>
      </vt:variant>
      <vt:variant>
        <vt:i4>2031669</vt:i4>
      </vt:variant>
      <vt:variant>
        <vt:i4>104</vt:i4>
      </vt:variant>
      <vt:variant>
        <vt:i4>0</vt:i4>
      </vt:variant>
      <vt:variant>
        <vt:i4>5</vt:i4>
      </vt:variant>
      <vt:variant>
        <vt:lpwstr/>
      </vt:variant>
      <vt:variant>
        <vt:lpwstr>_Toc193361138</vt:lpwstr>
      </vt:variant>
      <vt:variant>
        <vt:i4>2031669</vt:i4>
      </vt:variant>
      <vt:variant>
        <vt:i4>98</vt:i4>
      </vt:variant>
      <vt:variant>
        <vt:i4>0</vt:i4>
      </vt:variant>
      <vt:variant>
        <vt:i4>5</vt:i4>
      </vt:variant>
      <vt:variant>
        <vt:lpwstr/>
      </vt:variant>
      <vt:variant>
        <vt:lpwstr>_Toc193361137</vt:lpwstr>
      </vt:variant>
      <vt:variant>
        <vt:i4>2031669</vt:i4>
      </vt:variant>
      <vt:variant>
        <vt:i4>92</vt:i4>
      </vt:variant>
      <vt:variant>
        <vt:i4>0</vt:i4>
      </vt:variant>
      <vt:variant>
        <vt:i4>5</vt:i4>
      </vt:variant>
      <vt:variant>
        <vt:lpwstr/>
      </vt:variant>
      <vt:variant>
        <vt:lpwstr>_Toc193361136</vt:lpwstr>
      </vt:variant>
      <vt:variant>
        <vt:i4>2031669</vt:i4>
      </vt:variant>
      <vt:variant>
        <vt:i4>86</vt:i4>
      </vt:variant>
      <vt:variant>
        <vt:i4>0</vt:i4>
      </vt:variant>
      <vt:variant>
        <vt:i4>5</vt:i4>
      </vt:variant>
      <vt:variant>
        <vt:lpwstr/>
      </vt:variant>
      <vt:variant>
        <vt:lpwstr>_Toc193361135</vt:lpwstr>
      </vt:variant>
      <vt:variant>
        <vt:i4>2031669</vt:i4>
      </vt:variant>
      <vt:variant>
        <vt:i4>80</vt:i4>
      </vt:variant>
      <vt:variant>
        <vt:i4>0</vt:i4>
      </vt:variant>
      <vt:variant>
        <vt:i4>5</vt:i4>
      </vt:variant>
      <vt:variant>
        <vt:lpwstr/>
      </vt:variant>
      <vt:variant>
        <vt:lpwstr>_Toc193361134</vt:lpwstr>
      </vt:variant>
      <vt:variant>
        <vt:i4>2031669</vt:i4>
      </vt:variant>
      <vt:variant>
        <vt:i4>74</vt:i4>
      </vt:variant>
      <vt:variant>
        <vt:i4>0</vt:i4>
      </vt:variant>
      <vt:variant>
        <vt:i4>5</vt:i4>
      </vt:variant>
      <vt:variant>
        <vt:lpwstr/>
      </vt:variant>
      <vt:variant>
        <vt:lpwstr>_Toc193361133</vt:lpwstr>
      </vt:variant>
      <vt:variant>
        <vt:i4>2031669</vt:i4>
      </vt:variant>
      <vt:variant>
        <vt:i4>68</vt:i4>
      </vt:variant>
      <vt:variant>
        <vt:i4>0</vt:i4>
      </vt:variant>
      <vt:variant>
        <vt:i4>5</vt:i4>
      </vt:variant>
      <vt:variant>
        <vt:lpwstr/>
      </vt:variant>
      <vt:variant>
        <vt:lpwstr>_Toc193361132</vt:lpwstr>
      </vt:variant>
      <vt:variant>
        <vt:i4>2031669</vt:i4>
      </vt:variant>
      <vt:variant>
        <vt:i4>62</vt:i4>
      </vt:variant>
      <vt:variant>
        <vt:i4>0</vt:i4>
      </vt:variant>
      <vt:variant>
        <vt:i4>5</vt:i4>
      </vt:variant>
      <vt:variant>
        <vt:lpwstr/>
      </vt:variant>
      <vt:variant>
        <vt:lpwstr>_Toc193361131</vt:lpwstr>
      </vt:variant>
      <vt:variant>
        <vt:i4>2031669</vt:i4>
      </vt:variant>
      <vt:variant>
        <vt:i4>56</vt:i4>
      </vt:variant>
      <vt:variant>
        <vt:i4>0</vt:i4>
      </vt:variant>
      <vt:variant>
        <vt:i4>5</vt:i4>
      </vt:variant>
      <vt:variant>
        <vt:lpwstr/>
      </vt:variant>
      <vt:variant>
        <vt:lpwstr>_Toc193361130</vt:lpwstr>
      </vt:variant>
      <vt:variant>
        <vt:i4>1966133</vt:i4>
      </vt:variant>
      <vt:variant>
        <vt:i4>50</vt:i4>
      </vt:variant>
      <vt:variant>
        <vt:i4>0</vt:i4>
      </vt:variant>
      <vt:variant>
        <vt:i4>5</vt:i4>
      </vt:variant>
      <vt:variant>
        <vt:lpwstr/>
      </vt:variant>
      <vt:variant>
        <vt:lpwstr>_Toc193361129</vt:lpwstr>
      </vt:variant>
      <vt:variant>
        <vt:i4>1966133</vt:i4>
      </vt:variant>
      <vt:variant>
        <vt:i4>44</vt:i4>
      </vt:variant>
      <vt:variant>
        <vt:i4>0</vt:i4>
      </vt:variant>
      <vt:variant>
        <vt:i4>5</vt:i4>
      </vt:variant>
      <vt:variant>
        <vt:lpwstr/>
      </vt:variant>
      <vt:variant>
        <vt:lpwstr>_Toc193361128</vt:lpwstr>
      </vt:variant>
      <vt:variant>
        <vt:i4>1966133</vt:i4>
      </vt:variant>
      <vt:variant>
        <vt:i4>38</vt:i4>
      </vt:variant>
      <vt:variant>
        <vt:i4>0</vt:i4>
      </vt:variant>
      <vt:variant>
        <vt:i4>5</vt:i4>
      </vt:variant>
      <vt:variant>
        <vt:lpwstr/>
      </vt:variant>
      <vt:variant>
        <vt:lpwstr>_Toc193361127</vt:lpwstr>
      </vt:variant>
      <vt:variant>
        <vt:i4>1966133</vt:i4>
      </vt:variant>
      <vt:variant>
        <vt:i4>32</vt:i4>
      </vt:variant>
      <vt:variant>
        <vt:i4>0</vt:i4>
      </vt:variant>
      <vt:variant>
        <vt:i4>5</vt:i4>
      </vt:variant>
      <vt:variant>
        <vt:lpwstr/>
      </vt:variant>
      <vt:variant>
        <vt:lpwstr>_Toc193361126</vt:lpwstr>
      </vt:variant>
      <vt:variant>
        <vt:i4>1966133</vt:i4>
      </vt:variant>
      <vt:variant>
        <vt:i4>26</vt:i4>
      </vt:variant>
      <vt:variant>
        <vt:i4>0</vt:i4>
      </vt:variant>
      <vt:variant>
        <vt:i4>5</vt:i4>
      </vt:variant>
      <vt:variant>
        <vt:lpwstr/>
      </vt:variant>
      <vt:variant>
        <vt:lpwstr>_Toc193361125</vt:lpwstr>
      </vt:variant>
      <vt:variant>
        <vt:i4>1966133</vt:i4>
      </vt:variant>
      <vt:variant>
        <vt:i4>20</vt:i4>
      </vt:variant>
      <vt:variant>
        <vt:i4>0</vt:i4>
      </vt:variant>
      <vt:variant>
        <vt:i4>5</vt:i4>
      </vt:variant>
      <vt:variant>
        <vt:lpwstr/>
      </vt:variant>
      <vt:variant>
        <vt:lpwstr>_Toc193361124</vt:lpwstr>
      </vt:variant>
      <vt:variant>
        <vt:i4>1966133</vt:i4>
      </vt:variant>
      <vt:variant>
        <vt:i4>14</vt:i4>
      </vt:variant>
      <vt:variant>
        <vt:i4>0</vt:i4>
      </vt:variant>
      <vt:variant>
        <vt:i4>5</vt:i4>
      </vt:variant>
      <vt:variant>
        <vt:lpwstr/>
      </vt:variant>
      <vt:variant>
        <vt:lpwstr>_Toc193361123</vt:lpwstr>
      </vt:variant>
      <vt:variant>
        <vt:i4>1966133</vt:i4>
      </vt:variant>
      <vt:variant>
        <vt:i4>8</vt:i4>
      </vt:variant>
      <vt:variant>
        <vt:i4>0</vt:i4>
      </vt:variant>
      <vt:variant>
        <vt:i4>5</vt:i4>
      </vt:variant>
      <vt:variant>
        <vt:lpwstr/>
      </vt:variant>
      <vt:variant>
        <vt:lpwstr>_Toc193361122</vt:lpwstr>
      </vt:variant>
      <vt:variant>
        <vt:i4>1966133</vt:i4>
      </vt:variant>
      <vt:variant>
        <vt:i4>2</vt:i4>
      </vt:variant>
      <vt:variant>
        <vt:i4>0</vt:i4>
      </vt:variant>
      <vt:variant>
        <vt:i4>5</vt:i4>
      </vt:variant>
      <vt:variant>
        <vt:lpwstr/>
      </vt:variant>
      <vt:variant>
        <vt:lpwstr>_Toc193361121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2025-04-11T02:39:00Z</dcterms:created>
  <dcterms:modified xsi:type="dcterms:W3CDTF">2025-04-11T02:39:00Z</dcterms:modified>
</cp:coreProperties>
</file>