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C38A" w14:textId="4422BA39" w:rsidR="005C54DE" w:rsidRDefault="00297182">
      <w:pPr>
        <w:rPr>
          <w:rFonts w:ascii="Arial" w:hAnsi="Arial" w:cs="Arial"/>
          <w:b/>
          <w:bCs/>
          <w:color w:val="0070C0"/>
          <w:sz w:val="28"/>
          <w:szCs w:val="28"/>
          <w:lang w:val="en-GB"/>
        </w:rPr>
      </w:pPr>
      <w:r w:rsidRPr="00297182">
        <w:rPr>
          <w:rFonts w:ascii="Arial" w:hAnsi="Arial" w:cs="Arial"/>
          <w:b/>
          <w:bCs/>
          <w:color w:val="0070C0"/>
          <w:sz w:val="28"/>
          <w:szCs w:val="28"/>
          <w:lang w:val="en-GB"/>
        </w:rPr>
        <w:t>Detention of an adult in the Forensic Disability Service</w:t>
      </w:r>
    </w:p>
    <w:p w14:paraId="08E1D8B0" w14:textId="2B3D6583" w:rsidR="005C54DE" w:rsidRPr="00F32451" w:rsidRDefault="005C54DE">
      <w:pPr>
        <w:rPr>
          <w:rFonts w:ascii="Arial" w:hAnsi="Arial" w:cs="Arial"/>
          <w:color w:val="0070C0"/>
          <w:lang w:val="en-GB"/>
        </w:rPr>
      </w:pPr>
      <w:r w:rsidRPr="00F32451">
        <w:rPr>
          <w:rFonts w:ascii="Arial" w:hAnsi="Arial" w:cs="Arial"/>
          <w:color w:val="0070C0"/>
          <w:lang w:val="en-GB"/>
        </w:rPr>
        <w:t xml:space="preserve">Summary of unresolved complaint report under section 88 </w:t>
      </w:r>
      <w:r w:rsidRPr="00F32451">
        <w:rPr>
          <w:rFonts w:ascii="Arial" w:hAnsi="Arial" w:cs="Arial"/>
          <w:i/>
          <w:iCs/>
          <w:color w:val="0070C0"/>
          <w:lang w:val="en-GB"/>
        </w:rPr>
        <w:t xml:space="preserve">Human </w:t>
      </w:r>
      <w:r w:rsidR="000D406E" w:rsidRPr="00F32451">
        <w:rPr>
          <w:rFonts w:ascii="Arial" w:hAnsi="Arial" w:cs="Arial"/>
          <w:i/>
          <w:iCs/>
          <w:color w:val="0070C0"/>
          <w:lang w:val="en-GB"/>
        </w:rPr>
        <w:t>Rights</w:t>
      </w:r>
      <w:r w:rsidRPr="00F32451">
        <w:rPr>
          <w:rFonts w:ascii="Arial" w:hAnsi="Arial" w:cs="Arial"/>
          <w:i/>
          <w:iCs/>
          <w:color w:val="0070C0"/>
          <w:lang w:val="en-GB"/>
        </w:rPr>
        <w:t xml:space="preserve"> Act 2019</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89"/>
        <w:gridCol w:w="6327"/>
      </w:tblGrid>
      <w:tr w:rsidR="00297182" w14:paraId="43C21D34" w14:textId="77777777" w:rsidTr="00297182">
        <w:tc>
          <w:tcPr>
            <w:tcW w:w="2689" w:type="dxa"/>
          </w:tcPr>
          <w:p w14:paraId="2DFB1366" w14:textId="673AD732" w:rsidR="00297182" w:rsidRPr="00297182" w:rsidRDefault="00297182" w:rsidP="00297182">
            <w:pPr>
              <w:spacing w:before="80" w:after="80"/>
              <w:rPr>
                <w:rFonts w:ascii="Arial" w:hAnsi="Arial" w:cs="Arial"/>
                <w:color w:val="0070C0"/>
                <w:lang w:val="en-GB"/>
              </w:rPr>
            </w:pPr>
            <w:r w:rsidRPr="00297182">
              <w:rPr>
                <w:rFonts w:ascii="Arial" w:hAnsi="Arial" w:cs="Arial"/>
                <w:color w:val="0070C0"/>
                <w:lang w:val="en-GB"/>
              </w:rPr>
              <w:t>Complaint against</w:t>
            </w:r>
          </w:p>
        </w:tc>
        <w:tc>
          <w:tcPr>
            <w:tcW w:w="6327" w:type="dxa"/>
          </w:tcPr>
          <w:p w14:paraId="69A09D89" w14:textId="77777777" w:rsidR="00297182" w:rsidRDefault="00297182" w:rsidP="00297182">
            <w:pPr>
              <w:spacing w:before="80" w:after="80"/>
              <w:rPr>
                <w:rFonts w:ascii="Arial" w:hAnsi="Arial" w:cs="Arial"/>
                <w:lang w:val="en-GB"/>
              </w:rPr>
            </w:pPr>
            <w:r>
              <w:rPr>
                <w:rFonts w:ascii="Arial" w:hAnsi="Arial" w:cs="Arial"/>
                <w:lang w:val="en-GB"/>
              </w:rPr>
              <w:t>Department of Child Safety, Seniors and Disability Services</w:t>
            </w:r>
          </w:p>
          <w:p w14:paraId="528C846F" w14:textId="77777777" w:rsidR="00297182" w:rsidRDefault="00297182" w:rsidP="00297182">
            <w:pPr>
              <w:spacing w:before="80" w:after="80"/>
              <w:rPr>
                <w:rFonts w:ascii="Arial" w:hAnsi="Arial" w:cs="Arial"/>
                <w:lang w:val="en-GB"/>
              </w:rPr>
            </w:pPr>
            <w:r>
              <w:rPr>
                <w:rFonts w:ascii="Arial" w:hAnsi="Arial" w:cs="Arial"/>
                <w:lang w:val="en-GB"/>
              </w:rPr>
              <w:t>Director of Forensic Disability</w:t>
            </w:r>
          </w:p>
          <w:p w14:paraId="1423FD89" w14:textId="3DC9EA13" w:rsidR="00297182" w:rsidRDefault="00297182" w:rsidP="00297182">
            <w:pPr>
              <w:spacing w:before="80" w:after="80"/>
              <w:rPr>
                <w:rFonts w:ascii="Arial" w:hAnsi="Arial" w:cs="Arial"/>
                <w:lang w:val="en-GB"/>
              </w:rPr>
            </w:pPr>
            <w:r>
              <w:rPr>
                <w:rFonts w:ascii="Arial" w:hAnsi="Arial" w:cs="Arial"/>
                <w:lang w:val="en-GB"/>
              </w:rPr>
              <w:t>Administrator of the Forensic Disability Service</w:t>
            </w:r>
          </w:p>
        </w:tc>
      </w:tr>
      <w:tr w:rsidR="00297182" w14:paraId="7330B5C5" w14:textId="77777777" w:rsidTr="00297182">
        <w:tc>
          <w:tcPr>
            <w:tcW w:w="2689" w:type="dxa"/>
          </w:tcPr>
          <w:p w14:paraId="08E722B8" w14:textId="7348EC54" w:rsidR="00297182" w:rsidRPr="00297182" w:rsidRDefault="00297182" w:rsidP="00297182">
            <w:pPr>
              <w:spacing w:before="80" w:after="80"/>
              <w:rPr>
                <w:rFonts w:ascii="Arial" w:hAnsi="Arial" w:cs="Arial"/>
                <w:color w:val="0070C0"/>
                <w:lang w:val="en-GB"/>
              </w:rPr>
            </w:pPr>
            <w:r w:rsidRPr="00297182">
              <w:rPr>
                <w:rFonts w:ascii="Arial" w:hAnsi="Arial" w:cs="Arial"/>
                <w:color w:val="0070C0"/>
                <w:lang w:val="en-GB"/>
              </w:rPr>
              <w:t>Human Rights Act sections</w:t>
            </w:r>
          </w:p>
        </w:tc>
        <w:tc>
          <w:tcPr>
            <w:tcW w:w="6327" w:type="dxa"/>
          </w:tcPr>
          <w:p w14:paraId="26FCFE7B" w14:textId="77777777" w:rsidR="00297182" w:rsidRDefault="00297182" w:rsidP="00297182">
            <w:pPr>
              <w:spacing w:before="80" w:after="80"/>
              <w:rPr>
                <w:rFonts w:ascii="Arial" w:hAnsi="Arial" w:cs="Arial"/>
                <w:lang w:val="en-GB"/>
              </w:rPr>
            </w:pPr>
            <w:r>
              <w:rPr>
                <w:rFonts w:ascii="Arial" w:hAnsi="Arial" w:cs="Arial"/>
                <w:lang w:val="en-GB"/>
              </w:rPr>
              <w:t>17 (protection from torture, cruel, inhuman, or degrading treatment</w:t>
            </w:r>
          </w:p>
          <w:p w14:paraId="3FEDB434" w14:textId="77777777" w:rsidR="00297182" w:rsidRDefault="00297182" w:rsidP="00297182">
            <w:pPr>
              <w:spacing w:before="80" w:after="80"/>
              <w:rPr>
                <w:rFonts w:ascii="Arial" w:hAnsi="Arial" w:cs="Arial"/>
                <w:lang w:val="en-GB"/>
              </w:rPr>
            </w:pPr>
            <w:r>
              <w:rPr>
                <w:rFonts w:ascii="Arial" w:hAnsi="Arial" w:cs="Arial"/>
                <w:lang w:val="en-GB"/>
              </w:rPr>
              <w:t>25 (protection from unlawful or arbitrary interference with privacy)</w:t>
            </w:r>
          </w:p>
          <w:p w14:paraId="262BA39E" w14:textId="6AB23DE2" w:rsidR="00297182" w:rsidRDefault="00297182" w:rsidP="00297182">
            <w:pPr>
              <w:spacing w:before="80" w:after="80"/>
              <w:rPr>
                <w:rFonts w:ascii="Arial" w:hAnsi="Arial" w:cs="Arial"/>
                <w:lang w:val="en-GB"/>
              </w:rPr>
            </w:pPr>
            <w:r>
              <w:rPr>
                <w:rFonts w:ascii="Arial" w:hAnsi="Arial" w:cs="Arial"/>
                <w:lang w:val="en-GB"/>
              </w:rPr>
              <w:t>30 (humane treatment when deprived of liberty)</w:t>
            </w:r>
          </w:p>
        </w:tc>
      </w:tr>
      <w:tr w:rsidR="00297182" w14:paraId="5E5B13C0" w14:textId="77777777" w:rsidTr="00297182">
        <w:tc>
          <w:tcPr>
            <w:tcW w:w="2689" w:type="dxa"/>
          </w:tcPr>
          <w:p w14:paraId="2EBA2A72" w14:textId="6F4AD195" w:rsidR="00297182" w:rsidRPr="00297182" w:rsidRDefault="00297182" w:rsidP="00297182">
            <w:pPr>
              <w:spacing w:before="80" w:after="80"/>
              <w:rPr>
                <w:rFonts w:ascii="Arial" w:hAnsi="Arial" w:cs="Arial"/>
                <w:color w:val="0070C0"/>
                <w:lang w:val="en-GB"/>
              </w:rPr>
            </w:pPr>
            <w:r w:rsidRPr="00297182">
              <w:rPr>
                <w:rFonts w:ascii="Arial" w:hAnsi="Arial" w:cs="Arial"/>
                <w:color w:val="0070C0"/>
                <w:lang w:val="en-GB"/>
              </w:rPr>
              <w:t>Date of report</w:t>
            </w:r>
          </w:p>
        </w:tc>
        <w:tc>
          <w:tcPr>
            <w:tcW w:w="6327" w:type="dxa"/>
          </w:tcPr>
          <w:p w14:paraId="36FB3633" w14:textId="023AA9BA" w:rsidR="00297182" w:rsidRDefault="005A44E9" w:rsidP="00297182">
            <w:pPr>
              <w:spacing w:before="80" w:after="80"/>
              <w:rPr>
                <w:rFonts w:ascii="Arial" w:hAnsi="Arial" w:cs="Arial"/>
                <w:lang w:val="en-GB"/>
              </w:rPr>
            </w:pPr>
            <w:r>
              <w:rPr>
                <w:rFonts w:ascii="Arial" w:hAnsi="Arial" w:cs="Arial"/>
                <w:lang w:val="en-GB"/>
              </w:rPr>
              <w:t>3 October 202</w:t>
            </w:r>
            <w:r w:rsidR="00E53C26">
              <w:rPr>
                <w:rFonts w:ascii="Arial" w:hAnsi="Arial" w:cs="Arial"/>
                <w:lang w:val="en-GB"/>
              </w:rPr>
              <w:t>5</w:t>
            </w:r>
          </w:p>
        </w:tc>
      </w:tr>
    </w:tbl>
    <w:p w14:paraId="3BDB653D" w14:textId="18517565" w:rsidR="00297182" w:rsidRDefault="00297182" w:rsidP="005B74B7">
      <w:pPr>
        <w:spacing w:before="240" w:after="200"/>
        <w:rPr>
          <w:rFonts w:ascii="Arial" w:hAnsi="Arial" w:cs="Arial"/>
          <w:color w:val="000000" w:themeColor="text1"/>
          <w:lang w:val="en-GB"/>
        </w:rPr>
      </w:pPr>
      <w:r w:rsidRPr="00297182">
        <w:rPr>
          <w:rFonts w:ascii="Arial" w:hAnsi="Arial" w:cs="Arial"/>
          <w:color w:val="0070C0"/>
          <w:lang w:val="en-GB"/>
        </w:rPr>
        <w:t>Summary</w:t>
      </w:r>
      <w:r>
        <w:rPr>
          <w:rFonts w:ascii="Arial" w:hAnsi="Arial" w:cs="Arial"/>
          <w:color w:val="0070C0"/>
          <w:lang w:val="en-GB"/>
        </w:rPr>
        <w:t xml:space="preserve">: </w:t>
      </w:r>
      <w:r>
        <w:rPr>
          <w:rFonts w:ascii="Arial" w:hAnsi="Arial" w:cs="Arial"/>
          <w:color w:val="000000" w:themeColor="text1"/>
          <w:lang w:val="en-GB"/>
        </w:rPr>
        <w:t>A complaint was made on behalf of a person who had been detained at the Forensic Disability Service (FDS) for many year</w:t>
      </w:r>
      <w:r w:rsidR="005B74B7">
        <w:rPr>
          <w:rFonts w:ascii="Arial" w:hAnsi="Arial" w:cs="Arial"/>
          <w:color w:val="000000" w:themeColor="text1"/>
          <w:lang w:val="en-GB"/>
        </w:rPr>
        <w:t>s</w:t>
      </w:r>
      <w:r>
        <w:rPr>
          <w:rFonts w:ascii="Arial" w:hAnsi="Arial" w:cs="Arial"/>
          <w:color w:val="000000" w:themeColor="text1"/>
          <w:lang w:val="en-GB"/>
        </w:rPr>
        <w:t>.</w:t>
      </w:r>
    </w:p>
    <w:p w14:paraId="37CD2B6D" w14:textId="1E73D0FB" w:rsidR="005B74B7" w:rsidRDefault="005B74B7" w:rsidP="00297182">
      <w:pPr>
        <w:spacing w:before="120" w:after="200"/>
        <w:rPr>
          <w:rFonts w:ascii="Arial" w:hAnsi="Arial" w:cs="Arial"/>
          <w:color w:val="000000" w:themeColor="text1"/>
          <w:lang w:val="en-GB"/>
        </w:rPr>
      </w:pPr>
      <w:r>
        <w:rPr>
          <w:rFonts w:ascii="Arial" w:hAnsi="Arial" w:cs="Arial"/>
          <w:color w:val="000000" w:themeColor="text1"/>
          <w:lang w:val="en-GB"/>
        </w:rPr>
        <w:t xml:space="preserve">The FDS is a medium security residential and treatment facility at </w:t>
      </w:r>
      <w:proofErr w:type="spellStart"/>
      <w:r>
        <w:rPr>
          <w:rFonts w:ascii="Arial" w:hAnsi="Arial" w:cs="Arial"/>
          <w:color w:val="000000" w:themeColor="text1"/>
          <w:lang w:val="en-GB"/>
        </w:rPr>
        <w:t>Wacol</w:t>
      </w:r>
      <w:proofErr w:type="spellEnd"/>
      <w:r>
        <w:rPr>
          <w:rFonts w:ascii="Arial" w:hAnsi="Arial" w:cs="Arial"/>
          <w:color w:val="000000" w:themeColor="text1"/>
          <w:lang w:val="en-GB"/>
        </w:rPr>
        <w:t xml:space="preserve"> that can accommodate up to 10 people who are subject to a Forensic Order (Disability) under the </w:t>
      </w:r>
      <w:r w:rsidRPr="005B74B7">
        <w:rPr>
          <w:rFonts w:ascii="Arial" w:hAnsi="Arial" w:cs="Arial"/>
          <w:i/>
          <w:iCs/>
          <w:color w:val="000000" w:themeColor="text1"/>
          <w:lang w:val="en-GB"/>
        </w:rPr>
        <w:t>Mental Health Act 2016</w:t>
      </w:r>
      <w:r>
        <w:rPr>
          <w:rFonts w:ascii="Arial" w:hAnsi="Arial" w:cs="Arial"/>
          <w:color w:val="000000" w:themeColor="text1"/>
          <w:lang w:val="en-GB"/>
        </w:rPr>
        <w:t>.  The purpose of the FDS is to provide care and support related to the person’s intellectual disability, improve skills related to daily living, and improve insight into offending.</w:t>
      </w:r>
    </w:p>
    <w:p w14:paraId="0134801C" w14:textId="15468B39" w:rsidR="000560BC" w:rsidRDefault="000560BC" w:rsidP="00297182">
      <w:pPr>
        <w:spacing w:before="120" w:after="200"/>
        <w:rPr>
          <w:rFonts w:ascii="Arial" w:hAnsi="Arial" w:cs="Arial"/>
          <w:color w:val="000000" w:themeColor="text1"/>
          <w:lang w:val="en-GB"/>
        </w:rPr>
      </w:pPr>
      <w:r>
        <w:rPr>
          <w:rFonts w:ascii="Arial" w:hAnsi="Arial" w:cs="Arial"/>
          <w:color w:val="000000" w:themeColor="text1"/>
          <w:lang w:val="en-GB"/>
        </w:rPr>
        <w:t xml:space="preserve">While the complaint included various concerns about conditions at the FDS, the primary concern was the complainant living in seclusion for more than 10 years.  </w:t>
      </w:r>
      <w:r w:rsidR="005A44E9">
        <w:rPr>
          <w:rFonts w:ascii="Arial" w:hAnsi="Arial" w:cs="Arial"/>
          <w:color w:val="000000" w:themeColor="text1"/>
          <w:lang w:val="en-GB"/>
        </w:rPr>
        <w:t>An a</w:t>
      </w:r>
      <w:r>
        <w:rPr>
          <w:rFonts w:ascii="Arial" w:hAnsi="Arial" w:cs="Arial"/>
          <w:color w:val="000000" w:themeColor="text1"/>
          <w:lang w:val="en-GB"/>
        </w:rPr>
        <w:t>ncillary</w:t>
      </w:r>
      <w:r w:rsidR="005A44E9">
        <w:rPr>
          <w:rFonts w:ascii="Arial" w:hAnsi="Arial" w:cs="Arial"/>
          <w:color w:val="000000" w:themeColor="text1"/>
          <w:lang w:val="en-GB"/>
        </w:rPr>
        <w:t xml:space="preserve"> concern</w:t>
      </w:r>
      <w:r>
        <w:rPr>
          <w:rFonts w:ascii="Arial" w:hAnsi="Arial" w:cs="Arial"/>
          <w:color w:val="000000" w:themeColor="text1"/>
          <w:lang w:val="en-GB"/>
        </w:rPr>
        <w:t xml:space="preserve"> was that CCTV was installed in the complainant’s living quarters so that staff could observe the complainant.</w:t>
      </w:r>
    </w:p>
    <w:p w14:paraId="01D1D711" w14:textId="17CC3631" w:rsidR="000560BC" w:rsidRDefault="000560BC" w:rsidP="00297182">
      <w:pPr>
        <w:spacing w:before="120" w:after="200"/>
        <w:rPr>
          <w:rFonts w:ascii="Arial" w:hAnsi="Arial" w:cs="Arial"/>
          <w:color w:val="000000" w:themeColor="text1"/>
          <w:lang w:val="en-GB"/>
        </w:rPr>
      </w:pPr>
      <w:r>
        <w:rPr>
          <w:rFonts w:ascii="Arial" w:hAnsi="Arial" w:cs="Arial"/>
          <w:color w:val="000000" w:themeColor="text1"/>
          <w:lang w:val="en-GB"/>
        </w:rPr>
        <w:t xml:space="preserve">In 2019 the Queensland Ombudsman </w:t>
      </w:r>
      <w:r w:rsidR="00DD7E76">
        <w:rPr>
          <w:rFonts w:ascii="Arial" w:hAnsi="Arial" w:cs="Arial"/>
          <w:color w:val="000000" w:themeColor="text1"/>
          <w:lang w:val="en-GB"/>
        </w:rPr>
        <w:t>investigated the administration of the FDS and reported</w:t>
      </w:r>
      <w:r w:rsidR="004D3304">
        <w:rPr>
          <w:rStyle w:val="FootnoteReference"/>
          <w:rFonts w:ascii="Arial" w:hAnsi="Arial" w:cs="Arial"/>
          <w:color w:val="000000" w:themeColor="text1"/>
          <w:lang w:val="en-GB"/>
        </w:rPr>
        <w:footnoteReference w:id="1"/>
      </w:r>
      <w:r w:rsidR="00DD7E76">
        <w:rPr>
          <w:rFonts w:ascii="Arial" w:hAnsi="Arial" w:cs="Arial"/>
          <w:color w:val="000000" w:themeColor="text1"/>
          <w:lang w:val="en-GB"/>
        </w:rPr>
        <w:t xml:space="preserve"> serous concerns about the service, the most serious being the use of long</w:t>
      </w:r>
      <w:r w:rsidR="00FE5412">
        <w:rPr>
          <w:rFonts w:ascii="Arial" w:hAnsi="Arial" w:cs="Arial"/>
          <w:color w:val="000000" w:themeColor="text1"/>
          <w:lang w:val="en-GB"/>
        </w:rPr>
        <w:t>-</w:t>
      </w:r>
      <w:r w:rsidR="00DD7E76">
        <w:rPr>
          <w:rFonts w:ascii="Arial" w:hAnsi="Arial" w:cs="Arial"/>
          <w:color w:val="000000" w:themeColor="text1"/>
          <w:lang w:val="en-GB"/>
        </w:rPr>
        <w:t xml:space="preserve">term seclusion.  </w:t>
      </w:r>
      <w:r w:rsidR="005A44E9">
        <w:rPr>
          <w:rFonts w:ascii="Arial" w:hAnsi="Arial" w:cs="Arial"/>
          <w:color w:val="000000" w:themeColor="text1"/>
          <w:lang w:val="en-GB"/>
        </w:rPr>
        <w:t>In 2024 t</w:t>
      </w:r>
      <w:r w:rsidR="00DD7E76">
        <w:rPr>
          <w:rFonts w:ascii="Arial" w:hAnsi="Arial" w:cs="Arial"/>
          <w:color w:val="000000" w:themeColor="text1"/>
          <w:lang w:val="en-GB"/>
        </w:rPr>
        <w:t xml:space="preserve">he Queensland Ombudsman reviewed the progress of implementation of recommendations and issued the report, </w:t>
      </w:r>
      <w:r w:rsidR="00DD7E76">
        <w:rPr>
          <w:rFonts w:ascii="Arial" w:hAnsi="Arial" w:cs="Arial"/>
          <w:i/>
          <w:iCs/>
          <w:color w:val="000000" w:themeColor="text1"/>
          <w:lang w:val="en-GB"/>
        </w:rPr>
        <w:t>Forensic Disability Service – second report</w:t>
      </w:r>
      <w:r w:rsidR="00DD7E76">
        <w:rPr>
          <w:rFonts w:ascii="Arial" w:hAnsi="Arial" w:cs="Arial"/>
          <w:color w:val="000000" w:themeColor="text1"/>
          <w:lang w:val="en-GB"/>
        </w:rPr>
        <w:t>.</w:t>
      </w:r>
      <w:r w:rsidR="00FB264C">
        <w:rPr>
          <w:rStyle w:val="FootnoteReference"/>
          <w:rFonts w:ascii="Arial" w:hAnsi="Arial" w:cs="Arial"/>
          <w:color w:val="000000" w:themeColor="text1"/>
          <w:lang w:val="en-GB"/>
        </w:rPr>
        <w:footnoteReference w:id="2"/>
      </w:r>
    </w:p>
    <w:p w14:paraId="638BB100" w14:textId="313AA530" w:rsidR="00DD7E76" w:rsidRDefault="00DD7E76" w:rsidP="00297182">
      <w:pPr>
        <w:spacing w:before="120" w:after="200"/>
        <w:rPr>
          <w:rFonts w:ascii="Arial" w:hAnsi="Arial" w:cs="Arial"/>
          <w:color w:val="000000" w:themeColor="text1"/>
          <w:lang w:val="en-GB"/>
        </w:rPr>
      </w:pPr>
      <w:r>
        <w:rPr>
          <w:rFonts w:ascii="Arial" w:hAnsi="Arial" w:cs="Arial"/>
          <w:color w:val="000000" w:themeColor="text1"/>
          <w:lang w:val="en-GB"/>
        </w:rPr>
        <w:t>The investigations and reports of the Queensland Ombudsman provide a compelling indication that the treatment of the complainant has been unlawful in some respects and an unreasonable and unjustifiable limitation of the complainant’s human rights.</w:t>
      </w:r>
    </w:p>
    <w:p w14:paraId="79D81636" w14:textId="077A526A" w:rsidR="00DD7E76" w:rsidRDefault="00DD7E76" w:rsidP="00297182">
      <w:pPr>
        <w:spacing w:before="120" w:after="200"/>
        <w:rPr>
          <w:rFonts w:ascii="Arial" w:hAnsi="Arial" w:cs="Arial"/>
          <w:color w:val="000000" w:themeColor="text1"/>
          <w:lang w:val="en-GB"/>
        </w:rPr>
      </w:pPr>
      <w:r>
        <w:rPr>
          <w:rFonts w:ascii="Arial" w:hAnsi="Arial" w:cs="Arial"/>
          <w:color w:val="000000" w:themeColor="text1"/>
          <w:lang w:val="en-GB"/>
        </w:rPr>
        <w:t>The Commissioner recommended:</w:t>
      </w:r>
    </w:p>
    <w:p w14:paraId="0EAE9391" w14:textId="72F1D1AC" w:rsidR="00DD7E76" w:rsidRDefault="00DD7E76" w:rsidP="00DD7E76">
      <w:pPr>
        <w:pStyle w:val="ListParagraph"/>
        <w:numPr>
          <w:ilvl w:val="0"/>
          <w:numId w:val="1"/>
        </w:numPr>
        <w:spacing w:before="120" w:after="120"/>
        <w:ind w:left="714" w:hanging="357"/>
        <w:contextualSpacing w:val="0"/>
        <w:rPr>
          <w:rFonts w:ascii="Arial" w:hAnsi="Arial" w:cs="Arial"/>
          <w:color w:val="000000" w:themeColor="text1"/>
          <w:lang w:val="en-GB"/>
        </w:rPr>
      </w:pPr>
      <w:r>
        <w:rPr>
          <w:rFonts w:ascii="Arial" w:hAnsi="Arial" w:cs="Arial"/>
          <w:color w:val="000000" w:themeColor="text1"/>
          <w:lang w:val="en-GB"/>
        </w:rPr>
        <w:t xml:space="preserve">The respondents implement specified non-legislative recommendations made by the Queensland Ombudsman in the </w:t>
      </w:r>
      <w:r>
        <w:rPr>
          <w:rFonts w:ascii="Arial" w:hAnsi="Arial" w:cs="Arial"/>
          <w:i/>
          <w:iCs/>
          <w:color w:val="000000" w:themeColor="text1"/>
          <w:lang w:val="en-GB"/>
        </w:rPr>
        <w:t>Forensic Disability Service – second report</w:t>
      </w:r>
      <w:r>
        <w:rPr>
          <w:rFonts w:ascii="Arial" w:hAnsi="Arial" w:cs="Arial"/>
          <w:color w:val="000000" w:themeColor="text1"/>
          <w:lang w:val="en-GB"/>
        </w:rPr>
        <w:t>.</w:t>
      </w:r>
    </w:p>
    <w:p w14:paraId="6BFFA465" w14:textId="1EB72C9D" w:rsidR="00DD7E76" w:rsidRDefault="00DD7E76" w:rsidP="00DD7E76">
      <w:pPr>
        <w:pStyle w:val="ListParagraph"/>
        <w:numPr>
          <w:ilvl w:val="0"/>
          <w:numId w:val="1"/>
        </w:numPr>
        <w:spacing w:before="120" w:after="120"/>
        <w:ind w:left="714" w:hanging="357"/>
        <w:contextualSpacing w:val="0"/>
        <w:rPr>
          <w:rFonts w:ascii="Arial" w:hAnsi="Arial" w:cs="Arial"/>
          <w:color w:val="000000" w:themeColor="text1"/>
          <w:lang w:val="en-GB"/>
        </w:rPr>
      </w:pPr>
      <w:r>
        <w:rPr>
          <w:rFonts w:ascii="Arial" w:hAnsi="Arial" w:cs="Arial"/>
          <w:color w:val="000000" w:themeColor="text1"/>
          <w:lang w:val="en-GB"/>
        </w:rPr>
        <w:t xml:space="preserve">The respondents ensure that policies and procedures relating to operational procedures incorporate the obligations in section 58(1) of the Human Rights Act to </w:t>
      </w:r>
      <w:r>
        <w:rPr>
          <w:rFonts w:ascii="Arial" w:hAnsi="Arial" w:cs="Arial"/>
          <w:color w:val="000000" w:themeColor="text1"/>
          <w:lang w:val="en-GB"/>
        </w:rPr>
        <w:lastRenderedPageBreak/>
        <w:t xml:space="preserve">properly consider human rights when making decisions, and to act and make decisions </w:t>
      </w:r>
      <w:r w:rsidR="00305C8E">
        <w:rPr>
          <w:rFonts w:ascii="Arial" w:hAnsi="Arial" w:cs="Arial"/>
          <w:color w:val="000000" w:themeColor="text1"/>
          <w:lang w:val="en-GB"/>
        </w:rPr>
        <w:t>that are compatible with human rights.</w:t>
      </w:r>
    </w:p>
    <w:p w14:paraId="090B94F9" w14:textId="6D41FEFD" w:rsidR="00305C8E" w:rsidRPr="00DD7E76" w:rsidRDefault="00305C8E" w:rsidP="00DD7E76">
      <w:pPr>
        <w:pStyle w:val="ListParagraph"/>
        <w:numPr>
          <w:ilvl w:val="0"/>
          <w:numId w:val="1"/>
        </w:numPr>
        <w:spacing w:before="120" w:after="120"/>
        <w:ind w:left="714" w:hanging="357"/>
        <w:contextualSpacing w:val="0"/>
        <w:rPr>
          <w:rFonts w:ascii="Arial" w:hAnsi="Arial" w:cs="Arial"/>
          <w:color w:val="000000" w:themeColor="text1"/>
          <w:lang w:val="en-GB"/>
        </w:rPr>
      </w:pPr>
      <w:r>
        <w:rPr>
          <w:rFonts w:ascii="Arial" w:hAnsi="Arial" w:cs="Arial"/>
          <w:color w:val="000000" w:themeColor="text1"/>
          <w:lang w:val="en-GB"/>
        </w:rPr>
        <w:t xml:space="preserve">The respondents ensure all staff at the FDS receive training, at induction and regularly thereafter, on the operation of the Human Rights Act and how it impacts their work.  This should include a substantive understanding of the rights commonly affected </w:t>
      </w:r>
      <w:proofErr w:type="gramStart"/>
      <w:r>
        <w:rPr>
          <w:rFonts w:ascii="Arial" w:hAnsi="Arial" w:cs="Arial"/>
          <w:color w:val="000000" w:themeColor="text1"/>
          <w:lang w:val="en-GB"/>
        </w:rPr>
        <w:t>by the use of</w:t>
      </w:r>
      <w:proofErr w:type="gramEnd"/>
      <w:r>
        <w:rPr>
          <w:rFonts w:ascii="Arial" w:hAnsi="Arial" w:cs="Arial"/>
          <w:color w:val="000000" w:themeColor="text1"/>
          <w:lang w:val="en-GB"/>
        </w:rPr>
        <w:t xml:space="preserve"> seclusion and other behaviour control as well as the day-to-day management of clients.</w:t>
      </w:r>
    </w:p>
    <w:p w14:paraId="47E03747" w14:textId="77777777" w:rsidR="00297182" w:rsidRPr="00297182" w:rsidRDefault="00297182" w:rsidP="00297182">
      <w:pPr>
        <w:spacing w:before="120" w:after="200"/>
        <w:rPr>
          <w:rFonts w:ascii="Arial" w:hAnsi="Arial" w:cs="Arial"/>
          <w:lang w:val="en-GB"/>
        </w:rPr>
      </w:pPr>
    </w:p>
    <w:sectPr w:rsidR="00297182" w:rsidRPr="00297182" w:rsidSect="001C02D0">
      <w:pgSz w:w="11906" w:h="16838"/>
      <w:pgMar w:top="102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2BDE" w14:textId="77777777" w:rsidR="00B16A13" w:rsidRDefault="00B16A13" w:rsidP="004D3304">
      <w:pPr>
        <w:spacing w:after="0" w:line="240" w:lineRule="auto"/>
      </w:pPr>
      <w:r>
        <w:separator/>
      </w:r>
    </w:p>
  </w:endnote>
  <w:endnote w:type="continuationSeparator" w:id="0">
    <w:p w14:paraId="23E312BD" w14:textId="77777777" w:rsidR="00B16A13" w:rsidRDefault="00B16A13" w:rsidP="004D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1932" w14:textId="77777777" w:rsidR="00B16A13" w:rsidRDefault="00B16A13" w:rsidP="004D3304">
      <w:pPr>
        <w:spacing w:after="0" w:line="240" w:lineRule="auto"/>
      </w:pPr>
      <w:r>
        <w:separator/>
      </w:r>
    </w:p>
  </w:footnote>
  <w:footnote w:type="continuationSeparator" w:id="0">
    <w:p w14:paraId="3332CB08" w14:textId="77777777" w:rsidR="00B16A13" w:rsidRDefault="00B16A13" w:rsidP="004D3304">
      <w:pPr>
        <w:spacing w:after="0" w:line="240" w:lineRule="auto"/>
      </w:pPr>
      <w:r>
        <w:continuationSeparator/>
      </w:r>
    </w:p>
  </w:footnote>
  <w:footnote w:id="1">
    <w:p w14:paraId="02D15C41" w14:textId="77777777" w:rsidR="004D3304" w:rsidRPr="00B20AC8" w:rsidRDefault="004D3304" w:rsidP="004D3304">
      <w:pPr>
        <w:pStyle w:val="FootnoteText"/>
        <w:rPr>
          <w:rFonts w:ascii="Arial" w:hAnsi="Arial" w:cs="Arial"/>
          <w:i/>
          <w:iCs/>
        </w:rPr>
      </w:pPr>
      <w:r w:rsidRPr="00B20AC8">
        <w:rPr>
          <w:rStyle w:val="FootnoteReference"/>
          <w:rFonts w:ascii="Arial" w:hAnsi="Arial" w:cs="Arial"/>
        </w:rPr>
        <w:footnoteRef/>
      </w:r>
      <w:r w:rsidRPr="00B20AC8">
        <w:rPr>
          <w:rFonts w:ascii="Arial" w:hAnsi="Arial" w:cs="Arial"/>
        </w:rPr>
        <w:t xml:space="preserve"> Queensland Ombudsman, </w:t>
      </w:r>
      <w:r w:rsidRPr="00B20AC8">
        <w:rPr>
          <w:rFonts w:ascii="Arial" w:hAnsi="Arial" w:cs="Arial"/>
          <w:i/>
          <w:iCs/>
        </w:rPr>
        <w:t xml:space="preserve">The Forensic Disability Service report: An investigation into the </w:t>
      </w:r>
    </w:p>
    <w:p w14:paraId="7CA69F53" w14:textId="0AA175FC" w:rsidR="004D3304" w:rsidRPr="00B20AC8" w:rsidRDefault="004D3304" w:rsidP="004D3304">
      <w:pPr>
        <w:pStyle w:val="FootnoteText"/>
        <w:rPr>
          <w:rFonts w:ascii="Arial" w:hAnsi="Arial" w:cs="Arial"/>
          <w:lang w:val="en-GB"/>
        </w:rPr>
      </w:pPr>
      <w:r w:rsidRPr="00B20AC8">
        <w:rPr>
          <w:rFonts w:ascii="Arial" w:hAnsi="Arial" w:cs="Arial"/>
          <w:i/>
          <w:iCs/>
        </w:rPr>
        <w:t>detention of people at the Forensic Disability Service</w:t>
      </w:r>
      <w:r w:rsidRPr="00B20AC8">
        <w:rPr>
          <w:rFonts w:ascii="Arial" w:hAnsi="Arial" w:cs="Arial"/>
        </w:rPr>
        <w:t xml:space="preserve"> (August 2019).</w:t>
      </w:r>
    </w:p>
  </w:footnote>
  <w:footnote w:id="2">
    <w:p w14:paraId="481FE19D" w14:textId="73BA60C8" w:rsidR="00FB264C" w:rsidRPr="00B20AC8" w:rsidRDefault="00FB264C">
      <w:pPr>
        <w:pStyle w:val="FootnoteText"/>
        <w:rPr>
          <w:rFonts w:ascii="Arial" w:hAnsi="Arial" w:cs="Arial"/>
          <w:lang w:val="en-GB"/>
        </w:rPr>
      </w:pPr>
      <w:r w:rsidRPr="00B20AC8">
        <w:rPr>
          <w:rStyle w:val="FootnoteReference"/>
          <w:rFonts w:ascii="Arial" w:hAnsi="Arial" w:cs="Arial"/>
        </w:rPr>
        <w:footnoteRef/>
      </w:r>
      <w:r w:rsidRPr="00B20AC8">
        <w:rPr>
          <w:rFonts w:ascii="Arial" w:hAnsi="Arial" w:cs="Arial"/>
        </w:rPr>
        <w:t xml:space="preserve"> </w:t>
      </w:r>
      <w:r w:rsidR="00224D15" w:rsidRPr="00B20AC8">
        <w:rPr>
          <w:rFonts w:ascii="Arial" w:hAnsi="Arial" w:cs="Arial"/>
        </w:rPr>
        <w:t xml:space="preserve"> Queensland Ombudsman, </w:t>
      </w:r>
      <w:r w:rsidR="00224D15" w:rsidRPr="00B20AC8">
        <w:rPr>
          <w:rFonts w:ascii="Arial" w:hAnsi="Arial" w:cs="Arial"/>
          <w:i/>
          <w:iCs/>
        </w:rPr>
        <w:t>Forensic Disability Service</w:t>
      </w:r>
      <w:r w:rsidR="00E07009" w:rsidRPr="00B20AC8">
        <w:rPr>
          <w:rFonts w:ascii="Arial" w:hAnsi="Arial" w:cs="Arial"/>
          <w:i/>
          <w:iCs/>
        </w:rPr>
        <w:t xml:space="preserve"> -</w:t>
      </w:r>
      <w:r w:rsidR="00224D15" w:rsidRPr="00B20AC8">
        <w:rPr>
          <w:rFonts w:ascii="Arial" w:hAnsi="Arial" w:cs="Arial"/>
          <w:i/>
          <w:iCs/>
        </w:rPr>
        <w:t xml:space="preserve"> second report</w:t>
      </w:r>
      <w:r w:rsidR="004A2572" w:rsidRPr="00B20AC8">
        <w:rPr>
          <w:rFonts w:ascii="Arial" w:hAnsi="Arial" w:cs="Arial"/>
          <w:i/>
          <w:iCs/>
        </w:rPr>
        <w:t>: A review of the implementation of recommendations made in the 2019 Forensic Disability Service report</w:t>
      </w:r>
      <w:r w:rsidR="00224D15" w:rsidRPr="00B20AC8">
        <w:rPr>
          <w:rFonts w:ascii="Arial" w:hAnsi="Arial" w:cs="Arial"/>
        </w:rPr>
        <w:t xml:space="preserve"> (August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849AF"/>
    <w:multiLevelType w:val="hybridMultilevel"/>
    <w:tmpl w:val="E5A0DA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714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82"/>
    <w:rsid w:val="000436DA"/>
    <w:rsid w:val="000560BC"/>
    <w:rsid w:val="0007022D"/>
    <w:rsid w:val="000A7861"/>
    <w:rsid w:val="000D1828"/>
    <w:rsid w:val="000D406E"/>
    <w:rsid w:val="00141907"/>
    <w:rsid w:val="00155B80"/>
    <w:rsid w:val="001A1790"/>
    <w:rsid w:val="001A460C"/>
    <w:rsid w:val="001C02D0"/>
    <w:rsid w:val="00224D15"/>
    <w:rsid w:val="00253843"/>
    <w:rsid w:val="00297182"/>
    <w:rsid w:val="002B65BF"/>
    <w:rsid w:val="00305C8E"/>
    <w:rsid w:val="004A2572"/>
    <w:rsid w:val="004D3304"/>
    <w:rsid w:val="005A44E9"/>
    <w:rsid w:val="005B74B7"/>
    <w:rsid w:val="005C54DE"/>
    <w:rsid w:val="005C6645"/>
    <w:rsid w:val="005E563F"/>
    <w:rsid w:val="006F2C11"/>
    <w:rsid w:val="00783571"/>
    <w:rsid w:val="00833856"/>
    <w:rsid w:val="00860577"/>
    <w:rsid w:val="008B5004"/>
    <w:rsid w:val="00912393"/>
    <w:rsid w:val="009158E6"/>
    <w:rsid w:val="00AC404C"/>
    <w:rsid w:val="00B15ED4"/>
    <w:rsid w:val="00B16A13"/>
    <w:rsid w:val="00B20953"/>
    <w:rsid w:val="00B20AC8"/>
    <w:rsid w:val="00B33598"/>
    <w:rsid w:val="00B83FE1"/>
    <w:rsid w:val="00BB79B5"/>
    <w:rsid w:val="00BC2B82"/>
    <w:rsid w:val="00D04930"/>
    <w:rsid w:val="00DA4C8D"/>
    <w:rsid w:val="00DC3FA5"/>
    <w:rsid w:val="00DD7E76"/>
    <w:rsid w:val="00E07009"/>
    <w:rsid w:val="00E53C26"/>
    <w:rsid w:val="00E95FE4"/>
    <w:rsid w:val="00F25483"/>
    <w:rsid w:val="00F32451"/>
    <w:rsid w:val="00F5623A"/>
    <w:rsid w:val="00F60C76"/>
    <w:rsid w:val="00F6494C"/>
    <w:rsid w:val="00FB264C"/>
    <w:rsid w:val="00FE54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512D"/>
  <w15:chartTrackingRefBased/>
  <w15:docId w15:val="{69664210-1908-4555-B2DB-20A9A38B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182"/>
    <w:rPr>
      <w:rFonts w:eastAsiaTheme="majorEastAsia" w:cstheme="majorBidi"/>
      <w:color w:val="272727" w:themeColor="text1" w:themeTint="D8"/>
    </w:rPr>
  </w:style>
  <w:style w:type="paragraph" w:styleId="Title">
    <w:name w:val="Title"/>
    <w:basedOn w:val="Normal"/>
    <w:next w:val="Normal"/>
    <w:link w:val="TitleChar"/>
    <w:uiPriority w:val="10"/>
    <w:qFormat/>
    <w:rsid w:val="00297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182"/>
    <w:pPr>
      <w:spacing w:before="160"/>
      <w:jc w:val="center"/>
    </w:pPr>
    <w:rPr>
      <w:i/>
      <w:iCs/>
      <w:color w:val="404040" w:themeColor="text1" w:themeTint="BF"/>
    </w:rPr>
  </w:style>
  <w:style w:type="character" w:customStyle="1" w:styleId="QuoteChar">
    <w:name w:val="Quote Char"/>
    <w:basedOn w:val="DefaultParagraphFont"/>
    <w:link w:val="Quote"/>
    <w:uiPriority w:val="29"/>
    <w:rsid w:val="00297182"/>
    <w:rPr>
      <w:i/>
      <w:iCs/>
      <w:color w:val="404040" w:themeColor="text1" w:themeTint="BF"/>
    </w:rPr>
  </w:style>
  <w:style w:type="paragraph" w:styleId="ListParagraph">
    <w:name w:val="List Paragraph"/>
    <w:basedOn w:val="Normal"/>
    <w:uiPriority w:val="34"/>
    <w:qFormat/>
    <w:rsid w:val="00297182"/>
    <w:pPr>
      <w:ind w:left="720"/>
      <w:contextualSpacing/>
    </w:pPr>
  </w:style>
  <w:style w:type="character" w:styleId="IntenseEmphasis">
    <w:name w:val="Intense Emphasis"/>
    <w:basedOn w:val="DefaultParagraphFont"/>
    <w:uiPriority w:val="21"/>
    <w:qFormat/>
    <w:rsid w:val="00297182"/>
    <w:rPr>
      <w:i/>
      <w:iCs/>
      <w:color w:val="0F4761" w:themeColor="accent1" w:themeShade="BF"/>
    </w:rPr>
  </w:style>
  <w:style w:type="paragraph" w:styleId="IntenseQuote">
    <w:name w:val="Intense Quote"/>
    <w:basedOn w:val="Normal"/>
    <w:next w:val="Normal"/>
    <w:link w:val="IntenseQuoteChar"/>
    <w:uiPriority w:val="30"/>
    <w:qFormat/>
    <w:rsid w:val="00297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182"/>
    <w:rPr>
      <w:i/>
      <w:iCs/>
      <w:color w:val="0F4761" w:themeColor="accent1" w:themeShade="BF"/>
    </w:rPr>
  </w:style>
  <w:style w:type="character" w:styleId="IntenseReference">
    <w:name w:val="Intense Reference"/>
    <w:basedOn w:val="DefaultParagraphFont"/>
    <w:uiPriority w:val="32"/>
    <w:qFormat/>
    <w:rsid w:val="00297182"/>
    <w:rPr>
      <w:b/>
      <w:bCs/>
      <w:smallCaps/>
      <w:color w:val="0F4761" w:themeColor="accent1" w:themeShade="BF"/>
      <w:spacing w:val="5"/>
    </w:rPr>
  </w:style>
  <w:style w:type="table" w:styleId="TableGrid">
    <w:name w:val="Table Grid"/>
    <w:basedOn w:val="TableNormal"/>
    <w:uiPriority w:val="39"/>
    <w:rsid w:val="00297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563F"/>
    <w:pPr>
      <w:spacing w:after="0" w:line="240" w:lineRule="auto"/>
    </w:pPr>
  </w:style>
  <w:style w:type="paragraph" w:styleId="FootnoteText">
    <w:name w:val="footnote text"/>
    <w:basedOn w:val="Normal"/>
    <w:link w:val="FootnoteTextChar"/>
    <w:uiPriority w:val="99"/>
    <w:semiHidden/>
    <w:unhideWhenUsed/>
    <w:rsid w:val="004D33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3304"/>
    <w:rPr>
      <w:sz w:val="20"/>
      <w:szCs w:val="20"/>
    </w:rPr>
  </w:style>
  <w:style w:type="character" w:styleId="FootnoteReference">
    <w:name w:val="footnote reference"/>
    <w:basedOn w:val="DefaultParagraphFont"/>
    <w:uiPriority w:val="99"/>
    <w:semiHidden/>
    <w:unhideWhenUsed/>
    <w:rsid w:val="004D3304"/>
    <w:rPr>
      <w:vertAlign w:val="superscript"/>
    </w:rPr>
  </w:style>
  <w:style w:type="paragraph" w:styleId="Header">
    <w:name w:val="header"/>
    <w:basedOn w:val="Normal"/>
    <w:link w:val="HeaderChar"/>
    <w:uiPriority w:val="99"/>
    <w:semiHidden/>
    <w:unhideWhenUsed/>
    <w:rsid w:val="00B83FE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83FE1"/>
  </w:style>
  <w:style w:type="paragraph" w:styleId="Footer">
    <w:name w:val="footer"/>
    <w:basedOn w:val="Normal"/>
    <w:link w:val="FooterChar"/>
    <w:uiPriority w:val="99"/>
    <w:semiHidden/>
    <w:unhideWhenUsed/>
    <w:rsid w:val="00B83FE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83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155ed63-341b-4a6d-8d92-bc71a3205411" ContentTypeId="0x0101000118694C86DCC840B8A954DADB00E5EA" PreviousValue="false" LastSyncTimeStamp="2025-05-02T05:21:15.24Z"/>
</file>

<file path=customXml/item2.xml><?xml version="1.0" encoding="utf-8"?>
<ct:contentTypeSchema xmlns:ct="http://schemas.microsoft.com/office/2006/metadata/contentType" xmlns:ma="http://schemas.microsoft.com/office/2006/metadata/properties/metaAttributes" ct:_="" ma:_="" ma:contentTypeName="QHRC Document" ma:contentTypeID="0x0101000118694C86DCC840B8A954DADB00E5EA00AC99FE22315EA0449AB662A21BB0E7FC" ma:contentTypeVersion="25" ma:contentTypeDescription="" ma:contentTypeScope="" ma:versionID="c6db6a251078225271a387dbda281fe7">
  <xsd:schema xmlns:xsd="http://www.w3.org/2001/XMLSchema" xmlns:xs="http://www.w3.org/2001/XMLSchema" xmlns:p="http://schemas.microsoft.com/office/2006/metadata/properties" xmlns:ns2="ca61dc34-46aa-470b-af0e-0de93029fe6e" xmlns:ns3="1f789762-063e-4979-8383-e2936a7ac063" targetNamespace="http://schemas.microsoft.com/office/2006/metadata/properties" ma:root="true" ma:fieldsID="dd854055aab178cef10546e077719e76" ns2:_="" ns3:_="">
    <xsd:import namespace="ca61dc34-46aa-470b-af0e-0de93029fe6e"/>
    <xsd:import namespace="1f789762-063e-4979-8383-e2936a7ac063"/>
    <xsd:element name="properties">
      <xsd:complexType>
        <xsd:sequence>
          <xsd:element name="documentManagement">
            <xsd:complexType>
              <xsd:all>
                <xsd:element ref="ns2:TaxCatchAll" minOccurs="0"/>
                <xsd:element ref="ns2:ComplaintID" minOccurs="0"/>
                <xsd:element ref="ns3:PostedDate" minOccurs="0"/>
                <xsd:element ref="ns3:PostageStatus" minOccurs="0"/>
                <xsd:element ref="ns3:ReferenceData" minOccurs="0"/>
                <xsd:element ref="ns3:Migration" minOccurs="0"/>
                <xsd:element ref="ns2:oa9fbd0508de436da13dc19a72853b3f" minOccurs="0"/>
                <xsd:element ref="ns2:TaxCatchAllLabel" minOccurs="0"/>
                <xsd:element ref="ns2:ComplaintManager"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1dc34-46aa-470b-af0e-0de93029fe6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fdce032-d83a-445b-a982-379f30930199}" ma:internalName="TaxCatchAll" ma:showField="CatchAllData" ma:web="3314709c-1f54-4dde-a192-b51f7f688a3c">
      <xsd:complexType>
        <xsd:complexContent>
          <xsd:extension base="dms:MultiChoiceLookup">
            <xsd:sequence>
              <xsd:element name="Value" type="dms:Lookup" maxOccurs="unbounded" minOccurs="0" nillable="true"/>
            </xsd:sequence>
          </xsd:extension>
        </xsd:complexContent>
      </xsd:complexType>
    </xsd:element>
    <xsd:element name="ComplaintID" ma:index="10" nillable="true" ma:displayName="Complaint ID" ma:indexed="true" ma:internalName="ComplaintID" ma:readOnly="false">
      <xsd:simpleType>
        <xsd:restriction base="dms:Text">
          <xsd:maxLength value="255"/>
        </xsd:restriction>
      </xsd:simpleType>
    </xsd:element>
    <xsd:element name="oa9fbd0508de436da13dc19a72853b3f" ma:index="15" nillable="true" ma:taxonomy="true" ma:internalName="oa9fbd0508de436da13dc19a72853b3f" ma:taxonomyFieldName="DocumentType" ma:displayName="Document Type" ma:readOnly="false" ma:fieldId="{8a9fbd05-08de-436d-a13d-c19a72853b3f}" ma:sspId="6155ed63-341b-4a6d-8d92-bc71a3205411" ma:termSetId="8bbc9f34-4119-40c5-bf7c-0e9cabac0be3" ma:anchorId="00000000-0000-0000-0000-000000000000" ma:open="false" ma:isKeyword="false">
      <xsd:complexType>
        <xsd:sequence>
          <xsd:element ref="pc:Terms" minOccurs="0" maxOccurs="1"/>
        </xsd:sequence>
      </xsd:complexType>
    </xsd:element>
    <xsd:element name="TaxCatchAllLabel" ma:index="16" nillable="true" ma:displayName="Taxonomy Catch All Column1" ma:hidden="true" ma:list="{7fdce032-d83a-445b-a982-379f30930199}" ma:internalName="TaxCatchAllLabel" ma:readOnly="true" ma:showField="CatchAllDataLabel" ma:web="3314709c-1f54-4dde-a192-b51f7f688a3c">
      <xsd:complexType>
        <xsd:complexContent>
          <xsd:extension base="dms:MultiChoiceLookup">
            <xsd:sequence>
              <xsd:element name="Value" type="dms:Lookup" maxOccurs="unbounded" minOccurs="0" nillable="true"/>
            </xsd:sequence>
          </xsd:extension>
        </xsd:complexContent>
      </xsd:complexType>
    </xsd:element>
    <xsd:element name="ComplaintManager" ma:index="17" nillable="true" ma:displayName="Complaint Manager" ma:indexed="true" ma:list="UserInfo" ma:SharePointGroup="0" ma:internalName="Complain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789762-063e-4979-8383-e2936a7ac063" elementFormDefault="qualified">
    <xsd:import namespace="http://schemas.microsoft.com/office/2006/documentManagement/types"/>
    <xsd:import namespace="http://schemas.microsoft.com/office/infopath/2007/PartnerControls"/>
    <xsd:element name="PostedDate" ma:index="11" nillable="true" ma:displayName="Posted Date" ma:format="DateOnly" ma:internalName="PostedDate" ma:readOnly="false">
      <xsd:simpleType>
        <xsd:restriction base="dms:DateTime"/>
      </xsd:simpleType>
    </xsd:element>
    <xsd:element name="PostageStatus" ma:index="12" nillable="true" ma:displayName="Postage Status" ma:format="Dropdown" ma:indexed="true" ma:internalName="PostageStatus" ma:readOnly="false">
      <xsd:simpleType>
        <xsd:restriction base="dms:Choice">
          <xsd:enumeration value="Awaiting postage"/>
          <xsd:enumeration value="Posted"/>
        </xsd:restriction>
      </xsd:simpleType>
    </xsd:element>
    <xsd:element name="ReferenceData" ma:index="13" nillable="true" ma:displayName="ReferenceData" ma:internalName="ReferenceData" ma:readOnly="false">
      <xsd:simpleType>
        <xsd:restriction base="dms:Text">
          <xsd:maxLength value="255"/>
        </xsd:restriction>
      </xsd:simpleType>
    </xsd:element>
    <xsd:element name="Migration" ma:index="14" nillable="true" ma:displayName="Migration" ma:internalName="Migration" ma:readOnly="fals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55ed63-341b-4a6d-8d92-bc71a3205411"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stedDate xmlns="1f789762-063e-4979-8383-e2936a7ac063" xsi:nil="true"/>
    <ComplaintManager xmlns="ca61dc34-46aa-470b-af0e-0de93029fe6e">
      <UserInfo>
        <DisplayName>Sharon Young</DisplayName>
        <AccountId>33</AccountId>
        <AccountType/>
      </UserInfo>
    </ComplaintManager>
    <ReferenceData xmlns="1f789762-063e-4979-8383-e2936a7ac063" xsi:nil="true"/>
    <oa9fbd0508de436da13dc19a72853b3f xmlns="ca61dc34-46aa-470b-af0e-0de93029fe6e">
      <Terms xmlns="http://schemas.microsoft.com/office/infopath/2007/PartnerControls"/>
    </oa9fbd0508de436da13dc19a72853b3f>
    <TaxCatchAll xmlns="ca61dc34-46aa-470b-af0e-0de93029fe6e" xsi:nil="true"/>
    <ComplaintID xmlns="ca61dc34-46aa-470b-af0e-0de93029fe6e">BNE5408517</ComplaintID>
    <PostageStatus xmlns="1f789762-063e-4979-8383-e2936a7ac063" xsi:nil="true"/>
    <Migration xmlns="1f789762-063e-4979-8383-e2936a7ac063" xsi:nil="true"/>
    <lcf76f155ced4ddcb4097134ff3c332f xmlns="1f789762-063e-4979-8383-e2936a7ac0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6FD1A087-9947-40B5-97FC-8D2F7AE7926D}">
  <ds:schemaRefs>
    <ds:schemaRef ds:uri="Microsoft.SharePoint.Taxonomy.ContentTypeSync"/>
  </ds:schemaRefs>
</ds:datastoreItem>
</file>

<file path=customXml/itemProps2.xml><?xml version="1.0" encoding="utf-8"?>
<ds:datastoreItem xmlns:ds="http://schemas.openxmlformats.org/officeDocument/2006/customXml" ds:itemID="{E9B794A3-7E2F-4651-B770-A471B301E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1dc34-46aa-470b-af0e-0de93029fe6e"/>
    <ds:schemaRef ds:uri="1f789762-063e-4979-8383-e2936a7ac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47F33-6EE7-4455-B1F2-2FDC9688EE23}">
  <ds:schemaRefs>
    <ds:schemaRef ds:uri="http://schemas.microsoft.com/office/2006/metadata/properties"/>
    <ds:schemaRef ds:uri="http://schemas.microsoft.com/office/infopath/2007/PartnerControls"/>
    <ds:schemaRef ds:uri="1f789762-063e-4979-8383-e2936a7ac063"/>
    <ds:schemaRef ds:uri="ca61dc34-46aa-470b-af0e-0de93029fe6e"/>
  </ds:schemaRefs>
</ds:datastoreItem>
</file>

<file path=customXml/itemProps4.xml><?xml version="1.0" encoding="utf-8"?>
<ds:datastoreItem xmlns:ds="http://schemas.openxmlformats.org/officeDocument/2006/customXml" ds:itemID="{896CF119-8A0D-4171-B6AF-5BD670CC7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Ball</dc:creator>
  <cp:keywords/>
  <dc:description/>
  <cp:lastModifiedBy>Helen Bannerman</cp:lastModifiedBy>
  <cp:revision>2</cp:revision>
  <dcterms:created xsi:type="dcterms:W3CDTF">2026-07-01T06:06:00Z</dcterms:created>
  <dcterms:modified xsi:type="dcterms:W3CDTF">2026-07-01T06:06:00Z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0x0101000118694C86DCC840B8A954DADB00E5EA00AC99FE22315EA0449AB662A21BB0E7FC</vt:lpwstr>
  </property>
  <property fmtid="{D5CDD505-2E9C-101B-9397-08002B2CF9AE}" pid="3" name="o486073ab105410195ebd340e3476083">
    <vt:lpwstr/>
  </property>
  <property fmtid="{D5CDD505-2E9C-101B-9397-08002B2CF9AE}" pid="4" name="a74e08f8a2874c3c8b20250b4361b266">
    <vt:lpwstr/>
  </property>
  <property fmtid="{D5CDD505-2E9C-101B-9397-08002B2CF9AE}" pid="5" name="MediaServiceImageTags">
    <vt:lpwstr/>
  </property>
  <property fmtid="{D5CDD505-2E9C-101B-9397-08002B2CF9AE}" pid="6" name="ComplaintStage">
    <vt:lpwstr/>
  </property>
  <property fmtid="{D5CDD505-2E9C-101B-9397-08002B2CF9AE}" pid="7" name="DocumentType">
    <vt:lpwstr/>
  </property>
  <property fmtid="{D5CDD505-2E9C-101B-9397-08002B2CF9AE}" pid="8" name="Respondent">
    <vt:lpwstr/>
  </property>
</Properties>
</file>