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36" w:rsidRPr="00973A16" w:rsidRDefault="00CD758A" w:rsidP="004A556C">
      <w:pPr>
        <w:autoSpaceDE w:val="0"/>
        <w:autoSpaceDN w:val="0"/>
        <w:adjustRightInd w:val="0"/>
        <w:spacing w:before="0" w:line="360" w:lineRule="auto"/>
        <w:jc w:val="center"/>
        <w:rPr>
          <w:rFonts w:ascii="Arial" w:hAnsi="Arial" w:cs="Arial"/>
          <w:b/>
          <w:sz w:val="24"/>
          <w:szCs w:val="24"/>
        </w:rPr>
      </w:pPr>
      <w:r>
        <w:rPr>
          <w:rFonts w:ascii="Arial" w:hAnsi="Arial" w:cs="Arial"/>
          <w:b/>
          <w:noProof/>
          <w:sz w:val="24"/>
          <w:szCs w:val="24"/>
        </w:rPr>
        <w:drawing>
          <wp:inline distT="0" distB="0" distL="0" distR="0">
            <wp:extent cx="5467350" cy="781050"/>
            <wp:effectExtent l="0" t="0" r="0" b="0"/>
            <wp:docPr id="1" name="Picture 3"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title="ADCQ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781050"/>
                    </a:xfrm>
                    <a:prstGeom prst="rect">
                      <a:avLst/>
                    </a:prstGeom>
                    <a:noFill/>
                  </pic:spPr>
                </pic:pic>
              </a:graphicData>
            </a:graphic>
          </wp:inline>
        </w:drawing>
      </w:r>
    </w:p>
    <w:p w:rsidR="00EC1879" w:rsidRPr="00973A16" w:rsidRDefault="00EC1879" w:rsidP="006D4351">
      <w:pPr>
        <w:autoSpaceDE w:val="0"/>
        <w:autoSpaceDN w:val="0"/>
        <w:adjustRightInd w:val="0"/>
        <w:spacing w:before="3200" w:line="360" w:lineRule="auto"/>
        <w:ind w:hanging="992"/>
        <w:jc w:val="center"/>
        <w:rPr>
          <w:rFonts w:ascii="Arial" w:hAnsi="Arial" w:cs="Arial"/>
          <w:b/>
          <w:sz w:val="36"/>
          <w:szCs w:val="36"/>
        </w:rPr>
      </w:pPr>
      <w:r w:rsidRPr="00973A16">
        <w:rPr>
          <w:rFonts w:ascii="Arial" w:hAnsi="Arial" w:cs="Arial"/>
          <w:b/>
          <w:sz w:val="36"/>
          <w:szCs w:val="36"/>
        </w:rPr>
        <w:t xml:space="preserve">SUBMISSION </w:t>
      </w:r>
      <w:bookmarkStart w:id="0" w:name="_GoBack"/>
      <w:bookmarkEnd w:id="0"/>
    </w:p>
    <w:p w:rsidR="00EC1879" w:rsidRPr="00973A16" w:rsidRDefault="00EC1879" w:rsidP="004A556C">
      <w:pPr>
        <w:autoSpaceDE w:val="0"/>
        <w:autoSpaceDN w:val="0"/>
        <w:adjustRightInd w:val="0"/>
        <w:spacing w:before="0" w:line="360" w:lineRule="auto"/>
        <w:ind w:hanging="993"/>
        <w:jc w:val="center"/>
        <w:rPr>
          <w:rFonts w:ascii="Arial" w:hAnsi="Arial" w:cs="Arial"/>
          <w:b/>
          <w:sz w:val="24"/>
          <w:szCs w:val="24"/>
        </w:rPr>
      </w:pPr>
      <w:proofErr w:type="gramStart"/>
      <w:r w:rsidRPr="00973A16">
        <w:rPr>
          <w:rFonts w:ascii="Arial" w:hAnsi="Arial" w:cs="Arial"/>
          <w:b/>
          <w:sz w:val="24"/>
          <w:szCs w:val="24"/>
        </w:rPr>
        <w:t>to</w:t>
      </w:r>
      <w:proofErr w:type="gramEnd"/>
    </w:p>
    <w:p w:rsidR="00935836" w:rsidRPr="00973A16" w:rsidRDefault="00935836" w:rsidP="004A556C">
      <w:pPr>
        <w:autoSpaceDE w:val="0"/>
        <w:autoSpaceDN w:val="0"/>
        <w:adjustRightInd w:val="0"/>
        <w:spacing w:before="0" w:line="360" w:lineRule="auto"/>
        <w:ind w:hanging="993"/>
        <w:jc w:val="center"/>
        <w:rPr>
          <w:rFonts w:ascii="Arial" w:hAnsi="Arial" w:cs="Arial"/>
          <w:b/>
          <w:sz w:val="36"/>
          <w:szCs w:val="36"/>
        </w:rPr>
      </w:pPr>
      <w:r w:rsidRPr="00973A16">
        <w:rPr>
          <w:rFonts w:ascii="Arial" w:hAnsi="Arial" w:cs="Arial"/>
          <w:b/>
          <w:sz w:val="36"/>
          <w:szCs w:val="36"/>
        </w:rPr>
        <w:t>AUSTRALIAN HUMAN RIGHTS COMMISSION</w:t>
      </w:r>
    </w:p>
    <w:p w:rsidR="00935836" w:rsidRPr="00973A16" w:rsidRDefault="00EC1879" w:rsidP="004A556C">
      <w:pPr>
        <w:autoSpaceDE w:val="0"/>
        <w:autoSpaceDN w:val="0"/>
        <w:adjustRightInd w:val="0"/>
        <w:spacing w:before="0" w:line="360" w:lineRule="auto"/>
        <w:ind w:hanging="993"/>
        <w:jc w:val="center"/>
        <w:rPr>
          <w:rFonts w:ascii="Arial" w:hAnsi="Arial" w:cs="Arial"/>
          <w:b/>
          <w:sz w:val="24"/>
          <w:szCs w:val="24"/>
        </w:rPr>
      </w:pPr>
      <w:proofErr w:type="gramStart"/>
      <w:r w:rsidRPr="00973A16">
        <w:rPr>
          <w:rFonts w:ascii="Arial" w:hAnsi="Arial" w:cs="Arial"/>
          <w:b/>
          <w:sz w:val="24"/>
          <w:szCs w:val="24"/>
        </w:rPr>
        <w:t>on</w:t>
      </w:r>
      <w:proofErr w:type="gramEnd"/>
    </w:p>
    <w:p w:rsidR="00935836" w:rsidRPr="00973A16" w:rsidRDefault="00935836" w:rsidP="004A556C">
      <w:pPr>
        <w:autoSpaceDE w:val="0"/>
        <w:autoSpaceDN w:val="0"/>
        <w:adjustRightInd w:val="0"/>
        <w:spacing w:before="0" w:line="360" w:lineRule="auto"/>
        <w:ind w:hanging="993"/>
        <w:jc w:val="center"/>
        <w:rPr>
          <w:rFonts w:ascii="Arial" w:hAnsi="Arial" w:cs="Arial"/>
          <w:b/>
          <w:sz w:val="36"/>
          <w:szCs w:val="36"/>
        </w:rPr>
      </w:pPr>
      <w:r w:rsidRPr="00973A16">
        <w:rPr>
          <w:rFonts w:ascii="Arial" w:hAnsi="Arial" w:cs="Arial"/>
          <w:b/>
          <w:sz w:val="36"/>
          <w:szCs w:val="36"/>
        </w:rPr>
        <w:t>PROTECTION FROM DISCRIMINATION ON THE BASIS OF SEXUAL ORIENTATION &amp; SEX AND/OR GEN</w:t>
      </w:r>
      <w:r w:rsidR="00824D6A" w:rsidRPr="00973A16">
        <w:rPr>
          <w:rFonts w:ascii="Arial" w:hAnsi="Arial" w:cs="Arial"/>
          <w:b/>
          <w:sz w:val="36"/>
          <w:szCs w:val="36"/>
        </w:rPr>
        <w:t>DER IDENTITY:  DISCUSSION PAPER</w:t>
      </w:r>
    </w:p>
    <w:p w:rsidR="00935836" w:rsidRPr="00973A16" w:rsidRDefault="00935836" w:rsidP="004A556C">
      <w:pPr>
        <w:spacing w:before="0" w:line="360" w:lineRule="auto"/>
        <w:rPr>
          <w:rFonts w:ascii="Arial" w:hAnsi="Arial" w:cs="Arial"/>
          <w:b/>
          <w:sz w:val="24"/>
          <w:szCs w:val="24"/>
        </w:rPr>
      </w:pPr>
    </w:p>
    <w:p w:rsidR="00935836" w:rsidRPr="00973A16" w:rsidRDefault="00935836" w:rsidP="004A556C">
      <w:pPr>
        <w:spacing w:before="0" w:line="360" w:lineRule="auto"/>
        <w:rPr>
          <w:rFonts w:ascii="Arial" w:hAnsi="Arial" w:cs="Arial"/>
          <w:b/>
          <w:sz w:val="24"/>
          <w:szCs w:val="24"/>
        </w:rPr>
        <w:sectPr w:rsidR="00935836" w:rsidRPr="00973A16" w:rsidSect="00D00976">
          <w:headerReference w:type="default" r:id="rId9"/>
          <w:footerReference w:type="default" r:id="rId10"/>
          <w:headerReference w:type="first" r:id="rId11"/>
          <w:footerReference w:type="first" r:id="rId12"/>
          <w:pgSz w:w="11906" w:h="16838" w:code="9"/>
          <w:pgMar w:top="1440" w:right="926" w:bottom="1440" w:left="1797" w:header="709" w:footer="709" w:gutter="0"/>
          <w:cols w:space="708"/>
          <w:titlePg/>
          <w:docGrid w:linePitch="360"/>
        </w:sectPr>
      </w:pPr>
    </w:p>
    <w:p w:rsidR="00935836" w:rsidRPr="00973A16" w:rsidRDefault="00935836" w:rsidP="004A556C">
      <w:pPr>
        <w:numPr>
          <w:ilvl w:val="0"/>
          <w:numId w:val="27"/>
        </w:numPr>
        <w:spacing w:before="0" w:line="360" w:lineRule="auto"/>
        <w:ind w:left="567" w:hanging="567"/>
        <w:rPr>
          <w:rFonts w:ascii="Arial" w:hAnsi="Arial" w:cs="Arial"/>
          <w:b/>
          <w:sz w:val="24"/>
          <w:szCs w:val="24"/>
        </w:rPr>
      </w:pPr>
      <w:r w:rsidRPr="00973A16">
        <w:rPr>
          <w:rFonts w:ascii="Arial" w:hAnsi="Arial" w:cs="Arial"/>
          <w:b/>
          <w:sz w:val="24"/>
          <w:szCs w:val="24"/>
        </w:rPr>
        <w:lastRenderedPageBreak/>
        <w:t>INTRODUCTION</w:t>
      </w:r>
    </w:p>
    <w:p w:rsidR="00935836" w:rsidRPr="00973A16" w:rsidRDefault="00935836" w:rsidP="004A556C">
      <w:pPr>
        <w:spacing w:before="0" w:line="360" w:lineRule="auto"/>
        <w:jc w:val="both"/>
        <w:rPr>
          <w:rFonts w:ascii="Arial" w:hAnsi="Arial" w:cs="Arial"/>
          <w:sz w:val="24"/>
          <w:szCs w:val="24"/>
        </w:rPr>
      </w:pPr>
      <w:r w:rsidRPr="00973A16">
        <w:rPr>
          <w:rFonts w:ascii="Arial" w:hAnsi="Arial" w:cs="Arial"/>
          <w:sz w:val="24"/>
          <w:szCs w:val="24"/>
        </w:rPr>
        <w:t>The Australian Human Rights Commission (AHRC) is conducting a targeted consul</w:t>
      </w:r>
      <w:r w:rsidR="00A506CC" w:rsidRPr="00973A16">
        <w:rPr>
          <w:rFonts w:ascii="Arial" w:hAnsi="Arial" w:cs="Arial"/>
          <w:sz w:val="24"/>
          <w:szCs w:val="24"/>
        </w:rPr>
        <w:t>t</w:t>
      </w:r>
      <w:r w:rsidRPr="00973A16">
        <w:rPr>
          <w:rFonts w:ascii="Arial" w:hAnsi="Arial" w:cs="Arial"/>
          <w:sz w:val="24"/>
          <w:szCs w:val="24"/>
        </w:rPr>
        <w:t>ation regarding federal protection from discrimination on the basis of sexual orientation and sex and/or gender identity</w:t>
      </w:r>
      <w:r w:rsidR="00A506CC" w:rsidRPr="00973A16">
        <w:rPr>
          <w:rFonts w:ascii="Arial" w:hAnsi="Arial" w:cs="Arial"/>
          <w:sz w:val="24"/>
          <w:szCs w:val="24"/>
        </w:rPr>
        <w:t>.  The Discussion Paper contains a list of questions about how protections from discrimination might be included in federal law.</w:t>
      </w:r>
    </w:p>
    <w:p w:rsidR="00935836" w:rsidRPr="00973A16" w:rsidRDefault="00935836" w:rsidP="004A556C">
      <w:pPr>
        <w:spacing w:before="0" w:line="360" w:lineRule="auto"/>
        <w:jc w:val="both"/>
        <w:rPr>
          <w:rFonts w:ascii="Arial" w:hAnsi="Arial" w:cs="Arial"/>
          <w:sz w:val="24"/>
          <w:szCs w:val="24"/>
        </w:rPr>
      </w:pPr>
      <w:r w:rsidRPr="00973A16">
        <w:rPr>
          <w:rFonts w:ascii="Arial" w:hAnsi="Arial" w:cs="Arial"/>
          <w:sz w:val="24"/>
          <w:szCs w:val="24"/>
        </w:rPr>
        <w:t xml:space="preserve">This submission </w:t>
      </w:r>
      <w:r w:rsidR="00A506CC" w:rsidRPr="00973A16">
        <w:rPr>
          <w:rFonts w:ascii="Arial" w:hAnsi="Arial" w:cs="Arial"/>
          <w:sz w:val="24"/>
          <w:szCs w:val="24"/>
        </w:rPr>
        <w:t>responds to some of the issues identified in the Discussion Paper and the Discussion Questions.</w:t>
      </w:r>
    </w:p>
    <w:p w:rsidR="00AA33C2" w:rsidRPr="00973A16" w:rsidRDefault="00935836" w:rsidP="004A556C">
      <w:pPr>
        <w:spacing w:before="0" w:line="360" w:lineRule="auto"/>
        <w:jc w:val="both"/>
        <w:rPr>
          <w:rFonts w:ascii="Arial" w:hAnsi="Arial" w:cs="Arial"/>
          <w:sz w:val="24"/>
          <w:szCs w:val="24"/>
        </w:rPr>
      </w:pPr>
      <w:r w:rsidRPr="00973A16">
        <w:rPr>
          <w:rFonts w:ascii="Arial" w:hAnsi="Arial" w:cs="Arial"/>
          <w:sz w:val="24"/>
          <w:szCs w:val="24"/>
        </w:rPr>
        <w:t>The functions of the</w:t>
      </w:r>
      <w:r w:rsidR="00957690" w:rsidRPr="00973A16">
        <w:rPr>
          <w:rFonts w:ascii="Arial" w:hAnsi="Arial" w:cs="Arial"/>
          <w:sz w:val="24"/>
          <w:szCs w:val="24"/>
        </w:rPr>
        <w:t xml:space="preserve"> </w:t>
      </w:r>
      <w:r w:rsidR="00BF2CBE" w:rsidRPr="00973A16">
        <w:rPr>
          <w:rFonts w:ascii="Arial" w:hAnsi="Arial" w:cs="Arial"/>
          <w:sz w:val="24"/>
          <w:szCs w:val="24"/>
        </w:rPr>
        <w:t>Anti-Discrimination Commission Queensland (</w:t>
      </w:r>
      <w:r w:rsidRPr="00973A16">
        <w:rPr>
          <w:rFonts w:ascii="Arial" w:hAnsi="Arial" w:cs="Arial"/>
          <w:sz w:val="24"/>
          <w:szCs w:val="24"/>
        </w:rPr>
        <w:t>ADCQ</w:t>
      </w:r>
      <w:r w:rsidR="00BF2CBE" w:rsidRPr="00973A16">
        <w:rPr>
          <w:rFonts w:ascii="Arial" w:hAnsi="Arial" w:cs="Arial"/>
          <w:sz w:val="24"/>
          <w:szCs w:val="24"/>
        </w:rPr>
        <w:t>)</w:t>
      </w:r>
      <w:r w:rsidRPr="00973A16">
        <w:rPr>
          <w:rFonts w:ascii="Arial" w:hAnsi="Arial" w:cs="Arial"/>
          <w:sz w:val="24"/>
          <w:szCs w:val="24"/>
        </w:rPr>
        <w:t xml:space="preserve"> include promoting an understanding, acceptance and public discussion of human rights in Queensland,</w:t>
      </w:r>
      <w:r w:rsidR="005C7EAB" w:rsidRPr="00973A16">
        <w:rPr>
          <w:rFonts w:ascii="Arial" w:hAnsi="Arial" w:cs="Arial"/>
          <w:sz w:val="24"/>
          <w:szCs w:val="24"/>
        </w:rPr>
        <w:t xml:space="preserve"> undertak</w:t>
      </w:r>
      <w:r w:rsidR="002B4E1B" w:rsidRPr="00973A16">
        <w:rPr>
          <w:rFonts w:ascii="Arial" w:hAnsi="Arial" w:cs="Arial"/>
          <w:sz w:val="24"/>
          <w:szCs w:val="24"/>
        </w:rPr>
        <w:t>ing</w:t>
      </w:r>
      <w:r w:rsidR="005C7EAB" w:rsidRPr="00973A16">
        <w:rPr>
          <w:rFonts w:ascii="Arial" w:hAnsi="Arial" w:cs="Arial"/>
          <w:sz w:val="24"/>
          <w:szCs w:val="24"/>
        </w:rPr>
        <w:t xml:space="preserve"> research to promote the purposes of the Act, and </w:t>
      </w:r>
      <w:r w:rsidR="00BF2CBE" w:rsidRPr="00973A16">
        <w:rPr>
          <w:rFonts w:ascii="Arial" w:hAnsi="Arial" w:cs="Arial"/>
          <w:sz w:val="24"/>
          <w:szCs w:val="24"/>
        </w:rPr>
        <w:t>consulting with</w:t>
      </w:r>
      <w:r w:rsidR="005C7EAB" w:rsidRPr="00973A16">
        <w:rPr>
          <w:rFonts w:ascii="Arial" w:hAnsi="Arial" w:cs="Arial"/>
          <w:sz w:val="24"/>
          <w:szCs w:val="24"/>
        </w:rPr>
        <w:t xml:space="preserve"> various organisations to ascertain means of improving services and conditions affecting groups that are subjected to contraventions of the Act.</w:t>
      </w:r>
    </w:p>
    <w:p w:rsidR="00BF2CBE" w:rsidRPr="00973A16" w:rsidRDefault="00BF2CBE" w:rsidP="004A556C">
      <w:pPr>
        <w:spacing w:before="0" w:line="360" w:lineRule="auto"/>
        <w:jc w:val="both"/>
        <w:rPr>
          <w:rFonts w:ascii="Arial" w:hAnsi="Arial" w:cs="Arial"/>
          <w:sz w:val="24"/>
          <w:szCs w:val="24"/>
        </w:rPr>
      </w:pPr>
      <w:r w:rsidRPr="00973A16">
        <w:rPr>
          <w:rFonts w:ascii="Arial" w:hAnsi="Arial" w:cs="Arial"/>
          <w:sz w:val="24"/>
          <w:szCs w:val="24"/>
        </w:rPr>
        <w:t xml:space="preserve">The ADCQ also deals with complaints of discrimination and other contraventions of the </w:t>
      </w:r>
      <w:r w:rsidRPr="00973A16">
        <w:rPr>
          <w:rFonts w:ascii="Arial" w:hAnsi="Arial" w:cs="Arial"/>
          <w:i/>
          <w:sz w:val="24"/>
          <w:szCs w:val="24"/>
        </w:rPr>
        <w:t>Anti-Discrimination Act 1991</w:t>
      </w:r>
      <w:r w:rsidRPr="00973A16">
        <w:rPr>
          <w:rFonts w:ascii="Arial" w:hAnsi="Arial" w:cs="Arial"/>
          <w:sz w:val="24"/>
          <w:szCs w:val="24"/>
        </w:rPr>
        <w:t xml:space="preserve">.  In </w:t>
      </w:r>
      <w:smartTag w:uri="urn:schemas-microsoft-com:office:smarttags" w:element="State">
        <w:smartTag w:uri="urn:schemas-microsoft-com:office:smarttags" w:element="place">
          <w:r w:rsidRPr="00973A16">
            <w:rPr>
              <w:rFonts w:ascii="Arial" w:hAnsi="Arial" w:cs="Arial"/>
              <w:sz w:val="24"/>
              <w:szCs w:val="24"/>
            </w:rPr>
            <w:t>Queensland</w:t>
          </w:r>
        </w:smartTag>
      </w:smartTag>
      <w:r w:rsidRPr="00973A16">
        <w:rPr>
          <w:rFonts w:ascii="Arial" w:hAnsi="Arial" w:cs="Arial"/>
          <w:sz w:val="24"/>
          <w:szCs w:val="24"/>
        </w:rPr>
        <w:t>, the prohibited grounds of discrimination include sex, sexuality and gender identity.  Vilification on the grounds of sexuality and gender identity is also prohibited, and vilification that includes the threat or incitement of physical harm to a person or property is a criminal offence.</w:t>
      </w:r>
    </w:p>
    <w:p w:rsidR="00824D6A" w:rsidRPr="00973A16" w:rsidRDefault="00824D6A" w:rsidP="004A556C">
      <w:pPr>
        <w:spacing w:before="0" w:line="360" w:lineRule="auto"/>
        <w:jc w:val="both"/>
        <w:rPr>
          <w:rFonts w:ascii="Arial" w:hAnsi="Arial" w:cs="Arial"/>
          <w:sz w:val="24"/>
          <w:szCs w:val="24"/>
        </w:rPr>
      </w:pPr>
      <w:r w:rsidRPr="00973A16">
        <w:rPr>
          <w:rFonts w:ascii="Arial" w:hAnsi="Arial" w:cs="Arial"/>
          <w:sz w:val="24"/>
          <w:szCs w:val="24"/>
        </w:rPr>
        <w:t>The ADCQ has established and interacts with a number of advisory committees in order to keep in close contact with immediate issues affecting the various groups</w:t>
      </w:r>
      <w:r w:rsidR="00A47E3B" w:rsidRPr="00973A16">
        <w:rPr>
          <w:rFonts w:ascii="Arial" w:hAnsi="Arial" w:cs="Arial"/>
          <w:sz w:val="24"/>
          <w:szCs w:val="24"/>
        </w:rPr>
        <w:t xml:space="preserve"> represented by the advisory committees</w:t>
      </w:r>
      <w:r w:rsidR="001920E5" w:rsidRPr="00973A16">
        <w:rPr>
          <w:rFonts w:ascii="Arial" w:hAnsi="Arial" w:cs="Arial"/>
          <w:sz w:val="24"/>
          <w:szCs w:val="24"/>
        </w:rPr>
        <w:t>.</w:t>
      </w:r>
      <w:r w:rsidR="00A47E3B" w:rsidRPr="00973A16">
        <w:rPr>
          <w:rFonts w:ascii="Arial" w:hAnsi="Arial" w:cs="Arial"/>
          <w:sz w:val="24"/>
          <w:szCs w:val="24"/>
        </w:rPr>
        <w:t xml:space="preserve"> </w:t>
      </w:r>
      <w:r w:rsidR="001920E5" w:rsidRPr="00973A16">
        <w:rPr>
          <w:rFonts w:ascii="Arial" w:hAnsi="Arial" w:cs="Arial"/>
          <w:sz w:val="24"/>
          <w:szCs w:val="24"/>
        </w:rPr>
        <w:t xml:space="preserve">One </w:t>
      </w:r>
      <w:r w:rsidR="00A47E3B" w:rsidRPr="00973A16">
        <w:rPr>
          <w:rFonts w:ascii="Arial" w:hAnsi="Arial" w:cs="Arial"/>
          <w:sz w:val="24"/>
          <w:szCs w:val="24"/>
        </w:rPr>
        <w:t xml:space="preserve">of </w:t>
      </w:r>
      <w:r w:rsidR="001920E5" w:rsidRPr="00973A16">
        <w:rPr>
          <w:rFonts w:ascii="Arial" w:hAnsi="Arial" w:cs="Arial"/>
          <w:sz w:val="24"/>
          <w:szCs w:val="24"/>
        </w:rPr>
        <w:t xml:space="preserve">the ADCQ’s Advisory Committees consists of people </w:t>
      </w:r>
      <w:r w:rsidR="008E10E7" w:rsidRPr="00973A16">
        <w:rPr>
          <w:rFonts w:ascii="Arial" w:hAnsi="Arial" w:cs="Arial"/>
          <w:sz w:val="24"/>
          <w:szCs w:val="24"/>
        </w:rPr>
        <w:t>representing the</w:t>
      </w:r>
      <w:r w:rsidR="00A47E3B" w:rsidRPr="00973A16">
        <w:rPr>
          <w:rFonts w:ascii="Arial" w:hAnsi="Arial" w:cs="Arial"/>
          <w:sz w:val="24"/>
          <w:szCs w:val="24"/>
        </w:rPr>
        <w:t xml:space="preserve"> lesbian, gay, bisexual, transgender and intersex community.</w:t>
      </w:r>
    </w:p>
    <w:p w:rsidR="00EA46AC" w:rsidRPr="00973A16" w:rsidRDefault="001920E5" w:rsidP="004A556C">
      <w:pPr>
        <w:spacing w:before="0" w:line="360" w:lineRule="auto"/>
        <w:jc w:val="both"/>
        <w:rPr>
          <w:rFonts w:ascii="Arial" w:hAnsi="Arial" w:cs="Arial"/>
          <w:sz w:val="24"/>
          <w:szCs w:val="24"/>
        </w:rPr>
      </w:pPr>
      <w:r w:rsidRPr="00973A16">
        <w:rPr>
          <w:rFonts w:ascii="Arial" w:hAnsi="Arial" w:cs="Arial"/>
          <w:sz w:val="24"/>
          <w:szCs w:val="24"/>
        </w:rPr>
        <w:t xml:space="preserve">A number of the </w:t>
      </w:r>
      <w:r w:rsidR="00EA46AC" w:rsidRPr="00973A16">
        <w:rPr>
          <w:rFonts w:ascii="Arial" w:hAnsi="Arial" w:cs="Arial"/>
          <w:sz w:val="24"/>
          <w:szCs w:val="24"/>
        </w:rPr>
        <w:t xml:space="preserve">issues addressed in this submission are based on feedback from people in attendance at the October 2010 meeting of the </w:t>
      </w:r>
      <w:r w:rsidR="008E10E7" w:rsidRPr="00973A16">
        <w:rPr>
          <w:rFonts w:ascii="Arial" w:hAnsi="Arial" w:cs="Arial"/>
          <w:sz w:val="24"/>
          <w:szCs w:val="24"/>
        </w:rPr>
        <w:t>ADCQ’s Lesbian</w:t>
      </w:r>
      <w:r w:rsidR="004F46BA" w:rsidRPr="00973A16">
        <w:rPr>
          <w:rFonts w:ascii="Arial" w:hAnsi="Arial" w:cs="Arial"/>
          <w:sz w:val="24"/>
          <w:szCs w:val="24"/>
        </w:rPr>
        <w:t>, Gay, Bisexual, Trans</w:t>
      </w:r>
      <w:r w:rsidR="00AA788E" w:rsidRPr="00973A16">
        <w:rPr>
          <w:rFonts w:ascii="Arial" w:hAnsi="Arial" w:cs="Arial"/>
          <w:sz w:val="24"/>
          <w:szCs w:val="24"/>
        </w:rPr>
        <w:t xml:space="preserve"> and Intersex (L</w:t>
      </w:r>
      <w:r w:rsidR="004F46BA" w:rsidRPr="00973A16">
        <w:rPr>
          <w:rFonts w:ascii="Arial" w:hAnsi="Arial" w:cs="Arial"/>
          <w:sz w:val="24"/>
          <w:szCs w:val="24"/>
        </w:rPr>
        <w:t>G</w:t>
      </w:r>
      <w:r w:rsidR="00EA46AC" w:rsidRPr="00973A16">
        <w:rPr>
          <w:rFonts w:ascii="Arial" w:hAnsi="Arial" w:cs="Arial"/>
          <w:sz w:val="24"/>
          <w:szCs w:val="24"/>
        </w:rPr>
        <w:t>BTI</w:t>
      </w:r>
      <w:r w:rsidR="00AA788E" w:rsidRPr="00973A16">
        <w:rPr>
          <w:rFonts w:ascii="Arial" w:hAnsi="Arial" w:cs="Arial"/>
          <w:sz w:val="24"/>
          <w:szCs w:val="24"/>
        </w:rPr>
        <w:t>)</w:t>
      </w:r>
      <w:r w:rsidR="00EA46AC" w:rsidRPr="00973A16">
        <w:rPr>
          <w:rFonts w:ascii="Arial" w:hAnsi="Arial" w:cs="Arial"/>
          <w:sz w:val="24"/>
          <w:szCs w:val="24"/>
        </w:rPr>
        <w:t xml:space="preserve"> Advisory Committee.</w:t>
      </w:r>
    </w:p>
    <w:p w:rsidR="002B4E1B" w:rsidRPr="00973A16" w:rsidRDefault="002B4E1B" w:rsidP="004A556C">
      <w:pPr>
        <w:keepNext/>
        <w:keepLines/>
        <w:numPr>
          <w:ilvl w:val="1"/>
          <w:numId w:val="28"/>
        </w:numPr>
        <w:spacing w:before="0" w:line="360" w:lineRule="auto"/>
        <w:ind w:left="567" w:hanging="567"/>
        <w:jc w:val="both"/>
        <w:rPr>
          <w:rFonts w:ascii="Arial" w:hAnsi="Arial" w:cs="Arial"/>
          <w:b/>
          <w:sz w:val="24"/>
          <w:szCs w:val="24"/>
        </w:rPr>
      </w:pPr>
      <w:r w:rsidRPr="00973A16">
        <w:rPr>
          <w:rFonts w:ascii="Arial" w:hAnsi="Arial" w:cs="Arial"/>
          <w:b/>
          <w:sz w:val="24"/>
          <w:szCs w:val="24"/>
        </w:rPr>
        <w:lastRenderedPageBreak/>
        <w:t>Need for Federal Legislation to</w:t>
      </w:r>
      <w:r w:rsidR="007A27C6" w:rsidRPr="00973A16">
        <w:rPr>
          <w:rFonts w:ascii="Arial" w:hAnsi="Arial" w:cs="Arial"/>
          <w:b/>
          <w:sz w:val="24"/>
          <w:szCs w:val="24"/>
        </w:rPr>
        <w:t xml:space="preserve"> specifically p</w:t>
      </w:r>
      <w:r w:rsidRPr="00973A16">
        <w:rPr>
          <w:rFonts w:ascii="Arial" w:hAnsi="Arial" w:cs="Arial"/>
          <w:b/>
          <w:sz w:val="24"/>
          <w:szCs w:val="24"/>
        </w:rPr>
        <w:t>rotect the human rights of LGBTI persons</w:t>
      </w:r>
    </w:p>
    <w:p w:rsidR="007D716C" w:rsidRPr="00973A16" w:rsidRDefault="007D716C" w:rsidP="004A556C">
      <w:pPr>
        <w:keepNext/>
        <w:keepLines/>
        <w:spacing w:before="0" w:line="360" w:lineRule="auto"/>
        <w:jc w:val="both"/>
        <w:rPr>
          <w:rFonts w:ascii="Arial" w:hAnsi="Arial" w:cs="Arial"/>
          <w:sz w:val="24"/>
          <w:szCs w:val="24"/>
        </w:rPr>
      </w:pPr>
      <w:r w:rsidRPr="00973A16">
        <w:rPr>
          <w:rFonts w:ascii="Arial" w:hAnsi="Arial" w:cs="Arial"/>
          <w:sz w:val="24"/>
          <w:szCs w:val="24"/>
        </w:rPr>
        <w:t xml:space="preserve">The ADCQ submits that </w:t>
      </w:r>
      <w:r w:rsidR="00AA33C2" w:rsidRPr="00973A16">
        <w:rPr>
          <w:rFonts w:ascii="Arial" w:hAnsi="Arial" w:cs="Arial"/>
          <w:sz w:val="24"/>
          <w:szCs w:val="24"/>
        </w:rPr>
        <w:t>international</w:t>
      </w:r>
      <w:r w:rsidRPr="00973A16">
        <w:rPr>
          <w:rFonts w:ascii="Arial" w:hAnsi="Arial" w:cs="Arial"/>
          <w:sz w:val="24"/>
          <w:szCs w:val="24"/>
        </w:rPr>
        <w:t xml:space="preserve"> human rights instruments agree</w:t>
      </w:r>
      <w:r w:rsidR="002B4E1B" w:rsidRPr="00973A16">
        <w:rPr>
          <w:rFonts w:ascii="Arial" w:hAnsi="Arial" w:cs="Arial"/>
          <w:sz w:val="24"/>
          <w:szCs w:val="24"/>
        </w:rPr>
        <w:t>d</w:t>
      </w:r>
      <w:r w:rsidRPr="00973A16">
        <w:rPr>
          <w:rFonts w:ascii="Arial" w:hAnsi="Arial" w:cs="Arial"/>
          <w:sz w:val="24"/>
          <w:szCs w:val="24"/>
        </w:rPr>
        <w:t xml:space="preserve"> to by the Australian government place an obligation on it to protect the human rights of all people within </w:t>
      </w:r>
      <w:smartTag w:uri="urn:schemas-microsoft-com:office:smarttags" w:element="country-region">
        <w:smartTag w:uri="urn:schemas-microsoft-com:office:smarttags" w:element="place">
          <w:r w:rsidRPr="00973A16">
            <w:rPr>
              <w:rFonts w:ascii="Arial" w:hAnsi="Arial" w:cs="Arial"/>
              <w:sz w:val="24"/>
              <w:szCs w:val="24"/>
            </w:rPr>
            <w:t>Australia</w:t>
          </w:r>
        </w:smartTag>
      </w:smartTag>
      <w:r w:rsidR="00024D90" w:rsidRPr="00973A16">
        <w:rPr>
          <w:rStyle w:val="FootnoteReference"/>
          <w:rFonts w:ascii="Arial" w:hAnsi="Arial" w:cs="Arial"/>
          <w:sz w:val="24"/>
          <w:szCs w:val="24"/>
        </w:rPr>
        <w:footnoteReference w:id="1"/>
      </w:r>
      <w:r w:rsidRPr="00973A16">
        <w:rPr>
          <w:rFonts w:ascii="Arial" w:hAnsi="Arial" w:cs="Arial"/>
          <w:sz w:val="24"/>
          <w:szCs w:val="24"/>
        </w:rPr>
        <w:t xml:space="preserve">.  Such protection must include </w:t>
      </w:r>
      <w:r w:rsidR="003949D6" w:rsidRPr="00973A16">
        <w:rPr>
          <w:rFonts w:ascii="Arial" w:hAnsi="Arial" w:cs="Arial"/>
          <w:sz w:val="24"/>
          <w:szCs w:val="24"/>
        </w:rPr>
        <w:t xml:space="preserve">the </w:t>
      </w:r>
      <w:r w:rsidRPr="00973A16">
        <w:rPr>
          <w:rFonts w:ascii="Arial" w:hAnsi="Arial" w:cs="Arial"/>
          <w:sz w:val="24"/>
          <w:szCs w:val="24"/>
        </w:rPr>
        <w:t>protect</w:t>
      </w:r>
      <w:r w:rsidR="003949D6" w:rsidRPr="00973A16">
        <w:rPr>
          <w:rFonts w:ascii="Arial" w:hAnsi="Arial" w:cs="Arial"/>
          <w:sz w:val="24"/>
          <w:szCs w:val="24"/>
        </w:rPr>
        <w:t xml:space="preserve">ion </w:t>
      </w:r>
      <w:r w:rsidR="008E10E7" w:rsidRPr="00973A16">
        <w:rPr>
          <w:rFonts w:ascii="Arial" w:hAnsi="Arial" w:cs="Arial"/>
          <w:sz w:val="24"/>
          <w:szCs w:val="24"/>
        </w:rPr>
        <w:t>of the</w:t>
      </w:r>
      <w:r w:rsidRPr="00973A16">
        <w:rPr>
          <w:rFonts w:ascii="Arial" w:hAnsi="Arial" w:cs="Arial"/>
          <w:sz w:val="24"/>
          <w:szCs w:val="24"/>
        </w:rPr>
        <w:t xml:space="preserve"> human rights of particular groups of people who are more vulnerable to human rights violations, or who do not fully enjoy their fundamental rights both at the level of legal guarantees, and that of everyday life.  One such group is the LGBTI community in Australia</w:t>
      </w:r>
      <w:r w:rsidR="00241EFD">
        <w:rPr>
          <w:rFonts w:ascii="Arial" w:hAnsi="Arial" w:cs="Arial"/>
          <w:sz w:val="24"/>
          <w:szCs w:val="24"/>
        </w:rPr>
        <w:t>.</w:t>
      </w:r>
    </w:p>
    <w:p w:rsidR="007D716C" w:rsidRPr="00973A16" w:rsidRDefault="007D716C" w:rsidP="004A556C">
      <w:pPr>
        <w:spacing w:before="0" w:line="360" w:lineRule="auto"/>
        <w:jc w:val="both"/>
        <w:rPr>
          <w:rFonts w:ascii="Arial" w:hAnsi="Arial" w:cs="Arial"/>
          <w:sz w:val="24"/>
          <w:szCs w:val="24"/>
        </w:rPr>
      </w:pPr>
      <w:r w:rsidRPr="00973A16">
        <w:rPr>
          <w:rFonts w:ascii="Arial" w:hAnsi="Arial" w:cs="Arial"/>
          <w:sz w:val="24"/>
          <w:szCs w:val="24"/>
        </w:rPr>
        <w:t>It is well documented that a significant issue for the LGBTI community is being subjected to harassment because of sexual orientation and gender identity, perceived or actual, and the consequences of such harassment, which include isolation, fear, substance abuse, mental ill-health and even suicide.</w:t>
      </w:r>
      <w:r w:rsidRPr="00973A16">
        <w:rPr>
          <w:rStyle w:val="FootnoteReference"/>
          <w:rFonts w:ascii="Arial" w:hAnsi="Arial" w:cs="Arial"/>
          <w:sz w:val="24"/>
          <w:szCs w:val="24"/>
        </w:rPr>
        <w:footnoteReference w:id="2"/>
      </w:r>
      <w:r w:rsidRPr="00973A16">
        <w:rPr>
          <w:rFonts w:ascii="Arial" w:hAnsi="Arial" w:cs="Arial"/>
          <w:sz w:val="24"/>
          <w:szCs w:val="24"/>
        </w:rPr>
        <w:t xml:space="preserve">  Harassment ranges from isolating the person, name calling and verbal comments, through to violence against both the person and property.</w:t>
      </w:r>
    </w:p>
    <w:p w:rsidR="007D716C" w:rsidRPr="00973A16" w:rsidRDefault="007D716C" w:rsidP="004A556C">
      <w:pPr>
        <w:spacing w:before="0" w:line="360" w:lineRule="auto"/>
        <w:jc w:val="both"/>
        <w:rPr>
          <w:rFonts w:ascii="Arial" w:hAnsi="Arial" w:cs="Arial"/>
          <w:sz w:val="24"/>
          <w:szCs w:val="24"/>
        </w:rPr>
      </w:pPr>
      <w:r w:rsidRPr="00973A16">
        <w:rPr>
          <w:rFonts w:ascii="Arial" w:hAnsi="Arial" w:cs="Arial"/>
          <w:sz w:val="24"/>
          <w:szCs w:val="24"/>
        </w:rPr>
        <w:t xml:space="preserve">The existing </w:t>
      </w:r>
      <w:r w:rsidR="00024B7E" w:rsidRPr="00973A16">
        <w:rPr>
          <w:rFonts w:ascii="Arial" w:hAnsi="Arial" w:cs="Arial"/>
          <w:sz w:val="24"/>
          <w:szCs w:val="24"/>
        </w:rPr>
        <w:t>f</w:t>
      </w:r>
      <w:r w:rsidRPr="00973A16">
        <w:rPr>
          <w:rFonts w:ascii="Arial" w:hAnsi="Arial" w:cs="Arial"/>
          <w:sz w:val="24"/>
          <w:szCs w:val="24"/>
        </w:rPr>
        <w:t>ederal human rights legislation does not adequately protect the rights of the LGBTI community from discrimination, vilificatio</w:t>
      </w:r>
      <w:r w:rsidR="00E67C8F" w:rsidRPr="00973A16">
        <w:rPr>
          <w:rFonts w:ascii="Arial" w:hAnsi="Arial" w:cs="Arial"/>
          <w:sz w:val="24"/>
          <w:szCs w:val="24"/>
        </w:rPr>
        <w:t>n, victimisation and harassment on the basis of their sexuality, or on the basis of their gender identity.</w:t>
      </w:r>
    </w:p>
    <w:p w:rsidR="00E67C8F" w:rsidRPr="00973A16" w:rsidRDefault="00E67C8F" w:rsidP="004A556C">
      <w:pPr>
        <w:spacing w:before="0" w:line="360" w:lineRule="auto"/>
        <w:jc w:val="both"/>
        <w:rPr>
          <w:rFonts w:ascii="Arial" w:hAnsi="Arial" w:cs="Arial"/>
          <w:sz w:val="24"/>
          <w:szCs w:val="24"/>
        </w:rPr>
      </w:pPr>
      <w:r w:rsidRPr="00973A16">
        <w:rPr>
          <w:rFonts w:ascii="Arial" w:hAnsi="Arial" w:cs="Arial"/>
          <w:sz w:val="24"/>
          <w:szCs w:val="24"/>
        </w:rPr>
        <w:t xml:space="preserve">For these reasons alone, there is pressing need for </w:t>
      </w:r>
      <w:r w:rsidR="00024B7E" w:rsidRPr="00973A16">
        <w:rPr>
          <w:rFonts w:ascii="Arial" w:hAnsi="Arial" w:cs="Arial"/>
          <w:sz w:val="24"/>
          <w:szCs w:val="24"/>
        </w:rPr>
        <w:t>f</w:t>
      </w:r>
      <w:r w:rsidRPr="00973A16">
        <w:rPr>
          <w:rFonts w:ascii="Arial" w:hAnsi="Arial" w:cs="Arial"/>
          <w:sz w:val="24"/>
          <w:szCs w:val="24"/>
        </w:rPr>
        <w:t xml:space="preserve">ederal anti-discrimination laws to be passed to </w:t>
      </w:r>
      <w:r w:rsidR="007A27C6" w:rsidRPr="00973A16">
        <w:rPr>
          <w:rFonts w:ascii="Arial" w:hAnsi="Arial" w:cs="Arial"/>
          <w:sz w:val="24"/>
          <w:szCs w:val="24"/>
        </w:rPr>
        <w:t xml:space="preserve">explicitly </w:t>
      </w:r>
      <w:r w:rsidRPr="00973A16">
        <w:rPr>
          <w:rFonts w:ascii="Arial" w:hAnsi="Arial" w:cs="Arial"/>
          <w:sz w:val="24"/>
          <w:szCs w:val="24"/>
        </w:rPr>
        <w:t xml:space="preserve">prohibit discrimination, vilification and harassment </w:t>
      </w:r>
      <w:r w:rsidR="008F6526" w:rsidRPr="00973A16">
        <w:rPr>
          <w:rFonts w:ascii="Arial" w:hAnsi="Arial" w:cs="Arial"/>
          <w:sz w:val="24"/>
          <w:szCs w:val="24"/>
        </w:rPr>
        <w:t xml:space="preserve">of a person </w:t>
      </w:r>
      <w:r w:rsidRPr="00973A16">
        <w:rPr>
          <w:rFonts w:ascii="Arial" w:hAnsi="Arial" w:cs="Arial"/>
          <w:sz w:val="24"/>
          <w:szCs w:val="24"/>
        </w:rPr>
        <w:t xml:space="preserve">on the basis of </w:t>
      </w:r>
      <w:r w:rsidR="008F6526" w:rsidRPr="00973A16">
        <w:rPr>
          <w:rFonts w:ascii="Arial" w:hAnsi="Arial" w:cs="Arial"/>
          <w:sz w:val="24"/>
          <w:szCs w:val="24"/>
        </w:rPr>
        <w:t xml:space="preserve">their </w:t>
      </w:r>
      <w:r w:rsidRPr="00973A16">
        <w:rPr>
          <w:rFonts w:ascii="Arial" w:hAnsi="Arial" w:cs="Arial"/>
          <w:sz w:val="24"/>
          <w:szCs w:val="24"/>
        </w:rPr>
        <w:t>sexual orientation and sex and/or gender identity.</w:t>
      </w:r>
    </w:p>
    <w:p w:rsidR="00BE53A9" w:rsidRPr="00973A16" w:rsidRDefault="00EA46AC" w:rsidP="004A556C">
      <w:pPr>
        <w:keepNext/>
        <w:keepLines/>
        <w:numPr>
          <w:ilvl w:val="1"/>
          <w:numId w:val="28"/>
        </w:numPr>
        <w:spacing w:before="0" w:line="360" w:lineRule="auto"/>
        <w:ind w:left="567" w:hanging="567"/>
        <w:jc w:val="both"/>
        <w:rPr>
          <w:rFonts w:ascii="Arial" w:hAnsi="Arial" w:cs="Arial"/>
          <w:b/>
          <w:sz w:val="24"/>
          <w:szCs w:val="24"/>
        </w:rPr>
      </w:pPr>
      <w:r w:rsidRPr="00973A16">
        <w:rPr>
          <w:rFonts w:ascii="Arial" w:hAnsi="Arial" w:cs="Arial"/>
          <w:b/>
          <w:sz w:val="24"/>
          <w:szCs w:val="24"/>
        </w:rPr>
        <w:t>Benefits of federal protections from discrimination and vilification on the basis of sexual orientations and sex and/or gender identity</w:t>
      </w:r>
    </w:p>
    <w:p w:rsidR="007D716C" w:rsidRPr="00973A16" w:rsidRDefault="002B4E1B" w:rsidP="004A556C">
      <w:pPr>
        <w:spacing w:before="0" w:line="360" w:lineRule="auto"/>
        <w:jc w:val="both"/>
        <w:rPr>
          <w:rFonts w:ascii="Arial" w:hAnsi="Arial" w:cs="Arial"/>
          <w:b/>
          <w:sz w:val="24"/>
          <w:szCs w:val="24"/>
        </w:rPr>
      </w:pPr>
      <w:r w:rsidRPr="00973A16">
        <w:rPr>
          <w:rFonts w:ascii="Arial" w:hAnsi="Arial" w:cs="Arial"/>
          <w:sz w:val="24"/>
          <w:szCs w:val="24"/>
        </w:rPr>
        <w:t xml:space="preserve">There is a patchwork of protections for LGBTI people </w:t>
      </w:r>
      <w:r w:rsidR="00024B7E" w:rsidRPr="00973A16">
        <w:rPr>
          <w:rFonts w:ascii="Arial" w:hAnsi="Arial" w:cs="Arial"/>
          <w:sz w:val="24"/>
          <w:szCs w:val="24"/>
        </w:rPr>
        <w:t>in the</w:t>
      </w:r>
      <w:r w:rsidR="007A27C6" w:rsidRPr="00973A16">
        <w:rPr>
          <w:rFonts w:ascii="Arial" w:hAnsi="Arial" w:cs="Arial"/>
          <w:sz w:val="24"/>
          <w:szCs w:val="24"/>
        </w:rPr>
        <w:t xml:space="preserve"> various </w:t>
      </w:r>
      <w:r w:rsidRPr="00973A16">
        <w:rPr>
          <w:rFonts w:ascii="Arial" w:hAnsi="Arial" w:cs="Arial"/>
          <w:sz w:val="24"/>
          <w:szCs w:val="24"/>
        </w:rPr>
        <w:t xml:space="preserve">State and Territory laws. </w:t>
      </w:r>
      <w:r w:rsidR="00AA788E" w:rsidRPr="00973A16">
        <w:rPr>
          <w:rFonts w:ascii="Arial" w:hAnsi="Arial" w:cs="Arial"/>
          <w:sz w:val="24"/>
          <w:szCs w:val="24"/>
        </w:rPr>
        <w:t xml:space="preserve">Although State and Territory legislation provide protection from </w:t>
      </w:r>
      <w:r w:rsidR="00AA788E" w:rsidRPr="00973A16">
        <w:rPr>
          <w:rFonts w:ascii="Arial" w:hAnsi="Arial" w:cs="Arial"/>
          <w:sz w:val="24"/>
          <w:szCs w:val="24"/>
        </w:rPr>
        <w:lastRenderedPageBreak/>
        <w:t xml:space="preserve">discrimination on the basis of sexual orientation and gender identity in areas of public life, only </w:t>
      </w:r>
      <w:smartTag w:uri="urn:schemas-microsoft-com:office:smarttags" w:element="State">
        <w:r w:rsidR="00AA788E" w:rsidRPr="00973A16">
          <w:rPr>
            <w:rFonts w:ascii="Arial" w:hAnsi="Arial" w:cs="Arial"/>
            <w:sz w:val="24"/>
            <w:szCs w:val="24"/>
          </w:rPr>
          <w:t>Queensland</w:t>
        </w:r>
      </w:smartTag>
      <w:r w:rsidR="00AA788E" w:rsidRPr="00973A16">
        <w:rPr>
          <w:rFonts w:ascii="Arial" w:hAnsi="Arial" w:cs="Arial"/>
          <w:sz w:val="24"/>
          <w:szCs w:val="24"/>
        </w:rPr>
        <w:t xml:space="preserve">, </w:t>
      </w:r>
      <w:smartTag w:uri="urn:schemas-microsoft-com:office:smarttags" w:element="State">
        <w:r w:rsidR="00AA788E" w:rsidRPr="00973A16">
          <w:rPr>
            <w:rFonts w:ascii="Arial" w:hAnsi="Arial" w:cs="Arial"/>
            <w:sz w:val="24"/>
            <w:szCs w:val="24"/>
          </w:rPr>
          <w:t>New South Wales</w:t>
        </w:r>
      </w:smartTag>
      <w:r w:rsidR="00AA788E" w:rsidRPr="00973A16">
        <w:rPr>
          <w:rFonts w:ascii="Arial" w:hAnsi="Arial" w:cs="Arial"/>
          <w:sz w:val="24"/>
          <w:szCs w:val="24"/>
        </w:rPr>
        <w:t xml:space="preserve">, the </w:t>
      </w:r>
      <w:smartTag w:uri="urn:schemas-microsoft-com:office:smarttags" w:element="State">
        <w:r w:rsidR="00AA788E" w:rsidRPr="00973A16">
          <w:rPr>
            <w:rFonts w:ascii="Arial" w:hAnsi="Arial" w:cs="Arial"/>
            <w:sz w:val="24"/>
            <w:szCs w:val="24"/>
          </w:rPr>
          <w:t>Australian Capit</w:t>
        </w:r>
        <w:r w:rsidR="00053981" w:rsidRPr="00973A16">
          <w:rPr>
            <w:rFonts w:ascii="Arial" w:hAnsi="Arial" w:cs="Arial"/>
            <w:sz w:val="24"/>
            <w:szCs w:val="24"/>
          </w:rPr>
          <w:t>a</w:t>
        </w:r>
        <w:r w:rsidR="00AA788E" w:rsidRPr="00973A16">
          <w:rPr>
            <w:rFonts w:ascii="Arial" w:hAnsi="Arial" w:cs="Arial"/>
            <w:sz w:val="24"/>
            <w:szCs w:val="24"/>
          </w:rPr>
          <w:t>l Territory</w:t>
        </w:r>
      </w:smartTag>
      <w:r w:rsidR="00AA788E" w:rsidRPr="00973A16">
        <w:rPr>
          <w:rFonts w:ascii="Arial" w:hAnsi="Arial" w:cs="Arial"/>
          <w:sz w:val="24"/>
          <w:szCs w:val="24"/>
        </w:rPr>
        <w:t xml:space="preserve"> and </w:t>
      </w:r>
      <w:smartTag w:uri="urn:schemas-microsoft-com:office:smarttags" w:element="State">
        <w:smartTag w:uri="urn:schemas-microsoft-com:office:smarttags" w:element="place">
          <w:r w:rsidR="00AA788E" w:rsidRPr="00973A16">
            <w:rPr>
              <w:rFonts w:ascii="Arial" w:hAnsi="Arial" w:cs="Arial"/>
              <w:sz w:val="24"/>
              <w:szCs w:val="24"/>
            </w:rPr>
            <w:t>Tasmania</w:t>
          </w:r>
        </w:smartTag>
      </w:smartTag>
      <w:r w:rsidR="00AA788E" w:rsidRPr="00973A16">
        <w:rPr>
          <w:rFonts w:ascii="Arial" w:hAnsi="Arial" w:cs="Arial"/>
          <w:sz w:val="24"/>
          <w:szCs w:val="24"/>
        </w:rPr>
        <w:t xml:space="preserve"> provide protection against vilification on the basis of sexual orientation and gender identity.</w:t>
      </w:r>
    </w:p>
    <w:p w:rsidR="007D716C" w:rsidRPr="00973A16" w:rsidRDefault="007D716C" w:rsidP="004A556C">
      <w:pPr>
        <w:spacing w:before="0" w:line="360" w:lineRule="auto"/>
        <w:jc w:val="both"/>
        <w:rPr>
          <w:rFonts w:ascii="Arial" w:hAnsi="Arial" w:cs="Arial"/>
          <w:sz w:val="24"/>
          <w:szCs w:val="24"/>
        </w:rPr>
      </w:pPr>
      <w:r w:rsidRPr="00973A16">
        <w:rPr>
          <w:rFonts w:ascii="Arial" w:hAnsi="Arial" w:cs="Arial"/>
          <w:sz w:val="24"/>
          <w:szCs w:val="24"/>
        </w:rPr>
        <w:t xml:space="preserve">This </w:t>
      </w:r>
      <w:r w:rsidR="002B4E1B" w:rsidRPr="00973A16">
        <w:rPr>
          <w:rFonts w:ascii="Arial" w:hAnsi="Arial" w:cs="Arial"/>
          <w:sz w:val="24"/>
          <w:szCs w:val="24"/>
        </w:rPr>
        <w:t xml:space="preserve">patchwork protection of </w:t>
      </w:r>
      <w:r w:rsidR="00024B7E" w:rsidRPr="00973A16">
        <w:rPr>
          <w:rFonts w:ascii="Arial" w:hAnsi="Arial" w:cs="Arial"/>
          <w:sz w:val="24"/>
          <w:szCs w:val="24"/>
        </w:rPr>
        <w:t>rights is</w:t>
      </w:r>
      <w:r w:rsidR="002B4E1B" w:rsidRPr="00973A16">
        <w:rPr>
          <w:rFonts w:ascii="Arial" w:hAnsi="Arial" w:cs="Arial"/>
          <w:sz w:val="24"/>
          <w:szCs w:val="24"/>
        </w:rPr>
        <w:t xml:space="preserve"> another </w:t>
      </w:r>
      <w:r w:rsidR="00024B7E" w:rsidRPr="00973A16">
        <w:rPr>
          <w:rFonts w:ascii="Arial" w:hAnsi="Arial" w:cs="Arial"/>
          <w:sz w:val="24"/>
          <w:szCs w:val="24"/>
        </w:rPr>
        <w:t>justification</w:t>
      </w:r>
      <w:r w:rsidR="002B4E1B" w:rsidRPr="00973A16">
        <w:rPr>
          <w:rFonts w:ascii="Arial" w:hAnsi="Arial" w:cs="Arial"/>
          <w:sz w:val="24"/>
          <w:szCs w:val="24"/>
        </w:rPr>
        <w:t xml:space="preserve"> for </w:t>
      </w:r>
      <w:r w:rsidRPr="00973A16">
        <w:rPr>
          <w:rFonts w:ascii="Arial" w:hAnsi="Arial" w:cs="Arial"/>
          <w:sz w:val="24"/>
          <w:szCs w:val="24"/>
        </w:rPr>
        <w:t xml:space="preserve">the need for </w:t>
      </w:r>
      <w:r w:rsidR="002B4E1B" w:rsidRPr="00973A16">
        <w:rPr>
          <w:rFonts w:ascii="Arial" w:hAnsi="Arial" w:cs="Arial"/>
          <w:sz w:val="24"/>
          <w:szCs w:val="24"/>
        </w:rPr>
        <w:t xml:space="preserve">a more </w:t>
      </w:r>
      <w:r w:rsidRPr="00973A16">
        <w:rPr>
          <w:rFonts w:ascii="Arial" w:hAnsi="Arial" w:cs="Arial"/>
          <w:sz w:val="24"/>
          <w:szCs w:val="24"/>
        </w:rPr>
        <w:t>comprehensive protection of</w:t>
      </w:r>
      <w:r w:rsidR="002B4E1B" w:rsidRPr="00973A16">
        <w:rPr>
          <w:rFonts w:ascii="Arial" w:hAnsi="Arial" w:cs="Arial"/>
          <w:sz w:val="24"/>
          <w:szCs w:val="24"/>
        </w:rPr>
        <w:t xml:space="preserve"> the rights </w:t>
      </w:r>
      <w:r w:rsidR="00024B7E" w:rsidRPr="00973A16">
        <w:rPr>
          <w:rFonts w:ascii="Arial" w:hAnsi="Arial" w:cs="Arial"/>
          <w:sz w:val="24"/>
          <w:szCs w:val="24"/>
        </w:rPr>
        <w:t>of LGBTI</w:t>
      </w:r>
      <w:r w:rsidRPr="00973A16">
        <w:rPr>
          <w:rFonts w:ascii="Arial" w:hAnsi="Arial" w:cs="Arial"/>
          <w:sz w:val="24"/>
          <w:szCs w:val="24"/>
        </w:rPr>
        <w:t xml:space="preserve"> persons at the Federal level.</w:t>
      </w:r>
    </w:p>
    <w:p w:rsidR="002B4E1B" w:rsidRPr="00973A16" w:rsidRDefault="002B4E1B" w:rsidP="004A556C">
      <w:pPr>
        <w:spacing w:before="0" w:line="360" w:lineRule="auto"/>
        <w:jc w:val="both"/>
        <w:rPr>
          <w:rFonts w:ascii="Arial" w:hAnsi="Arial" w:cs="Arial"/>
          <w:sz w:val="24"/>
          <w:szCs w:val="24"/>
        </w:rPr>
      </w:pPr>
      <w:r w:rsidRPr="00973A16">
        <w:rPr>
          <w:rFonts w:ascii="Arial" w:hAnsi="Arial" w:cs="Arial"/>
          <w:sz w:val="24"/>
          <w:szCs w:val="24"/>
        </w:rPr>
        <w:t xml:space="preserve">In addition, the various anti-discrimination laws passed by the State and Territories across </w:t>
      </w:r>
      <w:smartTag w:uri="urn:schemas-microsoft-com:office:smarttags" w:element="country-region">
        <w:smartTag w:uri="urn:schemas-microsoft-com:office:smarttags" w:element="place">
          <w:r w:rsidRPr="00973A16">
            <w:rPr>
              <w:rFonts w:ascii="Arial" w:hAnsi="Arial" w:cs="Arial"/>
              <w:sz w:val="24"/>
              <w:szCs w:val="24"/>
            </w:rPr>
            <w:t>Australia</w:t>
          </w:r>
        </w:smartTag>
      </w:smartTag>
      <w:r w:rsidRPr="00973A16">
        <w:rPr>
          <w:rFonts w:ascii="Arial" w:hAnsi="Arial" w:cs="Arial"/>
          <w:sz w:val="24"/>
          <w:szCs w:val="24"/>
        </w:rPr>
        <w:t xml:space="preserve"> which contain provisions protecting the LGBTI community, do not have application in relation to the Commonwealth or Commonwealth agencies.  </w:t>
      </w:r>
    </w:p>
    <w:p w:rsidR="007A27C6" w:rsidRPr="00973A16" w:rsidRDefault="007A27C6" w:rsidP="004A556C">
      <w:pPr>
        <w:spacing w:before="0" w:line="360" w:lineRule="auto"/>
        <w:jc w:val="both"/>
        <w:rPr>
          <w:rFonts w:ascii="Arial" w:hAnsi="Arial" w:cs="Arial"/>
          <w:sz w:val="24"/>
          <w:szCs w:val="24"/>
        </w:rPr>
      </w:pPr>
      <w:r w:rsidRPr="00973A16">
        <w:rPr>
          <w:rFonts w:ascii="Arial" w:hAnsi="Arial" w:cs="Arial"/>
          <w:sz w:val="24"/>
          <w:szCs w:val="24"/>
        </w:rPr>
        <w:t>Explicit p</w:t>
      </w:r>
      <w:r w:rsidR="007D716C" w:rsidRPr="00973A16">
        <w:rPr>
          <w:rFonts w:ascii="Arial" w:hAnsi="Arial" w:cs="Arial"/>
          <w:sz w:val="24"/>
          <w:szCs w:val="24"/>
        </w:rPr>
        <w:t>rotections from discrimination, vilification on the basis of sexual orientation and gender identity in federal legislation would extend protections to the Commonwealth and Commonwealth agencies such as Centrelink and Medicare</w:t>
      </w:r>
      <w:r w:rsidRPr="00973A16">
        <w:rPr>
          <w:rFonts w:ascii="Arial" w:hAnsi="Arial" w:cs="Arial"/>
          <w:sz w:val="24"/>
          <w:szCs w:val="24"/>
        </w:rPr>
        <w:t>.</w:t>
      </w:r>
    </w:p>
    <w:p w:rsidR="007A27C6" w:rsidRPr="00973A16" w:rsidRDefault="007A27C6" w:rsidP="004A556C">
      <w:pPr>
        <w:keepNext/>
        <w:keepLines/>
        <w:numPr>
          <w:ilvl w:val="1"/>
          <w:numId w:val="28"/>
        </w:numPr>
        <w:spacing w:before="0" w:line="360" w:lineRule="auto"/>
        <w:ind w:left="567" w:hanging="567"/>
        <w:jc w:val="both"/>
        <w:rPr>
          <w:rFonts w:ascii="Arial" w:hAnsi="Arial" w:cs="Arial"/>
          <w:b/>
          <w:sz w:val="24"/>
          <w:szCs w:val="24"/>
        </w:rPr>
      </w:pPr>
      <w:r w:rsidRPr="00973A16">
        <w:rPr>
          <w:rFonts w:ascii="Arial" w:hAnsi="Arial" w:cs="Arial"/>
          <w:b/>
          <w:sz w:val="24"/>
          <w:szCs w:val="24"/>
        </w:rPr>
        <w:t xml:space="preserve">Need for federal legislation to protect LGBTI persons from harassment </w:t>
      </w:r>
    </w:p>
    <w:p w:rsidR="00820CC2" w:rsidRPr="00973A16" w:rsidRDefault="00820CC2" w:rsidP="004A556C">
      <w:pPr>
        <w:spacing w:before="0" w:line="360" w:lineRule="auto"/>
        <w:jc w:val="both"/>
        <w:rPr>
          <w:rFonts w:ascii="Arial" w:hAnsi="Arial" w:cs="Arial"/>
          <w:sz w:val="24"/>
          <w:szCs w:val="24"/>
        </w:rPr>
      </w:pPr>
      <w:r w:rsidRPr="00973A16">
        <w:rPr>
          <w:rFonts w:ascii="Arial" w:hAnsi="Arial" w:cs="Arial"/>
          <w:sz w:val="24"/>
          <w:szCs w:val="24"/>
        </w:rPr>
        <w:t xml:space="preserve">Where harassment </w:t>
      </w:r>
      <w:r w:rsidR="00B659E2" w:rsidRPr="00973A16">
        <w:rPr>
          <w:rFonts w:ascii="Arial" w:hAnsi="Arial" w:cs="Arial"/>
          <w:sz w:val="24"/>
          <w:szCs w:val="24"/>
        </w:rPr>
        <w:t xml:space="preserve">associated with a protected attribute </w:t>
      </w:r>
      <w:r w:rsidRPr="00973A16">
        <w:rPr>
          <w:rFonts w:ascii="Arial" w:hAnsi="Arial" w:cs="Arial"/>
          <w:sz w:val="24"/>
          <w:szCs w:val="24"/>
        </w:rPr>
        <w:t xml:space="preserve">occurs in the areas of public life </w:t>
      </w:r>
      <w:r w:rsidR="005C4C39" w:rsidRPr="00973A16">
        <w:rPr>
          <w:rFonts w:ascii="Arial" w:hAnsi="Arial" w:cs="Arial"/>
          <w:sz w:val="24"/>
          <w:szCs w:val="24"/>
        </w:rPr>
        <w:t>covered in</w:t>
      </w:r>
      <w:r w:rsidRPr="00973A16">
        <w:rPr>
          <w:rFonts w:ascii="Arial" w:hAnsi="Arial" w:cs="Arial"/>
          <w:sz w:val="24"/>
          <w:szCs w:val="24"/>
        </w:rPr>
        <w:t xml:space="preserve"> the State and Territory anti-discrimination legislation, the harassment will usually be considered as discrimination, </w:t>
      </w:r>
      <w:r w:rsidR="00B659E2" w:rsidRPr="00973A16">
        <w:rPr>
          <w:rFonts w:ascii="Arial" w:hAnsi="Arial" w:cs="Arial"/>
          <w:sz w:val="24"/>
          <w:szCs w:val="24"/>
        </w:rPr>
        <w:t>and</w:t>
      </w:r>
      <w:r w:rsidRPr="00973A16">
        <w:rPr>
          <w:rFonts w:ascii="Arial" w:hAnsi="Arial" w:cs="Arial"/>
          <w:sz w:val="24"/>
          <w:szCs w:val="24"/>
        </w:rPr>
        <w:t xml:space="preserve"> is </w:t>
      </w:r>
      <w:r w:rsidR="00B659E2" w:rsidRPr="00973A16">
        <w:rPr>
          <w:rFonts w:ascii="Arial" w:hAnsi="Arial" w:cs="Arial"/>
          <w:sz w:val="24"/>
          <w:szCs w:val="24"/>
        </w:rPr>
        <w:t xml:space="preserve">thus </w:t>
      </w:r>
      <w:r w:rsidRPr="00973A16">
        <w:rPr>
          <w:rFonts w:ascii="Arial" w:hAnsi="Arial" w:cs="Arial"/>
          <w:sz w:val="24"/>
          <w:szCs w:val="24"/>
        </w:rPr>
        <w:t>protected by the relevant legislation.</w:t>
      </w:r>
      <w:r w:rsidR="00964A2B" w:rsidRPr="00973A16">
        <w:rPr>
          <w:rStyle w:val="FootnoteReference"/>
          <w:rFonts w:ascii="Arial" w:hAnsi="Arial" w:cs="Arial"/>
          <w:sz w:val="24"/>
          <w:szCs w:val="24"/>
        </w:rPr>
        <w:footnoteReference w:id="3"/>
      </w:r>
    </w:p>
    <w:p w:rsidR="005C4C39" w:rsidRPr="00973A16" w:rsidRDefault="005C4C39" w:rsidP="004A556C">
      <w:pPr>
        <w:spacing w:before="0" w:line="360" w:lineRule="auto"/>
        <w:jc w:val="both"/>
        <w:rPr>
          <w:rFonts w:ascii="Arial" w:hAnsi="Arial" w:cs="Arial"/>
          <w:sz w:val="24"/>
          <w:szCs w:val="24"/>
        </w:rPr>
      </w:pPr>
      <w:r w:rsidRPr="00973A16">
        <w:rPr>
          <w:rFonts w:ascii="Arial" w:hAnsi="Arial" w:cs="Arial"/>
          <w:sz w:val="24"/>
          <w:szCs w:val="24"/>
        </w:rPr>
        <w:t xml:space="preserve">If the harassment is by a public act, it may be protected by the vilification provisions of the anti-discrimination legislation in </w:t>
      </w:r>
      <w:smartTag w:uri="urn:schemas-microsoft-com:office:smarttags" w:element="State">
        <w:r w:rsidRPr="00973A16">
          <w:rPr>
            <w:rFonts w:ascii="Arial" w:hAnsi="Arial" w:cs="Arial"/>
            <w:sz w:val="24"/>
            <w:szCs w:val="24"/>
          </w:rPr>
          <w:t>Queensland</w:t>
        </w:r>
      </w:smartTag>
      <w:r w:rsidRPr="00973A16">
        <w:rPr>
          <w:rFonts w:ascii="Arial" w:hAnsi="Arial" w:cs="Arial"/>
          <w:sz w:val="24"/>
          <w:szCs w:val="24"/>
        </w:rPr>
        <w:t xml:space="preserve">, </w:t>
      </w:r>
      <w:smartTag w:uri="urn:schemas-microsoft-com:office:smarttags" w:element="State">
        <w:r w:rsidRPr="00973A16">
          <w:rPr>
            <w:rFonts w:ascii="Arial" w:hAnsi="Arial" w:cs="Arial"/>
            <w:sz w:val="24"/>
            <w:szCs w:val="24"/>
          </w:rPr>
          <w:t>New South Wales</w:t>
        </w:r>
      </w:smartTag>
      <w:r w:rsidRPr="00973A16">
        <w:rPr>
          <w:rFonts w:ascii="Arial" w:hAnsi="Arial" w:cs="Arial"/>
          <w:sz w:val="24"/>
          <w:szCs w:val="24"/>
        </w:rPr>
        <w:t xml:space="preserve">, the </w:t>
      </w:r>
      <w:smartTag w:uri="urn:schemas-microsoft-com:office:smarttags" w:element="State">
        <w:r w:rsidRPr="00973A16">
          <w:rPr>
            <w:rFonts w:ascii="Arial" w:hAnsi="Arial" w:cs="Arial"/>
            <w:sz w:val="24"/>
            <w:szCs w:val="24"/>
          </w:rPr>
          <w:t>Australian Capital Territory</w:t>
        </w:r>
      </w:smartTag>
      <w:r w:rsidRPr="00973A16">
        <w:rPr>
          <w:rFonts w:ascii="Arial" w:hAnsi="Arial" w:cs="Arial"/>
          <w:sz w:val="24"/>
          <w:szCs w:val="24"/>
        </w:rPr>
        <w:t xml:space="preserve"> and </w:t>
      </w:r>
      <w:smartTag w:uri="urn:schemas-microsoft-com:office:smarttags" w:element="State">
        <w:smartTag w:uri="urn:schemas-microsoft-com:office:smarttags" w:element="place">
          <w:r w:rsidRPr="00973A16">
            <w:rPr>
              <w:rFonts w:ascii="Arial" w:hAnsi="Arial" w:cs="Arial"/>
              <w:sz w:val="24"/>
              <w:szCs w:val="24"/>
            </w:rPr>
            <w:t>Tasmania</w:t>
          </w:r>
        </w:smartTag>
      </w:smartTag>
      <w:r w:rsidRPr="00973A16">
        <w:rPr>
          <w:rFonts w:ascii="Arial" w:hAnsi="Arial" w:cs="Arial"/>
          <w:sz w:val="24"/>
          <w:szCs w:val="24"/>
        </w:rPr>
        <w:t xml:space="preserve">.  However, the harassment must be capable of </w:t>
      </w:r>
      <w:r w:rsidRPr="00973A16">
        <w:rPr>
          <w:rFonts w:ascii="Arial" w:hAnsi="Arial" w:cs="Arial"/>
          <w:i/>
          <w:sz w:val="24"/>
          <w:szCs w:val="24"/>
        </w:rPr>
        <w:t>inciting</w:t>
      </w:r>
      <w:r w:rsidRPr="00973A16">
        <w:rPr>
          <w:rFonts w:ascii="Arial" w:hAnsi="Arial" w:cs="Arial"/>
          <w:sz w:val="24"/>
          <w:szCs w:val="24"/>
        </w:rPr>
        <w:t xml:space="preserve"> hatred towards, serious contempt for or severe ridicule of the person or group.</w:t>
      </w:r>
    </w:p>
    <w:p w:rsidR="006030C3" w:rsidRPr="00973A16" w:rsidRDefault="005E2889" w:rsidP="004A556C">
      <w:pPr>
        <w:spacing w:before="0" w:line="360" w:lineRule="auto"/>
        <w:jc w:val="both"/>
        <w:rPr>
          <w:rFonts w:ascii="Arial" w:hAnsi="Arial" w:cs="Arial"/>
          <w:sz w:val="24"/>
          <w:szCs w:val="24"/>
        </w:rPr>
      </w:pPr>
      <w:r w:rsidRPr="00973A16">
        <w:rPr>
          <w:rFonts w:ascii="Arial" w:hAnsi="Arial" w:cs="Arial"/>
          <w:sz w:val="24"/>
          <w:szCs w:val="24"/>
        </w:rPr>
        <w:t>However, h</w:t>
      </w:r>
      <w:r w:rsidR="006030C3" w:rsidRPr="00973A16">
        <w:rPr>
          <w:rFonts w:ascii="Arial" w:hAnsi="Arial" w:cs="Arial"/>
          <w:sz w:val="24"/>
          <w:szCs w:val="24"/>
        </w:rPr>
        <w:t xml:space="preserve">arassment </w:t>
      </w:r>
      <w:r w:rsidR="00D4409D" w:rsidRPr="00973A16">
        <w:rPr>
          <w:rFonts w:ascii="Arial" w:hAnsi="Arial" w:cs="Arial"/>
          <w:sz w:val="24"/>
          <w:szCs w:val="24"/>
        </w:rPr>
        <w:t xml:space="preserve">(other than assault and other behaviours covered by criminal law) </w:t>
      </w:r>
      <w:r w:rsidR="006030C3" w:rsidRPr="00973A16">
        <w:rPr>
          <w:rFonts w:ascii="Arial" w:hAnsi="Arial" w:cs="Arial"/>
          <w:sz w:val="24"/>
          <w:szCs w:val="24"/>
        </w:rPr>
        <w:t xml:space="preserve">that occurs outside the recognised areas of public life, </w:t>
      </w:r>
      <w:r w:rsidR="00D4409D" w:rsidRPr="00973A16">
        <w:rPr>
          <w:rFonts w:ascii="Arial" w:hAnsi="Arial" w:cs="Arial"/>
          <w:sz w:val="24"/>
          <w:szCs w:val="24"/>
        </w:rPr>
        <w:t>or that occurs in</w:t>
      </w:r>
      <w:r w:rsidR="006030C3" w:rsidRPr="00973A16">
        <w:rPr>
          <w:rFonts w:ascii="Arial" w:hAnsi="Arial" w:cs="Arial"/>
          <w:sz w:val="24"/>
          <w:szCs w:val="24"/>
        </w:rPr>
        <w:t xml:space="preserve"> public </w:t>
      </w:r>
      <w:r w:rsidR="00D4409D" w:rsidRPr="00973A16">
        <w:rPr>
          <w:rFonts w:ascii="Arial" w:hAnsi="Arial" w:cs="Arial"/>
          <w:sz w:val="24"/>
          <w:szCs w:val="24"/>
        </w:rPr>
        <w:t>but</w:t>
      </w:r>
      <w:r w:rsidR="006030C3" w:rsidRPr="00973A16">
        <w:rPr>
          <w:rFonts w:ascii="Arial" w:hAnsi="Arial" w:cs="Arial"/>
          <w:sz w:val="24"/>
          <w:szCs w:val="24"/>
        </w:rPr>
        <w:t xml:space="preserve"> does not incite, </w:t>
      </w:r>
      <w:r w:rsidR="00D4409D" w:rsidRPr="00973A16">
        <w:rPr>
          <w:rFonts w:ascii="Arial" w:hAnsi="Arial" w:cs="Arial"/>
          <w:sz w:val="24"/>
          <w:szCs w:val="24"/>
        </w:rPr>
        <w:t>is</w:t>
      </w:r>
      <w:r w:rsidR="006030C3" w:rsidRPr="00973A16">
        <w:rPr>
          <w:rFonts w:ascii="Arial" w:hAnsi="Arial" w:cs="Arial"/>
          <w:sz w:val="24"/>
          <w:szCs w:val="24"/>
        </w:rPr>
        <w:t xml:space="preserve"> not protected by the State and Territory anti</w:t>
      </w:r>
      <w:r w:rsidR="00053981" w:rsidRPr="00973A16">
        <w:rPr>
          <w:rFonts w:ascii="Arial" w:hAnsi="Arial" w:cs="Arial"/>
          <w:sz w:val="24"/>
          <w:szCs w:val="24"/>
        </w:rPr>
        <w:t>-</w:t>
      </w:r>
      <w:r w:rsidR="006030C3" w:rsidRPr="00973A16">
        <w:rPr>
          <w:rFonts w:ascii="Arial" w:hAnsi="Arial" w:cs="Arial"/>
          <w:sz w:val="24"/>
          <w:szCs w:val="24"/>
        </w:rPr>
        <w:lastRenderedPageBreak/>
        <w:t>discrimination legislation.</w:t>
      </w:r>
      <w:r w:rsidR="00D4409D" w:rsidRPr="00973A16">
        <w:rPr>
          <w:rFonts w:ascii="Arial" w:hAnsi="Arial" w:cs="Arial"/>
          <w:sz w:val="24"/>
          <w:szCs w:val="24"/>
        </w:rPr>
        <w:t xml:space="preserve">  Examples include verbal abuse and behaviours such as throwing stones on the </w:t>
      </w:r>
      <w:r w:rsidR="001C0014" w:rsidRPr="00973A16">
        <w:rPr>
          <w:rFonts w:ascii="Arial" w:hAnsi="Arial" w:cs="Arial"/>
          <w:sz w:val="24"/>
          <w:szCs w:val="24"/>
        </w:rPr>
        <w:t xml:space="preserve">person's </w:t>
      </w:r>
      <w:r w:rsidR="00D4409D" w:rsidRPr="00973A16">
        <w:rPr>
          <w:rFonts w:ascii="Arial" w:hAnsi="Arial" w:cs="Arial"/>
          <w:sz w:val="24"/>
          <w:szCs w:val="24"/>
        </w:rPr>
        <w:t xml:space="preserve">roof and rubbish in the </w:t>
      </w:r>
      <w:r w:rsidR="001C0014" w:rsidRPr="00973A16">
        <w:rPr>
          <w:rFonts w:ascii="Arial" w:hAnsi="Arial" w:cs="Arial"/>
          <w:sz w:val="24"/>
          <w:szCs w:val="24"/>
        </w:rPr>
        <w:t xml:space="preserve">person's </w:t>
      </w:r>
      <w:r w:rsidR="00D4409D" w:rsidRPr="00973A16">
        <w:rPr>
          <w:rFonts w:ascii="Arial" w:hAnsi="Arial" w:cs="Arial"/>
          <w:sz w:val="24"/>
          <w:szCs w:val="24"/>
        </w:rPr>
        <w:t>yard.</w:t>
      </w:r>
    </w:p>
    <w:p w:rsidR="00D4409D" w:rsidRPr="00973A16" w:rsidRDefault="00D4409D" w:rsidP="004A556C">
      <w:pPr>
        <w:spacing w:before="0" w:line="360" w:lineRule="auto"/>
        <w:jc w:val="both"/>
        <w:rPr>
          <w:rFonts w:ascii="Arial" w:hAnsi="Arial" w:cs="Arial"/>
          <w:sz w:val="24"/>
          <w:szCs w:val="24"/>
        </w:rPr>
      </w:pPr>
      <w:r w:rsidRPr="00973A16">
        <w:rPr>
          <w:rFonts w:ascii="Arial" w:hAnsi="Arial" w:cs="Arial"/>
          <w:sz w:val="24"/>
          <w:szCs w:val="24"/>
        </w:rPr>
        <w:t xml:space="preserve">Federal legislation should provide protection from harassment on the basis of sexual orientation and gender identity.  This protection should not </w:t>
      </w:r>
      <w:r w:rsidR="00D050B1" w:rsidRPr="00973A16">
        <w:rPr>
          <w:rFonts w:ascii="Arial" w:hAnsi="Arial" w:cs="Arial"/>
          <w:sz w:val="24"/>
          <w:szCs w:val="24"/>
        </w:rPr>
        <w:t xml:space="preserve">be </w:t>
      </w:r>
      <w:r w:rsidRPr="00973A16">
        <w:rPr>
          <w:rFonts w:ascii="Arial" w:hAnsi="Arial" w:cs="Arial"/>
          <w:sz w:val="24"/>
          <w:szCs w:val="24"/>
        </w:rPr>
        <w:t xml:space="preserve">limited to </w:t>
      </w:r>
      <w:r w:rsidR="00D050B1" w:rsidRPr="00973A16">
        <w:rPr>
          <w:rFonts w:ascii="Arial" w:hAnsi="Arial" w:cs="Arial"/>
          <w:sz w:val="24"/>
          <w:szCs w:val="24"/>
        </w:rPr>
        <w:t xml:space="preserve">harassment </w:t>
      </w:r>
      <w:r w:rsidRPr="00973A16">
        <w:rPr>
          <w:rFonts w:ascii="Arial" w:hAnsi="Arial" w:cs="Arial"/>
          <w:sz w:val="24"/>
          <w:szCs w:val="24"/>
        </w:rPr>
        <w:t>that occurs in the recognised areas of public life</w:t>
      </w:r>
      <w:r w:rsidR="00D050B1" w:rsidRPr="00973A16">
        <w:rPr>
          <w:rFonts w:ascii="Arial" w:hAnsi="Arial" w:cs="Arial"/>
          <w:sz w:val="24"/>
          <w:szCs w:val="24"/>
        </w:rPr>
        <w:t xml:space="preserve">, and should be protected </w:t>
      </w:r>
      <w:r w:rsidR="00DF30AA" w:rsidRPr="00973A16">
        <w:rPr>
          <w:rFonts w:ascii="Arial" w:hAnsi="Arial" w:cs="Arial"/>
          <w:sz w:val="24"/>
          <w:szCs w:val="24"/>
        </w:rPr>
        <w:t>broadly, wherever it occurs</w:t>
      </w:r>
      <w:r w:rsidR="00D050B1" w:rsidRPr="00973A16">
        <w:rPr>
          <w:rFonts w:ascii="Arial" w:hAnsi="Arial" w:cs="Arial"/>
          <w:sz w:val="24"/>
          <w:szCs w:val="24"/>
        </w:rPr>
        <w:t xml:space="preserve">, as is the case with sexual harassment in </w:t>
      </w:r>
      <w:smartTag w:uri="urn:schemas-microsoft-com:office:smarttags" w:element="State">
        <w:smartTag w:uri="urn:schemas-microsoft-com:office:smarttags" w:element="place">
          <w:r w:rsidR="00D050B1" w:rsidRPr="00973A16">
            <w:rPr>
              <w:rFonts w:ascii="Arial" w:hAnsi="Arial" w:cs="Arial"/>
              <w:sz w:val="24"/>
              <w:szCs w:val="24"/>
            </w:rPr>
            <w:t>Queensland</w:t>
          </w:r>
        </w:smartTag>
      </w:smartTag>
      <w:r w:rsidR="00D050B1" w:rsidRPr="00973A16">
        <w:rPr>
          <w:rFonts w:ascii="Arial" w:hAnsi="Arial" w:cs="Arial"/>
          <w:sz w:val="24"/>
          <w:szCs w:val="24"/>
        </w:rPr>
        <w:t>.</w:t>
      </w:r>
      <w:r w:rsidR="00D050B1" w:rsidRPr="00973A16">
        <w:rPr>
          <w:rStyle w:val="FootnoteReference"/>
          <w:rFonts w:ascii="Arial" w:hAnsi="Arial" w:cs="Arial"/>
          <w:sz w:val="24"/>
          <w:szCs w:val="24"/>
        </w:rPr>
        <w:footnoteReference w:id="4"/>
      </w:r>
    </w:p>
    <w:p w:rsidR="00A865CB" w:rsidRPr="00973A16" w:rsidRDefault="00A865CB" w:rsidP="004A556C">
      <w:pPr>
        <w:spacing w:before="0" w:line="360" w:lineRule="auto"/>
        <w:jc w:val="both"/>
        <w:rPr>
          <w:rFonts w:ascii="Arial" w:hAnsi="Arial" w:cs="Arial"/>
          <w:sz w:val="24"/>
          <w:szCs w:val="24"/>
        </w:rPr>
      </w:pPr>
      <w:r w:rsidRPr="00973A16">
        <w:rPr>
          <w:rFonts w:ascii="Arial" w:hAnsi="Arial" w:cs="Arial"/>
          <w:sz w:val="24"/>
          <w:szCs w:val="24"/>
        </w:rPr>
        <w:t xml:space="preserve">The ADCQ </w:t>
      </w:r>
      <w:r w:rsidR="0049443F" w:rsidRPr="00973A16">
        <w:rPr>
          <w:rFonts w:ascii="Arial" w:hAnsi="Arial" w:cs="Arial"/>
          <w:sz w:val="24"/>
          <w:szCs w:val="24"/>
        </w:rPr>
        <w:t xml:space="preserve">endorses and </w:t>
      </w:r>
      <w:r w:rsidRPr="00973A16">
        <w:rPr>
          <w:rFonts w:ascii="Arial" w:hAnsi="Arial" w:cs="Arial"/>
          <w:sz w:val="24"/>
          <w:szCs w:val="24"/>
        </w:rPr>
        <w:t xml:space="preserve">supports the recommendations for legislative reform made in the </w:t>
      </w:r>
      <w:proofErr w:type="gramStart"/>
      <w:r w:rsidRPr="00973A16">
        <w:rPr>
          <w:rFonts w:ascii="Arial" w:hAnsi="Arial" w:cs="Arial"/>
          <w:i/>
          <w:sz w:val="24"/>
          <w:szCs w:val="24"/>
        </w:rPr>
        <w:t>With</w:t>
      </w:r>
      <w:proofErr w:type="gramEnd"/>
      <w:r w:rsidRPr="00973A16">
        <w:rPr>
          <w:rFonts w:ascii="Arial" w:hAnsi="Arial" w:cs="Arial"/>
          <w:i/>
          <w:sz w:val="24"/>
          <w:szCs w:val="24"/>
        </w:rPr>
        <w:t xml:space="preserve"> respect</w:t>
      </w:r>
      <w:r w:rsidRPr="00973A16">
        <w:rPr>
          <w:rFonts w:ascii="Arial" w:hAnsi="Arial" w:cs="Arial"/>
          <w:sz w:val="24"/>
          <w:szCs w:val="24"/>
        </w:rPr>
        <w:t xml:space="preserve"> report</w:t>
      </w:r>
      <w:r w:rsidR="0049443F" w:rsidRPr="00973A16">
        <w:rPr>
          <w:rStyle w:val="FootnoteReference"/>
          <w:rFonts w:ascii="Arial" w:hAnsi="Arial" w:cs="Arial"/>
          <w:sz w:val="24"/>
          <w:szCs w:val="24"/>
        </w:rPr>
        <w:footnoteReference w:id="5"/>
      </w:r>
      <w:r w:rsidR="0049443F" w:rsidRPr="00973A16">
        <w:rPr>
          <w:rFonts w:ascii="Arial" w:hAnsi="Arial" w:cs="Arial"/>
          <w:sz w:val="24"/>
          <w:szCs w:val="24"/>
        </w:rPr>
        <w:t xml:space="preserve">, and suggests such provisions should be incorporated into federal legislation. Those recommendations </w:t>
      </w:r>
      <w:r w:rsidR="00875A27" w:rsidRPr="00973A16">
        <w:rPr>
          <w:rFonts w:ascii="Arial" w:hAnsi="Arial" w:cs="Arial"/>
          <w:sz w:val="24"/>
          <w:szCs w:val="24"/>
        </w:rPr>
        <w:t>were to</w:t>
      </w:r>
      <w:r w:rsidRPr="00973A16">
        <w:rPr>
          <w:rFonts w:ascii="Arial" w:hAnsi="Arial" w:cs="Arial"/>
          <w:sz w:val="24"/>
          <w:szCs w:val="24"/>
        </w:rPr>
        <w:t>:</w:t>
      </w:r>
    </w:p>
    <w:p w:rsidR="00A865CB" w:rsidRPr="00973A16" w:rsidRDefault="00A865CB" w:rsidP="004A556C">
      <w:pPr>
        <w:numPr>
          <w:ilvl w:val="0"/>
          <w:numId w:val="6"/>
        </w:numPr>
        <w:tabs>
          <w:tab w:val="clear" w:pos="720"/>
          <w:tab w:val="num" w:pos="900"/>
        </w:tabs>
        <w:spacing w:before="0" w:line="360" w:lineRule="auto"/>
        <w:ind w:left="901" w:hanging="544"/>
        <w:jc w:val="both"/>
        <w:rPr>
          <w:rFonts w:ascii="Arial" w:hAnsi="Arial" w:cs="Arial"/>
          <w:sz w:val="24"/>
          <w:szCs w:val="24"/>
        </w:rPr>
      </w:pPr>
      <w:r w:rsidRPr="00973A16">
        <w:rPr>
          <w:rFonts w:ascii="Arial" w:hAnsi="Arial" w:cs="Arial"/>
          <w:sz w:val="24"/>
          <w:szCs w:val="24"/>
        </w:rPr>
        <w:t>Amend the legislation to make it unlawful to harass a person or group on the basis of the sexual orientation or gender identity of the person or group, whether perceived or actual;</w:t>
      </w:r>
    </w:p>
    <w:p w:rsidR="00A865CB" w:rsidRPr="00973A16" w:rsidRDefault="00A865CB" w:rsidP="004A556C">
      <w:pPr>
        <w:numPr>
          <w:ilvl w:val="0"/>
          <w:numId w:val="6"/>
        </w:numPr>
        <w:tabs>
          <w:tab w:val="clear" w:pos="720"/>
          <w:tab w:val="num" w:pos="900"/>
        </w:tabs>
        <w:spacing w:before="0" w:line="360" w:lineRule="auto"/>
        <w:ind w:left="901" w:hanging="544"/>
        <w:jc w:val="both"/>
        <w:rPr>
          <w:rFonts w:ascii="Arial" w:hAnsi="Arial" w:cs="Arial"/>
          <w:sz w:val="24"/>
          <w:szCs w:val="24"/>
        </w:rPr>
      </w:pPr>
      <w:r w:rsidRPr="00973A16">
        <w:rPr>
          <w:rFonts w:ascii="Arial" w:hAnsi="Arial" w:cs="Arial"/>
          <w:sz w:val="24"/>
          <w:szCs w:val="24"/>
        </w:rPr>
        <w:t>Define harassment as 'conduct that offends, humiliates, insults or ridicules the person or group'</w:t>
      </w:r>
      <w:r w:rsidR="00FD15CF" w:rsidRPr="00973A16">
        <w:rPr>
          <w:rFonts w:ascii="Arial" w:hAnsi="Arial" w:cs="Arial"/>
          <w:sz w:val="24"/>
          <w:szCs w:val="24"/>
        </w:rPr>
        <w:t xml:space="preserve"> and that it includes a single act</w:t>
      </w:r>
      <w:r w:rsidRPr="00973A16">
        <w:rPr>
          <w:rFonts w:ascii="Arial" w:hAnsi="Arial" w:cs="Arial"/>
          <w:sz w:val="24"/>
          <w:szCs w:val="24"/>
        </w:rPr>
        <w:t>;</w:t>
      </w:r>
    </w:p>
    <w:p w:rsidR="00FD15CF" w:rsidRPr="00973A16" w:rsidRDefault="00B40342" w:rsidP="004A556C">
      <w:pPr>
        <w:numPr>
          <w:ilvl w:val="0"/>
          <w:numId w:val="6"/>
        </w:numPr>
        <w:tabs>
          <w:tab w:val="clear" w:pos="720"/>
          <w:tab w:val="num" w:pos="900"/>
        </w:tabs>
        <w:spacing w:before="0" w:line="360" w:lineRule="auto"/>
        <w:ind w:left="901" w:hanging="544"/>
        <w:jc w:val="both"/>
        <w:rPr>
          <w:rFonts w:ascii="Arial" w:hAnsi="Arial" w:cs="Arial"/>
          <w:sz w:val="24"/>
          <w:szCs w:val="24"/>
        </w:rPr>
      </w:pPr>
      <w:r w:rsidRPr="00973A16">
        <w:rPr>
          <w:rFonts w:ascii="Arial" w:hAnsi="Arial" w:cs="Arial"/>
          <w:sz w:val="24"/>
          <w:szCs w:val="24"/>
        </w:rPr>
        <w:t>Limit</w:t>
      </w:r>
      <w:r w:rsidR="00FD15CF" w:rsidRPr="00973A16">
        <w:rPr>
          <w:rFonts w:ascii="Arial" w:hAnsi="Arial" w:cs="Arial"/>
          <w:sz w:val="24"/>
          <w:szCs w:val="24"/>
        </w:rPr>
        <w:t xml:space="preserve"> exceptions </w:t>
      </w:r>
      <w:r w:rsidRPr="00973A16">
        <w:rPr>
          <w:rFonts w:ascii="Arial" w:hAnsi="Arial" w:cs="Arial"/>
          <w:sz w:val="24"/>
          <w:szCs w:val="24"/>
        </w:rPr>
        <w:t xml:space="preserve">to </w:t>
      </w:r>
      <w:r w:rsidR="00FD15CF" w:rsidRPr="00973A16">
        <w:rPr>
          <w:rFonts w:ascii="Arial" w:hAnsi="Arial" w:cs="Arial"/>
          <w:sz w:val="24"/>
          <w:szCs w:val="24"/>
        </w:rPr>
        <w:t>provide for:</w:t>
      </w:r>
    </w:p>
    <w:p w:rsidR="00FD15CF" w:rsidRPr="00973A16" w:rsidRDefault="00FD15CF" w:rsidP="004A556C">
      <w:pPr>
        <w:numPr>
          <w:ilvl w:val="0"/>
          <w:numId w:val="8"/>
        </w:numPr>
        <w:tabs>
          <w:tab w:val="clear" w:pos="1074"/>
          <w:tab w:val="num" w:pos="1620"/>
        </w:tabs>
        <w:spacing w:before="0" w:line="360" w:lineRule="auto"/>
        <w:ind w:left="1620" w:hanging="720"/>
        <w:jc w:val="both"/>
        <w:rPr>
          <w:rFonts w:ascii="Arial" w:hAnsi="Arial" w:cs="Arial"/>
          <w:sz w:val="24"/>
          <w:szCs w:val="24"/>
        </w:rPr>
      </w:pPr>
      <w:r w:rsidRPr="00973A16">
        <w:rPr>
          <w:rFonts w:ascii="Arial" w:hAnsi="Arial" w:cs="Arial"/>
          <w:sz w:val="24"/>
          <w:szCs w:val="24"/>
        </w:rPr>
        <w:t>the fair reporting of harassing conduct;</w:t>
      </w:r>
    </w:p>
    <w:p w:rsidR="00FD15CF" w:rsidRPr="00973A16" w:rsidRDefault="00FD15CF" w:rsidP="004A556C">
      <w:pPr>
        <w:numPr>
          <w:ilvl w:val="0"/>
          <w:numId w:val="8"/>
        </w:numPr>
        <w:tabs>
          <w:tab w:val="clear" w:pos="1074"/>
          <w:tab w:val="num" w:pos="1620"/>
        </w:tabs>
        <w:spacing w:before="0" w:line="360" w:lineRule="auto"/>
        <w:ind w:left="1620" w:hanging="720"/>
        <w:jc w:val="both"/>
        <w:rPr>
          <w:rFonts w:ascii="Arial" w:hAnsi="Arial" w:cs="Arial"/>
          <w:sz w:val="24"/>
          <w:szCs w:val="24"/>
        </w:rPr>
      </w:pPr>
      <w:r w:rsidRPr="00973A16">
        <w:rPr>
          <w:rFonts w:ascii="Arial" w:hAnsi="Arial" w:cs="Arial"/>
          <w:sz w:val="24"/>
          <w:szCs w:val="24"/>
        </w:rPr>
        <w:t>circumstances that would be subject to absolute privilege in proceedings for defamation; and</w:t>
      </w:r>
    </w:p>
    <w:p w:rsidR="00FD15CF" w:rsidRPr="00973A16" w:rsidRDefault="00FD15CF" w:rsidP="004A556C">
      <w:pPr>
        <w:numPr>
          <w:ilvl w:val="0"/>
          <w:numId w:val="8"/>
        </w:numPr>
        <w:tabs>
          <w:tab w:val="clear" w:pos="1074"/>
          <w:tab w:val="num" w:pos="1620"/>
        </w:tabs>
        <w:spacing w:before="0" w:line="360" w:lineRule="auto"/>
        <w:ind w:left="1620" w:hanging="720"/>
        <w:jc w:val="both"/>
        <w:rPr>
          <w:rFonts w:ascii="Arial" w:hAnsi="Arial" w:cs="Arial"/>
          <w:sz w:val="24"/>
          <w:szCs w:val="24"/>
        </w:rPr>
      </w:pPr>
      <w:proofErr w:type="gramStart"/>
      <w:r w:rsidRPr="00973A16">
        <w:rPr>
          <w:rFonts w:ascii="Arial" w:hAnsi="Arial" w:cs="Arial"/>
          <w:sz w:val="24"/>
          <w:szCs w:val="24"/>
        </w:rPr>
        <w:t>statements</w:t>
      </w:r>
      <w:proofErr w:type="gramEnd"/>
      <w:r w:rsidRPr="00973A16">
        <w:rPr>
          <w:rFonts w:ascii="Arial" w:hAnsi="Arial" w:cs="Arial"/>
          <w:sz w:val="24"/>
          <w:szCs w:val="24"/>
        </w:rPr>
        <w:t xml:space="preserve"> made in good faith for academic, artistic, scientific or research purposes, or in the public interest.</w:t>
      </w:r>
    </w:p>
    <w:p w:rsidR="00633756" w:rsidRPr="00973A16" w:rsidRDefault="004858A7" w:rsidP="001345B5">
      <w:pPr>
        <w:keepNext/>
        <w:keepLines/>
        <w:numPr>
          <w:ilvl w:val="0"/>
          <w:numId w:val="27"/>
        </w:numPr>
        <w:spacing w:before="0" w:line="360" w:lineRule="auto"/>
        <w:ind w:left="567" w:hanging="567"/>
        <w:rPr>
          <w:rFonts w:ascii="Arial" w:hAnsi="Arial" w:cs="Arial"/>
          <w:b/>
          <w:sz w:val="24"/>
          <w:szCs w:val="24"/>
        </w:rPr>
      </w:pPr>
      <w:r>
        <w:rPr>
          <w:rFonts w:ascii="Arial" w:hAnsi="Arial" w:cs="Arial"/>
          <w:b/>
          <w:sz w:val="24"/>
          <w:szCs w:val="24"/>
        </w:rPr>
        <w:lastRenderedPageBreak/>
        <w:t xml:space="preserve">OTHER ACTIONS FOR THE AUSTRALIAN GOVERNMENT TO TAKE TO BETTER PROTECT THE RIGHTS OF LGBTI PEOPLE IN </w:t>
      </w:r>
      <w:smartTag w:uri="urn:schemas-microsoft-com:office:smarttags" w:element="country-region">
        <w:smartTag w:uri="urn:schemas-microsoft-com:office:smarttags" w:element="place">
          <w:r>
            <w:rPr>
              <w:rFonts w:ascii="Arial" w:hAnsi="Arial" w:cs="Arial"/>
              <w:b/>
              <w:sz w:val="24"/>
              <w:szCs w:val="24"/>
            </w:rPr>
            <w:t>AUSTRALIA</w:t>
          </w:r>
        </w:smartTag>
      </w:smartTag>
    </w:p>
    <w:p w:rsidR="000600FD" w:rsidRPr="00973A16" w:rsidRDefault="000600FD" w:rsidP="001345B5">
      <w:pPr>
        <w:keepNext/>
        <w:keepLines/>
        <w:numPr>
          <w:ilvl w:val="1"/>
          <w:numId w:val="27"/>
        </w:numPr>
        <w:spacing w:before="0" w:line="360" w:lineRule="auto"/>
        <w:ind w:left="567" w:hanging="567"/>
        <w:jc w:val="both"/>
        <w:rPr>
          <w:rFonts w:ascii="Arial" w:hAnsi="Arial" w:cs="Arial"/>
          <w:b/>
          <w:sz w:val="24"/>
          <w:szCs w:val="24"/>
        </w:rPr>
      </w:pPr>
      <w:r w:rsidRPr="00973A16">
        <w:rPr>
          <w:rFonts w:ascii="Arial" w:hAnsi="Arial" w:cs="Arial"/>
          <w:b/>
          <w:sz w:val="24"/>
          <w:szCs w:val="24"/>
        </w:rPr>
        <w:t>Protection of the human rights of Transgender persons</w:t>
      </w:r>
    </w:p>
    <w:p w:rsidR="000600FD" w:rsidRPr="00973A16" w:rsidRDefault="000600FD" w:rsidP="001345B5">
      <w:pPr>
        <w:keepNext/>
        <w:keepLines/>
        <w:spacing w:before="0" w:line="360" w:lineRule="auto"/>
        <w:jc w:val="both"/>
        <w:rPr>
          <w:rFonts w:ascii="Arial" w:hAnsi="Arial" w:cs="Arial"/>
          <w:sz w:val="24"/>
          <w:szCs w:val="24"/>
        </w:rPr>
      </w:pPr>
      <w:r w:rsidRPr="00973A16">
        <w:rPr>
          <w:rFonts w:ascii="Arial" w:hAnsi="Arial" w:cs="Arial"/>
          <w:sz w:val="24"/>
          <w:szCs w:val="24"/>
        </w:rPr>
        <w:t>While the Discussion Paper does not address issues that specifically impact upon transgender persons, members of the ADCQ’s LGBTI committee identified a number of matters that substantially impacted upon the</w:t>
      </w:r>
      <w:r w:rsidR="00906D5D" w:rsidRPr="00973A16">
        <w:rPr>
          <w:rFonts w:ascii="Arial" w:hAnsi="Arial" w:cs="Arial"/>
          <w:sz w:val="24"/>
          <w:szCs w:val="24"/>
        </w:rPr>
        <w:t xml:space="preserve">ir </w:t>
      </w:r>
      <w:r w:rsidRPr="00973A16">
        <w:rPr>
          <w:rFonts w:ascii="Arial" w:hAnsi="Arial" w:cs="Arial"/>
          <w:sz w:val="24"/>
          <w:szCs w:val="24"/>
        </w:rPr>
        <w:t>ability to fully enjoy their fundamental human rights.</w:t>
      </w:r>
      <w:r w:rsidR="00906D5D" w:rsidRPr="00973A16">
        <w:rPr>
          <w:rFonts w:ascii="Arial" w:hAnsi="Arial" w:cs="Arial"/>
          <w:sz w:val="24"/>
          <w:szCs w:val="24"/>
        </w:rPr>
        <w:t xml:space="preserve"> The ADCQ </w:t>
      </w:r>
      <w:r w:rsidRPr="00973A16">
        <w:rPr>
          <w:rFonts w:ascii="Arial" w:hAnsi="Arial" w:cs="Arial"/>
          <w:sz w:val="24"/>
          <w:szCs w:val="24"/>
        </w:rPr>
        <w:t>briefly sets out the issues of specific concern</w:t>
      </w:r>
      <w:r w:rsidR="00633756" w:rsidRPr="00973A16">
        <w:rPr>
          <w:rFonts w:ascii="Arial" w:hAnsi="Arial" w:cs="Arial"/>
          <w:sz w:val="24"/>
          <w:szCs w:val="24"/>
        </w:rPr>
        <w:t>, and recommends the Australian government take steps to address these concerns.</w:t>
      </w:r>
    </w:p>
    <w:p w:rsidR="008911AB" w:rsidRPr="00973A16" w:rsidRDefault="006131EC" w:rsidP="004A556C">
      <w:pPr>
        <w:keepNext/>
        <w:keepLines/>
        <w:numPr>
          <w:ilvl w:val="1"/>
          <w:numId w:val="27"/>
        </w:numPr>
        <w:spacing w:before="0" w:line="360" w:lineRule="auto"/>
        <w:ind w:left="567" w:hanging="567"/>
        <w:jc w:val="both"/>
        <w:rPr>
          <w:rFonts w:ascii="Arial" w:hAnsi="Arial" w:cs="Arial"/>
          <w:b/>
          <w:sz w:val="24"/>
          <w:szCs w:val="24"/>
        </w:rPr>
      </w:pPr>
      <w:r w:rsidRPr="00973A16">
        <w:rPr>
          <w:rFonts w:ascii="Arial" w:hAnsi="Arial" w:cs="Arial"/>
          <w:b/>
          <w:sz w:val="24"/>
          <w:szCs w:val="24"/>
        </w:rPr>
        <w:t>Recognition</w:t>
      </w:r>
      <w:r w:rsidR="00633756" w:rsidRPr="00973A16">
        <w:rPr>
          <w:rFonts w:ascii="Arial" w:hAnsi="Arial" w:cs="Arial"/>
          <w:b/>
          <w:sz w:val="24"/>
          <w:szCs w:val="24"/>
        </w:rPr>
        <w:t xml:space="preserve"> of gender </w:t>
      </w:r>
      <w:r w:rsidR="00D82C2B" w:rsidRPr="00973A16">
        <w:rPr>
          <w:rFonts w:ascii="Arial" w:hAnsi="Arial" w:cs="Arial"/>
          <w:b/>
          <w:sz w:val="24"/>
          <w:szCs w:val="24"/>
        </w:rPr>
        <w:t>change in</w:t>
      </w:r>
      <w:r w:rsidRPr="00973A16">
        <w:rPr>
          <w:rFonts w:ascii="Arial" w:hAnsi="Arial" w:cs="Arial"/>
          <w:b/>
          <w:sz w:val="24"/>
          <w:szCs w:val="24"/>
        </w:rPr>
        <w:t xml:space="preserve"> formal documentation</w:t>
      </w:r>
    </w:p>
    <w:p w:rsidR="00DB7D44" w:rsidRPr="00973A16" w:rsidRDefault="00DB7D44" w:rsidP="004A556C">
      <w:pPr>
        <w:spacing w:before="0" w:line="360" w:lineRule="auto"/>
        <w:jc w:val="both"/>
        <w:rPr>
          <w:rFonts w:ascii="Arial" w:hAnsi="Arial" w:cs="Arial"/>
          <w:sz w:val="24"/>
          <w:szCs w:val="24"/>
        </w:rPr>
      </w:pPr>
      <w:r w:rsidRPr="00973A16">
        <w:rPr>
          <w:rFonts w:ascii="Arial" w:hAnsi="Arial" w:cs="Arial"/>
          <w:sz w:val="24"/>
          <w:szCs w:val="24"/>
        </w:rPr>
        <w:t xml:space="preserve">The main issues </w:t>
      </w:r>
      <w:r w:rsidR="00E31F9D" w:rsidRPr="00973A16">
        <w:rPr>
          <w:rFonts w:ascii="Arial" w:hAnsi="Arial" w:cs="Arial"/>
          <w:sz w:val="24"/>
          <w:szCs w:val="24"/>
        </w:rPr>
        <w:t xml:space="preserve">of concern relating to the recognition of change of sex in formal documentation as </w:t>
      </w:r>
      <w:r w:rsidRPr="00973A16">
        <w:rPr>
          <w:rFonts w:ascii="Arial" w:hAnsi="Arial" w:cs="Arial"/>
          <w:sz w:val="24"/>
          <w:szCs w:val="24"/>
        </w:rPr>
        <w:t xml:space="preserve">identified by </w:t>
      </w:r>
      <w:r w:rsidR="00633756" w:rsidRPr="00973A16">
        <w:rPr>
          <w:rFonts w:ascii="Arial" w:hAnsi="Arial" w:cs="Arial"/>
          <w:sz w:val="24"/>
          <w:szCs w:val="24"/>
        </w:rPr>
        <w:t xml:space="preserve">some representatives on </w:t>
      </w:r>
      <w:r w:rsidRPr="00973A16">
        <w:rPr>
          <w:rFonts w:ascii="Arial" w:hAnsi="Arial" w:cs="Arial"/>
          <w:sz w:val="24"/>
          <w:szCs w:val="24"/>
        </w:rPr>
        <w:t>the ADCQ's LGBTI Advisory Committee are:</w:t>
      </w:r>
    </w:p>
    <w:p w:rsidR="00DB7D44" w:rsidRPr="00973A16" w:rsidRDefault="00DB7D44" w:rsidP="004A556C">
      <w:pPr>
        <w:numPr>
          <w:ilvl w:val="0"/>
          <w:numId w:val="12"/>
        </w:numPr>
        <w:tabs>
          <w:tab w:val="clear" w:pos="720"/>
          <w:tab w:val="num" w:pos="900"/>
        </w:tabs>
        <w:spacing w:before="0" w:line="360" w:lineRule="auto"/>
        <w:ind w:left="900" w:hanging="540"/>
        <w:jc w:val="both"/>
        <w:rPr>
          <w:rFonts w:ascii="Arial" w:hAnsi="Arial" w:cs="Arial"/>
          <w:sz w:val="24"/>
          <w:szCs w:val="24"/>
        </w:rPr>
      </w:pPr>
      <w:r w:rsidRPr="00973A16">
        <w:rPr>
          <w:rFonts w:ascii="Arial" w:hAnsi="Arial" w:cs="Arial"/>
          <w:sz w:val="24"/>
          <w:szCs w:val="24"/>
        </w:rPr>
        <w:t>the Surgery requirement;</w:t>
      </w:r>
    </w:p>
    <w:p w:rsidR="00DB7D44" w:rsidRPr="00973A16" w:rsidRDefault="00DB7D44" w:rsidP="004A556C">
      <w:pPr>
        <w:numPr>
          <w:ilvl w:val="0"/>
          <w:numId w:val="12"/>
        </w:numPr>
        <w:tabs>
          <w:tab w:val="clear" w:pos="720"/>
          <w:tab w:val="num" w:pos="900"/>
        </w:tabs>
        <w:spacing w:before="0" w:line="360" w:lineRule="auto"/>
        <w:ind w:left="900" w:hanging="540"/>
        <w:jc w:val="both"/>
        <w:rPr>
          <w:rFonts w:ascii="Arial" w:hAnsi="Arial" w:cs="Arial"/>
          <w:sz w:val="24"/>
          <w:szCs w:val="24"/>
        </w:rPr>
      </w:pPr>
      <w:r w:rsidRPr="00973A16">
        <w:rPr>
          <w:rFonts w:ascii="Arial" w:hAnsi="Arial" w:cs="Arial"/>
          <w:sz w:val="24"/>
          <w:szCs w:val="24"/>
        </w:rPr>
        <w:t xml:space="preserve">the Forced Divorce / </w:t>
      </w:r>
      <w:r w:rsidR="00496AB8" w:rsidRPr="00973A16">
        <w:rPr>
          <w:rFonts w:ascii="Arial" w:hAnsi="Arial" w:cs="Arial"/>
          <w:sz w:val="24"/>
          <w:szCs w:val="24"/>
        </w:rPr>
        <w:t>Unmarried</w:t>
      </w:r>
      <w:r w:rsidRPr="00973A16">
        <w:rPr>
          <w:rFonts w:ascii="Arial" w:hAnsi="Arial" w:cs="Arial"/>
          <w:sz w:val="24"/>
          <w:szCs w:val="24"/>
        </w:rPr>
        <w:t xml:space="preserve"> status requirement; and</w:t>
      </w:r>
    </w:p>
    <w:p w:rsidR="00DB7D44" w:rsidRPr="00973A16" w:rsidRDefault="00DB7D44" w:rsidP="004A556C">
      <w:pPr>
        <w:numPr>
          <w:ilvl w:val="0"/>
          <w:numId w:val="12"/>
        </w:numPr>
        <w:tabs>
          <w:tab w:val="clear" w:pos="720"/>
          <w:tab w:val="num" w:pos="900"/>
        </w:tabs>
        <w:spacing w:before="0" w:line="360" w:lineRule="auto"/>
        <w:ind w:left="900" w:hanging="540"/>
        <w:jc w:val="both"/>
        <w:rPr>
          <w:rFonts w:ascii="Arial" w:hAnsi="Arial" w:cs="Arial"/>
          <w:sz w:val="24"/>
          <w:szCs w:val="24"/>
        </w:rPr>
      </w:pPr>
      <w:proofErr w:type="gramStart"/>
      <w:r w:rsidRPr="00973A16">
        <w:rPr>
          <w:rFonts w:ascii="Arial" w:hAnsi="Arial" w:cs="Arial"/>
          <w:sz w:val="24"/>
          <w:szCs w:val="24"/>
        </w:rPr>
        <w:t>the</w:t>
      </w:r>
      <w:proofErr w:type="gramEnd"/>
      <w:r w:rsidRPr="00973A16">
        <w:rPr>
          <w:rFonts w:ascii="Arial" w:hAnsi="Arial" w:cs="Arial"/>
          <w:sz w:val="24"/>
          <w:szCs w:val="24"/>
        </w:rPr>
        <w:t xml:space="preserve"> extent of the Bureaucratic and </w:t>
      </w:r>
      <w:r w:rsidR="00DD0CB8" w:rsidRPr="00973A16">
        <w:rPr>
          <w:rFonts w:ascii="Arial" w:hAnsi="Arial" w:cs="Arial"/>
          <w:sz w:val="24"/>
          <w:szCs w:val="24"/>
        </w:rPr>
        <w:t>Administrative burde</w:t>
      </w:r>
      <w:r w:rsidRPr="00973A16">
        <w:rPr>
          <w:rFonts w:ascii="Arial" w:hAnsi="Arial" w:cs="Arial"/>
          <w:sz w:val="24"/>
          <w:szCs w:val="24"/>
        </w:rPr>
        <w:t>n.</w:t>
      </w:r>
    </w:p>
    <w:p w:rsidR="000D1590" w:rsidRPr="00973A16" w:rsidRDefault="000D1590" w:rsidP="004A556C">
      <w:pPr>
        <w:spacing w:before="0" w:line="360" w:lineRule="auto"/>
        <w:jc w:val="both"/>
        <w:rPr>
          <w:rFonts w:ascii="Arial" w:hAnsi="Arial" w:cs="Arial"/>
          <w:sz w:val="24"/>
          <w:szCs w:val="24"/>
        </w:rPr>
      </w:pPr>
      <w:r w:rsidRPr="00973A16">
        <w:rPr>
          <w:rFonts w:ascii="Arial" w:hAnsi="Arial" w:cs="Arial"/>
          <w:sz w:val="24"/>
          <w:szCs w:val="24"/>
        </w:rPr>
        <w:t xml:space="preserve">These and other issues are identified and discussed in the 2009 concluding paper of the sex and gender diversity project of the Australian Human Rights Commission, </w:t>
      </w:r>
      <w:r w:rsidRPr="00973A16">
        <w:rPr>
          <w:rFonts w:ascii="Arial" w:hAnsi="Arial" w:cs="Arial"/>
          <w:i/>
          <w:sz w:val="24"/>
          <w:szCs w:val="24"/>
        </w:rPr>
        <w:t>Sex Files: the legal recognition of sex in documents and government records</w:t>
      </w:r>
      <w:r w:rsidRPr="00973A16">
        <w:rPr>
          <w:rFonts w:ascii="Arial" w:hAnsi="Arial" w:cs="Arial"/>
          <w:sz w:val="24"/>
          <w:szCs w:val="24"/>
        </w:rPr>
        <w:t>.</w:t>
      </w:r>
    </w:p>
    <w:p w:rsidR="00E31F9D" w:rsidRPr="00973A16" w:rsidRDefault="00E31F9D" w:rsidP="004A556C">
      <w:pPr>
        <w:spacing w:before="0" w:line="360" w:lineRule="auto"/>
        <w:jc w:val="both"/>
        <w:rPr>
          <w:rFonts w:ascii="Arial" w:hAnsi="Arial" w:cs="Arial"/>
          <w:sz w:val="24"/>
          <w:szCs w:val="24"/>
        </w:rPr>
      </w:pPr>
      <w:r w:rsidRPr="00973A16">
        <w:rPr>
          <w:rFonts w:ascii="Arial" w:hAnsi="Arial" w:cs="Arial"/>
          <w:sz w:val="24"/>
          <w:szCs w:val="24"/>
        </w:rPr>
        <w:t>Surgery is not always medically appropriate or possible because of other health issues and conditions, and even though it may be possible, it is not always available and affordable.  The requirement also ignores the fact that it is not necessarily desired</w:t>
      </w:r>
      <w:r w:rsidR="00633756" w:rsidRPr="00973A16">
        <w:rPr>
          <w:rFonts w:ascii="Arial" w:hAnsi="Arial" w:cs="Arial"/>
          <w:sz w:val="24"/>
          <w:szCs w:val="24"/>
        </w:rPr>
        <w:t xml:space="preserve"> by the person seeking recognition of their gender </w:t>
      </w:r>
      <w:r w:rsidR="00E57BD9" w:rsidRPr="00973A16">
        <w:rPr>
          <w:rFonts w:ascii="Arial" w:hAnsi="Arial" w:cs="Arial"/>
          <w:sz w:val="24"/>
          <w:szCs w:val="24"/>
        </w:rPr>
        <w:t>identity for</w:t>
      </w:r>
      <w:r w:rsidRPr="00973A16">
        <w:rPr>
          <w:rFonts w:ascii="Arial" w:hAnsi="Arial" w:cs="Arial"/>
          <w:sz w:val="24"/>
          <w:szCs w:val="24"/>
        </w:rPr>
        <w:t xml:space="preserve"> any number of reasons, and the downtime in the duration of the procedures and the recovery, can be too much</w:t>
      </w:r>
      <w:r w:rsidR="00633756" w:rsidRPr="00973A16">
        <w:rPr>
          <w:rFonts w:ascii="Arial" w:hAnsi="Arial" w:cs="Arial"/>
          <w:sz w:val="24"/>
          <w:szCs w:val="24"/>
        </w:rPr>
        <w:t xml:space="preserve"> of a </w:t>
      </w:r>
      <w:r w:rsidR="00D82C2B" w:rsidRPr="00973A16">
        <w:rPr>
          <w:rFonts w:ascii="Arial" w:hAnsi="Arial" w:cs="Arial"/>
          <w:sz w:val="24"/>
          <w:szCs w:val="24"/>
        </w:rPr>
        <w:t>burden both</w:t>
      </w:r>
      <w:r w:rsidRPr="00973A16">
        <w:rPr>
          <w:rFonts w:ascii="Arial" w:hAnsi="Arial" w:cs="Arial"/>
          <w:sz w:val="24"/>
          <w:szCs w:val="24"/>
        </w:rPr>
        <w:t xml:space="preserve"> financially and emotionally</w:t>
      </w:r>
      <w:r w:rsidR="00633756" w:rsidRPr="00973A16">
        <w:rPr>
          <w:rFonts w:ascii="Arial" w:hAnsi="Arial" w:cs="Arial"/>
          <w:sz w:val="24"/>
          <w:szCs w:val="24"/>
        </w:rPr>
        <w:t xml:space="preserve"> on the person</w:t>
      </w:r>
      <w:r w:rsidRPr="00973A16">
        <w:rPr>
          <w:rFonts w:ascii="Arial" w:hAnsi="Arial" w:cs="Arial"/>
          <w:sz w:val="24"/>
          <w:szCs w:val="24"/>
        </w:rPr>
        <w:t>.</w:t>
      </w:r>
    </w:p>
    <w:p w:rsidR="006131EC" w:rsidRPr="00973A16" w:rsidRDefault="00633756" w:rsidP="004A556C">
      <w:pPr>
        <w:spacing w:before="0" w:line="360" w:lineRule="auto"/>
        <w:jc w:val="both"/>
        <w:rPr>
          <w:rFonts w:ascii="Arial" w:hAnsi="Arial" w:cs="Arial"/>
          <w:sz w:val="24"/>
          <w:szCs w:val="24"/>
        </w:rPr>
      </w:pPr>
      <w:r w:rsidRPr="00973A16">
        <w:rPr>
          <w:rFonts w:ascii="Arial" w:hAnsi="Arial" w:cs="Arial"/>
          <w:sz w:val="24"/>
          <w:szCs w:val="24"/>
        </w:rPr>
        <w:lastRenderedPageBreak/>
        <w:t xml:space="preserve">This </w:t>
      </w:r>
      <w:r w:rsidR="007D22A1" w:rsidRPr="00973A16">
        <w:rPr>
          <w:rFonts w:ascii="Arial" w:hAnsi="Arial" w:cs="Arial"/>
          <w:sz w:val="24"/>
          <w:szCs w:val="24"/>
        </w:rPr>
        <w:t>consultation</w:t>
      </w:r>
      <w:r w:rsidRPr="00973A16">
        <w:rPr>
          <w:rFonts w:ascii="Arial" w:hAnsi="Arial" w:cs="Arial"/>
          <w:sz w:val="24"/>
          <w:szCs w:val="24"/>
        </w:rPr>
        <w:t xml:space="preserve"> has stated </w:t>
      </w:r>
      <w:r w:rsidR="00E57BD9" w:rsidRPr="00973A16">
        <w:rPr>
          <w:rFonts w:ascii="Arial" w:hAnsi="Arial" w:cs="Arial"/>
          <w:sz w:val="24"/>
          <w:szCs w:val="24"/>
        </w:rPr>
        <w:t>it is</w:t>
      </w:r>
      <w:r w:rsidR="007D22A1" w:rsidRPr="00973A16">
        <w:rPr>
          <w:rFonts w:ascii="Arial" w:hAnsi="Arial" w:cs="Arial"/>
          <w:sz w:val="24"/>
          <w:szCs w:val="24"/>
        </w:rPr>
        <w:t xml:space="preserve"> not directly concerned with the question of whether same-sex marriage should be permitted in </w:t>
      </w:r>
      <w:smartTag w:uri="urn:schemas-microsoft-com:office:smarttags" w:element="country-region">
        <w:smartTag w:uri="urn:schemas-microsoft-com:office:smarttags" w:element="place">
          <w:r w:rsidR="007D22A1" w:rsidRPr="00973A16">
            <w:rPr>
              <w:rFonts w:ascii="Arial" w:hAnsi="Arial" w:cs="Arial"/>
              <w:sz w:val="24"/>
              <w:szCs w:val="24"/>
            </w:rPr>
            <w:t>Australia</w:t>
          </w:r>
        </w:smartTag>
      </w:smartTag>
      <w:r w:rsidRPr="00973A16">
        <w:rPr>
          <w:rFonts w:ascii="Arial" w:hAnsi="Arial" w:cs="Arial"/>
          <w:sz w:val="24"/>
          <w:szCs w:val="24"/>
        </w:rPr>
        <w:t>.  However</w:t>
      </w:r>
      <w:r w:rsidR="00E57BD9" w:rsidRPr="00973A16">
        <w:rPr>
          <w:rFonts w:ascii="Arial" w:hAnsi="Arial" w:cs="Arial"/>
          <w:sz w:val="24"/>
          <w:szCs w:val="24"/>
        </w:rPr>
        <w:t>, the</w:t>
      </w:r>
      <w:r w:rsidR="00DD0CB8" w:rsidRPr="00973A16">
        <w:rPr>
          <w:rFonts w:ascii="Arial" w:hAnsi="Arial" w:cs="Arial"/>
          <w:sz w:val="24"/>
          <w:szCs w:val="24"/>
        </w:rPr>
        <w:t xml:space="preserve"> divorce requirement</w:t>
      </w:r>
      <w:r w:rsidRPr="00973A16">
        <w:rPr>
          <w:rFonts w:ascii="Arial" w:hAnsi="Arial" w:cs="Arial"/>
          <w:sz w:val="24"/>
          <w:szCs w:val="24"/>
        </w:rPr>
        <w:t xml:space="preserve"> of all states and territories in order to</w:t>
      </w:r>
      <w:r w:rsidR="00D33543" w:rsidRPr="00973A16">
        <w:rPr>
          <w:rFonts w:ascii="Arial" w:hAnsi="Arial" w:cs="Arial"/>
          <w:sz w:val="24"/>
          <w:szCs w:val="24"/>
        </w:rPr>
        <w:t xml:space="preserve"> obtain </w:t>
      </w:r>
      <w:r w:rsidR="00D82C2B" w:rsidRPr="00973A16">
        <w:rPr>
          <w:rFonts w:ascii="Arial" w:hAnsi="Arial" w:cs="Arial"/>
          <w:sz w:val="24"/>
          <w:szCs w:val="24"/>
        </w:rPr>
        <w:t>an amended</w:t>
      </w:r>
      <w:r w:rsidR="00D33543" w:rsidRPr="00973A16">
        <w:rPr>
          <w:rFonts w:ascii="Arial" w:hAnsi="Arial" w:cs="Arial"/>
          <w:sz w:val="24"/>
          <w:szCs w:val="24"/>
        </w:rPr>
        <w:t xml:space="preserve"> </w:t>
      </w:r>
      <w:r w:rsidRPr="00973A16">
        <w:rPr>
          <w:rFonts w:ascii="Arial" w:hAnsi="Arial" w:cs="Arial"/>
          <w:sz w:val="24"/>
          <w:szCs w:val="24"/>
        </w:rPr>
        <w:t>birth cer</w:t>
      </w:r>
      <w:r w:rsidR="00D33543" w:rsidRPr="00973A16">
        <w:rPr>
          <w:rFonts w:ascii="Arial" w:hAnsi="Arial" w:cs="Arial"/>
          <w:sz w:val="24"/>
          <w:szCs w:val="24"/>
        </w:rPr>
        <w:t>ti</w:t>
      </w:r>
      <w:r w:rsidRPr="00973A16">
        <w:rPr>
          <w:rFonts w:ascii="Arial" w:hAnsi="Arial" w:cs="Arial"/>
          <w:sz w:val="24"/>
          <w:szCs w:val="24"/>
        </w:rPr>
        <w:t>ficate</w:t>
      </w:r>
      <w:r w:rsidR="00D33543" w:rsidRPr="00973A16">
        <w:rPr>
          <w:rFonts w:ascii="Arial" w:hAnsi="Arial" w:cs="Arial"/>
          <w:sz w:val="24"/>
          <w:szCs w:val="24"/>
        </w:rPr>
        <w:t xml:space="preserve"> means that this issue must be addressed at a federal level</w:t>
      </w:r>
      <w:r w:rsidR="00DD0CB8" w:rsidRPr="00973A16">
        <w:rPr>
          <w:rFonts w:ascii="Arial" w:hAnsi="Arial" w:cs="Arial"/>
          <w:sz w:val="24"/>
          <w:szCs w:val="24"/>
        </w:rPr>
        <w:t>.</w:t>
      </w:r>
      <w:r w:rsidR="002F3D0B" w:rsidRPr="00973A16">
        <w:rPr>
          <w:rFonts w:ascii="Arial" w:hAnsi="Arial" w:cs="Arial"/>
          <w:sz w:val="24"/>
          <w:szCs w:val="24"/>
        </w:rPr>
        <w:t xml:space="preserve">  </w:t>
      </w:r>
      <w:r w:rsidR="00D33543" w:rsidRPr="00973A16">
        <w:rPr>
          <w:rFonts w:ascii="Arial" w:hAnsi="Arial" w:cs="Arial"/>
          <w:sz w:val="24"/>
          <w:szCs w:val="24"/>
        </w:rPr>
        <w:t>A</w:t>
      </w:r>
      <w:r w:rsidR="002F3D0B" w:rsidRPr="00973A16">
        <w:rPr>
          <w:rFonts w:ascii="Arial" w:hAnsi="Arial" w:cs="Arial"/>
          <w:sz w:val="24"/>
          <w:szCs w:val="24"/>
        </w:rPr>
        <w:t>lthough the Australian Human Rights Commission has recommended that marital status should not be a relevant consideration as to whether or not a person can request a change in legal sex</w:t>
      </w:r>
      <w:r w:rsidR="002F3D0B" w:rsidRPr="00973A16">
        <w:rPr>
          <w:rStyle w:val="FootnoteReference"/>
          <w:rFonts w:ascii="Arial" w:hAnsi="Arial" w:cs="Arial"/>
          <w:sz w:val="24"/>
          <w:szCs w:val="24"/>
        </w:rPr>
        <w:footnoteReference w:id="6"/>
      </w:r>
      <w:r w:rsidR="002F3D0B" w:rsidRPr="00973A16">
        <w:rPr>
          <w:rFonts w:ascii="Arial" w:hAnsi="Arial" w:cs="Arial"/>
          <w:sz w:val="24"/>
          <w:szCs w:val="24"/>
        </w:rPr>
        <w:t xml:space="preserve">, the reality is that States and Territories </w:t>
      </w:r>
      <w:r w:rsidR="00D33543" w:rsidRPr="00973A16">
        <w:rPr>
          <w:rFonts w:ascii="Arial" w:hAnsi="Arial" w:cs="Arial"/>
          <w:sz w:val="24"/>
          <w:szCs w:val="24"/>
        </w:rPr>
        <w:t xml:space="preserve">to date have been unwilling </w:t>
      </w:r>
      <w:r w:rsidR="002F3D0B" w:rsidRPr="00973A16">
        <w:rPr>
          <w:rFonts w:ascii="Arial" w:hAnsi="Arial" w:cs="Arial"/>
          <w:sz w:val="24"/>
          <w:szCs w:val="24"/>
        </w:rPr>
        <w:t>to change their legislation to remove the requirement while the constitutionality of doing so remains in issue.</w:t>
      </w:r>
      <w:r w:rsidR="00D33543" w:rsidRPr="00973A16">
        <w:rPr>
          <w:rStyle w:val="FootnoteReference"/>
          <w:rFonts w:ascii="Arial" w:hAnsi="Arial" w:cs="Arial"/>
          <w:sz w:val="24"/>
          <w:szCs w:val="24"/>
        </w:rPr>
        <w:footnoteReference w:id="7"/>
      </w:r>
      <w:r w:rsidR="002F3D0B" w:rsidRPr="00973A16">
        <w:rPr>
          <w:rFonts w:ascii="Arial" w:hAnsi="Arial" w:cs="Arial"/>
          <w:sz w:val="24"/>
          <w:szCs w:val="24"/>
        </w:rPr>
        <w:t xml:space="preserve">  The requirement has effectively been endorsed by the proposed amendment of the </w:t>
      </w:r>
      <w:r w:rsidR="002F3D0B" w:rsidRPr="00973A16">
        <w:rPr>
          <w:rFonts w:ascii="Arial" w:hAnsi="Arial" w:cs="Arial"/>
          <w:i/>
          <w:sz w:val="24"/>
          <w:szCs w:val="24"/>
        </w:rPr>
        <w:t>Sex Discrimination Act 1984</w:t>
      </w:r>
      <w:r w:rsidR="002F3D0B" w:rsidRPr="00973A16">
        <w:rPr>
          <w:rFonts w:ascii="Arial" w:hAnsi="Arial" w:cs="Arial"/>
          <w:sz w:val="24"/>
          <w:szCs w:val="24"/>
        </w:rPr>
        <w:t xml:space="preserve"> to provide, by the inclusion of subsection 40(5)</w:t>
      </w:r>
      <w:r w:rsidR="002F3D0B" w:rsidRPr="00973A16">
        <w:rPr>
          <w:rStyle w:val="FootnoteReference"/>
          <w:rFonts w:ascii="Arial" w:hAnsi="Arial" w:cs="Arial"/>
          <w:sz w:val="24"/>
          <w:szCs w:val="24"/>
        </w:rPr>
        <w:footnoteReference w:id="8"/>
      </w:r>
      <w:r w:rsidR="002F3D0B" w:rsidRPr="00973A16">
        <w:rPr>
          <w:rFonts w:ascii="Arial" w:hAnsi="Arial" w:cs="Arial"/>
          <w:sz w:val="24"/>
          <w:szCs w:val="24"/>
        </w:rPr>
        <w:t>:</w:t>
      </w:r>
    </w:p>
    <w:p w:rsidR="002F3D0B" w:rsidRPr="00973A16" w:rsidRDefault="002F3D0B" w:rsidP="004A556C">
      <w:pPr>
        <w:spacing w:before="0" w:line="360" w:lineRule="auto"/>
        <w:ind w:left="720" w:right="932"/>
        <w:jc w:val="both"/>
        <w:rPr>
          <w:rFonts w:ascii="Arial" w:hAnsi="Arial" w:cs="Arial"/>
          <w:sz w:val="24"/>
          <w:szCs w:val="24"/>
        </w:rPr>
      </w:pPr>
      <w:r w:rsidRPr="00973A16">
        <w:rPr>
          <w:rFonts w:ascii="Arial" w:hAnsi="Arial" w:cs="Arial"/>
          <w:sz w:val="24"/>
          <w:szCs w:val="24"/>
        </w:rPr>
        <w:t xml:space="preserve">Nothing in Division 2 renders it unlawful to refuse to </w:t>
      </w:r>
      <w:r w:rsidR="00D82C2B" w:rsidRPr="00973A16">
        <w:rPr>
          <w:rFonts w:ascii="Arial" w:hAnsi="Arial" w:cs="Arial"/>
          <w:sz w:val="24"/>
          <w:szCs w:val="24"/>
        </w:rPr>
        <w:t>make</w:t>
      </w:r>
      <w:r w:rsidRPr="00973A16">
        <w:rPr>
          <w:rFonts w:ascii="Arial" w:hAnsi="Arial" w:cs="Arial"/>
          <w:sz w:val="24"/>
          <w:szCs w:val="24"/>
        </w:rPr>
        <w:t xml:space="preserve"> issue or alter an official record of a person's sex if a law of a State or Territory requires the refusal because the person is married.</w:t>
      </w:r>
    </w:p>
    <w:p w:rsidR="00906D5D" w:rsidRPr="00973A16" w:rsidRDefault="00913724" w:rsidP="004A556C">
      <w:pPr>
        <w:spacing w:before="0" w:line="360" w:lineRule="auto"/>
        <w:jc w:val="both"/>
        <w:rPr>
          <w:rFonts w:ascii="Arial" w:hAnsi="Arial" w:cs="Arial"/>
          <w:sz w:val="24"/>
          <w:szCs w:val="24"/>
        </w:rPr>
      </w:pPr>
      <w:r w:rsidRPr="00973A16">
        <w:rPr>
          <w:rFonts w:ascii="Arial" w:hAnsi="Arial" w:cs="Arial"/>
          <w:sz w:val="24"/>
          <w:szCs w:val="24"/>
        </w:rPr>
        <w:t xml:space="preserve">The federal </w:t>
      </w:r>
      <w:r w:rsidR="00D82C2B" w:rsidRPr="00973A16">
        <w:rPr>
          <w:rFonts w:ascii="Arial" w:hAnsi="Arial" w:cs="Arial"/>
          <w:sz w:val="24"/>
          <w:szCs w:val="24"/>
        </w:rPr>
        <w:t>government must</w:t>
      </w:r>
      <w:r w:rsidR="00D33543" w:rsidRPr="00973A16">
        <w:rPr>
          <w:rFonts w:ascii="Arial" w:hAnsi="Arial" w:cs="Arial"/>
          <w:sz w:val="24"/>
          <w:szCs w:val="24"/>
        </w:rPr>
        <w:t xml:space="preserve"> </w:t>
      </w:r>
      <w:r w:rsidR="000B5D9E" w:rsidRPr="00973A16">
        <w:rPr>
          <w:rFonts w:ascii="Arial" w:hAnsi="Arial" w:cs="Arial"/>
          <w:sz w:val="24"/>
          <w:szCs w:val="24"/>
        </w:rPr>
        <w:t>fulfil its responsibilities under the ICCPR</w:t>
      </w:r>
      <w:r w:rsidR="000B5D9E" w:rsidRPr="00973A16">
        <w:rPr>
          <w:rStyle w:val="FootnoteReference"/>
          <w:rFonts w:ascii="Arial" w:hAnsi="Arial" w:cs="Arial"/>
          <w:sz w:val="24"/>
          <w:szCs w:val="24"/>
        </w:rPr>
        <w:footnoteReference w:id="9"/>
      </w:r>
      <w:r w:rsidR="00D33543" w:rsidRPr="00973A16">
        <w:rPr>
          <w:rFonts w:ascii="Arial" w:hAnsi="Arial" w:cs="Arial"/>
          <w:sz w:val="24"/>
          <w:szCs w:val="24"/>
        </w:rPr>
        <w:t xml:space="preserve"> to </w:t>
      </w:r>
      <w:r w:rsidR="00906D5D" w:rsidRPr="00973A16">
        <w:rPr>
          <w:rFonts w:ascii="Arial" w:hAnsi="Arial" w:cs="Arial"/>
          <w:sz w:val="24"/>
          <w:szCs w:val="24"/>
        </w:rPr>
        <w:t>LGBTI persons</w:t>
      </w:r>
      <w:r w:rsidR="000B5D9E" w:rsidRPr="00973A16">
        <w:rPr>
          <w:rFonts w:ascii="Arial" w:hAnsi="Arial" w:cs="Arial"/>
          <w:sz w:val="24"/>
          <w:szCs w:val="24"/>
        </w:rPr>
        <w:t xml:space="preserve"> by amending the </w:t>
      </w:r>
      <w:r w:rsidR="000B5D9E" w:rsidRPr="00973A16">
        <w:rPr>
          <w:rFonts w:ascii="Arial" w:hAnsi="Arial" w:cs="Arial"/>
          <w:i/>
          <w:sz w:val="24"/>
          <w:szCs w:val="24"/>
        </w:rPr>
        <w:t>Marriage Act 1961</w:t>
      </w:r>
      <w:r w:rsidR="000B5D9E" w:rsidRPr="00973A16">
        <w:rPr>
          <w:rFonts w:ascii="Arial" w:hAnsi="Arial" w:cs="Arial"/>
          <w:sz w:val="24"/>
          <w:szCs w:val="24"/>
        </w:rPr>
        <w:t xml:space="preserve"> to allow for same sex marriage. </w:t>
      </w:r>
      <w:r w:rsidR="00906D5D" w:rsidRPr="00973A16">
        <w:rPr>
          <w:rFonts w:ascii="Arial" w:hAnsi="Arial" w:cs="Arial"/>
          <w:sz w:val="24"/>
          <w:szCs w:val="24"/>
        </w:rPr>
        <w:t xml:space="preserve">There would then be no basis for the argument by </w:t>
      </w:r>
      <w:r w:rsidR="00D82C2B" w:rsidRPr="00973A16">
        <w:rPr>
          <w:rFonts w:ascii="Arial" w:hAnsi="Arial" w:cs="Arial"/>
          <w:sz w:val="24"/>
          <w:szCs w:val="24"/>
        </w:rPr>
        <w:t>the States</w:t>
      </w:r>
      <w:r w:rsidR="00906D5D" w:rsidRPr="00973A16">
        <w:rPr>
          <w:rFonts w:ascii="Arial" w:hAnsi="Arial" w:cs="Arial"/>
          <w:sz w:val="24"/>
          <w:szCs w:val="24"/>
        </w:rPr>
        <w:t xml:space="preserve"> and </w:t>
      </w:r>
      <w:r w:rsidR="00D82C2B" w:rsidRPr="00973A16">
        <w:rPr>
          <w:rFonts w:ascii="Arial" w:hAnsi="Arial" w:cs="Arial"/>
          <w:sz w:val="24"/>
          <w:szCs w:val="24"/>
        </w:rPr>
        <w:t>Territories to</w:t>
      </w:r>
      <w:r w:rsidR="00906D5D" w:rsidRPr="00973A16">
        <w:rPr>
          <w:rFonts w:ascii="Arial" w:hAnsi="Arial" w:cs="Arial"/>
          <w:sz w:val="24"/>
          <w:szCs w:val="24"/>
        </w:rPr>
        <w:t xml:space="preserve"> continue with the requirement that a person </w:t>
      </w:r>
      <w:r w:rsidR="006C02F3" w:rsidRPr="00973A16">
        <w:rPr>
          <w:rFonts w:ascii="Arial" w:hAnsi="Arial" w:cs="Arial"/>
          <w:sz w:val="24"/>
          <w:szCs w:val="24"/>
        </w:rPr>
        <w:t>be divorced</w:t>
      </w:r>
      <w:r w:rsidR="00906D5D" w:rsidRPr="00973A16">
        <w:rPr>
          <w:rFonts w:ascii="Arial" w:hAnsi="Arial" w:cs="Arial"/>
          <w:sz w:val="24"/>
          <w:szCs w:val="24"/>
        </w:rPr>
        <w:t xml:space="preserve"> or single at the time they seek to amend </w:t>
      </w:r>
      <w:r w:rsidR="0078667B" w:rsidRPr="00973A16">
        <w:rPr>
          <w:rFonts w:ascii="Arial" w:hAnsi="Arial" w:cs="Arial"/>
          <w:sz w:val="24"/>
          <w:szCs w:val="24"/>
        </w:rPr>
        <w:t>their birth</w:t>
      </w:r>
      <w:r w:rsidR="00906D5D" w:rsidRPr="00973A16">
        <w:rPr>
          <w:rFonts w:ascii="Arial" w:hAnsi="Arial" w:cs="Arial"/>
          <w:sz w:val="24"/>
          <w:szCs w:val="24"/>
        </w:rPr>
        <w:t xml:space="preserve"> certificate. This would be a substantial step towards eliminating discrimination on the basis of sexual orientation and gender identity.</w:t>
      </w:r>
    </w:p>
    <w:p w:rsidR="00200CD9" w:rsidRPr="00973A16" w:rsidRDefault="00200CD9" w:rsidP="004A556C">
      <w:pPr>
        <w:spacing w:before="0" w:line="360" w:lineRule="auto"/>
        <w:jc w:val="both"/>
        <w:rPr>
          <w:rFonts w:ascii="Arial" w:hAnsi="Arial" w:cs="Arial"/>
          <w:sz w:val="24"/>
          <w:szCs w:val="24"/>
        </w:rPr>
      </w:pPr>
      <w:r w:rsidRPr="00973A16">
        <w:rPr>
          <w:rFonts w:ascii="Arial" w:hAnsi="Arial" w:cs="Arial"/>
          <w:sz w:val="24"/>
          <w:szCs w:val="24"/>
        </w:rPr>
        <w:t xml:space="preserve">Those who are able to achieve some recognition in formal documents also report that there is an overwhelming need to complete forms and submit to various bodies and agencies to </w:t>
      </w:r>
      <w:proofErr w:type="gramStart"/>
      <w:r w:rsidRPr="00973A16">
        <w:rPr>
          <w:rFonts w:ascii="Arial" w:hAnsi="Arial" w:cs="Arial"/>
          <w:sz w:val="24"/>
          <w:szCs w:val="24"/>
        </w:rPr>
        <w:t>effect</w:t>
      </w:r>
      <w:proofErr w:type="gramEnd"/>
      <w:r w:rsidRPr="00973A16">
        <w:rPr>
          <w:rFonts w:ascii="Arial" w:hAnsi="Arial" w:cs="Arial"/>
          <w:sz w:val="24"/>
          <w:szCs w:val="24"/>
        </w:rPr>
        <w:t xml:space="preserve"> </w:t>
      </w:r>
      <w:r w:rsidR="007205B4" w:rsidRPr="00973A16">
        <w:rPr>
          <w:rFonts w:ascii="Arial" w:hAnsi="Arial" w:cs="Arial"/>
          <w:sz w:val="24"/>
          <w:szCs w:val="24"/>
        </w:rPr>
        <w:t xml:space="preserve">the recording of any change.  Eliminating the </w:t>
      </w:r>
      <w:r w:rsidR="00906D5D" w:rsidRPr="00973A16">
        <w:rPr>
          <w:rFonts w:ascii="Arial" w:hAnsi="Arial" w:cs="Arial"/>
          <w:sz w:val="24"/>
          <w:szCs w:val="24"/>
        </w:rPr>
        <w:t xml:space="preserve">entire </w:t>
      </w:r>
      <w:r w:rsidR="007205B4" w:rsidRPr="00973A16">
        <w:rPr>
          <w:rFonts w:ascii="Arial" w:hAnsi="Arial" w:cs="Arial"/>
          <w:sz w:val="24"/>
          <w:szCs w:val="24"/>
        </w:rPr>
        <w:t>administrative burden might</w:t>
      </w:r>
      <w:r w:rsidR="00906D5D" w:rsidRPr="00973A16">
        <w:rPr>
          <w:rFonts w:ascii="Arial" w:hAnsi="Arial" w:cs="Arial"/>
          <w:sz w:val="24"/>
          <w:szCs w:val="24"/>
        </w:rPr>
        <w:t xml:space="preserve"> not be possible</w:t>
      </w:r>
      <w:r w:rsidR="007205B4" w:rsidRPr="00973A16">
        <w:rPr>
          <w:rFonts w:ascii="Arial" w:hAnsi="Arial" w:cs="Arial"/>
          <w:sz w:val="24"/>
          <w:szCs w:val="24"/>
        </w:rPr>
        <w:t>, however it is recommended that t</w:t>
      </w:r>
      <w:r w:rsidRPr="00973A16">
        <w:rPr>
          <w:rFonts w:ascii="Arial" w:hAnsi="Arial" w:cs="Arial"/>
          <w:sz w:val="24"/>
          <w:szCs w:val="24"/>
        </w:rPr>
        <w:t xml:space="preserve">he federal government also investigate whether there are any measures </w:t>
      </w:r>
      <w:r w:rsidR="007205B4" w:rsidRPr="00973A16">
        <w:rPr>
          <w:rFonts w:ascii="Arial" w:hAnsi="Arial" w:cs="Arial"/>
          <w:sz w:val="24"/>
          <w:szCs w:val="24"/>
        </w:rPr>
        <w:t xml:space="preserve">for reducing </w:t>
      </w:r>
      <w:r w:rsidR="007205B4" w:rsidRPr="00973A16">
        <w:rPr>
          <w:rFonts w:ascii="Arial" w:hAnsi="Arial" w:cs="Arial"/>
          <w:sz w:val="24"/>
          <w:szCs w:val="24"/>
        </w:rPr>
        <w:lastRenderedPageBreak/>
        <w:t>the bureaucratic and administrative burden, whether by federal legislation, harmonisation of laws, or administrative measures such as a portal for government agencies.</w:t>
      </w:r>
    </w:p>
    <w:p w:rsidR="006131EC" w:rsidRPr="00973A16" w:rsidRDefault="0078667B" w:rsidP="004A556C">
      <w:pPr>
        <w:numPr>
          <w:ilvl w:val="0"/>
          <w:numId w:val="27"/>
        </w:numPr>
        <w:spacing w:before="0" w:line="360" w:lineRule="auto"/>
        <w:ind w:left="567" w:hanging="567"/>
        <w:rPr>
          <w:rFonts w:ascii="Arial" w:hAnsi="Arial" w:cs="Arial"/>
          <w:b/>
          <w:sz w:val="24"/>
          <w:szCs w:val="24"/>
        </w:rPr>
      </w:pPr>
      <w:r w:rsidRPr="00973A16">
        <w:rPr>
          <w:rFonts w:ascii="Arial" w:hAnsi="Arial" w:cs="Arial"/>
          <w:b/>
          <w:sz w:val="24"/>
          <w:szCs w:val="24"/>
        </w:rPr>
        <w:t>TERMINOLOGY</w:t>
      </w:r>
    </w:p>
    <w:p w:rsidR="00024D90" w:rsidRPr="00973A16" w:rsidRDefault="004F46BA" w:rsidP="004A556C">
      <w:pPr>
        <w:spacing w:before="0" w:line="360" w:lineRule="auto"/>
        <w:jc w:val="both"/>
        <w:rPr>
          <w:rFonts w:ascii="Arial" w:hAnsi="Arial" w:cs="Arial"/>
          <w:sz w:val="24"/>
          <w:szCs w:val="24"/>
        </w:rPr>
      </w:pPr>
      <w:r w:rsidRPr="00973A16">
        <w:rPr>
          <w:rFonts w:ascii="Arial" w:hAnsi="Arial" w:cs="Arial"/>
          <w:sz w:val="24"/>
          <w:szCs w:val="24"/>
        </w:rPr>
        <w:t>There are arguments for and against, and preferences for the</w:t>
      </w:r>
      <w:r w:rsidR="00F74759">
        <w:rPr>
          <w:rFonts w:ascii="Arial" w:hAnsi="Arial" w:cs="Arial"/>
          <w:sz w:val="24"/>
          <w:szCs w:val="24"/>
        </w:rPr>
        <w:t xml:space="preserve"> various forms of terminology.</w:t>
      </w:r>
    </w:p>
    <w:p w:rsidR="004F46BA" w:rsidRPr="00973A16" w:rsidRDefault="004F46BA" w:rsidP="004A556C">
      <w:pPr>
        <w:spacing w:before="0" w:line="360" w:lineRule="auto"/>
        <w:jc w:val="both"/>
        <w:rPr>
          <w:rFonts w:ascii="Arial" w:hAnsi="Arial" w:cs="Arial"/>
          <w:sz w:val="24"/>
          <w:szCs w:val="24"/>
        </w:rPr>
      </w:pPr>
      <w:r w:rsidRPr="00973A16">
        <w:rPr>
          <w:rFonts w:ascii="Arial" w:hAnsi="Arial" w:cs="Arial"/>
          <w:sz w:val="24"/>
          <w:szCs w:val="24"/>
        </w:rPr>
        <w:t xml:space="preserve">Representatives of the ADCQ's LGBTI Advisory Committee </w:t>
      </w:r>
      <w:r w:rsidR="008644C5" w:rsidRPr="00973A16">
        <w:rPr>
          <w:rFonts w:ascii="Arial" w:hAnsi="Arial" w:cs="Arial"/>
          <w:sz w:val="24"/>
          <w:szCs w:val="24"/>
        </w:rPr>
        <w:t xml:space="preserve">were adamant </w:t>
      </w:r>
      <w:r w:rsidRPr="00973A16">
        <w:rPr>
          <w:rFonts w:ascii="Arial" w:hAnsi="Arial" w:cs="Arial"/>
          <w:sz w:val="24"/>
          <w:szCs w:val="24"/>
        </w:rPr>
        <w:t>that</w:t>
      </w:r>
      <w:r w:rsidR="008644C5" w:rsidRPr="00973A16">
        <w:rPr>
          <w:rFonts w:ascii="Arial" w:hAnsi="Arial" w:cs="Arial"/>
          <w:sz w:val="24"/>
          <w:szCs w:val="24"/>
        </w:rPr>
        <w:t xml:space="preserve"> the human rights of all persons should be recognised and protected no matter how they identif</w:t>
      </w:r>
      <w:r w:rsidR="006C02F3" w:rsidRPr="00973A16">
        <w:rPr>
          <w:rFonts w:ascii="Arial" w:hAnsi="Arial" w:cs="Arial"/>
          <w:sz w:val="24"/>
          <w:szCs w:val="24"/>
        </w:rPr>
        <w:t>y</w:t>
      </w:r>
      <w:r w:rsidR="008644C5" w:rsidRPr="00973A16">
        <w:rPr>
          <w:rFonts w:ascii="Arial" w:hAnsi="Arial" w:cs="Arial"/>
          <w:sz w:val="24"/>
          <w:szCs w:val="24"/>
        </w:rPr>
        <w:t xml:space="preserve"> as a person. They observed that while some people </w:t>
      </w:r>
      <w:r w:rsidR="00C32A9A" w:rsidRPr="00973A16">
        <w:rPr>
          <w:rFonts w:ascii="Arial" w:hAnsi="Arial" w:cs="Arial"/>
          <w:sz w:val="24"/>
          <w:szCs w:val="24"/>
        </w:rPr>
        <w:t xml:space="preserve">may </w:t>
      </w:r>
      <w:r w:rsidR="008644C5" w:rsidRPr="00973A16">
        <w:rPr>
          <w:rFonts w:ascii="Arial" w:hAnsi="Arial" w:cs="Arial"/>
          <w:sz w:val="24"/>
          <w:szCs w:val="24"/>
        </w:rPr>
        <w:t xml:space="preserve">clearly </w:t>
      </w:r>
      <w:r w:rsidR="00C32A9A" w:rsidRPr="00973A16">
        <w:rPr>
          <w:rFonts w:ascii="Arial" w:hAnsi="Arial" w:cs="Arial"/>
          <w:sz w:val="24"/>
          <w:szCs w:val="24"/>
        </w:rPr>
        <w:t>identify</w:t>
      </w:r>
      <w:r w:rsidR="008644C5" w:rsidRPr="00973A16">
        <w:rPr>
          <w:rFonts w:ascii="Arial" w:hAnsi="Arial" w:cs="Arial"/>
          <w:sz w:val="24"/>
          <w:szCs w:val="24"/>
        </w:rPr>
        <w:t xml:space="preserve"> as male or female, other</w:t>
      </w:r>
      <w:r w:rsidR="00C32A9A" w:rsidRPr="00973A16">
        <w:rPr>
          <w:rFonts w:ascii="Arial" w:hAnsi="Arial" w:cs="Arial"/>
          <w:sz w:val="24"/>
          <w:szCs w:val="24"/>
        </w:rPr>
        <w:t>s</w:t>
      </w:r>
      <w:r w:rsidR="008644C5" w:rsidRPr="00973A16">
        <w:rPr>
          <w:rFonts w:ascii="Arial" w:hAnsi="Arial" w:cs="Arial"/>
          <w:sz w:val="24"/>
          <w:szCs w:val="24"/>
        </w:rPr>
        <w:t xml:space="preserve"> </w:t>
      </w:r>
      <w:r w:rsidR="00C32A9A" w:rsidRPr="00973A16">
        <w:rPr>
          <w:rFonts w:ascii="Arial" w:hAnsi="Arial" w:cs="Arial"/>
          <w:sz w:val="24"/>
          <w:szCs w:val="24"/>
        </w:rPr>
        <w:t xml:space="preserve">may </w:t>
      </w:r>
      <w:r w:rsidR="008644C5" w:rsidRPr="00973A16">
        <w:rPr>
          <w:rFonts w:ascii="Arial" w:hAnsi="Arial" w:cs="Arial"/>
          <w:sz w:val="24"/>
          <w:szCs w:val="24"/>
        </w:rPr>
        <w:t>not wish to be identified as a specific gender</w:t>
      </w:r>
      <w:r w:rsidR="00C32A9A" w:rsidRPr="00973A16">
        <w:rPr>
          <w:rFonts w:ascii="Arial" w:hAnsi="Arial" w:cs="Arial"/>
          <w:sz w:val="24"/>
          <w:szCs w:val="24"/>
        </w:rPr>
        <w:t xml:space="preserve">. Regardless of the diversity of </w:t>
      </w:r>
      <w:r w:rsidR="00024D90" w:rsidRPr="00973A16">
        <w:rPr>
          <w:rFonts w:ascii="Arial" w:hAnsi="Arial" w:cs="Arial"/>
          <w:sz w:val="24"/>
          <w:szCs w:val="24"/>
        </w:rPr>
        <w:t>how persons identify</w:t>
      </w:r>
      <w:r w:rsidR="00C32A9A" w:rsidRPr="00973A16">
        <w:rPr>
          <w:rFonts w:ascii="Arial" w:hAnsi="Arial" w:cs="Arial"/>
          <w:sz w:val="24"/>
          <w:szCs w:val="24"/>
        </w:rPr>
        <w:t xml:space="preserve"> themselves in relation to sex/gender, </w:t>
      </w:r>
      <w:r w:rsidR="008644C5" w:rsidRPr="00973A16">
        <w:rPr>
          <w:rFonts w:ascii="Arial" w:hAnsi="Arial" w:cs="Arial"/>
          <w:sz w:val="24"/>
          <w:szCs w:val="24"/>
        </w:rPr>
        <w:t>all persons are entitled to be protected from discrimination</w:t>
      </w:r>
      <w:r w:rsidR="00C32A9A" w:rsidRPr="00973A16">
        <w:rPr>
          <w:rFonts w:ascii="Arial" w:hAnsi="Arial" w:cs="Arial"/>
          <w:sz w:val="24"/>
          <w:szCs w:val="24"/>
        </w:rPr>
        <w:t>, vilification and harassment</w:t>
      </w:r>
      <w:r w:rsidR="00024D90" w:rsidRPr="00973A16">
        <w:rPr>
          <w:rFonts w:ascii="Arial" w:hAnsi="Arial" w:cs="Arial"/>
          <w:sz w:val="24"/>
          <w:szCs w:val="24"/>
        </w:rPr>
        <w:t>, and to be able to fully enjoy their fundamental human rights</w:t>
      </w:r>
      <w:r w:rsidR="008644C5" w:rsidRPr="00973A16">
        <w:rPr>
          <w:rFonts w:ascii="Arial" w:hAnsi="Arial" w:cs="Arial"/>
          <w:sz w:val="24"/>
          <w:szCs w:val="24"/>
        </w:rPr>
        <w:t>.</w:t>
      </w:r>
    </w:p>
    <w:p w:rsidR="00B40342" w:rsidRPr="00973A16" w:rsidRDefault="00B40342" w:rsidP="004A556C">
      <w:pPr>
        <w:numPr>
          <w:ilvl w:val="0"/>
          <w:numId w:val="27"/>
        </w:numPr>
        <w:spacing w:before="0" w:line="360" w:lineRule="auto"/>
        <w:ind w:left="567" w:hanging="567"/>
        <w:rPr>
          <w:rFonts w:ascii="Arial" w:hAnsi="Arial" w:cs="Arial"/>
          <w:b/>
          <w:sz w:val="24"/>
          <w:szCs w:val="24"/>
        </w:rPr>
      </w:pPr>
      <w:r w:rsidRPr="00973A16">
        <w:rPr>
          <w:rFonts w:ascii="Arial" w:hAnsi="Arial" w:cs="Arial"/>
          <w:b/>
          <w:sz w:val="24"/>
          <w:szCs w:val="24"/>
        </w:rPr>
        <w:t>SUMMARY</w:t>
      </w:r>
    </w:p>
    <w:p w:rsidR="00B40342" w:rsidRPr="00973A16" w:rsidRDefault="00B40342" w:rsidP="00973A16">
      <w:pPr>
        <w:numPr>
          <w:ilvl w:val="1"/>
          <w:numId w:val="27"/>
        </w:numPr>
        <w:spacing w:before="0" w:line="360" w:lineRule="auto"/>
        <w:ind w:left="0" w:firstLine="0"/>
        <w:jc w:val="both"/>
        <w:rPr>
          <w:rFonts w:ascii="Arial" w:hAnsi="Arial" w:cs="Arial"/>
          <w:sz w:val="24"/>
          <w:szCs w:val="24"/>
        </w:rPr>
      </w:pPr>
      <w:r w:rsidRPr="00973A16">
        <w:rPr>
          <w:rFonts w:ascii="Arial" w:hAnsi="Arial" w:cs="Arial"/>
          <w:sz w:val="24"/>
          <w:szCs w:val="24"/>
        </w:rPr>
        <w:t>Federal anti-discrimination legislation should extend the protection from discrimination</w:t>
      </w:r>
      <w:r w:rsidR="00024D90" w:rsidRPr="00973A16">
        <w:rPr>
          <w:rFonts w:ascii="Arial" w:hAnsi="Arial" w:cs="Arial"/>
          <w:sz w:val="24"/>
          <w:szCs w:val="24"/>
        </w:rPr>
        <w:t xml:space="preserve"> and </w:t>
      </w:r>
      <w:r w:rsidR="006C02F3" w:rsidRPr="00973A16">
        <w:rPr>
          <w:rFonts w:ascii="Arial" w:hAnsi="Arial" w:cs="Arial"/>
          <w:sz w:val="24"/>
          <w:szCs w:val="24"/>
        </w:rPr>
        <w:t>vilification to</w:t>
      </w:r>
      <w:r w:rsidRPr="00973A16">
        <w:rPr>
          <w:rFonts w:ascii="Arial" w:hAnsi="Arial" w:cs="Arial"/>
          <w:sz w:val="24"/>
          <w:szCs w:val="24"/>
        </w:rPr>
        <w:t xml:space="preserve"> the attributes of sexual orientation and gender identity.</w:t>
      </w:r>
    </w:p>
    <w:p w:rsidR="00B40342" w:rsidRPr="00973A16" w:rsidRDefault="00B40342" w:rsidP="00973A16">
      <w:pPr>
        <w:numPr>
          <w:ilvl w:val="1"/>
          <w:numId w:val="27"/>
        </w:numPr>
        <w:spacing w:before="0" w:line="360" w:lineRule="auto"/>
        <w:ind w:left="0" w:firstLine="0"/>
        <w:jc w:val="both"/>
        <w:rPr>
          <w:rFonts w:ascii="Arial" w:hAnsi="Arial" w:cs="Arial"/>
          <w:sz w:val="24"/>
          <w:szCs w:val="24"/>
        </w:rPr>
      </w:pPr>
      <w:r w:rsidRPr="00973A16">
        <w:rPr>
          <w:rFonts w:ascii="Arial" w:hAnsi="Arial" w:cs="Arial"/>
          <w:sz w:val="24"/>
          <w:szCs w:val="24"/>
        </w:rPr>
        <w:t>Federal anti-discrimination legislation should provide broad protection from harassment on the basis of sexual orientation and gender identity.</w:t>
      </w:r>
    </w:p>
    <w:p w:rsidR="00B40342" w:rsidRPr="00973A16" w:rsidRDefault="00B40342" w:rsidP="00973A16">
      <w:pPr>
        <w:numPr>
          <w:ilvl w:val="1"/>
          <w:numId w:val="27"/>
        </w:numPr>
        <w:spacing w:before="0" w:line="360" w:lineRule="auto"/>
        <w:ind w:left="0" w:firstLine="0"/>
        <w:jc w:val="both"/>
        <w:rPr>
          <w:rFonts w:ascii="Arial" w:hAnsi="Arial" w:cs="Arial"/>
          <w:sz w:val="24"/>
          <w:szCs w:val="24"/>
        </w:rPr>
      </w:pPr>
      <w:r w:rsidRPr="00973A16">
        <w:rPr>
          <w:rFonts w:ascii="Arial" w:hAnsi="Arial" w:cs="Arial"/>
          <w:sz w:val="24"/>
          <w:szCs w:val="24"/>
        </w:rPr>
        <w:t xml:space="preserve">The </w:t>
      </w:r>
      <w:r w:rsidRPr="00973A16">
        <w:rPr>
          <w:rFonts w:ascii="Arial" w:hAnsi="Arial" w:cs="Arial"/>
          <w:i/>
          <w:sz w:val="24"/>
          <w:szCs w:val="24"/>
        </w:rPr>
        <w:t xml:space="preserve">Marriage Act </w:t>
      </w:r>
      <w:r w:rsidR="00200CD9" w:rsidRPr="00973A16">
        <w:rPr>
          <w:rFonts w:ascii="Arial" w:hAnsi="Arial" w:cs="Arial"/>
          <w:i/>
          <w:sz w:val="24"/>
          <w:szCs w:val="24"/>
        </w:rPr>
        <w:t>1961</w:t>
      </w:r>
      <w:r w:rsidR="00200CD9" w:rsidRPr="00973A16">
        <w:rPr>
          <w:rFonts w:ascii="Arial" w:hAnsi="Arial" w:cs="Arial"/>
          <w:sz w:val="24"/>
          <w:szCs w:val="24"/>
        </w:rPr>
        <w:t xml:space="preserve"> </w:t>
      </w:r>
      <w:r w:rsidRPr="00973A16">
        <w:rPr>
          <w:rFonts w:ascii="Arial" w:hAnsi="Arial" w:cs="Arial"/>
          <w:sz w:val="24"/>
          <w:szCs w:val="24"/>
        </w:rPr>
        <w:t>should be amended to allow for same sex marriage.</w:t>
      </w:r>
    </w:p>
    <w:p w:rsidR="007205B4" w:rsidRPr="00973A16" w:rsidRDefault="007205B4" w:rsidP="00973A16">
      <w:pPr>
        <w:numPr>
          <w:ilvl w:val="1"/>
          <w:numId w:val="27"/>
        </w:numPr>
        <w:spacing w:before="0" w:line="360" w:lineRule="auto"/>
        <w:ind w:left="0" w:firstLine="0"/>
        <w:jc w:val="both"/>
        <w:rPr>
          <w:rFonts w:ascii="Arial" w:hAnsi="Arial" w:cs="Arial"/>
          <w:sz w:val="24"/>
          <w:szCs w:val="24"/>
        </w:rPr>
      </w:pPr>
      <w:r w:rsidRPr="00973A16">
        <w:rPr>
          <w:rFonts w:ascii="Arial" w:hAnsi="Arial" w:cs="Arial"/>
          <w:sz w:val="24"/>
          <w:szCs w:val="24"/>
        </w:rPr>
        <w:t>Federal government should investigate means for regulating the requirements for recognition in formal documents, and for reducing the bureaucratic and administrative burden of recording changes in formal documents.</w:t>
      </w:r>
    </w:p>
    <w:sectPr w:rsidR="007205B4" w:rsidRPr="00973A16" w:rsidSect="004858A7">
      <w:headerReference w:type="default" r:id="rId13"/>
      <w:headerReference w:type="first" r:id="rId14"/>
      <w:footerReference w:type="first" r:id="rId15"/>
      <w:pgSz w:w="11906" w:h="16838" w:code="9"/>
      <w:pgMar w:top="2127" w:right="1274" w:bottom="1440" w:left="1797" w:header="709" w:footer="4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E5" w:rsidRDefault="000634E5">
      <w:r>
        <w:separator/>
      </w:r>
    </w:p>
  </w:endnote>
  <w:endnote w:type="continuationSeparator" w:id="0">
    <w:p w:rsidR="000634E5" w:rsidRDefault="0006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08" w:rsidRPr="004858A7" w:rsidRDefault="004B1A08" w:rsidP="004858A7">
    <w:pPr>
      <w:pStyle w:val="Footer"/>
      <w:pBdr>
        <w:top w:val="thinThickSmallGap" w:sz="24" w:space="0" w:color="auto"/>
      </w:pBdr>
      <w:spacing w:after="0" w:line="240" w:lineRule="auto"/>
      <w:jc w:val="right"/>
      <w:rPr>
        <w:rFonts w:ascii="Arial" w:hAnsi="Arial" w:cs="Arial"/>
      </w:rPr>
    </w:pPr>
    <w:r w:rsidRPr="00DD4BC4">
      <w:rPr>
        <w:rFonts w:ascii="Arial" w:hAnsi="Arial" w:cs="Arial"/>
      </w:rPr>
      <w:t xml:space="preserve">Page </w:t>
    </w:r>
    <w:r w:rsidRPr="00DD4BC4">
      <w:rPr>
        <w:rFonts w:ascii="Arial" w:hAnsi="Arial" w:cs="Arial"/>
      </w:rPr>
      <w:fldChar w:fldCharType="begin"/>
    </w:r>
    <w:r w:rsidRPr="00DD4BC4">
      <w:rPr>
        <w:rFonts w:ascii="Arial" w:hAnsi="Arial" w:cs="Arial"/>
      </w:rPr>
      <w:instrText xml:space="preserve"> PAGE </w:instrText>
    </w:r>
    <w:r>
      <w:rPr>
        <w:rFonts w:ascii="Arial" w:hAnsi="Arial" w:cs="Arial"/>
      </w:rPr>
      <w:fldChar w:fldCharType="separate"/>
    </w:r>
    <w:r w:rsidR="00F72796">
      <w:rPr>
        <w:rFonts w:ascii="Arial" w:hAnsi="Arial" w:cs="Arial"/>
        <w:noProof/>
      </w:rPr>
      <w:t>3</w:t>
    </w:r>
    <w:r w:rsidRPr="00DD4BC4">
      <w:rPr>
        <w:rFonts w:ascii="Arial" w:hAnsi="Arial" w:cs="Arial"/>
      </w:rPr>
      <w:fldChar w:fldCharType="end"/>
    </w:r>
    <w:r w:rsidRPr="00DD4BC4">
      <w:rPr>
        <w:rFonts w:ascii="Arial" w:hAnsi="Arial" w:cs="Arial"/>
      </w:rPr>
      <w:t xml:space="preserve"> of </w:t>
    </w:r>
    <w:r w:rsidRPr="00DD4BC4">
      <w:rPr>
        <w:rFonts w:ascii="Arial" w:hAnsi="Arial" w:cs="Arial"/>
      </w:rPr>
      <w:fldChar w:fldCharType="begin"/>
    </w:r>
    <w:r w:rsidRPr="00DD4BC4">
      <w:rPr>
        <w:rFonts w:ascii="Arial" w:hAnsi="Arial" w:cs="Arial"/>
      </w:rPr>
      <w:instrText xml:space="preserve"> NUMPAGES </w:instrText>
    </w:r>
    <w:r>
      <w:rPr>
        <w:rFonts w:ascii="Arial" w:hAnsi="Arial" w:cs="Arial"/>
      </w:rPr>
      <w:fldChar w:fldCharType="separate"/>
    </w:r>
    <w:r w:rsidR="00F72796">
      <w:rPr>
        <w:rFonts w:ascii="Arial" w:hAnsi="Arial" w:cs="Arial"/>
        <w:noProof/>
      </w:rPr>
      <w:t>8</w:t>
    </w:r>
    <w:r w:rsidRPr="00DD4BC4">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08" w:rsidRPr="00163957" w:rsidRDefault="004B1A08" w:rsidP="00241EFD">
    <w:pPr>
      <w:pStyle w:val="Footer"/>
      <w:jc w:val="right"/>
      <w:rPr>
        <w:rFonts w:ascii="Arial" w:hAnsi="Arial" w:cs="Arial"/>
      </w:rPr>
    </w:pPr>
    <w:r>
      <w:rPr>
        <w:rFonts w:ascii="Arial" w:hAnsi="Arial" w:cs="Arial"/>
      </w:rPr>
      <w:t>26 November 2010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08" w:rsidRPr="00DD4BC4" w:rsidRDefault="004B1A08" w:rsidP="00241EFD">
    <w:pPr>
      <w:pStyle w:val="Footer"/>
      <w:pBdr>
        <w:top w:val="thinThickSmallGap" w:sz="24" w:space="1" w:color="auto"/>
      </w:pBdr>
      <w:spacing w:before="0" w:line="240" w:lineRule="auto"/>
      <w:jc w:val="right"/>
      <w:rPr>
        <w:rFonts w:ascii="Arial" w:hAnsi="Arial" w:cs="Arial"/>
      </w:rPr>
    </w:pPr>
    <w:r w:rsidRPr="00DD4BC4">
      <w:rPr>
        <w:rFonts w:ascii="Arial" w:hAnsi="Arial" w:cs="Arial"/>
      </w:rPr>
      <w:t xml:space="preserve">Page </w:t>
    </w:r>
    <w:r w:rsidRPr="00DD4BC4">
      <w:rPr>
        <w:rFonts w:ascii="Arial" w:hAnsi="Arial" w:cs="Arial"/>
      </w:rPr>
      <w:fldChar w:fldCharType="begin"/>
    </w:r>
    <w:r w:rsidRPr="00DD4BC4">
      <w:rPr>
        <w:rFonts w:ascii="Arial" w:hAnsi="Arial" w:cs="Arial"/>
      </w:rPr>
      <w:instrText xml:space="preserve"> PAGE </w:instrText>
    </w:r>
    <w:r>
      <w:rPr>
        <w:rFonts w:ascii="Arial" w:hAnsi="Arial" w:cs="Arial"/>
      </w:rPr>
      <w:fldChar w:fldCharType="separate"/>
    </w:r>
    <w:r w:rsidR="00F72796">
      <w:rPr>
        <w:rFonts w:ascii="Arial" w:hAnsi="Arial" w:cs="Arial"/>
        <w:noProof/>
      </w:rPr>
      <w:t>2</w:t>
    </w:r>
    <w:r w:rsidRPr="00DD4BC4">
      <w:rPr>
        <w:rFonts w:ascii="Arial" w:hAnsi="Arial" w:cs="Arial"/>
      </w:rPr>
      <w:fldChar w:fldCharType="end"/>
    </w:r>
    <w:r w:rsidRPr="00DD4BC4">
      <w:rPr>
        <w:rFonts w:ascii="Arial" w:hAnsi="Arial" w:cs="Arial"/>
      </w:rPr>
      <w:t xml:space="preserve"> of </w:t>
    </w:r>
    <w:r w:rsidRPr="00DD4BC4">
      <w:rPr>
        <w:rFonts w:ascii="Arial" w:hAnsi="Arial" w:cs="Arial"/>
      </w:rPr>
      <w:fldChar w:fldCharType="begin"/>
    </w:r>
    <w:r w:rsidRPr="00DD4BC4">
      <w:rPr>
        <w:rFonts w:ascii="Arial" w:hAnsi="Arial" w:cs="Arial"/>
      </w:rPr>
      <w:instrText xml:space="preserve"> NUMPAGES </w:instrText>
    </w:r>
    <w:r>
      <w:rPr>
        <w:rFonts w:ascii="Arial" w:hAnsi="Arial" w:cs="Arial"/>
      </w:rPr>
      <w:fldChar w:fldCharType="separate"/>
    </w:r>
    <w:r w:rsidR="00F72796">
      <w:rPr>
        <w:rFonts w:ascii="Arial" w:hAnsi="Arial" w:cs="Arial"/>
        <w:noProof/>
      </w:rPr>
      <w:t>8</w:t>
    </w:r>
    <w:r w:rsidRPr="00DD4BC4">
      <w:rPr>
        <w:rFonts w:ascii="Arial" w:hAnsi="Arial" w:cs="Arial"/>
      </w:rPr>
      <w:fldChar w:fldCharType="end"/>
    </w:r>
  </w:p>
  <w:p w:rsidR="004B1A08" w:rsidRPr="00935836" w:rsidRDefault="004B1A08" w:rsidP="00935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E5" w:rsidRDefault="000634E5">
      <w:r>
        <w:separator/>
      </w:r>
    </w:p>
  </w:footnote>
  <w:footnote w:type="continuationSeparator" w:id="0">
    <w:p w:rsidR="000634E5" w:rsidRDefault="000634E5">
      <w:r>
        <w:continuationSeparator/>
      </w:r>
    </w:p>
  </w:footnote>
  <w:footnote w:id="1">
    <w:p w:rsidR="004B1A08" w:rsidRPr="00282B6C" w:rsidRDefault="004B1A08" w:rsidP="004858A7">
      <w:pPr>
        <w:pStyle w:val="FootnoteText"/>
        <w:spacing w:before="0" w:after="0" w:line="240" w:lineRule="auto"/>
        <w:rPr>
          <w:rFonts w:ascii="Arial" w:hAnsi="Arial" w:cs="Arial"/>
        </w:rPr>
      </w:pPr>
      <w:r w:rsidRPr="00282B6C">
        <w:rPr>
          <w:rStyle w:val="FootnoteReference"/>
          <w:rFonts w:ascii="Arial" w:hAnsi="Arial" w:cs="Arial"/>
        </w:rPr>
        <w:footnoteRef/>
      </w:r>
      <w:r w:rsidRPr="00282B6C">
        <w:rPr>
          <w:rFonts w:ascii="Arial" w:hAnsi="Arial" w:cs="Arial"/>
        </w:rPr>
        <w:t xml:space="preserve"> Articles 2 and 26 of the International Covenant on Civil and Political Rights (ICCPR)</w:t>
      </w:r>
    </w:p>
  </w:footnote>
  <w:footnote w:id="2">
    <w:p w:rsidR="004B1A08" w:rsidRPr="00D82C2B" w:rsidRDefault="004B1A08" w:rsidP="004858A7">
      <w:pPr>
        <w:pStyle w:val="FootnoteText"/>
        <w:spacing w:before="0" w:after="0" w:line="240" w:lineRule="auto"/>
        <w:rPr>
          <w:rFonts w:ascii="Arial" w:hAnsi="Arial" w:cs="Arial"/>
          <w:lang w:val="en-US"/>
        </w:rPr>
      </w:pPr>
      <w:r w:rsidRPr="008E10E7">
        <w:rPr>
          <w:rStyle w:val="FootnoteReference"/>
          <w:rFonts w:ascii="Arial" w:hAnsi="Arial" w:cs="Arial"/>
        </w:rPr>
        <w:footnoteRef/>
      </w:r>
      <w:r w:rsidRPr="00024B7E">
        <w:rPr>
          <w:rFonts w:ascii="Arial" w:hAnsi="Arial" w:cs="Arial"/>
        </w:rPr>
        <w:t xml:space="preserve"> See for example the discussion paper </w:t>
      </w:r>
      <w:proofErr w:type="gramStart"/>
      <w:r w:rsidRPr="00024B7E">
        <w:rPr>
          <w:rFonts w:ascii="Arial" w:hAnsi="Arial" w:cs="Arial"/>
          <w:i/>
        </w:rPr>
        <w:t>With</w:t>
      </w:r>
      <w:proofErr w:type="gramEnd"/>
      <w:r w:rsidRPr="00024B7E">
        <w:rPr>
          <w:rFonts w:ascii="Arial" w:hAnsi="Arial" w:cs="Arial"/>
          <w:i/>
        </w:rPr>
        <w:t xml:space="preserve"> respect: A strategy for reducing homophobic harassment in </w:t>
      </w:r>
      <w:smartTag w:uri="urn:schemas-microsoft-com:office:smarttags" w:element="place">
        <w:smartTag w:uri="urn:schemas-microsoft-com:office:smarttags" w:element="State">
          <w:r w:rsidRPr="00024B7E">
            <w:rPr>
              <w:rFonts w:ascii="Arial" w:hAnsi="Arial" w:cs="Arial"/>
              <w:i/>
            </w:rPr>
            <w:t>Victoria</w:t>
          </w:r>
        </w:smartTag>
      </w:smartTag>
      <w:r w:rsidRPr="00875A27">
        <w:rPr>
          <w:rFonts w:ascii="Arial" w:hAnsi="Arial" w:cs="Arial"/>
        </w:rPr>
        <w:t xml:space="preserve">; the June 2010 report </w:t>
      </w:r>
      <w:r w:rsidRPr="00875A27">
        <w:rPr>
          <w:rFonts w:ascii="Arial" w:hAnsi="Arial" w:cs="Arial"/>
          <w:i/>
        </w:rPr>
        <w:t>With Respect Awareness Project</w:t>
      </w:r>
      <w:r w:rsidRPr="00875A27">
        <w:rPr>
          <w:rFonts w:ascii="Arial" w:hAnsi="Arial" w:cs="Arial"/>
        </w:rPr>
        <w:t>; and the sources referenced in both.</w:t>
      </w:r>
    </w:p>
  </w:footnote>
  <w:footnote w:id="3">
    <w:p w:rsidR="004B1A08" w:rsidRPr="00964A2B" w:rsidRDefault="004B1A08" w:rsidP="006B5335">
      <w:pPr>
        <w:pStyle w:val="FootnoteText"/>
        <w:spacing w:before="0" w:after="0" w:line="240" w:lineRule="auto"/>
        <w:rPr>
          <w:rFonts w:ascii="Arial" w:hAnsi="Arial" w:cs="Arial"/>
          <w:lang w:val="en-US"/>
        </w:rPr>
      </w:pPr>
      <w:r w:rsidRPr="00964A2B">
        <w:rPr>
          <w:rStyle w:val="FootnoteReference"/>
          <w:rFonts w:ascii="Arial" w:hAnsi="Arial" w:cs="Arial"/>
        </w:rPr>
        <w:footnoteRef/>
      </w:r>
      <w:r w:rsidRPr="00964A2B">
        <w:rPr>
          <w:rFonts w:ascii="Arial" w:hAnsi="Arial" w:cs="Arial"/>
        </w:rPr>
        <w:t xml:space="preserve"> </w:t>
      </w:r>
      <w:r>
        <w:rPr>
          <w:rFonts w:ascii="Arial" w:hAnsi="Arial" w:cs="Arial"/>
        </w:rPr>
        <w:t xml:space="preserve">For the sexual harassment employment area as sex discrimination, </w:t>
      </w:r>
      <w:r w:rsidRPr="00964A2B">
        <w:rPr>
          <w:rFonts w:ascii="Arial" w:hAnsi="Arial" w:cs="Arial"/>
          <w:i/>
        </w:rPr>
        <w:t>see R v Equal Opportunity Board and Another; Ex parte Burns and Another</w:t>
      </w:r>
      <w:r>
        <w:rPr>
          <w:rFonts w:ascii="Arial" w:hAnsi="Arial" w:cs="Arial"/>
        </w:rPr>
        <w:t xml:space="preserve"> [1985] VR 317, 323 (per Nathan J – 3, 4 May 1984); for harassment in the goods and services area see </w:t>
      </w:r>
      <w:r w:rsidRPr="00964A2B">
        <w:rPr>
          <w:rFonts w:ascii="Arial" w:hAnsi="Arial" w:cs="Arial"/>
          <w:i/>
        </w:rPr>
        <w:t xml:space="preserve">M v U </w:t>
      </w:r>
      <w:r>
        <w:rPr>
          <w:rFonts w:ascii="Arial" w:hAnsi="Arial" w:cs="Arial"/>
          <w:i/>
        </w:rPr>
        <w:t>&amp;</w:t>
      </w:r>
      <w:r w:rsidRPr="00964A2B">
        <w:rPr>
          <w:rFonts w:ascii="Arial" w:hAnsi="Arial" w:cs="Arial"/>
          <w:i/>
        </w:rPr>
        <w:t xml:space="preserve"> A</w:t>
      </w:r>
      <w:r>
        <w:rPr>
          <w:rFonts w:ascii="Arial" w:hAnsi="Arial" w:cs="Arial"/>
        </w:rPr>
        <w:t xml:space="preserve"> [2007} QADT 8 (16 March 2007)</w:t>
      </w:r>
    </w:p>
  </w:footnote>
  <w:footnote w:id="4">
    <w:p w:rsidR="004B1A08" w:rsidRPr="00D050B1" w:rsidRDefault="004B1A08" w:rsidP="004858A7">
      <w:pPr>
        <w:pStyle w:val="FootnoteText"/>
        <w:spacing w:before="0" w:after="0" w:line="240" w:lineRule="auto"/>
        <w:rPr>
          <w:rFonts w:ascii="Arial" w:hAnsi="Arial" w:cs="Arial"/>
          <w:lang w:val="en-US"/>
        </w:rPr>
      </w:pPr>
      <w:r w:rsidRPr="00D050B1">
        <w:rPr>
          <w:rStyle w:val="FootnoteReference"/>
          <w:rFonts w:ascii="Arial" w:hAnsi="Arial" w:cs="Arial"/>
        </w:rPr>
        <w:footnoteRef/>
      </w:r>
      <w:r w:rsidRPr="00D050B1">
        <w:rPr>
          <w:rFonts w:ascii="Arial" w:hAnsi="Arial" w:cs="Arial"/>
        </w:rPr>
        <w:t xml:space="preserve"> </w:t>
      </w:r>
      <w:r w:rsidRPr="00D050B1">
        <w:rPr>
          <w:rFonts w:ascii="Arial" w:hAnsi="Arial" w:cs="Arial"/>
          <w:i/>
        </w:rPr>
        <w:t>Anti-Discrimination Act 1991</w:t>
      </w:r>
      <w:r>
        <w:rPr>
          <w:rFonts w:ascii="Arial" w:hAnsi="Arial" w:cs="Arial"/>
        </w:rPr>
        <w:t xml:space="preserve"> (Qld), section 118</w:t>
      </w:r>
    </w:p>
  </w:footnote>
  <w:footnote w:id="5">
    <w:p w:rsidR="004B1A08" w:rsidRDefault="004B1A08" w:rsidP="004858A7">
      <w:pPr>
        <w:pStyle w:val="FootnoteText"/>
        <w:spacing w:before="0" w:after="0" w:line="240" w:lineRule="auto"/>
      </w:pPr>
      <w:r>
        <w:rPr>
          <w:rStyle w:val="FootnoteReference"/>
        </w:rPr>
        <w:footnoteRef/>
      </w:r>
      <w:r>
        <w:t xml:space="preserve"> </w:t>
      </w:r>
      <w:r w:rsidRPr="004C5C58">
        <w:rPr>
          <w:rFonts w:ascii="Arial" w:hAnsi="Arial" w:cs="Arial"/>
          <w:i/>
        </w:rPr>
        <w:t xml:space="preserve">With respect: A strategy for reducing homophobic harassment in </w:t>
      </w:r>
      <w:smartTag w:uri="urn:schemas-microsoft-com:office:smarttags" w:element="place">
        <w:smartTag w:uri="urn:schemas-microsoft-com:office:smarttags" w:element="State">
          <w:r w:rsidRPr="004C5C58">
            <w:rPr>
              <w:rFonts w:ascii="Arial" w:hAnsi="Arial" w:cs="Arial"/>
              <w:i/>
            </w:rPr>
            <w:t>Victoria</w:t>
          </w:r>
        </w:smartTag>
      </w:smartTag>
    </w:p>
  </w:footnote>
  <w:footnote w:id="6">
    <w:p w:rsidR="004B1A08" w:rsidRPr="00841506" w:rsidRDefault="004B1A08" w:rsidP="004858A7">
      <w:pPr>
        <w:pStyle w:val="FootnoteText"/>
        <w:spacing w:before="0" w:after="0" w:line="240" w:lineRule="auto"/>
        <w:rPr>
          <w:rFonts w:ascii="Arial" w:hAnsi="Arial" w:cs="Arial"/>
          <w:lang w:val="en-US"/>
        </w:rPr>
      </w:pPr>
      <w:r w:rsidRPr="00D82C2B">
        <w:rPr>
          <w:rStyle w:val="FootnoteReference"/>
          <w:rFonts w:ascii="Arial" w:hAnsi="Arial" w:cs="Arial"/>
        </w:rPr>
        <w:footnoteRef/>
      </w:r>
      <w:r w:rsidRPr="00D82C2B">
        <w:rPr>
          <w:rFonts w:ascii="Arial" w:hAnsi="Arial" w:cs="Arial"/>
        </w:rPr>
        <w:t xml:space="preserve"> Recommendation 1 of </w:t>
      </w:r>
      <w:r w:rsidRPr="00D82C2B">
        <w:rPr>
          <w:rFonts w:ascii="Arial" w:hAnsi="Arial" w:cs="Arial"/>
          <w:i/>
        </w:rPr>
        <w:t>Sex Files: the legal recognition of sex in documents and government records</w:t>
      </w:r>
    </w:p>
  </w:footnote>
  <w:footnote w:id="7">
    <w:p w:rsidR="004B1A08" w:rsidRPr="00282B6C" w:rsidRDefault="004B1A08" w:rsidP="004858A7">
      <w:pPr>
        <w:pStyle w:val="FootnoteText"/>
        <w:spacing w:before="0" w:after="0" w:line="240" w:lineRule="auto"/>
        <w:rPr>
          <w:rFonts w:ascii="Arial" w:hAnsi="Arial" w:cs="Arial"/>
        </w:rPr>
      </w:pPr>
      <w:r w:rsidRPr="00282B6C">
        <w:rPr>
          <w:rStyle w:val="FootnoteReference"/>
          <w:rFonts w:ascii="Arial" w:hAnsi="Arial" w:cs="Arial"/>
        </w:rPr>
        <w:footnoteRef/>
      </w:r>
      <w:r w:rsidRPr="00282B6C">
        <w:rPr>
          <w:rFonts w:ascii="Arial" w:hAnsi="Arial" w:cs="Arial"/>
        </w:rPr>
        <w:t xml:space="preserve"> See </w:t>
      </w:r>
      <w:proofErr w:type="spellStart"/>
      <w:r w:rsidRPr="00282B6C">
        <w:rPr>
          <w:rFonts w:ascii="Arial" w:hAnsi="Arial" w:cs="Arial"/>
        </w:rPr>
        <w:t>eg</w:t>
      </w:r>
      <w:proofErr w:type="spellEnd"/>
      <w:r w:rsidRPr="00282B6C">
        <w:rPr>
          <w:rFonts w:ascii="Arial" w:hAnsi="Arial" w:cs="Arial"/>
        </w:rPr>
        <w:t xml:space="preserve"> </w:t>
      </w:r>
      <w:r w:rsidRPr="00282B6C">
        <w:rPr>
          <w:rFonts w:ascii="Arial" w:hAnsi="Arial" w:cs="Arial"/>
          <w:i/>
        </w:rPr>
        <w:t>Hansard</w:t>
      </w:r>
      <w:r w:rsidRPr="00282B6C">
        <w:rPr>
          <w:rFonts w:ascii="Arial" w:hAnsi="Arial" w:cs="Arial"/>
        </w:rPr>
        <w:t xml:space="preserve">, Legislative Assembly, Robert Hulls, 11 May 2004, p1107, quoted in </w:t>
      </w:r>
      <w:r w:rsidRPr="00282B6C">
        <w:rPr>
          <w:rFonts w:ascii="Arial" w:hAnsi="Arial" w:cs="Arial"/>
          <w:i/>
        </w:rPr>
        <w:t>AB v Registrar of Births, Deaths and Marriages</w:t>
      </w:r>
      <w:r w:rsidRPr="00282B6C">
        <w:rPr>
          <w:rFonts w:ascii="Arial" w:hAnsi="Arial" w:cs="Arial"/>
        </w:rPr>
        <w:t>(2007) 162 FCR 528; [2007]FCAFC 14 at[69](Kenny J.)</w:t>
      </w:r>
    </w:p>
  </w:footnote>
  <w:footnote w:id="8">
    <w:p w:rsidR="004B1A08" w:rsidRPr="00D82C2B" w:rsidRDefault="004B1A08" w:rsidP="004858A7">
      <w:pPr>
        <w:pStyle w:val="FootnoteText"/>
        <w:spacing w:before="0" w:after="0" w:line="240" w:lineRule="auto"/>
        <w:rPr>
          <w:rFonts w:ascii="Arial" w:hAnsi="Arial" w:cs="Arial"/>
          <w:lang w:val="en-US"/>
        </w:rPr>
      </w:pPr>
      <w:r w:rsidRPr="00D82C2B">
        <w:rPr>
          <w:rStyle w:val="FootnoteReference"/>
          <w:rFonts w:ascii="Arial" w:hAnsi="Arial" w:cs="Arial"/>
        </w:rPr>
        <w:footnoteRef/>
      </w:r>
      <w:r w:rsidRPr="00D82C2B">
        <w:rPr>
          <w:rFonts w:ascii="Arial" w:hAnsi="Arial" w:cs="Arial"/>
        </w:rPr>
        <w:t xml:space="preserve"> </w:t>
      </w:r>
      <w:r w:rsidRPr="00D82C2B">
        <w:rPr>
          <w:rFonts w:ascii="Arial" w:hAnsi="Arial" w:cs="Arial"/>
          <w:i/>
        </w:rPr>
        <w:t>Sex and Age Discrimination Legislation Amendment Bill 2010</w:t>
      </w:r>
      <w:r w:rsidRPr="00D82C2B">
        <w:rPr>
          <w:rFonts w:ascii="Arial" w:hAnsi="Arial" w:cs="Arial"/>
        </w:rPr>
        <w:t>, Schedule 1 item 61</w:t>
      </w:r>
    </w:p>
  </w:footnote>
  <w:footnote w:id="9">
    <w:p w:rsidR="004B1A08" w:rsidRPr="006C02F3" w:rsidRDefault="004B1A08" w:rsidP="004858A7">
      <w:pPr>
        <w:pStyle w:val="FootnoteText"/>
        <w:spacing w:before="0" w:after="0" w:line="240" w:lineRule="auto"/>
        <w:rPr>
          <w:rFonts w:ascii="Arial" w:hAnsi="Arial" w:cs="Arial"/>
          <w:lang w:val="en-US"/>
        </w:rPr>
      </w:pPr>
      <w:r w:rsidRPr="00841506">
        <w:rPr>
          <w:rStyle w:val="FootnoteReference"/>
          <w:rFonts w:ascii="Arial" w:hAnsi="Arial" w:cs="Arial"/>
        </w:rPr>
        <w:footnoteRef/>
      </w:r>
      <w:r w:rsidRPr="000B2281">
        <w:rPr>
          <w:rFonts w:ascii="Arial" w:hAnsi="Arial" w:cs="Arial"/>
        </w:rPr>
        <w:t xml:space="preserve"> </w:t>
      </w:r>
      <w:r w:rsidRPr="00CB71EE">
        <w:rPr>
          <w:rFonts w:ascii="Arial" w:hAnsi="Arial" w:cs="Arial"/>
          <w:i/>
        </w:rPr>
        <w:t xml:space="preserve">International Covenant on Civil and Political Rights, </w:t>
      </w:r>
      <w:r w:rsidRPr="006C02F3">
        <w:rPr>
          <w:rFonts w:ascii="Arial" w:hAnsi="Arial" w:cs="Arial"/>
        </w:rPr>
        <w:t>1966, articles 2 &amp;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08" w:rsidRDefault="004B1A08" w:rsidP="00204BF1">
    <w:pPr>
      <w:pStyle w:val="Header"/>
    </w:pPr>
  </w:p>
  <w:p w:rsidR="004B1A08" w:rsidRDefault="00CD758A" w:rsidP="00204BF1">
    <w:pPr>
      <w:pStyle w:val="Header"/>
      <w:jc w:val="center"/>
    </w:pPr>
    <w:r>
      <w:rPr>
        <w:rFonts w:ascii="Arial" w:hAnsi="Arial" w:cs="Arial"/>
        <w:b/>
        <w:noProof/>
        <w:sz w:val="40"/>
        <w:szCs w:val="40"/>
      </w:rPr>
      <w:drawing>
        <wp:inline distT="0" distB="0" distL="0" distR="0">
          <wp:extent cx="5638800" cy="809625"/>
          <wp:effectExtent l="0" t="0" r="0" b="9525"/>
          <wp:docPr id="2" name="Picture 1" descr="BW AD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ADC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809625"/>
                  </a:xfrm>
                  <a:prstGeom prst="rect">
                    <a:avLst/>
                  </a:prstGeom>
                  <a:noFill/>
                  <a:ln>
                    <a:noFill/>
                  </a:ln>
                </pic:spPr>
              </pic:pic>
            </a:graphicData>
          </a:graphic>
        </wp:inline>
      </w:drawing>
    </w:r>
  </w:p>
  <w:p w:rsidR="004B1A08" w:rsidRDefault="004B1A08" w:rsidP="00204BF1">
    <w:pPr>
      <w:pStyle w:val="Header"/>
    </w:pPr>
  </w:p>
  <w:p w:rsidR="004B1A08" w:rsidRDefault="004B1A08" w:rsidP="00204BF1">
    <w:pPr>
      <w:pStyle w:val="Header"/>
    </w:pPr>
  </w:p>
  <w:p w:rsidR="004B1A08" w:rsidRDefault="004B1A08" w:rsidP="00204BF1">
    <w:pPr>
      <w:pStyle w:val="Header"/>
    </w:pPr>
  </w:p>
  <w:p w:rsidR="004B1A08" w:rsidRPr="00F8098B" w:rsidRDefault="004B1A08" w:rsidP="00204BF1">
    <w:pPr>
      <w:pStyle w:val="Header"/>
    </w:pPr>
  </w:p>
  <w:p w:rsidR="004B1A08" w:rsidRPr="00163957" w:rsidRDefault="004B1A08" w:rsidP="00204B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08" w:rsidRDefault="004B1A08" w:rsidP="00204BF1">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08" w:rsidRPr="00973A16" w:rsidRDefault="004B1A08" w:rsidP="0078667B">
    <w:pPr>
      <w:pStyle w:val="Header"/>
      <w:spacing w:after="0" w:line="240" w:lineRule="auto"/>
      <w:rPr>
        <w:rFonts w:ascii="Arial" w:hAnsi="Arial" w:cs="Arial"/>
        <w:b/>
        <w:sz w:val="24"/>
        <w:szCs w:val="24"/>
      </w:rPr>
    </w:pPr>
    <w:r w:rsidRPr="00973A16">
      <w:rPr>
        <w:rFonts w:ascii="Arial" w:hAnsi="Arial" w:cs="Arial"/>
        <w:b/>
        <w:sz w:val="24"/>
        <w:szCs w:val="24"/>
      </w:rPr>
      <w:t xml:space="preserve">ADCQ Submission: </w:t>
    </w:r>
  </w:p>
  <w:p w:rsidR="004B1A08" w:rsidRPr="00241EFD" w:rsidRDefault="004B1A08" w:rsidP="00241EFD">
    <w:pPr>
      <w:pStyle w:val="Header"/>
      <w:pBdr>
        <w:bottom w:val="thinThickSmallGap" w:sz="24" w:space="1" w:color="auto"/>
      </w:pBdr>
      <w:spacing w:before="0" w:line="240" w:lineRule="auto"/>
      <w:rPr>
        <w:rFonts w:ascii="Arial" w:hAnsi="Arial" w:cs="Arial"/>
        <w:b/>
        <w:sz w:val="24"/>
        <w:szCs w:val="24"/>
      </w:rPr>
    </w:pPr>
    <w:r w:rsidRPr="00973A16">
      <w:rPr>
        <w:rFonts w:ascii="Arial" w:hAnsi="Arial" w:cs="Arial"/>
        <w:b/>
        <w:sz w:val="24"/>
        <w:szCs w:val="24"/>
      </w:rPr>
      <w:t>Sexual orientation &amp; sex and/or gender identity:  Discussion Paper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08" w:rsidRPr="00973A16" w:rsidRDefault="004B1A08" w:rsidP="00D00976">
    <w:pPr>
      <w:pStyle w:val="Header"/>
      <w:pBdr>
        <w:bottom w:val="thinThickSmallGap" w:sz="24" w:space="1" w:color="auto"/>
      </w:pBdr>
      <w:spacing w:after="0" w:line="240" w:lineRule="auto"/>
      <w:rPr>
        <w:rFonts w:ascii="Arial" w:hAnsi="Arial" w:cs="Arial"/>
        <w:b/>
        <w:sz w:val="24"/>
        <w:szCs w:val="24"/>
      </w:rPr>
    </w:pPr>
    <w:r w:rsidRPr="00973A16">
      <w:rPr>
        <w:rFonts w:ascii="Arial" w:hAnsi="Arial" w:cs="Arial"/>
        <w:b/>
        <w:sz w:val="24"/>
        <w:szCs w:val="24"/>
      </w:rPr>
      <w:t xml:space="preserve">ADCQ Submission: </w:t>
    </w:r>
  </w:p>
  <w:p w:rsidR="004B1A08" w:rsidRPr="00D00976" w:rsidRDefault="004B1A08" w:rsidP="00D00976">
    <w:pPr>
      <w:pStyle w:val="Header"/>
      <w:pBdr>
        <w:bottom w:val="thinThickSmallGap" w:sz="24" w:space="1" w:color="auto"/>
      </w:pBdr>
      <w:spacing w:before="0" w:line="240" w:lineRule="auto"/>
      <w:rPr>
        <w:rFonts w:ascii="Arial" w:hAnsi="Arial" w:cs="Arial"/>
        <w:b/>
        <w:sz w:val="24"/>
        <w:szCs w:val="24"/>
      </w:rPr>
    </w:pPr>
    <w:r w:rsidRPr="00973A16">
      <w:rPr>
        <w:rFonts w:ascii="Arial" w:hAnsi="Arial" w:cs="Arial"/>
        <w:b/>
        <w:sz w:val="24"/>
        <w:szCs w:val="24"/>
      </w:rPr>
      <w:t>Sexual orientation &amp; sex and/or gender identity: Discussion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001"/>
    <w:multiLevelType w:val="multilevel"/>
    <w:tmpl w:val="0ACEE7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650401"/>
    <w:multiLevelType w:val="multilevel"/>
    <w:tmpl w:val="EC7A8A7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2B6212"/>
    <w:multiLevelType w:val="hybridMultilevel"/>
    <w:tmpl w:val="2AB49F32"/>
    <w:lvl w:ilvl="0" w:tplc="14CC4D98">
      <w:start w:val="1"/>
      <w:numFmt w:val="bullet"/>
      <w:lvlText w:val=""/>
      <w:lvlJc w:val="left"/>
      <w:pPr>
        <w:tabs>
          <w:tab w:val="num" w:pos="737"/>
        </w:tabs>
        <w:ind w:left="737" w:hanging="34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7A4DDB"/>
    <w:multiLevelType w:val="hybridMultilevel"/>
    <w:tmpl w:val="D05CE76A"/>
    <w:lvl w:ilvl="0" w:tplc="AC781C7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A013BB6"/>
    <w:multiLevelType w:val="multilevel"/>
    <w:tmpl w:val="461E65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B17522"/>
    <w:multiLevelType w:val="hybridMultilevel"/>
    <w:tmpl w:val="CC40501A"/>
    <w:lvl w:ilvl="0" w:tplc="123A9350">
      <w:start w:val="1"/>
      <w:numFmt w:val="bullet"/>
      <w:lvlText w:val=""/>
      <w:lvlJc w:val="left"/>
      <w:pPr>
        <w:tabs>
          <w:tab w:val="num" w:pos="2061"/>
        </w:tabs>
        <w:ind w:left="2061" w:hanging="360"/>
      </w:pPr>
      <w:rPr>
        <w:rFonts w:ascii="Symbol" w:hAnsi="Symbol" w:hint="default"/>
        <w:sz w:val="16"/>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25490A86"/>
    <w:multiLevelType w:val="hybridMultilevel"/>
    <w:tmpl w:val="AAE474A8"/>
    <w:lvl w:ilvl="0" w:tplc="EE7E0AD8">
      <w:start w:val="1"/>
      <w:numFmt w:val="lowerLetter"/>
      <w:lvlText w:val="(%1)"/>
      <w:lvlJc w:val="left"/>
      <w:pPr>
        <w:tabs>
          <w:tab w:val="num" w:pos="1074"/>
        </w:tabs>
        <w:ind w:left="1074" w:hanging="360"/>
      </w:pPr>
      <w:rPr>
        <w:rFonts w:hint="default"/>
      </w:rPr>
    </w:lvl>
    <w:lvl w:ilvl="1" w:tplc="04090019" w:tentative="1">
      <w:start w:val="1"/>
      <w:numFmt w:val="lowerLetter"/>
      <w:lvlText w:val="%2."/>
      <w:lvlJc w:val="left"/>
      <w:pPr>
        <w:tabs>
          <w:tab w:val="num" w:pos="904"/>
        </w:tabs>
        <w:ind w:left="904" w:hanging="360"/>
      </w:pPr>
    </w:lvl>
    <w:lvl w:ilvl="2" w:tplc="0409001B" w:tentative="1">
      <w:start w:val="1"/>
      <w:numFmt w:val="lowerRoman"/>
      <w:lvlText w:val="%3."/>
      <w:lvlJc w:val="right"/>
      <w:pPr>
        <w:tabs>
          <w:tab w:val="num" w:pos="1624"/>
        </w:tabs>
        <w:ind w:left="1624" w:hanging="180"/>
      </w:pPr>
    </w:lvl>
    <w:lvl w:ilvl="3" w:tplc="0409000F" w:tentative="1">
      <w:start w:val="1"/>
      <w:numFmt w:val="decimal"/>
      <w:lvlText w:val="%4."/>
      <w:lvlJc w:val="left"/>
      <w:pPr>
        <w:tabs>
          <w:tab w:val="num" w:pos="2344"/>
        </w:tabs>
        <w:ind w:left="2344" w:hanging="360"/>
      </w:pPr>
    </w:lvl>
    <w:lvl w:ilvl="4" w:tplc="04090019" w:tentative="1">
      <w:start w:val="1"/>
      <w:numFmt w:val="lowerLetter"/>
      <w:lvlText w:val="%5."/>
      <w:lvlJc w:val="left"/>
      <w:pPr>
        <w:tabs>
          <w:tab w:val="num" w:pos="3064"/>
        </w:tabs>
        <w:ind w:left="3064" w:hanging="360"/>
      </w:pPr>
    </w:lvl>
    <w:lvl w:ilvl="5" w:tplc="0409001B" w:tentative="1">
      <w:start w:val="1"/>
      <w:numFmt w:val="lowerRoman"/>
      <w:lvlText w:val="%6."/>
      <w:lvlJc w:val="right"/>
      <w:pPr>
        <w:tabs>
          <w:tab w:val="num" w:pos="3784"/>
        </w:tabs>
        <w:ind w:left="3784" w:hanging="180"/>
      </w:pPr>
    </w:lvl>
    <w:lvl w:ilvl="6" w:tplc="0409000F" w:tentative="1">
      <w:start w:val="1"/>
      <w:numFmt w:val="decimal"/>
      <w:lvlText w:val="%7."/>
      <w:lvlJc w:val="left"/>
      <w:pPr>
        <w:tabs>
          <w:tab w:val="num" w:pos="4504"/>
        </w:tabs>
        <w:ind w:left="4504" w:hanging="360"/>
      </w:pPr>
    </w:lvl>
    <w:lvl w:ilvl="7" w:tplc="04090019" w:tentative="1">
      <w:start w:val="1"/>
      <w:numFmt w:val="lowerLetter"/>
      <w:lvlText w:val="%8."/>
      <w:lvlJc w:val="left"/>
      <w:pPr>
        <w:tabs>
          <w:tab w:val="num" w:pos="5224"/>
        </w:tabs>
        <w:ind w:left="5224" w:hanging="360"/>
      </w:pPr>
    </w:lvl>
    <w:lvl w:ilvl="8" w:tplc="0409001B" w:tentative="1">
      <w:start w:val="1"/>
      <w:numFmt w:val="lowerRoman"/>
      <w:lvlText w:val="%9."/>
      <w:lvlJc w:val="right"/>
      <w:pPr>
        <w:tabs>
          <w:tab w:val="num" w:pos="5944"/>
        </w:tabs>
        <w:ind w:left="5944" w:hanging="180"/>
      </w:pPr>
    </w:lvl>
  </w:abstractNum>
  <w:abstractNum w:abstractNumId="7">
    <w:nsid w:val="27CE4DAC"/>
    <w:multiLevelType w:val="hybridMultilevel"/>
    <w:tmpl w:val="794A74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BAF1281"/>
    <w:multiLevelType w:val="hybridMultilevel"/>
    <w:tmpl w:val="FD3C7F8A"/>
    <w:lvl w:ilvl="0" w:tplc="6A885770">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2FAD4F55"/>
    <w:multiLevelType w:val="multilevel"/>
    <w:tmpl w:val="0ACEE7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66604D"/>
    <w:multiLevelType w:val="hybridMultilevel"/>
    <w:tmpl w:val="68363D8C"/>
    <w:lvl w:ilvl="0" w:tplc="B4B6386A">
      <w:start w:val="1"/>
      <w:numFmt w:val="bullet"/>
      <w:lvlText w:val=""/>
      <w:lvlJc w:val="left"/>
      <w:pPr>
        <w:tabs>
          <w:tab w:val="num" w:pos="720"/>
        </w:tabs>
        <w:ind w:left="720" w:hanging="360"/>
      </w:pPr>
      <w:rPr>
        <w:rFonts w:ascii="Symbol" w:hAnsi="Symbo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A07F01"/>
    <w:multiLevelType w:val="multilevel"/>
    <w:tmpl w:val="18D653A8"/>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4F54E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BB7123"/>
    <w:multiLevelType w:val="hybridMultilevel"/>
    <w:tmpl w:val="275EB66C"/>
    <w:lvl w:ilvl="0" w:tplc="B4B6386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763"/>
        </w:tabs>
        <w:ind w:left="1763" w:hanging="360"/>
      </w:pPr>
      <w:rPr>
        <w:rFonts w:ascii="Courier New" w:hAnsi="Courier New" w:cs="Courier New" w:hint="default"/>
      </w:rPr>
    </w:lvl>
    <w:lvl w:ilvl="2" w:tplc="04090005" w:tentative="1">
      <w:start w:val="1"/>
      <w:numFmt w:val="bullet"/>
      <w:lvlText w:val=""/>
      <w:lvlJc w:val="left"/>
      <w:pPr>
        <w:tabs>
          <w:tab w:val="num" w:pos="2483"/>
        </w:tabs>
        <w:ind w:left="2483" w:hanging="360"/>
      </w:pPr>
      <w:rPr>
        <w:rFonts w:ascii="Wingdings" w:hAnsi="Wingdings" w:hint="default"/>
      </w:rPr>
    </w:lvl>
    <w:lvl w:ilvl="3" w:tplc="04090001" w:tentative="1">
      <w:start w:val="1"/>
      <w:numFmt w:val="bullet"/>
      <w:lvlText w:val=""/>
      <w:lvlJc w:val="left"/>
      <w:pPr>
        <w:tabs>
          <w:tab w:val="num" w:pos="3203"/>
        </w:tabs>
        <w:ind w:left="3203" w:hanging="360"/>
      </w:pPr>
      <w:rPr>
        <w:rFonts w:ascii="Symbol" w:hAnsi="Symbol" w:hint="default"/>
      </w:rPr>
    </w:lvl>
    <w:lvl w:ilvl="4" w:tplc="04090003" w:tentative="1">
      <w:start w:val="1"/>
      <w:numFmt w:val="bullet"/>
      <w:lvlText w:val="o"/>
      <w:lvlJc w:val="left"/>
      <w:pPr>
        <w:tabs>
          <w:tab w:val="num" w:pos="3923"/>
        </w:tabs>
        <w:ind w:left="3923" w:hanging="360"/>
      </w:pPr>
      <w:rPr>
        <w:rFonts w:ascii="Courier New" w:hAnsi="Courier New" w:cs="Courier New" w:hint="default"/>
      </w:rPr>
    </w:lvl>
    <w:lvl w:ilvl="5" w:tplc="04090005" w:tentative="1">
      <w:start w:val="1"/>
      <w:numFmt w:val="bullet"/>
      <w:lvlText w:val=""/>
      <w:lvlJc w:val="left"/>
      <w:pPr>
        <w:tabs>
          <w:tab w:val="num" w:pos="4643"/>
        </w:tabs>
        <w:ind w:left="4643" w:hanging="360"/>
      </w:pPr>
      <w:rPr>
        <w:rFonts w:ascii="Wingdings" w:hAnsi="Wingdings" w:hint="default"/>
      </w:rPr>
    </w:lvl>
    <w:lvl w:ilvl="6" w:tplc="04090001" w:tentative="1">
      <w:start w:val="1"/>
      <w:numFmt w:val="bullet"/>
      <w:lvlText w:val=""/>
      <w:lvlJc w:val="left"/>
      <w:pPr>
        <w:tabs>
          <w:tab w:val="num" w:pos="5363"/>
        </w:tabs>
        <w:ind w:left="5363" w:hanging="360"/>
      </w:pPr>
      <w:rPr>
        <w:rFonts w:ascii="Symbol" w:hAnsi="Symbol" w:hint="default"/>
      </w:rPr>
    </w:lvl>
    <w:lvl w:ilvl="7" w:tplc="04090003" w:tentative="1">
      <w:start w:val="1"/>
      <w:numFmt w:val="bullet"/>
      <w:lvlText w:val="o"/>
      <w:lvlJc w:val="left"/>
      <w:pPr>
        <w:tabs>
          <w:tab w:val="num" w:pos="6083"/>
        </w:tabs>
        <w:ind w:left="6083" w:hanging="360"/>
      </w:pPr>
      <w:rPr>
        <w:rFonts w:ascii="Courier New" w:hAnsi="Courier New" w:cs="Courier New" w:hint="default"/>
      </w:rPr>
    </w:lvl>
    <w:lvl w:ilvl="8" w:tplc="04090005" w:tentative="1">
      <w:start w:val="1"/>
      <w:numFmt w:val="bullet"/>
      <w:lvlText w:val=""/>
      <w:lvlJc w:val="left"/>
      <w:pPr>
        <w:tabs>
          <w:tab w:val="num" w:pos="6803"/>
        </w:tabs>
        <w:ind w:left="6803" w:hanging="360"/>
      </w:pPr>
      <w:rPr>
        <w:rFonts w:ascii="Wingdings" w:hAnsi="Wingdings" w:hint="default"/>
      </w:rPr>
    </w:lvl>
  </w:abstractNum>
  <w:abstractNum w:abstractNumId="14">
    <w:nsid w:val="3DEE0B3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707E50"/>
    <w:multiLevelType w:val="hybridMultilevel"/>
    <w:tmpl w:val="4704DE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792686C"/>
    <w:multiLevelType w:val="hybridMultilevel"/>
    <w:tmpl w:val="A4AE1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8B640D6"/>
    <w:multiLevelType w:val="multilevel"/>
    <w:tmpl w:val="CB2CCB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BB649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6733ADF"/>
    <w:multiLevelType w:val="multilevel"/>
    <w:tmpl w:val="CB2CCB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70224E9"/>
    <w:multiLevelType w:val="hybridMultilevel"/>
    <w:tmpl w:val="8C168EA2"/>
    <w:lvl w:ilvl="0" w:tplc="0409000F">
      <w:start w:val="1"/>
      <w:numFmt w:val="decimal"/>
      <w:lvlText w:val="%1."/>
      <w:lvlJc w:val="left"/>
      <w:pPr>
        <w:tabs>
          <w:tab w:val="num" w:pos="720"/>
        </w:tabs>
        <w:ind w:left="720" w:hanging="360"/>
      </w:pPr>
    </w:lvl>
    <w:lvl w:ilvl="1" w:tplc="B4B6386A">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980D0B"/>
    <w:multiLevelType w:val="hybridMultilevel"/>
    <w:tmpl w:val="DB3AB9EC"/>
    <w:lvl w:ilvl="0" w:tplc="40AED4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E20E2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743048"/>
    <w:multiLevelType w:val="multilevel"/>
    <w:tmpl w:val="EC7A8A7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F677FD3"/>
    <w:multiLevelType w:val="hybridMultilevel"/>
    <w:tmpl w:val="0DB8AF06"/>
    <w:lvl w:ilvl="0" w:tplc="40AED4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F06FBD"/>
    <w:multiLevelType w:val="hybridMultilevel"/>
    <w:tmpl w:val="461E6584"/>
    <w:lvl w:ilvl="0" w:tplc="40AED4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D076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E6469B"/>
    <w:multiLevelType w:val="multilevel"/>
    <w:tmpl w:val="EC7A8A7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D9F1D54"/>
    <w:multiLevelType w:val="hybridMultilevel"/>
    <w:tmpl w:val="A162C6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0"/>
  </w:num>
  <w:num w:numId="2">
    <w:abstractNumId w:val="10"/>
  </w:num>
  <w:num w:numId="3">
    <w:abstractNumId w:val="13"/>
  </w:num>
  <w:num w:numId="4">
    <w:abstractNumId w:val="2"/>
  </w:num>
  <w:num w:numId="5">
    <w:abstractNumId w:val="23"/>
  </w:num>
  <w:num w:numId="6">
    <w:abstractNumId w:val="25"/>
  </w:num>
  <w:num w:numId="7">
    <w:abstractNumId w:val="0"/>
  </w:num>
  <w:num w:numId="8">
    <w:abstractNumId w:val="6"/>
  </w:num>
  <w:num w:numId="9">
    <w:abstractNumId w:val="9"/>
  </w:num>
  <w:num w:numId="10">
    <w:abstractNumId w:val="4"/>
  </w:num>
  <w:num w:numId="11">
    <w:abstractNumId w:val="21"/>
  </w:num>
  <w:num w:numId="12">
    <w:abstractNumId w:val="24"/>
  </w:num>
  <w:num w:numId="13">
    <w:abstractNumId w:val="16"/>
  </w:num>
  <w:num w:numId="14">
    <w:abstractNumId w:val="3"/>
  </w:num>
  <w:num w:numId="15">
    <w:abstractNumId w:val="17"/>
  </w:num>
  <w:num w:numId="16">
    <w:abstractNumId w:val="5"/>
  </w:num>
  <w:num w:numId="17">
    <w:abstractNumId w:val="22"/>
  </w:num>
  <w:num w:numId="18">
    <w:abstractNumId w:val="18"/>
  </w:num>
  <w:num w:numId="19">
    <w:abstractNumId w:val="1"/>
  </w:num>
  <w:num w:numId="20">
    <w:abstractNumId w:val="19"/>
  </w:num>
  <w:num w:numId="21">
    <w:abstractNumId w:val="27"/>
  </w:num>
  <w:num w:numId="22">
    <w:abstractNumId w:val="7"/>
  </w:num>
  <w:num w:numId="23">
    <w:abstractNumId w:val="15"/>
  </w:num>
  <w:num w:numId="24">
    <w:abstractNumId w:val="8"/>
  </w:num>
  <w:num w:numId="25">
    <w:abstractNumId w:val="11"/>
  </w:num>
  <w:num w:numId="26">
    <w:abstractNumId w:val="28"/>
  </w:num>
  <w:num w:numId="27">
    <w:abstractNumId w:val="14"/>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A9"/>
    <w:rsid w:val="000116F3"/>
    <w:rsid w:val="00017B8B"/>
    <w:rsid w:val="000215EF"/>
    <w:rsid w:val="00024B7E"/>
    <w:rsid w:val="00024D90"/>
    <w:rsid w:val="00026C2A"/>
    <w:rsid w:val="0005257E"/>
    <w:rsid w:val="00053981"/>
    <w:rsid w:val="000600FD"/>
    <w:rsid w:val="000634E5"/>
    <w:rsid w:val="000923B4"/>
    <w:rsid w:val="0009438A"/>
    <w:rsid w:val="000955CA"/>
    <w:rsid w:val="000A0941"/>
    <w:rsid w:val="000A68BE"/>
    <w:rsid w:val="000B2281"/>
    <w:rsid w:val="000B5D9E"/>
    <w:rsid w:val="000B7DE2"/>
    <w:rsid w:val="000C0356"/>
    <w:rsid w:val="000C443A"/>
    <w:rsid w:val="000D1590"/>
    <w:rsid w:val="000D2137"/>
    <w:rsid w:val="000E0027"/>
    <w:rsid w:val="000E4806"/>
    <w:rsid w:val="000E48EA"/>
    <w:rsid w:val="000E6B4E"/>
    <w:rsid w:val="000F1F01"/>
    <w:rsid w:val="00100BA2"/>
    <w:rsid w:val="0010204E"/>
    <w:rsid w:val="00116845"/>
    <w:rsid w:val="00130BF7"/>
    <w:rsid w:val="001315F3"/>
    <w:rsid w:val="001345B5"/>
    <w:rsid w:val="0016012F"/>
    <w:rsid w:val="00177F8B"/>
    <w:rsid w:val="0019074F"/>
    <w:rsid w:val="001920E5"/>
    <w:rsid w:val="0019445D"/>
    <w:rsid w:val="0019563D"/>
    <w:rsid w:val="001A5399"/>
    <w:rsid w:val="001A63C1"/>
    <w:rsid w:val="001B1EEE"/>
    <w:rsid w:val="001C0014"/>
    <w:rsid w:val="001E17DF"/>
    <w:rsid w:val="001F5E47"/>
    <w:rsid w:val="00200CD9"/>
    <w:rsid w:val="00204BF1"/>
    <w:rsid w:val="002247EE"/>
    <w:rsid w:val="002347FF"/>
    <w:rsid w:val="00241501"/>
    <w:rsid w:val="00241EFD"/>
    <w:rsid w:val="00260D45"/>
    <w:rsid w:val="00270F1C"/>
    <w:rsid w:val="002731DA"/>
    <w:rsid w:val="00274D6A"/>
    <w:rsid w:val="00281A81"/>
    <w:rsid w:val="00282B6C"/>
    <w:rsid w:val="00284090"/>
    <w:rsid w:val="002A0529"/>
    <w:rsid w:val="002A155C"/>
    <w:rsid w:val="002A2C36"/>
    <w:rsid w:val="002A2D51"/>
    <w:rsid w:val="002A54A2"/>
    <w:rsid w:val="002B2DF7"/>
    <w:rsid w:val="002B4E1B"/>
    <w:rsid w:val="002D0858"/>
    <w:rsid w:val="002D3074"/>
    <w:rsid w:val="002D5CF8"/>
    <w:rsid w:val="002E0D75"/>
    <w:rsid w:val="002E7F41"/>
    <w:rsid w:val="002F3D0B"/>
    <w:rsid w:val="002F71A9"/>
    <w:rsid w:val="00301E4D"/>
    <w:rsid w:val="00303766"/>
    <w:rsid w:val="00304382"/>
    <w:rsid w:val="003063BE"/>
    <w:rsid w:val="00306C25"/>
    <w:rsid w:val="003156AF"/>
    <w:rsid w:val="0032443C"/>
    <w:rsid w:val="00334A83"/>
    <w:rsid w:val="00344975"/>
    <w:rsid w:val="00345260"/>
    <w:rsid w:val="003517D4"/>
    <w:rsid w:val="00355D33"/>
    <w:rsid w:val="00356DE8"/>
    <w:rsid w:val="003615BE"/>
    <w:rsid w:val="00362104"/>
    <w:rsid w:val="00370D69"/>
    <w:rsid w:val="00375DD6"/>
    <w:rsid w:val="003802D1"/>
    <w:rsid w:val="003832FE"/>
    <w:rsid w:val="0038337A"/>
    <w:rsid w:val="003949D6"/>
    <w:rsid w:val="003A6B67"/>
    <w:rsid w:val="003B7781"/>
    <w:rsid w:val="003B7D31"/>
    <w:rsid w:val="003C2555"/>
    <w:rsid w:val="003C3534"/>
    <w:rsid w:val="003C55C5"/>
    <w:rsid w:val="003D18B4"/>
    <w:rsid w:val="003D375A"/>
    <w:rsid w:val="003E1D97"/>
    <w:rsid w:val="003F1539"/>
    <w:rsid w:val="003F7D62"/>
    <w:rsid w:val="003F7FFD"/>
    <w:rsid w:val="00401BEC"/>
    <w:rsid w:val="00405741"/>
    <w:rsid w:val="004103B8"/>
    <w:rsid w:val="00411C6A"/>
    <w:rsid w:val="004126E5"/>
    <w:rsid w:val="00413AF7"/>
    <w:rsid w:val="00414833"/>
    <w:rsid w:val="0041623D"/>
    <w:rsid w:val="00424B4C"/>
    <w:rsid w:val="0042699A"/>
    <w:rsid w:val="0043381D"/>
    <w:rsid w:val="004478DA"/>
    <w:rsid w:val="00450F22"/>
    <w:rsid w:val="004538FA"/>
    <w:rsid w:val="00453ED3"/>
    <w:rsid w:val="00457EA3"/>
    <w:rsid w:val="00461A05"/>
    <w:rsid w:val="00461DA0"/>
    <w:rsid w:val="00462C5D"/>
    <w:rsid w:val="00466C9F"/>
    <w:rsid w:val="00475D96"/>
    <w:rsid w:val="004858A7"/>
    <w:rsid w:val="0049443F"/>
    <w:rsid w:val="00496AB8"/>
    <w:rsid w:val="0049735F"/>
    <w:rsid w:val="004A556C"/>
    <w:rsid w:val="004A7318"/>
    <w:rsid w:val="004B1A08"/>
    <w:rsid w:val="004C0AF8"/>
    <w:rsid w:val="004C378D"/>
    <w:rsid w:val="004C5C58"/>
    <w:rsid w:val="004E2745"/>
    <w:rsid w:val="004F46BA"/>
    <w:rsid w:val="005045AC"/>
    <w:rsid w:val="00523B23"/>
    <w:rsid w:val="0052672A"/>
    <w:rsid w:val="005307CB"/>
    <w:rsid w:val="0053520F"/>
    <w:rsid w:val="00537DE7"/>
    <w:rsid w:val="00550201"/>
    <w:rsid w:val="0055468A"/>
    <w:rsid w:val="0056726F"/>
    <w:rsid w:val="00577777"/>
    <w:rsid w:val="00594599"/>
    <w:rsid w:val="005A2191"/>
    <w:rsid w:val="005A2ECB"/>
    <w:rsid w:val="005B51EA"/>
    <w:rsid w:val="005B7867"/>
    <w:rsid w:val="005C33A0"/>
    <w:rsid w:val="005C4C39"/>
    <w:rsid w:val="005C7EAB"/>
    <w:rsid w:val="005D59EC"/>
    <w:rsid w:val="005E2889"/>
    <w:rsid w:val="005E7080"/>
    <w:rsid w:val="005F07D5"/>
    <w:rsid w:val="005F0AB1"/>
    <w:rsid w:val="005F625D"/>
    <w:rsid w:val="006003DB"/>
    <w:rsid w:val="006030C3"/>
    <w:rsid w:val="0061208F"/>
    <w:rsid w:val="006131EC"/>
    <w:rsid w:val="00633756"/>
    <w:rsid w:val="00637747"/>
    <w:rsid w:val="0065244D"/>
    <w:rsid w:val="00655100"/>
    <w:rsid w:val="006607F2"/>
    <w:rsid w:val="00672160"/>
    <w:rsid w:val="00683308"/>
    <w:rsid w:val="006862D5"/>
    <w:rsid w:val="00686568"/>
    <w:rsid w:val="00697DA7"/>
    <w:rsid w:val="006B3FFD"/>
    <w:rsid w:val="006B5335"/>
    <w:rsid w:val="006B545C"/>
    <w:rsid w:val="006C02F3"/>
    <w:rsid w:val="006D04FF"/>
    <w:rsid w:val="006D1DE6"/>
    <w:rsid w:val="006D4351"/>
    <w:rsid w:val="006E10E5"/>
    <w:rsid w:val="006E1EF2"/>
    <w:rsid w:val="006F0A19"/>
    <w:rsid w:val="006F0E69"/>
    <w:rsid w:val="006F3DC3"/>
    <w:rsid w:val="006F56AE"/>
    <w:rsid w:val="007014ED"/>
    <w:rsid w:val="007031FE"/>
    <w:rsid w:val="0070441B"/>
    <w:rsid w:val="007103FE"/>
    <w:rsid w:val="007114B7"/>
    <w:rsid w:val="007205B4"/>
    <w:rsid w:val="00723ED0"/>
    <w:rsid w:val="007560C9"/>
    <w:rsid w:val="0076454E"/>
    <w:rsid w:val="0078667B"/>
    <w:rsid w:val="0079213A"/>
    <w:rsid w:val="007A1745"/>
    <w:rsid w:val="007A27C6"/>
    <w:rsid w:val="007A6B71"/>
    <w:rsid w:val="007D22A1"/>
    <w:rsid w:val="007D598F"/>
    <w:rsid w:val="007D716C"/>
    <w:rsid w:val="007F50F4"/>
    <w:rsid w:val="007F6445"/>
    <w:rsid w:val="007F6A76"/>
    <w:rsid w:val="008029A8"/>
    <w:rsid w:val="008041B3"/>
    <w:rsid w:val="008115F0"/>
    <w:rsid w:val="008126F9"/>
    <w:rsid w:val="0081650A"/>
    <w:rsid w:val="008166F7"/>
    <w:rsid w:val="00820CC2"/>
    <w:rsid w:val="00824D6A"/>
    <w:rsid w:val="008253D2"/>
    <w:rsid w:val="008361E5"/>
    <w:rsid w:val="00841506"/>
    <w:rsid w:val="00841EC2"/>
    <w:rsid w:val="00842F8D"/>
    <w:rsid w:val="00843177"/>
    <w:rsid w:val="00847AA5"/>
    <w:rsid w:val="00855B35"/>
    <w:rsid w:val="00855EC9"/>
    <w:rsid w:val="008644C5"/>
    <w:rsid w:val="008727AA"/>
    <w:rsid w:val="008753DF"/>
    <w:rsid w:val="00875A27"/>
    <w:rsid w:val="00877A99"/>
    <w:rsid w:val="0088447C"/>
    <w:rsid w:val="00890D99"/>
    <w:rsid w:val="008911AB"/>
    <w:rsid w:val="0089499C"/>
    <w:rsid w:val="00895515"/>
    <w:rsid w:val="008A375B"/>
    <w:rsid w:val="008A464E"/>
    <w:rsid w:val="008A61C5"/>
    <w:rsid w:val="008B05DF"/>
    <w:rsid w:val="008B7B86"/>
    <w:rsid w:val="008C5938"/>
    <w:rsid w:val="008C7559"/>
    <w:rsid w:val="008D09AB"/>
    <w:rsid w:val="008D09DB"/>
    <w:rsid w:val="008D4625"/>
    <w:rsid w:val="008E10E7"/>
    <w:rsid w:val="008F3788"/>
    <w:rsid w:val="008F500B"/>
    <w:rsid w:val="008F53FF"/>
    <w:rsid w:val="008F6526"/>
    <w:rsid w:val="00906D5D"/>
    <w:rsid w:val="00906E3F"/>
    <w:rsid w:val="009106E1"/>
    <w:rsid w:val="009110B0"/>
    <w:rsid w:val="00913724"/>
    <w:rsid w:val="0092101B"/>
    <w:rsid w:val="009325F5"/>
    <w:rsid w:val="00935399"/>
    <w:rsid w:val="00935836"/>
    <w:rsid w:val="009502FD"/>
    <w:rsid w:val="00957690"/>
    <w:rsid w:val="0095789B"/>
    <w:rsid w:val="0096032D"/>
    <w:rsid w:val="00960C95"/>
    <w:rsid w:val="009648DC"/>
    <w:rsid w:val="00964A2B"/>
    <w:rsid w:val="009728DB"/>
    <w:rsid w:val="00973A16"/>
    <w:rsid w:val="00974089"/>
    <w:rsid w:val="009832F8"/>
    <w:rsid w:val="00983947"/>
    <w:rsid w:val="00992FF2"/>
    <w:rsid w:val="00994541"/>
    <w:rsid w:val="00997D3E"/>
    <w:rsid w:val="009A6689"/>
    <w:rsid w:val="009B47EF"/>
    <w:rsid w:val="009B774E"/>
    <w:rsid w:val="009E0EC8"/>
    <w:rsid w:val="009E2A26"/>
    <w:rsid w:val="009E75CE"/>
    <w:rsid w:val="009E76CD"/>
    <w:rsid w:val="009F0D1C"/>
    <w:rsid w:val="009F1555"/>
    <w:rsid w:val="009F7E03"/>
    <w:rsid w:val="00A0531B"/>
    <w:rsid w:val="00A11B96"/>
    <w:rsid w:val="00A22259"/>
    <w:rsid w:val="00A24B7D"/>
    <w:rsid w:val="00A3708A"/>
    <w:rsid w:val="00A47E3B"/>
    <w:rsid w:val="00A506CC"/>
    <w:rsid w:val="00A52275"/>
    <w:rsid w:val="00A65577"/>
    <w:rsid w:val="00A667DC"/>
    <w:rsid w:val="00A823B9"/>
    <w:rsid w:val="00A865CB"/>
    <w:rsid w:val="00AA06CB"/>
    <w:rsid w:val="00AA33C2"/>
    <w:rsid w:val="00AA788E"/>
    <w:rsid w:val="00AB07E1"/>
    <w:rsid w:val="00AB238C"/>
    <w:rsid w:val="00AC48C3"/>
    <w:rsid w:val="00AE07E3"/>
    <w:rsid w:val="00AE27EE"/>
    <w:rsid w:val="00AF1A6F"/>
    <w:rsid w:val="00B05094"/>
    <w:rsid w:val="00B07B0C"/>
    <w:rsid w:val="00B227BA"/>
    <w:rsid w:val="00B25F59"/>
    <w:rsid w:val="00B32C02"/>
    <w:rsid w:val="00B36373"/>
    <w:rsid w:val="00B3757E"/>
    <w:rsid w:val="00B40342"/>
    <w:rsid w:val="00B42770"/>
    <w:rsid w:val="00B44BB4"/>
    <w:rsid w:val="00B4513B"/>
    <w:rsid w:val="00B659E2"/>
    <w:rsid w:val="00B660A4"/>
    <w:rsid w:val="00B71556"/>
    <w:rsid w:val="00B91FBD"/>
    <w:rsid w:val="00B92C80"/>
    <w:rsid w:val="00B95781"/>
    <w:rsid w:val="00B96F44"/>
    <w:rsid w:val="00BA1D88"/>
    <w:rsid w:val="00BA2181"/>
    <w:rsid w:val="00BB318D"/>
    <w:rsid w:val="00BB3E31"/>
    <w:rsid w:val="00BB46F3"/>
    <w:rsid w:val="00BC239A"/>
    <w:rsid w:val="00BC533A"/>
    <w:rsid w:val="00BD352A"/>
    <w:rsid w:val="00BD6D6E"/>
    <w:rsid w:val="00BD6DB2"/>
    <w:rsid w:val="00BE26F6"/>
    <w:rsid w:val="00BE53A9"/>
    <w:rsid w:val="00BF2CBE"/>
    <w:rsid w:val="00C0756E"/>
    <w:rsid w:val="00C10E5D"/>
    <w:rsid w:val="00C14330"/>
    <w:rsid w:val="00C1589F"/>
    <w:rsid w:val="00C30719"/>
    <w:rsid w:val="00C32A9A"/>
    <w:rsid w:val="00C37B6F"/>
    <w:rsid w:val="00C409A2"/>
    <w:rsid w:val="00C523EE"/>
    <w:rsid w:val="00C541DB"/>
    <w:rsid w:val="00C8624B"/>
    <w:rsid w:val="00CB71EE"/>
    <w:rsid w:val="00CB7386"/>
    <w:rsid w:val="00CC049D"/>
    <w:rsid w:val="00CC257F"/>
    <w:rsid w:val="00CD758A"/>
    <w:rsid w:val="00CE2CD4"/>
    <w:rsid w:val="00CE44DE"/>
    <w:rsid w:val="00CF53FF"/>
    <w:rsid w:val="00D00672"/>
    <w:rsid w:val="00D00976"/>
    <w:rsid w:val="00D00C16"/>
    <w:rsid w:val="00D03083"/>
    <w:rsid w:val="00D050B1"/>
    <w:rsid w:val="00D15180"/>
    <w:rsid w:val="00D232A0"/>
    <w:rsid w:val="00D313D1"/>
    <w:rsid w:val="00D33543"/>
    <w:rsid w:val="00D4409D"/>
    <w:rsid w:val="00D82C2B"/>
    <w:rsid w:val="00D85243"/>
    <w:rsid w:val="00D852F0"/>
    <w:rsid w:val="00D8582C"/>
    <w:rsid w:val="00D91720"/>
    <w:rsid w:val="00D9539C"/>
    <w:rsid w:val="00D95B5F"/>
    <w:rsid w:val="00DA77F3"/>
    <w:rsid w:val="00DB2CA4"/>
    <w:rsid w:val="00DB6DEB"/>
    <w:rsid w:val="00DB7444"/>
    <w:rsid w:val="00DB7D44"/>
    <w:rsid w:val="00DC18ED"/>
    <w:rsid w:val="00DC4E88"/>
    <w:rsid w:val="00DC6C6D"/>
    <w:rsid w:val="00DD0CB8"/>
    <w:rsid w:val="00DD3F77"/>
    <w:rsid w:val="00DE1D92"/>
    <w:rsid w:val="00DF30AA"/>
    <w:rsid w:val="00E110F3"/>
    <w:rsid w:val="00E153C1"/>
    <w:rsid w:val="00E17B1A"/>
    <w:rsid w:val="00E31F9D"/>
    <w:rsid w:val="00E378D7"/>
    <w:rsid w:val="00E55F38"/>
    <w:rsid w:val="00E57BD9"/>
    <w:rsid w:val="00E60CC7"/>
    <w:rsid w:val="00E61F9D"/>
    <w:rsid w:val="00E63D6F"/>
    <w:rsid w:val="00E67C8F"/>
    <w:rsid w:val="00E71BB2"/>
    <w:rsid w:val="00E80FD6"/>
    <w:rsid w:val="00E84430"/>
    <w:rsid w:val="00EA46AC"/>
    <w:rsid w:val="00EB76F2"/>
    <w:rsid w:val="00EC1879"/>
    <w:rsid w:val="00ED2B52"/>
    <w:rsid w:val="00EF20EE"/>
    <w:rsid w:val="00F01B11"/>
    <w:rsid w:val="00F0604F"/>
    <w:rsid w:val="00F13A57"/>
    <w:rsid w:val="00F27340"/>
    <w:rsid w:val="00F34B20"/>
    <w:rsid w:val="00F40682"/>
    <w:rsid w:val="00F5614A"/>
    <w:rsid w:val="00F657BF"/>
    <w:rsid w:val="00F71218"/>
    <w:rsid w:val="00F72796"/>
    <w:rsid w:val="00F74759"/>
    <w:rsid w:val="00F747A9"/>
    <w:rsid w:val="00F75163"/>
    <w:rsid w:val="00F86DDE"/>
    <w:rsid w:val="00F87852"/>
    <w:rsid w:val="00F906CE"/>
    <w:rsid w:val="00F9109B"/>
    <w:rsid w:val="00FB388D"/>
    <w:rsid w:val="00FB4B2D"/>
    <w:rsid w:val="00FB5D1E"/>
    <w:rsid w:val="00FC4A0B"/>
    <w:rsid w:val="00FC58E3"/>
    <w:rsid w:val="00FD014A"/>
    <w:rsid w:val="00FD0380"/>
    <w:rsid w:val="00FD15CF"/>
    <w:rsid w:val="00FD4F36"/>
    <w:rsid w:val="00FD6250"/>
    <w:rsid w:val="00FD6D38"/>
    <w:rsid w:val="00FE41F3"/>
    <w:rsid w:val="00FE61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8667B"/>
    <w:pPr>
      <w:spacing w:before="200" w:after="200" w:line="276" w:lineRule="auto"/>
    </w:pPr>
  </w:style>
  <w:style w:type="paragraph" w:styleId="Heading1">
    <w:name w:val="heading 1"/>
    <w:basedOn w:val="Normal"/>
    <w:next w:val="Normal"/>
    <w:link w:val="Heading1Char"/>
    <w:uiPriority w:val="9"/>
    <w:qFormat/>
    <w:rsid w:val="0078667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qFormat/>
    <w:rsid w:val="0078667B"/>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qFormat/>
    <w:rsid w:val="0078667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qFormat/>
    <w:rsid w:val="0078667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qFormat/>
    <w:rsid w:val="0078667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78667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78667B"/>
    <w:p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78667B"/>
    <w:pPr>
      <w:spacing w:before="300" w:after="0"/>
      <w:outlineLvl w:val="7"/>
    </w:pPr>
    <w:rPr>
      <w:caps/>
      <w:spacing w:val="10"/>
      <w:sz w:val="18"/>
      <w:szCs w:val="18"/>
    </w:rPr>
  </w:style>
  <w:style w:type="paragraph" w:styleId="Heading9">
    <w:name w:val="heading 9"/>
    <w:basedOn w:val="Normal"/>
    <w:next w:val="Normal"/>
    <w:link w:val="Heading9Char"/>
    <w:uiPriority w:val="9"/>
    <w:qFormat/>
    <w:rsid w:val="0078667B"/>
    <w:pPr>
      <w:spacing w:before="300" w:after="0"/>
      <w:outlineLvl w:val="8"/>
    </w:pPr>
    <w:rPr>
      <w:i/>
      <w:caps/>
      <w:spacing w:val="10"/>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semiHidden/>
    <w:rsid w:val="004C5C58"/>
  </w:style>
  <w:style w:type="character" w:styleId="FootnoteReference">
    <w:name w:val="footnote reference"/>
    <w:semiHidden/>
    <w:rsid w:val="004C5C58"/>
    <w:rPr>
      <w:vertAlign w:val="superscript"/>
    </w:rPr>
  </w:style>
  <w:style w:type="character" w:customStyle="1" w:styleId="Heading1Char">
    <w:name w:val="Heading 1 Char"/>
    <w:link w:val="Heading1"/>
    <w:uiPriority w:val="9"/>
    <w:rsid w:val="0078667B"/>
    <w:rPr>
      <w:b/>
      <w:bCs/>
      <w:caps/>
      <w:color w:val="FFFFFF"/>
      <w:spacing w:val="15"/>
      <w:shd w:val="clear" w:color="auto" w:fill="4F81BD"/>
    </w:rPr>
  </w:style>
  <w:style w:type="character" w:customStyle="1" w:styleId="Heading2Char">
    <w:name w:val="Heading 2 Char"/>
    <w:link w:val="Heading2"/>
    <w:uiPriority w:val="9"/>
    <w:semiHidden/>
    <w:rsid w:val="0078667B"/>
    <w:rPr>
      <w:caps/>
      <w:spacing w:val="15"/>
      <w:shd w:val="clear" w:color="auto" w:fill="DBE5F1"/>
    </w:rPr>
  </w:style>
  <w:style w:type="character" w:customStyle="1" w:styleId="Heading3Char">
    <w:name w:val="Heading 3 Char"/>
    <w:link w:val="Heading3"/>
    <w:uiPriority w:val="9"/>
    <w:semiHidden/>
    <w:rsid w:val="0078667B"/>
    <w:rPr>
      <w:caps/>
      <w:color w:val="243F60"/>
      <w:spacing w:val="15"/>
    </w:rPr>
  </w:style>
  <w:style w:type="character" w:customStyle="1" w:styleId="Heading4Char">
    <w:name w:val="Heading 4 Char"/>
    <w:link w:val="Heading4"/>
    <w:uiPriority w:val="9"/>
    <w:semiHidden/>
    <w:rsid w:val="0078667B"/>
    <w:rPr>
      <w:caps/>
      <w:color w:val="365F91"/>
      <w:spacing w:val="10"/>
    </w:rPr>
  </w:style>
  <w:style w:type="character" w:customStyle="1" w:styleId="Heading5Char">
    <w:name w:val="Heading 5 Char"/>
    <w:link w:val="Heading5"/>
    <w:uiPriority w:val="9"/>
    <w:semiHidden/>
    <w:rsid w:val="0078667B"/>
    <w:rPr>
      <w:caps/>
      <w:color w:val="365F91"/>
      <w:spacing w:val="10"/>
    </w:rPr>
  </w:style>
  <w:style w:type="character" w:customStyle="1" w:styleId="Heading6Char">
    <w:name w:val="Heading 6 Char"/>
    <w:link w:val="Heading6"/>
    <w:uiPriority w:val="9"/>
    <w:semiHidden/>
    <w:rsid w:val="0078667B"/>
    <w:rPr>
      <w:caps/>
      <w:color w:val="365F91"/>
      <w:spacing w:val="10"/>
    </w:rPr>
  </w:style>
  <w:style w:type="character" w:customStyle="1" w:styleId="Heading7Char">
    <w:name w:val="Heading 7 Char"/>
    <w:link w:val="Heading7"/>
    <w:uiPriority w:val="9"/>
    <w:semiHidden/>
    <w:rsid w:val="0078667B"/>
    <w:rPr>
      <w:caps/>
      <w:color w:val="365F91"/>
      <w:spacing w:val="10"/>
    </w:rPr>
  </w:style>
  <w:style w:type="character" w:customStyle="1" w:styleId="Heading8Char">
    <w:name w:val="Heading 8 Char"/>
    <w:link w:val="Heading8"/>
    <w:uiPriority w:val="9"/>
    <w:semiHidden/>
    <w:rsid w:val="0078667B"/>
    <w:rPr>
      <w:caps/>
      <w:spacing w:val="10"/>
      <w:sz w:val="18"/>
      <w:szCs w:val="18"/>
    </w:rPr>
  </w:style>
  <w:style w:type="character" w:customStyle="1" w:styleId="Heading9Char">
    <w:name w:val="Heading 9 Char"/>
    <w:link w:val="Heading9"/>
    <w:uiPriority w:val="9"/>
    <w:semiHidden/>
    <w:rsid w:val="0078667B"/>
    <w:rPr>
      <w:i/>
      <w:caps/>
      <w:spacing w:val="10"/>
      <w:sz w:val="18"/>
      <w:szCs w:val="18"/>
    </w:rPr>
  </w:style>
  <w:style w:type="paragraph" w:styleId="Caption">
    <w:name w:val="caption"/>
    <w:basedOn w:val="Normal"/>
    <w:next w:val="Normal"/>
    <w:uiPriority w:val="35"/>
    <w:qFormat/>
    <w:rsid w:val="0078667B"/>
    <w:rPr>
      <w:b/>
      <w:bCs/>
      <w:color w:val="365F91"/>
      <w:sz w:val="16"/>
      <w:szCs w:val="16"/>
    </w:rPr>
  </w:style>
  <w:style w:type="paragraph" w:styleId="Title">
    <w:name w:val="Title"/>
    <w:basedOn w:val="Normal"/>
    <w:next w:val="Normal"/>
    <w:link w:val="TitleChar"/>
    <w:uiPriority w:val="10"/>
    <w:qFormat/>
    <w:rsid w:val="0078667B"/>
    <w:pPr>
      <w:spacing w:before="720"/>
    </w:pPr>
    <w:rPr>
      <w:caps/>
      <w:color w:val="4F81BD"/>
      <w:spacing w:val="10"/>
      <w:kern w:val="28"/>
      <w:sz w:val="52"/>
      <w:szCs w:val="52"/>
    </w:rPr>
  </w:style>
  <w:style w:type="character" w:customStyle="1" w:styleId="TitleChar">
    <w:name w:val="Title Char"/>
    <w:link w:val="Title"/>
    <w:uiPriority w:val="10"/>
    <w:rsid w:val="0078667B"/>
    <w:rPr>
      <w:caps/>
      <w:color w:val="4F81BD"/>
      <w:spacing w:val="10"/>
      <w:kern w:val="28"/>
      <w:sz w:val="52"/>
      <w:szCs w:val="52"/>
    </w:rPr>
  </w:style>
  <w:style w:type="paragraph" w:styleId="Subtitle">
    <w:name w:val="Subtitle"/>
    <w:basedOn w:val="Normal"/>
    <w:next w:val="Normal"/>
    <w:link w:val="SubtitleChar"/>
    <w:uiPriority w:val="11"/>
    <w:qFormat/>
    <w:rsid w:val="0078667B"/>
    <w:pPr>
      <w:spacing w:after="1000" w:line="240" w:lineRule="auto"/>
    </w:pPr>
    <w:rPr>
      <w:caps/>
      <w:color w:val="595959"/>
      <w:spacing w:val="10"/>
      <w:sz w:val="24"/>
      <w:szCs w:val="24"/>
    </w:rPr>
  </w:style>
  <w:style w:type="character" w:customStyle="1" w:styleId="SubtitleChar">
    <w:name w:val="Subtitle Char"/>
    <w:link w:val="Subtitle"/>
    <w:uiPriority w:val="11"/>
    <w:rsid w:val="0078667B"/>
    <w:rPr>
      <w:caps/>
      <w:color w:val="595959"/>
      <w:spacing w:val="10"/>
      <w:sz w:val="24"/>
      <w:szCs w:val="24"/>
    </w:rPr>
  </w:style>
  <w:style w:type="character" w:styleId="Strong">
    <w:name w:val="Strong"/>
    <w:uiPriority w:val="22"/>
    <w:qFormat/>
    <w:rsid w:val="0078667B"/>
    <w:rPr>
      <w:b/>
      <w:bCs/>
    </w:rPr>
  </w:style>
  <w:style w:type="character" w:styleId="Emphasis">
    <w:name w:val="Emphasis"/>
    <w:uiPriority w:val="20"/>
    <w:qFormat/>
    <w:rsid w:val="0078667B"/>
    <w:rPr>
      <w:caps/>
      <w:color w:val="243F60"/>
      <w:spacing w:val="5"/>
    </w:rPr>
  </w:style>
  <w:style w:type="paragraph" w:styleId="NoSpacing">
    <w:name w:val="No Spacing"/>
    <w:basedOn w:val="Normal"/>
    <w:link w:val="NoSpacingChar"/>
    <w:uiPriority w:val="1"/>
    <w:qFormat/>
    <w:rsid w:val="0078667B"/>
    <w:pPr>
      <w:spacing w:before="0" w:after="0" w:line="240" w:lineRule="auto"/>
    </w:pPr>
  </w:style>
  <w:style w:type="character" w:customStyle="1" w:styleId="NoSpacingChar">
    <w:name w:val="No Spacing Char"/>
    <w:link w:val="NoSpacing"/>
    <w:uiPriority w:val="1"/>
    <w:rsid w:val="0078667B"/>
    <w:rPr>
      <w:sz w:val="20"/>
      <w:szCs w:val="20"/>
    </w:rPr>
  </w:style>
  <w:style w:type="paragraph" w:styleId="ListParagraph">
    <w:name w:val="List Paragraph"/>
    <w:basedOn w:val="Normal"/>
    <w:uiPriority w:val="34"/>
    <w:qFormat/>
    <w:rsid w:val="0078667B"/>
    <w:pPr>
      <w:ind w:left="720"/>
      <w:contextualSpacing/>
    </w:pPr>
  </w:style>
  <w:style w:type="paragraph" w:styleId="Quote">
    <w:name w:val="Quote"/>
    <w:basedOn w:val="Normal"/>
    <w:next w:val="Normal"/>
    <w:link w:val="QuoteChar"/>
    <w:uiPriority w:val="29"/>
    <w:qFormat/>
    <w:rsid w:val="0078667B"/>
    <w:rPr>
      <w:i/>
      <w:iCs/>
    </w:rPr>
  </w:style>
  <w:style w:type="character" w:customStyle="1" w:styleId="QuoteChar">
    <w:name w:val="Quote Char"/>
    <w:link w:val="Quote"/>
    <w:uiPriority w:val="29"/>
    <w:rsid w:val="0078667B"/>
    <w:rPr>
      <w:i/>
      <w:iCs/>
      <w:sz w:val="20"/>
      <w:szCs w:val="20"/>
    </w:rPr>
  </w:style>
  <w:style w:type="paragraph" w:styleId="IntenseQuote">
    <w:name w:val="Intense Quote"/>
    <w:basedOn w:val="Normal"/>
    <w:next w:val="Normal"/>
    <w:link w:val="IntenseQuoteChar"/>
    <w:uiPriority w:val="30"/>
    <w:qFormat/>
    <w:rsid w:val="0078667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78667B"/>
    <w:rPr>
      <w:i/>
      <w:iCs/>
      <w:color w:val="4F81BD"/>
      <w:sz w:val="20"/>
      <w:szCs w:val="20"/>
    </w:rPr>
  </w:style>
  <w:style w:type="character" w:styleId="SubtleEmphasis">
    <w:name w:val="Subtle Emphasis"/>
    <w:uiPriority w:val="19"/>
    <w:qFormat/>
    <w:rsid w:val="0078667B"/>
    <w:rPr>
      <w:i/>
      <w:iCs/>
      <w:color w:val="243F60"/>
    </w:rPr>
  </w:style>
  <w:style w:type="character" w:styleId="IntenseEmphasis">
    <w:name w:val="Intense Emphasis"/>
    <w:uiPriority w:val="21"/>
    <w:qFormat/>
    <w:rsid w:val="0078667B"/>
    <w:rPr>
      <w:b/>
      <w:bCs/>
      <w:caps/>
      <w:color w:val="243F60"/>
      <w:spacing w:val="10"/>
    </w:rPr>
  </w:style>
  <w:style w:type="character" w:styleId="SubtleReference">
    <w:name w:val="Subtle Reference"/>
    <w:uiPriority w:val="31"/>
    <w:qFormat/>
    <w:rsid w:val="0078667B"/>
    <w:rPr>
      <w:b/>
      <w:bCs/>
      <w:color w:val="4F81BD"/>
    </w:rPr>
  </w:style>
  <w:style w:type="character" w:styleId="IntenseReference">
    <w:name w:val="Intense Reference"/>
    <w:uiPriority w:val="32"/>
    <w:qFormat/>
    <w:rsid w:val="0078667B"/>
    <w:rPr>
      <w:b/>
      <w:bCs/>
      <w:i/>
      <w:iCs/>
      <w:caps/>
      <w:color w:val="4F81BD"/>
    </w:rPr>
  </w:style>
  <w:style w:type="character" w:styleId="BookTitle">
    <w:name w:val="Book Title"/>
    <w:uiPriority w:val="33"/>
    <w:qFormat/>
    <w:rsid w:val="0078667B"/>
    <w:rPr>
      <w:b/>
      <w:bCs/>
      <w:i/>
      <w:iCs/>
      <w:spacing w:val="9"/>
    </w:rPr>
  </w:style>
  <w:style w:type="paragraph" w:styleId="TOCHeading">
    <w:name w:val="TOC Heading"/>
    <w:basedOn w:val="Heading1"/>
    <w:next w:val="Normal"/>
    <w:uiPriority w:val="39"/>
    <w:qFormat/>
    <w:rsid w:val="0078667B"/>
    <w:pPr>
      <w:outlineLvl w:val="9"/>
    </w:pPr>
    <w:rPr>
      <w:lang w:bidi="en-US"/>
    </w:rPr>
  </w:style>
  <w:style w:type="character" w:customStyle="1" w:styleId="FooterChar">
    <w:name w:val="Footer Char"/>
    <w:link w:val="Footer"/>
    <w:uiPriority w:val="99"/>
    <w:rsid w:val="00973A16"/>
    <w:rPr>
      <w:sz w:val="20"/>
      <w:szCs w:val="20"/>
    </w:rPr>
  </w:style>
  <w:style w:type="character" w:customStyle="1" w:styleId="HeaderChar">
    <w:name w:val="Header Char"/>
    <w:link w:val="Header"/>
    <w:uiPriority w:val="99"/>
    <w:rsid w:val="00973A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8667B"/>
    <w:pPr>
      <w:spacing w:before="200" w:after="200" w:line="276" w:lineRule="auto"/>
    </w:pPr>
  </w:style>
  <w:style w:type="paragraph" w:styleId="Heading1">
    <w:name w:val="heading 1"/>
    <w:basedOn w:val="Normal"/>
    <w:next w:val="Normal"/>
    <w:link w:val="Heading1Char"/>
    <w:uiPriority w:val="9"/>
    <w:qFormat/>
    <w:rsid w:val="0078667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qFormat/>
    <w:rsid w:val="0078667B"/>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qFormat/>
    <w:rsid w:val="0078667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qFormat/>
    <w:rsid w:val="0078667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qFormat/>
    <w:rsid w:val="0078667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78667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78667B"/>
    <w:p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78667B"/>
    <w:pPr>
      <w:spacing w:before="300" w:after="0"/>
      <w:outlineLvl w:val="7"/>
    </w:pPr>
    <w:rPr>
      <w:caps/>
      <w:spacing w:val="10"/>
      <w:sz w:val="18"/>
      <w:szCs w:val="18"/>
    </w:rPr>
  </w:style>
  <w:style w:type="paragraph" w:styleId="Heading9">
    <w:name w:val="heading 9"/>
    <w:basedOn w:val="Normal"/>
    <w:next w:val="Normal"/>
    <w:link w:val="Heading9Char"/>
    <w:uiPriority w:val="9"/>
    <w:qFormat/>
    <w:rsid w:val="0078667B"/>
    <w:pPr>
      <w:spacing w:before="300" w:after="0"/>
      <w:outlineLvl w:val="8"/>
    </w:pPr>
    <w:rPr>
      <w:i/>
      <w:caps/>
      <w:spacing w:val="10"/>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paragraph" w:styleId="FootnoteText">
    <w:name w:val="footnote text"/>
    <w:basedOn w:val="Normal"/>
    <w:semiHidden/>
    <w:rsid w:val="004C5C58"/>
  </w:style>
  <w:style w:type="character" w:styleId="FootnoteReference">
    <w:name w:val="footnote reference"/>
    <w:semiHidden/>
    <w:rsid w:val="004C5C58"/>
    <w:rPr>
      <w:vertAlign w:val="superscript"/>
    </w:rPr>
  </w:style>
  <w:style w:type="character" w:customStyle="1" w:styleId="Heading1Char">
    <w:name w:val="Heading 1 Char"/>
    <w:link w:val="Heading1"/>
    <w:uiPriority w:val="9"/>
    <w:rsid w:val="0078667B"/>
    <w:rPr>
      <w:b/>
      <w:bCs/>
      <w:caps/>
      <w:color w:val="FFFFFF"/>
      <w:spacing w:val="15"/>
      <w:shd w:val="clear" w:color="auto" w:fill="4F81BD"/>
    </w:rPr>
  </w:style>
  <w:style w:type="character" w:customStyle="1" w:styleId="Heading2Char">
    <w:name w:val="Heading 2 Char"/>
    <w:link w:val="Heading2"/>
    <w:uiPriority w:val="9"/>
    <w:semiHidden/>
    <w:rsid w:val="0078667B"/>
    <w:rPr>
      <w:caps/>
      <w:spacing w:val="15"/>
      <w:shd w:val="clear" w:color="auto" w:fill="DBE5F1"/>
    </w:rPr>
  </w:style>
  <w:style w:type="character" w:customStyle="1" w:styleId="Heading3Char">
    <w:name w:val="Heading 3 Char"/>
    <w:link w:val="Heading3"/>
    <w:uiPriority w:val="9"/>
    <w:semiHidden/>
    <w:rsid w:val="0078667B"/>
    <w:rPr>
      <w:caps/>
      <w:color w:val="243F60"/>
      <w:spacing w:val="15"/>
    </w:rPr>
  </w:style>
  <w:style w:type="character" w:customStyle="1" w:styleId="Heading4Char">
    <w:name w:val="Heading 4 Char"/>
    <w:link w:val="Heading4"/>
    <w:uiPriority w:val="9"/>
    <w:semiHidden/>
    <w:rsid w:val="0078667B"/>
    <w:rPr>
      <w:caps/>
      <w:color w:val="365F91"/>
      <w:spacing w:val="10"/>
    </w:rPr>
  </w:style>
  <w:style w:type="character" w:customStyle="1" w:styleId="Heading5Char">
    <w:name w:val="Heading 5 Char"/>
    <w:link w:val="Heading5"/>
    <w:uiPriority w:val="9"/>
    <w:semiHidden/>
    <w:rsid w:val="0078667B"/>
    <w:rPr>
      <w:caps/>
      <w:color w:val="365F91"/>
      <w:spacing w:val="10"/>
    </w:rPr>
  </w:style>
  <w:style w:type="character" w:customStyle="1" w:styleId="Heading6Char">
    <w:name w:val="Heading 6 Char"/>
    <w:link w:val="Heading6"/>
    <w:uiPriority w:val="9"/>
    <w:semiHidden/>
    <w:rsid w:val="0078667B"/>
    <w:rPr>
      <w:caps/>
      <w:color w:val="365F91"/>
      <w:spacing w:val="10"/>
    </w:rPr>
  </w:style>
  <w:style w:type="character" w:customStyle="1" w:styleId="Heading7Char">
    <w:name w:val="Heading 7 Char"/>
    <w:link w:val="Heading7"/>
    <w:uiPriority w:val="9"/>
    <w:semiHidden/>
    <w:rsid w:val="0078667B"/>
    <w:rPr>
      <w:caps/>
      <w:color w:val="365F91"/>
      <w:spacing w:val="10"/>
    </w:rPr>
  </w:style>
  <w:style w:type="character" w:customStyle="1" w:styleId="Heading8Char">
    <w:name w:val="Heading 8 Char"/>
    <w:link w:val="Heading8"/>
    <w:uiPriority w:val="9"/>
    <w:semiHidden/>
    <w:rsid w:val="0078667B"/>
    <w:rPr>
      <w:caps/>
      <w:spacing w:val="10"/>
      <w:sz w:val="18"/>
      <w:szCs w:val="18"/>
    </w:rPr>
  </w:style>
  <w:style w:type="character" w:customStyle="1" w:styleId="Heading9Char">
    <w:name w:val="Heading 9 Char"/>
    <w:link w:val="Heading9"/>
    <w:uiPriority w:val="9"/>
    <w:semiHidden/>
    <w:rsid w:val="0078667B"/>
    <w:rPr>
      <w:i/>
      <w:caps/>
      <w:spacing w:val="10"/>
      <w:sz w:val="18"/>
      <w:szCs w:val="18"/>
    </w:rPr>
  </w:style>
  <w:style w:type="paragraph" w:styleId="Caption">
    <w:name w:val="caption"/>
    <w:basedOn w:val="Normal"/>
    <w:next w:val="Normal"/>
    <w:uiPriority w:val="35"/>
    <w:qFormat/>
    <w:rsid w:val="0078667B"/>
    <w:rPr>
      <w:b/>
      <w:bCs/>
      <w:color w:val="365F91"/>
      <w:sz w:val="16"/>
      <w:szCs w:val="16"/>
    </w:rPr>
  </w:style>
  <w:style w:type="paragraph" w:styleId="Title">
    <w:name w:val="Title"/>
    <w:basedOn w:val="Normal"/>
    <w:next w:val="Normal"/>
    <w:link w:val="TitleChar"/>
    <w:uiPriority w:val="10"/>
    <w:qFormat/>
    <w:rsid w:val="0078667B"/>
    <w:pPr>
      <w:spacing w:before="720"/>
    </w:pPr>
    <w:rPr>
      <w:caps/>
      <w:color w:val="4F81BD"/>
      <w:spacing w:val="10"/>
      <w:kern w:val="28"/>
      <w:sz w:val="52"/>
      <w:szCs w:val="52"/>
    </w:rPr>
  </w:style>
  <w:style w:type="character" w:customStyle="1" w:styleId="TitleChar">
    <w:name w:val="Title Char"/>
    <w:link w:val="Title"/>
    <w:uiPriority w:val="10"/>
    <w:rsid w:val="0078667B"/>
    <w:rPr>
      <w:caps/>
      <w:color w:val="4F81BD"/>
      <w:spacing w:val="10"/>
      <w:kern w:val="28"/>
      <w:sz w:val="52"/>
      <w:szCs w:val="52"/>
    </w:rPr>
  </w:style>
  <w:style w:type="paragraph" w:styleId="Subtitle">
    <w:name w:val="Subtitle"/>
    <w:basedOn w:val="Normal"/>
    <w:next w:val="Normal"/>
    <w:link w:val="SubtitleChar"/>
    <w:uiPriority w:val="11"/>
    <w:qFormat/>
    <w:rsid w:val="0078667B"/>
    <w:pPr>
      <w:spacing w:after="1000" w:line="240" w:lineRule="auto"/>
    </w:pPr>
    <w:rPr>
      <w:caps/>
      <w:color w:val="595959"/>
      <w:spacing w:val="10"/>
      <w:sz w:val="24"/>
      <w:szCs w:val="24"/>
    </w:rPr>
  </w:style>
  <w:style w:type="character" w:customStyle="1" w:styleId="SubtitleChar">
    <w:name w:val="Subtitle Char"/>
    <w:link w:val="Subtitle"/>
    <w:uiPriority w:val="11"/>
    <w:rsid w:val="0078667B"/>
    <w:rPr>
      <w:caps/>
      <w:color w:val="595959"/>
      <w:spacing w:val="10"/>
      <w:sz w:val="24"/>
      <w:szCs w:val="24"/>
    </w:rPr>
  </w:style>
  <w:style w:type="character" w:styleId="Strong">
    <w:name w:val="Strong"/>
    <w:uiPriority w:val="22"/>
    <w:qFormat/>
    <w:rsid w:val="0078667B"/>
    <w:rPr>
      <w:b/>
      <w:bCs/>
    </w:rPr>
  </w:style>
  <w:style w:type="character" w:styleId="Emphasis">
    <w:name w:val="Emphasis"/>
    <w:uiPriority w:val="20"/>
    <w:qFormat/>
    <w:rsid w:val="0078667B"/>
    <w:rPr>
      <w:caps/>
      <w:color w:val="243F60"/>
      <w:spacing w:val="5"/>
    </w:rPr>
  </w:style>
  <w:style w:type="paragraph" w:styleId="NoSpacing">
    <w:name w:val="No Spacing"/>
    <w:basedOn w:val="Normal"/>
    <w:link w:val="NoSpacingChar"/>
    <w:uiPriority w:val="1"/>
    <w:qFormat/>
    <w:rsid w:val="0078667B"/>
    <w:pPr>
      <w:spacing w:before="0" w:after="0" w:line="240" w:lineRule="auto"/>
    </w:pPr>
  </w:style>
  <w:style w:type="character" w:customStyle="1" w:styleId="NoSpacingChar">
    <w:name w:val="No Spacing Char"/>
    <w:link w:val="NoSpacing"/>
    <w:uiPriority w:val="1"/>
    <w:rsid w:val="0078667B"/>
    <w:rPr>
      <w:sz w:val="20"/>
      <w:szCs w:val="20"/>
    </w:rPr>
  </w:style>
  <w:style w:type="paragraph" w:styleId="ListParagraph">
    <w:name w:val="List Paragraph"/>
    <w:basedOn w:val="Normal"/>
    <w:uiPriority w:val="34"/>
    <w:qFormat/>
    <w:rsid w:val="0078667B"/>
    <w:pPr>
      <w:ind w:left="720"/>
      <w:contextualSpacing/>
    </w:pPr>
  </w:style>
  <w:style w:type="paragraph" w:styleId="Quote">
    <w:name w:val="Quote"/>
    <w:basedOn w:val="Normal"/>
    <w:next w:val="Normal"/>
    <w:link w:val="QuoteChar"/>
    <w:uiPriority w:val="29"/>
    <w:qFormat/>
    <w:rsid w:val="0078667B"/>
    <w:rPr>
      <w:i/>
      <w:iCs/>
    </w:rPr>
  </w:style>
  <w:style w:type="character" w:customStyle="1" w:styleId="QuoteChar">
    <w:name w:val="Quote Char"/>
    <w:link w:val="Quote"/>
    <w:uiPriority w:val="29"/>
    <w:rsid w:val="0078667B"/>
    <w:rPr>
      <w:i/>
      <w:iCs/>
      <w:sz w:val="20"/>
      <w:szCs w:val="20"/>
    </w:rPr>
  </w:style>
  <w:style w:type="paragraph" w:styleId="IntenseQuote">
    <w:name w:val="Intense Quote"/>
    <w:basedOn w:val="Normal"/>
    <w:next w:val="Normal"/>
    <w:link w:val="IntenseQuoteChar"/>
    <w:uiPriority w:val="30"/>
    <w:qFormat/>
    <w:rsid w:val="0078667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78667B"/>
    <w:rPr>
      <w:i/>
      <w:iCs/>
      <w:color w:val="4F81BD"/>
      <w:sz w:val="20"/>
      <w:szCs w:val="20"/>
    </w:rPr>
  </w:style>
  <w:style w:type="character" w:styleId="SubtleEmphasis">
    <w:name w:val="Subtle Emphasis"/>
    <w:uiPriority w:val="19"/>
    <w:qFormat/>
    <w:rsid w:val="0078667B"/>
    <w:rPr>
      <w:i/>
      <w:iCs/>
      <w:color w:val="243F60"/>
    </w:rPr>
  </w:style>
  <w:style w:type="character" w:styleId="IntenseEmphasis">
    <w:name w:val="Intense Emphasis"/>
    <w:uiPriority w:val="21"/>
    <w:qFormat/>
    <w:rsid w:val="0078667B"/>
    <w:rPr>
      <w:b/>
      <w:bCs/>
      <w:caps/>
      <w:color w:val="243F60"/>
      <w:spacing w:val="10"/>
    </w:rPr>
  </w:style>
  <w:style w:type="character" w:styleId="SubtleReference">
    <w:name w:val="Subtle Reference"/>
    <w:uiPriority w:val="31"/>
    <w:qFormat/>
    <w:rsid w:val="0078667B"/>
    <w:rPr>
      <w:b/>
      <w:bCs/>
      <w:color w:val="4F81BD"/>
    </w:rPr>
  </w:style>
  <w:style w:type="character" w:styleId="IntenseReference">
    <w:name w:val="Intense Reference"/>
    <w:uiPriority w:val="32"/>
    <w:qFormat/>
    <w:rsid w:val="0078667B"/>
    <w:rPr>
      <w:b/>
      <w:bCs/>
      <w:i/>
      <w:iCs/>
      <w:caps/>
      <w:color w:val="4F81BD"/>
    </w:rPr>
  </w:style>
  <w:style w:type="character" w:styleId="BookTitle">
    <w:name w:val="Book Title"/>
    <w:uiPriority w:val="33"/>
    <w:qFormat/>
    <w:rsid w:val="0078667B"/>
    <w:rPr>
      <w:b/>
      <w:bCs/>
      <w:i/>
      <w:iCs/>
      <w:spacing w:val="9"/>
    </w:rPr>
  </w:style>
  <w:style w:type="paragraph" w:styleId="TOCHeading">
    <w:name w:val="TOC Heading"/>
    <w:basedOn w:val="Heading1"/>
    <w:next w:val="Normal"/>
    <w:uiPriority w:val="39"/>
    <w:qFormat/>
    <w:rsid w:val="0078667B"/>
    <w:pPr>
      <w:outlineLvl w:val="9"/>
    </w:pPr>
    <w:rPr>
      <w:lang w:bidi="en-US"/>
    </w:rPr>
  </w:style>
  <w:style w:type="character" w:customStyle="1" w:styleId="FooterChar">
    <w:name w:val="Footer Char"/>
    <w:link w:val="Footer"/>
    <w:uiPriority w:val="99"/>
    <w:rsid w:val="00973A16"/>
    <w:rPr>
      <w:sz w:val="20"/>
      <w:szCs w:val="20"/>
    </w:rPr>
  </w:style>
  <w:style w:type="character" w:customStyle="1" w:styleId="HeaderChar">
    <w:name w:val="Header Char"/>
    <w:link w:val="Header"/>
    <w:uiPriority w:val="99"/>
    <w:rsid w:val="00973A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B354DD1E</Template>
  <TotalTime>2</TotalTime>
  <Pages>8</Pages>
  <Words>1823</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Sexual orientation and sex and/or gender identity, Discussion Paper</vt:lpstr>
    </vt:vector>
  </TitlesOfParts>
  <Company>ADCQ</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orientation and sex and/or gender identity, Discussion Paper</dc:title>
  <dc:creator>balljx</dc:creator>
  <cp:lastModifiedBy>Coral Logan</cp:lastModifiedBy>
  <cp:revision>3</cp:revision>
  <cp:lastPrinted>2010-11-26T04:50:00Z</cp:lastPrinted>
  <dcterms:created xsi:type="dcterms:W3CDTF">2013-07-15T06:40:00Z</dcterms:created>
  <dcterms:modified xsi:type="dcterms:W3CDTF">2013-07-15T06:41:00Z</dcterms:modified>
</cp:coreProperties>
</file>