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75" w:rsidRDefault="003B2975" w:rsidP="006E5BE2">
      <w:pPr>
        <w:pStyle w:val="Heading1"/>
        <w:spacing w:after="120" w:line="360" w:lineRule="auto"/>
        <w:jc w:val="both"/>
        <w:rPr>
          <w:sz w:val="24"/>
          <w:szCs w:val="24"/>
        </w:rPr>
      </w:pPr>
      <w:r>
        <w:rPr>
          <w:noProof/>
          <w:sz w:val="24"/>
          <w:szCs w:val="24"/>
        </w:rPr>
        <w:drawing>
          <wp:inline distT="0" distB="0" distL="0" distR="0">
            <wp:extent cx="5360670" cy="762000"/>
            <wp:effectExtent l="0" t="0" r="0" b="0"/>
            <wp:docPr id="2" name="Picture 2"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ADCQ.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0670" cy="762000"/>
                    </a:xfrm>
                    <a:prstGeom prst="rect">
                      <a:avLst/>
                    </a:prstGeom>
                  </pic:spPr>
                </pic:pic>
              </a:graphicData>
            </a:graphic>
          </wp:inline>
        </w:drawing>
      </w:r>
    </w:p>
    <w:p w:rsidR="003B2975" w:rsidRPr="004466C8" w:rsidRDefault="00B520B8" w:rsidP="004466C8">
      <w:pPr>
        <w:spacing w:before="3120"/>
        <w:jc w:val="center"/>
        <w:rPr>
          <w:rFonts w:ascii="Arial" w:hAnsi="Arial" w:cs="Arial"/>
          <w:b/>
          <w:sz w:val="40"/>
        </w:rPr>
      </w:pPr>
      <w:r w:rsidRPr="004466C8">
        <w:rPr>
          <w:rFonts w:ascii="Arial" w:hAnsi="Arial" w:cs="Arial"/>
          <w:b/>
          <w:sz w:val="40"/>
        </w:rPr>
        <w:t>S</w:t>
      </w:r>
      <w:r w:rsidR="003B2975" w:rsidRPr="004466C8">
        <w:rPr>
          <w:rFonts w:ascii="Arial" w:hAnsi="Arial" w:cs="Arial"/>
          <w:b/>
          <w:sz w:val="40"/>
        </w:rPr>
        <w:t>ubmission</w:t>
      </w:r>
    </w:p>
    <w:p w:rsidR="0012435D" w:rsidRPr="004466C8" w:rsidRDefault="00B520B8" w:rsidP="004466C8">
      <w:pPr>
        <w:spacing w:line="480" w:lineRule="auto"/>
        <w:jc w:val="center"/>
        <w:rPr>
          <w:rFonts w:ascii="Arial" w:hAnsi="Arial" w:cs="Arial"/>
          <w:b/>
          <w:sz w:val="40"/>
        </w:rPr>
      </w:pPr>
      <w:proofErr w:type="gramStart"/>
      <w:r w:rsidRPr="004466C8">
        <w:rPr>
          <w:rFonts w:ascii="Arial" w:hAnsi="Arial" w:cs="Arial"/>
          <w:b/>
          <w:sz w:val="40"/>
        </w:rPr>
        <w:t>to</w:t>
      </w:r>
      <w:proofErr w:type="gramEnd"/>
    </w:p>
    <w:p w:rsidR="00B520B8" w:rsidRPr="004466C8" w:rsidRDefault="00B520B8" w:rsidP="004466C8">
      <w:pPr>
        <w:spacing w:line="480" w:lineRule="auto"/>
        <w:jc w:val="center"/>
        <w:rPr>
          <w:rFonts w:ascii="Arial" w:hAnsi="Arial" w:cs="Arial"/>
          <w:b/>
          <w:sz w:val="36"/>
        </w:rPr>
      </w:pPr>
      <w:r w:rsidRPr="004466C8">
        <w:rPr>
          <w:rFonts w:ascii="Arial" w:hAnsi="Arial" w:cs="Arial"/>
          <w:b/>
          <w:sz w:val="36"/>
        </w:rPr>
        <w:t>Legal Affairs and Community Safety Committee</w:t>
      </w:r>
    </w:p>
    <w:p w:rsidR="00B520B8" w:rsidRPr="004466C8" w:rsidRDefault="003B2975" w:rsidP="004466C8">
      <w:pPr>
        <w:jc w:val="center"/>
        <w:rPr>
          <w:rFonts w:ascii="Arial" w:hAnsi="Arial" w:cs="Arial"/>
          <w:b/>
          <w:i/>
          <w:sz w:val="36"/>
        </w:rPr>
      </w:pPr>
      <w:r w:rsidRPr="004466C8">
        <w:rPr>
          <w:rFonts w:ascii="Arial" w:hAnsi="Arial" w:cs="Arial"/>
          <w:b/>
          <w:i/>
          <w:sz w:val="36"/>
        </w:rPr>
        <w:t xml:space="preserve">Youth Justice </w:t>
      </w:r>
      <w:r w:rsidR="00B520B8" w:rsidRPr="004466C8">
        <w:rPr>
          <w:rFonts w:ascii="Arial" w:hAnsi="Arial" w:cs="Arial"/>
          <w:b/>
          <w:i/>
          <w:sz w:val="36"/>
        </w:rPr>
        <w:t>(Boot Camp Orders)</w:t>
      </w:r>
    </w:p>
    <w:p w:rsidR="003B2975" w:rsidRPr="004466C8" w:rsidRDefault="00B520B8" w:rsidP="004466C8">
      <w:pPr>
        <w:jc w:val="center"/>
        <w:rPr>
          <w:rFonts w:ascii="Arial" w:hAnsi="Arial" w:cs="Arial"/>
          <w:b/>
          <w:i/>
          <w:sz w:val="36"/>
        </w:rPr>
      </w:pPr>
      <w:r w:rsidRPr="004466C8">
        <w:rPr>
          <w:rFonts w:ascii="Arial" w:hAnsi="Arial" w:cs="Arial"/>
          <w:b/>
          <w:i/>
          <w:sz w:val="36"/>
        </w:rPr>
        <w:t xml:space="preserve">And Other Legislation Amendment </w:t>
      </w:r>
      <w:r w:rsidR="003B2975" w:rsidRPr="004466C8">
        <w:rPr>
          <w:rFonts w:ascii="Arial" w:hAnsi="Arial" w:cs="Arial"/>
          <w:b/>
          <w:i/>
          <w:sz w:val="36"/>
        </w:rPr>
        <w:t>Bill</w:t>
      </w:r>
      <w:r w:rsidRPr="004466C8">
        <w:rPr>
          <w:rFonts w:ascii="Arial" w:hAnsi="Arial" w:cs="Arial"/>
          <w:b/>
          <w:i/>
          <w:sz w:val="36"/>
        </w:rPr>
        <w:t xml:space="preserve"> 2012</w:t>
      </w:r>
    </w:p>
    <w:p w:rsidR="003B2975" w:rsidRPr="0012435D" w:rsidRDefault="003B2975" w:rsidP="0011018F">
      <w:pPr>
        <w:spacing w:before="3000"/>
        <w:jc w:val="center"/>
        <w:rPr>
          <w:rFonts w:ascii="Arial" w:hAnsi="Arial" w:cs="Arial"/>
          <w:kern w:val="32"/>
          <w:sz w:val="18"/>
        </w:rPr>
      </w:pPr>
      <w:r w:rsidRPr="0012435D">
        <w:rPr>
          <w:rFonts w:ascii="Arial" w:hAnsi="Arial" w:cs="Arial"/>
          <w:b/>
          <w:sz w:val="28"/>
        </w:rPr>
        <w:t>8 November 2012</w:t>
      </w:r>
    </w:p>
    <w:p w:rsidR="00463BB6" w:rsidRPr="004466C8" w:rsidRDefault="00463BB6" w:rsidP="004466C8">
      <w:pPr>
        <w:pageBreakBefore/>
        <w:spacing w:before="240" w:after="120"/>
        <w:jc w:val="both"/>
        <w:rPr>
          <w:rFonts w:ascii="Arial" w:hAnsi="Arial" w:cs="Arial"/>
          <w:b/>
        </w:rPr>
      </w:pPr>
      <w:r w:rsidRPr="004466C8">
        <w:rPr>
          <w:rFonts w:ascii="Arial" w:hAnsi="Arial" w:cs="Arial"/>
          <w:b/>
        </w:rPr>
        <w:lastRenderedPageBreak/>
        <w:t>Introduction</w:t>
      </w:r>
    </w:p>
    <w:p w:rsidR="00463BB6" w:rsidRPr="00463BB6" w:rsidRDefault="00463BB6" w:rsidP="00A319AC">
      <w:pPr>
        <w:spacing w:before="120" w:after="120" w:line="360" w:lineRule="auto"/>
        <w:jc w:val="both"/>
        <w:rPr>
          <w:rFonts w:ascii="Arial" w:hAnsi="Arial" w:cs="Arial"/>
        </w:rPr>
      </w:pPr>
      <w:r w:rsidRPr="00463BB6">
        <w:rPr>
          <w:rFonts w:ascii="Arial" w:hAnsi="Arial" w:cs="Arial"/>
        </w:rPr>
        <w:t>The Legal Affairs and Community Safety Committee (the Committee)</w:t>
      </w:r>
      <w:r>
        <w:rPr>
          <w:rFonts w:ascii="Arial" w:hAnsi="Arial" w:cs="Arial"/>
        </w:rPr>
        <w:t xml:space="preserve"> has invited submissions on the </w:t>
      </w:r>
      <w:r w:rsidRPr="00463BB6">
        <w:rPr>
          <w:rFonts w:ascii="Arial" w:hAnsi="Arial" w:cs="Arial"/>
          <w:i/>
        </w:rPr>
        <w:t>Youth Justice (Boot Camp Orders) and Other Legislation Amendment Bill 2012</w:t>
      </w:r>
      <w:r w:rsidR="006E5BE2">
        <w:rPr>
          <w:rFonts w:ascii="Arial" w:hAnsi="Arial" w:cs="Arial"/>
        </w:rPr>
        <w:t xml:space="preserve"> introduced into the Parliament</w:t>
      </w:r>
      <w:r>
        <w:rPr>
          <w:rFonts w:ascii="Arial" w:hAnsi="Arial" w:cs="Arial"/>
        </w:rPr>
        <w:t xml:space="preserve"> o</w:t>
      </w:r>
      <w:r w:rsidR="006E5BE2">
        <w:rPr>
          <w:rFonts w:ascii="Arial" w:hAnsi="Arial" w:cs="Arial"/>
        </w:rPr>
        <w:t>n 1 November 2012,</w:t>
      </w:r>
      <w:r>
        <w:rPr>
          <w:rFonts w:ascii="Arial" w:hAnsi="Arial" w:cs="Arial"/>
        </w:rPr>
        <w:t xml:space="preserve"> by </w:t>
      </w:r>
      <w:r w:rsidRPr="00463BB6">
        <w:rPr>
          <w:rFonts w:ascii="Arial" w:hAnsi="Arial" w:cs="Arial"/>
        </w:rPr>
        <w:t>the Attorney-General and Minister for Justice, Hon Jarrod Bleijie MP</w:t>
      </w:r>
      <w:r>
        <w:rPr>
          <w:rFonts w:ascii="Arial" w:hAnsi="Arial" w:cs="Arial"/>
        </w:rPr>
        <w:t>.</w:t>
      </w:r>
    </w:p>
    <w:p w:rsidR="00463BB6" w:rsidRPr="006D1D58" w:rsidRDefault="00463BB6" w:rsidP="006E5BE2">
      <w:pPr>
        <w:spacing w:before="240" w:after="120" w:line="360" w:lineRule="auto"/>
        <w:jc w:val="both"/>
        <w:rPr>
          <w:rFonts w:ascii="Arial" w:hAnsi="Arial" w:cs="Arial"/>
        </w:rPr>
      </w:pPr>
      <w:r w:rsidRPr="006D1D58">
        <w:rPr>
          <w:rFonts w:ascii="Arial" w:hAnsi="Arial" w:cs="Arial"/>
        </w:rPr>
        <w:t>This submission focuses on human rights</w:t>
      </w:r>
      <w:r w:rsidR="000B2C4F">
        <w:rPr>
          <w:rFonts w:ascii="Arial" w:hAnsi="Arial" w:cs="Arial"/>
        </w:rPr>
        <w:t xml:space="preserve"> and equality</w:t>
      </w:r>
      <w:r>
        <w:rPr>
          <w:rFonts w:ascii="Arial" w:hAnsi="Arial" w:cs="Arial"/>
        </w:rPr>
        <w:t xml:space="preserve"> issues arising from the proposed amendments to the </w:t>
      </w:r>
      <w:r w:rsidRPr="00463BB6">
        <w:rPr>
          <w:rFonts w:ascii="Arial" w:hAnsi="Arial" w:cs="Arial"/>
          <w:i/>
        </w:rPr>
        <w:t>Anti- Discrimination Act</w:t>
      </w:r>
      <w:r w:rsidR="006E5BE2">
        <w:rPr>
          <w:rFonts w:ascii="Arial" w:hAnsi="Arial" w:cs="Arial"/>
        </w:rPr>
        <w:t xml:space="preserve"> 1991(the ADA) </w:t>
      </w:r>
      <w:r>
        <w:rPr>
          <w:rFonts w:ascii="Arial" w:hAnsi="Arial" w:cs="Arial"/>
        </w:rPr>
        <w:t xml:space="preserve">contained in the Bill </w:t>
      </w:r>
    </w:p>
    <w:p w:rsidR="00463BB6" w:rsidRPr="004466C8" w:rsidRDefault="00463BB6" w:rsidP="004466C8">
      <w:pPr>
        <w:keepNext/>
        <w:spacing w:before="480" w:after="120"/>
        <w:jc w:val="both"/>
        <w:rPr>
          <w:rFonts w:ascii="Arial" w:hAnsi="Arial" w:cs="Arial"/>
          <w:b/>
        </w:rPr>
      </w:pPr>
      <w:r w:rsidRPr="004466C8">
        <w:rPr>
          <w:rFonts w:ascii="Arial" w:hAnsi="Arial" w:cs="Arial"/>
          <w:b/>
        </w:rPr>
        <w:t>A</w:t>
      </w:r>
      <w:bookmarkStart w:id="0" w:name="_GoBack"/>
      <w:bookmarkEnd w:id="0"/>
      <w:r w:rsidRPr="004466C8">
        <w:rPr>
          <w:rFonts w:ascii="Arial" w:hAnsi="Arial" w:cs="Arial"/>
          <w:b/>
        </w:rPr>
        <w:t>bout the Anti-Discrimination Commission Queensland</w:t>
      </w:r>
    </w:p>
    <w:p w:rsidR="00463BB6" w:rsidRPr="006D1D58" w:rsidRDefault="00463BB6" w:rsidP="00A319AC">
      <w:pPr>
        <w:spacing w:before="120" w:after="120" w:line="360" w:lineRule="auto"/>
        <w:jc w:val="both"/>
        <w:rPr>
          <w:rFonts w:ascii="Arial" w:hAnsi="Arial" w:cs="Arial"/>
        </w:rPr>
      </w:pPr>
      <w:r w:rsidRPr="006D1D58">
        <w:rPr>
          <w:rFonts w:ascii="Arial" w:hAnsi="Arial" w:cs="Arial"/>
        </w:rPr>
        <w:t xml:space="preserve">The Anti-Discrimination Commission Queensland (Commission) is an independent statutory authority established under the Queensland </w:t>
      </w:r>
      <w:r w:rsidRPr="006D1D58">
        <w:rPr>
          <w:rFonts w:ascii="Arial" w:hAnsi="Arial" w:cs="Arial"/>
          <w:i/>
        </w:rPr>
        <w:t>Anti-Discrimination Act 1991</w:t>
      </w:r>
      <w:r w:rsidRPr="006D1D58">
        <w:rPr>
          <w:rFonts w:ascii="Arial" w:hAnsi="Arial" w:cs="Arial"/>
        </w:rPr>
        <w:t xml:space="preserve"> (the AD Act).</w:t>
      </w:r>
    </w:p>
    <w:p w:rsidR="00463BB6" w:rsidRPr="006D1D58" w:rsidRDefault="00463BB6" w:rsidP="006E5BE2">
      <w:pPr>
        <w:spacing w:before="240" w:after="120" w:line="360" w:lineRule="auto"/>
        <w:jc w:val="both"/>
        <w:rPr>
          <w:rFonts w:ascii="Arial" w:hAnsi="Arial" w:cs="Arial"/>
        </w:rPr>
      </w:pPr>
      <w:r w:rsidRPr="006D1D58">
        <w:rPr>
          <w:rFonts w:ascii="Arial" w:hAnsi="Arial" w:cs="Arial"/>
        </w:rPr>
        <w:t>The scheme of the AD Act is to prohibit discrimination, both direct and indirect, on certain grounds in certain areas of activity, unless an exemption under the Act applies, and to provide a mechanism for resolving contraventions of the Act.  Other objectionable conduct is also prohibited, including sexual harassment, victimisation, vilification and unlawful requests for information.</w:t>
      </w:r>
    </w:p>
    <w:p w:rsidR="00463BB6" w:rsidRDefault="00463BB6" w:rsidP="006E5BE2">
      <w:pPr>
        <w:spacing w:before="240" w:after="120" w:line="360" w:lineRule="auto"/>
        <w:jc w:val="both"/>
        <w:rPr>
          <w:rFonts w:ascii="Arial" w:hAnsi="Arial" w:cs="Arial"/>
        </w:rPr>
      </w:pPr>
      <w:r w:rsidRPr="006D1D58">
        <w:rPr>
          <w:rFonts w:ascii="Arial" w:hAnsi="Arial" w:cs="Arial"/>
        </w:rPr>
        <w:t>The functions of the Commission include promoting an understanding, acceptance and public discussion of human rights in Queensland, as well as inquiring into, and where possible effecting conciliation of, complaints of contraventions of the AD Act.  Complaints that are not resolved through conciliation can be referred to the Queensland Civil and Administrative Tribunal for hearing and determination.</w:t>
      </w:r>
    </w:p>
    <w:p w:rsidR="007C4D1E" w:rsidRPr="006E5BE2" w:rsidRDefault="00463BB6" w:rsidP="00D27BDC">
      <w:pPr>
        <w:keepNext/>
        <w:spacing w:before="480" w:after="120"/>
        <w:jc w:val="both"/>
        <w:rPr>
          <w:rFonts w:ascii="Arial" w:hAnsi="Arial" w:cs="Arial"/>
          <w:b/>
        </w:rPr>
      </w:pPr>
      <w:r w:rsidRPr="006E5BE2">
        <w:rPr>
          <w:rFonts w:ascii="Arial" w:hAnsi="Arial" w:cs="Arial"/>
          <w:b/>
        </w:rPr>
        <w:t xml:space="preserve">Proposed </w:t>
      </w:r>
      <w:r w:rsidR="00742941" w:rsidRPr="006E5BE2">
        <w:rPr>
          <w:rFonts w:ascii="Arial" w:hAnsi="Arial" w:cs="Arial"/>
          <w:b/>
        </w:rPr>
        <w:t>exemption to the AD</w:t>
      </w:r>
      <w:r w:rsidR="006E5BE2">
        <w:rPr>
          <w:rFonts w:ascii="Arial" w:hAnsi="Arial" w:cs="Arial"/>
          <w:b/>
        </w:rPr>
        <w:t xml:space="preserve"> </w:t>
      </w:r>
      <w:r w:rsidR="00742941" w:rsidRPr="006E5BE2">
        <w:rPr>
          <w:rFonts w:ascii="Arial" w:hAnsi="Arial" w:cs="Arial"/>
          <w:b/>
        </w:rPr>
        <w:t>A</w:t>
      </w:r>
      <w:r w:rsidR="006E5BE2">
        <w:rPr>
          <w:rFonts w:ascii="Arial" w:hAnsi="Arial" w:cs="Arial"/>
          <w:b/>
        </w:rPr>
        <w:t>ct</w:t>
      </w:r>
      <w:r w:rsidR="00742941" w:rsidRPr="006E5BE2">
        <w:rPr>
          <w:rFonts w:ascii="Arial" w:hAnsi="Arial" w:cs="Arial"/>
          <w:b/>
        </w:rPr>
        <w:t xml:space="preserve"> in relation to persons with a particular citizenship or visa status</w:t>
      </w:r>
    </w:p>
    <w:p w:rsidR="00742941" w:rsidRPr="0078254E" w:rsidRDefault="0078254E" w:rsidP="00A319AC">
      <w:pPr>
        <w:autoSpaceDE w:val="0"/>
        <w:autoSpaceDN w:val="0"/>
        <w:adjustRightInd w:val="0"/>
        <w:spacing w:before="120" w:after="120" w:line="360" w:lineRule="auto"/>
        <w:jc w:val="both"/>
        <w:rPr>
          <w:rFonts w:ascii="Arial" w:hAnsi="Arial" w:cs="Arial"/>
        </w:rPr>
      </w:pPr>
      <w:r>
        <w:rPr>
          <w:rFonts w:ascii="Arial" w:hAnsi="Arial" w:cs="Arial"/>
        </w:rPr>
        <w:t xml:space="preserve">The insertion of </w:t>
      </w:r>
      <w:r w:rsidR="00742941" w:rsidRPr="0078254E">
        <w:rPr>
          <w:rFonts w:ascii="Arial" w:hAnsi="Arial" w:cs="Arial"/>
        </w:rPr>
        <w:t xml:space="preserve">a </w:t>
      </w:r>
      <w:r w:rsidR="005A6A84" w:rsidRPr="0078254E">
        <w:rPr>
          <w:rFonts w:ascii="Arial" w:hAnsi="Arial" w:cs="Arial"/>
        </w:rPr>
        <w:t>new Section</w:t>
      </w:r>
      <w:r w:rsidR="006E5BE2">
        <w:rPr>
          <w:rFonts w:ascii="Arial" w:hAnsi="Arial" w:cs="Arial"/>
        </w:rPr>
        <w:t xml:space="preserve"> 106B </w:t>
      </w:r>
      <w:r w:rsidR="00742941" w:rsidRPr="0078254E">
        <w:rPr>
          <w:rFonts w:ascii="Arial" w:hAnsi="Arial" w:cs="Arial"/>
        </w:rPr>
        <w:t>into the AD</w:t>
      </w:r>
      <w:r w:rsidR="006E5BE2">
        <w:rPr>
          <w:rFonts w:ascii="Arial" w:hAnsi="Arial" w:cs="Arial"/>
        </w:rPr>
        <w:t xml:space="preserve"> </w:t>
      </w:r>
      <w:r w:rsidR="00742941" w:rsidRPr="0078254E">
        <w:rPr>
          <w:rFonts w:ascii="Arial" w:hAnsi="Arial" w:cs="Arial"/>
        </w:rPr>
        <w:t>A</w:t>
      </w:r>
      <w:r w:rsidR="006E5BE2">
        <w:rPr>
          <w:rFonts w:ascii="Arial" w:hAnsi="Arial" w:cs="Arial"/>
        </w:rPr>
        <w:t>ct allows the State of Queensland</w:t>
      </w:r>
      <w:r w:rsidR="00742941" w:rsidRPr="0078254E">
        <w:rPr>
          <w:rFonts w:ascii="Arial" w:hAnsi="Arial" w:cs="Arial"/>
        </w:rPr>
        <w:t xml:space="preserve"> to exclude certain persons based upon their citizenship or visa status from being eligible for </w:t>
      </w:r>
      <w:r w:rsidRPr="0078254E">
        <w:rPr>
          <w:rFonts w:ascii="Arial" w:hAnsi="Arial" w:cs="Arial"/>
        </w:rPr>
        <w:t xml:space="preserve">government </w:t>
      </w:r>
      <w:r w:rsidR="00742941" w:rsidRPr="0078254E">
        <w:rPr>
          <w:rFonts w:ascii="Arial" w:hAnsi="Arial" w:cs="Arial"/>
        </w:rPr>
        <w:t>assistance, services or support</w:t>
      </w:r>
      <w:r w:rsidRPr="0078254E">
        <w:rPr>
          <w:rFonts w:ascii="Arial" w:hAnsi="Arial" w:cs="Arial"/>
        </w:rPr>
        <w:t xml:space="preserve">. The </w:t>
      </w:r>
      <w:r w:rsidR="00742941" w:rsidRPr="0078254E">
        <w:rPr>
          <w:rFonts w:ascii="Arial" w:hAnsi="Arial" w:cs="Arial"/>
        </w:rPr>
        <w:t>provision allows for more</w:t>
      </w:r>
      <w:r w:rsidRPr="0078254E">
        <w:rPr>
          <w:rFonts w:ascii="Arial" w:hAnsi="Arial" w:cs="Arial"/>
        </w:rPr>
        <w:t xml:space="preserve"> </w:t>
      </w:r>
      <w:r w:rsidR="00742941" w:rsidRPr="0078254E">
        <w:rPr>
          <w:rFonts w:ascii="Arial" w:hAnsi="Arial" w:cs="Arial"/>
        </w:rPr>
        <w:lastRenderedPageBreak/>
        <w:t>favourable treatment of persons who have a particular citizenship or visa</w:t>
      </w:r>
      <w:r>
        <w:rPr>
          <w:rFonts w:ascii="Arial" w:hAnsi="Arial" w:cs="Arial"/>
        </w:rPr>
        <w:t xml:space="preserve"> </w:t>
      </w:r>
      <w:r w:rsidR="00742941" w:rsidRPr="0078254E">
        <w:rPr>
          <w:rFonts w:ascii="Arial" w:hAnsi="Arial" w:cs="Arial"/>
        </w:rPr>
        <w:t xml:space="preserve">status in relation to eligibility. </w:t>
      </w:r>
    </w:p>
    <w:p w:rsidR="0078254E" w:rsidRPr="005A6A84" w:rsidRDefault="0078254E" w:rsidP="006E5BE2">
      <w:pPr>
        <w:autoSpaceDE w:val="0"/>
        <w:autoSpaceDN w:val="0"/>
        <w:adjustRightInd w:val="0"/>
        <w:spacing w:before="240" w:after="120" w:line="360" w:lineRule="auto"/>
        <w:jc w:val="both"/>
        <w:rPr>
          <w:rFonts w:ascii="Arial" w:hAnsi="Arial" w:cs="Arial"/>
        </w:rPr>
      </w:pPr>
      <w:r w:rsidRPr="005A6A84">
        <w:rPr>
          <w:rFonts w:ascii="Arial" w:hAnsi="Arial" w:cs="Arial"/>
        </w:rPr>
        <w:t xml:space="preserve">The Attorney General </w:t>
      </w:r>
      <w:r w:rsidR="006E5BE2">
        <w:rPr>
          <w:rFonts w:ascii="Arial" w:hAnsi="Arial" w:cs="Arial"/>
        </w:rPr>
        <w:t>in his introduction speech said:</w:t>
      </w:r>
    </w:p>
    <w:p w:rsidR="0078254E" w:rsidRPr="006E5BE2" w:rsidRDefault="0078254E" w:rsidP="0034489E">
      <w:pPr>
        <w:autoSpaceDE w:val="0"/>
        <w:autoSpaceDN w:val="0"/>
        <w:adjustRightInd w:val="0"/>
        <w:spacing w:before="120" w:after="120"/>
        <w:ind w:left="720" w:right="703"/>
        <w:jc w:val="both"/>
        <w:rPr>
          <w:rFonts w:ascii="Arial" w:hAnsi="Arial" w:cs="Arial"/>
          <w:sz w:val="22"/>
          <w:szCs w:val="22"/>
        </w:rPr>
      </w:pPr>
      <w:r w:rsidRPr="006E5BE2">
        <w:rPr>
          <w:rFonts w:ascii="Arial" w:hAnsi="Arial" w:cs="Arial"/>
          <w:sz w:val="22"/>
          <w:szCs w:val="22"/>
        </w:rPr>
        <w:t>The exemption will only apply to government policies for the provision of financial or other assistance, services or support and will only extend to citizenship or visa status criteria. It is not a blanket exemption for government policies in relation to other grounds covered by the Anti-Discrimination Act. Public resources are finite. Limits must often be placed on who is eligible for government funded assistance. The exemption will ensure that government entities can adopt and implement assistance policies based on citizenship or residency without being exposed to litigation which would further deplete scarce public resources.</w:t>
      </w:r>
    </w:p>
    <w:p w:rsidR="0078254E" w:rsidRPr="005A6A84" w:rsidRDefault="005A6A84" w:rsidP="0034489E">
      <w:pPr>
        <w:pStyle w:val="PlainText"/>
        <w:spacing w:before="240" w:after="120" w:line="360" w:lineRule="auto"/>
        <w:jc w:val="both"/>
        <w:rPr>
          <w:rFonts w:ascii="Arial" w:hAnsi="Arial" w:cs="Arial"/>
          <w:sz w:val="24"/>
          <w:szCs w:val="24"/>
        </w:rPr>
      </w:pPr>
      <w:r>
        <w:rPr>
          <w:rFonts w:ascii="Arial" w:hAnsi="Arial" w:cs="Arial"/>
          <w:sz w:val="24"/>
          <w:szCs w:val="24"/>
        </w:rPr>
        <w:t xml:space="preserve">The </w:t>
      </w:r>
      <w:r w:rsidR="00931BFD">
        <w:rPr>
          <w:rFonts w:ascii="Arial" w:hAnsi="Arial" w:cs="Arial"/>
          <w:sz w:val="24"/>
          <w:szCs w:val="24"/>
        </w:rPr>
        <w:t>Commission</w:t>
      </w:r>
      <w:r>
        <w:rPr>
          <w:rFonts w:ascii="Arial" w:hAnsi="Arial" w:cs="Arial"/>
          <w:sz w:val="24"/>
          <w:szCs w:val="24"/>
        </w:rPr>
        <w:t xml:space="preserve"> appreciates that </w:t>
      </w:r>
      <w:r w:rsidR="0078254E" w:rsidRPr="005A6A84">
        <w:rPr>
          <w:rFonts w:ascii="Arial" w:hAnsi="Arial" w:cs="Arial"/>
          <w:sz w:val="24"/>
          <w:szCs w:val="24"/>
        </w:rPr>
        <w:t>economic requirement</w:t>
      </w:r>
      <w:r>
        <w:rPr>
          <w:rFonts w:ascii="Arial" w:hAnsi="Arial" w:cs="Arial"/>
          <w:sz w:val="24"/>
          <w:szCs w:val="24"/>
        </w:rPr>
        <w:t>s</w:t>
      </w:r>
      <w:r w:rsidR="0078254E" w:rsidRPr="005A6A84">
        <w:rPr>
          <w:rFonts w:ascii="Arial" w:hAnsi="Arial" w:cs="Arial"/>
          <w:sz w:val="24"/>
          <w:szCs w:val="24"/>
        </w:rPr>
        <w:t xml:space="preserve"> </w:t>
      </w:r>
      <w:r w:rsidRPr="005A6A84">
        <w:rPr>
          <w:rFonts w:ascii="Arial" w:hAnsi="Arial" w:cs="Arial"/>
          <w:sz w:val="24"/>
          <w:szCs w:val="24"/>
        </w:rPr>
        <w:t xml:space="preserve">may in some instances justify </w:t>
      </w:r>
      <w:r w:rsidR="006E5BE2">
        <w:rPr>
          <w:rFonts w:ascii="Arial" w:hAnsi="Arial" w:cs="Arial"/>
          <w:sz w:val="24"/>
          <w:szCs w:val="24"/>
        </w:rPr>
        <w:t>the restriction on</w:t>
      </w:r>
      <w:r w:rsidR="00931BFD">
        <w:rPr>
          <w:rFonts w:ascii="Arial" w:hAnsi="Arial" w:cs="Arial"/>
          <w:sz w:val="24"/>
          <w:szCs w:val="24"/>
        </w:rPr>
        <w:t xml:space="preserve"> </w:t>
      </w:r>
      <w:r w:rsidR="0078254E" w:rsidRPr="005A6A84">
        <w:rPr>
          <w:rFonts w:ascii="Arial" w:hAnsi="Arial" w:cs="Arial"/>
          <w:sz w:val="24"/>
          <w:szCs w:val="24"/>
        </w:rPr>
        <w:t xml:space="preserve">the provision of expensive government services to Australian citizens or to persons with particular visa status. </w:t>
      </w:r>
      <w:r w:rsidR="006E5BE2">
        <w:rPr>
          <w:rFonts w:ascii="Arial" w:hAnsi="Arial" w:cs="Arial"/>
          <w:sz w:val="24"/>
          <w:szCs w:val="24"/>
        </w:rPr>
        <w:t xml:space="preserve"> </w:t>
      </w:r>
      <w:r w:rsidR="0078254E" w:rsidRPr="005A6A84">
        <w:rPr>
          <w:rFonts w:ascii="Arial" w:hAnsi="Arial" w:cs="Arial"/>
          <w:sz w:val="24"/>
          <w:szCs w:val="24"/>
        </w:rPr>
        <w:t xml:space="preserve">However, if  the amendments are made as proposed, the </w:t>
      </w:r>
      <w:r w:rsidR="00931BFD">
        <w:rPr>
          <w:rFonts w:ascii="Arial" w:hAnsi="Arial" w:cs="Arial"/>
          <w:sz w:val="24"/>
          <w:szCs w:val="24"/>
        </w:rPr>
        <w:t>Commission</w:t>
      </w:r>
      <w:r w:rsidR="0078254E" w:rsidRPr="005A6A84">
        <w:rPr>
          <w:rFonts w:ascii="Arial" w:hAnsi="Arial" w:cs="Arial"/>
          <w:sz w:val="24"/>
          <w:szCs w:val="24"/>
        </w:rPr>
        <w:t xml:space="preserve"> is concerned that any widespread  denial of certain  government services to long term residents of Queensland  may create a permanent second class of people . The ADCQ considers this to be detrimental to </w:t>
      </w:r>
      <w:r w:rsidRPr="005A6A84">
        <w:rPr>
          <w:rFonts w:ascii="Arial" w:hAnsi="Arial" w:cs="Arial"/>
          <w:sz w:val="24"/>
          <w:szCs w:val="24"/>
        </w:rPr>
        <w:t>Queensland’s long</w:t>
      </w:r>
      <w:r w:rsidR="0078254E" w:rsidRPr="005A6A84">
        <w:rPr>
          <w:rFonts w:ascii="Arial" w:hAnsi="Arial" w:cs="Arial"/>
          <w:sz w:val="24"/>
          <w:szCs w:val="24"/>
        </w:rPr>
        <w:t xml:space="preserve"> term social cohesion and localised community harmony.</w:t>
      </w:r>
    </w:p>
    <w:p w:rsidR="005A6A84" w:rsidRDefault="0078254E" w:rsidP="006E5BE2">
      <w:pPr>
        <w:pStyle w:val="PlainText"/>
        <w:spacing w:before="240" w:after="120" w:line="360" w:lineRule="auto"/>
        <w:jc w:val="both"/>
        <w:rPr>
          <w:rFonts w:ascii="Arial" w:hAnsi="Arial" w:cs="Arial"/>
          <w:sz w:val="24"/>
          <w:szCs w:val="24"/>
        </w:rPr>
      </w:pPr>
      <w:r w:rsidRPr="005A6A84">
        <w:rPr>
          <w:rFonts w:ascii="Arial" w:hAnsi="Arial" w:cs="Arial"/>
          <w:sz w:val="24"/>
          <w:szCs w:val="24"/>
        </w:rPr>
        <w:t xml:space="preserve">In particular, the </w:t>
      </w:r>
      <w:r w:rsidR="00931BFD">
        <w:rPr>
          <w:rFonts w:ascii="Arial" w:hAnsi="Arial" w:cs="Arial"/>
          <w:sz w:val="24"/>
          <w:szCs w:val="24"/>
        </w:rPr>
        <w:t>Commission</w:t>
      </w:r>
      <w:r w:rsidRPr="005A6A84">
        <w:rPr>
          <w:rFonts w:ascii="Arial" w:hAnsi="Arial" w:cs="Arial"/>
          <w:sz w:val="24"/>
          <w:szCs w:val="24"/>
        </w:rPr>
        <w:t xml:space="preserve"> understands that there is </w:t>
      </w:r>
      <w:r w:rsidR="005A6A84" w:rsidRPr="005A6A84">
        <w:rPr>
          <w:rFonts w:ascii="Arial" w:hAnsi="Arial" w:cs="Arial"/>
          <w:sz w:val="24"/>
          <w:szCs w:val="24"/>
        </w:rPr>
        <w:t>an emergence</w:t>
      </w:r>
      <w:r w:rsidRPr="005A6A84">
        <w:rPr>
          <w:rFonts w:ascii="Arial" w:hAnsi="Arial" w:cs="Arial"/>
          <w:sz w:val="24"/>
          <w:szCs w:val="24"/>
        </w:rPr>
        <w:t xml:space="preserve"> of an economically disadvantaged group of New Zealand citizens living in Australia </w:t>
      </w:r>
      <w:r w:rsidR="00A319AC">
        <w:rPr>
          <w:rFonts w:ascii="Arial" w:hAnsi="Arial" w:cs="Arial"/>
          <w:sz w:val="24"/>
          <w:szCs w:val="24"/>
        </w:rPr>
        <w:t>who do not have</w:t>
      </w:r>
      <w:r w:rsidRPr="005A6A84">
        <w:rPr>
          <w:rFonts w:ascii="Arial" w:hAnsi="Arial" w:cs="Arial"/>
          <w:sz w:val="24"/>
          <w:szCs w:val="24"/>
        </w:rPr>
        <w:t xml:space="preserve"> a clear pathway to either permanent residency or Australian citizenship. </w:t>
      </w:r>
    </w:p>
    <w:p w:rsidR="005A6A84" w:rsidRPr="005A6A84" w:rsidRDefault="005A6A84" w:rsidP="006E5BE2">
      <w:pPr>
        <w:pStyle w:val="PlainText"/>
        <w:spacing w:before="240" w:after="120" w:line="360" w:lineRule="auto"/>
        <w:jc w:val="both"/>
        <w:rPr>
          <w:rFonts w:ascii="Arial" w:hAnsi="Arial" w:cs="Arial"/>
          <w:sz w:val="24"/>
          <w:szCs w:val="24"/>
        </w:rPr>
      </w:pPr>
      <w:r w:rsidRPr="005A6A84">
        <w:rPr>
          <w:rFonts w:ascii="Arial" w:hAnsi="Arial" w:cs="Arial"/>
          <w:sz w:val="24"/>
          <w:szCs w:val="24"/>
        </w:rPr>
        <w:t xml:space="preserve">This issue was clearly identified in a </w:t>
      </w:r>
      <w:r w:rsidR="00D81179">
        <w:rPr>
          <w:rFonts w:ascii="Arial" w:hAnsi="Arial" w:cs="Arial"/>
          <w:sz w:val="24"/>
          <w:szCs w:val="24"/>
        </w:rPr>
        <w:t xml:space="preserve">June 2012 </w:t>
      </w:r>
      <w:r w:rsidR="00A319AC">
        <w:rPr>
          <w:rFonts w:ascii="Arial" w:hAnsi="Arial" w:cs="Arial"/>
          <w:sz w:val="24"/>
          <w:szCs w:val="24"/>
        </w:rPr>
        <w:t xml:space="preserve">report </w:t>
      </w:r>
      <w:r w:rsidR="00931BFD">
        <w:rPr>
          <w:rFonts w:ascii="Arial" w:hAnsi="Arial" w:cs="Arial"/>
          <w:sz w:val="24"/>
          <w:szCs w:val="24"/>
        </w:rPr>
        <w:t>titled</w:t>
      </w:r>
      <w:r w:rsidRPr="005A6A84">
        <w:rPr>
          <w:rFonts w:ascii="Arial" w:hAnsi="Arial" w:cs="Arial"/>
          <w:sz w:val="24"/>
          <w:szCs w:val="24"/>
        </w:rPr>
        <w:t xml:space="preserve"> </w:t>
      </w:r>
      <w:r w:rsidRPr="00D81179">
        <w:rPr>
          <w:rFonts w:ascii="Arial" w:hAnsi="Arial" w:cs="Arial"/>
          <w:i/>
          <w:sz w:val="24"/>
          <w:szCs w:val="24"/>
        </w:rPr>
        <w:t xml:space="preserve">‘Access </w:t>
      </w:r>
      <w:r w:rsidR="00931BFD">
        <w:rPr>
          <w:rFonts w:ascii="Arial" w:hAnsi="Arial" w:cs="Arial"/>
          <w:i/>
          <w:sz w:val="24"/>
          <w:szCs w:val="24"/>
        </w:rPr>
        <w:t>&amp;</w:t>
      </w:r>
      <w:r w:rsidRPr="00D81179">
        <w:rPr>
          <w:rFonts w:ascii="Arial" w:hAnsi="Arial" w:cs="Arial"/>
          <w:i/>
          <w:sz w:val="24"/>
          <w:szCs w:val="24"/>
        </w:rPr>
        <w:t xml:space="preserve"> Equity for a multicultural Australia’ </w:t>
      </w:r>
      <w:r w:rsidR="00931BFD">
        <w:rPr>
          <w:rFonts w:ascii="Arial" w:hAnsi="Arial" w:cs="Arial"/>
          <w:sz w:val="24"/>
          <w:szCs w:val="24"/>
        </w:rPr>
        <w:t>which</w:t>
      </w:r>
      <w:r w:rsidRPr="005A6A84">
        <w:rPr>
          <w:rFonts w:ascii="Arial" w:hAnsi="Arial" w:cs="Arial"/>
          <w:sz w:val="24"/>
          <w:szCs w:val="24"/>
        </w:rPr>
        <w:t xml:space="preserve"> was delivered to the then</w:t>
      </w:r>
      <w:r w:rsidR="00D81179">
        <w:rPr>
          <w:rFonts w:ascii="Arial" w:hAnsi="Arial" w:cs="Arial"/>
          <w:sz w:val="24"/>
          <w:szCs w:val="24"/>
        </w:rPr>
        <w:t xml:space="preserve"> Commonwealth </w:t>
      </w:r>
      <w:r w:rsidRPr="005A6A84">
        <w:rPr>
          <w:rFonts w:ascii="Arial" w:hAnsi="Arial" w:cs="Arial"/>
          <w:sz w:val="24"/>
          <w:szCs w:val="24"/>
        </w:rPr>
        <w:t>Parliamentary Secretary for Immigrat</w:t>
      </w:r>
      <w:r w:rsidR="00931BFD">
        <w:rPr>
          <w:rFonts w:ascii="Arial" w:hAnsi="Arial" w:cs="Arial"/>
          <w:sz w:val="24"/>
          <w:szCs w:val="24"/>
        </w:rPr>
        <w:t xml:space="preserve">ion and Multicultural Affairs.  </w:t>
      </w:r>
      <w:r w:rsidRPr="005A6A84">
        <w:rPr>
          <w:rFonts w:ascii="Arial" w:hAnsi="Arial" w:cs="Arial"/>
          <w:sz w:val="24"/>
          <w:szCs w:val="24"/>
        </w:rPr>
        <w:t>An Access and Equity I</w:t>
      </w:r>
      <w:r w:rsidR="0063684A">
        <w:rPr>
          <w:rFonts w:ascii="Arial" w:hAnsi="Arial" w:cs="Arial"/>
          <w:sz w:val="24"/>
          <w:szCs w:val="24"/>
        </w:rPr>
        <w:t>nquiry Panel was established in</w:t>
      </w:r>
      <w:r w:rsidR="00931BFD">
        <w:rPr>
          <w:rFonts w:ascii="Arial" w:hAnsi="Arial" w:cs="Arial"/>
          <w:sz w:val="24"/>
          <w:szCs w:val="24"/>
        </w:rPr>
        <w:t xml:space="preserve"> 2011</w:t>
      </w:r>
      <w:r w:rsidRPr="005A6A84">
        <w:rPr>
          <w:rFonts w:ascii="Arial" w:hAnsi="Arial" w:cs="Arial"/>
          <w:sz w:val="24"/>
          <w:szCs w:val="24"/>
        </w:rPr>
        <w:t xml:space="preserve"> to examine concerns relating to accessibility of Australian government programs and services for Australians of culturally and linguistic</w:t>
      </w:r>
      <w:r w:rsidR="00D81179">
        <w:rPr>
          <w:rFonts w:ascii="Arial" w:hAnsi="Arial" w:cs="Arial"/>
          <w:sz w:val="24"/>
          <w:szCs w:val="24"/>
        </w:rPr>
        <w:t>ally diverse (CALD) backgrounds.</w:t>
      </w:r>
      <w:r w:rsidR="00931BFD">
        <w:rPr>
          <w:rStyle w:val="FootnoteReference"/>
          <w:rFonts w:ascii="Arial" w:hAnsi="Arial" w:cs="Arial"/>
          <w:sz w:val="24"/>
          <w:szCs w:val="24"/>
        </w:rPr>
        <w:footnoteReference w:id="1"/>
      </w:r>
    </w:p>
    <w:p w:rsidR="005A6A84" w:rsidRPr="005A6A84" w:rsidRDefault="005A6A84" w:rsidP="00DD58E8">
      <w:pPr>
        <w:pStyle w:val="PlainText"/>
        <w:keepNext/>
        <w:spacing w:before="240" w:after="120" w:line="360" w:lineRule="auto"/>
        <w:jc w:val="both"/>
        <w:rPr>
          <w:rFonts w:ascii="Arial" w:hAnsi="Arial" w:cs="Arial"/>
          <w:sz w:val="24"/>
          <w:szCs w:val="24"/>
        </w:rPr>
      </w:pPr>
      <w:r w:rsidRPr="005A6A84">
        <w:rPr>
          <w:rFonts w:ascii="Arial" w:hAnsi="Arial" w:cs="Arial"/>
          <w:sz w:val="24"/>
          <w:szCs w:val="24"/>
        </w:rPr>
        <w:lastRenderedPageBreak/>
        <w:t xml:space="preserve">Part of the </w:t>
      </w:r>
      <w:r w:rsidR="00D81179">
        <w:rPr>
          <w:rFonts w:ascii="Arial" w:hAnsi="Arial" w:cs="Arial"/>
          <w:sz w:val="24"/>
          <w:szCs w:val="24"/>
        </w:rPr>
        <w:t xml:space="preserve">Panel’s </w:t>
      </w:r>
      <w:r w:rsidR="00931BFD">
        <w:rPr>
          <w:rFonts w:ascii="Arial" w:hAnsi="Arial" w:cs="Arial"/>
          <w:sz w:val="24"/>
          <w:szCs w:val="24"/>
        </w:rPr>
        <w:t>report reads:</w:t>
      </w:r>
      <w:r w:rsidR="0071105C">
        <w:rPr>
          <w:rStyle w:val="FootnoteReference"/>
          <w:rFonts w:ascii="Arial" w:hAnsi="Arial" w:cs="Arial"/>
          <w:sz w:val="24"/>
          <w:szCs w:val="24"/>
        </w:rPr>
        <w:footnoteReference w:id="2"/>
      </w:r>
    </w:p>
    <w:p w:rsidR="005A6A84" w:rsidRPr="006E5BE2" w:rsidRDefault="005A6A84" w:rsidP="00C622D9">
      <w:pPr>
        <w:pStyle w:val="PlainText"/>
        <w:spacing w:before="120" w:after="120"/>
        <w:ind w:left="720" w:right="567"/>
        <w:jc w:val="both"/>
        <w:rPr>
          <w:rFonts w:ascii="Arial" w:hAnsi="Arial" w:cs="Arial"/>
          <w:szCs w:val="22"/>
        </w:rPr>
      </w:pPr>
      <w:r w:rsidRPr="006E5BE2">
        <w:rPr>
          <w:rFonts w:ascii="Arial" w:hAnsi="Arial" w:cs="Arial"/>
          <w:szCs w:val="22"/>
        </w:rPr>
        <w:t>The Panel received a number of detailed submissions and strong</w:t>
      </w:r>
      <w:r w:rsidR="006E5BE2">
        <w:rPr>
          <w:rFonts w:ascii="Arial" w:hAnsi="Arial" w:cs="Arial"/>
          <w:szCs w:val="22"/>
        </w:rPr>
        <w:t xml:space="preserve"> </w:t>
      </w:r>
      <w:r w:rsidRPr="006E5BE2">
        <w:rPr>
          <w:rFonts w:ascii="Arial" w:hAnsi="Arial" w:cs="Arial"/>
          <w:szCs w:val="22"/>
        </w:rPr>
        <w:t>Queensland-based representations during the face-to-face consultation</w:t>
      </w:r>
      <w:r w:rsidR="006E5BE2">
        <w:rPr>
          <w:rFonts w:ascii="Arial" w:hAnsi="Arial" w:cs="Arial"/>
          <w:szCs w:val="22"/>
        </w:rPr>
        <w:t xml:space="preserve"> </w:t>
      </w:r>
      <w:r w:rsidRPr="006E5BE2">
        <w:rPr>
          <w:rFonts w:ascii="Arial" w:hAnsi="Arial" w:cs="Arial"/>
          <w:szCs w:val="22"/>
        </w:rPr>
        <w:t>process in relation to access to services by New Zealand Non-Protected</w:t>
      </w:r>
      <w:r w:rsidR="006E5BE2">
        <w:rPr>
          <w:rFonts w:ascii="Arial" w:hAnsi="Arial" w:cs="Arial"/>
          <w:szCs w:val="22"/>
        </w:rPr>
        <w:t xml:space="preserve"> </w:t>
      </w:r>
      <w:r w:rsidRPr="006E5BE2">
        <w:rPr>
          <w:rFonts w:ascii="Arial" w:hAnsi="Arial" w:cs="Arial"/>
          <w:szCs w:val="22"/>
        </w:rPr>
        <w:t>Special Category Visa (SCV) holders, who moved to Australia from New</w:t>
      </w:r>
      <w:r w:rsidR="006E5BE2">
        <w:rPr>
          <w:rFonts w:ascii="Arial" w:hAnsi="Arial" w:cs="Arial"/>
          <w:szCs w:val="22"/>
        </w:rPr>
        <w:t xml:space="preserve"> </w:t>
      </w:r>
      <w:r w:rsidRPr="006E5BE2">
        <w:rPr>
          <w:rFonts w:ascii="Arial" w:hAnsi="Arial" w:cs="Arial"/>
          <w:szCs w:val="22"/>
        </w:rPr>
        <w:t>Zealand after February 2001.</w:t>
      </w:r>
    </w:p>
    <w:p w:rsidR="005A6A84" w:rsidRPr="006E5BE2" w:rsidRDefault="005A6A84" w:rsidP="00A319AC">
      <w:pPr>
        <w:pStyle w:val="PlainText"/>
        <w:spacing w:before="240" w:after="120"/>
        <w:ind w:left="720" w:right="566"/>
        <w:jc w:val="both"/>
        <w:rPr>
          <w:rFonts w:ascii="Arial" w:hAnsi="Arial" w:cs="Arial"/>
          <w:szCs w:val="22"/>
        </w:rPr>
      </w:pPr>
      <w:r w:rsidRPr="006E5BE2">
        <w:rPr>
          <w:rFonts w:ascii="Arial" w:hAnsi="Arial" w:cs="Arial"/>
          <w:szCs w:val="22"/>
        </w:rPr>
        <w:t>Under policy introduced by the Australian Government in 2001, in the</w:t>
      </w:r>
      <w:r w:rsidR="006E5BE2">
        <w:rPr>
          <w:rFonts w:ascii="Arial" w:hAnsi="Arial" w:cs="Arial"/>
          <w:szCs w:val="22"/>
        </w:rPr>
        <w:t xml:space="preserve"> </w:t>
      </w:r>
      <w:r w:rsidRPr="006E5BE2">
        <w:rPr>
          <w:rFonts w:ascii="Arial" w:hAnsi="Arial" w:cs="Arial"/>
          <w:szCs w:val="22"/>
        </w:rPr>
        <w:t>context of arrangements for a reciprocal social security agreement</w:t>
      </w:r>
      <w:r w:rsidR="006E5BE2">
        <w:rPr>
          <w:rFonts w:ascii="Arial" w:hAnsi="Arial" w:cs="Arial"/>
          <w:szCs w:val="22"/>
        </w:rPr>
        <w:t xml:space="preserve"> </w:t>
      </w:r>
      <w:r w:rsidRPr="006E5BE2">
        <w:rPr>
          <w:rFonts w:ascii="Arial" w:hAnsi="Arial" w:cs="Arial"/>
          <w:szCs w:val="22"/>
        </w:rPr>
        <w:t>between Australia and New Zealand, SCV holders can enter and live in</w:t>
      </w:r>
      <w:r w:rsidR="006E5BE2">
        <w:rPr>
          <w:rFonts w:ascii="Arial" w:hAnsi="Arial" w:cs="Arial"/>
          <w:szCs w:val="22"/>
        </w:rPr>
        <w:t xml:space="preserve"> </w:t>
      </w:r>
      <w:r w:rsidRPr="006E5BE2">
        <w:rPr>
          <w:rFonts w:ascii="Arial" w:hAnsi="Arial" w:cs="Arial"/>
          <w:szCs w:val="22"/>
        </w:rPr>
        <w:t>Australia indefinitely without meeting globally applied visa criteria, but</w:t>
      </w:r>
      <w:r w:rsidR="006E5BE2">
        <w:rPr>
          <w:rFonts w:ascii="Arial" w:hAnsi="Arial" w:cs="Arial"/>
          <w:szCs w:val="22"/>
        </w:rPr>
        <w:t xml:space="preserve"> </w:t>
      </w:r>
      <w:r w:rsidRPr="006E5BE2">
        <w:rPr>
          <w:rFonts w:ascii="Arial" w:hAnsi="Arial" w:cs="Arial"/>
          <w:szCs w:val="22"/>
        </w:rPr>
        <w:t xml:space="preserve">do not have ‘Permanent Resident’ status. </w:t>
      </w:r>
      <w:r w:rsidR="00A319AC">
        <w:rPr>
          <w:rFonts w:ascii="Arial" w:hAnsi="Arial" w:cs="Arial"/>
          <w:szCs w:val="22"/>
        </w:rPr>
        <w:t xml:space="preserve"> </w:t>
      </w:r>
      <w:r w:rsidRPr="006E5BE2">
        <w:rPr>
          <w:rFonts w:ascii="Arial" w:hAnsi="Arial" w:cs="Arial"/>
          <w:szCs w:val="22"/>
        </w:rPr>
        <w:t>They cannot access a range</w:t>
      </w:r>
      <w:r w:rsidR="006E5BE2">
        <w:rPr>
          <w:rFonts w:ascii="Arial" w:hAnsi="Arial" w:cs="Arial"/>
          <w:szCs w:val="22"/>
        </w:rPr>
        <w:t xml:space="preserve"> </w:t>
      </w:r>
      <w:r w:rsidRPr="006E5BE2">
        <w:rPr>
          <w:rFonts w:ascii="Arial" w:hAnsi="Arial" w:cs="Arial"/>
          <w:szCs w:val="22"/>
        </w:rPr>
        <w:t xml:space="preserve">of </w:t>
      </w:r>
      <w:r w:rsidR="00A319AC">
        <w:rPr>
          <w:rFonts w:ascii="Arial" w:hAnsi="Arial" w:cs="Arial"/>
          <w:szCs w:val="22"/>
        </w:rPr>
        <w:t>[federal]</w:t>
      </w:r>
      <w:r w:rsidRPr="006E5BE2">
        <w:rPr>
          <w:rFonts w:ascii="Arial" w:hAnsi="Arial" w:cs="Arial"/>
          <w:szCs w:val="22"/>
        </w:rPr>
        <w:t xml:space="preserve"> government services without first qualifying for permanent residence by meeting global migration criteria.</w:t>
      </w:r>
    </w:p>
    <w:p w:rsidR="005A6A84" w:rsidRPr="006E5BE2" w:rsidRDefault="005A6A84" w:rsidP="00A319AC">
      <w:pPr>
        <w:pStyle w:val="PlainText"/>
        <w:spacing w:before="240" w:after="120"/>
        <w:ind w:left="720" w:right="566"/>
        <w:jc w:val="both"/>
        <w:rPr>
          <w:rFonts w:ascii="Arial" w:hAnsi="Arial" w:cs="Arial"/>
          <w:szCs w:val="22"/>
        </w:rPr>
      </w:pPr>
      <w:r w:rsidRPr="006E5BE2">
        <w:rPr>
          <w:rFonts w:ascii="Arial" w:hAnsi="Arial" w:cs="Arial"/>
          <w:szCs w:val="22"/>
        </w:rPr>
        <w:t>New Zealand citizens entering Australia on this temporary basis have an</w:t>
      </w:r>
      <w:r w:rsidR="006E5BE2">
        <w:rPr>
          <w:rFonts w:ascii="Arial" w:hAnsi="Arial" w:cs="Arial"/>
          <w:szCs w:val="22"/>
        </w:rPr>
        <w:t xml:space="preserve"> </w:t>
      </w:r>
      <w:r w:rsidRPr="006E5BE2">
        <w:rPr>
          <w:rFonts w:ascii="Arial" w:hAnsi="Arial" w:cs="Arial"/>
          <w:szCs w:val="22"/>
        </w:rPr>
        <w:t>advantage over citizens of other countries in that they can freely enter</w:t>
      </w:r>
      <w:r w:rsidR="006E5BE2">
        <w:rPr>
          <w:rFonts w:ascii="Arial" w:hAnsi="Arial" w:cs="Arial"/>
          <w:szCs w:val="22"/>
        </w:rPr>
        <w:t xml:space="preserve"> </w:t>
      </w:r>
      <w:r w:rsidRPr="006E5BE2">
        <w:rPr>
          <w:rFonts w:ascii="Arial" w:hAnsi="Arial" w:cs="Arial"/>
          <w:szCs w:val="22"/>
        </w:rPr>
        <w:t>and live in Australia, with access to the labour market, without meeting</w:t>
      </w:r>
      <w:r w:rsidR="006E5BE2">
        <w:rPr>
          <w:rFonts w:ascii="Arial" w:hAnsi="Arial" w:cs="Arial"/>
          <w:szCs w:val="22"/>
        </w:rPr>
        <w:t xml:space="preserve"> </w:t>
      </w:r>
      <w:r w:rsidRPr="006E5BE2">
        <w:rPr>
          <w:rFonts w:ascii="Arial" w:hAnsi="Arial" w:cs="Arial"/>
          <w:szCs w:val="22"/>
        </w:rPr>
        <w:t xml:space="preserve">the long-term residence criteria applied to other nationals. </w:t>
      </w:r>
      <w:r w:rsidR="00A319AC">
        <w:rPr>
          <w:rFonts w:ascii="Arial" w:hAnsi="Arial" w:cs="Arial"/>
          <w:szCs w:val="22"/>
        </w:rPr>
        <w:t xml:space="preserve"> </w:t>
      </w:r>
      <w:r w:rsidRPr="006E5BE2">
        <w:rPr>
          <w:rFonts w:ascii="Arial" w:hAnsi="Arial" w:cs="Arial"/>
          <w:szCs w:val="22"/>
        </w:rPr>
        <w:t>However,</w:t>
      </w:r>
      <w:r w:rsidR="006E5BE2">
        <w:rPr>
          <w:rFonts w:ascii="Arial" w:hAnsi="Arial" w:cs="Arial"/>
          <w:szCs w:val="22"/>
        </w:rPr>
        <w:t xml:space="preserve"> </w:t>
      </w:r>
      <w:r w:rsidRPr="006E5BE2">
        <w:rPr>
          <w:rFonts w:ascii="Arial" w:hAnsi="Arial" w:cs="Arial"/>
          <w:szCs w:val="22"/>
        </w:rPr>
        <w:t>the presence of many thousands of New Zealand citizen temporary</w:t>
      </w:r>
      <w:r w:rsidR="006E5BE2">
        <w:rPr>
          <w:rFonts w:ascii="Arial" w:hAnsi="Arial" w:cs="Arial"/>
          <w:szCs w:val="22"/>
        </w:rPr>
        <w:t xml:space="preserve"> </w:t>
      </w:r>
      <w:r w:rsidRPr="006E5BE2">
        <w:rPr>
          <w:rFonts w:ascii="Arial" w:hAnsi="Arial" w:cs="Arial"/>
          <w:szCs w:val="22"/>
        </w:rPr>
        <w:t>residents with increasingly long-term periods of stay raises the potential</w:t>
      </w:r>
      <w:r w:rsidR="006E5BE2">
        <w:rPr>
          <w:rFonts w:ascii="Arial" w:hAnsi="Arial" w:cs="Arial"/>
          <w:szCs w:val="22"/>
        </w:rPr>
        <w:t xml:space="preserve"> </w:t>
      </w:r>
      <w:r w:rsidRPr="006E5BE2">
        <w:rPr>
          <w:rFonts w:ascii="Arial" w:hAnsi="Arial" w:cs="Arial"/>
          <w:szCs w:val="22"/>
        </w:rPr>
        <w:t xml:space="preserve">for a variety of social consequences. </w:t>
      </w:r>
      <w:r w:rsidR="00A319AC">
        <w:rPr>
          <w:rFonts w:ascii="Arial" w:hAnsi="Arial" w:cs="Arial"/>
          <w:szCs w:val="22"/>
        </w:rPr>
        <w:t xml:space="preserve"> </w:t>
      </w:r>
      <w:r w:rsidRPr="006E5BE2">
        <w:rPr>
          <w:rFonts w:ascii="Arial" w:hAnsi="Arial" w:cs="Arial"/>
          <w:szCs w:val="22"/>
        </w:rPr>
        <w:t>A proportion of this group are from</w:t>
      </w:r>
      <w:r w:rsidR="006E5BE2">
        <w:rPr>
          <w:rFonts w:ascii="Arial" w:hAnsi="Arial" w:cs="Arial"/>
          <w:szCs w:val="22"/>
        </w:rPr>
        <w:t xml:space="preserve"> </w:t>
      </w:r>
      <w:r w:rsidRPr="006E5BE2">
        <w:rPr>
          <w:rFonts w:ascii="Arial" w:hAnsi="Arial" w:cs="Arial"/>
          <w:szCs w:val="22"/>
        </w:rPr>
        <w:t>CALD backgrounds.</w:t>
      </w:r>
    </w:p>
    <w:p w:rsidR="005A6A84" w:rsidRPr="006E5BE2" w:rsidRDefault="005A6A84" w:rsidP="00A319AC">
      <w:pPr>
        <w:pStyle w:val="PlainText"/>
        <w:spacing w:before="240" w:after="120"/>
        <w:ind w:left="720" w:right="566"/>
        <w:jc w:val="both"/>
        <w:rPr>
          <w:rFonts w:ascii="Arial" w:hAnsi="Arial" w:cs="Arial"/>
          <w:szCs w:val="22"/>
        </w:rPr>
      </w:pPr>
      <w:r w:rsidRPr="006E5BE2">
        <w:rPr>
          <w:rFonts w:ascii="Arial" w:hAnsi="Arial" w:cs="Arial"/>
          <w:szCs w:val="22"/>
        </w:rPr>
        <w:t>Submissions noted that many New Zealand citizens in this situation</w:t>
      </w:r>
      <w:r w:rsidR="006E5BE2">
        <w:rPr>
          <w:rFonts w:ascii="Arial" w:hAnsi="Arial" w:cs="Arial"/>
          <w:szCs w:val="22"/>
        </w:rPr>
        <w:t xml:space="preserve"> </w:t>
      </w:r>
      <w:r w:rsidRPr="006E5BE2">
        <w:rPr>
          <w:rFonts w:ascii="Arial" w:hAnsi="Arial" w:cs="Arial"/>
          <w:szCs w:val="22"/>
        </w:rPr>
        <w:t>have limited access to employment, training and other programs,</w:t>
      </w:r>
      <w:r w:rsidR="006E5BE2">
        <w:rPr>
          <w:rFonts w:ascii="Arial" w:hAnsi="Arial" w:cs="Arial"/>
          <w:szCs w:val="22"/>
        </w:rPr>
        <w:t xml:space="preserve"> </w:t>
      </w:r>
      <w:r w:rsidRPr="006E5BE2">
        <w:rPr>
          <w:rFonts w:ascii="Arial" w:hAnsi="Arial" w:cs="Arial"/>
          <w:szCs w:val="22"/>
        </w:rPr>
        <w:t xml:space="preserve">and were forced into low-paid or low-skilled jobs. </w:t>
      </w:r>
      <w:r w:rsidR="00A319AC">
        <w:rPr>
          <w:rFonts w:ascii="Arial" w:hAnsi="Arial" w:cs="Arial"/>
          <w:szCs w:val="22"/>
        </w:rPr>
        <w:t xml:space="preserve"> </w:t>
      </w:r>
      <w:r w:rsidRPr="006E5BE2">
        <w:rPr>
          <w:rFonts w:ascii="Arial" w:hAnsi="Arial" w:cs="Arial"/>
          <w:szCs w:val="22"/>
        </w:rPr>
        <w:t>These in turn result</w:t>
      </w:r>
      <w:r w:rsidR="006E5BE2">
        <w:rPr>
          <w:rFonts w:ascii="Arial" w:hAnsi="Arial" w:cs="Arial"/>
          <w:szCs w:val="22"/>
        </w:rPr>
        <w:t xml:space="preserve"> </w:t>
      </w:r>
      <w:r w:rsidRPr="006E5BE2">
        <w:rPr>
          <w:rFonts w:ascii="Arial" w:hAnsi="Arial" w:cs="Arial"/>
          <w:szCs w:val="22"/>
        </w:rPr>
        <w:t>in long-term social impacts such as over-representation in juvenile</w:t>
      </w:r>
      <w:r w:rsidR="006E5BE2">
        <w:rPr>
          <w:rFonts w:ascii="Arial" w:hAnsi="Arial" w:cs="Arial"/>
          <w:szCs w:val="22"/>
        </w:rPr>
        <w:t xml:space="preserve"> </w:t>
      </w:r>
      <w:r w:rsidRPr="006E5BE2">
        <w:rPr>
          <w:rFonts w:ascii="Arial" w:hAnsi="Arial" w:cs="Arial"/>
          <w:szCs w:val="22"/>
        </w:rPr>
        <w:t>justice, underperformance in numeracy and literacy, substance abuse,</w:t>
      </w:r>
      <w:r w:rsidR="006E5BE2">
        <w:rPr>
          <w:rFonts w:ascii="Arial" w:hAnsi="Arial" w:cs="Arial"/>
          <w:szCs w:val="22"/>
        </w:rPr>
        <w:t xml:space="preserve"> </w:t>
      </w:r>
      <w:r w:rsidRPr="006E5BE2">
        <w:rPr>
          <w:rFonts w:ascii="Arial" w:hAnsi="Arial" w:cs="Arial"/>
          <w:szCs w:val="22"/>
        </w:rPr>
        <w:t>homelessness and suicide.</w:t>
      </w:r>
      <w:r w:rsidR="00A319AC">
        <w:rPr>
          <w:rFonts w:ascii="Arial" w:hAnsi="Arial" w:cs="Arial"/>
          <w:szCs w:val="22"/>
        </w:rPr>
        <w:t xml:space="preserve">  </w:t>
      </w:r>
      <w:r w:rsidRPr="006E5BE2">
        <w:rPr>
          <w:rFonts w:ascii="Arial" w:hAnsi="Arial" w:cs="Arial"/>
          <w:szCs w:val="22"/>
        </w:rPr>
        <w:t>The point was also made to the Panel that</w:t>
      </w:r>
      <w:r w:rsidR="006E5BE2">
        <w:rPr>
          <w:rFonts w:ascii="Arial" w:hAnsi="Arial" w:cs="Arial"/>
          <w:szCs w:val="22"/>
        </w:rPr>
        <w:t xml:space="preserve"> </w:t>
      </w:r>
      <w:r w:rsidRPr="006E5BE2">
        <w:rPr>
          <w:rFonts w:ascii="Arial" w:hAnsi="Arial" w:cs="Arial"/>
          <w:szCs w:val="22"/>
        </w:rPr>
        <w:t>many people in this circumstance were unaware both before and after</w:t>
      </w:r>
      <w:r w:rsidR="006E5BE2">
        <w:rPr>
          <w:rFonts w:ascii="Arial" w:hAnsi="Arial" w:cs="Arial"/>
          <w:szCs w:val="22"/>
        </w:rPr>
        <w:t xml:space="preserve"> </w:t>
      </w:r>
      <w:r w:rsidRPr="006E5BE2">
        <w:rPr>
          <w:rFonts w:ascii="Arial" w:hAnsi="Arial" w:cs="Arial"/>
          <w:szCs w:val="22"/>
        </w:rPr>
        <w:t>arrival of the very limited access to benefits within Australia.</w:t>
      </w:r>
    </w:p>
    <w:p w:rsidR="005A6A84" w:rsidRPr="006E5BE2" w:rsidRDefault="005A6A84" w:rsidP="00A319AC">
      <w:pPr>
        <w:pStyle w:val="PlainText"/>
        <w:spacing w:before="240" w:after="120"/>
        <w:ind w:left="720" w:right="566"/>
        <w:jc w:val="both"/>
        <w:rPr>
          <w:rFonts w:ascii="Arial" w:hAnsi="Arial" w:cs="Arial"/>
          <w:szCs w:val="22"/>
        </w:rPr>
      </w:pPr>
      <w:r w:rsidRPr="006E5BE2">
        <w:rPr>
          <w:rFonts w:ascii="Arial" w:hAnsi="Arial" w:cs="Arial"/>
          <w:szCs w:val="22"/>
        </w:rPr>
        <w:t>The growing population of long-term temporary residents of New</w:t>
      </w:r>
      <w:r w:rsidR="006E5BE2">
        <w:rPr>
          <w:rFonts w:ascii="Arial" w:hAnsi="Arial" w:cs="Arial"/>
          <w:szCs w:val="22"/>
        </w:rPr>
        <w:t xml:space="preserve"> </w:t>
      </w:r>
      <w:r w:rsidRPr="006E5BE2">
        <w:rPr>
          <w:rFonts w:ascii="Arial" w:hAnsi="Arial" w:cs="Arial"/>
          <w:szCs w:val="22"/>
        </w:rPr>
        <w:t>Zealand origin is occurring in the context of steadily increasing flows</w:t>
      </w:r>
      <w:r w:rsidR="006E5BE2">
        <w:rPr>
          <w:rFonts w:ascii="Arial" w:hAnsi="Arial" w:cs="Arial"/>
          <w:szCs w:val="22"/>
        </w:rPr>
        <w:t xml:space="preserve"> </w:t>
      </w:r>
      <w:r w:rsidRPr="006E5BE2">
        <w:rPr>
          <w:rFonts w:ascii="Arial" w:hAnsi="Arial" w:cs="Arial"/>
          <w:szCs w:val="22"/>
        </w:rPr>
        <w:t>of people, frequently from CALD backgrounds, staying temporarily in</w:t>
      </w:r>
      <w:r w:rsidR="006E5BE2">
        <w:rPr>
          <w:rFonts w:ascii="Arial" w:hAnsi="Arial" w:cs="Arial"/>
          <w:szCs w:val="22"/>
        </w:rPr>
        <w:t xml:space="preserve"> </w:t>
      </w:r>
      <w:r w:rsidRPr="006E5BE2">
        <w:rPr>
          <w:rFonts w:ascii="Arial" w:hAnsi="Arial" w:cs="Arial"/>
          <w:szCs w:val="22"/>
        </w:rPr>
        <w:t>Australia for periods longer than one year under a variety of immigration</w:t>
      </w:r>
      <w:r w:rsidR="006E5BE2">
        <w:rPr>
          <w:rFonts w:ascii="Arial" w:hAnsi="Arial" w:cs="Arial"/>
          <w:szCs w:val="22"/>
        </w:rPr>
        <w:t xml:space="preserve"> </w:t>
      </w:r>
      <w:r w:rsidRPr="006E5BE2">
        <w:rPr>
          <w:rFonts w:ascii="Arial" w:hAnsi="Arial" w:cs="Arial"/>
          <w:szCs w:val="22"/>
        </w:rPr>
        <w:t>arrangements</w:t>
      </w:r>
      <w:r w:rsidR="0071105C">
        <w:rPr>
          <w:rFonts w:ascii="Arial" w:hAnsi="Arial" w:cs="Arial"/>
          <w:szCs w:val="22"/>
        </w:rPr>
        <w:t>.-.</w:t>
      </w:r>
      <w:r w:rsidRPr="006E5BE2">
        <w:rPr>
          <w:rFonts w:ascii="Arial" w:hAnsi="Arial" w:cs="Arial"/>
          <w:szCs w:val="22"/>
        </w:rPr>
        <w:t>temporary skilled workers, students and working</w:t>
      </w:r>
      <w:r w:rsidR="006E5BE2">
        <w:rPr>
          <w:rFonts w:ascii="Arial" w:hAnsi="Arial" w:cs="Arial"/>
          <w:szCs w:val="22"/>
        </w:rPr>
        <w:t xml:space="preserve"> </w:t>
      </w:r>
      <w:r w:rsidRPr="006E5BE2">
        <w:rPr>
          <w:rFonts w:ascii="Arial" w:hAnsi="Arial" w:cs="Arial"/>
          <w:szCs w:val="22"/>
        </w:rPr>
        <w:t xml:space="preserve">holidaymakers. </w:t>
      </w:r>
      <w:r w:rsidR="0071105C">
        <w:rPr>
          <w:rFonts w:ascii="Arial" w:hAnsi="Arial" w:cs="Arial"/>
          <w:szCs w:val="22"/>
        </w:rPr>
        <w:t xml:space="preserve"> A </w:t>
      </w:r>
      <w:r w:rsidRPr="006E5BE2">
        <w:rPr>
          <w:rFonts w:ascii="Arial" w:hAnsi="Arial" w:cs="Arial"/>
          <w:szCs w:val="22"/>
        </w:rPr>
        <w:t>proportion of these temporary residents qualify under</w:t>
      </w:r>
      <w:r w:rsidR="006E5BE2">
        <w:rPr>
          <w:rFonts w:ascii="Arial" w:hAnsi="Arial" w:cs="Arial"/>
          <w:szCs w:val="22"/>
        </w:rPr>
        <w:t xml:space="preserve"> </w:t>
      </w:r>
      <w:r w:rsidRPr="006E5BE2">
        <w:rPr>
          <w:rFonts w:ascii="Arial" w:hAnsi="Arial" w:cs="Arial"/>
          <w:szCs w:val="22"/>
        </w:rPr>
        <w:t>global criteria to remain in Australia as permanent residents, with a</w:t>
      </w:r>
      <w:r w:rsidR="006E5BE2">
        <w:rPr>
          <w:rFonts w:ascii="Arial" w:hAnsi="Arial" w:cs="Arial"/>
          <w:szCs w:val="22"/>
        </w:rPr>
        <w:t xml:space="preserve"> </w:t>
      </w:r>
      <w:r w:rsidRPr="006E5BE2">
        <w:rPr>
          <w:rFonts w:ascii="Arial" w:hAnsi="Arial" w:cs="Arial"/>
          <w:szCs w:val="22"/>
        </w:rPr>
        <w:t>pathway to citizenship</w:t>
      </w:r>
      <w:r w:rsidR="006E5BE2">
        <w:rPr>
          <w:rFonts w:ascii="Arial" w:hAnsi="Arial" w:cs="Arial"/>
          <w:szCs w:val="22"/>
        </w:rPr>
        <w:t>.</w:t>
      </w:r>
    </w:p>
    <w:p w:rsidR="00D81179" w:rsidRDefault="00931BFD" w:rsidP="00931BFD">
      <w:pPr>
        <w:pStyle w:val="PlainText"/>
        <w:keepNext/>
        <w:spacing w:before="240" w:after="120" w:line="360" w:lineRule="auto"/>
        <w:jc w:val="both"/>
        <w:rPr>
          <w:rFonts w:ascii="Arial" w:hAnsi="Arial" w:cs="Arial"/>
          <w:sz w:val="24"/>
          <w:szCs w:val="24"/>
        </w:rPr>
      </w:pPr>
      <w:r>
        <w:rPr>
          <w:rFonts w:ascii="Arial" w:hAnsi="Arial" w:cs="Arial"/>
          <w:sz w:val="24"/>
          <w:szCs w:val="24"/>
        </w:rPr>
        <w:t>The Panel recommended:</w:t>
      </w:r>
      <w:r w:rsidR="0071105C">
        <w:rPr>
          <w:rStyle w:val="FootnoteReference"/>
          <w:rFonts w:ascii="Arial" w:hAnsi="Arial" w:cs="Arial"/>
          <w:sz w:val="24"/>
          <w:szCs w:val="24"/>
        </w:rPr>
        <w:footnoteReference w:id="3"/>
      </w:r>
    </w:p>
    <w:p w:rsidR="00D81179" w:rsidRPr="00931BFD" w:rsidRDefault="00D81179" w:rsidP="00C622D9">
      <w:pPr>
        <w:pStyle w:val="PlainText"/>
        <w:spacing w:before="120" w:after="120"/>
        <w:ind w:left="720" w:right="567"/>
        <w:jc w:val="both"/>
        <w:rPr>
          <w:rFonts w:ascii="Arial" w:hAnsi="Arial" w:cs="Arial"/>
          <w:szCs w:val="22"/>
        </w:rPr>
      </w:pPr>
      <w:r w:rsidRPr="00931BFD">
        <w:rPr>
          <w:rFonts w:ascii="Arial" w:hAnsi="Arial" w:cs="Arial"/>
          <w:szCs w:val="22"/>
        </w:rPr>
        <w:t>That the Australian Government ensure that agencies give clear</w:t>
      </w:r>
      <w:r w:rsidR="00931BFD" w:rsidRPr="00931BFD">
        <w:rPr>
          <w:rFonts w:ascii="Arial" w:hAnsi="Arial" w:cs="Arial"/>
          <w:szCs w:val="22"/>
        </w:rPr>
        <w:t xml:space="preserve"> </w:t>
      </w:r>
      <w:r w:rsidRPr="00931BFD">
        <w:rPr>
          <w:rFonts w:ascii="Arial" w:hAnsi="Arial" w:cs="Arial"/>
          <w:szCs w:val="22"/>
        </w:rPr>
        <w:t>and coordinated, whole-of-government advice to long-term</w:t>
      </w:r>
      <w:r w:rsidR="00931BFD" w:rsidRPr="00931BFD">
        <w:rPr>
          <w:rFonts w:ascii="Arial" w:hAnsi="Arial" w:cs="Arial"/>
          <w:szCs w:val="22"/>
        </w:rPr>
        <w:t xml:space="preserve"> </w:t>
      </w:r>
      <w:r w:rsidRPr="00931BFD">
        <w:rPr>
          <w:rFonts w:ascii="Arial" w:hAnsi="Arial" w:cs="Arial"/>
          <w:szCs w:val="22"/>
        </w:rPr>
        <w:t>temporary entrants to Australia, particularly New Zealand citizens</w:t>
      </w:r>
      <w:r w:rsidR="00931BFD" w:rsidRPr="00931BFD">
        <w:rPr>
          <w:rFonts w:ascii="Arial" w:hAnsi="Arial" w:cs="Arial"/>
          <w:szCs w:val="22"/>
        </w:rPr>
        <w:t xml:space="preserve"> </w:t>
      </w:r>
      <w:r w:rsidRPr="00931BFD">
        <w:rPr>
          <w:rFonts w:ascii="Arial" w:hAnsi="Arial" w:cs="Arial"/>
          <w:szCs w:val="22"/>
        </w:rPr>
        <w:t>contemplating long-term temporary residence in Australia, both</w:t>
      </w:r>
      <w:r w:rsidR="00931BFD" w:rsidRPr="00931BFD">
        <w:rPr>
          <w:rFonts w:ascii="Arial" w:hAnsi="Arial" w:cs="Arial"/>
          <w:szCs w:val="22"/>
        </w:rPr>
        <w:t xml:space="preserve"> </w:t>
      </w:r>
      <w:r w:rsidRPr="00931BFD">
        <w:rPr>
          <w:rFonts w:ascii="Arial" w:hAnsi="Arial" w:cs="Arial"/>
          <w:szCs w:val="22"/>
        </w:rPr>
        <w:t>before and after arrival, on their entitlements.</w:t>
      </w:r>
    </w:p>
    <w:p w:rsidR="0078254E" w:rsidRDefault="0025155E" w:rsidP="006E5BE2">
      <w:pPr>
        <w:pStyle w:val="PlainText"/>
        <w:spacing w:before="240" w:after="120" w:line="360" w:lineRule="auto"/>
        <w:jc w:val="both"/>
        <w:rPr>
          <w:rFonts w:ascii="Arial" w:hAnsi="Arial" w:cs="Arial"/>
          <w:sz w:val="24"/>
          <w:szCs w:val="24"/>
        </w:rPr>
      </w:pPr>
      <w:r>
        <w:rPr>
          <w:rFonts w:ascii="Arial" w:hAnsi="Arial" w:cs="Arial"/>
          <w:sz w:val="24"/>
          <w:szCs w:val="24"/>
        </w:rPr>
        <w:t xml:space="preserve">The </w:t>
      </w:r>
      <w:r w:rsidR="00931BFD">
        <w:rPr>
          <w:rFonts w:ascii="Arial" w:hAnsi="Arial" w:cs="Arial"/>
          <w:sz w:val="24"/>
          <w:szCs w:val="24"/>
        </w:rPr>
        <w:t>Commission</w:t>
      </w:r>
      <w:r w:rsidR="00EC4CA8">
        <w:rPr>
          <w:rFonts w:ascii="Arial" w:hAnsi="Arial" w:cs="Arial"/>
          <w:sz w:val="24"/>
          <w:szCs w:val="24"/>
        </w:rPr>
        <w:t xml:space="preserve"> </w:t>
      </w:r>
      <w:r>
        <w:rPr>
          <w:rFonts w:ascii="Arial" w:hAnsi="Arial" w:cs="Arial"/>
          <w:sz w:val="24"/>
          <w:szCs w:val="24"/>
        </w:rPr>
        <w:t>suggests t</w:t>
      </w:r>
      <w:r w:rsidR="0078254E" w:rsidRPr="005A6A84">
        <w:rPr>
          <w:rFonts w:ascii="Arial" w:hAnsi="Arial" w:cs="Arial"/>
          <w:sz w:val="24"/>
          <w:szCs w:val="24"/>
        </w:rPr>
        <w:t xml:space="preserve">he presence of many thousands of New Zealand citizen temporary residents with increasingly long-term periods of stay raises the potential </w:t>
      </w:r>
      <w:r w:rsidR="0078254E" w:rsidRPr="005A6A84">
        <w:rPr>
          <w:rFonts w:ascii="Arial" w:hAnsi="Arial" w:cs="Arial"/>
          <w:sz w:val="24"/>
          <w:szCs w:val="24"/>
        </w:rPr>
        <w:lastRenderedPageBreak/>
        <w:t xml:space="preserve">for a variety of social consequences. </w:t>
      </w:r>
      <w:r w:rsidR="000236EC">
        <w:rPr>
          <w:rFonts w:ascii="Arial" w:hAnsi="Arial" w:cs="Arial"/>
          <w:sz w:val="24"/>
          <w:szCs w:val="24"/>
        </w:rPr>
        <w:t xml:space="preserve"> </w:t>
      </w:r>
      <w:r w:rsidR="0078254E" w:rsidRPr="005A6A84">
        <w:rPr>
          <w:rFonts w:ascii="Arial" w:hAnsi="Arial" w:cs="Arial"/>
          <w:sz w:val="24"/>
          <w:szCs w:val="24"/>
        </w:rPr>
        <w:t xml:space="preserve">A proportion of this group are from CALD backgrounds (Maori, Samoan, Tahitian or other Pacific Islander heritage). </w:t>
      </w:r>
      <w:r w:rsidR="000236EC">
        <w:rPr>
          <w:rFonts w:ascii="Arial" w:hAnsi="Arial" w:cs="Arial"/>
          <w:sz w:val="24"/>
          <w:szCs w:val="24"/>
        </w:rPr>
        <w:t xml:space="preserve"> </w:t>
      </w:r>
      <w:r w:rsidR="0078254E" w:rsidRPr="005A6A84">
        <w:rPr>
          <w:rFonts w:ascii="Arial" w:hAnsi="Arial" w:cs="Arial"/>
          <w:sz w:val="24"/>
          <w:szCs w:val="24"/>
        </w:rPr>
        <w:t xml:space="preserve">Denial of certain government services to this group may contribute to a sense of exclusion based on cultural identity.  Potential long-term social impacts may lead to </w:t>
      </w:r>
      <w:r w:rsidR="005A6A84" w:rsidRPr="005A6A84">
        <w:rPr>
          <w:rFonts w:ascii="Arial" w:hAnsi="Arial" w:cs="Arial"/>
          <w:sz w:val="24"/>
          <w:szCs w:val="24"/>
        </w:rPr>
        <w:t>an over</w:t>
      </w:r>
      <w:r w:rsidR="0078254E" w:rsidRPr="005A6A84">
        <w:rPr>
          <w:rFonts w:ascii="Arial" w:hAnsi="Arial" w:cs="Arial"/>
          <w:sz w:val="24"/>
          <w:szCs w:val="24"/>
        </w:rPr>
        <w:t>-representation in juvenile justice, underperformance in numeracy and literacy, substance abuse, homelessness and suicide</w:t>
      </w:r>
      <w:r w:rsidR="000236EC">
        <w:rPr>
          <w:rFonts w:ascii="Arial" w:hAnsi="Arial" w:cs="Arial"/>
          <w:sz w:val="24"/>
          <w:szCs w:val="24"/>
        </w:rPr>
        <w:t xml:space="preserve"> </w:t>
      </w:r>
      <w:r w:rsidR="0078254E" w:rsidRPr="005A6A84">
        <w:rPr>
          <w:rFonts w:ascii="Arial" w:hAnsi="Arial" w:cs="Arial"/>
          <w:sz w:val="24"/>
          <w:szCs w:val="24"/>
        </w:rPr>
        <w:t>- all of which ultimately cost the Queensland community.</w:t>
      </w:r>
    </w:p>
    <w:p w:rsidR="001E501A" w:rsidRDefault="001E501A" w:rsidP="006E5BE2">
      <w:pPr>
        <w:pStyle w:val="PlainText"/>
        <w:spacing w:before="240" w:after="120" w:line="360" w:lineRule="auto"/>
        <w:jc w:val="both"/>
        <w:rPr>
          <w:rFonts w:ascii="Arial" w:hAnsi="Arial" w:cs="Arial"/>
          <w:sz w:val="24"/>
          <w:szCs w:val="24"/>
        </w:rPr>
      </w:pPr>
      <w:r>
        <w:rPr>
          <w:rFonts w:ascii="Arial" w:hAnsi="Arial" w:cs="Arial"/>
          <w:sz w:val="24"/>
          <w:szCs w:val="24"/>
        </w:rPr>
        <w:t xml:space="preserve">A further possibility is that families of children with </w:t>
      </w:r>
      <w:r w:rsidR="001C10CF">
        <w:rPr>
          <w:rFonts w:ascii="Arial" w:hAnsi="Arial" w:cs="Arial"/>
          <w:sz w:val="24"/>
          <w:szCs w:val="24"/>
        </w:rPr>
        <w:t>disabilities,</w:t>
      </w:r>
      <w:r>
        <w:rPr>
          <w:rFonts w:ascii="Arial" w:hAnsi="Arial" w:cs="Arial"/>
          <w:sz w:val="24"/>
          <w:szCs w:val="24"/>
        </w:rPr>
        <w:t xml:space="preserve"> who are not provided with support services, may relinquish their children into the care of the State, again increasing the social and economic costs to Queensland.</w:t>
      </w:r>
    </w:p>
    <w:p w:rsidR="00EC4CA8" w:rsidRPr="005A6A84" w:rsidRDefault="00EC4CA8" w:rsidP="006E5BE2">
      <w:pPr>
        <w:pStyle w:val="PlainText"/>
        <w:spacing w:before="240" w:after="120" w:line="360" w:lineRule="auto"/>
        <w:jc w:val="both"/>
        <w:rPr>
          <w:rFonts w:ascii="Arial" w:hAnsi="Arial" w:cs="Arial"/>
          <w:sz w:val="24"/>
          <w:szCs w:val="24"/>
        </w:rPr>
      </w:pPr>
      <w:r>
        <w:rPr>
          <w:rFonts w:ascii="Arial" w:hAnsi="Arial" w:cs="Arial"/>
          <w:sz w:val="24"/>
          <w:szCs w:val="24"/>
        </w:rPr>
        <w:t>This is an issue that requires the attention of both the Commonwealth and St</w:t>
      </w:r>
      <w:r w:rsidR="00931BFD">
        <w:rPr>
          <w:rFonts w:ascii="Arial" w:hAnsi="Arial" w:cs="Arial"/>
          <w:sz w:val="24"/>
          <w:szCs w:val="24"/>
        </w:rPr>
        <w:t xml:space="preserve">ate Governments to ensure that </w:t>
      </w:r>
      <w:r>
        <w:rPr>
          <w:rFonts w:ascii="Arial" w:hAnsi="Arial" w:cs="Arial"/>
          <w:sz w:val="24"/>
          <w:szCs w:val="24"/>
        </w:rPr>
        <w:t xml:space="preserve">a permanent second class of people in </w:t>
      </w:r>
      <w:proofErr w:type="gramStart"/>
      <w:r>
        <w:rPr>
          <w:rFonts w:ascii="Arial" w:hAnsi="Arial" w:cs="Arial"/>
          <w:sz w:val="24"/>
          <w:szCs w:val="24"/>
        </w:rPr>
        <w:t>Australia</w:t>
      </w:r>
      <w:r w:rsidR="00931BFD">
        <w:rPr>
          <w:rFonts w:ascii="Arial" w:hAnsi="Arial" w:cs="Arial"/>
          <w:sz w:val="24"/>
          <w:szCs w:val="24"/>
        </w:rPr>
        <w:t>,</w:t>
      </w:r>
      <w:r>
        <w:rPr>
          <w:rFonts w:ascii="Arial" w:hAnsi="Arial" w:cs="Arial"/>
          <w:sz w:val="24"/>
          <w:szCs w:val="24"/>
        </w:rPr>
        <w:t xml:space="preserve"> that will ultim</w:t>
      </w:r>
      <w:r w:rsidR="001C10CF">
        <w:rPr>
          <w:rFonts w:ascii="Arial" w:hAnsi="Arial" w:cs="Arial"/>
          <w:sz w:val="24"/>
          <w:szCs w:val="24"/>
        </w:rPr>
        <w:t>ately impact on the well</w:t>
      </w:r>
      <w:r w:rsidR="00931BFD">
        <w:rPr>
          <w:rFonts w:ascii="Arial" w:hAnsi="Arial" w:cs="Arial"/>
          <w:sz w:val="24"/>
          <w:szCs w:val="24"/>
        </w:rPr>
        <w:t>-being</w:t>
      </w:r>
      <w:r>
        <w:rPr>
          <w:rFonts w:ascii="Arial" w:hAnsi="Arial" w:cs="Arial"/>
          <w:sz w:val="24"/>
          <w:szCs w:val="24"/>
        </w:rPr>
        <w:t xml:space="preserve"> and social cohesion </w:t>
      </w:r>
      <w:r w:rsidR="001C10CF">
        <w:rPr>
          <w:rFonts w:ascii="Arial" w:hAnsi="Arial" w:cs="Arial"/>
          <w:sz w:val="24"/>
          <w:szCs w:val="24"/>
        </w:rPr>
        <w:t>of broader</w:t>
      </w:r>
      <w:r>
        <w:rPr>
          <w:rFonts w:ascii="Arial" w:hAnsi="Arial" w:cs="Arial"/>
          <w:sz w:val="24"/>
          <w:szCs w:val="24"/>
        </w:rPr>
        <w:t xml:space="preserve"> Aust</w:t>
      </w:r>
      <w:r w:rsidR="000236EC">
        <w:rPr>
          <w:rFonts w:ascii="Arial" w:hAnsi="Arial" w:cs="Arial"/>
          <w:sz w:val="24"/>
          <w:szCs w:val="24"/>
        </w:rPr>
        <w:t xml:space="preserve">ralian </w:t>
      </w:r>
      <w:r w:rsidR="0063684A">
        <w:rPr>
          <w:rFonts w:ascii="Arial" w:hAnsi="Arial" w:cs="Arial"/>
          <w:sz w:val="24"/>
          <w:szCs w:val="24"/>
        </w:rPr>
        <w:t>community</w:t>
      </w:r>
      <w:r w:rsidR="001C10CF">
        <w:rPr>
          <w:rFonts w:ascii="Arial" w:hAnsi="Arial" w:cs="Arial"/>
          <w:sz w:val="24"/>
          <w:szCs w:val="24"/>
        </w:rPr>
        <w:t>,</w:t>
      </w:r>
      <w:r w:rsidR="0063684A">
        <w:rPr>
          <w:rFonts w:ascii="Arial" w:hAnsi="Arial" w:cs="Arial"/>
          <w:sz w:val="24"/>
          <w:szCs w:val="24"/>
        </w:rPr>
        <w:t xml:space="preserve"> </w:t>
      </w:r>
      <w:r w:rsidR="001C10CF">
        <w:rPr>
          <w:rFonts w:ascii="Arial" w:hAnsi="Arial" w:cs="Arial"/>
          <w:sz w:val="24"/>
          <w:szCs w:val="24"/>
        </w:rPr>
        <w:t>including Queensland</w:t>
      </w:r>
      <w:r w:rsidR="00931BFD">
        <w:rPr>
          <w:rFonts w:ascii="Arial" w:hAnsi="Arial" w:cs="Arial"/>
          <w:sz w:val="24"/>
          <w:szCs w:val="24"/>
        </w:rPr>
        <w:t>,</w:t>
      </w:r>
      <w:proofErr w:type="gramEnd"/>
      <w:r>
        <w:rPr>
          <w:rFonts w:ascii="Arial" w:hAnsi="Arial" w:cs="Arial"/>
          <w:sz w:val="24"/>
          <w:szCs w:val="24"/>
        </w:rPr>
        <w:t xml:space="preserve"> </w:t>
      </w:r>
      <w:r w:rsidR="00931BFD">
        <w:rPr>
          <w:rFonts w:ascii="Arial" w:hAnsi="Arial" w:cs="Arial"/>
          <w:sz w:val="24"/>
          <w:szCs w:val="24"/>
        </w:rPr>
        <w:t>is not created</w:t>
      </w:r>
      <w:r>
        <w:rPr>
          <w:rFonts w:ascii="Arial" w:hAnsi="Arial" w:cs="Arial"/>
          <w:sz w:val="24"/>
          <w:szCs w:val="24"/>
        </w:rPr>
        <w:t>.</w:t>
      </w:r>
    </w:p>
    <w:p w:rsidR="00D647DB" w:rsidRPr="00BD7197" w:rsidRDefault="00570BFD" w:rsidP="00D27BDC">
      <w:pPr>
        <w:pStyle w:val="Plain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jc w:val="both"/>
        <w:rPr>
          <w:rFonts w:ascii="Arial" w:hAnsi="Arial" w:cs="Arial"/>
          <w:b/>
          <w:sz w:val="24"/>
          <w:szCs w:val="24"/>
        </w:rPr>
      </w:pPr>
      <w:r>
        <w:rPr>
          <w:rFonts w:ascii="Arial" w:hAnsi="Arial" w:cs="Arial"/>
          <w:b/>
          <w:sz w:val="24"/>
          <w:szCs w:val="24"/>
        </w:rPr>
        <w:t>Recommendation</w:t>
      </w:r>
    </w:p>
    <w:p w:rsidR="00D647DB" w:rsidRDefault="0071105C" w:rsidP="00D27BDC">
      <w:pPr>
        <w:pStyle w:val="Plain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ind w:left="426" w:hanging="426"/>
        <w:jc w:val="both"/>
        <w:rPr>
          <w:rFonts w:ascii="Arial" w:hAnsi="Arial" w:cs="Arial"/>
          <w:sz w:val="24"/>
          <w:szCs w:val="24"/>
        </w:rPr>
      </w:pPr>
      <w:r>
        <w:rPr>
          <w:rFonts w:ascii="Arial" w:hAnsi="Arial" w:cs="Arial"/>
          <w:b/>
          <w:sz w:val="24"/>
          <w:szCs w:val="24"/>
        </w:rPr>
        <w:t xml:space="preserve">1. </w:t>
      </w:r>
      <w:r w:rsidR="0078254E" w:rsidRPr="00BD7197">
        <w:rPr>
          <w:rFonts w:ascii="Arial" w:hAnsi="Arial" w:cs="Arial"/>
          <w:b/>
          <w:sz w:val="24"/>
          <w:szCs w:val="24"/>
        </w:rPr>
        <w:t xml:space="preserve">If the amendment is passed, the </w:t>
      </w:r>
      <w:r w:rsidR="00931BFD">
        <w:rPr>
          <w:rFonts w:ascii="Arial" w:hAnsi="Arial" w:cs="Arial"/>
          <w:b/>
          <w:sz w:val="24"/>
          <w:szCs w:val="24"/>
        </w:rPr>
        <w:t>Commission</w:t>
      </w:r>
      <w:r w:rsidR="0078254E" w:rsidRPr="00BD7197">
        <w:rPr>
          <w:rFonts w:ascii="Arial" w:hAnsi="Arial" w:cs="Arial"/>
          <w:b/>
          <w:sz w:val="24"/>
          <w:szCs w:val="24"/>
        </w:rPr>
        <w:t xml:space="preserve"> </w:t>
      </w:r>
      <w:r w:rsidR="00570AC8">
        <w:rPr>
          <w:rFonts w:ascii="Arial" w:hAnsi="Arial" w:cs="Arial"/>
          <w:b/>
          <w:sz w:val="24"/>
          <w:szCs w:val="24"/>
        </w:rPr>
        <w:t>recommends</w:t>
      </w:r>
      <w:r w:rsidR="00D647DB" w:rsidRPr="00BD7197">
        <w:rPr>
          <w:rFonts w:ascii="Arial" w:hAnsi="Arial" w:cs="Arial"/>
          <w:b/>
          <w:sz w:val="24"/>
          <w:szCs w:val="24"/>
        </w:rPr>
        <w:t xml:space="preserve"> </w:t>
      </w:r>
      <w:r w:rsidR="0078254E" w:rsidRPr="00BD7197">
        <w:rPr>
          <w:rFonts w:ascii="Arial" w:hAnsi="Arial" w:cs="Arial"/>
          <w:b/>
          <w:sz w:val="24"/>
          <w:szCs w:val="24"/>
        </w:rPr>
        <w:t xml:space="preserve">the </w:t>
      </w:r>
      <w:r w:rsidR="00D647DB" w:rsidRPr="00BD7197">
        <w:rPr>
          <w:rFonts w:ascii="Arial" w:hAnsi="Arial" w:cs="Arial"/>
          <w:b/>
          <w:sz w:val="24"/>
          <w:szCs w:val="24"/>
        </w:rPr>
        <w:t xml:space="preserve">Queensland </w:t>
      </w:r>
      <w:proofErr w:type="gramStart"/>
      <w:r w:rsidR="0078254E" w:rsidRPr="00BD7197">
        <w:rPr>
          <w:rFonts w:ascii="Arial" w:hAnsi="Arial" w:cs="Arial"/>
          <w:b/>
          <w:sz w:val="24"/>
          <w:szCs w:val="24"/>
        </w:rPr>
        <w:t xml:space="preserve">government </w:t>
      </w:r>
      <w:r w:rsidR="00D647DB" w:rsidRPr="00BD7197">
        <w:rPr>
          <w:rFonts w:ascii="Arial" w:hAnsi="Arial" w:cs="Arial"/>
          <w:b/>
          <w:sz w:val="24"/>
          <w:szCs w:val="24"/>
        </w:rPr>
        <w:t>issue</w:t>
      </w:r>
      <w:proofErr w:type="gramEnd"/>
      <w:r w:rsidR="008A7C3F" w:rsidRPr="00BD7197">
        <w:rPr>
          <w:rFonts w:ascii="Arial" w:hAnsi="Arial" w:cs="Arial"/>
          <w:b/>
          <w:sz w:val="24"/>
          <w:szCs w:val="24"/>
        </w:rPr>
        <w:t xml:space="preserve"> </w:t>
      </w:r>
      <w:r w:rsidR="0078254E" w:rsidRPr="00BD7197">
        <w:rPr>
          <w:rFonts w:ascii="Arial" w:hAnsi="Arial" w:cs="Arial"/>
          <w:b/>
          <w:sz w:val="24"/>
          <w:szCs w:val="24"/>
        </w:rPr>
        <w:t xml:space="preserve">clear policy guidelines to </w:t>
      </w:r>
      <w:r w:rsidR="00BD7197">
        <w:rPr>
          <w:rFonts w:ascii="Arial" w:hAnsi="Arial" w:cs="Arial"/>
          <w:b/>
          <w:sz w:val="24"/>
          <w:szCs w:val="24"/>
        </w:rPr>
        <w:t xml:space="preserve">government </w:t>
      </w:r>
      <w:r w:rsidR="00570AC8">
        <w:rPr>
          <w:rFonts w:ascii="Arial" w:hAnsi="Arial" w:cs="Arial"/>
          <w:b/>
          <w:sz w:val="24"/>
          <w:szCs w:val="24"/>
        </w:rPr>
        <w:t xml:space="preserve">entities </w:t>
      </w:r>
      <w:r w:rsidR="0078254E" w:rsidRPr="00BD7197">
        <w:rPr>
          <w:rFonts w:ascii="Arial" w:hAnsi="Arial" w:cs="Arial"/>
          <w:b/>
          <w:sz w:val="24"/>
          <w:szCs w:val="24"/>
        </w:rPr>
        <w:t>to permit denial of services t</w:t>
      </w:r>
      <w:r w:rsidR="00570AC8">
        <w:rPr>
          <w:rFonts w:ascii="Arial" w:hAnsi="Arial" w:cs="Arial"/>
          <w:b/>
          <w:sz w:val="24"/>
          <w:szCs w:val="24"/>
        </w:rPr>
        <w:t xml:space="preserve">o long term residents, only in </w:t>
      </w:r>
      <w:r w:rsidR="0078254E" w:rsidRPr="00BD7197">
        <w:rPr>
          <w:rFonts w:ascii="Arial" w:hAnsi="Arial" w:cs="Arial"/>
          <w:b/>
          <w:sz w:val="24"/>
          <w:szCs w:val="24"/>
        </w:rPr>
        <w:t>the most exceptional of circumstances</w:t>
      </w:r>
      <w:r w:rsidR="0078254E" w:rsidRPr="005A6A84">
        <w:rPr>
          <w:rFonts w:ascii="Arial" w:hAnsi="Arial" w:cs="Arial"/>
          <w:sz w:val="24"/>
          <w:szCs w:val="24"/>
        </w:rPr>
        <w:t>.</w:t>
      </w:r>
    </w:p>
    <w:p w:rsidR="00C44476" w:rsidRPr="00BD7197" w:rsidRDefault="0071105C" w:rsidP="00D27BDC">
      <w:pPr>
        <w:pStyle w:val="Plain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ind w:left="426" w:hanging="426"/>
        <w:jc w:val="both"/>
        <w:rPr>
          <w:rFonts w:ascii="Arial" w:hAnsi="Arial" w:cs="Arial"/>
          <w:b/>
          <w:sz w:val="24"/>
          <w:szCs w:val="24"/>
        </w:rPr>
      </w:pPr>
      <w:r>
        <w:rPr>
          <w:rFonts w:ascii="Arial" w:hAnsi="Arial" w:cs="Arial"/>
          <w:b/>
          <w:sz w:val="24"/>
          <w:szCs w:val="24"/>
        </w:rPr>
        <w:t xml:space="preserve">2. </w:t>
      </w:r>
      <w:r w:rsidR="00D647DB" w:rsidRPr="00D27BDC">
        <w:rPr>
          <w:rFonts w:ascii="Arial" w:hAnsi="Arial" w:cs="Arial"/>
          <w:b/>
          <w:sz w:val="24"/>
          <w:szCs w:val="24"/>
          <w:shd w:val="clear" w:color="auto" w:fill="D9D9D9" w:themeFill="background1" w:themeFillShade="D9"/>
        </w:rPr>
        <w:t xml:space="preserve">That the Queensland and Australian </w:t>
      </w:r>
      <w:r w:rsidR="00BD7197" w:rsidRPr="00D27BDC">
        <w:rPr>
          <w:rFonts w:ascii="Arial" w:hAnsi="Arial" w:cs="Arial"/>
          <w:b/>
          <w:sz w:val="24"/>
          <w:szCs w:val="24"/>
          <w:shd w:val="clear" w:color="auto" w:fill="D9D9D9" w:themeFill="background1" w:themeFillShade="D9"/>
        </w:rPr>
        <w:t>Governments</w:t>
      </w:r>
      <w:r w:rsidR="00D647DB" w:rsidRPr="00D27BDC">
        <w:rPr>
          <w:rFonts w:ascii="Arial" w:hAnsi="Arial" w:cs="Arial"/>
          <w:b/>
          <w:sz w:val="24"/>
          <w:szCs w:val="24"/>
          <w:shd w:val="clear" w:color="auto" w:fill="D9D9D9" w:themeFill="background1" w:themeFillShade="D9"/>
        </w:rPr>
        <w:t xml:space="preserve"> </w:t>
      </w:r>
      <w:r w:rsidR="00BD7197" w:rsidRPr="00D27BDC">
        <w:rPr>
          <w:rFonts w:ascii="Arial" w:hAnsi="Arial" w:cs="Arial"/>
          <w:b/>
          <w:sz w:val="24"/>
          <w:szCs w:val="24"/>
          <w:shd w:val="clear" w:color="auto" w:fill="D9D9D9" w:themeFill="background1" w:themeFillShade="D9"/>
        </w:rPr>
        <w:t>work together to address and prevent the potential development of a permanent second class of people in Australia</w:t>
      </w:r>
      <w:r w:rsidR="00BD7197">
        <w:rPr>
          <w:rFonts w:ascii="Arial" w:hAnsi="Arial" w:cs="Arial"/>
          <w:b/>
          <w:sz w:val="24"/>
          <w:szCs w:val="24"/>
        </w:rPr>
        <w:t>.</w:t>
      </w:r>
      <w:r w:rsidR="00BD7197" w:rsidRPr="00BD7197">
        <w:rPr>
          <w:rFonts w:ascii="Arial" w:hAnsi="Arial" w:cs="Arial"/>
          <w:b/>
          <w:sz w:val="24"/>
          <w:szCs w:val="24"/>
        </w:rPr>
        <w:t xml:space="preserve"> </w:t>
      </w:r>
    </w:p>
    <w:p w:rsidR="00C44476" w:rsidRDefault="0071075F" w:rsidP="00C622D9">
      <w:pPr>
        <w:pStyle w:val="PlainText"/>
        <w:keepNext/>
        <w:spacing w:before="480" w:after="120"/>
        <w:jc w:val="both"/>
        <w:rPr>
          <w:rFonts w:ascii="Arial" w:hAnsi="Arial" w:cs="Arial"/>
          <w:b/>
          <w:sz w:val="24"/>
          <w:szCs w:val="24"/>
        </w:rPr>
      </w:pPr>
      <w:r w:rsidRPr="0071075F">
        <w:rPr>
          <w:rFonts w:ascii="Arial" w:hAnsi="Arial" w:cs="Arial"/>
          <w:b/>
          <w:sz w:val="24"/>
          <w:szCs w:val="24"/>
        </w:rPr>
        <w:t>Proposed</w:t>
      </w:r>
      <w:r w:rsidR="00C44476" w:rsidRPr="0071075F">
        <w:rPr>
          <w:rFonts w:ascii="Arial" w:hAnsi="Arial" w:cs="Arial"/>
          <w:b/>
          <w:sz w:val="24"/>
          <w:szCs w:val="24"/>
        </w:rPr>
        <w:t xml:space="preserve"> amendments in accommodation for use in connection with work as sex worker</w:t>
      </w:r>
    </w:p>
    <w:p w:rsidR="00B174AE" w:rsidRDefault="008A7C3F" w:rsidP="00C622D9">
      <w:pPr>
        <w:autoSpaceDE w:val="0"/>
        <w:autoSpaceDN w:val="0"/>
        <w:adjustRightInd w:val="0"/>
        <w:spacing w:before="120" w:after="120" w:line="360" w:lineRule="auto"/>
        <w:jc w:val="both"/>
        <w:rPr>
          <w:rFonts w:ascii="Arial" w:hAnsi="Arial" w:cs="Arial"/>
        </w:rPr>
      </w:pPr>
      <w:r w:rsidRPr="001C54D7">
        <w:rPr>
          <w:rFonts w:ascii="Arial" w:hAnsi="Arial" w:cs="Arial"/>
        </w:rPr>
        <w:t xml:space="preserve">The Bill amends the </w:t>
      </w:r>
      <w:r w:rsidR="001F5937" w:rsidRPr="001C54D7">
        <w:rPr>
          <w:rFonts w:ascii="Arial" w:hAnsi="Arial" w:cs="Arial"/>
        </w:rPr>
        <w:t>AD</w:t>
      </w:r>
      <w:r w:rsidR="00931BFD">
        <w:rPr>
          <w:rFonts w:ascii="Arial" w:hAnsi="Arial" w:cs="Arial"/>
        </w:rPr>
        <w:t xml:space="preserve"> </w:t>
      </w:r>
      <w:r w:rsidR="001F5937" w:rsidRPr="001C54D7">
        <w:rPr>
          <w:rFonts w:ascii="Arial" w:hAnsi="Arial" w:cs="Arial"/>
        </w:rPr>
        <w:t>A</w:t>
      </w:r>
      <w:r w:rsidR="00931BFD">
        <w:rPr>
          <w:rFonts w:ascii="Arial" w:hAnsi="Arial" w:cs="Arial"/>
        </w:rPr>
        <w:t>ct to allow</w:t>
      </w:r>
      <w:r w:rsidRPr="001C54D7">
        <w:rPr>
          <w:rFonts w:ascii="Arial" w:hAnsi="Arial" w:cs="Arial"/>
        </w:rPr>
        <w:t xml:space="preserve"> accommodation providers to discriminate against another person in</w:t>
      </w:r>
      <w:r w:rsidR="001F5937" w:rsidRPr="001C54D7">
        <w:rPr>
          <w:rFonts w:ascii="Arial" w:hAnsi="Arial" w:cs="Arial"/>
        </w:rPr>
        <w:t xml:space="preserve"> </w:t>
      </w:r>
      <w:r w:rsidRPr="001C54D7">
        <w:rPr>
          <w:rFonts w:ascii="Arial" w:hAnsi="Arial" w:cs="Arial"/>
        </w:rPr>
        <w:t>relation to accommodation if the accommodation provider reasonably</w:t>
      </w:r>
      <w:r w:rsidR="001F5937" w:rsidRPr="001C54D7">
        <w:rPr>
          <w:rFonts w:ascii="Arial" w:hAnsi="Arial" w:cs="Arial"/>
        </w:rPr>
        <w:t xml:space="preserve"> </w:t>
      </w:r>
      <w:r w:rsidRPr="001C54D7">
        <w:rPr>
          <w:rFonts w:ascii="Arial" w:hAnsi="Arial" w:cs="Arial"/>
        </w:rPr>
        <w:t xml:space="preserve">believes that the other person is using or intends to use the </w:t>
      </w:r>
      <w:r w:rsidRPr="001C54D7">
        <w:rPr>
          <w:rFonts w:ascii="Arial" w:hAnsi="Arial" w:cs="Arial"/>
        </w:rPr>
        <w:lastRenderedPageBreak/>
        <w:t>accommodation</w:t>
      </w:r>
      <w:r w:rsidR="001F5937" w:rsidRPr="001C54D7">
        <w:rPr>
          <w:rFonts w:ascii="Arial" w:hAnsi="Arial" w:cs="Arial"/>
        </w:rPr>
        <w:t xml:space="preserve"> </w:t>
      </w:r>
      <w:r w:rsidRPr="001C54D7">
        <w:rPr>
          <w:rFonts w:ascii="Arial" w:hAnsi="Arial" w:cs="Arial"/>
        </w:rPr>
        <w:t>in connection with that person’s or another person’s work as a sex worker.</w:t>
      </w:r>
    </w:p>
    <w:p w:rsidR="008A7C3F" w:rsidRPr="001C54D7" w:rsidRDefault="00B174AE" w:rsidP="006E5BE2">
      <w:pPr>
        <w:autoSpaceDE w:val="0"/>
        <w:autoSpaceDN w:val="0"/>
        <w:adjustRightInd w:val="0"/>
        <w:spacing w:before="240" w:after="120" w:line="360" w:lineRule="auto"/>
        <w:jc w:val="both"/>
        <w:rPr>
          <w:rFonts w:ascii="Arial" w:hAnsi="Arial" w:cs="Arial"/>
        </w:rPr>
      </w:pPr>
      <w:r>
        <w:rPr>
          <w:rFonts w:ascii="Arial" w:hAnsi="Arial" w:cs="Arial"/>
        </w:rPr>
        <w:t>The definition of a</w:t>
      </w:r>
      <w:r w:rsidR="00FB7E77">
        <w:rPr>
          <w:rFonts w:ascii="Arial" w:hAnsi="Arial" w:cs="Arial"/>
        </w:rPr>
        <w:t>ccommodation in the AD</w:t>
      </w:r>
      <w:r w:rsidR="00931BFD">
        <w:rPr>
          <w:rFonts w:ascii="Arial" w:hAnsi="Arial" w:cs="Arial"/>
        </w:rPr>
        <w:t xml:space="preserve"> </w:t>
      </w:r>
      <w:r w:rsidR="00FB7E77">
        <w:rPr>
          <w:rFonts w:ascii="Arial" w:hAnsi="Arial" w:cs="Arial"/>
        </w:rPr>
        <w:t>A</w:t>
      </w:r>
      <w:r w:rsidR="00931BFD">
        <w:rPr>
          <w:rFonts w:ascii="Arial" w:hAnsi="Arial" w:cs="Arial"/>
        </w:rPr>
        <w:t>ct</w:t>
      </w:r>
      <w:r w:rsidR="00FB7E77">
        <w:rPr>
          <w:rFonts w:ascii="Arial" w:hAnsi="Arial" w:cs="Arial"/>
        </w:rPr>
        <w:t xml:space="preserve"> includes business premises, a house or flat, a hotel or motel, boarding house or hostel, a caravan or caravan site, manufactured homes, a camping site, and a building or construction site.</w:t>
      </w:r>
    </w:p>
    <w:p w:rsidR="008A7C3F" w:rsidRDefault="00931BFD" w:rsidP="006E5BE2">
      <w:pPr>
        <w:pStyle w:val="PlainText"/>
        <w:spacing w:before="240" w:after="120" w:line="360" w:lineRule="auto"/>
        <w:jc w:val="both"/>
        <w:rPr>
          <w:rFonts w:ascii="Arial" w:eastAsia="Times New Roman" w:hAnsi="Arial" w:cs="Arial"/>
          <w:sz w:val="24"/>
          <w:szCs w:val="24"/>
          <w:lang w:eastAsia="en-AU"/>
        </w:rPr>
      </w:pPr>
      <w:r>
        <w:rPr>
          <w:rFonts w:ascii="Arial" w:hAnsi="Arial" w:cs="Arial"/>
          <w:sz w:val="24"/>
          <w:szCs w:val="24"/>
        </w:rPr>
        <w:t>In his introduction speech on 1 November, t</w:t>
      </w:r>
      <w:r w:rsidR="008A7C3F" w:rsidRPr="008A7C3F">
        <w:rPr>
          <w:rFonts w:ascii="Arial" w:hAnsi="Arial" w:cs="Arial"/>
          <w:sz w:val="24"/>
          <w:szCs w:val="24"/>
        </w:rPr>
        <w:t>he Attorney Gen</w:t>
      </w:r>
      <w:r>
        <w:rPr>
          <w:rFonts w:ascii="Arial" w:hAnsi="Arial" w:cs="Arial"/>
          <w:sz w:val="24"/>
          <w:szCs w:val="24"/>
        </w:rPr>
        <w:t xml:space="preserve">eral </w:t>
      </w:r>
      <w:r w:rsidR="008A7C3F" w:rsidRPr="008A7C3F">
        <w:rPr>
          <w:rFonts w:ascii="Arial" w:hAnsi="Arial" w:cs="Arial"/>
          <w:sz w:val="24"/>
          <w:szCs w:val="24"/>
        </w:rPr>
        <w:t>said</w:t>
      </w:r>
      <w:r>
        <w:rPr>
          <w:rFonts w:ascii="Arial" w:eastAsia="Times New Roman" w:hAnsi="Arial" w:cs="Arial"/>
          <w:sz w:val="24"/>
          <w:szCs w:val="24"/>
          <w:lang w:eastAsia="en-AU"/>
        </w:rPr>
        <w:t>:</w:t>
      </w:r>
    </w:p>
    <w:p w:rsidR="00E41372" w:rsidRPr="00931BFD" w:rsidRDefault="008A7C3F" w:rsidP="00C622D9">
      <w:pPr>
        <w:autoSpaceDE w:val="0"/>
        <w:autoSpaceDN w:val="0"/>
        <w:adjustRightInd w:val="0"/>
        <w:spacing w:before="120" w:after="120"/>
        <w:ind w:left="720" w:right="567"/>
        <w:jc w:val="both"/>
        <w:rPr>
          <w:rFonts w:ascii="Arial" w:hAnsi="Arial" w:cs="Arial"/>
          <w:sz w:val="22"/>
          <w:szCs w:val="22"/>
        </w:rPr>
      </w:pPr>
      <w:r w:rsidRPr="00931BFD">
        <w:rPr>
          <w:rFonts w:ascii="Arial" w:hAnsi="Arial" w:cs="Arial"/>
          <w:sz w:val="22"/>
          <w:szCs w:val="22"/>
        </w:rPr>
        <w:t xml:space="preserve">Recently, a motel operator was found to have contravened the Anti-Discrimination Act by refusing to provide accommodation to be used for prostitution purposes. </w:t>
      </w:r>
      <w:r w:rsidR="00931BFD">
        <w:rPr>
          <w:rFonts w:ascii="Arial" w:hAnsi="Arial" w:cs="Arial"/>
          <w:sz w:val="22"/>
          <w:szCs w:val="22"/>
        </w:rPr>
        <w:t xml:space="preserve"> </w:t>
      </w:r>
      <w:r w:rsidRPr="00931BFD">
        <w:rPr>
          <w:rFonts w:ascii="Arial" w:hAnsi="Arial" w:cs="Arial"/>
          <w:sz w:val="22"/>
          <w:szCs w:val="22"/>
        </w:rPr>
        <w:t xml:space="preserve">The bill inserts a new exemption in the act to protect businesses from this sort of complaint and give them control over the use that is made of their premises. </w:t>
      </w:r>
      <w:r w:rsidR="00931BFD">
        <w:rPr>
          <w:rFonts w:ascii="Arial" w:hAnsi="Arial" w:cs="Arial"/>
          <w:sz w:val="22"/>
          <w:szCs w:val="22"/>
        </w:rPr>
        <w:t xml:space="preserve"> </w:t>
      </w:r>
      <w:r w:rsidRPr="00931BFD">
        <w:rPr>
          <w:rFonts w:ascii="Arial" w:hAnsi="Arial" w:cs="Arial"/>
          <w:sz w:val="22"/>
          <w:szCs w:val="22"/>
        </w:rPr>
        <w:t>The exemption allows a person to lawfully discriminate against another person in relation to accommodation if they</w:t>
      </w:r>
      <w:r w:rsidR="00931BFD" w:rsidRPr="00931BFD">
        <w:rPr>
          <w:rFonts w:ascii="Arial" w:hAnsi="Arial" w:cs="Arial"/>
          <w:sz w:val="22"/>
          <w:szCs w:val="22"/>
        </w:rPr>
        <w:t xml:space="preserve"> </w:t>
      </w:r>
      <w:r w:rsidRPr="00931BFD">
        <w:rPr>
          <w:rFonts w:ascii="Arial" w:hAnsi="Arial" w:cs="Arial"/>
          <w:sz w:val="22"/>
          <w:szCs w:val="22"/>
        </w:rPr>
        <w:t xml:space="preserve">reasonably believe that the other person is using or intends to use it in connection with that person’s work or another person’s work as a sex worker. </w:t>
      </w:r>
      <w:r w:rsidR="00931BFD">
        <w:rPr>
          <w:rFonts w:ascii="Arial" w:hAnsi="Arial" w:cs="Arial"/>
          <w:sz w:val="22"/>
          <w:szCs w:val="22"/>
        </w:rPr>
        <w:t xml:space="preserve"> </w:t>
      </w:r>
      <w:r w:rsidRPr="00931BFD">
        <w:rPr>
          <w:rFonts w:ascii="Arial" w:hAnsi="Arial" w:cs="Arial"/>
          <w:sz w:val="22"/>
          <w:szCs w:val="22"/>
        </w:rPr>
        <w:t>The exemption would justify a refusal of accommodation</w:t>
      </w:r>
      <w:r w:rsidR="00931BFD" w:rsidRPr="00931BFD">
        <w:rPr>
          <w:rFonts w:ascii="Arial" w:hAnsi="Arial" w:cs="Arial"/>
          <w:sz w:val="22"/>
          <w:szCs w:val="22"/>
        </w:rPr>
        <w:t xml:space="preserve"> </w:t>
      </w:r>
      <w:r w:rsidRPr="00931BFD">
        <w:rPr>
          <w:rFonts w:ascii="Arial" w:hAnsi="Arial" w:cs="Arial"/>
          <w:sz w:val="22"/>
          <w:szCs w:val="22"/>
        </w:rPr>
        <w:t>on the grounds that the person is a sex worker, a sex worker’s procurer or a sex worker’s customer if they are using or intend to use the accommodation to carry on prostitution. However, it will not allow a</w:t>
      </w:r>
      <w:r w:rsidR="00931BFD" w:rsidRPr="00931BFD">
        <w:rPr>
          <w:rFonts w:ascii="Arial" w:hAnsi="Arial" w:cs="Arial"/>
          <w:sz w:val="22"/>
          <w:szCs w:val="22"/>
        </w:rPr>
        <w:t xml:space="preserve"> </w:t>
      </w:r>
      <w:r w:rsidRPr="00931BFD">
        <w:rPr>
          <w:rFonts w:ascii="Arial" w:hAnsi="Arial" w:cs="Arial"/>
          <w:sz w:val="22"/>
          <w:szCs w:val="22"/>
        </w:rPr>
        <w:t>person to refuse to provide accommodation to someone merely because the other person is a sex worker.</w:t>
      </w:r>
    </w:p>
    <w:p w:rsidR="008A7C3F" w:rsidRPr="00430E27" w:rsidRDefault="00E41372" w:rsidP="00D27BDC">
      <w:pPr>
        <w:keepNext/>
        <w:autoSpaceDE w:val="0"/>
        <w:autoSpaceDN w:val="0"/>
        <w:adjustRightInd w:val="0"/>
        <w:spacing w:before="360" w:after="120" w:line="360" w:lineRule="auto"/>
        <w:jc w:val="both"/>
        <w:rPr>
          <w:rFonts w:ascii="Arial" w:hAnsi="Arial" w:cs="Arial"/>
          <w:b/>
        </w:rPr>
      </w:pPr>
      <w:r w:rsidRPr="00430E27">
        <w:rPr>
          <w:rFonts w:ascii="Arial" w:hAnsi="Arial" w:cs="Arial"/>
          <w:b/>
        </w:rPr>
        <w:t>Public Benefit of a well-managed legal sex industry in Queensland</w:t>
      </w:r>
    </w:p>
    <w:p w:rsidR="00282668" w:rsidRDefault="00282668" w:rsidP="000236EC">
      <w:pPr>
        <w:autoSpaceDE w:val="0"/>
        <w:autoSpaceDN w:val="0"/>
        <w:adjustRightInd w:val="0"/>
        <w:spacing w:before="120" w:after="120" w:line="360" w:lineRule="auto"/>
        <w:jc w:val="both"/>
        <w:rPr>
          <w:rFonts w:ascii="Arial" w:hAnsi="Arial" w:cs="Arial"/>
        </w:rPr>
      </w:pPr>
      <w:r>
        <w:rPr>
          <w:rFonts w:ascii="Arial" w:hAnsi="Arial" w:cs="Arial"/>
        </w:rPr>
        <w:t>The discrimination case that has led to this proposed amendment to the AD</w:t>
      </w:r>
      <w:r w:rsidR="000236EC">
        <w:rPr>
          <w:rFonts w:ascii="Arial" w:hAnsi="Arial" w:cs="Arial"/>
        </w:rPr>
        <w:t xml:space="preserve"> </w:t>
      </w:r>
      <w:r>
        <w:rPr>
          <w:rFonts w:ascii="Arial" w:hAnsi="Arial" w:cs="Arial"/>
        </w:rPr>
        <w:t>A</w:t>
      </w:r>
      <w:r w:rsidR="000236EC">
        <w:rPr>
          <w:rFonts w:ascii="Arial" w:hAnsi="Arial" w:cs="Arial"/>
        </w:rPr>
        <w:t>ct</w:t>
      </w:r>
      <w:r>
        <w:rPr>
          <w:rFonts w:ascii="Arial" w:hAnsi="Arial" w:cs="Arial"/>
        </w:rPr>
        <w:t xml:space="preserve"> involved a </w:t>
      </w:r>
      <w:r w:rsidR="000236EC">
        <w:rPr>
          <w:rFonts w:ascii="Arial" w:hAnsi="Arial" w:cs="Arial"/>
        </w:rPr>
        <w:t xml:space="preserve">sole operator </w:t>
      </w:r>
      <w:r>
        <w:rPr>
          <w:rFonts w:ascii="Arial" w:hAnsi="Arial" w:cs="Arial"/>
        </w:rPr>
        <w:t>sex worker working from</w:t>
      </w:r>
      <w:r w:rsidR="000236EC">
        <w:rPr>
          <w:rFonts w:ascii="Arial" w:hAnsi="Arial" w:cs="Arial"/>
        </w:rPr>
        <w:t xml:space="preserve"> a motel in the fly-in fly-</w:t>
      </w:r>
      <w:r w:rsidR="00E41372">
        <w:rPr>
          <w:rFonts w:ascii="Arial" w:hAnsi="Arial" w:cs="Arial"/>
        </w:rPr>
        <w:t xml:space="preserve">out </w:t>
      </w:r>
      <w:r>
        <w:rPr>
          <w:rFonts w:ascii="Arial" w:hAnsi="Arial" w:cs="Arial"/>
        </w:rPr>
        <w:t>mining town of Moranbah.</w:t>
      </w:r>
      <w:r w:rsidR="000236EC">
        <w:rPr>
          <w:rFonts w:ascii="Arial" w:hAnsi="Arial" w:cs="Arial"/>
        </w:rPr>
        <w:t xml:space="preserve"> </w:t>
      </w:r>
      <w:r>
        <w:rPr>
          <w:rFonts w:ascii="Arial" w:hAnsi="Arial" w:cs="Arial"/>
        </w:rPr>
        <w:t xml:space="preserve"> It would a</w:t>
      </w:r>
      <w:r w:rsidR="00795F65">
        <w:rPr>
          <w:rFonts w:ascii="Arial" w:hAnsi="Arial" w:cs="Arial"/>
        </w:rPr>
        <w:t xml:space="preserve">ppear there is a demand for sex workers in Moranbah, </w:t>
      </w:r>
      <w:r w:rsidR="00BD7197">
        <w:rPr>
          <w:rFonts w:ascii="Arial" w:hAnsi="Arial" w:cs="Arial"/>
        </w:rPr>
        <w:t>and possibly</w:t>
      </w:r>
      <w:r w:rsidR="00B174AE">
        <w:rPr>
          <w:rFonts w:ascii="Arial" w:hAnsi="Arial" w:cs="Arial"/>
        </w:rPr>
        <w:t xml:space="preserve"> </w:t>
      </w:r>
      <w:r w:rsidR="00795F65">
        <w:rPr>
          <w:rFonts w:ascii="Arial" w:hAnsi="Arial" w:cs="Arial"/>
        </w:rPr>
        <w:t>in other mining towns</w:t>
      </w:r>
      <w:r>
        <w:rPr>
          <w:rFonts w:ascii="Arial" w:hAnsi="Arial" w:cs="Arial"/>
        </w:rPr>
        <w:t xml:space="preserve"> in regi</w:t>
      </w:r>
      <w:r w:rsidR="00E41372">
        <w:rPr>
          <w:rFonts w:ascii="Arial" w:hAnsi="Arial" w:cs="Arial"/>
        </w:rPr>
        <w:t xml:space="preserve">onal and remote </w:t>
      </w:r>
      <w:r>
        <w:rPr>
          <w:rFonts w:ascii="Arial" w:hAnsi="Arial" w:cs="Arial"/>
        </w:rPr>
        <w:t xml:space="preserve">Queensland. </w:t>
      </w:r>
    </w:p>
    <w:p w:rsidR="00B174AE" w:rsidRDefault="00282668" w:rsidP="006E5BE2">
      <w:pPr>
        <w:autoSpaceDE w:val="0"/>
        <w:autoSpaceDN w:val="0"/>
        <w:adjustRightInd w:val="0"/>
        <w:spacing w:before="240" w:after="120" w:line="360" w:lineRule="auto"/>
        <w:jc w:val="both"/>
        <w:rPr>
          <w:rFonts w:ascii="Arial" w:hAnsi="Arial" w:cs="Arial"/>
        </w:rPr>
      </w:pPr>
      <w:r>
        <w:rPr>
          <w:rFonts w:ascii="Arial" w:hAnsi="Arial" w:cs="Arial"/>
        </w:rPr>
        <w:t>A well regulated sex industry, where all stakeholders are prot</w:t>
      </w:r>
      <w:r w:rsidR="000236EC">
        <w:rPr>
          <w:rFonts w:ascii="Arial" w:hAnsi="Arial" w:cs="Arial"/>
        </w:rPr>
        <w:t>ected by safe working practices</w:t>
      </w:r>
      <w:r>
        <w:rPr>
          <w:rFonts w:ascii="Arial" w:hAnsi="Arial" w:cs="Arial"/>
        </w:rPr>
        <w:t xml:space="preserve"> and are able to work in areas of demand across Queensland in a discreet and unobtrusive manner, is a good policy outcome that most </w:t>
      </w:r>
      <w:r w:rsidR="000236EC">
        <w:rPr>
          <w:rFonts w:ascii="Arial" w:hAnsi="Arial" w:cs="Arial"/>
        </w:rPr>
        <w:t>Queenslanders would</w:t>
      </w:r>
      <w:r w:rsidR="00E41372">
        <w:rPr>
          <w:rFonts w:ascii="Arial" w:hAnsi="Arial" w:cs="Arial"/>
        </w:rPr>
        <w:t xml:space="preserve"> prefer </w:t>
      </w:r>
      <w:r>
        <w:rPr>
          <w:rFonts w:ascii="Arial" w:hAnsi="Arial" w:cs="Arial"/>
        </w:rPr>
        <w:t>to a sex industry that operates in a</w:t>
      </w:r>
      <w:r w:rsidR="00795F65">
        <w:rPr>
          <w:rFonts w:ascii="Arial" w:hAnsi="Arial" w:cs="Arial"/>
        </w:rPr>
        <w:t xml:space="preserve"> manner that causes a nuisance </w:t>
      </w:r>
      <w:r>
        <w:rPr>
          <w:rFonts w:ascii="Arial" w:hAnsi="Arial" w:cs="Arial"/>
        </w:rPr>
        <w:t>to the broader community, or that operates in a manner that is unsafe to the stakeholders involved in the industry.</w:t>
      </w:r>
    </w:p>
    <w:p w:rsidR="00282668" w:rsidRDefault="00E41372" w:rsidP="006E5BE2">
      <w:pPr>
        <w:autoSpaceDE w:val="0"/>
        <w:autoSpaceDN w:val="0"/>
        <w:adjustRightInd w:val="0"/>
        <w:spacing w:before="240" w:after="120" w:line="360" w:lineRule="auto"/>
        <w:jc w:val="both"/>
        <w:rPr>
          <w:rFonts w:ascii="Arial" w:hAnsi="Arial" w:cs="Arial"/>
        </w:rPr>
      </w:pPr>
      <w:r>
        <w:rPr>
          <w:rFonts w:ascii="Arial" w:hAnsi="Arial" w:cs="Arial"/>
        </w:rPr>
        <w:t xml:space="preserve">There is a strong possibility that if this proposed amendment is passed there will be a paucity of accommodation available for lawful sex workers to utilise for their business </w:t>
      </w:r>
      <w:r>
        <w:rPr>
          <w:rFonts w:ascii="Arial" w:hAnsi="Arial" w:cs="Arial"/>
        </w:rPr>
        <w:lastRenderedPageBreak/>
        <w:t xml:space="preserve">operations in remote and rural Queensland, which may result in a poorly managed sex industry with higher levels of unsociable conduct. </w:t>
      </w:r>
      <w:r w:rsidR="000236EC">
        <w:rPr>
          <w:rFonts w:ascii="Arial" w:hAnsi="Arial" w:cs="Arial"/>
        </w:rPr>
        <w:t xml:space="preserve"> </w:t>
      </w:r>
      <w:r>
        <w:rPr>
          <w:rFonts w:ascii="Arial" w:hAnsi="Arial" w:cs="Arial"/>
        </w:rPr>
        <w:t xml:space="preserve">Such an outcome is likely to lead to a poorly managed </w:t>
      </w:r>
      <w:r w:rsidR="00845A05">
        <w:rPr>
          <w:rFonts w:ascii="Arial" w:hAnsi="Arial" w:cs="Arial"/>
        </w:rPr>
        <w:t>and potentially</w:t>
      </w:r>
      <w:r>
        <w:rPr>
          <w:rFonts w:ascii="Arial" w:hAnsi="Arial" w:cs="Arial"/>
        </w:rPr>
        <w:t xml:space="preserve"> unlawful sex </w:t>
      </w:r>
      <w:r w:rsidR="00845A05">
        <w:rPr>
          <w:rFonts w:ascii="Arial" w:hAnsi="Arial" w:cs="Arial"/>
        </w:rPr>
        <w:t>industry that</w:t>
      </w:r>
      <w:r>
        <w:rPr>
          <w:rFonts w:ascii="Arial" w:hAnsi="Arial" w:cs="Arial"/>
        </w:rPr>
        <w:t xml:space="preserve"> will cause nuisance to the </w:t>
      </w:r>
      <w:r w:rsidR="00BD7197">
        <w:rPr>
          <w:rFonts w:ascii="Arial" w:hAnsi="Arial" w:cs="Arial"/>
        </w:rPr>
        <w:t>public</w:t>
      </w:r>
      <w:r w:rsidR="00845A05">
        <w:rPr>
          <w:rFonts w:ascii="Arial" w:hAnsi="Arial" w:cs="Arial"/>
        </w:rPr>
        <w:t xml:space="preserve"> and</w:t>
      </w:r>
      <w:r>
        <w:rPr>
          <w:rFonts w:ascii="Arial" w:hAnsi="Arial" w:cs="Arial"/>
        </w:rPr>
        <w:t xml:space="preserve"> extra work for the law enforcement agencies. </w:t>
      </w:r>
    </w:p>
    <w:p w:rsidR="00BD7197" w:rsidRPr="000236EC" w:rsidRDefault="00BD7197" w:rsidP="00D27BD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240" w:after="120" w:line="360" w:lineRule="auto"/>
        <w:jc w:val="both"/>
        <w:rPr>
          <w:rFonts w:ascii="Arial" w:hAnsi="Arial" w:cs="Arial"/>
          <w:b/>
        </w:rPr>
      </w:pPr>
      <w:r w:rsidRPr="000236EC">
        <w:rPr>
          <w:rFonts w:ascii="Arial" w:hAnsi="Arial" w:cs="Arial"/>
          <w:b/>
        </w:rPr>
        <w:t>Recommendation</w:t>
      </w:r>
    </w:p>
    <w:p w:rsidR="00B174AE" w:rsidRPr="000236EC" w:rsidRDefault="00BD7197" w:rsidP="00D27BDC">
      <w:pPr>
        <w:pStyle w:val="Plain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ind w:left="426" w:hanging="426"/>
        <w:jc w:val="both"/>
        <w:rPr>
          <w:rFonts w:ascii="Arial" w:hAnsi="Arial" w:cs="Arial"/>
          <w:sz w:val="24"/>
          <w:szCs w:val="24"/>
        </w:rPr>
      </w:pPr>
      <w:r w:rsidRPr="000236EC">
        <w:rPr>
          <w:rFonts w:ascii="Arial" w:hAnsi="Arial" w:cs="Arial"/>
          <w:b/>
          <w:sz w:val="24"/>
          <w:szCs w:val="24"/>
        </w:rPr>
        <w:t>3</w:t>
      </w:r>
      <w:r w:rsidR="000236EC" w:rsidRPr="000236EC">
        <w:rPr>
          <w:rFonts w:ascii="Arial" w:hAnsi="Arial" w:cs="Arial"/>
          <w:b/>
          <w:sz w:val="24"/>
          <w:szCs w:val="24"/>
        </w:rPr>
        <w:t xml:space="preserve">. </w:t>
      </w:r>
      <w:r w:rsidRPr="000236EC">
        <w:rPr>
          <w:rFonts w:ascii="Arial" w:hAnsi="Arial" w:cs="Arial"/>
          <w:b/>
          <w:sz w:val="24"/>
          <w:szCs w:val="24"/>
        </w:rPr>
        <w:t xml:space="preserve"> </w:t>
      </w:r>
      <w:r w:rsidR="00B174AE" w:rsidRPr="000236EC">
        <w:rPr>
          <w:rFonts w:ascii="Arial" w:hAnsi="Arial" w:cs="Arial"/>
          <w:b/>
          <w:sz w:val="24"/>
          <w:szCs w:val="24"/>
        </w:rPr>
        <w:t>If the amendment is passed as proposed</w:t>
      </w:r>
      <w:r w:rsidR="00570BFD">
        <w:rPr>
          <w:rFonts w:ascii="Arial" w:hAnsi="Arial" w:cs="Arial"/>
          <w:b/>
          <w:sz w:val="24"/>
          <w:szCs w:val="24"/>
        </w:rPr>
        <w:t xml:space="preserve">, </w:t>
      </w:r>
      <w:r w:rsidR="00B174AE" w:rsidRPr="000236EC">
        <w:rPr>
          <w:rFonts w:ascii="Arial" w:hAnsi="Arial" w:cs="Arial"/>
          <w:b/>
          <w:sz w:val="24"/>
          <w:szCs w:val="24"/>
        </w:rPr>
        <w:t>both the</w:t>
      </w:r>
      <w:r w:rsidR="001401F1" w:rsidRPr="000236EC">
        <w:rPr>
          <w:rFonts w:ascii="Arial" w:hAnsi="Arial" w:cs="Arial"/>
          <w:b/>
          <w:sz w:val="24"/>
          <w:szCs w:val="24"/>
        </w:rPr>
        <w:t xml:space="preserve"> Queensland Police Service and </w:t>
      </w:r>
      <w:r w:rsidR="00B174AE" w:rsidRPr="000236EC">
        <w:rPr>
          <w:rFonts w:ascii="Arial" w:hAnsi="Arial" w:cs="Arial"/>
          <w:b/>
          <w:sz w:val="24"/>
          <w:szCs w:val="24"/>
        </w:rPr>
        <w:t>the Pro</w:t>
      </w:r>
      <w:r w:rsidR="000236EC">
        <w:rPr>
          <w:rFonts w:ascii="Arial" w:hAnsi="Arial" w:cs="Arial"/>
          <w:b/>
          <w:sz w:val="24"/>
          <w:szCs w:val="24"/>
        </w:rPr>
        <w:t xml:space="preserve">stitution Licencing Authority </w:t>
      </w:r>
      <w:r w:rsidR="00B174AE" w:rsidRPr="000236EC">
        <w:rPr>
          <w:rFonts w:ascii="Arial" w:hAnsi="Arial" w:cs="Arial"/>
          <w:b/>
          <w:sz w:val="24"/>
          <w:szCs w:val="24"/>
        </w:rPr>
        <w:t>closely monitor any increase in unlawful sexual activity in the sex industry, and the numbers of nuisance</w:t>
      </w:r>
      <w:r w:rsidR="00845A05" w:rsidRPr="000236EC">
        <w:rPr>
          <w:rFonts w:ascii="Arial" w:hAnsi="Arial" w:cs="Arial"/>
          <w:b/>
          <w:sz w:val="24"/>
          <w:szCs w:val="24"/>
        </w:rPr>
        <w:t xml:space="preserve"> complaints arising from</w:t>
      </w:r>
      <w:r w:rsidR="00B174AE" w:rsidRPr="000236EC">
        <w:rPr>
          <w:rFonts w:ascii="Arial" w:hAnsi="Arial" w:cs="Arial"/>
          <w:b/>
          <w:sz w:val="24"/>
          <w:szCs w:val="24"/>
        </w:rPr>
        <w:t xml:space="preserve"> the public in relation to</w:t>
      </w:r>
      <w:r w:rsidR="00845A05" w:rsidRPr="000236EC">
        <w:rPr>
          <w:rFonts w:ascii="Arial" w:hAnsi="Arial" w:cs="Arial"/>
          <w:b/>
          <w:sz w:val="24"/>
          <w:szCs w:val="24"/>
        </w:rPr>
        <w:t xml:space="preserve"> the practice of unlawful sex work occurring in public places.</w:t>
      </w:r>
      <w:r w:rsidR="00B174AE" w:rsidRPr="000236EC">
        <w:rPr>
          <w:rFonts w:ascii="Arial" w:hAnsi="Arial" w:cs="Arial"/>
          <w:b/>
          <w:sz w:val="24"/>
          <w:szCs w:val="24"/>
        </w:rPr>
        <w:t xml:space="preserve"> </w:t>
      </w:r>
      <w:r w:rsidR="00845A05" w:rsidRPr="000236EC">
        <w:rPr>
          <w:rFonts w:ascii="Arial" w:hAnsi="Arial" w:cs="Arial"/>
          <w:b/>
          <w:sz w:val="24"/>
          <w:szCs w:val="24"/>
        </w:rPr>
        <w:t xml:space="preserve"> The potential consequences of the amendments should be reviewed on a regular basis to avert any diminution in a well regulated lawful sex industry in Queensland</w:t>
      </w:r>
      <w:r w:rsidR="00D27BDC">
        <w:rPr>
          <w:rFonts w:ascii="Arial" w:hAnsi="Arial" w:cs="Arial"/>
          <w:sz w:val="24"/>
          <w:szCs w:val="24"/>
        </w:rPr>
        <w:t>.</w:t>
      </w:r>
    </w:p>
    <w:p w:rsidR="008A7C3F" w:rsidRPr="00430E27" w:rsidRDefault="00795F65" w:rsidP="00D27BDC">
      <w:pPr>
        <w:keepNext/>
        <w:autoSpaceDE w:val="0"/>
        <w:autoSpaceDN w:val="0"/>
        <w:adjustRightInd w:val="0"/>
        <w:spacing w:before="360" w:after="120" w:line="360" w:lineRule="auto"/>
        <w:jc w:val="both"/>
        <w:rPr>
          <w:rFonts w:ascii="Arial" w:hAnsi="Arial" w:cs="Arial"/>
          <w:b/>
        </w:rPr>
      </w:pPr>
      <w:r w:rsidRPr="00430E27">
        <w:rPr>
          <w:rFonts w:ascii="Arial" w:hAnsi="Arial" w:cs="Arial"/>
          <w:b/>
        </w:rPr>
        <w:t>Rights of lawful Business Operators</w:t>
      </w:r>
    </w:p>
    <w:p w:rsidR="000236EC" w:rsidRDefault="00570AC8" w:rsidP="000236EC">
      <w:pPr>
        <w:autoSpaceDE w:val="0"/>
        <w:autoSpaceDN w:val="0"/>
        <w:adjustRightInd w:val="0"/>
        <w:spacing w:before="120" w:after="120" w:line="360" w:lineRule="auto"/>
        <w:jc w:val="both"/>
        <w:rPr>
          <w:rFonts w:ascii="Arial" w:hAnsi="Arial" w:cs="Arial"/>
        </w:rPr>
      </w:pPr>
      <w:r>
        <w:rPr>
          <w:rFonts w:ascii="Arial" w:hAnsi="Arial" w:cs="Arial"/>
        </w:rPr>
        <w:t>The Attorney G</w:t>
      </w:r>
      <w:r w:rsidR="001401F1">
        <w:rPr>
          <w:rFonts w:ascii="Arial" w:hAnsi="Arial" w:cs="Arial"/>
        </w:rPr>
        <w:t xml:space="preserve">eneral </w:t>
      </w:r>
      <w:r w:rsidR="00795F65">
        <w:rPr>
          <w:rFonts w:ascii="Arial" w:hAnsi="Arial" w:cs="Arial"/>
        </w:rPr>
        <w:t>in his press release</w:t>
      </w:r>
      <w:r w:rsidR="00B174AE">
        <w:rPr>
          <w:rFonts w:ascii="Arial" w:hAnsi="Arial" w:cs="Arial"/>
        </w:rPr>
        <w:t xml:space="preserve"> about the proposed </w:t>
      </w:r>
      <w:r w:rsidR="00845A05">
        <w:rPr>
          <w:rFonts w:ascii="Arial" w:hAnsi="Arial" w:cs="Arial"/>
        </w:rPr>
        <w:t>amendments</w:t>
      </w:r>
      <w:r w:rsidR="00795F65">
        <w:rPr>
          <w:rFonts w:ascii="Arial" w:hAnsi="Arial" w:cs="Arial"/>
        </w:rPr>
        <w:t xml:space="preserve"> </w:t>
      </w:r>
      <w:r w:rsidR="00795F65" w:rsidRPr="008A7C3F">
        <w:rPr>
          <w:rFonts w:ascii="Arial" w:hAnsi="Arial" w:cs="Arial"/>
        </w:rPr>
        <w:t>referred to levelling the</w:t>
      </w:r>
      <w:r w:rsidR="000236EC">
        <w:rPr>
          <w:rFonts w:ascii="Arial" w:hAnsi="Arial" w:cs="Arial"/>
        </w:rPr>
        <w:t xml:space="preserve"> playing field so that the laws</w:t>
      </w:r>
      <w:r w:rsidR="00B174AE">
        <w:rPr>
          <w:rFonts w:ascii="Arial" w:hAnsi="Arial" w:cs="Arial"/>
        </w:rPr>
        <w:t xml:space="preserve"> ‘</w:t>
      </w:r>
      <w:r w:rsidR="00795F65" w:rsidRPr="008A7C3F">
        <w:rPr>
          <w:rFonts w:ascii="Arial" w:hAnsi="Arial" w:cs="Arial"/>
        </w:rPr>
        <w:t>suit the majority rather than the minority.</w:t>
      </w:r>
      <w:r w:rsidR="00B174AE">
        <w:rPr>
          <w:rFonts w:ascii="Arial" w:hAnsi="Arial" w:cs="Arial"/>
        </w:rPr>
        <w:t>’</w:t>
      </w:r>
      <w:r w:rsidR="00B174AE">
        <w:rPr>
          <w:rStyle w:val="FootnoteReference"/>
          <w:rFonts w:ascii="Arial" w:hAnsi="Arial" w:cs="Arial"/>
        </w:rPr>
        <w:footnoteReference w:id="4"/>
      </w:r>
    </w:p>
    <w:p w:rsidR="00795F65" w:rsidRDefault="00795F65" w:rsidP="000236EC">
      <w:pPr>
        <w:autoSpaceDE w:val="0"/>
        <w:autoSpaceDN w:val="0"/>
        <w:adjustRightInd w:val="0"/>
        <w:spacing w:before="120" w:after="120" w:line="360" w:lineRule="auto"/>
        <w:jc w:val="both"/>
        <w:rPr>
          <w:rFonts w:ascii="Arial" w:hAnsi="Arial" w:cs="Arial"/>
        </w:rPr>
      </w:pPr>
      <w:r>
        <w:rPr>
          <w:rFonts w:ascii="Arial" w:hAnsi="Arial" w:cs="Arial"/>
        </w:rPr>
        <w:t>One of the most important functions of the</w:t>
      </w:r>
      <w:r w:rsidRPr="000236EC">
        <w:rPr>
          <w:rFonts w:ascii="Arial" w:hAnsi="Arial" w:cs="Arial"/>
        </w:rPr>
        <w:t xml:space="preserve"> </w:t>
      </w:r>
      <w:r w:rsidR="000236EC" w:rsidRPr="000236EC">
        <w:rPr>
          <w:rFonts w:ascii="Arial" w:hAnsi="Arial" w:cs="Arial"/>
        </w:rPr>
        <w:t>AD Act</w:t>
      </w:r>
      <w:r w:rsidR="00845A05">
        <w:rPr>
          <w:rFonts w:ascii="Arial" w:hAnsi="Arial" w:cs="Arial"/>
        </w:rPr>
        <w:t xml:space="preserve"> is to protect </w:t>
      </w:r>
      <w:r>
        <w:rPr>
          <w:rFonts w:ascii="Arial" w:hAnsi="Arial" w:cs="Arial"/>
        </w:rPr>
        <w:t>minority groups from unfair discrimination.</w:t>
      </w:r>
      <w:r w:rsidR="000236EC">
        <w:rPr>
          <w:rFonts w:ascii="Arial" w:hAnsi="Arial" w:cs="Arial"/>
        </w:rPr>
        <w:t xml:space="preserve"> </w:t>
      </w:r>
      <w:r>
        <w:rPr>
          <w:rFonts w:ascii="Arial" w:hAnsi="Arial" w:cs="Arial"/>
        </w:rPr>
        <w:t xml:space="preserve"> If a sex worker is working within the law, and is not causing a nuisance to others in the practice of their work, arguably they ought to be able to </w:t>
      </w:r>
      <w:r w:rsidR="000236EC">
        <w:rPr>
          <w:rFonts w:ascii="Arial" w:hAnsi="Arial" w:cs="Arial"/>
        </w:rPr>
        <w:t>conduct</w:t>
      </w:r>
      <w:r>
        <w:rPr>
          <w:rFonts w:ascii="Arial" w:hAnsi="Arial" w:cs="Arial"/>
        </w:rPr>
        <w:t xml:space="preserve"> their business without experiencing discrimination</w:t>
      </w:r>
      <w:r w:rsidR="00B174AE">
        <w:rPr>
          <w:rFonts w:ascii="Arial" w:hAnsi="Arial" w:cs="Arial"/>
        </w:rPr>
        <w:t>.</w:t>
      </w:r>
    </w:p>
    <w:p w:rsidR="000236EC" w:rsidRDefault="008A7C3F" w:rsidP="000236EC">
      <w:pPr>
        <w:pStyle w:val="ListParagraph"/>
        <w:spacing w:before="240" w:after="120" w:line="360" w:lineRule="auto"/>
        <w:ind w:left="0"/>
        <w:contextualSpacing w:val="0"/>
        <w:jc w:val="both"/>
        <w:rPr>
          <w:rFonts w:ascii="Arial" w:hAnsi="Arial" w:cs="Arial"/>
        </w:rPr>
      </w:pPr>
      <w:r w:rsidRPr="008A7C3F">
        <w:rPr>
          <w:rFonts w:ascii="Arial" w:hAnsi="Arial" w:cs="Arial"/>
        </w:rPr>
        <w:t>When introducing the Bill, the A</w:t>
      </w:r>
      <w:r w:rsidR="001C54D7">
        <w:rPr>
          <w:rFonts w:ascii="Arial" w:hAnsi="Arial" w:cs="Arial"/>
        </w:rPr>
        <w:t xml:space="preserve">ttorney General stated </w:t>
      </w:r>
      <w:r w:rsidRPr="008A7C3F">
        <w:rPr>
          <w:rFonts w:ascii="Arial" w:hAnsi="Arial" w:cs="Arial"/>
        </w:rPr>
        <w:t>the new exemption is to give businesses control over the use</w:t>
      </w:r>
      <w:r w:rsidR="001C54D7">
        <w:rPr>
          <w:rFonts w:ascii="Arial" w:hAnsi="Arial" w:cs="Arial"/>
        </w:rPr>
        <w:t xml:space="preserve"> that is made of their premises. </w:t>
      </w:r>
      <w:r w:rsidR="000236EC">
        <w:rPr>
          <w:rFonts w:ascii="Arial" w:hAnsi="Arial" w:cs="Arial"/>
        </w:rPr>
        <w:t xml:space="preserve"> In order to work lawfully in Queensland, s</w:t>
      </w:r>
      <w:r w:rsidRPr="008A7C3F">
        <w:rPr>
          <w:rFonts w:ascii="Arial" w:hAnsi="Arial" w:cs="Arial"/>
        </w:rPr>
        <w:t>ole operator sex workers</w:t>
      </w:r>
      <w:r w:rsidR="00FB7E77">
        <w:rPr>
          <w:rFonts w:ascii="Arial" w:hAnsi="Arial" w:cs="Arial"/>
        </w:rPr>
        <w:t xml:space="preserve"> </w:t>
      </w:r>
      <w:r w:rsidRPr="008A7C3F">
        <w:rPr>
          <w:rFonts w:ascii="Arial" w:hAnsi="Arial" w:cs="Arial"/>
        </w:rPr>
        <w:t>are required to wo</w:t>
      </w:r>
      <w:r w:rsidR="000236EC">
        <w:rPr>
          <w:rFonts w:ascii="Arial" w:hAnsi="Arial" w:cs="Arial"/>
        </w:rPr>
        <w:t xml:space="preserve">rk privately and independently. </w:t>
      </w:r>
      <w:r w:rsidRPr="008A7C3F">
        <w:rPr>
          <w:rFonts w:ascii="Arial" w:hAnsi="Arial" w:cs="Arial"/>
        </w:rPr>
        <w:t xml:space="preserve"> They too are business operators, </w:t>
      </w:r>
      <w:r w:rsidR="000236EC">
        <w:rPr>
          <w:rFonts w:ascii="Arial" w:hAnsi="Arial" w:cs="Arial"/>
        </w:rPr>
        <w:t xml:space="preserve">as </w:t>
      </w:r>
      <w:r w:rsidR="00430E27">
        <w:rPr>
          <w:rFonts w:ascii="Arial" w:hAnsi="Arial" w:cs="Arial"/>
        </w:rPr>
        <w:t>are accommodation providers.</w:t>
      </w:r>
    </w:p>
    <w:p w:rsidR="001C54D7" w:rsidRDefault="008A7C3F" w:rsidP="000236EC">
      <w:pPr>
        <w:pStyle w:val="ListParagraph"/>
        <w:spacing w:before="240" w:after="120" w:line="360" w:lineRule="auto"/>
        <w:ind w:left="0"/>
        <w:contextualSpacing w:val="0"/>
        <w:jc w:val="both"/>
        <w:rPr>
          <w:rFonts w:ascii="Arial" w:hAnsi="Arial" w:cs="Arial"/>
        </w:rPr>
      </w:pPr>
      <w:r w:rsidRPr="008A7C3F">
        <w:rPr>
          <w:rFonts w:ascii="Arial" w:hAnsi="Arial" w:cs="Arial"/>
        </w:rPr>
        <w:lastRenderedPageBreak/>
        <w:t xml:space="preserve">The amendment has the effect of preferring one business type over the other. </w:t>
      </w:r>
      <w:r w:rsidR="000236EC">
        <w:rPr>
          <w:rFonts w:ascii="Arial" w:hAnsi="Arial" w:cs="Arial"/>
        </w:rPr>
        <w:t xml:space="preserve"> </w:t>
      </w:r>
      <w:r w:rsidRPr="008A7C3F">
        <w:rPr>
          <w:rFonts w:ascii="Arial" w:hAnsi="Arial" w:cs="Arial"/>
        </w:rPr>
        <w:t xml:space="preserve">It might be argued that without the amendment, the law currently has the effect of preferring the sex worker business operator over the accommodation provider. </w:t>
      </w:r>
      <w:r w:rsidR="000236EC">
        <w:rPr>
          <w:rFonts w:ascii="Arial" w:hAnsi="Arial" w:cs="Arial"/>
        </w:rPr>
        <w:t xml:space="preserve"> </w:t>
      </w:r>
      <w:r w:rsidRPr="008A7C3F">
        <w:rPr>
          <w:rFonts w:ascii="Arial" w:hAnsi="Arial" w:cs="Arial"/>
        </w:rPr>
        <w:t>However the sole sex worker is largely dependent on the accommodation provider to be able to operate the sole sex worker business</w:t>
      </w:r>
      <w:r w:rsidR="001C54D7">
        <w:rPr>
          <w:rFonts w:ascii="Arial" w:hAnsi="Arial" w:cs="Arial"/>
        </w:rPr>
        <w:t xml:space="preserve"> in a lawful manner</w:t>
      </w:r>
      <w:r w:rsidR="00B8063D">
        <w:rPr>
          <w:rFonts w:ascii="Arial" w:hAnsi="Arial" w:cs="Arial"/>
        </w:rPr>
        <w:t>.</w:t>
      </w:r>
    </w:p>
    <w:p w:rsidR="00795F65" w:rsidRPr="008A7C3F" w:rsidRDefault="00845A05" w:rsidP="00B8063D">
      <w:pPr>
        <w:pStyle w:val="ListParagraph"/>
        <w:spacing w:before="240" w:after="120" w:line="360" w:lineRule="auto"/>
        <w:ind w:left="0"/>
        <w:contextualSpacing w:val="0"/>
        <w:jc w:val="both"/>
        <w:rPr>
          <w:rFonts w:ascii="Arial" w:hAnsi="Arial" w:cs="Arial"/>
        </w:rPr>
      </w:pPr>
      <w:r>
        <w:rPr>
          <w:rFonts w:ascii="Arial" w:hAnsi="Arial" w:cs="Arial"/>
        </w:rPr>
        <w:t>A</w:t>
      </w:r>
      <w:r w:rsidRPr="008A7C3F">
        <w:rPr>
          <w:rFonts w:ascii="Arial" w:hAnsi="Arial" w:cs="Arial"/>
        </w:rPr>
        <w:t>ccommodation</w:t>
      </w:r>
      <w:r w:rsidR="00795F65" w:rsidRPr="008A7C3F">
        <w:rPr>
          <w:rFonts w:ascii="Arial" w:hAnsi="Arial" w:cs="Arial"/>
        </w:rPr>
        <w:t xml:space="preserve"> providers have always had the right to deal with any person, guest or otherwise, who causes a nuisance at the accommodation</w:t>
      </w:r>
      <w:r w:rsidR="00B174AE">
        <w:rPr>
          <w:rFonts w:ascii="Arial" w:hAnsi="Arial" w:cs="Arial"/>
        </w:rPr>
        <w:t>, and m</w:t>
      </w:r>
      <w:r w:rsidR="00795F65">
        <w:rPr>
          <w:rFonts w:ascii="Arial" w:hAnsi="Arial" w:cs="Arial"/>
        </w:rPr>
        <w:t xml:space="preserve">ost </w:t>
      </w:r>
      <w:r w:rsidR="00795F65" w:rsidRPr="008A7C3F">
        <w:rPr>
          <w:rFonts w:ascii="Arial" w:hAnsi="Arial" w:cs="Arial"/>
        </w:rPr>
        <w:t>accommodation provider</w:t>
      </w:r>
      <w:r w:rsidR="000236EC">
        <w:rPr>
          <w:rFonts w:ascii="Arial" w:hAnsi="Arial" w:cs="Arial"/>
        </w:rPr>
        <w:t>s are</w:t>
      </w:r>
      <w:r w:rsidR="00795F65" w:rsidRPr="008A7C3F">
        <w:rPr>
          <w:rFonts w:ascii="Arial" w:hAnsi="Arial" w:cs="Arial"/>
        </w:rPr>
        <w:t xml:space="preserve"> likely to have standard policies and procedures for dealing with nuisance behaviours.</w:t>
      </w:r>
    </w:p>
    <w:p w:rsidR="00BD7197" w:rsidRDefault="00BD7197" w:rsidP="006E5BE2">
      <w:pPr>
        <w:spacing w:before="240" w:after="120" w:line="360" w:lineRule="auto"/>
        <w:jc w:val="both"/>
        <w:rPr>
          <w:rFonts w:ascii="Arial" w:hAnsi="Arial" w:cs="Arial"/>
        </w:rPr>
      </w:pPr>
      <w:r w:rsidRPr="008A7C3F">
        <w:rPr>
          <w:rFonts w:ascii="Arial" w:hAnsi="Arial" w:cs="Arial"/>
        </w:rPr>
        <w:t>The nature of motels, hotels and similar accommodation is that what happens in the</w:t>
      </w:r>
      <w:r w:rsidR="000236EC">
        <w:rPr>
          <w:rFonts w:ascii="Arial" w:hAnsi="Arial" w:cs="Arial"/>
        </w:rPr>
        <w:t xml:space="preserve"> rooms is essentially private.  </w:t>
      </w:r>
      <w:r w:rsidRPr="008A7C3F">
        <w:rPr>
          <w:rFonts w:ascii="Arial" w:hAnsi="Arial" w:cs="Arial"/>
        </w:rPr>
        <w:t>People sleep, eat, drink, watch television and do other things</w:t>
      </w:r>
      <w:r w:rsidR="000236EC">
        <w:rPr>
          <w:rFonts w:ascii="Arial" w:hAnsi="Arial" w:cs="Arial"/>
        </w:rPr>
        <w:t xml:space="preserve">, including having sex. </w:t>
      </w:r>
      <w:r w:rsidRPr="008A7C3F">
        <w:rPr>
          <w:rFonts w:ascii="Arial" w:hAnsi="Arial" w:cs="Arial"/>
        </w:rPr>
        <w:t xml:space="preserve"> Providing accommodation is providing a servic</w:t>
      </w:r>
      <w:r w:rsidR="000236EC">
        <w:rPr>
          <w:rFonts w:ascii="Arial" w:hAnsi="Arial" w:cs="Arial"/>
        </w:rPr>
        <w:t xml:space="preserve">e for people to use in private. </w:t>
      </w:r>
      <w:r w:rsidRPr="008A7C3F">
        <w:rPr>
          <w:rFonts w:ascii="Arial" w:hAnsi="Arial" w:cs="Arial"/>
        </w:rPr>
        <w:t xml:space="preserve"> Controlling</w:t>
      </w:r>
      <w:r w:rsidR="00DD58E8">
        <w:rPr>
          <w:rFonts w:ascii="Arial" w:hAnsi="Arial" w:cs="Arial"/>
        </w:rPr>
        <w:t xml:space="preserve"> lawful activity that </w:t>
      </w:r>
      <w:r w:rsidRPr="008A7C3F">
        <w:rPr>
          <w:rFonts w:ascii="Arial" w:hAnsi="Arial" w:cs="Arial"/>
        </w:rPr>
        <w:t>occurs in private is arguably going beyond the bounds of the service.</w:t>
      </w:r>
    </w:p>
    <w:p w:rsidR="00795F65" w:rsidRPr="00430E27" w:rsidRDefault="00B174AE" w:rsidP="00D27BDC">
      <w:pPr>
        <w:pStyle w:val="ListParagraph"/>
        <w:keepNext/>
        <w:spacing w:before="360" w:after="120" w:line="360" w:lineRule="auto"/>
        <w:ind w:left="0"/>
        <w:jc w:val="both"/>
        <w:rPr>
          <w:rFonts w:ascii="Arial" w:hAnsi="Arial" w:cs="Arial"/>
          <w:b/>
          <w:i/>
        </w:rPr>
      </w:pPr>
      <w:r w:rsidRPr="00430E27">
        <w:rPr>
          <w:rFonts w:ascii="Arial" w:hAnsi="Arial" w:cs="Arial"/>
          <w:b/>
        </w:rPr>
        <w:t>D</w:t>
      </w:r>
      <w:r w:rsidR="00795F65" w:rsidRPr="00430E27">
        <w:rPr>
          <w:rFonts w:ascii="Arial" w:hAnsi="Arial" w:cs="Arial"/>
          <w:b/>
        </w:rPr>
        <w:t xml:space="preserve">iscrepancy between the </w:t>
      </w:r>
      <w:r w:rsidR="00795F65" w:rsidRPr="00430E27">
        <w:rPr>
          <w:rFonts w:ascii="Arial" w:hAnsi="Arial" w:cs="Arial"/>
          <w:b/>
          <w:i/>
        </w:rPr>
        <w:t>Liquor Act</w:t>
      </w:r>
      <w:r w:rsidR="00795F65" w:rsidRPr="00430E27">
        <w:rPr>
          <w:rFonts w:ascii="Arial" w:hAnsi="Arial" w:cs="Arial"/>
          <w:b/>
        </w:rPr>
        <w:t xml:space="preserve"> and </w:t>
      </w:r>
      <w:r w:rsidR="00795F65" w:rsidRPr="00430E27">
        <w:rPr>
          <w:rFonts w:ascii="Arial" w:hAnsi="Arial" w:cs="Arial"/>
          <w:b/>
          <w:i/>
        </w:rPr>
        <w:t>AD Act</w:t>
      </w:r>
    </w:p>
    <w:p w:rsidR="00795F65" w:rsidRDefault="00795F65" w:rsidP="00D27BDC">
      <w:pPr>
        <w:pStyle w:val="ListParagraph"/>
        <w:spacing w:before="120" w:after="120" w:line="360" w:lineRule="auto"/>
        <w:ind w:left="0"/>
        <w:contextualSpacing w:val="0"/>
        <w:jc w:val="both"/>
        <w:rPr>
          <w:rFonts w:ascii="Arial" w:hAnsi="Arial" w:cs="Arial"/>
        </w:rPr>
      </w:pPr>
      <w:r>
        <w:rPr>
          <w:rFonts w:ascii="Arial" w:hAnsi="Arial" w:cs="Arial"/>
        </w:rPr>
        <w:t>The Attorney</w:t>
      </w:r>
      <w:r w:rsidR="001E501A">
        <w:rPr>
          <w:rFonts w:ascii="Arial" w:hAnsi="Arial" w:cs="Arial"/>
        </w:rPr>
        <w:t>-General</w:t>
      </w:r>
      <w:r>
        <w:rPr>
          <w:rFonts w:ascii="Arial" w:hAnsi="Arial" w:cs="Arial"/>
        </w:rPr>
        <w:t>’s media release</w:t>
      </w:r>
      <w:r w:rsidRPr="008A7C3F">
        <w:rPr>
          <w:rFonts w:ascii="Arial" w:hAnsi="Arial" w:cs="Arial"/>
        </w:rPr>
        <w:t xml:space="preserve"> said that a discrepancy between the </w:t>
      </w:r>
      <w:r w:rsidRPr="00B8063D">
        <w:rPr>
          <w:rFonts w:ascii="Arial" w:hAnsi="Arial" w:cs="Arial"/>
        </w:rPr>
        <w:t>Liquor Act</w:t>
      </w:r>
      <w:r w:rsidRPr="008A7C3F">
        <w:rPr>
          <w:rFonts w:ascii="Arial" w:hAnsi="Arial" w:cs="Arial"/>
        </w:rPr>
        <w:t xml:space="preserve"> and </w:t>
      </w:r>
      <w:r w:rsidRPr="00B8063D">
        <w:rPr>
          <w:rFonts w:ascii="Arial" w:hAnsi="Arial" w:cs="Arial"/>
        </w:rPr>
        <w:t>AD Act</w:t>
      </w:r>
      <w:r w:rsidRPr="00FB7E77">
        <w:rPr>
          <w:rFonts w:ascii="Arial" w:hAnsi="Arial" w:cs="Arial"/>
          <w:i/>
        </w:rPr>
        <w:t xml:space="preserve"> </w:t>
      </w:r>
      <w:r w:rsidR="001E501A">
        <w:rPr>
          <w:rFonts w:ascii="Arial" w:hAnsi="Arial" w:cs="Arial"/>
        </w:rPr>
        <w:t>would now be corrected.</w:t>
      </w:r>
    </w:p>
    <w:p w:rsidR="001B2355" w:rsidRDefault="00B8063D" w:rsidP="001E501A">
      <w:pPr>
        <w:autoSpaceDE w:val="0"/>
        <w:autoSpaceDN w:val="0"/>
        <w:adjustRightInd w:val="0"/>
        <w:spacing w:before="240" w:after="120" w:line="360" w:lineRule="auto"/>
        <w:jc w:val="both"/>
        <w:rPr>
          <w:rFonts w:ascii="Arial" w:hAnsi="Arial" w:cs="Arial"/>
        </w:rPr>
      </w:pPr>
      <w:r>
        <w:rPr>
          <w:rFonts w:ascii="Arial" w:hAnsi="Arial" w:cs="Arial"/>
        </w:rPr>
        <w:t xml:space="preserve">The </w:t>
      </w:r>
      <w:r w:rsidR="00EC4746">
        <w:rPr>
          <w:rFonts w:ascii="Arial" w:hAnsi="Arial" w:cs="Arial"/>
        </w:rPr>
        <w:t xml:space="preserve">QCAT </w:t>
      </w:r>
      <w:r>
        <w:rPr>
          <w:rFonts w:ascii="Arial" w:hAnsi="Arial" w:cs="Arial"/>
        </w:rPr>
        <w:t xml:space="preserve">appeal panel said </w:t>
      </w:r>
      <w:r w:rsidR="00EC4746">
        <w:rPr>
          <w:rFonts w:ascii="Arial" w:hAnsi="Arial" w:cs="Arial"/>
        </w:rPr>
        <w:t xml:space="preserve">in the case of </w:t>
      </w:r>
      <w:r w:rsidR="00EC4746">
        <w:rPr>
          <w:rFonts w:ascii="Arial" w:hAnsi="Arial" w:cs="Arial"/>
          <w:i/>
          <w:iCs/>
        </w:rPr>
        <w:t xml:space="preserve">GK v </w:t>
      </w:r>
      <w:proofErr w:type="spellStart"/>
      <w:r w:rsidR="00EC4746">
        <w:rPr>
          <w:rFonts w:ascii="Arial" w:hAnsi="Arial" w:cs="Arial"/>
          <w:i/>
          <w:iCs/>
        </w:rPr>
        <w:t>Dovedeen</w:t>
      </w:r>
      <w:proofErr w:type="spellEnd"/>
      <w:r w:rsidR="00EC4746">
        <w:rPr>
          <w:rFonts w:ascii="Arial" w:hAnsi="Arial" w:cs="Arial"/>
          <w:i/>
          <w:iCs/>
        </w:rPr>
        <w:t xml:space="preserve"> Pty Ltd and </w:t>
      </w:r>
      <w:proofErr w:type="spellStart"/>
      <w:r w:rsidR="00EC4746">
        <w:rPr>
          <w:rFonts w:ascii="Arial" w:hAnsi="Arial" w:cs="Arial"/>
          <w:i/>
          <w:iCs/>
        </w:rPr>
        <w:t>Anor</w:t>
      </w:r>
      <w:proofErr w:type="spellEnd"/>
      <w:r w:rsidR="00EC4746">
        <w:rPr>
          <w:rFonts w:ascii="Arial" w:hAnsi="Arial" w:cs="Arial"/>
          <w:i/>
          <w:iCs/>
        </w:rPr>
        <w:t xml:space="preserve"> </w:t>
      </w:r>
      <w:r w:rsidR="00EC4746">
        <w:rPr>
          <w:rFonts w:ascii="Arial" w:hAnsi="Arial" w:cs="Arial"/>
        </w:rPr>
        <w:t>[2012]</w:t>
      </w:r>
      <w:r>
        <w:rPr>
          <w:rFonts w:ascii="Arial" w:hAnsi="Arial" w:cs="Arial"/>
        </w:rPr>
        <w:t xml:space="preserve"> QCATA 128:</w:t>
      </w:r>
    </w:p>
    <w:p w:rsidR="00EC4746" w:rsidRPr="00B8063D" w:rsidRDefault="001E501A" w:rsidP="00C622D9">
      <w:pPr>
        <w:autoSpaceDE w:val="0"/>
        <w:autoSpaceDN w:val="0"/>
        <w:adjustRightInd w:val="0"/>
        <w:spacing w:before="120" w:after="120"/>
        <w:ind w:left="720" w:right="567"/>
        <w:jc w:val="both"/>
        <w:rPr>
          <w:rFonts w:ascii="Arial" w:hAnsi="Arial" w:cs="Arial"/>
          <w:sz w:val="22"/>
          <w:szCs w:val="22"/>
        </w:rPr>
      </w:pPr>
      <w:r>
        <w:rPr>
          <w:rFonts w:ascii="Arial" w:hAnsi="Arial" w:cs="Arial"/>
          <w:sz w:val="22"/>
          <w:szCs w:val="22"/>
        </w:rPr>
        <w:t>…</w:t>
      </w:r>
      <w:r w:rsidR="00EC4746" w:rsidRPr="00B8063D">
        <w:rPr>
          <w:rFonts w:ascii="Arial" w:hAnsi="Arial" w:cs="Arial"/>
          <w:sz w:val="22"/>
          <w:szCs w:val="22"/>
        </w:rPr>
        <w:t xml:space="preserve">it does not seem to us that section 152 of the </w:t>
      </w:r>
      <w:r w:rsidR="00EC4746" w:rsidRPr="00B8063D">
        <w:rPr>
          <w:rFonts w:ascii="Arial" w:hAnsi="Arial" w:cs="Arial"/>
          <w:i/>
          <w:iCs/>
          <w:sz w:val="22"/>
          <w:szCs w:val="22"/>
        </w:rPr>
        <w:t xml:space="preserve">Liquor Act 1992 </w:t>
      </w:r>
      <w:r w:rsidR="00EC4746" w:rsidRPr="00B8063D">
        <w:rPr>
          <w:rFonts w:ascii="Arial" w:hAnsi="Arial" w:cs="Arial"/>
          <w:sz w:val="22"/>
          <w:szCs w:val="22"/>
        </w:rPr>
        <w:t xml:space="preserve">is inconsistent with any provision of the AD Act insofar as it concerns provision of accommodation to persons </w:t>
      </w:r>
      <w:r>
        <w:rPr>
          <w:rFonts w:ascii="Arial" w:hAnsi="Arial" w:cs="Arial"/>
          <w:sz w:val="22"/>
          <w:szCs w:val="22"/>
        </w:rPr>
        <w:t xml:space="preserve">[who] </w:t>
      </w:r>
      <w:r w:rsidR="00EC4746" w:rsidRPr="00B8063D">
        <w:rPr>
          <w:rFonts w:ascii="Arial" w:hAnsi="Arial" w:cs="Arial"/>
          <w:sz w:val="22"/>
          <w:szCs w:val="22"/>
        </w:rPr>
        <w:t xml:space="preserve">may or will carry on </w:t>
      </w:r>
      <w:r w:rsidR="00B8063D" w:rsidRPr="00B8063D">
        <w:rPr>
          <w:rFonts w:ascii="Arial" w:hAnsi="Arial" w:cs="Arial"/>
          <w:sz w:val="22"/>
          <w:szCs w:val="22"/>
        </w:rPr>
        <w:t>lawful sexual activity therein.</w:t>
      </w:r>
      <w:r>
        <w:rPr>
          <w:rStyle w:val="FootnoteReference"/>
          <w:rFonts w:ascii="Arial" w:hAnsi="Arial" w:cs="Arial"/>
          <w:sz w:val="22"/>
          <w:szCs w:val="22"/>
        </w:rPr>
        <w:footnoteReference w:id="5"/>
      </w:r>
    </w:p>
    <w:p w:rsidR="00EC4746" w:rsidRDefault="001E501A" w:rsidP="006E5BE2">
      <w:pPr>
        <w:pStyle w:val="ListParagraph"/>
        <w:spacing w:before="240" w:after="120" w:line="360" w:lineRule="auto"/>
        <w:ind w:left="0"/>
        <w:jc w:val="both"/>
        <w:rPr>
          <w:rFonts w:ascii="Arial" w:hAnsi="Arial" w:cs="Arial"/>
        </w:rPr>
      </w:pPr>
      <w:r>
        <w:rPr>
          <w:rFonts w:ascii="Arial" w:hAnsi="Arial" w:cs="Arial"/>
        </w:rPr>
        <w:t xml:space="preserve">The decision </w:t>
      </w:r>
      <w:r w:rsidR="00EC4746">
        <w:rPr>
          <w:rFonts w:ascii="Arial" w:hAnsi="Arial" w:cs="Arial"/>
        </w:rPr>
        <w:t>is now on appeal to the Supreme Court of Queensland</w:t>
      </w:r>
      <w:r>
        <w:rPr>
          <w:rFonts w:ascii="Arial" w:hAnsi="Arial" w:cs="Arial"/>
        </w:rPr>
        <w:t xml:space="preserve"> Court of Appeal.</w:t>
      </w:r>
    </w:p>
    <w:p w:rsidR="00EC4746" w:rsidRDefault="00B8063D" w:rsidP="006E5BE2">
      <w:pPr>
        <w:autoSpaceDE w:val="0"/>
        <w:autoSpaceDN w:val="0"/>
        <w:adjustRightInd w:val="0"/>
        <w:spacing w:before="240" w:after="120" w:line="360" w:lineRule="auto"/>
        <w:jc w:val="both"/>
        <w:rPr>
          <w:rFonts w:ascii="Arial" w:hAnsi="Arial" w:cs="Arial"/>
        </w:rPr>
      </w:pPr>
      <w:r>
        <w:rPr>
          <w:rFonts w:ascii="Arial" w:hAnsi="Arial" w:cs="Arial"/>
        </w:rPr>
        <w:t>In its reasoning the QCAT appeal panel said:</w:t>
      </w:r>
    </w:p>
    <w:p w:rsidR="001B2355" w:rsidRPr="005D6A8D" w:rsidRDefault="001E501A" w:rsidP="00C622D9">
      <w:pPr>
        <w:autoSpaceDE w:val="0"/>
        <w:autoSpaceDN w:val="0"/>
        <w:adjustRightInd w:val="0"/>
        <w:spacing w:before="120" w:after="120"/>
        <w:ind w:left="720" w:right="567"/>
        <w:jc w:val="both"/>
        <w:rPr>
          <w:rFonts w:ascii="Arial" w:hAnsi="Arial" w:cs="Arial"/>
          <w:sz w:val="22"/>
          <w:szCs w:val="22"/>
        </w:rPr>
      </w:pPr>
      <w:r w:rsidRPr="005D6A8D">
        <w:rPr>
          <w:rFonts w:ascii="Arial" w:hAnsi="Arial" w:cs="Arial"/>
          <w:sz w:val="22"/>
          <w:szCs w:val="22"/>
        </w:rPr>
        <w:t xml:space="preserve">[45] </w:t>
      </w:r>
      <w:r w:rsidR="001B2355" w:rsidRPr="005D6A8D">
        <w:rPr>
          <w:rFonts w:ascii="Arial" w:hAnsi="Arial" w:cs="Arial"/>
          <w:sz w:val="22"/>
          <w:szCs w:val="22"/>
        </w:rPr>
        <w:t xml:space="preserve">It may be readily seen that the provisions of the </w:t>
      </w:r>
      <w:r w:rsidR="001B2355" w:rsidRPr="005D6A8D">
        <w:rPr>
          <w:rFonts w:ascii="Arial" w:hAnsi="Arial" w:cs="Arial"/>
          <w:i/>
          <w:iCs/>
          <w:sz w:val="22"/>
          <w:szCs w:val="22"/>
        </w:rPr>
        <w:t xml:space="preserve">Liquor Act 1992 </w:t>
      </w:r>
      <w:r w:rsidR="001B2355" w:rsidRPr="005D6A8D">
        <w:rPr>
          <w:rFonts w:ascii="Arial" w:hAnsi="Arial" w:cs="Arial"/>
          <w:sz w:val="22"/>
          <w:szCs w:val="22"/>
        </w:rPr>
        <w:t>are</w:t>
      </w:r>
      <w:r w:rsidR="00B8063D" w:rsidRPr="005D6A8D">
        <w:rPr>
          <w:rFonts w:ascii="Arial" w:hAnsi="Arial" w:cs="Arial"/>
          <w:sz w:val="22"/>
          <w:szCs w:val="22"/>
        </w:rPr>
        <w:t xml:space="preserve"> </w:t>
      </w:r>
      <w:r w:rsidR="001B2355" w:rsidRPr="005D6A8D">
        <w:rPr>
          <w:rFonts w:ascii="Arial" w:hAnsi="Arial" w:cs="Arial"/>
          <w:sz w:val="22"/>
          <w:szCs w:val="22"/>
        </w:rPr>
        <w:t>concerned, inter alia, with regulating what businesses are carried on by</w:t>
      </w:r>
      <w:r w:rsidR="00B8063D" w:rsidRPr="005D6A8D">
        <w:rPr>
          <w:rFonts w:ascii="Arial" w:hAnsi="Arial" w:cs="Arial"/>
          <w:sz w:val="22"/>
          <w:szCs w:val="22"/>
        </w:rPr>
        <w:t xml:space="preserve"> </w:t>
      </w:r>
      <w:r w:rsidR="001B2355" w:rsidRPr="005D6A8D">
        <w:rPr>
          <w:rFonts w:ascii="Arial" w:hAnsi="Arial" w:cs="Arial"/>
          <w:sz w:val="22"/>
          <w:szCs w:val="22"/>
        </w:rPr>
        <w:t xml:space="preserve">licensees on licensed premises. </w:t>
      </w:r>
      <w:r w:rsidRPr="005D6A8D">
        <w:rPr>
          <w:rFonts w:ascii="Arial" w:hAnsi="Arial" w:cs="Arial"/>
          <w:sz w:val="22"/>
          <w:szCs w:val="22"/>
        </w:rPr>
        <w:t xml:space="preserve"> </w:t>
      </w:r>
      <w:r w:rsidR="001B2355" w:rsidRPr="005D6A8D">
        <w:rPr>
          <w:rFonts w:ascii="Arial" w:hAnsi="Arial" w:cs="Arial"/>
          <w:sz w:val="22"/>
          <w:szCs w:val="22"/>
        </w:rPr>
        <w:t>They are not concerned with regulating</w:t>
      </w:r>
      <w:r w:rsidR="00B8063D" w:rsidRPr="005D6A8D">
        <w:rPr>
          <w:rFonts w:ascii="Arial" w:hAnsi="Arial" w:cs="Arial"/>
          <w:sz w:val="22"/>
          <w:szCs w:val="22"/>
        </w:rPr>
        <w:t xml:space="preserve"> </w:t>
      </w:r>
      <w:r w:rsidR="001B2355" w:rsidRPr="005D6A8D">
        <w:rPr>
          <w:rFonts w:ascii="Arial" w:hAnsi="Arial" w:cs="Arial"/>
          <w:sz w:val="22"/>
          <w:szCs w:val="22"/>
        </w:rPr>
        <w:t xml:space="preserve">the </w:t>
      </w:r>
      <w:r w:rsidR="001B2355" w:rsidRPr="005D6A8D">
        <w:rPr>
          <w:rFonts w:ascii="Arial" w:hAnsi="Arial" w:cs="Arial"/>
          <w:sz w:val="22"/>
          <w:szCs w:val="22"/>
        </w:rPr>
        <w:lastRenderedPageBreak/>
        <w:t xml:space="preserve">activities of guests who utilise licensed premises. </w:t>
      </w:r>
      <w:r w:rsidRPr="005D6A8D">
        <w:rPr>
          <w:rFonts w:ascii="Arial" w:hAnsi="Arial" w:cs="Arial"/>
          <w:sz w:val="22"/>
          <w:szCs w:val="22"/>
        </w:rPr>
        <w:t xml:space="preserve"> </w:t>
      </w:r>
      <w:r w:rsidR="001B2355" w:rsidRPr="005D6A8D">
        <w:rPr>
          <w:rFonts w:ascii="Arial" w:hAnsi="Arial" w:cs="Arial"/>
          <w:sz w:val="22"/>
          <w:szCs w:val="22"/>
        </w:rPr>
        <w:t xml:space="preserve">The </w:t>
      </w:r>
      <w:r w:rsidR="001B2355" w:rsidRPr="005D6A8D">
        <w:rPr>
          <w:rFonts w:ascii="Arial" w:hAnsi="Arial" w:cs="Arial"/>
          <w:i/>
          <w:iCs/>
          <w:sz w:val="22"/>
          <w:szCs w:val="22"/>
        </w:rPr>
        <w:t>Liquor Act</w:t>
      </w:r>
      <w:r w:rsidR="00B8063D" w:rsidRPr="005D6A8D">
        <w:rPr>
          <w:rFonts w:ascii="Arial" w:hAnsi="Arial" w:cs="Arial"/>
          <w:i/>
          <w:iCs/>
          <w:sz w:val="22"/>
          <w:szCs w:val="22"/>
        </w:rPr>
        <w:t xml:space="preserve"> </w:t>
      </w:r>
      <w:r w:rsidR="001B2355" w:rsidRPr="005D6A8D">
        <w:rPr>
          <w:rFonts w:ascii="Arial" w:hAnsi="Arial" w:cs="Arial"/>
          <w:i/>
          <w:iCs/>
          <w:sz w:val="22"/>
          <w:szCs w:val="22"/>
        </w:rPr>
        <w:t xml:space="preserve">1992 </w:t>
      </w:r>
      <w:r w:rsidR="001B2355" w:rsidRPr="005D6A8D">
        <w:rPr>
          <w:rFonts w:ascii="Arial" w:hAnsi="Arial" w:cs="Arial"/>
          <w:sz w:val="22"/>
          <w:szCs w:val="22"/>
        </w:rPr>
        <w:t>identifies in section 3 that its objects include regulating the liquor</w:t>
      </w:r>
      <w:r w:rsidR="00B8063D" w:rsidRPr="005D6A8D">
        <w:rPr>
          <w:rFonts w:ascii="Arial" w:hAnsi="Arial" w:cs="Arial"/>
          <w:sz w:val="22"/>
          <w:szCs w:val="22"/>
        </w:rPr>
        <w:t xml:space="preserve"> </w:t>
      </w:r>
      <w:r w:rsidR="001B2355" w:rsidRPr="005D6A8D">
        <w:rPr>
          <w:rFonts w:ascii="Arial" w:hAnsi="Arial" w:cs="Arial"/>
          <w:sz w:val="22"/>
          <w:szCs w:val="22"/>
        </w:rPr>
        <w:t>industry in a way compatible with minimising the harm caused by alcohol</w:t>
      </w:r>
      <w:r w:rsidR="00B8063D" w:rsidRPr="005D6A8D">
        <w:rPr>
          <w:rFonts w:ascii="Arial" w:hAnsi="Arial" w:cs="Arial"/>
          <w:sz w:val="22"/>
          <w:szCs w:val="22"/>
        </w:rPr>
        <w:t xml:space="preserve"> </w:t>
      </w:r>
      <w:r w:rsidR="001B2355" w:rsidRPr="005D6A8D">
        <w:rPr>
          <w:rFonts w:ascii="Arial" w:hAnsi="Arial" w:cs="Arial"/>
          <w:sz w:val="22"/>
          <w:szCs w:val="22"/>
        </w:rPr>
        <w:t xml:space="preserve">abuse and misuse. </w:t>
      </w:r>
      <w:r w:rsidRPr="005D6A8D">
        <w:rPr>
          <w:rFonts w:ascii="Arial" w:hAnsi="Arial" w:cs="Arial"/>
          <w:sz w:val="22"/>
          <w:szCs w:val="22"/>
        </w:rPr>
        <w:t xml:space="preserve"> </w:t>
      </w:r>
      <w:r w:rsidR="001B2355" w:rsidRPr="005D6A8D">
        <w:rPr>
          <w:rFonts w:ascii="Arial" w:hAnsi="Arial" w:cs="Arial"/>
          <w:sz w:val="22"/>
          <w:szCs w:val="22"/>
        </w:rPr>
        <w:t>Section 3A of the Act identifies that in relation to the</w:t>
      </w:r>
      <w:r w:rsidR="00B8063D" w:rsidRPr="005D6A8D">
        <w:rPr>
          <w:rFonts w:ascii="Arial" w:hAnsi="Arial" w:cs="Arial"/>
          <w:sz w:val="22"/>
          <w:szCs w:val="22"/>
        </w:rPr>
        <w:t xml:space="preserve"> </w:t>
      </w:r>
      <w:r w:rsidR="001B2355" w:rsidRPr="005D6A8D">
        <w:rPr>
          <w:rFonts w:ascii="Arial" w:hAnsi="Arial" w:cs="Arial"/>
          <w:sz w:val="22"/>
          <w:szCs w:val="22"/>
        </w:rPr>
        <w:t>sale and supply of liquor, a person may obtain a licence to sell or supply</w:t>
      </w:r>
      <w:r w:rsidR="00B8063D" w:rsidRPr="005D6A8D">
        <w:rPr>
          <w:rFonts w:ascii="Arial" w:hAnsi="Arial" w:cs="Arial"/>
          <w:sz w:val="22"/>
          <w:szCs w:val="22"/>
        </w:rPr>
        <w:t xml:space="preserve"> </w:t>
      </w:r>
      <w:r w:rsidR="001B2355" w:rsidRPr="005D6A8D">
        <w:rPr>
          <w:rFonts w:ascii="Arial" w:hAnsi="Arial" w:cs="Arial"/>
          <w:sz w:val="22"/>
          <w:szCs w:val="22"/>
        </w:rPr>
        <w:t>liquor as part of conducting a business on the premises, and that liquor</w:t>
      </w:r>
      <w:r w:rsidR="00B8063D" w:rsidRPr="005D6A8D">
        <w:rPr>
          <w:rFonts w:ascii="Arial" w:hAnsi="Arial" w:cs="Arial"/>
          <w:sz w:val="22"/>
          <w:szCs w:val="22"/>
        </w:rPr>
        <w:t xml:space="preserve"> </w:t>
      </w:r>
      <w:r w:rsidR="001B2355" w:rsidRPr="005D6A8D">
        <w:rPr>
          <w:rFonts w:ascii="Arial" w:hAnsi="Arial" w:cs="Arial"/>
          <w:sz w:val="22"/>
          <w:szCs w:val="22"/>
        </w:rPr>
        <w:t>may only be sold or su</w:t>
      </w:r>
      <w:r w:rsidRPr="005D6A8D">
        <w:rPr>
          <w:rFonts w:ascii="Arial" w:hAnsi="Arial" w:cs="Arial"/>
          <w:sz w:val="22"/>
          <w:szCs w:val="22"/>
        </w:rPr>
        <w:t>pplied as part of that business;</w:t>
      </w:r>
      <w:r w:rsidR="001B2355" w:rsidRPr="005D6A8D">
        <w:rPr>
          <w:rFonts w:ascii="Arial" w:hAnsi="Arial" w:cs="Arial"/>
          <w:sz w:val="22"/>
          <w:szCs w:val="22"/>
        </w:rPr>
        <w:t xml:space="preserve"> that is the principal</w:t>
      </w:r>
      <w:r w:rsidR="00B8063D" w:rsidRPr="005D6A8D">
        <w:rPr>
          <w:rFonts w:ascii="Arial" w:hAnsi="Arial" w:cs="Arial"/>
          <w:sz w:val="22"/>
          <w:szCs w:val="22"/>
        </w:rPr>
        <w:t xml:space="preserve"> </w:t>
      </w:r>
      <w:r w:rsidR="001B2355" w:rsidRPr="005D6A8D">
        <w:rPr>
          <w:rFonts w:ascii="Arial" w:hAnsi="Arial" w:cs="Arial"/>
          <w:sz w:val="22"/>
          <w:szCs w:val="22"/>
        </w:rPr>
        <w:t xml:space="preserve">activity under the licence. </w:t>
      </w:r>
      <w:r w:rsidRPr="005D6A8D">
        <w:rPr>
          <w:rFonts w:ascii="Arial" w:hAnsi="Arial" w:cs="Arial"/>
          <w:sz w:val="22"/>
          <w:szCs w:val="22"/>
        </w:rPr>
        <w:t xml:space="preserve"> </w:t>
      </w:r>
      <w:r w:rsidR="001B2355" w:rsidRPr="005D6A8D">
        <w:rPr>
          <w:rFonts w:ascii="Arial" w:hAnsi="Arial" w:cs="Arial"/>
          <w:sz w:val="22"/>
          <w:szCs w:val="22"/>
        </w:rPr>
        <w:t xml:space="preserve">Therefore, it may readily </w:t>
      </w:r>
      <w:r w:rsidR="005D6A8D" w:rsidRPr="005D6A8D">
        <w:rPr>
          <w:rFonts w:ascii="Arial" w:hAnsi="Arial" w:cs="Arial"/>
          <w:sz w:val="22"/>
          <w:szCs w:val="22"/>
        </w:rPr>
        <w:t xml:space="preserve">be </w:t>
      </w:r>
      <w:r w:rsidR="001B2355" w:rsidRPr="005D6A8D">
        <w:rPr>
          <w:rFonts w:ascii="Arial" w:hAnsi="Arial" w:cs="Arial"/>
          <w:sz w:val="22"/>
          <w:szCs w:val="22"/>
        </w:rPr>
        <w:t>seen that this principal</w:t>
      </w:r>
      <w:r w:rsidR="00B8063D" w:rsidRPr="005D6A8D">
        <w:rPr>
          <w:rFonts w:ascii="Arial" w:hAnsi="Arial" w:cs="Arial"/>
          <w:sz w:val="22"/>
          <w:szCs w:val="22"/>
        </w:rPr>
        <w:t xml:space="preserve"> </w:t>
      </w:r>
      <w:r w:rsidR="001B2355" w:rsidRPr="005D6A8D">
        <w:rPr>
          <w:rFonts w:ascii="Arial" w:hAnsi="Arial" w:cs="Arial"/>
          <w:sz w:val="22"/>
          <w:szCs w:val="22"/>
        </w:rPr>
        <w:t>is directed to ensuring that licensees conduct their businesses, or cause</w:t>
      </w:r>
      <w:r w:rsidR="00B8063D" w:rsidRPr="005D6A8D">
        <w:rPr>
          <w:rFonts w:ascii="Arial" w:hAnsi="Arial" w:cs="Arial"/>
          <w:sz w:val="22"/>
          <w:szCs w:val="22"/>
        </w:rPr>
        <w:t xml:space="preserve"> </w:t>
      </w:r>
      <w:r w:rsidR="001B2355" w:rsidRPr="005D6A8D">
        <w:rPr>
          <w:rFonts w:ascii="Arial" w:hAnsi="Arial" w:cs="Arial"/>
          <w:sz w:val="22"/>
          <w:szCs w:val="22"/>
        </w:rPr>
        <w:t>them to be conducted (insofar as they stand behind any other activity on</w:t>
      </w:r>
      <w:r w:rsidR="00B8063D" w:rsidRPr="005D6A8D">
        <w:rPr>
          <w:rFonts w:ascii="Arial" w:hAnsi="Arial" w:cs="Arial"/>
          <w:sz w:val="22"/>
          <w:szCs w:val="22"/>
        </w:rPr>
        <w:t xml:space="preserve"> </w:t>
      </w:r>
      <w:r w:rsidR="001B2355" w:rsidRPr="005D6A8D">
        <w:rPr>
          <w:rFonts w:ascii="Arial" w:hAnsi="Arial" w:cs="Arial"/>
          <w:sz w:val="22"/>
          <w:szCs w:val="22"/>
        </w:rPr>
        <w:t>the site), in ways that are regulated and compatible with the business of</w:t>
      </w:r>
      <w:r w:rsidR="00B8063D" w:rsidRPr="005D6A8D">
        <w:rPr>
          <w:rFonts w:ascii="Arial" w:hAnsi="Arial" w:cs="Arial"/>
          <w:sz w:val="22"/>
          <w:szCs w:val="22"/>
        </w:rPr>
        <w:t xml:space="preserve"> </w:t>
      </w:r>
      <w:r w:rsidR="001B2355" w:rsidRPr="005D6A8D">
        <w:rPr>
          <w:rFonts w:ascii="Arial" w:hAnsi="Arial" w:cs="Arial"/>
          <w:sz w:val="22"/>
          <w:szCs w:val="22"/>
        </w:rPr>
        <w:t>the sale or supply of liquor.</w:t>
      </w:r>
    </w:p>
    <w:p w:rsidR="001B2355" w:rsidRPr="005D6A8D" w:rsidRDefault="001B2355" w:rsidP="005D6A8D">
      <w:pPr>
        <w:autoSpaceDE w:val="0"/>
        <w:autoSpaceDN w:val="0"/>
        <w:adjustRightInd w:val="0"/>
        <w:spacing w:before="240" w:after="120"/>
        <w:ind w:left="720" w:right="566"/>
        <w:jc w:val="both"/>
        <w:rPr>
          <w:rFonts w:ascii="Arial" w:hAnsi="Arial" w:cs="Arial"/>
          <w:sz w:val="22"/>
          <w:szCs w:val="22"/>
        </w:rPr>
      </w:pPr>
      <w:r w:rsidRPr="005D6A8D">
        <w:rPr>
          <w:rFonts w:ascii="Arial" w:hAnsi="Arial" w:cs="Arial"/>
          <w:sz w:val="22"/>
          <w:szCs w:val="22"/>
        </w:rPr>
        <w:t>[46] It is an unremarkable and daily occurrence on licensed premises to be</w:t>
      </w:r>
      <w:r w:rsidR="00B8063D" w:rsidRPr="005D6A8D">
        <w:rPr>
          <w:rFonts w:ascii="Arial" w:hAnsi="Arial" w:cs="Arial"/>
          <w:sz w:val="22"/>
          <w:szCs w:val="22"/>
        </w:rPr>
        <w:t xml:space="preserve"> </w:t>
      </w:r>
      <w:r w:rsidRPr="005D6A8D">
        <w:rPr>
          <w:rFonts w:ascii="Arial" w:hAnsi="Arial" w:cs="Arial"/>
          <w:sz w:val="22"/>
          <w:szCs w:val="22"/>
        </w:rPr>
        <w:t>found across the length and breadth of Queensland, and probably the</w:t>
      </w:r>
      <w:r w:rsidR="00B8063D" w:rsidRPr="005D6A8D">
        <w:rPr>
          <w:rFonts w:ascii="Arial" w:hAnsi="Arial" w:cs="Arial"/>
          <w:sz w:val="22"/>
          <w:szCs w:val="22"/>
        </w:rPr>
        <w:t xml:space="preserve"> </w:t>
      </w:r>
      <w:r w:rsidRPr="005D6A8D">
        <w:rPr>
          <w:rFonts w:ascii="Arial" w:hAnsi="Arial" w:cs="Arial"/>
          <w:sz w:val="22"/>
          <w:szCs w:val="22"/>
        </w:rPr>
        <w:t>entirety of the Australian continent, that many guests who are travelling,</w:t>
      </w:r>
      <w:r w:rsidR="00B8063D" w:rsidRPr="005D6A8D">
        <w:rPr>
          <w:rFonts w:ascii="Arial" w:hAnsi="Arial" w:cs="Arial"/>
          <w:sz w:val="22"/>
          <w:szCs w:val="22"/>
        </w:rPr>
        <w:t xml:space="preserve"> </w:t>
      </w:r>
      <w:r w:rsidRPr="005D6A8D">
        <w:rPr>
          <w:rFonts w:ascii="Arial" w:hAnsi="Arial" w:cs="Arial"/>
          <w:sz w:val="22"/>
          <w:szCs w:val="22"/>
        </w:rPr>
        <w:t>are travelling for the purposes of conducting their business in the location</w:t>
      </w:r>
      <w:r w:rsidR="00B8063D" w:rsidRPr="005D6A8D">
        <w:rPr>
          <w:rFonts w:ascii="Arial" w:hAnsi="Arial" w:cs="Arial"/>
          <w:sz w:val="22"/>
          <w:szCs w:val="22"/>
        </w:rPr>
        <w:t xml:space="preserve"> </w:t>
      </w:r>
      <w:r w:rsidRPr="005D6A8D">
        <w:rPr>
          <w:rFonts w:ascii="Arial" w:hAnsi="Arial" w:cs="Arial"/>
          <w:sz w:val="22"/>
          <w:szCs w:val="22"/>
        </w:rPr>
        <w:t xml:space="preserve">where the licensed premises or motel is located. </w:t>
      </w:r>
      <w:r w:rsidR="00B8063D" w:rsidRPr="005D6A8D">
        <w:rPr>
          <w:rFonts w:ascii="Arial" w:hAnsi="Arial" w:cs="Arial"/>
          <w:sz w:val="22"/>
          <w:szCs w:val="22"/>
        </w:rPr>
        <w:t xml:space="preserve"> </w:t>
      </w:r>
      <w:proofErr w:type="gramStart"/>
      <w:r w:rsidR="00B8063D" w:rsidRPr="005D6A8D">
        <w:rPr>
          <w:rFonts w:ascii="Arial" w:hAnsi="Arial" w:cs="Arial"/>
          <w:sz w:val="22"/>
          <w:szCs w:val="22"/>
        </w:rPr>
        <w:t xml:space="preserve">Many business people </w:t>
      </w:r>
      <w:r w:rsidRPr="005D6A8D">
        <w:rPr>
          <w:rFonts w:ascii="Arial" w:hAnsi="Arial" w:cs="Arial"/>
          <w:sz w:val="22"/>
          <w:szCs w:val="22"/>
        </w:rPr>
        <w:t>from all walks of life in some way or another conduct business in and from</w:t>
      </w:r>
      <w:r w:rsidR="00B8063D" w:rsidRPr="005D6A8D">
        <w:rPr>
          <w:rFonts w:ascii="Arial" w:hAnsi="Arial" w:cs="Arial"/>
          <w:sz w:val="22"/>
          <w:szCs w:val="22"/>
        </w:rPr>
        <w:t xml:space="preserve"> </w:t>
      </w:r>
      <w:r w:rsidRPr="005D6A8D">
        <w:rPr>
          <w:rFonts w:ascii="Arial" w:hAnsi="Arial" w:cs="Arial"/>
          <w:sz w:val="22"/>
          <w:szCs w:val="22"/>
        </w:rPr>
        <w:t>licensed premises every day.</w:t>
      </w:r>
      <w:proofErr w:type="gramEnd"/>
      <w:r w:rsidRPr="005D6A8D">
        <w:rPr>
          <w:rFonts w:ascii="Arial" w:hAnsi="Arial" w:cs="Arial"/>
          <w:sz w:val="22"/>
          <w:szCs w:val="22"/>
        </w:rPr>
        <w:t xml:space="preserve"> </w:t>
      </w:r>
      <w:r w:rsidR="00B8063D" w:rsidRPr="005D6A8D">
        <w:rPr>
          <w:rFonts w:ascii="Arial" w:hAnsi="Arial" w:cs="Arial"/>
          <w:sz w:val="22"/>
          <w:szCs w:val="22"/>
        </w:rPr>
        <w:t xml:space="preserve"> </w:t>
      </w:r>
      <w:r w:rsidRPr="005D6A8D">
        <w:rPr>
          <w:rFonts w:ascii="Arial" w:hAnsi="Arial" w:cs="Arial"/>
          <w:sz w:val="22"/>
          <w:szCs w:val="22"/>
        </w:rPr>
        <w:t>Some licensed premises actually offer as</w:t>
      </w:r>
      <w:r w:rsidR="00B8063D" w:rsidRPr="005D6A8D">
        <w:rPr>
          <w:rFonts w:ascii="Arial" w:hAnsi="Arial" w:cs="Arial"/>
          <w:sz w:val="22"/>
          <w:szCs w:val="22"/>
        </w:rPr>
        <w:t xml:space="preserve"> </w:t>
      </w:r>
      <w:r w:rsidRPr="005D6A8D">
        <w:rPr>
          <w:rFonts w:ascii="Arial" w:hAnsi="Arial" w:cs="Arial"/>
          <w:sz w:val="22"/>
          <w:szCs w:val="22"/>
        </w:rPr>
        <w:t>an incentive t</w:t>
      </w:r>
      <w:r w:rsidR="005D6A8D" w:rsidRPr="005D6A8D">
        <w:rPr>
          <w:rFonts w:ascii="Arial" w:hAnsi="Arial" w:cs="Arial"/>
          <w:sz w:val="22"/>
          <w:szCs w:val="22"/>
        </w:rPr>
        <w:t>o business travellers specific ‘</w:t>
      </w:r>
      <w:r w:rsidRPr="005D6A8D">
        <w:rPr>
          <w:rFonts w:ascii="Arial" w:hAnsi="Arial" w:cs="Arial"/>
          <w:sz w:val="22"/>
          <w:szCs w:val="22"/>
        </w:rPr>
        <w:t>business c</w:t>
      </w:r>
      <w:r w:rsidR="005D6A8D" w:rsidRPr="005D6A8D">
        <w:rPr>
          <w:rFonts w:ascii="Arial" w:hAnsi="Arial" w:cs="Arial"/>
          <w:sz w:val="22"/>
          <w:szCs w:val="22"/>
        </w:rPr>
        <w:t>entres’</w:t>
      </w:r>
      <w:r w:rsidRPr="005D6A8D">
        <w:rPr>
          <w:rFonts w:ascii="Arial" w:hAnsi="Arial" w:cs="Arial"/>
          <w:sz w:val="22"/>
          <w:szCs w:val="22"/>
        </w:rPr>
        <w:t xml:space="preserve"> upon the</w:t>
      </w:r>
      <w:r w:rsidR="00B8063D" w:rsidRPr="005D6A8D">
        <w:rPr>
          <w:rFonts w:ascii="Arial" w:hAnsi="Arial" w:cs="Arial"/>
          <w:sz w:val="22"/>
          <w:szCs w:val="22"/>
        </w:rPr>
        <w:t xml:space="preserve"> </w:t>
      </w:r>
      <w:r w:rsidRPr="005D6A8D">
        <w:rPr>
          <w:rFonts w:ascii="Arial" w:hAnsi="Arial" w:cs="Arial"/>
          <w:sz w:val="22"/>
          <w:szCs w:val="22"/>
        </w:rPr>
        <w:t xml:space="preserve">licensed premises. </w:t>
      </w:r>
      <w:r w:rsidR="005D6A8D" w:rsidRPr="005D6A8D">
        <w:rPr>
          <w:rFonts w:ascii="Arial" w:hAnsi="Arial" w:cs="Arial"/>
          <w:sz w:val="22"/>
          <w:szCs w:val="22"/>
        </w:rPr>
        <w:t xml:space="preserve"> </w:t>
      </w:r>
      <w:r w:rsidRPr="005D6A8D">
        <w:rPr>
          <w:rFonts w:ascii="Arial" w:hAnsi="Arial" w:cs="Arial"/>
          <w:sz w:val="22"/>
          <w:szCs w:val="22"/>
        </w:rPr>
        <w:t>It may be readily inferred that the Legislature did not</w:t>
      </w:r>
      <w:r w:rsidR="00B8063D" w:rsidRPr="005D6A8D">
        <w:rPr>
          <w:rFonts w:ascii="Arial" w:hAnsi="Arial" w:cs="Arial"/>
          <w:sz w:val="22"/>
          <w:szCs w:val="22"/>
        </w:rPr>
        <w:t xml:space="preserve"> </w:t>
      </w:r>
      <w:r w:rsidRPr="005D6A8D">
        <w:rPr>
          <w:rFonts w:ascii="Arial" w:hAnsi="Arial" w:cs="Arial"/>
          <w:sz w:val="22"/>
          <w:szCs w:val="22"/>
        </w:rPr>
        <w:t>intend to impede the commonplace and ordinary lawful use of motel</w:t>
      </w:r>
      <w:r w:rsidR="00B8063D" w:rsidRPr="005D6A8D">
        <w:rPr>
          <w:rFonts w:ascii="Arial" w:hAnsi="Arial" w:cs="Arial"/>
          <w:sz w:val="22"/>
          <w:szCs w:val="22"/>
        </w:rPr>
        <w:t xml:space="preserve"> </w:t>
      </w:r>
      <w:r w:rsidRPr="005D6A8D">
        <w:rPr>
          <w:rFonts w:ascii="Arial" w:hAnsi="Arial" w:cs="Arial"/>
          <w:sz w:val="22"/>
          <w:szCs w:val="22"/>
        </w:rPr>
        <w:t>accommodation, whether with or without a liquor licence, by the</w:t>
      </w:r>
      <w:r w:rsidR="00B8063D" w:rsidRPr="005D6A8D">
        <w:rPr>
          <w:rFonts w:ascii="Arial" w:hAnsi="Arial" w:cs="Arial"/>
          <w:sz w:val="22"/>
          <w:szCs w:val="22"/>
        </w:rPr>
        <w:t xml:space="preserve"> </w:t>
      </w:r>
      <w:r w:rsidRPr="005D6A8D">
        <w:rPr>
          <w:rFonts w:ascii="Arial" w:hAnsi="Arial" w:cs="Arial"/>
          <w:sz w:val="22"/>
          <w:szCs w:val="22"/>
        </w:rPr>
        <w:t>enactment of section 152.</w:t>
      </w:r>
    </w:p>
    <w:p w:rsidR="008A7C3F" w:rsidRDefault="00EC4746" w:rsidP="005D6A8D">
      <w:pPr>
        <w:spacing w:before="240" w:after="120" w:line="360" w:lineRule="auto"/>
        <w:jc w:val="both"/>
        <w:rPr>
          <w:rFonts w:ascii="Arial" w:hAnsi="Arial" w:cs="Arial"/>
        </w:rPr>
      </w:pPr>
      <w:r>
        <w:rPr>
          <w:rFonts w:ascii="Arial" w:hAnsi="Arial" w:cs="Arial"/>
        </w:rPr>
        <w:t xml:space="preserve">The </w:t>
      </w:r>
      <w:r w:rsidR="006E5BE2">
        <w:rPr>
          <w:rFonts w:ascii="Arial" w:hAnsi="Arial" w:cs="Arial"/>
        </w:rPr>
        <w:t>Commission</w:t>
      </w:r>
      <w:r w:rsidR="00B8063D">
        <w:rPr>
          <w:rFonts w:ascii="Arial" w:hAnsi="Arial" w:cs="Arial"/>
        </w:rPr>
        <w:t xml:space="preserve"> </w:t>
      </w:r>
      <w:r>
        <w:rPr>
          <w:rFonts w:ascii="Arial" w:hAnsi="Arial" w:cs="Arial"/>
        </w:rPr>
        <w:t xml:space="preserve">is of the view that the </w:t>
      </w:r>
      <w:r w:rsidR="00EF0E9A">
        <w:rPr>
          <w:rFonts w:ascii="Arial" w:hAnsi="Arial" w:cs="Arial"/>
        </w:rPr>
        <w:t>issue</w:t>
      </w:r>
      <w:r>
        <w:rPr>
          <w:rFonts w:ascii="Arial" w:hAnsi="Arial" w:cs="Arial"/>
        </w:rPr>
        <w:t xml:space="preserve"> of </w:t>
      </w:r>
      <w:r w:rsidR="00B8063D">
        <w:rPr>
          <w:rFonts w:ascii="Arial" w:hAnsi="Arial" w:cs="Arial"/>
        </w:rPr>
        <w:t xml:space="preserve">any </w:t>
      </w:r>
      <w:r>
        <w:rPr>
          <w:rFonts w:ascii="Arial" w:hAnsi="Arial" w:cs="Arial"/>
        </w:rPr>
        <w:t>inconsistency between</w:t>
      </w:r>
      <w:r w:rsidR="00B8063D">
        <w:rPr>
          <w:rFonts w:ascii="Arial" w:hAnsi="Arial" w:cs="Arial"/>
        </w:rPr>
        <w:t xml:space="preserve"> the AD Act and the Liquor Act </w:t>
      </w:r>
      <w:r>
        <w:rPr>
          <w:rFonts w:ascii="Arial" w:hAnsi="Arial" w:cs="Arial"/>
        </w:rPr>
        <w:t>can be resolved by the Court</w:t>
      </w:r>
      <w:r w:rsidR="00EF0E9A">
        <w:rPr>
          <w:rFonts w:ascii="Arial" w:hAnsi="Arial" w:cs="Arial"/>
        </w:rPr>
        <w:t xml:space="preserve"> of Appeal</w:t>
      </w:r>
      <w:r>
        <w:rPr>
          <w:rFonts w:ascii="Arial" w:hAnsi="Arial" w:cs="Arial"/>
        </w:rPr>
        <w:t xml:space="preserve">. </w:t>
      </w:r>
      <w:r w:rsidR="00EF0E9A">
        <w:rPr>
          <w:rFonts w:ascii="Arial" w:hAnsi="Arial" w:cs="Arial"/>
        </w:rPr>
        <w:t xml:space="preserve"> If, after the decision of the Court of Appeal, it is considered that there still a lack of clarity, that is the appropriate time for Parliament to legislate.</w:t>
      </w:r>
    </w:p>
    <w:p w:rsidR="008A7C3F" w:rsidRPr="00430E27" w:rsidRDefault="00D647DB" w:rsidP="005D6A8D">
      <w:pPr>
        <w:keepNext/>
        <w:spacing w:before="360" w:after="120"/>
        <w:jc w:val="both"/>
        <w:rPr>
          <w:rFonts w:ascii="Arial" w:hAnsi="Arial" w:cs="Arial"/>
          <w:b/>
        </w:rPr>
      </w:pPr>
      <w:r w:rsidRPr="00430E27">
        <w:rPr>
          <w:rFonts w:ascii="Arial" w:hAnsi="Arial" w:cs="Arial"/>
          <w:b/>
        </w:rPr>
        <w:t>Potential fo</w:t>
      </w:r>
      <w:r w:rsidR="00B8063D" w:rsidRPr="00430E27">
        <w:rPr>
          <w:rFonts w:ascii="Arial" w:hAnsi="Arial" w:cs="Arial"/>
          <w:b/>
        </w:rPr>
        <w:t xml:space="preserve">r unscrupulous and potentially </w:t>
      </w:r>
      <w:r w:rsidRPr="00430E27">
        <w:rPr>
          <w:rFonts w:ascii="Arial" w:hAnsi="Arial" w:cs="Arial"/>
          <w:b/>
        </w:rPr>
        <w:t>exploitative behaviour by accommodation providers</w:t>
      </w:r>
    </w:p>
    <w:p w:rsidR="005D6A8D" w:rsidRDefault="008A7C3F" w:rsidP="006E5BE2">
      <w:pPr>
        <w:spacing w:before="240" w:after="120" w:line="360" w:lineRule="auto"/>
        <w:jc w:val="both"/>
        <w:rPr>
          <w:rFonts w:ascii="Arial" w:hAnsi="Arial" w:cs="Arial"/>
        </w:rPr>
      </w:pPr>
      <w:r w:rsidRPr="008A7C3F">
        <w:rPr>
          <w:rFonts w:ascii="Arial" w:hAnsi="Arial" w:cs="Arial"/>
        </w:rPr>
        <w:t>The provision in the Bill does much more than allow accommodation providers the ability control as to whether or not their premises or rooms are u</w:t>
      </w:r>
      <w:r w:rsidR="00B8063D">
        <w:rPr>
          <w:rFonts w:ascii="Arial" w:hAnsi="Arial" w:cs="Arial"/>
        </w:rPr>
        <w:t xml:space="preserve">sed for lawful sexual activity. </w:t>
      </w:r>
      <w:r w:rsidRPr="008A7C3F">
        <w:rPr>
          <w:rFonts w:ascii="Arial" w:hAnsi="Arial" w:cs="Arial"/>
        </w:rPr>
        <w:t xml:space="preserve"> Paragraph (c) gives the accommodation provider the ability to </w:t>
      </w:r>
      <w:r w:rsidR="00D647DB">
        <w:rPr>
          <w:rFonts w:ascii="Arial" w:hAnsi="Arial" w:cs="Arial"/>
        </w:rPr>
        <w:t>treat the sex worker ‘unfavourably in any way in conne</w:t>
      </w:r>
      <w:r w:rsidR="00B8063D">
        <w:rPr>
          <w:rFonts w:ascii="Arial" w:hAnsi="Arial" w:cs="Arial"/>
        </w:rPr>
        <w:t xml:space="preserve">ction with the accommodation.’ </w:t>
      </w:r>
      <w:r w:rsidR="00D647DB">
        <w:rPr>
          <w:rFonts w:ascii="Arial" w:hAnsi="Arial" w:cs="Arial"/>
        </w:rPr>
        <w:t xml:space="preserve"> </w:t>
      </w:r>
    </w:p>
    <w:p w:rsidR="005D6A8D" w:rsidRDefault="00D647DB" w:rsidP="006E5BE2">
      <w:pPr>
        <w:spacing w:before="240" w:after="120" w:line="360" w:lineRule="auto"/>
        <w:jc w:val="both"/>
        <w:rPr>
          <w:rFonts w:ascii="Arial" w:hAnsi="Arial" w:cs="Arial"/>
        </w:rPr>
      </w:pPr>
      <w:r>
        <w:rPr>
          <w:rFonts w:ascii="Arial" w:hAnsi="Arial" w:cs="Arial"/>
        </w:rPr>
        <w:t xml:space="preserve">There is a potential for an accommodation provider to </w:t>
      </w:r>
      <w:r w:rsidR="005D6A8D">
        <w:rPr>
          <w:rFonts w:ascii="Arial" w:hAnsi="Arial" w:cs="Arial"/>
        </w:rPr>
        <w:t xml:space="preserve">exploit the lawful </w:t>
      </w:r>
      <w:r w:rsidR="008A7C3F" w:rsidRPr="008A7C3F">
        <w:rPr>
          <w:rFonts w:ascii="Arial" w:hAnsi="Arial" w:cs="Arial"/>
        </w:rPr>
        <w:t>sex worker by imposing terms and conditions to which other tenant</w:t>
      </w:r>
      <w:r w:rsidR="00B8063D">
        <w:rPr>
          <w:rFonts w:ascii="Arial" w:hAnsi="Arial" w:cs="Arial"/>
        </w:rPr>
        <w:t xml:space="preserve">s or guests are not subjected.  </w:t>
      </w:r>
      <w:r w:rsidR="008A7C3F" w:rsidRPr="008A7C3F">
        <w:rPr>
          <w:rFonts w:ascii="Arial" w:hAnsi="Arial" w:cs="Arial"/>
        </w:rPr>
        <w:t>These would not be limited to higher fees and charges</w:t>
      </w:r>
      <w:r>
        <w:rPr>
          <w:rFonts w:ascii="Arial" w:hAnsi="Arial" w:cs="Arial"/>
        </w:rPr>
        <w:t>, but could also include demands for ‘in kind’ payments and other exploitative and unscrupulous behaviour</w:t>
      </w:r>
      <w:r w:rsidR="008A7C3F" w:rsidRPr="008A7C3F">
        <w:rPr>
          <w:rFonts w:ascii="Arial" w:hAnsi="Arial" w:cs="Arial"/>
        </w:rPr>
        <w:t>.</w:t>
      </w:r>
      <w:r w:rsidR="00B8063D">
        <w:rPr>
          <w:rFonts w:ascii="Arial" w:hAnsi="Arial" w:cs="Arial"/>
        </w:rPr>
        <w:t xml:space="preserve"> </w:t>
      </w:r>
      <w:r>
        <w:rPr>
          <w:rFonts w:ascii="Arial" w:hAnsi="Arial" w:cs="Arial"/>
        </w:rPr>
        <w:t xml:space="preserve"> </w:t>
      </w:r>
    </w:p>
    <w:p w:rsidR="00BD7197" w:rsidRDefault="00D647DB" w:rsidP="006E5BE2">
      <w:pPr>
        <w:spacing w:before="240" w:after="120" w:line="360" w:lineRule="auto"/>
        <w:jc w:val="both"/>
        <w:rPr>
          <w:rFonts w:ascii="Arial" w:hAnsi="Arial" w:cs="Arial"/>
        </w:rPr>
      </w:pPr>
      <w:r>
        <w:rPr>
          <w:rFonts w:ascii="Arial" w:hAnsi="Arial" w:cs="Arial"/>
        </w:rPr>
        <w:lastRenderedPageBreak/>
        <w:t>Such a provision allowing such conduct by accommodation</w:t>
      </w:r>
      <w:r w:rsidR="001401F1">
        <w:rPr>
          <w:rFonts w:ascii="Arial" w:hAnsi="Arial" w:cs="Arial"/>
        </w:rPr>
        <w:t xml:space="preserve"> providers is not in the </w:t>
      </w:r>
      <w:r w:rsidR="00B8063D">
        <w:rPr>
          <w:rFonts w:ascii="Arial" w:hAnsi="Arial" w:cs="Arial"/>
        </w:rPr>
        <w:t>public interest</w:t>
      </w:r>
      <w:r w:rsidR="005D6A8D">
        <w:rPr>
          <w:rFonts w:ascii="Arial" w:hAnsi="Arial" w:cs="Arial"/>
        </w:rPr>
        <w:t>.  I</w:t>
      </w:r>
      <w:r>
        <w:rPr>
          <w:rFonts w:ascii="Arial" w:hAnsi="Arial" w:cs="Arial"/>
        </w:rPr>
        <w:t>t allows potential exploitati</w:t>
      </w:r>
      <w:r w:rsidR="00B8063D">
        <w:rPr>
          <w:rFonts w:ascii="Arial" w:hAnsi="Arial" w:cs="Arial"/>
        </w:rPr>
        <w:t xml:space="preserve">on of both lawful sole operator </w:t>
      </w:r>
      <w:r w:rsidR="00E84278">
        <w:rPr>
          <w:rFonts w:ascii="Arial" w:hAnsi="Arial" w:cs="Arial"/>
        </w:rPr>
        <w:t xml:space="preserve">sex workers as well as lawful </w:t>
      </w:r>
      <w:r w:rsidR="00B8063D">
        <w:rPr>
          <w:rFonts w:ascii="Arial" w:hAnsi="Arial" w:cs="Arial"/>
        </w:rPr>
        <w:t xml:space="preserve">brothel </w:t>
      </w:r>
      <w:r w:rsidR="00E84278">
        <w:rPr>
          <w:rFonts w:ascii="Arial" w:hAnsi="Arial" w:cs="Arial"/>
        </w:rPr>
        <w:t>operators</w:t>
      </w:r>
      <w:r w:rsidR="00B8063D">
        <w:rPr>
          <w:rFonts w:ascii="Arial" w:hAnsi="Arial" w:cs="Arial"/>
        </w:rPr>
        <w:t>,</w:t>
      </w:r>
      <w:r w:rsidR="001401F1">
        <w:rPr>
          <w:rFonts w:ascii="Arial" w:hAnsi="Arial" w:cs="Arial"/>
        </w:rPr>
        <w:t xml:space="preserve"> and is not in the interest</w:t>
      </w:r>
      <w:r w:rsidR="00B8063D">
        <w:rPr>
          <w:rFonts w:ascii="Arial" w:hAnsi="Arial" w:cs="Arial"/>
        </w:rPr>
        <w:t xml:space="preserve"> of a well regulated</w:t>
      </w:r>
      <w:r>
        <w:rPr>
          <w:rFonts w:ascii="Arial" w:hAnsi="Arial" w:cs="Arial"/>
        </w:rPr>
        <w:t>, non-exploitative sex in</w:t>
      </w:r>
      <w:r w:rsidR="00BD7197">
        <w:rPr>
          <w:rFonts w:ascii="Arial" w:hAnsi="Arial" w:cs="Arial"/>
        </w:rPr>
        <w:t>dustry in Queensland.</w:t>
      </w:r>
    </w:p>
    <w:p w:rsidR="0034489E" w:rsidRDefault="0034489E" w:rsidP="006E5BE2">
      <w:pPr>
        <w:spacing w:before="240" w:after="120" w:line="360" w:lineRule="auto"/>
        <w:jc w:val="both"/>
        <w:rPr>
          <w:rFonts w:ascii="Arial" w:hAnsi="Arial" w:cs="Arial"/>
        </w:rPr>
      </w:pPr>
      <w:r>
        <w:rPr>
          <w:rFonts w:ascii="Arial" w:hAnsi="Arial" w:cs="Arial"/>
        </w:rPr>
        <w:t xml:space="preserve">If Parliament is committed to giving accommodation providers </w:t>
      </w:r>
      <w:proofErr w:type="gramStart"/>
      <w:r>
        <w:rPr>
          <w:rFonts w:ascii="Arial" w:hAnsi="Arial" w:cs="Arial"/>
        </w:rPr>
        <w:t>a discretion</w:t>
      </w:r>
      <w:proofErr w:type="gramEnd"/>
      <w:r>
        <w:rPr>
          <w:rFonts w:ascii="Arial" w:hAnsi="Arial" w:cs="Arial"/>
        </w:rPr>
        <w:t xml:space="preserve"> as to whether </w:t>
      </w:r>
      <w:r w:rsidR="000D69E6">
        <w:rPr>
          <w:rFonts w:ascii="Arial" w:hAnsi="Arial" w:cs="Arial"/>
        </w:rPr>
        <w:t>they rent or</w:t>
      </w:r>
      <w:r>
        <w:rPr>
          <w:rFonts w:ascii="Arial" w:hAnsi="Arial" w:cs="Arial"/>
        </w:rPr>
        <w:t xml:space="preserve"> let their rooms or premises to lawful sex workers</w:t>
      </w:r>
      <w:r w:rsidR="005C09A9">
        <w:rPr>
          <w:rFonts w:ascii="Arial" w:hAnsi="Arial" w:cs="Arial"/>
        </w:rPr>
        <w:t>, the Commission suggests adopting the Victorian approach.  The Victorian legislation authorises a person to refuse to provide accommodation to another if the other intends to use the accommodation for or in connection with a lawful sexual activity on a commercial basis.</w:t>
      </w:r>
    </w:p>
    <w:p w:rsidR="005C09A9" w:rsidRDefault="005C09A9" w:rsidP="006E5BE2">
      <w:pPr>
        <w:spacing w:before="240" w:after="120" w:line="360" w:lineRule="auto"/>
        <w:jc w:val="both"/>
        <w:rPr>
          <w:rFonts w:ascii="Arial" w:hAnsi="Arial" w:cs="Arial"/>
        </w:rPr>
      </w:pPr>
      <w:r>
        <w:rPr>
          <w:rFonts w:ascii="Arial" w:hAnsi="Arial" w:cs="Arial"/>
        </w:rPr>
        <w:t>The Victorian legislation provides:</w:t>
      </w:r>
      <w:r>
        <w:rPr>
          <w:rStyle w:val="FootnoteReference"/>
          <w:rFonts w:ascii="Arial" w:hAnsi="Arial" w:cs="Arial"/>
        </w:rPr>
        <w:footnoteReference w:id="6"/>
      </w:r>
    </w:p>
    <w:p w:rsidR="005C09A9" w:rsidRPr="005C09A9" w:rsidRDefault="005C09A9" w:rsidP="005C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right="567"/>
        <w:jc w:val="both"/>
        <w:rPr>
          <w:rFonts w:ascii="Arial" w:hAnsi="Arial" w:cs="Arial"/>
          <w:sz w:val="22"/>
          <w:szCs w:val="22"/>
        </w:rPr>
      </w:pPr>
      <w:r w:rsidRPr="005C09A9">
        <w:rPr>
          <w:rFonts w:ascii="Arial" w:hAnsi="Arial" w:cs="Arial"/>
          <w:sz w:val="22"/>
          <w:szCs w:val="22"/>
        </w:rPr>
        <w:t>Exception-accommodation for commercial sexual services</w:t>
      </w:r>
    </w:p>
    <w:p w:rsidR="005C09A9" w:rsidRPr="005C09A9" w:rsidRDefault="005C09A9" w:rsidP="00430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ight="567"/>
        <w:jc w:val="both"/>
        <w:rPr>
          <w:rFonts w:ascii="Arial" w:hAnsi="Arial" w:cs="Arial"/>
          <w:sz w:val="22"/>
          <w:szCs w:val="22"/>
        </w:rPr>
      </w:pPr>
      <w:r w:rsidRPr="005C09A9">
        <w:rPr>
          <w:rFonts w:ascii="Arial" w:hAnsi="Arial" w:cs="Arial"/>
          <w:sz w:val="22"/>
          <w:szCs w:val="22"/>
        </w:rPr>
        <w:t>A person may refuse to provide accommodation to another person if the other person intends to use the accommodation for, or in connection with, a lawful sexual activity on a commercial basis.</w:t>
      </w:r>
    </w:p>
    <w:p w:rsidR="00BD7197" w:rsidRPr="00BD7197" w:rsidRDefault="00BD7197" w:rsidP="00EF0E9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jc w:val="both"/>
        <w:rPr>
          <w:rFonts w:ascii="Arial" w:hAnsi="Arial" w:cs="Arial"/>
          <w:b/>
        </w:rPr>
      </w:pPr>
      <w:r w:rsidRPr="00BD7197">
        <w:rPr>
          <w:rFonts w:ascii="Arial" w:hAnsi="Arial" w:cs="Arial"/>
          <w:b/>
        </w:rPr>
        <w:t>Recommendation</w:t>
      </w:r>
      <w:r w:rsidR="00570AC8">
        <w:rPr>
          <w:rFonts w:ascii="Arial" w:hAnsi="Arial" w:cs="Arial"/>
          <w:b/>
        </w:rPr>
        <w:t>s</w:t>
      </w:r>
    </w:p>
    <w:p w:rsidR="00570AC8" w:rsidRDefault="00BD7197" w:rsidP="00EF0E9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ind w:left="284" w:hanging="284"/>
        <w:jc w:val="both"/>
        <w:rPr>
          <w:rFonts w:ascii="Arial" w:hAnsi="Arial" w:cs="Arial"/>
          <w:b/>
        </w:rPr>
      </w:pPr>
      <w:r w:rsidRPr="00BD7197">
        <w:rPr>
          <w:rFonts w:ascii="Arial" w:hAnsi="Arial" w:cs="Arial"/>
          <w:b/>
        </w:rPr>
        <w:t>4</w:t>
      </w:r>
      <w:r w:rsidR="005D6A8D">
        <w:rPr>
          <w:rFonts w:ascii="Arial" w:hAnsi="Arial" w:cs="Arial"/>
          <w:b/>
        </w:rPr>
        <w:t xml:space="preserve">. </w:t>
      </w:r>
      <w:r w:rsidR="00570AC8">
        <w:rPr>
          <w:rFonts w:ascii="Arial" w:hAnsi="Arial" w:cs="Arial"/>
          <w:b/>
        </w:rPr>
        <w:t xml:space="preserve">That the Queensland Government reconsider the proposed amendments  in relation to sex workers </w:t>
      </w:r>
      <w:r w:rsidR="005C09A9">
        <w:rPr>
          <w:rFonts w:ascii="Arial" w:hAnsi="Arial" w:cs="Arial"/>
          <w:b/>
        </w:rPr>
        <w:t>and</w:t>
      </w:r>
      <w:r w:rsidR="00570AC8">
        <w:rPr>
          <w:rFonts w:ascii="Arial" w:hAnsi="Arial" w:cs="Arial"/>
          <w:b/>
        </w:rPr>
        <w:t xml:space="preserve"> consult with t</w:t>
      </w:r>
      <w:r w:rsidR="001B2355">
        <w:rPr>
          <w:rFonts w:ascii="Arial" w:hAnsi="Arial" w:cs="Arial"/>
          <w:b/>
        </w:rPr>
        <w:t>he broader community and the P</w:t>
      </w:r>
      <w:r w:rsidR="005C09A9">
        <w:rPr>
          <w:rFonts w:ascii="Arial" w:hAnsi="Arial" w:cs="Arial"/>
          <w:b/>
        </w:rPr>
        <w:t>rostitution Licencing Authority in how best to manage the</w:t>
      </w:r>
      <w:r w:rsidR="00570AC8">
        <w:rPr>
          <w:rFonts w:ascii="Arial" w:hAnsi="Arial" w:cs="Arial"/>
          <w:b/>
        </w:rPr>
        <w:t xml:space="preserve"> lawful sex industry</w:t>
      </w:r>
      <w:r w:rsidR="001B2355">
        <w:rPr>
          <w:rFonts w:ascii="Arial" w:hAnsi="Arial" w:cs="Arial"/>
          <w:b/>
        </w:rPr>
        <w:t>’s operation</w:t>
      </w:r>
      <w:r w:rsidR="005C09A9">
        <w:rPr>
          <w:rFonts w:ascii="Arial" w:hAnsi="Arial" w:cs="Arial"/>
          <w:b/>
        </w:rPr>
        <w:t>, particularly</w:t>
      </w:r>
      <w:r w:rsidR="001B2355">
        <w:rPr>
          <w:rFonts w:ascii="Arial" w:hAnsi="Arial" w:cs="Arial"/>
          <w:b/>
        </w:rPr>
        <w:t xml:space="preserve"> in remote and rural</w:t>
      </w:r>
      <w:r w:rsidR="005C09A9">
        <w:rPr>
          <w:rFonts w:ascii="Arial" w:hAnsi="Arial" w:cs="Arial"/>
          <w:b/>
        </w:rPr>
        <w:t xml:space="preserve"> Queensland.</w:t>
      </w:r>
    </w:p>
    <w:p w:rsidR="008A7C3F" w:rsidRDefault="00570AC8" w:rsidP="00EF0E9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ind w:left="284" w:hanging="284"/>
        <w:jc w:val="both"/>
        <w:rPr>
          <w:rFonts w:ascii="Arial" w:hAnsi="Arial" w:cs="Arial"/>
          <w:b/>
        </w:rPr>
      </w:pPr>
      <w:r>
        <w:rPr>
          <w:rFonts w:ascii="Arial" w:hAnsi="Arial" w:cs="Arial"/>
          <w:b/>
        </w:rPr>
        <w:t>5</w:t>
      </w:r>
      <w:r w:rsidR="005D6A8D">
        <w:rPr>
          <w:rFonts w:ascii="Arial" w:hAnsi="Arial" w:cs="Arial"/>
          <w:b/>
        </w:rPr>
        <w:t xml:space="preserve">. </w:t>
      </w:r>
      <w:r w:rsidR="00570BFD">
        <w:rPr>
          <w:rFonts w:ascii="Arial" w:hAnsi="Arial" w:cs="Arial"/>
          <w:b/>
        </w:rPr>
        <w:t>That</w:t>
      </w:r>
      <w:r w:rsidR="00BD7197" w:rsidRPr="00BD7197">
        <w:rPr>
          <w:rFonts w:ascii="Arial" w:hAnsi="Arial" w:cs="Arial"/>
          <w:b/>
        </w:rPr>
        <w:t xml:space="preserve"> </w:t>
      </w:r>
      <w:r w:rsidR="00EF0E9A">
        <w:rPr>
          <w:rFonts w:ascii="Arial" w:hAnsi="Arial" w:cs="Arial"/>
          <w:b/>
        </w:rPr>
        <w:t xml:space="preserve">the proposed </w:t>
      </w:r>
      <w:r w:rsidR="00D647DB" w:rsidRPr="00BD7197">
        <w:rPr>
          <w:rFonts w:ascii="Arial" w:hAnsi="Arial" w:cs="Arial"/>
          <w:b/>
        </w:rPr>
        <w:t xml:space="preserve">section106(c) be removed from the </w:t>
      </w:r>
      <w:r w:rsidR="00EF0E9A">
        <w:rPr>
          <w:rFonts w:ascii="Arial" w:hAnsi="Arial" w:cs="Arial"/>
          <w:b/>
        </w:rPr>
        <w:t>B</w:t>
      </w:r>
      <w:r w:rsidR="00D647DB" w:rsidRPr="00BD7197">
        <w:rPr>
          <w:rFonts w:ascii="Arial" w:hAnsi="Arial" w:cs="Arial"/>
          <w:b/>
        </w:rPr>
        <w:t xml:space="preserve">ill. </w:t>
      </w:r>
    </w:p>
    <w:p w:rsidR="005C09A9" w:rsidRPr="000D69E6" w:rsidRDefault="005C09A9" w:rsidP="00EF0E9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ind w:left="284" w:hanging="284"/>
        <w:jc w:val="both"/>
        <w:rPr>
          <w:rFonts w:ascii="Arial" w:hAnsi="Arial" w:cs="Arial"/>
          <w:b/>
          <w:i/>
        </w:rPr>
      </w:pPr>
      <w:r>
        <w:rPr>
          <w:rFonts w:ascii="Arial" w:hAnsi="Arial" w:cs="Arial"/>
          <w:b/>
        </w:rPr>
        <w:t>6. That a better way to give accommodat</w:t>
      </w:r>
      <w:r w:rsidR="000D69E6">
        <w:rPr>
          <w:rFonts w:ascii="Arial" w:hAnsi="Arial" w:cs="Arial"/>
          <w:b/>
        </w:rPr>
        <w:t xml:space="preserve">ion providers the discretion whether to rent or let </w:t>
      </w:r>
      <w:r w:rsidR="00570BFD">
        <w:rPr>
          <w:rFonts w:ascii="Arial" w:hAnsi="Arial" w:cs="Arial"/>
          <w:b/>
        </w:rPr>
        <w:t>for the purpose of</w:t>
      </w:r>
      <w:r w:rsidR="000D69E6">
        <w:rPr>
          <w:rFonts w:ascii="Arial" w:hAnsi="Arial" w:cs="Arial"/>
          <w:b/>
        </w:rPr>
        <w:t xml:space="preserve"> lawful sex</w:t>
      </w:r>
      <w:r w:rsidR="00570BFD">
        <w:rPr>
          <w:rFonts w:ascii="Arial" w:hAnsi="Arial" w:cs="Arial"/>
          <w:b/>
        </w:rPr>
        <w:t>ual activity</w:t>
      </w:r>
      <w:r w:rsidR="000D69E6">
        <w:rPr>
          <w:rFonts w:ascii="Arial" w:hAnsi="Arial" w:cs="Arial"/>
          <w:b/>
        </w:rPr>
        <w:t xml:space="preserve"> is </w:t>
      </w:r>
      <w:r w:rsidR="00570BFD">
        <w:rPr>
          <w:rFonts w:ascii="Arial" w:hAnsi="Arial" w:cs="Arial"/>
          <w:b/>
        </w:rPr>
        <w:t>to model</w:t>
      </w:r>
      <w:r w:rsidR="000D69E6">
        <w:rPr>
          <w:rFonts w:ascii="Arial" w:hAnsi="Arial" w:cs="Arial"/>
          <w:b/>
        </w:rPr>
        <w:t xml:space="preserve"> the exemption in the Victorian </w:t>
      </w:r>
      <w:r w:rsidR="000D69E6">
        <w:rPr>
          <w:rFonts w:ascii="Arial" w:hAnsi="Arial" w:cs="Arial"/>
          <w:b/>
          <w:i/>
        </w:rPr>
        <w:t>Equal Opportunity Act 2010.</w:t>
      </w:r>
    </w:p>
    <w:p w:rsidR="00570AC8" w:rsidRPr="006E5BE2" w:rsidRDefault="00570AC8" w:rsidP="00D27BDC">
      <w:pPr>
        <w:keepNext/>
        <w:spacing w:before="480" w:after="120" w:line="360" w:lineRule="auto"/>
        <w:jc w:val="both"/>
        <w:rPr>
          <w:rFonts w:ascii="Arial" w:hAnsi="Arial" w:cs="Arial"/>
          <w:b/>
          <w:bCs/>
        </w:rPr>
      </w:pPr>
      <w:r w:rsidRPr="006E5BE2">
        <w:rPr>
          <w:rFonts w:ascii="Arial" w:hAnsi="Arial" w:cs="Arial"/>
          <w:b/>
          <w:bCs/>
        </w:rPr>
        <w:lastRenderedPageBreak/>
        <w:t>Fundamental legislative principles and Parliamentary democracy</w:t>
      </w:r>
    </w:p>
    <w:p w:rsidR="00570AC8" w:rsidRDefault="00570AC8" w:rsidP="00D27BDC">
      <w:pPr>
        <w:spacing w:before="120" w:after="120" w:line="360" w:lineRule="auto"/>
        <w:jc w:val="both"/>
        <w:rPr>
          <w:rFonts w:ascii="Arial" w:hAnsi="Arial" w:cs="Arial"/>
        </w:rPr>
      </w:pPr>
      <w:r>
        <w:rPr>
          <w:rFonts w:ascii="Arial" w:hAnsi="Arial" w:cs="Arial"/>
        </w:rPr>
        <w:t>The transitional provisions raise two issues: the retrospectivity and the removal of the right to take action.</w:t>
      </w:r>
    </w:p>
    <w:p w:rsidR="00570AC8" w:rsidRDefault="00570AC8" w:rsidP="006E5BE2">
      <w:pPr>
        <w:spacing w:before="240" w:after="120" w:line="360" w:lineRule="auto"/>
        <w:jc w:val="both"/>
        <w:rPr>
          <w:rFonts w:ascii="Arial" w:hAnsi="Arial" w:cs="Arial"/>
        </w:rPr>
      </w:pPr>
      <w:r>
        <w:rPr>
          <w:rFonts w:ascii="Arial" w:hAnsi="Arial" w:cs="Arial"/>
        </w:rPr>
        <w:t xml:space="preserve">The fundamental legislative principles as defined in the </w:t>
      </w:r>
      <w:r w:rsidRPr="00570AC8">
        <w:rPr>
          <w:rFonts w:ascii="Arial" w:hAnsi="Arial" w:cs="Arial"/>
          <w:i/>
        </w:rPr>
        <w:t xml:space="preserve">Legislative Standards Act 1992 </w:t>
      </w:r>
      <w:r w:rsidR="005D6A8D">
        <w:rPr>
          <w:rFonts w:ascii="Arial" w:hAnsi="Arial" w:cs="Arial"/>
        </w:rPr>
        <w:t>are</w:t>
      </w:r>
      <w:r>
        <w:rPr>
          <w:rFonts w:ascii="Arial" w:hAnsi="Arial" w:cs="Arial"/>
        </w:rPr>
        <w:t xml:space="preserve"> the principles relating to legislation that unde</w:t>
      </w:r>
      <w:r w:rsidR="005D6A8D">
        <w:rPr>
          <w:rFonts w:ascii="Arial" w:hAnsi="Arial" w:cs="Arial"/>
        </w:rPr>
        <w:t xml:space="preserve">rlie a parliamentary democracy. </w:t>
      </w:r>
      <w:r>
        <w:rPr>
          <w:rFonts w:ascii="Arial" w:hAnsi="Arial" w:cs="Arial"/>
        </w:rPr>
        <w:t xml:space="preserve"> The principles include requiring that legislation has sufficient regard to the rights and liberties of individuals and the institution of Parliament.</w:t>
      </w:r>
      <w:r w:rsidR="00A319AC">
        <w:rPr>
          <w:rFonts w:ascii="Arial" w:hAnsi="Arial" w:cs="Arial"/>
        </w:rPr>
        <w:t xml:space="preserve">  </w:t>
      </w:r>
      <w:r w:rsidRPr="00570AC8">
        <w:rPr>
          <w:rFonts w:ascii="Arial" w:hAnsi="Arial" w:cs="Arial"/>
          <w:i/>
        </w:rPr>
        <w:t xml:space="preserve">The Legislative Standards Act </w:t>
      </w:r>
      <w:r>
        <w:rPr>
          <w:rFonts w:ascii="Arial" w:hAnsi="Arial" w:cs="Arial"/>
        </w:rPr>
        <w:t>sets out examples of whether the legislation has sufficient regard to the rights and liberties of individuals and the institution of Parliament.</w:t>
      </w:r>
    </w:p>
    <w:p w:rsidR="00570AC8" w:rsidRDefault="00570AC8" w:rsidP="006E5BE2">
      <w:pPr>
        <w:spacing w:before="240" w:after="120" w:line="360" w:lineRule="auto"/>
        <w:jc w:val="both"/>
        <w:rPr>
          <w:rFonts w:ascii="Arial" w:hAnsi="Arial" w:cs="Arial"/>
        </w:rPr>
      </w:pPr>
      <w:r>
        <w:rPr>
          <w:rFonts w:ascii="Arial" w:hAnsi="Arial" w:cs="Arial"/>
        </w:rPr>
        <w:t>As set out earlier herein, the removal of the protections from discrimination in the provision of services for lawful sex workers and certain migrants such as people from New Zealand, derogates the rights and l</w:t>
      </w:r>
      <w:r w:rsidR="005D6A8D">
        <w:rPr>
          <w:rFonts w:ascii="Arial" w:hAnsi="Arial" w:cs="Arial"/>
        </w:rPr>
        <w:t>iberties of these individuals.</w:t>
      </w:r>
    </w:p>
    <w:p w:rsidR="005D6A8D" w:rsidRDefault="00570AC8" w:rsidP="006E5BE2">
      <w:pPr>
        <w:spacing w:before="240" w:after="120" w:line="360" w:lineRule="auto"/>
        <w:jc w:val="both"/>
        <w:rPr>
          <w:rFonts w:ascii="Arial" w:hAnsi="Arial" w:cs="Arial"/>
        </w:rPr>
      </w:pPr>
      <w:r>
        <w:rPr>
          <w:rFonts w:ascii="Arial" w:hAnsi="Arial" w:cs="Arial"/>
        </w:rPr>
        <w:t>The provisions further derogate rights and liberties by adversely affecting rights</w:t>
      </w:r>
      <w:r w:rsidR="006E5BE2">
        <w:rPr>
          <w:rFonts w:ascii="Arial" w:hAnsi="Arial" w:cs="Arial"/>
        </w:rPr>
        <w:t xml:space="preserve"> and liberties retrospectively.</w:t>
      </w:r>
      <w:r>
        <w:rPr>
          <w:rFonts w:ascii="Arial" w:hAnsi="Arial" w:cs="Arial"/>
        </w:rPr>
        <w:t xml:space="preserve"> </w:t>
      </w:r>
      <w:r w:rsidR="006E5BE2">
        <w:rPr>
          <w:rFonts w:ascii="Arial" w:hAnsi="Arial" w:cs="Arial"/>
        </w:rPr>
        <w:t xml:space="preserve"> </w:t>
      </w:r>
      <w:r>
        <w:rPr>
          <w:rFonts w:ascii="Arial" w:hAnsi="Arial" w:cs="Arial"/>
        </w:rPr>
        <w:t>Not only would the provisions, if passed, take effect from the date of introduction (1 November 2012), the transitional provisions further derogate rights in removing the right to seek redress where a complaint had not yet be</w:t>
      </w:r>
      <w:r w:rsidR="005D6A8D">
        <w:rPr>
          <w:rFonts w:ascii="Arial" w:hAnsi="Arial" w:cs="Arial"/>
        </w:rPr>
        <w:t xml:space="preserve">en made before 1 November 2012. </w:t>
      </w:r>
    </w:p>
    <w:p w:rsidR="00570AC8" w:rsidRDefault="00570AC8" w:rsidP="006E5BE2">
      <w:pPr>
        <w:spacing w:before="240" w:after="120" w:line="360" w:lineRule="auto"/>
        <w:jc w:val="both"/>
        <w:rPr>
          <w:rFonts w:ascii="Arial" w:hAnsi="Arial" w:cs="Arial"/>
        </w:rPr>
      </w:pPr>
      <w:r>
        <w:rPr>
          <w:rFonts w:ascii="Arial" w:hAnsi="Arial" w:cs="Arial"/>
        </w:rPr>
        <w:t>Although laws change, rights of action for contraventions of the law that occurred before the change, continue to subsist, subject of course to any time limitation applicable to the type of action.</w:t>
      </w:r>
    </w:p>
    <w:p w:rsidR="00570AC8" w:rsidRDefault="00570AC8" w:rsidP="006E5BE2">
      <w:pPr>
        <w:spacing w:before="240" w:after="120" w:line="360" w:lineRule="auto"/>
        <w:jc w:val="both"/>
        <w:rPr>
          <w:rFonts w:ascii="Arial" w:hAnsi="Arial" w:cs="Arial"/>
        </w:rPr>
      </w:pPr>
      <w:r>
        <w:rPr>
          <w:rFonts w:ascii="Arial" w:hAnsi="Arial" w:cs="Arial"/>
        </w:rPr>
        <w:t>As noted in the Fundamental Legislative Principles Notebook of the Office of the Queensland Parliamentary Counsel, (OQPC) departure from the principles can only be justified o</w:t>
      </w:r>
      <w:r w:rsidR="00A319AC">
        <w:rPr>
          <w:rFonts w:ascii="Arial" w:hAnsi="Arial" w:cs="Arial"/>
        </w:rPr>
        <w:t xml:space="preserve">n the basis of sound reasoning. </w:t>
      </w:r>
      <w:r>
        <w:rPr>
          <w:rFonts w:ascii="Arial" w:hAnsi="Arial" w:cs="Arial"/>
        </w:rPr>
        <w:t xml:space="preserve"> The only explanation given for the retrospective effect of the changes and the removal of the right of action is to provide clarity for accommodation providers and ensure that complainants do not exploit the window period between introduction of the Bill and assent.</w:t>
      </w:r>
    </w:p>
    <w:p w:rsidR="005D6A8D" w:rsidRDefault="00570AC8" w:rsidP="006E5BE2">
      <w:pPr>
        <w:spacing w:before="240" w:after="120" w:line="360" w:lineRule="auto"/>
        <w:jc w:val="both"/>
        <w:rPr>
          <w:rFonts w:ascii="Arial" w:hAnsi="Arial" w:cs="Arial"/>
        </w:rPr>
      </w:pPr>
      <w:r>
        <w:rPr>
          <w:rFonts w:ascii="Arial" w:hAnsi="Arial" w:cs="Arial"/>
        </w:rPr>
        <w:lastRenderedPageBreak/>
        <w:t>The right of action is of its</w:t>
      </w:r>
      <w:r w:rsidR="005D6A8D">
        <w:rPr>
          <w:rFonts w:ascii="Arial" w:hAnsi="Arial" w:cs="Arial"/>
        </w:rPr>
        <w:t>elf a fundamental human right</w:t>
      </w:r>
      <w:r w:rsidR="006E5BE2">
        <w:rPr>
          <w:rFonts w:ascii="Arial" w:hAnsi="Arial" w:cs="Arial"/>
        </w:rPr>
        <w:t xml:space="preserve">. </w:t>
      </w:r>
      <w:r>
        <w:rPr>
          <w:rFonts w:ascii="Arial" w:hAnsi="Arial" w:cs="Arial"/>
        </w:rPr>
        <w:t xml:space="preserve"> The international agreements to which Australia is a party that provide for the protection of human </w:t>
      </w:r>
      <w:proofErr w:type="gramStart"/>
      <w:r>
        <w:rPr>
          <w:rFonts w:ascii="Arial" w:hAnsi="Arial" w:cs="Arial"/>
        </w:rPr>
        <w:t>rights,</w:t>
      </w:r>
      <w:proofErr w:type="gramEnd"/>
      <w:r>
        <w:rPr>
          <w:rFonts w:ascii="Arial" w:hAnsi="Arial" w:cs="Arial"/>
        </w:rPr>
        <w:t xml:space="preserve"> also provide that there m</w:t>
      </w:r>
      <w:r w:rsidR="006E5BE2">
        <w:rPr>
          <w:rFonts w:ascii="Arial" w:hAnsi="Arial" w:cs="Arial"/>
        </w:rPr>
        <w:t>ust be a right to seek red</w:t>
      </w:r>
      <w:r w:rsidR="00430E27">
        <w:rPr>
          <w:rFonts w:ascii="Arial" w:hAnsi="Arial" w:cs="Arial"/>
        </w:rPr>
        <w:t>ress.</w:t>
      </w:r>
    </w:p>
    <w:p w:rsidR="00570AC8" w:rsidRDefault="00570AC8" w:rsidP="006E5BE2">
      <w:pPr>
        <w:spacing w:before="240" w:after="120" w:line="360" w:lineRule="auto"/>
        <w:jc w:val="both"/>
        <w:rPr>
          <w:rFonts w:ascii="Arial" w:hAnsi="Arial" w:cs="Arial"/>
        </w:rPr>
      </w:pPr>
      <w:r>
        <w:rPr>
          <w:rFonts w:ascii="Arial" w:hAnsi="Arial" w:cs="Arial"/>
        </w:rPr>
        <w:t>The transitional provisions effectively allow accommodation providers and government entities to discriminate in reliance on the proposed exemptions from 1 November 2012, even though the</w:t>
      </w:r>
      <w:r w:rsidR="006E5BE2">
        <w:rPr>
          <w:rFonts w:ascii="Arial" w:hAnsi="Arial" w:cs="Arial"/>
        </w:rPr>
        <w:t xml:space="preserve"> Bill has not yet been enacted. </w:t>
      </w:r>
      <w:r>
        <w:rPr>
          <w:rFonts w:ascii="Arial" w:hAnsi="Arial" w:cs="Arial"/>
        </w:rPr>
        <w:t xml:space="preserve"> Though that in itself is unacceptable under fundamental legislative principles, it is enough to achieve the claimed objective of providing clarity for </w:t>
      </w:r>
      <w:r w:rsidR="006E5BE2">
        <w:rPr>
          <w:rFonts w:ascii="Arial" w:hAnsi="Arial" w:cs="Arial"/>
        </w:rPr>
        <w:t xml:space="preserve">the relevant service providers. </w:t>
      </w:r>
      <w:r>
        <w:rPr>
          <w:rFonts w:ascii="Arial" w:hAnsi="Arial" w:cs="Arial"/>
        </w:rPr>
        <w:t xml:space="preserve"> The removal of the right to make a complaint for alleged discrimination which occurred before 1 November 2012 is unacceptable, particularly as there was no notice to or consultation with the public on this issue.</w:t>
      </w:r>
    </w:p>
    <w:p w:rsidR="00570AC8" w:rsidRDefault="00570AC8" w:rsidP="006E5BE2">
      <w:pPr>
        <w:spacing w:before="240" w:after="120" w:line="360" w:lineRule="auto"/>
        <w:jc w:val="both"/>
        <w:rPr>
          <w:rFonts w:ascii="Arial" w:hAnsi="Arial" w:cs="Arial"/>
        </w:rPr>
      </w:pPr>
      <w:r>
        <w:rPr>
          <w:rFonts w:ascii="Arial" w:hAnsi="Arial" w:cs="Arial"/>
        </w:rPr>
        <w:t xml:space="preserve">The OQPC Notebook referred to above states that strong argument is required to justify an </w:t>
      </w:r>
      <w:proofErr w:type="spellStart"/>
      <w:r>
        <w:rPr>
          <w:rFonts w:ascii="Arial" w:hAnsi="Arial" w:cs="Arial"/>
        </w:rPr>
        <w:t>adverse affect</w:t>
      </w:r>
      <w:proofErr w:type="spellEnd"/>
      <w:r>
        <w:rPr>
          <w:rFonts w:ascii="Arial" w:hAnsi="Arial" w:cs="Arial"/>
        </w:rPr>
        <w:t xml:space="preserve"> on rights and liabilities retrospectively. </w:t>
      </w:r>
      <w:r w:rsidR="005D6A8D">
        <w:rPr>
          <w:rFonts w:ascii="Arial" w:hAnsi="Arial" w:cs="Arial"/>
        </w:rPr>
        <w:t xml:space="preserve"> </w:t>
      </w:r>
      <w:r>
        <w:rPr>
          <w:rFonts w:ascii="Arial" w:hAnsi="Arial" w:cs="Arial"/>
        </w:rPr>
        <w:t>The Commission is of the view that the reasons for the departures from the fundamental legislative principles have not been sufficiently explained and justified.</w:t>
      </w:r>
    </w:p>
    <w:p w:rsidR="00570AC8" w:rsidRDefault="00570AC8" w:rsidP="00EF0E9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jc w:val="both"/>
        <w:rPr>
          <w:rFonts w:ascii="Arial" w:hAnsi="Arial" w:cs="Arial"/>
          <w:b/>
        </w:rPr>
      </w:pPr>
      <w:r w:rsidRPr="00570AC8">
        <w:rPr>
          <w:rFonts w:ascii="Arial" w:hAnsi="Arial" w:cs="Arial"/>
          <w:b/>
        </w:rPr>
        <w:t>Recommendation</w:t>
      </w:r>
    </w:p>
    <w:p w:rsidR="00EA63DD" w:rsidRDefault="00AA208D" w:rsidP="00EF0E9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line="360" w:lineRule="auto"/>
        <w:ind w:left="284" w:hanging="284"/>
        <w:jc w:val="both"/>
        <w:rPr>
          <w:rFonts w:ascii="Arial" w:hAnsi="Arial" w:cs="Arial"/>
        </w:rPr>
      </w:pPr>
      <w:r>
        <w:rPr>
          <w:rFonts w:ascii="Arial" w:hAnsi="Arial" w:cs="Arial"/>
          <w:b/>
        </w:rPr>
        <w:t>7</w:t>
      </w:r>
      <w:r w:rsidR="005D6A8D">
        <w:rPr>
          <w:rFonts w:ascii="Arial" w:hAnsi="Arial" w:cs="Arial"/>
          <w:b/>
        </w:rPr>
        <w:t xml:space="preserve">. </w:t>
      </w:r>
      <w:r w:rsidR="00A319AC">
        <w:rPr>
          <w:rFonts w:ascii="Arial" w:hAnsi="Arial" w:cs="Arial"/>
          <w:b/>
        </w:rPr>
        <w:t>That if</w:t>
      </w:r>
      <w:r w:rsidR="000A0028">
        <w:rPr>
          <w:rFonts w:ascii="Arial" w:hAnsi="Arial" w:cs="Arial"/>
          <w:b/>
        </w:rPr>
        <w:t xml:space="preserve"> the proposed </w:t>
      </w:r>
      <w:r w:rsidR="00EF0E9A">
        <w:rPr>
          <w:rFonts w:ascii="Arial" w:hAnsi="Arial" w:cs="Arial"/>
          <w:b/>
        </w:rPr>
        <w:t>new exemptions</w:t>
      </w:r>
      <w:r w:rsidR="00EA63DD">
        <w:rPr>
          <w:rFonts w:ascii="Arial" w:hAnsi="Arial" w:cs="Arial"/>
          <w:b/>
        </w:rPr>
        <w:t xml:space="preserve"> are passed</w:t>
      </w:r>
      <w:r w:rsidR="00EF0E9A">
        <w:rPr>
          <w:rFonts w:ascii="Arial" w:hAnsi="Arial" w:cs="Arial"/>
          <w:b/>
        </w:rPr>
        <w:t>,</w:t>
      </w:r>
      <w:r w:rsidR="00EA63DD">
        <w:rPr>
          <w:rFonts w:ascii="Arial" w:hAnsi="Arial" w:cs="Arial"/>
          <w:b/>
        </w:rPr>
        <w:t xml:space="preserve"> that</w:t>
      </w:r>
      <w:r w:rsidR="000A0028">
        <w:rPr>
          <w:rFonts w:ascii="Arial" w:hAnsi="Arial" w:cs="Arial"/>
          <w:b/>
        </w:rPr>
        <w:t xml:space="preserve"> </w:t>
      </w:r>
      <w:r w:rsidR="00EA63DD">
        <w:rPr>
          <w:rFonts w:ascii="Arial" w:hAnsi="Arial" w:cs="Arial"/>
          <w:b/>
        </w:rPr>
        <w:t>Parliament</w:t>
      </w:r>
      <w:r w:rsidR="000A0028">
        <w:rPr>
          <w:rFonts w:ascii="Arial" w:hAnsi="Arial" w:cs="Arial"/>
          <w:b/>
        </w:rPr>
        <w:t xml:space="preserve"> observe the </w:t>
      </w:r>
      <w:r w:rsidR="00EA63DD">
        <w:rPr>
          <w:rFonts w:ascii="Arial" w:hAnsi="Arial" w:cs="Arial"/>
          <w:b/>
        </w:rPr>
        <w:t>fundamental</w:t>
      </w:r>
      <w:r w:rsidR="000A0028">
        <w:rPr>
          <w:rFonts w:ascii="Arial" w:hAnsi="Arial" w:cs="Arial"/>
          <w:b/>
        </w:rPr>
        <w:t xml:space="preserve"> legislative </w:t>
      </w:r>
      <w:r w:rsidR="00EA63DD">
        <w:rPr>
          <w:rFonts w:ascii="Arial" w:hAnsi="Arial" w:cs="Arial"/>
          <w:b/>
        </w:rPr>
        <w:t>principles</w:t>
      </w:r>
      <w:r w:rsidR="000A0028">
        <w:rPr>
          <w:rFonts w:ascii="Arial" w:hAnsi="Arial" w:cs="Arial"/>
          <w:b/>
        </w:rPr>
        <w:t xml:space="preserve"> contained within the </w:t>
      </w:r>
      <w:r w:rsidR="000A0028" w:rsidRPr="00EA63DD">
        <w:rPr>
          <w:rFonts w:ascii="Arial" w:hAnsi="Arial" w:cs="Arial"/>
          <w:b/>
          <w:i/>
        </w:rPr>
        <w:t xml:space="preserve">Legislative </w:t>
      </w:r>
      <w:r w:rsidR="00EF0E9A">
        <w:rPr>
          <w:rFonts w:ascii="Arial" w:hAnsi="Arial" w:cs="Arial"/>
          <w:b/>
          <w:i/>
        </w:rPr>
        <w:t>Standards</w:t>
      </w:r>
      <w:r w:rsidR="000A0028" w:rsidRPr="00EA63DD">
        <w:rPr>
          <w:rFonts w:ascii="Arial" w:hAnsi="Arial" w:cs="Arial"/>
          <w:b/>
          <w:i/>
        </w:rPr>
        <w:t xml:space="preserve"> Act</w:t>
      </w:r>
      <w:r w:rsidR="00EF0E9A">
        <w:rPr>
          <w:rFonts w:ascii="Arial" w:hAnsi="Arial" w:cs="Arial"/>
          <w:b/>
          <w:i/>
        </w:rPr>
        <w:t xml:space="preserve"> 1992</w:t>
      </w:r>
      <w:r w:rsidR="00EA63DD" w:rsidRPr="00EA63DD">
        <w:rPr>
          <w:rFonts w:ascii="Arial" w:hAnsi="Arial" w:cs="Arial"/>
          <w:b/>
          <w:i/>
        </w:rPr>
        <w:t xml:space="preserve"> </w:t>
      </w:r>
      <w:r w:rsidR="00EA63DD">
        <w:rPr>
          <w:rFonts w:ascii="Arial" w:hAnsi="Arial" w:cs="Arial"/>
          <w:b/>
        </w:rPr>
        <w:t>by amend</w:t>
      </w:r>
      <w:r w:rsidR="00A319AC">
        <w:rPr>
          <w:rFonts w:ascii="Arial" w:hAnsi="Arial" w:cs="Arial"/>
          <w:b/>
        </w:rPr>
        <w:t xml:space="preserve">ing clause 271 so it no longer </w:t>
      </w:r>
      <w:r w:rsidR="00EA63DD">
        <w:rPr>
          <w:rFonts w:ascii="Arial" w:hAnsi="Arial" w:cs="Arial"/>
          <w:b/>
        </w:rPr>
        <w:t>has a retr</w:t>
      </w:r>
      <w:r w:rsidR="00A319AC">
        <w:rPr>
          <w:rFonts w:ascii="Arial" w:hAnsi="Arial" w:cs="Arial"/>
          <w:b/>
        </w:rPr>
        <w:t xml:space="preserve">ospective effect and no longer </w:t>
      </w:r>
      <w:r w:rsidR="00EA63DD">
        <w:rPr>
          <w:rFonts w:ascii="Arial" w:hAnsi="Arial" w:cs="Arial"/>
          <w:b/>
        </w:rPr>
        <w:t>limits the</w:t>
      </w:r>
      <w:r w:rsidR="00EA63DD">
        <w:rPr>
          <w:rFonts w:ascii="Arial" w:hAnsi="Arial" w:cs="Arial"/>
        </w:rPr>
        <w:t xml:space="preserve"> </w:t>
      </w:r>
      <w:r w:rsidR="00EA63DD" w:rsidRPr="00EA63DD">
        <w:rPr>
          <w:rFonts w:ascii="Arial" w:hAnsi="Arial" w:cs="Arial"/>
          <w:b/>
        </w:rPr>
        <w:t>right to take action</w:t>
      </w:r>
      <w:r w:rsidR="00EA63DD">
        <w:rPr>
          <w:rFonts w:ascii="Arial" w:hAnsi="Arial" w:cs="Arial"/>
        </w:rPr>
        <w:t>.</w:t>
      </w:r>
    </w:p>
    <w:p w:rsidR="0078254E" w:rsidRDefault="00D51C6D" w:rsidP="00EF0E9A">
      <w:pPr>
        <w:keepNext/>
        <w:autoSpaceDE w:val="0"/>
        <w:autoSpaceDN w:val="0"/>
        <w:adjustRightInd w:val="0"/>
        <w:spacing w:before="480" w:after="120" w:line="360" w:lineRule="auto"/>
        <w:jc w:val="both"/>
        <w:rPr>
          <w:rFonts w:ascii="Arial" w:hAnsi="Arial" w:cs="Arial"/>
          <w:b/>
        </w:rPr>
      </w:pPr>
      <w:r w:rsidRPr="00D51C6D">
        <w:rPr>
          <w:rFonts w:ascii="Arial" w:hAnsi="Arial" w:cs="Arial"/>
          <w:b/>
        </w:rPr>
        <w:t>List of Recommendations</w:t>
      </w:r>
    </w:p>
    <w:p w:rsidR="00D51C6D" w:rsidRPr="00D51C6D" w:rsidRDefault="00D51C6D" w:rsidP="00EF0E9A">
      <w:pPr>
        <w:pStyle w:val="PlainText"/>
        <w:numPr>
          <w:ilvl w:val="0"/>
          <w:numId w:val="4"/>
        </w:numPr>
        <w:spacing w:before="240" w:after="120" w:line="360" w:lineRule="auto"/>
        <w:ind w:left="714" w:hanging="357"/>
        <w:jc w:val="both"/>
        <w:rPr>
          <w:rFonts w:ascii="Arial" w:hAnsi="Arial" w:cs="Arial"/>
          <w:sz w:val="24"/>
          <w:szCs w:val="24"/>
        </w:rPr>
      </w:pPr>
      <w:r w:rsidRPr="00D51C6D">
        <w:rPr>
          <w:rFonts w:ascii="Arial" w:hAnsi="Arial" w:cs="Arial"/>
          <w:sz w:val="24"/>
          <w:szCs w:val="24"/>
        </w:rPr>
        <w:t xml:space="preserve">If the amendment is passed, the </w:t>
      </w:r>
      <w:r w:rsidR="00AA208D">
        <w:rPr>
          <w:rFonts w:ascii="Arial" w:hAnsi="Arial" w:cs="Arial"/>
          <w:sz w:val="24"/>
          <w:szCs w:val="24"/>
        </w:rPr>
        <w:t>Commission</w:t>
      </w:r>
      <w:r w:rsidRPr="00D51C6D">
        <w:rPr>
          <w:rFonts w:ascii="Arial" w:hAnsi="Arial" w:cs="Arial"/>
          <w:sz w:val="24"/>
          <w:szCs w:val="24"/>
        </w:rPr>
        <w:t xml:space="preserve"> recomm</w:t>
      </w:r>
      <w:r w:rsidR="00AA208D">
        <w:rPr>
          <w:rFonts w:ascii="Arial" w:hAnsi="Arial" w:cs="Arial"/>
          <w:sz w:val="24"/>
          <w:szCs w:val="24"/>
        </w:rPr>
        <w:t>ends the Queensland Government i</w:t>
      </w:r>
      <w:r w:rsidRPr="00D51C6D">
        <w:rPr>
          <w:rFonts w:ascii="Arial" w:hAnsi="Arial" w:cs="Arial"/>
          <w:sz w:val="24"/>
          <w:szCs w:val="24"/>
        </w:rPr>
        <w:t>ssue clear policy guidelines to government entities to permit denial of services to long term residents, only in the most exceptional of circumstances.</w:t>
      </w:r>
    </w:p>
    <w:p w:rsidR="00D51C6D" w:rsidRDefault="00D51C6D" w:rsidP="00EF0E9A">
      <w:pPr>
        <w:pStyle w:val="PlainText"/>
        <w:numPr>
          <w:ilvl w:val="0"/>
          <w:numId w:val="4"/>
        </w:numPr>
        <w:spacing w:before="240" w:after="120" w:line="360" w:lineRule="auto"/>
        <w:ind w:left="714" w:hanging="357"/>
        <w:jc w:val="both"/>
        <w:rPr>
          <w:rFonts w:ascii="Arial" w:hAnsi="Arial" w:cs="Arial"/>
          <w:b/>
          <w:sz w:val="24"/>
          <w:szCs w:val="24"/>
        </w:rPr>
      </w:pPr>
      <w:r w:rsidRPr="00EF0E9A">
        <w:rPr>
          <w:rFonts w:ascii="Arial" w:hAnsi="Arial" w:cs="Arial"/>
          <w:sz w:val="24"/>
          <w:szCs w:val="24"/>
        </w:rPr>
        <w:lastRenderedPageBreak/>
        <w:t>That the Queensland and Australian Governments work together to</w:t>
      </w:r>
      <w:r w:rsidRPr="00D51C6D">
        <w:rPr>
          <w:rFonts w:ascii="Arial" w:hAnsi="Arial" w:cs="Arial"/>
          <w:sz w:val="24"/>
          <w:szCs w:val="24"/>
        </w:rPr>
        <w:t xml:space="preserve"> address and prevent the potential development of a permanent second class of people in Australia</w:t>
      </w:r>
      <w:r>
        <w:rPr>
          <w:rFonts w:ascii="Arial" w:hAnsi="Arial" w:cs="Arial"/>
          <w:b/>
          <w:sz w:val="24"/>
          <w:szCs w:val="24"/>
        </w:rPr>
        <w:t>.</w:t>
      </w:r>
      <w:r w:rsidRPr="00BD7197">
        <w:rPr>
          <w:rFonts w:ascii="Arial" w:hAnsi="Arial" w:cs="Arial"/>
          <w:b/>
          <w:sz w:val="24"/>
          <w:szCs w:val="24"/>
        </w:rPr>
        <w:t xml:space="preserve"> </w:t>
      </w:r>
    </w:p>
    <w:p w:rsidR="00D51C6D" w:rsidRPr="00EF0E9A" w:rsidRDefault="00D51C6D" w:rsidP="00EF0E9A">
      <w:pPr>
        <w:pStyle w:val="ListParagraph"/>
        <w:numPr>
          <w:ilvl w:val="0"/>
          <w:numId w:val="4"/>
        </w:numPr>
        <w:autoSpaceDE w:val="0"/>
        <w:autoSpaceDN w:val="0"/>
        <w:adjustRightInd w:val="0"/>
        <w:spacing w:before="240" w:after="120" w:line="360" w:lineRule="auto"/>
        <w:ind w:left="714" w:hanging="357"/>
        <w:contextualSpacing w:val="0"/>
        <w:jc w:val="both"/>
        <w:rPr>
          <w:rFonts w:ascii="Arial" w:hAnsi="Arial" w:cs="Arial"/>
        </w:rPr>
      </w:pPr>
      <w:r w:rsidRPr="00EF0E9A">
        <w:rPr>
          <w:rFonts w:ascii="Arial" w:hAnsi="Arial" w:cs="Arial"/>
        </w:rPr>
        <w:t>If the amendment is passed as proposed</w:t>
      </w:r>
      <w:r w:rsidR="00AA208D">
        <w:rPr>
          <w:rFonts w:ascii="Arial" w:hAnsi="Arial" w:cs="Arial"/>
        </w:rPr>
        <w:t xml:space="preserve">, </w:t>
      </w:r>
      <w:r w:rsidRPr="00EF0E9A">
        <w:rPr>
          <w:rFonts w:ascii="Arial" w:hAnsi="Arial" w:cs="Arial"/>
        </w:rPr>
        <w:t>both th</w:t>
      </w:r>
      <w:r w:rsidR="005D6A8D" w:rsidRPr="00EF0E9A">
        <w:rPr>
          <w:rFonts w:ascii="Arial" w:hAnsi="Arial" w:cs="Arial"/>
        </w:rPr>
        <w:t>e Queensland Police Service and</w:t>
      </w:r>
      <w:r w:rsidRPr="00EF0E9A">
        <w:rPr>
          <w:rFonts w:ascii="Arial" w:hAnsi="Arial" w:cs="Arial"/>
        </w:rPr>
        <w:t xml:space="preserve"> the Pro</w:t>
      </w:r>
      <w:r w:rsidR="005D6A8D" w:rsidRPr="00EF0E9A">
        <w:rPr>
          <w:rFonts w:ascii="Arial" w:hAnsi="Arial" w:cs="Arial"/>
        </w:rPr>
        <w:t xml:space="preserve">stitution Licencing Authority </w:t>
      </w:r>
      <w:r w:rsidRPr="00EF0E9A">
        <w:rPr>
          <w:rFonts w:ascii="Arial" w:hAnsi="Arial" w:cs="Arial"/>
        </w:rPr>
        <w:t>closely monitor any increase in unlawful sexual activity in the sex industry, and the numbers of nuisance complaints arising from the public in relation to the practice of unlawful sex work occurring in public places.  The potential consequences of the amendments should be reviewed on a regular basis to avert any diminution in a well regulated lawf</w:t>
      </w:r>
      <w:r w:rsidR="00570BFD">
        <w:rPr>
          <w:rFonts w:ascii="Arial" w:hAnsi="Arial" w:cs="Arial"/>
        </w:rPr>
        <w:t>ul sex industry in Queensland.</w:t>
      </w:r>
    </w:p>
    <w:p w:rsidR="00D51C6D" w:rsidRPr="00EF0E9A" w:rsidRDefault="00D51C6D" w:rsidP="00EF0E9A">
      <w:pPr>
        <w:pStyle w:val="ListParagraph"/>
        <w:numPr>
          <w:ilvl w:val="0"/>
          <w:numId w:val="4"/>
        </w:numPr>
        <w:spacing w:before="240" w:after="120" w:line="360" w:lineRule="auto"/>
        <w:ind w:left="714" w:hanging="357"/>
        <w:contextualSpacing w:val="0"/>
        <w:jc w:val="both"/>
        <w:rPr>
          <w:rFonts w:ascii="Arial" w:hAnsi="Arial" w:cs="Arial"/>
        </w:rPr>
      </w:pPr>
      <w:r w:rsidRPr="00EF0E9A">
        <w:rPr>
          <w:rFonts w:ascii="Arial" w:hAnsi="Arial" w:cs="Arial"/>
        </w:rPr>
        <w:t>That the Queensland Government reco</w:t>
      </w:r>
      <w:r w:rsidR="00AA208D">
        <w:rPr>
          <w:rFonts w:ascii="Arial" w:hAnsi="Arial" w:cs="Arial"/>
        </w:rPr>
        <w:t xml:space="preserve">nsider the proposed amendments </w:t>
      </w:r>
      <w:r w:rsidRPr="00EF0E9A">
        <w:rPr>
          <w:rFonts w:ascii="Arial" w:hAnsi="Arial" w:cs="Arial"/>
        </w:rPr>
        <w:t xml:space="preserve">in relation to sex workers </w:t>
      </w:r>
      <w:r w:rsidR="00AA208D">
        <w:rPr>
          <w:rFonts w:ascii="Arial" w:hAnsi="Arial" w:cs="Arial"/>
        </w:rPr>
        <w:t>and</w:t>
      </w:r>
      <w:r w:rsidRPr="00EF0E9A">
        <w:rPr>
          <w:rFonts w:ascii="Arial" w:hAnsi="Arial" w:cs="Arial"/>
        </w:rPr>
        <w:t xml:space="preserve"> consult with the broader community and the Pr</w:t>
      </w:r>
      <w:r w:rsidR="0034489E">
        <w:rPr>
          <w:rFonts w:ascii="Arial" w:hAnsi="Arial" w:cs="Arial"/>
        </w:rPr>
        <w:t xml:space="preserve">ostitution Licencing Authority </w:t>
      </w:r>
      <w:r w:rsidR="00AA208D">
        <w:rPr>
          <w:rFonts w:ascii="Arial" w:hAnsi="Arial" w:cs="Arial"/>
        </w:rPr>
        <w:t>in how best to manage the</w:t>
      </w:r>
      <w:r w:rsidRPr="00EF0E9A">
        <w:rPr>
          <w:rFonts w:ascii="Arial" w:hAnsi="Arial" w:cs="Arial"/>
        </w:rPr>
        <w:t xml:space="preserve"> lawful sex industry’s operation</w:t>
      </w:r>
      <w:r w:rsidR="00AA208D">
        <w:rPr>
          <w:rFonts w:ascii="Arial" w:hAnsi="Arial" w:cs="Arial"/>
        </w:rPr>
        <w:t>, particularly</w:t>
      </w:r>
      <w:r w:rsidRPr="00EF0E9A">
        <w:rPr>
          <w:rFonts w:ascii="Arial" w:hAnsi="Arial" w:cs="Arial"/>
        </w:rPr>
        <w:t xml:space="preserve"> in remote and rural Queensland</w:t>
      </w:r>
      <w:r w:rsidR="00AA208D">
        <w:rPr>
          <w:rFonts w:ascii="Arial" w:hAnsi="Arial" w:cs="Arial"/>
        </w:rPr>
        <w:t>.</w:t>
      </w:r>
      <w:r w:rsidRPr="00EF0E9A">
        <w:rPr>
          <w:rFonts w:ascii="Arial" w:hAnsi="Arial" w:cs="Arial"/>
        </w:rPr>
        <w:t xml:space="preserve"> </w:t>
      </w:r>
    </w:p>
    <w:p w:rsidR="00D51C6D" w:rsidRDefault="00AA208D" w:rsidP="00EF0E9A">
      <w:pPr>
        <w:pStyle w:val="ListParagraph"/>
        <w:numPr>
          <w:ilvl w:val="0"/>
          <w:numId w:val="4"/>
        </w:numPr>
        <w:spacing w:before="240" w:after="120" w:line="360" w:lineRule="auto"/>
        <w:ind w:left="714" w:hanging="357"/>
        <w:contextualSpacing w:val="0"/>
        <w:jc w:val="both"/>
        <w:rPr>
          <w:rFonts w:ascii="Arial" w:hAnsi="Arial" w:cs="Arial"/>
        </w:rPr>
      </w:pPr>
      <w:r>
        <w:rPr>
          <w:rFonts w:ascii="Arial" w:hAnsi="Arial" w:cs="Arial"/>
        </w:rPr>
        <w:t>That</w:t>
      </w:r>
      <w:r w:rsidR="005D6A8D" w:rsidRPr="00EF0E9A">
        <w:rPr>
          <w:rFonts w:ascii="Arial" w:hAnsi="Arial" w:cs="Arial"/>
        </w:rPr>
        <w:t xml:space="preserve"> </w:t>
      </w:r>
      <w:r w:rsidR="00EF0E9A" w:rsidRPr="00EF0E9A">
        <w:rPr>
          <w:rFonts w:ascii="Arial" w:hAnsi="Arial" w:cs="Arial"/>
        </w:rPr>
        <w:t xml:space="preserve">the proposed </w:t>
      </w:r>
      <w:r w:rsidR="005D6A8D" w:rsidRPr="00EF0E9A">
        <w:rPr>
          <w:rFonts w:ascii="Arial" w:hAnsi="Arial" w:cs="Arial"/>
        </w:rPr>
        <w:t>section106(</w:t>
      </w:r>
      <w:r w:rsidR="00D51C6D" w:rsidRPr="00EF0E9A">
        <w:rPr>
          <w:rFonts w:ascii="Arial" w:hAnsi="Arial" w:cs="Arial"/>
        </w:rPr>
        <w:t xml:space="preserve">c) be removed from the </w:t>
      </w:r>
      <w:r w:rsidR="00EF0E9A" w:rsidRPr="00EF0E9A">
        <w:rPr>
          <w:rFonts w:ascii="Arial" w:hAnsi="Arial" w:cs="Arial"/>
        </w:rPr>
        <w:t>B</w:t>
      </w:r>
      <w:r w:rsidR="00D51C6D" w:rsidRPr="00EF0E9A">
        <w:rPr>
          <w:rFonts w:ascii="Arial" w:hAnsi="Arial" w:cs="Arial"/>
        </w:rPr>
        <w:t xml:space="preserve">ill. </w:t>
      </w:r>
    </w:p>
    <w:p w:rsidR="00AA208D" w:rsidRPr="00EF0E9A" w:rsidRDefault="00AA208D" w:rsidP="00EF0E9A">
      <w:pPr>
        <w:pStyle w:val="ListParagraph"/>
        <w:numPr>
          <w:ilvl w:val="0"/>
          <w:numId w:val="4"/>
        </w:numPr>
        <w:spacing w:before="240" w:after="120" w:line="360" w:lineRule="auto"/>
        <w:ind w:left="714" w:hanging="357"/>
        <w:contextualSpacing w:val="0"/>
        <w:jc w:val="both"/>
        <w:rPr>
          <w:rFonts w:ascii="Arial" w:hAnsi="Arial" w:cs="Arial"/>
        </w:rPr>
      </w:pPr>
      <w:r>
        <w:rPr>
          <w:rFonts w:ascii="Arial" w:hAnsi="Arial" w:cs="Arial"/>
        </w:rPr>
        <w:t xml:space="preserve">That a better way to give accommodation providers the discretion whether to rent or let for the purpose of lawful sexual activity, is </w:t>
      </w:r>
      <w:r w:rsidR="00570BFD">
        <w:rPr>
          <w:rFonts w:ascii="Arial" w:hAnsi="Arial" w:cs="Arial"/>
        </w:rPr>
        <w:t xml:space="preserve">to </w:t>
      </w:r>
      <w:r>
        <w:rPr>
          <w:rFonts w:ascii="Arial" w:hAnsi="Arial" w:cs="Arial"/>
        </w:rPr>
        <w:t>mod</w:t>
      </w:r>
      <w:r w:rsidR="00570BFD">
        <w:rPr>
          <w:rFonts w:ascii="Arial" w:hAnsi="Arial" w:cs="Arial"/>
        </w:rPr>
        <w:t xml:space="preserve">el the exemption in the Victorian </w:t>
      </w:r>
      <w:r w:rsidR="00570BFD">
        <w:rPr>
          <w:rFonts w:ascii="Arial" w:hAnsi="Arial" w:cs="Arial"/>
          <w:i/>
        </w:rPr>
        <w:t>Equal Opportunity Act 2010.</w:t>
      </w:r>
    </w:p>
    <w:p w:rsidR="00D51C6D" w:rsidRPr="00D51C6D" w:rsidRDefault="00EF0E9A" w:rsidP="00EF0E9A">
      <w:pPr>
        <w:pStyle w:val="ListParagraph"/>
        <w:numPr>
          <w:ilvl w:val="0"/>
          <w:numId w:val="4"/>
        </w:numPr>
        <w:spacing w:before="240" w:after="120" w:line="360" w:lineRule="auto"/>
        <w:ind w:left="714" w:hanging="357"/>
        <w:contextualSpacing w:val="0"/>
        <w:jc w:val="both"/>
        <w:rPr>
          <w:rFonts w:ascii="Arial" w:hAnsi="Arial" w:cs="Arial"/>
        </w:rPr>
      </w:pPr>
      <w:r>
        <w:rPr>
          <w:rFonts w:ascii="Arial" w:hAnsi="Arial" w:cs="Arial"/>
        </w:rPr>
        <w:t>That if</w:t>
      </w:r>
      <w:r w:rsidR="00D51C6D" w:rsidRPr="00D51C6D">
        <w:rPr>
          <w:rFonts w:ascii="Arial" w:hAnsi="Arial" w:cs="Arial"/>
        </w:rPr>
        <w:t xml:space="preserve"> the proposed </w:t>
      </w:r>
      <w:r>
        <w:rPr>
          <w:rFonts w:ascii="Arial" w:hAnsi="Arial" w:cs="Arial"/>
        </w:rPr>
        <w:t>new exemptions</w:t>
      </w:r>
      <w:r w:rsidR="00D51C6D" w:rsidRPr="00D51C6D">
        <w:rPr>
          <w:rFonts w:ascii="Arial" w:hAnsi="Arial" w:cs="Arial"/>
        </w:rPr>
        <w:t xml:space="preserve"> are passed</w:t>
      </w:r>
      <w:r>
        <w:rPr>
          <w:rFonts w:ascii="Arial" w:hAnsi="Arial" w:cs="Arial"/>
        </w:rPr>
        <w:t>,</w:t>
      </w:r>
      <w:r w:rsidR="00D51C6D" w:rsidRPr="00D51C6D">
        <w:rPr>
          <w:rFonts w:ascii="Arial" w:hAnsi="Arial" w:cs="Arial"/>
        </w:rPr>
        <w:t xml:space="preserve"> Parliament observe the fundamental legislative principles contained within the </w:t>
      </w:r>
      <w:r w:rsidR="00D51C6D" w:rsidRPr="00D51C6D">
        <w:rPr>
          <w:rFonts w:ascii="Arial" w:hAnsi="Arial" w:cs="Arial"/>
          <w:i/>
        </w:rPr>
        <w:t xml:space="preserve">Legislative </w:t>
      </w:r>
      <w:r>
        <w:rPr>
          <w:rFonts w:ascii="Arial" w:hAnsi="Arial" w:cs="Arial"/>
          <w:i/>
        </w:rPr>
        <w:t>Standards</w:t>
      </w:r>
      <w:r w:rsidR="00D51C6D" w:rsidRPr="00D51C6D">
        <w:rPr>
          <w:rFonts w:ascii="Arial" w:hAnsi="Arial" w:cs="Arial"/>
          <w:i/>
        </w:rPr>
        <w:t xml:space="preserve"> Act </w:t>
      </w:r>
      <w:r>
        <w:rPr>
          <w:rFonts w:ascii="Arial" w:hAnsi="Arial" w:cs="Arial"/>
          <w:i/>
        </w:rPr>
        <w:t xml:space="preserve">1992 </w:t>
      </w:r>
      <w:r w:rsidR="00D51C6D" w:rsidRPr="00D51C6D">
        <w:rPr>
          <w:rFonts w:ascii="Arial" w:hAnsi="Arial" w:cs="Arial"/>
        </w:rPr>
        <w:t>by amending clause 271 so it no longer has a retrospective effect and no longer limits the right to take action.</w:t>
      </w:r>
    </w:p>
    <w:sectPr w:rsidR="00D51C6D" w:rsidRPr="00D51C6D" w:rsidSect="0011018F">
      <w:headerReference w:type="even" r:id="rId11"/>
      <w:headerReference w:type="default" r:id="rId12"/>
      <w:footerReference w:type="even" r:id="rId13"/>
      <w:footerReference w:type="default" r:id="rId14"/>
      <w:pgSz w:w="12240" w:h="15840" w:code="1"/>
      <w:pgMar w:top="1134" w:right="1467" w:bottom="1418" w:left="1701" w:header="709" w:footer="4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08D" w:rsidRDefault="00AA208D" w:rsidP="00D81179">
      <w:r>
        <w:separator/>
      </w:r>
    </w:p>
  </w:endnote>
  <w:endnote w:type="continuationSeparator" w:id="0">
    <w:p w:rsidR="00AA208D" w:rsidRDefault="00AA208D" w:rsidP="00D8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23" w:rsidRPr="007876D9" w:rsidRDefault="004F0F23" w:rsidP="007876D9">
    <w:pPr>
      <w:pStyle w:val="Footer"/>
      <w:pBdr>
        <w:top w:val="single" w:sz="8" w:space="1" w:color="365F91" w:themeColor="accent1" w:themeShade="BF"/>
      </w:pBdr>
      <w:rPr>
        <w:rFonts w:ascii="Arial" w:eastAsiaTheme="majorEastAsia" w:hAnsi="Arial" w:cs="Arial"/>
        <w:sz w:val="16"/>
        <w:szCs w:val="16"/>
      </w:rPr>
    </w:pPr>
    <w:r w:rsidRPr="003B2975">
      <w:rPr>
        <w:rFonts w:ascii="Arial" w:eastAsiaTheme="majorEastAsia" w:hAnsi="Arial" w:cs="Arial"/>
        <w:sz w:val="16"/>
        <w:szCs w:val="16"/>
      </w:rPr>
      <w:t xml:space="preserve">Page </w:t>
    </w:r>
    <w:r w:rsidRPr="003B2975">
      <w:rPr>
        <w:rFonts w:ascii="Arial" w:eastAsiaTheme="majorEastAsia" w:hAnsi="Arial" w:cs="Arial"/>
        <w:sz w:val="16"/>
        <w:szCs w:val="16"/>
      </w:rPr>
      <w:fldChar w:fldCharType="begin"/>
    </w:r>
    <w:r w:rsidRPr="007876D9">
      <w:rPr>
        <w:rFonts w:ascii="Arial" w:eastAsiaTheme="majorEastAsia" w:hAnsi="Arial" w:cs="Arial"/>
        <w:sz w:val="16"/>
        <w:szCs w:val="16"/>
      </w:rPr>
      <w:instrText xml:space="preserve"> PAGE   \* MERGEFORMAT </w:instrText>
    </w:r>
    <w:r w:rsidRPr="003B2975">
      <w:rPr>
        <w:rFonts w:ascii="Arial" w:eastAsiaTheme="majorEastAsia" w:hAnsi="Arial" w:cs="Arial"/>
        <w:sz w:val="16"/>
        <w:szCs w:val="16"/>
      </w:rPr>
      <w:fldChar w:fldCharType="separate"/>
    </w:r>
    <w:r w:rsidR="004466C8">
      <w:rPr>
        <w:rFonts w:ascii="Arial" w:eastAsiaTheme="majorEastAsia" w:hAnsi="Arial" w:cs="Arial"/>
        <w:noProof/>
        <w:sz w:val="16"/>
        <w:szCs w:val="16"/>
      </w:rPr>
      <w:t>2</w:t>
    </w:r>
    <w:r w:rsidRPr="003B2975">
      <w:rPr>
        <w:rFonts w:ascii="Arial" w:eastAsiaTheme="majorEastAsia" w:hAnsi="Arial" w:cs="Arial"/>
        <w:sz w:val="16"/>
        <w:szCs w:val="16"/>
      </w:rPr>
      <w:fldChar w:fldCharType="end"/>
    </w:r>
    <w:r w:rsidR="0011018F">
      <w:rPr>
        <w:rFonts w:ascii="Arial" w:eastAsiaTheme="majorEastAsia" w:hAnsi="Arial" w:cs="Arial"/>
        <w:sz w:val="16"/>
        <w:szCs w:val="16"/>
      </w:rPr>
      <w:t xml:space="preserve"> </w:t>
    </w:r>
    <w:r w:rsidR="0011018F" w:rsidRPr="0011018F">
      <w:rPr>
        <w:rFonts w:ascii="Arial" w:eastAsiaTheme="majorEastAsia" w:hAnsi="Arial" w:cs="Arial"/>
        <w:sz w:val="28"/>
        <w:szCs w:val="16"/>
      </w:rPr>
      <w:t>|</w:t>
    </w:r>
    <w:r w:rsidR="0011018F">
      <w:rPr>
        <w:rFonts w:ascii="Arial" w:eastAsiaTheme="majorEastAsia" w:hAnsi="Arial" w:cs="Arial"/>
        <w:sz w:val="28"/>
        <w:szCs w:val="16"/>
      </w:rPr>
      <w:t xml:space="preserve"> </w:t>
    </w:r>
    <w:r w:rsidR="0011018F">
      <w:rPr>
        <w:rFonts w:ascii="Arial" w:eastAsiaTheme="majorEastAsia" w:hAnsi="Arial" w:cs="Arial"/>
        <w:noProof/>
        <w:sz w:val="16"/>
        <w:szCs w:val="16"/>
      </w:rPr>
      <w:drawing>
        <wp:inline distT="0" distB="0" distL="0" distR="0" wp14:anchorId="4B9618EF" wp14:editId="584758EC">
          <wp:extent cx="579120" cy="176530"/>
          <wp:effectExtent l="0" t="0" r="0" b="0"/>
          <wp:docPr id="6" name="Picture 6" title="Small 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176530"/>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75" w:rsidRPr="003B2975" w:rsidRDefault="003B2975" w:rsidP="007876D9">
    <w:pPr>
      <w:pStyle w:val="Footer"/>
      <w:pBdr>
        <w:top w:val="single" w:sz="8" w:space="1" w:color="365F91" w:themeColor="accent1" w:themeShade="BF"/>
      </w:pBdr>
      <w:jc w:val="right"/>
      <w:rPr>
        <w:rFonts w:ascii="Arial" w:eastAsiaTheme="majorEastAsia" w:hAnsi="Arial" w:cs="Arial"/>
        <w:sz w:val="16"/>
        <w:szCs w:val="16"/>
      </w:rPr>
    </w:pPr>
    <w:r>
      <w:rPr>
        <w:rFonts w:ascii="Arial" w:eastAsiaTheme="majorEastAsia" w:hAnsi="Arial" w:cs="Arial"/>
        <w:noProof/>
        <w:sz w:val="16"/>
        <w:szCs w:val="16"/>
      </w:rPr>
      <w:drawing>
        <wp:inline distT="0" distB="0" distL="0" distR="0" wp14:anchorId="4FD530AC" wp14:editId="40B908D5">
          <wp:extent cx="581025" cy="179070"/>
          <wp:effectExtent l="0" t="0" r="9525" b="0"/>
          <wp:docPr id="1" name="Picture 1" title="Small 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 ADCQ L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179070"/>
                  </a:xfrm>
                  <a:prstGeom prst="rect">
                    <a:avLst/>
                  </a:prstGeom>
                </pic:spPr>
              </pic:pic>
            </a:graphicData>
          </a:graphic>
        </wp:inline>
      </w:drawing>
    </w:r>
    <w:r w:rsidR="0011018F" w:rsidRPr="0011018F">
      <w:rPr>
        <w:rFonts w:ascii="Arial" w:eastAsiaTheme="majorEastAsia" w:hAnsi="Arial" w:cs="Arial"/>
        <w:sz w:val="28"/>
        <w:szCs w:val="16"/>
      </w:rPr>
      <w:t xml:space="preserve"> |</w:t>
    </w:r>
    <w:r w:rsidR="0011018F">
      <w:rPr>
        <w:rFonts w:ascii="Arial" w:eastAsiaTheme="majorEastAsia" w:hAnsi="Arial" w:cs="Arial"/>
        <w:sz w:val="28"/>
        <w:szCs w:val="16"/>
      </w:rPr>
      <w:t xml:space="preserve"> </w:t>
    </w:r>
    <w:r w:rsidRPr="003B2975">
      <w:rPr>
        <w:rFonts w:ascii="Arial" w:eastAsiaTheme="majorEastAsia" w:hAnsi="Arial" w:cs="Arial"/>
        <w:sz w:val="16"/>
        <w:szCs w:val="16"/>
      </w:rPr>
      <w:t xml:space="preserve">Page </w:t>
    </w:r>
    <w:r w:rsidRPr="003B2975">
      <w:rPr>
        <w:rFonts w:ascii="Arial" w:eastAsiaTheme="minorEastAsia" w:hAnsi="Arial" w:cs="Arial"/>
        <w:sz w:val="16"/>
        <w:szCs w:val="16"/>
      </w:rPr>
      <w:fldChar w:fldCharType="begin"/>
    </w:r>
    <w:r w:rsidRPr="003B2975">
      <w:rPr>
        <w:rFonts w:ascii="Arial" w:hAnsi="Arial" w:cs="Arial"/>
        <w:sz w:val="16"/>
        <w:szCs w:val="16"/>
      </w:rPr>
      <w:instrText xml:space="preserve"> PAGE   \* MERGEFORMAT </w:instrText>
    </w:r>
    <w:r w:rsidRPr="003B2975">
      <w:rPr>
        <w:rFonts w:ascii="Arial" w:eastAsiaTheme="minorEastAsia" w:hAnsi="Arial" w:cs="Arial"/>
        <w:sz w:val="16"/>
        <w:szCs w:val="16"/>
      </w:rPr>
      <w:fldChar w:fldCharType="separate"/>
    </w:r>
    <w:r w:rsidR="004466C8" w:rsidRPr="004466C8">
      <w:rPr>
        <w:rFonts w:ascii="Arial" w:eastAsiaTheme="majorEastAsia" w:hAnsi="Arial" w:cs="Arial"/>
        <w:noProof/>
        <w:sz w:val="16"/>
        <w:szCs w:val="16"/>
      </w:rPr>
      <w:t>5</w:t>
    </w:r>
    <w:r w:rsidRPr="003B2975">
      <w:rPr>
        <w:rFonts w:ascii="Arial" w:eastAsiaTheme="majorEastAsia"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08D" w:rsidRDefault="00AA208D" w:rsidP="00D81179">
      <w:r>
        <w:separator/>
      </w:r>
    </w:p>
  </w:footnote>
  <w:footnote w:type="continuationSeparator" w:id="0">
    <w:p w:rsidR="00AA208D" w:rsidRDefault="00AA208D" w:rsidP="00D81179">
      <w:r>
        <w:continuationSeparator/>
      </w:r>
    </w:p>
  </w:footnote>
  <w:footnote w:id="1">
    <w:p w:rsidR="00AA208D" w:rsidRPr="00931BFD" w:rsidRDefault="00AA208D">
      <w:pPr>
        <w:pStyle w:val="FootnoteText"/>
        <w:rPr>
          <w:rFonts w:ascii="Arial" w:hAnsi="Arial" w:cs="Arial"/>
        </w:rPr>
      </w:pPr>
      <w:r w:rsidRPr="00931BFD">
        <w:rPr>
          <w:rStyle w:val="FootnoteReference"/>
          <w:rFonts w:ascii="Arial" w:hAnsi="Arial" w:cs="Arial"/>
        </w:rPr>
        <w:footnoteRef/>
      </w:r>
      <w:r w:rsidRPr="00931BFD">
        <w:rPr>
          <w:rFonts w:ascii="Arial" w:hAnsi="Arial" w:cs="Arial"/>
        </w:rPr>
        <w:t xml:space="preserve"> See </w:t>
      </w:r>
      <w:hyperlink r:id="rId1" w:history="1">
        <w:r w:rsidR="00DD58E8" w:rsidRPr="008A06A0">
          <w:rPr>
            <w:rStyle w:val="Hyperlink"/>
            <w:rFonts w:ascii="Arial" w:hAnsi="Arial" w:cs="Arial"/>
          </w:rPr>
          <w:t>http://www.immi.gov.au/living-in-australia/a-multicultural-australia/government-approach/government-services/AandEreport.pdf</w:t>
        </w:r>
      </w:hyperlink>
      <w:r w:rsidR="00DD58E8">
        <w:rPr>
          <w:rFonts w:ascii="Arial" w:hAnsi="Arial" w:cs="Arial"/>
        </w:rPr>
        <w:t xml:space="preserve"> </w:t>
      </w:r>
    </w:p>
  </w:footnote>
  <w:footnote w:id="2">
    <w:p w:rsidR="00AA208D" w:rsidRPr="0071105C" w:rsidRDefault="00AA208D">
      <w:pPr>
        <w:pStyle w:val="FootnoteText"/>
        <w:rPr>
          <w:rFonts w:ascii="Arial" w:hAnsi="Arial" w:cs="Arial"/>
        </w:rPr>
      </w:pPr>
      <w:r w:rsidRPr="0071105C">
        <w:rPr>
          <w:rStyle w:val="FootnoteReference"/>
          <w:rFonts w:ascii="Arial" w:hAnsi="Arial" w:cs="Arial"/>
        </w:rPr>
        <w:footnoteRef/>
      </w:r>
      <w:r w:rsidRPr="0071105C">
        <w:rPr>
          <w:rFonts w:ascii="Arial" w:hAnsi="Arial" w:cs="Arial"/>
        </w:rPr>
        <w:t xml:space="preserve"> From page 57</w:t>
      </w:r>
    </w:p>
  </w:footnote>
  <w:footnote w:id="3">
    <w:p w:rsidR="00AA208D" w:rsidRPr="0071105C" w:rsidRDefault="00AA208D">
      <w:pPr>
        <w:pStyle w:val="FootnoteText"/>
        <w:rPr>
          <w:rFonts w:ascii="Arial" w:hAnsi="Arial" w:cs="Arial"/>
        </w:rPr>
      </w:pPr>
      <w:r w:rsidRPr="0071105C">
        <w:rPr>
          <w:rStyle w:val="FootnoteReference"/>
          <w:rFonts w:ascii="Arial" w:hAnsi="Arial" w:cs="Arial"/>
        </w:rPr>
        <w:footnoteRef/>
      </w:r>
      <w:r w:rsidRPr="0071105C">
        <w:rPr>
          <w:rFonts w:ascii="Arial" w:hAnsi="Arial" w:cs="Arial"/>
        </w:rPr>
        <w:t xml:space="preserve"> </w:t>
      </w:r>
      <w:r>
        <w:rPr>
          <w:rFonts w:ascii="Arial" w:hAnsi="Arial" w:cs="Arial"/>
        </w:rPr>
        <w:t>Recommendation 20, page 58</w:t>
      </w:r>
    </w:p>
  </w:footnote>
  <w:footnote w:id="4">
    <w:p w:rsidR="00AA208D" w:rsidRPr="000236EC" w:rsidRDefault="00AA208D">
      <w:pPr>
        <w:pStyle w:val="FootnoteText"/>
        <w:rPr>
          <w:rFonts w:ascii="Arial" w:hAnsi="Arial" w:cs="Arial"/>
        </w:rPr>
      </w:pPr>
      <w:r w:rsidRPr="000236EC">
        <w:rPr>
          <w:rStyle w:val="FootnoteReference"/>
          <w:rFonts w:ascii="Arial" w:hAnsi="Arial" w:cs="Arial"/>
        </w:rPr>
        <w:footnoteRef/>
      </w:r>
      <w:r w:rsidRPr="000236EC">
        <w:rPr>
          <w:rFonts w:ascii="Arial" w:hAnsi="Arial" w:cs="Arial"/>
        </w:rPr>
        <w:t xml:space="preserve">  Media Release of Attorney General and Minister for Justice  1 November 2012 http://statements.qld.gov.au/Statement/2012/11/1/hotel-and-motel-owners-can-refuse-sex-workers-under-proposed-laws</w:t>
      </w:r>
    </w:p>
  </w:footnote>
  <w:footnote w:id="5">
    <w:p w:rsidR="00AA208D" w:rsidRPr="001E501A" w:rsidRDefault="00AA208D">
      <w:pPr>
        <w:pStyle w:val="FootnoteText"/>
        <w:rPr>
          <w:rFonts w:ascii="Arial" w:hAnsi="Arial" w:cs="Arial"/>
          <w:lang w:val="en-US"/>
        </w:rPr>
      </w:pPr>
      <w:r w:rsidRPr="001E501A">
        <w:rPr>
          <w:rStyle w:val="FootnoteReference"/>
          <w:rFonts w:ascii="Arial" w:hAnsi="Arial" w:cs="Arial"/>
        </w:rPr>
        <w:footnoteRef/>
      </w:r>
      <w:r w:rsidRPr="001E501A">
        <w:rPr>
          <w:rFonts w:ascii="Arial" w:hAnsi="Arial" w:cs="Arial"/>
        </w:rPr>
        <w:t xml:space="preserve"> </w:t>
      </w:r>
      <w:r>
        <w:rPr>
          <w:rFonts w:ascii="Arial" w:hAnsi="Arial" w:cs="Arial"/>
        </w:rPr>
        <w:t>At [51]</w:t>
      </w:r>
    </w:p>
  </w:footnote>
  <w:footnote w:id="6">
    <w:p w:rsidR="00AA208D" w:rsidRPr="005C09A9" w:rsidRDefault="00AA208D">
      <w:pPr>
        <w:pStyle w:val="FootnoteText"/>
        <w:rPr>
          <w:rFonts w:ascii="Arial" w:hAnsi="Arial" w:cs="Arial"/>
          <w:lang w:val="en-US"/>
        </w:rPr>
      </w:pPr>
      <w:r w:rsidRPr="005C09A9">
        <w:rPr>
          <w:rStyle w:val="FootnoteReference"/>
          <w:rFonts w:ascii="Arial" w:hAnsi="Arial" w:cs="Arial"/>
        </w:rPr>
        <w:footnoteRef/>
      </w:r>
      <w:r w:rsidRPr="005C09A9">
        <w:rPr>
          <w:rFonts w:ascii="Arial" w:hAnsi="Arial" w:cs="Arial"/>
        </w:rPr>
        <w:t xml:space="preserve"> </w:t>
      </w:r>
      <w:r>
        <w:rPr>
          <w:rFonts w:ascii="Arial" w:hAnsi="Arial" w:cs="Arial"/>
          <w:i/>
        </w:rPr>
        <w:t xml:space="preserve">Equal Opportunity Act 2010 </w:t>
      </w:r>
      <w:r>
        <w:rPr>
          <w:rFonts w:ascii="Arial" w:hAnsi="Arial" w:cs="Arial"/>
        </w:rPr>
        <w:t>(Victoria), section 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18F" w:rsidRDefault="0011018F" w:rsidP="0011018F">
    <w:pPr>
      <w:pBdr>
        <w:bottom w:val="single" w:sz="4" w:space="1" w:color="auto"/>
      </w:pBdr>
      <w:spacing w:after="240"/>
      <w:rPr>
        <w:rFonts w:ascii="Arial" w:hAnsi="Arial" w:cs="Arial"/>
      </w:rPr>
    </w:pPr>
    <w:r w:rsidRPr="0011018F">
      <w:rPr>
        <w:rFonts w:ascii="Arial" w:hAnsi="Arial" w:cs="Arial"/>
      </w:rPr>
      <w:t>Anti-Discrimination Act 1991 amendments – Youth Justice (Boot Camp Orders) and Other Legislation Amendment Bill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18F" w:rsidRPr="0011018F" w:rsidRDefault="0011018F" w:rsidP="0011018F">
    <w:pPr>
      <w:pBdr>
        <w:bottom w:val="single" w:sz="4" w:space="1" w:color="auto"/>
      </w:pBdr>
      <w:spacing w:after="240"/>
      <w:rPr>
        <w:rFonts w:ascii="Arial" w:hAnsi="Arial" w:cs="Arial"/>
      </w:rPr>
    </w:pPr>
    <w:r w:rsidRPr="0011018F">
      <w:rPr>
        <w:rFonts w:ascii="Arial" w:hAnsi="Arial" w:cs="Arial"/>
      </w:rPr>
      <w:t>Anti-Discrimination Act 1991 amendments – Youth Justice (Boot Camp Orders) and Other Legislation Amendment Bill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154"/>
    <w:multiLevelType w:val="hybridMultilevel"/>
    <w:tmpl w:val="270EB31A"/>
    <w:lvl w:ilvl="0" w:tplc="9BCA33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40A4B33"/>
    <w:multiLevelType w:val="multilevel"/>
    <w:tmpl w:val="C2BE97D0"/>
    <w:lvl w:ilvl="0">
      <w:start w:val="1"/>
      <w:numFmt w:val="decimal"/>
      <w:lvlText w:val="%1."/>
      <w:lvlJc w:val="left"/>
      <w:pPr>
        <w:tabs>
          <w:tab w:val="num" w:pos="284"/>
        </w:tabs>
        <w:ind w:left="0" w:firstLine="0"/>
      </w:pPr>
      <w:rPr>
        <w:rFonts w:ascii="Arial Bold" w:hAnsi="Arial Bold" w:hint="default"/>
        <w:b/>
        <w:i w:val="0"/>
        <w:sz w:val="24"/>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672A1274"/>
    <w:multiLevelType w:val="multilevel"/>
    <w:tmpl w:val="93C6913C"/>
    <w:lvl w:ilvl="0">
      <w:start w:val="1"/>
      <w:numFmt w:val="decimal"/>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ascii="Times" w:hAnsi="Times" w:hint="default"/>
        <w:sz w:val="22"/>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498"/>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lvlText w:val="(%6)"/>
      <w:lvlJc w:val="left"/>
      <w:pPr>
        <w:tabs>
          <w:tab w:val="num" w:pos="3915"/>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upperLetter"/>
      <w:lvlText w:val="%8."/>
      <w:lvlJc w:val="left"/>
      <w:pPr>
        <w:tabs>
          <w:tab w:val="num" w:pos="4961"/>
        </w:tabs>
        <w:ind w:left="4961" w:hanging="708"/>
      </w:pPr>
      <w:rPr>
        <w:rFonts w:hint="default"/>
      </w:rPr>
    </w:lvl>
    <w:lvl w:ilvl="8">
      <w:start w:val="1"/>
      <w:numFmt w:val="decimal"/>
      <w:lvlText w:val="%1.%2.%3.%4.%5.%6.%7.%8.%9."/>
      <w:lvlJc w:val="left"/>
      <w:pPr>
        <w:tabs>
          <w:tab w:val="num" w:pos="6761"/>
        </w:tabs>
        <w:ind w:left="5670" w:hanging="709"/>
      </w:pPr>
      <w:rPr>
        <w:rFonts w:hint="default"/>
      </w:rPr>
    </w:lvl>
  </w:abstractNum>
  <w:abstractNum w:abstractNumId="3">
    <w:nsid w:val="75EF348F"/>
    <w:multiLevelType w:val="hybridMultilevel"/>
    <w:tmpl w:val="65D0476C"/>
    <w:lvl w:ilvl="0" w:tplc="8FE4C28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B6"/>
    <w:rsid w:val="0000391B"/>
    <w:rsid w:val="00003B82"/>
    <w:rsid w:val="00003F78"/>
    <w:rsid w:val="00004F6D"/>
    <w:rsid w:val="000068ED"/>
    <w:rsid w:val="00007E84"/>
    <w:rsid w:val="00011136"/>
    <w:rsid w:val="00013476"/>
    <w:rsid w:val="0001411C"/>
    <w:rsid w:val="00015780"/>
    <w:rsid w:val="00016D53"/>
    <w:rsid w:val="00017078"/>
    <w:rsid w:val="000179CB"/>
    <w:rsid w:val="00017E86"/>
    <w:rsid w:val="00020527"/>
    <w:rsid w:val="0002119C"/>
    <w:rsid w:val="000220A6"/>
    <w:rsid w:val="000234B9"/>
    <w:rsid w:val="0002361B"/>
    <w:rsid w:val="000236EC"/>
    <w:rsid w:val="00024EFE"/>
    <w:rsid w:val="0002536F"/>
    <w:rsid w:val="00025728"/>
    <w:rsid w:val="0002609A"/>
    <w:rsid w:val="00031DD0"/>
    <w:rsid w:val="000322FE"/>
    <w:rsid w:val="00032F07"/>
    <w:rsid w:val="00033472"/>
    <w:rsid w:val="000348F6"/>
    <w:rsid w:val="00036DC3"/>
    <w:rsid w:val="00041217"/>
    <w:rsid w:val="00041BD9"/>
    <w:rsid w:val="0004281E"/>
    <w:rsid w:val="00043B25"/>
    <w:rsid w:val="00044A9C"/>
    <w:rsid w:val="00045054"/>
    <w:rsid w:val="000460AF"/>
    <w:rsid w:val="0005028D"/>
    <w:rsid w:val="00051150"/>
    <w:rsid w:val="00051828"/>
    <w:rsid w:val="0005309B"/>
    <w:rsid w:val="0005313E"/>
    <w:rsid w:val="00055C9D"/>
    <w:rsid w:val="00055F43"/>
    <w:rsid w:val="00056332"/>
    <w:rsid w:val="000578BC"/>
    <w:rsid w:val="00060FC5"/>
    <w:rsid w:val="00062F4B"/>
    <w:rsid w:val="000635C6"/>
    <w:rsid w:val="00063CF0"/>
    <w:rsid w:val="00065936"/>
    <w:rsid w:val="000667C3"/>
    <w:rsid w:val="00066A25"/>
    <w:rsid w:val="00067316"/>
    <w:rsid w:val="00073E43"/>
    <w:rsid w:val="000743AF"/>
    <w:rsid w:val="00080AC9"/>
    <w:rsid w:val="00080C95"/>
    <w:rsid w:val="00081747"/>
    <w:rsid w:val="00081F5F"/>
    <w:rsid w:val="00082607"/>
    <w:rsid w:val="0008430C"/>
    <w:rsid w:val="0009035A"/>
    <w:rsid w:val="00091526"/>
    <w:rsid w:val="000948D3"/>
    <w:rsid w:val="00095858"/>
    <w:rsid w:val="000964EF"/>
    <w:rsid w:val="00096528"/>
    <w:rsid w:val="00096B06"/>
    <w:rsid w:val="0009723A"/>
    <w:rsid w:val="00097471"/>
    <w:rsid w:val="000A0028"/>
    <w:rsid w:val="000A09AE"/>
    <w:rsid w:val="000A139C"/>
    <w:rsid w:val="000A233D"/>
    <w:rsid w:val="000A3CC1"/>
    <w:rsid w:val="000A41CE"/>
    <w:rsid w:val="000A564E"/>
    <w:rsid w:val="000A678B"/>
    <w:rsid w:val="000A7D9C"/>
    <w:rsid w:val="000A7F7E"/>
    <w:rsid w:val="000B0578"/>
    <w:rsid w:val="000B2C4F"/>
    <w:rsid w:val="000B2EB2"/>
    <w:rsid w:val="000B5A7E"/>
    <w:rsid w:val="000B6E32"/>
    <w:rsid w:val="000B7CB1"/>
    <w:rsid w:val="000C3346"/>
    <w:rsid w:val="000C47F2"/>
    <w:rsid w:val="000C52A4"/>
    <w:rsid w:val="000C5E25"/>
    <w:rsid w:val="000C67D5"/>
    <w:rsid w:val="000D1EB0"/>
    <w:rsid w:val="000D33EC"/>
    <w:rsid w:val="000D4E44"/>
    <w:rsid w:val="000D6171"/>
    <w:rsid w:val="000D69E6"/>
    <w:rsid w:val="000D7505"/>
    <w:rsid w:val="000D761D"/>
    <w:rsid w:val="000E0361"/>
    <w:rsid w:val="000E4CD7"/>
    <w:rsid w:val="000E5AF9"/>
    <w:rsid w:val="000E74EE"/>
    <w:rsid w:val="000E7D7A"/>
    <w:rsid w:val="000F026E"/>
    <w:rsid w:val="000F0996"/>
    <w:rsid w:val="000F09F8"/>
    <w:rsid w:val="000F0DB8"/>
    <w:rsid w:val="000F1303"/>
    <w:rsid w:val="000F228A"/>
    <w:rsid w:val="000F251F"/>
    <w:rsid w:val="000F3038"/>
    <w:rsid w:val="000F6E80"/>
    <w:rsid w:val="000F78A2"/>
    <w:rsid w:val="00100E4E"/>
    <w:rsid w:val="00101332"/>
    <w:rsid w:val="00101B4C"/>
    <w:rsid w:val="001028E5"/>
    <w:rsid w:val="00103E6D"/>
    <w:rsid w:val="00104B2C"/>
    <w:rsid w:val="00106CDA"/>
    <w:rsid w:val="0011018F"/>
    <w:rsid w:val="001114CE"/>
    <w:rsid w:val="00111B5F"/>
    <w:rsid w:val="00112425"/>
    <w:rsid w:val="001128FA"/>
    <w:rsid w:val="00114E49"/>
    <w:rsid w:val="00114F6A"/>
    <w:rsid w:val="0011642F"/>
    <w:rsid w:val="00116835"/>
    <w:rsid w:val="00116D8D"/>
    <w:rsid w:val="00116D97"/>
    <w:rsid w:val="00117492"/>
    <w:rsid w:val="00117A7C"/>
    <w:rsid w:val="0012065F"/>
    <w:rsid w:val="0012095C"/>
    <w:rsid w:val="00120CB9"/>
    <w:rsid w:val="0012435D"/>
    <w:rsid w:val="001257BA"/>
    <w:rsid w:val="001269E3"/>
    <w:rsid w:val="00131039"/>
    <w:rsid w:val="00131B8D"/>
    <w:rsid w:val="001320A5"/>
    <w:rsid w:val="00132EDC"/>
    <w:rsid w:val="00133372"/>
    <w:rsid w:val="00135CF4"/>
    <w:rsid w:val="00137575"/>
    <w:rsid w:val="00140096"/>
    <w:rsid w:val="001401F1"/>
    <w:rsid w:val="00140BC9"/>
    <w:rsid w:val="00140D4D"/>
    <w:rsid w:val="0014131D"/>
    <w:rsid w:val="00143B2A"/>
    <w:rsid w:val="00145F70"/>
    <w:rsid w:val="0014704F"/>
    <w:rsid w:val="00151C1D"/>
    <w:rsid w:val="00152107"/>
    <w:rsid w:val="00153866"/>
    <w:rsid w:val="00154302"/>
    <w:rsid w:val="00154396"/>
    <w:rsid w:val="001550F2"/>
    <w:rsid w:val="00155753"/>
    <w:rsid w:val="00160EB4"/>
    <w:rsid w:val="00162564"/>
    <w:rsid w:val="00163043"/>
    <w:rsid w:val="00165425"/>
    <w:rsid w:val="00166AF7"/>
    <w:rsid w:val="00167DC6"/>
    <w:rsid w:val="00172119"/>
    <w:rsid w:val="0017234B"/>
    <w:rsid w:val="001759EB"/>
    <w:rsid w:val="00175D4D"/>
    <w:rsid w:val="00175DF8"/>
    <w:rsid w:val="00176598"/>
    <w:rsid w:val="001804C2"/>
    <w:rsid w:val="00180784"/>
    <w:rsid w:val="00181136"/>
    <w:rsid w:val="001834DA"/>
    <w:rsid w:val="001835E3"/>
    <w:rsid w:val="00183F27"/>
    <w:rsid w:val="00184040"/>
    <w:rsid w:val="001846BD"/>
    <w:rsid w:val="0018575B"/>
    <w:rsid w:val="0019047C"/>
    <w:rsid w:val="00190974"/>
    <w:rsid w:val="00191620"/>
    <w:rsid w:val="00191C7D"/>
    <w:rsid w:val="0019338E"/>
    <w:rsid w:val="001937BA"/>
    <w:rsid w:val="00194828"/>
    <w:rsid w:val="00194F91"/>
    <w:rsid w:val="0019771C"/>
    <w:rsid w:val="00197B4E"/>
    <w:rsid w:val="001A025F"/>
    <w:rsid w:val="001A038A"/>
    <w:rsid w:val="001A083D"/>
    <w:rsid w:val="001A096C"/>
    <w:rsid w:val="001A1039"/>
    <w:rsid w:val="001A4A38"/>
    <w:rsid w:val="001A505D"/>
    <w:rsid w:val="001B0AE4"/>
    <w:rsid w:val="001B2355"/>
    <w:rsid w:val="001B31DF"/>
    <w:rsid w:val="001B4B7B"/>
    <w:rsid w:val="001B6024"/>
    <w:rsid w:val="001B6878"/>
    <w:rsid w:val="001B7C24"/>
    <w:rsid w:val="001B7D1D"/>
    <w:rsid w:val="001C10CF"/>
    <w:rsid w:val="001C1307"/>
    <w:rsid w:val="001C54D7"/>
    <w:rsid w:val="001C5528"/>
    <w:rsid w:val="001C655C"/>
    <w:rsid w:val="001C6FD6"/>
    <w:rsid w:val="001D16D8"/>
    <w:rsid w:val="001D1C73"/>
    <w:rsid w:val="001D3B4A"/>
    <w:rsid w:val="001D79D1"/>
    <w:rsid w:val="001D7E7D"/>
    <w:rsid w:val="001E1BA5"/>
    <w:rsid w:val="001E3644"/>
    <w:rsid w:val="001E3789"/>
    <w:rsid w:val="001E3C87"/>
    <w:rsid w:val="001E501A"/>
    <w:rsid w:val="001E7F94"/>
    <w:rsid w:val="001F0484"/>
    <w:rsid w:val="001F1144"/>
    <w:rsid w:val="001F1B54"/>
    <w:rsid w:val="001F34DC"/>
    <w:rsid w:val="001F4966"/>
    <w:rsid w:val="001F5937"/>
    <w:rsid w:val="001F62CC"/>
    <w:rsid w:val="001F7116"/>
    <w:rsid w:val="00201CE1"/>
    <w:rsid w:val="00202736"/>
    <w:rsid w:val="00203522"/>
    <w:rsid w:val="002042AF"/>
    <w:rsid w:val="00204B3A"/>
    <w:rsid w:val="0020776B"/>
    <w:rsid w:val="00207F78"/>
    <w:rsid w:val="00207F79"/>
    <w:rsid w:val="00210980"/>
    <w:rsid w:val="00210C32"/>
    <w:rsid w:val="00215F9C"/>
    <w:rsid w:val="0021689C"/>
    <w:rsid w:val="00220B4D"/>
    <w:rsid w:val="00220CC0"/>
    <w:rsid w:val="00221098"/>
    <w:rsid w:val="00221F78"/>
    <w:rsid w:val="002226CC"/>
    <w:rsid w:val="00222B64"/>
    <w:rsid w:val="00223B38"/>
    <w:rsid w:val="00227845"/>
    <w:rsid w:val="002311B4"/>
    <w:rsid w:val="002317A1"/>
    <w:rsid w:val="0023230B"/>
    <w:rsid w:val="002334EF"/>
    <w:rsid w:val="00233B57"/>
    <w:rsid w:val="00234C94"/>
    <w:rsid w:val="00235FDB"/>
    <w:rsid w:val="00236615"/>
    <w:rsid w:val="00236E56"/>
    <w:rsid w:val="00242359"/>
    <w:rsid w:val="00242F6E"/>
    <w:rsid w:val="002443B7"/>
    <w:rsid w:val="00245F47"/>
    <w:rsid w:val="00247D1F"/>
    <w:rsid w:val="002502FA"/>
    <w:rsid w:val="00250ED7"/>
    <w:rsid w:val="0025155E"/>
    <w:rsid w:val="00252534"/>
    <w:rsid w:val="0025330C"/>
    <w:rsid w:val="00253D8B"/>
    <w:rsid w:val="00254C56"/>
    <w:rsid w:val="00254F86"/>
    <w:rsid w:val="002570C1"/>
    <w:rsid w:val="002638FC"/>
    <w:rsid w:val="002645DB"/>
    <w:rsid w:val="00264E25"/>
    <w:rsid w:val="002661B2"/>
    <w:rsid w:val="002726D7"/>
    <w:rsid w:val="00272AFC"/>
    <w:rsid w:val="002730FC"/>
    <w:rsid w:val="00273E79"/>
    <w:rsid w:val="0027713E"/>
    <w:rsid w:val="00282668"/>
    <w:rsid w:val="00286003"/>
    <w:rsid w:val="00286B73"/>
    <w:rsid w:val="00287595"/>
    <w:rsid w:val="002876F3"/>
    <w:rsid w:val="002910E6"/>
    <w:rsid w:val="002931EC"/>
    <w:rsid w:val="0029363E"/>
    <w:rsid w:val="00294B1A"/>
    <w:rsid w:val="002952E8"/>
    <w:rsid w:val="0029653B"/>
    <w:rsid w:val="0029711B"/>
    <w:rsid w:val="00297DD9"/>
    <w:rsid w:val="002A1A24"/>
    <w:rsid w:val="002A74C1"/>
    <w:rsid w:val="002A7A58"/>
    <w:rsid w:val="002B0EC2"/>
    <w:rsid w:val="002B13F4"/>
    <w:rsid w:val="002B47AA"/>
    <w:rsid w:val="002B56DE"/>
    <w:rsid w:val="002B5AA5"/>
    <w:rsid w:val="002B7138"/>
    <w:rsid w:val="002C0658"/>
    <w:rsid w:val="002C0EB2"/>
    <w:rsid w:val="002C38DE"/>
    <w:rsid w:val="002C3F5F"/>
    <w:rsid w:val="002C5C83"/>
    <w:rsid w:val="002C5C9D"/>
    <w:rsid w:val="002D038F"/>
    <w:rsid w:val="002D212C"/>
    <w:rsid w:val="002D28EA"/>
    <w:rsid w:val="002D31A7"/>
    <w:rsid w:val="002D35DF"/>
    <w:rsid w:val="002D4B40"/>
    <w:rsid w:val="002D5662"/>
    <w:rsid w:val="002D58A3"/>
    <w:rsid w:val="002D6691"/>
    <w:rsid w:val="002D7244"/>
    <w:rsid w:val="002D7E5C"/>
    <w:rsid w:val="002E174D"/>
    <w:rsid w:val="002E18AD"/>
    <w:rsid w:val="002E2E24"/>
    <w:rsid w:val="002E39C1"/>
    <w:rsid w:val="002F0D03"/>
    <w:rsid w:val="002F27CA"/>
    <w:rsid w:val="002F2CD0"/>
    <w:rsid w:val="002F3312"/>
    <w:rsid w:val="002F39F8"/>
    <w:rsid w:val="002F6219"/>
    <w:rsid w:val="002F64FD"/>
    <w:rsid w:val="002F7808"/>
    <w:rsid w:val="00300CAD"/>
    <w:rsid w:val="00300DF7"/>
    <w:rsid w:val="0030544B"/>
    <w:rsid w:val="00307422"/>
    <w:rsid w:val="00311884"/>
    <w:rsid w:val="0031224E"/>
    <w:rsid w:val="00313C9A"/>
    <w:rsid w:val="00313CDA"/>
    <w:rsid w:val="00313D5A"/>
    <w:rsid w:val="00315A13"/>
    <w:rsid w:val="00317CAD"/>
    <w:rsid w:val="0032150E"/>
    <w:rsid w:val="0032187C"/>
    <w:rsid w:val="00323051"/>
    <w:rsid w:val="00323F2B"/>
    <w:rsid w:val="00324D1C"/>
    <w:rsid w:val="00326AB0"/>
    <w:rsid w:val="00330C32"/>
    <w:rsid w:val="00331450"/>
    <w:rsid w:val="00332DDF"/>
    <w:rsid w:val="0033397F"/>
    <w:rsid w:val="00334FE0"/>
    <w:rsid w:val="003356F2"/>
    <w:rsid w:val="00335FD3"/>
    <w:rsid w:val="0033693D"/>
    <w:rsid w:val="00340770"/>
    <w:rsid w:val="003409B5"/>
    <w:rsid w:val="0034225B"/>
    <w:rsid w:val="003443B7"/>
    <w:rsid w:val="0034442F"/>
    <w:rsid w:val="003446EF"/>
    <w:rsid w:val="0034489E"/>
    <w:rsid w:val="00345574"/>
    <w:rsid w:val="003455FC"/>
    <w:rsid w:val="00347044"/>
    <w:rsid w:val="00347234"/>
    <w:rsid w:val="00350625"/>
    <w:rsid w:val="00352993"/>
    <w:rsid w:val="003569F3"/>
    <w:rsid w:val="00357E0F"/>
    <w:rsid w:val="003607F9"/>
    <w:rsid w:val="0036160A"/>
    <w:rsid w:val="00361768"/>
    <w:rsid w:val="003623A9"/>
    <w:rsid w:val="00362567"/>
    <w:rsid w:val="00362901"/>
    <w:rsid w:val="003641E8"/>
    <w:rsid w:val="003650C7"/>
    <w:rsid w:val="0036668C"/>
    <w:rsid w:val="00366F5D"/>
    <w:rsid w:val="00366FD4"/>
    <w:rsid w:val="00367A38"/>
    <w:rsid w:val="00371C6F"/>
    <w:rsid w:val="00372371"/>
    <w:rsid w:val="003736CC"/>
    <w:rsid w:val="003743D2"/>
    <w:rsid w:val="003758AD"/>
    <w:rsid w:val="00376720"/>
    <w:rsid w:val="00376E2E"/>
    <w:rsid w:val="00380597"/>
    <w:rsid w:val="00380E53"/>
    <w:rsid w:val="00380EB7"/>
    <w:rsid w:val="003811A1"/>
    <w:rsid w:val="003832E8"/>
    <w:rsid w:val="00383C39"/>
    <w:rsid w:val="003846E2"/>
    <w:rsid w:val="00384BC1"/>
    <w:rsid w:val="00385580"/>
    <w:rsid w:val="00385D9E"/>
    <w:rsid w:val="00386CAC"/>
    <w:rsid w:val="00386DBE"/>
    <w:rsid w:val="00386E6A"/>
    <w:rsid w:val="00390AAA"/>
    <w:rsid w:val="00390D0F"/>
    <w:rsid w:val="00390EFA"/>
    <w:rsid w:val="00392744"/>
    <w:rsid w:val="00392B40"/>
    <w:rsid w:val="00393254"/>
    <w:rsid w:val="00394D34"/>
    <w:rsid w:val="00396669"/>
    <w:rsid w:val="00396686"/>
    <w:rsid w:val="00396B68"/>
    <w:rsid w:val="00396D87"/>
    <w:rsid w:val="003979AF"/>
    <w:rsid w:val="003A3123"/>
    <w:rsid w:val="003A7387"/>
    <w:rsid w:val="003A75FE"/>
    <w:rsid w:val="003B1730"/>
    <w:rsid w:val="003B2975"/>
    <w:rsid w:val="003B2C32"/>
    <w:rsid w:val="003B3A0D"/>
    <w:rsid w:val="003B4FEF"/>
    <w:rsid w:val="003B5A91"/>
    <w:rsid w:val="003B65CC"/>
    <w:rsid w:val="003C1190"/>
    <w:rsid w:val="003C3CCA"/>
    <w:rsid w:val="003C44C6"/>
    <w:rsid w:val="003C4590"/>
    <w:rsid w:val="003C54A7"/>
    <w:rsid w:val="003C7ACB"/>
    <w:rsid w:val="003D1359"/>
    <w:rsid w:val="003D5074"/>
    <w:rsid w:val="003D55DE"/>
    <w:rsid w:val="003D56C9"/>
    <w:rsid w:val="003D5BBA"/>
    <w:rsid w:val="003E0226"/>
    <w:rsid w:val="003E12F0"/>
    <w:rsid w:val="003E4208"/>
    <w:rsid w:val="003E5FEE"/>
    <w:rsid w:val="003E6CE2"/>
    <w:rsid w:val="003F2010"/>
    <w:rsid w:val="003F2C8A"/>
    <w:rsid w:val="003F6889"/>
    <w:rsid w:val="003F6B9A"/>
    <w:rsid w:val="003F7C05"/>
    <w:rsid w:val="003F7CF1"/>
    <w:rsid w:val="004004F8"/>
    <w:rsid w:val="00404CB9"/>
    <w:rsid w:val="00407C73"/>
    <w:rsid w:val="00407DA3"/>
    <w:rsid w:val="00411342"/>
    <w:rsid w:val="00414228"/>
    <w:rsid w:val="00415236"/>
    <w:rsid w:val="00425B98"/>
    <w:rsid w:val="00426E94"/>
    <w:rsid w:val="00430A05"/>
    <w:rsid w:val="00430E27"/>
    <w:rsid w:val="004341B9"/>
    <w:rsid w:val="004408C5"/>
    <w:rsid w:val="004436F2"/>
    <w:rsid w:val="00444552"/>
    <w:rsid w:val="00445736"/>
    <w:rsid w:val="0044622F"/>
    <w:rsid w:val="004466C8"/>
    <w:rsid w:val="00452930"/>
    <w:rsid w:val="00454396"/>
    <w:rsid w:val="00454A84"/>
    <w:rsid w:val="00454D1E"/>
    <w:rsid w:val="00456415"/>
    <w:rsid w:val="00456596"/>
    <w:rsid w:val="00456766"/>
    <w:rsid w:val="0046211F"/>
    <w:rsid w:val="00463BB6"/>
    <w:rsid w:val="00464786"/>
    <w:rsid w:val="00464884"/>
    <w:rsid w:val="00467100"/>
    <w:rsid w:val="0047088F"/>
    <w:rsid w:val="00470F16"/>
    <w:rsid w:val="00471470"/>
    <w:rsid w:val="004720C6"/>
    <w:rsid w:val="00472B54"/>
    <w:rsid w:val="004736EC"/>
    <w:rsid w:val="00473B66"/>
    <w:rsid w:val="00473CD2"/>
    <w:rsid w:val="00474499"/>
    <w:rsid w:val="004747D0"/>
    <w:rsid w:val="00474A44"/>
    <w:rsid w:val="0048100D"/>
    <w:rsid w:val="00483273"/>
    <w:rsid w:val="0048430D"/>
    <w:rsid w:val="00485844"/>
    <w:rsid w:val="0048699B"/>
    <w:rsid w:val="00493AE0"/>
    <w:rsid w:val="00494800"/>
    <w:rsid w:val="00494FF4"/>
    <w:rsid w:val="004952E4"/>
    <w:rsid w:val="004958AE"/>
    <w:rsid w:val="00497039"/>
    <w:rsid w:val="0049768D"/>
    <w:rsid w:val="004A2E87"/>
    <w:rsid w:val="004A406E"/>
    <w:rsid w:val="004A516A"/>
    <w:rsid w:val="004A6154"/>
    <w:rsid w:val="004A64FA"/>
    <w:rsid w:val="004A79BA"/>
    <w:rsid w:val="004B1BA7"/>
    <w:rsid w:val="004B5556"/>
    <w:rsid w:val="004B5986"/>
    <w:rsid w:val="004B5BCB"/>
    <w:rsid w:val="004B5F5E"/>
    <w:rsid w:val="004B7842"/>
    <w:rsid w:val="004B7A37"/>
    <w:rsid w:val="004C0DEB"/>
    <w:rsid w:val="004C11E7"/>
    <w:rsid w:val="004C2F4E"/>
    <w:rsid w:val="004C381A"/>
    <w:rsid w:val="004C3C52"/>
    <w:rsid w:val="004C49B8"/>
    <w:rsid w:val="004C58D4"/>
    <w:rsid w:val="004C5B59"/>
    <w:rsid w:val="004C67C5"/>
    <w:rsid w:val="004C7283"/>
    <w:rsid w:val="004D0003"/>
    <w:rsid w:val="004D413C"/>
    <w:rsid w:val="004D4C00"/>
    <w:rsid w:val="004D6788"/>
    <w:rsid w:val="004E0A21"/>
    <w:rsid w:val="004E0CB9"/>
    <w:rsid w:val="004E1CBA"/>
    <w:rsid w:val="004E2242"/>
    <w:rsid w:val="004E2578"/>
    <w:rsid w:val="004E5C7D"/>
    <w:rsid w:val="004E615E"/>
    <w:rsid w:val="004E75D8"/>
    <w:rsid w:val="004E7783"/>
    <w:rsid w:val="004F05C2"/>
    <w:rsid w:val="004F0817"/>
    <w:rsid w:val="004F0E56"/>
    <w:rsid w:val="004F0F23"/>
    <w:rsid w:val="004F1940"/>
    <w:rsid w:val="004F4DB6"/>
    <w:rsid w:val="004F7914"/>
    <w:rsid w:val="004F7B99"/>
    <w:rsid w:val="004F7E28"/>
    <w:rsid w:val="00500319"/>
    <w:rsid w:val="00500895"/>
    <w:rsid w:val="005012E9"/>
    <w:rsid w:val="005020A8"/>
    <w:rsid w:val="00503464"/>
    <w:rsid w:val="00505581"/>
    <w:rsid w:val="0050627E"/>
    <w:rsid w:val="00506614"/>
    <w:rsid w:val="0051065A"/>
    <w:rsid w:val="00510B58"/>
    <w:rsid w:val="00511C09"/>
    <w:rsid w:val="00513E71"/>
    <w:rsid w:val="00515129"/>
    <w:rsid w:val="00515992"/>
    <w:rsid w:val="00520E51"/>
    <w:rsid w:val="00523C8B"/>
    <w:rsid w:val="00523D73"/>
    <w:rsid w:val="005246CF"/>
    <w:rsid w:val="00524B50"/>
    <w:rsid w:val="00525963"/>
    <w:rsid w:val="005262B3"/>
    <w:rsid w:val="00527FF5"/>
    <w:rsid w:val="0053015E"/>
    <w:rsid w:val="00531897"/>
    <w:rsid w:val="005320B3"/>
    <w:rsid w:val="0053450C"/>
    <w:rsid w:val="0053501C"/>
    <w:rsid w:val="005360E0"/>
    <w:rsid w:val="00536B87"/>
    <w:rsid w:val="00537C31"/>
    <w:rsid w:val="00541736"/>
    <w:rsid w:val="00542964"/>
    <w:rsid w:val="0054328C"/>
    <w:rsid w:val="005432A2"/>
    <w:rsid w:val="005435C7"/>
    <w:rsid w:val="005459C9"/>
    <w:rsid w:val="0054737B"/>
    <w:rsid w:val="00551C72"/>
    <w:rsid w:val="005530BE"/>
    <w:rsid w:val="0055626D"/>
    <w:rsid w:val="005570FF"/>
    <w:rsid w:val="00560CB7"/>
    <w:rsid w:val="00560D62"/>
    <w:rsid w:val="005615A5"/>
    <w:rsid w:val="00561A14"/>
    <w:rsid w:val="005624F7"/>
    <w:rsid w:val="005643B3"/>
    <w:rsid w:val="00565A26"/>
    <w:rsid w:val="0056718C"/>
    <w:rsid w:val="005709F3"/>
    <w:rsid w:val="00570AC8"/>
    <w:rsid w:val="00570BFD"/>
    <w:rsid w:val="005736C3"/>
    <w:rsid w:val="005757F4"/>
    <w:rsid w:val="00577A19"/>
    <w:rsid w:val="0058080D"/>
    <w:rsid w:val="0058102F"/>
    <w:rsid w:val="00582C9C"/>
    <w:rsid w:val="00582DDE"/>
    <w:rsid w:val="00583342"/>
    <w:rsid w:val="005858E3"/>
    <w:rsid w:val="00587AC8"/>
    <w:rsid w:val="00592DC9"/>
    <w:rsid w:val="005938F3"/>
    <w:rsid w:val="00595F20"/>
    <w:rsid w:val="0059693B"/>
    <w:rsid w:val="005970A4"/>
    <w:rsid w:val="00597A58"/>
    <w:rsid w:val="005A041E"/>
    <w:rsid w:val="005A0E3D"/>
    <w:rsid w:val="005A0E8F"/>
    <w:rsid w:val="005A16F3"/>
    <w:rsid w:val="005A1D2D"/>
    <w:rsid w:val="005A2839"/>
    <w:rsid w:val="005A2CEF"/>
    <w:rsid w:val="005A2E76"/>
    <w:rsid w:val="005A5771"/>
    <w:rsid w:val="005A6A84"/>
    <w:rsid w:val="005A6AB5"/>
    <w:rsid w:val="005A6CCE"/>
    <w:rsid w:val="005A6CDE"/>
    <w:rsid w:val="005B2371"/>
    <w:rsid w:val="005B3ED3"/>
    <w:rsid w:val="005B4700"/>
    <w:rsid w:val="005B4D2A"/>
    <w:rsid w:val="005B57F3"/>
    <w:rsid w:val="005B5F15"/>
    <w:rsid w:val="005B62E6"/>
    <w:rsid w:val="005B7C1E"/>
    <w:rsid w:val="005C09A9"/>
    <w:rsid w:val="005C2455"/>
    <w:rsid w:val="005C2B77"/>
    <w:rsid w:val="005C2E70"/>
    <w:rsid w:val="005C4320"/>
    <w:rsid w:val="005C4811"/>
    <w:rsid w:val="005C6B81"/>
    <w:rsid w:val="005D061D"/>
    <w:rsid w:val="005D4472"/>
    <w:rsid w:val="005D4695"/>
    <w:rsid w:val="005D4A38"/>
    <w:rsid w:val="005D6A8D"/>
    <w:rsid w:val="005D767A"/>
    <w:rsid w:val="005D781A"/>
    <w:rsid w:val="005D7F38"/>
    <w:rsid w:val="005E0DF3"/>
    <w:rsid w:val="005E1285"/>
    <w:rsid w:val="005E2B1D"/>
    <w:rsid w:val="005E324C"/>
    <w:rsid w:val="005E5293"/>
    <w:rsid w:val="005F1FEA"/>
    <w:rsid w:val="005F3D5C"/>
    <w:rsid w:val="005F4612"/>
    <w:rsid w:val="005F4F0C"/>
    <w:rsid w:val="005F5303"/>
    <w:rsid w:val="005F70C4"/>
    <w:rsid w:val="006025A1"/>
    <w:rsid w:val="00604AE3"/>
    <w:rsid w:val="00606D63"/>
    <w:rsid w:val="0061141B"/>
    <w:rsid w:val="00611747"/>
    <w:rsid w:val="00612E54"/>
    <w:rsid w:val="00616C09"/>
    <w:rsid w:val="0061711B"/>
    <w:rsid w:val="006171A0"/>
    <w:rsid w:val="00617A59"/>
    <w:rsid w:val="00620143"/>
    <w:rsid w:val="00621320"/>
    <w:rsid w:val="00621875"/>
    <w:rsid w:val="00623203"/>
    <w:rsid w:val="006248A3"/>
    <w:rsid w:val="00625415"/>
    <w:rsid w:val="00625B53"/>
    <w:rsid w:val="00625D36"/>
    <w:rsid w:val="00627879"/>
    <w:rsid w:val="00627CE7"/>
    <w:rsid w:val="00631854"/>
    <w:rsid w:val="00635CF3"/>
    <w:rsid w:val="0063684A"/>
    <w:rsid w:val="00640009"/>
    <w:rsid w:val="00641AF1"/>
    <w:rsid w:val="006421C6"/>
    <w:rsid w:val="0064353B"/>
    <w:rsid w:val="00644101"/>
    <w:rsid w:val="00646CA5"/>
    <w:rsid w:val="00650423"/>
    <w:rsid w:val="00652CB1"/>
    <w:rsid w:val="00655A68"/>
    <w:rsid w:val="00660F47"/>
    <w:rsid w:val="0066171E"/>
    <w:rsid w:val="00663FA8"/>
    <w:rsid w:val="0066464C"/>
    <w:rsid w:val="006649A9"/>
    <w:rsid w:val="00665948"/>
    <w:rsid w:val="006672B5"/>
    <w:rsid w:val="00670368"/>
    <w:rsid w:val="006713D4"/>
    <w:rsid w:val="00673EE1"/>
    <w:rsid w:val="00675483"/>
    <w:rsid w:val="00676B1F"/>
    <w:rsid w:val="00676F83"/>
    <w:rsid w:val="006802C3"/>
    <w:rsid w:val="00680994"/>
    <w:rsid w:val="00680C44"/>
    <w:rsid w:val="00681531"/>
    <w:rsid w:val="00682D65"/>
    <w:rsid w:val="00683EEF"/>
    <w:rsid w:val="00684F7D"/>
    <w:rsid w:val="0068596A"/>
    <w:rsid w:val="00687624"/>
    <w:rsid w:val="00690D10"/>
    <w:rsid w:val="0069382A"/>
    <w:rsid w:val="00694148"/>
    <w:rsid w:val="0069556E"/>
    <w:rsid w:val="00696A00"/>
    <w:rsid w:val="0069707A"/>
    <w:rsid w:val="00697883"/>
    <w:rsid w:val="00697DDE"/>
    <w:rsid w:val="006A0E70"/>
    <w:rsid w:val="006A187B"/>
    <w:rsid w:val="006A32BB"/>
    <w:rsid w:val="006A3CD7"/>
    <w:rsid w:val="006A73D0"/>
    <w:rsid w:val="006B3688"/>
    <w:rsid w:val="006B4774"/>
    <w:rsid w:val="006B54A1"/>
    <w:rsid w:val="006B5CD1"/>
    <w:rsid w:val="006B605D"/>
    <w:rsid w:val="006B7C70"/>
    <w:rsid w:val="006C0135"/>
    <w:rsid w:val="006C0161"/>
    <w:rsid w:val="006C54C5"/>
    <w:rsid w:val="006C68C9"/>
    <w:rsid w:val="006C6D95"/>
    <w:rsid w:val="006C79D6"/>
    <w:rsid w:val="006D0C04"/>
    <w:rsid w:val="006D15C5"/>
    <w:rsid w:val="006D1A53"/>
    <w:rsid w:val="006D20B5"/>
    <w:rsid w:val="006D2145"/>
    <w:rsid w:val="006D64B6"/>
    <w:rsid w:val="006D6ED2"/>
    <w:rsid w:val="006D6FF1"/>
    <w:rsid w:val="006D759A"/>
    <w:rsid w:val="006D7C1C"/>
    <w:rsid w:val="006E026C"/>
    <w:rsid w:val="006E0712"/>
    <w:rsid w:val="006E11EF"/>
    <w:rsid w:val="006E17D1"/>
    <w:rsid w:val="006E1985"/>
    <w:rsid w:val="006E4FA1"/>
    <w:rsid w:val="006E5BE2"/>
    <w:rsid w:val="006E5CCD"/>
    <w:rsid w:val="006E5DC9"/>
    <w:rsid w:val="006E735F"/>
    <w:rsid w:val="006F077E"/>
    <w:rsid w:val="006F1B4F"/>
    <w:rsid w:val="006F219E"/>
    <w:rsid w:val="006F3A46"/>
    <w:rsid w:val="006F4E11"/>
    <w:rsid w:val="006F5F52"/>
    <w:rsid w:val="006F6919"/>
    <w:rsid w:val="00700E76"/>
    <w:rsid w:val="007055A0"/>
    <w:rsid w:val="00705A14"/>
    <w:rsid w:val="007072AB"/>
    <w:rsid w:val="0070775A"/>
    <w:rsid w:val="0071075F"/>
    <w:rsid w:val="0071105C"/>
    <w:rsid w:val="00711E18"/>
    <w:rsid w:val="0071278F"/>
    <w:rsid w:val="00712D44"/>
    <w:rsid w:val="0071582F"/>
    <w:rsid w:val="00715ADA"/>
    <w:rsid w:val="007169F0"/>
    <w:rsid w:val="00717B33"/>
    <w:rsid w:val="00724943"/>
    <w:rsid w:val="00725899"/>
    <w:rsid w:val="00725959"/>
    <w:rsid w:val="007266F8"/>
    <w:rsid w:val="007267B8"/>
    <w:rsid w:val="007308F6"/>
    <w:rsid w:val="00730C41"/>
    <w:rsid w:val="007321C2"/>
    <w:rsid w:val="00732F3A"/>
    <w:rsid w:val="007336B2"/>
    <w:rsid w:val="007340AA"/>
    <w:rsid w:val="007349FB"/>
    <w:rsid w:val="00736312"/>
    <w:rsid w:val="00737C26"/>
    <w:rsid w:val="00740907"/>
    <w:rsid w:val="007427E1"/>
    <w:rsid w:val="00742941"/>
    <w:rsid w:val="00742E22"/>
    <w:rsid w:val="00742F60"/>
    <w:rsid w:val="007500AB"/>
    <w:rsid w:val="007517B6"/>
    <w:rsid w:val="007524CD"/>
    <w:rsid w:val="007529B7"/>
    <w:rsid w:val="00752C59"/>
    <w:rsid w:val="00755950"/>
    <w:rsid w:val="00756851"/>
    <w:rsid w:val="00756CC9"/>
    <w:rsid w:val="007620B7"/>
    <w:rsid w:val="00762E4E"/>
    <w:rsid w:val="00763AE3"/>
    <w:rsid w:val="00763F2F"/>
    <w:rsid w:val="0076411C"/>
    <w:rsid w:val="0076530F"/>
    <w:rsid w:val="007667F8"/>
    <w:rsid w:val="007669E6"/>
    <w:rsid w:val="00766F30"/>
    <w:rsid w:val="007671BF"/>
    <w:rsid w:val="00767562"/>
    <w:rsid w:val="0077086E"/>
    <w:rsid w:val="00773DE1"/>
    <w:rsid w:val="00774236"/>
    <w:rsid w:val="00775338"/>
    <w:rsid w:val="00775473"/>
    <w:rsid w:val="00776256"/>
    <w:rsid w:val="00776D03"/>
    <w:rsid w:val="00777483"/>
    <w:rsid w:val="0078254E"/>
    <w:rsid w:val="00784A67"/>
    <w:rsid w:val="00785CEB"/>
    <w:rsid w:val="0078610E"/>
    <w:rsid w:val="00786B18"/>
    <w:rsid w:val="00786D85"/>
    <w:rsid w:val="007876D9"/>
    <w:rsid w:val="00790055"/>
    <w:rsid w:val="00790DA1"/>
    <w:rsid w:val="00792F2B"/>
    <w:rsid w:val="007934C1"/>
    <w:rsid w:val="00794219"/>
    <w:rsid w:val="00795F65"/>
    <w:rsid w:val="007A0340"/>
    <w:rsid w:val="007A0E69"/>
    <w:rsid w:val="007A1423"/>
    <w:rsid w:val="007A15DD"/>
    <w:rsid w:val="007A2606"/>
    <w:rsid w:val="007A2961"/>
    <w:rsid w:val="007A2BE0"/>
    <w:rsid w:val="007A3840"/>
    <w:rsid w:val="007A5CC8"/>
    <w:rsid w:val="007A78E7"/>
    <w:rsid w:val="007B0413"/>
    <w:rsid w:val="007B0663"/>
    <w:rsid w:val="007B0B48"/>
    <w:rsid w:val="007B297F"/>
    <w:rsid w:val="007B68D7"/>
    <w:rsid w:val="007B7673"/>
    <w:rsid w:val="007B7740"/>
    <w:rsid w:val="007B7F69"/>
    <w:rsid w:val="007C2DD7"/>
    <w:rsid w:val="007C336C"/>
    <w:rsid w:val="007C4D1E"/>
    <w:rsid w:val="007C537F"/>
    <w:rsid w:val="007C5E00"/>
    <w:rsid w:val="007C5F8F"/>
    <w:rsid w:val="007C6702"/>
    <w:rsid w:val="007C68A6"/>
    <w:rsid w:val="007C7772"/>
    <w:rsid w:val="007D0705"/>
    <w:rsid w:val="007D0DB9"/>
    <w:rsid w:val="007D27D7"/>
    <w:rsid w:val="007D28FA"/>
    <w:rsid w:val="007D3045"/>
    <w:rsid w:val="007D36F3"/>
    <w:rsid w:val="007D5E27"/>
    <w:rsid w:val="007E249E"/>
    <w:rsid w:val="007E320E"/>
    <w:rsid w:val="007E3929"/>
    <w:rsid w:val="007E4205"/>
    <w:rsid w:val="007E4462"/>
    <w:rsid w:val="007E5BBA"/>
    <w:rsid w:val="007E788C"/>
    <w:rsid w:val="007F00D4"/>
    <w:rsid w:val="007F0575"/>
    <w:rsid w:val="007F1A85"/>
    <w:rsid w:val="007F47B2"/>
    <w:rsid w:val="007F4860"/>
    <w:rsid w:val="007F500D"/>
    <w:rsid w:val="007F6390"/>
    <w:rsid w:val="00801B70"/>
    <w:rsid w:val="0080243D"/>
    <w:rsid w:val="008024A5"/>
    <w:rsid w:val="00805025"/>
    <w:rsid w:val="0081041E"/>
    <w:rsid w:val="00811BC7"/>
    <w:rsid w:val="008121D8"/>
    <w:rsid w:val="008147DB"/>
    <w:rsid w:val="0081515C"/>
    <w:rsid w:val="00815AC3"/>
    <w:rsid w:val="00816344"/>
    <w:rsid w:val="00816B66"/>
    <w:rsid w:val="00817E88"/>
    <w:rsid w:val="008206CC"/>
    <w:rsid w:val="008227E2"/>
    <w:rsid w:val="00823E03"/>
    <w:rsid w:val="00825766"/>
    <w:rsid w:val="00827D5F"/>
    <w:rsid w:val="008306DC"/>
    <w:rsid w:val="00831EE9"/>
    <w:rsid w:val="0083357A"/>
    <w:rsid w:val="008335D3"/>
    <w:rsid w:val="008349A3"/>
    <w:rsid w:val="00835AA4"/>
    <w:rsid w:val="0083714E"/>
    <w:rsid w:val="008374F3"/>
    <w:rsid w:val="008376F9"/>
    <w:rsid w:val="00845556"/>
    <w:rsid w:val="00845A05"/>
    <w:rsid w:val="0085146A"/>
    <w:rsid w:val="00851949"/>
    <w:rsid w:val="00852D86"/>
    <w:rsid w:val="00853F92"/>
    <w:rsid w:val="00854317"/>
    <w:rsid w:val="008552D5"/>
    <w:rsid w:val="00856822"/>
    <w:rsid w:val="0086355B"/>
    <w:rsid w:val="00863930"/>
    <w:rsid w:val="0086514D"/>
    <w:rsid w:val="008654E4"/>
    <w:rsid w:val="0086624F"/>
    <w:rsid w:val="008668E9"/>
    <w:rsid w:val="00866DE6"/>
    <w:rsid w:val="008670F8"/>
    <w:rsid w:val="00870F23"/>
    <w:rsid w:val="00872B6D"/>
    <w:rsid w:val="00872E16"/>
    <w:rsid w:val="00875CDC"/>
    <w:rsid w:val="008777BB"/>
    <w:rsid w:val="00877ED0"/>
    <w:rsid w:val="008804A0"/>
    <w:rsid w:val="00881AC5"/>
    <w:rsid w:val="00882A6F"/>
    <w:rsid w:val="00891BDC"/>
    <w:rsid w:val="00892CAD"/>
    <w:rsid w:val="008939B0"/>
    <w:rsid w:val="00895A04"/>
    <w:rsid w:val="00896417"/>
    <w:rsid w:val="008A4875"/>
    <w:rsid w:val="008A4993"/>
    <w:rsid w:val="008A70DB"/>
    <w:rsid w:val="008A7C3F"/>
    <w:rsid w:val="008B00D9"/>
    <w:rsid w:val="008B0BD7"/>
    <w:rsid w:val="008B3B7C"/>
    <w:rsid w:val="008B3F46"/>
    <w:rsid w:val="008B461F"/>
    <w:rsid w:val="008B517D"/>
    <w:rsid w:val="008B65E6"/>
    <w:rsid w:val="008B6F21"/>
    <w:rsid w:val="008B709C"/>
    <w:rsid w:val="008C5A04"/>
    <w:rsid w:val="008C6826"/>
    <w:rsid w:val="008C6B17"/>
    <w:rsid w:val="008C70FC"/>
    <w:rsid w:val="008C7C05"/>
    <w:rsid w:val="008D11F2"/>
    <w:rsid w:val="008D3922"/>
    <w:rsid w:val="008D4411"/>
    <w:rsid w:val="008D4A15"/>
    <w:rsid w:val="008D4C98"/>
    <w:rsid w:val="008D59B3"/>
    <w:rsid w:val="008D7143"/>
    <w:rsid w:val="008E137E"/>
    <w:rsid w:val="008E1AAA"/>
    <w:rsid w:val="008E25D6"/>
    <w:rsid w:val="008E267B"/>
    <w:rsid w:val="008E297D"/>
    <w:rsid w:val="008E352E"/>
    <w:rsid w:val="008E3D4F"/>
    <w:rsid w:val="008E5CFC"/>
    <w:rsid w:val="008E6EF0"/>
    <w:rsid w:val="008E7425"/>
    <w:rsid w:val="008F0A57"/>
    <w:rsid w:val="008F19A1"/>
    <w:rsid w:val="008F3A5B"/>
    <w:rsid w:val="008F4BAC"/>
    <w:rsid w:val="008F5705"/>
    <w:rsid w:val="009004C2"/>
    <w:rsid w:val="009006B5"/>
    <w:rsid w:val="00902197"/>
    <w:rsid w:val="00902CA4"/>
    <w:rsid w:val="009040E5"/>
    <w:rsid w:val="0090793A"/>
    <w:rsid w:val="00907AB7"/>
    <w:rsid w:val="00910160"/>
    <w:rsid w:val="009114C1"/>
    <w:rsid w:val="00913375"/>
    <w:rsid w:val="009136F5"/>
    <w:rsid w:val="00913935"/>
    <w:rsid w:val="00913EA9"/>
    <w:rsid w:val="0092001B"/>
    <w:rsid w:val="009205F0"/>
    <w:rsid w:val="009213E0"/>
    <w:rsid w:val="00921B1A"/>
    <w:rsid w:val="00923327"/>
    <w:rsid w:val="009243A8"/>
    <w:rsid w:val="009248F0"/>
    <w:rsid w:val="0092636E"/>
    <w:rsid w:val="0092667D"/>
    <w:rsid w:val="009301EC"/>
    <w:rsid w:val="00930F5A"/>
    <w:rsid w:val="009319A0"/>
    <w:rsid w:val="00931BFD"/>
    <w:rsid w:val="009329E4"/>
    <w:rsid w:val="00934539"/>
    <w:rsid w:val="00934D5A"/>
    <w:rsid w:val="009356F4"/>
    <w:rsid w:val="009403DD"/>
    <w:rsid w:val="009404BF"/>
    <w:rsid w:val="009423AD"/>
    <w:rsid w:val="00942A80"/>
    <w:rsid w:val="009439B2"/>
    <w:rsid w:val="00945724"/>
    <w:rsid w:val="00946A58"/>
    <w:rsid w:val="00947194"/>
    <w:rsid w:val="00947635"/>
    <w:rsid w:val="00950084"/>
    <w:rsid w:val="009512A6"/>
    <w:rsid w:val="009522B1"/>
    <w:rsid w:val="00952D21"/>
    <w:rsid w:val="0095374B"/>
    <w:rsid w:val="00953938"/>
    <w:rsid w:val="00953A44"/>
    <w:rsid w:val="00954F67"/>
    <w:rsid w:val="009564D0"/>
    <w:rsid w:val="00956C99"/>
    <w:rsid w:val="009618AD"/>
    <w:rsid w:val="00963A69"/>
    <w:rsid w:val="0096433F"/>
    <w:rsid w:val="00965A08"/>
    <w:rsid w:val="00966887"/>
    <w:rsid w:val="00970636"/>
    <w:rsid w:val="00970DFE"/>
    <w:rsid w:val="0097297B"/>
    <w:rsid w:val="00972F0E"/>
    <w:rsid w:val="00976B3F"/>
    <w:rsid w:val="009779F3"/>
    <w:rsid w:val="009808D0"/>
    <w:rsid w:val="00981C11"/>
    <w:rsid w:val="00982091"/>
    <w:rsid w:val="00984BCE"/>
    <w:rsid w:val="0098533A"/>
    <w:rsid w:val="0099116C"/>
    <w:rsid w:val="009913A1"/>
    <w:rsid w:val="00991804"/>
    <w:rsid w:val="009923C6"/>
    <w:rsid w:val="00993540"/>
    <w:rsid w:val="00996ACB"/>
    <w:rsid w:val="00996D68"/>
    <w:rsid w:val="00997901"/>
    <w:rsid w:val="00997971"/>
    <w:rsid w:val="009A05C9"/>
    <w:rsid w:val="009A23EE"/>
    <w:rsid w:val="009A2F6D"/>
    <w:rsid w:val="009A51A6"/>
    <w:rsid w:val="009A568C"/>
    <w:rsid w:val="009B045B"/>
    <w:rsid w:val="009B1268"/>
    <w:rsid w:val="009C2C2D"/>
    <w:rsid w:val="009C32E5"/>
    <w:rsid w:val="009C3405"/>
    <w:rsid w:val="009C4F11"/>
    <w:rsid w:val="009C5074"/>
    <w:rsid w:val="009C5856"/>
    <w:rsid w:val="009C65F9"/>
    <w:rsid w:val="009C6C47"/>
    <w:rsid w:val="009C6EF9"/>
    <w:rsid w:val="009C7482"/>
    <w:rsid w:val="009D0273"/>
    <w:rsid w:val="009D182C"/>
    <w:rsid w:val="009D2EFD"/>
    <w:rsid w:val="009D33D3"/>
    <w:rsid w:val="009D44F6"/>
    <w:rsid w:val="009D5B2F"/>
    <w:rsid w:val="009D5C6D"/>
    <w:rsid w:val="009E20E0"/>
    <w:rsid w:val="009E4A6F"/>
    <w:rsid w:val="009E5BC4"/>
    <w:rsid w:val="009E7EDA"/>
    <w:rsid w:val="009F05C1"/>
    <w:rsid w:val="009F0E25"/>
    <w:rsid w:val="009F1A72"/>
    <w:rsid w:val="009F1F6B"/>
    <w:rsid w:val="009F25DD"/>
    <w:rsid w:val="009F3EE3"/>
    <w:rsid w:val="009F491E"/>
    <w:rsid w:val="009F7F56"/>
    <w:rsid w:val="00A0134D"/>
    <w:rsid w:val="00A01F36"/>
    <w:rsid w:val="00A02FAF"/>
    <w:rsid w:val="00A03B92"/>
    <w:rsid w:val="00A03D4C"/>
    <w:rsid w:val="00A03FEC"/>
    <w:rsid w:val="00A0433D"/>
    <w:rsid w:val="00A05BFF"/>
    <w:rsid w:val="00A1121C"/>
    <w:rsid w:val="00A1141F"/>
    <w:rsid w:val="00A14BCA"/>
    <w:rsid w:val="00A1584F"/>
    <w:rsid w:val="00A15FBE"/>
    <w:rsid w:val="00A16EA7"/>
    <w:rsid w:val="00A16F39"/>
    <w:rsid w:val="00A20814"/>
    <w:rsid w:val="00A2105C"/>
    <w:rsid w:val="00A2150D"/>
    <w:rsid w:val="00A21BB3"/>
    <w:rsid w:val="00A239FB"/>
    <w:rsid w:val="00A24724"/>
    <w:rsid w:val="00A319AC"/>
    <w:rsid w:val="00A319D5"/>
    <w:rsid w:val="00A32B80"/>
    <w:rsid w:val="00A336A3"/>
    <w:rsid w:val="00A34C93"/>
    <w:rsid w:val="00A35100"/>
    <w:rsid w:val="00A359A3"/>
    <w:rsid w:val="00A36391"/>
    <w:rsid w:val="00A4268F"/>
    <w:rsid w:val="00A42C00"/>
    <w:rsid w:val="00A43EBB"/>
    <w:rsid w:val="00A44F87"/>
    <w:rsid w:val="00A50B17"/>
    <w:rsid w:val="00A55D50"/>
    <w:rsid w:val="00A576FD"/>
    <w:rsid w:val="00A57F53"/>
    <w:rsid w:val="00A61A45"/>
    <w:rsid w:val="00A61BE6"/>
    <w:rsid w:val="00A646FA"/>
    <w:rsid w:val="00A657B0"/>
    <w:rsid w:val="00A66164"/>
    <w:rsid w:val="00A6771A"/>
    <w:rsid w:val="00A701E8"/>
    <w:rsid w:val="00A707A3"/>
    <w:rsid w:val="00A71D1D"/>
    <w:rsid w:val="00A72F5C"/>
    <w:rsid w:val="00A74151"/>
    <w:rsid w:val="00A744A9"/>
    <w:rsid w:val="00A75017"/>
    <w:rsid w:val="00A76D18"/>
    <w:rsid w:val="00A77C57"/>
    <w:rsid w:val="00A824D8"/>
    <w:rsid w:val="00A8349F"/>
    <w:rsid w:val="00A83C2C"/>
    <w:rsid w:val="00A846F5"/>
    <w:rsid w:val="00A84B87"/>
    <w:rsid w:val="00A90C36"/>
    <w:rsid w:val="00A9127D"/>
    <w:rsid w:val="00A924F5"/>
    <w:rsid w:val="00A92560"/>
    <w:rsid w:val="00A939F2"/>
    <w:rsid w:val="00AA1097"/>
    <w:rsid w:val="00AA208D"/>
    <w:rsid w:val="00AA233C"/>
    <w:rsid w:val="00AA3AB4"/>
    <w:rsid w:val="00AA52F2"/>
    <w:rsid w:val="00AA69A5"/>
    <w:rsid w:val="00AA6C9F"/>
    <w:rsid w:val="00AB0666"/>
    <w:rsid w:val="00AB0F28"/>
    <w:rsid w:val="00AB2653"/>
    <w:rsid w:val="00AB3B68"/>
    <w:rsid w:val="00AC11DE"/>
    <w:rsid w:val="00AC3761"/>
    <w:rsid w:val="00AC5826"/>
    <w:rsid w:val="00AC6352"/>
    <w:rsid w:val="00AD3A37"/>
    <w:rsid w:val="00AD5D57"/>
    <w:rsid w:val="00AD7A5E"/>
    <w:rsid w:val="00AD7BEC"/>
    <w:rsid w:val="00AD7C3D"/>
    <w:rsid w:val="00AE0E7A"/>
    <w:rsid w:val="00AE0F43"/>
    <w:rsid w:val="00AE2185"/>
    <w:rsid w:val="00AE220D"/>
    <w:rsid w:val="00AE2906"/>
    <w:rsid w:val="00AE52E4"/>
    <w:rsid w:val="00AE66AB"/>
    <w:rsid w:val="00AE67B7"/>
    <w:rsid w:val="00AF0E6C"/>
    <w:rsid w:val="00AF1076"/>
    <w:rsid w:val="00AF256F"/>
    <w:rsid w:val="00AF303A"/>
    <w:rsid w:val="00B02C0D"/>
    <w:rsid w:val="00B02FEC"/>
    <w:rsid w:val="00B04642"/>
    <w:rsid w:val="00B05475"/>
    <w:rsid w:val="00B05CDA"/>
    <w:rsid w:val="00B060FD"/>
    <w:rsid w:val="00B0648D"/>
    <w:rsid w:val="00B10A9E"/>
    <w:rsid w:val="00B11A84"/>
    <w:rsid w:val="00B1268B"/>
    <w:rsid w:val="00B1489D"/>
    <w:rsid w:val="00B14DEE"/>
    <w:rsid w:val="00B160D4"/>
    <w:rsid w:val="00B16CE6"/>
    <w:rsid w:val="00B174AE"/>
    <w:rsid w:val="00B21620"/>
    <w:rsid w:val="00B22E2D"/>
    <w:rsid w:val="00B23D07"/>
    <w:rsid w:val="00B244B3"/>
    <w:rsid w:val="00B262E9"/>
    <w:rsid w:val="00B264C1"/>
    <w:rsid w:val="00B278BE"/>
    <w:rsid w:val="00B32CE1"/>
    <w:rsid w:val="00B3420A"/>
    <w:rsid w:val="00B3551A"/>
    <w:rsid w:val="00B37F86"/>
    <w:rsid w:val="00B4073C"/>
    <w:rsid w:val="00B419AC"/>
    <w:rsid w:val="00B42E25"/>
    <w:rsid w:val="00B43754"/>
    <w:rsid w:val="00B43DF1"/>
    <w:rsid w:val="00B453EE"/>
    <w:rsid w:val="00B454C5"/>
    <w:rsid w:val="00B46E65"/>
    <w:rsid w:val="00B47DB7"/>
    <w:rsid w:val="00B5126B"/>
    <w:rsid w:val="00B520B8"/>
    <w:rsid w:val="00B52E57"/>
    <w:rsid w:val="00B53358"/>
    <w:rsid w:val="00B53BCE"/>
    <w:rsid w:val="00B5679E"/>
    <w:rsid w:val="00B57A67"/>
    <w:rsid w:val="00B607E4"/>
    <w:rsid w:val="00B60EA1"/>
    <w:rsid w:val="00B61D3A"/>
    <w:rsid w:val="00B62D72"/>
    <w:rsid w:val="00B62E4E"/>
    <w:rsid w:val="00B63D6F"/>
    <w:rsid w:val="00B6520C"/>
    <w:rsid w:val="00B71A70"/>
    <w:rsid w:val="00B74B71"/>
    <w:rsid w:val="00B75A54"/>
    <w:rsid w:val="00B768B6"/>
    <w:rsid w:val="00B77A30"/>
    <w:rsid w:val="00B8063D"/>
    <w:rsid w:val="00B8300B"/>
    <w:rsid w:val="00B8448C"/>
    <w:rsid w:val="00B86165"/>
    <w:rsid w:val="00B8627A"/>
    <w:rsid w:val="00B86B70"/>
    <w:rsid w:val="00B90CF6"/>
    <w:rsid w:val="00B93E40"/>
    <w:rsid w:val="00B97D19"/>
    <w:rsid w:val="00B97D84"/>
    <w:rsid w:val="00BA2E30"/>
    <w:rsid w:val="00BA330C"/>
    <w:rsid w:val="00BA3450"/>
    <w:rsid w:val="00BA451E"/>
    <w:rsid w:val="00BA5105"/>
    <w:rsid w:val="00BA656B"/>
    <w:rsid w:val="00BA6785"/>
    <w:rsid w:val="00BA7793"/>
    <w:rsid w:val="00BB05AF"/>
    <w:rsid w:val="00BB0D4B"/>
    <w:rsid w:val="00BB2014"/>
    <w:rsid w:val="00BB25FD"/>
    <w:rsid w:val="00BB465A"/>
    <w:rsid w:val="00BB49B2"/>
    <w:rsid w:val="00BB4AF0"/>
    <w:rsid w:val="00BB4D86"/>
    <w:rsid w:val="00BB4E42"/>
    <w:rsid w:val="00BB5241"/>
    <w:rsid w:val="00BB6F69"/>
    <w:rsid w:val="00BC0120"/>
    <w:rsid w:val="00BC1A05"/>
    <w:rsid w:val="00BC21FA"/>
    <w:rsid w:val="00BC5BC4"/>
    <w:rsid w:val="00BD096C"/>
    <w:rsid w:val="00BD191E"/>
    <w:rsid w:val="00BD1F80"/>
    <w:rsid w:val="00BD3B7F"/>
    <w:rsid w:val="00BD7197"/>
    <w:rsid w:val="00BD7EC0"/>
    <w:rsid w:val="00BE0082"/>
    <w:rsid w:val="00BE0D6E"/>
    <w:rsid w:val="00BE278A"/>
    <w:rsid w:val="00BE2C6E"/>
    <w:rsid w:val="00BE337F"/>
    <w:rsid w:val="00BE3535"/>
    <w:rsid w:val="00BE3AA6"/>
    <w:rsid w:val="00BE54C4"/>
    <w:rsid w:val="00BE5507"/>
    <w:rsid w:val="00BE62B1"/>
    <w:rsid w:val="00BF0C5A"/>
    <w:rsid w:val="00BF262B"/>
    <w:rsid w:val="00BF2674"/>
    <w:rsid w:val="00BF2F3C"/>
    <w:rsid w:val="00BF6B87"/>
    <w:rsid w:val="00BF7DCB"/>
    <w:rsid w:val="00C0192B"/>
    <w:rsid w:val="00C03FA1"/>
    <w:rsid w:val="00C06132"/>
    <w:rsid w:val="00C0798F"/>
    <w:rsid w:val="00C10382"/>
    <w:rsid w:val="00C12371"/>
    <w:rsid w:val="00C12EF0"/>
    <w:rsid w:val="00C144AB"/>
    <w:rsid w:val="00C14A17"/>
    <w:rsid w:val="00C17C27"/>
    <w:rsid w:val="00C23DEE"/>
    <w:rsid w:val="00C26170"/>
    <w:rsid w:val="00C26357"/>
    <w:rsid w:val="00C27707"/>
    <w:rsid w:val="00C27B8C"/>
    <w:rsid w:val="00C306A3"/>
    <w:rsid w:val="00C3100D"/>
    <w:rsid w:val="00C31F7A"/>
    <w:rsid w:val="00C32032"/>
    <w:rsid w:val="00C32081"/>
    <w:rsid w:val="00C33C10"/>
    <w:rsid w:val="00C342DD"/>
    <w:rsid w:val="00C35A42"/>
    <w:rsid w:val="00C35B0C"/>
    <w:rsid w:val="00C37FEF"/>
    <w:rsid w:val="00C42534"/>
    <w:rsid w:val="00C42623"/>
    <w:rsid w:val="00C42F6B"/>
    <w:rsid w:val="00C44476"/>
    <w:rsid w:val="00C45889"/>
    <w:rsid w:val="00C45D9F"/>
    <w:rsid w:val="00C46C88"/>
    <w:rsid w:val="00C46D5F"/>
    <w:rsid w:val="00C47206"/>
    <w:rsid w:val="00C50C24"/>
    <w:rsid w:val="00C53B4C"/>
    <w:rsid w:val="00C53DEA"/>
    <w:rsid w:val="00C54695"/>
    <w:rsid w:val="00C561DE"/>
    <w:rsid w:val="00C56E46"/>
    <w:rsid w:val="00C611BD"/>
    <w:rsid w:val="00C622D9"/>
    <w:rsid w:val="00C62BCF"/>
    <w:rsid w:val="00C63CCD"/>
    <w:rsid w:val="00C63F15"/>
    <w:rsid w:val="00C6628B"/>
    <w:rsid w:val="00C7126B"/>
    <w:rsid w:val="00C7189D"/>
    <w:rsid w:val="00C76579"/>
    <w:rsid w:val="00C77477"/>
    <w:rsid w:val="00C77FCB"/>
    <w:rsid w:val="00C80618"/>
    <w:rsid w:val="00C80F87"/>
    <w:rsid w:val="00C81239"/>
    <w:rsid w:val="00C83EDC"/>
    <w:rsid w:val="00C84F5D"/>
    <w:rsid w:val="00C87B71"/>
    <w:rsid w:val="00C90490"/>
    <w:rsid w:val="00C91785"/>
    <w:rsid w:val="00C94297"/>
    <w:rsid w:val="00C9470A"/>
    <w:rsid w:val="00C967B6"/>
    <w:rsid w:val="00C97A47"/>
    <w:rsid w:val="00CA0596"/>
    <w:rsid w:val="00CA3ACF"/>
    <w:rsid w:val="00CA3FF4"/>
    <w:rsid w:val="00CA685A"/>
    <w:rsid w:val="00CB0099"/>
    <w:rsid w:val="00CB151A"/>
    <w:rsid w:val="00CB23F5"/>
    <w:rsid w:val="00CB37A6"/>
    <w:rsid w:val="00CB3A7F"/>
    <w:rsid w:val="00CB524D"/>
    <w:rsid w:val="00CB567F"/>
    <w:rsid w:val="00CC08D6"/>
    <w:rsid w:val="00CC09D7"/>
    <w:rsid w:val="00CC1912"/>
    <w:rsid w:val="00CC385D"/>
    <w:rsid w:val="00CC4D14"/>
    <w:rsid w:val="00CC74E7"/>
    <w:rsid w:val="00CD020C"/>
    <w:rsid w:val="00CD0647"/>
    <w:rsid w:val="00CD3B88"/>
    <w:rsid w:val="00CD3E7B"/>
    <w:rsid w:val="00CD416C"/>
    <w:rsid w:val="00CD446C"/>
    <w:rsid w:val="00CE0395"/>
    <w:rsid w:val="00CE0B39"/>
    <w:rsid w:val="00CE12E8"/>
    <w:rsid w:val="00CE1482"/>
    <w:rsid w:val="00CE170D"/>
    <w:rsid w:val="00CE2C98"/>
    <w:rsid w:val="00CE4C3F"/>
    <w:rsid w:val="00CE4DDC"/>
    <w:rsid w:val="00CE5781"/>
    <w:rsid w:val="00CE66A3"/>
    <w:rsid w:val="00CF0C0B"/>
    <w:rsid w:val="00CF4678"/>
    <w:rsid w:val="00CF5198"/>
    <w:rsid w:val="00CF607A"/>
    <w:rsid w:val="00CF63C3"/>
    <w:rsid w:val="00CF7D76"/>
    <w:rsid w:val="00D02353"/>
    <w:rsid w:val="00D026EC"/>
    <w:rsid w:val="00D029DA"/>
    <w:rsid w:val="00D0310C"/>
    <w:rsid w:val="00D045C3"/>
    <w:rsid w:val="00D04680"/>
    <w:rsid w:val="00D05809"/>
    <w:rsid w:val="00D06CF2"/>
    <w:rsid w:val="00D06E7A"/>
    <w:rsid w:val="00D1184C"/>
    <w:rsid w:val="00D1318A"/>
    <w:rsid w:val="00D14333"/>
    <w:rsid w:val="00D15DF9"/>
    <w:rsid w:val="00D15EA2"/>
    <w:rsid w:val="00D15ED5"/>
    <w:rsid w:val="00D16198"/>
    <w:rsid w:val="00D21CFE"/>
    <w:rsid w:val="00D21EA5"/>
    <w:rsid w:val="00D225A1"/>
    <w:rsid w:val="00D23D94"/>
    <w:rsid w:val="00D247EB"/>
    <w:rsid w:val="00D25741"/>
    <w:rsid w:val="00D26DCB"/>
    <w:rsid w:val="00D27AEF"/>
    <w:rsid w:val="00D27BDC"/>
    <w:rsid w:val="00D27DFA"/>
    <w:rsid w:val="00D314F6"/>
    <w:rsid w:val="00D320A5"/>
    <w:rsid w:val="00D32DCF"/>
    <w:rsid w:val="00D33140"/>
    <w:rsid w:val="00D33E05"/>
    <w:rsid w:val="00D35443"/>
    <w:rsid w:val="00D35EB7"/>
    <w:rsid w:val="00D42BA1"/>
    <w:rsid w:val="00D42E56"/>
    <w:rsid w:val="00D432C2"/>
    <w:rsid w:val="00D438B3"/>
    <w:rsid w:val="00D4578D"/>
    <w:rsid w:val="00D46F1C"/>
    <w:rsid w:val="00D5174F"/>
    <w:rsid w:val="00D51C6D"/>
    <w:rsid w:val="00D555CB"/>
    <w:rsid w:val="00D559DB"/>
    <w:rsid w:val="00D576DD"/>
    <w:rsid w:val="00D57A45"/>
    <w:rsid w:val="00D608A7"/>
    <w:rsid w:val="00D621AF"/>
    <w:rsid w:val="00D6307A"/>
    <w:rsid w:val="00D647DB"/>
    <w:rsid w:val="00D65268"/>
    <w:rsid w:val="00D6686D"/>
    <w:rsid w:val="00D73E32"/>
    <w:rsid w:val="00D74576"/>
    <w:rsid w:val="00D77486"/>
    <w:rsid w:val="00D7752B"/>
    <w:rsid w:val="00D779AD"/>
    <w:rsid w:val="00D807AF"/>
    <w:rsid w:val="00D80B6D"/>
    <w:rsid w:val="00D81179"/>
    <w:rsid w:val="00D81A33"/>
    <w:rsid w:val="00D90238"/>
    <w:rsid w:val="00D91838"/>
    <w:rsid w:val="00D92C15"/>
    <w:rsid w:val="00D9310A"/>
    <w:rsid w:val="00D93199"/>
    <w:rsid w:val="00D933E8"/>
    <w:rsid w:val="00D944F1"/>
    <w:rsid w:val="00D948C2"/>
    <w:rsid w:val="00D956D2"/>
    <w:rsid w:val="00D973C2"/>
    <w:rsid w:val="00D973E7"/>
    <w:rsid w:val="00D97655"/>
    <w:rsid w:val="00D97B4E"/>
    <w:rsid w:val="00D97C23"/>
    <w:rsid w:val="00DA0C4B"/>
    <w:rsid w:val="00DA0E4C"/>
    <w:rsid w:val="00DA1791"/>
    <w:rsid w:val="00DA2332"/>
    <w:rsid w:val="00DA259B"/>
    <w:rsid w:val="00DA3441"/>
    <w:rsid w:val="00DA3729"/>
    <w:rsid w:val="00DA4C62"/>
    <w:rsid w:val="00DA4C65"/>
    <w:rsid w:val="00DA6FDE"/>
    <w:rsid w:val="00DB0DFD"/>
    <w:rsid w:val="00DB1096"/>
    <w:rsid w:val="00DB2229"/>
    <w:rsid w:val="00DB2836"/>
    <w:rsid w:val="00DB3D30"/>
    <w:rsid w:val="00DB5DDC"/>
    <w:rsid w:val="00DB7C47"/>
    <w:rsid w:val="00DC1612"/>
    <w:rsid w:val="00DC2946"/>
    <w:rsid w:val="00DC3284"/>
    <w:rsid w:val="00DC57BB"/>
    <w:rsid w:val="00DC6404"/>
    <w:rsid w:val="00DD0475"/>
    <w:rsid w:val="00DD2F72"/>
    <w:rsid w:val="00DD3BCC"/>
    <w:rsid w:val="00DD503F"/>
    <w:rsid w:val="00DD5283"/>
    <w:rsid w:val="00DD57BC"/>
    <w:rsid w:val="00DD5833"/>
    <w:rsid w:val="00DD58E8"/>
    <w:rsid w:val="00DD62F6"/>
    <w:rsid w:val="00DD6DD1"/>
    <w:rsid w:val="00DD7385"/>
    <w:rsid w:val="00DD7AAB"/>
    <w:rsid w:val="00DD7D3C"/>
    <w:rsid w:val="00DE02B7"/>
    <w:rsid w:val="00DE09FD"/>
    <w:rsid w:val="00DE1086"/>
    <w:rsid w:val="00DE18B8"/>
    <w:rsid w:val="00DE2347"/>
    <w:rsid w:val="00DE2F06"/>
    <w:rsid w:val="00DE32EF"/>
    <w:rsid w:val="00DE32F1"/>
    <w:rsid w:val="00DE57CE"/>
    <w:rsid w:val="00DE717F"/>
    <w:rsid w:val="00DE751B"/>
    <w:rsid w:val="00DE770B"/>
    <w:rsid w:val="00DF2ED2"/>
    <w:rsid w:val="00DF3702"/>
    <w:rsid w:val="00DF3A0B"/>
    <w:rsid w:val="00DF567D"/>
    <w:rsid w:val="00DF57A8"/>
    <w:rsid w:val="00DF6798"/>
    <w:rsid w:val="00DF72DA"/>
    <w:rsid w:val="00DF762C"/>
    <w:rsid w:val="00DF76BD"/>
    <w:rsid w:val="00DF7CFA"/>
    <w:rsid w:val="00E0097A"/>
    <w:rsid w:val="00E00F58"/>
    <w:rsid w:val="00E01DE9"/>
    <w:rsid w:val="00E01E51"/>
    <w:rsid w:val="00E02EC8"/>
    <w:rsid w:val="00E05183"/>
    <w:rsid w:val="00E06B27"/>
    <w:rsid w:val="00E13090"/>
    <w:rsid w:val="00E136F0"/>
    <w:rsid w:val="00E15FA6"/>
    <w:rsid w:val="00E1613D"/>
    <w:rsid w:val="00E1678D"/>
    <w:rsid w:val="00E24501"/>
    <w:rsid w:val="00E24AF5"/>
    <w:rsid w:val="00E24E8E"/>
    <w:rsid w:val="00E26A21"/>
    <w:rsid w:val="00E2798A"/>
    <w:rsid w:val="00E30087"/>
    <w:rsid w:val="00E31195"/>
    <w:rsid w:val="00E32966"/>
    <w:rsid w:val="00E33CF6"/>
    <w:rsid w:val="00E34327"/>
    <w:rsid w:val="00E35A1B"/>
    <w:rsid w:val="00E35B5C"/>
    <w:rsid w:val="00E379A5"/>
    <w:rsid w:val="00E41372"/>
    <w:rsid w:val="00E428DF"/>
    <w:rsid w:val="00E439B3"/>
    <w:rsid w:val="00E44345"/>
    <w:rsid w:val="00E4534F"/>
    <w:rsid w:val="00E45654"/>
    <w:rsid w:val="00E46481"/>
    <w:rsid w:val="00E464C2"/>
    <w:rsid w:val="00E46712"/>
    <w:rsid w:val="00E47AFB"/>
    <w:rsid w:val="00E503DA"/>
    <w:rsid w:val="00E51667"/>
    <w:rsid w:val="00E55F91"/>
    <w:rsid w:val="00E56E7E"/>
    <w:rsid w:val="00E57413"/>
    <w:rsid w:val="00E57E0D"/>
    <w:rsid w:val="00E614EC"/>
    <w:rsid w:val="00E635E6"/>
    <w:rsid w:val="00E664C6"/>
    <w:rsid w:val="00E66B9C"/>
    <w:rsid w:val="00E67A49"/>
    <w:rsid w:val="00E67AD5"/>
    <w:rsid w:val="00E7100F"/>
    <w:rsid w:val="00E71900"/>
    <w:rsid w:val="00E73322"/>
    <w:rsid w:val="00E7708F"/>
    <w:rsid w:val="00E77D1A"/>
    <w:rsid w:val="00E801D8"/>
    <w:rsid w:val="00E813A5"/>
    <w:rsid w:val="00E81965"/>
    <w:rsid w:val="00E840A7"/>
    <w:rsid w:val="00E84278"/>
    <w:rsid w:val="00E8443A"/>
    <w:rsid w:val="00E8596A"/>
    <w:rsid w:val="00E85E53"/>
    <w:rsid w:val="00E86CF5"/>
    <w:rsid w:val="00E87AC7"/>
    <w:rsid w:val="00E91F24"/>
    <w:rsid w:val="00E94C19"/>
    <w:rsid w:val="00E95192"/>
    <w:rsid w:val="00E95A6D"/>
    <w:rsid w:val="00EA0639"/>
    <w:rsid w:val="00EA0982"/>
    <w:rsid w:val="00EA0D78"/>
    <w:rsid w:val="00EA10A0"/>
    <w:rsid w:val="00EA2F04"/>
    <w:rsid w:val="00EA3991"/>
    <w:rsid w:val="00EA5C97"/>
    <w:rsid w:val="00EA63DD"/>
    <w:rsid w:val="00EA66FC"/>
    <w:rsid w:val="00EA7143"/>
    <w:rsid w:val="00EB1796"/>
    <w:rsid w:val="00EB3AD1"/>
    <w:rsid w:val="00EB41A9"/>
    <w:rsid w:val="00EB4FA7"/>
    <w:rsid w:val="00EB4FC8"/>
    <w:rsid w:val="00EB5730"/>
    <w:rsid w:val="00EB57C9"/>
    <w:rsid w:val="00EB5F3B"/>
    <w:rsid w:val="00EB67C0"/>
    <w:rsid w:val="00EB6DDD"/>
    <w:rsid w:val="00EB6E27"/>
    <w:rsid w:val="00EB7234"/>
    <w:rsid w:val="00EB76D3"/>
    <w:rsid w:val="00EC1374"/>
    <w:rsid w:val="00EC320A"/>
    <w:rsid w:val="00EC4746"/>
    <w:rsid w:val="00EC4CA8"/>
    <w:rsid w:val="00EC4F7A"/>
    <w:rsid w:val="00EC6056"/>
    <w:rsid w:val="00EC7B1D"/>
    <w:rsid w:val="00ED04F8"/>
    <w:rsid w:val="00ED28CE"/>
    <w:rsid w:val="00ED424D"/>
    <w:rsid w:val="00ED4D0B"/>
    <w:rsid w:val="00ED561E"/>
    <w:rsid w:val="00ED60A0"/>
    <w:rsid w:val="00ED6E0D"/>
    <w:rsid w:val="00ED75C1"/>
    <w:rsid w:val="00ED79F4"/>
    <w:rsid w:val="00EE5584"/>
    <w:rsid w:val="00EE5817"/>
    <w:rsid w:val="00EE5864"/>
    <w:rsid w:val="00EE6E39"/>
    <w:rsid w:val="00EE7757"/>
    <w:rsid w:val="00EE7CCC"/>
    <w:rsid w:val="00EF0E9A"/>
    <w:rsid w:val="00EF0F74"/>
    <w:rsid w:val="00EF3ED8"/>
    <w:rsid w:val="00EF5021"/>
    <w:rsid w:val="00EF52C7"/>
    <w:rsid w:val="00EF5B95"/>
    <w:rsid w:val="00EF6737"/>
    <w:rsid w:val="00F0010B"/>
    <w:rsid w:val="00F00D9F"/>
    <w:rsid w:val="00F02D28"/>
    <w:rsid w:val="00F061B4"/>
    <w:rsid w:val="00F06200"/>
    <w:rsid w:val="00F07E16"/>
    <w:rsid w:val="00F12B85"/>
    <w:rsid w:val="00F144ED"/>
    <w:rsid w:val="00F145D8"/>
    <w:rsid w:val="00F14D0D"/>
    <w:rsid w:val="00F16BDE"/>
    <w:rsid w:val="00F209FD"/>
    <w:rsid w:val="00F24B72"/>
    <w:rsid w:val="00F257A3"/>
    <w:rsid w:val="00F27877"/>
    <w:rsid w:val="00F3086C"/>
    <w:rsid w:val="00F3291B"/>
    <w:rsid w:val="00F33A24"/>
    <w:rsid w:val="00F36322"/>
    <w:rsid w:val="00F45264"/>
    <w:rsid w:val="00F46032"/>
    <w:rsid w:val="00F5175B"/>
    <w:rsid w:val="00F52911"/>
    <w:rsid w:val="00F53251"/>
    <w:rsid w:val="00F559C2"/>
    <w:rsid w:val="00F56107"/>
    <w:rsid w:val="00F5674C"/>
    <w:rsid w:val="00F56D71"/>
    <w:rsid w:val="00F5732C"/>
    <w:rsid w:val="00F6093E"/>
    <w:rsid w:val="00F64233"/>
    <w:rsid w:val="00F72DF8"/>
    <w:rsid w:val="00F746DD"/>
    <w:rsid w:val="00F773AF"/>
    <w:rsid w:val="00F80246"/>
    <w:rsid w:val="00F8270D"/>
    <w:rsid w:val="00F82A52"/>
    <w:rsid w:val="00F84C3B"/>
    <w:rsid w:val="00F84D80"/>
    <w:rsid w:val="00F84F67"/>
    <w:rsid w:val="00F863C5"/>
    <w:rsid w:val="00F8764B"/>
    <w:rsid w:val="00F87D00"/>
    <w:rsid w:val="00F905A6"/>
    <w:rsid w:val="00F92A27"/>
    <w:rsid w:val="00F92C46"/>
    <w:rsid w:val="00F9389D"/>
    <w:rsid w:val="00F93CF4"/>
    <w:rsid w:val="00F9450E"/>
    <w:rsid w:val="00F94859"/>
    <w:rsid w:val="00F9599E"/>
    <w:rsid w:val="00F975A1"/>
    <w:rsid w:val="00FA0972"/>
    <w:rsid w:val="00FA2B58"/>
    <w:rsid w:val="00FA585D"/>
    <w:rsid w:val="00FA6EF5"/>
    <w:rsid w:val="00FA7568"/>
    <w:rsid w:val="00FA7B90"/>
    <w:rsid w:val="00FB0084"/>
    <w:rsid w:val="00FB4919"/>
    <w:rsid w:val="00FB534B"/>
    <w:rsid w:val="00FB563E"/>
    <w:rsid w:val="00FB5BCE"/>
    <w:rsid w:val="00FB7E77"/>
    <w:rsid w:val="00FC0C25"/>
    <w:rsid w:val="00FC193A"/>
    <w:rsid w:val="00FC232E"/>
    <w:rsid w:val="00FC4651"/>
    <w:rsid w:val="00FC5FA3"/>
    <w:rsid w:val="00FC77BC"/>
    <w:rsid w:val="00FD010A"/>
    <w:rsid w:val="00FD078D"/>
    <w:rsid w:val="00FD0958"/>
    <w:rsid w:val="00FD1313"/>
    <w:rsid w:val="00FD294F"/>
    <w:rsid w:val="00FD2A10"/>
    <w:rsid w:val="00FD39B9"/>
    <w:rsid w:val="00FD4203"/>
    <w:rsid w:val="00FD5AC1"/>
    <w:rsid w:val="00FD62A8"/>
    <w:rsid w:val="00FD6A60"/>
    <w:rsid w:val="00FD7EB2"/>
    <w:rsid w:val="00FE213B"/>
    <w:rsid w:val="00FE36A0"/>
    <w:rsid w:val="00FE67A9"/>
    <w:rsid w:val="00FF1B40"/>
    <w:rsid w:val="00FF2999"/>
    <w:rsid w:val="00FF3C9B"/>
    <w:rsid w:val="00FF456D"/>
    <w:rsid w:val="00FF7864"/>
    <w:rsid w:val="00FF7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BB6"/>
    <w:rPr>
      <w:sz w:val="24"/>
      <w:szCs w:val="24"/>
    </w:rPr>
  </w:style>
  <w:style w:type="paragraph" w:styleId="Heading1">
    <w:name w:val="heading 1"/>
    <w:basedOn w:val="Normal"/>
    <w:next w:val="Normal"/>
    <w:link w:val="Heading1Char"/>
    <w:qFormat/>
    <w:rsid w:val="004466C8"/>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463BB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63BB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63BB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63BB6"/>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C8"/>
    <w:rPr>
      <w:rFonts w:ascii="Arial" w:hAnsi="Arial" w:cs="Arial"/>
      <w:b/>
      <w:bCs/>
      <w:kern w:val="32"/>
      <w:sz w:val="28"/>
      <w:szCs w:val="32"/>
    </w:rPr>
  </w:style>
  <w:style w:type="character" w:customStyle="1" w:styleId="Heading2Char">
    <w:name w:val="Heading 2 Char"/>
    <w:basedOn w:val="DefaultParagraphFont"/>
    <w:link w:val="Heading2"/>
    <w:rsid w:val="00463BB6"/>
    <w:rPr>
      <w:rFonts w:ascii="Arial" w:hAnsi="Arial" w:cs="Arial"/>
      <w:b/>
      <w:bCs/>
      <w:i/>
      <w:iCs/>
      <w:sz w:val="28"/>
      <w:szCs w:val="28"/>
    </w:rPr>
  </w:style>
  <w:style w:type="character" w:customStyle="1" w:styleId="Heading3Char">
    <w:name w:val="Heading 3 Char"/>
    <w:basedOn w:val="DefaultParagraphFont"/>
    <w:link w:val="Heading3"/>
    <w:rsid w:val="00463BB6"/>
    <w:rPr>
      <w:rFonts w:ascii="Arial" w:hAnsi="Arial" w:cs="Arial"/>
      <w:b/>
      <w:bCs/>
      <w:sz w:val="26"/>
      <w:szCs w:val="26"/>
    </w:rPr>
  </w:style>
  <w:style w:type="character" w:customStyle="1" w:styleId="Heading4Char">
    <w:name w:val="Heading 4 Char"/>
    <w:basedOn w:val="DefaultParagraphFont"/>
    <w:link w:val="Heading4"/>
    <w:rsid w:val="00463BB6"/>
    <w:rPr>
      <w:b/>
      <w:bCs/>
      <w:sz w:val="28"/>
      <w:szCs w:val="28"/>
    </w:rPr>
  </w:style>
  <w:style w:type="character" w:customStyle="1" w:styleId="Heading5Char">
    <w:name w:val="Heading 5 Char"/>
    <w:basedOn w:val="DefaultParagraphFont"/>
    <w:link w:val="Heading5"/>
    <w:rsid w:val="00463BB6"/>
    <w:rPr>
      <w:b/>
      <w:bCs/>
      <w:i/>
      <w:iCs/>
      <w:sz w:val="26"/>
      <w:szCs w:val="26"/>
    </w:rPr>
  </w:style>
  <w:style w:type="paragraph" w:styleId="ListParagraph">
    <w:name w:val="List Paragraph"/>
    <w:basedOn w:val="Normal"/>
    <w:uiPriority w:val="34"/>
    <w:qFormat/>
    <w:rsid w:val="00463BB6"/>
    <w:pPr>
      <w:ind w:left="720"/>
      <w:contextualSpacing/>
    </w:pPr>
  </w:style>
  <w:style w:type="paragraph" w:styleId="PlainText">
    <w:name w:val="Plain Text"/>
    <w:basedOn w:val="Normal"/>
    <w:link w:val="PlainTextChar"/>
    <w:uiPriority w:val="99"/>
    <w:unhideWhenUsed/>
    <w:rsid w:val="0078254E"/>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78254E"/>
    <w:rPr>
      <w:rFonts w:ascii="Calibri" w:eastAsiaTheme="minorHAnsi" w:hAnsi="Calibri" w:cs="Consolas"/>
      <w:sz w:val="22"/>
      <w:szCs w:val="21"/>
      <w:lang w:eastAsia="en-US"/>
    </w:rPr>
  </w:style>
  <w:style w:type="character" w:styleId="Hyperlink">
    <w:name w:val="Hyperlink"/>
    <w:basedOn w:val="DefaultParagraphFont"/>
    <w:uiPriority w:val="99"/>
    <w:unhideWhenUsed/>
    <w:rsid w:val="005A6A84"/>
    <w:rPr>
      <w:color w:val="0000FF"/>
      <w:u w:val="single"/>
    </w:rPr>
  </w:style>
  <w:style w:type="paragraph" w:styleId="EndnoteText">
    <w:name w:val="endnote text"/>
    <w:basedOn w:val="Normal"/>
    <w:link w:val="EndnoteTextChar"/>
    <w:rsid w:val="00D81179"/>
    <w:rPr>
      <w:sz w:val="20"/>
      <w:szCs w:val="20"/>
    </w:rPr>
  </w:style>
  <w:style w:type="character" w:customStyle="1" w:styleId="EndnoteTextChar">
    <w:name w:val="Endnote Text Char"/>
    <w:basedOn w:val="DefaultParagraphFont"/>
    <w:link w:val="EndnoteText"/>
    <w:rsid w:val="00D81179"/>
  </w:style>
  <w:style w:type="character" w:styleId="EndnoteReference">
    <w:name w:val="endnote reference"/>
    <w:basedOn w:val="DefaultParagraphFont"/>
    <w:rsid w:val="00D81179"/>
    <w:rPr>
      <w:vertAlign w:val="superscript"/>
    </w:rPr>
  </w:style>
  <w:style w:type="paragraph" w:styleId="FootnoteText">
    <w:name w:val="footnote text"/>
    <w:basedOn w:val="Normal"/>
    <w:link w:val="FootnoteTextChar"/>
    <w:rsid w:val="00B174AE"/>
    <w:rPr>
      <w:sz w:val="20"/>
      <w:szCs w:val="20"/>
    </w:rPr>
  </w:style>
  <w:style w:type="character" w:customStyle="1" w:styleId="FootnoteTextChar">
    <w:name w:val="Footnote Text Char"/>
    <w:basedOn w:val="DefaultParagraphFont"/>
    <w:link w:val="FootnoteText"/>
    <w:rsid w:val="00B174AE"/>
  </w:style>
  <w:style w:type="character" w:styleId="FootnoteReference">
    <w:name w:val="footnote reference"/>
    <w:basedOn w:val="DefaultParagraphFont"/>
    <w:rsid w:val="00B174AE"/>
    <w:rPr>
      <w:vertAlign w:val="superscript"/>
    </w:rPr>
  </w:style>
  <w:style w:type="paragraph" w:styleId="HTMLPreformatted">
    <w:name w:val="HTML Preformatted"/>
    <w:basedOn w:val="Normal"/>
    <w:link w:val="HTMLPreformattedChar"/>
    <w:uiPriority w:val="99"/>
    <w:unhideWhenUsed/>
    <w:rsid w:val="005C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C09A9"/>
    <w:rPr>
      <w:rFonts w:ascii="Courier New" w:hAnsi="Courier New" w:cs="Courier New"/>
    </w:rPr>
  </w:style>
  <w:style w:type="paragraph" w:styleId="BalloonText">
    <w:name w:val="Balloon Text"/>
    <w:basedOn w:val="Normal"/>
    <w:link w:val="BalloonTextChar"/>
    <w:rsid w:val="00AA208D"/>
    <w:rPr>
      <w:rFonts w:ascii="Tahoma" w:hAnsi="Tahoma" w:cs="Tahoma"/>
      <w:sz w:val="16"/>
      <w:szCs w:val="16"/>
    </w:rPr>
  </w:style>
  <w:style w:type="character" w:customStyle="1" w:styleId="BalloonTextChar">
    <w:name w:val="Balloon Text Char"/>
    <w:basedOn w:val="DefaultParagraphFont"/>
    <w:link w:val="BalloonText"/>
    <w:rsid w:val="00AA208D"/>
    <w:rPr>
      <w:rFonts w:ascii="Tahoma" w:hAnsi="Tahoma" w:cs="Tahoma"/>
      <w:sz w:val="16"/>
      <w:szCs w:val="16"/>
    </w:rPr>
  </w:style>
  <w:style w:type="paragraph" w:styleId="Header">
    <w:name w:val="header"/>
    <w:basedOn w:val="Normal"/>
    <w:link w:val="HeaderChar"/>
    <w:uiPriority w:val="99"/>
    <w:rsid w:val="003B2975"/>
    <w:pPr>
      <w:tabs>
        <w:tab w:val="center" w:pos="4680"/>
        <w:tab w:val="right" w:pos="9360"/>
      </w:tabs>
    </w:pPr>
  </w:style>
  <w:style w:type="character" w:customStyle="1" w:styleId="HeaderChar">
    <w:name w:val="Header Char"/>
    <w:basedOn w:val="DefaultParagraphFont"/>
    <w:link w:val="Header"/>
    <w:uiPriority w:val="99"/>
    <w:rsid w:val="003B2975"/>
    <w:rPr>
      <w:sz w:val="24"/>
      <w:szCs w:val="24"/>
    </w:rPr>
  </w:style>
  <w:style w:type="paragraph" w:styleId="Footer">
    <w:name w:val="footer"/>
    <w:basedOn w:val="Normal"/>
    <w:link w:val="FooterChar"/>
    <w:uiPriority w:val="99"/>
    <w:rsid w:val="003B2975"/>
    <w:pPr>
      <w:tabs>
        <w:tab w:val="center" w:pos="4680"/>
        <w:tab w:val="right" w:pos="9360"/>
      </w:tabs>
    </w:pPr>
  </w:style>
  <w:style w:type="character" w:customStyle="1" w:styleId="FooterChar">
    <w:name w:val="Footer Char"/>
    <w:basedOn w:val="DefaultParagraphFont"/>
    <w:link w:val="Footer"/>
    <w:uiPriority w:val="99"/>
    <w:rsid w:val="003B2975"/>
    <w:rPr>
      <w:sz w:val="24"/>
      <w:szCs w:val="24"/>
    </w:rPr>
  </w:style>
  <w:style w:type="character" w:styleId="FollowedHyperlink">
    <w:name w:val="FollowedHyperlink"/>
    <w:basedOn w:val="DefaultParagraphFont"/>
    <w:rsid w:val="00DD58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BB6"/>
    <w:rPr>
      <w:sz w:val="24"/>
      <w:szCs w:val="24"/>
    </w:rPr>
  </w:style>
  <w:style w:type="paragraph" w:styleId="Heading1">
    <w:name w:val="heading 1"/>
    <w:basedOn w:val="Normal"/>
    <w:next w:val="Normal"/>
    <w:link w:val="Heading1Char"/>
    <w:qFormat/>
    <w:rsid w:val="004466C8"/>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463BB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63BB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63BB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63BB6"/>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C8"/>
    <w:rPr>
      <w:rFonts w:ascii="Arial" w:hAnsi="Arial" w:cs="Arial"/>
      <w:b/>
      <w:bCs/>
      <w:kern w:val="32"/>
      <w:sz w:val="28"/>
      <w:szCs w:val="32"/>
    </w:rPr>
  </w:style>
  <w:style w:type="character" w:customStyle="1" w:styleId="Heading2Char">
    <w:name w:val="Heading 2 Char"/>
    <w:basedOn w:val="DefaultParagraphFont"/>
    <w:link w:val="Heading2"/>
    <w:rsid w:val="00463BB6"/>
    <w:rPr>
      <w:rFonts w:ascii="Arial" w:hAnsi="Arial" w:cs="Arial"/>
      <w:b/>
      <w:bCs/>
      <w:i/>
      <w:iCs/>
      <w:sz w:val="28"/>
      <w:szCs w:val="28"/>
    </w:rPr>
  </w:style>
  <w:style w:type="character" w:customStyle="1" w:styleId="Heading3Char">
    <w:name w:val="Heading 3 Char"/>
    <w:basedOn w:val="DefaultParagraphFont"/>
    <w:link w:val="Heading3"/>
    <w:rsid w:val="00463BB6"/>
    <w:rPr>
      <w:rFonts w:ascii="Arial" w:hAnsi="Arial" w:cs="Arial"/>
      <w:b/>
      <w:bCs/>
      <w:sz w:val="26"/>
      <w:szCs w:val="26"/>
    </w:rPr>
  </w:style>
  <w:style w:type="character" w:customStyle="1" w:styleId="Heading4Char">
    <w:name w:val="Heading 4 Char"/>
    <w:basedOn w:val="DefaultParagraphFont"/>
    <w:link w:val="Heading4"/>
    <w:rsid w:val="00463BB6"/>
    <w:rPr>
      <w:b/>
      <w:bCs/>
      <w:sz w:val="28"/>
      <w:szCs w:val="28"/>
    </w:rPr>
  </w:style>
  <w:style w:type="character" w:customStyle="1" w:styleId="Heading5Char">
    <w:name w:val="Heading 5 Char"/>
    <w:basedOn w:val="DefaultParagraphFont"/>
    <w:link w:val="Heading5"/>
    <w:rsid w:val="00463BB6"/>
    <w:rPr>
      <w:b/>
      <w:bCs/>
      <w:i/>
      <w:iCs/>
      <w:sz w:val="26"/>
      <w:szCs w:val="26"/>
    </w:rPr>
  </w:style>
  <w:style w:type="paragraph" w:styleId="ListParagraph">
    <w:name w:val="List Paragraph"/>
    <w:basedOn w:val="Normal"/>
    <w:uiPriority w:val="34"/>
    <w:qFormat/>
    <w:rsid w:val="00463BB6"/>
    <w:pPr>
      <w:ind w:left="720"/>
      <w:contextualSpacing/>
    </w:pPr>
  </w:style>
  <w:style w:type="paragraph" w:styleId="PlainText">
    <w:name w:val="Plain Text"/>
    <w:basedOn w:val="Normal"/>
    <w:link w:val="PlainTextChar"/>
    <w:uiPriority w:val="99"/>
    <w:unhideWhenUsed/>
    <w:rsid w:val="0078254E"/>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78254E"/>
    <w:rPr>
      <w:rFonts w:ascii="Calibri" w:eastAsiaTheme="minorHAnsi" w:hAnsi="Calibri" w:cs="Consolas"/>
      <w:sz w:val="22"/>
      <w:szCs w:val="21"/>
      <w:lang w:eastAsia="en-US"/>
    </w:rPr>
  </w:style>
  <w:style w:type="character" w:styleId="Hyperlink">
    <w:name w:val="Hyperlink"/>
    <w:basedOn w:val="DefaultParagraphFont"/>
    <w:uiPriority w:val="99"/>
    <w:unhideWhenUsed/>
    <w:rsid w:val="005A6A84"/>
    <w:rPr>
      <w:color w:val="0000FF"/>
      <w:u w:val="single"/>
    </w:rPr>
  </w:style>
  <w:style w:type="paragraph" w:styleId="EndnoteText">
    <w:name w:val="endnote text"/>
    <w:basedOn w:val="Normal"/>
    <w:link w:val="EndnoteTextChar"/>
    <w:rsid w:val="00D81179"/>
    <w:rPr>
      <w:sz w:val="20"/>
      <w:szCs w:val="20"/>
    </w:rPr>
  </w:style>
  <w:style w:type="character" w:customStyle="1" w:styleId="EndnoteTextChar">
    <w:name w:val="Endnote Text Char"/>
    <w:basedOn w:val="DefaultParagraphFont"/>
    <w:link w:val="EndnoteText"/>
    <w:rsid w:val="00D81179"/>
  </w:style>
  <w:style w:type="character" w:styleId="EndnoteReference">
    <w:name w:val="endnote reference"/>
    <w:basedOn w:val="DefaultParagraphFont"/>
    <w:rsid w:val="00D81179"/>
    <w:rPr>
      <w:vertAlign w:val="superscript"/>
    </w:rPr>
  </w:style>
  <w:style w:type="paragraph" w:styleId="FootnoteText">
    <w:name w:val="footnote text"/>
    <w:basedOn w:val="Normal"/>
    <w:link w:val="FootnoteTextChar"/>
    <w:rsid w:val="00B174AE"/>
    <w:rPr>
      <w:sz w:val="20"/>
      <w:szCs w:val="20"/>
    </w:rPr>
  </w:style>
  <w:style w:type="character" w:customStyle="1" w:styleId="FootnoteTextChar">
    <w:name w:val="Footnote Text Char"/>
    <w:basedOn w:val="DefaultParagraphFont"/>
    <w:link w:val="FootnoteText"/>
    <w:rsid w:val="00B174AE"/>
  </w:style>
  <w:style w:type="character" w:styleId="FootnoteReference">
    <w:name w:val="footnote reference"/>
    <w:basedOn w:val="DefaultParagraphFont"/>
    <w:rsid w:val="00B174AE"/>
    <w:rPr>
      <w:vertAlign w:val="superscript"/>
    </w:rPr>
  </w:style>
  <w:style w:type="paragraph" w:styleId="HTMLPreformatted">
    <w:name w:val="HTML Preformatted"/>
    <w:basedOn w:val="Normal"/>
    <w:link w:val="HTMLPreformattedChar"/>
    <w:uiPriority w:val="99"/>
    <w:unhideWhenUsed/>
    <w:rsid w:val="005C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C09A9"/>
    <w:rPr>
      <w:rFonts w:ascii="Courier New" w:hAnsi="Courier New" w:cs="Courier New"/>
    </w:rPr>
  </w:style>
  <w:style w:type="paragraph" w:styleId="BalloonText">
    <w:name w:val="Balloon Text"/>
    <w:basedOn w:val="Normal"/>
    <w:link w:val="BalloonTextChar"/>
    <w:rsid w:val="00AA208D"/>
    <w:rPr>
      <w:rFonts w:ascii="Tahoma" w:hAnsi="Tahoma" w:cs="Tahoma"/>
      <w:sz w:val="16"/>
      <w:szCs w:val="16"/>
    </w:rPr>
  </w:style>
  <w:style w:type="character" w:customStyle="1" w:styleId="BalloonTextChar">
    <w:name w:val="Balloon Text Char"/>
    <w:basedOn w:val="DefaultParagraphFont"/>
    <w:link w:val="BalloonText"/>
    <w:rsid w:val="00AA208D"/>
    <w:rPr>
      <w:rFonts w:ascii="Tahoma" w:hAnsi="Tahoma" w:cs="Tahoma"/>
      <w:sz w:val="16"/>
      <w:szCs w:val="16"/>
    </w:rPr>
  </w:style>
  <w:style w:type="paragraph" w:styleId="Header">
    <w:name w:val="header"/>
    <w:basedOn w:val="Normal"/>
    <w:link w:val="HeaderChar"/>
    <w:uiPriority w:val="99"/>
    <w:rsid w:val="003B2975"/>
    <w:pPr>
      <w:tabs>
        <w:tab w:val="center" w:pos="4680"/>
        <w:tab w:val="right" w:pos="9360"/>
      </w:tabs>
    </w:pPr>
  </w:style>
  <w:style w:type="character" w:customStyle="1" w:styleId="HeaderChar">
    <w:name w:val="Header Char"/>
    <w:basedOn w:val="DefaultParagraphFont"/>
    <w:link w:val="Header"/>
    <w:uiPriority w:val="99"/>
    <w:rsid w:val="003B2975"/>
    <w:rPr>
      <w:sz w:val="24"/>
      <w:szCs w:val="24"/>
    </w:rPr>
  </w:style>
  <w:style w:type="paragraph" w:styleId="Footer">
    <w:name w:val="footer"/>
    <w:basedOn w:val="Normal"/>
    <w:link w:val="FooterChar"/>
    <w:uiPriority w:val="99"/>
    <w:rsid w:val="003B2975"/>
    <w:pPr>
      <w:tabs>
        <w:tab w:val="center" w:pos="4680"/>
        <w:tab w:val="right" w:pos="9360"/>
      </w:tabs>
    </w:pPr>
  </w:style>
  <w:style w:type="character" w:customStyle="1" w:styleId="FooterChar">
    <w:name w:val="Footer Char"/>
    <w:basedOn w:val="DefaultParagraphFont"/>
    <w:link w:val="Footer"/>
    <w:uiPriority w:val="99"/>
    <w:rsid w:val="003B2975"/>
    <w:rPr>
      <w:sz w:val="24"/>
      <w:szCs w:val="24"/>
    </w:rPr>
  </w:style>
  <w:style w:type="character" w:styleId="FollowedHyperlink">
    <w:name w:val="FollowedHyperlink"/>
    <w:basedOn w:val="DefaultParagraphFont"/>
    <w:rsid w:val="00DD58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50358">
      <w:bodyDiv w:val="1"/>
      <w:marLeft w:val="0"/>
      <w:marRight w:val="0"/>
      <w:marTop w:val="0"/>
      <w:marBottom w:val="0"/>
      <w:divBdr>
        <w:top w:val="none" w:sz="0" w:space="0" w:color="auto"/>
        <w:left w:val="none" w:sz="0" w:space="0" w:color="auto"/>
        <w:bottom w:val="none" w:sz="0" w:space="0" w:color="auto"/>
        <w:right w:val="none" w:sz="0" w:space="0" w:color="auto"/>
      </w:divBdr>
    </w:div>
    <w:div w:id="535314110">
      <w:bodyDiv w:val="1"/>
      <w:marLeft w:val="0"/>
      <w:marRight w:val="0"/>
      <w:marTop w:val="0"/>
      <w:marBottom w:val="0"/>
      <w:divBdr>
        <w:top w:val="none" w:sz="0" w:space="0" w:color="auto"/>
        <w:left w:val="none" w:sz="0" w:space="0" w:color="auto"/>
        <w:bottom w:val="none" w:sz="0" w:space="0" w:color="auto"/>
        <w:right w:val="none" w:sz="0" w:space="0" w:color="auto"/>
      </w:divBdr>
    </w:div>
    <w:div w:id="1245140387">
      <w:bodyDiv w:val="1"/>
      <w:marLeft w:val="0"/>
      <w:marRight w:val="0"/>
      <w:marTop w:val="0"/>
      <w:marBottom w:val="0"/>
      <w:divBdr>
        <w:top w:val="none" w:sz="0" w:space="0" w:color="auto"/>
        <w:left w:val="none" w:sz="0" w:space="0" w:color="auto"/>
        <w:bottom w:val="none" w:sz="0" w:space="0" w:color="auto"/>
        <w:right w:val="none" w:sz="0" w:space="0" w:color="auto"/>
      </w:divBdr>
    </w:div>
    <w:div w:id="1254776279">
      <w:bodyDiv w:val="1"/>
      <w:marLeft w:val="0"/>
      <w:marRight w:val="0"/>
      <w:marTop w:val="0"/>
      <w:marBottom w:val="0"/>
      <w:divBdr>
        <w:top w:val="none" w:sz="0" w:space="0" w:color="auto"/>
        <w:left w:val="none" w:sz="0" w:space="0" w:color="auto"/>
        <w:bottom w:val="none" w:sz="0" w:space="0" w:color="auto"/>
        <w:right w:val="none" w:sz="0" w:space="0" w:color="auto"/>
      </w:divBdr>
      <w:divsChild>
        <w:div w:id="970132025">
          <w:marLeft w:val="0"/>
          <w:marRight w:val="0"/>
          <w:marTop w:val="0"/>
          <w:marBottom w:val="0"/>
          <w:divBdr>
            <w:top w:val="none" w:sz="0" w:space="0" w:color="auto"/>
            <w:left w:val="none" w:sz="0" w:space="0" w:color="auto"/>
            <w:bottom w:val="none" w:sz="0" w:space="0" w:color="auto"/>
            <w:right w:val="none" w:sz="0" w:space="0" w:color="auto"/>
          </w:divBdr>
          <w:divsChild>
            <w:div w:id="850681260">
              <w:marLeft w:val="0"/>
              <w:marRight w:val="0"/>
              <w:marTop w:val="0"/>
              <w:marBottom w:val="0"/>
              <w:divBdr>
                <w:top w:val="none" w:sz="0" w:space="0" w:color="auto"/>
                <w:left w:val="none" w:sz="0" w:space="0" w:color="auto"/>
                <w:bottom w:val="none" w:sz="0" w:space="0" w:color="auto"/>
                <w:right w:val="none" w:sz="0" w:space="0" w:color="auto"/>
              </w:divBdr>
              <w:divsChild>
                <w:div w:id="938416605">
                  <w:marLeft w:val="0"/>
                  <w:marRight w:val="0"/>
                  <w:marTop w:val="0"/>
                  <w:marBottom w:val="0"/>
                  <w:divBdr>
                    <w:top w:val="none" w:sz="0" w:space="0" w:color="auto"/>
                    <w:left w:val="none" w:sz="0" w:space="0" w:color="auto"/>
                    <w:bottom w:val="none" w:sz="0" w:space="0" w:color="auto"/>
                    <w:right w:val="none" w:sz="0" w:space="0" w:color="auto"/>
                  </w:divBdr>
                  <w:divsChild>
                    <w:div w:id="313795648">
                      <w:marLeft w:val="0"/>
                      <w:marRight w:val="0"/>
                      <w:marTop w:val="0"/>
                      <w:marBottom w:val="0"/>
                      <w:divBdr>
                        <w:top w:val="none" w:sz="0" w:space="0" w:color="auto"/>
                        <w:left w:val="none" w:sz="0" w:space="0" w:color="auto"/>
                        <w:bottom w:val="none" w:sz="0" w:space="0" w:color="auto"/>
                        <w:right w:val="none" w:sz="0" w:space="0" w:color="auto"/>
                      </w:divBdr>
                      <w:divsChild>
                        <w:div w:id="990790845">
                          <w:marLeft w:val="0"/>
                          <w:marRight w:val="0"/>
                          <w:marTop w:val="0"/>
                          <w:marBottom w:val="0"/>
                          <w:divBdr>
                            <w:top w:val="none" w:sz="0" w:space="0" w:color="auto"/>
                            <w:left w:val="none" w:sz="0" w:space="0" w:color="auto"/>
                            <w:bottom w:val="none" w:sz="0" w:space="0" w:color="auto"/>
                            <w:right w:val="none" w:sz="0" w:space="0" w:color="auto"/>
                          </w:divBdr>
                          <w:divsChild>
                            <w:div w:id="21155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92844">
      <w:bodyDiv w:val="1"/>
      <w:marLeft w:val="0"/>
      <w:marRight w:val="0"/>
      <w:marTop w:val="0"/>
      <w:marBottom w:val="0"/>
      <w:divBdr>
        <w:top w:val="none" w:sz="0" w:space="0" w:color="auto"/>
        <w:left w:val="none" w:sz="0" w:space="0" w:color="auto"/>
        <w:bottom w:val="none" w:sz="0" w:space="0" w:color="auto"/>
        <w:right w:val="none" w:sz="0" w:space="0" w:color="auto"/>
      </w:divBdr>
    </w:div>
    <w:div w:id="1794522103">
      <w:bodyDiv w:val="1"/>
      <w:marLeft w:val="0"/>
      <w:marRight w:val="0"/>
      <w:marTop w:val="0"/>
      <w:marBottom w:val="0"/>
      <w:divBdr>
        <w:top w:val="none" w:sz="0" w:space="0" w:color="auto"/>
        <w:left w:val="none" w:sz="0" w:space="0" w:color="auto"/>
        <w:bottom w:val="none" w:sz="0" w:space="0" w:color="auto"/>
        <w:right w:val="none" w:sz="0" w:space="0" w:color="auto"/>
      </w:divBdr>
    </w:div>
    <w:div w:id="1911846168">
      <w:bodyDiv w:val="1"/>
      <w:marLeft w:val="0"/>
      <w:marRight w:val="0"/>
      <w:marTop w:val="0"/>
      <w:marBottom w:val="0"/>
      <w:divBdr>
        <w:top w:val="none" w:sz="0" w:space="0" w:color="auto"/>
        <w:left w:val="none" w:sz="0" w:space="0" w:color="auto"/>
        <w:bottom w:val="none" w:sz="0" w:space="0" w:color="auto"/>
        <w:right w:val="none" w:sz="0" w:space="0" w:color="auto"/>
      </w:divBdr>
    </w:div>
    <w:div w:id="20210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immi.gov.au/living-in-australia/a-multicultural-australia/government-approach/government-services/Aand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Anti-Discrimination Commission Queensland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28106-FF92-43DD-82DD-DF7664A4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2AA8084</Template>
  <TotalTime>38</TotalTime>
  <Pages>13</Pages>
  <Words>3709</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Anti-Discrimination Act 1991 amendments – Youth Justice (Boot Camp Orders) and Other Legislation Amendment Bill 2012</vt:lpstr>
    </vt:vector>
  </TitlesOfParts>
  <Company/>
  <LinksUpToDate>false</LinksUpToDate>
  <CharactersWithSpaces>23968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Anti-Discrimination Act 1991 amendments – Youth Justice (Boot Camp Orders) and Other Legislation Amendment Bill 2012</dc:title>
  <dc:creator>Neroli Holmes</dc:creator>
  <cp:lastModifiedBy>Coral Logan</cp:lastModifiedBy>
  <cp:revision>6</cp:revision>
  <cp:lastPrinted>2012-11-14T04:29:00Z</cp:lastPrinted>
  <dcterms:created xsi:type="dcterms:W3CDTF">2012-11-08T23:47:00Z</dcterms:created>
  <dcterms:modified xsi:type="dcterms:W3CDTF">2013-07-16T00:35:00Z</dcterms:modified>
</cp:coreProperties>
</file>