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61" w:rsidRPr="00C73C2A" w:rsidRDefault="00C75361" w:rsidP="00FD5ACD">
      <w:pPr>
        <w:keepNext/>
        <w:spacing w:before="2040" w:after="240" w:line="360" w:lineRule="auto"/>
        <w:jc w:val="center"/>
        <w:outlineLvl w:val="0"/>
        <w:rPr>
          <w:rFonts w:ascii="Arial" w:hAnsi="Arial" w:cs="Arial"/>
          <w:b/>
          <w:sz w:val="40"/>
        </w:rPr>
      </w:pPr>
      <w:bookmarkStart w:id="0" w:name="_GoBack"/>
      <w:bookmarkEnd w:id="0"/>
      <w:r w:rsidRPr="00C73C2A">
        <w:rPr>
          <w:rFonts w:ascii="Arial" w:hAnsi="Arial" w:cs="Arial"/>
          <w:b/>
          <w:sz w:val="40"/>
        </w:rPr>
        <w:t>Submission</w:t>
      </w:r>
    </w:p>
    <w:p w:rsidR="00C75361" w:rsidRPr="00C75361" w:rsidRDefault="00C75361" w:rsidP="00E64700">
      <w:pPr>
        <w:spacing w:after="240" w:line="360" w:lineRule="auto"/>
        <w:jc w:val="center"/>
        <w:rPr>
          <w:rFonts w:ascii="Arial" w:hAnsi="Arial" w:cs="Arial"/>
          <w:b/>
          <w:sz w:val="36"/>
        </w:rPr>
      </w:pPr>
      <w:proofErr w:type="gramStart"/>
      <w:r w:rsidRPr="00C75361">
        <w:rPr>
          <w:rFonts w:ascii="Arial" w:hAnsi="Arial" w:cs="Arial"/>
          <w:b/>
          <w:sz w:val="36"/>
        </w:rPr>
        <w:t>to</w:t>
      </w:r>
      <w:proofErr w:type="gramEnd"/>
    </w:p>
    <w:p w:rsidR="00C73C2A" w:rsidRDefault="006125E0" w:rsidP="00C73C2A">
      <w:pPr>
        <w:spacing w:after="0" w:line="360" w:lineRule="auto"/>
        <w:jc w:val="center"/>
        <w:rPr>
          <w:rFonts w:ascii="Arial" w:hAnsi="Arial" w:cs="Arial"/>
          <w:b/>
          <w:sz w:val="36"/>
        </w:rPr>
      </w:pPr>
      <w:r w:rsidRPr="006125E0">
        <w:rPr>
          <w:rFonts w:ascii="Arial" w:hAnsi="Arial" w:cs="Arial"/>
          <w:b/>
          <w:sz w:val="36"/>
        </w:rPr>
        <w:t>T</w:t>
      </w:r>
      <w:r>
        <w:rPr>
          <w:rFonts w:ascii="Arial" w:hAnsi="Arial" w:cs="Arial"/>
          <w:b/>
          <w:sz w:val="36"/>
        </w:rPr>
        <w:t>he Senate</w:t>
      </w:r>
      <w:r w:rsidR="00150D6D">
        <w:rPr>
          <w:rFonts w:ascii="Arial" w:hAnsi="Arial" w:cs="Arial"/>
          <w:b/>
          <w:sz w:val="36"/>
        </w:rPr>
        <w:t xml:space="preserve"> </w:t>
      </w:r>
      <w:r w:rsidRPr="006125E0">
        <w:rPr>
          <w:rFonts w:ascii="Arial" w:hAnsi="Arial" w:cs="Arial"/>
          <w:b/>
          <w:sz w:val="36"/>
        </w:rPr>
        <w:t>S</w:t>
      </w:r>
      <w:r>
        <w:rPr>
          <w:rFonts w:ascii="Arial" w:hAnsi="Arial" w:cs="Arial"/>
          <w:b/>
          <w:sz w:val="36"/>
        </w:rPr>
        <w:t xml:space="preserve">tanding Committee </w:t>
      </w:r>
      <w:r w:rsidR="00150D6D">
        <w:rPr>
          <w:rFonts w:ascii="Arial" w:hAnsi="Arial" w:cs="Arial"/>
          <w:b/>
          <w:sz w:val="36"/>
        </w:rPr>
        <w:t>o</w:t>
      </w:r>
      <w:r>
        <w:rPr>
          <w:rFonts w:ascii="Arial" w:hAnsi="Arial" w:cs="Arial"/>
          <w:b/>
          <w:sz w:val="36"/>
        </w:rPr>
        <w:t xml:space="preserve">n </w:t>
      </w:r>
    </w:p>
    <w:p w:rsidR="006125E0" w:rsidRDefault="006125E0" w:rsidP="00C73C2A">
      <w:pPr>
        <w:spacing w:after="0" w:line="360" w:lineRule="auto"/>
        <w:jc w:val="center"/>
        <w:rPr>
          <w:rFonts w:ascii="Arial" w:hAnsi="Arial" w:cs="Arial"/>
          <w:b/>
          <w:sz w:val="36"/>
        </w:rPr>
      </w:pPr>
      <w:r>
        <w:rPr>
          <w:rFonts w:ascii="Arial" w:hAnsi="Arial" w:cs="Arial"/>
          <w:b/>
          <w:sz w:val="36"/>
        </w:rPr>
        <w:t>Legal and Constitutional Affairs</w:t>
      </w:r>
    </w:p>
    <w:p w:rsidR="00C73C2A" w:rsidRPr="00C73C2A" w:rsidRDefault="00C73C2A" w:rsidP="008E1081">
      <w:pPr>
        <w:spacing w:before="480" w:after="1560"/>
        <w:ind w:left="720" w:hanging="720"/>
        <w:jc w:val="center"/>
        <w:rPr>
          <w:rFonts w:ascii="Arial" w:hAnsi="Arial" w:cs="Arial"/>
          <w:b/>
          <w:sz w:val="40"/>
        </w:rPr>
      </w:pPr>
      <w:r w:rsidRPr="00C73C2A">
        <w:rPr>
          <w:rFonts w:ascii="Arial" w:hAnsi="Arial" w:cs="Arial"/>
          <w:b/>
          <w:sz w:val="40"/>
        </w:rPr>
        <w:t>Inquiry into the value of a justice reinvestment approach to criminal justice in Australia</w:t>
      </w:r>
    </w:p>
    <w:p w:rsidR="006C026B" w:rsidRDefault="00C75361" w:rsidP="006C026B">
      <w:pPr>
        <w:spacing w:before="3720" w:after="240" w:line="360" w:lineRule="auto"/>
        <w:jc w:val="center"/>
        <w:rPr>
          <w:rFonts w:ascii="Arial" w:eastAsia="Times New Roman" w:hAnsi="Arial" w:cs="Arial"/>
          <w:b/>
          <w:sz w:val="28"/>
          <w:szCs w:val="24"/>
          <w:lang w:eastAsia="en-AU"/>
        </w:rPr>
      </w:pPr>
      <w:r>
        <w:rPr>
          <w:rFonts w:ascii="Arial" w:eastAsia="Times New Roman" w:hAnsi="Arial" w:cs="Arial"/>
          <w:b/>
          <w:sz w:val="28"/>
          <w:szCs w:val="24"/>
          <w:lang w:eastAsia="en-AU"/>
        </w:rPr>
        <w:t>1</w:t>
      </w:r>
      <w:r w:rsidRPr="00C75361">
        <w:rPr>
          <w:rFonts w:ascii="Arial" w:eastAsia="Times New Roman" w:hAnsi="Arial" w:cs="Arial"/>
          <w:b/>
          <w:sz w:val="28"/>
          <w:szCs w:val="24"/>
          <w:lang w:eastAsia="en-AU"/>
        </w:rPr>
        <w:t>5 March 2013</w:t>
      </w:r>
    </w:p>
    <w:p w:rsidR="00A35B80" w:rsidRPr="00C75361" w:rsidRDefault="00A35B80" w:rsidP="0015706A">
      <w:pPr>
        <w:spacing w:before="3720" w:after="240" w:line="360" w:lineRule="auto"/>
        <w:rPr>
          <w:rFonts w:ascii="Arial" w:hAnsi="Arial" w:cs="Arial"/>
          <w:i/>
        </w:rPr>
      </w:pPr>
      <w:r w:rsidRPr="00C75361">
        <w:rPr>
          <w:rFonts w:ascii="Arial" w:hAnsi="Arial" w:cs="Arial"/>
          <w:i/>
        </w:rPr>
        <w:lastRenderedPageBreak/>
        <w:t xml:space="preserve">ADCQ submission to the Senate standing Committee on Legal and constitutional Affairs Inquiry on the value of a justice reinvestment </w:t>
      </w:r>
      <w:proofErr w:type="gramStart"/>
      <w:r w:rsidRPr="00C75361">
        <w:rPr>
          <w:rFonts w:ascii="Arial" w:hAnsi="Arial" w:cs="Arial"/>
          <w:i/>
        </w:rPr>
        <w:t>approach</w:t>
      </w:r>
      <w:proofErr w:type="gramEnd"/>
      <w:r w:rsidRPr="00C75361">
        <w:rPr>
          <w:rFonts w:ascii="Arial" w:hAnsi="Arial" w:cs="Arial"/>
          <w:i/>
        </w:rPr>
        <w:t xml:space="preserve"> to criminal justice in Australia.</w:t>
      </w:r>
    </w:p>
    <w:p w:rsidR="00A35B80" w:rsidRPr="00C75361" w:rsidRDefault="00A35B80" w:rsidP="00E64700">
      <w:pPr>
        <w:spacing w:after="240" w:line="360" w:lineRule="auto"/>
        <w:rPr>
          <w:rFonts w:ascii="Arial" w:hAnsi="Arial" w:cs="Arial"/>
        </w:rPr>
      </w:pPr>
      <w:r w:rsidRPr="00C75361">
        <w:rPr>
          <w:rFonts w:ascii="Arial" w:hAnsi="Arial" w:cs="Arial"/>
          <w:i/>
        </w:rPr>
        <w:t>15 March 2013.</w:t>
      </w:r>
    </w:p>
    <w:p w:rsidR="00891967" w:rsidRPr="00C75361" w:rsidRDefault="00891967" w:rsidP="00E64700">
      <w:pPr>
        <w:spacing w:after="240" w:line="360" w:lineRule="auto"/>
        <w:jc w:val="both"/>
        <w:rPr>
          <w:rFonts w:ascii="Arial" w:hAnsi="Arial" w:cs="Arial"/>
        </w:rPr>
      </w:pPr>
      <w:r w:rsidRPr="00C75361">
        <w:rPr>
          <w:rFonts w:ascii="Arial" w:hAnsi="Arial" w:cs="Arial"/>
        </w:rPr>
        <w:t xml:space="preserve">The Anti-Discrimination Commission Queensland (Commission) is an independent statutory authority established under the Queensland </w:t>
      </w:r>
      <w:r w:rsidRPr="00C75361">
        <w:rPr>
          <w:rFonts w:ascii="Arial" w:hAnsi="Arial" w:cs="Arial"/>
          <w:i/>
        </w:rPr>
        <w:t xml:space="preserve">Anti-Discrimination Act 1991 </w:t>
      </w:r>
      <w:r w:rsidRPr="00C75361">
        <w:rPr>
          <w:rFonts w:ascii="Arial" w:hAnsi="Arial" w:cs="Arial"/>
        </w:rPr>
        <w:t>(AD Act).</w:t>
      </w:r>
    </w:p>
    <w:p w:rsidR="00891967" w:rsidRPr="00C75361" w:rsidRDefault="00891967" w:rsidP="00E64700">
      <w:pPr>
        <w:spacing w:after="240" w:line="360" w:lineRule="auto"/>
        <w:jc w:val="both"/>
        <w:rPr>
          <w:rFonts w:ascii="Arial" w:hAnsi="Arial" w:cs="Arial"/>
        </w:rPr>
      </w:pPr>
      <w:r w:rsidRPr="00C75361">
        <w:rPr>
          <w:rFonts w:ascii="Arial" w:hAnsi="Arial" w:cs="Arial"/>
        </w:rPr>
        <w:t>The functions of the Commission include promoting an understanding, acceptance and public discussion of human rights in Queensland, as well as inquiring into and where possible effecting conciliation of complaints of contraventions of the AD Act.  Complaints that are not resolved through conciliation can be referred to the Queensland Civil and Administrative Tribunal for hearing and determination.</w:t>
      </w:r>
    </w:p>
    <w:p w:rsidR="00891967" w:rsidRPr="00C75361" w:rsidRDefault="00891967" w:rsidP="00E64700">
      <w:pPr>
        <w:spacing w:after="240" w:line="360" w:lineRule="auto"/>
        <w:jc w:val="both"/>
        <w:rPr>
          <w:rFonts w:ascii="Arial" w:hAnsi="Arial" w:cs="Arial"/>
        </w:rPr>
      </w:pPr>
      <w:r w:rsidRPr="00C75361">
        <w:rPr>
          <w:rFonts w:ascii="Arial" w:hAnsi="Arial" w:cs="Arial"/>
        </w:rPr>
        <w:t xml:space="preserve">The Commission is </w:t>
      </w:r>
      <w:r w:rsidR="00635051" w:rsidRPr="00C75361">
        <w:rPr>
          <w:rFonts w:ascii="Arial" w:hAnsi="Arial" w:cs="Arial"/>
        </w:rPr>
        <w:t xml:space="preserve">pleased to provide this submission in response to the </w:t>
      </w:r>
      <w:r w:rsidR="00735924" w:rsidRPr="00C75361">
        <w:rPr>
          <w:rFonts w:ascii="Arial" w:hAnsi="Arial" w:cs="Arial"/>
        </w:rPr>
        <w:t>Inquiry into the value of a justice reinvestment approach to criminal justice in Australia.</w:t>
      </w:r>
    </w:p>
    <w:p w:rsidR="00635051" w:rsidRPr="00C75361" w:rsidRDefault="00635051" w:rsidP="00E64700">
      <w:pPr>
        <w:pStyle w:val="Heading1"/>
        <w:spacing w:before="0" w:after="240" w:line="360" w:lineRule="auto"/>
        <w:rPr>
          <w:rFonts w:ascii="Arial" w:hAnsi="Arial" w:cs="Arial"/>
        </w:rPr>
      </w:pPr>
      <w:r w:rsidRPr="00C75361">
        <w:rPr>
          <w:rFonts w:ascii="Arial" w:hAnsi="Arial" w:cs="Arial"/>
        </w:rPr>
        <w:t>Justice Reinvestment</w:t>
      </w:r>
    </w:p>
    <w:p w:rsidR="005216A4" w:rsidRPr="00C75361" w:rsidRDefault="00955169" w:rsidP="00E64700">
      <w:pPr>
        <w:spacing w:after="240" w:line="360" w:lineRule="auto"/>
        <w:jc w:val="both"/>
        <w:rPr>
          <w:rFonts w:ascii="Arial" w:hAnsi="Arial" w:cs="Arial"/>
        </w:rPr>
      </w:pPr>
      <w:r w:rsidRPr="00C75361">
        <w:rPr>
          <w:rFonts w:ascii="Arial" w:hAnsi="Arial" w:cs="Arial"/>
        </w:rPr>
        <w:t>The concept of justice reinvestment was first introduced into Queensland by Tom Calma</w:t>
      </w:r>
      <w:r w:rsidR="00E11291" w:rsidRPr="00C75361">
        <w:rPr>
          <w:rFonts w:ascii="Arial" w:hAnsi="Arial" w:cs="Arial"/>
        </w:rPr>
        <w:t>,</w:t>
      </w:r>
      <w:r w:rsidRPr="00C75361">
        <w:rPr>
          <w:rFonts w:ascii="Arial" w:hAnsi="Arial" w:cs="Arial"/>
        </w:rPr>
        <w:t xml:space="preserve"> then Aboriginal and Torres Strait Islander </w:t>
      </w:r>
      <w:r w:rsidR="00F5694B" w:rsidRPr="00C75361">
        <w:rPr>
          <w:rFonts w:ascii="Arial" w:hAnsi="Arial" w:cs="Arial"/>
        </w:rPr>
        <w:t xml:space="preserve">Social Justice </w:t>
      </w:r>
      <w:r w:rsidRPr="00C75361">
        <w:rPr>
          <w:rFonts w:ascii="Arial" w:hAnsi="Arial" w:cs="Arial"/>
        </w:rPr>
        <w:t>Commissioner</w:t>
      </w:r>
      <w:r w:rsidR="00E11291" w:rsidRPr="00C75361">
        <w:rPr>
          <w:rFonts w:ascii="Arial" w:hAnsi="Arial" w:cs="Arial"/>
        </w:rPr>
        <w:t>,</w:t>
      </w:r>
      <w:r w:rsidRPr="00C75361">
        <w:rPr>
          <w:rFonts w:ascii="Arial" w:hAnsi="Arial" w:cs="Arial"/>
        </w:rPr>
        <w:t xml:space="preserve"> in his 2009 Mab</w:t>
      </w:r>
      <w:r w:rsidR="00D15BD0" w:rsidRPr="00C75361">
        <w:rPr>
          <w:rFonts w:ascii="Arial" w:hAnsi="Arial" w:cs="Arial"/>
        </w:rPr>
        <w:t>o Oration address.</w:t>
      </w:r>
      <w:r w:rsidRPr="00C75361">
        <w:rPr>
          <w:rFonts w:ascii="Arial" w:hAnsi="Arial" w:cs="Arial"/>
        </w:rPr>
        <w:t xml:space="preserve">  </w:t>
      </w:r>
      <w:r w:rsidR="00424CC8" w:rsidRPr="00C75361">
        <w:rPr>
          <w:rFonts w:ascii="Arial" w:hAnsi="Arial" w:cs="Arial"/>
        </w:rPr>
        <w:t>While Mr Calma’s focus relates to Aboriginal and Torres Strait Islander issues, the concept of justice reinvestment has a broader application to all sections of the community.</w:t>
      </w:r>
    </w:p>
    <w:p w:rsidR="00E11291" w:rsidRPr="00C75361" w:rsidRDefault="005216A4" w:rsidP="00E64700">
      <w:pPr>
        <w:spacing w:after="240" w:line="360" w:lineRule="auto"/>
        <w:jc w:val="both"/>
        <w:rPr>
          <w:rFonts w:ascii="Arial" w:hAnsi="Arial" w:cs="Arial"/>
        </w:rPr>
      </w:pPr>
      <w:r w:rsidRPr="00C75361">
        <w:rPr>
          <w:rFonts w:ascii="Arial" w:hAnsi="Arial" w:cs="Arial"/>
        </w:rPr>
        <w:t>In his address</w:t>
      </w:r>
      <w:r w:rsidR="00955169" w:rsidRPr="00C75361">
        <w:rPr>
          <w:rFonts w:ascii="Arial" w:hAnsi="Arial" w:cs="Arial"/>
        </w:rPr>
        <w:t xml:space="preserve"> Mr Calma stated that</w:t>
      </w:r>
      <w:r w:rsidR="00E11291" w:rsidRPr="00C75361">
        <w:rPr>
          <w:rFonts w:ascii="Arial" w:hAnsi="Arial" w:cs="Arial"/>
        </w:rPr>
        <w:t>:</w:t>
      </w:r>
    </w:p>
    <w:p w:rsidR="00F27C0E" w:rsidRPr="00C75361" w:rsidRDefault="00CA69E2" w:rsidP="00E64700">
      <w:pPr>
        <w:spacing w:after="240" w:line="360" w:lineRule="auto"/>
        <w:ind w:left="720"/>
        <w:jc w:val="both"/>
        <w:rPr>
          <w:rFonts w:ascii="Arial" w:hAnsi="Arial" w:cs="Arial"/>
          <w:sz w:val="20"/>
          <w:szCs w:val="20"/>
        </w:rPr>
      </w:pPr>
      <w:r w:rsidRPr="00C75361">
        <w:rPr>
          <w:rFonts w:ascii="Arial" w:hAnsi="Arial" w:cs="Arial"/>
          <w:sz w:val="20"/>
          <w:szCs w:val="20"/>
        </w:rPr>
        <w:t>T</w:t>
      </w:r>
      <w:r w:rsidR="00955169" w:rsidRPr="00C75361">
        <w:rPr>
          <w:rFonts w:ascii="Arial" w:hAnsi="Arial" w:cs="Arial"/>
          <w:sz w:val="20"/>
          <w:szCs w:val="20"/>
        </w:rPr>
        <w:t>he criminal justice system is failing Indigenous people and making our communities weaker.  We need to proactively invest in the front end of the system on crime prevention rather than focus the overwhelming majority of funding on criminalisation</w:t>
      </w:r>
      <w:r w:rsidR="00424CC8" w:rsidRPr="00C75361">
        <w:rPr>
          <w:rStyle w:val="FootnoteReference"/>
          <w:rFonts w:ascii="Arial" w:hAnsi="Arial" w:cs="Arial"/>
          <w:sz w:val="20"/>
          <w:szCs w:val="20"/>
        </w:rPr>
        <w:footnoteReference w:id="1"/>
      </w:r>
      <w:r w:rsidR="00955169" w:rsidRPr="00C75361">
        <w:rPr>
          <w:rFonts w:ascii="Arial" w:hAnsi="Arial" w:cs="Arial"/>
          <w:sz w:val="20"/>
          <w:szCs w:val="20"/>
        </w:rPr>
        <w:t>.</w:t>
      </w:r>
    </w:p>
    <w:p w:rsidR="00F5694B" w:rsidRPr="00C75361" w:rsidRDefault="00424CC8" w:rsidP="00E64700">
      <w:pPr>
        <w:spacing w:after="240" w:line="360" w:lineRule="auto"/>
        <w:jc w:val="both"/>
        <w:rPr>
          <w:rFonts w:ascii="Arial" w:hAnsi="Arial" w:cs="Arial"/>
        </w:rPr>
      </w:pPr>
      <w:r w:rsidRPr="00C75361">
        <w:rPr>
          <w:rFonts w:ascii="Arial" w:hAnsi="Arial" w:cs="Arial"/>
        </w:rPr>
        <w:t xml:space="preserve">The over-representation of Aboriginal people in </w:t>
      </w:r>
      <w:r w:rsidR="00D867AB" w:rsidRPr="00C75361">
        <w:rPr>
          <w:rFonts w:ascii="Arial" w:hAnsi="Arial" w:cs="Arial"/>
        </w:rPr>
        <w:t xml:space="preserve">Australian </w:t>
      </w:r>
      <w:r w:rsidR="00A21A10" w:rsidRPr="00C75361">
        <w:rPr>
          <w:rFonts w:ascii="Arial" w:hAnsi="Arial" w:cs="Arial"/>
        </w:rPr>
        <w:t>prisons led</w:t>
      </w:r>
      <w:r w:rsidR="00721473" w:rsidRPr="00C75361">
        <w:rPr>
          <w:rFonts w:ascii="Arial" w:hAnsi="Arial" w:cs="Arial"/>
        </w:rPr>
        <w:t xml:space="preserve"> </w:t>
      </w:r>
      <w:r w:rsidR="00955169" w:rsidRPr="00C75361">
        <w:rPr>
          <w:rFonts w:ascii="Arial" w:hAnsi="Arial" w:cs="Arial"/>
        </w:rPr>
        <w:t xml:space="preserve">Mr Calma </w:t>
      </w:r>
      <w:r w:rsidR="00D867AB" w:rsidRPr="00C75361">
        <w:rPr>
          <w:rFonts w:ascii="Arial" w:hAnsi="Arial" w:cs="Arial"/>
        </w:rPr>
        <w:t>to state</w:t>
      </w:r>
      <w:r w:rsidR="00CA69E2" w:rsidRPr="00C75361">
        <w:rPr>
          <w:rFonts w:ascii="Arial" w:hAnsi="Arial" w:cs="Arial"/>
        </w:rPr>
        <w:t xml:space="preserve">, </w:t>
      </w:r>
      <w:r w:rsidR="00E11291" w:rsidRPr="00C75361">
        <w:rPr>
          <w:rFonts w:ascii="Arial" w:hAnsi="Arial" w:cs="Arial"/>
        </w:rPr>
        <w:t>‘</w:t>
      </w:r>
      <w:r w:rsidR="00CA69E2" w:rsidRPr="00C75361">
        <w:rPr>
          <w:rFonts w:ascii="Arial" w:hAnsi="Arial" w:cs="Arial"/>
        </w:rPr>
        <w:t>Something is very wrong when we see the steady progression of Indigenous kids from the juvenile justice system graduating to th</w:t>
      </w:r>
      <w:r w:rsidRPr="00C75361">
        <w:rPr>
          <w:rFonts w:ascii="Arial" w:hAnsi="Arial" w:cs="Arial"/>
        </w:rPr>
        <w:t>e adult criminal justice system</w:t>
      </w:r>
      <w:r w:rsidR="00E11291" w:rsidRPr="00C75361">
        <w:rPr>
          <w:rFonts w:ascii="Arial" w:hAnsi="Arial" w:cs="Arial"/>
        </w:rPr>
        <w:t>.’</w:t>
      </w:r>
      <w:r w:rsidRPr="00C75361">
        <w:rPr>
          <w:rStyle w:val="FootnoteReference"/>
          <w:rFonts w:ascii="Arial" w:hAnsi="Arial" w:cs="Arial"/>
        </w:rPr>
        <w:footnoteReference w:id="2"/>
      </w:r>
      <w:r w:rsidR="00CA69E2" w:rsidRPr="00C75361">
        <w:rPr>
          <w:rFonts w:ascii="Arial" w:hAnsi="Arial" w:cs="Arial"/>
        </w:rPr>
        <w:t xml:space="preserve">  He raised the view that, </w:t>
      </w:r>
      <w:r w:rsidR="00E11291" w:rsidRPr="00C75361">
        <w:rPr>
          <w:rFonts w:ascii="Arial" w:hAnsi="Arial" w:cs="Arial"/>
        </w:rPr>
        <w:t>‘</w:t>
      </w:r>
      <w:r w:rsidR="00CA69E2" w:rsidRPr="00C75361">
        <w:rPr>
          <w:rFonts w:ascii="Arial" w:hAnsi="Arial" w:cs="Arial"/>
        </w:rPr>
        <w:t>When something isn’t working we need to be bold and creative in thinking outside of our safe policy param</w:t>
      </w:r>
      <w:r w:rsidR="00CF7110" w:rsidRPr="00C75361">
        <w:rPr>
          <w:rFonts w:ascii="Arial" w:hAnsi="Arial" w:cs="Arial"/>
        </w:rPr>
        <w:t>eters for alternative solution</w:t>
      </w:r>
      <w:r w:rsidR="00E11291" w:rsidRPr="00C75361">
        <w:rPr>
          <w:rFonts w:ascii="Arial" w:hAnsi="Arial" w:cs="Arial"/>
        </w:rPr>
        <w:t>.’</w:t>
      </w:r>
      <w:r w:rsidRPr="00C75361">
        <w:rPr>
          <w:rStyle w:val="FootnoteReference"/>
          <w:rFonts w:ascii="Arial" w:hAnsi="Arial" w:cs="Arial"/>
        </w:rPr>
        <w:footnoteReference w:id="3"/>
      </w:r>
      <w:r w:rsidR="00CF7110" w:rsidRPr="00C75361">
        <w:rPr>
          <w:rFonts w:ascii="Arial" w:hAnsi="Arial" w:cs="Arial"/>
        </w:rPr>
        <w:t xml:space="preserve">  Having recently visited the United </w:t>
      </w:r>
      <w:r w:rsidR="00CF7110" w:rsidRPr="00C75361">
        <w:rPr>
          <w:rFonts w:ascii="Arial" w:hAnsi="Arial" w:cs="Arial"/>
        </w:rPr>
        <w:lastRenderedPageBreak/>
        <w:t>States on a fact finding tour</w:t>
      </w:r>
      <w:r w:rsidR="00E11291" w:rsidRPr="00C75361">
        <w:rPr>
          <w:rFonts w:ascii="Arial" w:hAnsi="Arial" w:cs="Arial"/>
        </w:rPr>
        <w:t>,</w:t>
      </w:r>
      <w:r w:rsidR="00CF7110" w:rsidRPr="00C75361">
        <w:rPr>
          <w:rFonts w:ascii="Arial" w:hAnsi="Arial" w:cs="Arial"/>
        </w:rPr>
        <w:t xml:space="preserve"> Mr Calma </w:t>
      </w:r>
      <w:r w:rsidR="00CA69E2" w:rsidRPr="00C75361">
        <w:rPr>
          <w:rFonts w:ascii="Arial" w:hAnsi="Arial" w:cs="Arial"/>
        </w:rPr>
        <w:t>suggest</w:t>
      </w:r>
      <w:r w:rsidR="00CF7110" w:rsidRPr="00C75361">
        <w:rPr>
          <w:rFonts w:ascii="Arial" w:hAnsi="Arial" w:cs="Arial"/>
        </w:rPr>
        <w:t>ed</w:t>
      </w:r>
      <w:r w:rsidR="00CA69E2" w:rsidRPr="00C75361">
        <w:rPr>
          <w:rFonts w:ascii="Arial" w:hAnsi="Arial" w:cs="Arial"/>
        </w:rPr>
        <w:t xml:space="preserve"> that justice reinvestment may be one alternative solution. </w:t>
      </w:r>
    </w:p>
    <w:p w:rsidR="00735924" w:rsidRPr="00C75361" w:rsidRDefault="008C3CCE" w:rsidP="00E64700">
      <w:pPr>
        <w:spacing w:after="240" w:line="360" w:lineRule="auto"/>
        <w:jc w:val="both"/>
        <w:rPr>
          <w:rFonts w:ascii="Arial" w:hAnsi="Arial" w:cs="Arial"/>
        </w:rPr>
      </w:pPr>
      <w:r w:rsidRPr="00C75361">
        <w:rPr>
          <w:rFonts w:ascii="Arial" w:hAnsi="Arial" w:cs="Arial"/>
        </w:rPr>
        <w:t xml:space="preserve">Mr Calma’s 2009 </w:t>
      </w:r>
      <w:r w:rsidRPr="00C75361">
        <w:rPr>
          <w:rFonts w:ascii="Arial" w:hAnsi="Arial" w:cs="Arial"/>
          <w:i/>
        </w:rPr>
        <w:t>Social Justice Report</w:t>
      </w:r>
      <w:r w:rsidRPr="00C75361">
        <w:rPr>
          <w:rFonts w:ascii="Arial" w:hAnsi="Arial" w:cs="Arial"/>
        </w:rPr>
        <w:t xml:space="preserve"> </w:t>
      </w:r>
      <w:r w:rsidR="005216A4" w:rsidRPr="00C75361">
        <w:rPr>
          <w:rFonts w:ascii="Arial" w:hAnsi="Arial" w:cs="Arial"/>
        </w:rPr>
        <w:t xml:space="preserve">considered </w:t>
      </w:r>
      <w:r w:rsidR="00CF7110" w:rsidRPr="00C75361">
        <w:rPr>
          <w:rFonts w:ascii="Arial" w:hAnsi="Arial" w:cs="Arial"/>
        </w:rPr>
        <w:t>t</w:t>
      </w:r>
      <w:r w:rsidRPr="00C75361">
        <w:rPr>
          <w:rFonts w:ascii="Arial" w:hAnsi="Arial" w:cs="Arial"/>
        </w:rPr>
        <w:t>he issue of justice reinvestment</w:t>
      </w:r>
      <w:r w:rsidR="00CF7110" w:rsidRPr="00C75361">
        <w:rPr>
          <w:rFonts w:ascii="Arial" w:hAnsi="Arial" w:cs="Arial"/>
        </w:rPr>
        <w:t xml:space="preserve"> </w:t>
      </w:r>
      <w:r w:rsidR="005216A4" w:rsidRPr="00C75361">
        <w:rPr>
          <w:rFonts w:ascii="Arial" w:hAnsi="Arial" w:cs="Arial"/>
        </w:rPr>
        <w:t>and its application in the Australian environment</w:t>
      </w:r>
      <w:r w:rsidR="00CF7110" w:rsidRPr="00C75361">
        <w:rPr>
          <w:rFonts w:ascii="Arial" w:hAnsi="Arial" w:cs="Arial"/>
        </w:rPr>
        <w:t xml:space="preserve"> for Indigenous communities</w:t>
      </w:r>
      <w:r w:rsidR="00D15BD0" w:rsidRPr="00C75361">
        <w:rPr>
          <w:rFonts w:ascii="Arial" w:hAnsi="Arial" w:cs="Arial"/>
        </w:rPr>
        <w:t>,</w:t>
      </w:r>
      <w:r w:rsidR="00CF7110" w:rsidRPr="00C75361">
        <w:rPr>
          <w:rFonts w:ascii="Arial" w:hAnsi="Arial" w:cs="Arial"/>
        </w:rPr>
        <w:t xml:space="preserve"> </w:t>
      </w:r>
      <w:r w:rsidR="00F5694B" w:rsidRPr="00C75361">
        <w:rPr>
          <w:rFonts w:ascii="Arial" w:hAnsi="Arial" w:cs="Arial"/>
        </w:rPr>
        <w:t xml:space="preserve">particularly </w:t>
      </w:r>
      <w:r w:rsidR="00CF7110" w:rsidRPr="00C75361">
        <w:rPr>
          <w:rFonts w:ascii="Arial" w:hAnsi="Arial" w:cs="Arial"/>
        </w:rPr>
        <w:t>given the over-representation of Indigenous people coming into contact with the criminal justice system</w:t>
      </w:r>
      <w:r w:rsidRPr="00C75361">
        <w:rPr>
          <w:rFonts w:ascii="Arial" w:hAnsi="Arial" w:cs="Arial"/>
        </w:rPr>
        <w:t>.</w:t>
      </w:r>
      <w:r w:rsidR="00AE16A1" w:rsidRPr="00C75361">
        <w:rPr>
          <w:rFonts w:ascii="Arial" w:hAnsi="Arial" w:cs="Arial"/>
        </w:rPr>
        <w:t xml:space="preserve">  </w:t>
      </w:r>
    </w:p>
    <w:p w:rsidR="00A35B80" w:rsidRPr="00C75361" w:rsidRDefault="00A35B80" w:rsidP="00E64700">
      <w:pPr>
        <w:spacing w:after="240" w:line="360" w:lineRule="auto"/>
        <w:jc w:val="both"/>
        <w:rPr>
          <w:rFonts w:ascii="Arial" w:hAnsi="Arial" w:cs="Arial"/>
        </w:rPr>
      </w:pPr>
      <w:r w:rsidRPr="00C75361">
        <w:rPr>
          <w:rFonts w:ascii="Arial" w:hAnsi="Arial" w:cs="Arial"/>
        </w:rPr>
        <w:t>The ADCQ makes the following submissions in relation to the following terms of reference:</w:t>
      </w:r>
    </w:p>
    <w:p w:rsidR="00F27C0E" w:rsidRPr="00596FC1" w:rsidRDefault="00F27C0E" w:rsidP="00E64700">
      <w:pPr>
        <w:pStyle w:val="ListParagraph"/>
        <w:numPr>
          <w:ilvl w:val="0"/>
          <w:numId w:val="23"/>
        </w:numPr>
        <w:spacing w:after="240" w:line="360" w:lineRule="auto"/>
        <w:ind w:left="567" w:hanging="567"/>
        <w:contextualSpacing w:val="0"/>
        <w:rPr>
          <w:rFonts w:ascii="Arial" w:hAnsi="Arial" w:cs="Arial"/>
          <w:b/>
        </w:rPr>
      </w:pPr>
      <w:r w:rsidRPr="00596FC1">
        <w:rPr>
          <w:rFonts w:ascii="Arial" w:hAnsi="Arial" w:cs="Arial"/>
          <w:b/>
        </w:rPr>
        <w:t>The drivers behind the past 30 years of growth in the Australian imprisonment rate</w:t>
      </w:r>
    </w:p>
    <w:p w:rsidR="00E11291" w:rsidRPr="00C75361" w:rsidRDefault="009B4DDA" w:rsidP="00E64700">
      <w:pPr>
        <w:spacing w:after="240" w:line="360" w:lineRule="auto"/>
        <w:jc w:val="both"/>
        <w:rPr>
          <w:rFonts w:ascii="Arial" w:hAnsi="Arial" w:cs="Arial"/>
        </w:rPr>
      </w:pPr>
      <w:r w:rsidRPr="00C75361">
        <w:rPr>
          <w:rFonts w:ascii="Arial" w:hAnsi="Arial" w:cs="Arial"/>
        </w:rPr>
        <w:t>A</w:t>
      </w:r>
      <w:r w:rsidR="00FA70AC" w:rsidRPr="00C75361">
        <w:rPr>
          <w:rFonts w:ascii="Arial" w:hAnsi="Arial" w:cs="Arial"/>
        </w:rPr>
        <w:t xml:space="preserve"> number of </w:t>
      </w:r>
      <w:r w:rsidR="00CF7110" w:rsidRPr="00C75361">
        <w:rPr>
          <w:rFonts w:ascii="Arial" w:hAnsi="Arial" w:cs="Arial"/>
        </w:rPr>
        <w:t xml:space="preserve">social and economic </w:t>
      </w:r>
      <w:r w:rsidRPr="00C75361">
        <w:rPr>
          <w:rFonts w:ascii="Arial" w:hAnsi="Arial" w:cs="Arial"/>
        </w:rPr>
        <w:t>drivers</w:t>
      </w:r>
      <w:r w:rsidR="00D91B1D" w:rsidRPr="00C75361">
        <w:rPr>
          <w:rFonts w:ascii="Arial" w:hAnsi="Arial" w:cs="Arial"/>
        </w:rPr>
        <w:t xml:space="preserve"> </w:t>
      </w:r>
      <w:r w:rsidR="00CF7110" w:rsidRPr="00C75361">
        <w:rPr>
          <w:rFonts w:ascii="Arial" w:hAnsi="Arial" w:cs="Arial"/>
        </w:rPr>
        <w:t xml:space="preserve">relating to the growth of the Australian imprisonment rate have been identified </w:t>
      </w:r>
      <w:r w:rsidR="00604C57" w:rsidRPr="00C75361">
        <w:rPr>
          <w:rFonts w:ascii="Arial" w:hAnsi="Arial" w:cs="Arial"/>
        </w:rPr>
        <w:t>over the years in</w:t>
      </w:r>
      <w:r w:rsidRPr="00C75361">
        <w:rPr>
          <w:rFonts w:ascii="Arial" w:hAnsi="Arial" w:cs="Arial"/>
        </w:rPr>
        <w:t xml:space="preserve"> numerous reports and </w:t>
      </w:r>
      <w:r w:rsidR="00604C57" w:rsidRPr="00C75361">
        <w:rPr>
          <w:rFonts w:ascii="Arial" w:hAnsi="Arial" w:cs="Arial"/>
        </w:rPr>
        <w:t xml:space="preserve">academic </w:t>
      </w:r>
      <w:r w:rsidRPr="00C75361">
        <w:rPr>
          <w:rFonts w:ascii="Arial" w:hAnsi="Arial" w:cs="Arial"/>
        </w:rPr>
        <w:t>journals</w:t>
      </w:r>
      <w:r w:rsidR="00CF7110" w:rsidRPr="00C75361">
        <w:rPr>
          <w:rFonts w:ascii="Arial" w:hAnsi="Arial" w:cs="Arial"/>
        </w:rPr>
        <w:t>.  These drivers</w:t>
      </w:r>
      <w:r w:rsidR="00C403CA" w:rsidRPr="00C75361">
        <w:rPr>
          <w:rFonts w:ascii="Arial" w:hAnsi="Arial" w:cs="Arial"/>
        </w:rPr>
        <w:t xml:space="preserve"> </w:t>
      </w:r>
      <w:r w:rsidR="00CF7110" w:rsidRPr="00C75361">
        <w:rPr>
          <w:rFonts w:ascii="Arial" w:hAnsi="Arial" w:cs="Arial"/>
        </w:rPr>
        <w:t>include</w:t>
      </w:r>
      <w:r w:rsidR="00E11291" w:rsidRPr="00C75361">
        <w:rPr>
          <w:rFonts w:ascii="Arial" w:hAnsi="Arial" w:cs="Arial"/>
        </w:rPr>
        <w:t>:</w:t>
      </w:r>
    </w:p>
    <w:p w:rsidR="00E11291" w:rsidRPr="00C75361" w:rsidRDefault="00785E7A" w:rsidP="00E64700">
      <w:pPr>
        <w:pStyle w:val="ListParagraph"/>
        <w:numPr>
          <w:ilvl w:val="0"/>
          <w:numId w:val="24"/>
        </w:numPr>
        <w:spacing w:after="240" w:line="360" w:lineRule="auto"/>
        <w:ind w:left="426" w:hanging="426"/>
        <w:contextualSpacing w:val="0"/>
        <w:jc w:val="both"/>
        <w:rPr>
          <w:rFonts w:ascii="Arial" w:hAnsi="Arial" w:cs="Arial"/>
        </w:rPr>
      </w:pPr>
      <w:r w:rsidRPr="00C75361">
        <w:rPr>
          <w:rFonts w:ascii="Arial" w:hAnsi="Arial" w:cs="Arial"/>
        </w:rPr>
        <w:t>socio-economic conditions such as</w:t>
      </w:r>
      <w:r w:rsidR="00604C57" w:rsidRPr="00C75361">
        <w:rPr>
          <w:rFonts w:ascii="Arial" w:hAnsi="Arial" w:cs="Arial"/>
        </w:rPr>
        <w:t xml:space="preserve"> </w:t>
      </w:r>
      <w:r w:rsidR="00C403CA" w:rsidRPr="00C75361">
        <w:rPr>
          <w:rFonts w:ascii="Arial" w:hAnsi="Arial" w:cs="Arial"/>
        </w:rPr>
        <w:t>poverty</w:t>
      </w:r>
      <w:r w:rsidR="00E11291" w:rsidRPr="00C75361">
        <w:rPr>
          <w:rFonts w:ascii="Arial" w:hAnsi="Arial" w:cs="Arial"/>
        </w:rPr>
        <w:t>;</w:t>
      </w:r>
    </w:p>
    <w:p w:rsidR="00E11291" w:rsidRPr="00C75361" w:rsidRDefault="008A4375" w:rsidP="00E64700">
      <w:pPr>
        <w:pStyle w:val="ListParagraph"/>
        <w:numPr>
          <w:ilvl w:val="0"/>
          <w:numId w:val="24"/>
        </w:numPr>
        <w:spacing w:after="240" w:line="360" w:lineRule="auto"/>
        <w:ind w:left="426" w:hanging="426"/>
        <w:contextualSpacing w:val="0"/>
        <w:jc w:val="both"/>
        <w:rPr>
          <w:rFonts w:ascii="Arial" w:hAnsi="Arial" w:cs="Arial"/>
        </w:rPr>
      </w:pPr>
      <w:r w:rsidRPr="00C75361">
        <w:rPr>
          <w:rFonts w:ascii="Arial" w:hAnsi="Arial" w:cs="Arial"/>
        </w:rPr>
        <w:t xml:space="preserve">low </w:t>
      </w:r>
      <w:r w:rsidR="00C403CA" w:rsidRPr="00C75361">
        <w:rPr>
          <w:rFonts w:ascii="Arial" w:hAnsi="Arial" w:cs="Arial"/>
        </w:rPr>
        <w:t xml:space="preserve">or under </w:t>
      </w:r>
      <w:r w:rsidR="00D91B1D" w:rsidRPr="00C75361">
        <w:rPr>
          <w:rFonts w:ascii="Arial" w:hAnsi="Arial" w:cs="Arial"/>
        </w:rPr>
        <w:t>education</w:t>
      </w:r>
      <w:r w:rsidR="00E11291" w:rsidRPr="00C75361">
        <w:rPr>
          <w:rFonts w:ascii="Arial" w:hAnsi="Arial" w:cs="Arial"/>
        </w:rPr>
        <w:t>;</w:t>
      </w:r>
    </w:p>
    <w:p w:rsidR="00E11291" w:rsidRPr="00C75361" w:rsidRDefault="00C403CA" w:rsidP="00E64700">
      <w:pPr>
        <w:pStyle w:val="ListParagraph"/>
        <w:numPr>
          <w:ilvl w:val="0"/>
          <w:numId w:val="24"/>
        </w:numPr>
        <w:spacing w:after="240" w:line="360" w:lineRule="auto"/>
        <w:ind w:left="426" w:hanging="426"/>
        <w:contextualSpacing w:val="0"/>
        <w:jc w:val="both"/>
        <w:rPr>
          <w:rFonts w:ascii="Arial" w:hAnsi="Arial" w:cs="Arial"/>
        </w:rPr>
      </w:pPr>
      <w:r w:rsidRPr="00C75361">
        <w:rPr>
          <w:rFonts w:ascii="Arial" w:hAnsi="Arial" w:cs="Arial"/>
        </w:rPr>
        <w:t>lack of employment opportunities</w:t>
      </w:r>
      <w:r w:rsidR="00E11291" w:rsidRPr="00C75361">
        <w:rPr>
          <w:rFonts w:ascii="Arial" w:hAnsi="Arial" w:cs="Arial"/>
        </w:rPr>
        <w:t>;</w:t>
      </w:r>
    </w:p>
    <w:p w:rsidR="00E11291" w:rsidRPr="00C75361" w:rsidRDefault="00B74E80" w:rsidP="00E64700">
      <w:pPr>
        <w:pStyle w:val="ListParagraph"/>
        <w:numPr>
          <w:ilvl w:val="0"/>
          <w:numId w:val="24"/>
        </w:numPr>
        <w:spacing w:after="240" w:line="360" w:lineRule="auto"/>
        <w:ind w:left="426" w:hanging="426"/>
        <w:contextualSpacing w:val="0"/>
        <w:jc w:val="both"/>
        <w:rPr>
          <w:rFonts w:ascii="Arial" w:hAnsi="Arial" w:cs="Arial"/>
        </w:rPr>
      </w:pPr>
      <w:r w:rsidRPr="00C75361">
        <w:rPr>
          <w:rFonts w:ascii="Arial" w:hAnsi="Arial" w:cs="Arial"/>
        </w:rPr>
        <w:t>mental health issues</w:t>
      </w:r>
      <w:r w:rsidR="00E11291" w:rsidRPr="00C75361">
        <w:rPr>
          <w:rFonts w:ascii="Arial" w:hAnsi="Arial" w:cs="Arial"/>
        </w:rPr>
        <w:t>;</w:t>
      </w:r>
    </w:p>
    <w:p w:rsidR="00E11291" w:rsidRPr="00C75361" w:rsidRDefault="00CF7110" w:rsidP="00E64700">
      <w:pPr>
        <w:pStyle w:val="ListParagraph"/>
        <w:numPr>
          <w:ilvl w:val="0"/>
          <w:numId w:val="24"/>
        </w:numPr>
        <w:spacing w:after="240" w:line="360" w:lineRule="auto"/>
        <w:ind w:left="426" w:hanging="426"/>
        <w:contextualSpacing w:val="0"/>
        <w:jc w:val="both"/>
        <w:rPr>
          <w:rFonts w:ascii="Arial" w:hAnsi="Arial" w:cs="Arial"/>
        </w:rPr>
      </w:pPr>
      <w:r w:rsidRPr="00C75361">
        <w:rPr>
          <w:rFonts w:ascii="Arial" w:hAnsi="Arial" w:cs="Arial"/>
        </w:rPr>
        <w:t>lack of appropriate housing</w:t>
      </w:r>
      <w:r w:rsidR="00E11291" w:rsidRPr="00C75361">
        <w:rPr>
          <w:rFonts w:ascii="Arial" w:hAnsi="Arial" w:cs="Arial"/>
        </w:rPr>
        <w:t>;</w:t>
      </w:r>
    </w:p>
    <w:p w:rsidR="00E11291" w:rsidRPr="00C75361" w:rsidRDefault="00F5694B" w:rsidP="00E64700">
      <w:pPr>
        <w:pStyle w:val="ListParagraph"/>
        <w:numPr>
          <w:ilvl w:val="0"/>
          <w:numId w:val="24"/>
        </w:numPr>
        <w:spacing w:after="240" w:line="360" w:lineRule="auto"/>
        <w:ind w:left="426" w:hanging="426"/>
        <w:contextualSpacing w:val="0"/>
        <w:jc w:val="both"/>
        <w:rPr>
          <w:rFonts w:ascii="Arial" w:hAnsi="Arial" w:cs="Arial"/>
        </w:rPr>
      </w:pPr>
      <w:r w:rsidRPr="00C75361">
        <w:rPr>
          <w:rFonts w:ascii="Arial" w:hAnsi="Arial" w:cs="Arial"/>
        </w:rPr>
        <w:t>the increasing availability and use of alcohol and drugs</w:t>
      </w:r>
      <w:r w:rsidR="00E11291" w:rsidRPr="00C75361">
        <w:rPr>
          <w:rFonts w:ascii="Arial" w:hAnsi="Arial" w:cs="Arial"/>
        </w:rPr>
        <w:t>;</w:t>
      </w:r>
    </w:p>
    <w:p w:rsidR="00E11291" w:rsidRPr="00C75361" w:rsidRDefault="00B9421E" w:rsidP="00E64700">
      <w:pPr>
        <w:pStyle w:val="ListParagraph"/>
        <w:numPr>
          <w:ilvl w:val="0"/>
          <w:numId w:val="24"/>
        </w:numPr>
        <w:spacing w:after="240" w:line="360" w:lineRule="auto"/>
        <w:ind w:left="426" w:hanging="426"/>
        <w:contextualSpacing w:val="0"/>
        <w:jc w:val="both"/>
        <w:rPr>
          <w:rFonts w:ascii="Arial" w:hAnsi="Arial" w:cs="Arial"/>
        </w:rPr>
      </w:pPr>
      <w:r w:rsidRPr="00C75361">
        <w:rPr>
          <w:rFonts w:ascii="Arial" w:hAnsi="Arial" w:cs="Arial"/>
        </w:rPr>
        <w:t>the increase and diversity of the population and the challenges this presents</w:t>
      </w:r>
      <w:r w:rsidR="00E11291" w:rsidRPr="00C75361">
        <w:rPr>
          <w:rFonts w:ascii="Arial" w:hAnsi="Arial" w:cs="Arial"/>
        </w:rPr>
        <w:t>;</w:t>
      </w:r>
    </w:p>
    <w:p w:rsidR="00E11291" w:rsidRPr="00C75361" w:rsidRDefault="006F7B3F" w:rsidP="00E64700">
      <w:pPr>
        <w:pStyle w:val="ListParagraph"/>
        <w:numPr>
          <w:ilvl w:val="0"/>
          <w:numId w:val="24"/>
        </w:numPr>
        <w:spacing w:after="240" w:line="360" w:lineRule="auto"/>
        <w:ind w:left="426" w:hanging="426"/>
        <w:contextualSpacing w:val="0"/>
        <w:jc w:val="both"/>
        <w:rPr>
          <w:rFonts w:ascii="Arial" w:hAnsi="Arial" w:cs="Arial"/>
        </w:rPr>
      </w:pPr>
      <w:r w:rsidRPr="00C75361">
        <w:rPr>
          <w:rFonts w:ascii="Arial" w:hAnsi="Arial" w:cs="Arial"/>
        </w:rPr>
        <w:t>social exclusion</w:t>
      </w:r>
      <w:r w:rsidR="00E11291" w:rsidRPr="00C75361">
        <w:rPr>
          <w:rFonts w:ascii="Arial" w:hAnsi="Arial" w:cs="Arial"/>
        </w:rPr>
        <w:t>;</w:t>
      </w:r>
    </w:p>
    <w:p w:rsidR="00E11291" w:rsidRPr="00C75361" w:rsidRDefault="009E7F15" w:rsidP="00E64700">
      <w:pPr>
        <w:pStyle w:val="ListParagraph"/>
        <w:numPr>
          <w:ilvl w:val="0"/>
          <w:numId w:val="24"/>
        </w:numPr>
        <w:spacing w:after="240" w:line="360" w:lineRule="auto"/>
        <w:ind w:left="426" w:hanging="426"/>
        <w:contextualSpacing w:val="0"/>
        <w:jc w:val="both"/>
        <w:rPr>
          <w:rFonts w:ascii="Arial" w:hAnsi="Arial" w:cs="Arial"/>
        </w:rPr>
      </w:pPr>
      <w:r w:rsidRPr="00C75361">
        <w:rPr>
          <w:rFonts w:ascii="Arial" w:hAnsi="Arial" w:cs="Arial"/>
        </w:rPr>
        <w:t>systemic discrimination</w:t>
      </w:r>
      <w:r w:rsidR="00196284" w:rsidRPr="00C75361">
        <w:rPr>
          <w:rFonts w:ascii="Arial" w:hAnsi="Arial" w:cs="Arial"/>
        </w:rPr>
        <w:t xml:space="preserve"> and</w:t>
      </w:r>
    </w:p>
    <w:p w:rsidR="00E11291" w:rsidRPr="00C75361" w:rsidRDefault="00E42A00" w:rsidP="00E64700">
      <w:pPr>
        <w:pStyle w:val="ListParagraph"/>
        <w:numPr>
          <w:ilvl w:val="0"/>
          <w:numId w:val="24"/>
        </w:numPr>
        <w:spacing w:after="240" w:line="360" w:lineRule="auto"/>
        <w:ind w:left="426" w:hanging="426"/>
        <w:contextualSpacing w:val="0"/>
        <w:jc w:val="both"/>
        <w:rPr>
          <w:rFonts w:ascii="Arial" w:hAnsi="Arial" w:cs="Arial"/>
        </w:rPr>
      </w:pPr>
      <w:proofErr w:type="gramStart"/>
      <w:r w:rsidRPr="00C75361">
        <w:rPr>
          <w:rFonts w:ascii="Arial" w:hAnsi="Arial" w:cs="Arial"/>
        </w:rPr>
        <w:t>re</w:t>
      </w:r>
      <w:r w:rsidR="006F7B3F" w:rsidRPr="00C75361">
        <w:rPr>
          <w:rFonts w:ascii="Arial" w:hAnsi="Arial" w:cs="Arial"/>
        </w:rPr>
        <w:t>introduction</w:t>
      </w:r>
      <w:proofErr w:type="gramEnd"/>
      <w:r w:rsidRPr="00C75361">
        <w:rPr>
          <w:rFonts w:ascii="Arial" w:hAnsi="Arial" w:cs="Arial"/>
        </w:rPr>
        <w:t xml:space="preserve"> and enforcement </w:t>
      </w:r>
      <w:r w:rsidR="006F7B3F" w:rsidRPr="00C75361">
        <w:rPr>
          <w:rFonts w:ascii="Arial" w:hAnsi="Arial" w:cs="Arial"/>
        </w:rPr>
        <w:t xml:space="preserve"> of </w:t>
      </w:r>
      <w:r w:rsidR="002F2A0A" w:rsidRPr="00C75361">
        <w:rPr>
          <w:rFonts w:ascii="Arial" w:hAnsi="Arial" w:cs="Arial"/>
        </w:rPr>
        <w:t>policing policies</w:t>
      </w:r>
      <w:r w:rsidR="00FA70AC" w:rsidRPr="00C75361">
        <w:rPr>
          <w:rFonts w:ascii="Arial" w:hAnsi="Arial" w:cs="Arial"/>
        </w:rPr>
        <w:t xml:space="preserve"> </w:t>
      </w:r>
      <w:r w:rsidR="002F2A0A" w:rsidRPr="00C75361">
        <w:rPr>
          <w:rFonts w:ascii="Arial" w:hAnsi="Arial" w:cs="Arial"/>
        </w:rPr>
        <w:t xml:space="preserve">such as </w:t>
      </w:r>
      <w:r w:rsidR="00E11291" w:rsidRPr="00C75361">
        <w:rPr>
          <w:rFonts w:ascii="Arial" w:hAnsi="Arial" w:cs="Arial"/>
        </w:rPr>
        <w:t>‘</w:t>
      </w:r>
      <w:r w:rsidR="00061621" w:rsidRPr="00C75361">
        <w:rPr>
          <w:rFonts w:ascii="Arial" w:hAnsi="Arial" w:cs="Arial"/>
        </w:rPr>
        <w:t>public nuisance</w:t>
      </w:r>
      <w:r w:rsidR="00E11291" w:rsidRPr="00C75361">
        <w:rPr>
          <w:rFonts w:ascii="Arial" w:hAnsi="Arial" w:cs="Arial"/>
        </w:rPr>
        <w:t xml:space="preserve">’ </w:t>
      </w:r>
      <w:r w:rsidRPr="00C75361">
        <w:rPr>
          <w:rFonts w:ascii="Arial" w:hAnsi="Arial" w:cs="Arial"/>
        </w:rPr>
        <w:t xml:space="preserve">and </w:t>
      </w:r>
      <w:r w:rsidR="00E11291" w:rsidRPr="00C75361">
        <w:rPr>
          <w:rFonts w:ascii="Arial" w:hAnsi="Arial" w:cs="Arial"/>
        </w:rPr>
        <w:t>‘</w:t>
      </w:r>
      <w:r w:rsidR="002F2A0A" w:rsidRPr="00C75361">
        <w:rPr>
          <w:rFonts w:ascii="Arial" w:hAnsi="Arial" w:cs="Arial"/>
        </w:rPr>
        <w:t>move on powers</w:t>
      </w:r>
      <w:r w:rsidR="00E11291" w:rsidRPr="00C75361">
        <w:rPr>
          <w:rFonts w:ascii="Arial" w:hAnsi="Arial" w:cs="Arial"/>
        </w:rPr>
        <w:t>’</w:t>
      </w:r>
      <w:r w:rsidR="00721473" w:rsidRPr="00C75361">
        <w:rPr>
          <w:rFonts w:ascii="Arial" w:hAnsi="Arial" w:cs="Arial"/>
        </w:rPr>
        <w:t>.</w:t>
      </w:r>
      <w:r w:rsidR="004922FD" w:rsidRPr="00C75361">
        <w:rPr>
          <w:rFonts w:ascii="Arial" w:hAnsi="Arial" w:cs="Arial"/>
        </w:rPr>
        <w:t xml:space="preserve"> </w:t>
      </w:r>
    </w:p>
    <w:p w:rsidR="00FA70AC" w:rsidRPr="00C75361" w:rsidRDefault="00721473" w:rsidP="00E64700">
      <w:pPr>
        <w:spacing w:after="240" w:line="360" w:lineRule="auto"/>
        <w:jc w:val="both"/>
        <w:rPr>
          <w:rFonts w:ascii="Arial" w:hAnsi="Arial" w:cs="Arial"/>
        </w:rPr>
      </w:pPr>
      <w:r w:rsidRPr="00C75361">
        <w:rPr>
          <w:rFonts w:ascii="Arial" w:hAnsi="Arial" w:cs="Arial"/>
        </w:rPr>
        <w:t xml:space="preserve">In </w:t>
      </w:r>
      <w:r w:rsidR="004922FD" w:rsidRPr="00C75361">
        <w:rPr>
          <w:rFonts w:ascii="Arial" w:hAnsi="Arial" w:cs="Arial"/>
        </w:rPr>
        <w:t>Queensland</w:t>
      </w:r>
      <w:r w:rsidR="00E42A00" w:rsidRPr="00C75361">
        <w:rPr>
          <w:rFonts w:ascii="Arial" w:hAnsi="Arial" w:cs="Arial"/>
        </w:rPr>
        <w:t>,</w:t>
      </w:r>
      <w:r w:rsidR="004922FD" w:rsidRPr="00C75361">
        <w:rPr>
          <w:rFonts w:ascii="Arial" w:hAnsi="Arial" w:cs="Arial"/>
        </w:rPr>
        <w:t xml:space="preserve"> Alcohol Management Plans in Aboriginal Community Shires that aim</w:t>
      </w:r>
      <w:r w:rsidR="002F2A0A" w:rsidRPr="00C75361">
        <w:rPr>
          <w:rFonts w:ascii="Arial" w:hAnsi="Arial" w:cs="Arial"/>
        </w:rPr>
        <w:t xml:space="preserve"> t</w:t>
      </w:r>
      <w:r w:rsidR="00F5694B" w:rsidRPr="00C75361">
        <w:rPr>
          <w:rFonts w:ascii="Arial" w:hAnsi="Arial" w:cs="Arial"/>
        </w:rPr>
        <w:t xml:space="preserve">o deal </w:t>
      </w:r>
      <w:r w:rsidR="002F2A0A" w:rsidRPr="00C75361">
        <w:rPr>
          <w:rFonts w:ascii="Arial" w:hAnsi="Arial" w:cs="Arial"/>
        </w:rPr>
        <w:t xml:space="preserve">with </w:t>
      </w:r>
      <w:r w:rsidR="00E11291" w:rsidRPr="00C75361">
        <w:rPr>
          <w:rFonts w:ascii="Arial" w:hAnsi="Arial" w:cs="Arial"/>
        </w:rPr>
        <w:t>‘</w:t>
      </w:r>
      <w:r w:rsidR="00F5694B" w:rsidRPr="00C75361">
        <w:rPr>
          <w:rFonts w:ascii="Arial" w:hAnsi="Arial" w:cs="Arial"/>
        </w:rPr>
        <w:t>anti-social</w:t>
      </w:r>
      <w:r w:rsidR="00E11291" w:rsidRPr="00C75361">
        <w:rPr>
          <w:rFonts w:ascii="Arial" w:hAnsi="Arial" w:cs="Arial"/>
        </w:rPr>
        <w:t>’</w:t>
      </w:r>
      <w:r w:rsidR="00F5694B" w:rsidRPr="00C75361">
        <w:rPr>
          <w:rFonts w:ascii="Arial" w:hAnsi="Arial" w:cs="Arial"/>
        </w:rPr>
        <w:t xml:space="preserve"> behaviours</w:t>
      </w:r>
      <w:r w:rsidR="004922FD" w:rsidRPr="00C75361">
        <w:rPr>
          <w:rFonts w:ascii="Arial" w:hAnsi="Arial" w:cs="Arial"/>
        </w:rPr>
        <w:t xml:space="preserve"> have created additional </w:t>
      </w:r>
      <w:r w:rsidR="008D1853">
        <w:rPr>
          <w:rFonts w:ascii="Arial" w:hAnsi="Arial" w:cs="Arial"/>
        </w:rPr>
        <w:t xml:space="preserve">issues </w:t>
      </w:r>
      <w:r w:rsidR="00C75361" w:rsidRPr="00C75361">
        <w:rPr>
          <w:rFonts w:ascii="Arial" w:hAnsi="Arial" w:cs="Arial"/>
        </w:rPr>
        <w:t>resulting in</w:t>
      </w:r>
      <w:r w:rsidR="008010C1" w:rsidRPr="00C75361">
        <w:rPr>
          <w:rFonts w:ascii="Arial" w:hAnsi="Arial" w:cs="Arial"/>
        </w:rPr>
        <w:t xml:space="preserve"> </w:t>
      </w:r>
      <w:r w:rsidR="00AE16A1" w:rsidRPr="00C75361">
        <w:rPr>
          <w:rFonts w:ascii="Arial" w:hAnsi="Arial" w:cs="Arial"/>
        </w:rPr>
        <w:t xml:space="preserve">the </w:t>
      </w:r>
      <w:r w:rsidR="00C75361" w:rsidRPr="00C75361">
        <w:rPr>
          <w:rFonts w:ascii="Arial" w:hAnsi="Arial" w:cs="Arial"/>
        </w:rPr>
        <w:t>criminalising of</w:t>
      </w:r>
      <w:r w:rsidR="00AE16A1" w:rsidRPr="00C75361">
        <w:rPr>
          <w:rFonts w:ascii="Arial" w:hAnsi="Arial" w:cs="Arial"/>
        </w:rPr>
        <w:t xml:space="preserve"> </w:t>
      </w:r>
      <w:r w:rsidR="004922FD" w:rsidRPr="00C75361">
        <w:rPr>
          <w:rFonts w:ascii="Arial" w:hAnsi="Arial" w:cs="Arial"/>
        </w:rPr>
        <w:t>people</w:t>
      </w:r>
      <w:r w:rsidRPr="00C75361">
        <w:rPr>
          <w:rFonts w:ascii="Arial" w:hAnsi="Arial" w:cs="Arial"/>
        </w:rPr>
        <w:t xml:space="preserve"> who </w:t>
      </w:r>
      <w:r w:rsidR="00E42A00" w:rsidRPr="00C75361">
        <w:rPr>
          <w:rFonts w:ascii="Arial" w:hAnsi="Arial" w:cs="Arial"/>
        </w:rPr>
        <w:t>infringe the alcohol restrictions and who are unable to pay the associated fines</w:t>
      </w:r>
      <w:r w:rsidR="00EC4A22" w:rsidRPr="00C75361">
        <w:rPr>
          <w:rFonts w:ascii="Arial" w:hAnsi="Arial" w:cs="Arial"/>
        </w:rPr>
        <w:t xml:space="preserve">.  </w:t>
      </w:r>
    </w:p>
    <w:p w:rsidR="00C97FB2" w:rsidRPr="00C75361" w:rsidRDefault="00177AB5" w:rsidP="00E64700">
      <w:pPr>
        <w:spacing w:after="240" w:line="360" w:lineRule="auto"/>
        <w:jc w:val="both"/>
        <w:rPr>
          <w:rFonts w:ascii="Arial" w:hAnsi="Arial" w:cs="Arial"/>
        </w:rPr>
      </w:pPr>
      <w:r w:rsidRPr="00C75361">
        <w:rPr>
          <w:rFonts w:ascii="Arial" w:hAnsi="Arial" w:cs="Arial"/>
        </w:rPr>
        <w:lastRenderedPageBreak/>
        <w:t>I</w:t>
      </w:r>
      <w:r w:rsidR="00EA42BA" w:rsidRPr="00C75361">
        <w:rPr>
          <w:rFonts w:ascii="Arial" w:hAnsi="Arial" w:cs="Arial"/>
        </w:rPr>
        <w:t xml:space="preserve">n the past </w:t>
      </w:r>
      <w:r w:rsidR="008D6AC8" w:rsidRPr="00C75361">
        <w:rPr>
          <w:rFonts w:ascii="Arial" w:hAnsi="Arial" w:cs="Arial"/>
        </w:rPr>
        <w:t>thirty</w:t>
      </w:r>
      <w:r w:rsidR="00EA42BA" w:rsidRPr="00C75361">
        <w:rPr>
          <w:rFonts w:ascii="Arial" w:hAnsi="Arial" w:cs="Arial"/>
        </w:rPr>
        <w:t xml:space="preserve"> years no other report has examined </w:t>
      </w:r>
      <w:r w:rsidR="00B74E80" w:rsidRPr="00C75361">
        <w:rPr>
          <w:rFonts w:ascii="Arial" w:hAnsi="Arial" w:cs="Arial"/>
        </w:rPr>
        <w:t>the drivers</w:t>
      </w:r>
      <w:r w:rsidR="00EC4A22" w:rsidRPr="00C75361">
        <w:rPr>
          <w:rFonts w:ascii="Arial" w:hAnsi="Arial" w:cs="Arial"/>
        </w:rPr>
        <w:t xml:space="preserve"> of imprisonment rates</w:t>
      </w:r>
      <w:r w:rsidR="00F5694B" w:rsidRPr="00C75361">
        <w:rPr>
          <w:rFonts w:ascii="Arial" w:hAnsi="Arial" w:cs="Arial"/>
        </w:rPr>
        <w:t xml:space="preserve"> in Australia</w:t>
      </w:r>
      <w:r w:rsidR="00B74E80" w:rsidRPr="00C75361">
        <w:rPr>
          <w:rFonts w:ascii="Arial" w:hAnsi="Arial" w:cs="Arial"/>
        </w:rPr>
        <w:t xml:space="preserve">, </w:t>
      </w:r>
      <w:r w:rsidR="0028119F" w:rsidRPr="00C75361">
        <w:rPr>
          <w:rFonts w:ascii="Arial" w:hAnsi="Arial" w:cs="Arial"/>
        </w:rPr>
        <w:t>as has</w:t>
      </w:r>
      <w:r w:rsidR="00EA42BA" w:rsidRPr="00C75361">
        <w:rPr>
          <w:rFonts w:ascii="Arial" w:hAnsi="Arial" w:cs="Arial"/>
        </w:rPr>
        <w:t xml:space="preserve"> the </w:t>
      </w:r>
      <w:r w:rsidR="00EA42BA" w:rsidRPr="00C75361">
        <w:rPr>
          <w:rFonts w:ascii="Arial" w:hAnsi="Arial" w:cs="Arial"/>
          <w:i/>
        </w:rPr>
        <w:t>Royal Commission into Aboriginal Deaths in Custody</w:t>
      </w:r>
      <w:r w:rsidR="00EA42BA" w:rsidRPr="00C75361">
        <w:rPr>
          <w:rFonts w:ascii="Arial" w:hAnsi="Arial" w:cs="Arial"/>
        </w:rPr>
        <w:t xml:space="preserve"> (RCIADIC)</w:t>
      </w:r>
      <w:r w:rsidR="002F2A0A" w:rsidRPr="00C75361">
        <w:rPr>
          <w:rFonts w:ascii="Arial" w:hAnsi="Arial" w:cs="Arial"/>
        </w:rPr>
        <w:t xml:space="preserve">.  </w:t>
      </w:r>
      <w:r w:rsidR="00B0101A" w:rsidRPr="00C75361">
        <w:rPr>
          <w:rFonts w:ascii="Arial" w:hAnsi="Arial" w:cs="Arial"/>
        </w:rPr>
        <w:t>RC</w:t>
      </w:r>
      <w:r w:rsidR="008D6AC8" w:rsidRPr="00C75361">
        <w:rPr>
          <w:rFonts w:ascii="Arial" w:hAnsi="Arial" w:cs="Arial"/>
        </w:rPr>
        <w:t>I</w:t>
      </w:r>
      <w:r w:rsidR="00B0101A" w:rsidRPr="00C75361">
        <w:rPr>
          <w:rFonts w:ascii="Arial" w:hAnsi="Arial" w:cs="Arial"/>
        </w:rPr>
        <w:t>ADIC’s</w:t>
      </w:r>
      <w:r w:rsidR="00A92404" w:rsidRPr="00C75361">
        <w:rPr>
          <w:rFonts w:ascii="Arial" w:hAnsi="Arial" w:cs="Arial"/>
        </w:rPr>
        <w:t xml:space="preserve"> </w:t>
      </w:r>
      <w:r w:rsidR="00EA42BA" w:rsidRPr="00C75361">
        <w:rPr>
          <w:rFonts w:ascii="Arial" w:hAnsi="Arial" w:cs="Arial"/>
        </w:rPr>
        <w:t xml:space="preserve">examination of the deaths </w:t>
      </w:r>
      <w:r w:rsidRPr="00C75361">
        <w:rPr>
          <w:rFonts w:ascii="Arial" w:hAnsi="Arial" w:cs="Arial"/>
        </w:rPr>
        <w:t>of ninety-nine Aboriginal men, women and juveniles (and to a lesser extent Torres Strait Islander men)</w:t>
      </w:r>
      <w:r w:rsidR="008D6AC8" w:rsidRPr="00C75361">
        <w:rPr>
          <w:rFonts w:ascii="Arial" w:hAnsi="Arial" w:cs="Arial"/>
        </w:rPr>
        <w:t xml:space="preserve"> </w:t>
      </w:r>
      <w:r w:rsidR="00EA42BA" w:rsidRPr="00C75361">
        <w:rPr>
          <w:rFonts w:ascii="Arial" w:hAnsi="Arial" w:cs="Arial"/>
        </w:rPr>
        <w:t>in prisons, police watch houses and lock ups and juvenile deten</w:t>
      </w:r>
      <w:r w:rsidR="00CF7110" w:rsidRPr="00C75361">
        <w:rPr>
          <w:rFonts w:ascii="Arial" w:hAnsi="Arial" w:cs="Arial"/>
        </w:rPr>
        <w:t xml:space="preserve">tion institutions, </w:t>
      </w:r>
      <w:r w:rsidR="00EA42BA" w:rsidRPr="00C75361">
        <w:rPr>
          <w:rFonts w:ascii="Arial" w:hAnsi="Arial" w:cs="Arial"/>
        </w:rPr>
        <w:t>between 1 January 1980 and 31 May 1989</w:t>
      </w:r>
      <w:r w:rsidR="002F2A0A" w:rsidRPr="00C75361">
        <w:rPr>
          <w:rFonts w:ascii="Arial" w:hAnsi="Arial" w:cs="Arial"/>
        </w:rPr>
        <w:t xml:space="preserve"> </w:t>
      </w:r>
      <w:r w:rsidR="00C97FB2" w:rsidRPr="00C75361">
        <w:rPr>
          <w:rFonts w:ascii="Arial" w:hAnsi="Arial" w:cs="Arial"/>
        </w:rPr>
        <w:t xml:space="preserve">in </w:t>
      </w:r>
      <w:r w:rsidRPr="00C75361">
        <w:rPr>
          <w:rFonts w:ascii="Arial" w:hAnsi="Arial" w:cs="Arial"/>
        </w:rPr>
        <w:t>Australia</w:t>
      </w:r>
      <w:r w:rsidR="00022DF0" w:rsidRPr="00C75361">
        <w:rPr>
          <w:rFonts w:ascii="Arial" w:hAnsi="Arial" w:cs="Arial"/>
        </w:rPr>
        <w:t xml:space="preserve"> highlight</w:t>
      </w:r>
      <w:r w:rsidR="00604C57" w:rsidRPr="00C75361">
        <w:rPr>
          <w:rFonts w:ascii="Arial" w:hAnsi="Arial" w:cs="Arial"/>
        </w:rPr>
        <w:t>ed</w:t>
      </w:r>
      <w:r w:rsidR="00022DF0" w:rsidRPr="00C75361">
        <w:rPr>
          <w:rFonts w:ascii="Arial" w:hAnsi="Arial" w:cs="Arial"/>
        </w:rPr>
        <w:t xml:space="preserve"> the drivers that bought these individuals into the justice system</w:t>
      </w:r>
      <w:r w:rsidR="00CD121F" w:rsidRPr="00C75361">
        <w:rPr>
          <w:rFonts w:ascii="Arial" w:hAnsi="Arial" w:cs="Arial"/>
        </w:rPr>
        <w:t xml:space="preserve"> at that time</w:t>
      </w:r>
      <w:r w:rsidR="00EA42BA" w:rsidRPr="00C75361">
        <w:rPr>
          <w:rFonts w:ascii="Arial" w:hAnsi="Arial" w:cs="Arial"/>
        </w:rPr>
        <w:t>.</w:t>
      </w:r>
    </w:p>
    <w:p w:rsidR="00695B67" w:rsidRPr="00C75361" w:rsidRDefault="00695B67" w:rsidP="00E64700">
      <w:pPr>
        <w:spacing w:after="240" w:line="360" w:lineRule="auto"/>
        <w:jc w:val="both"/>
        <w:rPr>
          <w:rFonts w:ascii="Arial" w:hAnsi="Arial" w:cs="Arial"/>
        </w:rPr>
      </w:pPr>
      <w:r w:rsidRPr="00C75361">
        <w:rPr>
          <w:rFonts w:ascii="Arial" w:hAnsi="Arial" w:cs="Arial"/>
        </w:rPr>
        <w:t xml:space="preserve">RCIADIC </w:t>
      </w:r>
      <w:r w:rsidR="00CD121F" w:rsidRPr="00C75361">
        <w:rPr>
          <w:rFonts w:ascii="Arial" w:hAnsi="Arial" w:cs="Arial"/>
        </w:rPr>
        <w:t>found that</w:t>
      </w:r>
      <w:r w:rsidR="00152148" w:rsidRPr="00C75361">
        <w:rPr>
          <w:rFonts w:ascii="Arial" w:hAnsi="Arial" w:cs="Arial"/>
        </w:rPr>
        <w:t xml:space="preserve"> </w:t>
      </w:r>
      <w:r w:rsidR="00146258" w:rsidRPr="00C75361">
        <w:rPr>
          <w:rFonts w:ascii="Arial" w:hAnsi="Arial" w:cs="Arial"/>
        </w:rPr>
        <w:t xml:space="preserve">underlying issues </w:t>
      </w:r>
      <w:r w:rsidRPr="00C75361">
        <w:rPr>
          <w:rFonts w:ascii="Arial" w:hAnsi="Arial" w:cs="Arial"/>
        </w:rPr>
        <w:t xml:space="preserve">behind the </w:t>
      </w:r>
      <w:r w:rsidR="00C6677A" w:rsidRPr="00C75361">
        <w:rPr>
          <w:rFonts w:ascii="Arial" w:hAnsi="Arial" w:cs="Arial"/>
        </w:rPr>
        <w:t>over</w:t>
      </w:r>
      <w:r w:rsidR="00CD121F" w:rsidRPr="00C75361">
        <w:rPr>
          <w:rFonts w:ascii="Arial" w:hAnsi="Arial" w:cs="Arial"/>
        </w:rPr>
        <w:t>-</w:t>
      </w:r>
      <w:r w:rsidR="00C6677A" w:rsidRPr="00C75361">
        <w:rPr>
          <w:rFonts w:ascii="Arial" w:hAnsi="Arial" w:cs="Arial"/>
        </w:rPr>
        <w:t xml:space="preserve">representation </w:t>
      </w:r>
      <w:r w:rsidR="00B0101A" w:rsidRPr="00C75361">
        <w:rPr>
          <w:rFonts w:ascii="Arial" w:hAnsi="Arial" w:cs="Arial"/>
        </w:rPr>
        <w:t>of the</w:t>
      </w:r>
      <w:r w:rsidR="00F5694B" w:rsidRPr="00C75361">
        <w:rPr>
          <w:rFonts w:ascii="Arial" w:hAnsi="Arial" w:cs="Arial"/>
        </w:rPr>
        <w:t xml:space="preserve"> </w:t>
      </w:r>
      <w:r w:rsidRPr="00C75361">
        <w:rPr>
          <w:rFonts w:ascii="Arial" w:hAnsi="Arial" w:cs="Arial"/>
        </w:rPr>
        <w:t>Aboriginal</w:t>
      </w:r>
      <w:r w:rsidR="00146258" w:rsidRPr="00C75361">
        <w:rPr>
          <w:rFonts w:ascii="Arial" w:hAnsi="Arial" w:cs="Arial"/>
        </w:rPr>
        <w:t xml:space="preserve"> men</w:t>
      </w:r>
      <w:r w:rsidR="00177AB5" w:rsidRPr="00C75361">
        <w:rPr>
          <w:rFonts w:ascii="Arial" w:hAnsi="Arial" w:cs="Arial"/>
        </w:rPr>
        <w:t>,</w:t>
      </w:r>
      <w:r w:rsidR="00146258" w:rsidRPr="00C75361">
        <w:rPr>
          <w:rFonts w:ascii="Arial" w:hAnsi="Arial" w:cs="Arial"/>
        </w:rPr>
        <w:t xml:space="preserve"> women </w:t>
      </w:r>
      <w:r w:rsidR="00177AB5" w:rsidRPr="00C75361">
        <w:rPr>
          <w:rFonts w:ascii="Arial" w:hAnsi="Arial" w:cs="Arial"/>
        </w:rPr>
        <w:t>and juveniles</w:t>
      </w:r>
      <w:r w:rsidR="00B0101A" w:rsidRPr="00C75361">
        <w:rPr>
          <w:rFonts w:ascii="Arial" w:hAnsi="Arial" w:cs="Arial"/>
        </w:rPr>
        <w:t xml:space="preserve"> </w:t>
      </w:r>
      <w:r w:rsidR="00C6677A" w:rsidRPr="00C75361">
        <w:rPr>
          <w:rFonts w:ascii="Arial" w:hAnsi="Arial" w:cs="Arial"/>
        </w:rPr>
        <w:t xml:space="preserve">in the justice system </w:t>
      </w:r>
      <w:r w:rsidR="00152148" w:rsidRPr="00C75361">
        <w:rPr>
          <w:rFonts w:ascii="Arial" w:hAnsi="Arial" w:cs="Arial"/>
        </w:rPr>
        <w:t xml:space="preserve">included unemployment, </w:t>
      </w:r>
      <w:r w:rsidRPr="00C75361">
        <w:rPr>
          <w:rFonts w:ascii="Arial" w:hAnsi="Arial" w:cs="Arial"/>
        </w:rPr>
        <w:t>poverty</w:t>
      </w:r>
      <w:r w:rsidR="007D66D9" w:rsidRPr="00C75361">
        <w:rPr>
          <w:rFonts w:ascii="Arial" w:hAnsi="Arial" w:cs="Arial"/>
        </w:rPr>
        <w:t xml:space="preserve">, </w:t>
      </w:r>
      <w:r w:rsidR="00152148" w:rsidRPr="00C75361">
        <w:rPr>
          <w:rFonts w:ascii="Arial" w:hAnsi="Arial" w:cs="Arial"/>
        </w:rPr>
        <w:t xml:space="preserve">the </w:t>
      </w:r>
      <w:r w:rsidR="007D66D9" w:rsidRPr="00C75361">
        <w:rPr>
          <w:rFonts w:ascii="Arial" w:hAnsi="Arial" w:cs="Arial"/>
        </w:rPr>
        <w:t>inability to pay fines,</w:t>
      </w:r>
      <w:r w:rsidR="00146258" w:rsidRPr="00C75361">
        <w:rPr>
          <w:rFonts w:ascii="Arial" w:hAnsi="Arial" w:cs="Arial"/>
        </w:rPr>
        <w:t xml:space="preserve"> poor health </w:t>
      </w:r>
      <w:r w:rsidR="00CD121F" w:rsidRPr="00C75361">
        <w:rPr>
          <w:rFonts w:ascii="Arial" w:hAnsi="Arial" w:cs="Arial"/>
        </w:rPr>
        <w:t>(</w:t>
      </w:r>
      <w:r w:rsidR="00146258" w:rsidRPr="00C75361">
        <w:rPr>
          <w:rFonts w:ascii="Arial" w:hAnsi="Arial" w:cs="Arial"/>
        </w:rPr>
        <w:t>particularly mental</w:t>
      </w:r>
      <w:r w:rsidR="00CD121F" w:rsidRPr="00C75361">
        <w:rPr>
          <w:rFonts w:ascii="Arial" w:hAnsi="Arial" w:cs="Arial"/>
        </w:rPr>
        <w:t xml:space="preserve"> </w:t>
      </w:r>
      <w:r w:rsidR="00146258" w:rsidRPr="00C75361">
        <w:rPr>
          <w:rFonts w:ascii="Arial" w:hAnsi="Arial" w:cs="Arial"/>
        </w:rPr>
        <w:t>health</w:t>
      </w:r>
      <w:r w:rsidR="00CD121F" w:rsidRPr="00C75361">
        <w:rPr>
          <w:rFonts w:ascii="Arial" w:hAnsi="Arial" w:cs="Arial"/>
        </w:rPr>
        <w:t>)</w:t>
      </w:r>
      <w:r w:rsidR="007D66D9" w:rsidRPr="00C75361">
        <w:rPr>
          <w:rFonts w:ascii="Arial" w:hAnsi="Arial" w:cs="Arial"/>
        </w:rPr>
        <w:t>,</w:t>
      </w:r>
      <w:r w:rsidR="00146258" w:rsidRPr="00C75361">
        <w:rPr>
          <w:rFonts w:ascii="Arial" w:hAnsi="Arial" w:cs="Arial"/>
        </w:rPr>
        <w:t xml:space="preserve"> </w:t>
      </w:r>
      <w:r w:rsidR="007D66D9" w:rsidRPr="00C75361">
        <w:rPr>
          <w:rFonts w:ascii="Arial" w:hAnsi="Arial" w:cs="Arial"/>
        </w:rPr>
        <w:t>lack of education,</w:t>
      </w:r>
      <w:r w:rsidR="00D91B1D" w:rsidRPr="00C75361">
        <w:rPr>
          <w:rFonts w:ascii="Arial" w:hAnsi="Arial" w:cs="Arial"/>
        </w:rPr>
        <w:t xml:space="preserve"> </w:t>
      </w:r>
      <w:r w:rsidR="007D66D9" w:rsidRPr="00C75361">
        <w:rPr>
          <w:rFonts w:ascii="Arial" w:hAnsi="Arial" w:cs="Arial"/>
        </w:rPr>
        <w:t>alcoholism and drug addiction,</w:t>
      </w:r>
      <w:r w:rsidR="00960CBE" w:rsidRPr="00C75361">
        <w:rPr>
          <w:rFonts w:ascii="Arial" w:hAnsi="Arial" w:cs="Arial"/>
        </w:rPr>
        <w:t xml:space="preserve"> </w:t>
      </w:r>
      <w:r w:rsidR="00D91B1D" w:rsidRPr="00C75361">
        <w:rPr>
          <w:rFonts w:ascii="Arial" w:hAnsi="Arial" w:cs="Arial"/>
        </w:rPr>
        <w:t>race discrimination</w:t>
      </w:r>
      <w:r w:rsidR="007D66D9" w:rsidRPr="00C75361">
        <w:rPr>
          <w:rFonts w:ascii="Arial" w:hAnsi="Arial" w:cs="Arial"/>
        </w:rPr>
        <w:t>,</w:t>
      </w:r>
      <w:r w:rsidR="007F5B11" w:rsidRPr="00C75361">
        <w:rPr>
          <w:rFonts w:ascii="Arial" w:hAnsi="Arial" w:cs="Arial"/>
        </w:rPr>
        <w:t xml:space="preserve"> homelessness</w:t>
      </w:r>
      <w:r w:rsidR="00152148" w:rsidRPr="00C75361">
        <w:rPr>
          <w:rFonts w:ascii="Arial" w:hAnsi="Arial" w:cs="Arial"/>
        </w:rPr>
        <w:t>, as well as police practices, prison procedures and judicial processes</w:t>
      </w:r>
      <w:r w:rsidR="00B0101A" w:rsidRPr="00C75361">
        <w:rPr>
          <w:rFonts w:ascii="Arial" w:hAnsi="Arial" w:cs="Arial"/>
        </w:rPr>
        <w:t xml:space="preserve">.  </w:t>
      </w:r>
      <w:r w:rsidR="007D3A41" w:rsidRPr="00C75361">
        <w:rPr>
          <w:rStyle w:val="FootnoteReference"/>
          <w:rFonts w:ascii="Arial" w:hAnsi="Arial" w:cs="Arial"/>
        </w:rPr>
        <w:footnoteReference w:id="4"/>
      </w:r>
    </w:p>
    <w:p w:rsidR="00B74E80" w:rsidRPr="00C75361" w:rsidRDefault="00B74E80" w:rsidP="00E64700">
      <w:pPr>
        <w:spacing w:after="240" w:line="360" w:lineRule="auto"/>
        <w:jc w:val="both"/>
        <w:rPr>
          <w:rFonts w:ascii="Arial" w:hAnsi="Arial" w:cs="Arial"/>
        </w:rPr>
      </w:pPr>
      <w:r w:rsidRPr="00C75361">
        <w:rPr>
          <w:rFonts w:ascii="Arial" w:hAnsi="Arial" w:cs="Arial"/>
        </w:rPr>
        <w:t>RCIADIC</w:t>
      </w:r>
      <w:r w:rsidR="00CD121F" w:rsidRPr="00C75361">
        <w:rPr>
          <w:rFonts w:ascii="Arial" w:hAnsi="Arial" w:cs="Arial"/>
        </w:rPr>
        <w:t>,</w:t>
      </w:r>
      <w:r w:rsidRPr="00C75361">
        <w:rPr>
          <w:rFonts w:ascii="Arial" w:hAnsi="Arial" w:cs="Arial"/>
        </w:rPr>
        <w:t xml:space="preserve"> established in 1987 and finalised in 1991, made </w:t>
      </w:r>
      <w:r w:rsidR="00CD121F" w:rsidRPr="00C75361">
        <w:rPr>
          <w:rFonts w:ascii="Arial" w:hAnsi="Arial" w:cs="Arial"/>
        </w:rPr>
        <w:t xml:space="preserve">three hundred and thirty-nine </w:t>
      </w:r>
      <w:r w:rsidRPr="00C75361">
        <w:rPr>
          <w:rFonts w:ascii="Arial" w:hAnsi="Arial" w:cs="Arial"/>
        </w:rPr>
        <w:t xml:space="preserve">recommendations, </w:t>
      </w:r>
      <w:r w:rsidR="00B0101A" w:rsidRPr="00C75361">
        <w:rPr>
          <w:rFonts w:ascii="Arial" w:hAnsi="Arial" w:cs="Arial"/>
        </w:rPr>
        <w:t>highlight</w:t>
      </w:r>
      <w:r w:rsidR="008A1257" w:rsidRPr="00C75361">
        <w:rPr>
          <w:rFonts w:ascii="Arial" w:hAnsi="Arial" w:cs="Arial"/>
        </w:rPr>
        <w:t>ing</w:t>
      </w:r>
      <w:r w:rsidR="00B0101A" w:rsidRPr="00C75361">
        <w:rPr>
          <w:rFonts w:ascii="Arial" w:hAnsi="Arial" w:cs="Arial"/>
        </w:rPr>
        <w:t xml:space="preserve"> the need for</w:t>
      </w:r>
      <w:r w:rsidRPr="00C75361">
        <w:rPr>
          <w:rFonts w:ascii="Arial" w:hAnsi="Arial" w:cs="Arial"/>
        </w:rPr>
        <w:t xml:space="preserve"> procedures for persons in custody, liaison with Aboriginal groups, police education, diversion from custody and sentencing options.  </w:t>
      </w:r>
      <w:r w:rsidR="006441F2" w:rsidRPr="00C75361">
        <w:rPr>
          <w:rFonts w:ascii="Arial" w:hAnsi="Arial" w:cs="Arial"/>
        </w:rPr>
        <w:t>RC</w:t>
      </w:r>
      <w:r w:rsidR="00CD121F" w:rsidRPr="00C75361">
        <w:rPr>
          <w:rFonts w:ascii="Arial" w:hAnsi="Arial" w:cs="Arial"/>
        </w:rPr>
        <w:t>I</w:t>
      </w:r>
      <w:r w:rsidR="006441F2" w:rsidRPr="00C75361">
        <w:rPr>
          <w:rFonts w:ascii="Arial" w:hAnsi="Arial" w:cs="Arial"/>
        </w:rPr>
        <w:t>ADIC recognised that</w:t>
      </w:r>
      <w:r w:rsidR="00930143" w:rsidRPr="00C75361">
        <w:rPr>
          <w:rFonts w:ascii="Arial" w:hAnsi="Arial" w:cs="Arial"/>
        </w:rPr>
        <w:t xml:space="preserve"> only</w:t>
      </w:r>
      <w:r w:rsidR="006441F2" w:rsidRPr="00C75361">
        <w:rPr>
          <w:rFonts w:ascii="Arial" w:hAnsi="Arial" w:cs="Arial"/>
        </w:rPr>
        <w:t xml:space="preserve"> through addressing the underlying causes for the high representation, would there be any long term reduction in the levels of over</w:t>
      </w:r>
      <w:r w:rsidR="00CD121F" w:rsidRPr="00C75361">
        <w:rPr>
          <w:rFonts w:ascii="Arial" w:hAnsi="Arial" w:cs="Arial"/>
        </w:rPr>
        <w:t>-</w:t>
      </w:r>
      <w:r w:rsidR="006441F2" w:rsidRPr="00C75361">
        <w:rPr>
          <w:rFonts w:ascii="Arial" w:hAnsi="Arial" w:cs="Arial"/>
        </w:rPr>
        <w:t>representation.</w:t>
      </w:r>
    </w:p>
    <w:p w:rsidR="00604C57" w:rsidRPr="00C75361" w:rsidRDefault="00B0101A" w:rsidP="00E64700">
      <w:pPr>
        <w:spacing w:after="240" w:line="360" w:lineRule="auto"/>
        <w:jc w:val="both"/>
        <w:rPr>
          <w:rFonts w:ascii="Arial" w:hAnsi="Arial" w:cs="Arial"/>
        </w:rPr>
      </w:pPr>
      <w:r w:rsidRPr="00C75361">
        <w:rPr>
          <w:rFonts w:ascii="Arial" w:hAnsi="Arial" w:cs="Arial"/>
        </w:rPr>
        <w:t xml:space="preserve">Twenty-two years </w:t>
      </w:r>
      <w:r w:rsidR="00542FD7" w:rsidRPr="00C75361">
        <w:rPr>
          <w:rFonts w:ascii="Arial" w:hAnsi="Arial" w:cs="Arial"/>
        </w:rPr>
        <w:t>after</w:t>
      </w:r>
      <w:r w:rsidRPr="00C75361">
        <w:rPr>
          <w:rFonts w:ascii="Arial" w:hAnsi="Arial" w:cs="Arial"/>
        </w:rPr>
        <w:t xml:space="preserve"> the </w:t>
      </w:r>
      <w:r w:rsidR="00604C57" w:rsidRPr="00C75361">
        <w:rPr>
          <w:rFonts w:ascii="Arial" w:hAnsi="Arial" w:cs="Arial"/>
        </w:rPr>
        <w:t>RCIADIC</w:t>
      </w:r>
      <w:r w:rsidR="00542FD7" w:rsidRPr="00C75361">
        <w:rPr>
          <w:rFonts w:ascii="Arial" w:hAnsi="Arial" w:cs="Arial"/>
        </w:rPr>
        <w:t xml:space="preserve">, </w:t>
      </w:r>
      <w:r w:rsidR="00604C57" w:rsidRPr="00C75361">
        <w:rPr>
          <w:rFonts w:ascii="Arial" w:hAnsi="Arial" w:cs="Arial"/>
        </w:rPr>
        <w:t xml:space="preserve">its recommendations remain relevant </w:t>
      </w:r>
      <w:r w:rsidR="00542FD7" w:rsidRPr="00C75361">
        <w:rPr>
          <w:rFonts w:ascii="Arial" w:hAnsi="Arial" w:cs="Arial"/>
        </w:rPr>
        <w:t>to</w:t>
      </w:r>
      <w:r w:rsidRPr="00C75361">
        <w:rPr>
          <w:rFonts w:ascii="Arial" w:hAnsi="Arial" w:cs="Arial"/>
        </w:rPr>
        <w:t xml:space="preserve"> the </w:t>
      </w:r>
      <w:r w:rsidR="00542FD7" w:rsidRPr="00C75361">
        <w:rPr>
          <w:rFonts w:ascii="Arial" w:hAnsi="Arial" w:cs="Arial"/>
        </w:rPr>
        <w:t xml:space="preserve">ongoing </w:t>
      </w:r>
      <w:r w:rsidR="00604C57" w:rsidRPr="00C75361">
        <w:rPr>
          <w:rFonts w:ascii="Arial" w:hAnsi="Arial" w:cs="Arial"/>
        </w:rPr>
        <w:t xml:space="preserve">situation of </w:t>
      </w:r>
      <w:r w:rsidR="007D66D9" w:rsidRPr="00C75361">
        <w:rPr>
          <w:rFonts w:ascii="Arial" w:hAnsi="Arial" w:cs="Arial"/>
        </w:rPr>
        <w:t xml:space="preserve">Aboriginal and Torres Strait Islander </w:t>
      </w:r>
      <w:r w:rsidR="00604C57" w:rsidRPr="00C75361">
        <w:rPr>
          <w:rFonts w:ascii="Arial" w:hAnsi="Arial" w:cs="Arial"/>
        </w:rPr>
        <w:t>persons coming into contact with the justice system</w:t>
      </w:r>
      <w:r w:rsidR="008A1257" w:rsidRPr="00C75361">
        <w:rPr>
          <w:rFonts w:ascii="Arial" w:hAnsi="Arial" w:cs="Arial"/>
        </w:rPr>
        <w:t xml:space="preserve"> today</w:t>
      </w:r>
      <w:r w:rsidR="00604C57" w:rsidRPr="00C75361">
        <w:rPr>
          <w:rFonts w:ascii="Arial" w:hAnsi="Arial" w:cs="Arial"/>
        </w:rPr>
        <w:t>.</w:t>
      </w:r>
    </w:p>
    <w:p w:rsidR="008D1853" w:rsidRPr="008D1853" w:rsidRDefault="008D1853" w:rsidP="008D1853">
      <w:pPr>
        <w:spacing w:after="240" w:line="360" w:lineRule="auto"/>
        <w:jc w:val="both"/>
        <w:rPr>
          <w:rFonts w:ascii="Arial" w:hAnsi="Arial" w:cs="Arial"/>
        </w:rPr>
      </w:pPr>
      <w:r>
        <w:rPr>
          <w:rFonts w:ascii="Arial" w:hAnsi="Arial" w:cs="Arial"/>
        </w:rPr>
        <w:t>L</w:t>
      </w:r>
      <w:r w:rsidRPr="008D1853">
        <w:rPr>
          <w:rFonts w:ascii="Arial" w:hAnsi="Arial" w:cs="Arial"/>
        </w:rPr>
        <w:t xml:space="preserve">aw and order concerns </w:t>
      </w:r>
      <w:r>
        <w:rPr>
          <w:rFonts w:ascii="Arial" w:hAnsi="Arial" w:cs="Arial"/>
        </w:rPr>
        <w:t xml:space="preserve">often driven by political debate during election campaigns that have resulted </w:t>
      </w:r>
      <w:r w:rsidRPr="008D1853">
        <w:rPr>
          <w:rFonts w:ascii="Arial" w:hAnsi="Arial" w:cs="Arial"/>
        </w:rPr>
        <w:t xml:space="preserve">in changes to policing policies </w:t>
      </w:r>
      <w:r>
        <w:rPr>
          <w:rFonts w:ascii="Arial" w:hAnsi="Arial" w:cs="Arial"/>
        </w:rPr>
        <w:t xml:space="preserve">and sentencing legislation (mandatory sentencing and mandatory non-parole periods) </w:t>
      </w:r>
      <w:r w:rsidRPr="008D1853">
        <w:rPr>
          <w:rFonts w:ascii="Arial" w:hAnsi="Arial" w:cs="Arial"/>
        </w:rPr>
        <w:t>can also be considered a driver in the growth of imprisonment rates over the past thirty years at state and territory government levels.</w:t>
      </w:r>
    </w:p>
    <w:p w:rsidR="00196284" w:rsidRDefault="00196284" w:rsidP="00E64700">
      <w:pPr>
        <w:spacing w:after="240" w:line="360" w:lineRule="auto"/>
        <w:jc w:val="both"/>
        <w:rPr>
          <w:rFonts w:ascii="Arial" w:hAnsi="Arial" w:cs="Arial"/>
        </w:rPr>
      </w:pPr>
      <w:r w:rsidRPr="00C75361">
        <w:rPr>
          <w:rFonts w:ascii="Arial" w:hAnsi="Arial" w:cs="Arial"/>
        </w:rPr>
        <w:t>More recently justice reinvestment proponents in the United States</w:t>
      </w:r>
      <w:r w:rsidR="003C2C25" w:rsidRPr="00C75361">
        <w:rPr>
          <w:rFonts w:ascii="Arial" w:hAnsi="Arial" w:cs="Arial"/>
        </w:rPr>
        <w:t xml:space="preserve"> of America and United Kingdom </w:t>
      </w:r>
      <w:r w:rsidRPr="00C75361">
        <w:rPr>
          <w:rFonts w:ascii="Arial" w:hAnsi="Arial" w:cs="Arial"/>
        </w:rPr>
        <w:t>have identified similar driver patterns through the continuous collection and analysis of data relevant to the criminal justice system.</w:t>
      </w:r>
    </w:p>
    <w:p w:rsidR="00F27C0E" w:rsidRPr="00596FC1" w:rsidRDefault="00F27C0E" w:rsidP="000B2113">
      <w:pPr>
        <w:pStyle w:val="ListParagraph"/>
        <w:keepNext/>
        <w:keepLines/>
        <w:numPr>
          <w:ilvl w:val="0"/>
          <w:numId w:val="23"/>
        </w:numPr>
        <w:spacing w:after="240" w:line="360" w:lineRule="auto"/>
        <w:ind w:left="567" w:hanging="567"/>
        <w:contextualSpacing w:val="0"/>
        <w:rPr>
          <w:rFonts w:ascii="Arial" w:hAnsi="Arial" w:cs="Arial"/>
          <w:b/>
        </w:rPr>
      </w:pPr>
      <w:r w:rsidRPr="00596FC1">
        <w:rPr>
          <w:rFonts w:ascii="Arial" w:hAnsi="Arial" w:cs="Arial"/>
          <w:b/>
        </w:rPr>
        <w:lastRenderedPageBreak/>
        <w:t>The economic and social costs of imprisonment</w:t>
      </w:r>
    </w:p>
    <w:p w:rsidR="00542FD7" w:rsidRPr="00C75361" w:rsidRDefault="00AA6B95" w:rsidP="000B2113">
      <w:pPr>
        <w:keepNext/>
        <w:keepLines/>
        <w:spacing w:after="240" w:line="360" w:lineRule="auto"/>
        <w:jc w:val="both"/>
        <w:rPr>
          <w:rFonts w:ascii="Arial" w:hAnsi="Arial" w:cs="Arial"/>
        </w:rPr>
      </w:pPr>
      <w:r w:rsidRPr="00C75361">
        <w:rPr>
          <w:rFonts w:ascii="Arial" w:hAnsi="Arial" w:cs="Arial"/>
        </w:rPr>
        <w:t>T</w:t>
      </w:r>
      <w:r w:rsidR="007D66D9" w:rsidRPr="00C75361">
        <w:rPr>
          <w:rFonts w:ascii="Arial" w:hAnsi="Arial" w:cs="Arial"/>
        </w:rPr>
        <w:t>he Australian Bureau of Statistics</w:t>
      </w:r>
      <w:r w:rsidR="003D7454" w:rsidRPr="00C75361">
        <w:rPr>
          <w:rFonts w:ascii="Arial" w:hAnsi="Arial" w:cs="Arial"/>
        </w:rPr>
        <w:t xml:space="preserve"> (ABS)</w:t>
      </w:r>
      <w:r w:rsidR="007D66D9" w:rsidRPr="00C75361">
        <w:rPr>
          <w:rFonts w:ascii="Arial" w:hAnsi="Arial" w:cs="Arial"/>
        </w:rPr>
        <w:t xml:space="preserve">, the Australian Institute of Criminology </w:t>
      </w:r>
      <w:r w:rsidR="003D7454" w:rsidRPr="00C75361">
        <w:rPr>
          <w:rFonts w:ascii="Arial" w:hAnsi="Arial" w:cs="Arial"/>
        </w:rPr>
        <w:t xml:space="preserve">(AIC) </w:t>
      </w:r>
      <w:r w:rsidR="007D66D9" w:rsidRPr="00C75361">
        <w:rPr>
          <w:rFonts w:ascii="Arial" w:hAnsi="Arial" w:cs="Arial"/>
        </w:rPr>
        <w:t xml:space="preserve">and other independent </w:t>
      </w:r>
      <w:r w:rsidR="00735924" w:rsidRPr="00C75361">
        <w:rPr>
          <w:rFonts w:ascii="Arial" w:hAnsi="Arial" w:cs="Arial"/>
        </w:rPr>
        <w:t>non-government organisation</w:t>
      </w:r>
      <w:r w:rsidR="007D66D9" w:rsidRPr="00C75361">
        <w:rPr>
          <w:rFonts w:ascii="Arial" w:hAnsi="Arial" w:cs="Arial"/>
        </w:rPr>
        <w:t>s have monitor</w:t>
      </w:r>
      <w:r w:rsidR="00542FD7" w:rsidRPr="00C75361">
        <w:rPr>
          <w:rFonts w:ascii="Arial" w:hAnsi="Arial" w:cs="Arial"/>
        </w:rPr>
        <w:t>ed</w:t>
      </w:r>
      <w:r w:rsidR="007D66D9" w:rsidRPr="00C75361">
        <w:rPr>
          <w:rFonts w:ascii="Arial" w:hAnsi="Arial" w:cs="Arial"/>
        </w:rPr>
        <w:t xml:space="preserve"> imprisonment rates and other social data of persons coming into contact with the criminal j</w:t>
      </w:r>
      <w:r w:rsidR="00842FFA" w:rsidRPr="00C75361">
        <w:rPr>
          <w:rFonts w:ascii="Arial" w:hAnsi="Arial" w:cs="Arial"/>
        </w:rPr>
        <w:t>ustice system for some years</w:t>
      </w:r>
      <w:r w:rsidR="007D66D9" w:rsidRPr="00C75361">
        <w:rPr>
          <w:rFonts w:ascii="Arial" w:hAnsi="Arial" w:cs="Arial"/>
        </w:rPr>
        <w:t>.</w:t>
      </w:r>
      <w:r w:rsidR="00542FD7" w:rsidRPr="00C75361">
        <w:rPr>
          <w:rFonts w:ascii="Arial" w:hAnsi="Arial" w:cs="Arial"/>
        </w:rPr>
        <w:t xml:space="preserve">  More recently</w:t>
      </w:r>
      <w:r w:rsidR="0028553E" w:rsidRPr="00C75361">
        <w:rPr>
          <w:rFonts w:ascii="Arial" w:hAnsi="Arial" w:cs="Arial"/>
        </w:rPr>
        <w:t xml:space="preserve"> with the interest in justice reinvestment,</w:t>
      </w:r>
      <w:r w:rsidR="00542FD7" w:rsidRPr="00C75361">
        <w:rPr>
          <w:rFonts w:ascii="Arial" w:hAnsi="Arial" w:cs="Arial"/>
        </w:rPr>
        <w:t xml:space="preserve"> t</w:t>
      </w:r>
      <w:r w:rsidR="0028119F" w:rsidRPr="00C75361">
        <w:rPr>
          <w:rFonts w:ascii="Arial" w:hAnsi="Arial" w:cs="Arial"/>
        </w:rPr>
        <w:t xml:space="preserve">he economic costs of imprisonment in Australia have been </w:t>
      </w:r>
      <w:r w:rsidR="00710BAC" w:rsidRPr="00C75361">
        <w:rPr>
          <w:rFonts w:ascii="Arial" w:hAnsi="Arial" w:cs="Arial"/>
        </w:rPr>
        <w:t xml:space="preserve">monitored.  </w:t>
      </w:r>
    </w:p>
    <w:p w:rsidR="00BE47A9" w:rsidRPr="00C75361" w:rsidRDefault="00AA6B95" w:rsidP="00E64700">
      <w:pPr>
        <w:spacing w:after="240" w:line="360" w:lineRule="auto"/>
        <w:jc w:val="both"/>
        <w:rPr>
          <w:rFonts w:ascii="Arial" w:hAnsi="Arial" w:cs="Arial"/>
        </w:rPr>
      </w:pPr>
      <w:r w:rsidRPr="00C75361">
        <w:rPr>
          <w:rFonts w:ascii="Arial" w:hAnsi="Arial" w:cs="Arial"/>
        </w:rPr>
        <w:t xml:space="preserve">In their September 2012 paper, the </w:t>
      </w:r>
      <w:r w:rsidR="008A1257" w:rsidRPr="00C75361">
        <w:rPr>
          <w:rFonts w:ascii="Arial" w:hAnsi="Arial" w:cs="Arial"/>
        </w:rPr>
        <w:t xml:space="preserve">AIC </w:t>
      </w:r>
      <w:r w:rsidR="00EC4A22" w:rsidRPr="00C75361">
        <w:rPr>
          <w:rFonts w:ascii="Arial" w:hAnsi="Arial" w:cs="Arial"/>
        </w:rPr>
        <w:t xml:space="preserve">identified </w:t>
      </w:r>
      <w:r w:rsidR="00710BAC" w:rsidRPr="00C75361">
        <w:rPr>
          <w:rFonts w:ascii="Arial" w:hAnsi="Arial" w:cs="Arial"/>
        </w:rPr>
        <w:t xml:space="preserve">areas </w:t>
      </w:r>
      <w:r w:rsidR="00542FD7" w:rsidRPr="00C75361">
        <w:rPr>
          <w:rFonts w:ascii="Arial" w:hAnsi="Arial" w:cs="Arial"/>
        </w:rPr>
        <w:t>in Queensland</w:t>
      </w:r>
      <w:r w:rsidRPr="00C75361">
        <w:rPr>
          <w:rFonts w:ascii="Arial" w:hAnsi="Arial" w:cs="Arial"/>
        </w:rPr>
        <w:t xml:space="preserve"> </w:t>
      </w:r>
      <w:r w:rsidR="00A2053A" w:rsidRPr="00C75361">
        <w:rPr>
          <w:rFonts w:ascii="Arial" w:hAnsi="Arial" w:cs="Arial"/>
        </w:rPr>
        <w:t xml:space="preserve">that </w:t>
      </w:r>
      <w:r w:rsidR="00710BAC" w:rsidRPr="00C75361">
        <w:rPr>
          <w:rFonts w:ascii="Arial" w:hAnsi="Arial" w:cs="Arial"/>
        </w:rPr>
        <w:t>generat</w:t>
      </w:r>
      <w:r w:rsidR="00A2053A" w:rsidRPr="00C75361">
        <w:rPr>
          <w:rFonts w:ascii="Arial" w:hAnsi="Arial" w:cs="Arial"/>
        </w:rPr>
        <w:t>e</w:t>
      </w:r>
      <w:r w:rsidR="00D032D0" w:rsidRPr="00C75361">
        <w:rPr>
          <w:rFonts w:ascii="Arial" w:hAnsi="Arial" w:cs="Arial"/>
        </w:rPr>
        <w:t>d</w:t>
      </w:r>
      <w:r w:rsidR="00710BAC" w:rsidRPr="00C75361">
        <w:rPr>
          <w:rFonts w:ascii="Arial" w:hAnsi="Arial" w:cs="Arial"/>
        </w:rPr>
        <w:t xml:space="preserve"> chronic and costly offenders</w:t>
      </w:r>
      <w:r w:rsidR="00542FD7" w:rsidRPr="00C75361">
        <w:rPr>
          <w:rFonts w:ascii="Arial" w:hAnsi="Arial" w:cs="Arial"/>
        </w:rPr>
        <w:t>, according to their postcodes</w:t>
      </w:r>
      <w:r w:rsidR="00710BAC" w:rsidRPr="00C75361">
        <w:rPr>
          <w:rFonts w:ascii="Arial" w:hAnsi="Arial" w:cs="Arial"/>
        </w:rPr>
        <w:t xml:space="preserve">.  </w:t>
      </w:r>
      <w:r w:rsidR="00D032D0" w:rsidRPr="00C75361">
        <w:rPr>
          <w:rFonts w:ascii="Arial" w:hAnsi="Arial" w:cs="Arial"/>
        </w:rPr>
        <w:t>T</w:t>
      </w:r>
      <w:r w:rsidR="00710BAC" w:rsidRPr="00C75361">
        <w:rPr>
          <w:rFonts w:ascii="Arial" w:hAnsi="Arial" w:cs="Arial"/>
        </w:rPr>
        <w:t xml:space="preserve">hirty-three </w:t>
      </w:r>
      <w:r w:rsidR="008A1257" w:rsidRPr="00C75361">
        <w:rPr>
          <w:rFonts w:ascii="Arial" w:hAnsi="Arial" w:cs="Arial"/>
        </w:rPr>
        <w:t xml:space="preserve">of the most costly </w:t>
      </w:r>
      <w:r w:rsidR="008B4F7E" w:rsidRPr="00C75361">
        <w:rPr>
          <w:rFonts w:ascii="Arial" w:hAnsi="Arial" w:cs="Arial"/>
        </w:rPr>
        <w:t xml:space="preserve">Queensland </w:t>
      </w:r>
      <w:r w:rsidR="00EC4A22" w:rsidRPr="00C75361">
        <w:rPr>
          <w:rFonts w:ascii="Arial" w:hAnsi="Arial" w:cs="Arial"/>
        </w:rPr>
        <w:t>communities</w:t>
      </w:r>
      <w:r w:rsidR="008A1257" w:rsidRPr="00C75361">
        <w:rPr>
          <w:rFonts w:ascii="Arial" w:hAnsi="Arial" w:cs="Arial"/>
        </w:rPr>
        <w:t xml:space="preserve"> relating to crime,</w:t>
      </w:r>
      <w:r w:rsidR="00EC4A22" w:rsidRPr="00C75361">
        <w:rPr>
          <w:rFonts w:ascii="Arial" w:hAnsi="Arial" w:cs="Arial"/>
        </w:rPr>
        <w:t xml:space="preserve"> </w:t>
      </w:r>
      <w:r w:rsidR="00D032D0" w:rsidRPr="00C75361">
        <w:rPr>
          <w:rFonts w:ascii="Arial" w:hAnsi="Arial" w:cs="Arial"/>
        </w:rPr>
        <w:t xml:space="preserve">were identified </w:t>
      </w:r>
      <w:r w:rsidR="00BE47A9" w:rsidRPr="00C75361">
        <w:rPr>
          <w:rFonts w:ascii="Arial" w:hAnsi="Arial" w:cs="Arial"/>
        </w:rPr>
        <w:t xml:space="preserve">based on collection of data relating to offenders </w:t>
      </w:r>
      <w:r w:rsidR="00A1770E" w:rsidRPr="00C75361">
        <w:rPr>
          <w:rFonts w:ascii="Arial" w:hAnsi="Arial" w:cs="Arial"/>
        </w:rPr>
        <w:t>born in 1990</w:t>
      </w:r>
      <w:r w:rsidR="00542FD7" w:rsidRPr="00C75361">
        <w:rPr>
          <w:rFonts w:ascii="Arial" w:hAnsi="Arial" w:cs="Arial"/>
        </w:rPr>
        <w:t>,</w:t>
      </w:r>
      <w:r w:rsidR="00A1770E" w:rsidRPr="00C75361">
        <w:rPr>
          <w:rFonts w:ascii="Arial" w:hAnsi="Arial" w:cs="Arial"/>
        </w:rPr>
        <w:t xml:space="preserve"> who committed offence</w:t>
      </w:r>
      <w:r w:rsidR="00542FD7" w:rsidRPr="00C75361">
        <w:rPr>
          <w:rFonts w:ascii="Arial" w:hAnsi="Arial" w:cs="Arial"/>
        </w:rPr>
        <w:t>s</w:t>
      </w:r>
      <w:r w:rsidR="00A1770E" w:rsidRPr="00C75361">
        <w:rPr>
          <w:rFonts w:ascii="Arial" w:hAnsi="Arial" w:cs="Arial"/>
        </w:rPr>
        <w:t xml:space="preserve"> in Queensland</w:t>
      </w:r>
      <w:r w:rsidR="001D287A" w:rsidRPr="00C75361">
        <w:rPr>
          <w:rFonts w:ascii="Arial" w:hAnsi="Arial" w:cs="Arial"/>
        </w:rPr>
        <w:t xml:space="preserve"> when the individual was between </w:t>
      </w:r>
      <w:r w:rsidRPr="00C75361">
        <w:rPr>
          <w:rFonts w:ascii="Arial" w:hAnsi="Arial" w:cs="Arial"/>
        </w:rPr>
        <w:t>ten</w:t>
      </w:r>
      <w:r w:rsidR="001D287A" w:rsidRPr="00C75361">
        <w:rPr>
          <w:rFonts w:ascii="Arial" w:hAnsi="Arial" w:cs="Arial"/>
        </w:rPr>
        <w:t xml:space="preserve"> and </w:t>
      </w:r>
      <w:r w:rsidRPr="00C75361">
        <w:rPr>
          <w:rFonts w:ascii="Arial" w:hAnsi="Arial" w:cs="Arial"/>
        </w:rPr>
        <w:t>twenty</w:t>
      </w:r>
      <w:r w:rsidR="001D287A" w:rsidRPr="00C75361">
        <w:rPr>
          <w:rFonts w:ascii="Arial" w:hAnsi="Arial" w:cs="Arial"/>
        </w:rPr>
        <w:t xml:space="preserve"> years of age</w:t>
      </w:r>
      <w:r w:rsidR="00A1770E" w:rsidRPr="00C75361">
        <w:rPr>
          <w:rFonts w:ascii="Arial" w:hAnsi="Arial" w:cs="Arial"/>
        </w:rPr>
        <w:t>.</w:t>
      </w:r>
    </w:p>
    <w:p w:rsidR="00A1770E" w:rsidRPr="00C75361" w:rsidRDefault="00542FD7" w:rsidP="00E64700">
      <w:pPr>
        <w:spacing w:after="240" w:line="360" w:lineRule="auto"/>
        <w:jc w:val="both"/>
        <w:rPr>
          <w:rFonts w:ascii="Arial" w:hAnsi="Arial" w:cs="Arial"/>
        </w:rPr>
      </w:pPr>
      <w:r w:rsidRPr="00C75361">
        <w:rPr>
          <w:rFonts w:ascii="Arial" w:hAnsi="Arial" w:cs="Arial"/>
        </w:rPr>
        <w:t>Data collected involved</w:t>
      </w:r>
      <w:r w:rsidR="00710BAC" w:rsidRPr="00C75361">
        <w:rPr>
          <w:rFonts w:ascii="Arial" w:hAnsi="Arial" w:cs="Arial"/>
        </w:rPr>
        <w:t xml:space="preserve"> 14,171 offenders </w:t>
      </w:r>
      <w:r w:rsidRPr="00C75361">
        <w:rPr>
          <w:rFonts w:ascii="Arial" w:hAnsi="Arial" w:cs="Arial"/>
        </w:rPr>
        <w:t xml:space="preserve">who </w:t>
      </w:r>
      <w:r w:rsidR="00710BAC" w:rsidRPr="00C75361">
        <w:rPr>
          <w:rFonts w:ascii="Arial" w:hAnsi="Arial" w:cs="Arial"/>
        </w:rPr>
        <w:t>committed</w:t>
      </w:r>
      <w:r w:rsidR="00BE47A9" w:rsidRPr="00C75361">
        <w:rPr>
          <w:rFonts w:ascii="Arial" w:hAnsi="Arial" w:cs="Arial"/>
        </w:rPr>
        <w:t xml:space="preserve"> 71,413 offences and </w:t>
      </w:r>
      <w:r w:rsidR="00710BAC" w:rsidRPr="00C75361">
        <w:rPr>
          <w:rFonts w:ascii="Arial" w:hAnsi="Arial" w:cs="Arial"/>
        </w:rPr>
        <w:t xml:space="preserve">were issued with </w:t>
      </w:r>
      <w:r w:rsidR="00BE47A9" w:rsidRPr="00C75361">
        <w:rPr>
          <w:rFonts w:ascii="Arial" w:hAnsi="Arial" w:cs="Arial"/>
        </w:rPr>
        <w:t>33,455 cautions, youth justice conferences and finalised court appearances</w:t>
      </w:r>
      <w:r w:rsidR="008B4F7E" w:rsidRPr="00C75361">
        <w:rPr>
          <w:rFonts w:ascii="Arial" w:hAnsi="Arial" w:cs="Arial"/>
        </w:rPr>
        <w:t xml:space="preserve">.  </w:t>
      </w:r>
    </w:p>
    <w:p w:rsidR="00EC4A22" w:rsidRPr="00C75361" w:rsidRDefault="008B4F7E" w:rsidP="00E64700">
      <w:pPr>
        <w:spacing w:after="240" w:line="360" w:lineRule="auto"/>
        <w:jc w:val="both"/>
        <w:rPr>
          <w:rFonts w:ascii="Arial" w:hAnsi="Arial" w:cs="Arial"/>
        </w:rPr>
      </w:pPr>
      <w:r w:rsidRPr="00C75361">
        <w:rPr>
          <w:rFonts w:ascii="Arial" w:hAnsi="Arial" w:cs="Arial"/>
        </w:rPr>
        <w:t>Costs associated with chronic offender</w:t>
      </w:r>
      <w:r w:rsidR="007006FC" w:rsidRPr="00C75361">
        <w:rPr>
          <w:rFonts w:ascii="Arial" w:hAnsi="Arial" w:cs="Arial"/>
        </w:rPr>
        <w:t>s</w:t>
      </w:r>
      <w:r w:rsidRPr="00C75361">
        <w:rPr>
          <w:rFonts w:ascii="Arial" w:hAnsi="Arial" w:cs="Arial"/>
        </w:rPr>
        <w:t xml:space="preserve"> </w:t>
      </w:r>
      <w:r w:rsidR="00710BAC" w:rsidRPr="00C75361">
        <w:rPr>
          <w:rFonts w:ascii="Arial" w:hAnsi="Arial" w:cs="Arial"/>
        </w:rPr>
        <w:t xml:space="preserve">in Queensland </w:t>
      </w:r>
      <w:r w:rsidR="00A2053A" w:rsidRPr="00C75361">
        <w:rPr>
          <w:rFonts w:ascii="Arial" w:hAnsi="Arial" w:cs="Arial"/>
        </w:rPr>
        <w:t xml:space="preserve">have been estimated at </w:t>
      </w:r>
      <w:r w:rsidRPr="00C75361">
        <w:rPr>
          <w:rFonts w:ascii="Arial" w:hAnsi="Arial" w:cs="Arial"/>
        </w:rPr>
        <w:t>rang</w:t>
      </w:r>
      <w:r w:rsidR="00A2053A" w:rsidRPr="00C75361">
        <w:rPr>
          <w:rFonts w:ascii="Arial" w:hAnsi="Arial" w:cs="Arial"/>
        </w:rPr>
        <w:t>ing</w:t>
      </w:r>
      <w:r w:rsidRPr="00C75361">
        <w:rPr>
          <w:rFonts w:ascii="Arial" w:hAnsi="Arial" w:cs="Arial"/>
        </w:rPr>
        <w:t xml:space="preserve"> from $14,041,855</w:t>
      </w:r>
      <w:r w:rsidR="00177AB5" w:rsidRPr="00C75361">
        <w:rPr>
          <w:rFonts w:ascii="Arial" w:hAnsi="Arial" w:cs="Arial"/>
        </w:rPr>
        <w:t>.00</w:t>
      </w:r>
      <w:r w:rsidR="00842FFA" w:rsidRPr="00C75361">
        <w:rPr>
          <w:rFonts w:ascii="Arial" w:hAnsi="Arial" w:cs="Arial"/>
        </w:rPr>
        <w:t xml:space="preserve"> as </w:t>
      </w:r>
      <w:r w:rsidR="00D032D0" w:rsidRPr="00C75361">
        <w:rPr>
          <w:rFonts w:ascii="Arial" w:hAnsi="Arial" w:cs="Arial"/>
        </w:rPr>
        <w:t xml:space="preserve">the highest </w:t>
      </w:r>
      <w:r w:rsidR="00542FD7" w:rsidRPr="00C75361">
        <w:rPr>
          <w:rFonts w:ascii="Arial" w:hAnsi="Arial" w:cs="Arial"/>
        </w:rPr>
        <w:t xml:space="preserve">cost </w:t>
      </w:r>
      <w:r w:rsidR="00A2053A" w:rsidRPr="00C75361">
        <w:rPr>
          <w:rFonts w:ascii="Arial" w:hAnsi="Arial" w:cs="Arial"/>
        </w:rPr>
        <w:t>from</w:t>
      </w:r>
      <w:r w:rsidRPr="00C75361">
        <w:rPr>
          <w:rFonts w:ascii="Arial" w:hAnsi="Arial" w:cs="Arial"/>
        </w:rPr>
        <w:t xml:space="preserve"> postal area 4350 </w:t>
      </w:r>
      <w:r w:rsidR="000D07F8" w:rsidRPr="00C75361">
        <w:rPr>
          <w:rFonts w:ascii="Arial" w:hAnsi="Arial" w:cs="Arial"/>
        </w:rPr>
        <w:t>(Toowoomba and surrounding areas</w:t>
      </w:r>
      <w:r w:rsidR="00A60ECD" w:rsidRPr="00C75361">
        <w:rPr>
          <w:rFonts w:ascii="Arial" w:hAnsi="Arial" w:cs="Arial"/>
        </w:rPr>
        <w:t xml:space="preserve"> extending to western Queensland</w:t>
      </w:r>
      <w:r w:rsidR="000D07F8" w:rsidRPr="00C75361">
        <w:rPr>
          <w:rFonts w:ascii="Arial" w:hAnsi="Arial" w:cs="Arial"/>
        </w:rPr>
        <w:t>)</w:t>
      </w:r>
      <w:r w:rsidR="00A2053A" w:rsidRPr="00C75361">
        <w:rPr>
          <w:rFonts w:ascii="Arial" w:hAnsi="Arial" w:cs="Arial"/>
        </w:rPr>
        <w:t>;</w:t>
      </w:r>
      <w:r w:rsidR="000D07F8" w:rsidRPr="00C75361">
        <w:rPr>
          <w:rFonts w:ascii="Arial" w:hAnsi="Arial" w:cs="Arial"/>
        </w:rPr>
        <w:t xml:space="preserve"> </w:t>
      </w:r>
      <w:r w:rsidRPr="00C75361">
        <w:rPr>
          <w:rFonts w:ascii="Arial" w:hAnsi="Arial" w:cs="Arial"/>
        </w:rPr>
        <w:t>to $2,421,583</w:t>
      </w:r>
      <w:r w:rsidR="00177AB5" w:rsidRPr="00C75361">
        <w:rPr>
          <w:rFonts w:ascii="Arial" w:hAnsi="Arial" w:cs="Arial"/>
        </w:rPr>
        <w:t>.00</w:t>
      </w:r>
      <w:r w:rsidRPr="00C75361">
        <w:rPr>
          <w:rFonts w:ascii="Arial" w:hAnsi="Arial" w:cs="Arial"/>
        </w:rPr>
        <w:t xml:space="preserve"> </w:t>
      </w:r>
      <w:r w:rsidR="00D032D0" w:rsidRPr="00C75361">
        <w:rPr>
          <w:rFonts w:ascii="Arial" w:hAnsi="Arial" w:cs="Arial"/>
        </w:rPr>
        <w:t xml:space="preserve">being the lowest </w:t>
      </w:r>
      <w:r w:rsidR="00542FD7" w:rsidRPr="00C75361">
        <w:rPr>
          <w:rFonts w:ascii="Arial" w:hAnsi="Arial" w:cs="Arial"/>
        </w:rPr>
        <w:t xml:space="preserve">cost </w:t>
      </w:r>
      <w:r w:rsidRPr="00C75361">
        <w:rPr>
          <w:rFonts w:ascii="Arial" w:hAnsi="Arial" w:cs="Arial"/>
        </w:rPr>
        <w:t>at postal area 4812</w:t>
      </w:r>
      <w:r w:rsidR="000D07F8" w:rsidRPr="00C75361">
        <w:rPr>
          <w:rFonts w:ascii="Arial" w:hAnsi="Arial" w:cs="Arial"/>
        </w:rPr>
        <w:t xml:space="preserve"> (Currajong, Hermit Park, Townsville and surrounding areas</w:t>
      </w:r>
      <w:r w:rsidR="00A60ECD" w:rsidRPr="00C75361">
        <w:rPr>
          <w:rFonts w:ascii="Arial" w:hAnsi="Arial" w:cs="Arial"/>
        </w:rPr>
        <w:t xml:space="preserve"> extending to central and northern parts of Queensland</w:t>
      </w:r>
      <w:r w:rsidR="000D07F8" w:rsidRPr="00C75361">
        <w:rPr>
          <w:rFonts w:ascii="Arial" w:hAnsi="Arial" w:cs="Arial"/>
        </w:rPr>
        <w:t>).</w:t>
      </w:r>
      <w:r w:rsidR="00A2053A" w:rsidRPr="00C75361">
        <w:rPr>
          <w:rStyle w:val="FootnoteReference"/>
          <w:rFonts w:ascii="Arial" w:hAnsi="Arial" w:cs="Arial"/>
        </w:rPr>
        <w:footnoteReference w:id="5"/>
      </w:r>
    </w:p>
    <w:p w:rsidR="00EB5DA9" w:rsidRPr="00C75361" w:rsidRDefault="00EB5DA9" w:rsidP="00E64700">
      <w:pPr>
        <w:spacing w:after="240" w:line="360" w:lineRule="auto"/>
        <w:jc w:val="both"/>
        <w:rPr>
          <w:rFonts w:ascii="Arial" w:hAnsi="Arial" w:cs="Arial"/>
        </w:rPr>
      </w:pPr>
      <w:r w:rsidRPr="00C75361">
        <w:rPr>
          <w:rFonts w:ascii="Arial" w:hAnsi="Arial" w:cs="Arial"/>
        </w:rPr>
        <w:t xml:space="preserve">Prior to </w:t>
      </w:r>
      <w:r w:rsidR="001D287A" w:rsidRPr="00C75361">
        <w:rPr>
          <w:rFonts w:ascii="Arial" w:hAnsi="Arial" w:cs="Arial"/>
        </w:rPr>
        <w:t xml:space="preserve">the </w:t>
      </w:r>
      <w:r w:rsidRPr="00C75361">
        <w:rPr>
          <w:rFonts w:ascii="Arial" w:hAnsi="Arial" w:cs="Arial"/>
        </w:rPr>
        <w:t>AIC</w:t>
      </w:r>
      <w:r w:rsidR="001D287A" w:rsidRPr="00C75361">
        <w:rPr>
          <w:rFonts w:ascii="Arial" w:hAnsi="Arial" w:cs="Arial"/>
        </w:rPr>
        <w:t xml:space="preserve"> research</w:t>
      </w:r>
      <w:r w:rsidRPr="00C75361">
        <w:rPr>
          <w:rFonts w:ascii="Arial" w:hAnsi="Arial" w:cs="Arial"/>
        </w:rPr>
        <w:t xml:space="preserve">, Professor Tony Vinson analysed indicators of disadvantage, including imprisonment, to map the most disadvantaged areas in Australia in his 2007 study, </w:t>
      </w:r>
      <w:proofErr w:type="gramStart"/>
      <w:r w:rsidRPr="00C75361">
        <w:rPr>
          <w:rFonts w:ascii="Arial" w:hAnsi="Arial" w:cs="Arial"/>
          <w:i/>
        </w:rPr>
        <w:t>Dropping</w:t>
      </w:r>
      <w:proofErr w:type="gramEnd"/>
      <w:r w:rsidRPr="00C75361">
        <w:rPr>
          <w:rFonts w:ascii="Arial" w:hAnsi="Arial" w:cs="Arial"/>
          <w:i/>
        </w:rPr>
        <w:t xml:space="preserve"> off the edge: the distribution of disadvantage in Australia</w:t>
      </w:r>
      <w:r w:rsidR="00AA6B95" w:rsidRPr="00C75361">
        <w:rPr>
          <w:rFonts w:ascii="Arial" w:hAnsi="Arial" w:cs="Arial"/>
          <w:i/>
        </w:rPr>
        <w:t>.</w:t>
      </w:r>
      <w:r w:rsidRPr="00C75361">
        <w:rPr>
          <w:rStyle w:val="FootnoteReference"/>
          <w:rFonts w:ascii="Arial" w:hAnsi="Arial" w:cs="Arial"/>
        </w:rPr>
        <w:footnoteReference w:id="6"/>
      </w:r>
    </w:p>
    <w:p w:rsidR="00EB5DA9" w:rsidRPr="00C75361" w:rsidRDefault="00EB5DA9" w:rsidP="00E64700">
      <w:pPr>
        <w:spacing w:after="240" w:line="360" w:lineRule="auto"/>
        <w:jc w:val="both"/>
        <w:rPr>
          <w:rFonts w:ascii="Arial" w:hAnsi="Arial" w:cs="Arial"/>
        </w:rPr>
      </w:pPr>
      <w:r w:rsidRPr="00C75361">
        <w:rPr>
          <w:rFonts w:ascii="Arial" w:hAnsi="Arial" w:cs="Arial"/>
        </w:rPr>
        <w:t>Professor Vinson found that 3% of Australia’s postcodes account for a disproportionate amount of disadvantage.  These areas had at least twice the rate of unemployment</w:t>
      </w:r>
      <w:r w:rsidR="00382CFD" w:rsidRPr="00C75361">
        <w:rPr>
          <w:rFonts w:ascii="Arial" w:hAnsi="Arial" w:cs="Arial"/>
        </w:rPr>
        <w:t xml:space="preserve">, </w:t>
      </w:r>
      <w:r w:rsidRPr="00C75361">
        <w:rPr>
          <w:rFonts w:ascii="Arial" w:hAnsi="Arial" w:cs="Arial"/>
        </w:rPr>
        <w:t>criminal convictions</w:t>
      </w:r>
      <w:r w:rsidR="00382CFD" w:rsidRPr="00C75361">
        <w:rPr>
          <w:rFonts w:ascii="Arial" w:hAnsi="Arial" w:cs="Arial"/>
        </w:rPr>
        <w:t>,</w:t>
      </w:r>
      <w:r w:rsidRPr="00C75361">
        <w:rPr>
          <w:rFonts w:ascii="Arial" w:hAnsi="Arial" w:cs="Arial"/>
        </w:rPr>
        <w:t xml:space="preserve"> imprisonment</w:t>
      </w:r>
      <w:r w:rsidR="00382CFD" w:rsidRPr="00C75361">
        <w:rPr>
          <w:rFonts w:ascii="Arial" w:hAnsi="Arial" w:cs="Arial"/>
        </w:rPr>
        <w:t>,</w:t>
      </w:r>
      <w:r w:rsidRPr="00C75361">
        <w:rPr>
          <w:rFonts w:ascii="Arial" w:hAnsi="Arial" w:cs="Arial"/>
        </w:rPr>
        <w:t xml:space="preserve"> child maltreatment</w:t>
      </w:r>
      <w:r w:rsidR="00382CFD" w:rsidRPr="00C75361">
        <w:rPr>
          <w:rFonts w:ascii="Arial" w:hAnsi="Arial" w:cs="Arial"/>
        </w:rPr>
        <w:t>,</w:t>
      </w:r>
      <w:r w:rsidRPr="00C75361">
        <w:rPr>
          <w:rFonts w:ascii="Arial" w:hAnsi="Arial" w:cs="Arial"/>
        </w:rPr>
        <w:t xml:space="preserve"> disability support recipients</w:t>
      </w:r>
      <w:r w:rsidR="00382CFD" w:rsidRPr="00C75361">
        <w:rPr>
          <w:rFonts w:ascii="Arial" w:hAnsi="Arial" w:cs="Arial"/>
        </w:rPr>
        <w:t>,</w:t>
      </w:r>
      <w:r w:rsidRPr="00C75361">
        <w:rPr>
          <w:rFonts w:ascii="Arial" w:hAnsi="Arial" w:cs="Arial"/>
        </w:rPr>
        <w:t xml:space="preserve"> and psychiatric admissions.  Some of those most disadvantage</w:t>
      </w:r>
      <w:r w:rsidR="00382CFD" w:rsidRPr="00C75361">
        <w:rPr>
          <w:rFonts w:ascii="Arial" w:hAnsi="Arial" w:cs="Arial"/>
        </w:rPr>
        <w:t>d</w:t>
      </w:r>
      <w:r w:rsidRPr="00C75361">
        <w:rPr>
          <w:rFonts w:ascii="Arial" w:hAnsi="Arial" w:cs="Arial"/>
        </w:rPr>
        <w:t xml:space="preserve"> communities in Queensland are areas with high Abor</w:t>
      </w:r>
      <w:r w:rsidR="00C01B81" w:rsidRPr="00C75361">
        <w:rPr>
          <w:rFonts w:ascii="Arial" w:hAnsi="Arial" w:cs="Arial"/>
        </w:rPr>
        <w:t>i</w:t>
      </w:r>
      <w:r w:rsidRPr="00C75361">
        <w:rPr>
          <w:rFonts w:ascii="Arial" w:hAnsi="Arial" w:cs="Arial"/>
        </w:rPr>
        <w:t>ginal populations.</w:t>
      </w:r>
    </w:p>
    <w:p w:rsidR="00382CFD" w:rsidRPr="00C75361" w:rsidRDefault="008A1DD9" w:rsidP="00E64700">
      <w:pPr>
        <w:spacing w:after="240" w:line="360" w:lineRule="auto"/>
        <w:jc w:val="both"/>
        <w:rPr>
          <w:rFonts w:ascii="Arial" w:hAnsi="Arial" w:cs="Arial"/>
        </w:rPr>
      </w:pPr>
      <w:r w:rsidRPr="00C75361">
        <w:rPr>
          <w:rFonts w:ascii="Arial" w:hAnsi="Arial" w:cs="Arial"/>
        </w:rPr>
        <w:lastRenderedPageBreak/>
        <w:t xml:space="preserve">The </w:t>
      </w:r>
      <w:r w:rsidRPr="00C75361">
        <w:rPr>
          <w:rFonts w:ascii="Arial" w:hAnsi="Arial" w:cs="Arial"/>
          <w:i/>
        </w:rPr>
        <w:t>Dropping off the edge</w:t>
      </w:r>
      <w:r w:rsidRPr="00C75361">
        <w:rPr>
          <w:rFonts w:ascii="Arial" w:hAnsi="Arial" w:cs="Arial"/>
        </w:rPr>
        <w:t xml:space="preserve"> report found that just 1.7 per cent of postcodes and communities across Australia account for more than seven times their share of top rank positions on the major factors that cause intergenerational poverty</w:t>
      </w:r>
      <w:proofErr w:type="gramStart"/>
      <w:r w:rsidRPr="00C75361">
        <w:rPr>
          <w:rFonts w:ascii="Arial" w:hAnsi="Arial" w:cs="Arial"/>
        </w:rPr>
        <w:t>,</w:t>
      </w:r>
      <w:proofErr w:type="gramEnd"/>
      <w:r w:rsidRPr="00C75361">
        <w:rPr>
          <w:rStyle w:val="FootnoteReference"/>
          <w:rFonts w:ascii="Arial" w:hAnsi="Arial" w:cs="Arial"/>
        </w:rPr>
        <w:footnoteReference w:id="7"/>
      </w:r>
      <w:r w:rsidRPr="00C75361">
        <w:rPr>
          <w:rFonts w:ascii="Arial" w:hAnsi="Arial" w:cs="Arial"/>
        </w:rPr>
        <w:t xml:space="preserve">and </w:t>
      </w:r>
      <w:r w:rsidR="00382CFD" w:rsidRPr="00C75361">
        <w:rPr>
          <w:rFonts w:ascii="Arial" w:hAnsi="Arial" w:cs="Arial"/>
        </w:rPr>
        <w:t xml:space="preserve">further stated </w:t>
      </w:r>
      <w:r w:rsidRPr="00C75361">
        <w:rPr>
          <w:rFonts w:ascii="Arial" w:hAnsi="Arial" w:cs="Arial"/>
        </w:rPr>
        <w:t>that</w:t>
      </w:r>
      <w:r w:rsidR="00382CFD" w:rsidRPr="00C75361">
        <w:rPr>
          <w:rFonts w:ascii="Arial" w:hAnsi="Arial" w:cs="Arial"/>
        </w:rPr>
        <w:t>:</w:t>
      </w:r>
    </w:p>
    <w:p w:rsidR="008A1DD9" w:rsidRPr="00C75361" w:rsidRDefault="00382CFD" w:rsidP="00E64700">
      <w:pPr>
        <w:spacing w:after="240" w:line="360" w:lineRule="auto"/>
        <w:ind w:left="720"/>
        <w:jc w:val="both"/>
        <w:rPr>
          <w:rFonts w:ascii="Arial" w:hAnsi="Arial" w:cs="Arial"/>
          <w:sz w:val="20"/>
          <w:szCs w:val="20"/>
        </w:rPr>
      </w:pPr>
      <w:r w:rsidRPr="00C75361">
        <w:rPr>
          <w:rFonts w:ascii="Arial" w:hAnsi="Arial" w:cs="Arial"/>
          <w:sz w:val="20"/>
          <w:szCs w:val="20"/>
        </w:rPr>
        <w:t>Our findings demand recognition of</w:t>
      </w:r>
      <w:r w:rsidR="008A1DD9" w:rsidRPr="00C75361">
        <w:rPr>
          <w:rFonts w:ascii="Arial" w:hAnsi="Arial" w:cs="Arial"/>
          <w:sz w:val="20"/>
          <w:szCs w:val="20"/>
        </w:rPr>
        <w:t xml:space="preserve"> a common pattern associated with inadequate education and training – unemployment, low income, poor health and ‘making ends meet’ by criminal means, resulting in high rates of convictions and imprisonment.</w:t>
      </w:r>
      <w:r w:rsidR="008A1DD9" w:rsidRPr="00C75361">
        <w:rPr>
          <w:rStyle w:val="FootnoteReference"/>
          <w:rFonts w:ascii="Arial" w:hAnsi="Arial" w:cs="Arial"/>
          <w:sz w:val="20"/>
          <w:szCs w:val="20"/>
        </w:rPr>
        <w:footnoteReference w:id="8"/>
      </w:r>
    </w:p>
    <w:p w:rsidR="00723360" w:rsidRPr="00C75361" w:rsidRDefault="00723360" w:rsidP="00E64700">
      <w:pPr>
        <w:spacing w:after="240" w:line="360" w:lineRule="auto"/>
        <w:jc w:val="both"/>
        <w:rPr>
          <w:rFonts w:ascii="Arial" w:hAnsi="Arial" w:cs="Arial"/>
        </w:rPr>
      </w:pPr>
      <w:r w:rsidRPr="00C75361">
        <w:rPr>
          <w:rFonts w:ascii="Arial" w:hAnsi="Arial" w:cs="Arial"/>
        </w:rPr>
        <w:t>In 2011 the then Queensland Attorney-General reported that the cost of someone going to gaol was then about $200 per day approximately.</w:t>
      </w:r>
      <w:r w:rsidRPr="00C75361">
        <w:rPr>
          <w:rStyle w:val="FootnoteReference"/>
          <w:rFonts w:ascii="Arial" w:hAnsi="Arial" w:cs="Arial"/>
        </w:rPr>
        <w:footnoteReference w:id="9"/>
      </w:r>
    </w:p>
    <w:p w:rsidR="005055EA" w:rsidRPr="00C75361" w:rsidRDefault="0028553E" w:rsidP="00E64700">
      <w:pPr>
        <w:spacing w:after="240" w:line="360" w:lineRule="auto"/>
        <w:jc w:val="both"/>
        <w:rPr>
          <w:rFonts w:ascii="Arial" w:hAnsi="Arial" w:cs="Arial"/>
        </w:rPr>
      </w:pPr>
      <w:r w:rsidRPr="00C75361">
        <w:rPr>
          <w:rFonts w:ascii="Arial" w:hAnsi="Arial" w:cs="Arial"/>
        </w:rPr>
        <w:t>T</w:t>
      </w:r>
      <w:r w:rsidR="005055EA" w:rsidRPr="00C75361">
        <w:rPr>
          <w:rFonts w:ascii="Arial" w:hAnsi="Arial" w:cs="Arial"/>
        </w:rPr>
        <w:t>he National Indigenous Drug and Alcohol Committee (NIDAC) recently released their report</w:t>
      </w:r>
      <w:r w:rsidRPr="00C75361">
        <w:rPr>
          <w:rFonts w:ascii="Arial" w:hAnsi="Arial" w:cs="Arial"/>
        </w:rPr>
        <w:t>;</w:t>
      </w:r>
      <w:r w:rsidR="005055EA" w:rsidRPr="00C75361">
        <w:rPr>
          <w:rFonts w:ascii="Arial" w:hAnsi="Arial" w:cs="Arial"/>
        </w:rPr>
        <w:t xml:space="preserve"> </w:t>
      </w:r>
      <w:r w:rsidR="00917A93" w:rsidRPr="00C75361">
        <w:rPr>
          <w:rFonts w:ascii="Arial" w:hAnsi="Arial" w:cs="Arial"/>
          <w:i/>
        </w:rPr>
        <w:t>an</w:t>
      </w:r>
      <w:r w:rsidR="005055EA" w:rsidRPr="00C75361">
        <w:rPr>
          <w:rFonts w:ascii="Arial" w:hAnsi="Arial" w:cs="Arial"/>
          <w:i/>
        </w:rPr>
        <w:t xml:space="preserve"> economic analysis for Aboriginal and Torres Strait Islander offenders: </w:t>
      </w:r>
      <w:r w:rsidR="003046B6" w:rsidRPr="00C75361">
        <w:rPr>
          <w:rFonts w:ascii="Arial" w:hAnsi="Arial" w:cs="Arial"/>
          <w:i/>
        </w:rPr>
        <w:t>P</w:t>
      </w:r>
      <w:r w:rsidR="005055EA" w:rsidRPr="00C75361">
        <w:rPr>
          <w:rFonts w:ascii="Arial" w:hAnsi="Arial" w:cs="Arial"/>
          <w:i/>
        </w:rPr>
        <w:t xml:space="preserve">rison vs </w:t>
      </w:r>
      <w:r w:rsidR="003046B6" w:rsidRPr="00C75361">
        <w:rPr>
          <w:rFonts w:ascii="Arial" w:hAnsi="Arial" w:cs="Arial"/>
          <w:i/>
        </w:rPr>
        <w:t>R</w:t>
      </w:r>
      <w:r w:rsidR="005055EA" w:rsidRPr="00C75361">
        <w:rPr>
          <w:rFonts w:ascii="Arial" w:hAnsi="Arial" w:cs="Arial"/>
          <w:i/>
        </w:rPr>
        <w:t xml:space="preserve">esidential </w:t>
      </w:r>
      <w:r w:rsidR="00917A93" w:rsidRPr="00C75361">
        <w:rPr>
          <w:rFonts w:ascii="Arial" w:hAnsi="Arial" w:cs="Arial"/>
          <w:i/>
        </w:rPr>
        <w:t>Treatment</w:t>
      </w:r>
      <w:r w:rsidR="00252714" w:rsidRPr="00C75361">
        <w:rPr>
          <w:rStyle w:val="FootnoteReference"/>
          <w:rFonts w:ascii="Arial" w:hAnsi="Arial" w:cs="Arial"/>
        </w:rPr>
        <w:footnoteReference w:id="10"/>
      </w:r>
      <w:r w:rsidR="00917A93">
        <w:rPr>
          <w:rFonts w:ascii="Arial" w:hAnsi="Arial" w:cs="Arial"/>
        </w:rPr>
        <w:t>.</w:t>
      </w:r>
    </w:p>
    <w:p w:rsidR="003046B6" w:rsidRPr="00C75361" w:rsidRDefault="00DB0743" w:rsidP="00E64700">
      <w:pPr>
        <w:spacing w:after="240" w:line="360" w:lineRule="auto"/>
        <w:jc w:val="both"/>
        <w:rPr>
          <w:rFonts w:ascii="Arial" w:hAnsi="Arial" w:cs="Arial"/>
        </w:rPr>
      </w:pPr>
      <w:r w:rsidRPr="00C75361">
        <w:rPr>
          <w:rFonts w:ascii="Arial" w:hAnsi="Arial" w:cs="Arial"/>
        </w:rPr>
        <w:t>N</w:t>
      </w:r>
      <w:r w:rsidR="003C7162" w:rsidRPr="00C75361">
        <w:rPr>
          <w:rFonts w:ascii="Arial" w:hAnsi="Arial" w:cs="Arial"/>
        </w:rPr>
        <w:t xml:space="preserve">IDAC </w:t>
      </w:r>
      <w:r w:rsidR="00252714" w:rsidRPr="00C75361">
        <w:rPr>
          <w:rFonts w:ascii="Arial" w:hAnsi="Arial" w:cs="Arial"/>
        </w:rPr>
        <w:t xml:space="preserve">commissioned a cost analysis </w:t>
      </w:r>
      <w:r w:rsidR="00A60ECD" w:rsidRPr="00C75361">
        <w:rPr>
          <w:rFonts w:ascii="Arial" w:hAnsi="Arial" w:cs="Arial"/>
        </w:rPr>
        <w:t xml:space="preserve">of imprisoning Aboriginal and Torres Strait Islander offenders </w:t>
      </w:r>
      <w:r w:rsidR="00252714" w:rsidRPr="00C75361">
        <w:rPr>
          <w:rFonts w:ascii="Arial" w:hAnsi="Arial" w:cs="Arial"/>
        </w:rPr>
        <w:t>by accounting firm Deloitte Access Economics</w:t>
      </w:r>
      <w:r w:rsidR="00A60ECD" w:rsidRPr="00C75361">
        <w:rPr>
          <w:rFonts w:ascii="Arial" w:hAnsi="Arial" w:cs="Arial"/>
        </w:rPr>
        <w:t>,</w:t>
      </w:r>
      <w:r w:rsidR="00252714" w:rsidRPr="00C75361">
        <w:rPr>
          <w:rFonts w:ascii="Arial" w:hAnsi="Arial" w:cs="Arial"/>
        </w:rPr>
        <w:t xml:space="preserve"> who </w:t>
      </w:r>
      <w:r w:rsidR="003C7162" w:rsidRPr="00C75361">
        <w:rPr>
          <w:rFonts w:ascii="Arial" w:hAnsi="Arial" w:cs="Arial"/>
        </w:rPr>
        <w:t xml:space="preserve">estimate a </w:t>
      </w:r>
      <w:r w:rsidR="005055EA" w:rsidRPr="00C75361">
        <w:rPr>
          <w:rFonts w:ascii="Arial" w:hAnsi="Arial" w:cs="Arial"/>
        </w:rPr>
        <w:t xml:space="preserve">cost </w:t>
      </w:r>
      <w:r w:rsidR="003C7162" w:rsidRPr="00C75361">
        <w:rPr>
          <w:rFonts w:ascii="Arial" w:hAnsi="Arial" w:cs="Arial"/>
        </w:rPr>
        <w:t>savings of $111,000.00 per year per person by diverting non-violent Indigenous offenders with substance use problems into community residential drug and alcohol rehabilitati</w:t>
      </w:r>
      <w:r w:rsidR="003046B6" w:rsidRPr="00C75361">
        <w:rPr>
          <w:rFonts w:ascii="Arial" w:hAnsi="Arial" w:cs="Arial"/>
        </w:rPr>
        <w:t>on services instead of prison and that a further $92,000.00 per offender will be save</w:t>
      </w:r>
      <w:r w:rsidR="00412D1E" w:rsidRPr="00C75361">
        <w:rPr>
          <w:rFonts w:ascii="Arial" w:hAnsi="Arial" w:cs="Arial"/>
        </w:rPr>
        <w:t>d</w:t>
      </w:r>
      <w:r w:rsidR="003046B6" w:rsidRPr="00C75361">
        <w:rPr>
          <w:rFonts w:ascii="Arial" w:hAnsi="Arial" w:cs="Arial"/>
        </w:rPr>
        <w:t xml:space="preserve"> in the long term due to lower mortality and better health related quality of life outcome</w:t>
      </w:r>
      <w:r w:rsidR="004953FD">
        <w:rPr>
          <w:rFonts w:ascii="Arial" w:hAnsi="Arial" w:cs="Arial"/>
        </w:rPr>
        <w:t>s</w:t>
      </w:r>
      <w:r w:rsidR="003046B6" w:rsidRPr="00C75361">
        <w:rPr>
          <w:rFonts w:ascii="Arial" w:hAnsi="Arial" w:cs="Arial"/>
        </w:rPr>
        <w:t>.</w:t>
      </w:r>
    </w:p>
    <w:p w:rsidR="0028553E" w:rsidRPr="00C75361" w:rsidRDefault="00B543A9" w:rsidP="00E64700">
      <w:pPr>
        <w:spacing w:after="240" w:line="360" w:lineRule="auto"/>
        <w:jc w:val="both"/>
        <w:rPr>
          <w:rFonts w:ascii="Arial" w:hAnsi="Arial" w:cs="Arial"/>
        </w:rPr>
      </w:pPr>
      <w:r w:rsidRPr="00C75361">
        <w:rPr>
          <w:rFonts w:ascii="Arial" w:hAnsi="Arial" w:cs="Arial"/>
        </w:rPr>
        <w:t>NIDAC state</w:t>
      </w:r>
      <w:r w:rsidR="00BE5767" w:rsidRPr="00C75361">
        <w:rPr>
          <w:rFonts w:ascii="Arial" w:hAnsi="Arial" w:cs="Arial"/>
        </w:rPr>
        <w:t>s that</w:t>
      </w:r>
      <w:r w:rsidRPr="00C75361">
        <w:rPr>
          <w:rFonts w:ascii="Arial" w:hAnsi="Arial" w:cs="Arial"/>
        </w:rPr>
        <w:t xml:space="preserve"> sixty-eight per cent of Indigenous prison entrants self-report having used illicit drugs during the preceding </w:t>
      </w:r>
      <w:r w:rsidR="006B3494" w:rsidRPr="00C75361">
        <w:rPr>
          <w:rFonts w:ascii="Arial" w:hAnsi="Arial" w:cs="Arial"/>
        </w:rPr>
        <w:t>twelve</w:t>
      </w:r>
      <w:r w:rsidRPr="00C75361">
        <w:rPr>
          <w:rFonts w:ascii="Arial" w:hAnsi="Arial" w:cs="Arial"/>
        </w:rPr>
        <w:t xml:space="preserve"> months and that Indigenous prisoners are significantly more likely to be dependent on alcohol than non-Indigenous prisoners. Therefore</w:t>
      </w:r>
      <w:r w:rsidR="003C7162" w:rsidRPr="00C75361">
        <w:rPr>
          <w:rFonts w:ascii="Arial" w:hAnsi="Arial" w:cs="Arial"/>
        </w:rPr>
        <w:t xml:space="preserve"> diversion </w:t>
      </w:r>
      <w:r w:rsidR="00A60ECD" w:rsidRPr="00C75361">
        <w:rPr>
          <w:rFonts w:ascii="Arial" w:hAnsi="Arial" w:cs="Arial"/>
        </w:rPr>
        <w:t xml:space="preserve">of these offenders </w:t>
      </w:r>
      <w:r w:rsidR="003C7162" w:rsidRPr="00C75361">
        <w:rPr>
          <w:rFonts w:ascii="Arial" w:hAnsi="Arial" w:cs="Arial"/>
        </w:rPr>
        <w:t xml:space="preserve">can be financially beneficial </w:t>
      </w:r>
      <w:r w:rsidR="00A60ECD" w:rsidRPr="00C75361">
        <w:rPr>
          <w:rFonts w:ascii="Arial" w:hAnsi="Arial" w:cs="Arial"/>
        </w:rPr>
        <w:t>in cost</w:t>
      </w:r>
      <w:r w:rsidR="00BE5767" w:rsidRPr="00C75361">
        <w:rPr>
          <w:rFonts w:ascii="Arial" w:hAnsi="Arial" w:cs="Arial"/>
        </w:rPr>
        <w:t>,</w:t>
      </w:r>
      <w:r w:rsidR="00A60ECD" w:rsidRPr="00C75361">
        <w:rPr>
          <w:rFonts w:ascii="Arial" w:hAnsi="Arial" w:cs="Arial"/>
        </w:rPr>
        <w:t xml:space="preserve"> </w:t>
      </w:r>
      <w:r w:rsidR="003C7162" w:rsidRPr="00C75361">
        <w:rPr>
          <w:rFonts w:ascii="Arial" w:hAnsi="Arial" w:cs="Arial"/>
        </w:rPr>
        <w:t xml:space="preserve">in reducing </w:t>
      </w:r>
      <w:r w:rsidR="00C57CE4" w:rsidRPr="00C75361">
        <w:rPr>
          <w:rFonts w:ascii="Arial" w:hAnsi="Arial" w:cs="Arial"/>
        </w:rPr>
        <w:t xml:space="preserve">recidivism </w:t>
      </w:r>
      <w:r w:rsidR="003C7162" w:rsidRPr="00C75361">
        <w:rPr>
          <w:rFonts w:ascii="Arial" w:hAnsi="Arial" w:cs="Arial"/>
        </w:rPr>
        <w:t>as well as improv</w:t>
      </w:r>
      <w:r w:rsidR="00BE5767" w:rsidRPr="00C75361">
        <w:rPr>
          <w:rFonts w:ascii="Arial" w:hAnsi="Arial" w:cs="Arial"/>
        </w:rPr>
        <w:t>ing</w:t>
      </w:r>
      <w:r w:rsidR="003C7162" w:rsidRPr="00C75361">
        <w:rPr>
          <w:rFonts w:ascii="Arial" w:hAnsi="Arial" w:cs="Arial"/>
        </w:rPr>
        <w:t xml:space="preserve"> </w:t>
      </w:r>
      <w:r w:rsidR="00C57CE4" w:rsidRPr="00C75361">
        <w:rPr>
          <w:rFonts w:ascii="Arial" w:hAnsi="Arial" w:cs="Arial"/>
        </w:rPr>
        <w:t xml:space="preserve">the </w:t>
      </w:r>
      <w:r w:rsidR="003C7162" w:rsidRPr="00C75361">
        <w:rPr>
          <w:rFonts w:ascii="Arial" w:hAnsi="Arial" w:cs="Arial"/>
        </w:rPr>
        <w:t>health and mo</w:t>
      </w:r>
      <w:r w:rsidR="00C57CE4" w:rsidRPr="00C75361">
        <w:rPr>
          <w:rFonts w:ascii="Arial" w:hAnsi="Arial" w:cs="Arial"/>
        </w:rPr>
        <w:t>rtality of Indigenous offenders</w:t>
      </w:r>
      <w:r w:rsidR="007006FC" w:rsidRPr="00C75361">
        <w:rPr>
          <w:rFonts w:ascii="Arial" w:hAnsi="Arial" w:cs="Arial"/>
        </w:rPr>
        <w:t xml:space="preserve">.  </w:t>
      </w:r>
    </w:p>
    <w:p w:rsidR="009E7F15" w:rsidRPr="00C75361" w:rsidRDefault="009E7F15" w:rsidP="00E64700">
      <w:pPr>
        <w:spacing w:after="240" w:line="360" w:lineRule="auto"/>
        <w:jc w:val="both"/>
        <w:rPr>
          <w:rFonts w:ascii="Arial" w:hAnsi="Arial" w:cs="Arial"/>
        </w:rPr>
      </w:pPr>
      <w:r w:rsidRPr="00C75361">
        <w:rPr>
          <w:rFonts w:ascii="Arial" w:hAnsi="Arial" w:cs="Arial"/>
        </w:rPr>
        <w:t xml:space="preserve">Since health and wellbeing issues are closely linked to Indigenous </w:t>
      </w:r>
      <w:r w:rsidR="00395A22" w:rsidRPr="00C75361">
        <w:rPr>
          <w:rFonts w:ascii="Arial" w:hAnsi="Arial" w:cs="Arial"/>
        </w:rPr>
        <w:t xml:space="preserve">and non-Indigenous </w:t>
      </w:r>
      <w:r w:rsidRPr="00C75361">
        <w:rPr>
          <w:rFonts w:ascii="Arial" w:hAnsi="Arial" w:cs="Arial"/>
        </w:rPr>
        <w:t xml:space="preserve">violence, offending and incarceration, interventions that address harmful substance use </w:t>
      </w:r>
      <w:r w:rsidR="001C0D92" w:rsidRPr="00C75361">
        <w:rPr>
          <w:rFonts w:ascii="Arial" w:hAnsi="Arial" w:cs="Arial"/>
        </w:rPr>
        <w:t xml:space="preserve">- </w:t>
      </w:r>
      <w:r w:rsidRPr="00C75361">
        <w:rPr>
          <w:rFonts w:ascii="Arial" w:hAnsi="Arial" w:cs="Arial"/>
        </w:rPr>
        <w:t>such as diversionary programs</w:t>
      </w:r>
      <w:r w:rsidR="0098072F" w:rsidRPr="00C75361">
        <w:rPr>
          <w:rFonts w:ascii="Arial" w:hAnsi="Arial" w:cs="Arial"/>
        </w:rPr>
        <w:t xml:space="preserve"> -</w:t>
      </w:r>
      <w:r w:rsidRPr="00C75361">
        <w:rPr>
          <w:rFonts w:ascii="Arial" w:hAnsi="Arial" w:cs="Arial"/>
        </w:rPr>
        <w:t xml:space="preserve"> have the potential to significantly reduce the over-representation of Indigenous</w:t>
      </w:r>
      <w:r w:rsidR="00395A22" w:rsidRPr="00C75361">
        <w:rPr>
          <w:rFonts w:ascii="Arial" w:hAnsi="Arial" w:cs="Arial"/>
        </w:rPr>
        <w:t xml:space="preserve"> and non-Indigenous </w:t>
      </w:r>
      <w:r w:rsidRPr="00C75361">
        <w:rPr>
          <w:rFonts w:ascii="Arial" w:hAnsi="Arial" w:cs="Arial"/>
        </w:rPr>
        <w:t>Australians in our correctional system.</w:t>
      </w:r>
    </w:p>
    <w:p w:rsidR="009E7F15" w:rsidRPr="00C75361" w:rsidRDefault="00393FA0" w:rsidP="00E64700">
      <w:pPr>
        <w:spacing w:after="240" w:line="360" w:lineRule="auto"/>
        <w:jc w:val="both"/>
        <w:rPr>
          <w:rFonts w:ascii="Arial" w:hAnsi="Arial" w:cs="Arial"/>
        </w:rPr>
      </w:pPr>
      <w:r w:rsidRPr="00C75361">
        <w:rPr>
          <w:rFonts w:ascii="Arial" w:hAnsi="Arial" w:cs="Arial"/>
        </w:rPr>
        <w:t>In recent years t</w:t>
      </w:r>
      <w:r w:rsidR="00196284" w:rsidRPr="00C75361">
        <w:rPr>
          <w:rFonts w:ascii="Arial" w:hAnsi="Arial" w:cs="Arial"/>
        </w:rPr>
        <w:t>he social costs</w:t>
      </w:r>
      <w:r w:rsidR="00A2053A" w:rsidRPr="00C75361">
        <w:rPr>
          <w:rFonts w:ascii="Arial" w:hAnsi="Arial" w:cs="Arial"/>
        </w:rPr>
        <w:t xml:space="preserve"> of imprisonment are </w:t>
      </w:r>
      <w:r w:rsidR="003B7265" w:rsidRPr="00C75361">
        <w:rPr>
          <w:rFonts w:ascii="Arial" w:hAnsi="Arial" w:cs="Arial"/>
        </w:rPr>
        <w:t>more</w:t>
      </w:r>
      <w:r w:rsidR="00A2053A" w:rsidRPr="00C75361">
        <w:rPr>
          <w:rFonts w:ascii="Arial" w:hAnsi="Arial" w:cs="Arial"/>
        </w:rPr>
        <w:t xml:space="preserve"> </w:t>
      </w:r>
      <w:r w:rsidR="002E20F4" w:rsidRPr="00C75361">
        <w:rPr>
          <w:rFonts w:ascii="Arial" w:hAnsi="Arial" w:cs="Arial"/>
        </w:rPr>
        <w:t>understood</w:t>
      </w:r>
      <w:r w:rsidR="00842FFA" w:rsidRPr="00C75361">
        <w:rPr>
          <w:rFonts w:ascii="Arial" w:hAnsi="Arial" w:cs="Arial"/>
        </w:rPr>
        <w:t xml:space="preserve"> in</w:t>
      </w:r>
      <w:r w:rsidR="003B7265" w:rsidRPr="00C75361">
        <w:rPr>
          <w:rFonts w:ascii="Arial" w:hAnsi="Arial" w:cs="Arial"/>
        </w:rPr>
        <w:t xml:space="preserve"> broader social terms to include personal, family and community loss</w:t>
      </w:r>
      <w:r w:rsidR="002E20F4" w:rsidRPr="00C75361">
        <w:rPr>
          <w:rFonts w:ascii="Arial" w:hAnsi="Arial" w:cs="Arial"/>
        </w:rPr>
        <w:t>.</w:t>
      </w:r>
      <w:r w:rsidR="006B6BAE" w:rsidRPr="00C75361">
        <w:rPr>
          <w:rFonts w:ascii="Arial" w:hAnsi="Arial" w:cs="Arial"/>
        </w:rPr>
        <w:t xml:space="preserve">  There is credible research that </w:t>
      </w:r>
      <w:r w:rsidR="006B6BAE" w:rsidRPr="00C75361">
        <w:rPr>
          <w:rFonts w:ascii="Arial" w:hAnsi="Arial" w:cs="Arial"/>
        </w:rPr>
        <w:lastRenderedPageBreak/>
        <w:t>sending people to prison weakens the entire community, making it less safe.  “Every time an Indigenous person goes to prison and leaves their community, there are children that are losing parents, sisters, brothers and uncles and aunties.  We need t</w:t>
      </w:r>
      <w:r w:rsidR="00842FFA" w:rsidRPr="00C75361">
        <w:rPr>
          <w:rFonts w:ascii="Arial" w:hAnsi="Arial" w:cs="Arial"/>
        </w:rPr>
        <w:t>o act to disrupt this cycle of c</w:t>
      </w:r>
      <w:r w:rsidR="006B6BAE" w:rsidRPr="00C75361">
        <w:rPr>
          <w:rFonts w:ascii="Arial" w:hAnsi="Arial" w:cs="Arial"/>
        </w:rPr>
        <w:t>rime to prevent the harm for victims and offenders alike.</w:t>
      </w:r>
      <w:r w:rsidR="00842FFA" w:rsidRPr="00C75361">
        <w:rPr>
          <w:rFonts w:ascii="Arial" w:hAnsi="Arial" w:cs="Arial"/>
        </w:rPr>
        <w:t>”</w:t>
      </w:r>
      <w:r w:rsidR="006B6BAE" w:rsidRPr="00C75361">
        <w:rPr>
          <w:rFonts w:ascii="Arial" w:hAnsi="Arial" w:cs="Arial"/>
        </w:rPr>
        <w:t xml:space="preserve"> </w:t>
      </w:r>
      <w:r w:rsidR="003B7265" w:rsidRPr="00C75361">
        <w:rPr>
          <w:rStyle w:val="FootnoteReference"/>
          <w:rFonts w:ascii="Arial" w:hAnsi="Arial" w:cs="Arial"/>
        </w:rPr>
        <w:footnoteReference w:id="11"/>
      </w:r>
    </w:p>
    <w:p w:rsidR="00F27C0E" w:rsidRPr="00596FC1" w:rsidRDefault="00F27C0E" w:rsidP="00E64700">
      <w:pPr>
        <w:pStyle w:val="ListParagraph"/>
        <w:keepNext/>
        <w:keepLines/>
        <w:numPr>
          <w:ilvl w:val="0"/>
          <w:numId w:val="23"/>
        </w:numPr>
        <w:spacing w:after="240" w:line="360" w:lineRule="auto"/>
        <w:ind w:left="567" w:hanging="567"/>
        <w:contextualSpacing w:val="0"/>
        <w:rPr>
          <w:rFonts w:ascii="Arial" w:hAnsi="Arial" w:cs="Arial"/>
          <w:b/>
        </w:rPr>
      </w:pPr>
      <w:r w:rsidRPr="00596FC1">
        <w:rPr>
          <w:rFonts w:ascii="Arial" w:hAnsi="Arial" w:cs="Arial"/>
          <w:b/>
        </w:rPr>
        <w:t>The over-representation of disadvantaged groups within Australian prisons, including Aboriginal and Torres Strait Islander peoples and people experiencing mental ill-health, cognitive disability and hearing loss</w:t>
      </w:r>
    </w:p>
    <w:p w:rsidR="005210C9" w:rsidRPr="00C75361" w:rsidRDefault="00D73DD7" w:rsidP="00E64700">
      <w:pPr>
        <w:keepNext/>
        <w:keepLines/>
        <w:spacing w:after="240" w:line="360" w:lineRule="auto"/>
        <w:jc w:val="both"/>
        <w:rPr>
          <w:rFonts w:ascii="Arial" w:hAnsi="Arial" w:cs="Arial"/>
        </w:rPr>
      </w:pPr>
      <w:r w:rsidRPr="00C75361">
        <w:rPr>
          <w:rFonts w:ascii="Arial" w:hAnsi="Arial" w:cs="Arial"/>
        </w:rPr>
        <w:t>N</w:t>
      </w:r>
      <w:r w:rsidR="00B31E98" w:rsidRPr="00C75361">
        <w:rPr>
          <w:rFonts w:ascii="Arial" w:hAnsi="Arial" w:cs="Arial"/>
        </w:rPr>
        <w:t xml:space="preserve">umerous research </w:t>
      </w:r>
      <w:r w:rsidRPr="00C75361">
        <w:rPr>
          <w:rFonts w:ascii="Arial" w:hAnsi="Arial" w:cs="Arial"/>
        </w:rPr>
        <w:t xml:space="preserve">has </w:t>
      </w:r>
      <w:r w:rsidR="00B31E98" w:rsidRPr="00C75361">
        <w:rPr>
          <w:rFonts w:ascii="Arial" w:hAnsi="Arial" w:cs="Arial"/>
        </w:rPr>
        <w:t>identified the over-representation of disadvantaged groups within Australian prisons</w:t>
      </w:r>
      <w:r w:rsidRPr="00C75361">
        <w:rPr>
          <w:rFonts w:ascii="Arial" w:hAnsi="Arial" w:cs="Arial"/>
        </w:rPr>
        <w:t>,</w:t>
      </w:r>
      <w:r w:rsidR="005210C9" w:rsidRPr="00C75361">
        <w:rPr>
          <w:rFonts w:ascii="Arial" w:hAnsi="Arial" w:cs="Arial"/>
          <w:b/>
        </w:rPr>
        <w:t xml:space="preserve"> </w:t>
      </w:r>
      <w:r w:rsidR="005210C9" w:rsidRPr="00C75361">
        <w:rPr>
          <w:rFonts w:ascii="Arial" w:hAnsi="Arial" w:cs="Arial"/>
        </w:rPr>
        <w:t xml:space="preserve">including Aboriginal and Torres Strait Islander peoples and people experiencing mental ill-health, cognitive disability and hearing loss. Often a person in prison will have a number of these attributes in combination, compounding their disadvantage. </w:t>
      </w:r>
    </w:p>
    <w:p w:rsidR="005210C9" w:rsidRPr="00C75361" w:rsidRDefault="005210C9" w:rsidP="00E64700">
      <w:pPr>
        <w:pStyle w:val="Heading2"/>
        <w:spacing w:before="0" w:after="240" w:line="360" w:lineRule="auto"/>
        <w:rPr>
          <w:rFonts w:ascii="Arial" w:hAnsi="Arial" w:cs="Arial"/>
        </w:rPr>
      </w:pPr>
      <w:r w:rsidRPr="00C75361">
        <w:rPr>
          <w:rFonts w:ascii="Arial" w:hAnsi="Arial" w:cs="Arial"/>
        </w:rPr>
        <w:t>Aboriginal and</w:t>
      </w:r>
      <w:r w:rsidR="00596FC1">
        <w:rPr>
          <w:rFonts w:ascii="Arial" w:hAnsi="Arial" w:cs="Arial"/>
        </w:rPr>
        <w:t xml:space="preserve"> Torres Strait Islander peoples</w:t>
      </w:r>
    </w:p>
    <w:p w:rsidR="003C2C25" w:rsidRPr="00C75361" w:rsidRDefault="00EB1AD6" w:rsidP="00E64700">
      <w:pPr>
        <w:spacing w:after="240" w:line="360" w:lineRule="auto"/>
        <w:jc w:val="both"/>
        <w:rPr>
          <w:rFonts w:ascii="Arial" w:hAnsi="Arial" w:cs="Arial"/>
        </w:rPr>
      </w:pPr>
      <w:r w:rsidRPr="00C75361">
        <w:rPr>
          <w:rFonts w:ascii="Arial" w:hAnsi="Arial" w:cs="Arial"/>
        </w:rPr>
        <w:t xml:space="preserve">In 2011 </w:t>
      </w:r>
      <w:r w:rsidR="00E45384" w:rsidRPr="00C75361">
        <w:rPr>
          <w:rFonts w:ascii="Arial" w:hAnsi="Arial" w:cs="Arial"/>
        </w:rPr>
        <w:t>ABS</w:t>
      </w:r>
      <w:r w:rsidRPr="00C75361">
        <w:rPr>
          <w:rFonts w:ascii="Arial" w:hAnsi="Arial" w:cs="Arial"/>
        </w:rPr>
        <w:t xml:space="preserve"> report</w:t>
      </w:r>
      <w:r w:rsidR="00E45384" w:rsidRPr="00C75361">
        <w:rPr>
          <w:rFonts w:ascii="Arial" w:hAnsi="Arial" w:cs="Arial"/>
        </w:rPr>
        <w:t>ed</w:t>
      </w:r>
      <w:r w:rsidRPr="00C75361">
        <w:rPr>
          <w:rFonts w:ascii="Arial" w:hAnsi="Arial" w:cs="Arial"/>
        </w:rPr>
        <w:t xml:space="preserve"> that Indigenous Australians make up just over one-quarter (26 per cent) of Australia’s prison population, despite comprising 2.5 per cent of the Australian population.  </w:t>
      </w:r>
    </w:p>
    <w:p w:rsidR="00D867AB" w:rsidRPr="00C75361" w:rsidRDefault="00A60ECD" w:rsidP="00E64700">
      <w:pPr>
        <w:spacing w:after="240" w:line="360" w:lineRule="auto"/>
        <w:jc w:val="both"/>
        <w:rPr>
          <w:rFonts w:ascii="Arial" w:hAnsi="Arial" w:cs="Arial"/>
        </w:rPr>
      </w:pPr>
      <w:r w:rsidRPr="00C75361">
        <w:rPr>
          <w:rFonts w:ascii="Arial" w:hAnsi="Arial" w:cs="Arial"/>
        </w:rPr>
        <w:t xml:space="preserve">Statistically Indigenous male adults </w:t>
      </w:r>
      <w:r w:rsidR="00EB1AD6" w:rsidRPr="00C75361">
        <w:rPr>
          <w:rFonts w:ascii="Arial" w:hAnsi="Arial" w:cs="Arial"/>
        </w:rPr>
        <w:t xml:space="preserve">are over </w:t>
      </w:r>
      <w:r w:rsidR="00DD08B9" w:rsidRPr="00C75361">
        <w:rPr>
          <w:rFonts w:ascii="Arial" w:hAnsi="Arial" w:cs="Arial"/>
        </w:rPr>
        <w:t>fourteen</w:t>
      </w:r>
      <w:r w:rsidR="00EB1AD6" w:rsidRPr="00C75361">
        <w:rPr>
          <w:rFonts w:ascii="Arial" w:hAnsi="Arial" w:cs="Arial"/>
        </w:rPr>
        <w:t xml:space="preserve"> times more likely to be imprisoned than other Australians and Indigenous women </w:t>
      </w:r>
      <w:r w:rsidRPr="00C75361">
        <w:rPr>
          <w:rFonts w:ascii="Arial" w:hAnsi="Arial" w:cs="Arial"/>
        </w:rPr>
        <w:t xml:space="preserve">now </w:t>
      </w:r>
      <w:r w:rsidR="00EB1AD6" w:rsidRPr="00C75361">
        <w:rPr>
          <w:rFonts w:ascii="Arial" w:hAnsi="Arial" w:cs="Arial"/>
        </w:rPr>
        <w:t>comprise 30.7 per cent of female prisoners</w:t>
      </w:r>
      <w:r w:rsidRPr="00C75361">
        <w:rPr>
          <w:rFonts w:ascii="Arial" w:hAnsi="Arial" w:cs="Arial"/>
        </w:rPr>
        <w:t>; while Indigenous</w:t>
      </w:r>
      <w:r w:rsidR="00EB1AD6" w:rsidRPr="00C75361">
        <w:rPr>
          <w:rFonts w:ascii="Arial" w:hAnsi="Arial" w:cs="Arial"/>
        </w:rPr>
        <w:t xml:space="preserve"> juveniles comprise 49 per cent of juvenile corrective institutions in 2010-11.  </w:t>
      </w:r>
    </w:p>
    <w:p w:rsidR="00C66F82" w:rsidRPr="00C75361" w:rsidRDefault="00486A86" w:rsidP="00E64700">
      <w:pPr>
        <w:spacing w:after="240" w:line="360" w:lineRule="auto"/>
        <w:jc w:val="both"/>
        <w:rPr>
          <w:rFonts w:ascii="Arial" w:hAnsi="Arial" w:cs="Arial"/>
        </w:rPr>
      </w:pPr>
      <w:r w:rsidRPr="00C75361">
        <w:rPr>
          <w:rFonts w:ascii="Arial" w:hAnsi="Arial" w:cs="Arial"/>
        </w:rPr>
        <w:t xml:space="preserve">The </w:t>
      </w:r>
      <w:r w:rsidRPr="00C75361">
        <w:rPr>
          <w:rFonts w:ascii="Arial" w:hAnsi="Arial" w:cs="Arial"/>
          <w:i/>
        </w:rPr>
        <w:t xml:space="preserve">Doing </w:t>
      </w:r>
      <w:r w:rsidR="00C66F82" w:rsidRPr="00C75361">
        <w:rPr>
          <w:rFonts w:ascii="Arial" w:hAnsi="Arial" w:cs="Arial"/>
          <w:i/>
        </w:rPr>
        <w:t xml:space="preserve">Time </w:t>
      </w:r>
      <w:r w:rsidR="00061621" w:rsidRPr="00C75361">
        <w:rPr>
          <w:rFonts w:ascii="Arial" w:hAnsi="Arial" w:cs="Arial"/>
          <w:i/>
        </w:rPr>
        <w:t>- Time</w:t>
      </w:r>
      <w:r w:rsidRPr="00C75361">
        <w:rPr>
          <w:rFonts w:ascii="Arial" w:hAnsi="Arial" w:cs="Arial"/>
          <w:i/>
        </w:rPr>
        <w:t xml:space="preserve"> for </w:t>
      </w:r>
      <w:r w:rsidR="00061621" w:rsidRPr="00C75361">
        <w:rPr>
          <w:rFonts w:ascii="Arial" w:hAnsi="Arial" w:cs="Arial"/>
          <w:i/>
        </w:rPr>
        <w:t>D</w:t>
      </w:r>
      <w:r w:rsidRPr="00C75361">
        <w:rPr>
          <w:rFonts w:ascii="Arial" w:hAnsi="Arial" w:cs="Arial"/>
          <w:i/>
        </w:rPr>
        <w:t>oing Report,</w:t>
      </w:r>
      <w:r w:rsidRPr="00C75361">
        <w:rPr>
          <w:rFonts w:ascii="Arial" w:hAnsi="Arial" w:cs="Arial"/>
        </w:rPr>
        <w:t xml:space="preserve"> released in June 2011, identified as a national crisis </w:t>
      </w:r>
      <w:r w:rsidR="009F2884" w:rsidRPr="00C75361">
        <w:rPr>
          <w:rFonts w:ascii="Arial" w:hAnsi="Arial" w:cs="Arial"/>
        </w:rPr>
        <w:t>“</w:t>
      </w:r>
      <w:r w:rsidRPr="00C75361">
        <w:rPr>
          <w:rFonts w:ascii="Arial" w:hAnsi="Arial" w:cs="Arial"/>
        </w:rPr>
        <w:t>the disturbing over-representation of Aboriginal and Torres Strait Islander youth in the criminal justice system</w:t>
      </w:r>
      <w:r w:rsidR="009F2884" w:rsidRPr="00C75361">
        <w:rPr>
          <w:rFonts w:ascii="Arial" w:hAnsi="Arial" w:cs="Arial"/>
        </w:rPr>
        <w:t>”</w:t>
      </w:r>
      <w:r w:rsidR="00E45384" w:rsidRPr="00C75361">
        <w:rPr>
          <w:rStyle w:val="FootnoteReference"/>
          <w:rFonts w:ascii="Arial" w:hAnsi="Arial" w:cs="Arial"/>
        </w:rPr>
        <w:footnoteReference w:id="12"/>
      </w:r>
      <w:r w:rsidR="00D867AB" w:rsidRPr="00C75361">
        <w:rPr>
          <w:rFonts w:ascii="Arial" w:hAnsi="Arial" w:cs="Arial"/>
        </w:rPr>
        <w:t xml:space="preserve"> who present with multiple health</w:t>
      </w:r>
      <w:r w:rsidR="001C3B11" w:rsidRPr="00C75361">
        <w:rPr>
          <w:rFonts w:ascii="Arial" w:hAnsi="Arial" w:cs="Arial"/>
        </w:rPr>
        <w:t xml:space="preserve"> </w:t>
      </w:r>
      <w:r w:rsidR="00216324" w:rsidRPr="00C75361">
        <w:rPr>
          <w:rFonts w:ascii="Arial" w:hAnsi="Arial" w:cs="Arial"/>
        </w:rPr>
        <w:t>issues</w:t>
      </w:r>
      <w:r w:rsidR="00D867AB" w:rsidRPr="00C75361">
        <w:rPr>
          <w:rFonts w:ascii="Arial" w:hAnsi="Arial" w:cs="Arial"/>
        </w:rPr>
        <w:t xml:space="preserve"> ranging from Foetal Alcohol Spectrum Disorder, alcohol and substance</w:t>
      </w:r>
      <w:r w:rsidR="00216324" w:rsidRPr="00C75361">
        <w:rPr>
          <w:rFonts w:ascii="Arial" w:hAnsi="Arial" w:cs="Arial"/>
        </w:rPr>
        <w:t xml:space="preserve"> misuse</w:t>
      </w:r>
      <w:r w:rsidR="001C3B11" w:rsidRPr="00C75361">
        <w:rPr>
          <w:rFonts w:ascii="Arial" w:hAnsi="Arial" w:cs="Arial"/>
        </w:rPr>
        <w:t>, hearing loss</w:t>
      </w:r>
      <w:r w:rsidR="00216324" w:rsidRPr="00C75361">
        <w:rPr>
          <w:rFonts w:ascii="Arial" w:hAnsi="Arial" w:cs="Arial"/>
        </w:rPr>
        <w:t>,</w:t>
      </w:r>
      <w:r w:rsidR="001C3B11" w:rsidRPr="00C75361">
        <w:rPr>
          <w:rFonts w:ascii="Arial" w:hAnsi="Arial" w:cs="Arial"/>
        </w:rPr>
        <w:t xml:space="preserve"> mental health</w:t>
      </w:r>
      <w:r w:rsidR="00216324" w:rsidRPr="00C75361">
        <w:rPr>
          <w:rFonts w:ascii="Arial" w:hAnsi="Arial" w:cs="Arial"/>
        </w:rPr>
        <w:t xml:space="preserve"> and impaired thought processes</w:t>
      </w:r>
      <w:r w:rsidR="00687F81" w:rsidRPr="00C75361">
        <w:rPr>
          <w:rFonts w:ascii="Arial" w:hAnsi="Arial" w:cs="Arial"/>
        </w:rPr>
        <w:t>.</w:t>
      </w:r>
    </w:p>
    <w:p w:rsidR="00C66F82" w:rsidRPr="00C75361" w:rsidRDefault="00687F81" w:rsidP="00E64700">
      <w:pPr>
        <w:spacing w:after="240" w:line="360" w:lineRule="auto"/>
        <w:jc w:val="both"/>
        <w:rPr>
          <w:rFonts w:ascii="Arial" w:hAnsi="Arial" w:cs="Arial"/>
        </w:rPr>
      </w:pPr>
      <w:r w:rsidRPr="00C75361" w:rsidDel="00687F81">
        <w:rPr>
          <w:rFonts w:ascii="Arial" w:hAnsi="Arial" w:cs="Arial"/>
        </w:rPr>
        <w:t xml:space="preserve"> </w:t>
      </w:r>
      <w:r w:rsidR="00B31E98" w:rsidRPr="00C75361">
        <w:rPr>
          <w:rFonts w:ascii="Arial" w:hAnsi="Arial" w:cs="Arial"/>
        </w:rPr>
        <w:t xml:space="preserve">Aboriginal health services have long recognised the impact of mental health issues on Aboriginal people and continue to reinforce a holistic perspective </w:t>
      </w:r>
      <w:r w:rsidR="00061621" w:rsidRPr="00C75361">
        <w:rPr>
          <w:rFonts w:ascii="Arial" w:hAnsi="Arial" w:cs="Arial"/>
        </w:rPr>
        <w:t xml:space="preserve">which </w:t>
      </w:r>
      <w:r w:rsidR="00C76AB4" w:rsidRPr="00C75361">
        <w:rPr>
          <w:rFonts w:ascii="Arial" w:hAnsi="Arial" w:cs="Arial"/>
        </w:rPr>
        <w:t>they define</w:t>
      </w:r>
      <w:r w:rsidR="00061621" w:rsidRPr="00C75361">
        <w:rPr>
          <w:rFonts w:ascii="Arial" w:hAnsi="Arial" w:cs="Arial"/>
        </w:rPr>
        <w:t xml:space="preserve"> as</w:t>
      </w:r>
      <w:r w:rsidR="00C66F82" w:rsidRPr="00C75361">
        <w:rPr>
          <w:rFonts w:ascii="Arial" w:hAnsi="Arial" w:cs="Arial"/>
        </w:rPr>
        <w:t>:</w:t>
      </w:r>
    </w:p>
    <w:p w:rsidR="00B31E98" w:rsidRPr="00C75361" w:rsidRDefault="004953FD" w:rsidP="00E64700">
      <w:pPr>
        <w:spacing w:after="240" w:line="360" w:lineRule="auto"/>
        <w:ind w:left="720"/>
        <w:jc w:val="both"/>
        <w:rPr>
          <w:rFonts w:ascii="Arial" w:hAnsi="Arial" w:cs="Arial"/>
          <w:sz w:val="20"/>
          <w:szCs w:val="20"/>
        </w:rPr>
      </w:pPr>
      <w:r>
        <w:rPr>
          <w:rFonts w:ascii="Arial" w:hAnsi="Arial" w:cs="Arial"/>
          <w:sz w:val="20"/>
          <w:szCs w:val="20"/>
        </w:rPr>
        <w:t>“</w:t>
      </w:r>
      <w:r w:rsidR="00B31E98" w:rsidRPr="00C75361">
        <w:rPr>
          <w:rFonts w:ascii="Arial" w:hAnsi="Arial" w:cs="Arial"/>
          <w:sz w:val="20"/>
          <w:szCs w:val="20"/>
        </w:rPr>
        <w:t xml:space="preserve">Any delineation of mental health problems and disorders must encompass recognition of the historical and socio-political context of Aboriginal mental health including the impact of colonisation; trauma; loss and grief; separation of families and children; the taking away of </w:t>
      </w:r>
      <w:r w:rsidR="00B31E98" w:rsidRPr="00C75361">
        <w:rPr>
          <w:rFonts w:ascii="Arial" w:hAnsi="Arial" w:cs="Arial"/>
          <w:sz w:val="20"/>
          <w:szCs w:val="20"/>
        </w:rPr>
        <w:lastRenderedPageBreak/>
        <w:t>land; and the loss of culture and identity; plus the impact of social inequity, stigma racism and ongoing losses.</w:t>
      </w:r>
      <w:r>
        <w:rPr>
          <w:rFonts w:ascii="Arial" w:hAnsi="Arial" w:cs="Arial"/>
          <w:sz w:val="20"/>
          <w:szCs w:val="20"/>
        </w:rPr>
        <w:t>”</w:t>
      </w:r>
      <w:r w:rsidR="00B31E98" w:rsidRPr="00C75361">
        <w:rPr>
          <w:rStyle w:val="FootnoteReference"/>
          <w:rFonts w:ascii="Arial" w:hAnsi="Arial" w:cs="Arial"/>
          <w:sz w:val="20"/>
          <w:szCs w:val="20"/>
        </w:rPr>
        <w:footnoteReference w:id="13"/>
      </w:r>
    </w:p>
    <w:p w:rsidR="0093157B" w:rsidRPr="00C75361" w:rsidRDefault="0093157B" w:rsidP="00E64700">
      <w:pPr>
        <w:autoSpaceDE w:val="0"/>
        <w:autoSpaceDN w:val="0"/>
        <w:spacing w:after="240" w:line="360" w:lineRule="auto"/>
        <w:rPr>
          <w:rFonts w:ascii="Arial" w:hAnsi="Arial" w:cs="Arial"/>
          <w:lang w:val="en"/>
        </w:rPr>
      </w:pPr>
      <w:r w:rsidRPr="00C75361">
        <w:rPr>
          <w:rFonts w:ascii="Arial" w:hAnsi="Arial" w:cs="Arial"/>
        </w:rPr>
        <w:t xml:space="preserve">Among those </w:t>
      </w:r>
      <w:r w:rsidR="008C1EA1" w:rsidRPr="00C75361">
        <w:rPr>
          <w:rFonts w:ascii="Arial" w:hAnsi="Arial" w:cs="Arial"/>
        </w:rPr>
        <w:t xml:space="preserve">over represented </w:t>
      </w:r>
      <w:r w:rsidRPr="00C75361">
        <w:rPr>
          <w:rFonts w:ascii="Arial" w:hAnsi="Arial" w:cs="Arial"/>
        </w:rPr>
        <w:t xml:space="preserve">Aboriginal and Torres Strait Islander prisoners will be a significant group with hearing loss. </w:t>
      </w:r>
      <w:r w:rsidRPr="00C75361">
        <w:rPr>
          <w:rFonts w:ascii="Arial" w:hAnsi="Arial" w:cs="Arial"/>
          <w:lang w:val="en"/>
        </w:rPr>
        <w:t xml:space="preserve">Aboriginal and Torres Strait Islander peoples experience disproportionately higher levels of hearing impairment and deafness in comparison to non-Indigenous peoples. </w:t>
      </w:r>
    </w:p>
    <w:p w:rsidR="0093157B" w:rsidRPr="00C75361" w:rsidRDefault="0093157B" w:rsidP="00E64700">
      <w:pPr>
        <w:spacing w:after="240" w:line="360" w:lineRule="auto"/>
        <w:rPr>
          <w:rFonts w:ascii="Arial" w:hAnsi="Arial" w:cs="Arial"/>
          <w:lang w:val="en"/>
        </w:rPr>
      </w:pPr>
      <w:r w:rsidRPr="00C75361">
        <w:rPr>
          <w:rFonts w:ascii="Arial" w:hAnsi="Arial" w:cs="Arial"/>
          <w:lang w:val="en"/>
        </w:rPr>
        <w:t xml:space="preserve">In 2004-2005, a higher proportion of Aboriginal and Torres Strait Islander peoples than non-Indigenous people reported ear and hearing problems for all age groups under 55. </w:t>
      </w:r>
      <w:r w:rsidRPr="00C75361">
        <w:rPr>
          <w:rFonts w:ascii="Arial" w:hAnsi="Arial" w:cs="Arial"/>
        </w:rPr>
        <w:t xml:space="preserve">Statistics of hearing loss among the general prison </w:t>
      </w:r>
      <w:r w:rsidR="008C1EA1" w:rsidRPr="00C75361">
        <w:rPr>
          <w:rFonts w:ascii="Arial" w:hAnsi="Arial" w:cs="Arial"/>
        </w:rPr>
        <w:t>population</w:t>
      </w:r>
      <w:r w:rsidRPr="00C75361">
        <w:rPr>
          <w:rFonts w:ascii="Arial" w:hAnsi="Arial" w:cs="Arial"/>
        </w:rPr>
        <w:t xml:space="preserve"> are not readily </w:t>
      </w:r>
      <w:r w:rsidR="008C1EA1" w:rsidRPr="00C75361">
        <w:rPr>
          <w:rFonts w:ascii="Arial" w:hAnsi="Arial" w:cs="Arial"/>
        </w:rPr>
        <w:t>available,</w:t>
      </w:r>
      <w:r w:rsidRPr="00C75361">
        <w:rPr>
          <w:rFonts w:ascii="Arial" w:hAnsi="Arial" w:cs="Arial"/>
        </w:rPr>
        <w:t xml:space="preserve"> and the extent of hearing loss among Indigenous Australians in custody is unknown, though informed estimates suggest that the incidence may be very high indeed. The implications for Indigenous Australians who may have been convicted and incarcerated with an undiagnosed hearing loss could be most profound. The lack of diagnosis</w:t>
      </w:r>
      <w:r w:rsidR="008C1EA1" w:rsidRPr="00C75361">
        <w:rPr>
          <w:rFonts w:ascii="Arial" w:hAnsi="Arial" w:cs="Arial"/>
        </w:rPr>
        <w:t xml:space="preserve"> will impact on a</w:t>
      </w:r>
      <w:r w:rsidRPr="00C75361">
        <w:rPr>
          <w:rFonts w:ascii="Arial" w:hAnsi="Arial" w:cs="Arial"/>
        </w:rPr>
        <w:t xml:space="preserve"> </w:t>
      </w:r>
      <w:r w:rsidR="008C1EA1" w:rsidRPr="00C75361">
        <w:rPr>
          <w:rFonts w:ascii="Arial" w:hAnsi="Arial" w:cs="Arial"/>
        </w:rPr>
        <w:t>prisoner’s ability</w:t>
      </w:r>
      <w:r w:rsidRPr="00C75361">
        <w:rPr>
          <w:rFonts w:ascii="Arial" w:hAnsi="Arial" w:cs="Arial"/>
        </w:rPr>
        <w:t xml:space="preserve"> to cope with the demands of the prison system, and their ability to participate in </w:t>
      </w:r>
      <w:r w:rsidR="008C1EA1" w:rsidRPr="00C75361">
        <w:rPr>
          <w:rFonts w:ascii="Arial" w:hAnsi="Arial" w:cs="Arial"/>
        </w:rPr>
        <w:t>rehabilitation programs may</w:t>
      </w:r>
      <w:r w:rsidRPr="00C75361">
        <w:rPr>
          <w:rFonts w:ascii="Arial" w:hAnsi="Arial" w:cs="Arial"/>
        </w:rPr>
        <w:t xml:space="preserve"> be compromised.  </w:t>
      </w:r>
    </w:p>
    <w:p w:rsidR="005210C9" w:rsidRPr="00C75361" w:rsidRDefault="005210C9" w:rsidP="00E64700">
      <w:pPr>
        <w:spacing w:after="240" w:line="360" w:lineRule="auto"/>
        <w:jc w:val="both"/>
        <w:rPr>
          <w:rFonts w:ascii="Arial" w:hAnsi="Arial" w:cs="Arial"/>
          <w:i/>
        </w:rPr>
      </w:pPr>
      <w:r w:rsidRPr="00C75361">
        <w:rPr>
          <w:rFonts w:ascii="Arial" w:hAnsi="Arial" w:cs="Arial"/>
        </w:rPr>
        <w:t xml:space="preserve">One group of over represented </w:t>
      </w:r>
      <w:r w:rsidR="00EA7DCC" w:rsidRPr="00C75361">
        <w:rPr>
          <w:rFonts w:ascii="Arial" w:hAnsi="Arial" w:cs="Arial"/>
        </w:rPr>
        <w:t>prisoners</w:t>
      </w:r>
      <w:r w:rsidRPr="00C75361">
        <w:rPr>
          <w:rFonts w:ascii="Arial" w:hAnsi="Arial" w:cs="Arial"/>
        </w:rPr>
        <w:t xml:space="preserve"> in the </w:t>
      </w:r>
      <w:r w:rsidR="00EA7DCC" w:rsidRPr="00C75361">
        <w:rPr>
          <w:rFonts w:ascii="Arial" w:hAnsi="Arial" w:cs="Arial"/>
        </w:rPr>
        <w:t>justice</w:t>
      </w:r>
      <w:r w:rsidRPr="00C75361">
        <w:rPr>
          <w:rFonts w:ascii="Arial" w:hAnsi="Arial" w:cs="Arial"/>
        </w:rPr>
        <w:t xml:space="preserve"> system that rarely receive</w:t>
      </w:r>
      <w:r w:rsidR="00EA7DCC" w:rsidRPr="00C75361">
        <w:rPr>
          <w:rFonts w:ascii="Arial" w:hAnsi="Arial" w:cs="Arial"/>
        </w:rPr>
        <w:t>s</w:t>
      </w:r>
      <w:r w:rsidRPr="00C75361">
        <w:rPr>
          <w:rFonts w:ascii="Arial" w:hAnsi="Arial" w:cs="Arial"/>
        </w:rPr>
        <w:t xml:space="preserve"> attention are Aboriginal and Torr</w:t>
      </w:r>
      <w:r w:rsidR="0062187E" w:rsidRPr="00C75361">
        <w:rPr>
          <w:rFonts w:ascii="Arial" w:hAnsi="Arial" w:cs="Arial"/>
        </w:rPr>
        <w:t>e</w:t>
      </w:r>
      <w:r w:rsidRPr="00C75361">
        <w:rPr>
          <w:rFonts w:ascii="Arial" w:hAnsi="Arial" w:cs="Arial"/>
        </w:rPr>
        <w:t xml:space="preserve">s Strait Islander women prisoners. </w:t>
      </w:r>
      <w:r w:rsidR="00EA7DCC" w:rsidRPr="00C75361">
        <w:rPr>
          <w:rFonts w:ascii="Arial" w:hAnsi="Arial" w:cs="Arial"/>
        </w:rPr>
        <w:t xml:space="preserve"> The Queensland Anti -Discrimination Commission’s  </w:t>
      </w:r>
      <w:r w:rsidR="00EA7DCC" w:rsidRPr="00C75361">
        <w:rPr>
          <w:rFonts w:ascii="Arial" w:hAnsi="Arial" w:cs="Arial"/>
          <w:i/>
        </w:rPr>
        <w:t xml:space="preserve">Women in Prison Report </w:t>
      </w:r>
      <w:r w:rsidR="00EA7DCC" w:rsidRPr="00C75361">
        <w:rPr>
          <w:rStyle w:val="FootnoteReference"/>
          <w:rFonts w:ascii="Arial" w:hAnsi="Arial" w:cs="Arial"/>
          <w:i/>
        </w:rPr>
        <w:footnoteReference w:id="14"/>
      </w:r>
      <w:r w:rsidR="00900EA8" w:rsidRPr="00C75361">
        <w:rPr>
          <w:rFonts w:ascii="Arial" w:hAnsi="Arial" w:cs="Arial"/>
          <w:i/>
        </w:rPr>
        <w:t xml:space="preserve"> </w:t>
      </w:r>
      <w:r w:rsidR="00EA7DCC" w:rsidRPr="00C75361">
        <w:rPr>
          <w:rFonts w:ascii="Arial" w:hAnsi="Arial" w:cs="Arial"/>
        </w:rPr>
        <w:t>revealed</w:t>
      </w:r>
      <w:r w:rsidR="003242A4" w:rsidRPr="00C75361">
        <w:rPr>
          <w:rFonts w:ascii="Arial" w:hAnsi="Arial" w:cs="Arial"/>
        </w:rPr>
        <w:t xml:space="preserve"> not only that Indigenous women are over represented in the prison population, but the </w:t>
      </w:r>
      <w:r w:rsidR="00EA7DCC" w:rsidRPr="00C75361">
        <w:rPr>
          <w:rFonts w:ascii="Arial" w:hAnsi="Arial" w:cs="Arial"/>
        </w:rPr>
        <w:t>s</w:t>
      </w:r>
      <w:r w:rsidRPr="00C75361">
        <w:rPr>
          <w:rFonts w:ascii="Arial" w:hAnsi="Arial" w:cs="Arial"/>
        </w:rPr>
        <w:t>tatistics on Indigenous women prisoners in Queensland</w:t>
      </w:r>
      <w:r w:rsidR="003242A4" w:rsidRPr="00C75361">
        <w:rPr>
          <w:rFonts w:ascii="Arial" w:hAnsi="Arial" w:cs="Arial"/>
        </w:rPr>
        <w:t xml:space="preserve"> within the justice and correctional systems</w:t>
      </w:r>
      <w:r w:rsidRPr="00C75361">
        <w:rPr>
          <w:rFonts w:ascii="Arial" w:hAnsi="Arial" w:cs="Arial"/>
        </w:rPr>
        <w:t xml:space="preserve">  are clear and paint a disturbing picture</w:t>
      </w:r>
      <w:r w:rsidR="003242A4" w:rsidRPr="00C75361">
        <w:rPr>
          <w:rFonts w:ascii="Arial" w:hAnsi="Arial" w:cs="Arial"/>
        </w:rPr>
        <w:t xml:space="preserve"> of systemic discrimination </w:t>
      </w:r>
      <w:r w:rsidR="00F00EAF" w:rsidRPr="00C75361">
        <w:rPr>
          <w:rFonts w:ascii="Arial" w:hAnsi="Arial" w:cs="Arial"/>
        </w:rPr>
        <w:t>perpetuating</w:t>
      </w:r>
      <w:r w:rsidR="003242A4" w:rsidRPr="00C75361">
        <w:rPr>
          <w:rFonts w:ascii="Arial" w:hAnsi="Arial" w:cs="Arial"/>
        </w:rPr>
        <w:t xml:space="preserve"> high levels of inequality . The report </w:t>
      </w:r>
      <w:r w:rsidR="00596FC1" w:rsidRPr="00C75361">
        <w:rPr>
          <w:rFonts w:ascii="Arial" w:hAnsi="Arial" w:cs="Arial"/>
        </w:rPr>
        <w:t>found:</w:t>
      </w:r>
    </w:p>
    <w:p w:rsidR="005210C9" w:rsidRPr="00917A93" w:rsidRDefault="005210C9" w:rsidP="00E64700">
      <w:pPr>
        <w:pStyle w:val="ListParagraph"/>
        <w:numPr>
          <w:ilvl w:val="0"/>
          <w:numId w:val="25"/>
        </w:numPr>
        <w:autoSpaceDE w:val="0"/>
        <w:autoSpaceDN w:val="0"/>
        <w:adjustRightInd w:val="0"/>
        <w:spacing w:after="240" w:line="360" w:lineRule="auto"/>
        <w:ind w:left="567" w:hanging="567"/>
        <w:contextualSpacing w:val="0"/>
        <w:rPr>
          <w:rFonts w:ascii="Arial" w:hAnsi="Arial" w:cs="Arial"/>
        </w:rPr>
      </w:pPr>
      <w:r w:rsidRPr="00917A93">
        <w:rPr>
          <w:rFonts w:ascii="Arial" w:hAnsi="Arial" w:cs="Arial"/>
        </w:rPr>
        <w:t>Indigenous women have an unacceptably high risk of being imprisoned. At 30 June</w:t>
      </w:r>
      <w:r w:rsidR="00917A93" w:rsidRPr="00917A93">
        <w:rPr>
          <w:rFonts w:ascii="Arial" w:hAnsi="Arial" w:cs="Arial"/>
        </w:rPr>
        <w:t xml:space="preserve"> </w:t>
      </w:r>
      <w:r w:rsidRPr="00917A93">
        <w:rPr>
          <w:rFonts w:ascii="Arial" w:hAnsi="Arial" w:cs="Arial"/>
        </w:rPr>
        <w:t>2005, 26.5% of all female prisoners in Queensland were Indigenous, yet Indigenous</w:t>
      </w:r>
      <w:r w:rsidR="00917A93" w:rsidRPr="00917A93">
        <w:rPr>
          <w:rFonts w:ascii="Arial" w:hAnsi="Arial" w:cs="Arial"/>
        </w:rPr>
        <w:t xml:space="preserve"> </w:t>
      </w:r>
      <w:r w:rsidRPr="00917A93">
        <w:rPr>
          <w:rFonts w:ascii="Arial" w:hAnsi="Arial" w:cs="Arial"/>
        </w:rPr>
        <w:t>people represent only 3% of the population.</w:t>
      </w:r>
    </w:p>
    <w:p w:rsidR="005210C9" w:rsidRPr="00917A93" w:rsidRDefault="005210C9" w:rsidP="00E64700">
      <w:pPr>
        <w:pStyle w:val="ListParagraph"/>
        <w:numPr>
          <w:ilvl w:val="0"/>
          <w:numId w:val="25"/>
        </w:numPr>
        <w:autoSpaceDE w:val="0"/>
        <w:autoSpaceDN w:val="0"/>
        <w:adjustRightInd w:val="0"/>
        <w:spacing w:after="240" w:line="360" w:lineRule="auto"/>
        <w:ind w:left="567" w:hanging="567"/>
        <w:contextualSpacing w:val="0"/>
        <w:rPr>
          <w:rFonts w:ascii="Arial" w:hAnsi="Arial" w:cs="Arial"/>
        </w:rPr>
      </w:pPr>
      <w:r w:rsidRPr="00917A93">
        <w:rPr>
          <w:rFonts w:ascii="Arial" w:hAnsi="Arial" w:cs="Arial"/>
        </w:rPr>
        <w:t>In Queensland the growth of Indigenous female offenders in custody over the five year</w:t>
      </w:r>
      <w:r w:rsidR="00917A93" w:rsidRPr="00917A93">
        <w:rPr>
          <w:rFonts w:ascii="Arial" w:hAnsi="Arial" w:cs="Arial"/>
        </w:rPr>
        <w:t xml:space="preserve"> </w:t>
      </w:r>
      <w:r w:rsidRPr="00917A93">
        <w:rPr>
          <w:rFonts w:ascii="Arial" w:hAnsi="Arial" w:cs="Arial"/>
        </w:rPr>
        <w:t>period from 1994-1999 was 204% compared to 173% for all female offenders.</w:t>
      </w:r>
    </w:p>
    <w:p w:rsidR="005210C9" w:rsidRPr="00917A93" w:rsidRDefault="005210C9" w:rsidP="00E64700">
      <w:pPr>
        <w:pStyle w:val="ListParagraph"/>
        <w:numPr>
          <w:ilvl w:val="0"/>
          <w:numId w:val="25"/>
        </w:numPr>
        <w:autoSpaceDE w:val="0"/>
        <w:autoSpaceDN w:val="0"/>
        <w:adjustRightInd w:val="0"/>
        <w:spacing w:after="240" w:line="360" w:lineRule="auto"/>
        <w:ind w:left="567" w:hanging="567"/>
        <w:contextualSpacing w:val="0"/>
        <w:rPr>
          <w:rFonts w:ascii="Arial" w:hAnsi="Arial" w:cs="Arial"/>
        </w:rPr>
      </w:pPr>
      <w:r w:rsidRPr="00917A93">
        <w:rPr>
          <w:rFonts w:ascii="Arial" w:hAnsi="Arial" w:cs="Arial"/>
        </w:rPr>
        <w:t>Indigenous women have a higher rate of recidivism (62.93%) than non-Indigenous</w:t>
      </w:r>
      <w:r w:rsidR="00917A93" w:rsidRPr="00917A93">
        <w:rPr>
          <w:rFonts w:ascii="Arial" w:hAnsi="Arial" w:cs="Arial"/>
        </w:rPr>
        <w:t xml:space="preserve"> </w:t>
      </w:r>
      <w:r w:rsidRPr="00917A93">
        <w:rPr>
          <w:rFonts w:ascii="Arial" w:hAnsi="Arial" w:cs="Arial"/>
        </w:rPr>
        <w:t>women (53.3%).</w:t>
      </w:r>
    </w:p>
    <w:p w:rsidR="005210C9" w:rsidRPr="00917A93" w:rsidRDefault="005210C9" w:rsidP="00E64700">
      <w:pPr>
        <w:pStyle w:val="ListParagraph"/>
        <w:numPr>
          <w:ilvl w:val="0"/>
          <w:numId w:val="25"/>
        </w:numPr>
        <w:autoSpaceDE w:val="0"/>
        <w:autoSpaceDN w:val="0"/>
        <w:adjustRightInd w:val="0"/>
        <w:spacing w:after="240" w:line="360" w:lineRule="auto"/>
        <w:ind w:left="567" w:hanging="567"/>
        <w:contextualSpacing w:val="0"/>
        <w:rPr>
          <w:rFonts w:ascii="Arial" w:hAnsi="Arial" w:cs="Arial"/>
        </w:rPr>
      </w:pPr>
      <w:r w:rsidRPr="00917A93">
        <w:rPr>
          <w:rFonts w:ascii="Arial" w:hAnsi="Arial" w:cs="Arial"/>
        </w:rPr>
        <w:lastRenderedPageBreak/>
        <w:t>Indigenous female prisoners are over-represented as secure custody prisoners. At 30</w:t>
      </w:r>
      <w:r w:rsidR="00917A93" w:rsidRPr="00917A93">
        <w:rPr>
          <w:rFonts w:ascii="Arial" w:hAnsi="Arial" w:cs="Arial"/>
        </w:rPr>
        <w:t xml:space="preserve"> </w:t>
      </w:r>
      <w:r w:rsidRPr="00917A93">
        <w:rPr>
          <w:rFonts w:ascii="Arial" w:hAnsi="Arial" w:cs="Arial"/>
        </w:rPr>
        <w:t>June 2004, 36% of high security, 30% of medium security, 12% of low security and 21%</w:t>
      </w:r>
      <w:r w:rsidR="00917A93" w:rsidRPr="00917A93">
        <w:rPr>
          <w:rFonts w:ascii="Arial" w:hAnsi="Arial" w:cs="Arial"/>
        </w:rPr>
        <w:t xml:space="preserve"> </w:t>
      </w:r>
      <w:r w:rsidRPr="00917A93">
        <w:rPr>
          <w:rFonts w:ascii="Arial" w:hAnsi="Arial" w:cs="Arial"/>
        </w:rPr>
        <w:t>of the open security female prisoners were Indigenous. At the time, they represented</w:t>
      </w:r>
      <w:r w:rsidR="00917A93" w:rsidRPr="00917A93">
        <w:rPr>
          <w:rFonts w:ascii="Arial" w:hAnsi="Arial" w:cs="Arial"/>
        </w:rPr>
        <w:t xml:space="preserve"> </w:t>
      </w:r>
      <w:r w:rsidRPr="00917A93">
        <w:rPr>
          <w:rFonts w:ascii="Arial" w:hAnsi="Arial" w:cs="Arial"/>
        </w:rPr>
        <w:t>27.85% of the total female prisoner population.</w:t>
      </w:r>
    </w:p>
    <w:p w:rsidR="00EA7DCC" w:rsidRPr="00917A93" w:rsidRDefault="00EA7DCC" w:rsidP="00E64700">
      <w:pPr>
        <w:pStyle w:val="ListParagraph"/>
        <w:numPr>
          <w:ilvl w:val="0"/>
          <w:numId w:val="25"/>
        </w:numPr>
        <w:autoSpaceDE w:val="0"/>
        <w:autoSpaceDN w:val="0"/>
        <w:adjustRightInd w:val="0"/>
        <w:spacing w:after="240" w:line="360" w:lineRule="auto"/>
        <w:ind w:left="567" w:hanging="567"/>
        <w:contextualSpacing w:val="0"/>
        <w:rPr>
          <w:rFonts w:ascii="Arial" w:hAnsi="Arial" w:cs="Arial"/>
        </w:rPr>
      </w:pPr>
      <w:r w:rsidRPr="00917A93">
        <w:rPr>
          <w:rFonts w:ascii="Arial" w:hAnsi="Arial" w:cs="Arial"/>
        </w:rPr>
        <w:t xml:space="preserve">Indigenous women are significantly less likely to be granted conditional release or </w:t>
      </w:r>
      <w:r w:rsidR="00917A93" w:rsidRPr="00917A93">
        <w:rPr>
          <w:rFonts w:ascii="Arial" w:hAnsi="Arial" w:cs="Arial"/>
        </w:rPr>
        <w:t xml:space="preserve">post prison </w:t>
      </w:r>
      <w:r w:rsidRPr="00917A93">
        <w:rPr>
          <w:rFonts w:ascii="Arial" w:hAnsi="Arial" w:cs="Arial"/>
        </w:rPr>
        <w:t>community-based release (release-to-work, home detention or parole) than non-</w:t>
      </w:r>
      <w:r w:rsidR="00917A93" w:rsidRPr="00917A93">
        <w:rPr>
          <w:rFonts w:ascii="Arial" w:hAnsi="Arial" w:cs="Arial"/>
        </w:rPr>
        <w:t>Indigenous women prisoners</w:t>
      </w:r>
      <w:r w:rsidR="00917A93">
        <w:rPr>
          <w:rFonts w:ascii="Arial" w:hAnsi="Arial" w:cs="Arial"/>
        </w:rPr>
        <w:t>.</w:t>
      </w:r>
    </w:p>
    <w:p w:rsidR="00EA7DCC" w:rsidRPr="00917A93" w:rsidRDefault="00EA7DCC" w:rsidP="00E64700">
      <w:pPr>
        <w:pStyle w:val="ListParagraph"/>
        <w:numPr>
          <w:ilvl w:val="0"/>
          <w:numId w:val="25"/>
        </w:numPr>
        <w:autoSpaceDE w:val="0"/>
        <w:autoSpaceDN w:val="0"/>
        <w:adjustRightInd w:val="0"/>
        <w:spacing w:after="240" w:line="360" w:lineRule="auto"/>
        <w:ind w:left="567" w:hanging="567"/>
        <w:contextualSpacing w:val="0"/>
        <w:rPr>
          <w:rFonts w:ascii="Arial" w:hAnsi="Arial" w:cs="Arial"/>
        </w:rPr>
      </w:pPr>
      <w:r w:rsidRPr="00917A93">
        <w:rPr>
          <w:rFonts w:ascii="Arial" w:hAnsi="Arial" w:cs="Arial"/>
        </w:rPr>
        <w:t xml:space="preserve">Indigenous women are much more likely to be placed in a Crisis Support Unit or a Detention Unit </w:t>
      </w:r>
      <w:r w:rsidR="00917A93" w:rsidRPr="00917A93">
        <w:rPr>
          <w:rFonts w:ascii="Arial" w:hAnsi="Arial" w:cs="Arial"/>
        </w:rPr>
        <w:t>than a non-</w:t>
      </w:r>
      <w:r w:rsidR="00917A93">
        <w:rPr>
          <w:rFonts w:ascii="Arial" w:hAnsi="Arial" w:cs="Arial"/>
        </w:rPr>
        <w:t>Indigenous woman.</w:t>
      </w:r>
    </w:p>
    <w:p w:rsidR="00EA7DCC" w:rsidRPr="00917A93" w:rsidRDefault="00EA7DCC" w:rsidP="00E64700">
      <w:pPr>
        <w:pStyle w:val="ListParagraph"/>
        <w:numPr>
          <w:ilvl w:val="0"/>
          <w:numId w:val="25"/>
        </w:numPr>
        <w:autoSpaceDE w:val="0"/>
        <w:autoSpaceDN w:val="0"/>
        <w:adjustRightInd w:val="0"/>
        <w:spacing w:after="240" w:line="360" w:lineRule="auto"/>
        <w:ind w:left="567" w:hanging="567"/>
        <w:contextualSpacing w:val="0"/>
        <w:rPr>
          <w:rFonts w:ascii="Arial" w:hAnsi="Arial" w:cs="Arial"/>
        </w:rPr>
      </w:pPr>
      <w:r w:rsidRPr="00917A93">
        <w:rPr>
          <w:rFonts w:ascii="Arial" w:hAnsi="Arial" w:cs="Arial"/>
        </w:rPr>
        <w:t>Indigenous women are more likely than non-Indigenous women, to be the victim of a</w:t>
      </w:r>
      <w:r w:rsidR="00917A93" w:rsidRPr="00917A93">
        <w:rPr>
          <w:rFonts w:ascii="Arial" w:hAnsi="Arial" w:cs="Arial"/>
        </w:rPr>
        <w:t xml:space="preserve"> </w:t>
      </w:r>
      <w:r w:rsidRPr="00917A93">
        <w:rPr>
          <w:rFonts w:ascii="Arial" w:hAnsi="Arial" w:cs="Arial"/>
        </w:rPr>
        <w:t>violent crime.</w:t>
      </w:r>
    </w:p>
    <w:p w:rsidR="00EA7DCC" w:rsidRPr="00917A93" w:rsidRDefault="00EA7DCC" w:rsidP="00E64700">
      <w:pPr>
        <w:pStyle w:val="ListParagraph"/>
        <w:numPr>
          <w:ilvl w:val="0"/>
          <w:numId w:val="25"/>
        </w:numPr>
        <w:autoSpaceDE w:val="0"/>
        <w:autoSpaceDN w:val="0"/>
        <w:adjustRightInd w:val="0"/>
        <w:spacing w:after="240" w:line="360" w:lineRule="auto"/>
        <w:ind w:left="567" w:hanging="567"/>
        <w:contextualSpacing w:val="0"/>
        <w:rPr>
          <w:rFonts w:ascii="Arial" w:hAnsi="Arial" w:cs="Arial"/>
        </w:rPr>
      </w:pPr>
      <w:r w:rsidRPr="00917A93">
        <w:rPr>
          <w:rFonts w:ascii="Arial" w:hAnsi="Arial" w:cs="Arial"/>
        </w:rPr>
        <w:t>In 2002, Indigenous women represented 52.3% of women in prison in North Queensland</w:t>
      </w:r>
      <w:r w:rsidR="00917A93" w:rsidRPr="00917A93">
        <w:rPr>
          <w:rFonts w:ascii="Arial" w:hAnsi="Arial" w:cs="Arial"/>
        </w:rPr>
        <w:t xml:space="preserve"> </w:t>
      </w:r>
      <w:r w:rsidRPr="00917A93">
        <w:rPr>
          <w:rFonts w:ascii="Arial" w:hAnsi="Arial" w:cs="Arial"/>
        </w:rPr>
        <w:t>(Townsville) and 15.3% in prison in South East Queensland.</w:t>
      </w:r>
    </w:p>
    <w:p w:rsidR="00EA7DCC" w:rsidRPr="00917A93" w:rsidRDefault="00EA7DCC" w:rsidP="00E64700">
      <w:pPr>
        <w:pStyle w:val="ListParagraph"/>
        <w:numPr>
          <w:ilvl w:val="0"/>
          <w:numId w:val="25"/>
        </w:numPr>
        <w:autoSpaceDE w:val="0"/>
        <w:autoSpaceDN w:val="0"/>
        <w:adjustRightInd w:val="0"/>
        <w:spacing w:after="240" w:line="360" w:lineRule="auto"/>
        <w:ind w:left="567" w:hanging="567"/>
        <w:contextualSpacing w:val="0"/>
        <w:rPr>
          <w:rFonts w:ascii="Arial" w:hAnsi="Arial" w:cs="Arial"/>
        </w:rPr>
      </w:pPr>
      <w:r w:rsidRPr="00917A93">
        <w:rPr>
          <w:rFonts w:ascii="Arial" w:hAnsi="Arial" w:cs="Arial"/>
        </w:rPr>
        <w:t>70% of violent offences, the most serious offence category, are attributed to Indigenous</w:t>
      </w:r>
      <w:r w:rsidR="00917A93" w:rsidRPr="00917A93">
        <w:rPr>
          <w:rFonts w:ascii="Arial" w:hAnsi="Arial" w:cs="Arial"/>
        </w:rPr>
        <w:t xml:space="preserve"> </w:t>
      </w:r>
      <w:r w:rsidRPr="00917A93">
        <w:rPr>
          <w:rFonts w:ascii="Arial" w:hAnsi="Arial" w:cs="Arial"/>
        </w:rPr>
        <w:t>female offenders sentenced in North Queensland.</w:t>
      </w:r>
    </w:p>
    <w:p w:rsidR="00891EF4" w:rsidRPr="00C75361" w:rsidRDefault="00891EF4" w:rsidP="00E64700">
      <w:pPr>
        <w:pStyle w:val="Heading2"/>
        <w:spacing w:before="0" w:after="240" w:line="360" w:lineRule="auto"/>
        <w:rPr>
          <w:rFonts w:ascii="Arial" w:hAnsi="Arial" w:cs="Arial"/>
        </w:rPr>
      </w:pPr>
      <w:r w:rsidRPr="00C75361">
        <w:rPr>
          <w:rFonts w:ascii="Arial" w:hAnsi="Arial" w:cs="Arial"/>
        </w:rPr>
        <w:t>People with disabilities in prison</w:t>
      </w:r>
    </w:p>
    <w:p w:rsidR="007E0046" w:rsidRPr="00C75361" w:rsidRDefault="002D5642" w:rsidP="00E64700">
      <w:pPr>
        <w:spacing w:after="240" w:line="360" w:lineRule="auto"/>
        <w:jc w:val="both"/>
        <w:rPr>
          <w:rFonts w:ascii="Arial" w:hAnsi="Arial" w:cs="Arial"/>
        </w:rPr>
      </w:pPr>
      <w:r w:rsidRPr="00C75361">
        <w:rPr>
          <w:rFonts w:ascii="Arial" w:hAnsi="Arial" w:cs="Arial"/>
        </w:rPr>
        <w:t>In t</w:t>
      </w:r>
      <w:r w:rsidR="000A4ABB" w:rsidRPr="00C75361">
        <w:rPr>
          <w:rFonts w:ascii="Arial" w:hAnsi="Arial" w:cs="Arial"/>
        </w:rPr>
        <w:t xml:space="preserve">he </w:t>
      </w:r>
      <w:r w:rsidR="000075F2" w:rsidRPr="00C75361">
        <w:rPr>
          <w:rFonts w:ascii="Arial" w:hAnsi="Arial" w:cs="Arial"/>
        </w:rPr>
        <w:t>2007</w:t>
      </w:r>
      <w:r w:rsidR="0093157B" w:rsidRPr="00C75361">
        <w:rPr>
          <w:rFonts w:ascii="Arial" w:hAnsi="Arial" w:cs="Arial"/>
        </w:rPr>
        <w:t xml:space="preserve"> QAI </w:t>
      </w:r>
      <w:r w:rsidR="000A4ABB" w:rsidRPr="00C75361">
        <w:rPr>
          <w:rFonts w:ascii="Arial" w:hAnsi="Arial" w:cs="Arial"/>
        </w:rPr>
        <w:t xml:space="preserve">report </w:t>
      </w:r>
      <w:r w:rsidR="000A4ABB" w:rsidRPr="00C75361">
        <w:rPr>
          <w:rFonts w:ascii="Arial" w:hAnsi="Arial" w:cs="Arial"/>
          <w:i/>
        </w:rPr>
        <w:t>Disabled Justice</w:t>
      </w:r>
      <w:r w:rsidR="000075F2" w:rsidRPr="00C75361">
        <w:rPr>
          <w:rFonts w:ascii="Arial" w:hAnsi="Arial" w:cs="Arial"/>
          <w:i/>
        </w:rPr>
        <w:t>: The barriers to justice for person</w:t>
      </w:r>
      <w:r w:rsidR="00C76AB4" w:rsidRPr="00C75361">
        <w:rPr>
          <w:rFonts w:ascii="Arial" w:hAnsi="Arial" w:cs="Arial"/>
          <w:i/>
        </w:rPr>
        <w:t>s with disability in Queensland</w:t>
      </w:r>
      <w:r w:rsidR="008C1EA1" w:rsidRPr="00C75361">
        <w:rPr>
          <w:rStyle w:val="FootnoteReference"/>
          <w:rFonts w:ascii="Arial" w:hAnsi="Arial" w:cs="Arial"/>
        </w:rPr>
        <w:footnoteReference w:id="15"/>
      </w:r>
      <w:r w:rsidR="00CE3971">
        <w:rPr>
          <w:rFonts w:ascii="Arial" w:hAnsi="Arial" w:cs="Arial"/>
          <w:i/>
        </w:rPr>
        <w:t xml:space="preserve"> </w:t>
      </w:r>
      <w:r w:rsidRPr="00C75361">
        <w:rPr>
          <w:rFonts w:ascii="Arial" w:hAnsi="Arial" w:cs="Arial"/>
        </w:rPr>
        <w:t>found that t</w:t>
      </w:r>
      <w:r w:rsidR="007E0046" w:rsidRPr="00C75361">
        <w:rPr>
          <w:rFonts w:ascii="Arial" w:hAnsi="Arial" w:cs="Arial"/>
        </w:rPr>
        <w:t>here is a growing body of international and Australian research that suggests</w:t>
      </w:r>
      <w:r w:rsidRPr="00C75361">
        <w:rPr>
          <w:rFonts w:ascii="Arial" w:hAnsi="Arial" w:cs="Arial"/>
        </w:rPr>
        <w:t xml:space="preserve"> </w:t>
      </w:r>
      <w:r w:rsidR="007E0046" w:rsidRPr="00C75361">
        <w:rPr>
          <w:rFonts w:ascii="Arial" w:hAnsi="Arial" w:cs="Arial"/>
        </w:rPr>
        <w:t>that persons with disability are significantly over-represented as suspects,</w:t>
      </w:r>
      <w:r w:rsidR="008C1EA1" w:rsidRPr="00C75361">
        <w:rPr>
          <w:rFonts w:ascii="Arial" w:hAnsi="Arial" w:cs="Arial"/>
        </w:rPr>
        <w:t xml:space="preserve"> </w:t>
      </w:r>
      <w:r w:rsidR="007E0046" w:rsidRPr="00C75361">
        <w:rPr>
          <w:rFonts w:ascii="Arial" w:hAnsi="Arial" w:cs="Arial"/>
        </w:rPr>
        <w:t xml:space="preserve">defendants, and offenders in the criminal justice </w:t>
      </w:r>
      <w:proofErr w:type="gramStart"/>
      <w:r w:rsidR="007E0046" w:rsidRPr="00C75361">
        <w:rPr>
          <w:rFonts w:ascii="Arial" w:hAnsi="Arial" w:cs="Arial"/>
        </w:rPr>
        <w:t>system.</w:t>
      </w:r>
      <w:proofErr w:type="gramEnd"/>
      <w:r w:rsidR="007E0046" w:rsidRPr="00C75361">
        <w:rPr>
          <w:rFonts w:ascii="Arial" w:hAnsi="Arial" w:cs="Arial"/>
        </w:rPr>
        <w:t xml:space="preserve"> </w:t>
      </w:r>
      <w:r w:rsidRPr="00C75361">
        <w:rPr>
          <w:rFonts w:ascii="Arial" w:hAnsi="Arial" w:cs="Arial"/>
        </w:rPr>
        <w:t>The report noted that t</w:t>
      </w:r>
      <w:r w:rsidR="007E0046" w:rsidRPr="00C75361">
        <w:rPr>
          <w:rFonts w:ascii="Arial" w:hAnsi="Arial" w:cs="Arial"/>
        </w:rPr>
        <w:t xml:space="preserve">his evidence base has its problems, </w:t>
      </w:r>
      <w:r w:rsidRPr="00C75361">
        <w:rPr>
          <w:rFonts w:ascii="Arial" w:hAnsi="Arial" w:cs="Arial"/>
        </w:rPr>
        <w:t>as m</w:t>
      </w:r>
      <w:r w:rsidR="007E0046" w:rsidRPr="00C75361">
        <w:rPr>
          <w:rFonts w:ascii="Arial" w:hAnsi="Arial" w:cs="Arial"/>
        </w:rPr>
        <w:t>ost law enforcement</w:t>
      </w:r>
      <w:r w:rsidRPr="00C75361">
        <w:rPr>
          <w:rFonts w:ascii="Arial" w:hAnsi="Arial" w:cs="Arial"/>
        </w:rPr>
        <w:t xml:space="preserve"> </w:t>
      </w:r>
      <w:r w:rsidR="007E0046" w:rsidRPr="00C75361">
        <w:rPr>
          <w:rFonts w:ascii="Arial" w:hAnsi="Arial" w:cs="Arial"/>
        </w:rPr>
        <w:t>and criminal justice agencies collect little primary data on the incidence or</w:t>
      </w:r>
      <w:r w:rsidRPr="00C75361">
        <w:rPr>
          <w:rFonts w:ascii="Arial" w:hAnsi="Arial" w:cs="Arial"/>
        </w:rPr>
        <w:t xml:space="preserve"> </w:t>
      </w:r>
      <w:r w:rsidR="007E0046" w:rsidRPr="00C75361">
        <w:rPr>
          <w:rFonts w:ascii="Arial" w:hAnsi="Arial" w:cs="Arial"/>
        </w:rPr>
        <w:t>characteristics of persons with disability with whom they have contact. Even those</w:t>
      </w:r>
      <w:r w:rsidRPr="00C75361">
        <w:rPr>
          <w:rFonts w:ascii="Arial" w:hAnsi="Arial" w:cs="Arial"/>
        </w:rPr>
        <w:t xml:space="preserve"> </w:t>
      </w:r>
      <w:r w:rsidR="007E0046" w:rsidRPr="00C75361">
        <w:rPr>
          <w:rFonts w:ascii="Arial" w:hAnsi="Arial" w:cs="Arial"/>
        </w:rPr>
        <w:t>that do don’t do so consistently. Incidence studies often use different assessment</w:t>
      </w:r>
      <w:r w:rsidRPr="00C75361">
        <w:rPr>
          <w:rFonts w:ascii="Arial" w:hAnsi="Arial" w:cs="Arial"/>
        </w:rPr>
        <w:t xml:space="preserve"> </w:t>
      </w:r>
      <w:r w:rsidR="007E0046" w:rsidRPr="00C75361">
        <w:rPr>
          <w:rFonts w:ascii="Arial" w:hAnsi="Arial" w:cs="Arial"/>
        </w:rPr>
        <w:t xml:space="preserve">methods, and consequently </w:t>
      </w:r>
      <w:r w:rsidR="00753325" w:rsidRPr="00C75361">
        <w:rPr>
          <w:rFonts w:ascii="Arial" w:hAnsi="Arial" w:cs="Arial"/>
        </w:rPr>
        <w:t>f</w:t>
      </w:r>
      <w:r w:rsidR="007E0046" w:rsidRPr="00C75361">
        <w:rPr>
          <w:rFonts w:ascii="Arial" w:hAnsi="Arial" w:cs="Arial"/>
        </w:rPr>
        <w:t>indings can vary considerably, and lack comparability</w:t>
      </w:r>
      <w:r w:rsidRPr="00C75361">
        <w:rPr>
          <w:rFonts w:ascii="Arial" w:hAnsi="Arial" w:cs="Arial"/>
        </w:rPr>
        <w:t xml:space="preserve"> </w:t>
      </w:r>
      <w:r w:rsidR="007E0046" w:rsidRPr="00C75361">
        <w:rPr>
          <w:rFonts w:ascii="Arial" w:hAnsi="Arial" w:cs="Arial"/>
        </w:rPr>
        <w:t>both on a population group basis and over time.</w:t>
      </w:r>
      <w:r w:rsidR="00565AA3" w:rsidRPr="00C75361">
        <w:rPr>
          <w:rStyle w:val="FootnoteReference"/>
          <w:rFonts w:ascii="Arial" w:hAnsi="Arial" w:cs="Arial"/>
        </w:rPr>
        <w:footnoteReference w:id="16"/>
      </w:r>
    </w:p>
    <w:p w:rsidR="00205114" w:rsidRPr="00C75361" w:rsidRDefault="007E0046" w:rsidP="00E64700">
      <w:pPr>
        <w:autoSpaceDE w:val="0"/>
        <w:autoSpaceDN w:val="0"/>
        <w:adjustRightInd w:val="0"/>
        <w:spacing w:after="240" w:line="360" w:lineRule="auto"/>
        <w:rPr>
          <w:rFonts w:ascii="Arial" w:hAnsi="Arial" w:cs="Arial"/>
        </w:rPr>
      </w:pPr>
      <w:r w:rsidRPr="00C75361">
        <w:rPr>
          <w:rFonts w:ascii="Arial" w:hAnsi="Arial" w:cs="Arial"/>
        </w:rPr>
        <w:t>Research has focused on persons with intellectual and psychosocial impairments and</w:t>
      </w:r>
      <w:r w:rsidR="002D5642" w:rsidRPr="00C75361">
        <w:rPr>
          <w:rFonts w:ascii="Arial" w:hAnsi="Arial" w:cs="Arial"/>
        </w:rPr>
        <w:t xml:space="preserve"> </w:t>
      </w:r>
      <w:r w:rsidRPr="00C75361">
        <w:rPr>
          <w:rFonts w:ascii="Arial" w:hAnsi="Arial" w:cs="Arial"/>
        </w:rPr>
        <w:t>has tended to overlook the prevalence of contact of members of other impairment groups</w:t>
      </w:r>
      <w:r w:rsidR="0093157B" w:rsidRPr="00C75361">
        <w:rPr>
          <w:rFonts w:ascii="Arial" w:hAnsi="Arial" w:cs="Arial"/>
        </w:rPr>
        <w:t xml:space="preserve"> </w:t>
      </w:r>
      <w:r w:rsidRPr="00C75361">
        <w:rPr>
          <w:rFonts w:ascii="Arial" w:hAnsi="Arial" w:cs="Arial"/>
        </w:rPr>
        <w:t xml:space="preserve">with the criminal justice system. </w:t>
      </w:r>
      <w:r w:rsidR="0093157B" w:rsidRPr="00C75361">
        <w:rPr>
          <w:rFonts w:ascii="Arial" w:hAnsi="Arial" w:cs="Arial"/>
        </w:rPr>
        <w:t xml:space="preserve">This </w:t>
      </w:r>
      <w:r w:rsidRPr="00C75361">
        <w:rPr>
          <w:rFonts w:ascii="Arial" w:hAnsi="Arial" w:cs="Arial"/>
        </w:rPr>
        <w:t>potentially creates a</w:t>
      </w:r>
      <w:r w:rsidR="002D5642" w:rsidRPr="00C75361">
        <w:rPr>
          <w:rFonts w:ascii="Arial" w:hAnsi="Arial" w:cs="Arial"/>
        </w:rPr>
        <w:t xml:space="preserve"> </w:t>
      </w:r>
      <w:r w:rsidRPr="00C75361">
        <w:rPr>
          <w:rFonts w:ascii="Arial" w:hAnsi="Arial" w:cs="Arial"/>
        </w:rPr>
        <w:t>false consciousness and complacency in relation to other impairment groups. The</w:t>
      </w:r>
      <w:r w:rsidR="002D5642" w:rsidRPr="00C75361">
        <w:rPr>
          <w:rFonts w:ascii="Arial" w:hAnsi="Arial" w:cs="Arial"/>
        </w:rPr>
        <w:t xml:space="preserve"> </w:t>
      </w:r>
      <w:r w:rsidRPr="00C75361">
        <w:rPr>
          <w:rFonts w:ascii="Arial" w:hAnsi="Arial" w:cs="Arial"/>
        </w:rPr>
        <w:t xml:space="preserve">qualitative evidence drawn on </w:t>
      </w:r>
      <w:r w:rsidR="0093157B" w:rsidRPr="00C75361">
        <w:rPr>
          <w:rFonts w:ascii="Arial" w:hAnsi="Arial" w:cs="Arial"/>
        </w:rPr>
        <w:t xml:space="preserve">in the QAI </w:t>
      </w:r>
      <w:r w:rsidRPr="00C75361">
        <w:rPr>
          <w:rFonts w:ascii="Arial" w:hAnsi="Arial" w:cs="Arial"/>
        </w:rPr>
        <w:t xml:space="preserve">report </w:t>
      </w:r>
      <w:r w:rsidRPr="00C75361">
        <w:rPr>
          <w:rFonts w:ascii="Arial" w:hAnsi="Arial" w:cs="Arial"/>
        </w:rPr>
        <w:lastRenderedPageBreak/>
        <w:t>suggest</w:t>
      </w:r>
      <w:r w:rsidR="0093157B" w:rsidRPr="00C75361">
        <w:rPr>
          <w:rFonts w:ascii="Arial" w:hAnsi="Arial" w:cs="Arial"/>
        </w:rPr>
        <w:t>s</w:t>
      </w:r>
      <w:r w:rsidRPr="00C75361">
        <w:rPr>
          <w:rFonts w:ascii="Arial" w:hAnsi="Arial" w:cs="Arial"/>
        </w:rPr>
        <w:t xml:space="preserve"> that there is also significant</w:t>
      </w:r>
      <w:r w:rsidR="002D5642" w:rsidRPr="00C75361">
        <w:rPr>
          <w:rFonts w:ascii="Arial" w:hAnsi="Arial" w:cs="Arial"/>
        </w:rPr>
        <w:t xml:space="preserve"> </w:t>
      </w:r>
      <w:r w:rsidRPr="00C75361">
        <w:rPr>
          <w:rFonts w:ascii="Arial" w:hAnsi="Arial" w:cs="Arial"/>
        </w:rPr>
        <w:t>over-representation of persons with acquired brain injury in the criminal justice system</w:t>
      </w:r>
      <w:r w:rsidR="00205114" w:rsidRPr="00C75361">
        <w:rPr>
          <w:rFonts w:ascii="Arial" w:hAnsi="Arial" w:cs="Arial"/>
        </w:rPr>
        <w:t>.</w:t>
      </w:r>
    </w:p>
    <w:p w:rsidR="002D5642" w:rsidRPr="00C75361" w:rsidRDefault="007E0046" w:rsidP="00E64700">
      <w:pPr>
        <w:autoSpaceDE w:val="0"/>
        <w:autoSpaceDN w:val="0"/>
        <w:adjustRightInd w:val="0"/>
        <w:spacing w:after="240" w:line="360" w:lineRule="auto"/>
        <w:rPr>
          <w:rFonts w:ascii="Arial" w:hAnsi="Arial" w:cs="Arial"/>
        </w:rPr>
      </w:pPr>
      <w:r w:rsidRPr="00C75361">
        <w:rPr>
          <w:rFonts w:ascii="Arial" w:hAnsi="Arial" w:cs="Arial"/>
        </w:rPr>
        <w:t>There also appear to be very specific problems, if not also over-representation, in relation</w:t>
      </w:r>
      <w:r w:rsidR="002D5642" w:rsidRPr="00C75361">
        <w:rPr>
          <w:rFonts w:ascii="Arial" w:hAnsi="Arial" w:cs="Arial"/>
        </w:rPr>
        <w:t xml:space="preserve"> </w:t>
      </w:r>
      <w:r w:rsidRPr="00C75361">
        <w:rPr>
          <w:rFonts w:ascii="Arial" w:hAnsi="Arial" w:cs="Arial"/>
        </w:rPr>
        <w:t>to persons who are Deaf.</w:t>
      </w:r>
      <w:r w:rsidR="00205114" w:rsidRPr="00C75361">
        <w:rPr>
          <w:rFonts w:ascii="Arial" w:hAnsi="Arial" w:cs="Arial"/>
        </w:rPr>
        <w:t xml:space="preserve"> </w:t>
      </w:r>
      <w:r w:rsidR="002D5642" w:rsidRPr="00C75361">
        <w:rPr>
          <w:rFonts w:ascii="Arial" w:hAnsi="Arial" w:cs="Arial"/>
        </w:rPr>
        <w:t xml:space="preserve">Currently the prevalence of hearing loss in Australia is estimated to be one in six, making hearing health a significant issue for many individuals and also the wider Australian community. </w:t>
      </w:r>
      <w:r w:rsidR="00F95CB6" w:rsidRPr="00C75361">
        <w:rPr>
          <w:rFonts w:ascii="Arial" w:hAnsi="Arial" w:cs="Arial"/>
        </w:rPr>
        <w:t xml:space="preserve"> The potential impact of undiagnosed hearing impairments for </w:t>
      </w:r>
      <w:r w:rsidR="008D2D8A" w:rsidRPr="00C75361">
        <w:rPr>
          <w:rFonts w:ascii="Arial" w:hAnsi="Arial" w:cs="Arial"/>
        </w:rPr>
        <w:t>Indigenous</w:t>
      </w:r>
      <w:r w:rsidR="00F95CB6" w:rsidRPr="00C75361">
        <w:rPr>
          <w:rFonts w:ascii="Arial" w:hAnsi="Arial" w:cs="Arial"/>
        </w:rPr>
        <w:t xml:space="preserve"> prison</w:t>
      </w:r>
      <w:r w:rsidR="008D2D8A" w:rsidRPr="00C75361">
        <w:rPr>
          <w:rFonts w:ascii="Arial" w:hAnsi="Arial" w:cs="Arial"/>
        </w:rPr>
        <w:t>er</w:t>
      </w:r>
      <w:r w:rsidR="00F95CB6" w:rsidRPr="00C75361">
        <w:rPr>
          <w:rFonts w:ascii="Arial" w:hAnsi="Arial" w:cs="Arial"/>
        </w:rPr>
        <w:t xml:space="preserve">s </w:t>
      </w:r>
      <w:r w:rsidR="008D2D8A" w:rsidRPr="00C75361">
        <w:rPr>
          <w:rFonts w:ascii="Arial" w:hAnsi="Arial" w:cs="Arial"/>
        </w:rPr>
        <w:t>has been mentioned earlier in this submission.</w:t>
      </w:r>
    </w:p>
    <w:p w:rsidR="002D5642" w:rsidRPr="00C75361" w:rsidRDefault="002D5642" w:rsidP="00E64700">
      <w:pPr>
        <w:autoSpaceDE w:val="0"/>
        <w:autoSpaceDN w:val="0"/>
        <w:adjustRightInd w:val="0"/>
        <w:spacing w:after="240" w:line="360" w:lineRule="auto"/>
        <w:rPr>
          <w:rFonts w:ascii="Arial" w:hAnsi="Arial" w:cs="Arial"/>
        </w:rPr>
      </w:pPr>
      <w:r w:rsidRPr="00C75361">
        <w:rPr>
          <w:rFonts w:ascii="Arial" w:hAnsi="Arial" w:cs="Arial"/>
          <w:bCs/>
        </w:rPr>
        <w:t>On 13 May 2010 the Senate Community Affairs References Committee</w:t>
      </w:r>
      <w:r w:rsidRPr="00C75361">
        <w:rPr>
          <w:rFonts w:ascii="Arial" w:hAnsi="Arial" w:cs="Arial"/>
          <w:b/>
          <w:bCs/>
        </w:rPr>
        <w:t xml:space="preserve"> </w:t>
      </w:r>
      <w:r w:rsidRPr="00C75361">
        <w:rPr>
          <w:rFonts w:ascii="Arial" w:hAnsi="Arial" w:cs="Arial"/>
        </w:rPr>
        <w:t xml:space="preserve">tabled its report titled </w:t>
      </w:r>
      <w:r w:rsidRPr="00C75361">
        <w:rPr>
          <w:rFonts w:ascii="Arial" w:hAnsi="Arial" w:cs="Arial"/>
          <w:i/>
          <w:iCs/>
        </w:rPr>
        <w:t>Hear Us: Inquiry into Hearing Health in Australia</w:t>
      </w:r>
      <w:r w:rsidRPr="00C75361">
        <w:rPr>
          <w:rFonts w:ascii="Arial" w:hAnsi="Arial" w:cs="Arial"/>
        </w:rPr>
        <w:t>.</w:t>
      </w:r>
      <w:r w:rsidR="00565AA3" w:rsidRPr="00C75361">
        <w:rPr>
          <w:rStyle w:val="FootnoteReference"/>
          <w:rFonts w:ascii="Arial" w:hAnsi="Arial" w:cs="Arial"/>
        </w:rPr>
        <w:footnoteReference w:id="17"/>
      </w:r>
      <w:r w:rsidRPr="00C75361">
        <w:rPr>
          <w:rFonts w:ascii="Arial" w:hAnsi="Arial" w:cs="Arial"/>
        </w:rPr>
        <w:t xml:space="preserve"> The report focused on the prevalence of hearing loss in Australia and the issues faced by those who are hearing impaired. These issues include access and services, educational opportunities and lack of support in the criminal justice system. The Committee made two recommendations that are relevant to persons with hearing impairments within the prison population. They were:</w:t>
      </w:r>
    </w:p>
    <w:p w:rsidR="002D5642" w:rsidRPr="00C75361" w:rsidRDefault="002D5642" w:rsidP="00E64700">
      <w:pPr>
        <w:autoSpaceDE w:val="0"/>
        <w:autoSpaceDN w:val="0"/>
        <w:spacing w:after="240" w:line="360" w:lineRule="auto"/>
        <w:ind w:left="567"/>
        <w:rPr>
          <w:rFonts w:ascii="Arial" w:hAnsi="Arial" w:cs="Arial"/>
          <w:i/>
          <w:iCs/>
          <w:sz w:val="20"/>
          <w:szCs w:val="20"/>
        </w:rPr>
      </w:pPr>
      <w:r w:rsidRPr="00C75361">
        <w:rPr>
          <w:rFonts w:ascii="Arial" w:hAnsi="Arial" w:cs="Arial"/>
          <w:i/>
          <w:iCs/>
          <w:sz w:val="20"/>
          <w:szCs w:val="20"/>
        </w:rPr>
        <w:t>Recommendation 27 (chapter eight)</w:t>
      </w:r>
    </w:p>
    <w:p w:rsidR="002D5642" w:rsidRPr="00C75361" w:rsidRDefault="002D5642" w:rsidP="00E64700">
      <w:pPr>
        <w:autoSpaceDE w:val="0"/>
        <w:autoSpaceDN w:val="0"/>
        <w:spacing w:after="240" w:line="360" w:lineRule="auto"/>
        <w:ind w:left="567"/>
        <w:rPr>
          <w:rFonts w:ascii="Arial" w:hAnsi="Arial" w:cs="Arial"/>
          <w:sz w:val="20"/>
          <w:szCs w:val="20"/>
        </w:rPr>
      </w:pPr>
      <w:r w:rsidRPr="00C75361">
        <w:rPr>
          <w:rFonts w:ascii="Arial" w:hAnsi="Arial" w:cs="Arial"/>
          <w:sz w:val="20"/>
          <w:szCs w:val="20"/>
        </w:rPr>
        <w:t>The committee recommends that the Department of Health and Ageing work closely with state and territory jurisdictions to develop and implement a national plan which:</w:t>
      </w:r>
    </w:p>
    <w:p w:rsidR="002D5642" w:rsidRPr="00C75361" w:rsidRDefault="002D5642" w:rsidP="00E64700">
      <w:pPr>
        <w:pStyle w:val="ListParagraph"/>
        <w:numPr>
          <w:ilvl w:val="0"/>
          <w:numId w:val="17"/>
        </w:numPr>
        <w:tabs>
          <w:tab w:val="left" w:pos="993"/>
        </w:tabs>
        <w:autoSpaceDE w:val="0"/>
        <w:autoSpaceDN w:val="0"/>
        <w:spacing w:after="240" w:line="360" w:lineRule="auto"/>
        <w:ind w:left="993" w:hanging="426"/>
        <w:contextualSpacing w:val="0"/>
        <w:rPr>
          <w:rFonts w:ascii="Arial" w:hAnsi="Arial" w:cs="Arial"/>
          <w:sz w:val="20"/>
          <w:szCs w:val="20"/>
        </w:rPr>
      </w:pPr>
      <w:r w:rsidRPr="00C75361">
        <w:rPr>
          <w:rFonts w:ascii="Arial" w:hAnsi="Arial" w:cs="Arial"/>
          <w:sz w:val="20"/>
          <w:szCs w:val="20"/>
        </w:rPr>
        <w:t>provides resources to conduct hearing assessments for all Australians serving custodial sentences who have never received such an assessment, including youths in juvenile detention; and</w:t>
      </w:r>
    </w:p>
    <w:p w:rsidR="002D5642" w:rsidRPr="00C75361" w:rsidRDefault="002D5642" w:rsidP="00E64700">
      <w:pPr>
        <w:tabs>
          <w:tab w:val="left" w:pos="993"/>
        </w:tabs>
        <w:autoSpaceDE w:val="0"/>
        <w:autoSpaceDN w:val="0"/>
        <w:spacing w:after="240" w:line="360" w:lineRule="auto"/>
        <w:ind w:left="567"/>
        <w:rPr>
          <w:rFonts w:ascii="Arial" w:hAnsi="Arial" w:cs="Arial"/>
          <w:sz w:val="20"/>
          <w:szCs w:val="20"/>
        </w:rPr>
      </w:pPr>
      <w:r w:rsidRPr="00C75361">
        <w:rPr>
          <w:rFonts w:ascii="Arial" w:hAnsi="Arial" w:cs="Arial"/>
          <w:sz w:val="20"/>
          <w:szCs w:val="20"/>
        </w:rPr>
        <w:t>(b)</w:t>
      </w:r>
      <w:r w:rsidRPr="00C75361">
        <w:rPr>
          <w:rFonts w:ascii="Arial" w:hAnsi="Arial" w:cs="Arial"/>
          <w:sz w:val="20"/>
          <w:szCs w:val="20"/>
        </w:rPr>
        <w:tab/>
      </w:r>
      <w:proofErr w:type="gramStart"/>
      <w:r w:rsidRPr="00C75361">
        <w:rPr>
          <w:rFonts w:ascii="Arial" w:hAnsi="Arial" w:cs="Arial"/>
          <w:sz w:val="20"/>
          <w:szCs w:val="20"/>
        </w:rPr>
        <w:t>facilitates</w:t>
      </w:r>
      <w:proofErr w:type="gramEnd"/>
      <w:r w:rsidRPr="00C75361">
        <w:rPr>
          <w:rFonts w:ascii="Arial" w:hAnsi="Arial" w:cs="Arial"/>
          <w:sz w:val="20"/>
          <w:szCs w:val="20"/>
        </w:rPr>
        <w:t xml:space="preserve"> prisoner access to those hearing assessment; and</w:t>
      </w:r>
    </w:p>
    <w:p w:rsidR="002D5642" w:rsidRPr="00C75361" w:rsidRDefault="002D5642" w:rsidP="00E64700">
      <w:pPr>
        <w:tabs>
          <w:tab w:val="left" w:pos="993"/>
        </w:tabs>
        <w:autoSpaceDE w:val="0"/>
        <w:autoSpaceDN w:val="0"/>
        <w:spacing w:after="240" w:line="360" w:lineRule="auto"/>
        <w:ind w:left="567"/>
        <w:rPr>
          <w:rFonts w:ascii="Arial" w:hAnsi="Arial" w:cs="Arial"/>
          <w:sz w:val="20"/>
          <w:szCs w:val="20"/>
        </w:rPr>
      </w:pPr>
      <w:r w:rsidRPr="00C75361">
        <w:rPr>
          <w:rFonts w:ascii="Arial" w:hAnsi="Arial" w:cs="Arial"/>
          <w:sz w:val="20"/>
          <w:szCs w:val="20"/>
        </w:rPr>
        <w:t>(c)</w:t>
      </w:r>
      <w:r w:rsidRPr="00C75361">
        <w:rPr>
          <w:rFonts w:ascii="Arial" w:hAnsi="Arial" w:cs="Arial"/>
          <w:sz w:val="20"/>
          <w:szCs w:val="20"/>
        </w:rPr>
        <w:tab/>
      </w:r>
      <w:proofErr w:type="gramStart"/>
      <w:r w:rsidRPr="00C75361">
        <w:rPr>
          <w:rFonts w:ascii="Arial" w:hAnsi="Arial" w:cs="Arial"/>
          <w:sz w:val="20"/>
          <w:szCs w:val="20"/>
        </w:rPr>
        <w:t>encourages</w:t>
      </w:r>
      <w:proofErr w:type="gramEnd"/>
      <w:r w:rsidRPr="00C75361">
        <w:rPr>
          <w:rFonts w:ascii="Arial" w:hAnsi="Arial" w:cs="Arial"/>
          <w:sz w:val="20"/>
          <w:szCs w:val="20"/>
        </w:rPr>
        <w:t xml:space="preserve"> a high level of participation in those hearing assessments; and</w:t>
      </w:r>
    </w:p>
    <w:p w:rsidR="002D5642" w:rsidRPr="00C75361" w:rsidRDefault="002D5642" w:rsidP="00E64700">
      <w:pPr>
        <w:tabs>
          <w:tab w:val="left" w:pos="993"/>
        </w:tabs>
        <w:autoSpaceDE w:val="0"/>
        <w:autoSpaceDN w:val="0"/>
        <w:spacing w:after="240" w:line="360" w:lineRule="auto"/>
        <w:ind w:left="993" w:hanging="426"/>
        <w:rPr>
          <w:rFonts w:ascii="Arial" w:hAnsi="Arial" w:cs="Arial"/>
          <w:sz w:val="20"/>
          <w:szCs w:val="20"/>
        </w:rPr>
      </w:pPr>
      <w:r w:rsidRPr="00C75361">
        <w:rPr>
          <w:rFonts w:ascii="Arial" w:hAnsi="Arial" w:cs="Arial"/>
          <w:sz w:val="20"/>
          <w:szCs w:val="20"/>
        </w:rPr>
        <w:t>(</w:t>
      </w:r>
      <w:proofErr w:type="gramStart"/>
      <w:r w:rsidRPr="00C75361">
        <w:rPr>
          <w:rFonts w:ascii="Arial" w:hAnsi="Arial" w:cs="Arial"/>
          <w:sz w:val="20"/>
          <w:szCs w:val="20"/>
        </w:rPr>
        <w:t>d</w:t>
      </w:r>
      <w:proofErr w:type="gramEnd"/>
      <w:r w:rsidRPr="00C75361">
        <w:rPr>
          <w:rFonts w:ascii="Arial" w:hAnsi="Arial" w:cs="Arial"/>
          <w:sz w:val="20"/>
          <w:szCs w:val="20"/>
        </w:rPr>
        <w:t>)</w:t>
      </w:r>
      <w:r w:rsidRPr="00C75361">
        <w:rPr>
          <w:rFonts w:ascii="Arial" w:hAnsi="Arial" w:cs="Arial"/>
          <w:sz w:val="20"/>
          <w:szCs w:val="20"/>
        </w:rPr>
        <w:tab/>
        <w:t>makes the findings of the hearing assessments available to the public (within privacy considerations).</w:t>
      </w:r>
    </w:p>
    <w:p w:rsidR="002D5642" w:rsidRPr="00C75361" w:rsidRDefault="002D5642" w:rsidP="00E64700">
      <w:pPr>
        <w:autoSpaceDE w:val="0"/>
        <w:autoSpaceDN w:val="0"/>
        <w:spacing w:after="240" w:line="360" w:lineRule="auto"/>
        <w:ind w:left="567"/>
        <w:rPr>
          <w:rFonts w:ascii="Arial" w:hAnsi="Arial" w:cs="Arial"/>
          <w:i/>
          <w:iCs/>
          <w:sz w:val="20"/>
          <w:szCs w:val="20"/>
        </w:rPr>
      </w:pPr>
      <w:r w:rsidRPr="00C75361">
        <w:rPr>
          <w:rFonts w:ascii="Arial" w:hAnsi="Arial" w:cs="Arial"/>
          <w:i/>
          <w:iCs/>
          <w:sz w:val="20"/>
          <w:szCs w:val="20"/>
        </w:rPr>
        <w:t>Recommendation 34 (chapter eight)</w:t>
      </w:r>
    </w:p>
    <w:p w:rsidR="002D5642" w:rsidRPr="00C75361" w:rsidRDefault="002D5642" w:rsidP="00E64700">
      <w:pPr>
        <w:autoSpaceDE w:val="0"/>
        <w:autoSpaceDN w:val="0"/>
        <w:spacing w:after="240" w:line="360" w:lineRule="auto"/>
        <w:ind w:left="567"/>
        <w:rPr>
          <w:rFonts w:ascii="Arial" w:hAnsi="Arial" w:cs="Arial"/>
          <w:sz w:val="20"/>
          <w:szCs w:val="20"/>
        </w:rPr>
      </w:pPr>
      <w:r w:rsidRPr="00C75361">
        <w:rPr>
          <w:rFonts w:ascii="Arial" w:hAnsi="Arial" w:cs="Arial"/>
          <w:sz w:val="20"/>
          <w:szCs w:val="20"/>
        </w:rPr>
        <w:t>The committee recommends that correctional facilities in which greater than 10 per cent of the population is Indigenous review their facilities and practices, and improve them so that the needs of hearing impaired prisoners are met.</w:t>
      </w:r>
    </w:p>
    <w:p w:rsidR="00B955BA" w:rsidRPr="00C75361" w:rsidRDefault="00B955BA" w:rsidP="00E64700">
      <w:pPr>
        <w:pStyle w:val="Heading2"/>
        <w:spacing w:before="0" w:after="240" w:line="360" w:lineRule="auto"/>
        <w:rPr>
          <w:rFonts w:ascii="Arial" w:hAnsi="Arial" w:cs="Arial"/>
          <w:b w:val="0"/>
        </w:rPr>
      </w:pPr>
      <w:r w:rsidRPr="00C75361">
        <w:rPr>
          <w:rFonts w:ascii="Arial" w:hAnsi="Arial" w:cs="Arial"/>
        </w:rPr>
        <w:lastRenderedPageBreak/>
        <w:t>Young people in Queensland prisons</w:t>
      </w:r>
    </w:p>
    <w:p w:rsidR="00B955BA" w:rsidRPr="00C75361" w:rsidRDefault="00B955BA" w:rsidP="00E64700">
      <w:pPr>
        <w:spacing w:after="240" w:line="360" w:lineRule="auto"/>
        <w:jc w:val="both"/>
        <w:rPr>
          <w:rFonts w:ascii="Arial" w:hAnsi="Arial" w:cs="Arial"/>
        </w:rPr>
      </w:pPr>
      <w:r w:rsidRPr="00C75361">
        <w:rPr>
          <w:rFonts w:ascii="Arial" w:hAnsi="Arial" w:cs="Arial"/>
        </w:rPr>
        <w:t>Young people who come into contact with the youth justice system are more likely to come from impoverished communities where levels of interpersonal and community violence and neglect are high and often have a history of vulnerability, such as familial dysfunction and poor health and education.</w:t>
      </w:r>
    </w:p>
    <w:p w:rsidR="00B955BA" w:rsidRPr="00C75361" w:rsidRDefault="00B955BA" w:rsidP="00E64700">
      <w:pPr>
        <w:spacing w:after="240" w:line="360" w:lineRule="auto"/>
        <w:jc w:val="both"/>
        <w:rPr>
          <w:rFonts w:ascii="Arial" w:hAnsi="Arial" w:cs="Arial"/>
        </w:rPr>
      </w:pPr>
      <w:r w:rsidRPr="00C75361">
        <w:rPr>
          <w:rFonts w:ascii="Arial" w:hAnsi="Arial" w:cs="Arial"/>
        </w:rPr>
        <w:t>Research indicates that children who have progress</w:t>
      </w:r>
      <w:r w:rsidR="00F00EAF" w:rsidRPr="00C75361">
        <w:rPr>
          <w:rFonts w:ascii="Arial" w:hAnsi="Arial" w:cs="Arial"/>
        </w:rPr>
        <w:t>ed</w:t>
      </w:r>
      <w:r w:rsidRPr="00C75361">
        <w:rPr>
          <w:rFonts w:ascii="Arial" w:hAnsi="Arial" w:cs="Arial"/>
        </w:rPr>
        <w:t xml:space="preserve"> further into the youth justice system are particularly likely to have had a child protection history</w:t>
      </w:r>
      <w:r w:rsidRPr="00C75361">
        <w:rPr>
          <w:rStyle w:val="FootnoteReference"/>
          <w:rFonts w:ascii="Arial" w:hAnsi="Arial" w:cs="Arial"/>
        </w:rPr>
        <w:footnoteReference w:id="18"/>
      </w:r>
      <w:r w:rsidRPr="00C75361">
        <w:rPr>
          <w:rFonts w:ascii="Arial" w:hAnsi="Arial" w:cs="Arial"/>
        </w:rPr>
        <w:t>.  Education and employment, peer relations, substance abuse, access to leisure and recreation activities, personality and behaviour, and attitudes/orientation are other significant contributing factors</w:t>
      </w:r>
      <w:r w:rsidRPr="00C75361">
        <w:rPr>
          <w:rStyle w:val="FootnoteReference"/>
          <w:rFonts w:ascii="Arial" w:hAnsi="Arial" w:cs="Arial"/>
        </w:rPr>
        <w:footnoteReference w:id="19"/>
      </w:r>
      <w:r w:rsidRPr="00C75361">
        <w:rPr>
          <w:rFonts w:ascii="Arial" w:hAnsi="Arial" w:cs="Arial"/>
        </w:rPr>
        <w:t>.</w:t>
      </w:r>
    </w:p>
    <w:p w:rsidR="00B955BA" w:rsidRPr="00C75361" w:rsidRDefault="00B955BA" w:rsidP="00E64700">
      <w:pPr>
        <w:spacing w:after="240" w:line="360" w:lineRule="auto"/>
        <w:jc w:val="both"/>
        <w:rPr>
          <w:rFonts w:ascii="Arial" w:hAnsi="Arial" w:cs="Arial"/>
        </w:rPr>
      </w:pPr>
      <w:r w:rsidRPr="00C75361">
        <w:rPr>
          <w:rFonts w:ascii="Arial" w:hAnsi="Arial" w:cs="Arial"/>
        </w:rPr>
        <w:t>Aboriginal and Torres Strait Islander young people are 4.5 times more likely to have contact with the criminal justice system compared to non-Indigenous young people.</w:t>
      </w:r>
      <w:r w:rsidRPr="00C75361">
        <w:rPr>
          <w:rStyle w:val="FootnoteReference"/>
          <w:rFonts w:ascii="Arial" w:hAnsi="Arial" w:cs="Arial"/>
        </w:rPr>
        <w:footnoteReference w:id="20"/>
      </w:r>
      <w:r w:rsidRPr="00C75361">
        <w:rPr>
          <w:rFonts w:ascii="Arial" w:hAnsi="Arial" w:cs="Arial"/>
        </w:rPr>
        <w:t xml:space="preserve">  Aboriginal and Torres Strait Islander young people experience arrest as an outcome of police action at approximately twice the rate of non-Indigenous young people (43.4% of outcomes compared to 21.5% outcomes) and they receive cautions half as often as non-Indigenous young people (23.4% of outcome compared to 44.9% of outcomes)</w:t>
      </w:r>
      <w:r w:rsidRPr="00C75361">
        <w:rPr>
          <w:rStyle w:val="FootnoteReference"/>
          <w:rFonts w:ascii="Arial" w:hAnsi="Arial" w:cs="Arial"/>
        </w:rPr>
        <w:footnoteReference w:id="21"/>
      </w:r>
      <w:r w:rsidRPr="00C75361">
        <w:rPr>
          <w:rFonts w:ascii="Arial" w:hAnsi="Arial" w:cs="Arial"/>
        </w:rPr>
        <w:t xml:space="preserve">.  Aboriginal and Torres Strait Islander youth have been found less likely to </w:t>
      </w:r>
      <w:r w:rsidR="008D2D8A" w:rsidRPr="00C75361">
        <w:rPr>
          <w:rFonts w:ascii="Arial" w:hAnsi="Arial" w:cs="Arial"/>
        </w:rPr>
        <w:t>b</w:t>
      </w:r>
      <w:r w:rsidRPr="00C75361">
        <w:rPr>
          <w:rFonts w:ascii="Arial" w:hAnsi="Arial" w:cs="Arial"/>
        </w:rPr>
        <w:t>e offered diversions (including cautioning and youth justice conferencing</w:t>
      </w:r>
      <w:r w:rsidR="008D2D8A" w:rsidRPr="00C75361">
        <w:rPr>
          <w:rFonts w:ascii="Arial" w:hAnsi="Arial" w:cs="Arial"/>
        </w:rPr>
        <w:t>)</w:t>
      </w:r>
      <w:r w:rsidRPr="00C75361">
        <w:rPr>
          <w:rFonts w:ascii="Arial" w:hAnsi="Arial" w:cs="Arial"/>
        </w:rPr>
        <w:t>, even after controlling for the effects of age, sex, offence type and prior history</w:t>
      </w:r>
      <w:r w:rsidRPr="00C75361">
        <w:rPr>
          <w:rStyle w:val="FootnoteReference"/>
          <w:rFonts w:ascii="Arial" w:hAnsi="Arial" w:cs="Arial"/>
        </w:rPr>
        <w:footnoteReference w:id="22"/>
      </w:r>
      <w:r w:rsidRPr="00C75361">
        <w:rPr>
          <w:rFonts w:ascii="Arial" w:hAnsi="Arial" w:cs="Arial"/>
        </w:rPr>
        <w:t>.  Explanations put forward for the disparity include potential racial bias, Aboriginal and Torres Strait Islander youths’ unwillingness to engage in a police interview and plead guilty thereby making them ineligible for diversion, and the lack of trained officers in remote regions</w:t>
      </w:r>
      <w:r w:rsidRPr="00C75361">
        <w:rPr>
          <w:rStyle w:val="FootnoteReference"/>
          <w:rFonts w:ascii="Arial" w:hAnsi="Arial" w:cs="Arial"/>
        </w:rPr>
        <w:footnoteReference w:id="23"/>
      </w:r>
      <w:r w:rsidRPr="00C75361">
        <w:rPr>
          <w:rFonts w:ascii="Arial" w:hAnsi="Arial" w:cs="Arial"/>
        </w:rPr>
        <w:t>.</w:t>
      </w:r>
    </w:p>
    <w:p w:rsidR="00B955BA" w:rsidRPr="00C75361" w:rsidRDefault="00B955BA" w:rsidP="00E64700">
      <w:pPr>
        <w:spacing w:after="240" w:line="360" w:lineRule="auto"/>
        <w:jc w:val="both"/>
        <w:rPr>
          <w:rFonts w:ascii="Arial" w:hAnsi="Arial" w:cs="Arial"/>
        </w:rPr>
      </w:pPr>
      <w:r w:rsidRPr="00C75361">
        <w:rPr>
          <w:rFonts w:ascii="Arial" w:hAnsi="Arial" w:cs="Arial"/>
        </w:rPr>
        <w:t xml:space="preserve">Queensland is the only remaining Australian state or territory where </w:t>
      </w:r>
      <w:r w:rsidR="00900EA8" w:rsidRPr="00C75361">
        <w:rPr>
          <w:rFonts w:ascii="Arial" w:hAnsi="Arial" w:cs="Arial"/>
        </w:rPr>
        <w:t xml:space="preserve">seventeen </w:t>
      </w:r>
      <w:r w:rsidRPr="00C75361">
        <w:rPr>
          <w:rFonts w:ascii="Arial" w:hAnsi="Arial" w:cs="Arial"/>
        </w:rPr>
        <w:t xml:space="preserve">year olds are dealt with under the (adult) criminal justice system and incarcerated in adult jails.  This means Queensland is the only state or territory where </w:t>
      </w:r>
      <w:r w:rsidR="00A07F00" w:rsidRPr="00C75361">
        <w:rPr>
          <w:rFonts w:ascii="Arial" w:hAnsi="Arial" w:cs="Arial"/>
        </w:rPr>
        <w:t>seventeen</w:t>
      </w:r>
      <w:r w:rsidRPr="00C75361">
        <w:rPr>
          <w:rFonts w:ascii="Arial" w:hAnsi="Arial" w:cs="Arial"/>
        </w:rPr>
        <w:t xml:space="preserve"> year olds are denied the emphasis placed on diversion, rehabilitation and promotion of health, continuing education </w:t>
      </w:r>
      <w:r w:rsidRPr="00C75361">
        <w:rPr>
          <w:rFonts w:ascii="Arial" w:hAnsi="Arial" w:cs="Arial"/>
        </w:rPr>
        <w:lastRenderedPageBreak/>
        <w:t xml:space="preserve">and employment provided in the youth justice system.  Since 2001 the Queensland Commission for Children Young People and Child Guardian has consistently advocated that </w:t>
      </w:r>
      <w:r w:rsidR="00A07F00" w:rsidRPr="00C75361">
        <w:rPr>
          <w:rFonts w:ascii="Arial" w:hAnsi="Arial" w:cs="Arial"/>
        </w:rPr>
        <w:t xml:space="preserve">seventeen </w:t>
      </w:r>
      <w:r w:rsidRPr="00C75361">
        <w:rPr>
          <w:rFonts w:ascii="Arial" w:hAnsi="Arial" w:cs="Arial"/>
        </w:rPr>
        <w:t xml:space="preserve">year olds should be in youth detention as opposed to adult prisons and that the scope of the </w:t>
      </w:r>
      <w:r w:rsidRPr="00C75361">
        <w:rPr>
          <w:rFonts w:ascii="Arial" w:hAnsi="Arial" w:cs="Arial"/>
          <w:i/>
        </w:rPr>
        <w:t>Queensland Youth Justice Act 1992</w:t>
      </w:r>
      <w:r w:rsidRPr="00C75361">
        <w:rPr>
          <w:rFonts w:ascii="Arial" w:hAnsi="Arial" w:cs="Arial"/>
        </w:rPr>
        <w:t xml:space="preserve"> should be extended to </w:t>
      </w:r>
      <w:r w:rsidR="00A07F00" w:rsidRPr="00C75361">
        <w:rPr>
          <w:rFonts w:ascii="Arial" w:hAnsi="Arial" w:cs="Arial"/>
        </w:rPr>
        <w:t>seventeen</w:t>
      </w:r>
      <w:r w:rsidRPr="00C75361">
        <w:rPr>
          <w:rFonts w:ascii="Arial" w:hAnsi="Arial" w:cs="Arial"/>
        </w:rPr>
        <w:t xml:space="preserve"> year olds</w:t>
      </w:r>
      <w:r w:rsidRPr="00C75361">
        <w:rPr>
          <w:rStyle w:val="FootnoteReference"/>
          <w:rFonts w:ascii="Arial" w:hAnsi="Arial" w:cs="Arial"/>
        </w:rPr>
        <w:footnoteReference w:id="24"/>
      </w:r>
      <w:r w:rsidRPr="00C75361">
        <w:rPr>
          <w:rFonts w:ascii="Arial" w:hAnsi="Arial" w:cs="Arial"/>
        </w:rPr>
        <w:t>.</w:t>
      </w:r>
    </w:p>
    <w:p w:rsidR="00EB1AD6" w:rsidRPr="00CE3971" w:rsidRDefault="00F27C0E" w:rsidP="00E64700">
      <w:pPr>
        <w:pStyle w:val="ListParagraph"/>
        <w:keepNext/>
        <w:keepLines/>
        <w:numPr>
          <w:ilvl w:val="0"/>
          <w:numId w:val="23"/>
        </w:numPr>
        <w:spacing w:after="240" w:line="360" w:lineRule="auto"/>
        <w:ind w:left="567" w:hanging="567"/>
        <w:contextualSpacing w:val="0"/>
        <w:rPr>
          <w:rFonts w:ascii="Arial" w:hAnsi="Arial" w:cs="Arial"/>
          <w:b/>
        </w:rPr>
      </w:pPr>
      <w:r w:rsidRPr="00CE3971">
        <w:rPr>
          <w:rFonts w:ascii="Arial" w:hAnsi="Arial" w:cs="Arial"/>
          <w:b/>
        </w:rPr>
        <w:t xml:space="preserve">The cost, availability and effectiveness of alternatives to imprisonment, including prevention, early intervention, diversionary and rehabilitation </w:t>
      </w:r>
      <w:r w:rsidR="00EB1AD6" w:rsidRPr="00CE3971">
        <w:rPr>
          <w:rFonts w:ascii="Arial" w:hAnsi="Arial" w:cs="Arial"/>
          <w:b/>
        </w:rPr>
        <w:t>measures</w:t>
      </w:r>
    </w:p>
    <w:p w:rsidR="00CF24CF" w:rsidRPr="00C75361" w:rsidRDefault="00CF24CF" w:rsidP="00E64700">
      <w:pPr>
        <w:spacing w:after="240" w:line="360" w:lineRule="auto"/>
        <w:jc w:val="both"/>
        <w:rPr>
          <w:rFonts w:ascii="Arial" w:hAnsi="Arial" w:cs="Arial"/>
        </w:rPr>
      </w:pPr>
      <w:r w:rsidRPr="00C75361">
        <w:rPr>
          <w:rFonts w:ascii="Arial" w:hAnsi="Arial" w:cs="Arial"/>
        </w:rPr>
        <w:t xml:space="preserve">The cost, availability and effectiveness of alternatives to imprisonment, including prevention, early intervention, diversionary and rehabilitation </w:t>
      </w:r>
      <w:r w:rsidR="00AD69D5" w:rsidRPr="00C75361">
        <w:rPr>
          <w:rFonts w:ascii="Arial" w:hAnsi="Arial" w:cs="Arial"/>
        </w:rPr>
        <w:t>measures,</w:t>
      </w:r>
      <w:r w:rsidRPr="00C75361">
        <w:rPr>
          <w:rFonts w:ascii="Arial" w:hAnsi="Arial" w:cs="Arial"/>
        </w:rPr>
        <w:t xml:space="preserve"> </w:t>
      </w:r>
      <w:r w:rsidR="00AD69D5" w:rsidRPr="00C75361">
        <w:rPr>
          <w:rFonts w:ascii="Arial" w:hAnsi="Arial" w:cs="Arial"/>
        </w:rPr>
        <w:t>have</w:t>
      </w:r>
      <w:r w:rsidRPr="00C75361">
        <w:rPr>
          <w:rFonts w:ascii="Arial" w:hAnsi="Arial" w:cs="Arial"/>
        </w:rPr>
        <w:t xml:space="preserve"> not been well researched in Australia. </w:t>
      </w:r>
    </w:p>
    <w:p w:rsidR="00CF24CF" w:rsidRPr="00C75361" w:rsidRDefault="00CF24CF" w:rsidP="00E64700">
      <w:pPr>
        <w:spacing w:after="240" w:line="360" w:lineRule="auto"/>
        <w:jc w:val="both"/>
        <w:rPr>
          <w:rFonts w:ascii="Arial" w:hAnsi="Arial" w:cs="Arial"/>
        </w:rPr>
      </w:pPr>
      <w:r w:rsidRPr="00C75361">
        <w:rPr>
          <w:rFonts w:ascii="Arial" w:hAnsi="Arial" w:cs="Arial"/>
        </w:rPr>
        <w:t xml:space="preserve">The lack of an evidence base to justify spending on some of these initiatives has </w:t>
      </w:r>
      <w:r w:rsidR="00AD69D5" w:rsidRPr="00C75361">
        <w:rPr>
          <w:rFonts w:ascii="Arial" w:hAnsi="Arial" w:cs="Arial"/>
        </w:rPr>
        <w:t>led</w:t>
      </w:r>
      <w:r w:rsidRPr="00C75361">
        <w:rPr>
          <w:rFonts w:ascii="Arial" w:hAnsi="Arial" w:cs="Arial"/>
        </w:rPr>
        <w:t xml:space="preserve"> to well-regarded programs and initiatives losing funding and support.</w:t>
      </w:r>
    </w:p>
    <w:p w:rsidR="00AD69D5" w:rsidRPr="00C75361" w:rsidRDefault="00CF24CF" w:rsidP="00E64700">
      <w:pPr>
        <w:spacing w:after="240" w:line="360" w:lineRule="auto"/>
        <w:jc w:val="both"/>
        <w:rPr>
          <w:rFonts w:ascii="Arial" w:hAnsi="Arial" w:cs="Arial"/>
        </w:rPr>
      </w:pPr>
      <w:r w:rsidRPr="00C75361">
        <w:rPr>
          <w:rFonts w:ascii="Arial" w:hAnsi="Arial" w:cs="Arial"/>
        </w:rPr>
        <w:t xml:space="preserve">For instance, the </w:t>
      </w:r>
      <w:r w:rsidR="00735C67" w:rsidRPr="00C75361">
        <w:rPr>
          <w:rFonts w:ascii="Arial" w:hAnsi="Arial" w:cs="Arial"/>
        </w:rPr>
        <w:t xml:space="preserve">Queensland government </w:t>
      </w:r>
      <w:r w:rsidR="00AE16A1" w:rsidRPr="00C75361">
        <w:rPr>
          <w:rFonts w:ascii="Arial" w:hAnsi="Arial" w:cs="Arial"/>
        </w:rPr>
        <w:t xml:space="preserve">has recently </w:t>
      </w:r>
      <w:r w:rsidR="000B1C61" w:rsidRPr="00C75361">
        <w:rPr>
          <w:rFonts w:ascii="Arial" w:hAnsi="Arial" w:cs="Arial"/>
        </w:rPr>
        <w:t>disbanded</w:t>
      </w:r>
      <w:r w:rsidR="00735C67" w:rsidRPr="00C75361">
        <w:rPr>
          <w:rFonts w:ascii="Arial" w:hAnsi="Arial" w:cs="Arial"/>
        </w:rPr>
        <w:t xml:space="preserve"> four established</w:t>
      </w:r>
      <w:r w:rsidR="00E23E5C" w:rsidRPr="00C75361">
        <w:rPr>
          <w:rFonts w:ascii="Arial" w:hAnsi="Arial" w:cs="Arial"/>
        </w:rPr>
        <w:t xml:space="preserve"> diversionary courts</w:t>
      </w:r>
      <w:r w:rsidR="00F123F7" w:rsidRPr="00C75361">
        <w:rPr>
          <w:rFonts w:ascii="Arial" w:hAnsi="Arial" w:cs="Arial"/>
        </w:rPr>
        <w:t xml:space="preserve"> -</w:t>
      </w:r>
      <w:r w:rsidR="00E23E5C" w:rsidRPr="00C75361">
        <w:rPr>
          <w:rFonts w:ascii="Arial" w:hAnsi="Arial" w:cs="Arial"/>
        </w:rPr>
        <w:t xml:space="preserve"> the Queensland Murri Court, Drug Court and Special Circumstances Court and the Indigenous Alcohol Diversion Program</w:t>
      </w:r>
      <w:r w:rsidRPr="00C75361">
        <w:rPr>
          <w:rFonts w:ascii="Arial" w:hAnsi="Arial" w:cs="Arial"/>
        </w:rPr>
        <w:t>.</w:t>
      </w:r>
      <w:r w:rsidR="00735C67" w:rsidRPr="00C75361">
        <w:rPr>
          <w:rFonts w:ascii="Arial" w:hAnsi="Arial" w:cs="Arial"/>
        </w:rPr>
        <w:t xml:space="preserve"> </w:t>
      </w:r>
      <w:r w:rsidRPr="00C75361">
        <w:rPr>
          <w:rFonts w:ascii="Arial" w:hAnsi="Arial" w:cs="Arial"/>
        </w:rPr>
        <w:t>The justifi</w:t>
      </w:r>
      <w:r w:rsidR="00AD69D5" w:rsidRPr="00C75361">
        <w:rPr>
          <w:rFonts w:ascii="Arial" w:hAnsi="Arial" w:cs="Arial"/>
        </w:rPr>
        <w:t xml:space="preserve">cation for the disbanding was </w:t>
      </w:r>
      <w:r w:rsidRPr="00C75361">
        <w:rPr>
          <w:rFonts w:ascii="Arial" w:hAnsi="Arial" w:cs="Arial"/>
        </w:rPr>
        <w:t>the lack evidence that they were having an impact</w:t>
      </w:r>
      <w:r w:rsidR="00F123F7" w:rsidRPr="00C75361">
        <w:rPr>
          <w:rFonts w:ascii="Arial" w:hAnsi="Arial" w:cs="Arial"/>
        </w:rPr>
        <w:t xml:space="preserve"> on reducing recidivism</w:t>
      </w:r>
      <w:r w:rsidR="00AD69D5" w:rsidRPr="00C75361">
        <w:rPr>
          <w:rFonts w:ascii="Arial" w:hAnsi="Arial" w:cs="Arial"/>
        </w:rPr>
        <w:t>.</w:t>
      </w:r>
      <w:r w:rsidRPr="00C75361">
        <w:rPr>
          <w:rFonts w:ascii="Arial" w:hAnsi="Arial" w:cs="Arial"/>
        </w:rPr>
        <w:t xml:space="preserve"> </w:t>
      </w:r>
      <w:r w:rsidR="00AD69D5" w:rsidRPr="00C75361">
        <w:rPr>
          <w:rStyle w:val="FootnoteReference"/>
          <w:rFonts w:ascii="Arial" w:hAnsi="Arial" w:cs="Arial"/>
        </w:rPr>
        <w:footnoteReference w:id="25"/>
      </w:r>
    </w:p>
    <w:p w:rsidR="00F123F7" w:rsidRPr="00C75361" w:rsidRDefault="00AD69D5" w:rsidP="00E64700">
      <w:pPr>
        <w:shd w:val="clear" w:color="auto" w:fill="FFFFFF"/>
        <w:spacing w:after="240" w:line="360" w:lineRule="auto"/>
        <w:rPr>
          <w:rFonts w:ascii="Arial" w:hAnsi="Arial" w:cs="Arial"/>
        </w:rPr>
      </w:pPr>
      <w:r w:rsidRPr="00C75361">
        <w:rPr>
          <w:rFonts w:ascii="Arial" w:hAnsi="Arial" w:cs="Arial"/>
        </w:rPr>
        <w:t>However, the Magistrates Court of Queensland 2010-11 annual report revealed Queensland saved 588 years of prison time in 2010-11 by diverting 115 people from prison. Queensland Law Society president John de Groot pointed out the savings of the Drug Court</w:t>
      </w:r>
      <w:r w:rsidR="00F123F7" w:rsidRPr="00C75361">
        <w:rPr>
          <w:rFonts w:ascii="Arial" w:hAnsi="Arial" w:cs="Arial"/>
        </w:rPr>
        <w:t>:</w:t>
      </w:r>
    </w:p>
    <w:p w:rsidR="00AD69D5" w:rsidRPr="00C75361" w:rsidRDefault="00AD69D5" w:rsidP="00E64700">
      <w:pPr>
        <w:shd w:val="clear" w:color="auto" w:fill="FFFFFF"/>
        <w:spacing w:after="240" w:line="360" w:lineRule="auto"/>
        <w:ind w:left="720"/>
        <w:rPr>
          <w:rFonts w:ascii="Arial" w:hAnsi="Arial" w:cs="Arial"/>
          <w:sz w:val="20"/>
          <w:szCs w:val="20"/>
        </w:rPr>
      </w:pPr>
      <w:r w:rsidRPr="00C75361">
        <w:rPr>
          <w:rFonts w:ascii="Arial" w:hAnsi="Arial" w:cs="Arial"/>
          <w:sz w:val="20"/>
          <w:szCs w:val="20"/>
        </w:rPr>
        <w:t>In dollar terms, based on a conservative estimate of the cost of imprisonment of $200 per day per person, the money saved for taxpayers and the government by the Drug Court is in excess of $41 million</w:t>
      </w:r>
      <w:r w:rsidR="00F123F7" w:rsidRPr="00C75361">
        <w:rPr>
          <w:rFonts w:ascii="Arial" w:hAnsi="Arial" w:cs="Arial"/>
          <w:sz w:val="20"/>
          <w:szCs w:val="20"/>
        </w:rPr>
        <w:t>.</w:t>
      </w:r>
    </w:p>
    <w:p w:rsidR="00AD69D5" w:rsidRPr="00C75361" w:rsidRDefault="00AD69D5" w:rsidP="00E64700">
      <w:pPr>
        <w:shd w:val="clear" w:color="auto" w:fill="FFFFFF"/>
        <w:spacing w:after="240" w:line="360" w:lineRule="auto"/>
        <w:rPr>
          <w:rFonts w:ascii="Arial" w:eastAsia="Times New Roman" w:hAnsi="Arial" w:cs="Arial"/>
          <w:color w:val="000000"/>
          <w:lang w:eastAsia="en-AU"/>
        </w:rPr>
      </w:pPr>
      <w:r w:rsidRPr="00C75361">
        <w:rPr>
          <w:rFonts w:ascii="Arial" w:eastAsia="Times New Roman" w:hAnsi="Arial" w:cs="Arial"/>
          <w:color w:val="000000"/>
          <w:lang w:eastAsia="en-AU"/>
        </w:rPr>
        <w:t>The 2010-11 Magistrates Court of Queensland annual report findings on the alternative courts included:</w:t>
      </w:r>
    </w:p>
    <w:p w:rsidR="00AD69D5" w:rsidRPr="00C75361" w:rsidRDefault="00AD69D5" w:rsidP="00E64700">
      <w:pPr>
        <w:pStyle w:val="ListParagraph"/>
        <w:numPr>
          <w:ilvl w:val="0"/>
          <w:numId w:val="22"/>
        </w:numPr>
        <w:spacing w:after="240" w:line="360" w:lineRule="auto"/>
        <w:ind w:left="567" w:hanging="567"/>
        <w:contextualSpacing w:val="0"/>
        <w:rPr>
          <w:rFonts w:ascii="Arial" w:hAnsi="Arial" w:cs="Arial"/>
          <w:lang w:eastAsia="en-AU"/>
        </w:rPr>
      </w:pPr>
      <w:r w:rsidRPr="00C75361">
        <w:rPr>
          <w:rFonts w:ascii="Arial" w:hAnsi="Arial" w:cs="Arial"/>
          <w:lang w:eastAsia="en-AU"/>
        </w:rPr>
        <w:t xml:space="preserve">Drug Court : 588 years of </w:t>
      </w:r>
      <w:r w:rsidR="00F123F7" w:rsidRPr="00C75361">
        <w:rPr>
          <w:rFonts w:ascii="Arial" w:hAnsi="Arial" w:cs="Arial"/>
          <w:lang w:eastAsia="en-AU"/>
        </w:rPr>
        <w:t>‘</w:t>
      </w:r>
      <w:r w:rsidRPr="00C75361">
        <w:rPr>
          <w:rFonts w:ascii="Arial" w:hAnsi="Arial" w:cs="Arial"/>
          <w:lang w:eastAsia="en-AU"/>
        </w:rPr>
        <w:t>actual imprisonment time</w:t>
      </w:r>
      <w:r w:rsidR="00F123F7" w:rsidRPr="00C75361">
        <w:rPr>
          <w:rFonts w:ascii="Arial" w:hAnsi="Arial" w:cs="Arial"/>
          <w:lang w:eastAsia="en-AU"/>
        </w:rPr>
        <w:t>’</w:t>
      </w:r>
      <w:r w:rsidRPr="00C75361">
        <w:rPr>
          <w:rFonts w:ascii="Arial" w:hAnsi="Arial" w:cs="Arial"/>
          <w:lang w:eastAsia="en-AU"/>
        </w:rPr>
        <w:t xml:space="preserve"> saved by diverting 155 people;</w:t>
      </w:r>
    </w:p>
    <w:p w:rsidR="00AD69D5" w:rsidRPr="00C75361" w:rsidRDefault="00AD69D5" w:rsidP="00E64700">
      <w:pPr>
        <w:pStyle w:val="ListParagraph"/>
        <w:numPr>
          <w:ilvl w:val="0"/>
          <w:numId w:val="22"/>
        </w:numPr>
        <w:spacing w:after="240" w:line="360" w:lineRule="auto"/>
        <w:ind w:left="567" w:hanging="567"/>
        <w:contextualSpacing w:val="0"/>
        <w:rPr>
          <w:rFonts w:ascii="Arial" w:hAnsi="Arial" w:cs="Arial"/>
          <w:lang w:eastAsia="en-AU"/>
        </w:rPr>
      </w:pPr>
      <w:r w:rsidRPr="00C75361">
        <w:rPr>
          <w:rFonts w:ascii="Arial" w:hAnsi="Arial" w:cs="Arial"/>
          <w:lang w:eastAsia="en-AU"/>
        </w:rPr>
        <w:t xml:space="preserve">Murri Court: A detailed study by the Australian Institute of Criminology (2008) found that the number of basic offences (property offences) dropped by 94 per cent. It also found </w:t>
      </w:r>
      <w:r w:rsidR="00F123F7" w:rsidRPr="00C75361">
        <w:rPr>
          <w:rFonts w:ascii="Arial" w:hAnsi="Arial" w:cs="Arial"/>
          <w:lang w:eastAsia="en-AU"/>
        </w:rPr>
        <w:t>‘</w:t>
      </w:r>
      <w:r w:rsidRPr="00C75361">
        <w:rPr>
          <w:rFonts w:ascii="Arial" w:hAnsi="Arial" w:cs="Arial"/>
          <w:lang w:eastAsia="en-AU"/>
        </w:rPr>
        <w:t>repeat offending</w:t>
      </w:r>
      <w:r w:rsidR="00F123F7" w:rsidRPr="00C75361">
        <w:rPr>
          <w:rFonts w:ascii="Arial" w:hAnsi="Arial" w:cs="Arial"/>
          <w:lang w:eastAsia="en-AU"/>
        </w:rPr>
        <w:t>’</w:t>
      </w:r>
      <w:r w:rsidRPr="00C75361">
        <w:rPr>
          <w:rFonts w:ascii="Arial" w:hAnsi="Arial" w:cs="Arial"/>
          <w:lang w:eastAsia="en-AU"/>
        </w:rPr>
        <w:t xml:space="preserve"> decreased by 17 per cent.</w:t>
      </w:r>
    </w:p>
    <w:p w:rsidR="00AD69D5" w:rsidRPr="00C75361" w:rsidRDefault="00AD69D5" w:rsidP="00E64700">
      <w:pPr>
        <w:pStyle w:val="ListParagraph"/>
        <w:numPr>
          <w:ilvl w:val="0"/>
          <w:numId w:val="22"/>
        </w:numPr>
        <w:spacing w:after="240" w:line="360" w:lineRule="auto"/>
        <w:ind w:left="567" w:hanging="567"/>
        <w:contextualSpacing w:val="0"/>
        <w:rPr>
          <w:rFonts w:ascii="Arial" w:hAnsi="Arial" w:cs="Arial"/>
          <w:lang w:eastAsia="en-AU"/>
        </w:rPr>
      </w:pPr>
      <w:r w:rsidRPr="00C75361">
        <w:rPr>
          <w:rFonts w:ascii="Arial" w:hAnsi="Arial" w:cs="Arial"/>
          <w:lang w:eastAsia="en-AU"/>
        </w:rPr>
        <w:lastRenderedPageBreak/>
        <w:t xml:space="preserve">Special Circumstances Court: Of the 1,668 people referred to the diversion program, 944 were assessed as </w:t>
      </w:r>
      <w:r w:rsidR="00F123F7" w:rsidRPr="00C75361">
        <w:rPr>
          <w:rFonts w:ascii="Arial" w:hAnsi="Arial" w:cs="Arial"/>
          <w:lang w:eastAsia="en-AU"/>
        </w:rPr>
        <w:t>‘</w:t>
      </w:r>
      <w:r w:rsidRPr="00C75361">
        <w:rPr>
          <w:rFonts w:ascii="Arial" w:hAnsi="Arial" w:cs="Arial"/>
          <w:lang w:eastAsia="en-AU"/>
        </w:rPr>
        <w:t>eligible</w:t>
      </w:r>
      <w:r w:rsidR="00F123F7" w:rsidRPr="00C75361">
        <w:rPr>
          <w:rFonts w:ascii="Arial" w:hAnsi="Arial" w:cs="Arial"/>
          <w:lang w:eastAsia="en-AU"/>
        </w:rPr>
        <w:t>’</w:t>
      </w:r>
      <w:r w:rsidRPr="00C75361">
        <w:rPr>
          <w:rFonts w:ascii="Arial" w:hAnsi="Arial" w:cs="Arial"/>
          <w:lang w:eastAsia="en-AU"/>
        </w:rPr>
        <w:t xml:space="preserve"> </w:t>
      </w:r>
      <w:r w:rsidR="001F69ED" w:rsidRPr="00C75361">
        <w:rPr>
          <w:rFonts w:ascii="Arial" w:hAnsi="Arial" w:cs="Arial"/>
          <w:lang w:eastAsia="en-AU"/>
        </w:rPr>
        <w:t>i.e.</w:t>
      </w:r>
      <w:r w:rsidRPr="00C75361">
        <w:rPr>
          <w:rFonts w:ascii="Arial" w:hAnsi="Arial" w:cs="Arial"/>
          <w:lang w:eastAsia="en-AU"/>
        </w:rPr>
        <w:t xml:space="preserve"> 56 per cent were diverted from prison or traditional court sentences.</w:t>
      </w:r>
    </w:p>
    <w:p w:rsidR="00E23E5C" w:rsidRPr="00C75361" w:rsidRDefault="00735C67" w:rsidP="00E64700">
      <w:pPr>
        <w:spacing w:after="240" w:line="360" w:lineRule="auto"/>
        <w:jc w:val="both"/>
        <w:rPr>
          <w:rFonts w:ascii="Arial" w:hAnsi="Arial" w:cs="Arial"/>
        </w:rPr>
      </w:pPr>
      <w:r w:rsidRPr="00C75361">
        <w:rPr>
          <w:rFonts w:ascii="Arial" w:hAnsi="Arial" w:cs="Arial"/>
        </w:rPr>
        <w:t>Th</w:t>
      </w:r>
      <w:r w:rsidR="00AD69D5" w:rsidRPr="00C75361">
        <w:rPr>
          <w:rFonts w:ascii="Arial" w:hAnsi="Arial" w:cs="Arial"/>
        </w:rPr>
        <w:t xml:space="preserve">e disbanding of these </w:t>
      </w:r>
      <w:r w:rsidR="001F69ED" w:rsidRPr="00C75361">
        <w:rPr>
          <w:rFonts w:ascii="Arial" w:hAnsi="Arial" w:cs="Arial"/>
        </w:rPr>
        <w:t>courts has</w:t>
      </w:r>
      <w:r w:rsidR="00E23E5C" w:rsidRPr="00C75361">
        <w:rPr>
          <w:rFonts w:ascii="Arial" w:hAnsi="Arial" w:cs="Arial"/>
        </w:rPr>
        <w:t xml:space="preserve"> meant that the most vulnerable of our community may no longer have their particular cultural, health</w:t>
      </w:r>
      <w:r w:rsidR="00811FF2" w:rsidRPr="00C75361">
        <w:rPr>
          <w:rFonts w:ascii="Arial" w:hAnsi="Arial" w:cs="Arial"/>
        </w:rPr>
        <w:t>, addiction</w:t>
      </w:r>
      <w:r w:rsidR="00E23E5C" w:rsidRPr="00C75361">
        <w:rPr>
          <w:rFonts w:ascii="Arial" w:hAnsi="Arial" w:cs="Arial"/>
        </w:rPr>
        <w:t xml:space="preserve"> and social circumstances considered when coming into contact with the justice system.  </w:t>
      </w:r>
      <w:r w:rsidR="006D4326" w:rsidRPr="00C75361">
        <w:rPr>
          <w:rFonts w:ascii="Arial" w:hAnsi="Arial" w:cs="Arial"/>
        </w:rPr>
        <w:t>Individuals,</w:t>
      </w:r>
      <w:r w:rsidR="00E23E5C" w:rsidRPr="00C75361">
        <w:rPr>
          <w:rFonts w:ascii="Arial" w:hAnsi="Arial" w:cs="Arial"/>
        </w:rPr>
        <w:t xml:space="preserve"> who may have come before these diversionary courts in the past</w:t>
      </w:r>
      <w:r w:rsidR="00AD69D5" w:rsidRPr="00C75361">
        <w:rPr>
          <w:rFonts w:ascii="Arial" w:hAnsi="Arial" w:cs="Arial"/>
        </w:rPr>
        <w:t>,</w:t>
      </w:r>
      <w:r w:rsidR="00E23E5C" w:rsidRPr="00C75361">
        <w:rPr>
          <w:rFonts w:ascii="Arial" w:hAnsi="Arial" w:cs="Arial"/>
        </w:rPr>
        <w:t xml:space="preserve"> are now again reliant on the discretion of individual magistrates</w:t>
      </w:r>
      <w:r w:rsidRPr="00C75361">
        <w:rPr>
          <w:rFonts w:ascii="Arial" w:hAnsi="Arial" w:cs="Arial"/>
        </w:rPr>
        <w:t xml:space="preserve"> to consider any mitigating circumstances</w:t>
      </w:r>
      <w:r w:rsidR="00AE16A1" w:rsidRPr="00C75361">
        <w:rPr>
          <w:rFonts w:ascii="Arial" w:hAnsi="Arial" w:cs="Arial"/>
        </w:rPr>
        <w:t xml:space="preserve"> when sentencing</w:t>
      </w:r>
      <w:r w:rsidR="00E23E5C" w:rsidRPr="00C75361">
        <w:rPr>
          <w:rFonts w:ascii="Arial" w:hAnsi="Arial" w:cs="Arial"/>
        </w:rPr>
        <w:t>.</w:t>
      </w:r>
    </w:p>
    <w:p w:rsidR="003359AC" w:rsidRPr="00C75361" w:rsidRDefault="00AE16A1" w:rsidP="00E64700">
      <w:pPr>
        <w:spacing w:after="240" w:line="360" w:lineRule="auto"/>
        <w:jc w:val="both"/>
        <w:rPr>
          <w:rFonts w:ascii="Arial" w:hAnsi="Arial" w:cs="Arial"/>
        </w:rPr>
      </w:pPr>
      <w:r w:rsidRPr="00C75361">
        <w:rPr>
          <w:rFonts w:ascii="Arial" w:hAnsi="Arial" w:cs="Arial"/>
        </w:rPr>
        <w:t xml:space="preserve">In response to the disbanding of the established diversionary courts </w:t>
      </w:r>
      <w:r w:rsidR="00F123F7" w:rsidRPr="00C75361">
        <w:rPr>
          <w:rFonts w:ascii="Arial" w:hAnsi="Arial" w:cs="Arial"/>
        </w:rPr>
        <w:t xml:space="preserve">this </w:t>
      </w:r>
      <w:r w:rsidR="000B1C61" w:rsidRPr="00C75361">
        <w:rPr>
          <w:rFonts w:ascii="Arial" w:hAnsi="Arial" w:cs="Arial"/>
        </w:rPr>
        <w:t>year t</w:t>
      </w:r>
      <w:r w:rsidR="003329E0" w:rsidRPr="00C75361">
        <w:rPr>
          <w:rFonts w:ascii="Arial" w:hAnsi="Arial" w:cs="Arial"/>
        </w:rPr>
        <w:t>he Queensland government</w:t>
      </w:r>
      <w:r w:rsidRPr="00C75361">
        <w:rPr>
          <w:rFonts w:ascii="Arial" w:hAnsi="Arial" w:cs="Arial"/>
        </w:rPr>
        <w:t xml:space="preserve"> has</w:t>
      </w:r>
      <w:r w:rsidR="003329E0" w:rsidRPr="00C75361">
        <w:rPr>
          <w:rFonts w:ascii="Arial" w:hAnsi="Arial" w:cs="Arial"/>
        </w:rPr>
        <w:t xml:space="preserve"> </w:t>
      </w:r>
      <w:r w:rsidR="00735C67" w:rsidRPr="00C75361">
        <w:rPr>
          <w:rFonts w:ascii="Arial" w:hAnsi="Arial" w:cs="Arial"/>
        </w:rPr>
        <w:t xml:space="preserve">also </w:t>
      </w:r>
      <w:r w:rsidR="003359AC" w:rsidRPr="00C75361">
        <w:rPr>
          <w:rFonts w:ascii="Arial" w:hAnsi="Arial" w:cs="Arial"/>
        </w:rPr>
        <w:t xml:space="preserve">amended </w:t>
      </w:r>
      <w:r w:rsidR="003359AC" w:rsidRPr="00C75361">
        <w:rPr>
          <w:rFonts w:ascii="Arial" w:hAnsi="Arial" w:cs="Arial"/>
          <w:i/>
        </w:rPr>
        <w:t>the Youth Justice Act 1992</w:t>
      </w:r>
      <w:r w:rsidR="003359AC" w:rsidRPr="00C75361">
        <w:rPr>
          <w:rFonts w:ascii="Arial" w:hAnsi="Arial" w:cs="Arial"/>
        </w:rPr>
        <w:t xml:space="preserve"> to introduce the </w:t>
      </w:r>
      <w:r w:rsidR="003359AC" w:rsidRPr="00C75361">
        <w:rPr>
          <w:rFonts w:ascii="Arial" w:hAnsi="Arial" w:cs="Arial"/>
          <w:i/>
        </w:rPr>
        <w:t>Youth Justice (Boot Camp Orders) Amendment Bill 2012</w:t>
      </w:r>
      <w:r w:rsidR="000B1C61" w:rsidRPr="00C75361">
        <w:rPr>
          <w:rFonts w:ascii="Arial" w:hAnsi="Arial" w:cs="Arial"/>
        </w:rPr>
        <w:t>,</w:t>
      </w:r>
      <w:r w:rsidR="003359AC" w:rsidRPr="00C75361">
        <w:rPr>
          <w:rFonts w:ascii="Arial" w:hAnsi="Arial" w:cs="Arial"/>
        </w:rPr>
        <w:t xml:space="preserve"> </w:t>
      </w:r>
      <w:r w:rsidRPr="00C75361">
        <w:rPr>
          <w:rFonts w:ascii="Arial" w:hAnsi="Arial" w:cs="Arial"/>
        </w:rPr>
        <w:t xml:space="preserve">which took </w:t>
      </w:r>
      <w:r w:rsidR="003359AC" w:rsidRPr="00C75361">
        <w:rPr>
          <w:rFonts w:ascii="Arial" w:hAnsi="Arial" w:cs="Arial"/>
        </w:rPr>
        <w:t xml:space="preserve">effect on 31 January 2013.  </w:t>
      </w:r>
      <w:r w:rsidR="00472FFA" w:rsidRPr="00C75361">
        <w:rPr>
          <w:rFonts w:ascii="Arial" w:hAnsi="Arial" w:cs="Arial"/>
        </w:rPr>
        <w:t>At this stage boot camp will be a trial and is limited to a prescribed area surrounding Cairns and covering Innisfail, Mareeba, Cairns, Yarrabah an Atherton</w:t>
      </w:r>
      <w:r w:rsidR="000B1C61" w:rsidRPr="00C75361">
        <w:rPr>
          <w:rFonts w:ascii="Arial" w:hAnsi="Arial" w:cs="Arial"/>
        </w:rPr>
        <w:t>; which is an area with a significant Aboriginal population</w:t>
      </w:r>
      <w:r w:rsidR="00472FFA" w:rsidRPr="00C75361">
        <w:rPr>
          <w:rFonts w:ascii="Arial" w:hAnsi="Arial" w:cs="Arial"/>
        </w:rPr>
        <w:t xml:space="preserve">.  </w:t>
      </w:r>
      <w:r w:rsidR="003359AC" w:rsidRPr="00C75361">
        <w:rPr>
          <w:rFonts w:ascii="Arial" w:hAnsi="Arial" w:cs="Arial"/>
        </w:rPr>
        <w:t>Young offenders</w:t>
      </w:r>
      <w:r w:rsidR="00472FFA" w:rsidRPr="00C75361">
        <w:rPr>
          <w:rFonts w:ascii="Arial" w:hAnsi="Arial" w:cs="Arial"/>
        </w:rPr>
        <w:t xml:space="preserve"> who will be eligible for boot camp must be at least</w:t>
      </w:r>
      <w:r w:rsidR="003359AC" w:rsidRPr="00C75361">
        <w:rPr>
          <w:rFonts w:ascii="Arial" w:hAnsi="Arial" w:cs="Arial"/>
        </w:rPr>
        <w:t xml:space="preserve"> </w:t>
      </w:r>
      <w:r w:rsidR="0022297E" w:rsidRPr="00C75361">
        <w:rPr>
          <w:rFonts w:ascii="Arial" w:hAnsi="Arial" w:cs="Arial"/>
        </w:rPr>
        <w:t>thirteen</w:t>
      </w:r>
      <w:r w:rsidR="003359AC" w:rsidRPr="00C75361">
        <w:rPr>
          <w:rFonts w:ascii="Arial" w:hAnsi="Arial" w:cs="Arial"/>
        </w:rPr>
        <w:t xml:space="preserve"> years o</w:t>
      </w:r>
      <w:r w:rsidR="00472FFA" w:rsidRPr="00C75361">
        <w:rPr>
          <w:rFonts w:ascii="Arial" w:hAnsi="Arial" w:cs="Arial"/>
        </w:rPr>
        <w:t xml:space="preserve">f age at the time of sentencing and live in the </w:t>
      </w:r>
      <w:r w:rsidR="003359AC" w:rsidRPr="00C75361">
        <w:rPr>
          <w:rFonts w:ascii="Arial" w:hAnsi="Arial" w:cs="Arial"/>
        </w:rPr>
        <w:t xml:space="preserve">prescribed </w:t>
      </w:r>
      <w:r w:rsidR="00472FFA" w:rsidRPr="00C75361">
        <w:rPr>
          <w:rFonts w:ascii="Arial" w:hAnsi="Arial" w:cs="Arial"/>
        </w:rPr>
        <w:t>area.</w:t>
      </w:r>
      <w:r w:rsidR="003359AC" w:rsidRPr="00C75361">
        <w:rPr>
          <w:rFonts w:ascii="Arial" w:hAnsi="Arial" w:cs="Arial"/>
        </w:rPr>
        <w:t xml:space="preserve">  </w:t>
      </w:r>
    </w:p>
    <w:p w:rsidR="002A43F0" w:rsidRPr="00C75361" w:rsidRDefault="003329E0" w:rsidP="00E64700">
      <w:pPr>
        <w:spacing w:after="240" w:line="360" w:lineRule="auto"/>
        <w:jc w:val="both"/>
        <w:rPr>
          <w:rFonts w:ascii="Arial" w:hAnsi="Arial" w:cs="Arial"/>
        </w:rPr>
      </w:pPr>
      <w:r w:rsidRPr="00C75361">
        <w:rPr>
          <w:rFonts w:ascii="Arial" w:hAnsi="Arial" w:cs="Arial"/>
        </w:rPr>
        <w:t xml:space="preserve">It is proposed that young offenders sentenced to boot camp will </w:t>
      </w:r>
      <w:r w:rsidR="002A43F0" w:rsidRPr="00C75361">
        <w:rPr>
          <w:rFonts w:ascii="Arial" w:hAnsi="Arial" w:cs="Arial"/>
        </w:rPr>
        <w:t>be engaged in structured activities for the</w:t>
      </w:r>
      <w:r w:rsidR="00A543D7" w:rsidRPr="00C75361">
        <w:rPr>
          <w:rFonts w:ascii="Arial" w:hAnsi="Arial" w:cs="Arial"/>
        </w:rPr>
        <w:t>ir</w:t>
      </w:r>
      <w:r w:rsidR="002A43F0" w:rsidRPr="00C75361">
        <w:rPr>
          <w:rFonts w:ascii="Arial" w:hAnsi="Arial" w:cs="Arial"/>
        </w:rPr>
        <w:t xml:space="preserve"> entire order.  </w:t>
      </w:r>
      <w:r w:rsidR="00A543D7" w:rsidRPr="00C75361">
        <w:rPr>
          <w:rFonts w:ascii="Arial" w:hAnsi="Arial" w:cs="Arial"/>
        </w:rPr>
        <w:t>A</w:t>
      </w:r>
      <w:r w:rsidR="002A43F0" w:rsidRPr="00C75361">
        <w:rPr>
          <w:rFonts w:ascii="Arial" w:hAnsi="Arial" w:cs="Arial"/>
        </w:rPr>
        <w:t xml:space="preserve">ctivities </w:t>
      </w:r>
      <w:r w:rsidRPr="00C75361">
        <w:rPr>
          <w:rFonts w:ascii="Arial" w:hAnsi="Arial" w:cs="Arial"/>
        </w:rPr>
        <w:t xml:space="preserve">will </w:t>
      </w:r>
      <w:r w:rsidR="002A43F0" w:rsidRPr="00C75361">
        <w:rPr>
          <w:rFonts w:ascii="Arial" w:hAnsi="Arial" w:cs="Arial"/>
        </w:rPr>
        <w:t>include intensive physical activities, engagement in family and offence focussed programs, engagement in education and/or employment, substance misuse education and community reparation.  Activities will reflect the identified needs of the young person and aim to address the factors connected with the young person’s involvement in crime</w:t>
      </w:r>
      <w:r w:rsidR="002A43F0" w:rsidRPr="00C75361">
        <w:rPr>
          <w:rStyle w:val="FootnoteReference"/>
          <w:rFonts w:ascii="Arial" w:hAnsi="Arial" w:cs="Arial"/>
        </w:rPr>
        <w:footnoteReference w:id="26"/>
      </w:r>
      <w:r w:rsidR="007907C1" w:rsidRPr="00C75361">
        <w:rPr>
          <w:rFonts w:ascii="Arial" w:hAnsi="Arial" w:cs="Arial"/>
        </w:rPr>
        <w:t>.</w:t>
      </w:r>
      <w:r w:rsidRPr="00C75361">
        <w:rPr>
          <w:rFonts w:ascii="Arial" w:hAnsi="Arial" w:cs="Arial"/>
        </w:rPr>
        <w:t xml:space="preserve">  It is </w:t>
      </w:r>
      <w:r w:rsidR="00A543D7" w:rsidRPr="00C75361">
        <w:rPr>
          <w:rFonts w:ascii="Arial" w:hAnsi="Arial" w:cs="Arial"/>
        </w:rPr>
        <w:t xml:space="preserve">too early to know how </w:t>
      </w:r>
      <w:r w:rsidRPr="00C75361">
        <w:rPr>
          <w:rFonts w:ascii="Arial" w:hAnsi="Arial" w:cs="Arial"/>
        </w:rPr>
        <w:t xml:space="preserve">this program will </w:t>
      </w:r>
      <w:r w:rsidR="00A543D7" w:rsidRPr="00C75361">
        <w:rPr>
          <w:rFonts w:ascii="Arial" w:hAnsi="Arial" w:cs="Arial"/>
        </w:rPr>
        <w:t xml:space="preserve">work and if it will </w:t>
      </w:r>
      <w:r w:rsidRPr="00C75361">
        <w:rPr>
          <w:rFonts w:ascii="Arial" w:hAnsi="Arial" w:cs="Arial"/>
        </w:rPr>
        <w:t xml:space="preserve">prevent young offenders from </w:t>
      </w:r>
      <w:r w:rsidR="00A543D7" w:rsidRPr="00C75361">
        <w:rPr>
          <w:rFonts w:ascii="Arial" w:hAnsi="Arial" w:cs="Arial"/>
        </w:rPr>
        <w:t>further contact with the justice system</w:t>
      </w:r>
      <w:r w:rsidR="007907C1" w:rsidRPr="00C75361">
        <w:rPr>
          <w:rFonts w:ascii="Arial" w:hAnsi="Arial" w:cs="Arial"/>
        </w:rPr>
        <w:t>, therefore this program will need to be monitored and reviewed.</w:t>
      </w:r>
    </w:p>
    <w:p w:rsidR="00A543D7" w:rsidRPr="00C75361" w:rsidRDefault="00A543D7" w:rsidP="00E64700">
      <w:pPr>
        <w:spacing w:after="240" w:line="360" w:lineRule="auto"/>
        <w:jc w:val="both"/>
        <w:rPr>
          <w:rFonts w:ascii="Arial" w:hAnsi="Arial" w:cs="Arial"/>
        </w:rPr>
      </w:pPr>
      <w:r w:rsidRPr="00C75361">
        <w:rPr>
          <w:rFonts w:ascii="Arial" w:hAnsi="Arial" w:cs="Arial"/>
        </w:rPr>
        <w:t xml:space="preserve">Defunding of the </w:t>
      </w:r>
      <w:r w:rsidR="00472FFA" w:rsidRPr="00C75361">
        <w:rPr>
          <w:rFonts w:ascii="Arial" w:hAnsi="Arial" w:cs="Arial"/>
        </w:rPr>
        <w:t>four</w:t>
      </w:r>
      <w:r w:rsidRPr="00C75361">
        <w:rPr>
          <w:rFonts w:ascii="Arial" w:hAnsi="Arial" w:cs="Arial"/>
        </w:rPr>
        <w:t xml:space="preserve"> diversionary courts </w:t>
      </w:r>
      <w:r w:rsidR="00472FFA" w:rsidRPr="00C75361">
        <w:rPr>
          <w:rFonts w:ascii="Arial" w:hAnsi="Arial" w:cs="Arial"/>
        </w:rPr>
        <w:t>has</w:t>
      </w:r>
      <w:r w:rsidRPr="00C75361">
        <w:rPr>
          <w:rFonts w:ascii="Arial" w:hAnsi="Arial" w:cs="Arial"/>
        </w:rPr>
        <w:t xml:space="preserve"> creating uncertainty for those sec</w:t>
      </w:r>
      <w:r w:rsidR="007F712F" w:rsidRPr="00C75361">
        <w:rPr>
          <w:rFonts w:ascii="Arial" w:hAnsi="Arial" w:cs="Arial"/>
        </w:rPr>
        <w:t>tions of the community who are most vulnerable</w:t>
      </w:r>
      <w:r w:rsidR="00472FFA" w:rsidRPr="00C75361">
        <w:rPr>
          <w:rFonts w:ascii="Arial" w:hAnsi="Arial" w:cs="Arial"/>
        </w:rPr>
        <w:t xml:space="preserve"> to being sentenced to prison</w:t>
      </w:r>
      <w:r w:rsidR="007F712F" w:rsidRPr="00C75361">
        <w:rPr>
          <w:rFonts w:ascii="Arial" w:hAnsi="Arial" w:cs="Arial"/>
        </w:rPr>
        <w:t>.</w:t>
      </w:r>
    </w:p>
    <w:p w:rsidR="006D4326" w:rsidRPr="00C75361" w:rsidRDefault="00A543D7" w:rsidP="00E64700">
      <w:pPr>
        <w:spacing w:after="240" w:line="360" w:lineRule="auto"/>
        <w:jc w:val="both"/>
        <w:rPr>
          <w:rFonts w:ascii="Arial" w:hAnsi="Arial" w:cs="Arial"/>
        </w:rPr>
      </w:pPr>
      <w:r w:rsidRPr="00C75361">
        <w:rPr>
          <w:rFonts w:ascii="Arial" w:hAnsi="Arial" w:cs="Arial"/>
        </w:rPr>
        <w:t xml:space="preserve"> </w:t>
      </w:r>
      <w:r w:rsidR="007F712F" w:rsidRPr="00C75361">
        <w:rPr>
          <w:rFonts w:ascii="Arial" w:hAnsi="Arial" w:cs="Arial"/>
        </w:rPr>
        <w:t>T</w:t>
      </w:r>
      <w:r w:rsidR="00E23E5C" w:rsidRPr="00C75361">
        <w:rPr>
          <w:rFonts w:ascii="Arial" w:hAnsi="Arial" w:cs="Arial"/>
        </w:rPr>
        <w:t xml:space="preserve">here are </w:t>
      </w:r>
      <w:r w:rsidRPr="00C75361">
        <w:rPr>
          <w:rFonts w:ascii="Arial" w:hAnsi="Arial" w:cs="Arial"/>
        </w:rPr>
        <w:t xml:space="preserve">however, </w:t>
      </w:r>
      <w:r w:rsidR="00E23E5C" w:rsidRPr="00C75361">
        <w:rPr>
          <w:rFonts w:ascii="Arial" w:hAnsi="Arial" w:cs="Arial"/>
        </w:rPr>
        <w:t>a number of governm</w:t>
      </w:r>
      <w:r w:rsidR="00B91068" w:rsidRPr="00C75361">
        <w:rPr>
          <w:rFonts w:ascii="Arial" w:hAnsi="Arial" w:cs="Arial"/>
        </w:rPr>
        <w:t>ent and non-government programs</w:t>
      </w:r>
      <w:r w:rsidR="006D4326" w:rsidRPr="00C75361">
        <w:rPr>
          <w:rFonts w:ascii="Arial" w:hAnsi="Arial" w:cs="Arial"/>
        </w:rPr>
        <w:t xml:space="preserve"> in Queensland</w:t>
      </w:r>
      <w:r w:rsidR="00757240" w:rsidRPr="00C75361">
        <w:rPr>
          <w:rFonts w:ascii="Arial" w:hAnsi="Arial" w:cs="Arial"/>
        </w:rPr>
        <w:t xml:space="preserve"> which </w:t>
      </w:r>
      <w:r w:rsidR="007F712F" w:rsidRPr="00C75361">
        <w:rPr>
          <w:rFonts w:ascii="Arial" w:hAnsi="Arial" w:cs="Arial"/>
        </w:rPr>
        <w:t xml:space="preserve">can offer </w:t>
      </w:r>
      <w:r w:rsidR="00764C97" w:rsidRPr="00C75361">
        <w:rPr>
          <w:rFonts w:ascii="Arial" w:hAnsi="Arial" w:cs="Arial"/>
        </w:rPr>
        <w:t xml:space="preserve">assistance </w:t>
      </w:r>
      <w:r w:rsidR="00472FFA" w:rsidRPr="00C75361">
        <w:rPr>
          <w:rFonts w:ascii="Arial" w:hAnsi="Arial" w:cs="Arial"/>
        </w:rPr>
        <w:t>of a diversionary nature</w:t>
      </w:r>
      <w:r w:rsidR="007B0421" w:rsidRPr="00C75361">
        <w:rPr>
          <w:rFonts w:ascii="Arial" w:hAnsi="Arial" w:cs="Arial"/>
        </w:rPr>
        <w:t xml:space="preserve">.  </w:t>
      </w:r>
      <w:r w:rsidR="006D4326" w:rsidRPr="00C75361">
        <w:rPr>
          <w:rFonts w:ascii="Arial" w:hAnsi="Arial" w:cs="Arial"/>
        </w:rPr>
        <w:t xml:space="preserve">The </w:t>
      </w:r>
      <w:r w:rsidR="00B12697">
        <w:rPr>
          <w:rFonts w:ascii="Arial" w:hAnsi="Arial" w:cs="Arial"/>
        </w:rPr>
        <w:t xml:space="preserve">ADCQ has not investigated and </w:t>
      </w:r>
      <w:r w:rsidR="006D4326" w:rsidRPr="00C75361">
        <w:rPr>
          <w:rFonts w:ascii="Arial" w:hAnsi="Arial" w:cs="Arial"/>
        </w:rPr>
        <w:t xml:space="preserve">is not aware of any costs/benefit analysis of the </w:t>
      </w:r>
      <w:r w:rsidR="000B0E87" w:rsidRPr="00C75361">
        <w:rPr>
          <w:rFonts w:ascii="Arial" w:hAnsi="Arial" w:cs="Arial"/>
        </w:rPr>
        <w:t>programs,</w:t>
      </w:r>
      <w:r w:rsidR="006D4326" w:rsidRPr="00C75361">
        <w:rPr>
          <w:rFonts w:ascii="Arial" w:hAnsi="Arial" w:cs="Arial"/>
        </w:rPr>
        <w:t xml:space="preserve"> but anecdotal evidence indicates many have </w:t>
      </w:r>
      <w:r w:rsidR="000B0E87" w:rsidRPr="00C75361">
        <w:rPr>
          <w:rFonts w:ascii="Arial" w:hAnsi="Arial" w:cs="Arial"/>
        </w:rPr>
        <w:t>broad</w:t>
      </w:r>
      <w:r w:rsidR="006D4326" w:rsidRPr="00C75361">
        <w:rPr>
          <w:rFonts w:ascii="Arial" w:hAnsi="Arial" w:cs="Arial"/>
        </w:rPr>
        <w:t xml:space="preserve"> </w:t>
      </w:r>
      <w:r w:rsidR="000B0E87" w:rsidRPr="00C75361">
        <w:rPr>
          <w:rFonts w:ascii="Arial" w:hAnsi="Arial" w:cs="Arial"/>
        </w:rPr>
        <w:t xml:space="preserve">community </w:t>
      </w:r>
      <w:r w:rsidR="006D4326" w:rsidRPr="00C75361">
        <w:rPr>
          <w:rFonts w:ascii="Arial" w:hAnsi="Arial" w:cs="Arial"/>
        </w:rPr>
        <w:t xml:space="preserve">support and are </w:t>
      </w:r>
      <w:r w:rsidR="000B0E87" w:rsidRPr="00C75361">
        <w:rPr>
          <w:rFonts w:ascii="Arial" w:hAnsi="Arial" w:cs="Arial"/>
        </w:rPr>
        <w:t>considered</w:t>
      </w:r>
      <w:r w:rsidR="006D4326" w:rsidRPr="00C75361">
        <w:rPr>
          <w:rFonts w:ascii="Arial" w:hAnsi="Arial" w:cs="Arial"/>
        </w:rPr>
        <w:t xml:space="preserve"> to be effective </w:t>
      </w:r>
      <w:r w:rsidR="000B0E87" w:rsidRPr="00C75361">
        <w:rPr>
          <w:rFonts w:ascii="Arial" w:hAnsi="Arial" w:cs="Arial"/>
        </w:rPr>
        <w:t>early</w:t>
      </w:r>
      <w:r w:rsidR="006D4326" w:rsidRPr="00C75361">
        <w:rPr>
          <w:rFonts w:ascii="Arial" w:hAnsi="Arial" w:cs="Arial"/>
        </w:rPr>
        <w:t xml:space="preserve"> intervention and diversion</w:t>
      </w:r>
      <w:r w:rsidR="000B0E87" w:rsidRPr="00C75361">
        <w:rPr>
          <w:rFonts w:ascii="Arial" w:hAnsi="Arial" w:cs="Arial"/>
        </w:rPr>
        <w:t>ary</w:t>
      </w:r>
      <w:r w:rsidR="006D4326" w:rsidRPr="00C75361">
        <w:rPr>
          <w:rFonts w:ascii="Arial" w:hAnsi="Arial" w:cs="Arial"/>
        </w:rPr>
        <w:t xml:space="preserve"> programs.</w:t>
      </w:r>
      <w:r w:rsidR="001A625B" w:rsidRPr="00C75361">
        <w:rPr>
          <w:rFonts w:ascii="Arial" w:hAnsi="Arial" w:cs="Arial"/>
        </w:rPr>
        <w:t xml:space="preserve"> Unfortunately, some have recently lost funding under the fiscal savings strategy currently operating in Queensland</w:t>
      </w:r>
      <w:r w:rsidR="006D4326" w:rsidRPr="00C75361">
        <w:rPr>
          <w:rFonts w:ascii="Arial" w:hAnsi="Arial" w:cs="Arial"/>
        </w:rPr>
        <w:t xml:space="preserve"> </w:t>
      </w:r>
    </w:p>
    <w:p w:rsidR="00B91068" w:rsidRPr="00C75361" w:rsidRDefault="006D4326" w:rsidP="00E64700">
      <w:pPr>
        <w:spacing w:after="240" w:line="360" w:lineRule="auto"/>
        <w:jc w:val="both"/>
        <w:rPr>
          <w:rFonts w:ascii="Arial" w:hAnsi="Arial" w:cs="Arial"/>
        </w:rPr>
      </w:pPr>
      <w:r w:rsidRPr="00C75361">
        <w:rPr>
          <w:rFonts w:ascii="Arial" w:hAnsi="Arial" w:cs="Arial"/>
        </w:rPr>
        <w:lastRenderedPageBreak/>
        <w:t>Some of the programs include</w:t>
      </w:r>
      <w:r w:rsidR="004D0422" w:rsidRPr="00C75361">
        <w:rPr>
          <w:rFonts w:ascii="Arial" w:hAnsi="Arial" w:cs="Arial"/>
        </w:rPr>
        <w:t>:</w:t>
      </w:r>
    </w:p>
    <w:p w:rsidR="000B0E87" w:rsidRPr="00C75361" w:rsidRDefault="000B0E87" w:rsidP="00E64700">
      <w:pPr>
        <w:pStyle w:val="Heading2"/>
        <w:spacing w:before="0" w:after="240" w:line="360" w:lineRule="auto"/>
        <w:rPr>
          <w:rFonts w:ascii="Arial" w:hAnsi="Arial" w:cs="Arial"/>
        </w:rPr>
      </w:pPr>
      <w:r w:rsidRPr="00C75361">
        <w:rPr>
          <w:rFonts w:ascii="Arial" w:hAnsi="Arial" w:cs="Arial"/>
        </w:rPr>
        <w:t>Drug and Alcohol programs</w:t>
      </w:r>
    </w:p>
    <w:p w:rsidR="008268B3" w:rsidRPr="00C75361" w:rsidRDefault="008268B3" w:rsidP="00E64700">
      <w:pPr>
        <w:pStyle w:val="ListParagraph"/>
        <w:numPr>
          <w:ilvl w:val="0"/>
          <w:numId w:val="27"/>
        </w:numPr>
        <w:spacing w:after="240" w:line="360" w:lineRule="auto"/>
        <w:ind w:left="567" w:hanging="567"/>
        <w:contextualSpacing w:val="0"/>
        <w:jc w:val="both"/>
        <w:rPr>
          <w:rFonts w:ascii="Arial" w:hAnsi="Arial" w:cs="Arial"/>
        </w:rPr>
      </w:pPr>
      <w:r w:rsidRPr="00C75361">
        <w:rPr>
          <w:rFonts w:ascii="Arial" w:hAnsi="Arial" w:cs="Arial"/>
          <w:b/>
        </w:rPr>
        <w:t>QIDDI</w:t>
      </w:r>
      <w:r w:rsidRPr="00C75361">
        <w:rPr>
          <w:rFonts w:ascii="Arial" w:hAnsi="Arial" w:cs="Arial"/>
        </w:rPr>
        <w:t xml:space="preserve"> (Queensland Illicit Drugs Diversion Initiative) is a Court Diversion and Police Diversion Program which offers assessment and early intervention strategies for people aged 12 and over who face court appearances due to drug issues and operates in Brisbane, Ipswich, </w:t>
      </w:r>
      <w:proofErr w:type="spellStart"/>
      <w:r w:rsidRPr="00C75361">
        <w:rPr>
          <w:rFonts w:ascii="Arial" w:hAnsi="Arial" w:cs="Arial"/>
        </w:rPr>
        <w:t>Goodiwindi</w:t>
      </w:r>
      <w:proofErr w:type="spellEnd"/>
      <w:r w:rsidRPr="00C75361">
        <w:rPr>
          <w:rFonts w:ascii="Arial" w:hAnsi="Arial" w:cs="Arial"/>
        </w:rPr>
        <w:t>, Inglewood, Sunshine Coast, Tewantin and Mackay.  QIDDI is funded through a joint initiative by the Commonwealth and Queensland Health Departments.</w:t>
      </w:r>
    </w:p>
    <w:p w:rsidR="00B91068" w:rsidRPr="00C75361" w:rsidRDefault="00B91068" w:rsidP="00E64700">
      <w:pPr>
        <w:pStyle w:val="ListParagraph"/>
        <w:numPr>
          <w:ilvl w:val="0"/>
          <w:numId w:val="27"/>
        </w:numPr>
        <w:spacing w:after="240" w:line="360" w:lineRule="auto"/>
        <w:ind w:left="567" w:hanging="567"/>
        <w:contextualSpacing w:val="0"/>
        <w:jc w:val="both"/>
        <w:rPr>
          <w:rFonts w:ascii="Arial" w:hAnsi="Arial" w:cs="Arial"/>
        </w:rPr>
      </w:pPr>
      <w:r w:rsidRPr="00C75361">
        <w:rPr>
          <w:rFonts w:ascii="Arial" w:hAnsi="Arial" w:cs="Arial"/>
          <w:b/>
        </w:rPr>
        <w:t>MOSHPIT</w:t>
      </w:r>
      <w:r w:rsidRPr="00C75361">
        <w:rPr>
          <w:rFonts w:ascii="Arial" w:hAnsi="Arial" w:cs="Arial"/>
        </w:rPr>
        <w:t xml:space="preserve"> (Mobile Outreach Support and Health </w:t>
      </w:r>
      <w:proofErr w:type="spellStart"/>
      <w:r w:rsidRPr="00C75361">
        <w:rPr>
          <w:rFonts w:ascii="Arial" w:hAnsi="Arial" w:cs="Arial"/>
        </w:rPr>
        <w:t>Progam</w:t>
      </w:r>
      <w:proofErr w:type="spellEnd"/>
      <w:r w:rsidRPr="00C75361">
        <w:rPr>
          <w:rFonts w:ascii="Arial" w:hAnsi="Arial" w:cs="Arial"/>
        </w:rPr>
        <w:t xml:space="preserve"> by Integrated Teams</w:t>
      </w:r>
      <w:r w:rsidR="00631BAB" w:rsidRPr="00C75361">
        <w:rPr>
          <w:rFonts w:ascii="Arial" w:hAnsi="Arial" w:cs="Arial"/>
        </w:rPr>
        <w:t xml:space="preserve">) </w:t>
      </w:r>
      <w:proofErr w:type="gramStart"/>
      <w:r w:rsidR="00631BAB" w:rsidRPr="00C75361">
        <w:rPr>
          <w:rFonts w:ascii="Arial" w:hAnsi="Arial" w:cs="Arial"/>
        </w:rPr>
        <w:t>a program run</w:t>
      </w:r>
      <w:proofErr w:type="gramEnd"/>
      <w:r w:rsidR="00631BAB" w:rsidRPr="00C75361">
        <w:rPr>
          <w:rFonts w:ascii="Arial" w:hAnsi="Arial" w:cs="Arial"/>
        </w:rPr>
        <w:t xml:space="preserve"> </w:t>
      </w:r>
      <w:r w:rsidR="00B12697">
        <w:rPr>
          <w:rFonts w:ascii="Arial" w:hAnsi="Arial" w:cs="Arial"/>
        </w:rPr>
        <w:t xml:space="preserve">by </w:t>
      </w:r>
      <w:r w:rsidR="00631BAB" w:rsidRPr="00C75361">
        <w:rPr>
          <w:rFonts w:ascii="Arial" w:hAnsi="Arial" w:cs="Arial"/>
        </w:rPr>
        <w:t>Drug Arm Queensland</w:t>
      </w:r>
      <w:r w:rsidRPr="00C75361">
        <w:rPr>
          <w:rFonts w:ascii="Arial" w:hAnsi="Arial" w:cs="Arial"/>
        </w:rPr>
        <w:t xml:space="preserve">.  A partnership funded through a number of sources including Centrelink, St </w:t>
      </w:r>
      <w:proofErr w:type="spellStart"/>
      <w:r w:rsidRPr="00C75361">
        <w:rPr>
          <w:rFonts w:ascii="Arial" w:hAnsi="Arial" w:cs="Arial"/>
        </w:rPr>
        <w:t>Lukes</w:t>
      </w:r>
      <w:proofErr w:type="spellEnd"/>
      <w:r w:rsidRPr="00C75361">
        <w:rPr>
          <w:rFonts w:ascii="Arial" w:hAnsi="Arial" w:cs="Arial"/>
        </w:rPr>
        <w:t xml:space="preserve"> Nursing, Queensland Medical Laboratories, Mater </w:t>
      </w:r>
      <w:r w:rsidR="00631BAB" w:rsidRPr="00C75361">
        <w:rPr>
          <w:rFonts w:ascii="Arial" w:hAnsi="Arial" w:cs="Arial"/>
        </w:rPr>
        <w:t>Mo</w:t>
      </w:r>
      <w:r w:rsidR="006A2335" w:rsidRPr="00C75361">
        <w:rPr>
          <w:rFonts w:ascii="Arial" w:hAnsi="Arial" w:cs="Arial"/>
        </w:rPr>
        <w:t xml:space="preserve">thers, SQWISI, </w:t>
      </w:r>
      <w:proofErr w:type="spellStart"/>
      <w:r w:rsidR="006A2335" w:rsidRPr="00C75361">
        <w:rPr>
          <w:rFonts w:ascii="Arial" w:hAnsi="Arial" w:cs="Arial"/>
        </w:rPr>
        <w:t>Biala</w:t>
      </w:r>
      <w:proofErr w:type="spellEnd"/>
      <w:r w:rsidR="006A2335" w:rsidRPr="00C75361">
        <w:rPr>
          <w:rFonts w:ascii="Arial" w:hAnsi="Arial" w:cs="Arial"/>
        </w:rPr>
        <w:t xml:space="preserve"> Sexual Health and Drug Arm.  </w:t>
      </w:r>
      <w:r w:rsidR="00764C97" w:rsidRPr="00C75361">
        <w:rPr>
          <w:rFonts w:ascii="Arial" w:hAnsi="Arial" w:cs="Arial"/>
        </w:rPr>
        <w:t>MOSHPIT</w:t>
      </w:r>
      <w:r w:rsidRPr="00C75361">
        <w:rPr>
          <w:rFonts w:ascii="Arial" w:hAnsi="Arial" w:cs="Arial"/>
        </w:rPr>
        <w:t xml:space="preserve"> provide a unique mobile outreach and health service to substance affected people including young people at risk of homeless and disadvantage</w:t>
      </w:r>
      <w:r w:rsidR="006D4326" w:rsidRPr="00C75361">
        <w:rPr>
          <w:rFonts w:ascii="Arial" w:hAnsi="Arial" w:cs="Arial"/>
        </w:rPr>
        <w:t>d</w:t>
      </w:r>
      <w:r w:rsidRPr="00C75361">
        <w:rPr>
          <w:rFonts w:ascii="Arial" w:hAnsi="Arial" w:cs="Arial"/>
        </w:rPr>
        <w:t xml:space="preserve"> groups in inner city Brisbane</w:t>
      </w:r>
      <w:r w:rsidR="006A2335" w:rsidRPr="00C75361">
        <w:rPr>
          <w:rFonts w:ascii="Arial" w:hAnsi="Arial" w:cs="Arial"/>
        </w:rPr>
        <w:t>.</w:t>
      </w:r>
    </w:p>
    <w:p w:rsidR="006A2335" w:rsidRPr="00C75361" w:rsidRDefault="006A2335" w:rsidP="00E64700">
      <w:pPr>
        <w:pStyle w:val="ListParagraph"/>
        <w:numPr>
          <w:ilvl w:val="0"/>
          <w:numId w:val="27"/>
        </w:numPr>
        <w:spacing w:after="240" w:line="360" w:lineRule="auto"/>
        <w:ind w:left="567" w:hanging="567"/>
        <w:contextualSpacing w:val="0"/>
        <w:jc w:val="both"/>
        <w:rPr>
          <w:rFonts w:ascii="Arial" w:hAnsi="Arial" w:cs="Arial"/>
        </w:rPr>
      </w:pPr>
      <w:r w:rsidRPr="00C75361">
        <w:rPr>
          <w:rFonts w:ascii="Arial" w:hAnsi="Arial" w:cs="Arial"/>
          <w:b/>
        </w:rPr>
        <w:t>SOS</w:t>
      </w:r>
      <w:r w:rsidRPr="00C75361">
        <w:rPr>
          <w:rFonts w:ascii="Arial" w:hAnsi="Arial" w:cs="Arial"/>
        </w:rPr>
        <w:t xml:space="preserve"> (Street Outreach Services)</w:t>
      </w:r>
      <w:r w:rsidR="00631BAB" w:rsidRPr="00C75361">
        <w:rPr>
          <w:rFonts w:ascii="Arial" w:hAnsi="Arial" w:cs="Arial"/>
        </w:rPr>
        <w:t xml:space="preserve"> another program </w:t>
      </w:r>
      <w:proofErr w:type="gramStart"/>
      <w:r w:rsidR="00631BAB" w:rsidRPr="00C75361">
        <w:rPr>
          <w:rFonts w:ascii="Arial" w:hAnsi="Arial" w:cs="Arial"/>
        </w:rPr>
        <w:t>run</w:t>
      </w:r>
      <w:proofErr w:type="gramEnd"/>
      <w:r w:rsidR="00631BAB" w:rsidRPr="00C75361">
        <w:rPr>
          <w:rFonts w:ascii="Arial" w:hAnsi="Arial" w:cs="Arial"/>
        </w:rPr>
        <w:t xml:space="preserve"> by Drug Arm Queensland</w:t>
      </w:r>
      <w:r w:rsidRPr="00C75361">
        <w:rPr>
          <w:rFonts w:ascii="Arial" w:hAnsi="Arial" w:cs="Arial"/>
        </w:rPr>
        <w:t xml:space="preserve">.  </w:t>
      </w:r>
      <w:r w:rsidR="00D52B1E" w:rsidRPr="00C75361">
        <w:rPr>
          <w:rFonts w:ascii="Arial" w:hAnsi="Arial" w:cs="Arial"/>
        </w:rPr>
        <w:t>Provides support, information, referrals and transport to individual groups of young people on the streets, who are at risk of becoming homeless and/or dependent on alcohol and other illicit drugs and o</w:t>
      </w:r>
      <w:r w:rsidRPr="00C75361">
        <w:rPr>
          <w:rFonts w:ascii="Arial" w:hAnsi="Arial" w:cs="Arial"/>
        </w:rPr>
        <w:t>perates in Brisbane and Toowoomba</w:t>
      </w:r>
    </w:p>
    <w:p w:rsidR="006A2335" w:rsidRPr="00C75361" w:rsidRDefault="006A2335" w:rsidP="00E64700">
      <w:pPr>
        <w:pStyle w:val="ListParagraph"/>
        <w:numPr>
          <w:ilvl w:val="0"/>
          <w:numId w:val="27"/>
        </w:numPr>
        <w:spacing w:after="240" w:line="360" w:lineRule="auto"/>
        <w:ind w:left="567" w:hanging="567"/>
        <w:contextualSpacing w:val="0"/>
        <w:jc w:val="both"/>
        <w:rPr>
          <w:rFonts w:ascii="Arial" w:hAnsi="Arial" w:cs="Arial"/>
        </w:rPr>
      </w:pPr>
      <w:r w:rsidRPr="00C75361">
        <w:rPr>
          <w:rFonts w:ascii="Arial" w:hAnsi="Arial" w:cs="Arial"/>
          <w:b/>
        </w:rPr>
        <w:t>CAFFS</w:t>
      </w:r>
      <w:r w:rsidRPr="00C75361">
        <w:rPr>
          <w:rFonts w:ascii="Arial" w:hAnsi="Arial" w:cs="Arial"/>
        </w:rPr>
        <w:t xml:space="preserve"> </w:t>
      </w:r>
      <w:r w:rsidR="00D52B1E" w:rsidRPr="00C75361">
        <w:rPr>
          <w:rFonts w:ascii="Arial" w:hAnsi="Arial" w:cs="Arial"/>
        </w:rPr>
        <w:t xml:space="preserve">(Community and Family Support Service) </w:t>
      </w:r>
      <w:r w:rsidRPr="00C75361">
        <w:rPr>
          <w:rFonts w:ascii="Arial" w:hAnsi="Arial" w:cs="Arial"/>
        </w:rPr>
        <w:t>offers case managed support</w:t>
      </w:r>
      <w:r w:rsidR="00D52B1E" w:rsidRPr="00C75361">
        <w:rPr>
          <w:rFonts w:ascii="Arial" w:hAnsi="Arial" w:cs="Arial"/>
        </w:rPr>
        <w:t xml:space="preserve"> of individuals and families with drug and alcohol issues</w:t>
      </w:r>
      <w:r w:rsidR="00A72E78" w:rsidRPr="00C75361">
        <w:rPr>
          <w:rFonts w:ascii="Arial" w:hAnsi="Arial" w:cs="Arial"/>
        </w:rPr>
        <w:t>, assessment and support, brief treatment interventions and appropriate referrals</w:t>
      </w:r>
      <w:r w:rsidR="00D52B1E" w:rsidRPr="00C75361">
        <w:rPr>
          <w:rFonts w:ascii="Arial" w:hAnsi="Arial" w:cs="Arial"/>
        </w:rPr>
        <w:t>.  Operates</w:t>
      </w:r>
      <w:r w:rsidRPr="00C75361">
        <w:rPr>
          <w:rFonts w:ascii="Arial" w:hAnsi="Arial" w:cs="Arial"/>
        </w:rPr>
        <w:t xml:space="preserve"> in Brisbane and Ipswich</w:t>
      </w:r>
    </w:p>
    <w:p w:rsidR="006A2335" w:rsidRPr="00C75361" w:rsidRDefault="006A2335" w:rsidP="00E64700">
      <w:pPr>
        <w:pStyle w:val="ListParagraph"/>
        <w:numPr>
          <w:ilvl w:val="0"/>
          <w:numId w:val="27"/>
        </w:numPr>
        <w:spacing w:after="240" w:line="360" w:lineRule="auto"/>
        <w:ind w:left="567" w:hanging="567"/>
        <w:contextualSpacing w:val="0"/>
        <w:jc w:val="both"/>
        <w:rPr>
          <w:rFonts w:ascii="Arial" w:hAnsi="Arial" w:cs="Arial"/>
        </w:rPr>
      </w:pPr>
      <w:r w:rsidRPr="00C75361">
        <w:rPr>
          <w:rFonts w:ascii="Arial" w:hAnsi="Arial" w:cs="Arial"/>
          <w:b/>
        </w:rPr>
        <w:t>AOD</w:t>
      </w:r>
      <w:r w:rsidRPr="00C75361">
        <w:rPr>
          <w:rFonts w:ascii="Arial" w:hAnsi="Arial" w:cs="Arial"/>
        </w:rPr>
        <w:t xml:space="preserve"> (Alcohol and Other Drugs) Program offers </w:t>
      </w:r>
      <w:r w:rsidR="00D52B1E" w:rsidRPr="00C75361">
        <w:rPr>
          <w:rFonts w:ascii="Arial" w:hAnsi="Arial" w:cs="Arial"/>
        </w:rPr>
        <w:t>intensive case management to those who require ongoing support and additional referrals to overcome or manager addiction to alcohol, tobacco and other drug issues.  S</w:t>
      </w:r>
      <w:r w:rsidRPr="00C75361">
        <w:rPr>
          <w:rFonts w:ascii="Arial" w:hAnsi="Arial" w:cs="Arial"/>
        </w:rPr>
        <w:t>ervices</w:t>
      </w:r>
      <w:r w:rsidR="00D52B1E" w:rsidRPr="00C75361">
        <w:rPr>
          <w:rFonts w:ascii="Arial" w:hAnsi="Arial" w:cs="Arial"/>
        </w:rPr>
        <w:t xml:space="preserve"> operate</w:t>
      </w:r>
      <w:r w:rsidRPr="00C75361">
        <w:rPr>
          <w:rFonts w:ascii="Arial" w:hAnsi="Arial" w:cs="Arial"/>
        </w:rPr>
        <w:t xml:space="preserve"> in Bri</w:t>
      </w:r>
      <w:r w:rsidR="00D52B1E" w:rsidRPr="00C75361">
        <w:rPr>
          <w:rFonts w:ascii="Arial" w:hAnsi="Arial" w:cs="Arial"/>
        </w:rPr>
        <w:t>s</w:t>
      </w:r>
      <w:r w:rsidRPr="00C75361">
        <w:rPr>
          <w:rFonts w:ascii="Arial" w:hAnsi="Arial" w:cs="Arial"/>
        </w:rPr>
        <w:t xml:space="preserve">bane North, Gold Coast, </w:t>
      </w:r>
      <w:r w:rsidR="00D52B1E" w:rsidRPr="00C75361">
        <w:rPr>
          <w:rFonts w:ascii="Arial" w:hAnsi="Arial" w:cs="Arial"/>
        </w:rPr>
        <w:t>Southern Downs and Mackay/Moranbah.</w:t>
      </w:r>
    </w:p>
    <w:p w:rsidR="00B12697" w:rsidRDefault="00A72E78" w:rsidP="00E64700">
      <w:pPr>
        <w:pStyle w:val="ListParagraph"/>
        <w:numPr>
          <w:ilvl w:val="0"/>
          <w:numId w:val="27"/>
        </w:numPr>
        <w:spacing w:after="240" w:line="360" w:lineRule="auto"/>
        <w:ind w:left="567" w:hanging="567"/>
        <w:contextualSpacing w:val="0"/>
        <w:jc w:val="both"/>
        <w:rPr>
          <w:rFonts w:ascii="Arial" w:hAnsi="Arial" w:cs="Arial"/>
        </w:rPr>
      </w:pPr>
      <w:r w:rsidRPr="00C75361">
        <w:rPr>
          <w:rFonts w:ascii="Arial" w:hAnsi="Arial" w:cs="Arial"/>
          <w:b/>
        </w:rPr>
        <w:t>CASPA</w:t>
      </w:r>
      <w:r w:rsidRPr="00C75361">
        <w:rPr>
          <w:rFonts w:ascii="Arial" w:hAnsi="Arial" w:cs="Arial"/>
        </w:rPr>
        <w:t xml:space="preserve"> (Community and Schools Promoting Achievement) is an after school program which works in conjunction with the Toowoomba Family Support Program offering emotional and educational support to children who are having difficulty coping in the classroom due to family and other outside influences.</w:t>
      </w:r>
      <w:r w:rsidR="0068027E">
        <w:rPr>
          <w:rFonts w:ascii="Arial" w:hAnsi="Arial" w:cs="Arial"/>
        </w:rPr>
        <w:t xml:space="preserve"> </w:t>
      </w:r>
    </w:p>
    <w:p w:rsidR="008268B3" w:rsidRPr="00C75361" w:rsidRDefault="00527456" w:rsidP="00E64700">
      <w:pPr>
        <w:pStyle w:val="ListParagraph"/>
        <w:numPr>
          <w:ilvl w:val="0"/>
          <w:numId w:val="27"/>
        </w:numPr>
        <w:spacing w:after="240" w:line="360" w:lineRule="auto"/>
        <w:ind w:left="567" w:hanging="567"/>
        <w:contextualSpacing w:val="0"/>
        <w:jc w:val="both"/>
        <w:rPr>
          <w:rFonts w:ascii="Arial" w:hAnsi="Arial" w:cs="Arial"/>
        </w:rPr>
      </w:pPr>
      <w:r w:rsidRPr="00C75361">
        <w:rPr>
          <w:rFonts w:ascii="Arial" w:hAnsi="Arial" w:cs="Arial"/>
          <w:b/>
        </w:rPr>
        <w:t>GAADSS</w:t>
      </w:r>
      <w:r w:rsidRPr="00C75361">
        <w:rPr>
          <w:rFonts w:ascii="Arial" w:hAnsi="Arial" w:cs="Arial"/>
        </w:rPr>
        <w:t xml:space="preserve"> (Goon</w:t>
      </w:r>
      <w:r w:rsidR="00A72E78" w:rsidRPr="00C75361">
        <w:rPr>
          <w:rFonts w:ascii="Arial" w:hAnsi="Arial" w:cs="Arial"/>
        </w:rPr>
        <w:t xml:space="preserve">diwindi alcohol and Drug </w:t>
      </w:r>
      <w:r w:rsidRPr="00C75361">
        <w:rPr>
          <w:rFonts w:ascii="Arial" w:hAnsi="Arial" w:cs="Arial"/>
        </w:rPr>
        <w:t>Support Services)</w:t>
      </w:r>
      <w:r w:rsidR="008268B3" w:rsidRPr="00C75361">
        <w:rPr>
          <w:rFonts w:ascii="Arial" w:hAnsi="Arial" w:cs="Arial"/>
        </w:rPr>
        <w:t xml:space="preserve"> is a rural and remote intervention program that provides case management and treatment options for young </w:t>
      </w:r>
      <w:r w:rsidR="008268B3" w:rsidRPr="00C75361">
        <w:rPr>
          <w:rFonts w:ascii="Arial" w:hAnsi="Arial" w:cs="Arial"/>
        </w:rPr>
        <w:lastRenderedPageBreak/>
        <w:t xml:space="preserve">people and their families experiencing harm through alcohol and drug use.  Operates in Goondiwindi, Boggabilla and </w:t>
      </w:r>
      <w:proofErr w:type="spellStart"/>
      <w:r w:rsidR="008268B3" w:rsidRPr="00C75361">
        <w:rPr>
          <w:rFonts w:ascii="Arial" w:hAnsi="Arial" w:cs="Arial"/>
        </w:rPr>
        <w:t>Toomelah</w:t>
      </w:r>
      <w:proofErr w:type="spellEnd"/>
      <w:r w:rsidR="00757240" w:rsidRPr="00C75361">
        <w:rPr>
          <w:rFonts w:ascii="Arial" w:hAnsi="Arial" w:cs="Arial"/>
        </w:rPr>
        <w:t xml:space="preserve"> and is funded by Queensland Health, </w:t>
      </w:r>
      <w:proofErr w:type="spellStart"/>
      <w:r w:rsidR="00757240" w:rsidRPr="00C75361">
        <w:rPr>
          <w:rFonts w:ascii="Arial" w:hAnsi="Arial" w:cs="Arial"/>
        </w:rPr>
        <w:t>Waggambah</w:t>
      </w:r>
      <w:proofErr w:type="spellEnd"/>
      <w:r w:rsidR="00757240" w:rsidRPr="00C75361">
        <w:rPr>
          <w:rFonts w:ascii="Arial" w:hAnsi="Arial" w:cs="Arial"/>
        </w:rPr>
        <w:t xml:space="preserve"> Shire Council and Goondiwindi Town Council</w:t>
      </w:r>
      <w:r w:rsidR="008268B3" w:rsidRPr="00C75361">
        <w:rPr>
          <w:rFonts w:ascii="Arial" w:hAnsi="Arial" w:cs="Arial"/>
        </w:rPr>
        <w:t>.</w:t>
      </w:r>
    </w:p>
    <w:p w:rsidR="00A72E78" w:rsidRPr="00C75361" w:rsidRDefault="008268B3" w:rsidP="00E64700">
      <w:pPr>
        <w:pStyle w:val="ListParagraph"/>
        <w:numPr>
          <w:ilvl w:val="0"/>
          <w:numId w:val="27"/>
        </w:numPr>
        <w:spacing w:after="240" w:line="360" w:lineRule="auto"/>
        <w:ind w:left="567" w:hanging="567"/>
        <w:contextualSpacing w:val="0"/>
        <w:jc w:val="both"/>
        <w:rPr>
          <w:rFonts w:ascii="Arial" w:hAnsi="Arial" w:cs="Arial"/>
        </w:rPr>
      </w:pPr>
      <w:r w:rsidRPr="00C75361">
        <w:rPr>
          <w:rFonts w:ascii="Arial" w:hAnsi="Arial" w:cs="Arial"/>
          <w:b/>
        </w:rPr>
        <w:t xml:space="preserve">SMART </w:t>
      </w:r>
      <w:r w:rsidRPr="00C75361">
        <w:rPr>
          <w:rFonts w:ascii="Arial" w:hAnsi="Arial" w:cs="Arial"/>
        </w:rPr>
        <w:t xml:space="preserve">Recovery Treatment Program is </w:t>
      </w:r>
      <w:r w:rsidR="00757240" w:rsidRPr="00C75361">
        <w:rPr>
          <w:rFonts w:ascii="Arial" w:hAnsi="Arial" w:cs="Arial"/>
        </w:rPr>
        <w:t>a voluntary self-help group that assists people in recovering from alcohol, drug use and other addictive behaviours.  Drug Arm hosts regular SMART Recovery Group Meetings.</w:t>
      </w:r>
      <w:r w:rsidR="00527456" w:rsidRPr="00C75361">
        <w:rPr>
          <w:rFonts w:ascii="Arial" w:hAnsi="Arial" w:cs="Arial"/>
        </w:rPr>
        <w:t xml:space="preserve"> </w:t>
      </w:r>
    </w:p>
    <w:p w:rsidR="00757240" w:rsidRPr="00C75361" w:rsidRDefault="00631BAB" w:rsidP="00E64700">
      <w:pPr>
        <w:pStyle w:val="ListParagraph"/>
        <w:numPr>
          <w:ilvl w:val="0"/>
          <w:numId w:val="27"/>
        </w:numPr>
        <w:spacing w:after="240" w:line="360" w:lineRule="auto"/>
        <w:ind w:left="567" w:hanging="567"/>
        <w:contextualSpacing w:val="0"/>
        <w:jc w:val="both"/>
        <w:rPr>
          <w:rFonts w:ascii="Arial" w:hAnsi="Arial" w:cs="Arial"/>
        </w:rPr>
      </w:pPr>
      <w:r w:rsidRPr="00C75361">
        <w:rPr>
          <w:rFonts w:ascii="Arial" w:hAnsi="Arial" w:cs="Arial"/>
          <w:b/>
        </w:rPr>
        <w:t>BYS</w:t>
      </w:r>
      <w:r w:rsidRPr="00C75361">
        <w:rPr>
          <w:rFonts w:ascii="Arial" w:hAnsi="Arial" w:cs="Arial"/>
        </w:rPr>
        <w:t xml:space="preserve"> (Brisbane Youth Service</w:t>
      </w:r>
      <w:r w:rsidR="00757240" w:rsidRPr="00C75361">
        <w:rPr>
          <w:rFonts w:ascii="Arial" w:hAnsi="Arial" w:cs="Arial"/>
        </w:rPr>
        <w:t>) is a community-based organisation that works with homeless or at-risk young people aged 12-25 years.  BYS is assisted by volunteers, specialis</w:t>
      </w:r>
      <w:r w:rsidR="00B12697">
        <w:rPr>
          <w:rFonts w:ascii="Arial" w:hAnsi="Arial" w:cs="Arial"/>
        </w:rPr>
        <w:t>t</w:t>
      </w:r>
      <w:r w:rsidR="00757240" w:rsidRPr="00C75361">
        <w:rPr>
          <w:rFonts w:ascii="Arial" w:hAnsi="Arial" w:cs="Arial"/>
        </w:rPr>
        <w:t xml:space="preserve"> youth </w:t>
      </w:r>
      <w:proofErr w:type="gramStart"/>
      <w:r w:rsidR="00757240" w:rsidRPr="00C75361">
        <w:rPr>
          <w:rFonts w:ascii="Arial" w:hAnsi="Arial" w:cs="Arial"/>
        </w:rPr>
        <w:t>workers, doctors, nurses</w:t>
      </w:r>
      <w:proofErr w:type="gramEnd"/>
      <w:r w:rsidR="00757240" w:rsidRPr="00C75361">
        <w:rPr>
          <w:rFonts w:ascii="Arial" w:hAnsi="Arial" w:cs="Arial"/>
        </w:rPr>
        <w:t xml:space="preserve"> and mental health workers. Provides long-term assistance to help young people make more positive choices.</w:t>
      </w:r>
    </w:p>
    <w:p w:rsidR="00703332" w:rsidRPr="00C75361" w:rsidRDefault="00703332" w:rsidP="00E64700">
      <w:pPr>
        <w:pStyle w:val="ListParagraph"/>
        <w:numPr>
          <w:ilvl w:val="0"/>
          <w:numId w:val="27"/>
        </w:numPr>
        <w:spacing w:after="240" w:line="360" w:lineRule="auto"/>
        <w:ind w:left="567" w:hanging="567"/>
        <w:contextualSpacing w:val="0"/>
        <w:jc w:val="both"/>
        <w:rPr>
          <w:rFonts w:ascii="Arial" w:hAnsi="Arial" w:cs="Arial"/>
        </w:rPr>
      </w:pPr>
      <w:r w:rsidRPr="00C75361">
        <w:rPr>
          <w:rFonts w:ascii="Arial" w:hAnsi="Arial" w:cs="Arial"/>
          <w:b/>
        </w:rPr>
        <w:t>DO-IT</w:t>
      </w:r>
      <w:r w:rsidRPr="00C75361">
        <w:rPr>
          <w:rFonts w:ascii="Arial" w:hAnsi="Arial" w:cs="Arial"/>
        </w:rPr>
        <w:t xml:space="preserve"> is a pre-release education program developed to encourage self-improvement and change with respect to alcohol and other drug use and criminal conduct, by inmates of Queensland correctional institutes.  </w:t>
      </w:r>
      <w:r w:rsidR="00AF5781" w:rsidRPr="00C75361">
        <w:rPr>
          <w:rFonts w:ascii="Arial" w:hAnsi="Arial" w:cs="Arial"/>
        </w:rPr>
        <w:t>DO-IT t</w:t>
      </w:r>
      <w:r w:rsidRPr="00C75361">
        <w:rPr>
          <w:rFonts w:ascii="Arial" w:hAnsi="Arial" w:cs="Arial"/>
        </w:rPr>
        <w:t>argets inmates who have an alcohol and drug history and expect re</w:t>
      </w:r>
      <w:r w:rsidR="00AF5781" w:rsidRPr="00C75361">
        <w:rPr>
          <w:rFonts w:ascii="Arial" w:hAnsi="Arial" w:cs="Arial"/>
        </w:rPr>
        <w:t>lease</w:t>
      </w:r>
      <w:r w:rsidRPr="00C75361">
        <w:rPr>
          <w:rFonts w:ascii="Arial" w:hAnsi="Arial" w:cs="Arial"/>
        </w:rPr>
        <w:t xml:space="preserve"> from custo</w:t>
      </w:r>
      <w:r w:rsidR="00D13F60" w:rsidRPr="00C75361">
        <w:rPr>
          <w:rFonts w:ascii="Arial" w:hAnsi="Arial" w:cs="Arial"/>
        </w:rPr>
        <w:t>dy within the next six</w:t>
      </w:r>
      <w:r w:rsidRPr="00C75361">
        <w:rPr>
          <w:rFonts w:ascii="Arial" w:hAnsi="Arial" w:cs="Arial"/>
        </w:rPr>
        <w:t xml:space="preserve"> months.  </w:t>
      </w:r>
    </w:p>
    <w:p w:rsidR="004922FD" w:rsidRPr="00C75361" w:rsidRDefault="00AE16A1" w:rsidP="00E64700">
      <w:pPr>
        <w:spacing w:after="240" w:line="360" w:lineRule="auto"/>
        <w:jc w:val="both"/>
        <w:rPr>
          <w:rFonts w:ascii="Arial" w:hAnsi="Arial" w:cs="Arial"/>
        </w:rPr>
      </w:pPr>
      <w:r w:rsidRPr="00C75361">
        <w:rPr>
          <w:rFonts w:ascii="Arial" w:hAnsi="Arial" w:cs="Arial"/>
        </w:rPr>
        <w:t xml:space="preserve">In addition the </w:t>
      </w:r>
      <w:r w:rsidR="004922FD" w:rsidRPr="00C75361">
        <w:rPr>
          <w:rFonts w:ascii="Arial" w:hAnsi="Arial" w:cs="Arial"/>
        </w:rPr>
        <w:t>Alcohol and Drugs Foundation of Queensland assist people in the area of alcohol or other drugs through their programs - Family and Friends Support Groups; Residential Rehabilitation; Individual Counselling; Youth Counselling and Support; Community Support – Education, Partnerships, Projects and Initiatives; Conference on Alcohol and Other Drugs; Pre-release from Prison Support Program; Court Diversion.</w:t>
      </w:r>
    </w:p>
    <w:p w:rsidR="007F712F" w:rsidRPr="00C75361" w:rsidRDefault="000B0E87" w:rsidP="00E64700">
      <w:pPr>
        <w:pStyle w:val="Heading2"/>
        <w:spacing w:before="0" w:after="240" w:line="360" w:lineRule="auto"/>
        <w:rPr>
          <w:rFonts w:ascii="Arial" w:hAnsi="Arial" w:cs="Arial"/>
        </w:rPr>
      </w:pPr>
      <w:r w:rsidRPr="00C75361">
        <w:rPr>
          <w:rFonts w:ascii="Arial" w:hAnsi="Arial" w:cs="Arial"/>
        </w:rPr>
        <w:t xml:space="preserve">Support for families including </w:t>
      </w:r>
      <w:r w:rsidR="004D0422" w:rsidRPr="00C75361">
        <w:rPr>
          <w:rFonts w:ascii="Arial" w:hAnsi="Arial" w:cs="Arial"/>
        </w:rPr>
        <w:t>w</w:t>
      </w:r>
      <w:r w:rsidR="007F712F" w:rsidRPr="00C75361">
        <w:rPr>
          <w:rFonts w:ascii="Arial" w:hAnsi="Arial" w:cs="Arial"/>
        </w:rPr>
        <w:t>omen in contact with the justice system</w:t>
      </w:r>
    </w:p>
    <w:p w:rsidR="00D13F60" w:rsidRPr="0068027E" w:rsidRDefault="00D13F60" w:rsidP="00E64700">
      <w:pPr>
        <w:pStyle w:val="ListParagraph"/>
        <w:numPr>
          <w:ilvl w:val="0"/>
          <w:numId w:val="28"/>
        </w:numPr>
        <w:spacing w:after="240" w:line="360" w:lineRule="auto"/>
        <w:ind w:left="567" w:hanging="567"/>
        <w:contextualSpacing w:val="0"/>
        <w:jc w:val="both"/>
        <w:rPr>
          <w:rFonts w:ascii="Arial" w:hAnsi="Arial" w:cs="Arial"/>
        </w:rPr>
      </w:pPr>
      <w:r w:rsidRPr="0068027E">
        <w:rPr>
          <w:rFonts w:ascii="Arial" w:hAnsi="Arial" w:cs="Arial"/>
          <w:b/>
        </w:rPr>
        <w:t>CCP</w:t>
      </w:r>
      <w:r w:rsidRPr="0068027E">
        <w:rPr>
          <w:rFonts w:ascii="Arial" w:hAnsi="Arial" w:cs="Arial"/>
        </w:rPr>
        <w:t xml:space="preserve"> (Crucial Connection Program) </w:t>
      </w:r>
      <w:r w:rsidR="000B0E87" w:rsidRPr="0068027E">
        <w:rPr>
          <w:rFonts w:ascii="Arial" w:hAnsi="Arial" w:cs="Arial"/>
        </w:rPr>
        <w:t xml:space="preserve">a program run by Sisters Inside </w:t>
      </w:r>
      <w:r w:rsidRPr="0068027E">
        <w:rPr>
          <w:rFonts w:ascii="Arial" w:hAnsi="Arial" w:cs="Arial"/>
        </w:rPr>
        <w:t xml:space="preserve">provides confidential support to young women in prison and young people whose mothers </w:t>
      </w:r>
      <w:r w:rsidR="00631BAB" w:rsidRPr="0068027E">
        <w:rPr>
          <w:rFonts w:ascii="Arial" w:hAnsi="Arial" w:cs="Arial"/>
        </w:rPr>
        <w:t xml:space="preserve">are </w:t>
      </w:r>
      <w:r w:rsidRPr="0068027E">
        <w:rPr>
          <w:rFonts w:ascii="Arial" w:hAnsi="Arial" w:cs="Arial"/>
        </w:rPr>
        <w:t>in prison</w:t>
      </w:r>
      <w:r w:rsidR="000B0E87" w:rsidRPr="0068027E">
        <w:rPr>
          <w:rFonts w:ascii="Arial" w:hAnsi="Arial" w:cs="Arial"/>
        </w:rPr>
        <w:t xml:space="preserve"> to</w:t>
      </w:r>
      <w:r w:rsidRPr="0068027E">
        <w:rPr>
          <w:rFonts w:ascii="Arial" w:hAnsi="Arial" w:cs="Arial"/>
        </w:rPr>
        <w:t xml:space="preserve"> </w:t>
      </w:r>
      <w:r w:rsidR="00631BAB" w:rsidRPr="0068027E">
        <w:rPr>
          <w:rFonts w:ascii="Arial" w:hAnsi="Arial" w:cs="Arial"/>
        </w:rPr>
        <w:t>a</w:t>
      </w:r>
      <w:r w:rsidRPr="0068027E">
        <w:rPr>
          <w:rFonts w:ascii="Arial" w:hAnsi="Arial" w:cs="Arial"/>
        </w:rPr>
        <w:t>rrang</w:t>
      </w:r>
      <w:r w:rsidR="00631BAB" w:rsidRPr="0068027E">
        <w:rPr>
          <w:rFonts w:ascii="Arial" w:hAnsi="Arial" w:cs="Arial"/>
        </w:rPr>
        <w:t>e</w:t>
      </w:r>
      <w:r w:rsidRPr="0068027E">
        <w:rPr>
          <w:rFonts w:ascii="Arial" w:hAnsi="Arial" w:cs="Arial"/>
        </w:rPr>
        <w:t xml:space="preserve"> regular visits with mother</w:t>
      </w:r>
      <w:r w:rsidR="00631BAB" w:rsidRPr="0068027E">
        <w:rPr>
          <w:rFonts w:ascii="Arial" w:hAnsi="Arial" w:cs="Arial"/>
        </w:rPr>
        <w:t>s</w:t>
      </w:r>
      <w:r w:rsidRPr="0068027E">
        <w:rPr>
          <w:rFonts w:ascii="Arial" w:hAnsi="Arial" w:cs="Arial"/>
        </w:rPr>
        <w:t xml:space="preserve"> in prison; work with their family outside; connect with programs that assist in finding employment; </w:t>
      </w:r>
      <w:r w:rsidR="000B0E87" w:rsidRPr="0068027E">
        <w:rPr>
          <w:rFonts w:ascii="Arial" w:hAnsi="Arial" w:cs="Arial"/>
        </w:rPr>
        <w:t xml:space="preserve">and to </w:t>
      </w:r>
      <w:r w:rsidRPr="0068027E">
        <w:rPr>
          <w:rFonts w:ascii="Arial" w:hAnsi="Arial" w:cs="Arial"/>
        </w:rPr>
        <w:t>help children stay in school;</w:t>
      </w:r>
    </w:p>
    <w:p w:rsidR="00D13F60" w:rsidRPr="0068027E" w:rsidRDefault="004615B2" w:rsidP="00E64700">
      <w:pPr>
        <w:pStyle w:val="ListParagraph"/>
        <w:numPr>
          <w:ilvl w:val="0"/>
          <w:numId w:val="28"/>
        </w:numPr>
        <w:spacing w:after="240" w:line="360" w:lineRule="auto"/>
        <w:ind w:left="567" w:hanging="567"/>
        <w:contextualSpacing w:val="0"/>
        <w:jc w:val="both"/>
        <w:rPr>
          <w:rFonts w:ascii="Arial" w:hAnsi="Arial" w:cs="Arial"/>
        </w:rPr>
      </w:pPr>
      <w:r w:rsidRPr="0068027E">
        <w:rPr>
          <w:rFonts w:ascii="Arial" w:hAnsi="Arial" w:cs="Arial"/>
          <w:b/>
        </w:rPr>
        <w:t>PEEP</w:t>
      </w:r>
      <w:r w:rsidRPr="0068027E">
        <w:rPr>
          <w:rFonts w:ascii="Arial" w:hAnsi="Arial" w:cs="Arial"/>
        </w:rPr>
        <w:t xml:space="preserve"> (Programs to Educate and Empower Kids)</w:t>
      </w:r>
      <w:r w:rsidR="00D13F60" w:rsidRPr="0068027E">
        <w:rPr>
          <w:rFonts w:ascii="Arial" w:hAnsi="Arial" w:cs="Arial"/>
        </w:rPr>
        <w:t xml:space="preserve"> </w:t>
      </w:r>
      <w:r w:rsidR="000B0E87" w:rsidRPr="0068027E">
        <w:rPr>
          <w:rFonts w:ascii="Arial" w:hAnsi="Arial" w:cs="Arial"/>
        </w:rPr>
        <w:t xml:space="preserve">a Sisters Inside </w:t>
      </w:r>
      <w:r w:rsidR="00D13F60" w:rsidRPr="0068027E">
        <w:rPr>
          <w:rFonts w:ascii="Arial" w:hAnsi="Arial" w:cs="Arial"/>
        </w:rPr>
        <w:t>parenting program designed for mothers in</w:t>
      </w:r>
      <w:r w:rsidRPr="0068027E">
        <w:rPr>
          <w:rFonts w:ascii="Arial" w:hAnsi="Arial" w:cs="Arial"/>
        </w:rPr>
        <w:t xml:space="preserve"> and from</w:t>
      </w:r>
      <w:r w:rsidR="00D13F60" w:rsidRPr="0068027E">
        <w:rPr>
          <w:rFonts w:ascii="Arial" w:hAnsi="Arial" w:cs="Arial"/>
        </w:rPr>
        <w:t xml:space="preserve"> prison</w:t>
      </w:r>
      <w:r w:rsidRPr="0068027E">
        <w:rPr>
          <w:rFonts w:ascii="Arial" w:hAnsi="Arial" w:cs="Arial"/>
        </w:rPr>
        <w:t>; liaise</w:t>
      </w:r>
      <w:r w:rsidR="000B0E87" w:rsidRPr="0068027E">
        <w:rPr>
          <w:rFonts w:ascii="Arial" w:hAnsi="Arial" w:cs="Arial"/>
        </w:rPr>
        <w:t>s</w:t>
      </w:r>
      <w:r w:rsidRPr="0068027E">
        <w:rPr>
          <w:rFonts w:ascii="Arial" w:hAnsi="Arial" w:cs="Arial"/>
        </w:rPr>
        <w:t xml:space="preserve"> with Child Safety and area offices for access visits with children; provide</w:t>
      </w:r>
      <w:r w:rsidR="000B0E87" w:rsidRPr="0068027E">
        <w:rPr>
          <w:rFonts w:ascii="Arial" w:hAnsi="Arial" w:cs="Arial"/>
        </w:rPr>
        <w:t>s</w:t>
      </w:r>
      <w:r w:rsidRPr="0068027E">
        <w:rPr>
          <w:rFonts w:ascii="Arial" w:hAnsi="Arial" w:cs="Arial"/>
        </w:rPr>
        <w:t xml:space="preserve"> information, referrals and advocating to government, non-government organisations, schools and preschools.</w:t>
      </w:r>
    </w:p>
    <w:p w:rsidR="004615B2" w:rsidRPr="0068027E" w:rsidRDefault="004615B2" w:rsidP="00E64700">
      <w:pPr>
        <w:pStyle w:val="ListParagraph"/>
        <w:numPr>
          <w:ilvl w:val="0"/>
          <w:numId w:val="28"/>
        </w:numPr>
        <w:spacing w:after="240" w:line="360" w:lineRule="auto"/>
        <w:ind w:left="567" w:hanging="567"/>
        <w:contextualSpacing w:val="0"/>
        <w:jc w:val="both"/>
        <w:rPr>
          <w:rFonts w:ascii="Arial" w:hAnsi="Arial" w:cs="Arial"/>
        </w:rPr>
      </w:pPr>
      <w:r w:rsidRPr="0068027E">
        <w:rPr>
          <w:rFonts w:ascii="Arial" w:hAnsi="Arial" w:cs="Arial"/>
          <w:b/>
        </w:rPr>
        <w:t xml:space="preserve">WPP </w:t>
      </w:r>
      <w:r w:rsidRPr="0068027E">
        <w:rPr>
          <w:rFonts w:ascii="Arial" w:hAnsi="Arial" w:cs="Arial"/>
        </w:rPr>
        <w:t>(Work Pathways Program)</w:t>
      </w:r>
      <w:r w:rsidR="00B12697">
        <w:rPr>
          <w:rFonts w:ascii="Arial" w:hAnsi="Arial" w:cs="Arial"/>
        </w:rPr>
        <w:t xml:space="preserve"> </w:t>
      </w:r>
      <w:proofErr w:type="gramStart"/>
      <w:r w:rsidR="00B12697">
        <w:rPr>
          <w:rFonts w:ascii="Arial" w:hAnsi="Arial" w:cs="Arial"/>
        </w:rPr>
        <w:t xml:space="preserve">a </w:t>
      </w:r>
      <w:r w:rsidR="000B0E87" w:rsidRPr="0068027E">
        <w:rPr>
          <w:rFonts w:ascii="Arial" w:hAnsi="Arial" w:cs="Arial"/>
        </w:rPr>
        <w:t>Sisters</w:t>
      </w:r>
      <w:proofErr w:type="gramEnd"/>
      <w:r w:rsidR="000B0E87" w:rsidRPr="0068027E">
        <w:rPr>
          <w:rFonts w:ascii="Arial" w:hAnsi="Arial" w:cs="Arial"/>
        </w:rPr>
        <w:t xml:space="preserve"> Inside program</w:t>
      </w:r>
      <w:r w:rsidRPr="0068027E">
        <w:rPr>
          <w:rFonts w:ascii="Arial" w:hAnsi="Arial" w:cs="Arial"/>
        </w:rPr>
        <w:t xml:space="preserve"> provided in conjunction with Learning Network Queensland to increase and enhance skills for women in prison and </w:t>
      </w:r>
      <w:r w:rsidRPr="0068027E">
        <w:rPr>
          <w:rFonts w:ascii="Arial" w:hAnsi="Arial" w:cs="Arial"/>
        </w:rPr>
        <w:lastRenderedPageBreak/>
        <w:t xml:space="preserve">women post release.  </w:t>
      </w:r>
      <w:r w:rsidR="000B0E87" w:rsidRPr="0068027E">
        <w:rPr>
          <w:rFonts w:ascii="Arial" w:hAnsi="Arial" w:cs="Arial"/>
        </w:rPr>
        <w:t xml:space="preserve">The program assist women with attaining </w:t>
      </w:r>
      <w:r w:rsidRPr="0068027E">
        <w:rPr>
          <w:rFonts w:ascii="Arial" w:hAnsi="Arial" w:cs="Arial"/>
        </w:rPr>
        <w:t>Certificate II in Business Skills for Workplace Re-Entry, latest computer skills, help with course work to increase employability,</w:t>
      </w:r>
      <w:r w:rsidR="000B0E87" w:rsidRPr="0068027E">
        <w:rPr>
          <w:rFonts w:ascii="Arial" w:hAnsi="Arial" w:cs="Arial"/>
        </w:rPr>
        <w:t xml:space="preserve"> </w:t>
      </w:r>
      <w:r w:rsidR="001B1FC0" w:rsidRPr="0068027E">
        <w:rPr>
          <w:rFonts w:ascii="Arial" w:hAnsi="Arial" w:cs="Arial"/>
        </w:rPr>
        <w:t>to find</w:t>
      </w:r>
      <w:r w:rsidRPr="0068027E">
        <w:rPr>
          <w:rFonts w:ascii="Arial" w:hAnsi="Arial" w:cs="Arial"/>
        </w:rPr>
        <w:t xml:space="preserve"> employment or enrol in further education and training upon com</w:t>
      </w:r>
      <w:r w:rsidR="000F5E17" w:rsidRPr="0068027E">
        <w:rPr>
          <w:rFonts w:ascii="Arial" w:hAnsi="Arial" w:cs="Arial"/>
        </w:rPr>
        <w:t xml:space="preserve">pletion of the course. </w:t>
      </w:r>
    </w:p>
    <w:p w:rsidR="000B0E87" w:rsidRPr="0068027E" w:rsidRDefault="000B0E87" w:rsidP="00E64700">
      <w:pPr>
        <w:pStyle w:val="ListParagraph"/>
        <w:numPr>
          <w:ilvl w:val="0"/>
          <w:numId w:val="28"/>
        </w:numPr>
        <w:spacing w:after="240" w:line="360" w:lineRule="auto"/>
        <w:ind w:left="567" w:hanging="567"/>
        <w:contextualSpacing w:val="0"/>
        <w:jc w:val="both"/>
        <w:rPr>
          <w:rFonts w:ascii="Arial" w:hAnsi="Arial" w:cs="Arial"/>
        </w:rPr>
      </w:pPr>
      <w:r w:rsidRPr="0068027E">
        <w:rPr>
          <w:rFonts w:ascii="Arial" w:hAnsi="Arial" w:cs="Arial"/>
          <w:b/>
        </w:rPr>
        <w:t xml:space="preserve">FSP </w:t>
      </w:r>
      <w:r w:rsidRPr="0068027E">
        <w:rPr>
          <w:rFonts w:ascii="Arial" w:hAnsi="Arial" w:cs="Arial"/>
        </w:rPr>
        <w:t>(Parent and Family Support Program) offers support and assistance to families where a family member has a relationship, family or parenting issues, to promote positive and effective parenting through increasing parents knowledge, skills, self-confidence and self-esteem.</w:t>
      </w:r>
    </w:p>
    <w:p w:rsidR="007F712F" w:rsidRPr="00C75361" w:rsidRDefault="007F712F" w:rsidP="00E64700">
      <w:pPr>
        <w:pStyle w:val="Heading2"/>
        <w:spacing w:before="0" w:after="240" w:line="360" w:lineRule="auto"/>
        <w:rPr>
          <w:rFonts w:ascii="Arial" w:hAnsi="Arial" w:cs="Arial"/>
        </w:rPr>
      </w:pPr>
      <w:r w:rsidRPr="00C75361">
        <w:rPr>
          <w:rFonts w:ascii="Arial" w:hAnsi="Arial" w:cs="Arial"/>
        </w:rPr>
        <w:t>Education</w:t>
      </w:r>
      <w:r w:rsidR="000B0E87" w:rsidRPr="00C75361">
        <w:rPr>
          <w:rFonts w:ascii="Arial" w:hAnsi="Arial" w:cs="Arial"/>
        </w:rPr>
        <w:t xml:space="preserve"> programs</w:t>
      </w:r>
    </w:p>
    <w:p w:rsidR="009F7B64" w:rsidRPr="00C75361" w:rsidRDefault="009F7B64" w:rsidP="00E64700">
      <w:pPr>
        <w:pStyle w:val="ListParagraph"/>
        <w:numPr>
          <w:ilvl w:val="0"/>
          <w:numId w:val="29"/>
        </w:numPr>
        <w:spacing w:after="240" w:line="360" w:lineRule="auto"/>
        <w:ind w:left="567" w:hanging="567"/>
        <w:contextualSpacing w:val="0"/>
        <w:jc w:val="both"/>
        <w:rPr>
          <w:rFonts w:ascii="Arial" w:hAnsi="Arial" w:cs="Arial"/>
        </w:rPr>
      </w:pPr>
      <w:r w:rsidRPr="00C75361">
        <w:rPr>
          <w:rFonts w:ascii="Arial" w:hAnsi="Arial" w:cs="Arial"/>
          <w:b/>
        </w:rPr>
        <w:t>Every Child Counts Program</w:t>
      </w:r>
      <w:r w:rsidRPr="00C75361">
        <w:rPr>
          <w:rFonts w:ascii="Arial" w:hAnsi="Arial" w:cs="Arial"/>
        </w:rPr>
        <w:t xml:space="preserve"> was provided by the Queensland government to schools with students living in low socio-economic communities to provide a whole school, whole family approach to service delivery by providing programs such;</w:t>
      </w:r>
    </w:p>
    <w:p w:rsidR="00C7303F" w:rsidRPr="00C75361" w:rsidRDefault="00C7303F"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Nutrition</w:t>
      </w:r>
    </w:p>
    <w:p w:rsidR="009F7B64" w:rsidRPr="00C75361" w:rsidRDefault="009F7B64"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Sport and recreation programs and mentoring for student.</w:t>
      </w:r>
    </w:p>
    <w:p w:rsidR="009F7B64" w:rsidRPr="00C75361" w:rsidRDefault="009F7B64"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Multi-cultural clubs.</w:t>
      </w:r>
    </w:p>
    <w:p w:rsidR="009F7B64" w:rsidRPr="00C75361" w:rsidRDefault="009F7B64"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Technology</w:t>
      </w:r>
    </w:p>
    <w:p w:rsidR="009F7B64" w:rsidRPr="00C75361" w:rsidRDefault="009F7B64"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Homework programs</w:t>
      </w:r>
    </w:p>
    <w:p w:rsidR="009F7B64" w:rsidRPr="00C75361" w:rsidRDefault="009F7B64"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Breakfast clubs.</w:t>
      </w:r>
    </w:p>
    <w:p w:rsidR="009F7B64" w:rsidRPr="00C75361" w:rsidRDefault="009F7B64" w:rsidP="00E64700">
      <w:pPr>
        <w:spacing w:after="240" w:line="360" w:lineRule="auto"/>
        <w:ind w:firstLine="567"/>
        <w:jc w:val="both"/>
        <w:rPr>
          <w:rFonts w:ascii="Arial" w:hAnsi="Arial" w:cs="Arial"/>
        </w:rPr>
      </w:pPr>
      <w:r w:rsidRPr="00C75361">
        <w:rPr>
          <w:rFonts w:ascii="Arial" w:hAnsi="Arial" w:cs="Arial"/>
        </w:rPr>
        <w:t>Funding to these programs has been cut since 2012.</w:t>
      </w:r>
    </w:p>
    <w:p w:rsidR="005F3802" w:rsidRPr="00C75361" w:rsidRDefault="005F3802" w:rsidP="00E64700">
      <w:pPr>
        <w:pStyle w:val="ListParagraph"/>
        <w:numPr>
          <w:ilvl w:val="0"/>
          <w:numId w:val="29"/>
        </w:numPr>
        <w:spacing w:after="240" w:line="360" w:lineRule="auto"/>
        <w:ind w:left="567" w:hanging="567"/>
        <w:contextualSpacing w:val="0"/>
        <w:jc w:val="both"/>
        <w:rPr>
          <w:rFonts w:ascii="Arial" w:hAnsi="Arial" w:cs="Arial"/>
        </w:rPr>
      </w:pPr>
      <w:r w:rsidRPr="00C75361">
        <w:rPr>
          <w:rFonts w:ascii="Arial" w:hAnsi="Arial" w:cs="Arial"/>
        </w:rPr>
        <w:t xml:space="preserve">Education Queensland introduced </w:t>
      </w:r>
      <w:r w:rsidRPr="00C75361">
        <w:rPr>
          <w:rFonts w:ascii="Arial" w:hAnsi="Arial" w:cs="Arial"/>
          <w:b/>
        </w:rPr>
        <w:t>School-based Apprenticeships and Traineeships</w:t>
      </w:r>
      <w:r w:rsidRPr="00C75361">
        <w:rPr>
          <w:rFonts w:ascii="Arial" w:hAnsi="Arial" w:cs="Arial"/>
        </w:rPr>
        <w:t xml:space="preserve"> (SAT) for young people in Years 11 and 12 </w:t>
      </w:r>
      <w:r w:rsidR="0055335F">
        <w:rPr>
          <w:rFonts w:ascii="Arial" w:hAnsi="Arial" w:cs="Arial"/>
        </w:rPr>
        <w:t>or</w:t>
      </w:r>
      <w:r w:rsidRPr="00C75361">
        <w:rPr>
          <w:rFonts w:ascii="Arial" w:hAnsi="Arial" w:cs="Arial"/>
        </w:rPr>
        <w:t xml:space="preserve"> school</w:t>
      </w:r>
      <w:r w:rsidR="005D50FA" w:rsidRPr="00C75361">
        <w:rPr>
          <w:rFonts w:ascii="Arial" w:hAnsi="Arial" w:cs="Arial"/>
        </w:rPr>
        <w:t>s students can</w:t>
      </w:r>
      <w:r w:rsidRPr="00C75361">
        <w:rPr>
          <w:rFonts w:ascii="Arial" w:hAnsi="Arial" w:cs="Arial"/>
        </w:rPr>
        <w:t xml:space="preserve"> participate in training and work as paid employees while completing senior schooling.  SAT supports transitions </w:t>
      </w:r>
      <w:r w:rsidR="005D50FA" w:rsidRPr="00C75361">
        <w:rPr>
          <w:rFonts w:ascii="Arial" w:hAnsi="Arial" w:cs="Arial"/>
        </w:rPr>
        <w:t xml:space="preserve">from school to work and promotes </w:t>
      </w:r>
      <w:r w:rsidRPr="00C75361">
        <w:rPr>
          <w:rFonts w:ascii="Arial" w:hAnsi="Arial" w:cs="Arial"/>
        </w:rPr>
        <w:t>education, training and employment opportunities for high school students.  Year 10 students can also participate in SAT and in some exceptional circumstances students in Years 8 and 9 may be eligible on a case by case basis approved by the regional training office.</w:t>
      </w:r>
    </w:p>
    <w:p w:rsidR="009F7B64" w:rsidRPr="001B1FC0" w:rsidRDefault="009F7B64" w:rsidP="00E64700">
      <w:pPr>
        <w:pStyle w:val="ListParagraph"/>
        <w:numPr>
          <w:ilvl w:val="0"/>
          <w:numId w:val="29"/>
        </w:numPr>
        <w:spacing w:after="240" w:line="360" w:lineRule="auto"/>
        <w:ind w:left="567" w:hanging="567"/>
        <w:contextualSpacing w:val="0"/>
        <w:jc w:val="both"/>
        <w:rPr>
          <w:rFonts w:ascii="Arial" w:hAnsi="Arial" w:cs="Arial"/>
        </w:rPr>
      </w:pPr>
      <w:r w:rsidRPr="001B1FC0">
        <w:rPr>
          <w:rFonts w:ascii="Arial" w:hAnsi="Arial" w:cs="Arial"/>
        </w:rPr>
        <w:t>This program remains</w:t>
      </w:r>
      <w:r w:rsidR="001A625B" w:rsidRPr="001B1FC0">
        <w:rPr>
          <w:rFonts w:ascii="Arial" w:hAnsi="Arial" w:cs="Arial"/>
        </w:rPr>
        <w:t xml:space="preserve"> in operation in Queensland</w:t>
      </w:r>
      <w:r w:rsidRPr="001B1FC0">
        <w:rPr>
          <w:rFonts w:ascii="Arial" w:hAnsi="Arial" w:cs="Arial"/>
        </w:rPr>
        <w:t xml:space="preserve"> with the support of local industry groups.</w:t>
      </w:r>
    </w:p>
    <w:p w:rsidR="00472FFA" w:rsidRPr="00C75361" w:rsidRDefault="00D01B18" w:rsidP="00E64700">
      <w:pPr>
        <w:pStyle w:val="Heading2"/>
        <w:spacing w:before="0" w:after="240" w:line="360" w:lineRule="auto"/>
        <w:rPr>
          <w:rFonts w:ascii="Arial" w:hAnsi="Arial" w:cs="Arial"/>
        </w:rPr>
      </w:pPr>
      <w:r>
        <w:rPr>
          <w:rFonts w:ascii="Arial" w:hAnsi="Arial" w:cs="Arial"/>
        </w:rPr>
        <w:lastRenderedPageBreak/>
        <w:t>Em</w:t>
      </w:r>
      <w:r w:rsidRPr="00C75361">
        <w:rPr>
          <w:rFonts w:ascii="Arial" w:hAnsi="Arial" w:cs="Arial"/>
        </w:rPr>
        <w:t>ployment</w:t>
      </w:r>
      <w:r w:rsidR="001A625B" w:rsidRPr="00C75361">
        <w:rPr>
          <w:rFonts w:ascii="Arial" w:hAnsi="Arial" w:cs="Arial"/>
        </w:rPr>
        <w:t xml:space="preserve"> Programs</w:t>
      </w:r>
    </w:p>
    <w:p w:rsidR="002E01E4" w:rsidRPr="00C75361" w:rsidRDefault="00631BAB" w:rsidP="00E64700">
      <w:pPr>
        <w:pStyle w:val="ListParagraph"/>
        <w:numPr>
          <w:ilvl w:val="0"/>
          <w:numId w:val="29"/>
        </w:numPr>
        <w:spacing w:after="240" w:line="360" w:lineRule="auto"/>
        <w:ind w:left="567" w:hanging="567"/>
        <w:contextualSpacing w:val="0"/>
        <w:jc w:val="both"/>
        <w:rPr>
          <w:rFonts w:ascii="Arial" w:hAnsi="Arial" w:cs="Arial"/>
        </w:rPr>
      </w:pPr>
      <w:r w:rsidRPr="00C75361">
        <w:rPr>
          <w:rFonts w:ascii="Arial" w:hAnsi="Arial" w:cs="Arial"/>
        </w:rPr>
        <w:t>Skilling Queensland</w:t>
      </w:r>
      <w:r w:rsidR="000C1899" w:rsidRPr="00C75361">
        <w:rPr>
          <w:rFonts w:ascii="Arial" w:hAnsi="Arial" w:cs="Arial"/>
        </w:rPr>
        <w:t>ers</w:t>
      </w:r>
      <w:r w:rsidRPr="00C75361">
        <w:rPr>
          <w:rFonts w:ascii="Arial" w:hAnsi="Arial" w:cs="Arial"/>
        </w:rPr>
        <w:t xml:space="preserve"> </w:t>
      </w:r>
      <w:r w:rsidR="0096344F" w:rsidRPr="00C75361">
        <w:rPr>
          <w:rFonts w:ascii="Arial" w:hAnsi="Arial" w:cs="Arial"/>
        </w:rPr>
        <w:t>for Work Initiative</w:t>
      </w:r>
      <w:r w:rsidR="003273A7" w:rsidRPr="00C75361">
        <w:rPr>
          <w:rFonts w:ascii="Arial" w:hAnsi="Arial" w:cs="Arial"/>
        </w:rPr>
        <w:t xml:space="preserve"> (</w:t>
      </w:r>
      <w:r w:rsidR="003273A7" w:rsidRPr="001B1FC0">
        <w:rPr>
          <w:rFonts w:ascii="Arial" w:hAnsi="Arial" w:cs="Arial"/>
        </w:rPr>
        <w:t>SQWI</w:t>
      </w:r>
      <w:r w:rsidR="003273A7" w:rsidRPr="00C75361">
        <w:rPr>
          <w:rFonts w:ascii="Arial" w:hAnsi="Arial" w:cs="Arial"/>
        </w:rPr>
        <w:t>)</w:t>
      </w:r>
      <w:r w:rsidR="00472FFA" w:rsidRPr="00C75361">
        <w:rPr>
          <w:rFonts w:ascii="Arial" w:hAnsi="Arial" w:cs="Arial"/>
        </w:rPr>
        <w:t xml:space="preserve"> was launched in July 2007</w:t>
      </w:r>
      <w:r w:rsidR="0096344F" w:rsidRPr="00C75361">
        <w:rPr>
          <w:rFonts w:ascii="Arial" w:hAnsi="Arial" w:cs="Arial"/>
        </w:rPr>
        <w:t xml:space="preserve">.  </w:t>
      </w:r>
      <w:r w:rsidR="003273A7" w:rsidRPr="00C75361">
        <w:rPr>
          <w:rFonts w:ascii="Arial" w:hAnsi="Arial" w:cs="Arial"/>
        </w:rPr>
        <w:t xml:space="preserve">SQWI </w:t>
      </w:r>
      <w:r w:rsidR="0096344F" w:rsidRPr="00C75361">
        <w:rPr>
          <w:rFonts w:ascii="Arial" w:hAnsi="Arial" w:cs="Arial"/>
        </w:rPr>
        <w:t xml:space="preserve">was an overarching initiative with a suite of targeted, grants-based programs.  </w:t>
      </w:r>
      <w:r w:rsidR="003273A7" w:rsidRPr="00C75361">
        <w:rPr>
          <w:rFonts w:ascii="Arial" w:hAnsi="Arial" w:cs="Arial"/>
        </w:rPr>
        <w:t>This</w:t>
      </w:r>
      <w:r w:rsidR="0096344F" w:rsidRPr="00C75361">
        <w:rPr>
          <w:rFonts w:ascii="Arial" w:hAnsi="Arial" w:cs="Arial"/>
        </w:rPr>
        <w:t xml:space="preserve"> initiative funded community organisations, local councils and other groups to deliver employment and training services tailored to suit the individual needs of jobseeker in their area and local job opportunities.  Programs were developed to provide an integrated and flexible approach to assist a variety of disadvantaged jobseekers, including the long-term unemployed, people from non-English speaking backgrounds, young jobseekers, mature-age jobseekers and Aboriginal and Torres Strait Islander people.</w:t>
      </w:r>
      <w:r w:rsidR="005D50FA" w:rsidRPr="00C75361">
        <w:rPr>
          <w:rFonts w:ascii="Arial" w:hAnsi="Arial" w:cs="Arial"/>
        </w:rPr>
        <w:t xml:space="preserve"> </w:t>
      </w:r>
      <w:r w:rsidR="00F92F9C" w:rsidRPr="00C75361">
        <w:rPr>
          <w:rFonts w:ascii="Arial" w:hAnsi="Arial" w:cs="Arial"/>
        </w:rPr>
        <w:t xml:space="preserve">SQWI programs </w:t>
      </w:r>
      <w:r w:rsidR="005D50FA" w:rsidRPr="00C75361">
        <w:rPr>
          <w:rFonts w:ascii="Arial" w:hAnsi="Arial" w:cs="Arial"/>
        </w:rPr>
        <w:t xml:space="preserve">also </w:t>
      </w:r>
      <w:r w:rsidR="00F92F9C" w:rsidRPr="00C75361">
        <w:rPr>
          <w:rFonts w:ascii="Arial" w:hAnsi="Arial" w:cs="Arial"/>
        </w:rPr>
        <w:t>included</w:t>
      </w:r>
      <w:r w:rsidR="003273A7" w:rsidRPr="00C75361">
        <w:rPr>
          <w:rFonts w:ascii="Arial" w:hAnsi="Arial" w:cs="Arial"/>
        </w:rPr>
        <w:t xml:space="preserve">; </w:t>
      </w:r>
    </w:p>
    <w:p w:rsidR="002E01E4" w:rsidRPr="00C75361" w:rsidRDefault="002E01E4"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 xml:space="preserve">Community Literacy Program </w:t>
      </w:r>
    </w:p>
    <w:p w:rsidR="002E01E4" w:rsidRPr="00C75361" w:rsidRDefault="00F92F9C"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 xml:space="preserve">the </w:t>
      </w:r>
      <w:r w:rsidR="003273A7" w:rsidRPr="00C75361">
        <w:rPr>
          <w:rFonts w:ascii="Arial" w:hAnsi="Arial" w:cs="Arial"/>
        </w:rPr>
        <w:t>Indigenous Employment</w:t>
      </w:r>
      <w:r w:rsidR="005D50FA" w:rsidRPr="00C75361">
        <w:rPr>
          <w:rFonts w:ascii="Arial" w:hAnsi="Arial" w:cs="Arial"/>
        </w:rPr>
        <w:t xml:space="preserve"> Program</w:t>
      </w:r>
      <w:r w:rsidR="003273A7" w:rsidRPr="00C75361">
        <w:rPr>
          <w:rFonts w:ascii="Arial" w:hAnsi="Arial" w:cs="Arial"/>
        </w:rPr>
        <w:t xml:space="preserve"> </w:t>
      </w:r>
    </w:p>
    <w:p w:rsidR="002E01E4" w:rsidRPr="00C75361" w:rsidRDefault="003273A7"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 xml:space="preserve">Get Set for Work Program </w:t>
      </w:r>
    </w:p>
    <w:p w:rsidR="005D50FA" w:rsidRPr="00C75361" w:rsidRDefault="003273A7"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Apprenticeship Incentives</w:t>
      </w:r>
      <w:r w:rsidR="005D50FA" w:rsidRPr="00C75361">
        <w:rPr>
          <w:rFonts w:ascii="Arial" w:hAnsi="Arial" w:cs="Arial"/>
        </w:rPr>
        <w:t xml:space="preserve"> Program</w:t>
      </w:r>
      <w:r w:rsidRPr="00C75361">
        <w:rPr>
          <w:rFonts w:ascii="Arial" w:hAnsi="Arial" w:cs="Arial"/>
        </w:rPr>
        <w:t xml:space="preserve">.  </w:t>
      </w:r>
    </w:p>
    <w:p w:rsidR="009F7B64" w:rsidRPr="00C75361" w:rsidRDefault="003273A7" w:rsidP="00E64700">
      <w:pPr>
        <w:spacing w:after="240" w:line="360" w:lineRule="auto"/>
        <w:ind w:left="567"/>
        <w:jc w:val="both"/>
        <w:rPr>
          <w:rFonts w:ascii="Arial" w:hAnsi="Arial" w:cs="Arial"/>
        </w:rPr>
      </w:pPr>
      <w:r w:rsidRPr="00C75361">
        <w:rPr>
          <w:rFonts w:ascii="Arial" w:hAnsi="Arial" w:cs="Arial"/>
        </w:rPr>
        <w:t>Funding of these programs was ceased on 31 August 2012 and contracts approved prior to 16 July 2012 have been honoured but all will be finalised on 30 June 2013.</w:t>
      </w:r>
      <w:r w:rsidR="002E01E4" w:rsidRPr="00C75361">
        <w:rPr>
          <w:rFonts w:ascii="Arial" w:hAnsi="Arial" w:cs="Arial"/>
        </w:rPr>
        <w:t xml:space="preserve">  </w:t>
      </w:r>
    </w:p>
    <w:p w:rsidR="009D53D1" w:rsidRPr="00C75361" w:rsidRDefault="009D53D1" w:rsidP="00E64700">
      <w:pPr>
        <w:pStyle w:val="ListParagraph"/>
        <w:numPr>
          <w:ilvl w:val="0"/>
          <w:numId w:val="29"/>
        </w:numPr>
        <w:spacing w:after="240" w:line="360" w:lineRule="auto"/>
        <w:ind w:left="567" w:hanging="567"/>
        <w:contextualSpacing w:val="0"/>
        <w:jc w:val="both"/>
        <w:rPr>
          <w:rFonts w:ascii="Arial" w:hAnsi="Arial" w:cs="Arial"/>
        </w:rPr>
      </w:pPr>
      <w:r w:rsidRPr="00C75361">
        <w:rPr>
          <w:rFonts w:ascii="Arial" w:hAnsi="Arial" w:cs="Arial"/>
        </w:rPr>
        <w:t xml:space="preserve">CDEP (Community Development Employment Program) was a federally funded employment scheme for unemployed Aboriginal and Torres Strait Islander people.  CDEP was effective in providing work experience that translated into other work.  Federal funding </w:t>
      </w:r>
      <w:r w:rsidR="00DE3B6F" w:rsidRPr="00C75361">
        <w:rPr>
          <w:rFonts w:ascii="Arial" w:hAnsi="Arial" w:cs="Arial"/>
        </w:rPr>
        <w:t xml:space="preserve">was </w:t>
      </w:r>
      <w:r w:rsidRPr="00C75361">
        <w:rPr>
          <w:rFonts w:ascii="Arial" w:hAnsi="Arial" w:cs="Arial"/>
        </w:rPr>
        <w:t>withdraw</w:t>
      </w:r>
      <w:r w:rsidR="00DE3B6F" w:rsidRPr="00C75361">
        <w:rPr>
          <w:rFonts w:ascii="Arial" w:hAnsi="Arial" w:cs="Arial"/>
        </w:rPr>
        <w:t>n</w:t>
      </w:r>
      <w:r w:rsidRPr="00C75361">
        <w:rPr>
          <w:rFonts w:ascii="Arial" w:hAnsi="Arial" w:cs="Arial"/>
        </w:rPr>
        <w:t xml:space="preserve"> </w:t>
      </w:r>
      <w:r w:rsidR="00DE3B6F" w:rsidRPr="00C75361">
        <w:rPr>
          <w:rFonts w:ascii="Arial" w:hAnsi="Arial" w:cs="Arial"/>
        </w:rPr>
        <w:t>to most of these programs in recent years</w:t>
      </w:r>
      <w:r w:rsidRPr="00C75361">
        <w:rPr>
          <w:rFonts w:ascii="Arial" w:hAnsi="Arial" w:cs="Arial"/>
        </w:rPr>
        <w:t>.</w:t>
      </w:r>
    </w:p>
    <w:p w:rsidR="003273A7" w:rsidRPr="00C75361" w:rsidRDefault="002E01E4" w:rsidP="00E64700">
      <w:pPr>
        <w:pStyle w:val="ListParagraph"/>
        <w:numPr>
          <w:ilvl w:val="0"/>
          <w:numId w:val="29"/>
        </w:numPr>
        <w:spacing w:after="240" w:line="360" w:lineRule="auto"/>
        <w:ind w:left="567" w:hanging="567"/>
        <w:contextualSpacing w:val="0"/>
        <w:jc w:val="both"/>
        <w:rPr>
          <w:rFonts w:ascii="Arial" w:hAnsi="Arial" w:cs="Arial"/>
        </w:rPr>
      </w:pPr>
      <w:r w:rsidRPr="00C75361">
        <w:rPr>
          <w:rFonts w:ascii="Arial" w:hAnsi="Arial" w:cs="Arial"/>
        </w:rPr>
        <w:t>Current job-seeking projects in Queensland</w:t>
      </w:r>
      <w:r w:rsidR="000C1899" w:rsidRPr="00C75361">
        <w:rPr>
          <w:rFonts w:ascii="Arial" w:hAnsi="Arial" w:cs="Arial"/>
        </w:rPr>
        <w:t xml:space="preserve"> have declined due to funding cuts in the 2012/2013 financial year.  Some regional centres maintain programs such</w:t>
      </w:r>
      <w:r w:rsidR="0022297E" w:rsidRPr="00C75361">
        <w:rPr>
          <w:rFonts w:ascii="Arial" w:hAnsi="Arial" w:cs="Arial"/>
        </w:rPr>
        <w:t xml:space="preserve"> as:</w:t>
      </w:r>
    </w:p>
    <w:p w:rsidR="002E01E4" w:rsidRPr="00C75361" w:rsidRDefault="002E01E4"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Community Literacy Program</w:t>
      </w:r>
    </w:p>
    <w:p w:rsidR="002E01E4" w:rsidRPr="00C75361" w:rsidRDefault="002E01E4"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 xml:space="preserve">Get Set for Work </w:t>
      </w:r>
    </w:p>
    <w:p w:rsidR="002E01E4" w:rsidRPr="00C75361" w:rsidRDefault="002E01E4"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Indigenous Employment Engagement Strategy</w:t>
      </w:r>
    </w:p>
    <w:p w:rsidR="002E01E4" w:rsidRPr="00C75361" w:rsidRDefault="002E01E4" w:rsidP="00E64700">
      <w:pPr>
        <w:pStyle w:val="ListParagraph"/>
        <w:numPr>
          <w:ilvl w:val="0"/>
          <w:numId w:val="30"/>
        </w:numPr>
        <w:spacing w:after="240" w:line="360" w:lineRule="auto"/>
        <w:ind w:left="1134" w:hanging="567"/>
        <w:contextualSpacing w:val="0"/>
        <w:jc w:val="both"/>
        <w:rPr>
          <w:rFonts w:ascii="Arial" w:hAnsi="Arial" w:cs="Arial"/>
        </w:rPr>
      </w:pPr>
      <w:proofErr w:type="spellStart"/>
      <w:r w:rsidRPr="00C75361">
        <w:rPr>
          <w:rFonts w:ascii="Arial" w:hAnsi="Arial" w:cs="Arial"/>
        </w:rPr>
        <w:t>PiP</w:t>
      </w:r>
      <w:proofErr w:type="spellEnd"/>
      <w:r w:rsidRPr="00C75361">
        <w:rPr>
          <w:rFonts w:ascii="Arial" w:hAnsi="Arial" w:cs="Arial"/>
        </w:rPr>
        <w:t xml:space="preserve"> (Participate in Prosperity)</w:t>
      </w:r>
    </w:p>
    <w:p w:rsidR="002E01E4" w:rsidRPr="00C75361" w:rsidRDefault="002E01E4"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School to Jobs Alliance</w:t>
      </w:r>
    </w:p>
    <w:p w:rsidR="005F3802" w:rsidRPr="00C75361" w:rsidRDefault="002E01E4" w:rsidP="00E64700">
      <w:pPr>
        <w:pStyle w:val="ListParagraph"/>
        <w:numPr>
          <w:ilvl w:val="0"/>
          <w:numId w:val="30"/>
        </w:numPr>
        <w:spacing w:after="240" w:line="360" w:lineRule="auto"/>
        <w:ind w:left="1134" w:hanging="567"/>
        <w:contextualSpacing w:val="0"/>
        <w:jc w:val="both"/>
        <w:rPr>
          <w:rFonts w:ascii="Arial" w:hAnsi="Arial" w:cs="Arial"/>
        </w:rPr>
      </w:pPr>
      <w:r w:rsidRPr="00C75361">
        <w:rPr>
          <w:rFonts w:ascii="Arial" w:hAnsi="Arial" w:cs="Arial"/>
        </w:rPr>
        <w:t>Training Places for Single and Teenage Parents</w:t>
      </w:r>
    </w:p>
    <w:p w:rsidR="004D0422" w:rsidRPr="00C75361" w:rsidRDefault="004D0422" w:rsidP="00E64700">
      <w:pPr>
        <w:pStyle w:val="Heading2"/>
        <w:spacing w:before="0" w:after="240" w:line="360" w:lineRule="auto"/>
        <w:rPr>
          <w:rFonts w:ascii="Arial" w:hAnsi="Arial" w:cs="Arial"/>
        </w:rPr>
      </w:pPr>
      <w:r w:rsidRPr="00C75361">
        <w:rPr>
          <w:rFonts w:ascii="Arial" w:hAnsi="Arial" w:cs="Arial"/>
        </w:rPr>
        <w:lastRenderedPageBreak/>
        <w:t>Sports and recreation programs</w:t>
      </w:r>
    </w:p>
    <w:p w:rsidR="004D0422" w:rsidRPr="00C75361" w:rsidRDefault="004D0422" w:rsidP="00E64700">
      <w:pPr>
        <w:spacing w:after="240" w:line="360" w:lineRule="auto"/>
        <w:jc w:val="both"/>
        <w:rPr>
          <w:rFonts w:ascii="Arial" w:hAnsi="Arial" w:cs="Arial"/>
        </w:rPr>
      </w:pPr>
      <w:r w:rsidRPr="00C75361">
        <w:rPr>
          <w:rFonts w:ascii="Arial" w:hAnsi="Arial" w:cs="Arial"/>
        </w:rPr>
        <w:t>Recently sports and recreational activities have focused more on encouraging young people to stay at school and consider future career pathways.</w:t>
      </w:r>
    </w:p>
    <w:p w:rsidR="004D0422" w:rsidRDefault="004D0422" w:rsidP="00E64700">
      <w:pPr>
        <w:pStyle w:val="ListParagraph"/>
        <w:numPr>
          <w:ilvl w:val="0"/>
          <w:numId w:val="29"/>
        </w:numPr>
        <w:spacing w:after="240" w:line="360" w:lineRule="auto"/>
        <w:ind w:left="567" w:hanging="567"/>
        <w:contextualSpacing w:val="0"/>
        <w:jc w:val="both"/>
        <w:rPr>
          <w:rFonts w:ascii="Arial" w:hAnsi="Arial" w:cs="Arial"/>
        </w:rPr>
      </w:pPr>
      <w:r w:rsidRPr="00C75361">
        <w:rPr>
          <w:rFonts w:ascii="Arial" w:hAnsi="Arial" w:cs="Arial"/>
        </w:rPr>
        <w:t xml:space="preserve">The Indigenous All Stars versus National Rugby League All Stars (NRL All Stars) event established in Queensland in 2009 is having a profound impact on Aboriginal and Torres Strait Islander people and non-Indigenous followers of the event in Queensland.  The All Stars annual curtain raiser for the NRL season promotes their message of </w:t>
      </w:r>
      <w:r w:rsidRPr="001B1FC0">
        <w:rPr>
          <w:rFonts w:ascii="Arial" w:hAnsi="Arial" w:cs="Arial"/>
        </w:rPr>
        <w:t xml:space="preserve">Learn, Earn, </w:t>
      </w:r>
      <w:proofErr w:type="gramStart"/>
      <w:r w:rsidRPr="001B1FC0">
        <w:rPr>
          <w:rFonts w:ascii="Arial" w:hAnsi="Arial" w:cs="Arial"/>
        </w:rPr>
        <w:t>Legend</w:t>
      </w:r>
      <w:proofErr w:type="gramEnd"/>
      <w:r w:rsidRPr="00C75361">
        <w:rPr>
          <w:rFonts w:ascii="Arial" w:hAnsi="Arial" w:cs="Arial"/>
        </w:rPr>
        <w:t xml:space="preserve">; to encourage and motivate young people to be proud of them-selves, stay at school and work towards possible future career pathways and maintain a healthy lifestyle.  This is achieved through promotional visits to schools, urban and regional centres and free events organised by the players and the NRL in the week long lead up to the match.  </w:t>
      </w:r>
    </w:p>
    <w:p w:rsidR="004D0422" w:rsidRPr="0055335F" w:rsidRDefault="004D0422" w:rsidP="00683552">
      <w:pPr>
        <w:pStyle w:val="ListParagraph"/>
        <w:numPr>
          <w:ilvl w:val="0"/>
          <w:numId w:val="29"/>
        </w:numPr>
        <w:spacing w:after="240" w:line="360" w:lineRule="auto"/>
        <w:ind w:left="567" w:hanging="567"/>
        <w:jc w:val="both"/>
        <w:rPr>
          <w:rFonts w:ascii="Arial" w:hAnsi="Arial" w:cs="Arial"/>
        </w:rPr>
      </w:pPr>
      <w:r w:rsidRPr="0055335F">
        <w:rPr>
          <w:rFonts w:ascii="Arial" w:hAnsi="Arial" w:cs="Arial"/>
          <w:i/>
        </w:rPr>
        <w:t>FOGS</w:t>
      </w:r>
      <w:r w:rsidRPr="0055335F">
        <w:rPr>
          <w:rFonts w:ascii="Arial" w:hAnsi="Arial" w:cs="Arial"/>
        </w:rPr>
        <w:t xml:space="preserve"> (Former Origin Greats) initially a group of ex-Queensland Rugby League State of Origin players and their involvement with the Closing the Gap Campaign, has developed into a large charity with established links to the federal and Queensland governments and supported by numerous industry groups; encourage Indigenous job seekers and school leavers to consider career, education and training o</w:t>
      </w:r>
      <w:r w:rsidR="0055335F">
        <w:rPr>
          <w:rFonts w:ascii="Arial" w:hAnsi="Arial" w:cs="Arial"/>
        </w:rPr>
        <w:t xml:space="preserve">pportunities and health </w:t>
      </w:r>
      <w:r w:rsidRPr="0055335F">
        <w:rPr>
          <w:rFonts w:ascii="Arial" w:hAnsi="Arial" w:cs="Arial"/>
        </w:rPr>
        <w:t xml:space="preserve">and fitness through their hugely successful </w:t>
      </w:r>
      <w:r w:rsidRPr="0055335F">
        <w:rPr>
          <w:rFonts w:ascii="Arial" w:hAnsi="Arial" w:cs="Arial"/>
          <w:i/>
        </w:rPr>
        <w:t xml:space="preserve">FOGS </w:t>
      </w:r>
      <w:r w:rsidRPr="0055335F">
        <w:rPr>
          <w:rFonts w:ascii="Arial" w:hAnsi="Arial" w:cs="Arial"/>
        </w:rPr>
        <w:t xml:space="preserve">Indigenous Employment and Careers Expos and the </w:t>
      </w:r>
      <w:r w:rsidRPr="0055335F">
        <w:rPr>
          <w:rFonts w:ascii="Arial" w:hAnsi="Arial" w:cs="Arial"/>
          <w:i/>
        </w:rPr>
        <w:t>ARTIE</w:t>
      </w:r>
      <w:r w:rsidRPr="0055335F">
        <w:rPr>
          <w:rFonts w:ascii="Arial" w:hAnsi="Arial" w:cs="Arial"/>
          <w:b/>
        </w:rPr>
        <w:t xml:space="preserve"> </w:t>
      </w:r>
      <w:r w:rsidRPr="0055335F">
        <w:rPr>
          <w:rFonts w:ascii="Arial" w:hAnsi="Arial" w:cs="Arial"/>
        </w:rPr>
        <w:t>(Achieving Results Through Indigenous Education) Program, which has been delivered throughou</w:t>
      </w:r>
      <w:r w:rsidR="0022297E" w:rsidRPr="0055335F">
        <w:rPr>
          <w:rFonts w:ascii="Arial" w:hAnsi="Arial" w:cs="Arial"/>
        </w:rPr>
        <w:t>t Queensland major regional and rural centres</w:t>
      </w:r>
      <w:r w:rsidR="00CD1F51" w:rsidRPr="0055335F">
        <w:rPr>
          <w:rFonts w:ascii="Arial" w:hAnsi="Arial" w:cs="Arial"/>
        </w:rPr>
        <w:t>.</w:t>
      </w:r>
    </w:p>
    <w:p w:rsidR="000F5E17" w:rsidRPr="00C75361" w:rsidRDefault="000F5E17" w:rsidP="00E64700">
      <w:pPr>
        <w:pStyle w:val="Heading2"/>
        <w:spacing w:before="0" w:after="240" w:line="360" w:lineRule="auto"/>
        <w:rPr>
          <w:rFonts w:ascii="Arial" w:hAnsi="Arial" w:cs="Arial"/>
        </w:rPr>
      </w:pPr>
      <w:r w:rsidRPr="00C75361">
        <w:rPr>
          <w:rFonts w:ascii="Arial" w:hAnsi="Arial" w:cs="Arial"/>
        </w:rPr>
        <w:t>Other programs</w:t>
      </w:r>
    </w:p>
    <w:p w:rsidR="00560AFB" w:rsidRPr="00C75361" w:rsidRDefault="00560AFB" w:rsidP="00E64700">
      <w:pPr>
        <w:spacing w:after="240" w:line="360" w:lineRule="auto"/>
        <w:jc w:val="both"/>
        <w:rPr>
          <w:rFonts w:ascii="Arial" w:hAnsi="Arial" w:cs="Arial"/>
        </w:rPr>
      </w:pPr>
      <w:r w:rsidRPr="00C75361">
        <w:rPr>
          <w:rFonts w:ascii="Arial" w:hAnsi="Arial" w:cs="Arial"/>
        </w:rPr>
        <w:t>0ther programs that can be considered early intervention programs that aim to divert people away from contact with the justice system and prison include;</w:t>
      </w:r>
    </w:p>
    <w:p w:rsidR="00560AFB" w:rsidRPr="00C75361" w:rsidRDefault="00560AFB" w:rsidP="00E64700">
      <w:pPr>
        <w:pStyle w:val="ListParagraph"/>
        <w:numPr>
          <w:ilvl w:val="0"/>
          <w:numId w:val="31"/>
        </w:numPr>
        <w:spacing w:after="240" w:line="360" w:lineRule="auto"/>
        <w:ind w:left="567" w:hanging="567"/>
        <w:contextualSpacing w:val="0"/>
        <w:jc w:val="both"/>
        <w:rPr>
          <w:rFonts w:ascii="Arial" w:hAnsi="Arial" w:cs="Arial"/>
        </w:rPr>
      </w:pPr>
      <w:r w:rsidRPr="00C75361">
        <w:rPr>
          <w:rFonts w:ascii="Arial" w:hAnsi="Arial" w:cs="Arial"/>
          <w:b/>
        </w:rPr>
        <w:t>The Indigenous Driver Licensing Program</w:t>
      </w:r>
      <w:r w:rsidRPr="00C75361">
        <w:rPr>
          <w:rFonts w:ascii="Arial" w:hAnsi="Arial" w:cs="Arial"/>
        </w:rPr>
        <w:t xml:space="preserve">, has since 2003 provided mobile licensing units to offer licensing services such as learner driver license testing, practical driver testing for cars and trucks, driver license replacement and renewals and 18+ cards to remote communities in Queensland to reduce incarceration rates for licensing offences, reduce road trauma and improve access to employment, shops, services and social activities.  </w:t>
      </w:r>
    </w:p>
    <w:p w:rsidR="00560AFB" w:rsidRPr="00C75361" w:rsidRDefault="00560AFB" w:rsidP="00E64700">
      <w:pPr>
        <w:pStyle w:val="ListParagraph"/>
        <w:numPr>
          <w:ilvl w:val="0"/>
          <w:numId w:val="31"/>
        </w:numPr>
        <w:spacing w:after="240" w:line="360" w:lineRule="auto"/>
        <w:ind w:left="567" w:hanging="567"/>
        <w:contextualSpacing w:val="0"/>
        <w:jc w:val="both"/>
        <w:rPr>
          <w:rFonts w:ascii="Arial" w:hAnsi="Arial" w:cs="Arial"/>
        </w:rPr>
      </w:pPr>
      <w:r w:rsidRPr="00C75361">
        <w:rPr>
          <w:rFonts w:ascii="Arial" w:hAnsi="Arial" w:cs="Arial"/>
          <w:b/>
        </w:rPr>
        <w:t>The Woorabinda Road Safety Trial</w:t>
      </w:r>
      <w:r w:rsidRPr="00C75361">
        <w:rPr>
          <w:rFonts w:ascii="Arial" w:hAnsi="Arial" w:cs="Arial"/>
        </w:rPr>
        <w:t xml:space="preserve"> was funded in 2009 through the Australian Government’s Indigenous Road Safety Grant Scheme as a pilot to assist in developing </w:t>
      </w:r>
      <w:r w:rsidRPr="00C75361">
        <w:rPr>
          <w:rFonts w:ascii="Arial" w:hAnsi="Arial" w:cs="Arial"/>
        </w:rPr>
        <w:lastRenderedPageBreak/>
        <w:t>national guidelines for the delivery of road safety programs in rural and remote Indigenous communities and establish cross-agency partnerships, resource sharing and build on existing community capacity.  This program has since been extended to urban and regional Aboriginal communities.</w:t>
      </w:r>
    </w:p>
    <w:p w:rsidR="00560AFB" w:rsidRPr="00C75361" w:rsidRDefault="00560AFB" w:rsidP="00E64700">
      <w:pPr>
        <w:pStyle w:val="ListParagraph"/>
        <w:numPr>
          <w:ilvl w:val="0"/>
          <w:numId w:val="31"/>
        </w:numPr>
        <w:spacing w:after="240" w:line="360" w:lineRule="auto"/>
        <w:ind w:left="567" w:hanging="567"/>
        <w:contextualSpacing w:val="0"/>
        <w:jc w:val="both"/>
        <w:rPr>
          <w:rFonts w:ascii="Arial" w:hAnsi="Arial" w:cs="Arial"/>
        </w:rPr>
      </w:pPr>
      <w:r w:rsidRPr="00C75361">
        <w:rPr>
          <w:rFonts w:ascii="Arial" w:hAnsi="Arial" w:cs="Arial"/>
          <w:b/>
        </w:rPr>
        <w:t>The Cape York Welfare Program Trial</w:t>
      </w:r>
      <w:r w:rsidRPr="00C75361">
        <w:rPr>
          <w:rFonts w:ascii="Arial" w:hAnsi="Arial" w:cs="Arial"/>
        </w:rPr>
        <w:t>, a four year pilot program which commenced in July 2008 under a tripartite agreement between the Australian and Queensland governments and the Cape York Institute for Policy and Leadership</w:t>
      </w:r>
      <w:r w:rsidR="005D50FA" w:rsidRPr="00C75361">
        <w:rPr>
          <w:rFonts w:ascii="Arial" w:hAnsi="Arial" w:cs="Arial"/>
        </w:rPr>
        <w:t xml:space="preserve"> (CYI).  The Trial </w:t>
      </w:r>
      <w:r w:rsidR="00943A66" w:rsidRPr="00C75361">
        <w:rPr>
          <w:rFonts w:ascii="Arial" w:hAnsi="Arial" w:cs="Arial"/>
        </w:rPr>
        <w:t>involves the Cape York Aboriginal communities of Hopevale, Mossman Gorge, Cohen and Aurukun.</w:t>
      </w:r>
    </w:p>
    <w:p w:rsidR="00560AFB" w:rsidRPr="00C75361" w:rsidRDefault="00560AFB" w:rsidP="00E64700">
      <w:pPr>
        <w:pStyle w:val="ListParagraph"/>
        <w:numPr>
          <w:ilvl w:val="0"/>
          <w:numId w:val="32"/>
        </w:numPr>
        <w:spacing w:after="240" w:line="360" w:lineRule="auto"/>
        <w:ind w:left="1134" w:hanging="567"/>
        <w:contextualSpacing w:val="0"/>
        <w:jc w:val="both"/>
        <w:rPr>
          <w:rFonts w:ascii="Arial" w:hAnsi="Arial" w:cs="Arial"/>
        </w:rPr>
      </w:pPr>
      <w:r w:rsidRPr="00C75361">
        <w:rPr>
          <w:rFonts w:ascii="Arial" w:hAnsi="Arial" w:cs="Arial"/>
        </w:rPr>
        <w:t xml:space="preserve">The trial was a response to the concerns expressed by CYI </w:t>
      </w:r>
      <w:r w:rsidR="005D50FA" w:rsidRPr="00C75361">
        <w:rPr>
          <w:rFonts w:ascii="Arial" w:hAnsi="Arial" w:cs="Arial"/>
        </w:rPr>
        <w:t xml:space="preserve">in the </w:t>
      </w:r>
      <w:r w:rsidR="00162149" w:rsidRPr="00C75361">
        <w:rPr>
          <w:rFonts w:ascii="Arial" w:hAnsi="Arial" w:cs="Arial"/>
        </w:rPr>
        <w:t>review of the Cape York Justice Agreement about</w:t>
      </w:r>
      <w:r w:rsidRPr="00C75361">
        <w:rPr>
          <w:rFonts w:ascii="Arial" w:hAnsi="Arial" w:cs="Arial"/>
        </w:rPr>
        <w:t xml:space="preserve"> </w:t>
      </w:r>
      <w:r w:rsidR="00943A66" w:rsidRPr="00C75361">
        <w:rPr>
          <w:rFonts w:ascii="Arial" w:hAnsi="Arial" w:cs="Arial"/>
        </w:rPr>
        <w:t xml:space="preserve">long term unemployment and </w:t>
      </w:r>
      <w:r w:rsidRPr="00C75361">
        <w:rPr>
          <w:rFonts w:ascii="Arial" w:hAnsi="Arial" w:cs="Arial"/>
        </w:rPr>
        <w:t>“welfare dependency”</w:t>
      </w:r>
      <w:r w:rsidR="00943A66" w:rsidRPr="00C75361">
        <w:rPr>
          <w:rFonts w:ascii="Arial" w:hAnsi="Arial" w:cs="Arial"/>
        </w:rPr>
        <w:t xml:space="preserve">.  </w:t>
      </w:r>
      <w:r w:rsidRPr="00C75361">
        <w:rPr>
          <w:rFonts w:ascii="Arial" w:hAnsi="Arial" w:cs="Arial"/>
        </w:rPr>
        <w:t>CYI proposed develop</w:t>
      </w:r>
      <w:r w:rsidR="005D50FA" w:rsidRPr="00C75361">
        <w:rPr>
          <w:rFonts w:ascii="Arial" w:hAnsi="Arial" w:cs="Arial"/>
        </w:rPr>
        <w:t>ment of a suite of</w:t>
      </w:r>
      <w:r w:rsidRPr="00C75361">
        <w:rPr>
          <w:rFonts w:ascii="Arial" w:hAnsi="Arial" w:cs="Arial"/>
        </w:rPr>
        <w:t xml:space="preserve"> programs that would deal with a range of social issues in those communities that aimed to restore social norms, re-establish local Indigenous authority, enable children to achieve their full potential, support engagement in the real economy, and move individual and families from welfare housing to home ownership</w:t>
      </w:r>
      <w:r w:rsidRPr="00C75361">
        <w:rPr>
          <w:rStyle w:val="FootnoteReference"/>
          <w:rFonts w:ascii="Arial" w:hAnsi="Arial" w:cs="Arial"/>
        </w:rPr>
        <w:footnoteReference w:id="27"/>
      </w:r>
      <w:r w:rsidRPr="00C75361">
        <w:rPr>
          <w:rFonts w:ascii="Arial" w:hAnsi="Arial" w:cs="Arial"/>
        </w:rPr>
        <w:t xml:space="preserve">.  </w:t>
      </w:r>
    </w:p>
    <w:p w:rsidR="00560AFB" w:rsidRPr="00C75361" w:rsidRDefault="00560AFB" w:rsidP="00E64700">
      <w:pPr>
        <w:pStyle w:val="ListParagraph"/>
        <w:numPr>
          <w:ilvl w:val="0"/>
          <w:numId w:val="32"/>
        </w:numPr>
        <w:spacing w:after="240" w:line="360" w:lineRule="auto"/>
        <w:ind w:left="1134" w:hanging="567"/>
        <w:contextualSpacing w:val="0"/>
        <w:jc w:val="both"/>
        <w:rPr>
          <w:rFonts w:ascii="Arial" w:hAnsi="Arial" w:cs="Arial"/>
        </w:rPr>
      </w:pPr>
      <w:r w:rsidRPr="00C75361">
        <w:rPr>
          <w:rFonts w:ascii="Arial" w:hAnsi="Arial" w:cs="Arial"/>
        </w:rPr>
        <w:t xml:space="preserve">The trial </w:t>
      </w:r>
      <w:r w:rsidR="00943A66" w:rsidRPr="00C75361">
        <w:rPr>
          <w:rFonts w:ascii="Arial" w:hAnsi="Arial" w:cs="Arial"/>
        </w:rPr>
        <w:t xml:space="preserve">was assisted with the </w:t>
      </w:r>
      <w:r w:rsidR="0055335F">
        <w:rPr>
          <w:rFonts w:ascii="Arial" w:hAnsi="Arial" w:cs="Arial"/>
        </w:rPr>
        <w:t>establishment of</w:t>
      </w:r>
      <w:r w:rsidRPr="00C75361">
        <w:rPr>
          <w:rFonts w:ascii="Arial" w:hAnsi="Arial" w:cs="Arial"/>
        </w:rPr>
        <w:t xml:space="preserve"> statutory body the Family Responsibilities Commission (FRC) under the </w:t>
      </w:r>
      <w:r w:rsidRPr="00C75361">
        <w:rPr>
          <w:rFonts w:ascii="Arial" w:hAnsi="Arial" w:cs="Arial"/>
          <w:i/>
        </w:rPr>
        <w:t>Family Responsibilities Act 2008</w:t>
      </w:r>
      <w:r w:rsidRPr="00C75361">
        <w:rPr>
          <w:rFonts w:ascii="Arial" w:hAnsi="Arial" w:cs="Arial"/>
        </w:rPr>
        <w:t xml:space="preserve">.   The FRC and Local Indigenous Commissioners </w:t>
      </w:r>
      <w:r w:rsidR="00943A66" w:rsidRPr="00C75361">
        <w:rPr>
          <w:rFonts w:ascii="Arial" w:hAnsi="Arial" w:cs="Arial"/>
        </w:rPr>
        <w:t xml:space="preserve">appointed </w:t>
      </w:r>
      <w:r w:rsidRPr="00C75361">
        <w:rPr>
          <w:rFonts w:ascii="Arial" w:hAnsi="Arial" w:cs="Arial"/>
        </w:rPr>
        <w:t>from the four trial communities</w:t>
      </w:r>
      <w:r w:rsidR="00943A66" w:rsidRPr="00C75361">
        <w:rPr>
          <w:rFonts w:ascii="Arial" w:hAnsi="Arial" w:cs="Arial"/>
        </w:rPr>
        <w:t>,</w:t>
      </w:r>
      <w:r w:rsidRPr="00C75361">
        <w:rPr>
          <w:rFonts w:ascii="Arial" w:hAnsi="Arial" w:cs="Arial"/>
        </w:rPr>
        <w:t xml:space="preserve"> hold conference with local people from the trial communities who are ‘notified’ to the FRC for failing to enrol and send children to school, come to the attention of the Department of Communities for child safety matters, being convicted of an offence in the Magistrates Court and failing to remedy a breach of a tenancy agreement.</w:t>
      </w:r>
    </w:p>
    <w:p w:rsidR="00560AFB" w:rsidRPr="00C75361" w:rsidRDefault="00560AFB" w:rsidP="00E64700">
      <w:pPr>
        <w:pStyle w:val="ListParagraph"/>
        <w:numPr>
          <w:ilvl w:val="0"/>
          <w:numId w:val="32"/>
        </w:numPr>
        <w:spacing w:after="240" w:line="360" w:lineRule="auto"/>
        <w:ind w:left="1134" w:hanging="567"/>
        <w:contextualSpacing w:val="0"/>
        <w:jc w:val="both"/>
        <w:rPr>
          <w:rFonts w:ascii="Arial" w:hAnsi="Arial" w:cs="Arial"/>
        </w:rPr>
      </w:pPr>
      <w:r w:rsidRPr="00C75361">
        <w:rPr>
          <w:rFonts w:ascii="Arial" w:hAnsi="Arial" w:cs="Arial"/>
        </w:rPr>
        <w:t>A range of community services were proposed relating to educational, economic development, employment and housing initiatives, wellbeing centres, parenting programs, anti-violence, drug and alcohol services and school Attendance, Case Managers.</w:t>
      </w:r>
      <w:r w:rsidR="00943A66" w:rsidRPr="00C75361">
        <w:rPr>
          <w:rFonts w:ascii="Arial" w:hAnsi="Arial" w:cs="Arial"/>
        </w:rPr>
        <w:t xml:space="preserve">  </w:t>
      </w:r>
    </w:p>
    <w:p w:rsidR="005D50FA" w:rsidRPr="00C75361" w:rsidRDefault="005D50FA" w:rsidP="00E64700">
      <w:pPr>
        <w:spacing w:after="240" w:line="360" w:lineRule="auto"/>
        <w:ind w:left="720"/>
        <w:jc w:val="both"/>
        <w:rPr>
          <w:rFonts w:ascii="Arial" w:hAnsi="Arial" w:cs="Arial"/>
        </w:rPr>
      </w:pPr>
      <w:r w:rsidRPr="00C75361">
        <w:rPr>
          <w:rFonts w:ascii="Arial" w:hAnsi="Arial" w:cs="Arial"/>
        </w:rPr>
        <w:t>This program was extended for a further 12 months in 2012 and will be r</w:t>
      </w:r>
      <w:r w:rsidR="00162149" w:rsidRPr="00C75361">
        <w:rPr>
          <w:rFonts w:ascii="Arial" w:hAnsi="Arial" w:cs="Arial"/>
        </w:rPr>
        <w:t>eviewed in 2013.</w:t>
      </w:r>
    </w:p>
    <w:p w:rsidR="00DE2B9E" w:rsidRPr="00C75361" w:rsidRDefault="00DE2B9E" w:rsidP="00E64700">
      <w:pPr>
        <w:pStyle w:val="Heading2"/>
        <w:spacing w:before="0" w:after="240" w:line="360" w:lineRule="auto"/>
        <w:rPr>
          <w:rFonts w:ascii="Arial" w:hAnsi="Arial" w:cs="Arial"/>
        </w:rPr>
      </w:pPr>
      <w:r w:rsidRPr="00C75361">
        <w:rPr>
          <w:rFonts w:ascii="Arial" w:hAnsi="Arial" w:cs="Arial"/>
        </w:rPr>
        <w:lastRenderedPageBreak/>
        <w:t xml:space="preserve">Other </w:t>
      </w:r>
      <w:r w:rsidR="00DE3B6F" w:rsidRPr="00C75361">
        <w:rPr>
          <w:rFonts w:ascii="Arial" w:hAnsi="Arial" w:cs="Arial"/>
        </w:rPr>
        <w:t>Initiatives</w:t>
      </w:r>
    </w:p>
    <w:p w:rsidR="00F27C0E" w:rsidRPr="00C75361" w:rsidRDefault="005271C9" w:rsidP="00E64700">
      <w:pPr>
        <w:spacing w:after="240" w:line="360" w:lineRule="auto"/>
        <w:jc w:val="both"/>
        <w:rPr>
          <w:rFonts w:ascii="Arial" w:hAnsi="Arial" w:cs="Arial"/>
        </w:rPr>
      </w:pPr>
      <w:r w:rsidRPr="00C75361">
        <w:rPr>
          <w:rFonts w:ascii="Arial" w:hAnsi="Arial" w:cs="Arial"/>
        </w:rPr>
        <w:t>The recent Logan</w:t>
      </w:r>
      <w:r w:rsidR="00F42DBC" w:rsidRPr="00C75361">
        <w:rPr>
          <w:rFonts w:ascii="Arial" w:hAnsi="Arial" w:cs="Arial"/>
        </w:rPr>
        <w:t xml:space="preserve"> </w:t>
      </w:r>
      <w:r w:rsidRPr="00C75361">
        <w:rPr>
          <w:rFonts w:ascii="Arial" w:hAnsi="Arial" w:cs="Arial"/>
        </w:rPr>
        <w:t xml:space="preserve">Summit </w:t>
      </w:r>
      <w:r w:rsidR="00703332" w:rsidRPr="00C75361">
        <w:rPr>
          <w:rFonts w:ascii="Arial" w:hAnsi="Arial" w:cs="Arial"/>
        </w:rPr>
        <w:t xml:space="preserve">held in Woodridge </w:t>
      </w:r>
      <w:r w:rsidRPr="00C75361">
        <w:rPr>
          <w:rFonts w:ascii="Arial" w:hAnsi="Arial" w:cs="Arial"/>
        </w:rPr>
        <w:t xml:space="preserve">to address unrest in sections of the </w:t>
      </w:r>
      <w:r w:rsidR="009D44E0" w:rsidRPr="00C75361">
        <w:rPr>
          <w:rFonts w:ascii="Arial" w:hAnsi="Arial" w:cs="Arial"/>
        </w:rPr>
        <w:t xml:space="preserve">local </w:t>
      </w:r>
      <w:r w:rsidRPr="00C75361">
        <w:rPr>
          <w:rFonts w:ascii="Arial" w:hAnsi="Arial" w:cs="Arial"/>
        </w:rPr>
        <w:t>community leading to the “Woodridge riot”</w:t>
      </w:r>
      <w:r w:rsidR="0055335F">
        <w:rPr>
          <w:rFonts w:ascii="Arial" w:hAnsi="Arial" w:cs="Arial"/>
        </w:rPr>
        <w:t>, f</w:t>
      </w:r>
      <w:r w:rsidR="00560AFB" w:rsidRPr="00C75361">
        <w:rPr>
          <w:rFonts w:ascii="Arial" w:hAnsi="Arial" w:cs="Arial"/>
        </w:rPr>
        <w:t xml:space="preserve">urther </w:t>
      </w:r>
      <w:r w:rsidRPr="00C75361">
        <w:rPr>
          <w:rFonts w:ascii="Arial" w:hAnsi="Arial" w:cs="Arial"/>
        </w:rPr>
        <w:t xml:space="preserve">raised public awareness of the associated social, economic and cultural differences that impact in suburbs presenting significant levels of </w:t>
      </w:r>
      <w:r w:rsidR="00DE2B9E" w:rsidRPr="00C75361">
        <w:rPr>
          <w:rFonts w:ascii="Arial" w:hAnsi="Arial" w:cs="Arial"/>
        </w:rPr>
        <w:t xml:space="preserve">diversity, high </w:t>
      </w:r>
      <w:r w:rsidR="00703332" w:rsidRPr="00C75361">
        <w:rPr>
          <w:rFonts w:ascii="Arial" w:hAnsi="Arial" w:cs="Arial"/>
        </w:rPr>
        <w:t xml:space="preserve">unemployment, </w:t>
      </w:r>
      <w:r w:rsidRPr="00C75361">
        <w:rPr>
          <w:rFonts w:ascii="Arial" w:hAnsi="Arial" w:cs="Arial"/>
        </w:rPr>
        <w:t>social dysfunction and crime.</w:t>
      </w:r>
    </w:p>
    <w:p w:rsidR="003329E0" w:rsidRPr="00C75361" w:rsidRDefault="0001468B" w:rsidP="00E64700">
      <w:pPr>
        <w:spacing w:after="240" w:line="360" w:lineRule="auto"/>
        <w:jc w:val="both"/>
        <w:rPr>
          <w:rFonts w:ascii="Arial" w:hAnsi="Arial" w:cs="Arial"/>
        </w:rPr>
      </w:pPr>
      <w:r w:rsidRPr="00C75361">
        <w:rPr>
          <w:rFonts w:ascii="Arial" w:hAnsi="Arial" w:cs="Arial"/>
          <w:b/>
        </w:rPr>
        <w:t>The Logan City of Choice Summit</w:t>
      </w:r>
      <w:r w:rsidRPr="00C75361">
        <w:rPr>
          <w:rFonts w:ascii="Arial" w:hAnsi="Arial" w:cs="Arial"/>
        </w:rPr>
        <w:t xml:space="preserve"> was an outcome of discussions between </w:t>
      </w:r>
      <w:r w:rsidR="009742DC" w:rsidRPr="00C75361">
        <w:rPr>
          <w:rFonts w:ascii="Arial" w:hAnsi="Arial" w:cs="Arial"/>
        </w:rPr>
        <w:t xml:space="preserve">local </w:t>
      </w:r>
      <w:r w:rsidRPr="00C75361">
        <w:rPr>
          <w:rFonts w:ascii="Arial" w:hAnsi="Arial" w:cs="Arial"/>
        </w:rPr>
        <w:t>Aboriginal</w:t>
      </w:r>
      <w:r w:rsidR="009742DC" w:rsidRPr="00C75361">
        <w:rPr>
          <w:rFonts w:ascii="Arial" w:hAnsi="Arial" w:cs="Arial"/>
        </w:rPr>
        <w:t xml:space="preserve"> people</w:t>
      </w:r>
      <w:r w:rsidRPr="00C75361">
        <w:rPr>
          <w:rFonts w:ascii="Arial" w:hAnsi="Arial" w:cs="Arial"/>
        </w:rPr>
        <w:t>, Pacific Islander groups</w:t>
      </w:r>
      <w:r w:rsidR="00F42DBC" w:rsidRPr="00C75361">
        <w:rPr>
          <w:rFonts w:ascii="Arial" w:hAnsi="Arial" w:cs="Arial"/>
        </w:rPr>
        <w:t>,</w:t>
      </w:r>
      <w:r w:rsidRPr="00C75361">
        <w:rPr>
          <w:rFonts w:ascii="Arial" w:hAnsi="Arial" w:cs="Arial"/>
        </w:rPr>
        <w:t xml:space="preserve"> the Logan Council and Premier</w:t>
      </w:r>
      <w:r w:rsidR="00F42DBC" w:rsidRPr="00C75361">
        <w:rPr>
          <w:rFonts w:ascii="Arial" w:hAnsi="Arial" w:cs="Arial"/>
        </w:rPr>
        <w:t xml:space="preserve"> </w:t>
      </w:r>
      <w:r w:rsidR="008D1853">
        <w:rPr>
          <w:rFonts w:ascii="Arial" w:hAnsi="Arial" w:cs="Arial"/>
        </w:rPr>
        <w:t xml:space="preserve">Newman </w:t>
      </w:r>
      <w:r w:rsidR="00F42DBC" w:rsidRPr="00C75361">
        <w:rPr>
          <w:rFonts w:ascii="Arial" w:hAnsi="Arial" w:cs="Arial"/>
        </w:rPr>
        <w:t xml:space="preserve">following the </w:t>
      </w:r>
      <w:r w:rsidR="00B30C19" w:rsidRPr="00C75361">
        <w:rPr>
          <w:rFonts w:ascii="Arial" w:hAnsi="Arial" w:cs="Arial"/>
        </w:rPr>
        <w:t>“</w:t>
      </w:r>
      <w:r w:rsidR="00F42DBC" w:rsidRPr="00C75361">
        <w:rPr>
          <w:rFonts w:ascii="Arial" w:hAnsi="Arial" w:cs="Arial"/>
        </w:rPr>
        <w:t>Woodridge riot</w:t>
      </w:r>
      <w:r w:rsidR="00B30C19" w:rsidRPr="00C75361">
        <w:rPr>
          <w:rFonts w:ascii="Arial" w:hAnsi="Arial" w:cs="Arial"/>
        </w:rPr>
        <w:t>”</w:t>
      </w:r>
      <w:r w:rsidR="00DE3B6F" w:rsidRPr="00C75361">
        <w:rPr>
          <w:rFonts w:ascii="Arial" w:hAnsi="Arial" w:cs="Arial"/>
        </w:rPr>
        <w:t>.</w:t>
      </w:r>
      <w:r w:rsidR="0055335F">
        <w:rPr>
          <w:rFonts w:ascii="Arial" w:hAnsi="Arial" w:cs="Arial"/>
        </w:rPr>
        <w:t xml:space="preserve">  T</w:t>
      </w:r>
      <w:r w:rsidR="00DE3B6F" w:rsidRPr="00C75361">
        <w:rPr>
          <w:rFonts w:ascii="Arial" w:hAnsi="Arial" w:cs="Arial"/>
        </w:rPr>
        <w:t xml:space="preserve">he summit consisted of </w:t>
      </w:r>
      <w:r w:rsidRPr="00C75361">
        <w:rPr>
          <w:rFonts w:ascii="Arial" w:hAnsi="Arial" w:cs="Arial"/>
        </w:rPr>
        <w:t xml:space="preserve">a 3 day </w:t>
      </w:r>
      <w:r w:rsidR="009D44E0" w:rsidRPr="00C75361">
        <w:rPr>
          <w:rFonts w:ascii="Arial" w:hAnsi="Arial" w:cs="Arial"/>
        </w:rPr>
        <w:t>workshop</w:t>
      </w:r>
      <w:r w:rsidRPr="00C75361">
        <w:rPr>
          <w:rFonts w:ascii="Arial" w:hAnsi="Arial" w:cs="Arial"/>
        </w:rPr>
        <w:t xml:space="preserve"> of local community</w:t>
      </w:r>
      <w:r w:rsidR="009D44E0" w:rsidRPr="00C75361">
        <w:rPr>
          <w:rFonts w:ascii="Arial" w:hAnsi="Arial" w:cs="Arial"/>
        </w:rPr>
        <w:t xml:space="preserve"> members and organisations</w:t>
      </w:r>
      <w:r w:rsidRPr="00C75361">
        <w:rPr>
          <w:rFonts w:ascii="Arial" w:hAnsi="Arial" w:cs="Arial"/>
        </w:rPr>
        <w:t xml:space="preserve">, </w:t>
      </w:r>
      <w:r w:rsidR="009D44E0" w:rsidRPr="00C75361">
        <w:rPr>
          <w:rFonts w:ascii="Arial" w:hAnsi="Arial" w:cs="Arial"/>
        </w:rPr>
        <w:t>Logan City C</w:t>
      </w:r>
      <w:r w:rsidRPr="00C75361">
        <w:rPr>
          <w:rFonts w:ascii="Arial" w:hAnsi="Arial" w:cs="Arial"/>
        </w:rPr>
        <w:t xml:space="preserve">ouncil, Queensland </w:t>
      </w:r>
      <w:r w:rsidR="009D44E0" w:rsidRPr="00C75361">
        <w:rPr>
          <w:rFonts w:ascii="Arial" w:hAnsi="Arial" w:cs="Arial"/>
        </w:rPr>
        <w:t>and federal government ministers and public servant</w:t>
      </w:r>
      <w:r w:rsidR="00DE3B6F" w:rsidRPr="00C75361">
        <w:rPr>
          <w:rFonts w:ascii="Arial" w:hAnsi="Arial" w:cs="Arial"/>
        </w:rPr>
        <w:t>s</w:t>
      </w:r>
      <w:r w:rsidR="009D44E0" w:rsidRPr="00C75361">
        <w:rPr>
          <w:rFonts w:ascii="Arial" w:hAnsi="Arial" w:cs="Arial"/>
        </w:rPr>
        <w:t xml:space="preserve"> and a</w:t>
      </w:r>
      <w:r w:rsidR="00F42DBC" w:rsidRPr="00C75361">
        <w:rPr>
          <w:rFonts w:ascii="Arial" w:hAnsi="Arial" w:cs="Arial"/>
        </w:rPr>
        <w:t xml:space="preserve"> former CEO from a </w:t>
      </w:r>
      <w:r w:rsidR="009D44E0" w:rsidRPr="00C75361">
        <w:rPr>
          <w:rFonts w:ascii="Arial" w:hAnsi="Arial" w:cs="Arial"/>
        </w:rPr>
        <w:t>Council in London who had dealt with similar unrest</w:t>
      </w:r>
      <w:r w:rsidR="007E5A6A" w:rsidRPr="00C75361">
        <w:rPr>
          <w:rFonts w:ascii="Arial" w:hAnsi="Arial" w:cs="Arial"/>
        </w:rPr>
        <w:t xml:space="preserve"> between different groups</w:t>
      </w:r>
      <w:r w:rsidR="009D44E0" w:rsidRPr="00C75361">
        <w:rPr>
          <w:rFonts w:ascii="Arial" w:hAnsi="Arial" w:cs="Arial"/>
        </w:rPr>
        <w:t xml:space="preserve">.  Discussions focused on five common areas of concern </w:t>
      </w:r>
      <w:r w:rsidR="00E64700" w:rsidRPr="00C75361">
        <w:rPr>
          <w:rFonts w:ascii="Arial" w:hAnsi="Arial" w:cs="Arial"/>
        </w:rPr>
        <w:t>- housing</w:t>
      </w:r>
      <w:r w:rsidR="009D44E0" w:rsidRPr="00C75361">
        <w:rPr>
          <w:rFonts w:ascii="Arial" w:hAnsi="Arial" w:cs="Arial"/>
        </w:rPr>
        <w:t>, employment, safety, education and social infrastructure.</w:t>
      </w:r>
      <w:r w:rsidR="00DE3B6F" w:rsidRPr="00C75361">
        <w:rPr>
          <w:rFonts w:ascii="Arial" w:hAnsi="Arial" w:cs="Arial"/>
        </w:rPr>
        <w:t xml:space="preserve"> It is hoped that a range of early intervention initiatives of a justice reinvestment nature will flow as a result of this summit.</w:t>
      </w:r>
    </w:p>
    <w:p w:rsidR="00F27C0E" w:rsidRPr="00E64700" w:rsidRDefault="00F27C0E" w:rsidP="00E64700">
      <w:pPr>
        <w:pStyle w:val="ListParagraph"/>
        <w:keepNext/>
        <w:keepLines/>
        <w:numPr>
          <w:ilvl w:val="0"/>
          <w:numId w:val="23"/>
        </w:numPr>
        <w:spacing w:after="240" w:line="360" w:lineRule="auto"/>
        <w:ind w:left="567" w:hanging="567"/>
        <w:contextualSpacing w:val="0"/>
        <w:rPr>
          <w:rFonts w:ascii="Arial" w:hAnsi="Arial" w:cs="Arial"/>
          <w:b/>
        </w:rPr>
      </w:pPr>
      <w:r w:rsidRPr="00E64700">
        <w:rPr>
          <w:rFonts w:ascii="Arial" w:hAnsi="Arial" w:cs="Arial"/>
          <w:b/>
        </w:rPr>
        <w:t>The methodology and objectives of justice reinvestment;</w:t>
      </w:r>
    </w:p>
    <w:p w:rsidR="00F27C0E" w:rsidRPr="00C75361" w:rsidRDefault="00F27C0E" w:rsidP="00E64700">
      <w:pPr>
        <w:spacing w:after="240" w:line="360" w:lineRule="auto"/>
        <w:jc w:val="both"/>
        <w:rPr>
          <w:rFonts w:ascii="Arial" w:hAnsi="Arial" w:cs="Arial"/>
        </w:rPr>
      </w:pPr>
      <w:r w:rsidRPr="00C75361">
        <w:rPr>
          <w:rFonts w:ascii="Arial" w:hAnsi="Arial" w:cs="Arial"/>
        </w:rPr>
        <w:t>The Social Justice Report 2009 recommended the implementation of justice reinvestment policies to address the over-representation of Aboriginal (and Torres Strait Islander) people coming into c</w:t>
      </w:r>
      <w:r w:rsidR="005F2F13" w:rsidRPr="00C75361">
        <w:rPr>
          <w:rFonts w:ascii="Arial" w:hAnsi="Arial" w:cs="Arial"/>
        </w:rPr>
        <w:t>ontact with the justice system</w:t>
      </w:r>
      <w:r w:rsidRPr="00C75361">
        <w:rPr>
          <w:rFonts w:ascii="Arial" w:hAnsi="Arial" w:cs="Arial"/>
        </w:rPr>
        <w:t>.</w:t>
      </w:r>
    </w:p>
    <w:p w:rsidR="00811FF2" w:rsidRPr="00C75361" w:rsidRDefault="00DD7149" w:rsidP="00E64700">
      <w:pPr>
        <w:spacing w:after="240" w:line="360" w:lineRule="auto"/>
        <w:jc w:val="both"/>
        <w:rPr>
          <w:rFonts w:ascii="Arial" w:hAnsi="Arial" w:cs="Arial"/>
        </w:rPr>
      </w:pPr>
      <w:r w:rsidRPr="00C75361">
        <w:rPr>
          <w:rFonts w:ascii="Arial" w:hAnsi="Arial" w:cs="Arial"/>
        </w:rPr>
        <w:t xml:space="preserve">Justice </w:t>
      </w:r>
      <w:r w:rsidR="00C5736E" w:rsidRPr="00C75361">
        <w:rPr>
          <w:rFonts w:ascii="Arial" w:hAnsi="Arial" w:cs="Arial"/>
        </w:rPr>
        <w:t>reinvestment</w:t>
      </w:r>
      <w:r w:rsidRPr="00C75361">
        <w:rPr>
          <w:rFonts w:ascii="Arial" w:hAnsi="Arial" w:cs="Arial"/>
        </w:rPr>
        <w:t xml:space="preserve"> has developed over some years in the United States of America </w:t>
      </w:r>
      <w:r w:rsidR="00C5736E" w:rsidRPr="00C75361">
        <w:rPr>
          <w:rFonts w:ascii="Arial" w:hAnsi="Arial" w:cs="Arial"/>
        </w:rPr>
        <w:t xml:space="preserve">out of the initial necessity of reducing the increasing costs of </w:t>
      </w:r>
      <w:r w:rsidR="00811FF2" w:rsidRPr="00C75361">
        <w:rPr>
          <w:rFonts w:ascii="Arial" w:hAnsi="Arial" w:cs="Arial"/>
        </w:rPr>
        <w:t xml:space="preserve">building more prisons to house more prisoners. </w:t>
      </w:r>
    </w:p>
    <w:p w:rsidR="00DD7149" w:rsidRPr="00C75361" w:rsidRDefault="003329E0" w:rsidP="00E64700">
      <w:pPr>
        <w:spacing w:after="240" w:line="360" w:lineRule="auto"/>
        <w:jc w:val="both"/>
        <w:rPr>
          <w:rFonts w:ascii="Arial" w:hAnsi="Arial" w:cs="Arial"/>
        </w:rPr>
      </w:pPr>
      <w:r w:rsidRPr="00C75361">
        <w:rPr>
          <w:rFonts w:ascii="Arial" w:hAnsi="Arial" w:cs="Arial"/>
        </w:rPr>
        <w:t xml:space="preserve">The Urban Institute Justice Policy </w:t>
      </w:r>
      <w:proofErr w:type="spellStart"/>
      <w:r w:rsidRPr="00C75361">
        <w:rPr>
          <w:rFonts w:ascii="Arial" w:hAnsi="Arial" w:cs="Arial"/>
        </w:rPr>
        <w:t>Center</w:t>
      </w:r>
      <w:proofErr w:type="spellEnd"/>
      <w:r w:rsidRPr="00C75361">
        <w:rPr>
          <w:rFonts w:ascii="Arial" w:hAnsi="Arial" w:cs="Arial"/>
        </w:rPr>
        <w:t xml:space="preserve"> has published a guide titled, </w:t>
      </w:r>
      <w:r w:rsidRPr="00C75361">
        <w:rPr>
          <w:rFonts w:ascii="Arial" w:hAnsi="Arial" w:cs="Arial"/>
          <w:i/>
        </w:rPr>
        <w:t>Justice Reinvestment at the Local Level Planning and Implementation Guide</w:t>
      </w:r>
      <w:r w:rsidRPr="00C75361">
        <w:rPr>
          <w:rStyle w:val="FootnoteReference"/>
          <w:rFonts w:ascii="Arial" w:hAnsi="Arial" w:cs="Arial"/>
        </w:rPr>
        <w:footnoteReference w:id="28"/>
      </w:r>
      <w:r w:rsidRPr="00C75361">
        <w:rPr>
          <w:rFonts w:ascii="Arial" w:hAnsi="Arial" w:cs="Arial"/>
        </w:rPr>
        <w:t xml:space="preserve"> which describes the steps involved in the justice reinvestment process, the challenges that may be encountered, and examples of how those challenges can be overcome.  </w:t>
      </w:r>
      <w:r w:rsidR="00DD7149" w:rsidRPr="00C75361">
        <w:rPr>
          <w:rFonts w:ascii="Arial" w:hAnsi="Arial" w:cs="Arial"/>
        </w:rPr>
        <w:t>The</w:t>
      </w:r>
      <w:r w:rsidR="00E45384" w:rsidRPr="00C75361">
        <w:rPr>
          <w:rFonts w:ascii="Arial" w:hAnsi="Arial" w:cs="Arial"/>
        </w:rPr>
        <w:t>y identify</w:t>
      </w:r>
      <w:r w:rsidR="00DD7149" w:rsidRPr="00C75361">
        <w:rPr>
          <w:rFonts w:ascii="Arial" w:hAnsi="Arial" w:cs="Arial"/>
        </w:rPr>
        <w:t xml:space="preserve"> four methodological steps:</w:t>
      </w:r>
    </w:p>
    <w:p w:rsidR="00DD7149" w:rsidRPr="00C75361" w:rsidRDefault="00DD7149" w:rsidP="00E64700">
      <w:pPr>
        <w:pStyle w:val="ListParagraph"/>
        <w:numPr>
          <w:ilvl w:val="0"/>
          <w:numId w:val="1"/>
        </w:numPr>
        <w:spacing w:after="240" w:line="360" w:lineRule="auto"/>
        <w:ind w:left="567" w:hanging="567"/>
        <w:contextualSpacing w:val="0"/>
        <w:jc w:val="both"/>
        <w:rPr>
          <w:rFonts w:ascii="Arial" w:hAnsi="Arial" w:cs="Arial"/>
        </w:rPr>
      </w:pPr>
      <w:r w:rsidRPr="00C75361">
        <w:rPr>
          <w:rFonts w:ascii="Arial" w:hAnsi="Arial" w:cs="Arial"/>
        </w:rPr>
        <w:t>Analysing and mapping to ascertain which geographical areas have the highest levels of crime;</w:t>
      </w:r>
    </w:p>
    <w:p w:rsidR="00DD7149" w:rsidRPr="00C75361" w:rsidRDefault="00DD7149" w:rsidP="00E64700">
      <w:pPr>
        <w:pStyle w:val="ListParagraph"/>
        <w:numPr>
          <w:ilvl w:val="0"/>
          <w:numId w:val="1"/>
        </w:numPr>
        <w:spacing w:after="240" w:line="360" w:lineRule="auto"/>
        <w:ind w:left="567" w:hanging="567"/>
        <w:contextualSpacing w:val="0"/>
        <w:jc w:val="both"/>
        <w:rPr>
          <w:rFonts w:ascii="Arial" w:hAnsi="Arial" w:cs="Arial"/>
        </w:rPr>
      </w:pPr>
      <w:r w:rsidRPr="00C75361">
        <w:rPr>
          <w:rFonts w:ascii="Arial" w:hAnsi="Arial" w:cs="Arial"/>
        </w:rPr>
        <w:t>Development of options to generate savings and improve local communities;</w:t>
      </w:r>
    </w:p>
    <w:p w:rsidR="00DD7149" w:rsidRPr="00C75361" w:rsidRDefault="00DD7149" w:rsidP="00E64700">
      <w:pPr>
        <w:pStyle w:val="ListParagraph"/>
        <w:numPr>
          <w:ilvl w:val="0"/>
          <w:numId w:val="1"/>
        </w:numPr>
        <w:spacing w:after="240" w:line="360" w:lineRule="auto"/>
        <w:ind w:left="567" w:hanging="567"/>
        <w:contextualSpacing w:val="0"/>
        <w:jc w:val="both"/>
        <w:rPr>
          <w:rFonts w:ascii="Arial" w:hAnsi="Arial" w:cs="Arial"/>
        </w:rPr>
      </w:pPr>
      <w:r w:rsidRPr="00C75361">
        <w:rPr>
          <w:rFonts w:ascii="Arial" w:hAnsi="Arial" w:cs="Arial"/>
        </w:rPr>
        <w:lastRenderedPageBreak/>
        <w:t>Quantifying and re-investing savings in high needs communities, and</w:t>
      </w:r>
    </w:p>
    <w:p w:rsidR="00DD7149" w:rsidRPr="00C75361" w:rsidRDefault="00DD7149" w:rsidP="00E64700">
      <w:pPr>
        <w:pStyle w:val="ListParagraph"/>
        <w:numPr>
          <w:ilvl w:val="0"/>
          <w:numId w:val="1"/>
        </w:numPr>
        <w:spacing w:after="240" w:line="360" w:lineRule="auto"/>
        <w:ind w:left="567" w:hanging="567"/>
        <w:contextualSpacing w:val="0"/>
        <w:jc w:val="both"/>
        <w:rPr>
          <w:rFonts w:ascii="Arial" w:hAnsi="Arial" w:cs="Arial"/>
        </w:rPr>
      </w:pPr>
      <w:r w:rsidRPr="00C75361">
        <w:rPr>
          <w:rFonts w:ascii="Arial" w:hAnsi="Arial" w:cs="Arial"/>
        </w:rPr>
        <w:t>Evaluation of the impact of that reinvestment</w:t>
      </w:r>
    </w:p>
    <w:p w:rsidR="00811FF2" w:rsidRPr="00C75361" w:rsidRDefault="00811FF2" w:rsidP="00E64700">
      <w:pPr>
        <w:spacing w:after="240" w:line="360" w:lineRule="auto"/>
        <w:jc w:val="both"/>
        <w:rPr>
          <w:rFonts w:ascii="Arial" w:hAnsi="Arial" w:cs="Arial"/>
        </w:rPr>
      </w:pPr>
      <w:r w:rsidRPr="00C75361">
        <w:rPr>
          <w:rFonts w:ascii="Arial" w:hAnsi="Arial" w:cs="Arial"/>
        </w:rPr>
        <w:t>Last year the National Centre for Indigenous Studies, Australian National University hosted a Justice Reinvestment Forum in August 2012, to explore the feasibility of justice reinvestment in the Australian environment.</w:t>
      </w:r>
    </w:p>
    <w:p w:rsidR="00811FF2" w:rsidRPr="00C75361" w:rsidRDefault="00811FF2" w:rsidP="00E64700">
      <w:pPr>
        <w:spacing w:after="240" w:line="360" w:lineRule="auto"/>
        <w:jc w:val="both"/>
        <w:rPr>
          <w:rFonts w:ascii="Arial" w:hAnsi="Arial" w:cs="Arial"/>
        </w:rPr>
      </w:pPr>
      <w:r w:rsidRPr="00C75361">
        <w:rPr>
          <w:rFonts w:ascii="Arial" w:hAnsi="Arial" w:cs="Arial"/>
        </w:rPr>
        <w:t xml:space="preserve">A number of international speakers involved in justice reinvestment programs in the UK and USA, </w:t>
      </w:r>
      <w:r w:rsidR="00943A66" w:rsidRPr="00C75361">
        <w:rPr>
          <w:rFonts w:ascii="Arial" w:hAnsi="Arial" w:cs="Arial"/>
        </w:rPr>
        <w:t xml:space="preserve">who </w:t>
      </w:r>
      <w:r w:rsidRPr="00C75361">
        <w:rPr>
          <w:rFonts w:ascii="Arial" w:hAnsi="Arial" w:cs="Arial"/>
        </w:rPr>
        <w:t xml:space="preserve">while recognising the need for an Australian specific </w:t>
      </w:r>
      <w:proofErr w:type="gramStart"/>
      <w:r w:rsidRPr="00C75361">
        <w:rPr>
          <w:rFonts w:ascii="Arial" w:hAnsi="Arial" w:cs="Arial"/>
        </w:rPr>
        <w:t>model(s), suggest</w:t>
      </w:r>
      <w:r w:rsidR="00DE3B6F" w:rsidRPr="00C75361">
        <w:rPr>
          <w:rFonts w:ascii="Arial" w:hAnsi="Arial" w:cs="Arial"/>
        </w:rPr>
        <w:t>ed</w:t>
      </w:r>
      <w:r w:rsidR="00683552">
        <w:rPr>
          <w:rFonts w:ascii="Arial" w:hAnsi="Arial" w:cs="Arial"/>
        </w:rPr>
        <w:t xml:space="preserve"> that justice </w:t>
      </w:r>
      <w:r w:rsidRPr="00C75361">
        <w:rPr>
          <w:rFonts w:ascii="Arial" w:hAnsi="Arial" w:cs="Arial"/>
        </w:rPr>
        <w:t>reinvestment</w:t>
      </w:r>
      <w:proofErr w:type="gramEnd"/>
      <w:r w:rsidRPr="00C75361">
        <w:rPr>
          <w:rFonts w:ascii="Arial" w:hAnsi="Arial" w:cs="Arial"/>
        </w:rPr>
        <w:t xml:space="preserve"> does have potential as a tool to reduce imprisonment</w:t>
      </w:r>
      <w:r w:rsidR="00DE3B6F" w:rsidRPr="00C75361">
        <w:rPr>
          <w:rFonts w:ascii="Arial" w:hAnsi="Arial" w:cs="Arial"/>
        </w:rPr>
        <w:t>,</w:t>
      </w:r>
      <w:r w:rsidRPr="00C75361">
        <w:rPr>
          <w:rFonts w:ascii="Arial" w:hAnsi="Arial" w:cs="Arial"/>
        </w:rPr>
        <w:t xml:space="preserve"> impacts of recidivism and costs</w:t>
      </w:r>
      <w:r w:rsidR="00DE3B6F" w:rsidRPr="00C75361">
        <w:rPr>
          <w:rFonts w:ascii="Arial" w:hAnsi="Arial" w:cs="Arial"/>
        </w:rPr>
        <w:t>.</w:t>
      </w:r>
      <w:r w:rsidRPr="00C75361">
        <w:rPr>
          <w:rFonts w:ascii="Arial" w:hAnsi="Arial" w:cs="Arial"/>
        </w:rPr>
        <w:t xml:space="preserve"> </w:t>
      </w:r>
      <w:r w:rsidR="00943A66" w:rsidRPr="00C75361">
        <w:rPr>
          <w:rFonts w:ascii="Arial" w:hAnsi="Arial" w:cs="Arial"/>
        </w:rPr>
        <w:t>International speakers</w:t>
      </w:r>
      <w:r w:rsidR="0086301B" w:rsidRPr="00C75361">
        <w:rPr>
          <w:rFonts w:ascii="Arial" w:hAnsi="Arial" w:cs="Arial"/>
        </w:rPr>
        <w:t xml:space="preserve"> were also emphatic that developing </w:t>
      </w:r>
      <w:r w:rsidR="00943A66" w:rsidRPr="00C75361">
        <w:rPr>
          <w:rFonts w:ascii="Arial" w:hAnsi="Arial" w:cs="Arial"/>
        </w:rPr>
        <w:t xml:space="preserve">a </w:t>
      </w:r>
      <w:r w:rsidR="0086301B" w:rsidRPr="00C75361">
        <w:rPr>
          <w:rFonts w:ascii="Arial" w:hAnsi="Arial" w:cs="Arial"/>
        </w:rPr>
        <w:t xml:space="preserve">justice reinvestment </w:t>
      </w:r>
      <w:r w:rsidRPr="00C75361">
        <w:rPr>
          <w:rFonts w:ascii="Arial" w:hAnsi="Arial" w:cs="Arial"/>
        </w:rPr>
        <w:t>p</w:t>
      </w:r>
      <w:r w:rsidR="0086301B" w:rsidRPr="00C75361">
        <w:rPr>
          <w:rFonts w:ascii="Arial" w:hAnsi="Arial" w:cs="Arial"/>
        </w:rPr>
        <w:t>olicy p</w:t>
      </w:r>
      <w:r w:rsidRPr="00C75361">
        <w:rPr>
          <w:rFonts w:ascii="Arial" w:hAnsi="Arial" w:cs="Arial"/>
        </w:rPr>
        <w:t xml:space="preserve">rocess </w:t>
      </w:r>
      <w:r w:rsidR="0086301B" w:rsidRPr="00C75361">
        <w:rPr>
          <w:rFonts w:ascii="Arial" w:hAnsi="Arial" w:cs="Arial"/>
        </w:rPr>
        <w:t xml:space="preserve">is </w:t>
      </w:r>
      <w:r w:rsidR="003329E0" w:rsidRPr="00C75361">
        <w:rPr>
          <w:rFonts w:ascii="Arial" w:hAnsi="Arial" w:cs="Arial"/>
        </w:rPr>
        <w:t xml:space="preserve">a </w:t>
      </w:r>
      <w:r w:rsidRPr="00C75361">
        <w:rPr>
          <w:rFonts w:ascii="Arial" w:hAnsi="Arial" w:cs="Arial"/>
        </w:rPr>
        <w:t xml:space="preserve">long term </w:t>
      </w:r>
      <w:r w:rsidR="003329E0" w:rsidRPr="00C75361">
        <w:rPr>
          <w:rFonts w:ascii="Arial" w:hAnsi="Arial" w:cs="Arial"/>
        </w:rPr>
        <w:t>strategy that</w:t>
      </w:r>
      <w:r w:rsidRPr="00C75361">
        <w:rPr>
          <w:rFonts w:ascii="Arial" w:hAnsi="Arial" w:cs="Arial"/>
        </w:rPr>
        <w:t xml:space="preserve"> requires bi-partisan agreement and sustained support</w:t>
      </w:r>
      <w:r w:rsidR="0086301B" w:rsidRPr="00C75361">
        <w:rPr>
          <w:rFonts w:ascii="Arial" w:hAnsi="Arial" w:cs="Arial"/>
        </w:rPr>
        <w:t xml:space="preserve"> from all levels of government and community partners</w:t>
      </w:r>
      <w:r w:rsidRPr="00C75361">
        <w:rPr>
          <w:rFonts w:ascii="Arial" w:hAnsi="Arial" w:cs="Arial"/>
        </w:rPr>
        <w:t>.</w:t>
      </w:r>
    </w:p>
    <w:p w:rsidR="00F27C0E" w:rsidRPr="00E64700" w:rsidRDefault="00F27C0E" w:rsidP="00E64700">
      <w:pPr>
        <w:pStyle w:val="ListParagraph"/>
        <w:keepNext/>
        <w:keepLines/>
        <w:numPr>
          <w:ilvl w:val="0"/>
          <w:numId w:val="23"/>
        </w:numPr>
        <w:spacing w:after="240" w:line="360" w:lineRule="auto"/>
        <w:ind w:left="567" w:hanging="567"/>
        <w:contextualSpacing w:val="0"/>
        <w:rPr>
          <w:rFonts w:ascii="Arial" w:hAnsi="Arial" w:cs="Arial"/>
          <w:b/>
        </w:rPr>
      </w:pPr>
      <w:r w:rsidRPr="00E64700">
        <w:rPr>
          <w:rFonts w:ascii="Arial" w:hAnsi="Arial" w:cs="Arial"/>
          <w:b/>
        </w:rPr>
        <w:t>The benefits of, and challenges to, implementing a justice reinvestment approach in Australia;</w:t>
      </w:r>
    </w:p>
    <w:p w:rsidR="00BF70C9" w:rsidRPr="00C75361" w:rsidRDefault="003A5DEB" w:rsidP="00E64700">
      <w:pPr>
        <w:spacing w:after="240" w:line="360" w:lineRule="auto"/>
        <w:jc w:val="both"/>
        <w:rPr>
          <w:rFonts w:ascii="Arial" w:hAnsi="Arial" w:cs="Arial"/>
        </w:rPr>
      </w:pPr>
      <w:r w:rsidRPr="00C75361">
        <w:rPr>
          <w:rFonts w:ascii="Arial" w:hAnsi="Arial" w:cs="Arial"/>
        </w:rPr>
        <w:t xml:space="preserve">Justice reinvestment presents an opportunity to interrupt the cycle of migration of communities to prison and back again, and to arrest the ripple effects of imprisonments that are felt throughout a community. The process of </w:t>
      </w:r>
      <w:proofErr w:type="spellStart"/>
      <w:r w:rsidRPr="00C75361">
        <w:rPr>
          <w:rFonts w:ascii="Arial" w:hAnsi="Arial" w:cs="Arial"/>
        </w:rPr>
        <w:t>decarceration</w:t>
      </w:r>
      <w:proofErr w:type="spellEnd"/>
      <w:r w:rsidRPr="00C75361">
        <w:rPr>
          <w:rFonts w:ascii="Arial" w:hAnsi="Arial" w:cs="Arial"/>
        </w:rPr>
        <w:t xml:space="preserve"> through community capacity building ‘becomes mutually reinforcing; crime prevention decreases imprisonment; and community engagement strengthens the community so the preconditions for crime are reduced.’</w:t>
      </w:r>
      <w:r w:rsidRPr="00C75361">
        <w:rPr>
          <w:rStyle w:val="FootnoteReference"/>
          <w:rFonts w:ascii="Arial" w:hAnsi="Arial" w:cs="Arial"/>
        </w:rPr>
        <w:footnoteReference w:id="29"/>
      </w:r>
    </w:p>
    <w:p w:rsidR="005F38FF" w:rsidRPr="00C75361" w:rsidRDefault="005F38FF" w:rsidP="00E64700">
      <w:pPr>
        <w:spacing w:after="240" w:line="360" w:lineRule="auto"/>
        <w:jc w:val="both"/>
        <w:rPr>
          <w:rFonts w:ascii="Arial" w:hAnsi="Arial" w:cs="Arial"/>
        </w:rPr>
      </w:pPr>
      <w:r w:rsidRPr="00C75361">
        <w:rPr>
          <w:rFonts w:ascii="Arial" w:hAnsi="Arial" w:cs="Arial"/>
        </w:rPr>
        <w:t xml:space="preserve">It is encouraging to see that the Queensland Government is recognising the benefits of a justice reinvestment approach. Queensland Corrective Services in their recent report, </w:t>
      </w:r>
      <w:r w:rsidRPr="00C75361">
        <w:rPr>
          <w:rFonts w:ascii="Arial" w:hAnsi="Arial" w:cs="Arial"/>
          <w:i/>
        </w:rPr>
        <w:t>Pathways to Reducing Crime</w:t>
      </w:r>
      <w:r w:rsidR="00945AA8" w:rsidRPr="00C75361">
        <w:rPr>
          <w:rFonts w:ascii="Arial" w:hAnsi="Arial" w:cs="Arial"/>
        </w:rPr>
        <w:t>,</w:t>
      </w:r>
      <w:r w:rsidRPr="00C75361">
        <w:rPr>
          <w:rFonts w:ascii="Arial" w:hAnsi="Arial" w:cs="Arial"/>
        </w:rPr>
        <w:t xml:space="preserve"> has developed a plan to </w:t>
      </w:r>
      <w:r w:rsidR="00945AA8" w:rsidRPr="00C75361">
        <w:rPr>
          <w:rFonts w:ascii="Arial" w:hAnsi="Arial" w:cs="Arial"/>
        </w:rPr>
        <w:t>‘</w:t>
      </w:r>
      <w:r w:rsidRPr="00C75361">
        <w:rPr>
          <w:rFonts w:ascii="Arial" w:hAnsi="Arial" w:cs="Arial"/>
        </w:rPr>
        <w:t>reduce re-offending by strengthening the focus on tackling the causes of crime and correcting offending behaviour.</w:t>
      </w:r>
      <w:r w:rsidR="00945AA8" w:rsidRPr="00C75361">
        <w:rPr>
          <w:rFonts w:ascii="Arial" w:hAnsi="Arial" w:cs="Arial"/>
        </w:rPr>
        <w:t>’</w:t>
      </w:r>
      <w:r w:rsidRPr="00C75361">
        <w:rPr>
          <w:rStyle w:val="FootnoteReference"/>
          <w:rFonts w:ascii="Arial" w:hAnsi="Arial" w:cs="Arial"/>
        </w:rPr>
        <w:footnoteReference w:id="30"/>
      </w:r>
      <w:r w:rsidRPr="00C75361">
        <w:rPr>
          <w:rFonts w:ascii="Arial" w:hAnsi="Arial" w:cs="Arial"/>
        </w:rPr>
        <w:t xml:space="preserve">  </w:t>
      </w:r>
    </w:p>
    <w:p w:rsidR="00945AA8" w:rsidRPr="00C75361" w:rsidRDefault="005F38FF" w:rsidP="00E64700">
      <w:pPr>
        <w:spacing w:after="240" w:line="360" w:lineRule="auto"/>
        <w:jc w:val="both"/>
        <w:rPr>
          <w:rFonts w:ascii="Arial" w:hAnsi="Arial" w:cs="Arial"/>
        </w:rPr>
      </w:pPr>
      <w:r w:rsidRPr="00C75361">
        <w:rPr>
          <w:rFonts w:ascii="Arial" w:hAnsi="Arial" w:cs="Arial"/>
        </w:rPr>
        <w:t>The Report suggests a justice reinvestment policy approach in stating</w:t>
      </w:r>
      <w:r w:rsidR="00945AA8" w:rsidRPr="00C75361">
        <w:rPr>
          <w:rFonts w:ascii="Arial" w:hAnsi="Arial" w:cs="Arial"/>
        </w:rPr>
        <w:t>:</w:t>
      </w:r>
    </w:p>
    <w:p w:rsidR="00945AA8" w:rsidRPr="00C75361" w:rsidRDefault="005F38FF" w:rsidP="00E64700">
      <w:pPr>
        <w:spacing w:after="240" w:line="360" w:lineRule="auto"/>
        <w:ind w:left="720"/>
        <w:jc w:val="both"/>
        <w:rPr>
          <w:rFonts w:ascii="Arial" w:hAnsi="Arial" w:cs="Arial"/>
          <w:sz w:val="20"/>
          <w:szCs w:val="20"/>
        </w:rPr>
      </w:pPr>
      <w:r w:rsidRPr="00C75361">
        <w:rPr>
          <w:rFonts w:ascii="Arial" w:hAnsi="Arial" w:cs="Arial"/>
          <w:sz w:val="20"/>
          <w:szCs w:val="20"/>
        </w:rPr>
        <w:t xml:space="preserve">There is growing evidence to show that broad, multi-modal approaches to preventing re-offending over the course of an offender’s sentence, and beyond, are often more effective than point-in-time interventions such as a </w:t>
      </w:r>
      <w:r w:rsidR="00683552" w:rsidRPr="00C75361">
        <w:rPr>
          <w:rFonts w:ascii="Arial" w:hAnsi="Arial" w:cs="Arial"/>
          <w:sz w:val="20"/>
          <w:szCs w:val="20"/>
        </w:rPr>
        <w:t>stand</w:t>
      </w:r>
      <w:r w:rsidR="00683552">
        <w:rPr>
          <w:rFonts w:ascii="Arial" w:hAnsi="Arial" w:cs="Arial"/>
          <w:sz w:val="20"/>
          <w:szCs w:val="20"/>
        </w:rPr>
        <w:t>a</w:t>
      </w:r>
      <w:r w:rsidR="00683552" w:rsidRPr="00C75361">
        <w:rPr>
          <w:rFonts w:ascii="Arial" w:hAnsi="Arial" w:cs="Arial"/>
          <w:sz w:val="20"/>
          <w:szCs w:val="20"/>
        </w:rPr>
        <w:t>lone</w:t>
      </w:r>
      <w:r w:rsidRPr="00C75361">
        <w:rPr>
          <w:rFonts w:ascii="Arial" w:hAnsi="Arial" w:cs="Arial"/>
          <w:sz w:val="20"/>
          <w:szCs w:val="20"/>
        </w:rPr>
        <w:t xml:space="preserve"> program.  Such approaches align a </w:t>
      </w:r>
      <w:r w:rsidRPr="00C75361">
        <w:rPr>
          <w:rFonts w:ascii="Arial" w:hAnsi="Arial" w:cs="Arial"/>
          <w:sz w:val="20"/>
          <w:szCs w:val="20"/>
        </w:rPr>
        <w:lastRenderedPageBreak/>
        <w:t>range of services, supports and interventions as whole of sentence paths embedded in offender management systems, process and practices.</w:t>
      </w:r>
      <w:r w:rsidRPr="00C75361">
        <w:rPr>
          <w:rStyle w:val="FootnoteReference"/>
          <w:rFonts w:ascii="Arial" w:hAnsi="Arial" w:cs="Arial"/>
          <w:sz w:val="20"/>
          <w:szCs w:val="20"/>
        </w:rPr>
        <w:footnoteReference w:id="31"/>
      </w:r>
    </w:p>
    <w:p w:rsidR="005F38FF" w:rsidRPr="00C75361" w:rsidRDefault="005F38FF" w:rsidP="00E64700">
      <w:pPr>
        <w:spacing w:after="240" w:line="360" w:lineRule="auto"/>
        <w:jc w:val="both"/>
        <w:rPr>
          <w:rFonts w:ascii="Arial" w:hAnsi="Arial" w:cs="Arial"/>
        </w:rPr>
      </w:pPr>
      <w:r w:rsidRPr="00C75361">
        <w:rPr>
          <w:rFonts w:ascii="Arial" w:hAnsi="Arial" w:cs="Arial"/>
        </w:rPr>
        <w:t xml:space="preserve">The report further states  that this is best achieved through </w:t>
      </w:r>
      <w:r w:rsidR="00E916CC" w:rsidRPr="00C75361">
        <w:rPr>
          <w:rFonts w:ascii="Arial" w:hAnsi="Arial" w:cs="Arial"/>
        </w:rPr>
        <w:t>‘</w:t>
      </w:r>
      <w:r w:rsidRPr="00C75361">
        <w:rPr>
          <w:rFonts w:ascii="Arial" w:hAnsi="Arial" w:cs="Arial"/>
        </w:rPr>
        <w:t>opportunities to work, access, education and training, address substance abusing behaviour, participate in safely returning to the community on release.</w:t>
      </w:r>
      <w:r w:rsidR="00945AA8" w:rsidRPr="00C75361">
        <w:rPr>
          <w:rFonts w:ascii="Arial" w:hAnsi="Arial" w:cs="Arial"/>
        </w:rPr>
        <w:t>’</w:t>
      </w:r>
      <w:r w:rsidRPr="00C75361">
        <w:rPr>
          <w:rStyle w:val="FootnoteReference"/>
          <w:rFonts w:ascii="Arial" w:hAnsi="Arial" w:cs="Arial"/>
        </w:rPr>
        <w:footnoteReference w:id="32"/>
      </w:r>
    </w:p>
    <w:p w:rsidR="005F38FF" w:rsidRPr="00C75361" w:rsidRDefault="005F38FF" w:rsidP="00E64700">
      <w:pPr>
        <w:spacing w:after="240" w:line="360" w:lineRule="auto"/>
        <w:jc w:val="both"/>
        <w:rPr>
          <w:rFonts w:ascii="Arial" w:hAnsi="Arial" w:cs="Arial"/>
        </w:rPr>
      </w:pPr>
      <w:r w:rsidRPr="00C75361">
        <w:rPr>
          <w:rFonts w:ascii="Arial" w:hAnsi="Arial" w:cs="Arial"/>
        </w:rPr>
        <w:t>The Report prioritises for individually tailored pathways including a focus on</w:t>
      </w:r>
      <w:r w:rsidR="00E916CC" w:rsidRPr="00C75361">
        <w:rPr>
          <w:rFonts w:ascii="Arial" w:hAnsi="Arial" w:cs="Arial"/>
        </w:rPr>
        <w:t>:</w:t>
      </w:r>
    </w:p>
    <w:p w:rsidR="005F38FF" w:rsidRPr="00E64700" w:rsidRDefault="005F38FF" w:rsidP="00E64700">
      <w:pPr>
        <w:pStyle w:val="ListParagraph"/>
        <w:numPr>
          <w:ilvl w:val="0"/>
          <w:numId w:val="34"/>
        </w:numPr>
        <w:spacing w:after="240" w:line="360" w:lineRule="auto"/>
        <w:ind w:left="567" w:hanging="567"/>
        <w:contextualSpacing w:val="0"/>
        <w:jc w:val="both"/>
        <w:rPr>
          <w:rFonts w:ascii="Arial" w:hAnsi="Arial" w:cs="Arial"/>
        </w:rPr>
      </w:pPr>
      <w:r w:rsidRPr="00E64700">
        <w:rPr>
          <w:rFonts w:ascii="Arial" w:hAnsi="Arial" w:cs="Arial"/>
        </w:rPr>
        <w:t>Those who pose a high risk of harm to the community including those who are dangerous as well as those who are persistent or prolific offenders.</w:t>
      </w:r>
    </w:p>
    <w:p w:rsidR="005F38FF" w:rsidRPr="00C75361" w:rsidRDefault="005F38FF" w:rsidP="00E64700">
      <w:pPr>
        <w:pStyle w:val="ListParagraph"/>
        <w:numPr>
          <w:ilvl w:val="0"/>
          <w:numId w:val="33"/>
        </w:numPr>
        <w:spacing w:after="240" w:line="360" w:lineRule="auto"/>
        <w:ind w:left="567" w:hanging="567"/>
        <w:contextualSpacing w:val="0"/>
        <w:jc w:val="both"/>
        <w:rPr>
          <w:rFonts w:ascii="Arial" w:hAnsi="Arial" w:cs="Arial"/>
        </w:rPr>
      </w:pPr>
      <w:r w:rsidRPr="00C75361">
        <w:rPr>
          <w:rFonts w:ascii="Arial" w:hAnsi="Arial" w:cs="Arial"/>
        </w:rPr>
        <w:t>Offenders with disability including intellectual or cognitive impairment as well as those suffering significant functional impairment due to mental illness.</w:t>
      </w:r>
    </w:p>
    <w:p w:rsidR="005F38FF" w:rsidRPr="00C75361" w:rsidRDefault="005F38FF" w:rsidP="00E64700">
      <w:pPr>
        <w:pStyle w:val="ListParagraph"/>
        <w:numPr>
          <w:ilvl w:val="0"/>
          <w:numId w:val="33"/>
        </w:numPr>
        <w:spacing w:after="240" w:line="360" w:lineRule="auto"/>
        <w:ind w:left="567" w:hanging="567"/>
        <w:contextualSpacing w:val="0"/>
        <w:jc w:val="both"/>
        <w:rPr>
          <w:rFonts w:ascii="Arial" w:hAnsi="Arial" w:cs="Arial"/>
        </w:rPr>
      </w:pPr>
      <w:r w:rsidRPr="00C75361">
        <w:rPr>
          <w:rFonts w:ascii="Arial" w:hAnsi="Arial" w:cs="Arial"/>
        </w:rPr>
        <w:t>Youthful offenders under 25 years of age at the early stages of offending.</w:t>
      </w:r>
    </w:p>
    <w:p w:rsidR="005F38FF" w:rsidRPr="00C75361" w:rsidRDefault="005F38FF" w:rsidP="00E64700">
      <w:pPr>
        <w:pStyle w:val="ListParagraph"/>
        <w:numPr>
          <w:ilvl w:val="0"/>
          <w:numId w:val="33"/>
        </w:numPr>
        <w:spacing w:after="240" w:line="360" w:lineRule="auto"/>
        <w:ind w:left="567" w:hanging="567"/>
        <w:contextualSpacing w:val="0"/>
        <w:jc w:val="both"/>
        <w:rPr>
          <w:rFonts w:ascii="Arial" w:hAnsi="Arial" w:cs="Arial"/>
        </w:rPr>
      </w:pPr>
      <w:r w:rsidRPr="00C75361">
        <w:rPr>
          <w:rFonts w:ascii="Arial" w:hAnsi="Arial" w:cs="Arial"/>
        </w:rPr>
        <w:t>Aboriginal and Torres Strait Islander offenders.</w:t>
      </w:r>
    </w:p>
    <w:p w:rsidR="005F38FF" w:rsidRPr="00C75361" w:rsidRDefault="005F38FF" w:rsidP="00E64700">
      <w:pPr>
        <w:pStyle w:val="ListParagraph"/>
        <w:numPr>
          <w:ilvl w:val="0"/>
          <w:numId w:val="33"/>
        </w:numPr>
        <w:spacing w:after="240" w:line="360" w:lineRule="auto"/>
        <w:ind w:left="567" w:hanging="567"/>
        <w:contextualSpacing w:val="0"/>
        <w:jc w:val="both"/>
        <w:rPr>
          <w:rFonts w:ascii="Arial" w:hAnsi="Arial" w:cs="Arial"/>
        </w:rPr>
      </w:pPr>
      <w:r w:rsidRPr="00C75361">
        <w:rPr>
          <w:rFonts w:ascii="Arial" w:hAnsi="Arial" w:cs="Arial"/>
        </w:rPr>
        <w:t>Women offenders.</w:t>
      </w:r>
    </w:p>
    <w:p w:rsidR="005F38FF" w:rsidRPr="00C75361" w:rsidRDefault="005F38FF" w:rsidP="00E64700">
      <w:pPr>
        <w:pStyle w:val="ListParagraph"/>
        <w:numPr>
          <w:ilvl w:val="0"/>
          <w:numId w:val="33"/>
        </w:numPr>
        <w:spacing w:after="240" w:line="360" w:lineRule="auto"/>
        <w:ind w:left="567" w:hanging="567"/>
        <w:contextualSpacing w:val="0"/>
        <w:jc w:val="both"/>
        <w:rPr>
          <w:rFonts w:ascii="Arial" w:hAnsi="Arial" w:cs="Arial"/>
        </w:rPr>
      </w:pPr>
      <w:r w:rsidRPr="00C75361">
        <w:rPr>
          <w:rFonts w:ascii="Arial" w:hAnsi="Arial" w:cs="Arial"/>
        </w:rPr>
        <w:t>Regionally identified offending groups requiring localised knowledge and intervention.</w:t>
      </w:r>
      <w:r w:rsidRPr="00683552">
        <w:rPr>
          <w:vertAlign w:val="superscript"/>
        </w:rPr>
        <w:footnoteReference w:id="33"/>
      </w:r>
    </w:p>
    <w:p w:rsidR="005F38FF" w:rsidRPr="00C75361" w:rsidRDefault="005F38FF" w:rsidP="00E64700">
      <w:pPr>
        <w:spacing w:after="240" w:line="360" w:lineRule="auto"/>
        <w:jc w:val="both"/>
        <w:rPr>
          <w:rFonts w:ascii="Arial" w:hAnsi="Arial" w:cs="Arial"/>
        </w:rPr>
      </w:pPr>
      <w:r w:rsidRPr="00C75361">
        <w:rPr>
          <w:rFonts w:ascii="Arial" w:hAnsi="Arial" w:cs="Arial"/>
        </w:rPr>
        <w:t>The Report, proposes to put effort and resources into maximising crime prevention outcomes for offenders, their families and the community.  By ensuring offenders are properly prepared for release and properly supervised.  Build strong and responsive partnerships with families, non-government service providers and local communities through</w:t>
      </w:r>
      <w:r w:rsidR="00E916CC" w:rsidRPr="00C75361">
        <w:rPr>
          <w:rFonts w:ascii="Arial" w:hAnsi="Arial" w:cs="Arial"/>
        </w:rPr>
        <w:t>:</w:t>
      </w:r>
    </w:p>
    <w:p w:rsidR="005F38FF" w:rsidRPr="00C75361" w:rsidRDefault="005F38FF" w:rsidP="00E64700">
      <w:pPr>
        <w:pStyle w:val="ListParagraph"/>
        <w:numPr>
          <w:ilvl w:val="0"/>
          <w:numId w:val="33"/>
        </w:numPr>
        <w:spacing w:after="240" w:line="360" w:lineRule="auto"/>
        <w:ind w:left="567" w:hanging="567"/>
        <w:contextualSpacing w:val="0"/>
        <w:jc w:val="both"/>
        <w:rPr>
          <w:rFonts w:ascii="Arial" w:hAnsi="Arial" w:cs="Arial"/>
        </w:rPr>
      </w:pPr>
      <w:r w:rsidRPr="00C75361">
        <w:rPr>
          <w:rFonts w:ascii="Arial" w:hAnsi="Arial" w:cs="Arial"/>
        </w:rPr>
        <w:t>Employment a structured lifestyle</w:t>
      </w:r>
    </w:p>
    <w:p w:rsidR="005F38FF" w:rsidRPr="00C75361" w:rsidRDefault="005F38FF" w:rsidP="00E64700">
      <w:pPr>
        <w:pStyle w:val="ListParagraph"/>
        <w:numPr>
          <w:ilvl w:val="0"/>
          <w:numId w:val="33"/>
        </w:numPr>
        <w:spacing w:after="240" w:line="360" w:lineRule="auto"/>
        <w:ind w:left="567" w:hanging="567"/>
        <w:contextualSpacing w:val="0"/>
        <w:jc w:val="both"/>
        <w:rPr>
          <w:rFonts w:ascii="Arial" w:hAnsi="Arial" w:cs="Arial"/>
        </w:rPr>
      </w:pPr>
      <w:r w:rsidRPr="00C75361">
        <w:rPr>
          <w:rFonts w:ascii="Arial" w:hAnsi="Arial" w:cs="Arial"/>
        </w:rPr>
        <w:t>Stable and positive social support</w:t>
      </w:r>
    </w:p>
    <w:p w:rsidR="005F38FF" w:rsidRPr="00C75361" w:rsidRDefault="005F38FF" w:rsidP="00E64700">
      <w:pPr>
        <w:pStyle w:val="ListParagraph"/>
        <w:numPr>
          <w:ilvl w:val="0"/>
          <w:numId w:val="33"/>
        </w:numPr>
        <w:spacing w:after="240" w:line="360" w:lineRule="auto"/>
        <w:ind w:left="567" w:hanging="567"/>
        <w:contextualSpacing w:val="0"/>
        <w:jc w:val="both"/>
        <w:rPr>
          <w:rFonts w:ascii="Arial" w:hAnsi="Arial" w:cs="Arial"/>
        </w:rPr>
      </w:pPr>
      <w:r w:rsidRPr="00C75361">
        <w:rPr>
          <w:rFonts w:ascii="Arial" w:hAnsi="Arial" w:cs="Arial"/>
        </w:rPr>
        <w:t>Stable family relationships</w:t>
      </w:r>
    </w:p>
    <w:p w:rsidR="005F38FF" w:rsidRPr="00C75361" w:rsidRDefault="005F38FF" w:rsidP="00E64700">
      <w:pPr>
        <w:pStyle w:val="ListParagraph"/>
        <w:numPr>
          <w:ilvl w:val="0"/>
          <w:numId w:val="33"/>
        </w:numPr>
        <w:spacing w:after="240" w:line="360" w:lineRule="auto"/>
        <w:ind w:left="567" w:hanging="567"/>
        <w:contextualSpacing w:val="0"/>
        <w:jc w:val="both"/>
        <w:rPr>
          <w:rFonts w:ascii="Arial" w:hAnsi="Arial" w:cs="Arial"/>
        </w:rPr>
      </w:pPr>
      <w:r w:rsidRPr="00C75361">
        <w:rPr>
          <w:rFonts w:ascii="Arial" w:hAnsi="Arial" w:cs="Arial"/>
        </w:rPr>
        <w:t>Community and cultural integration</w:t>
      </w:r>
    </w:p>
    <w:p w:rsidR="005F38FF" w:rsidRPr="00C75361" w:rsidRDefault="005F38FF" w:rsidP="00E64700">
      <w:pPr>
        <w:pStyle w:val="ListParagraph"/>
        <w:numPr>
          <w:ilvl w:val="0"/>
          <w:numId w:val="33"/>
        </w:numPr>
        <w:spacing w:after="240" w:line="360" w:lineRule="auto"/>
        <w:ind w:left="567" w:hanging="567"/>
        <w:contextualSpacing w:val="0"/>
        <w:jc w:val="both"/>
        <w:rPr>
          <w:rFonts w:ascii="Arial" w:hAnsi="Arial" w:cs="Arial"/>
        </w:rPr>
      </w:pPr>
      <w:r w:rsidRPr="00C75361">
        <w:rPr>
          <w:rFonts w:ascii="Arial" w:hAnsi="Arial" w:cs="Arial"/>
        </w:rPr>
        <w:t>Moral belief system</w:t>
      </w:r>
    </w:p>
    <w:p w:rsidR="005F38FF" w:rsidRPr="00C75361" w:rsidRDefault="005F38FF" w:rsidP="00E64700">
      <w:pPr>
        <w:pStyle w:val="ListParagraph"/>
        <w:numPr>
          <w:ilvl w:val="0"/>
          <w:numId w:val="33"/>
        </w:numPr>
        <w:spacing w:after="240" w:line="360" w:lineRule="auto"/>
        <w:ind w:left="567" w:hanging="567"/>
        <w:contextualSpacing w:val="0"/>
        <w:jc w:val="both"/>
        <w:rPr>
          <w:rFonts w:ascii="Arial" w:hAnsi="Arial" w:cs="Arial"/>
        </w:rPr>
      </w:pPr>
      <w:r w:rsidRPr="00C75361">
        <w:rPr>
          <w:rFonts w:ascii="Arial" w:hAnsi="Arial" w:cs="Arial"/>
        </w:rPr>
        <w:t>Pro-social goals and a desire for a better life.</w:t>
      </w:r>
    </w:p>
    <w:p w:rsidR="005F38FF" w:rsidRPr="00C75361" w:rsidRDefault="005F38FF" w:rsidP="00E64700">
      <w:pPr>
        <w:spacing w:after="240" w:line="360" w:lineRule="auto"/>
        <w:jc w:val="both"/>
        <w:rPr>
          <w:rFonts w:ascii="Arial" w:hAnsi="Arial" w:cs="Arial"/>
        </w:rPr>
      </w:pPr>
      <w:r w:rsidRPr="00C75361">
        <w:rPr>
          <w:rFonts w:ascii="Arial" w:hAnsi="Arial" w:cs="Arial"/>
        </w:rPr>
        <w:lastRenderedPageBreak/>
        <w:t>The Report indicated an Action Plan to develop a number of internal strategies for effective rehabilitation based on new and revised training packages, tools and resources for staff that work with offenders and “Development of partnerships with the community that support rehabilitation and allow development of local solutions and responses to regional priority group needs”</w:t>
      </w:r>
      <w:r w:rsidRPr="00C75361">
        <w:rPr>
          <w:rStyle w:val="FootnoteReference"/>
          <w:rFonts w:ascii="Arial" w:hAnsi="Arial" w:cs="Arial"/>
        </w:rPr>
        <w:footnoteReference w:id="34"/>
      </w:r>
      <w:r w:rsidRPr="00C75361">
        <w:rPr>
          <w:rFonts w:ascii="Arial" w:hAnsi="Arial" w:cs="Arial"/>
        </w:rPr>
        <w:t xml:space="preserve"> and a three part measureable evaluation process</w:t>
      </w:r>
      <w:r w:rsidR="0095332A">
        <w:rPr>
          <w:rFonts w:ascii="Arial" w:hAnsi="Arial" w:cs="Arial"/>
        </w:rPr>
        <w:t>,</w:t>
      </w:r>
      <w:r w:rsidRPr="00C75361">
        <w:rPr>
          <w:rFonts w:ascii="Arial" w:hAnsi="Arial" w:cs="Arial"/>
        </w:rPr>
        <w:t xml:space="preserve"> that is very reflective of a justice reinvestment model.</w:t>
      </w:r>
    </w:p>
    <w:p w:rsidR="005F38FF" w:rsidRPr="00C75361" w:rsidRDefault="005F38FF" w:rsidP="00E64700">
      <w:pPr>
        <w:spacing w:after="240" w:line="360" w:lineRule="auto"/>
        <w:jc w:val="both"/>
        <w:rPr>
          <w:rFonts w:ascii="Arial" w:hAnsi="Arial" w:cs="Arial"/>
        </w:rPr>
      </w:pPr>
      <w:r w:rsidRPr="00C75361">
        <w:rPr>
          <w:rFonts w:ascii="Arial" w:hAnsi="Arial" w:cs="Arial"/>
        </w:rPr>
        <w:t>The Pathways to Reduced Crime model is commendable; however there is a need for long-term monitoring process at a national level to support this model in Queensland as well as in other state and territory models.</w:t>
      </w:r>
    </w:p>
    <w:p w:rsidR="00373599" w:rsidRPr="00C75361" w:rsidRDefault="00BF70C9" w:rsidP="00E64700">
      <w:pPr>
        <w:spacing w:after="240" w:line="360" w:lineRule="auto"/>
        <w:jc w:val="both"/>
        <w:rPr>
          <w:rFonts w:ascii="Arial" w:hAnsi="Arial" w:cs="Arial"/>
        </w:rPr>
      </w:pPr>
      <w:r w:rsidRPr="00C75361">
        <w:rPr>
          <w:rFonts w:ascii="Arial" w:hAnsi="Arial" w:cs="Arial"/>
        </w:rPr>
        <w:t xml:space="preserve">Some difficulties and challenges in implementing a justice reinvestment approach in some parts of Queensland are likely due to </w:t>
      </w:r>
      <w:r w:rsidR="005F38FF" w:rsidRPr="00C75361">
        <w:rPr>
          <w:rFonts w:ascii="Arial" w:hAnsi="Arial" w:cs="Arial"/>
        </w:rPr>
        <w:t>the remoteness</w:t>
      </w:r>
      <w:r w:rsidRPr="00C75361">
        <w:rPr>
          <w:rFonts w:ascii="Arial" w:hAnsi="Arial" w:cs="Arial"/>
        </w:rPr>
        <w:t xml:space="preserve"> of some communities that are experiencing high levels of disadvantage, and the need for interventions to be crafted to suit the </w:t>
      </w:r>
      <w:r w:rsidR="005F38FF" w:rsidRPr="00C75361">
        <w:rPr>
          <w:rFonts w:ascii="Arial" w:hAnsi="Arial" w:cs="Arial"/>
        </w:rPr>
        <w:t>specific circumstances and</w:t>
      </w:r>
      <w:r w:rsidRPr="00C75361">
        <w:rPr>
          <w:rFonts w:ascii="Arial" w:hAnsi="Arial" w:cs="Arial"/>
        </w:rPr>
        <w:t xml:space="preserve"> aspirations of the people </w:t>
      </w:r>
      <w:r w:rsidR="005F38FF" w:rsidRPr="00C75361">
        <w:rPr>
          <w:rFonts w:ascii="Arial" w:hAnsi="Arial" w:cs="Arial"/>
        </w:rPr>
        <w:t>living in</w:t>
      </w:r>
      <w:r w:rsidRPr="00C75361">
        <w:rPr>
          <w:rFonts w:ascii="Arial" w:hAnsi="Arial" w:cs="Arial"/>
        </w:rPr>
        <w:t xml:space="preserve"> those communities</w:t>
      </w:r>
      <w:r w:rsidR="005F38FF" w:rsidRPr="00C75361">
        <w:rPr>
          <w:rFonts w:ascii="Arial" w:hAnsi="Arial" w:cs="Arial"/>
        </w:rPr>
        <w:t>.</w:t>
      </w:r>
      <w:r w:rsidRPr="00C75361">
        <w:rPr>
          <w:rFonts w:ascii="Arial" w:hAnsi="Arial" w:cs="Arial"/>
        </w:rPr>
        <w:t xml:space="preserve">  </w:t>
      </w:r>
    </w:p>
    <w:p w:rsidR="00F27C0E" w:rsidRPr="00E64700" w:rsidRDefault="00F27C0E" w:rsidP="00E64700">
      <w:pPr>
        <w:pStyle w:val="ListParagraph"/>
        <w:keepNext/>
        <w:keepLines/>
        <w:numPr>
          <w:ilvl w:val="0"/>
          <w:numId w:val="23"/>
        </w:numPr>
        <w:spacing w:after="240" w:line="360" w:lineRule="auto"/>
        <w:ind w:left="567" w:hanging="567"/>
        <w:contextualSpacing w:val="0"/>
        <w:rPr>
          <w:rFonts w:ascii="Arial" w:hAnsi="Arial" w:cs="Arial"/>
          <w:b/>
        </w:rPr>
      </w:pPr>
      <w:r w:rsidRPr="00E64700">
        <w:rPr>
          <w:rFonts w:ascii="Arial" w:hAnsi="Arial" w:cs="Arial"/>
          <w:b/>
        </w:rPr>
        <w:t>The collection, availability and sharing of data necessary to implement a justice reinvestment approach</w:t>
      </w:r>
    </w:p>
    <w:p w:rsidR="006D4326" w:rsidRPr="00C75361" w:rsidRDefault="009137FA" w:rsidP="00E64700">
      <w:pPr>
        <w:spacing w:after="240" w:line="360" w:lineRule="auto"/>
        <w:jc w:val="both"/>
        <w:rPr>
          <w:rFonts w:ascii="Arial" w:hAnsi="Arial" w:cs="Arial"/>
          <w:b/>
        </w:rPr>
      </w:pPr>
      <w:r w:rsidRPr="00C75361">
        <w:rPr>
          <w:rFonts w:ascii="Arial" w:hAnsi="Arial" w:cs="Arial"/>
          <w:b/>
        </w:rPr>
        <w:t>No comment</w:t>
      </w:r>
    </w:p>
    <w:p w:rsidR="00F27C0E" w:rsidRPr="00E64700" w:rsidRDefault="00F27C0E" w:rsidP="00E64700">
      <w:pPr>
        <w:pStyle w:val="ListParagraph"/>
        <w:keepNext/>
        <w:keepLines/>
        <w:numPr>
          <w:ilvl w:val="0"/>
          <w:numId w:val="23"/>
        </w:numPr>
        <w:spacing w:after="240" w:line="360" w:lineRule="auto"/>
        <w:ind w:left="567" w:hanging="567"/>
        <w:contextualSpacing w:val="0"/>
        <w:rPr>
          <w:rFonts w:ascii="Arial" w:hAnsi="Arial" w:cs="Arial"/>
          <w:b/>
        </w:rPr>
      </w:pPr>
      <w:r w:rsidRPr="00E64700">
        <w:rPr>
          <w:rFonts w:ascii="Arial" w:hAnsi="Arial" w:cs="Arial"/>
          <w:b/>
        </w:rPr>
        <w:t>The implementation and effectiveness of justice reinvestment in other countries, including the United States of America</w:t>
      </w:r>
    </w:p>
    <w:p w:rsidR="009137FA" w:rsidRPr="00C75361" w:rsidRDefault="009137FA" w:rsidP="00E64700">
      <w:pPr>
        <w:spacing w:after="240" w:line="360" w:lineRule="auto"/>
        <w:jc w:val="both"/>
        <w:rPr>
          <w:rFonts w:ascii="Arial" w:hAnsi="Arial" w:cs="Arial"/>
          <w:b/>
        </w:rPr>
      </w:pPr>
      <w:r w:rsidRPr="00C75361">
        <w:rPr>
          <w:rFonts w:ascii="Arial" w:hAnsi="Arial" w:cs="Arial"/>
          <w:b/>
        </w:rPr>
        <w:t>No comment</w:t>
      </w:r>
    </w:p>
    <w:p w:rsidR="00F27C0E" w:rsidRPr="00E64700" w:rsidRDefault="00F27C0E" w:rsidP="00E64700">
      <w:pPr>
        <w:pStyle w:val="ListParagraph"/>
        <w:keepNext/>
        <w:keepLines/>
        <w:numPr>
          <w:ilvl w:val="0"/>
          <w:numId w:val="23"/>
        </w:numPr>
        <w:spacing w:after="240" w:line="360" w:lineRule="auto"/>
        <w:ind w:left="567" w:hanging="567"/>
        <w:contextualSpacing w:val="0"/>
        <w:rPr>
          <w:rFonts w:ascii="Arial" w:hAnsi="Arial" w:cs="Arial"/>
          <w:b/>
        </w:rPr>
      </w:pPr>
      <w:r w:rsidRPr="00E64700">
        <w:rPr>
          <w:rFonts w:ascii="Arial" w:hAnsi="Arial" w:cs="Arial"/>
          <w:b/>
        </w:rPr>
        <w:t>The scope for federal government action which would encourage the adoption of justice reinvestment policies by state and territory government</w:t>
      </w:r>
    </w:p>
    <w:p w:rsidR="00E916CC" w:rsidRPr="00C75361" w:rsidRDefault="00D165B6" w:rsidP="00E64700">
      <w:pPr>
        <w:pStyle w:val="FootnoteText"/>
        <w:spacing w:after="240" w:line="360" w:lineRule="auto"/>
        <w:rPr>
          <w:rFonts w:ascii="Arial" w:hAnsi="Arial" w:cs="Arial"/>
        </w:rPr>
      </w:pPr>
      <w:r w:rsidRPr="00C75361">
        <w:rPr>
          <w:rFonts w:ascii="Arial" w:hAnsi="Arial" w:cs="Arial"/>
        </w:rPr>
        <w:t xml:space="preserve">The </w:t>
      </w:r>
      <w:r w:rsidR="005F38FF" w:rsidRPr="00C75361">
        <w:rPr>
          <w:rFonts w:ascii="Arial" w:hAnsi="Arial" w:cs="Arial"/>
        </w:rPr>
        <w:t xml:space="preserve">Australian </w:t>
      </w:r>
      <w:r w:rsidRPr="00C75361">
        <w:rPr>
          <w:rFonts w:ascii="Arial" w:hAnsi="Arial" w:cs="Arial"/>
        </w:rPr>
        <w:t>Government Response to the House of Representatives Standing Committee on Aboriginal and Torres Strait Islander</w:t>
      </w:r>
      <w:r w:rsidR="009137FA" w:rsidRPr="00C75361">
        <w:rPr>
          <w:rFonts w:ascii="Arial" w:hAnsi="Arial" w:cs="Arial"/>
        </w:rPr>
        <w:t xml:space="preserve"> Affairs R</w:t>
      </w:r>
      <w:r w:rsidRPr="00C75361">
        <w:rPr>
          <w:rFonts w:ascii="Arial" w:hAnsi="Arial" w:cs="Arial"/>
        </w:rPr>
        <w:t>eport</w:t>
      </w:r>
      <w:r w:rsidR="00E916CC" w:rsidRPr="00C75361">
        <w:rPr>
          <w:rFonts w:ascii="Arial" w:hAnsi="Arial" w:cs="Arial"/>
        </w:rPr>
        <w:t xml:space="preserve"> </w:t>
      </w:r>
      <w:r w:rsidRPr="00C75361">
        <w:rPr>
          <w:rFonts w:ascii="Arial" w:hAnsi="Arial" w:cs="Arial"/>
          <w:i/>
        </w:rPr>
        <w:t>Doing Time – Time for Doing: Indigenous Youth in the Criminal Justice System</w:t>
      </w:r>
      <w:r w:rsidR="0065031F" w:rsidRPr="008D1853">
        <w:rPr>
          <w:rFonts w:ascii="Arial" w:hAnsi="Arial" w:cs="Arial"/>
          <w:vertAlign w:val="superscript"/>
        </w:rPr>
        <w:footnoteReference w:id="35"/>
      </w:r>
      <w:r w:rsidRPr="00C75361">
        <w:rPr>
          <w:rFonts w:ascii="Arial" w:hAnsi="Arial" w:cs="Arial"/>
          <w:vertAlign w:val="superscript"/>
        </w:rPr>
        <w:t xml:space="preserve"> </w:t>
      </w:r>
      <w:r w:rsidR="0065031F" w:rsidRPr="00C75361">
        <w:rPr>
          <w:rFonts w:ascii="Arial" w:hAnsi="Arial" w:cs="Arial"/>
          <w:sz w:val="22"/>
          <w:szCs w:val="22"/>
        </w:rPr>
        <w:t>note</w:t>
      </w:r>
      <w:r w:rsidR="005F38FF" w:rsidRPr="00C75361">
        <w:rPr>
          <w:rFonts w:ascii="Arial" w:hAnsi="Arial" w:cs="Arial"/>
          <w:sz w:val="22"/>
          <w:szCs w:val="22"/>
        </w:rPr>
        <w:t>d</w:t>
      </w:r>
      <w:r w:rsidR="0065031F" w:rsidRPr="00C75361">
        <w:rPr>
          <w:rFonts w:ascii="Arial" w:hAnsi="Arial" w:cs="Arial"/>
          <w:sz w:val="22"/>
          <w:szCs w:val="22"/>
        </w:rPr>
        <w:t xml:space="preserve"> that</w:t>
      </w:r>
      <w:r w:rsidR="00E916CC" w:rsidRPr="00C75361">
        <w:rPr>
          <w:rFonts w:ascii="Arial" w:hAnsi="Arial" w:cs="Arial"/>
          <w:sz w:val="22"/>
          <w:szCs w:val="22"/>
        </w:rPr>
        <w:t>:</w:t>
      </w:r>
    </w:p>
    <w:p w:rsidR="00536CC2" w:rsidRPr="00C75361" w:rsidRDefault="0065031F" w:rsidP="00E64700">
      <w:pPr>
        <w:pStyle w:val="FootnoteText"/>
        <w:spacing w:after="240" w:line="360" w:lineRule="auto"/>
        <w:ind w:left="720"/>
        <w:rPr>
          <w:rFonts w:ascii="Arial" w:hAnsi="Arial" w:cs="Arial"/>
          <w:vertAlign w:val="superscript"/>
        </w:rPr>
      </w:pPr>
      <w:r w:rsidRPr="00C75361">
        <w:rPr>
          <w:rFonts w:ascii="Arial" w:hAnsi="Arial" w:cs="Arial"/>
        </w:rPr>
        <w:t xml:space="preserve">The primary responsibility for implementation of justice reinvestment strategies will fall to State and Territory Governments.  The Australian Governments has no independent ability to </w:t>
      </w:r>
      <w:r w:rsidRPr="00C75361">
        <w:rPr>
          <w:rFonts w:ascii="Arial" w:hAnsi="Arial" w:cs="Arial"/>
        </w:rPr>
        <w:lastRenderedPageBreak/>
        <w:t>effect structural change to State and Territory justice systems will seek to work bilaterally with interested jurisdictions to implement agreed approaches.</w:t>
      </w:r>
      <w:r w:rsidRPr="00C75361">
        <w:rPr>
          <w:rFonts w:ascii="Arial" w:hAnsi="Arial" w:cs="Arial"/>
        </w:rPr>
        <w:footnoteReference w:id="36"/>
      </w:r>
      <w:r w:rsidR="007B3427" w:rsidRPr="00C75361">
        <w:rPr>
          <w:rFonts w:ascii="Arial" w:hAnsi="Arial" w:cs="Arial"/>
          <w:vertAlign w:val="superscript"/>
        </w:rPr>
        <w:t xml:space="preserve">  </w:t>
      </w:r>
    </w:p>
    <w:p w:rsidR="007B3427" w:rsidRPr="00C75361" w:rsidRDefault="00EE55E9" w:rsidP="00E64700">
      <w:pPr>
        <w:spacing w:after="240" w:line="360" w:lineRule="auto"/>
        <w:jc w:val="both"/>
        <w:rPr>
          <w:rFonts w:ascii="Arial" w:hAnsi="Arial" w:cs="Arial"/>
        </w:rPr>
      </w:pPr>
      <w:r w:rsidRPr="00C75361">
        <w:rPr>
          <w:rFonts w:ascii="Arial" w:hAnsi="Arial" w:cs="Arial"/>
        </w:rPr>
        <w:t>Whilst this may be true</w:t>
      </w:r>
      <w:r w:rsidR="009137FA" w:rsidRPr="00C75361">
        <w:rPr>
          <w:rFonts w:ascii="Arial" w:hAnsi="Arial" w:cs="Arial"/>
        </w:rPr>
        <w:t xml:space="preserve">, </w:t>
      </w:r>
      <w:r w:rsidRPr="00C75361">
        <w:rPr>
          <w:rFonts w:ascii="Arial" w:hAnsi="Arial" w:cs="Arial"/>
        </w:rPr>
        <w:t xml:space="preserve">the Australian Government </w:t>
      </w:r>
      <w:r w:rsidR="009137FA" w:rsidRPr="00C75361">
        <w:rPr>
          <w:rFonts w:ascii="Arial" w:hAnsi="Arial" w:cs="Arial"/>
        </w:rPr>
        <w:t xml:space="preserve">does </w:t>
      </w:r>
      <w:r w:rsidRPr="00C75361">
        <w:rPr>
          <w:rFonts w:ascii="Arial" w:hAnsi="Arial" w:cs="Arial"/>
        </w:rPr>
        <w:t>have a major role in influencing programs that</w:t>
      </w:r>
      <w:r w:rsidR="007B3427" w:rsidRPr="00C75361">
        <w:rPr>
          <w:rFonts w:ascii="Arial" w:hAnsi="Arial" w:cs="Arial"/>
        </w:rPr>
        <w:t xml:space="preserve"> target</w:t>
      </w:r>
      <w:r w:rsidR="002640A2" w:rsidRPr="00C75361">
        <w:rPr>
          <w:rFonts w:ascii="Arial" w:hAnsi="Arial" w:cs="Arial"/>
        </w:rPr>
        <w:t xml:space="preserve"> justice outcome</w:t>
      </w:r>
      <w:r w:rsidR="007B3427" w:rsidRPr="00C75361">
        <w:rPr>
          <w:rFonts w:ascii="Arial" w:hAnsi="Arial" w:cs="Arial"/>
        </w:rPr>
        <w:t>s</w:t>
      </w:r>
      <w:r w:rsidR="009137FA" w:rsidRPr="00C75361">
        <w:rPr>
          <w:rFonts w:ascii="Arial" w:hAnsi="Arial" w:cs="Arial"/>
        </w:rPr>
        <w:t>,</w:t>
      </w:r>
      <w:r w:rsidR="005F38FF" w:rsidRPr="00C75361">
        <w:rPr>
          <w:rFonts w:ascii="Arial" w:hAnsi="Arial" w:cs="Arial"/>
        </w:rPr>
        <w:t xml:space="preserve"> </w:t>
      </w:r>
      <w:r w:rsidR="009137FA" w:rsidRPr="00C75361">
        <w:rPr>
          <w:rFonts w:ascii="Arial" w:hAnsi="Arial" w:cs="Arial"/>
        </w:rPr>
        <w:t xml:space="preserve">and </w:t>
      </w:r>
      <w:r w:rsidR="005F38FF" w:rsidRPr="00C75361">
        <w:rPr>
          <w:rFonts w:ascii="Arial" w:hAnsi="Arial" w:cs="Arial"/>
        </w:rPr>
        <w:t xml:space="preserve">in </w:t>
      </w:r>
      <w:r w:rsidR="009137FA" w:rsidRPr="00C75361">
        <w:rPr>
          <w:rFonts w:ascii="Arial" w:hAnsi="Arial" w:cs="Arial"/>
        </w:rPr>
        <w:t xml:space="preserve">making available funding for justice </w:t>
      </w:r>
      <w:r w:rsidR="005F38FF" w:rsidRPr="00C75361">
        <w:rPr>
          <w:rFonts w:ascii="Arial" w:hAnsi="Arial" w:cs="Arial"/>
        </w:rPr>
        <w:t>reinvestment</w:t>
      </w:r>
      <w:r w:rsidR="009137FA" w:rsidRPr="00C75361">
        <w:rPr>
          <w:rFonts w:ascii="Arial" w:hAnsi="Arial" w:cs="Arial"/>
        </w:rPr>
        <w:t xml:space="preserve"> </w:t>
      </w:r>
      <w:r w:rsidR="005F38FF" w:rsidRPr="00C75361">
        <w:rPr>
          <w:rFonts w:ascii="Arial" w:hAnsi="Arial" w:cs="Arial"/>
        </w:rPr>
        <w:t>initiatives.</w:t>
      </w:r>
      <w:r w:rsidR="002640A2" w:rsidRPr="00C75361">
        <w:rPr>
          <w:rFonts w:ascii="Arial" w:hAnsi="Arial" w:cs="Arial"/>
        </w:rPr>
        <w:t xml:space="preserve">  </w:t>
      </w:r>
    </w:p>
    <w:p w:rsidR="00F27C0E" w:rsidRPr="00E64700" w:rsidRDefault="00F27C0E" w:rsidP="00E64700">
      <w:pPr>
        <w:pStyle w:val="ListParagraph"/>
        <w:keepNext/>
        <w:keepLines/>
        <w:numPr>
          <w:ilvl w:val="0"/>
          <w:numId w:val="23"/>
        </w:numPr>
        <w:spacing w:after="240" w:line="360" w:lineRule="auto"/>
        <w:ind w:left="567" w:hanging="567"/>
        <w:contextualSpacing w:val="0"/>
        <w:rPr>
          <w:rFonts w:ascii="Arial" w:hAnsi="Arial" w:cs="Arial"/>
          <w:b/>
        </w:rPr>
      </w:pPr>
      <w:r w:rsidRPr="00E64700">
        <w:rPr>
          <w:rFonts w:ascii="Arial" w:hAnsi="Arial" w:cs="Arial"/>
          <w:b/>
        </w:rPr>
        <w:t>Any other related matters</w:t>
      </w:r>
    </w:p>
    <w:p w:rsidR="00B72443" w:rsidRPr="00C75361" w:rsidRDefault="00E875A8" w:rsidP="00E64700">
      <w:pPr>
        <w:spacing w:after="240" w:line="360" w:lineRule="auto"/>
        <w:jc w:val="both"/>
        <w:rPr>
          <w:rFonts w:ascii="Arial" w:hAnsi="Arial" w:cs="Arial"/>
        </w:rPr>
      </w:pPr>
      <w:r w:rsidRPr="00C75361">
        <w:rPr>
          <w:rFonts w:ascii="Arial" w:hAnsi="Arial" w:cs="Arial"/>
        </w:rPr>
        <w:t>Nationally it is apparent that c</w:t>
      </w:r>
      <w:r w:rsidR="007B3427" w:rsidRPr="00C75361">
        <w:rPr>
          <w:rFonts w:ascii="Arial" w:hAnsi="Arial" w:cs="Arial"/>
        </w:rPr>
        <w:t xml:space="preserve">ommunity campaigns </w:t>
      </w:r>
      <w:r w:rsidR="00913A2D" w:rsidRPr="00C75361">
        <w:rPr>
          <w:rFonts w:ascii="Arial" w:hAnsi="Arial" w:cs="Arial"/>
        </w:rPr>
        <w:t xml:space="preserve">and interest </w:t>
      </w:r>
      <w:r w:rsidR="007B3427" w:rsidRPr="00C75361">
        <w:rPr>
          <w:rFonts w:ascii="Arial" w:hAnsi="Arial" w:cs="Arial"/>
        </w:rPr>
        <w:t xml:space="preserve">for justice reinvestment are gathering momentum at </w:t>
      </w:r>
      <w:r w:rsidRPr="00C75361">
        <w:rPr>
          <w:rFonts w:ascii="Arial" w:hAnsi="Arial" w:cs="Arial"/>
        </w:rPr>
        <w:t xml:space="preserve">the state and territory </w:t>
      </w:r>
      <w:r w:rsidR="007B3427" w:rsidRPr="00C75361">
        <w:rPr>
          <w:rFonts w:ascii="Arial" w:hAnsi="Arial" w:cs="Arial"/>
        </w:rPr>
        <w:t>level</w:t>
      </w:r>
      <w:r w:rsidR="00672C85" w:rsidRPr="00C75361">
        <w:rPr>
          <w:rFonts w:ascii="Arial" w:hAnsi="Arial" w:cs="Arial"/>
        </w:rPr>
        <w:t>.</w:t>
      </w:r>
      <w:r w:rsidR="00E916CC" w:rsidRPr="00C75361">
        <w:rPr>
          <w:rFonts w:ascii="Arial" w:hAnsi="Arial" w:cs="Arial"/>
        </w:rPr>
        <w:t xml:space="preserve"> </w:t>
      </w:r>
      <w:r w:rsidR="00672C85" w:rsidRPr="00C75361">
        <w:rPr>
          <w:rFonts w:ascii="Arial" w:hAnsi="Arial" w:cs="Arial"/>
        </w:rPr>
        <w:t>C</w:t>
      </w:r>
      <w:r w:rsidR="00536CC2" w:rsidRPr="00C75361">
        <w:rPr>
          <w:rFonts w:ascii="Arial" w:hAnsi="Arial" w:cs="Arial"/>
        </w:rPr>
        <w:t>ampaigns such as</w:t>
      </w:r>
      <w:r w:rsidR="007B3427" w:rsidRPr="00C75361">
        <w:rPr>
          <w:rFonts w:ascii="Arial" w:hAnsi="Arial" w:cs="Arial"/>
        </w:rPr>
        <w:t xml:space="preserve"> the </w:t>
      </w:r>
      <w:r w:rsidR="007B3427" w:rsidRPr="00C75361">
        <w:rPr>
          <w:rFonts w:ascii="Arial" w:hAnsi="Arial" w:cs="Arial"/>
          <w:i/>
        </w:rPr>
        <w:t>Making Justice Work Campaign</w:t>
      </w:r>
      <w:r w:rsidR="00187ECF">
        <w:rPr>
          <w:rStyle w:val="FootnoteReference"/>
          <w:rFonts w:ascii="Arial" w:hAnsi="Arial" w:cs="Arial"/>
          <w:i/>
        </w:rPr>
        <w:footnoteReference w:id="37"/>
      </w:r>
      <w:r w:rsidR="007B3427" w:rsidRPr="00C75361">
        <w:rPr>
          <w:rFonts w:ascii="Arial" w:hAnsi="Arial" w:cs="Arial"/>
        </w:rPr>
        <w:t xml:space="preserve"> in the Northern Territory</w:t>
      </w:r>
      <w:r w:rsidR="00913A2D" w:rsidRPr="00C75361">
        <w:rPr>
          <w:rFonts w:ascii="Arial" w:hAnsi="Arial" w:cs="Arial"/>
        </w:rPr>
        <w:t>;</w:t>
      </w:r>
      <w:r w:rsidR="00536CC2" w:rsidRPr="00C75361">
        <w:rPr>
          <w:rFonts w:ascii="Arial" w:hAnsi="Arial" w:cs="Arial"/>
        </w:rPr>
        <w:t xml:space="preserve"> </w:t>
      </w:r>
      <w:r w:rsidR="007B3427" w:rsidRPr="00C75361">
        <w:rPr>
          <w:rFonts w:ascii="Arial" w:hAnsi="Arial" w:cs="Arial"/>
        </w:rPr>
        <w:t xml:space="preserve">the </w:t>
      </w:r>
      <w:r w:rsidR="007B3427" w:rsidRPr="00C75361">
        <w:rPr>
          <w:rFonts w:ascii="Arial" w:hAnsi="Arial" w:cs="Arial"/>
          <w:i/>
        </w:rPr>
        <w:t>Smart Justice Project</w:t>
      </w:r>
      <w:r w:rsidR="00187ECF">
        <w:rPr>
          <w:rStyle w:val="FootnoteReference"/>
          <w:rFonts w:ascii="Arial" w:hAnsi="Arial" w:cs="Arial"/>
          <w:i/>
        </w:rPr>
        <w:footnoteReference w:id="38"/>
      </w:r>
      <w:r w:rsidR="007B3427" w:rsidRPr="00C75361">
        <w:rPr>
          <w:rFonts w:ascii="Arial" w:hAnsi="Arial" w:cs="Arial"/>
        </w:rPr>
        <w:t xml:space="preserve"> in Victoria </w:t>
      </w:r>
      <w:r w:rsidRPr="00C75361">
        <w:rPr>
          <w:rFonts w:ascii="Arial" w:hAnsi="Arial" w:cs="Arial"/>
        </w:rPr>
        <w:t xml:space="preserve">and </w:t>
      </w:r>
      <w:r w:rsidR="00913A2D" w:rsidRPr="00C75361">
        <w:rPr>
          <w:rFonts w:ascii="Arial" w:hAnsi="Arial" w:cs="Arial"/>
        </w:rPr>
        <w:t xml:space="preserve">the recent </w:t>
      </w:r>
      <w:r w:rsidR="00536CC2" w:rsidRPr="00C75361">
        <w:rPr>
          <w:rFonts w:ascii="Arial" w:hAnsi="Arial" w:cs="Arial"/>
        </w:rPr>
        <w:t xml:space="preserve">introduction </w:t>
      </w:r>
      <w:r w:rsidRPr="00C75361">
        <w:rPr>
          <w:rFonts w:ascii="Arial" w:hAnsi="Arial" w:cs="Arial"/>
        </w:rPr>
        <w:t>in</w:t>
      </w:r>
      <w:r w:rsidR="007B3427" w:rsidRPr="00C75361">
        <w:rPr>
          <w:rFonts w:ascii="Arial" w:hAnsi="Arial" w:cs="Arial"/>
        </w:rPr>
        <w:t xml:space="preserve"> New South Wales </w:t>
      </w:r>
      <w:r w:rsidR="00913A2D" w:rsidRPr="00C75361">
        <w:rPr>
          <w:rFonts w:ascii="Arial" w:hAnsi="Arial" w:cs="Arial"/>
        </w:rPr>
        <w:t xml:space="preserve">of the </w:t>
      </w:r>
      <w:r w:rsidR="007B3427" w:rsidRPr="00C75361">
        <w:rPr>
          <w:rFonts w:ascii="Arial" w:hAnsi="Arial" w:cs="Arial"/>
          <w:i/>
        </w:rPr>
        <w:t>Justice Reinvestment Campaign for Aboriginal young people</w:t>
      </w:r>
      <w:r w:rsidR="00187ECF">
        <w:rPr>
          <w:rStyle w:val="FootnoteReference"/>
          <w:rFonts w:ascii="Arial" w:hAnsi="Arial" w:cs="Arial"/>
          <w:i/>
        </w:rPr>
        <w:footnoteReference w:id="39"/>
      </w:r>
      <w:r w:rsidRPr="00C75361">
        <w:rPr>
          <w:rFonts w:ascii="Arial" w:hAnsi="Arial" w:cs="Arial"/>
        </w:rPr>
        <w:t xml:space="preserve"> </w:t>
      </w:r>
      <w:r w:rsidR="00913A2D" w:rsidRPr="00C75361">
        <w:rPr>
          <w:rFonts w:ascii="Arial" w:hAnsi="Arial" w:cs="Arial"/>
        </w:rPr>
        <w:t>and</w:t>
      </w:r>
      <w:r w:rsidR="00536CC2" w:rsidRPr="00C75361">
        <w:rPr>
          <w:rFonts w:ascii="Arial" w:hAnsi="Arial" w:cs="Arial"/>
        </w:rPr>
        <w:t xml:space="preserve"> the early inte</w:t>
      </w:r>
      <w:r w:rsidR="00913A2D" w:rsidRPr="00C75361">
        <w:rPr>
          <w:rFonts w:ascii="Arial" w:hAnsi="Arial" w:cs="Arial"/>
        </w:rPr>
        <w:t xml:space="preserve">rvention program </w:t>
      </w:r>
      <w:r w:rsidR="00913A2D" w:rsidRPr="00C75361">
        <w:rPr>
          <w:rFonts w:ascii="Arial" w:hAnsi="Arial" w:cs="Arial"/>
          <w:i/>
        </w:rPr>
        <w:t>Youth on Track</w:t>
      </w:r>
      <w:r w:rsidR="00187ECF">
        <w:rPr>
          <w:rStyle w:val="FootnoteReference"/>
          <w:rFonts w:ascii="Arial" w:hAnsi="Arial" w:cs="Arial"/>
          <w:i/>
        </w:rPr>
        <w:footnoteReference w:id="40"/>
      </w:r>
      <w:r w:rsidR="00913A2D" w:rsidRPr="00C75361">
        <w:rPr>
          <w:rFonts w:ascii="Arial" w:hAnsi="Arial" w:cs="Arial"/>
        </w:rPr>
        <w:t>,</w:t>
      </w:r>
      <w:r w:rsidR="00536CC2" w:rsidRPr="00C75361">
        <w:rPr>
          <w:rFonts w:ascii="Arial" w:hAnsi="Arial" w:cs="Arial"/>
        </w:rPr>
        <w:t xml:space="preserve"> </w:t>
      </w:r>
      <w:r w:rsidR="00672C85" w:rsidRPr="00C75361">
        <w:rPr>
          <w:rFonts w:ascii="Arial" w:hAnsi="Arial" w:cs="Arial"/>
        </w:rPr>
        <w:t>are examples of States implementing justice reinvestment strategies T</w:t>
      </w:r>
      <w:r w:rsidR="00677260" w:rsidRPr="00C75361">
        <w:rPr>
          <w:rFonts w:ascii="Arial" w:hAnsi="Arial" w:cs="Arial"/>
        </w:rPr>
        <w:t xml:space="preserve">he ACT has </w:t>
      </w:r>
      <w:r w:rsidR="00672C85" w:rsidRPr="00C75361">
        <w:rPr>
          <w:rFonts w:ascii="Arial" w:hAnsi="Arial" w:cs="Arial"/>
        </w:rPr>
        <w:t xml:space="preserve">also </w:t>
      </w:r>
      <w:r w:rsidR="00677260" w:rsidRPr="00C75361">
        <w:rPr>
          <w:rFonts w:ascii="Arial" w:hAnsi="Arial" w:cs="Arial"/>
        </w:rPr>
        <w:t>considered creating a pilot project around a justice reinvestment model.</w:t>
      </w:r>
    </w:p>
    <w:p w:rsidR="00C01B81" w:rsidRPr="00C75361" w:rsidRDefault="00C01B81" w:rsidP="00E64700">
      <w:pPr>
        <w:spacing w:after="240" w:line="360" w:lineRule="auto"/>
        <w:jc w:val="both"/>
        <w:rPr>
          <w:rFonts w:ascii="Arial" w:hAnsi="Arial" w:cs="Arial"/>
        </w:rPr>
      </w:pPr>
      <w:r w:rsidRPr="00C75361">
        <w:rPr>
          <w:rFonts w:ascii="Arial" w:hAnsi="Arial" w:cs="Arial"/>
        </w:rPr>
        <w:t>Justice reinvestment is not just about reforming the criminal justice system but trying to prevent people from getting there in the first place.</w:t>
      </w:r>
      <w:r w:rsidR="009742DC" w:rsidRPr="00C75361">
        <w:rPr>
          <w:rFonts w:ascii="Arial" w:hAnsi="Arial" w:cs="Arial"/>
        </w:rPr>
        <w:t xml:space="preserve">  </w:t>
      </w:r>
      <w:r w:rsidRPr="00C75361">
        <w:rPr>
          <w:rFonts w:ascii="Arial" w:hAnsi="Arial" w:cs="Arial"/>
        </w:rPr>
        <w:t xml:space="preserve">Justice reinvestment asks the question: is imprisonment good value for money?  The simple answer is that it is not. </w:t>
      </w:r>
    </w:p>
    <w:p w:rsidR="00B72443" w:rsidRPr="00C75361" w:rsidRDefault="00C01B81" w:rsidP="00E64700">
      <w:pPr>
        <w:spacing w:after="240" w:line="360" w:lineRule="auto"/>
        <w:jc w:val="both"/>
        <w:rPr>
          <w:rFonts w:ascii="Arial" w:hAnsi="Arial" w:cs="Arial"/>
        </w:rPr>
      </w:pPr>
      <w:r w:rsidRPr="00C75361">
        <w:rPr>
          <w:rFonts w:ascii="Arial" w:hAnsi="Arial" w:cs="Arial"/>
        </w:rPr>
        <w:t>Early intervention initiatives and investing in programmes to prevent crime in communities that have high rates of criminal convictions, imprisonment and recidivism may be a better use of valuable taxpayer funds than the spending of funds on the criminal justice system including the courts and prisons.</w:t>
      </w:r>
    </w:p>
    <w:sectPr w:rsidR="00B72443" w:rsidRPr="00C75361" w:rsidSect="003B7C77">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72E" w:rsidRDefault="00FB472E" w:rsidP="007D3A41">
      <w:pPr>
        <w:spacing w:after="0" w:line="240" w:lineRule="auto"/>
      </w:pPr>
      <w:r>
        <w:separator/>
      </w:r>
    </w:p>
  </w:endnote>
  <w:endnote w:type="continuationSeparator" w:id="0">
    <w:p w:rsidR="00FB472E" w:rsidRDefault="00FB472E" w:rsidP="007D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Identity-H">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73016318"/>
      <w:docPartObj>
        <w:docPartGallery w:val="Page Numbers (Bottom of Page)"/>
        <w:docPartUnique/>
      </w:docPartObj>
    </w:sdtPr>
    <w:sdtEndPr>
      <w:rPr>
        <w:color w:val="808080" w:themeColor="background1" w:themeShade="80"/>
        <w:spacing w:val="60"/>
      </w:rPr>
    </w:sdtEndPr>
    <w:sdtContent>
      <w:p w:rsidR="00C75361" w:rsidRPr="00D31E43" w:rsidRDefault="00D31E43" w:rsidP="00D31E43">
        <w:pPr>
          <w:pStyle w:val="Footer"/>
          <w:pBdr>
            <w:top w:val="single" w:sz="4" w:space="1" w:color="D9D9D9" w:themeColor="background1" w:themeShade="D9"/>
          </w:pBdr>
          <w:rPr>
            <w:rFonts w:ascii="Arial" w:hAnsi="Arial" w:cs="Arial"/>
            <w:b/>
            <w:bCs/>
            <w:sz w:val="18"/>
          </w:rPr>
        </w:pPr>
        <w:r w:rsidRPr="00D31E43">
          <w:rPr>
            <w:rFonts w:ascii="Arial" w:hAnsi="Arial" w:cs="Arial"/>
            <w:sz w:val="18"/>
          </w:rPr>
          <w:fldChar w:fldCharType="begin"/>
        </w:r>
        <w:r w:rsidRPr="00D31E43">
          <w:rPr>
            <w:rFonts w:ascii="Arial" w:hAnsi="Arial" w:cs="Arial"/>
            <w:sz w:val="18"/>
          </w:rPr>
          <w:instrText xml:space="preserve"> PAGE   \* MERGEFORMAT </w:instrText>
        </w:r>
        <w:r w:rsidRPr="00D31E43">
          <w:rPr>
            <w:rFonts w:ascii="Arial" w:hAnsi="Arial" w:cs="Arial"/>
            <w:sz w:val="18"/>
          </w:rPr>
          <w:fldChar w:fldCharType="separate"/>
        </w:r>
        <w:r w:rsidR="00FD5ACD" w:rsidRPr="00FD5ACD">
          <w:rPr>
            <w:rFonts w:ascii="Arial" w:hAnsi="Arial" w:cs="Arial"/>
            <w:b/>
            <w:bCs/>
            <w:noProof/>
            <w:sz w:val="18"/>
          </w:rPr>
          <w:t>2</w:t>
        </w:r>
        <w:r w:rsidRPr="00D31E43">
          <w:rPr>
            <w:rFonts w:ascii="Arial" w:hAnsi="Arial" w:cs="Arial"/>
            <w:b/>
            <w:bCs/>
            <w:noProof/>
            <w:sz w:val="18"/>
          </w:rPr>
          <w:fldChar w:fldCharType="end"/>
        </w:r>
        <w:r w:rsidRPr="00D31E43">
          <w:rPr>
            <w:rFonts w:ascii="Arial" w:hAnsi="Arial" w:cs="Arial"/>
            <w:b/>
            <w:bCs/>
            <w:sz w:val="18"/>
          </w:rPr>
          <w:t xml:space="preserve"> | </w:t>
        </w:r>
        <w:r w:rsidRPr="00D31E43">
          <w:rPr>
            <w:rFonts w:ascii="Arial" w:hAnsi="Arial" w:cs="Arial"/>
            <w:color w:val="808080" w:themeColor="background1" w:themeShade="80"/>
            <w:spacing w:val="60"/>
            <w:sz w:val="18"/>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6890960"/>
      <w:docPartObj>
        <w:docPartGallery w:val="Page Numbers (Bottom of Page)"/>
        <w:docPartUnique/>
      </w:docPartObj>
    </w:sdtPr>
    <w:sdtEndPr>
      <w:rPr>
        <w:color w:val="808080" w:themeColor="background1" w:themeShade="80"/>
        <w:spacing w:val="60"/>
      </w:rPr>
    </w:sdtEndPr>
    <w:sdtContent>
      <w:p w:rsidR="00872FE1" w:rsidRPr="00D31E43" w:rsidRDefault="00D31E43" w:rsidP="00D31E43">
        <w:pPr>
          <w:pStyle w:val="Footer"/>
          <w:pBdr>
            <w:top w:val="single" w:sz="4" w:space="1" w:color="D9D9D9" w:themeColor="background1" w:themeShade="D9"/>
          </w:pBdr>
          <w:jc w:val="right"/>
          <w:rPr>
            <w:rFonts w:ascii="Arial" w:hAnsi="Arial" w:cs="Arial"/>
            <w:sz w:val="18"/>
          </w:rPr>
        </w:pPr>
        <w:r w:rsidRPr="00D31E43">
          <w:rPr>
            <w:rFonts w:ascii="Arial" w:hAnsi="Arial" w:cs="Arial"/>
            <w:sz w:val="18"/>
          </w:rPr>
          <w:fldChar w:fldCharType="begin"/>
        </w:r>
        <w:r w:rsidRPr="00D31E43">
          <w:rPr>
            <w:rFonts w:ascii="Arial" w:hAnsi="Arial" w:cs="Arial"/>
            <w:sz w:val="18"/>
          </w:rPr>
          <w:instrText xml:space="preserve"> PAGE   \* MERGEFORMAT </w:instrText>
        </w:r>
        <w:r w:rsidRPr="00D31E43">
          <w:rPr>
            <w:rFonts w:ascii="Arial" w:hAnsi="Arial" w:cs="Arial"/>
            <w:sz w:val="18"/>
          </w:rPr>
          <w:fldChar w:fldCharType="separate"/>
        </w:r>
        <w:r w:rsidR="00FD5ACD">
          <w:rPr>
            <w:rFonts w:ascii="Arial" w:hAnsi="Arial" w:cs="Arial"/>
            <w:noProof/>
            <w:sz w:val="18"/>
          </w:rPr>
          <w:t>23</w:t>
        </w:r>
        <w:r w:rsidRPr="00D31E43">
          <w:rPr>
            <w:rFonts w:ascii="Arial" w:hAnsi="Arial" w:cs="Arial"/>
            <w:noProof/>
            <w:sz w:val="18"/>
          </w:rPr>
          <w:fldChar w:fldCharType="end"/>
        </w:r>
        <w:r w:rsidRPr="00D31E43">
          <w:rPr>
            <w:rFonts w:ascii="Arial" w:hAnsi="Arial" w:cs="Arial"/>
            <w:sz w:val="18"/>
          </w:rPr>
          <w:t xml:space="preserve"> | </w:t>
        </w:r>
        <w:r w:rsidRPr="00D31E43">
          <w:rPr>
            <w:rFonts w:ascii="Arial" w:hAnsi="Arial" w:cs="Arial"/>
            <w:color w:val="808080" w:themeColor="background1" w:themeShade="80"/>
            <w:spacing w:val="60"/>
            <w:sz w:val="18"/>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72E" w:rsidRDefault="00FB472E" w:rsidP="007D3A41">
      <w:pPr>
        <w:spacing w:after="0" w:line="240" w:lineRule="auto"/>
      </w:pPr>
      <w:r>
        <w:separator/>
      </w:r>
    </w:p>
  </w:footnote>
  <w:footnote w:type="continuationSeparator" w:id="0">
    <w:p w:rsidR="00FB472E" w:rsidRDefault="00FB472E" w:rsidP="007D3A41">
      <w:pPr>
        <w:spacing w:after="0" w:line="240" w:lineRule="auto"/>
      </w:pPr>
      <w:r>
        <w:continuationSeparator/>
      </w:r>
    </w:p>
  </w:footnote>
  <w:footnote w:id="1">
    <w:p w:rsidR="00872FE1" w:rsidRPr="00424CC8" w:rsidRDefault="00872FE1">
      <w:pPr>
        <w:pStyle w:val="FootnoteText"/>
        <w:rPr>
          <w:lang w:val="en-US"/>
        </w:rPr>
      </w:pPr>
      <w:r>
        <w:rPr>
          <w:rStyle w:val="FootnoteReference"/>
        </w:rPr>
        <w:footnoteRef/>
      </w:r>
      <w:r>
        <w:t xml:space="preserve"> </w:t>
      </w:r>
      <w:r>
        <w:rPr>
          <w:lang w:val="en-US"/>
        </w:rPr>
        <w:t xml:space="preserve">Tom Calma, </w:t>
      </w:r>
      <w:r w:rsidRPr="00872FE1">
        <w:rPr>
          <w:i/>
          <w:lang w:val="en-US"/>
        </w:rPr>
        <w:t xml:space="preserve">“From </w:t>
      </w:r>
      <w:r w:rsidR="00901BC3" w:rsidRPr="00872FE1">
        <w:rPr>
          <w:i/>
          <w:lang w:val="en-US"/>
        </w:rPr>
        <w:t>self-respect</w:t>
      </w:r>
      <w:r w:rsidRPr="00872FE1">
        <w:rPr>
          <w:i/>
          <w:lang w:val="en-US"/>
        </w:rPr>
        <w:t xml:space="preserve"> comes dignity, and from dignity comes hope”: Meeting the challenge of social justice for Aboriginal and Torres Strait Islander People</w:t>
      </w:r>
      <w:r>
        <w:rPr>
          <w:lang w:val="en-US"/>
        </w:rPr>
        <w:t>, Mabo Oration 2009, p.22</w:t>
      </w:r>
    </w:p>
  </w:footnote>
  <w:footnote w:id="2">
    <w:p w:rsidR="00872FE1" w:rsidRPr="00424CC8" w:rsidRDefault="00872FE1">
      <w:pPr>
        <w:pStyle w:val="FootnoteText"/>
        <w:rPr>
          <w:lang w:val="en-US"/>
        </w:rPr>
      </w:pPr>
      <w:r>
        <w:rPr>
          <w:rStyle w:val="FootnoteReference"/>
        </w:rPr>
        <w:footnoteRef/>
      </w:r>
      <w:r>
        <w:t xml:space="preserve"> </w:t>
      </w:r>
      <w:proofErr w:type="gramStart"/>
      <w:r>
        <w:t>I</w:t>
      </w:r>
      <w:r>
        <w:rPr>
          <w:lang w:val="en-US"/>
        </w:rPr>
        <w:t>bid. 24.</w:t>
      </w:r>
      <w:proofErr w:type="gramEnd"/>
    </w:p>
  </w:footnote>
  <w:footnote w:id="3">
    <w:p w:rsidR="00872FE1" w:rsidRPr="00424CC8" w:rsidRDefault="00872FE1">
      <w:pPr>
        <w:pStyle w:val="FootnoteText"/>
        <w:rPr>
          <w:lang w:val="en-US"/>
        </w:rPr>
      </w:pPr>
      <w:r>
        <w:rPr>
          <w:rStyle w:val="FootnoteReference"/>
        </w:rPr>
        <w:footnoteRef/>
      </w:r>
      <w:r>
        <w:t xml:space="preserve"> Ibid.</w:t>
      </w:r>
    </w:p>
  </w:footnote>
  <w:footnote w:id="4">
    <w:p w:rsidR="00872FE1" w:rsidRPr="007D3A41" w:rsidRDefault="00872FE1">
      <w:pPr>
        <w:pStyle w:val="FootnoteText"/>
        <w:rPr>
          <w:lang w:val="en-US"/>
        </w:rPr>
      </w:pPr>
      <w:r>
        <w:rPr>
          <w:rStyle w:val="FootnoteReference"/>
        </w:rPr>
        <w:footnoteRef/>
      </w:r>
      <w:r>
        <w:t xml:space="preserve"> Professor </w:t>
      </w:r>
      <w:r>
        <w:rPr>
          <w:lang w:val="en-US"/>
        </w:rPr>
        <w:t>Mick Dodson, ‘The Royal Commission into Aboriginal deaths in custody, 20 years on’ (Speech delivered at Justice Reinvestment Forum, National Centre for Indigenous Studies, Canberra 2 August 2012) 2, 5, 6.</w:t>
      </w:r>
    </w:p>
  </w:footnote>
  <w:footnote w:id="5">
    <w:p w:rsidR="00872FE1" w:rsidRPr="00A2053A" w:rsidRDefault="00872FE1">
      <w:pPr>
        <w:pStyle w:val="FootnoteText"/>
        <w:rPr>
          <w:lang w:val="en-US"/>
        </w:rPr>
      </w:pPr>
      <w:r>
        <w:rPr>
          <w:rStyle w:val="FootnoteReference"/>
        </w:rPr>
        <w:footnoteRef/>
      </w:r>
      <w:r>
        <w:t xml:space="preserve">  Troy Allard, April </w:t>
      </w:r>
      <w:proofErr w:type="spellStart"/>
      <w:r>
        <w:t>Chrzanowski</w:t>
      </w:r>
      <w:proofErr w:type="spellEnd"/>
      <w:r>
        <w:t xml:space="preserve"> and Anna Stewart, ‘</w:t>
      </w:r>
      <w:r>
        <w:rPr>
          <w:lang w:val="en-US"/>
        </w:rPr>
        <w:t>Targeting crime prevention to reduce offending: Identifying communities that generate chronic and costly offenders’, (2012</w:t>
      </w:r>
      <w:r w:rsidRPr="00872FE1">
        <w:rPr>
          <w:i/>
          <w:lang w:val="en-US"/>
        </w:rPr>
        <w:t>) Trends &amp; issues in crime and criminal justice</w:t>
      </w:r>
      <w:r>
        <w:rPr>
          <w:lang w:val="en-US"/>
        </w:rPr>
        <w:t xml:space="preserve"> no. 445, 2.</w:t>
      </w:r>
    </w:p>
  </w:footnote>
  <w:footnote w:id="6">
    <w:p w:rsidR="00872FE1" w:rsidRPr="00872FE1" w:rsidRDefault="00872FE1" w:rsidP="00872FE1">
      <w:pPr>
        <w:autoSpaceDE w:val="0"/>
        <w:autoSpaceDN w:val="0"/>
        <w:adjustRightInd w:val="0"/>
        <w:spacing w:after="0" w:line="240" w:lineRule="auto"/>
        <w:rPr>
          <w:rFonts w:cs="Arial-BoldMT-Identity-H"/>
          <w:bCs/>
          <w:u w:val="single"/>
        </w:rPr>
      </w:pPr>
      <w:r>
        <w:rPr>
          <w:rStyle w:val="FootnoteReference"/>
        </w:rPr>
        <w:footnoteRef/>
      </w:r>
      <w:r>
        <w:t xml:space="preserve"> </w:t>
      </w:r>
      <w:r w:rsidRPr="00900EA8">
        <w:rPr>
          <w:lang w:val="en-US"/>
        </w:rPr>
        <w:t xml:space="preserve">Tony Vinson, </w:t>
      </w:r>
      <w:r w:rsidRPr="00872FE1">
        <w:rPr>
          <w:i/>
          <w:lang w:val="en-US"/>
        </w:rPr>
        <w:t>Dropping off the Edge: the distribution of disadvantage in Australia</w:t>
      </w:r>
      <w:r w:rsidRPr="00900EA8">
        <w:rPr>
          <w:lang w:val="en-US"/>
        </w:rPr>
        <w:t xml:space="preserve"> (</w:t>
      </w:r>
      <w:r w:rsidRPr="00872FE1">
        <w:rPr>
          <w:rFonts w:cs="Arial-BoldMT-Identity-H"/>
          <w:bCs/>
          <w:sz w:val="20"/>
          <w:szCs w:val="20"/>
        </w:rPr>
        <w:t>Jesuit Social Services and Catholic</w:t>
      </w:r>
      <w:r w:rsidRPr="00382CFD">
        <w:rPr>
          <w:rFonts w:cs="Arial-BoldMT-Identity-H"/>
          <w:bCs/>
          <w:sz w:val="20"/>
          <w:szCs w:val="20"/>
          <w:u w:val="single"/>
        </w:rPr>
        <w:t xml:space="preserve"> </w:t>
      </w:r>
      <w:r w:rsidRPr="00872FE1">
        <w:rPr>
          <w:rFonts w:cs="Arial-BoldMT-Identity-H"/>
          <w:bCs/>
          <w:sz w:val="20"/>
          <w:szCs w:val="20"/>
        </w:rPr>
        <w:t>Social Services Australia</w:t>
      </w:r>
      <w:r>
        <w:rPr>
          <w:rFonts w:cs="Arial-BoldMT-Identity-H"/>
          <w:bCs/>
          <w:sz w:val="20"/>
          <w:szCs w:val="20"/>
        </w:rPr>
        <w:t>, 2007</w:t>
      </w:r>
      <w:r w:rsidRPr="00382CFD">
        <w:rPr>
          <w:sz w:val="20"/>
          <w:szCs w:val="20"/>
          <w:lang w:val="en-US"/>
        </w:rPr>
        <w:t>.</w:t>
      </w:r>
      <w:r>
        <w:rPr>
          <w:sz w:val="20"/>
          <w:szCs w:val="20"/>
          <w:lang w:val="en-US"/>
        </w:rPr>
        <w:t>)</w:t>
      </w:r>
    </w:p>
  </w:footnote>
  <w:footnote w:id="7">
    <w:p w:rsidR="00872FE1" w:rsidRPr="008A1DD9" w:rsidRDefault="00872FE1">
      <w:pPr>
        <w:pStyle w:val="FootnoteText"/>
        <w:rPr>
          <w:lang w:val="en-US"/>
        </w:rPr>
      </w:pPr>
      <w:r>
        <w:rPr>
          <w:rStyle w:val="FootnoteReference"/>
        </w:rPr>
        <w:footnoteRef/>
      </w:r>
      <w:r>
        <w:t xml:space="preserve"> Catholic Social Services Australia</w:t>
      </w:r>
      <w:r>
        <w:rPr>
          <w:lang w:val="en-US"/>
        </w:rPr>
        <w:t xml:space="preserve">  website &lt; </w:t>
      </w:r>
      <w:hyperlink r:id="rId1" w:history="1">
        <w:r w:rsidRPr="00422619">
          <w:rPr>
            <w:rStyle w:val="Hyperlink"/>
            <w:lang w:val="en-US"/>
          </w:rPr>
          <w:t>http://catholicsocialservices.org.au/node/976</w:t>
        </w:r>
      </w:hyperlink>
      <w:r>
        <w:rPr>
          <w:lang w:val="en-US"/>
        </w:rPr>
        <w:t xml:space="preserve"> &gt; </w:t>
      </w:r>
    </w:p>
  </w:footnote>
  <w:footnote w:id="8">
    <w:p w:rsidR="00872FE1" w:rsidRPr="008A1DD9" w:rsidRDefault="00872FE1">
      <w:pPr>
        <w:pStyle w:val="FootnoteText"/>
        <w:rPr>
          <w:lang w:val="en-US"/>
        </w:rPr>
      </w:pPr>
      <w:r>
        <w:rPr>
          <w:rStyle w:val="FootnoteReference"/>
        </w:rPr>
        <w:footnoteRef/>
      </w:r>
      <w:r>
        <w:t xml:space="preserve"> </w:t>
      </w:r>
      <w:r>
        <w:rPr>
          <w:lang w:val="en-US"/>
        </w:rPr>
        <w:t>Ibid.</w:t>
      </w:r>
    </w:p>
  </w:footnote>
  <w:footnote w:id="9">
    <w:p w:rsidR="00872FE1" w:rsidRPr="00723360" w:rsidRDefault="00872FE1">
      <w:pPr>
        <w:pStyle w:val="FootnoteText"/>
        <w:rPr>
          <w:lang w:val="en-US"/>
        </w:rPr>
      </w:pPr>
      <w:r>
        <w:rPr>
          <w:rStyle w:val="FootnoteReference"/>
        </w:rPr>
        <w:footnoteRef/>
      </w:r>
      <w:r>
        <w:t xml:space="preserve"> </w:t>
      </w:r>
      <w:proofErr w:type="spellStart"/>
      <w:r w:rsidRPr="00872FE1">
        <w:rPr>
          <w:i/>
          <w:lang w:val="en-US"/>
        </w:rPr>
        <w:t>Hansard</w:t>
      </w:r>
      <w:proofErr w:type="spellEnd"/>
      <w:r>
        <w:rPr>
          <w:lang w:val="en-US"/>
        </w:rPr>
        <w:t>, Estimates 19 July 2011</w:t>
      </w:r>
    </w:p>
  </w:footnote>
  <w:footnote w:id="10">
    <w:p w:rsidR="00872FE1" w:rsidRPr="00252714" w:rsidRDefault="00872FE1">
      <w:pPr>
        <w:pStyle w:val="FootnoteText"/>
        <w:rPr>
          <w:lang w:val="en-US"/>
        </w:rPr>
      </w:pPr>
      <w:r>
        <w:rPr>
          <w:rStyle w:val="FootnoteReference"/>
        </w:rPr>
        <w:footnoteRef/>
      </w:r>
      <w:r>
        <w:t xml:space="preserve"> </w:t>
      </w:r>
      <w:r w:rsidRPr="00872FE1">
        <w:rPr>
          <w:i/>
          <w:lang w:val="en-US"/>
        </w:rPr>
        <w:t xml:space="preserve">An economic analysis for Aboriginal and Torres Strait Islander </w:t>
      </w:r>
      <w:r w:rsidR="00917A93" w:rsidRPr="00872FE1">
        <w:rPr>
          <w:i/>
          <w:lang w:val="en-US"/>
        </w:rPr>
        <w:t>offenders:</w:t>
      </w:r>
      <w:r w:rsidRPr="00872FE1">
        <w:rPr>
          <w:i/>
          <w:lang w:val="en-US"/>
        </w:rPr>
        <w:t xml:space="preserve"> </w:t>
      </w:r>
      <w:r>
        <w:rPr>
          <w:i/>
          <w:lang w:val="en-US"/>
        </w:rPr>
        <w:t>p</w:t>
      </w:r>
      <w:r w:rsidRPr="00872FE1">
        <w:rPr>
          <w:i/>
          <w:lang w:val="en-US"/>
        </w:rPr>
        <w:t xml:space="preserve">rison vs </w:t>
      </w:r>
      <w:r>
        <w:rPr>
          <w:i/>
          <w:lang w:val="en-US"/>
        </w:rPr>
        <w:t>r</w:t>
      </w:r>
      <w:r w:rsidRPr="00872FE1">
        <w:rPr>
          <w:i/>
          <w:lang w:val="en-US"/>
        </w:rPr>
        <w:t xml:space="preserve">esidential </w:t>
      </w:r>
      <w:r>
        <w:rPr>
          <w:i/>
          <w:lang w:val="en-US"/>
        </w:rPr>
        <w:t>t</w:t>
      </w:r>
      <w:r w:rsidRPr="00872FE1">
        <w:rPr>
          <w:i/>
          <w:lang w:val="en-US"/>
        </w:rPr>
        <w:t>reatment</w:t>
      </w:r>
      <w:r>
        <w:rPr>
          <w:lang w:val="en-US"/>
        </w:rPr>
        <w:t>.  A report prepared for the National Indigenous Drug and Alcohol Committee, Australian National Council of Drugs, August 2012.</w:t>
      </w:r>
    </w:p>
  </w:footnote>
  <w:footnote w:id="11">
    <w:p w:rsidR="00872FE1" w:rsidRPr="003B7265" w:rsidRDefault="00872FE1">
      <w:pPr>
        <w:pStyle w:val="FootnoteText"/>
        <w:rPr>
          <w:lang w:val="en-US"/>
        </w:rPr>
      </w:pPr>
      <w:r>
        <w:rPr>
          <w:rStyle w:val="FootnoteReference"/>
        </w:rPr>
        <w:footnoteRef/>
      </w:r>
      <w:r>
        <w:t xml:space="preserve"> </w:t>
      </w:r>
      <w:proofErr w:type="gramStart"/>
      <w:r>
        <w:rPr>
          <w:lang w:val="en-US"/>
        </w:rPr>
        <w:t>Tom Calma, Mabo Oration 2009, 26.</w:t>
      </w:r>
      <w:proofErr w:type="gramEnd"/>
    </w:p>
  </w:footnote>
  <w:footnote w:id="12">
    <w:p w:rsidR="00872FE1" w:rsidRPr="00E45384" w:rsidRDefault="00872FE1" w:rsidP="00900EA8">
      <w:pPr>
        <w:pStyle w:val="FootnoteText"/>
        <w:rPr>
          <w:lang w:val="en-US"/>
        </w:rPr>
      </w:pPr>
      <w:r>
        <w:rPr>
          <w:rStyle w:val="FootnoteReference"/>
        </w:rPr>
        <w:footnoteRef/>
      </w:r>
      <w:r>
        <w:t xml:space="preserve"> </w:t>
      </w:r>
      <w:r w:rsidRPr="00872FE1">
        <w:rPr>
          <w:i/>
        </w:rPr>
        <w:t xml:space="preserve">Doing Time -Time for </w:t>
      </w:r>
      <w:r w:rsidR="00917A93" w:rsidRPr="00872FE1">
        <w:rPr>
          <w:i/>
        </w:rPr>
        <w:t>Doing</w:t>
      </w:r>
      <w:r w:rsidR="00917A93" w:rsidRPr="00687F81">
        <w:rPr>
          <w:rFonts w:ascii="Lucida Sans Unicode" w:hAnsi="Lucida Sans Unicode" w:cs="Lucida Sans Unicode"/>
          <w:color w:val="000000"/>
          <w:sz w:val="17"/>
          <w:szCs w:val="17"/>
          <w:lang w:val="en"/>
        </w:rPr>
        <w:t>: Indigenous</w:t>
      </w:r>
      <w:r>
        <w:rPr>
          <w:rStyle w:val="Emphasis"/>
          <w:rFonts w:ascii="Lucida Sans Unicode" w:hAnsi="Lucida Sans Unicode" w:cs="Lucida Sans Unicode"/>
          <w:color w:val="000000"/>
          <w:sz w:val="17"/>
          <w:szCs w:val="17"/>
          <w:lang w:val="en"/>
        </w:rPr>
        <w:t xml:space="preserve"> youth in the criminal justice </w:t>
      </w:r>
      <w:r w:rsidR="00917A93">
        <w:rPr>
          <w:rStyle w:val="Emphasis"/>
          <w:rFonts w:ascii="Lucida Sans Unicode" w:hAnsi="Lucida Sans Unicode" w:cs="Lucida Sans Unicode"/>
          <w:color w:val="000000"/>
          <w:sz w:val="17"/>
          <w:szCs w:val="17"/>
          <w:lang w:val="en"/>
        </w:rPr>
        <w:t>system</w:t>
      </w:r>
      <w:r w:rsidR="00917A93" w:rsidRPr="00687F81">
        <w:rPr>
          <w:rFonts w:ascii="Lucida Sans Unicode" w:hAnsi="Lucida Sans Unicode" w:cs="Lucida Sans Unicode"/>
          <w:color w:val="000000"/>
          <w:sz w:val="17"/>
          <w:szCs w:val="17"/>
          <w:lang w:val="en"/>
        </w:rPr>
        <w:t xml:space="preserve"> </w:t>
      </w:r>
      <w:r w:rsidR="00917A93">
        <w:rPr>
          <w:rFonts w:ascii="Lucida Sans Unicode" w:hAnsi="Lucida Sans Unicode" w:cs="Lucida Sans Unicode"/>
          <w:color w:val="000000"/>
          <w:sz w:val="17"/>
          <w:szCs w:val="17"/>
          <w:lang w:val="en"/>
        </w:rPr>
        <w:t>Report</w:t>
      </w:r>
      <w:r>
        <w:rPr>
          <w:rFonts w:ascii="Lucida Sans Unicode" w:hAnsi="Lucida Sans Unicode" w:cs="Lucida Sans Unicode"/>
          <w:color w:val="000000"/>
          <w:sz w:val="17"/>
          <w:szCs w:val="17"/>
          <w:lang w:val="en"/>
        </w:rPr>
        <w:t xml:space="preserve"> (2011) House of Representatives Standing Committee on Aboriginal and Torres Strait Islander Affairs.</w:t>
      </w:r>
    </w:p>
  </w:footnote>
  <w:footnote w:id="13">
    <w:p w:rsidR="00872FE1" w:rsidRPr="005A22F8" w:rsidRDefault="00872FE1" w:rsidP="00B31E98">
      <w:pPr>
        <w:pStyle w:val="FootnoteText"/>
        <w:rPr>
          <w:lang w:val="en-US"/>
        </w:rPr>
      </w:pPr>
      <w:r>
        <w:rPr>
          <w:rStyle w:val="FootnoteReference"/>
        </w:rPr>
        <w:footnoteRef/>
      </w:r>
      <w:r>
        <w:t xml:space="preserve"> </w:t>
      </w:r>
      <w:r>
        <w:rPr>
          <w:lang w:val="en-US"/>
        </w:rPr>
        <w:t xml:space="preserve">Swan, P. &amp; Raphael, B. (1995) </w:t>
      </w:r>
      <w:r w:rsidRPr="00872FE1">
        <w:rPr>
          <w:i/>
          <w:lang w:val="en-US"/>
        </w:rPr>
        <w:t>Ways Forward</w:t>
      </w:r>
      <w:r>
        <w:rPr>
          <w:lang w:val="en-US"/>
        </w:rPr>
        <w:t xml:space="preserve"> – A National Consultancy Report on Aboriginal and Torres Strait Islander Mental Health, National Mental Health Strategy, AGPS, Canberra, p.13. Quoted in, </w:t>
      </w:r>
      <w:r w:rsidRPr="00872FE1">
        <w:rPr>
          <w:i/>
          <w:lang w:val="en-US"/>
        </w:rPr>
        <w:t>Indigenous young people with cognitive disabilities &amp; Australian juvenile justice systems.</w:t>
      </w:r>
      <w:r>
        <w:rPr>
          <w:lang w:val="en-US"/>
        </w:rPr>
        <w:t xml:space="preserve">  A report by Aboriginal and Torres Strait Islander Social Justice Commissioner, Human Rights and Equal Opportunity Commission, 2005,  6.</w:t>
      </w:r>
    </w:p>
  </w:footnote>
  <w:footnote w:id="14">
    <w:p w:rsidR="00872FE1" w:rsidRDefault="00872FE1">
      <w:pPr>
        <w:pStyle w:val="FootnoteText"/>
      </w:pPr>
      <w:r>
        <w:rPr>
          <w:rStyle w:val="FootnoteReference"/>
        </w:rPr>
        <w:footnoteRef/>
      </w:r>
      <w:r>
        <w:t xml:space="preserve"> Women in Prison Report, Anti – Discrimination Commission Queensland, March 2006</w:t>
      </w:r>
    </w:p>
  </w:footnote>
  <w:footnote w:id="15">
    <w:p w:rsidR="00872FE1" w:rsidRDefault="00872FE1">
      <w:pPr>
        <w:pStyle w:val="FootnoteText"/>
      </w:pPr>
      <w:r w:rsidRPr="00901BC3">
        <w:rPr>
          <w:rStyle w:val="FootnoteReference"/>
        </w:rPr>
        <w:footnoteRef/>
      </w:r>
      <w:r w:rsidRPr="00901BC3">
        <w:t xml:space="preserve">  </w:t>
      </w:r>
      <w:r w:rsidRPr="00901BC3">
        <w:rPr>
          <w:i/>
        </w:rPr>
        <w:t xml:space="preserve">Disabled Justice: The barriers to justice for persons with disability in Queensland , </w:t>
      </w:r>
      <w:r w:rsidRPr="00901BC3">
        <w:t>Report</w:t>
      </w:r>
      <w:r w:rsidRPr="00901BC3">
        <w:rPr>
          <w:i/>
        </w:rPr>
        <w:t xml:space="preserve"> </w:t>
      </w:r>
      <w:r w:rsidRPr="00901BC3">
        <w:t xml:space="preserve"> Queensland  Advocacy Incorporated 2007</w:t>
      </w:r>
    </w:p>
  </w:footnote>
  <w:footnote w:id="16">
    <w:p w:rsidR="00872FE1" w:rsidRDefault="00872FE1">
      <w:pPr>
        <w:pStyle w:val="FootnoteText"/>
      </w:pPr>
      <w:r>
        <w:rPr>
          <w:rStyle w:val="FootnoteReference"/>
        </w:rPr>
        <w:footnoteRef/>
      </w:r>
      <w:r>
        <w:t xml:space="preserve"> QAI Report</w:t>
      </w:r>
      <w:proofErr w:type="gramStart"/>
      <w:r>
        <w:t>,  25</w:t>
      </w:r>
      <w:proofErr w:type="gramEnd"/>
      <w:r>
        <w:t>.</w:t>
      </w:r>
    </w:p>
  </w:footnote>
  <w:footnote w:id="17">
    <w:p w:rsidR="00872FE1" w:rsidRDefault="00872FE1">
      <w:pPr>
        <w:pStyle w:val="FootnoteText"/>
      </w:pPr>
      <w:r>
        <w:rPr>
          <w:rStyle w:val="FootnoteReference"/>
        </w:rPr>
        <w:footnoteRef/>
      </w:r>
      <w:r>
        <w:t xml:space="preserve"> </w:t>
      </w:r>
      <w:r w:rsidRPr="00947163">
        <w:rPr>
          <w:rFonts w:cs="Arial"/>
          <w:i/>
          <w:iCs/>
          <w:sz w:val="22"/>
          <w:szCs w:val="22"/>
        </w:rPr>
        <w:t>Hear Us: Inquiry into Hearing Health in Australia</w:t>
      </w:r>
      <w:r>
        <w:rPr>
          <w:rFonts w:cs="Arial"/>
          <w:sz w:val="22"/>
          <w:szCs w:val="22"/>
        </w:rPr>
        <w:t>, Report of</w:t>
      </w:r>
      <w:r w:rsidRPr="00565AA3">
        <w:rPr>
          <w:rFonts w:cs="Arial"/>
          <w:bCs/>
          <w:sz w:val="22"/>
          <w:szCs w:val="22"/>
        </w:rPr>
        <w:t xml:space="preserve"> </w:t>
      </w:r>
      <w:r w:rsidRPr="00947163">
        <w:rPr>
          <w:rFonts w:cs="Arial"/>
          <w:bCs/>
          <w:sz w:val="22"/>
          <w:szCs w:val="22"/>
        </w:rPr>
        <w:t>Senate Community Affairs References Committee</w:t>
      </w:r>
      <w:r>
        <w:rPr>
          <w:rFonts w:cs="Arial"/>
          <w:bCs/>
          <w:sz w:val="22"/>
          <w:szCs w:val="22"/>
        </w:rPr>
        <w:t xml:space="preserve"> 2010</w:t>
      </w:r>
    </w:p>
  </w:footnote>
  <w:footnote w:id="18">
    <w:p w:rsidR="00872FE1" w:rsidRPr="00C84067" w:rsidRDefault="00872FE1" w:rsidP="00B955BA">
      <w:pPr>
        <w:pStyle w:val="FootnoteText"/>
        <w:rPr>
          <w:lang w:val="en-US"/>
        </w:rPr>
      </w:pPr>
      <w:r>
        <w:rPr>
          <w:rStyle w:val="FootnoteReference"/>
        </w:rPr>
        <w:footnoteRef/>
      </w:r>
      <w:r>
        <w:t xml:space="preserve"> </w:t>
      </w:r>
      <w:proofErr w:type="spellStart"/>
      <w:r>
        <w:rPr>
          <w:lang w:val="en-US"/>
        </w:rPr>
        <w:t>Cashmore</w:t>
      </w:r>
      <w:proofErr w:type="spellEnd"/>
      <w:r>
        <w:rPr>
          <w:lang w:val="en-US"/>
        </w:rPr>
        <w:t>, C. (2011) ‘</w:t>
      </w:r>
      <w:proofErr w:type="gramStart"/>
      <w:r>
        <w:rPr>
          <w:lang w:val="en-US"/>
        </w:rPr>
        <w:t>The</w:t>
      </w:r>
      <w:proofErr w:type="gramEnd"/>
      <w:r>
        <w:rPr>
          <w:lang w:val="en-US"/>
        </w:rPr>
        <w:t xml:space="preserve"> Link Between Child Maltreatment and Adolescent Offending: Systems Neglect of Adolescents’ </w:t>
      </w:r>
      <w:r w:rsidRPr="00C84067">
        <w:rPr>
          <w:i/>
          <w:lang w:val="en-US"/>
        </w:rPr>
        <w:t>Family Matters</w:t>
      </w:r>
      <w:r>
        <w:rPr>
          <w:lang w:val="en-US"/>
        </w:rPr>
        <w:t xml:space="preserve">, 89, 31-41. Quoted in, ‘Child Guardian Report’, </w:t>
      </w:r>
      <w:r w:rsidRPr="00473809">
        <w:rPr>
          <w:i/>
          <w:lang w:val="en-US"/>
        </w:rPr>
        <w:t>Youth Justice System 2010-11</w:t>
      </w:r>
      <w:r>
        <w:rPr>
          <w:lang w:val="en-US"/>
        </w:rPr>
        <w:t>, 7.</w:t>
      </w:r>
    </w:p>
  </w:footnote>
  <w:footnote w:id="19">
    <w:p w:rsidR="00872FE1" w:rsidRPr="00C84067" w:rsidRDefault="00872FE1" w:rsidP="00B955BA">
      <w:pPr>
        <w:pStyle w:val="FootnoteText"/>
        <w:rPr>
          <w:lang w:val="en-US"/>
        </w:rPr>
      </w:pPr>
      <w:r>
        <w:rPr>
          <w:rStyle w:val="FootnoteReference"/>
        </w:rPr>
        <w:footnoteRef/>
      </w:r>
      <w:r>
        <w:t xml:space="preserve"> </w:t>
      </w:r>
      <w:r>
        <w:rPr>
          <w:lang w:val="en-US"/>
        </w:rPr>
        <w:t>Thompson, AP &amp; Pope, Z (2005) ‘Assessing Juvenile Offenders: Preliminary Data for the Australian Adaptation of the Youth Level of Services/Case Management Inventory’ (Hog &amp; Andrews, 1995</w:t>
      </w:r>
      <w:r w:rsidR="00683552">
        <w:rPr>
          <w:lang w:val="en-US"/>
        </w:rPr>
        <w:t>) Australian</w:t>
      </w:r>
      <w:r w:rsidRPr="00C84067">
        <w:rPr>
          <w:i/>
          <w:lang w:val="en-US"/>
        </w:rPr>
        <w:t xml:space="preserve"> Psychologist</w:t>
      </w:r>
      <w:r>
        <w:rPr>
          <w:lang w:val="en-US"/>
        </w:rPr>
        <w:t>, 40(3), 204-12.  Quoted in, ‘Child Guardian Report’</w:t>
      </w:r>
      <w:r w:rsidRPr="00C84067">
        <w:rPr>
          <w:i/>
          <w:lang w:val="en-US"/>
        </w:rPr>
        <w:t>, Youth Justice System 2010-11</w:t>
      </w:r>
      <w:proofErr w:type="gramStart"/>
      <w:r w:rsidR="00683552">
        <w:rPr>
          <w:lang w:val="en-US"/>
        </w:rPr>
        <w:t>,9</w:t>
      </w:r>
      <w:proofErr w:type="gramEnd"/>
      <w:r>
        <w:rPr>
          <w:lang w:val="en-US"/>
        </w:rPr>
        <w:t>.</w:t>
      </w:r>
    </w:p>
  </w:footnote>
  <w:footnote w:id="20">
    <w:p w:rsidR="00872FE1" w:rsidRPr="00473809" w:rsidRDefault="00872FE1" w:rsidP="00B955BA">
      <w:pPr>
        <w:pStyle w:val="FootnoteText"/>
        <w:rPr>
          <w:lang w:val="en-US"/>
        </w:rPr>
      </w:pPr>
      <w:r>
        <w:rPr>
          <w:rStyle w:val="FootnoteReference"/>
        </w:rPr>
        <w:footnoteRef/>
      </w:r>
      <w:r>
        <w:t xml:space="preserve"> </w:t>
      </w:r>
      <w:r>
        <w:rPr>
          <w:lang w:val="en-US"/>
        </w:rPr>
        <w:t>Richards, K. (2011</w:t>
      </w:r>
      <w:r w:rsidRPr="00473809">
        <w:rPr>
          <w:i/>
          <w:lang w:val="en-US"/>
        </w:rPr>
        <w:t>)</w:t>
      </w:r>
      <w:r>
        <w:rPr>
          <w:i/>
          <w:lang w:val="en-US"/>
        </w:rPr>
        <w:t xml:space="preserve"> </w:t>
      </w:r>
      <w:proofErr w:type="gramStart"/>
      <w:r w:rsidRPr="00473809">
        <w:rPr>
          <w:i/>
          <w:lang w:val="en-US"/>
        </w:rPr>
        <w:t>What</w:t>
      </w:r>
      <w:proofErr w:type="gramEnd"/>
      <w:r w:rsidRPr="00473809">
        <w:rPr>
          <w:i/>
          <w:lang w:val="en-US"/>
        </w:rPr>
        <w:t xml:space="preserve"> makes juvenile offenders different from adult offenders?</w:t>
      </w:r>
      <w:r>
        <w:rPr>
          <w:lang w:val="en-US"/>
        </w:rPr>
        <w:t xml:space="preserve"> Canberra: Australian Institute of Criminology. Quoted in, ‘Child Guardian Report’, </w:t>
      </w:r>
      <w:r w:rsidRPr="00473809">
        <w:rPr>
          <w:i/>
          <w:lang w:val="en-US"/>
        </w:rPr>
        <w:t>Youth Justice System</w:t>
      </w:r>
      <w:r>
        <w:rPr>
          <w:lang w:val="en-US"/>
        </w:rPr>
        <w:t xml:space="preserve"> </w:t>
      </w:r>
      <w:r w:rsidRPr="00473809">
        <w:rPr>
          <w:i/>
          <w:lang w:val="en-US"/>
        </w:rPr>
        <w:t>2010-11</w:t>
      </w:r>
      <w:r>
        <w:rPr>
          <w:lang w:val="en-US"/>
        </w:rPr>
        <w:t>.</w:t>
      </w:r>
    </w:p>
  </w:footnote>
  <w:footnote w:id="21">
    <w:p w:rsidR="00872FE1" w:rsidRPr="00F0233B" w:rsidRDefault="00872FE1" w:rsidP="00B955BA">
      <w:pPr>
        <w:pStyle w:val="FootnoteText"/>
        <w:rPr>
          <w:lang w:val="en-US"/>
        </w:rPr>
      </w:pPr>
      <w:r>
        <w:rPr>
          <w:rStyle w:val="FootnoteReference"/>
        </w:rPr>
        <w:footnoteRef/>
      </w:r>
      <w:r>
        <w:t xml:space="preserve"> </w:t>
      </w:r>
      <w:r>
        <w:rPr>
          <w:lang w:val="en-US"/>
        </w:rPr>
        <w:t>Child Guardian Report</w:t>
      </w:r>
      <w:r w:rsidRPr="00F0233B">
        <w:rPr>
          <w:i/>
          <w:lang w:val="en-US"/>
        </w:rPr>
        <w:t>, Youth Justice System 2010-11</w:t>
      </w:r>
      <w:r>
        <w:rPr>
          <w:lang w:val="en-US"/>
        </w:rPr>
        <w:t>, 26</w:t>
      </w:r>
    </w:p>
  </w:footnote>
  <w:footnote w:id="22">
    <w:p w:rsidR="00872FE1" w:rsidRPr="00F0233B" w:rsidRDefault="00872FE1" w:rsidP="00B955BA">
      <w:pPr>
        <w:pStyle w:val="FootnoteText"/>
        <w:rPr>
          <w:lang w:val="en-US"/>
        </w:rPr>
      </w:pPr>
      <w:r>
        <w:rPr>
          <w:rStyle w:val="FootnoteReference"/>
        </w:rPr>
        <w:footnoteRef/>
      </w:r>
      <w:r>
        <w:t xml:space="preserve"> </w:t>
      </w:r>
      <w:proofErr w:type="gramStart"/>
      <w:r>
        <w:t xml:space="preserve">Allard, T., Stewart, A., </w:t>
      </w:r>
      <w:proofErr w:type="spellStart"/>
      <w:r>
        <w:t>Chrzanowski</w:t>
      </w:r>
      <w:proofErr w:type="spellEnd"/>
      <w:r>
        <w:t>, A., Ogilvie, J., Brinks, D., &amp; Little, 2 (2010).</w:t>
      </w:r>
      <w:proofErr w:type="gramEnd"/>
      <w:r>
        <w:t xml:space="preserve"> </w:t>
      </w:r>
      <w:proofErr w:type="gramStart"/>
      <w:r w:rsidRPr="00F0233B">
        <w:rPr>
          <w:i/>
        </w:rPr>
        <w:t>Police diversion of young offenders and Indigenous over-representation.</w:t>
      </w:r>
      <w:proofErr w:type="gramEnd"/>
      <w:r>
        <w:t xml:space="preserve"> Canberra: Australian Institute of Criminology. Quoted in </w:t>
      </w:r>
      <w:r w:rsidRPr="00B55FE1">
        <w:rPr>
          <w:i/>
        </w:rPr>
        <w:t>Child Guardian Report</w:t>
      </w:r>
      <w:r>
        <w:t>, Youth Justice System 2010-11</w:t>
      </w:r>
      <w:proofErr w:type="gramStart"/>
      <w:r>
        <w:t>,27</w:t>
      </w:r>
      <w:proofErr w:type="gramEnd"/>
      <w:r>
        <w:t>.</w:t>
      </w:r>
    </w:p>
  </w:footnote>
  <w:footnote w:id="23">
    <w:p w:rsidR="00872FE1" w:rsidRPr="00F0233B" w:rsidRDefault="00872FE1" w:rsidP="00B955BA">
      <w:pPr>
        <w:pStyle w:val="FootnoteText"/>
        <w:rPr>
          <w:lang w:val="en-US"/>
        </w:rPr>
      </w:pPr>
      <w:r>
        <w:rPr>
          <w:rStyle w:val="FootnoteReference"/>
        </w:rPr>
        <w:footnoteRef/>
      </w:r>
      <w:r>
        <w:t xml:space="preserve"> </w:t>
      </w:r>
      <w:proofErr w:type="gramStart"/>
      <w:r>
        <w:rPr>
          <w:lang w:val="en-US"/>
        </w:rPr>
        <w:t>Allard, T. ibid.</w:t>
      </w:r>
      <w:proofErr w:type="gramEnd"/>
    </w:p>
  </w:footnote>
  <w:footnote w:id="24">
    <w:p w:rsidR="00872FE1" w:rsidRPr="003C1F68" w:rsidRDefault="00872FE1" w:rsidP="00B955BA">
      <w:pPr>
        <w:pStyle w:val="FootnoteText"/>
        <w:rPr>
          <w:lang w:val="en-US"/>
        </w:rPr>
      </w:pPr>
      <w:r>
        <w:rPr>
          <w:rStyle w:val="FootnoteReference"/>
        </w:rPr>
        <w:footnoteRef/>
      </w:r>
      <w:r>
        <w:t xml:space="preserve"> </w:t>
      </w:r>
      <w:r>
        <w:rPr>
          <w:lang w:val="en-US"/>
        </w:rPr>
        <w:t xml:space="preserve">Child Guardian Report, </w:t>
      </w:r>
      <w:r w:rsidRPr="00F0233B">
        <w:rPr>
          <w:i/>
          <w:lang w:val="en-US"/>
        </w:rPr>
        <w:t>Youth Justice System 2010-11</w:t>
      </w:r>
      <w:r>
        <w:rPr>
          <w:lang w:val="en-US"/>
        </w:rPr>
        <w:t>, pg. 4</w:t>
      </w:r>
    </w:p>
  </w:footnote>
  <w:footnote w:id="25">
    <w:p w:rsidR="00872FE1" w:rsidRDefault="00872FE1">
      <w:pPr>
        <w:pStyle w:val="FootnoteText"/>
      </w:pPr>
      <w:r>
        <w:rPr>
          <w:rStyle w:val="FootnoteReference"/>
        </w:rPr>
        <w:footnoteRef/>
      </w:r>
      <w:r>
        <w:t xml:space="preserve"> </w:t>
      </w:r>
      <w:r w:rsidRPr="00F123F7">
        <w:rPr>
          <w:i/>
        </w:rPr>
        <w:t>Brisbane Times</w:t>
      </w:r>
      <w:r>
        <w:t xml:space="preserve"> article, </w:t>
      </w:r>
      <w:proofErr w:type="gramStart"/>
      <w:r>
        <w:t>quoting  Qld</w:t>
      </w:r>
      <w:proofErr w:type="gramEnd"/>
      <w:r>
        <w:t xml:space="preserve"> Attorney General and </w:t>
      </w:r>
      <w:r>
        <w:rPr>
          <w:rFonts w:ascii="Arial" w:hAnsi="Arial" w:cs="Arial"/>
          <w:color w:val="000000"/>
          <w:sz w:val="18"/>
          <w:szCs w:val="18"/>
        </w:rPr>
        <w:t>Justice Minister Jarrod Bleijie</w:t>
      </w:r>
      <w:r>
        <w:t xml:space="preserve"> , 13 September 2012. </w:t>
      </w:r>
    </w:p>
  </w:footnote>
  <w:footnote w:id="26">
    <w:p w:rsidR="00872FE1" w:rsidRPr="002A43F0" w:rsidRDefault="00872FE1">
      <w:pPr>
        <w:pStyle w:val="FootnoteText"/>
        <w:rPr>
          <w:lang w:val="en-US"/>
        </w:rPr>
      </w:pPr>
      <w:r>
        <w:rPr>
          <w:rStyle w:val="FootnoteReference"/>
        </w:rPr>
        <w:footnoteRef/>
      </w:r>
      <w:r>
        <w:t xml:space="preserve"> </w:t>
      </w:r>
      <w:r>
        <w:rPr>
          <w:lang w:val="en-US"/>
        </w:rPr>
        <w:t xml:space="preserve">Introduction of boot camp orders – information for legal community.  </w:t>
      </w:r>
      <w:proofErr w:type="gramStart"/>
      <w:r>
        <w:rPr>
          <w:lang w:val="en-US"/>
        </w:rPr>
        <w:t>Youth Justice, Department of Justice and Attorney- General, Fact Sheet.</w:t>
      </w:r>
      <w:proofErr w:type="gramEnd"/>
      <w:r>
        <w:rPr>
          <w:lang w:val="en-US"/>
        </w:rPr>
        <w:t xml:space="preserve"> 2012.</w:t>
      </w:r>
    </w:p>
  </w:footnote>
  <w:footnote w:id="27">
    <w:p w:rsidR="00872FE1" w:rsidRPr="00C83B3E" w:rsidRDefault="00872FE1" w:rsidP="00560AFB">
      <w:pPr>
        <w:pStyle w:val="FootnoteText"/>
        <w:rPr>
          <w:lang w:val="en-US"/>
        </w:rPr>
      </w:pPr>
      <w:r>
        <w:rPr>
          <w:rStyle w:val="FootnoteReference"/>
        </w:rPr>
        <w:footnoteRef/>
      </w:r>
      <w:r>
        <w:t xml:space="preserve"> </w:t>
      </w:r>
      <w:r>
        <w:rPr>
          <w:lang w:val="en-US"/>
        </w:rPr>
        <w:t xml:space="preserve">Cape York Welfare Reform Consultation Report to the Honourable Curtis Pitt MP Minister for Disability Services, Mental Health and Aboriginal and Torres Strait Islander Partnerships and the Honourable Jenny Macklin MP Minister for Families, Housing, Community Services and Indigenous Affairs </w:t>
      </w:r>
    </w:p>
  </w:footnote>
  <w:footnote w:id="28">
    <w:p w:rsidR="00872FE1" w:rsidRPr="0057278A" w:rsidRDefault="00872FE1" w:rsidP="003329E0">
      <w:pPr>
        <w:pStyle w:val="FootnoteText"/>
        <w:rPr>
          <w:lang w:val="en-US"/>
        </w:rPr>
      </w:pPr>
      <w:r>
        <w:rPr>
          <w:rStyle w:val="FootnoteReference"/>
        </w:rPr>
        <w:footnoteRef/>
      </w:r>
      <w:r>
        <w:t xml:space="preserve"> </w:t>
      </w:r>
      <w:r w:rsidR="0095332A">
        <w:t xml:space="preserve">Nancy La </w:t>
      </w:r>
      <w:proofErr w:type="spellStart"/>
      <w:r w:rsidR="0095332A">
        <w:t>Vinge</w:t>
      </w:r>
      <w:proofErr w:type="spellEnd"/>
      <w:r w:rsidR="0095332A">
        <w:t xml:space="preserve">, S. Rebecca </w:t>
      </w:r>
      <w:proofErr w:type="spellStart"/>
      <w:r w:rsidR="0095332A">
        <w:t>Neusteter</w:t>
      </w:r>
      <w:proofErr w:type="spellEnd"/>
      <w:r w:rsidR="0095332A">
        <w:t xml:space="preserve">, Pamela </w:t>
      </w:r>
      <w:proofErr w:type="spellStart"/>
      <w:r w:rsidR="0095332A">
        <w:t>Lachman</w:t>
      </w:r>
      <w:proofErr w:type="spellEnd"/>
      <w:r w:rsidR="0095332A">
        <w:t xml:space="preserve">, Allison Dwyer, Carey Anne Nadeau, Justice Reinvestment at the Local Level Planning and Implementation </w:t>
      </w:r>
      <w:proofErr w:type="spellStart"/>
      <w:r w:rsidR="0095332A">
        <w:t>Guids</w:t>
      </w:r>
      <w:proofErr w:type="spellEnd"/>
      <w:r w:rsidR="0095332A">
        <w:t xml:space="preserve">, Urban Institute Justice Policy </w:t>
      </w:r>
      <w:proofErr w:type="spellStart"/>
      <w:r w:rsidR="0095332A">
        <w:t>Center</w:t>
      </w:r>
      <w:proofErr w:type="spellEnd"/>
      <w:r w:rsidR="0095332A">
        <w:t>. 2008.</w:t>
      </w:r>
    </w:p>
  </w:footnote>
  <w:footnote w:id="29">
    <w:p w:rsidR="00872FE1" w:rsidRDefault="00872FE1">
      <w:pPr>
        <w:pStyle w:val="FootnoteText"/>
      </w:pPr>
      <w:r>
        <w:rPr>
          <w:rStyle w:val="FootnoteReference"/>
        </w:rPr>
        <w:footnoteRef/>
      </w:r>
      <w:r>
        <w:t xml:space="preserve"> Aboriginal and Torres Strait Islander Social Justice Commissioner , Social Justice Report  2009(2010)10</w:t>
      </w:r>
    </w:p>
  </w:footnote>
  <w:footnote w:id="30">
    <w:p w:rsidR="00872FE1" w:rsidRPr="00146D12" w:rsidRDefault="00872FE1" w:rsidP="005F38FF">
      <w:pPr>
        <w:pStyle w:val="FootnoteText"/>
        <w:rPr>
          <w:lang w:val="en-US"/>
        </w:rPr>
      </w:pPr>
      <w:r>
        <w:rPr>
          <w:rStyle w:val="FootnoteReference"/>
        </w:rPr>
        <w:footnoteRef/>
      </w:r>
      <w:r>
        <w:t xml:space="preserve"> </w:t>
      </w:r>
      <w:proofErr w:type="gramStart"/>
      <w:r>
        <w:rPr>
          <w:lang w:val="en-US"/>
        </w:rPr>
        <w:t>Pathways to Reduced Crime, Queensland Corrective Services, Department of Community Safety</w:t>
      </w:r>
      <w:r w:rsidR="00683552">
        <w:rPr>
          <w:lang w:val="en-US"/>
        </w:rPr>
        <w:t>, p2</w:t>
      </w:r>
      <w:r>
        <w:rPr>
          <w:lang w:val="en-US"/>
        </w:rPr>
        <w:t>.</w:t>
      </w:r>
      <w:proofErr w:type="gramEnd"/>
    </w:p>
  </w:footnote>
  <w:footnote w:id="31">
    <w:p w:rsidR="00872FE1" w:rsidRPr="006B256A" w:rsidRDefault="00872FE1" w:rsidP="005F38FF">
      <w:pPr>
        <w:pStyle w:val="FootnoteText"/>
        <w:rPr>
          <w:lang w:val="en-US"/>
        </w:rPr>
      </w:pPr>
      <w:r>
        <w:rPr>
          <w:rStyle w:val="FootnoteReference"/>
        </w:rPr>
        <w:footnoteRef/>
      </w:r>
      <w:r>
        <w:t xml:space="preserve"> Ibid, p6</w:t>
      </w:r>
    </w:p>
  </w:footnote>
  <w:footnote w:id="32">
    <w:p w:rsidR="00872FE1" w:rsidRPr="007E42C8" w:rsidRDefault="00872FE1" w:rsidP="005F38FF">
      <w:pPr>
        <w:pStyle w:val="FootnoteText"/>
        <w:rPr>
          <w:lang w:val="en-US"/>
        </w:rPr>
      </w:pPr>
      <w:r>
        <w:rPr>
          <w:rStyle w:val="FootnoteReference"/>
        </w:rPr>
        <w:footnoteRef/>
      </w:r>
      <w:r>
        <w:t xml:space="preserve"> Ibid, p6</w:t>
      </w:r>
    </w:p>
  </w:footnote>
  <w:footnote w:id="33">
    <w:p w:rsidR="00872FE1" w:rsidRPr="007E42C8" w:rsidRDefault="00872FE1" w:rsidP="005F38FF">
      <w:pPr>
        <w:pStyle w:val="FootnoteText"/>
        <w:rPr>
          <w:lang w:val="en-US"/>
        </w:rPr>
      </w:pPr>
      <w:r>
        <w:rPr>
          <w:rStyle w:val="FootnoteReference"/>
        </w:rPr>
        <w:footnoteRef/>
      </w:r>
      <w:r>
        <w:t xml:space="preserve"> Ibid, p6</w:t>
      </w:r>
    </w:p>
  </w:footnote>
  <w:footnote w:id="34">
    <w:p w:rsidR="00872FE1" w:rsidRPr="00942913" w:rsidRDefault="00872FE1" w:rsidP="005F38FF">
      <w:pPr>
        <w:pStyle w:val="FootnoteText"/>
        <w:rPr>
          <w:lang w:val="en-US"/>
        </w:rPr>
      </w:pPr>
      <w:r>
        <w:rPr>
          <w:rStyle w:val="FootnoteReference"/>
        </w:rPr>
        <w:footnoteRef/>
      </w:r>
      <w:r>
        <w:t xml:space="preserve"> </w:t>
      </w:r>
      <w:r>
        <w:rPr>
          <w:lang w:val="en-US"/>
        </w:rPr>
        <w:t>Ibid, p16</w:t>
      </w:r>
    </w:p>
  </w:footnote>
  <w:footnote w:id="35">
    <w:p w:rsidR="00872FE1" w:rsidRPr="0065031F" w:rsidRDefault="00872FE1">
      <w:pPr>
        <w:pStyle w:val="FootnoteText"/>
        <w:rPr>
          <w:lang w:val="en-US"/>
        </w:rPr>
      </w:pPr>
      <w:r>
        <w:rPr>
          <w:rStyle w:val="FootnoteReference"/>
        </w:rPr>
        <w:footnoteRef/>
      </w:r>
      <w:r>
        <w:t xml:space="preserve"> </w:t>
      </w:r>
      <w:r>
        <w:rPr>
          <w:lang w:val="en-US"/>
        </w:rPr>
        <w:t>Government Response to the House of Representatives Standing Committee on Aboriginal and Torres Strait Islander Affairs report: Doing Time – Time for Doing: Indigenous Youth in the Criminal Justice System, November 2011.</w:t>
      </w:r>
    </w:p>
  </w:footnote>
  <w:footnote w:id="36">
    <w:p w:rsidR="00872FE1" w:rsidRPr="0065031F" w:rsidRDefault="00872FE1">
      <w:pPr>
        <w:pStyle w:val="FootnoteText"/>
        <w:rPr>
          <w:lang w:val="en-US"/>
        </w:rPr>
      </w:pPr>
      <w:r>
        <w:rPr>
          <w:rStyle w:val="FootnoteReference"/>
        </w:rPr>
        <w:footnoteRef/>
      </w:r>
      <w:r>
        <w:t xml:space="preserve"> </w:t>
      </w:r>
      <w:proofErr w:type="gramStart"/>
      <w:r>
        <w:rPr>
          <w:lang w:val="en-US"/>
        </w:rPr>
        <w:t>Ibid. 43.</w:t>
      </w:r>
      <w:proofErr w:type="gramEnd"/>
    </w:p>
  </w:footnote>
  <w:footnote w:id="37">
    <w:p w:rsidR="00187ECF" w:rsidRPr="00187ECF" w:rsidRDefault="00187ECF">
      <w:pPr>
        <w:pStyle w:val="FootnoteText"/>
        <w:rPr>
          <w:lang w:val="en-US"/>
        </w:rPr>
      </w:pPr>
      <w:r>
        <w:rPr>
          <w:rStyle w:val="FootnoteReference"/>
        </w:rPr>
        <w:footnoteRef/>
      </w:r>
      <w:r>
        <w:t xml:space="preserve"> </w:t>
      </w:r>
      <w:r>
        <w:rPr>
          <w:lang w:val="en-US"/>
        </w:rPr>
        <w:t>http://www.clant.or.au/images/images/Making_Justice_Work_Principles.pdf</w:t>
      </w:r>
    </w:p>
  </w:footnote>
  <w:footnote w:id="38">
    <w:p w:rsidR="00187ECF" w:rsidRPr="00187ECF" w:rsidRDefault="00187ECF">
      <w:pPr>
        <w:pStyle w:val="FootnoteText"/>
        <w:rPr>
          <w:lang w:val="en-US"/>
        </w:rPr>
      </w:pPr>
      <w:r>
        <w:rPr>
          <w:rStyle w:val="FootnoteReference"/>
        </w:rPr>
        <w:footnoteRef/>
      </w:r>
      <w:r>
        <w:t xml:space="preserve"> </w:t>
      </w:r>
      <w:r>
        <w:rPr>
          <w:lang w:val="en-US"/>
        </w:rPr>
        <w:t>http://www.smartjustice.org.au/resources/SMART%20intro.pdf</w:t>
      </w:r>
    </w:p>
  </w:footnote>
  <w:footnote w:id="39">
    <w:p w:rsidR="00187ECF" w:rsidRPr="00187ECF" w:rsidRDefault="00187ECF">
      <w:pPr>
        <w:pStyle w:val="FootnoteText"/>
        <w:rPr>
          <w:lang w:val="en-US"/>
        </w:rPr>
      </w:pPr>
      <w:r>
        <w:rPr>
          <w:rStyle w:val="FootnoteReference"/>
        </w:rPr>
        <w:footnoteRef/>
      </w:r>
      <w:r>
        <w:t xml:space="preserve"> </w:t>
      </w:r>
      <w:r>
        <w:rPr>
          <w:lang w:val="en-US"/>
        </w:rPr>
        <w:t>http://justicereinvestmentnow.net.au/</w:t>
      </w:r>
    </w:p>
  </w:footnote>
  <w:footnote w:id="40">
    <w:p w:rsidR="00187ECF" w:rsidRPr="00187ECF" w:rsidRDefault="00187ECF">
      <w:pPr>
        <w:pStyle w:val="FootnoteText"/>
        <w:rPr>
          <w:lang w:val="en-US"/>
        </w:rPr>
      </w:pPr>
      <w:r>
        <w:rPr>
          <w:rStyle w:val="FootnoteReference"/>
        </w:rPr>
        <w:footnoteRef/>
      </w:r>
      <w:r>
        <w:t xml:space="preserve"> </w:t>
      </w:r>
      <w:r>
        <w:rPr>
          <w:lang w:val="en-US"/>
        </w:rPr>
        <w:t>Attorney-General and Justice, New South Wales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Caption w:val="Header - Justice Reinvestment submission"/>
    </w:tblPr>
    <w:tblGrid>
      <w:gridCol w:w="3801"/>
      <w:gridCol w:w="5455"/>
    </w:tblGrid>
    <w:tr w:rsidR="00C75361" w:rsidRPr="00C75361" w:rsidTr="00D31E43">
      <w:trPr>
        <w:tblHeader/>
      </w:trPr>
      <w:sdt>
        <w:sdtPr>
          <w:rPr>
            <w:rFonts w:ascii="Arial" w:hAnsi="Arial" w:cs="Arial"/>
            <w:b/>
            <w:color w:val="FFFFFF" w:themeColor="background1"/>
            <w:sz w:val="16"/>
          </w:rPr>
          <w:alias w:val="Date"/>
          <w:id w:val="-13772322"/>
          <w:placeholder>
            <w:docPart w:val="582C6B4F01C848F9A91D7C59A1756C4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2053" w:type="pct"/>
              <w:tcBorders>
                <w:bottom w:val="single" w:sz="4" w:space="0" w:color="943634" w:themeColor="accent2" w:themeShade="BF"/>
              </w:tcBorders>
              <w:shd w:val="clear" w:color="auto" w:fill="365F91" w:themeFill="accent1" w:themeFillShade="BF"/>
              <w:vAlign w:val="bottom"/>
            </w:tcPr>
            <w:p w:rsidR="00C75361" w:rsidRPr="00C75361" w:rsidRDefault="00C75361" w:rsidP="00D31E43">
              <w:pPr>
                <w:tabs>
                  <w:tab w:val="center" w:pos="4680"/>
                  <w:tab w:val="right" w:pos="9360"/>
                </w:tabs>
                <w:spacing w:after="0" w:line="240" w:lineRule="auto"/>
                <w:rPr>
                  <w:rFonts w:ascii="Arial" w:eastAsia="Times New Roman" w:hAnsi="Arial" w:cs="Arial"/>
                  <w:b/>
                  <w:color w:val="FFFFFF" w:themeColor="background1"/>
                  <w:sz w:val="16"/>
                  <w:szCs w:val="24"/>
                  <w:lang w:eastAsia="en-AU"/>
                </w:rPr>
              </w:pPr>
              <w:r w:rsidRPr="00C75361">
                <w:rPr>
                  <w:rFonts w:ascii="Arial" w:hAnsi="Arial" w:cs="Arial"/>
                  <w:b/>
                  <w:color w:val="FFFFFF" w:themeColor="background1"/>
                  <w:sz w:val="16"/>
                </w:rPr>
                <w:t>Anti-Discrimination Commission Queensland</w:t>
              </w:r>
            </w:p>
          </w:tc>
        </w:sdtContent>
      </w:sdt>
      <w:tc>
        <w:tcPr>
          <w:tcW w:w="2947" w:type="pct"/>
          <w:tcBorders>
            <w:bottom w:val="single" w:sz="4" w:space="0" w:color="auto"/>
          </w:tcBorders>
          <w:vAlign w:val="bottom"/>
        </w:tcPr>
        <w:p w:rsidR="00C75361" w:rsidRPr="00C75361" w:rsidRDefault="00C75361" w:rsidP="00C75361">
          <w:pPr>
            <w:tabs>
              <w:tab w:val="center" w:pos="4680"/>
              <w:tab w:val="right" w:pos="9360"/>
            </w:tabs>
            <w:spacing w:after="0" w:line="240" w:lineRule="auto"/>
            <w:rPr>
              <w:rFonts w:ascii="Arial" w:eastAsia="Times New Roman" w:hAnsi="Arial" w:cs="Arial"/>
              <w:color w:val="76923C" w:themeColor="accent3" w:themeShade="BF"/>
              <w:sz w:val="16"/>
              <w:szCs w:val="24"/>
              <w:lang w:eastAsia="en-AU"/>
            </w:rPr>
          </w:pPr>
          <w:r w:rsidRPr="00C75361">
            <w:rPr>
              <w:rFonts w:ascii="Arial" w:eastAsia="Times New Roman" w:hAnsi="Arial" w:cs="Arial"/>
              <w:b/>
              <w:sz w:val="16"/>
              <w:szCs w:val="24"/>
              <w:lang w:eastAsia="en-AU"/>
            </w:rPr>
            <w:t>Justice Reinvestment</w:t>
          </w:r>
        </w:p>
      </w:tc>
    </w:tr>
  </w:tbl>
  <w:p w:rsidR="00C75361" w:rsidRDefault="00C75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Caption w:val="Header - Justice Reinvestment Submission"/>
    </w:tblPr>
    <w:tblGrid>
      <w:gridCol w:w="5502"/>
      <w:gridCol w:w="3754"/>
    </w:tblGrid>
    <w:tr w:rsidR="00C75361" w:rsidRPr="00C75361" w:rsidTr="00D31E43">
      <w:trPr>
        <w:tblHeader/>
      </w:trPr>
      <w:tc>
        <w:tcPr>
          <w:tcW w:w="2972" w:type="pct"/>
          <w:tcBorders>
            <w:bottom w:val="single" w:sz="4" w:space="0" w:color="auto"/>
          </w:tcBorders>
          <w:vAlign w:val="bottom"/>
        </w:tcPr>
        <w:p w:rsidR="00C75361" w:rsidRPr="00C75361" w:rsidRDefault="00C75361" w:rsidP="00C75361">
          <w:pPr>
            <w:tabs>
              <w:tab w:val="center" w:pos="4680"/>
              <w:tab w:val="right" w:pos="9360"/>
            </w:tabs>
            <w:spacing w:after="0" w:line="240" w:lineRule="auto"/>
            <w:jc w:val="right"/>
            <w:rPr>
              <w:rFonts w:ascii="Arial" w:eastAsia="Times New Roman" w:hAnsi="Arial" w:cs="Arial"/>
              <w:b/>
              <w:sz w:val="16"/>
              <w:szCs w:val="24"/>
              <w:lang w:eastAsia="en-AU"/>
            </w:rPr>
          </w:pPr>
          <w:r w:rsidRPr="00C75361">
            <w:rPr>
              <w:rFonts w:ascii="Arial" w:eastAsia="Times New Roman" w:hAnsi="Arial" w:cs="Arial"/>
              <w:b/>
              <w:sz w:val="16"/>
              <w:szCs w:val="24"/>
              <w:lang w:eastAsia="en-AU"/>
            </w:rPr>
            <w:t>Justice Reinvestment</w:t>
          </w:r>
        </w:p>
      </w:tc>
      <w:sdt>
        <w:sdtPr>
          <w:rPr>
            <w:rFonts w:ascii="Arial" w:eastAsia="Times New Roman" w:hAnsi="Arial" w:cs="Arial"/>
            <w:b/>
            <w:color w:val="FFFFFF" w:themeColor="background1"/>
            <w:sz w:val="16"/>
            <w:szCs w:val="24"/>
            <w:lang w:eastAsia="en-AU"/>
          </w:rPr>
          <w:alias w:val="Date"/>
          <w:id w:val="7767729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2028" w:type="pct"/>
              <w:tcBorders>
                <w:bottom w:val="single" w:sz="4" w:space="0" w:color="943634" w:themeColor="accent2" w:themeShade="BF"/>
              </w:tcBorders>
              <w:shd w:val="clear" w:color="auto" w:fill="365F91" w:themeFill="accent1" w:themeFillShade="BF"/>
              <w:vAlign w:val="bottom"/>
            </w:tcPr>
            <w:p w:rsidR="00C75361" w:rsidRPr="00C75361" w:rsidRDefault="00C75361" w:rsidP="00C75361">
              <w:pPr>
                <w:tabs>
                  <w:tab w:val="center" w:pos="4680"/>
                  <w:tab w:val="right" w:pos="9360"/>
                </w:tabs>
                <w:spacing w:after="0" w:line="240" w:lineRule="auto"/>
                <w:jc w:val="right"/>
                <w:rPr>
                  <w:rFonts w:ascii="Arial" w:eastAsia="Times New Roman" w:hAnsi="Arial" w:cs="Arial"/>
                  <w:b/>
                  <w:color w:val="FFFFFF" w:themeColor="background1"/>
                  <w:sz w:val="16"/>
                  <w:szCs w:val="24"/>
                  <w:lang w:eastAsia="en-AU"/>
                </w:rPr>
              </w:pPr>
              <w:r w:rsidRPr="00C75361">
                <w:rPr>
                  <w:rFonts w:ascii="Arial" w:eastAsia="Times New Roman" w:hAnsi="Arial" w:cs="Arial"/>
                  <w:b/>
                  <w:color w:val="FFFFFF" w:themeColor="background1"/>
                  <w:sz w:val="16"/>
                  <w:szCs w:val="24"/>
                  <w:lang w:val="en-US" w:eastAsia="en-AU"/>
                </w:rPr>
                <w:t>Anti-Discrimination Commission Queensland</w:t>
              </w:r>
            </w:p>
          </w:tc>
        </w:sdtContent>
      </w:sdt>
    </w:tr>
  </w:tbl>
  <w:p w:rsidR="00C75361" w:rsidRPr="00C75361" w:rsidRDefault="00C75361" w:rsidP="00C753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77" w:rsidRDefault="003B7C77" w:rsidP="003B7C77">
    <w:pPr>
      <w:pStyle w:val="Header"/>
      <w:jc w:val="center"/>
    </w:pPr>
    <w:r w:rsidRPr="00C75361">
      <w:rPr>
        <w:rFonts w:ascii="Arial" w:eastAsia="Times New Roman" w:hAnsi="Arial" w:cs="Arial"/>
        <w:b/>
        <w:bCs/>
        <w:noProof/>
        <w:kern w:val="32"/>
        <w:sz w:val="24"/>
        <w:szCs w:val="24"/>
        <w:lang w:eastAsia="en-AU"/>
      </w:rPr>
      <w:drawing>
        <wp:inline distT="0" distB="0" distL="0" distR="0" wp14:anchorId="42E70DAC" wp14:editId="35044D90">
          <wp:extent cx="4464050" cy="634365"/>
          <wp:effectExtent l="0" t="0" r="0" b="0"/>
          <wp:docPr id="1" name="Picture 1"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ADC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65421" cy="6347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59E"/>
    <w:multiLevelType w:val="hybridMultilevel"/>
    <w:tmpl w:val="9F6C5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CE55A6"/>
    <w:multiLevelType w:val="hybridMultilevel"/>
    <w:tmpl w:val="208AC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8D2215E"/>
    <w:multiLevelType w:val="hybridMultilevel"/>
    <w:tmpl w:val="A762C934"/>
    <w:lvl w:ilvl="0" w:tplc="FC08672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9F05B69"/>
    <w:multiLevelType w:val="hybridMultilevel"/>
    <w:tmpl w:val="1DA6B6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A93B5F"/>
    <w:multiLevelType w:val="hybridMultilevel"/>
    <w:tmpl w:val="D6E4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7935ED"/>
    <w:multiLevelType w:val="hybridMultilevel"/>
    <w:tmpl w:val="F3F6D2BA"/>
    <w:lvl w:ilvl="0" w:tplc="FC08672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7A2A22"/>
    <w:multiLevelType w:val="hybridMultilevel"/>
    <w:tmpl w:val="48E253C8"/>
    <w:lvl w:ilvl="0" w:tplc="FC08672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7E51F9"/>
    <w:multiLevelType w:val="hybridMultilevel"/>
    <w:tmpl w:val="F07206D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nsid w:val="163F2FE9"/>
    <w:multiLevelType w:val="hybridMultilevel"/>
    <w:tmpl w:val="8B42F5B8"/>
    <w:lvl w:ilvl="0" w:tplc="1D1AD6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B90561"/>
    <w:multiLevelType w:val="multilevel"/>
    <w:tmpl w:val="2DE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2F532B"/>
    <w:multiLevelType w:val="hybridMultilevel"/>
    <w:tmpl w:val="47CCE040"/>
    <w:lvl w:ilvl="0" w:tplc="033ECE4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nsid w:val="252C392C"/>
    <w:multiLevelType w:val="hybridMultilevel"/>
    <w:tmpl w:val="AE324B88"/>
    <w:lvl w:ilvl="0" w:tplc="FC086726">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5450588"/>
    <w:multiLevelType w:val="hybridMultilevel"/>
    <w:tmpl w:val="CC0EC09E"/>
    <w:lvl w:ilvl="0" w:tplc="FC086726">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5CA69F6"/>
    <w:multiLevelType w:val="hybridMultilevel"/>
    <w:tmpl w:val="B84CBFA4"/>
    <w:lvl w:ilvl="0" w:tplc="FC086726">
      <w:start w:val="1"/>
      <w:numFmt w:val="bullet"/>
      <w:lvlText w:val=""/>
      <w:lvlJc w:val="left"/>
      <w:pPr>
        <w:ind w:left="927" w:hanging="360"/>
      </w:pPr>
      <w:rPr>
        <w:rFonts w:ascii="Wingdings" w:hAnsi="Wingding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nsid w:val="297D544C"/>
    <w:multiLevelType w:val="hybridMultilevel"/>
    <w:tmpl w:val="75F26A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AB35885"/>
    <w:multiLevelType w:val="hybridMultilevel"/>
    <w:tmpl w:val="70B43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1960190"/>
    <w:multiLevelType w:val="hybridMultilevel"/>
    <w:tmpl w:val="5130EE88"/>
    <w:lvl w:ilvl="0" w:tplc="FC08672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841497B"/>
    <w:multiLevelType w:val="hybridMultilevel"/>
    <w:tmpl w:val="75D28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F351033"/>
    <w:multiLevelType w:val="hybridMultilevel"/>
    <w:tmpl w:val="75245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1550F2D"/>
    <w:multiLevelType w:val="hybridMultilevel"/>
    <w:tmpl w:val="BBC053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94A4D98"/>
    <w:multiLevelType w:val="hybridMultilevel"/>
    <w:tmpl w:val="A65A3410"/>
    <w:lvl w:ilvl="0" w:tplc="138A01A0">
      <w:start w:val="27"/>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D5330B5"/>
    <w:multiLevelType w:val="hybridMultilevel"/>
    <w:tmpl w:val="8DE63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1957ECD"/>
    <w:multiLevelType w:val="hybridMultilevel"/>
    <w:tmpl w:val="C1E02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1A452F3"/>
    <w:multiLevelType w:val="hybridMultilevel"/>
    <w:tmpl w:val="ECFC4020"/>
    <w:lvl w:ilvl="0" w:tplc="FC08672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4CC673B"/>
    <w:multiLevelType w:val="hybridMultilevel"/>
    <w:tmpl w:val="09F43A66"/>
    <w:lvl w:ilvl="0" w:tplc="5FE09C4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551C65D7"/>
    <w:multiLevelType w:val="hybridMultilevel"/>
    <w:tmpl w:val="71FC5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7A0EB9"/>
    <w:multiLevelType w:val="hybridMultilevel"/>
    <w:tmpl w:val="F35CCDB8"/>
    <w:lvl w:ilvl="0" w:tplc="FC08672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59545A3"/>
    <w:multiLevelType w:val="hybridMultilevel"/>
    <w:tmpl w:val="8E222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70160F6"/>
    <w:multiLevelType w:val="hybridMultilevel"/>
    <w:tmpl w:val="356A798E"/>
    <w:lvl w:ilvl="0" w:tplc="FC08672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93F7379"/>
    <w:multiLevelType w:val="hybridMultilevel"/>
    <w:tmpl w:val="50AE9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C41485A"/>
    <w:multiLevelType w:val="hybridMultilevel"/>
    <w:tmpl w:val="B498A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1BC1B1A"/>
    <w:multiLevelType w:val="hybridMultilevel"/>
    <w:tmpl w:val="D2246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9395818"/>
    <w:multiLevelType w:val="hybridMultilevel"/>
    <w:tmpl w:val="C3C047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DD77989"/>
    <w:multiLevelType w:val="hybridMultilevel"/>
    <w:tmpl w:val="A96C4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31"/>
  </w:num>
  <w:num w:numId="4">
    <w:abstractNumId w:val="32"/>
  </w:num>
  <w:num w:numId="5">
    <w:abstractNumId w:val="0"/>
  </w:num>
  <w:num w:numId="6">
    <w:abstractNumId w:val="29"/>
  </w:num>
  <w:num w:numId="7">
    <w:abstractNumId w:val="21"/>
  </w:num>
  <w:num w:numId="8">
    <w:abstractNumId w:val="1"/>
  </w:num>
  <w:num w:numId="9">
    <w:abstractNumId w:val="30"/>
  </w:num>
  <w:num w:numId="10">
    <w:abstractNumId w:val="17"/>
  </w:num>
  <w:num w:numId="11">
    <w:abstractNumId w:val="15"/>
  </w:num>
  <w:num w:numId="12">
    <w:abstractNumId w:val="18"/>
  </w:num>
  <w:num w:numId="13">
    <w:abstractNumId w:val="4"/>
  </w:num>
  <w:num w:numId="14">
    <w:abstractNumId w:val="27"/>
  </w:num>
  <w:num w:numId="15">
    <w:abstractNumId w:val="25"/>
  </w:num>
  <w:num w:numId="16">
    <w:abstractNumId w:val="7"/>
  </w:num>
  <w:num w:numId="17">
    <w:abstractNumId w:val="10"/>
  </w:num>
  <w:num w:numId="18">
    <w:abstractNumId w:val="9"/>
  </w:num>
  <w:num w:numId="19">
    <w:abstractNumId w:val="33"/>
  </w:num>
  <w:num w:numId="20">
    <w:abstractNumId w:val="22"/>
  </w:num>
  <w:num w:numId="21">
    <w:abstractNumId w:val="14"/>
  </w:num>
  <w:num w:numId="22">
    <w:abstractNumId w:val="19"/>
  </w:num>
  <w:num w:numId="23">
    <w:abstractNumId w:val="3"/>
  </w:num>
  <w:num w:numId="24">
    <w:abstractNumId w:val="26"/>
  </w:num>
  <w:num w:numId="25">
    <w:abstractNumId w:val="6"/>
  </w:num>
  <w:num w:numId="26">
    <w:abstractNumId w:val="20"/>
  </w:num>
  <w:num w:numId="27">
    <w:abstractNumId w:val="28"/>
  </w:num>
  <w:num w:numId="28">
    <w:abstractNumId w:val="16"/>
  </w:num>
  <w:num w:numId="29">
    <w:abstractNumId w:val="11"/>
  </w:num>
  <w:num w:numId="30">
    <w:abstractNumId w:val="13"/>
  </w:num>
  <w:num w:numId="31">
    <w:abstractNumId w:val="12"/>
  </w:num>
  <w:num w:numId="32">
    <w:abstractNumId w:val="5"/>
  </w:num>
  <w:num w:numId="33">
    <w:abstractNumId w:val="2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EF"/>
    <w:rsid w:val="00005A5A"/>
    <w:rsid w:val="000075F2"/>
    <w:rsid w:val="00012FA0"/>
    <w:rsid w:val="0001444F"/>
    <w:rsid w:val="0001468B"/>
    <w:rsid w:val="00022DF0"/>
    <w:rsid w:val="0002616F"/>
    <w:rsid w:val="00061621"/>
    <w:rsid w:val="00077DE8"/>
    <w:rsid w:val="000A4ABB"/>
    <w:rsid w:val="000B0E87"/>
    <w:rsid w:val="000B1C61"/>
    <w:rsid w:val="000B2113"/>
    <w:rsid w:val="000C06B9"/>
    <w:rsid w:val="000C1899"/>
    <w:rsid w:val="000D07F8"/>
    <w:rsid w:val="000F5E17"/>
    <w:rsid w:val="000F604A"/>
    <w:rsid w:val="00110FE9"/>
    <w:rsid w:val="0012303A"/>
    <w:rsid w:val="00135A5F"/>
    <w:rsid w:val="00144398"/>
    <w:rsid w:val="00146258"/>
    <w:rsid w:val="00146D12"/>
    <w:rsid w:val="00150D6D"/>
    <w:rsid w:val="00152148"/>
    <w:rsid w:val="00155751"/>
    <w:rsid w:val="0015706A"/>
    <w:rsid w:val="00162149"/>
    <w:rsid w:val="00163BB2"/>
    <w:rsid w:val="00177AB5"/>
    <w:rsid w:val="00187ECF"/>
    <w:rsid w:val="00192931"/>
    <w:rsid w:val="00196284"/>
    <w:rsid w:val="001A1269"/>
    <w:rsid w:val="001A625B"/>
    <w:rsid w:val="001B0817"/>
    <w:rsid w:val="001B1FC0"/>
    <w:rsid w:val="001C0D92"/>
    <w:rsid w:val="001C38B0"/>
    <w:rsid w:val="001C3B11"/>
    <w:rsid w:val="001C5C28"/>
    <w:rsid w:val="001C5CB1"/>
    <w:rsid w:val="001C5D49"/>
    <w:rsid w:val="001D287A"/>
    <w:rsid w:val="001F41D6"/>
    <w:rsid w:val="001F69ED"/>
    <w:rsid w:val="00205114"/>
    <w:rsid w:val="00205FE7"/>
    <w:rsid w:val="00216324"/>
    <w:rsid w:val="0022297E"/>
    <w:rsid w:val="00227F71"/>
    <w:rsid w:val="00244953"/>
    <w:rsid w:val="00252714"/>
    <w:rsid w:val="002640A2"/>
    <w:rsid w:val="0028119F"/>
    <w:rsid w:val="0028553E"/>
    <w:rsid w:val="00290586"/>
    <w:rsid w:val="00291DBB"/>
    <w:rsid w:val="002A3E98"/>
    <w:rsid w:val="002A43F0"/>
    <w:rsid w:val="002C3419"/>
    <w:rsid w:val="002D5642"/>
    <w:rsid w:val="002E01E4"/>
    <w:rsid w:val="002E20F4"/>
    <w:rsid w:val="002E5732"/>
    <w:rsid w:val="002F2A0A"/>
    <w:rsid w:val="003000BC"/>
    <w:rsid w:val="003046B6"/>
    <w:rsid w:val="003242A4"/>
    <w:rsid w:val="003273A7"/>
    <w:rsid w:val="003329E0"/>
    <w:rsid w:val="003359AC"/>
    <w:rsid w:val="0034219E"/>
    <w:rsid w:val="003720EC"/>
    <w:rsid w:val="00373599"/>
    <w:rsid w:val="00382CFD"/>
    <w:rsid w:val="00393FA0"/>
    <w:rsid w:val="00395A22"/>
    <w:rsid w:val="003A5DEB"/>
    <w:rsid w:val="003B7265"/>
    <w:rsid w:val="003B7C77"/>
    <w:rsid w:val="003C2C25"/>
    <w:rsid w:val="003C6F44"/>
    <w:rsid w:val="003C7162"/>
    <w:rsid w:val="003D7454"/>
    <w:rsid w:val="00412D1E"/>
    <w:rsid w:val="00424CC8"/>
    <w:rsid w:val="00430CFE"/>
    <w:rsid w:val="004546E1"/>
    <w:rsid w:val="004615B2"/>
    <w:rsid w:val="0046585F"/>
    <w:rsid w:val="00472FFA"/>
    <w:rsid w:val="00486A86"/>
    <w:rsid w:val="004922FD"/>
    <w:rsid w:val="004953FD"/>
    <w:rsid w:val="004D0422"/>
    <w:rsid w:val="004D13E8"/>
    <w:rsid w:val="004E5A17"/>
    <w:rsid w:val="005055EA"/>
    <w:rsid w:val="005210C9"/>
    <w:rsid w:val="005216A4"/>
    <w:rsid w:val="005226D3"/>
    <w:rsid w:val="00524595"/>
    <w:rsid w:val="005271C9"/>
    <w:rsid w:val="00527456"/>
    <w:rsid w:val="00530006"/>
    <w:rsid w:val="00536CC2"/>
    <w:rsid w:val="00542FD7"/>
    <w:rsid w:val="0055335F"/>
    <w:rsid w:val="00560AFB"/>
    <w:rsid w:val="0056327B"/>
    <w:rsid w:val="00565AA3"/>
    <w:rsid w:val="0057278A"/>
    <w:rsid w:val="00596FC1"/>
    <w:rsid w:val="005A22F8"/>
    <w:rsid w:val="005A6B57"/>
    <w:rsid w:val="005C1B89"/>
    <w:rsid w:val="005C2BB8"/>
    <w:rsid w:val="005D50FA"/>
    <w:rsid w:val="005E4BC8"/>
    <w:rsid w:val="005E781A"/>
    <w:rsid w:val="005F2F13"/>
    <w:rsid w:val="005F3802"/>
    <w:rsid w:val="005F38FF"/>
    <w:rsid w:val="00604C57"/>
    <w:rsid w:val="006125E0"/>
    <w:rsid w:val="0062187E"/>
    <w:rsid w:val="00621BE3"/>
    <w:rsid w:val="0062608F"/>
    <w:rsid w:val="0062722D"/>
    <w:rsid w:val="00631BAB"/>
    <w:rsid w:val="00635051"/>
    <w:rsid w:val="0063703B"/>
    <w:rsid w:val="00640DDB"/>
    <w:rsid w:val="006441F2"/>
    <w:rsid w:val="0065031F"/>
    <w:rsid w:val="00672C85"/>
    <w:rsid w:val="00677260"/>
    <w:rsid w:val="0068027E"/>
    <w:rsid w:val="00683552"/>
    <w:rsid w:val="00687F81"/>
    <w:rsid w:val="00695B67"/>
    <w:rsid w:val="006A2335"/>
    <w:rsid w:val="006B256A"/>
    <w:rsid w:val="006B3494"/>
    <w:rsid w:val="006B6BAE"/>
    <w:rsid w:val="006C026B"/>
    <w:rsid w:val="006C1219"/>
    <w:rsid w:val="006D4326"/>
    <w:rsid w:val="006D5F19"/>
    <w:rsid w:val="006E5717"/>
    <w:rsid w:val="006F7B3F"/>
    <w:rsid w:val="007006FC"/>
    <w:rsid w:val="00703332"/>
    <w:rsid w:val="00710BAC"/>
    <w:rsid w:val="00713505"/>
    <w:rsid w:val="00714317"/>
    <w:rsid w:val="00721473"/>
    <w:rsid w:val="00723360"/>
    <w:rsid w:val="007353D3"/>
    <w:rsid w:val="00735924"/>
    <w:rsid w:val="00735C67"/>
    <w:rsid w:val="00753325"/>
    <w:rsid w:val="00757240"/>
    <w:rsid w:val="00764C97"/>
    <w:rsid w:val="00785E7A"/>
    <w:rsid w:val="007907C1"/>
    <w:rsid w:val="007B0421"/>
    <w:rsid w:val="007B14EE"/>
    <w:rsid w:val="007B3427"/>
    <w:rsid w:val="007B6FC4"/>
    <w:rsid w:val="007C4141"/>
    <w:rsid w:val="007D2937"/>
    <w:rsid w:val="007D3A41"/>
    <w:rsid w:val="007D66D9"/>
    <w:rsid w:val="007E0046"/>
    <w:rsid w:val="007E42C8"/>
    <w:rsid w:val="007E5A6A"/>
    <w:rsid w:val="007F5B11"/>
    <w:rsid w:val="007F712F"/>
    <w:rsid w:val="008010C1"/>
    <w:rsid w:val="00811FF2"/>
    <w:rsid w:val="008234A0"/>
    <w:rsid w:val="008268B3"/>
    <w:rsid w:val="00842FFA"/>
    <w:rsid w:val="0086301B"/>
    <w:rsid w:val="00872FE1"/>
    <w:rsid w:val="00874237"/>
    <w:rsid w:val="00874FB7"/>
    <w:rsid w:val="00891967"/>
    <w:rsid w:val="00891EF4"/>
    <w:rsid w:val="008A1257"/>
    <w:rsid w:val="008A1DD9"/>
    <w:rsid w:val="008A4375"/>
    <w:rsid w:val="008B4F7E"/>
    <w:rsid w:val="008B7FA6"/>
    <w:rsid w:val="008C1EA1"/>
    <w:rsid w:val="008C3CCE"/>
    <w:rsid w:val="008C4319"/>
    <w:rsid w:val="008D1210"/>
    <w:rsid w:val="008D1853"/>
    <w:rsid w:val="008D2D8A"/>
    <w:rsid w:val="008D6AC8"/>
    <w:rsid w:val="008E1081"/>
    <w:rsid w:val="008E1D3E"/>
    <w:rsid w:val="008E6CC6"/>
    <w:rsid w:val="008F022B"/>
    <w:rsid w:val="00900EA8"/>
    <w:rsid w:val="00901BC3"/>
    <w:rsid w:val="009062A9"/>
    <w:rsid w:val="009137FA"/>
    <w:rsid w:val="00913A2D"/>
    <w:rsid w:val="00917A93"/>
    <w:rsid w:val="00927E05"/>
    <w:rsid w:val="00930143"/>
    <w:rsid w:val="0093157B"/>
    <w:rsid w:val="00942913"/>
    <w:rsid w:val="00943A66"/>
    <w:rsid w:val="00945AA8"/>
    <w:rsid w:val="00946FF6"/>
    <w:rsid w:val="00951E41"/>
    <w:rsid w:val="0095332A"/>
    <w:rsid w:val="00955169"/>
    <w:rsid w:val="00960CBE"/>
    <w:rsid w:val="0096344F"/>
    <w:rsid w:val="00971BA6"/>
    <w:rsid w:val="009742DC"/>
    <w:rsid w:val="0098072F"/>
    <w:rsid w:val="009863EB"/>
    <w:rsid w:val="009B4DDA"/>
    <w:rsid w:val="009C7580"/>
    <w:rsid w:val="009D44E0"/>
    <w:rsid w:val="009D53D1"/>
    <w:rsid w:val="009E7F15"/>
    <w:rsid w:val="009F2884"/>
    <w:rsid w:val="009F7B64"/>
    <w:rsid w:val="00A07F00"/>
    <w:rsid w:val="00A1770E"/>
    <w:rsid w:val="00A2053A"/>
    <w:rsid w:val="00A21A10"/>
    <w:rsid w:val="00A3164E"/>
    <w:rsid w:val="00A35B80"/>
    <w:rsid w:val="00A422FE"/>
    <w:rsid w:val="00A449EB"/>
    <w:rsid w:val="00A543D7"/>
    <w:rsid w:val="00A60ECD"/>
    <w:rsid w:val="00A72E78"/>
    <w:rsid w:val="00A82A9A"/>
    <w:rsid w:val="00A86157"/>
    <w:rsid w:val="00A92404"/>
    <w:rsid w:val="00A92634"/>
    <w:rsid w:val="00AA6B95"/>
    <w:rsid w:val="00AB4670"/>
    <w:rsid w:val="00AC227F"/>
    <w:rsid w:val="00AD2F12"/>
    <w:rsid w:val="00AD69D5"/>
    <w:rsid w:val="00AE16A1"/>
    <w:rsid w:val="00AF1C56"/>
    <w:rsid w:val="00AF5781"/>
    <w:rsid w:val="00B0101A"/>
    <w:rsid w:val="00B12697"/>
    <w:rsid w:val="00B30C19"/>
    <w:rsid w:val="00B31E98"/>
    <w:rsid w:val="00B371F1"/>
    <w:rsid w:val="00B44BF9"/>
    <w:rsid w:val="00B543A9"/>
    <w:rsid w:val="00B5589A"/>
    <w:rsid w:val="00B55FE1"/>
    <w:rsid w:val="00B5663A"/>
    <w:rsid w:val="00B66822"/>
    <w:rsid w:val="00B72443"/>
    <w:rsid w:val="00B74E80"/>
    <w:rsid w:val="00B81C92"/>
    <w:rsid w:val="00B91068"/>
    <w:rsid w:val="00B9421E"/>
    <w:rsid w:val="00B955BA"/>
    <w:rsid w:val="00BE47A9"/>
    <w:rsid w:val="00BE5767"/>
    <w:rsid w:val="00BF70C9"/>
    <w:rsid w:val="00C01B81"/>
    <w:rsid w:val="00C0274A"/>
    <w:rsid w:val="00C403CA"/>
    <w:rsid w:val="00C5736E"/>
    <w:rsid w:val="00C57CE4"/>
    <w:rsid w:val="00C626B1"/>
    <w:rsid w:val="00C6393E"/>
    <w:rsid w:val="00C6677A"/>
    <w:rsid w:val="00C66F82"/>
    <w:rsid w:val="00C7303F"/>
    <w:rsid w:val="00C73C2A"/>
    <w:rsid w:val="00C7502F"/>
    <w:rsid w:val="00C75361"/>
    <w:rsid w:val="00C76AB4"/>
    <w:rsid w:val="00C83B3E"/>
    <w:rsid w:val="00C92302"/>
    <w:rsid w:val="00C97FB2"/>
    <w:rsid w:val="00CA69E2"/>
    <w:rsid w:val="00CB615A"/>
    <w:rsid w:val="00CC7EEB"/>
    <w:rsid w:val="00CD121F"/>
    <w:rsid w:val="00CD1F51"/>
    <w:rsid w:val="00CD6034"/>
    <w:rsid w:val="00CE3971"/>
    <w:rsid w:val="00CE71C6"/>
    <w:rsid w:val="00CE76DF"/>
    <w:rsid w:val="00CF24CF"/>
    <w:rsid w:val="00CF7110"/>
    <w:rsid w:val="00D01B18"/>
    <w:rsid w:val="00D032D0"/>
    <w:rsid w:val="00D10F16"/>
    <w:rsid w:val="00D13F60"/>
    <w:rsid w:val="00D15BD0"/>
    <w:rsid w:val="00D165B6"/>
    <w:rsid w:val="00D2790D"/>
    <w:rsid w:val="00D31E43"/>
    <w:rsid w:val="00D45BDB"/>
    <w:rsid w:val="00D52B1E"/>
    <w:rsid w:val="00D73DD7"/>
    <w:rsid w:val="00D833D7"/>
    <w:rsid w:val="00D851C1"/>
    <w:rsid w:val="00D867AB"/>
    <w:rsid w:val="00D91B1D"/>
    <w:rsid w:val="00D9696D"/>
    <w:rsid w:val="00DB0743"/>
    <w:rsid w:val="00DD08B9"/>
    <w:rsid w:val="00DD7149"/>
    <w:rsid w:val="00DE2B9E"/>
    <w:rsid w:val="00DE3B6F"/>
    <w:rsid w:val="00DF55CC"/>
    <w:rsid w:val="00E01D57"/>
    <w:rsid w:val="00E11291"/>
    <w:rsid w:val="00E11450"/>
    <w:rsid w:val="00E12BE9"/>
    <w:rsid w:val="00E130ED"/>
    <w:rsid w:val="00E23E5C"/>
    <w:rsid w:val="00E25CFF"/>
    <w:rsid w:val="00E35CEF"/>
    <w:rsid w:val="00E42A00"/>
    <w:rsid w:val="00E45384"/>
    <w:rsid w:val="00E64700"/>
    <w:rsid w:val="00E64FF9"/>
    <w:rsid w:val="00E75DC5"/>
    <w:rsid w:val="00E875A8"/>
    <w:rsid w:val="00E916CC"/>
    <w:rsid w:val="00E97100"/>
    <w:rsid w:val="00E97FC4"/>
    <w:rsid w:val="00EA42BA"/>
    <w:rsid w:val="00EA7DCC"/>
    <w:rsid w:val="00EB07F1"/>
    <w:rsid w:val="00EB1AD6"/>
    <w:rsid w:val="00EB5DA9"/>
    <w:rsid w:val="00EB798E"/>
    <w:rsid w:val="00EC4A22"/>
    <w:rsid w:val="00EC5BF7"/>
    <w:rsid w:val="00ED2E42"/>
    <w:rsid w:val="00EE55E9"/>
    <w:rsid w:val="00EE5C21"/>
    <w:rsid w:val="00EF5B06"/>
    <w:rsid w:val="00EF7EFD"/>
    <w:rsid w:val="00F00EAF"/>
    <w:rsid w:val="00F028C2"/>
    <w:rsid w:val="00F04E79"/>
    <w:rsid w:val="00F0702B"/>
    <w:rsid w:val="00F10DE6"/>
    <w:rsid w:val="00F123F7"/>
    <w:rsid w:val="00F14B1E"/>
    <w:rsid w:val="00F20508"/>
    <w:rsid w:val="00F27C0E"/>
    <w:rsid w:val="00F42DBC"/>
    <w:rsid w:val="00F5694B"/>
    <w:rsid w:val="00F60277"/>
    <w:rsid w:val="00F60E4D"/>
    <w:rsid w:val="00F65AC6"/>
    <w:rsid w:val="00F6674B"/>
    <w:rsid w:val="00F92F9C"/>
    <w:rsid w:val="00F95CB6"/>
    <w:rsid w:val="00FA70AC"/>
    <w:rsid w:val="00FB472E"/>
    <w:rsid w:val="00FC5EBE"/>
    <w:rsid w:val="00FD5A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12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04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1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E4D"/>
    <w:pPr>
      <w:ind w:left="720"/>
      <w:contextualSpacing/>
    </w:pPr>
  </w:style>
  <w:style w:type="paragraph" w:styleId="FootnoteText">
    <w:name w:val="footnote text"/>
    <w:basedOn w:val="Normal"/>
    <w:link w:val="FootnoteTextChar"/>
    <w:uiPriority w:val="99"/>
    <w:unhideWhenUsed/>
    <w:rsid w:val="007D3A41"/>
    <w:pPr>
      <w:spacing w:after="0" w:line="240" w:lineRule="auto"/>
    </w:pPr>
    <w:rPr>
      <w:sz w:val="20"/>
      <w:szCs w:val="20"/>
    </w:rPr>
  </w:style>
  <w:style w:type="character" w:customStyle="1" w:styleId="FootnoteTextChar">
    <w:name w:val="Footnote Text Char"/>
    <w:basedOn w:val="DefaultParagraphFont"/>
    <w:link w:val="FootnoteText"/>
    <w:uiPriority w:val="99"/>
    <w:rsid w:val="007D3A41"/>
    <w:rPr>
      <w:sz w:val="20"/>
      <w:szCs w:val="20"/>
    </w:rPr>
  </w:style>
  <w:style w:type="character" w:styleId="FootnoteReference">
    <w:name w:val="footnote reference"/>
    <w:basedOn w:val="DefaultParagraphFont"/>
    <w:uiPriority w:val="99"/>
    <w:semiHidden/>
    <w:unhideWhenUsed/>
    <w:rsid w:val="007D3A41"/>
    <w:rPr>
      <w:vertAlign w:val="superscript"/>
    </w:rPr>
  </w:style>
  <w:style w:type="paragraph" w:styleId="EndnoteText">
    <w:name w:val="endnote text"/>
    <w:basedOn w:val="Normal"/>
    <w:link w:val="EndnoteTextChar"/>
    <w:uiPriority w:val="99"/>
    <w:semiHidden/>
    <w:unhideWhenUsed/>
    <w:rsid w:val="00A205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053A"/>
    <w:rPr>
      <w:sz w:val="20"/>
      <w:szCs w:val="20"/>
    </w:rPr>
  </w:style>
  <w:style w:type="character" w:styleId="EndnoteReference">
    <w:name w:val="endnote reference"/>
    <w:basedOn w:val="DefaultParagraphFont"/>
    <w:uiPriority w:val="99"/>
    <w:semiHidden/>
    <w:unhideWhenUsed/>
    <w:rsid w:val="00A2053A"/>
    <w:rPr>
      <w:vertAlign w:val="superscript"/>
    </w:rPr>
  </w:style>
  <w:style w:type="paragraph" w:styleId="BalloonText">
    <w:name w:val="Balloon Text"/>
    <w:basedOn w:val="Normal"/>
    <w:link w:val="BalloonTextChar"/>
    <w:uiPriority w:val="99"/>
    <w:semiHidden/>
    <w:unhideWhenUsed/>
    <w:rsid w:val="00735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924"/>
    <w:rPr>
      <w:rFonts w:ascii="Tahoma" w:hAnsi="Tahoma" w:cs="Tahoma"/>
      <w:sz w:val="16"/>
      <w:szCs w:val="16"/>
    </w:rPr>
  </w:style>
  <w:style w:type="paragraph" w:styleId="Header">
    <w:name w:val="header"/>
    <w:basedOn w:val="Normal"/>
    <w:link w:val="HeaderChar"/>
    <w:uiPriority w:val="99"/>
    <w:unhideWhenUsed/>
    <w:rsid w:val="00EC5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BF7"/>
  </w:style>
  <w:style w:type="paragraph" w:styleId="Footer">
    <w:name w:val="footer"/>
    <w:basedOn w:val="Normal"/>
    <w:link w:val="FooterChar"/>
    <w:uiPriority w:val="99"/>
    <w:unhideWhenUsed/>
    <w:rsid w:val="00EC5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BF7"/>
  </w:style>
  <w:style w:type="character" w:styleId="CommentReference">
    <w:name w:val="annotation reference"/>
    <w:basedOn w:val="DefaultParagraphFont"/>
    <w:uiPriority w:val="99"/>
    <w:semiHidden/>
    <w:unhideWhenUsed/>
    <w:rsid w:val="00E42A00"/>
    <w:rPr>
      <w:sz w:val="16"/>
      <w:szCs w:val="16"/>
    </w:rPr>
  </w:style>
  <w:style w:type="paragraph" w:styleId="CommentText">
    <w:name w:val="annotation text"/>
    <w:basedOn w:val="Normal"/>
    <w:link w:val="CommentTextChar"/>
    <w:uiPriority w:val="99"/>
    <w:semiHidden/>
    <w:unhideWhenUsed/>
    <w:rsid w:val="00E42A00"/>
    <w:pPr>
      <w:spacing w:line="240" w:lineRule="auto"/>
    </w:pPr>
    <w:rPr>
      <w:sz w:val="20"/>
      <w:szCs w:val="20"/>
    </w:rPr>
  </w:style>
  <w:style w:type="character" w:customStyle="1" w:styleId="CommentTextChar">
    <w:name w:val="Comment Text Char"/>
    <w:basedOn w:val="DefaultParagraphFont"/>
    <w:link w:val="CommentText"/>
    <w:uiPriority w:val="99"/>
    <w:semiHidden/>
    <w:rsid w:val="00E42A00"/>
    <w:rPr>
      <w:sz w:val="20"/>
      <w:szCs w:val="20"/>
    </w:rPr>
  </w:style>
  <w:style w:type="paragraph" w:styleId="CommentSubject">
    <w:name w:val="annotation subject"/>
    <w:basedOn w:val="CommentText"/>
    <w:next w:val="CommentText"/>
    <w:link w:val="CommentSubjectChar"/>
    <w:uiPriority w:val="99"/>
    <w:semiHidden/>
    <w:unhideWhenUsed/>
    <w:rsid w:val="00E42A00"/>
    <w:rPr>
      <w:b/>
      <w:bCs/>
    </w:rPr>
  </w:style>
  <w:style w:type="character" w:customStyle="1" w:styleId="CommentSubjectChar">
    <w:name w:val="Comment Subject Char"/>
    <w:basedOn w:val="CommentTextChar"/>
    <w:link w:val="CommentSubject"/>
    <w:uiPriority w:val="99"/>
    <w:semiHidden/>
    <w:rsid w:val="00E42A00"/>
    <w:rPr>
      <w:b/>
      <w:bCs/>
      <w:sz w:val="20"/>
      <w:szCs w:val="20"/>
    </w:rPr>
  </w:style>
  <w:style w:type="character" w:styleId="Emphasis">
    <w:name w:val="Emphasis"/>
    <w:basedOn w:val="DefaultParagraphFont"/>
    <w:uiPriority w:val="20"/>
    <w:qFormat/>
    <w:rsid w:val="00687F81"/>
    <w:rPr>
      <w:i/>
      <w:iCs/>
    </w:rPr>
  </w:style>
  <w:style w:type="character" w:styleId="Hyperlink">
    <w:name w:val="Hyperlink"/>
    <w:basedOn w:val="DefaultParagraphFont"/>
    <w:uiPriority w:val="99"/>
    <w:unhideWhenUsed/>
    <w:rsid w:val="00AD69D5"/>
    <w:rPr>
      <w:strike w:val="0"/>
      <w:dstrike w:val="0"/>
      <w:color w:val="00316C"/>
      <w:u w:val="none"/>
      <w:effect w:val="none"/>
    </w:rPr>
  </w:style>
  <w:style w:type="paragraph" w:styleId="NormalWeb">
    <w:name w:val="Normal (Web)"/>
    <w:basedOn w:val="Normal"/>
    <w:uiPriority w:val="99"/>
    <w:semiHidden/>
    <w:unhideWhenUsed/>
    <w:rsid w:val="00AD69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E112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04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1A1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12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04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1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E4D"/>
    <w:pPr>
      <w:ind w:left="720"/>
      <w:contextualSpacing/>
    </w:pPr>
  </w:style>
  <w:style w:type="paragraph" w:styleId="FootnoteText">
    <w:name w:val="footnote text"/>
    <w:basedOn w:val="Normal"/>
    <w:link w:val="FootnoteTextChar"/>
    <w:uiPriority w:val="99"/>
    <w:unhideWhenUsed/>
    <w:rsid w:val="007D3A41"/>
    <w:pPr>
      <w:spacing w:after="0" w:line="240" w:lineRule="auto"/>
    </w:pPr>
    <w:rPr>
      <w:sz w:val="20"/>
      <w:szCs w:val="20"/>
    </w:rPr>
  </w:style>
  <w:style w:type="character" w:customStyle="1" w:styleId="FootnoteTextChar">
    <w:name w:val="Footnote Text Char"/>
    <w:basedOn w:val="DefaultParagraphFont"/>
    <w:link w:val="FootnoteText"/>
    <w:uiPriority w:val="99"/>
    <w:rsid w:val="007D3A41"/>
    <w:rPr>
      <w:sz w:val="20"/>
      <w:szCs w:val="20"/>
    </w:rPr>
  </w:style>
  <w:style w:type="character" w:styleId="FootnoteReference">
    <w:name w:val="footnote reference"/>
    <w:basedOn w:val="DefaultParagraphFont"/>
    <w:uiPriority w:val="99"/>
    <w:semiHidden/>
    <w:unhideWhenUsed/>
    <w:rsid w:val="007D3A41"/>
    <w:rPr>
      <w:vertAlign w:val="superscript"/>
    </w:rPr>
  </w:style>
  <w:style w:type="paragraph" w:styleId="EndnoteText">
    <w:name w:val="endnote text"/>
    <w:basedOn w:val="Normal"/>
    <w:link w:val="EndnoteTextChar"/>
    <w:uiPriority w:val="99"/>
    <w:semiHidden/>
    <w:unhideWhenUsed/>
    <w:rsid w:val="00A205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053A"/>
    <w:rPr>
      <w:sz w:val="20"/>
      <w:szCs w:val="20"/>
    </w:rPr>
  </w:style>
  <w:style w:type="character" w:styleId="EndnoteReference">
    <w:name w:val="endnote reference"/>
    <w:basedOn w:val="DefaultParagraphFont"/>
    <w:uiPriority w:val="99"/>
    <w:semiHidden/>
    <w:unhideWhenUsed/>
    <w:rsid w:val="00A2053A"/>
    <w:rPr>
      <w:vertAlign w:val="superscript"/>
    </w:rPr>
  </w:style>
  <w:style w:type="paragraph" w:styleId="BalloonText">
    <w:name w:val="Balloon Text"/>
    <w:basedOn w:val="Normal"/>
    <w:link w:val="BalloonTextChar"/>
    <w:uiPriority w:val="99"/>
    <w:semiHidden/>
    <w:unhideWhenUsed/>
    <w:rsid w:val="00735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924"/>
    <w:rPr>
      <w:rFonts w:ascii="Tahoma" w:hAnsi="Tahoma" w:cs="Tahoma"/>
      <w:sz w:val="16"/>
      <w:szCs w:val="16"/>
    </w:rPr>
  </w:style>
  <w:style w:type="paragraph" w:styleId="Header">
    <w:name w:val="header"/>
    <w:basedOn w:val="Normal"/>
    <w:link w:val="HeaderChar"/>
    <w:uiPriority w:val="99"/>
    <w:unhideWhenUsed/>
    <w:rsid w:val="00EC5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BF7"/>
  </w:style>
  <w:style w:type="paragraph" w:styleId="Footer">
    <w:name w:val="footer"/>
    <w:basedOn w:val="Normal"/>
    <w:link w:val="FooterChar"/>
    <w:uiPriority w:val="99"/>
    <w:unhideWhenUsed/>
    <w:rsid w:val="00EC5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BF7"/>
  </w:style>
  <w:style w:type="character" w:styleId="CommentReference">
    <w:name w:val="annotation reference"/>
    <w:basedOn w:val="DefaultParagraphFont"/>
    <w:uiPriority w:val="99"/>
    <w:semiHidden/>
    <w:unhideWhenUsed/>
    <w:rsid w:val="00E42A00"/>
    <w:rPr>
      <w:sz w:val="16"/>
      <w:szCs w:val="16"/>
    </w:rPr>
  </w:style>
  <w:style w:type="paragraph" w:styleId="CommentText">
    <w:name w:val="annotation text"/>
    <w:basedOn w:val="Normal"/>
    <w:link w:val="CommentTextChar"/>
    <w:uiPriority w:val="99"/>
    <w:semiHidden/>
    <w:unhideWhenUsed/>
    <w:rsid w:val="00E42A00"/>
    <w:pPr>
      <w:spacing w:line="240" w:lineRule="auto"/>
    </w:pPr>
    <w:rPr>
      <w:sz w:val="20"/>
      <w:szCs w:val="20"/>
    </w:rPr>
  </w:style>
  <w:style w:type="character" w:customStyle="1" w:styleId="CommentTextChar">
    <w:name w:val="Comment Text Char"/>
    <w:basedOn w:val="DefaultParagraphFont"/>
    <w:link w:val="CommentText"/>
    <w:uiPriority w:val="99"/>
    <w:semiHidden/>
    <w:rsid w:val="00E42A00"/>
    <w:rPr>
      <w:sz w:val="20"/>
      <w:szCs w:val="20"/>
    </w:rPr>
  </w:style>
  <w:style w:type="paragraph" w:styleId="CommentSubject">
    <w:name w:val="annotation subject"/>
    <w:basedOn w:val="CommentText"/>
    <w:next w:val="CommentText"/>
    <w:link w:val="CommentSubjectChar"/>
    <w:uiPriority w:val="99"/>
    <w:semiHidden/>
    <w:unhideWhenUsed/>
    <w:rsid w:val="00E42A00"/>
    <w:rPr>
      <w:b/>
      <w:bCs/>
    </w:rPr>
  </w:style>
  <w:style w:type="character" w:customStyle="1" w:styleId="CommentSubjectChar">
    <w:name w:val="Comment Subject Char"/>
    <w:basedOn w:val="CommentTextChar"/>
    <w:link w:val="CommentSubject"/>
    <w:uiPriority w:val="99"/>
    <w:semiHidden/>
    <w:rsid w:val="00E42A00"/>
    <w:rPr>
      <w:b/>
      <w:bCs/>
      <w:sz w:val="20"/>
      <w:szCs w:val="20"/>
    </w:rPr>
  </w:style>
  <w:style w:type="character" w:styleId="Emphasis">
    <w:name w:val="Emphasis"/>
    <w:basedOn w:val="DefaultParagraphFont"/>
    <w:uiPriority w:val="20"/>
    <w:qFormat/>
    <w:rsid w:val="00687F81"/>
    <w:rPr>
      <w:i/>
      <w:iCs/>
    </w:rPr>
  </w:style>
  <w:style w:type="character" w:styleId="Hyperlink">
    <w:name w:val="Hyperlink"/>
    <w:basedOn w:val="DefaultParagraphFont"/>
    <w:uiPriority w:val="99"/>
    <w:unhideWhenUsed/>
    <w:rsid w:val="00AD69D5"/>
    <w:rPr>
      <w:strike w:val="0"/>
      <w:dstrike w:val="0"/>
      <w:color w:val="00316C"/>
      <w:u w:val="none"/>
      <w:effect w:val="none"/>
    </w:rPr>
  </w:style>
  <w:style w:type="paragraph" w:styleId="NormalWeb">
    <w:name w:val="Normal (Web)"/>
    <w:basedOn w:val="Normal"/>
    <w:uiPriority w:val="99"/>
    <w:semiHidden/>
    <w:unhideWhenUsed/>
    <w:rsid w:val="00AD69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E112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04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1A1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854231">
      <w:bodyDiv w:val="1"/>
      <w:marLeft w:val="0"/>
      <w:marRight w:val="0"/>
      <w:marTop w:val="0"/>
      <w:marBottom w:val="0"/>
      <w:divBdr>
        <w:top w:val="none" w:sz="0" w:space="0" w:color="auto"/>
        <w:left w:val="none" w:sz="0" w:space="0" w:color="auto"/>
        <w:bottom w:val="none" w:sz="0" w:space="0" w:color="auto"/>
        <w:right w:val="none" w:sz="0" w:space="0" w:color="auto"/>
      </w:divBdr>
    </w:div>
    <w:div w:id="1225412131">
      <w:bodyDiv w:val="1"/>
      <w:marLeft w:val="0"/>
      <w:marRight w:val="0"/>
      <w:marTop w:val="0"/>
      <w:marBottom w:val="0"/>
      <w:divBdr>
        <w:top w:val="none" w:sz="0" w:space="0" w:color="auto"/>
        <w:left w:val="none" w:sz="0" w:space="0" w:color="auto"/>
        <w:bottom w:val="none" w:sz="0" w:space="0" w:color="auto"/>
        <w:right w:val="none" w:sz="0" w:space="0" w:color="auto"/>
      </w:divBdr>
    </w:div>
    <w:div w:id="1388334610">
      <w:bodyDiv w:val="1"/>
      <w:marLeft w:val="0"/>
      <w:marRight w:val="0"/>
      <w:marTop w:val="0"/>
      <w:marBottom w:val="0"/>
      <w:divBdr>
        <w:top w:val="none" w:sz="0" w:space="0" w:color="auto"/>
        <w:left w:val="none" w:sz="0" w:space="0" w:color="auto"/>
        <w:bottom w:val="none" w:sz="0" w:space="0" w:color="auto"/>
        <w:right w:val="none" w:sz="0" w:space="0" w:color="auto"/>
      </w:divBdr>
      <w:divsChild>
        <w:div w:id="1494180282">
          <w:marLeft w:val="0"/>
          <w:marRight w:val="0"/>
          <w:marTop w:val="0"/>
          <w:marBottom w:val="0"/>
          <w:divBdr>
            <w:top w:val="none" w:sz="0" w:space="0" w:color="auto"/>
            <w:left w:val="none" w:sz="0" w:space="0" w:color="auto"/>
            <w:bottom w:val="none" w:sz="0" w:space="0" w:color="auto"/>
            <w:right w:val="none" w:sz="0" w:space="0" w:color="auto"/>
          </w:divBdr>
        </w:div>
      </w:divsChild>
    </w:div>
    <w:div w:id="190810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catholicsocialservices.org.au/node/97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2C6B4F01C848F9A91D7C59A1756C49"/>
        <w:category>
          <w:name w:val="General"/>
          <w:gallery w:val="placeholder"/>
        </w:category>
        <w:types>
          <w:type w:val="bbPlcHdr"/>
        </w:types>
        <w:behaviors>
          <w:behavior w:val="content"/>
        </w:behaviors>
        <w:guid w:val="{950EDDE7-5161-483A-8306-E66C852DE5D9}"/>
      </w:docPartPr>
      <w:docPartBody>
        <w:p w:rsidR="002F133F" w:rsidRDefault="00600D2D" w:rsidP="00600D2D">
          <w:pPr>
            <w:pStyle w:val="582C6B4F01C848F9A91D7C59A1756C49"/>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Identity-H">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2D"/>
    <w:rsid w:val="00176200"/>
    <w:rsid w:val="002F133F"/>
    <w:rsid w:val="004332DA"/>
    <w:rsid w:val="005F0B6B"/>
    <w:rsid w:val="00600D2D"/>
    <w:rsid w:val="00A66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181E28FDEA4991B5A50EE73A12E184">
    <w:name w:val="57181E28FDEA4991B5A50EE73A12E184"/>
    <w:rsid w:val="00600D2D"/>
  </w:style>
  <w:style w:type="paragraph" w:customStyle="1" w:styleId="FE04A03CA578442BB296829013D669DB">
    <w:name w:val="FE04A03CA578442BB296829013D669DB"/>
    <w:rsid w:val="00600D2D"/>
  </w:style>
  <w:style w:type="paragraph" w:customStyle="1" w:styleId="582C6B4F01C848F9A91D7C59A1756C49">
    <w:name w:val="582C6B4F01C848F9A91D7C59A1756C49"/>
    <w:rsid w:val="00600D2D"/>
  </w:style>
  <w:style w:type="paragraph" w:customStyle="1" w:styleId="A5D8BF8D39A2456EBB31118E3E88B598">
    <w:name w:val="A5D8BF8D39A2456EBB31118E3E88B598"/>
    <w:rsid w:val="00600D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181E28FDEA4991B5A50EE73A12E184">
    <w:name w:val="57181E28FDEA4991B5A50EE73A12E184"/>
    <w:rsid w:val="00600D2D"/>
  </w:style>
  <w:style w:type="paragraph" w:customStyle="1" w:styleId="FE04A03CA578442BB296829013D669DB">
    <w:name w:val="FE04A03CA578442BB296829013D669DB"/>
    <w:rsid w:val="00600D2D"/>
  </w:style>
  <w:style w:type="paragraph" w:customStyle="1" w:styleId="582C6B4F01C848F9A91D7C59A1756C49">
    <w:name w:val="582C6B4F01C848F9A91D7C59A1756C49"/>
    <w:rsid w:val="00600D2D"/>
  </w:style>
  <w:style w:type="paragraph" w:customStyle="1" w:styleId="A5D8BF8D39A2456EBB31118E3E88B598">
    <w:name w:val="A5D8BF8D39A2456EBB31118E3E88B598"/>
    <w:rsid w:val="00600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Anti-Discrimination Commission Queensland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461DEE-C7CB-4CCE-90EE-2F7AFAD0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CC74E1BB</Template>
  <TotalTime>53</TotalTime>
  <Pages>24</Pages>
  <Words>7007</Words>
  <Characters>39944</Characters>
  <Application>Microsoft Office Word</Application>
  <DocSecurity>0</DocSecurity>
  <Lines>332</Lines>
  <Paragraphs>93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Submission</vt:lpstr>
      <vt:lpstr>Justice Reinvestment</vt:lpstr>
      <vt:lpstr>    Aboriginal and Torres Strait Islander peoples</vt:lpstr>
      <vt:lpstr>    People with disabilities in prison</vt:lpstr>
      <vt:lpstr>    Young people in Queensland prisons</vt:lpstr>
      <vt:lpstr>    Drug and Alcohol programs</vt:lpstr>
      <vt:lpstr>    Support for families including women in contact with the justice system</vt:lpstr>
      <vt:lpstr>    Education programs</vt:lpstr>
      <vt:lpstr>    Employment Programs</vt:lpstr>
      <vt:lpstr>    Sports and recreation programs</vt:lpstr>
      <vt:lpstr>    Other programs</vt:lpstr>
      <vt:lpstr>    Other Initiatives</vt:lpstr>
    </vt:vector>
  </TitlesOfParts>
  <Company/>
  <LinksUpToDate>false</LinksUpToDate>
  <CharactersWithSpaces>46858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Bond</dc:creator>
  <cp:lastModifiedBy>Coral Logan</cp:lastModifiedBy>
  <cp:revision>22</cp:revision>
  <cp:lastPrinted>2013-03-21T01:34:00Z</cp:lastPrinted>
  <dcterms:created xsi:type="dcterms:W3CDTF">2013-03-15T04:06:00Z</dcterms:created>
  <dcterms:modified xsi:type="dcterms:W3CDTF">2013-07-25T01:34:00Z</dcterms:modified>
</cp:coreProperties>
</file>