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41" w:rsidRDefault="002E7F41">
      <w:pPr>
        <w:rPr>
          <w:rFonts w:ascii="Arial" w:hAnsi="Arial" w:cs="Arial"/>
        </w:rPr>
      </w:pPr>
    </w:p>
    <w:p w:rsidR="004B4B6A" w:rsidRDefault="004B4B6A">
      <w:pPr>
        <w:rPr>
          <w:rFonts w:ascii="Arial" w:hAnsi="Arial" w:cs="Arial"/>
        </w:rPr>
      </w:pPr>
    </w:p>
    <w:p w:rsidR="00DA4991" w:rsidRDefault="00DA4991">
      <w:pPr>
        <w:rPr>
          <w:rFonts w:ascii="Arial" w:hAnsi="Arial" w:cs="Arial"/>
        </w:rPr>
      </w:pPr>
    </w:p>
    <w:p w:rsidR="004B4B6A" w:rsidRDefault="004B4B6A">
      <w:pPr>
        <w:rPr>
          <w:rFonts w:ascii="Arial" w:hAnsi="Arial" w:cs="Arial"/>
        </w:rPr>
      </w:pPr>
      <w:r>
        <w:rPr>
          <w:rFonts w:ascii="Arial" w:hAnsi="Arial" w:cs="Arial"/>
        </w:rPr>
        <w:t>20 December 2013</w:t>
      </w:r>
    </w:p>
    <w:p w:rsidR="004B4B6A" w:rsidRDefault="004B4B6A">
      <w:pPr>
        <w:rPr>
          <w:rFonts w:ascii="Arial" w:hAnsi="Arial" w:cs="Arial"/>
        </w:rPr>
      </w:pPr>
    </w:p>
    <w:p w:rsidR="004B4B6A" w:rsidRDefault="004B4B6A">
      <w:pPr>
        <w:rPr>
          <w:rFonts w:ascii="Arial" w:hAnsi="Arial" w:cs="Arial"/>
        </w:rPr>
      </w:pPr>
    </w:p>
    <w:p w:rsidR="004B4B6A" w:rsidRDefault="004B4B6A">
      <w:pPr>
        <w:rPr>
          <w:rFonts w:ascii="Arial" w:hAnsi="Arial" w:cs="Arial"/>
        </w:rPr>
      </w:pPr>
      <w:r>
        <w:rPr>
          <w:rFonts w:ascii="Arial" w:hAnsi="Arial" w:cs="Arial"/>
        </w:rPr>
        <w:t>The Manufactured Homes Residential Parks Review</w:t>
      </w:r>
    </w:p>
    <w:p w:rsidR="004B4B6A" w:rsidRDefault="004B4B6A">
      <w:pPr>
        <w:rPr>
          <w:rFonts w:ascii="Arial" w:hAnsi="Arial" w:cs="Arial"/>
        </w:rPr>
      </w:pPr>
      <w:r>
        <w:rPr>
          <w:rFonts w:ascii="Arial" w:hAnsi="Arial" w:cs="Arial"/>
        </w:rPr>
        <w:t>GPO Box 690</w:t>
      </w:r>
    </w:p>
    <w:p w:rsidR="004B4B6A" w:rsidRDefault="004B4B6A">
      <w:pPr>
        <w:rPr>
          <w:rFonts w:ascii="Arial" w:hAnsi="Arial" w:cs="Arial"/>
        </w:rPr>
      </w:pPr>
      <w:r>
        <w:rPr>
          <w:rFonts w:ascii="Arial" w:hAnsi="Arial" w:cs="Arial"/>
        </w:rPr>
        <w:t>BRISBANE QLD 4001</w:t>
      </w:r>
    </w:p>
    <w:p w:rsidR="004B4B6A" w:rsidRDefault="004B4B6A">
      <w:pPr>
        <w:rPr>
          <w:rFonts w:ascii="Arial" w:hAnsi="Arial" w:cs="Arial"/>
        </w:rPr>
      </w:pPr>
    </w:p>
    <w:p w:rsidR="004B4B6A" w:rsidRDefault="004B4B6A">
      <w:pPr>
        <w:rPr>
          <w:rFonts w:ascii="Arial" w:hAnsi="Arial" w:cs="Arial"/>
        </w:rPr>
      </w:pPr>
    </w:p>
    <w:p w:rsidR="004B4B6A" w:rsidRDefault="004B4B6A">
      <w:pPr>
        <w:rPr>
          <w:rFonts w:ascii="Arial" w:hAnsi="Arial" w:cs="Arial"/>
        </w:rPr>
      </w:pPr>
      <w:r>
        <w:rPr>
          <w:rFonts w:ascii="Arial" w:hAnsi="Arial" w:cs="Arial"/>
        </w:rPr>
        <w:t>Dear Registrar</w:t>
      </w:r>
    </w:p>
    <w:p w:rsidR="004B4B6A" w:rsidRDefault="004B4B6A" w:rsidP="004B4B6A">
      <w:pPr>
        <w:spacing w:before="240" w:after="120"/>
        <w:rPr>
          <w:rFonts w:ascii="Arial" w:hAnsi="Arial" w:cs="Arial"/>
        </w:rPr>
      </w:pPr>
      <w:r w:rsidRPr="004B4B6A">
        <w:rPr>
          <w:rFonts w:ascii="Arial" w:hAnsi="Arial" w:cs="Arial"/>
          <w:b/>
        </w:rPr>
        <w:t xml:space="preserve">REVIEW OF </w:t>
      </w:r>
      <w:r w:rsidRPr="004B4B6A">
        <w:rPr>
          <w:rFonts w:ascii="Arial" w:hAnsi="Arial" w:cs="Arial"/>
          <w:b/>
          <w:i/>
        </w:rPr>
        <w:t>MANUFACTURED HOMES (RESIDENTIAL PARKS) ACT 2003</w:t>
      </w:r>
    </w:p>
    <w:p w:rsidR="004B4B6A" w:rsidRDefault="004B4B6A" w:rsidP="004B4B6A">
      <w:pPr>
        <w:spacing w:before="240" w:after="120"/>
        <w:jc w:val="both"/>
        <w:rPr>
          <w:rFonts w:ascii="Arial" w:hAnsi="Arial" w:cs="Arial"/>
        </w:rPr>
      </w:pPr>
      <w:r>
        <w:rPr>
          <w:rFonts w:ascii="Arial" w:hAnsi="Arial" w:cs="Arial"/>
        </w:rPr>
        <w:t xml:space="preserve">This submission is made by the Anti-Discrimination Commission Queensland (Commission) into the review of the </w:t>
      </w:r>
      <w:r w:rsidRPr="00DA4991">
        <w:rPr>
          <w:rFonts w:ascii="Arial" w:hAnsi="Arial" w:cs="Arial"/>
          <w:i/>
        </w:rPr>
        <w:t>Manufactured Homes (Residential Parks) Act 2003</w:t>
      </w:r>
      <w:r>
        <w:rPr>
          <w:rFonts w:ascii="Arial" w:hAnsi="Arial" w:cs="Arial"/>
        </w:rPr>
        <w:t xml:space="preserve"> (MHRP Act).</w:t>
      </w:r>
    </w:p>
    <w:p w:rsidR="004B4B6A" w:rsidRDefault="004B4B6A" w:rsidP="004B4B6A">
      <w:pPr>
        <w:spacing w:before="240" w:after="120"/>
        <w:jc w:val="both"/>
        <w:rPr>
          <w:rFonts w:ascii="Arial" w:hAnsi="Arial" w:cs="Arial"/>
        </w:rPr>
      </w:pPr>
      <w:r>
        <w:rPr>
          <w:rFonts w:ascii="Arial" w:hAnsi="Arial" w:cs="Arial"/>
        </w:rPr>
        <w:t xml:space="preserve">The Commission has the functions of promoting the purposes of the </w:t>
      </w:r>
      <w:r w:rsidRPr="007F5B96">
        <w:rPr>
          <w:rFonts w:ascii="Arial" w:hAnsi="Arial" w:cs="Arial"/>
          <w:i/>
        </w:rPr>
        <w:t>Anti-Discrimination Act 1991</w:t>
      </w:r>
      <w:r>
        <w:rPr>
          <w:rFonts w:ascii="Arial" w:hAnsi="Arial" w:cs="Arial"/>
        </w:rPr>
        <w:t xml:space="preserve"> and </w:t>
      </w:r>
      <w:r w:rsidR="00361BD1">
        <w:rPr>
          <w:rFonts w:ascii="Arial" w:hAnsi="Arial" w:cs="Arial"/>
        </w:rPr>
        <w:t>of promoting an understanding and acceptance and public discussion of human rights in Queensland</w:t>
      </w:r>
      <w:r w:rsidR="007F5B96">
        <w:rPr>
          <w:rFonts w:ascii="Arial" w:hAnsi="Arial" w:cs="Arial"/>
        </w:rPr>
        <w:t>.</w:t>
      </w:r>
    </w:p>
    <w:p w:rsidR="007B5D1B" w:rsidRPr="007B5D1B" w:rsidRDefault="00E50422" w:rsidP="00DA4991">
      <w:pPr>
        <w:keepNext/>
        <w:spacing w:before="240" w:after="120"/>
        <w:jc w:val="both"/>
        <w:rPr>
          <w:rFonts w:ascii="Arial" w:hAnsi="Arial" w:cs="Arial"/>
          <w:b/>
        </w:rPr>
      </w:pPr>
      <w:r>
        <w:rPr>
          <w:rFonts w:ascii="Arial" w:hAnsi="Arial" w:cs="Arial"/>
          <w:b/>
        </w:rPr>
        <w:t>Housing and Human Rights</w:t>
      </w:r>
    </w:p>
    <w:p w:rsidR="007B5D1B" w:rsidRDefault="00A94B4A" w:rsidP="00E50422">
      <w:pPr>
        <w:spacing w:before="120" w:after="120"/>
        <w:jc w:val="both"/>
        <w:rPr>
          <w:rFonts w:ascii="Arial" w:hAnsi="Arial" w:cs="Arial"/>
        </w:rPr>
      </w:pPr>
      <w:r>
        <w:rPr>
          <w:rFonts w:ascii="Arial" w:hAnsi="Arial" w:cs="Arial"/>
        </w:rPr>
        <w:t>Ad</w:t>
      </w:r>
      <w:r w:rsidR="00DA4991">
        <w:rPr>
          <w:rFonts w:ascii="Arial" w:hAnsi="Arial" w:cs="Arial"/>
        </w:rPr>
        <w:t>equate housing is a human right</w:t>
      </w:r>
      <w:r>
        <w:rPr>
          <w:rFonts w:ascii="Arial" w:hAnsi="Arial" w:cs="Arial"/>
        </w:rPr>
        <w:t xml:space="preserve"> recognised in a number of international instruments to which Australia </w:t>
      </w:r>
      <w:r w:rsidR="00DA4991">
        <w:rPr>
          <w:rFonts w:ascii="Arial" w:hAnsi="Arial" w:cs="Arial"/>
        </w:rPr>
        <w:t>is a party and the terms of which Australia has agreed to implement</w:t>
      </w:r>
      <w:r>
        <w:rPr>
          <w:rFonts w:ascii="Arial" w:hAnsi="Arial" w:cs="Arial"/>
        </w:rPr>
        <w:t xml:space="preserve">.  These </w:t>
      </w:r>
      <w:r w:rsidR="00DA4991">
        <w:rPr>
          <w:rFonts w:ascii="Arial" w:hAnsi="Arial" w:cs="Arial"/>
        </w:rPr>
        <w:t xml:space="preserve">instruments </w:t>
      </w:r>
      <w:r>
        <w:rPr>
          <w:rFonts w:ascii="Arial" w:hAnsi="Arial" w:cs="Arial"/>
        </w:rPr>
        <w:t xml:space="preserve">include the </w:t>
      </w:r>
      <w:r w:rsidRPr="00A94B4A">
        <w:rPr>
          <w:rFonts w:ascii="Arial" w:hAnsi="Arial" w:cs="Arial"/>
          <w:i/>
        </w:rPr>
        <w:t>International Covenant on Economic</w:t>
      </w:r>
      <w:r>
        <w:rPr>
          <w:rStyle w:val="FootnoteReference"/>
          <w:rFonts w:ascii="Arial" w:hAnsi="Arial" w:cs="Arial"/>
          <w:i/>
        </w:rPr>
        <w:footnoteReference w:id="1"/>
      </w:r>
      <w:r w:rsidRPr="00A94B4A">
        <w:rPr>
          <w:rFonts w:ascii="Arial" w:hAnsi="Arial" w:cs="Arial"/>
          <w:i/>
        </w:rPr>
        <w:t>, Social and Cultural Rights</w:t>
      </w:r>
      <w:r>
        <w:rPr>
          <w:rFonts w:ascii="Arial" w:hAnsi="Arial" w:cs="Arial"/>
        </w:rPr>
        <w:t xml:space="preserve">, the </w:t>
      </w:r>
      <w:r w:rsidRPr="00A94B4A">
        <w:rPr>
          <w:rFonts w:ascii="Arial" w:hAnsi="Arial" w:cs="Arial"/>
          <w:i/>
        </w:rPr>
        <w:t>Convention on the Rights of the Child</w:t>
      </w:r>
      <w:r>
        <w:rPr>
          <w:rStyle w:val="FootnoteReference"/>
          <w:rFonts w:ascii="Arial" w:hAnsi="Arial" w:cs="Arial"/>
          <w:i/>
        </w:rPr>
        <w:footnoteReference w:id="2"/>
      </w:r>
      <w:r w:rsidRPr="00A94B4A">
        <w:rPr>
          <w:rFonts w:ascii="Arial" w:hAnsi="Arial" w:cs="Arial"/>
          <w:i/>
        </w:rPr>
        <w:t xml:space="preserve"> </w:t>
      </w:r>
      <w:r w:rsidRPr="00A94B4A">
        <w:rPr>
          <w:rFonts w:ascii="Arial" w:hAnsi="Arial" w:cs="Arial"/>
        </w:rPr>
        <w:t>and the</w:t>
      </w:r>
      <w:r w:rsidRPr="00A94B4A">
        <w:rPr>
          <w:rFonts w:ascii="Arial" w:hAnsi="Arial" w:cs="Arial"/>
          <w:i/>
        </w:rPr>
        <w:t xml:space="preserve"> Convention</w:t>
      </w:r>
      <w:r>
        <w:rPr>
          <w:rFonts w:ascii="Arial" w:hAnsi="Arial" w:cs="Arial"/>
        </w:rPr>
        <w:t xml:space="preserve"> </w:t>
      </w:r>
      <w:r w:rsidRPr="00A94B4A">
        <w:rPr>
          <w:rFonts w:ascii="Arial" w:hAnsi="Arial" w:cs="Arial"/>
          <w:i/>
        </w:rPr>
        <w:t>on the Rights of Person</w:t>
      </w:r>
      <w:r>
        <w:rPr>
          <w:rFonts w:ascii="Arial" w:hAnsi="Arial" w:cs="Arial"/>
          <w:i/>
        </w:rPr>
        <w:t>s</w:t>
      </w:r>
      <w:r w:rsidRPr="00A94B4A">
        <w:rPr>
          <w:rFonts w:ascii="Arial" w:hAnsi="Arial" w:cs="Arial"/>
          <w:i/>
        </w:rPr>
        <w:t xml:space="preserve"> with Disabilities</w:t>
      </w:r>
      <w:r>
        <w:rPr>
          <w:rStyle w:val="FootnoteReference"/>
          <w:rFonts w:ascii="Arial" w:hAnsi="Arial" w:cs="Arial"/>
          <w:i/>
        </w:rPr>
        <w:footnoteReference w:id="3"/>
      </w:r>
      <w:r>
        <w:rPr>
          <w:rFonts w:ascii="Arial" w:hAnsi="Arial" w:cs="Arial"/>
        </w:rPr>
        <w:t>.</w:t>
      </w:r>
    </w:p>
    <w:p w:rsidR="00E50422" w:rsidRDefault="007E5E74" w:rsidP="004B4B6A">
      <w:pPr>
        <w:spacing w:before="240" w:after="120"/>
        <w:jc w:val="both"/>
        <w:rPr>
          <w:rFonts w:ascii="Arial" w:hAnsi="Arial" w:cs="Arial"/>
        </w:rPr>
      </w:pPr>
      <w:r>
        <w:rPr>
          <w:rFonts w:ascii="Arial" w:hAnsi="Arial" w:cs="Arial"/>
        </w:rPr>
        <w:t>H</w:t>
      </w:r>
      <w:r w:rsidR="00E50422">
        <w:rPr>
          <w:rFonts w:ascii="Arial" w:hAnsi="Arial" w:cs="Arial"/>
        </w:rPr>
        <w:t>ousing in Queensland is comprised of private ownership, private rental, public / community housing, manufactured homes, caravan parks, boarding houses / lodges, and hostels.</w:t>
      </w:r>
    </w:p>
    <w:p w:rsidR="007B5D1B" w:rsidRPr="007B5D1B" w:rsidRDefault="007B5D1B" w:rsidP="00DA4991">
      <w:pPr>
        <w:keepNext/>
        <w:spacing w:before="240" w:after="120"/>
        <w:jc w:val="both"/>
        <w:rPr>
          <w:rFonts w:ascii="Arial" w:hAnsi="Arial" w:cs="Arial"/>
          <w:b/>
        </w:rPr>
      </w:pPr>
      <w:r>
        <w:rPr>
          <w:rFonts w:ascii="Arial" w:hAnsi="Arial" w:cs="Arial"/>
          <w:b/>
        </w:rPr>
        <w:lastRenderedPageBreak/>
        <w:t>The MHRP Act</w:t>
      </w:r>
    </w:p>
    <w:p w:rsidR="00AD0C92" w:rsidRDefault="00AD0C92" w:rsidP="00A86173">
      <w:pPr>
        <w:spacing w:before="120" w:after="120"/>
        <w:jc w:val="both"/>
        <w:rPr>
          <w:rFonts w:ascii="Arial" w:hAnsi="Arial" w:cs="Arial"/>
        </w:rPr>
      </w:pPr>
      <w:r>
        <w:rPr>
          <w:rFonts w:ascii="Arial" w:hAnsi="Arial" w:cs="Arial"/>
        </w:rPr>
        <w:t>The main object of the MHRP Act is to regulate, and promote fair trading practices in, the operation of residential parks for the protection of home owners.  Encouraging the continued growth and viability of the residential park industry in Queensland and providing a clear regulatory framework to ensure certainty for the industry in planning for future expansion are also important objects of the MHRP Act.</w:t>
      </w:r>
      <w:r w:rsidR="00DA4991">
        <w:rPr>
          <w:rStyle w:val="FootnoteReference"/>
          <w:rFonts w:ascii="Arial" w:hAnsi="Arial" w:cs="Arial"/>
        </w:rPr>
        <w:footnoteReference w:id="4"/>
      </w:r>
    </w:p>
    <w:p w:rsidR="00454005" w:rsidRDefault="00260D94" w:rsidP="00454005">
      <w:pPr>
        <w:spacing w:before="240" w:after="120"/>
        <w:jc w:val="both"/>
        <w:rPr>
          <w:rFonts w:ascii="Arial" w:hAnsi="Arial" w:cs="Arial"/>
        </w:rPr>
      </w:pPr>
      <w:r>
        <w:rPr>
          <w:rFonts w:ascii="Arial" w:hAnsi="Arial" w:cs="Arial"/>
        </w:rPr>
        <w:t>The Commission encourages the review of the MHRP Act discussion paper to consider that the MHRP’s are part of the broader public and social housing policy framework. Particularly that housing affordability is becoming a significant factor in the increasing number of homeless people in Queensland and Australia. We would encourage the review to include a discussion on the need for MHRP’s to provide affordable and accessible accommodation sites.</w:t>
      </w:r>
    </w:p>
    <w:p w:rsidR="00260D94" w:rsidRDefault="002161D5" w:rsidP="00454005">
      <w:pPr>
        <w:spacing w:before="240" w:after="120"/>
        <w:jc w:val="both"/>
        <w:rPr>
          <w:rFonts w:ascii="Arial" w:hAnsi="Arial" w:cs="Arial"/>
        </w:rPr>
      </w:pPr>
      <w:r>
        <w:rPr>
          <w:rFonts w:ascii="Arial" w:hAnsi="Arial" w:cs="Arial"/>
        </w:rPr>
        <w:t>I look forward to receiving and responding to the discussion paper early next year when it is released for public consultation.</w:t>
      </w:r>
    </w:p>
    <w:p w:rsidR="002161D5" w:rsidRDefault="002161D5" w:rsidP="00454005">
      <w:pPr>
        <w:spacing w:before="240" w:after="120"/>
        <w:jc w:val="both"/>
        <w:rPr>
          <w:rFonts w:ascii="Arial" w:hAnsi="Arial" w:cs="Arial"/>
        </w:rPr>
      </w:pPr>
    </w:p>
    <w:p w:rsidR="002161D5" w:rsidRDefault="002161D5" w:rsidP="00454005">
      <w:pPr>
        <w:spacing w:before="240" w:after="120"/>
        <w:jc w:val="both"/>
        <w:rPr>
          <w:rFonts w:ascii="Arial" w:hAnsi="Arial" w:cs="Arial"/>
        </w:rPr>
      </w:pPr>
      <w:r>
        <w:rPr>
          <w:rFonts w:ascii="Arial" w:hAnsi="Arial" w:cs="Arial"/>
        </w:rPr>
        <w:t>Yours sincerely</w:t>
      </w:r>
    </w:p>
    <w:p w:rsidR="002161D5" w:rsidRDefault="002161D5" w:rsidP="00454005">
      <w:pPr>
        <w:spacing w:before="240" w:after="120"/>
        <w:jc w:val="both"/>
        <w:rPr>
          <w:rFonts w:ascii="Arial" w:hAnsi="Arial" w:cs="Arial"/>
        </w:rPr>
      </w:pPr>
      <w:r>
        <w:rPr>
          <w:rFonts w:ascii="Arial" w:eastAsiaTheme="minorHAnsi" w:hAnsi="Arial" w:cs="Arial"/>
          <w:noProof/>
        </w:rPr>
        <w:drawing>
          <wp:inline distT="0" distB="0" distL="0" distR="0" wp14:anchorId="77E19AC0" wp14:editId="24FAA55F">
            <wp:extent cx="1174369" cy="75062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 Cocks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269" cy="754398"/>
                    </a:xfrm>
                    <a:prstGeom prst="rect">
                      <a:avLst/>
                    </a:prstGeom>
                  </pic:spPr>
                </pic:pic>
              </a:graphicData>
            </a:graphic>
          </wp:inline>
        </w:drawing>
      </w:r>
    </w:p>
    <w:p w:rsidR="002161D5" w:rsidRPr="0017492E" w:rsidRDefault="002161D5" w:rsidP="002161D5">
      <w:pPr>
        <w:spacing w:before="240"/>
        <w:ind w:right="-57"/>
        <w:jc w:val="both"/>
        <w:rPr>
          <w:rFonts w:ascii="Arial" w:eastAsiaTheme="minorHAnsi" w:hAnsi="Arial" w:cs="Arial"/>
          <w:b/>
        </w:rPr>
      </w:pPr>
      <w:r w:rsidRPr="0017492E">
        <w:rPr>
          <w:rFonts w:ascii="Arial" w:eastAsiaTheme="minorHAnsi" w:hAnsi="Arial" w:cs="Arial"/>
          <w:b/>
        </w:rPr>
        <w:t>KEVIN COCKS AM</w:t>
      </w:r>
    </w:p>
    <w:p w:rsidR="00462D8A" w:rsidRPr="00462D8A" w:rsidRDefault="002161D5" w:rsidP="002161D5">
      <w:pPr>
        <w:spacing w:before="240" w:after="120"/>
        <w:jc w:val="both"/>
        <w:rPr>
          <w:rFonts w:ascii="Arial" w:eastAsiaTheme="minorHAnsi" w:hAnsi="Arial" w:cs="Arial"/>
          <w:b/>
        </w:rPr>
      </w:pPr>
      <w:r w:rsidRPr="0017492E">
        <w:rPr>
          <w:rFonts w:ascii="Arial" w:eastAsiaTheme="minorHAnsi" w:hAnsi="Arial" w:cs="Arial"/>
          <w:b/>
        </w:rPr>
        <w:t>Anti-Discrimination Commission</w:t>
      </w:r>
      <w:r w:rsidR="00462D8A">
        <w:rPr>
          <w:rFonts w:ascii="Arial" w:eastAsiaTheme="minorHAnsi" w:hAnsi="Arial" w:cs="Arial"/>
          <w:b/>
        </w:rPr>
        <w:t>er</w:t>
      </w:r>
      <w:bookmarkStart w:id="0" w:name="_GoBack"/>
      <w:bookmarkEnd w:id="0"/>
    </w:p>
    <w:p w:rsidR="00A86173" w:rsidRPr="004B4B6A" w:rsidRDefault="00A86173" w:rsidP="004B4B6A">
      <w:pPr>
        <w:spacing w:before="240" w:after="120"/>
        <w:jc w:val="both"/>
        <w:rPr>
          <w:rFonts w:ascii="Arial" w:hAnsi="Arial" w:cs="Arial"/>
        </w:rPr>
      </w:pPr>
    </w:p>
    <w:sectPr w:rsidR="00A86173" w:rsidRPr="004B4B6A" w:rsidSect="00DA4991">
      <w:headerReference w:type="default" r:id="rId9"/>
      <w:footerReference w:type="first" r:id="rId1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005" w:rsidRDefault="00454005">
      <w:r>
        <w:separator/>
      </w:r>
    </w:p>
  </w:endnote>
  <w:endnote w:type="continuationSeparator" w:id="0">
    <w:p w:rsidR="00454005" w:rsidRDefault="0045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05" w:rsidRDefault="00454005">
    <w:pPr>
      <w:pStyle w:val="Footer"/>
    </w:pPr>
  </w:p>
  <w:p w:rsidR="00454005" w:rsidRDefault="00454005">
    <w:pPr>
      <w:pStyle w:val="Footer"/>
    </w:pPr>
  </w:p>
  <w:p w:rsidR="00454005" w:rsidRDefault="00454005">
    <w:pPr>
      <w:pStyle w:val="Footer"/>
    </w:pPr>
  </w:p>
  <w:p w:rsidR="00454005" w:rsidRDefault="00454005">
    <w:pPr>
      <w:pStyle w:val="Footer"/>
    </w:pPr>
  </w:p>
  <w:p w:rsidR="00454005" w:rsidRDefault="00454005">
    <w:pPr>
      <w:pStyle w:val="Footer"/>
    </w:pPr>
  </w:p>
  <w:p w:rsidR="00454005" w:rsidRDefault="00454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005" w:rsidRDefault="00454005">
      <w:r>
        <w:separator/>
      </w:r>
    </w:p>
  </w:footnote>
  <w:footnote w:type="continuationSeparator" w:id="0">
    <w:p w:rsidR="00454005" w:rsidRDefault="00454005">
      <w:r>
        <w:continuationSeparator/>
      </w:r>
    </w:p>
  </w:footnote>
  <w:footnote w:id="1">
    <w:p w:rsidR="00454005" w:rsidRPr="00DA4991" w:rsidRDefault="00454005">
      <w:pPr>
        <w:pStyle w:val="FootnoteText"/>
        <w:rPr>
          <w:rFonts w:ascii="Arial" w:hAnsi="Arial" w:cs="Arial"/>
        </w:rPr>
      </w:pPr>
      <w:r w:rsidRPr="00DA4991">
        <w:rPr>
          <w:rStyle w:val="FootnoteReference"/>
          <w:rFonts w:ascii="Arial" w:hAnsi="Arial" w:cs="Arial"/>
        </w:rPr>
        <w:footnoteRef/>
      </w:r>
      <w:r w:rsidRPr="00DA4991">
        <w:rPr>
          <w:rFonts w:ascii="Arial" w:hAnsi="Arial" w:cs="Arial"/>
        </w:rPr>
        <w:t xml:space="preserve"> Article 11 – The States Parties to the present Covenant recognise the right of everyone to an adequate standard of living for himself and his family, including adequate food, clothing and housing, and to the continuous improvement of living conditions.</w:t>
      </w:r>
    </w:p>
  </w:footnote>
  <w:footnote w:id="2">
    <w:p w:rsidR="00454005" w:rsidRPr="00DA4991" w:rsidRDefault="00454005">
      <w:pPr>
        <w:pStyle w:val="FootnoteText"/>
        <w:rPr>
          <w:rFonts w:ascii="Arial" w:hAnsi="Arial" w:cs="Arial"/>
          <w:lang w:val="en-US"/>
        </w:rPr>
      </w:pPr>
      <w:r w:rsidRPr="00DA4991">
        <w:rPr>
          <w:rStyle w:val="FootnoteReference"/>
          <w:rFonts w:ascii="Arial" w:hAnsi="Arial" w:cs="Arial"/>
        </w:rPr>
        <w:footnoteRef/>
      </w:r>
      <w:r w:rsidRPr="00DA4991">
        <w:rPr>
          <w:rFonts w:ascii="Arial" w:hAnsi="Arial" w:cs="Arial"/>
        </w:rPr>
        <w:t xml:space="preserve"> </w:t>
      </w:r>
      <w:proofErr w:type="gramStart"/>
      <w:r w:rsidRPr="00DA4991">
        <w:rPr>
          <w:rFonts w:ascii="Arial" w:hAnsi="Arial" w:cs="Arial"/>
          <w:lang w:val="en-US"/>
        </w:rPr>
        <w:t>Article 27 – 1.</w:t>
      </w:r>
      <w:proofErr w:type="gramEnd"/>
      <w:r w:rsidRPr="00DA4991">
        <w:rPr>
          <w:rFonts w:ascii="Arial" w:hAnsi="Arial" w:cs="Arial"/>
          <w:lang w:val="en-US"/>
        </w:rPr>
        <w:t xml:space="preserve"> States Parties recognize the right of every child to a standard of living adequate for the child’s physical, mental, spiritual, moral and social development. ...3. States Parties, in accordance with national conditions within their means, shall take appropriate measures to assist parents and others responsible for the child to implement this right and </w:t>
      </w:r>
      <w:proofErr w:type="gramStart"/>
      <w:r w:rsidRPr="00DA4991">
        <w:rPr>
          <w:rFonts w:ascii="Arial" w:hAnsi="Arial" w:cs="Arial"/>
          <w:lang w:val="en-US"/>
        </w:rPr>
        <w:t>shall in case of need</w:t>
      </w:r>
      <w:proofErr w:type="gramEnd"/>
      <w:r w:rsidRPr="00DA4991">
        <w:rPr>
          <w:rFonts w:ascii="Arial" w:hAnsi="Arial" w:cs="Arial"/>
          <w:lang w:val="en-US"/>
        </w:rPr>
        <w:t xml:space="preserve"> provide material assistance and support programs, particularly with regard to nutrition, clothing and housing.</w:t>
      </w:r>
    </w:p>
  </w:footnote>
  <w:footnote w:id="3">
    <w:p w:rsidR="00454005" w:rsidRPr="00DA4991" w:rsidRDefault="00454005">
      <w:pPr>
        <w:pStyle w:val="FootnoteText"/>
        <w:rPr>
          <w:rFonts w:ascii="Arial" w:hAnsi="Arial" w:cs="Arial"/>
          <w:lang w:val="en-US"/>
        </w:rPr>
      </w:pPr>
      <w:r w:rsidRPr="00DA4991">
        <w:rPr>
          <w:rStyle w:val="FootnoteReference"/>
          <w:rFonts w:ascii="Arial" w:hAnsi="Arial" w:cs="Arial"/>
        </w:rPr>
        <w:footnoteRef/>
      </w:r>
      <w:r w:rsidRPr="00DA4991">
        <w:rPr>
          <w:rFonts w:ascii="Arial" w:hAnsi="Arial" w:cs="Arial"/>
        </w:rPr>
        <w:t xml:space="preserve"> </w:t>
      </w:r>
      <w:r w:rsidRPr="00DA4991">
        <w:rPr>
          <w:rFonts w:ascii="Arial" w:hAnsi="Arial" w:cs="Arial"/>
          <w:lang w:val="en-US"/>
        </w:rPr>
        <w:t>Article 28 – 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on the basis of disability.</w:t>
      </w:r>
    </w:p>
  </w:footnote>
  <w:footnote w:id="4">
    <w:p w:rsidR="00454005" w:rsidRPr="00A86173" w:rsidRDefault="00454005">
      <w:pPr>
        <w:pStyle w:val="FootnoteText"/>
        <w:rPr>
          <w:rFonts w:ascii="Arial" w:hAnsi="Arial" w:cs="Arial"/>
          <w:lang w:val="en-US"/>
        </w:rPr>
      </w:pPr>
      <w:r w:rsidRPr="00A86173">
        <w:rPr>
          <w:rStyle w:val="FootnoteReference"/>
          <w:rFonts w:ascii="Arial" w:hAnsi="Arial" w:cs="Arial"/>
        </w:rPr>
        <w:footnoteRef/>
      </w:r>
      <w:r w:rsidRPr="00A86173">
        <w:rPr>
          <w:rFonts w:ascii="Arial" w:hAnsi="Arial" w:cs="Arial"/>
        </w:rPr>
        <w:t xml:space="preserve"> </w:t>
      </w:r>
      <w:r w:rsidRPr="00A86173">
        <w:rPr>
          <w:rFonts w:ascii="Arial" w:hAnsi="Arial" w:cs="Arial"/>
          <w:lang w:val="en-US"/>
        </w:rPr>
        <w:t>The objects</w:t>
      </w:r>
      <w:r>
        <w:rPr>
          <w:rFonts w:ascii="Arial" w:hAnsi="Arial" w:cs="Arial"/>
          <w:lang w:val="en-US"/>
        </w:rPr>
        <w:t>,</w:t>
      </w:r>
      <w:r w:rsidRPr="00A86173">
        <w:rPr>
          <w:rFonts w:ascii="Arial" w:hAnsi="Arial" w:cs="Arial"/>
          <w:lang w:val="en-US"/>
        </w:rPr>
        <w:t xml:space="preserve"> </w:t>
      </w:r>
      <w:r>
        <w:rPr>
          <w:rFonts w:ascii="Arial" w:hAnsi="Arial" w:cs="Arial"/>
          <w:lang w:val="en-US"/>
        </w:rPr>
        <w:t xml:space="preserve">and </w:t>
      </w:r>
      <w:r w:rsidRPr="00A86173">
        <w:rPr>
          <w:rFonts w:ascii="Arial" w:hAnsi="Arial" w:cs="Arial"/>
          <w:lang w:val="en-US"/>
        </w:rPr>
        <w:t>the means of achieving the main object</w:t>
      </w:r>
      <w:r>
        <w:rPr>
          <w:rFonts w:ascii="Arial" w:hAnsi="Arial" w:cs="Arial"/>
          <w:lang w:val="en-US"/>
        </w:rPr>
        <w:t>,</w:t>
      </w:r>
      <w:r w:rsidRPr="00A86173">
        <w:rPr>
          <w:rFonts w:ascii="Arial" w:hAnsi="Arial" w:cs="Arial"/>
          <w:lang w:val="en-US"/>
        </w:rPr>
        <w:t xml:space="preserve"> are set out in section 4 of the MHRP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05" w:rsidRDefault="00454005">
    <w:pPr>
      <w:pStyle w:val="Header"/>
      <w:rPr>
        <w:rFonts w:ascii="Arial" w:hAnsi="Arial" w:cs="Arial"/>
        <w:sz w:val="22"/>
        <w:szCs w:val="22"/>
      </w:rPr>
    </w:pPr>
    <w:r>
      <w:rPr>
        <w:rFonts w:ascii="Arial" w:hAnsi="Arial" w:cs="Arial"/>
        <w:sz w:val="22"/>
        <w:szCs w:val="22"/>
      </w:rPr>
      <w:t>Manufactured Homes Residential Parks Review</w:t>
    </w:r>
    <w:r>
      <w:rPr>
        <w:rFonts w:ascii="Arial" w:hAnsi="Arial" w:cs="Arial"/>
        <w:sz w:val="22"/>
        <w:szCs w:val="22"/>
      </w:rPr>
      <w:tab/>
    </w:r>
    <w:r w:rsidRPr="00DA4991">
      <w:rPr>
        <w:rFonts w:ascii="Arial" w:hAnsi="Arial" w:cs="Arial"/>
        <w:sz w:val="22"/>
        <w:szCs w:val="22"/>
      </w:rPr>
      <w:t xml:space="preserve">Page </w:t>
    </w:r>
    <w:r w:rsidRPr="00DA4991">
      <w:rPr>
        <w:rFonts w:ascii="Arial" w:hAnsi="Arial" w:cs="Arial"/>
        <w:sz w:val="22"/>
        <w:szCs w:val="22"/>
      </w:rPr>
      <w:fldChar w:fldCharType="begin"/>
    </w:r>
    <w:r w:rsidRPr="00DA4991">
      <w:rPr>
        <w:rFonts w:ascii="Arial" w:hAnsi="Arial" w:cs="Arial"/>
        <w:sz w:val="22"/>
        <w:szCs w:val="22"/>
      </w:rPr>
      <w:instrText xml:space="preserve"> PAGE  \* Arabic  \* MERGEFORMAT </w:instrText>
    </w:r>
    <w:r w:rsidRPr="00DA4991">
      <w:rPr>
        <w:rFonts w:ascii="Arial" w:hAnsi="Arial" w:cs="Arial"/>
        <w:sz w:val="22"/>
        <w:szCs w:val="22"/>
      </w:rPr>
      <w:fldChar w:fldCharType="separate"/>
    </w:r>
    <w:r w:rsidR="00462D8A">
      <w:rPr>
        <w:rFonts w:ascii="Arial" w:hAnsi="Arial" w:cs="Arial"/>
        <w:noProof/>
        <w:sz w:val="22"/>
        <w:szCs w:val="22"/>
      </w:rPr>
      <w:t>2</w:t>
    </w:r>
    <w:r w:rsidRPr="00DA4991">
      <w:rPr>
        <w:rFonts w:ascii="Arial" w:hAnsi="Arial" w:cs="Arial"/>
        <w:sz w:val="22"/>
        <w:szCs w:val="22"/>
      </w:rPr>
      <w:fldChar w:fldCharType="end"/>
    </w:r>
    <w:r w:rsidRPr="00DA4991">
      <w:rPr>
        <w:rFonts w:ascii="Arial" w:hAnsi="Arial" w:cs="Arial"/>
        <w:sz w:val="22"/>
        <w:szCs w:val="22"/>
      </w:rPr>
      <w:t xml:space="preserve"> of </w:t>
    </w:r>
    <w:r w:rsidRPr="00DA4991">
      <w:rPr>
        <w:rFonts w:ascii="Arial" w:hAnsi="Arial" w:cs="Arial"/>
        <w:sz w:val="22"/>
        <w:szCs w:val="22"/>
      </w:rPr>
      <w:fldChar w:fldCharType="begin"/>
    </w:r>
    <w:r w:rsidRPr="00DA4991">
      <w:rPr>
        <w:rFonts w:ascii="Arial" w:hAnsi="Arial" w:cs="Arial"/>
        <w:sz w:val="22"/>
        <w:szCs w:val="22"/>
      </w:rPr>
      <w:instrText xml:space="preserve"> NUMPAGES  \* Arabic  \* MERGEFORMAT </w:instrText>
    </w:r>
    <w:r w:rsidRPr="00DA4991">
      <w:rPr>
        <w:rFonts w:ascii="Arial" w:hAnsi="Arial" w:cs="Arial"/>
        <w:sz w:val="22"/>
        <w:szCs w:val="22"/>
      </w:rPr>
      <w:fldChar w:fldCharType="separate"/>
    </w:r>
    <w:r w:rsidR="00462D8A">
      <w:rPr>
        <w:rFonts w:ascii="Arial" w:hAnsi="Arial" w:cs="Arial"/>
        <w:noProof/>
        <w:sz w:val="22"/>
        <w:szCs w:val="22"/>
      </w:rPr>
      <w:t>2</w:t>
    </w:r>
    <w:r w:rsidRPr="00DA4991">
      <w:rPr>
        <w:rFonts w:ascii="Arial" w:hAnsi="Arial" w:cs="Arial"/>
        <w:sz w:val="22"/>
        <w:szCs w:val="22"/>
      </w:rPr>
      <w:fldChar w:fldCharType="end"/>
    </w:r>
  </w:p>
  <w:p w:rsidR="00454005" w:rsidRDefault="00454005" w:rsidP="00DA4991">
    <w:pPr>
      <w:pStyle w:val="Header"/>
      <w:pBdr>
        <w:bottom w:val="single" w:sz="4" w:space="1" w:color="auto"/>
      </w:pBdr>
      <w:rPr>
        <w:rFonts w:ascii="Arial" w:hAnsi="Arial" w:cs="Arial"/>
        <w:sz w:val="22"/>
        <w:szCs w:val="22"/>
      </w:rPr>
    </w:pPr>
  </w:p>
  <w:p w:rsidR="00454005" w:rsidRDefault="00454005">
    <w:pPr>
      <w:pStyle w:val="Header"/>
      <w:rPr>
        <w:rFonts w:ascii="Arial" w:hAnsi="Arial" w:cs="Arial"/>
        <w:sz w:val="22"/>
        <w:szCs w:val="22"/>
      </w:rPr>
    </w:pPr>
  </w:p>
  <w:p w:rsidR="00454005" w:rsidRPr="00DA4991" w:rsidRDefault="00454005">
    <w:pPr>
      <w:pStyle w:val="Header"/>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E499F05-A922-42F3-B107-84EB26B3DC41}"/>
    <w:docVar w:name="dgnword-eventsink" w:val="160674016"/>
  </w:docVars>
  <w:rsids>
    <w:rsidRoot w:val="004B4B6A"/>
    <w:rsid w:val="0000019B"/>
    <w:rsid w:val="00000A42"/>
    <w:rsid w:val="00001726"/>
    <w:rsid w:val="00001E36"/>
    <w:rsid w:val="00011289"/>
    <w:rsid w:val="0001660A"/>
    <w:rsid w:val="00017B8B"/>
    <w:rsid w:val="00021B77"/>
    <w:rsid w:val="00021CB3"/>
    <w:rsid w:val="00022CFE"/>
    <w:rsid w:val="0002407A"/>
    <w:rsid w:val="000255AA"/>
    <w:rsid w:val="00026C2A"/>
    <w:rsid w:val="000317F7"/>
    <w:rsid w:val="00034426"/>
    <w:rsid w:val="00035813"/>
    <w:rsid w:val="0003738B"/>
    <w:rsid w:val="000436B1"/>
    <w:rsid w:val="00043ACE"/>
    <w:rsid w:val="000444CA"/>
    <w:rsid w:val="00044AB9"/>
    <w:rsid w:val="00044DC8"/>
    <w:rsid w:val="00046BA5"/>
    <w:rsid w:val="0005257E"/>
    <w:rsid w:val="00055999"/>
    <w:rsid w:val="00056179"/>
    <w:rsid w:val="0006292C"/>
    <w:rsid w:val="000758B1"/>
    <w:rsid w:val="00075E15"/>
    <w:rsid w:val="0008355C"/>
    <w:rsid w:val="00084A79"/>
    <w:rsid w:val="00084C56"/>
    <w:rsid w:val="00085838"/>
    <w:rsid w:val="00091F40"/>
    <w:rsid w:val="000923B4"/>
    <w:rsid w:val="0009438A"/>
    <w:rsid w:val="00094907"/>
    <w:rsid w:val="000955CA"/>
    <w:rsid w:val="000A0941"/>
    <w:rsid w:val="000A1844"/>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1F01"/>
    <w:rsid w:val="000F6F0B"/>
    <w:rsid w:val="00100BA2"/>
    <w:rsid w:val="001015B8"/>
    <w:rsid w:val="00101886"/>
    <w:rsid w:val="0010204E"/>
    <w:rsid w:val="00104C79"/>
    <w:rsid w:val="00111043"/>
    <w:rsid w:val="001117C3"/>
    <w:rsid w:val="0011397B"/>
    <w:rsid w:val="00116845"/>
    <w:rsid w:val="001217F7"/>
    <w:rsid w:val="0012585A"/>
    <w:rsid w:val="00125C2C"/>
    <w:rsid w:val="001304AB"/>
    <w:rsid w:val="001315F3"/>
    <w:rsid w:val="00132D68"/>
    <w:rsid w:val="0013570E"/>
    <w:rsid w:val="00135AAF"/>
    <w:rsid w:val="00141B78"/>
    <w:rsid w:val="0016012F"/>
    <w:rsid w:val="0016451E"/>
    <w:rsid w:val="001669A4"/>
    <w:rsid w:val="00170BB7"/>
    <w:rsid w:val="00175DA5"/>
    <w:rsid w:val="0017757F"/>
    <w:rsid w:val="00177F8B"/>
    <w:rsid w:val="001823D5"/>
    <w:rsid w:val="00182A29"/>
    <w:rsid w:val="001900BF"/>
    <w:rsid w:val="00190317"/>
    <w:rsid w:val="0019074F"/>
    <w:rsid w:val="00191C62"/>
    <w:rsid w:val="0019445D"/>
    <w:rsid w:val="00194D21"/>
    <w:rsid w:val="0019563D"/>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5E0A"/>
    <w:rsid w:val="001F06A8"/>
    <w:rsid w:val="001F1C58"/>
    <w:rsid w:val="001F42F9"/>
    <w:rsid w:val="001F5E47"/>
    <w:rsid w:val="00200D0A"/>
    <w:rsid w:val="00205EEE"/>
    <w:rsid w:val="0020694B"/>
    <w:rsid w:val="002127BA"/>
    <w:rsid w:val="0021319B"/>
    <w:rsid w:val="002161D5"/>
    <w:rsid w:val="00222A34"/>
    <w:rsid w:val="002247EE"/>
    <w:rsid w:val="00230261"/>
    <w:rsid w:val="00230B5E"/>
    <w:rsid w:val="002347FF"/>
    <w:rsid w:val="00241501"/>
    <w:rsid w:val="00241D9D"/>
    <w:rsid w:val="00245EC7"/>
    <w:rsid w:val="0024640A"/>
    <w:rsid w:val="002479CC"/>
    <w:rsid w:val="00251F96"/>
    <w:rsid w:val="00255599"/>
    <w:rsid w:val="0025622A"/>
    <w:rsid w:val="002577DF"/>
    <w:rsid w:val="00260D94"/>
    <w:rsid w:val="002731DA"/>
    <w:rsid w:val="00274D6A"/>
    <w:rsid w:val="002802D0"/>
    <w:rsid w:val="00281A52"/>
    <w:rsid w:val="00281A81"/>
    <w:rsid w:val="002825BA"/>
    <w:rsid w:val="00283B19"/>
    <w:rsid w:val="00284090"/>
    <w:rsid w:val="00285495"/>
    <w:rsid w:val="002920A1"/>
    <w:rsid w:val="002921A2"/>
    <w:rsid w:val="00296A16"/>
    <w:rsid w:val="002A0320"/>
    <w:rsid w:val="002A0529"/>
    <w:rsid w:val="002A155C"/>
    <w:rsid w:val="002A163F"/>
    <w:rsid w:val="002A2C36"/>
    <w:rsid w:val="002A2D51"/>
    <w:rsid w:val="002A4505"/>
    <w:rsid w:val="002A54A2"/>
    <w:rsid w:val="002B1E03"/>
    <w:rsid w:val="002B2DF7"/>
    <w:rsid w:val="002C5BCB"/>
    <w:rsid w:val="002D0858"/>
    <w:rsid w:val="002D2336"/>
    <w:rsid w:val="002D3074"/>
    <w:rsid w:val="002D53D7"/>
    <w:rsid w:val="002D5412"/>
    <w:rsid w:val="002D597B"/>
    <w:rsid w:val="002D5AF6"/>
    <w:rsid w:val="002D5CF8"/>
    <w:rsid w:val="002E0D75"/>
    <w:rsid w:val="002E22B0"/>
    <w:rsid w:val="002E2EED"/>
    <w:rsid w:val="002E6627"/>
    <w:rsid w:val="002E6F02"/>
    <w:rsid w:val="002E7F41"/>
    <w:rsid w:val="002F0800"/>
    <w:rsid w:val="002F71A9"/>
    <w:rsid w:val="00302CA9"/>
    <w:rsid w:val="00303766"/>
    <w:rsid w:val="00304382"/>
    <w:rsid w:val="003063BE"/>
    <w:rsid w:val="0030666B"/>
    <w:rsid w:val="00306C25"/>
    <w:rsid w:val="00311D92"/>
    <w:rsid w:val="00312C08"/>
    <w:rsid w:val="00314979"/>
    <w:rsid w:val="00314A9B"/>
    <w:rsid w:val="003156AF"/>
    <w:rsid w:val="00322B33"/>
    <w:rsid w:val="00323FEF"/>
    <w:rsid w:val="0032443C"/>
    <w:rsid w:val="00326AE0"/>
    <w:rsid w:val="00326E92"/>
    <w:rsid w:val="00327D5B"/>
    <w:rsid w:val="003300A9"/>
    <w:rsid w:val="00334A83"/>
    <w:rsid w:val="003357B6"/>
    <w:rsid w:val="0033686A"/>
    <w:rsid w:val="003436E6"/>
    <w:rsid w:val="00344975"/>
    <w:rsid w:val="00345260"/>
    <w:rsid w:val="003517D4"/>
    <w:rsid w:val="0035231A"/>
    <w:rsid w:val="00355D33"/>
    <w:rsid w:val="00356DE8"/>
    <w:rsid w:val="00361BD1"/>
    <w:rsid w:val="00362104"/>
    <w:rsid w:val="00363FD9"/>
    <w:rsid w:val="00370D69"/>
    <w:rsid w:val="00374EDB"/>
    <w:rsid w:val="00375DD6"/>
    <w:rsid w:val="00377558"/>
    <w:rsid w:val="003778C0"/>
    <w:rsid w:val="00380D78"/>
    <w:rsid w:val="003832FE"/>
    <w:rsid w:val="0038337A"/>
    <w:rsid w:val="00384877"/>
    <w:rsid w:val="003849AD"/>
    <w:rsid w:val="00384A8A"/>
    <w:rsid w:val="00391566"/>
    <w:rsid w:val="00395CBD"/>
    <w:rsid w:val="0039686A"/>
    <w:rsid w:val="003A274F"/>
    <w:rsid w:val="003A6A47"/>
    <w:rsid w:val="003A6B67"/>
    <w:rsid w:val="003B588A"/>
    <w:rsid w:val="003B5ACE"/>
    <w:rsid w:val="003B7781"/>
    <w:rsid w:val="003B7D31"/>
    <w:rsid w:val="003C127C"/>
    <w:rsid w:val="003C2555"/>
    <w:rsid w:val="003C3534"/>
    <w:rsid w:val="003C4FB0"/>
    <w:rsid w:val="003C55C5"/>
    <w:rsid w:val="003D18B4"/>
    <w:rsid w:val="003D2464"/>
    <w:rsid w:val="003D3458"/>
    <w:rsid w:val="003D375A"/>
    <w:rsid w:val="003E1D97"/>
    <w:rsid w:val="003E6496"/>
    <w:rsid w:val="003E7D4E"/>
    <w:rsid w:val="003F2612"/>
    <w:rsid w:val="003F3CB6"/>
    <w:rsid w:val="003F438D"/>
    <w:rsid w:val="003F6520"/>
    <w:rsid w:val="003F7D62"/>
    <w:rsid w:val="003F7FFD"/>
    <w:rsid w:val="00401BEC"/>
    <w:rsid w:val="004050F6"/>
    <w:rsid w:val="00405741"/>
    <w:rsid w:val="00405B77"/>
    <w:rsid w:val="00411C6A"/>
    <w:rsid w:val="00413AF7"/>
    <w:rsid w:val="00414833"/>
    <w:rsid w:val="00415F6C"/>
    <w:rsid w:val="0041623D"/>
    <w:rsid w:val="004218E8"/>
    <w:rsid w:val="00424B4C"/>
    <w:rsid w:val="00426410"/>
    <w:rsid w:val="00427DB6"/>
    <w:rsid w:val="00427EDC"/>
    <w:rsid w:val="00430E59"/>
    <w:rsid w:val="00433286"/>
    <w:rsid w:val="0043381D"/>
    <w:rsid w:val="00447465"/>
    <w:rsid w:val="004478DA"/>
    <w:rsid w:val="00450F22"/>
    <w:rsid w:val="004517BD"/>
    <w:rsid w:val="004538FA"/>
    <w:rsid w:val="00454005"/>
    <w:rsid w:val="00454155"/>
    <w:rsid w:val="0045558E"/>
    <w:rsid w:val="00457C1B"/>
    <w:rsid w:val="00457EA3"/>
    <w:rsid w:val="00460C14"/>
    <w:rsid w:val="00461A05"/>
    <w:rsid w:val="00461DA0"/>
    <w:rsid w:val="00462144"/>
    <w:rsid w:val="00462C5D"/>
    <w:rsid w:val="00462D8A"/>
    <w:rsid w:val="00466C9F"/>
    <w:rsid w:val="004670F9"/>
    <w:rsid w:val="00475D96"/>
    <w:rsid w:val="004813C4"/>
    <w:rsid w:val="004833E0"/>
    <w:rsid w:val="0048451E"/>
    <w:rsid w:val="004962BA"/>
    <w:rsid w:val="00496A11"/>
    <w:rsid w:val="0049735F"/>
    <w:rsid w:val="00497B74"/>
    <w:rsid w:val="004A7318"/>
    <w:rsid w:val="004B3081"/>
    <w:rsid w:val="004B375E"/>
    <w:rsid w:val="004B4B6A"/>
    <w:rsid w:val="004B60DD"/>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7DD"/>
    <w:rsid w:val="005045AC"/>
    <w:rsid w:val="00507039"/>
    <w:rsid w:val="00507E1A"/>
    <w:rsid w:val="00514CB3"/>
    <w:rsid w:val="00523B23"/>
    <w:rsid w:val="0052672A"/>
    <w:rsid w:val="00530FD0"/>
    <w:rsid w:val="00531819"/>
    <w:rsid w:val="00533C0C"/>
    <w:rsid w:val="0053520F"/>
    <w:rsid w:val="005363C1"/>
    <w:rsid w:val="00537DE7"/>
    <w:rsid w:val="005419E2"/>
    <w:rsid w:val="00550201"/>
    <w:rsid w:val="00554432"/>
    <w:rsid w:val="0055468A"/>
    <w:rsid w:val="00563015"/>
    <w:rsid w:val="00565E60"/>
    <w:rsid w:val="00566C61"/>
    <w:rsid w:val="0056726F"/>
    <w:rsid w:val="00571939"/>
    <w:rsid w:val="0058388F"/>
    <w:rsid w:val="00583A8D"/>
    <w:rsid w:val="00587C5B"/>
    <w:rsid w:val="00594391"/>
    <w:rsid w:val="005952D3"/>
    <w:rsid w:val="005A2191"/>
    <w:rsid w:val="005A2ECB"/>
    <w:rsid w:val="005A55E1"/>
    <w:rsid w:val="005B1923"/>
    <w:rsid w:val="005B2EA3"/>
    <w:rsid w:val="005B51EA"/>
    <w:rsid w:val="005B7867"/>
    <w:rsid w:val="005C2881"/>
    <w:rsid w:val="005C2F0B"/>
    <w:rsid w:val="005C33A0"/>
    <w:rsid w:val="005C756A"/>
    <w:rsid w:val="005D55C8"/>
    <w:rsid w:val="005D5820"/>
    <w:rsid w:val="005D59EC"/>
    <w:rsid w:val="005D5ED0"/>
    <w:rsid w:val="005D61CF"/>
    <w:rsid w:val="005E35D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76D6"/>
    <w:rsid w:val="00632ADC"/>
    <w:rsid w:val="00640A1B"/>
    <w:rsid w:val="00641D05"/>
    <w:rsid w:val="00646CA7"/>
    <w:rsid w:val="006504CD"/>
    <w:rsid w:val="0065244D"/>
    <w:rsid w:val="00655100"/>
    <w:rsid w:val="00655E0A"/>
    <w:rsid w:val="006607F2"/>
    <w:rsid w:val="006624F8"/>
    <w:rsid w:val="00665ADC"/>
    <w:rsid w:val="00672160"/>
    <w:rsid w:val="00672CE4"/>
    <w:rsid w:val="006730FA"/>
    <w:rsid w:val="00681647"/>
    <w:rsid w:val="00682B00"/>
    <w:rsid w:val="00683308"/>
    <w:rsid w:val="00686128"/>
    <w:rsid w:val="00686568"/>
    <w:rsid w:val="006866F1"/>
    <w:rsid w:val="00697DA7"/>
    <w:rsid w:val="006A0ADA"/>
    <w:rsid w:val="006A0FC8"/>
    <w:rsid w:val="006A4B34"/>
    <w:rsid w:val="006A7F1F"/>
    <w:rsid w:val="006B0908"/>
    <w:rsid w:val="006B1069"/>
    <w:rsid w:val="006B545C"/>
    <w:rsid w:val="006C2826"/>
    <w:rsid w:val="006C2A3E"/>
    <w:rsid w:val="006D04FF"/>
    <w:rsid w:val="006D1EA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22571"/>
    <w:rsid w:val="0072334C"/>
    <w:rsid w:val="00723E2D"/>
    <w:rsid w:val="00723ED0"/>
    <w:rsid w:val="00734171"/>
    <w:rsid w:val="0073589C"/>
    <w:rsid w:val="00736D19"/>
    <w:rsid w:val="00741659"/>
    <w:rsid w:val="00744657"/>
    <w:rsid w:val="0074491E"/>
    <w:rsid w:val="00754860"/>
    <w:rsid w:val="007560C9"/>
    <w:rsid w:val="0075701F"/>
    <w:rsid w:val="00763098"/>
    <w:rsid w:val="00763EDD"/>
    <w:rsid w:val="00764390"/>
    <w:rsid w:val="0076454E"/>
    <w:rsid w:val="007759C2"/>
    <w:rsid w:val="00776A95"/>
    <w:rsid w:val="00776BA2"/>
    <w:rsid w:val="0078325D"/>
    <w:rsid w:val="0078592F"/>
    <w:rsid w:val="0079213A"/>
    <w:rsid w:val="0079353E"/>
    <w:rsid w:val="007A1745"/>
    <w:rsid w:val="007A6B71"/>
    <w:rsid w:val="007B0163"/>
    <w:rsid w:val="007B0CED"/>
    <w:rsid w:val="007B1018"/>
    <w:rsid w:val="007B5D1B"/>
    <w:rsid w:val="007B6224"/>
    <w:rsid w:val="007B72FE"/>
    <w:rsid w:val="007C00FC"/>
    <w:rsid w:val="007C08D5"/>
    <w:rsid w:val="007C1F87"/>
    <w:rsid w:val="007C68D0"/>
    <w:rsid w:val="007C6DD9"/>
    <w:rsid w:val="007D3EB1"/>
    <w:rsid w:val="007D4FB4"/>
    <w:rsid w:val="007D598F"/>
    <w:rsid w:val="007D5EEF"/>
    <w:rsid w:val="007D6F3E"/>
    <w:rsid w:val="007D763B"/>
    <w:rsid w:val="007E1309"/>
    <w:rsid w:val="007E52D8"/>
    <w:rsid w:val="007E5E74"/>
    <w:rsid w:val="007F1CBA"/>
    <w:rsid w:val="007F5B96"/>
    <w:rsid w:val="007F6445"/>
    <w:rsid w:val="007F6A76"/>
    <w:rsid w:val="008029A8"/>
    <w:rsid w:val="008035AA"/>
    <w:rsid w:val="008041B3"/>
    <w:rsid w:val="00810F2F"/>
    <w:rsid w:val="008115F0"/>
    <w:rsid w:val="0081170C"/>
    <w:rsid w:val="008126F9"/>
    <w:rsid w:val="0081650A"/>
    <w:rsid w:val="008166F7"/>
    <w:rsid w:val="00817493"/>
    <w:rsid w:val="008253D2"/>
    <w:rsid w:val="00832FF6"/>
    <w:rsid w:val="00833E2E"/>
    <w:rsid w:val="008352FF"/>
    <w:rsid w:val="008361E5"/>
    <w:rsid w:val="00841170"/>
    <w:rsid w:val="008413ED"/>
    <w:rsid w:val="008414DB"/>
    <w:rsid w:val="00841EC2"/>
    <w:rsid w:val="00842F8D"/>
    <w:rsid w:val="00843177"/>
    <w:rsid w:val="0084599F"/>
    <w:rsid w:val="00847AA5"/>
    <w:rsid w:val="008544A3"/>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B29"/>
    <w:rsid w:val="0089499C"/>
    <w:rsid w:val="00895515"/>
    <w:rsid w:val="00895B11"/>
    <w:rsid w:val="008977BC"/>
    <w:rsid w:val="008A375B"/>
    <w:rsid w:val="008A61C5"/>
    <w:rsid w:val="008A6C6F"/>
    <w:rsid w:val="008B05DF"/>
    <w:rsid w:val="008B7B86"/>
    <w:rsid w:val="008C1814"/>
    <w:rsid w:val="008C2B9F"/>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F3788"/>
    <w:rsid w:val="008F500B"/>
    <w:rsid w:val="008F53FF"/>
    <w:rsid w:val="008F6F9C"/>
    <w:rsid w:val="00904059"/>
    <w:rsid w:val="00904564"/>
    <w:rsid w:val="00906E3F"/>
    <w:rsid w:val="00906EAF"/>
    <w:rsid w:val="009106E1"/>
    <w:rsid w:val="009110B0"/>
    <w:rsid w:val="0092101B"/>
    <w:rsid w:val="0092249C"/>
    <w:rsid w:val="00922ED9"/>
    <w:rsid w:val="009234DB"/>
    <w:rsid w:val="00924C30"/>
    <w:rsid w:val="00926901"/>
    <w:rsid w:val="00927174"/>
    <w:rsid w:val="009278E4"/>
    <w:rsid w:val="0093191F"/>
    <w:rsid w:val="00932239"/>
    <w:rsid w:val="009325F5"/>
    <w:rsid w:val="00935399"/>
    <w:rsid w:val="00941695"/>
    <w:rsid w:val="009502FD"/>
    <w:rsid w:val="00952726"/>
    <w:rsid w:val="0095789B"/>
    <w:rsid w:val="0096032D"/>
    <w:rsid w:val="00960C95"/>
    <w:rsid w:val="009648DC"/>
    <w:rsid w:val="00967D84"/>
    <w:rsid w:val="009728DB"/>
    <w:rsid w:val="00973B44"/>
    <w:rsid w:val="00974089"/>
    <w:rsid w:val="009748D8"/>
    <w:rsid w:val="009754B7"/>
    <w:rsid w:val="009832F8"/>
    <w:rsid w:val="00983947"/>
    <w:rsid w:val="009917EF"/>
    <w:rsid w:val="00992FF2"/>
    <w:rsid w:val="00993DC9"/>
    <w:rsid w:val="00995114"/>
    <w:rsid w:val="00997D3E"/>
    <w:rsid w:val="009A3E44"/>
    <w:rsid w:val="009A6689"/>
    <w:rsid w:val="009B47EF"/>
    <w:rsid w:val="009B6BE5"/>
    <w:rsid w:val="009B774E"/>
    <w:rsid w:val="009C2258"/>
    <w:rsid w:val="009C362E"/>
    <w:rsid w:val="009C3FDA"/>
    <w:rsid w:val="009D092B"/>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E03"/>
    <w:rsid w:val="00A00363"/>
    <w:rsid w:val="00A01051"/>
    <w:rsid w:val="00A01DBB"/>
    <w:rsid w:val="00A036B6"/>
    <w:rsid w:val="00A04914"/>
    <w:rsid w:val="00A05C68"/>
    <w:rsid w:val="00A11B96"/>
    <w:rsid w:val="00A12583"/>
    <w:rsid w:val="00A14C3C"/>
    <w:rsid w:val="00A2103F"/>
    <w:rsid w:val="00A210D4"/>
    <w:rsid w:val="00A21612"/>
    <w:rsid w:val="00A22259"/>
    <w:rsid w:val="00A24B7D"/>
    <w:rsid w:val="00A35AFA"/>
    <w:rsid w:val="00A3708A"/>
    <w:rsid w:val="00A37C57"/>
    <w:rsid w:val="00A4017E"/>
    <w:rsid w:val="00A44D89"/>
    <w:rsid w:val="00A47EFF"/>
    <w:rsid w:val="00A506A0"/>
    <w:rsid w:val="00A65577"/>
    <w:rsid w:val="00A65D6C"/>
    <w:rsid w:val="00A66478"/>
    <w:rsid w:val="00A666F1"/>
    <w:rsid w:val="00A667DC"/>
    <w:rsid w:val="00A6775D"/>
    <w:rsid w:val="00A711DB"/>
    <w:rsid w:val="00A774B7"/>
    <w:rsid w:val="00A80CDB"/>
    <w:rsid w:val="00A823B9"/>
    <w:rsid w:val="00A835BB"/>
    <w:rsid w:val="00A86173"/>
    <w:rsid w:val="00A9358F"/>
    <w:rsid w:val="00A94B4A"/>
    <w:rsid w:val="00A96961"/>
    <w:rsid w:val="00AA06CB"/>
    <w:rsid w:val="00AA227C"/>
    <w:rsid w:val="00AA6C04"/>
    <w:rsid w:val="00AA75EC"/>
    <w:rsid w:val="00AB07E1"/>
    <w:rsid w:val="00AB238C"/>
    <w:rsid w:val="00AC2F33"/>
    <w:rsid w:val="00AC3547"/>
    <w:rsid w:val="00AC48C3"/>
    <w:rsid w:val="00AC5F29"/>
    <w:rsid w:val="00AD0C92"/>
    <w:rsid w:val="00AD6122"/>
    <w:rsid w:val="00AE07E3"/>
    <w:rsid w:val="00AE27EE"/>
    <w:rsid w:val="00AE3DE1"/>
    <w:rsid w:val="00AE43AE"/>
    <w:rsid w:val="00AE4E44"/>
    <w:rsid w:val="00AE625A"/>
    <w:rsid w:val="00AF09DF"/>
    <w:rsid w:val="00AF1A6F"/>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F6B"/>
    <w:rsid w:val="00B32C02"/>
    <w:rsid w:val="00B36373"/>
    <w:rsid w:val="00B3757E"/>
    <w:rsid w:val="00B40BB2"/>
    <w:rsid w:val="00B42770"/>
    <w:rsid w:val="00B44BB4"/>
    <w:rsid w:val="00B4513B"/>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D352A"/>
    <w:rsid w:val="00BD3E21"/>
    <w:rsid w:val="00BD6D6E"/>
    <w:rsid w:val="00BD6DB2"/>
    <w:rsid w:val="00BE26F6"/>
    <w:rsid w:val="00BE4670"/>
    <w:rsid w:val="00BE7A4D"/>
    <w:rsid w:val="00BF0C6C"/>
    <w:rsid w:val="00BF4ED2"/>
    <w:rsid w:val="00BF75FE"/>
    <w:rsid w:val="00C011ED"/>
    <w:rsid w:val="00C0756E"/>
    <w:rsid w:val="00C10E5D"/>
    <w:rsid w:val="00C14330"/>
    <w:rsid w:val="00C148B7"/>
    <w:rsid w:val="00C1589F"/>
    <w:rsid w:val="00C160A5"/>
    <w:rsid w:val="00C17580"/>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508F"/>
    <w:rsid w:val="00C657EC"/>
    <w:rsid w:val="00C71120"/>
    <w:rsid w:val="00C77193"/>
    <w:rsid w:val="00C8165E"/>
    <w:rsid w:val="00C81698"/>
    <w:rsid w:val="00C863AE"/>
    <w:rsid w:val="00C94E27"/>
    <w:rsid w:val="00CA1AFB"/>
    <w:rsid w:val="00CA3182"/>
    <w:rsid w:val="00CA51D3"/>
    <w:rsid w:val="00CB065C"/>
    <w:rsid w:val="00CB4B60"/>
    <w:rsid w:val="00CB7386"/>
    <w:rsid w:val="00CC049D"/>
    <w:rsid w:val="00CC212F"/>
    <w:rsid w:val="00CC4E57"/>
    <w:rsid w:val="00CC6BCC"/>
    <w:rsid w:val="00CD26BD"/>
    <w:rsid w:val="00CE2CD4"/>
    <w:rsid w:val="00CE44DE"/>
    <w:rsid w:val="00CF3675"/>
    <w:rsid w:val="00CF4732"/>
    <w:rsid w:val="00CF53FF"/>
    <w:rsid w:val="00CF742E"/>
    <w:rsid w:val="00CF78AF"/>
    <w:rsid w:val="00D00672"/>
    <w:rsid w:val="00D00C16"/>
    <w:rsid w:val="00D03083"/>
    <w:rsid w:val="00D04D0F"/>
    <w:rsid w:val="00D05FFF"/>
    <w:rsid w:val="00D138EE"/>
    <w:rsid w:val="00D15180"/>
    <w:rsid w:val="00D15B00"/>
    <w:rsid w:val="00D222AB"/>
    <w:rsid w:val="00D232A0"/>
    <w:rsid w:val="00D2637B"/>
    <w:rsid w:val="00D27BA4"/>
    <w:rsid w:val="00D27F8A"/>
    <w:rsid w:val="00D313D1"/>
    <w:rsid w:val="00D35574"/>
    <w:rsid w:val="00D36516"/>
    <w:rsid w:val="00D52766"/>
    <w:rsid w:val="00D528E2"/>
    <w:rsid w:val="00D61638"/>
    <w:rsid w:val="00D639F6"/>
    <w:rsid w:val="00D65E66"/>
    <w:rsid w:val="00D70C85"/>
    <w:rsid w:val="00D72D7B"/>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36C1"/>
    <w:rsid w:val="00D9539C"/>
    <w:rsid w:val="00D95B5F"/>
    <w:rsid w:val="00D96BB4"/>
    <w:rsid w:val="00DA2593"/>
    <w:rsid w:val="00DA35D9"/>
    <w:rsid w:val="00DA3E82"/>
    <w:rsid w:val="00DA4991"/>
    <w:rsid w:val="00DA697A"/>
    <w:rsid w:val="00DB2CA4"/>
    <w:rsid w:val="00DB5988"/>
    <w:rsid w:val="00DB656C"/>
    <w:rsid w:val="00DB6DEB"/>
    <w:rsid w:val="00DB727E"/>
    <w:rsid w:val="00DB7444"/>
    <w:rsid w:val="00DC18ED"/>
    <w:rsid w:val="00DC1C31"/>
    <w:rsid w:val="00DC2B33"/>
    <w:rsid w:val="00DC4E88"/>
    <w:rsid w:val="00DC6C6D"/>
    <w:rsid w:val="00DD191E"/>
    <w:rsid w:val="00DD2FCC"/>
    <w:rsid w:val="00DD3F77"/>
    <w:rsid w:val="00DE1D92"/>
    <w:rsid w:val="00DF105C"/>
    <w:rsid w:val="00DF3255"/>
    <w:rsid w:val="00DF4625"/>
    <w:rsid w:val="00DF7C05"/>
    <w:rsid w:val="00E02BA3"/>
    <w:rsid w:val="00E0411A"/>
    <w:rsid w:val="00E04A1F"/>
    <w:rsid w:val="00E05879"/>
    <w:rsid w:val="00E075E2"/>
    <w:rsid w:val="00E110F3"/>
    <w:rsid w:val="00E153C1"/>
    <w:rsid w:val="00E21BC1"/>
    <w:rsid w:val="00E239EE"/>
    <w:rsid w:val="00E2415B"/>
    <w:rsid w:val="00E26268"/>
    <w:rsid w:val="00E27396"/>
    <w:rsid w:val="00E27A9B"/>
    <w:rsid w:val="00E32451"/>
    <w:rsid w:val="00E35F97"/>
    <w:rsid w:val="00E36592"/>
    <w:rsid w:val="00E378D7"/>
    <w:rsid w:val="00E412BA"/>
    <w:rsid w:val="00E433D5"/>
    <w:rsid w:val="00E47599"/>
    <w:rsid w:val="00E50422"/>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430"/>
    <w:rsid w:val="00E87BF1"/>
    <w:rsid w:val="00E934F4"/>
    <w:rsid w:val="00E938D3"/>
    <w:rsid w:val="00E975CF"/>
    <w:rsid w:val="00EA1F73"/>
    <w:rsid w:val="00EB0939"/>
    <w:rsid w:val="00EB3AE4"/>
    <w:rsid w:val="00EB5052"/>
    <w:rsid w:val="00EB76F2"/>
    <w:rsid w:val="00EB7BEE"/>
    <w:rsid w:val="00EC0CE5"/>
    <w:rsid w:val="00EC27C5"/>
    <w:rsid w:val="00EC6ED6"/>
    <w:rsid w:val="00ED32AD"/>
    <w:rsid w:val="00EE63A6"/>
    <w:rsid w:val="00EF20EE"/>
    <w:rsid w:val="00EF739F"/>
    <w:rsid w:val="00F01B11"/>
    <w:rsid w:val="00F035A5"/>
    <w:rsid w:val="00F0604F"/>
    <w:rsid w:val="00F13A57"/>
    <w:rsid w:val="00F21C78"/>
    <w:rsid w:val="00F2268C"/>
    <w:rsid w:val="00F24F01"/>
    <w:rsid w:val="00F27340"/>
    <w:rsid w:val="00F27E62"/>
    <w:rsid w:val="00F31156"/>
    <w:rsid w:val="00F322C0"/>
    <w:rsid w:val="00F34B20"/>
    <w:rsid w:val="00F40682"/>
    <w:rsid w:val="00F41612"/>
    <w:rsid w:val="00F43AE5"/>
    <w:rsid w:val="00F46CEB"/>
    <w:rsid w:val="00F47732"/>
    <w:rsid w:val="00F51962"/>
    <w:rsid w:val="00F54858"/>
    <w:rsid w:val="00F5614A"/>
    <w:rsid w:val="00F56B83"/>
    <w:rsid w:val="00F63AF9"/>
    <w:rsid w:val="00F657BF"/>
    <w:rsid w:val="00F70510"/>
    <w:rsid w:val="00F70C0F"/>
    <w:rsid w:val="00F71218"/>
    <w:rsid w:val="00F747A9"/>
    <w:rsid w:val="00F75163"/>
    <w:rsid w:val="00F76878"/>
    <w:rsid w:val="00F777A9"/>
    <w:rsid w:val="00F80C67"/>
    <w:rsid w:val="00F86DDE"/>
    <w:rsid w:val="00F906CE"/>
    <w:rsid w:val="00F9109B"/>
    <w:rsid w:val="00F91E70"/>
    <w:rsid w:val="00F94522"/>
    <w:rsid w:val="00FA1FC7"/>
    <w:rsid w:val="00FA5C06"/>
    <w:rsid w:val="00FB388D"/>
    <w:rsid w:val="00FB4B2D"/>
    <w:rsid w:val="00FB4E25"/>
    <w:rsid w:val="00FB53B2"/>
    <w:rsid w:val="00FC3611"/>
    <w:rsid w:val="00FC3720"/>
    <w:rsid w:val="00FC4A0B"/>
    <w:rsid w:val="00FC4D43"/>
    <w:rsid w:val="00FC58E3"/>
    <w:rsid w:val="00FC5C39"/>
    <w:rsid w:val="00FC6F0C"/>
    <w:rsid w:val="00FD014A"/>
    <w:rsid w:val="00FD0380"/>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F7"/>
    <w:pPr>
      <w:tabs>
        <w:tab w:val="center" w:pos="4153"/>
        <w:tab w:val="right" w:pos="8306"/>
      </w:tabs>
    </w:pPr>
  </w:style>
  <w:style w:type="paragraph" w:styleId="Footer">
    <w:name w:val="footer"/>
    <w:basedOn w:val="Normal"/>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A94B4A"/>
    <w:rPr>
      <w:sz w:val="20"/>
      <w:szCs w:val="20"/>
    </w:rPr>
  </w:style>
  <w:style w:type="character" w:customStyle="1" w:styleId="FootnoteTextChar">
    <w:name w:val="Footnote Text Char"/>
    <w:basedOn w:val="DefaultParagraphFont"/>
    <w:link w:val="FootnoteText"/>
    <w:rsid w:val="00A94B4A"/>
  </w:style>
  <w:style w:type="character" w:styleId="FootnoteReference">
    <w:name w:val="footnote reference"/>
    <w:basedOn w:val="DefaultParagraphFont"/>
    <w:rsid w:val="00A94B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F7"/>
    <w:pPr>
      <w:tabs>
        <w:tab w:val="center" w:pos="4153"/>
        <w:tab w:val="right" w:pos="8306"/>
      </w:tabs>
    </w:pPr>
  </w:style>
  <w:style w:type="paragraph" w:styleId="Footer">
    <w:name w:val="footer"/>
    <w:basedOn w:val="Normal"/>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A94B4A"/>
    <w:rPr>
      <w:sz w:val="20"/>
      <w:szCs w:val="20"/>
    </w:rPr>
  </w:style>
  <w:style w:type="character" w:customStyle="1" w:styleId="FootnoteTextChar">
    <w:name w:val="Footnote Text Char"/>
    <w:basedOn w:val="DefaultParagraphFont"/>
    <w:link w:val="FootnoteText"/>
    <w:rsid w:val="00A94B4A"/>
  </w:style>
  <w:style w:type="character" w:styleId="FootnoteReference">
    <w:name w:val="footnote reference"/>
    <w:basedOn w:val="DefaultParagraphFont"/>
    <w:rsid w:val="00A94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73511-E426-498B-991E-853FB34C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E724F8D9</Template>
  <TotalTime>1</TotalTime>
  <Pages>2</Pages>
  <Words>330</Words>
  <Characters>1854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Coral Logan</cp:lastModifiedBy>
  <cp:revision>2</cp:revision>
  <cp:lastPrinted>2010-07-13T01:10:00Z</cp:lastPrinted>
  <dcterms:created xsi:type="dcterms:W3CDTF">2014-01-21T05:27:00Z</dcterms:created>
  <dcterms:modified xsi:type="dcterms:W3CDTF">2014-01-21T05:27:00Z</dcterms:modified>
</cp:coreProperties>
</file>