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8271BD" w:rsidRDefault="008271BD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F96FBC">
        <w:rPr>
          <w:rFonts w:cs="Arial"/>
          <w:sz w:val="24"/>
          <w:szCs w:val="24"/>
        </w:rPr>
        <w:t>9</w:t>
      </w:r>
      <w:r>
        <w:rPr>
          <w:rFonts w:cs="Arial"/>
          <w:sz w:val="24"/>
          <w:szCs w:val="24"/>
        </w:rPr>
        <w:t xml:space="preserve"> March 2016</w:t>
      </w:r>
    </w:p>
    <w:p w:rsidR="002A03B8" w:rsidRDefault="002A03B8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Secretary</w:t>
      </w: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Queensland Law Reform Commission</w:t>
      </w: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Box 13312</w:t>
      </w: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GEORGE STREET POST SHOP QLD 4003</w:t>
      </w: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</w:p>
    <w:p w:rsidR="00325F5E" w:rsidRDefault="00325F5E" w:rsidP="00325F5E">
      <w:pP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Dear Mrs </w:t>
      </w:r>
      <w:proofErr w:type="spellStart"/>
      <w:r>
        <w:rPr>
          <w:rFonts w:cs="Arial"/>
          <w:sz w:val="24"/>
          <w:szCs w:val="24"/>
        </w:rPr>
        <w:t>Manthey</w:t>
      </w:r>
      <w:proofErr w:type="spellEnd"/>
    </w:p>
    <w:p w:rsidR="00325F5E" w:rsidRPr="00325F5E" w:rsidRDefault="00325F5E" w:rsidP="00325F5E">
      <w:pPr>
        <w:spacing w:before="240"/>
        <w:rPr>
          <w:rFonts w:cs="Arial"/>
          <w:b/>
          <w:sz w:val="24"/>
          <w:szCs w:val="24"/>
        </w:rPr>
      </w:pPr>
      <w:r w:rsidRPr="00325F5E">
        <w:rPr>
          <w:rFonts w:cs="Arial"/>
          <w:b/>
          <w:sz w:val="24"/>
          <w:szCs w:val="24"/>
        </w:rPr>
        <w:t>REVIEW OF EXPUNGIN</w:t>
      </w:r>
      <w:r w:rsidR="00273C1D">
        <w:rPr>
          <w:rFonts w:cs="Arial"/>
          <w:b/>
          <w:sz w:val="24"/>
          <w:szCs w:val="24"/>
        </w:rPr>
        <w:t>G</w:t>
      </w:r>
      <w:r w:rsidRPr="00325F5E">
        <w:rPr>
          <w:rFonts w:cs="Arial"/>
          <w:b/>
          <w:sz w:val="24"/>
          <w:szCs w:val="24"/>
        </w:rPr>
        <w:t xml:space="preserve"> CRIMINAL CONVICTIONS FOR HISTORICAL GAY SEX OFFENCES</w:t>
      </w:r>
    </w:p>
    <w:p w:rsidR="00325F5E" w:rsidRDefault="00325F5E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Thank you for </w:t>
      </w:r>
      <w:r w:rsidR="00F96FBC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invitation to make a submission to </w:t>
      </w:r>
      <w:r w:rsidR="00AB3A67">
        <w:rPr>
          <w:rFonts w:cs="Arial"/>
          <w:sz w:val="24"/>
          <w:szCs w:val="24"/>
        </w:rPr>
        <w:t xml:space="preserve">the review and investigation of the issue of expunging criminal convictions for </w:t>
      </w:r>
      <w:r w:rsidR="00FC64DA">
        <w:rPr>
          <w:rFonts w:cs="Arial"/>
          <w:sz w:val="24"/>
          <w:szCs w:val="24"/>
        </w:rPr>
        <w:t>historical gay sex offences.  I </w:t>
      </w:r>
      <w:r w:rsidR="00AB3A67">
        <w:rPr>
          <w:rFonts w:cs="Arial"/>
          <w:sz w:val="24"/>
          <w:szCs w:val="24"/>
        </w:rPr>
        <w:t>not</w:t>
      </w:r>
      <w:r w:rsidR="00FC64DA">
        <w:rPr>
          <w:rFonts w:cs="Arial"/>
          <w:sz w:val="24"/>
          <w:szCs w:val="24"/>
        </w:rPr>
        <w:t>e</w:t>
      </w:r>
      <w:r w:rsidR="00AB3A67">
        <w:rPr>
          <w:rFonts w:cs="Arial"/>
          <w:sz w:val="24"/>
          <w:szCs w:val="24"/>
        </w:rPr>
        <w:t xml:space="preserve"> the terms of reference </w:t>
      </w:r>
      <w:r w:rsidR="00F96FBC">
        <w:rPr>
          <w:rFonts w:cs="Arial"/>
          <w:sz w:val="24"/>
          <w:szCs w:val="24"/>
        </w:rPr>
        <w:t xml:space="preserve">require </w:t>
      </w:r>
      <w:r w:rsidR="00FC64DA">
        <w:rPr>
          <w:rFonts w:cs="Arial"/>
          <w:sz w:val="24"/>
          <w:szCs w:val="24"/>
        </w:rPr>
        <w:t>the Queensland Law Reform Commission to recommend how Queensland can expunge criminal convictions for historical gay offences from a person’s criminal history.</w:t>
      </w:r>
    </w:p>
    <w:p w:rsidR="00FC64DA" w:rsidRDefault="00FC64DA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Historical gay sex offences are offences relating to adult anal intercourse that were repealed by amendment</w:t>
      </w:r>
      <w:r w:rsidR="00FA301F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 </w:t>
      </w:r>
      <w:r w:rsidR="00FA301F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the Queensland </w:t>
      </w:r>
      <w:r w:rsidRPr="00FC64DA">
        <w:rPr>
          <w:rFonts w:cs="Arial"/>
          <w:i/>
          <w:sz w:val="24"/>
          <w:szCs w:val="24"/>
        </w:rPr>
        <w:t>Criminal Code</w:t>
      </w:r>
      <w:r>
        <w:rPr>
          <w:rFonts w:cs="Arial"/>
          <w:sz w:val="24"/>
          <w:szCs w:val="24"/>
        </w:rPr>
        <w:t xml:space="preserve"> </w:t>
      </w:r>
      <w:r w:rsidR="00FA301F">
        <w:rPr>
          <w:rFonts w:cs="Arial"/>
          <w:sz w:val="24"/>
          <w:szCs w:val="24"/>
        </w:rPr>
        <w:t xml:space="preserve">that took effect </w:t>
      </w:r>
      <w:r>
        <w:rPr>
          <w:rFonts w:cs="Arial"/>
          <w:sz w:val="24"/>
          <w:szCs w:val="24"/>
        </w:rPr>
        <w:t xml:space="preserve">in </w:t>
      </w:r>
      <w:r w:rsidR="00FA301F">
        <w:rPr>
          <w:rFonts w:cs="Arial"/>
          <w:sz w:val="24"/>
          <w:szCs w:val="24"/>
        </w:rPr>
        <w:t>January</w:t>
      </w:r>
      <w:r>
        <w:rPr>
          <w:rFonts w:cs="Arial"/>
          <w:sz w:val="24"/>
          <w:szCs w:val="24"/>
        </w:rPr>
        <w:t xml:space="preserve"> 199</w:t>
      </w:r>
      <w:r w:rsidR="00FA301F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.  </w:t>
      </w:r>
      <w:r w:rsidR="00EB5196">
        <w:rPr>
          <w:rFonts w:cs="Arial"/>
          <w:sz w:val="24"/>
          <w:szCs w:val="24"/>
        </w:rPr>
        <w:t xml:space="preserve">It was recognised in the </w:t>
      </w:r>
      <w:r>
        <w:rPr>
          <w:rFonts w:cs="Arial"/>
          <w:sz w:val="24"/>
          <w:szCs w:val="24"/>
        </w:rPr>
        <w:t xml:space="preserve">preamble </w:t>
      </w:r>
      <w:r w:rsidR="00EB5196">
        <w:rPr>
          <w:rFonts w:cs="Arial"/>
          <w:sz w:val="24"/>
          <w:szCs w:val="24"/>
        </w:rPr>
        <w:t>to the amending Act that making criminal the private and voluntary sexual acts of adults that affect only the participants and without circumstances of aggravation, is beyond the proper limits</w:t>
      </w:r>
      <w:r w:rsidR="00FA301F">
        <w:rPr>
          <w:rFonts w:cs="Arial"/>
          <w:sz w:val="24"/>
          <w:szCs w:val="24"/>
        </w:rPr>
        <w:t>, required by democracy,</w:t>
      </w:r>
      <w:r w:rsidR="00EB5196">
        <w:rPr>
          <w:rFonts w:cs="Arial"/>
          <w:sz w:val="24"/>
          <w:szCs w:val="24"/>
        </w:rPr>
        <w:t xml:space="preserve"> on the right of the State to interfere in</w:t>
      </w:r>
      <w:r w:rsidR="00FA301F">
        <w:rPr>
          <w:rFonts w:cs="Arial"/>
          <w:sz w:val="24"/>
          <w:szCs w:val="24"/>
        </w:rPr>
        <w:t xml:space="preserve"> the</w:t>
      </w:r>
      <w:r w:rsidR="00EB5196">
        <w:rPr>
          <w:rFonts w:cs="Arial"/>
          <w:sz w:val="24"/>
          <w:szCs w:val="24"/>
        </w:rPr>
        <w:t xml:space="preserve"> lives of its citizens.</w:t>
      </w:r>
    </w:p>
    <w:p w:rsidR="00FA301F" w:rsidRDefault="0009243C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repeal of the gay sex offences was followed by the passing of the Queensland </w:t>
      </w:r>
      <w:r w:rsidRPr="00FA301F">
        <w:rPr>
          <w:rFonts w:cs="Arial"/>
          <w:i/>
          <w:sz w:val="24"/>
          <w:szCs w:val="24"/>
        </w:rPr>
        <w:t>Anti-Discrimination Act 1991</w:t>
      </w:r>
      <w:r>
        <w:rPr>
          <w:rFonts w:cs="Arial"/>
          <w:sz w:val="24"/>
          <w:szCs w:val="24"/>
        </w:rPr>
        <w:t>, which included a prohibition on discrimination on the basis of lawful sexual activity,</w:t>
      </w:r>
      <w:r w:rsidR="00F96FBC">
        <w:rPr>
          <w:rStyle w:val="FootnoteReferenc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in various areas of public life</w:t>
      </w:r>
      <w:r w:rsidR="00FA301F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 The prohibition was subsequently broadened to cover a person’s sexuality, defined as meaning heterosexuality, homosexuality and bisexuality.</w:t>
      </w:r>
      <w:r w:rsidR="00D142C5">
        <w:rPr>
          <w:rStyle w:val="FootnoteReference"/>
          <w:rFonts w:cs="Arial"/>
          <w:sz w:val="24"/>
          <w:szCs w:val="24"/>
        </w:rPr>
        <w:footnoteReference w:id="2"/>
      </w:r>
    </w:p>
    <w:p w:rsidR="00273C1D" w:rsidRDefault="00273C1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One of the reasons for enacting the </w:t>
      </w:r>
      <w:r w:rsidRPr="00273C1D">
        <w:rPr>
          <w:rFonts w:cs="Arial"/>
          <w:i/>
          <w:sz w:val="24"/>
          <w:szCs w:val="24"/>
        </w:rPr>
        <w:t>Anti-Discrimination Act</w:t>
      </w:r>
      <w:r>
        <w:rPr>
          <w:rFonts w:cs="Arial"/>
          <w:sz w:val="24"/>
          <w:szCs w:val="24"/>
        </w:rPr>
        <w:t xml:space="preserve"> was that everyone should be equal before and under the law and have the right to equal protection and equal benefit of the law without discrimination.</w:t>
      </w:r>
      <w:r>
        <w:rPr>
          <w:rStyle w:val="FootnoteReference"/>
          <w:rFonts w:cs="Arial"/>
          <w:sz w:val="24"/>
          <w:szCs w:val="24"/>
        </w:rPr>
        <w:footnoteReference w:id="3"/>
      </w:r>
    </w:p>
    <w:p w:rsidR="00D142C5" w:rsidRDefault="00C15BDF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Consistent with that purpose of equality before the law is </w:t>
      </w:r>
      <w:r w:rsidR="00D142C5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expungement of historical gay sex offences so as to restore a person’s position as if they had never been convicted or charged with the relevant offence</w:t>
      </w:r>
      <w:r w:rsidR="009B1C73">
        <w:rPr>
          <w:rFonts w:cs="Arial"/>
          <w:sz w:val="24"/>
          <w:szCs w:val="24"/>
        </w:rPr>
        <w:t xml:space="preserve">.  </w:t>
      </w:r>
    </w:p>
    <w:p w:rsidR="00C15BDF" w:rsidRDefault="009B1C73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The current options of pardon or spent conviction do not put the person in the position as if they had not been convicted or charged.  A pardon only discharges a person form the consequences of the conviction, and a spent conviction still has to be disclosed when applying for a range of jobs, for example, as a teacher.</w:t>
      </w:r>
    </w:p>
    <w:p w:rsidR="008936AD" w:rsidRDefault="008936A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principle for spent convictions is based on rehabilitation; it depends on the nature of the offence and the elapsing of sufficient time.  Removing the record of a conviction for a repealed gay sex offence should be treated differently to a spent conviction because the conduct </w:t>
      </w:r>
      <w:r w:rsidR="00376DAD">
        <w:rPr>
          <w:rFonts w:cs="Arial"/>
          <w:sz w:val="24"/>
          <w:szCs w:val="24"/>
        </w:rPr>
        <w:t xml:space="preserve">that resulted in the conviction </w:t>
      </w:r>
      <w:r>
        <w:rPr>
          <w:rFonts w:cs="Arial"/>
          <w:sz w:val="24"/>
          <w:szCs w:val="24"/>
        </w:rPr>
        <w:t>is no longer an offence.</w:t>
      </w:r>
    </w:p>
    <w:p w:rsidR="00957F95" w:rsidRDefault="00957F95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Expungement for historical gay sex offences is more appropriate than a pardon or being treated as a spent conviction because the record is potentially discriminatory on one of the attributes that is protected from discrimination (i.e. homosexuality), as opposed to the de-criminalisation of other types of conduct (e.g. prostitution, abortion).</w:t>
      </w:r>
    </w:p>
    <w:p w:rsidR="009B1C73" w:rsidRDefault="009B1C73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 conviction for doing something that is now not unlawful to do, and which is also a ground for unlawful discrimination, should not form part of an assessment of a person’s character or suitability to hold a particular position role or right.</w:t>
      </w:r>
    </w:p>
    <w:p w:rsidR="009B1C73" w:rsidRDefault="00957F95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consequences of expungement should be broader than for spent convictions: it should be as if there had been no conviction or charge</w:t>
      </w:r>
      <w:r w:rsidR="00376DA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and no obligation to disclose the conviction or charge.  </w:t>
      </w:r>
      <w:r w:rsidR="009B1C73">
        <w:rPr>
          <w:rFonts w:cs="Arial"/>
          <w:sz w:val="24"/>
          <w:szCs w:val="24"/>
        </w:rPr>
        <w:t xml:space="preserve">It </w:t>
      </w:r>
      <w:r w:rsidR="00091F4B">
        <w:rPr>
          <w:rFonts w:cs="Arial"/>
          <w:sz w:val="24"/>
          <w:szCs w:val="24"/>
        </w:rPr>
        <w:t>will</w:t>
      </w:r>
      <w:r w:rsidR="009B1C7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be </w:t>
      </w:r>
      <w:r w:rsidR="009B1C73">
        <w:rPr>
          <w:rFonts w:cs="Arial"/>
          <w:sz w:val="24"/>
          <w:szCs w:val="24"/>
        </w:rPr>
        <w:t>necessary to legislate for a new scheme to expunge the relevant criminal convictions and charges.</w:t>
      </w:r>
    </w:p>
    <w:p w:rsidR="00091F4B" w:rsidRDefault="00091F4B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Homosexual activity may have been the subject of charges other than those under the </w:t>
      </w:r>
      <w:r w:rsidRPr="00091F4B">
        <w:rPr>
          <w:rFonts w:cs="Arial"/>
          <w:i/>
          <w:sz w:val="24"/>
          <w:szCs w:val="24"/>
        </w:rPr>
        <w:t>Criminal Code</w:t>
      </w:r>
      <w:r>
        <w:rPr>
          <w:rFonts w:cs="Arial"/>
          <w:sz w:val="24"/>
          <w:szCs w:val="24"/>
        </w:rPr>
        <w:t xml:space="preserve"> that were repealed in 1990.  </w:t>
      </w:r>
      <w:r w:rsidR="003D0DD7">
        <w:rPr>
          <w:rFonts w:cs="Arial"/>
          <w:sz w:val="24"/>
          <w:szCs w:val="24"/>
        </w:rPr>
        <w:t xml:space="preserve">With the objective of </w:t>
      </w:r>
      <w:r w:rsidR="00F136AD">
        <w:rPr>
          <w:rFonts w:cs="Arial"/>
          <w:sz w:val="24"/>
          <w:szCs w:val="24"/>
        </w:rPr>
        <w:t xml:space="preserve">equality before the law for people with convictions relating to homosexual conduct that is no longer unlawful, </w:t>
      </w:r>
      <w:r w:rsidR="003D0DD7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t is important that the </w:t>
      </w:r>
      <w:r w:rsidR="00FB0456">
        <w:rPr>
          <w:rFonts w:cs="Arial"/>
          <w:sz w:val="24"/>
          <w:szCs w:val="24"/>
        </w:rPr>
        <w:t xml:space="preserve">scheme covers a broad range of </w:t>
      </w:r>
      <w:r>
        <w:rPr>
          <w:rFonts w:cs="Arial"/>
          <w:sz w:val="24"/>
          <w:szCs w:val="24"/>
        </w:rPr>
        <w:t>offences</w:t>
      </w:r>
      <w:r w:rsidR="00FB0456">
        <w:rPr>
          <w:rFonts w:cs="Arial"/>
          <w:sz w:val="24"/>
          <w:szCs w:val="24"/>
        </w:rPr>
        <w:t xml:space="preserve">.  Specific offences should be identified, </w:t>
      </w:r>
      <w:r w:rsidR="003D0DD7">
        <w:rPr>
          <w:rFonts w:cs="Arial"/>
          <w:sz w:val="24"/>
          <w:szCs w:val="24"/>
        </w:rPr>
        <w:t>and there should also be</w:t>
      </w:r>
      <w:r w:rsidR="00F136AD">
        <w:rPr>
          <w:rFonts w:cs="Arial"/>
          <w:sz w:val="24"/>
          <w:szCs w:val="24"/>
        </w:rPr>
        <w:t xml:space="preserve"> </w:t>
      </w:r>
      <w:r w:rsidR="00FB0456">
        <w:rPr>
          <w:rFonts w:cs="Arial"/>
          <w:sz w:val="24"/>
          <w:szCs w:val="24"/>
        </w:rPr>
        <w:t>a broad definition so that</w:t>
      </w:r>
      <w:r w:rsidR="003D0DD7">
        <w:rPr>
          <w:rFonts w:cs="Arial"/>
          <w:sz w:val="24"/>
          <w:szCs w:val="24"/>
        </w:rPr>
        <w:t xml:space="preserve"> convictions for</w:t>
      </w:r>
      <w:r w:rsidR="00FB0456">
        <w:rPr>
          <w:rFonts w:cs="Arial"/>
          <w:sz w:val="24"/>
          <w:szCs w:val="24"/>
        </w:rPr>
        <w:t xml:space="preserve"> homosexual conduct that was the subject of more generic offences are captured by the scheme.</w:t>
      </w:r>
    </w:p>
    <w:p w:rsidR="00376DAD" w:rsidRDefault="00376DAD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Although not specified in the terms of reference, the age of consent for anal intercourse should be part of the discussion around criminality for homosexual activity.  Under the </w:t>
      </w:r>
      <w:r w:rsidRPr="00376DAD">
        <w:rPr>
          <w:rFonts w:cs="Arial"/>
          <w:i/>
          <w:sz w:val="24"/>
          <w:szCs w:val="24"/>
        </w:rPr>
        <w:t>Criminal Code</w:t>
      </w:r>
      <w:r>
        <w:rPr>
          <w:rFonts w:cs="Arial"/>
          <w:sz w:val="24"/>
          <w:szCs w:val="24"/>
        </w:rPr>
        <w:t xml:space="preserve">, the age of consent for anal intercourse is 18 years, whereas the age of consent for non-anal intercourse is 16 years.  The differentiation results in discrimination of young male homosexuals.  The Anti-Discrimination Commission urges the removal of this discrimination by making </w:t>
      </w:r>
      <w:r w:rsidR="002A03B8">
        <w:rPr>
          <w:rFonts w:cs="Arial"/>
          <w:sz w:val="24"/>
          <w:szCs w:val="24"/>
        </w:rPr>
        <w:t>one age of consent for any type of intercourse.</w:t>
      </w:r>
    </w:p>
    <w:p w:rsidR="002A03B8" w:rsidRDefault="002A03B8" w:rsidP="00325F5E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Yours sincerely</w:t>
      </w:r>
    </w:p>
    <w:p w:rsidR="00F328BB" w:rsidRDefault="00C41570" w:rsidP="00C41570">
      <w:pPr>
        <w:spacing w:after="240"/>
        <w:rPr>
          <w:rFonts w:cs="Arial"/>
          <w:b/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51627514" wp14:editId="493268CA">
            <wp:extent cx="1162050" cy="7427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vin Cocks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453" cy="7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3B8" w:rsidRPr="002A03B8" w:rsidRDefault="002A03B8" w:rsidP="002A03B8">
      <w:pPr>
        <w:spacing w:before="0" w:after="0"/>
        <w:rPr>
          <w:rFonts w:cs="Arial"/>
          <w:b/>
          <w:sz w:val="24"/>
          <w:szCs w:val="24"/>
        </w:rPr>
      </w:pPr>
      <w:r w:rsidRPr="002A03B8">
        <w:rPr>
          <w:rFonts w:cs="Arial"/>
          <w:b/>
          <w:sz w:val="24"/>
          <w:szCs w:val="24"/>
        </w:rPr>
        <w:t>KEVIN COCKS AM</w:t>
      </w:r>
    </w:p>
    <w:p w:rsidR="002A03B8" w:rsidRPr="002A03B8" w:rsidRDefault="002A03B8" w:rsidP="002A03B8">
      <w:pPr>
        <w:spacing w:before="0" w:after="0"/>
        <w:rPr>
          <w:rFonts w:cs="Arial"/>
          <w:b/>
          <w:sz w:val="24"/>
          <w:szCs w:val="24"/>
        </w:rPr>
      </w:pPr>
      <w:r w:rsidRPr="002A03B8">
        <w:rPr>
          <w:rFonts w:cs="Arial"/>
          <w:b/>
          <w:sz w:val="24"/>
          <w:szCs w:val="24"/>
        </w:rPr>
        <w:t>Anti-Discrimination Commissioner</w:t>
      </w:r>
    </w:p>
    <w:sectPr w:rsidR="002A03B8" w:rsidRPr="002A03B8" w:rsidSect="00AF1F25">
      <w:headerReference w:type="default" r:id="rId9"/>
      <w:headerReference w:type="first" r:id="rId10"/>
      <w:footerReference w:type="first" r:id="rId11"/>
      <w:pgSz w:w="11906" w:h="16838" w:code="9"/>
      <w:pgMar w:top="993" w:right="1797" w:bottom="709" w:left="179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BD" w:rsidRDefault="008271BD">
      <w:r>
        <w:separator/>
      </w:r>
    </w:p>
  </w:endnote>
  <w:endnote w:type="continuationSeparator" w:id="0">
    <w:p w:rsidR="008271BD" w:rsidRDefault="0082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BD" w:rsidRDefault="00AF1F25" w:rsidP="00AF1F25">
    <w:pPr>
      <w:pStyle w:val="Footer"/>
      <w:ind w:hanging="567"/>
    </w:pPr>
    <w:r>
      <w:rPr>
        <w:noProof/>
        <w14:ligatures w14:val="none"/>
        <w14:cntxtAlts w14:val="0"/>
      </w:rPr>
      <w:drawing>
        <wp:inline distT="0" distB="0" distL="0" distR="0" wp14:anchorId="0CEDEE1B" wp14:editId="1ED43549">
          <wp:extent cx="5730875" cy="890270"/>
          <wp:effectExtent l="0" t="0" r="317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BD" w:rsidRDefault="008271BD">
      <w:r>
        <w:separator/>
      </w:r>
    </w:p>
  </w:footnote>
  <w:footnote w:type="continuationSeparator" w:id="0">
    <w:p w:rsidR="008271BD" w:rsidRDefault="008271BD">
      <w:r>
        <w:continuationSeparator/>
      </w:r>
    </w:p>
  </w:footnote>
  <w:footnote w:id="1">
    <w:p w:rsidR="008271BD" w:rsidRPr="00F96FBC" w:rsidRDefault="008271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At the time, lawful sexual activity included gay sex.</w:t>
      </w:r>
    </w:p>
  </w:footnote>
  <w:footnote w:id="2">
    <w:p w:rsidR="008271BD" w:rsidRPr="00D142C5" w:rsidRDefault="008271BD">
      <w:pPr>
        <w:pStyle w:val="FootnoteText"/>
        <w:rPr>
          <w:i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In the 2002 amendments, the term ‘sexuality’ was introduced and ‘lawful sexual activity’ was given a new</w:t>
      </w:r>
      <w:bookmarkStart w:id="0" w:name="_GoBack"/>
      <w:bookmarkEnd w:id="0"/>
      <w:r>
        <w:rPr>
          <w:lang w:val="en-US"/>
        </w:rPr>
        <w:t xml:space="preserve"> meaning, namely the status of a lawful sex worker – see </w:t>
      </w:r>
      <w:r>
        <w:rPr>
          <w:i/>
          <w:lang w:val="en-US"/>
        </w:rPr>
        <w:t>Discrimination Law Amendment Act 2002.</w:t>
      </w:r>
    </w:p>
  </w:footnote>
  <w:footnote w:id="3">
    <w:p w:rsidR="008271BD" w:rsidRPr="00273C1D" w:rsidRDefault="008271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rPr>
          <w:lang w:val="en-US"/>
        </w:rPr>
        <w:t>Preamble, paragraph 6.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BD" w:rsidRDefault="008271BD" w:rsidP="00F328BB">
    <w:pPr>
      <w:pStyle w:val="Header"/>
      <w:pBdr>
        <w:bottom w:val="single" w:sz="4" w:space="1" w:color="auto"/>
      </w:pBdr>
      <w:spacing w:after="360"/>
      <w:rPr>
        <w:sz w:val="20"/>
      </w:rPr>
    </w:pPr>
    <w:r w:rsidRPr="009B1C73">
      <w:rPr>
        <w:sz w:val="20"/>
      </w:rPr>
      <w:t>Expunging criminal convictions for historical gay sex offences</w:t>
    </w:r>
    <w:r w:rsidRPr="009B1C73">
      <w:rPr>
        <w:sz w:val="20"/>
      </w:rPr>
      <w:tab/>
      <w:t xml:space="preserve">Page </w:t>
    </w:r>
    <w:r w:rsidRPr="009B1C73">
      <w:rPr>
        <w:sz w:val="20"/>
      </w:rPr>
      <w:fldChar w:fldCharType="begin"/>
    </w:r>
    <w:r w:rsidRPr="009B1C73">
      <w:rPr>
        <w:sz w:val="20"/>
      </w:rPr>
      <w:instrText xml:space="preserve"> PAGE  \* Arabic  \* MERGEFORMAT </w:instrText>
    </w:r>
    <w:r w:rsidRPr="009B1C73">
      <w:rPr>
        <w:sz w:val="20"/>
      </w:rPr>
      <w:fldChar w:fldCharType="separate"/>
    </w:r>
    <w:r w:rsidR="00AF1F25">
      <w:rPr>
        <w:noProof/>
        <w:sz w:val="20"/>
      </w:rPr>
      <w:t>2</w:t>
    </w:r>
    <w:r w:rsidRPr="009B1C73">
      <w:rPr>
        <w:sz w:val="20"/>
      </w:rPr>
      <w:fldChar w:fldCharType="end"/>
    </w:r>
    <w:r w:rsidRPr="009B1C73">
      <w:rPr>
        <w:sz w:val="20"/>
      </w:rPr>
      <w:t xml:space="preserve"> of </w:t>
    </w:r>
    <w:r w:rsidRPr="009B1C73">
      <w:rPr>
        <w:sz w:val="20"/>
      </w:rPr>
      <w:fldChar w:fldCharType="begin"/>
    </w:r>
    <w:r w:rsidRPr="009B1C73">
      <w:rPr>
        <w:sz w:val="20"/>
      </w:rPr>
      <w:instrText xml:space="preserve"> NUMPAGES  \* Arabic  \* MERGEFORMAT </w:instrText>
    </w:r>
    <w:r w:rsidRPr="009B1C73">
      <w:rPr>
        <w:sz w:val="20"/>
      </w:rPr>
      <w:fldChar w:fldCharType="separate"/>
    </w:r>
    <w:r w:rsidR="00AF1F25">
      <w:rPr>
        <w:noProof/>
        <w:sz w:val="20"/>
      </w:rPr>
      <w:t>2</w:t>
    </w:r>
    <w:r w:rsidRPr="009B1C73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25" w:rsidRDefault="00AF1F25" w:rsidP="00AF1F25">
    <w:pPr>
      <w:pStyle w:val="Header"/>
      <w:ind w:hanging="567"/>
    </w:pPr>
    <w:r>
      <w:rPr>
        <w:noProof/>
        <w14:ligatures w14:val="none"/>
        <w14:cntxtAlts w14:val="0"/>
      </w:rPr>
      <w:drawing>
        <wp:inline distT="0" distB="0" distL="0" distR="0" wp14:anchorId="2ACB1301" wp14:editId="4BA4D0E0">
          <wp:extent cx="3838575" cy="545008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906" cy="544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FB"/>
    <w:rsid w:val="0000019B"/>
    <w:rsid w:val="00000A42"/>
    <w:rsid w:val="00001726"/>
    <w:rsid w:val="00001E36"/>
    <w:rsid w:val="00011289"/>
    <w:rsid w:val="0001660A"/>
    <w:rsid w:val="00017B8B"/>
    <w:rsid w:val="00021B77"/>
    <w:rsid w:val="00021CB3"/>
    <w:rsid w:val="00022CFE"/>
    <w:rsid w:val="0002407A"/>
    <w:rsid w:val="000255AA"/>
    <w:rsid w:val="00026C2A"/>
    <w:rsid w:val="00034426"/>
    <w:rsid w:val="00035813"/>
    <w:rsid w:val="0003738B"/>
    <w:rsid w:val="000436B1"/>
    <w:rsid w:val="00043ACE"/>
    <w:rsid w:val="000444CA"/>
    <w:rsid w:val="00044AB9"/>
    <w:rsid w:val="00044DC8"/>
    <w:rsid w:val="00046BA5"/>
    <w:rsid w:val="0005257E"/>
    <w:rsid w:val="00055999"/>
    <w:rsid w:val="00056179"/>
    <w:rsid w:val="0006292C"/>
    <w:rsid w:val="000758B1"/>
    <w:rsid w:val="00075E15"/>
    <w:rsid w:val="0008355C"/>
    <w:rsid w:val="00084A79"/>
    <w:rsid w:val="00084C56"/>
    <w:rsid w:val="00085838"/>
    <w:rsid w:val="00091F40"/>
    <w:rsid w:val="00091F4B"/>
    <w:rsid w:val="000923B4"/>
    <w:rsid w:val="0009243C"/>
    <w:rsid w:val="0009438A"/>
    <w:rsid w:val="00094907"/>
    <w:rsid w:val="000955CA"/>
    <w:rsid w:val="000A0941"/>
    <w:rsid w:val="000A1844"/>
    <w:rsid w:val="000A60AF"/>
    <w:rsid w:val="000A68BE"/>
    <w:rsid w:val="000A6A45"/>
    <w:rsid w:val="000B5115"/>
    <w:rsid w:val="000B5B10"/>
    <w:rsid w:val="000B7DE2"/>
    <w:rsid w:val="000C0356"/>
    <w:rsid w:val="000C365D"/>
    <w:rsid w:val="000C3B16"/>
    <w:rsid w:val="000C3C85"/>
    <w:rsid w:val="000C443A"/>
    <w:rsid w:val="000C68B7"/>
    <w:rsid w:val="000C6BA9"/>
    <w:rsid w:val="000D1452"/>
    <w:rsid w:val="000D2137"/>
    <w:rsid w:val="000D2957"/>
    <w:rsid w:val="000D624C"/>
    <w:rsid w:val="000D6F19"/>
    <w:rsid w:val="000E0027"/>
    <w:rsid w:val="000E13FB"/>
    <w:rsid w:val="000E2E5F"/>
    <w:rsid w:val="000E4806"/>
    <w:rsid w:val="000E5913"/>
    <w:rsid w:val="000E6B4E"/>
    <w:rsid w:val="000E7485"/>
    <w:rsid w:val="000F1F01"/>
    <w:rsid w:val="000F6F0B"/>
    <w:rsid w:val="00100BA2"/>
    <w:rsid w:val="001015B8"/>
    <w:rsid w:val="00101886"/>
    <w:rsid w:val="0010204E"/>
    <w:rsid w:val="00104C79"/>
    <w:rsid w:val="00111043"/>
    <w:rsid w:val="001117C3"/>
    <w:rsid w:val="0011397B"/>
    <w:rsid w:val="00116845"/>
    <w:rsid w:val="001217F7"/>
    <w:rsid w:val="0012585A"/>
    <w:rsid w:val="00125C2C"/>
    <w:rsid w:val="001304AB"/>
    <w:rsid w:val="001315F3"/>
    <w:rsid w:val="00132D68"/>
    <w:rsid w:val="0013570E"/>
    <w:rsid w:val="00135AAF"/>
    <w:rsid w:val="00141B78"/>
    <w:rsid w:val="0016012F"/>
    <w:rsid w:val="0016451E"/>
    <w:rsid w:val="001669A4"/>
    <w:rsid w:val="00170BB7"/>
    <w:rsid w:val="00175DA5"/>
    <w:rsid w:val="0017757F"/>
    <w:rsid w:val="00177F8B"/>
    <w:rsid w:val="001823D5"/>
    <w:rsid w:val="00182A29"/>
    <w:rsid w:val="001900BF"/>
    <w:rsid w:val="00190317"/>
    <w:rsid w:val="0019074F"/>
    <w:rsid w:val="00191C62"/>
    <w:rsid w:val="0019445D"/>
    <w:rsid w:val="00194D21"/>
    <w:rsid w:val="0019563D"/>
    <w:rsid w:val="001A3F82"/>
    <w:rsid w:val="001A63C1"/>
    <w:rsid w:val="001B1EEE"/>
    <w:rsid w:val="001B31AD"/>
    <w:rsid w:val="001B324D"/>
    <w:rsid w:val="001B4B3B"/>
    <w:rsid w:val="001B56A5"/>
    <w:rsid w:val="001B6D46"/>
    <w:rsid w:val="001C332D"/>
    <w:rsid w:val="001C6B68"/>
    <w:rsid w:val="001C706E"/>
    <w:rsid w:val="001D7746"/>
    <w:rsid w:val="001E003E"/>
    <w:rsid w:val="001E17DF"/>
    <w:rsid w:val="001E1E03"/>
    <w:rsid w:val="001E5E0A"/>
    <w:rsid w:val="001F06A8"/>
    <w:rsid w:val="001F1C58"/>
    <w:rsid w:val="001F1C62"/>
    <w:rsid w:val="001F42F9"/>
    <w:rsid w:val="001F5E47"/>
    <w:rsid w:val="00200D0A"/>
    <w:rsid w:val="00205EEE"/>
    <w:rsid w:val="0020694B"/>
    <w:rsid w:val="002127BA"/>
    <w:rsid w:val="0021319B"/>
    <w:rsid w:val="00214FDD"/>
    <w:rsid w:val="00222A34"/>
    <w:rsid w:val="002247EE"/>
    <w:rsid w:val="00230261"/>
    <w:rsid w:val="00230B5E"/>
    <w:rsid w:val="002347FF"/>
    <w:rsid w:val="00241501"/>
    <w:rsid w:val="00241D9D"/>
    <w:rsid w:val="00245EC7"/>
    <w:rsid w:val="0024640A"/>
    <w:rsid w:val="002479CC"/>
    <w:rsid w:val="00251F96"/>
    <w:rsid w:val="00255599"/>
    <w:rsid w:val="0025622A"/>
    <w:rsid w:val="002577DF"/>
    <w:rsid w:val="002731DA"/>
    <w:rsid w:val="00273C1D"/>
    <w:rsid w:val="00274D6A"/>
    <w:rsid w:val="002802D0"/>
    <w:rsid w:val="00281A52"/>
    <w:rsid w:val="00281A81"/>
    <w:rsid w:val="002825BA"/>
    <w:rsid w:val="00283B19"/>
    <w:rsid w:val="00284090"/>
    <w:rsid w:val="00285495"/>
    <w:rsid w:val="002920A1"/>
    <w:rsid w:val="002921A2"/>
    <w:rsid w:val="00292D39"/>
    <w:rsid w:val="00296A16"/>
    <w:rsid w:val="002A0320"/>
    <w:rsid w:val="002A03B8"/>
    <w:rsid w:val="002A0529"/>
    <w:rsid w:val="002A155C"/>
    <w:rsid w:val="002A163F"/>
    <w:rsid w:val="002A2C36"/>
    <w:rsid w:val="002A2D51"/>
    <w:rsid w:val="002A4505"/>
    <w:rsid w:val="002A54A2"/>
    <w:rsid w:val="002B1E03"/>
    <w:rsid w:val="002B2DF7"/>
    <w:rsid w:val="002C5BCB"/>
    <w:rsid w:val="002D0858"/>
    <w:rsid w:val="002D2336"/>
    <w:rsid w:val="002D3074"/>
    <w:rsid w:val="002D53D7"/>
    <w:rsid w:val="002D5412"/>
    <w:rsid w:val="002D597B"/>
    <w:rsid w:val="002D5AF6"/>
    <w:rsid w:val="002D5CF8"/>
    <w:rsid w:val="002E0D75"/>
    <w:rsid w:val="002E22B0"/>
    <w:rsid w:val="002E2EED"/>
    <w:rsid w:val="002E6627"/>
    <w:rsid w:val="002E6F02"/>
    <w:rsid w:val="002E7F41"/>
    <w:rsid w:val="002F0800"/>
    <w:rsid w:val="002F71A9"/>
    <w:rsid w:val="00302CA9"/>
    <w:rsid w:val="00303766"/>
    <w:rsid w:val="00304382"/>
    <w:rsid w:val="003063BE"/>
    <w:rsid w:val="0030666B"/>
    <w:rsid w:val="00306C25"/>
    <w:rsid w:val="00311D92"/>
    <w:rsid w:val="00312C08"/>
    <w:rsid w:val="00314979"/>
    <w:rsid w:val="00314A9B"/>
    <w:rsid w:val="003156AF"/>
    <w:rsid w:val="00322B33"/>
    <w:rsid w:val="00323FEF"/>
    <w:rsid w:val="0032443C"/>
    <w:rsid w:val="00325F5E"/>
    <w:rsid w:val="00326AE0"/>
    <w:rsid w:val="00326E92"/>
    <w:rsid w:val="00327D5B"/>
    <w:rsid w:val="003300A9"/>
    <w:rsid w:val="00334A83"/>
    <w:rsid w:val="003357B6"/>
    <w:rsid w:val="0033686A"/>
    <w:rsid w:val="003436E6"/>
    <w:rsid w:val="00344975"/>
    <w:rsid w:val="00345260"/>
    <w:rsid w:val="003517D4"/>
    <w:rsid w:val="0035231A"/>
    <w:rsid w:val="00355D33"/>
    <w:rsid w:val="00356DE8"/>
    <w:rsid w:val="00362104"/>
    <w:rsid w:val="00363FD9"/>
    <w:rsid w:val="00370D69"/>
    <w:rsid w:val="00374EDB"/>
    <w:rsid w:val="00375DD6"/>
    <w:rsid w:val="00376DAD"/>
    <w:rsid w:val="00377558"/>
    <w:rsid w:val="003778C0"/>
    <w:rsid w:val="00380D78"/>
    <w:rsid w:val="003832FE"/>
    <w:rsid w:val="0038337A"/>
    <w:rsid w:val="00384877"/>
    <w:rsid w:val="003849AD"/>
    <w:rsid w:val="00384A8A"/>
    <w:rsid w:val="00391566"/>
    <w:rsid w:val="00395CBD"/>
    <w:rsid w:val="0039686A"/>
    <w:rsid w:val="003A274F"/>
    <w:rsid w:val="003A6A47"/>
    <w:rsid w:val="003A6B67"/>
    <w:rsid w:val="003B588A"/>
    <w:rsid w:val="003B5ACE"/>
    <w:rsid w:val="003B7781"/>
    <w:rsid w:val="003B7D31"/>
    <w:rsid w:val="003C127C"/>
    <w:rsid w:val="003C2555"/>
    <w:rsid w:val="003C3534"/>
    <w:rsid w:val="003C4FB0"/>
    <w:rsid w:val="003C55C5"/>
    <w:rsid w:val="003D0DD7"/>
    <w:rsid w:val="003D18B4"/>
    <w:rsid w:val="003D2464"/>
    <w:rsid w:val="003D3458"/>
    <w:rsid w:val="003D375A"/>
    <w:rsid w:val="003E1D97"/>
    <w:rsid w:val="003E6496"/>
    <w:rsid w:val="003E7D4E"/>
    <w:rsid w:val="003F2612"/>
    <w:rsid w:val="003F3CB6"/>
    <w:rsid w:val="003F438D"/>
    <w:rsid w:val="003F6520"/>
    <w:rsid w:val="003F7D62"/>
    <w:rsid w:val="003F7FFD"/>
    <w:rsid w:val="00401BEC"/>
    <w:rsid w:val="004050F6"/>
    <w:rsid w:val="00405741"/>
    <w:rsid w:val="00405B77"/>
    <w:rsid w:val="00411C6A"/>
    <w:rsid w:val="00413AF7"/>
    <w:rsid w:val="00414833"/>
    <w:rsid w:val="00415F6C"/>
    <w:rsid w:val="0041623D"/>
    <w:rsid w:val="004218E8"/>
    <w:rsid w:val="00424B4C"/>
    <w:rsid w:val="00426410"/>
    <w:rsid w:val="00427DB6"/>
    <w:rsid w:val="00427EDC"/>
    <w:rsid w:val="00430E59"/>
    <w:rsid w:val="00433286"/>
    <w:rsid w:val="0043381D"/>
    <w:rsid w:val="00447465"/>
    <w:rsid w:val="004478DA"/>
    <w:rsid w:val="00450F22"/>
    <w:rsid w:val="004517BD"/>
    <w:rsid w:val="004538FA"/>
    <w:rsid w:val="00454155"/>
    <w:rsid w:val="0045558E"/>
    <w:rsid w:val="00457C1B"/>
    <w:rsid w:val="00457EA3"/>
    <w:rsid w:val="00460C14"/>
    <w:rsid w:val="00461A05"/>
    <w:rsid w:val="00461DA0"/>
    <w:rsid w:val="00462144"/>
    <w:rsid w:val="00462C5D"/>
    <w:rsid w:val="00466C9F"/>
    <w:rsid w:val="004670F9"/>
    <w:rsid w:val="00475D96"/>
    <w:rsid w:val="004813C4"/>
    <w:rsid w:val="004833E0"/>
    <w:rsid w:val="0048451E"/>
    <w:rsid w:val="004962BA"/>
    <w:rsid w:val="00496A11"/>
    <w:rsid w:val="0049735F"/>
    <w:rsid w:val="00497B74"/>
    <w:rsid w:val="004A7318"/>
    <w:rsid w:val="004B3081"/>
    <w:rsid w:val="004B375E"/>
    <w:rsid w:val="004B60DD"/>
    <w:rsid w:val="004C0AF8"/>
    <w:rsid w:val="004C1E7C"/>
    <w:rsid w:val="004C224D"/>
    <w:rsid w:val="004C2E9B"/>
    <w:rsid w:val="004C378D"/>
    <w:rsid w:val="004C63C4"/>
    <w:rsid w:val="004D1010"/>
    <w:rsid w:val="004D3F5D"/>
    <w:rsid w:val="004D4015"/>
    <w:rsid w:val="004D4F51"/>
    <w:rsid w:val="004D582F"/>
    <w:rsid w:val="004D62F3"/>
    <w:rsid w:val="004D6A3B"/>
    <w:rsid w:val="004D6C60"/>
    <w:rsid w:val="004E2745"/>
    <w:rsid w:val="004E5BBD"/>
    <w:rsid w:val="005005F7"/>
    <w:rsid w:val="005037DD"/>
    <w:rsid w:val="005045AC"/>
    <w:rsid w:val="00507039"/>
    <w:rsid w:val="00507E1A"/>
    <w:rsid w:val="00514CB3"/>
    <w:rsid w:val="00523B23"/>
    <w:rsid w:val="0052672A"/>
    <w:rsid w:val="00530FD0"/>
    <w:rsid w:val="00531819"/>
    <w:rsid w:val="00533C0C"/>
    <w:rsid w:val="0053520F"/>
    <w:rsid w:val="005363C1"/>
    <w:rsid w:val="00537DE7"/>
    <w:rsid w:val="005419E2"/>
    <w:rsid w:val="00550201"/>
    <w:rsid w:val="00554432"/>
    <w:rsid w:val="0055468A"/>
    <w:rsid w:val="00563015"/>
    <w:rsid w:val="00565E60"/>
    <w:rsid w:val="00566C61"/>
    <w:rsid w:val="0056726F"/>
    <w:rsid w:val="00571939"/>
    <w:rsid w:val="0058388F"/>
    <w:rsid w:val="00583951"/>
    <w:rsid w:val="00583A8D"/>
    <w:rsid w:val="00587C5B"/>
    <w:rsid w:val="00594391"/>
    <w:rsid w:val="005952D3"/>
    <w:rsid w:val="005A2191"/>
    <w:rsid w:val="005A2ECB"/>
    <w:rsid w:val="005A55E1"/>
    <w:rsid w:val="005B1923"/>
    <w:rsid w:val="005B2EA3"/>
    <w:rsid w:val="005B51EA"/>
    <w:rsid w:val="005B7867"/>
    <w:rsid w:val="005C2881"/>
    <w:rsid w:val="005C2F0B"/>
    <w:rsid w:val="005C33A0"/>
    <w:rsid w:val="005C756A"/>
    <w:rsid w:val="005D55C8"/>
    <w:rsid w:val="005D5820"/>
    <w:rsid w:val="005D59EC"/>
    <w:rsid w:val="005D5ED0"/>
    <w:rsid w:val="005D61CF"/>
    <w:rsid w:val="005E35D0"/>
    <w:rsid w:val="005E7080"/>
    <w:rsid w:val="005F07D5"/>
    <w:rsid w:val="005F0976"/>
    <w:rsid w:val="005F0AB1"/>
    <w:rsid w:val="005F58B5"/>
    <w:rsid w:val="005F625D"/>
    <w:rsid w:val="006003DB"/>
    <w:rsid w:val="00602470"/>
    <w:rsid w:val="00602F7F"/>
    <w:rsid w:val="00610FEE"/>
    <w:rsid w:val="0061208F"/>
    <w:rsid w:val="00613A57"/>
    <w:rsid w:val="0062111E"/>
    <w:rsid w:val="00621C0B"/>
    <w:rsid w:val="00622084"/>
    <w:rsid w:val="006276D6"/>
    <w:rsid w:val="00632ADC"/>
    <w:rsid w:val="00640A1B"/>
    <w:rsid w:val="00641D05"/>
    <w:rsid w:val="00646CA7"/>
    <w:rsid w:val="006504CD"/>
    <w:rsid w:val="0065244D"/>
    <w:rsid w:val="00655100"/>
    <w:rsid w:val="00655E0A"/>
    <w:rsid w:val="006607F2"/>
    <w:rsid w:val="006624F8"/>
    <w:rsid w:val="00665ADC"/>
    <w:rsid w:val="00672160"/>
    <w:rsid w:val="00672CE4"/>
    <w:rsid w:val="006730FA"/>
    <w:rsid w:val="00681647"/>
    <w:rsid w:val="00682B00"/>
    <w:rsid w:val="00683308"/>
    <w:rsid w:val="00686128"/>
    <w:rsid w:val="00686568"/>
    <w:rsid w:val="006866F1"/>
    <w:rsid w:val="00697DA7"/>
    <w:rsid w:val="006A0ADA"/>
    <w:rsid w:val="006A0FC8"/>
    <w:rsid w:val="006A4B34"/>
    <w:rsid w:val="006A7F1F"/>
    <w:rsid w:val="006B0908"/>
    <w:rsid w:val="006B1069"/>
    <w:rsid w:val="006B545C"/>
    <w:rsid w:val="006C2826"/>
    <w:rsid w:val="006C2A3E"/>
    <w:rsid w:val="006D04FF"/>
    <w:rsid w:val="006D1EA6"/>
    <w:rsid w:val="006D2D7B"/>
    <w:rsid w:val="006D3058"/>
    <w:rsid w:val="006E10E5"/>
    <w:rsid w:val="006E1EF2"/>
    <w:rsid w:val="006E2A1B"/>
    <w:rsid w:val="006E5819"/>
    <w:rsid w:val="006E5A1B"/>
    <w:rsid w:val="006F0A19"/>
    <w:rsid w:val="006F0E69"/>
    <w:rsid w:val="006F1529"/>
    <w:rsid w:val="006F3DC3"/>
    <w:rsid w:val="006F43EA"/>
    <w:rsid w:val="006F56AE"/>
    <w:rsid w:val="006F6DE8"/>
    <w:rsid w:val="007014ED"/>
    <w:rsid w:val="007031FE"/>
    <w:rsid w:val="00704E9B"/>
    <w:rsid w:val="00705E8B"/>
    <w:rsid w:val="007103FE"/>
    <w:rsid w:val="00715619"/>
    <w:rsid w:val="007166CF"/>
    <w:rsid w:val="00722571"/>
    <w:rsid w:val="0072334C"/>
    <w:rsid w:val="00723E2D"/>
    <w:rsid w:val="00723ED0"/>
    <w:rsid w:val="00734171"/>
    <w:rsid w:val="0073589C"/>
    <w:rsid w:val="00736D19"/>
    <w:rsid w:val="00741659"/>
    <w:rsid w:val="00744657"/>
    <w:rsid w:val="0074491E"/>
    <w:rsid w:val="00754860"/>
    <w:rsid w:val="007560C9"/>
    <w:rsid w:val="0075701F"/>
    <w:rsid w:val="00763098"/>
    <w:rsid w:val="00763EDD"/>
    <w:rsid w:val="00764390"/>
    <w:rsid w:val="0076454E"/>
    <w:rsid w:val="007759C2"/>
    <w:rsid w:val="00776A95"/>
    <w:rsid w:val="00776BA2"/>
    <w:rsid w:val="0078325D"/>
    <w:rsid w:val="0078592F"/>
    <w:rsid w:val="0079213A"/>
    <w:rsid w:val="0079353E"/>
    <w:rsid w:val="007A1745"/>
    <w:rsid w:val="007A6B71"/>
    <w:rsid w:val="007B0163"/>
    <w:rsid w:val="007B0CED"/>
    <w:rsid w:val="007B1018"/>
    <w:rsid w:val="007B6224"/>
    <w:rsid w:val="007B72FE"/>
    <w:rsid w:val="007C00FC"/>
    <w:rsid w:val="007C08D5"/>
    <w:rsid w:val="007C1F87"/>
    <w:rsid w:val="007C68D0"/>
    <w:rsid w:val="007C6DD9"/>
    <w:rsid w:val="007D3EB1"/>
    <w:rsid w:val="007D4FB4"/>
    <w:rsid w:val="007D598F"/>
    <w:rsid w:val="007D5EEF"/>
    <w:rsid w:val="007D6F3E"/>
    <w:rsid w:val="007D763B"/>
    <w:rsid w:val="007E1309"/>
    <w:rsid w:val="007E52D8"/>
    <w:rsid w:val="007F1CBA"/>
    <w:rsid w:val="007F6445"/>
    <w:rsid w:val="007F6A76"/>
    <w:rsid w:val="008029A8"/>
    <w:rsid w:val="008035AA"/>
    <w:rsid w:val="008041B3"/>
    <w:rsid w:val="00810F2F"/>
    <w:rsid w:val="008115F0"/>
    <w:rsid w:val="0081170C"/>
    <w:rsid w:val="008126F9"/>
    <w:rsid w:val="0081650A"/>
    <w:rsid w:val="008166F7"/>
    <w:rsid w:val="008253D2"/>
    <w:rsid w:val="008271BD"/>
    <w:rsid w:val="00832FF6"/>
    <w:rsid w:val="00833E2E"/>
    <w:rsid w:val="008352FF"/>
    <w:rsid w:val="008361E5"/>
    <w:rsid w:val="00841170"/>
    <w:rsid w:val="008413ED"/>
    <w:rsid w:val="008414DB"/>
    <w:rsid w:val="00841EC2"/>
    <w:rsid w:val="00842F8D"/>
    <w:rsid w:val="00843177"/>
    <w:rsid w:val="0084599F"/>
    <w:rsid w:val="00847AA5"/>
    <w:rsid w:val="008544A3"/>
    <w:rsid w:val="00855B35"/>
    <w:rsid w:val="00855EC9"/>
    <w:rsid w:val="00864F60"/>
    <w:rsid w:val="008665DA"/>
    <w:rsid w:val="008701DC"/>
    <w:rsid w:val="00870F05"/>
    <w:rsid w:val="008727AA"/>
    <w:rsid w:val="008729E4"/>
    <w:rsid w:val="00872BFA"/>
    <w:rsid w:val="008753DF"/>
    <w:rsid w:val="00877A99"/>
    <w:rsid w:val="00881343"/>
    <w:rsid w:val="0088428A"/>
    <w:rsid w:val="00890121"/>
    <w:rsid w:val="0089097C"/>
    <w:rsid w:val="00890D99"/>
    <w:rsid w:val="00890ED4"/>
    <w:rsid w:val="008936AD"/>
    <w:rsid w:val="00893B29"/>
    <w:rsid w:val="0089499C"/>
    <w:rsid w:val="00895515"/>
    <w:rsid w:val="00895B11"/>
    <w:rsid w:val="008977BC"/>
    <w:rsid w:val="008A375B"/>
    <w:rsid w:val="008A61C5"/>
    <w:rsid w:val="008A6C6F"/>
    <w:rsid w:val="008B05DF"/>
    <w:rsid w:val="008B7B86"/>
    <w:rsid w:val="008C1814"/>
    <w:rsid w:val="008C2B9F"/>
    <w:rsid w:val="008C496D"/>
    <w:rsid w:val="008C5938"/>
    <w:rsid w:val="008C5A48"/>
    <w:rsid w:val="008C5A64"/>
    <w:rsid w:val="008D09AB"/>
    <w:rsid w:val="008D09DB"/>
    <w:rsid w:val="008D27D9"/>
    <w:rsid w:val="008D4625"/>
    <w:rsid w:val="008D6537"/>
    <w:rsid w:val="008D708A"/>
    <w:rsid w:val="008D771E"/>
    <w:rsid w:val="008E094A"/>
    <w:rsid w:val="008E7364"/>
    <w:rsid w:val="008E73B0"/>
    <w:rsid w:val="008F3788"/>
    <w:rsid w:val="008F500B"/>
    <w:rsid w:val="008F53FF"/>
    <w:rsid w:val="008F6F9C"/>
    <w:rsid w:val="00904059"/>
    <w:rsid w:val="00904564"/>
    <w:rsid w:val="00906E3F"/>
    <w:rsid w:val="00906EAF"/>
    <w:rsid w:val="009106E1"/>
    <w:rsid w:val="009110B0"/>
    <w:rsid w:val="0092101B"/>
    <w:rsid w:val="0092249C"/>
    <w:rsid w:val="00922ED9"/>
    <w:rsid w:val="009234DB"/>
    <w:rsid w:val="00924C30"/>
    <w:rsid w:val="00926901"/>
    <w:rsid w:val="00927174"/>
    <w:rsid w:val="009278E4"/>
    <w:rsid w:val="0093191F"/>
    <w:rsid w:val="00932239"/>
    <w:rsid w:val="009325F5"/>
    <w:rsid w:val="00935399"/>
    <w:rsid w:val="00941695"/>
    <w:rsid w:val="009502FD"/>
    <w:rsid w:val="00952726"/>
    <w:rsid w:val="0095789B"/>
    <w:rsid w:val="00957F95"/>
    <w:rsid w:val="0096032D"/>
    <w:rsid w:val="00960C95"/>
    <w:rsid w:val="009648DC"/>
    <w:rsid w:val="00967D84"/>
    <w:rsid w:val="009728DB"/>
    <w:rsid w:val="00973B44"/>
    <w:rsid w:val="00974089"/>
    <w:rsid w:val="009748D8"/>
    <w:rsid w:val="009754B7"/>
    <w:rsid w:val="009832F8"/>
    <w:rsid w:val="00983947"/>
    <w:rsid w:val="009917EF"/>
    <w:rsid w:val="00992FF2"/>
    <w:rsid w:val="00993DC9"/>
    <w:rsid w:val="00995114"/>
    <w:rsid w:val="00997D3E"/>
    <w:rsid w:val="009A3E44"/>
    <w:rsid w:val="009A6689"/>
    <w:rsid w:val="009B1C73"/>
    <w:rsid w:val="009B47EF"/>
    <w:rsid w:val="009B6BE5"/>
    <w:rsid w:val="009B774E"/>
    <w:rsid w:val="009C2258"/>
    <w:rsid w:val="009C3FDA"/>
    <w:rsid w:val="009D092B"/>
    <w:rsid w:val="009D6358"/>
    <w:rsid w:val="009D71EC"/>
    <w:rsid w:val="009E0EC8"/>
    <w:rsid w:val="009E2A26"/>
    <w:rsid w:val="009E75CE"/>
    <w:rsid w:val="009E76CD"/>
    <w:rsid w:val="009E79AB"/>
    <w:rsid w:val="009E7B28"/>
    <w:rsid w:val="009E7FAA"/>
    <w:rsid w:val="009F015A"/>
    <w:rsid w:val="009F0D1C"/>
    <w:rsid w:val="009F1555"/>
    <w:rsid w:val="009F739C"/>
    <w:rsid w:val="009F76B9"/>
    <w:rsid w:val="009F7E03"/>
    <w:rsid w:val="00A00363"/>
    <w:rsid w:val="00A01051"/>
    <w:rsid w:val="00A01DBB"/>
    <w:rsid w:val="00A036B6"/>
    <w:rsid w:val="00A04914"/>
    <w:rsid w:val="00A05C68"/>
    <w:rsid w:val="00A11B96"/>
    <w:rsid w:val="00A12583"/>
    <w:rsid w:val="00A14C3C"/>
    <w:rsid w:val="00A2103F"/>
    <w:rsid w:val="00A210D4"/>
    <w:rsid w:val="00A21612"/>
    <w:rsid w:val="00A22259"/>
    <w:rsid w:val="00A24B7D"/>
    <w:rsid w:val="00A35AFA"/>
    <w:rsid w:val="00A3708A"/>
    <w:rsid w:val="00A37C57"/>
    <w:rsid w:val="00A4017E"/>
    <w:rsid w:val="00A44D89"/>
    <w:rsid w:val="00A47EFF"/>
    <w:rsid w:val="00A506A0"/>
    <w:rsid w:val="00A65577"/>
    <w:rsid w:val="00A65D6C"/>
    <w:rsid w:val="00A66478"/>
    <w:rsid w:val="00A666F1"/>
    <w:rsid w:val="00A667DC"/>
    <w:rsid w:val="00A6775D"/>
    <w:rsid w:val="00A711DB"/>
    <w:rsid w:val="00A774B7"/>
    <w:rsid w:val="00A80CDB"/>
    <w:rsid w:val="00A823B9"/>
    <w:rsid w:val="00A835BB"/>
    <w:rsid w:val="00A9358F"/>
    <w:rsid w:val="00A96961"/>
    <w:rsid w:val="00AA06CB"/>
    <w:rsid w:val="00AA227C"/>
    <w:rsid w:val="00AA6C04"/>
    <w:rsid w:val="00AA75EC"/>
    <w:rsid w:val="00AB07E1"/>
    <w:rsid w:val="00AB238C"/>
    <w:rsid w:val="00AB3A67"/>
    <w:rsid w:val="00AC2F33"/>
    <w:rsid w:val="00AC3547"/>
    <w:rsid w:val="00AC48C3"/>
    <w:rsid w:val="00AC5F29"/>
    <w:rsid w:val="00AD6122"/>
    <w:rsid w:val="00AE07E3"/>
    <w:rsid w:val="00AE27EE"/>
    <w:rsid w:val="00AE3DE1"/>
    <w:rsid w:val="00AE43AE"/>
    <w:rsid w:val="00AE4E44"/>
    <w:rsid w:val="00AE625A"/>
    <w:rsid w:val="00AF09DF"/>
    <w:rsid w:val="00AF1A6F"/>
    <w:rsid w:val="00AF1F25"/>
    <w:rsid w:val="00AF7C87"/>
    <w:rsid w:val="00B0319E"/>
    <w:rsid w:val="00B03901"/>
    <w:rsid w:val="00B05094"/>
    <w:rsid w:val="00B06375"/>
    <w:rsid w:val="00B07B0C"/>
    <w:rsid w:val="00B07FF5"/>
    <w:rsid w:val="00B1252B"/>
    <w:rsid w:val="00B12DFA"/>
    <w:rsid w:val="00B15DB0"/>
    <w:rsid w:val="00B2024F"/>
    <w:rsid w:val="00B21F4B"/>
    <w:rsid w:val="00B227BA"/>
    <w:rsid w:val="00B256D9"/>
    <w:rsid w:val="00B25CE0"/>
    <w:rsid w:val="00B26356"/>
    <w:rsid w:val="00B26B66"/>
    <w:rsid w:val="00B30F6B"/>
    <w:rsid w:val="00B32C02"/>
    <w:rsid w:val="00B36373"/>
    <w:rsid w:val="00B3757E"/>
    <w:rsid w:val="00B40BB2"/>
    <w:rsid w:val="00B42770"/>
    <w:rsid w:val="00B44BB4"/>
    <w:rsid w:val="00B4513B"/>
    <w:rsid w:val="00B50801"/>
    <w:rsid w:val="00B63C48"/>
    <w:rsid w:val="00B660A4"/>
    <w:rsid w:val="00B665E8"/>
    <w:rsid w:val="00B71556"/>
    <w:rsid w:val="00B745B4"/>
    <w:rsid w:val="00B74AD5"/>
    <w:rsid w:val="00B8762C"/>
    <w:rsid w:val="00B91FBD"/>
    <w:rsid w:val="00B94487"/>
    <w:rsid w:val="00B9459F"/>
    <w:rsid w:val="00B95781"/>
    <w:rsid w:val="00B96F44"/>
    <w:rsid w:val="00B97828"/>
    <w:rsid w:val="00BA1D88"/>
    <w:rsid w:val="00BA2181"/>
    <w:rsid w:val="00BA30ED"/>
    <w:rsid w:val="00BB052A"/>
    <w:rsid w:val="00BB318D"/>
    <w:rsid w:val="00BB3E31"/>
    <w:rsid w:val="00BB46F3"/>
    <w:rsid w:val="00BB520F"/>
    <w:rsid w:val="00BB72EC"/>
    <w:rsid w:val="00BC1499"/>
    <w:rsid w:val="00BC239A"/>
    <w:rsid w:val="00BC533A"/>
    <w:rsid w:val="00BD352A"/>
    <w:rsid w:val="00BD3E21"/>
    <w:rsid w:val="00BD6D6E"/>
    <w:rsid w:val="00BD6DB2"/>
    <w:rsid w:val="00BE26F6"/>
    <w:rsid w:val="00BE4670"/>
    <w:rsid w:val="00BE7A4D"/>
    <w:rsid w:val="00BF0C6C"/>
    <w:rsid w:val="00BF4ED2"/>
    <w:rsid w:val="00BF75FE"/>
    <w:rsid w:val="00C011ED"/>
    <w:rsid w:val="00C0756E"/>
    <w:rsid w:val="00C10E5D"/>
    <w:rsid w:val="00C14330"/>
    <w:rsid w:val="00C148B7"/>
    <w:rsid w:val="00C1589F"/>
    <w:rsid w:val="00C15BDF"/>
    <w:rsid w:val="00C160A5"/>
    <w:rsid w:val="00C17580"/>
    <w:rsid w:val="00C23109"/>
    <w:rsid w:val="00C254F3"/>
    <w:rsid w:val="00C25FD1"/>
    <w:rsid w:val="00C25FEA"/>
    <w:rsid w:val="00C27443"/>
    <w:rsid w:val="00C30719"/>
    <w:rsid w:val="00C37413"/>
    <w:rsid w:val="00C37B6F"/>
    <w:rsid w:val="00C41570"/>
    <w:rsid w:val="00C428CC"/>
    <w:rsid w:val="00C433D6"/>
    <w:rsid w:val="00C43D25"/>
    <w:rsid w:val="00C4405C"/>
    <w:rsid w:val="00C47F32"/>
    <w:rsid w:val="00C523EE"/>
    <w:rsid w:val="00C54D69"/>
    <w:rsid w:val="00C5508F"/>
    <w:rsid w:val="00C657EC"/>
    <w:rsid w:val="00C71120"/>
    <w:rsid w:val="00C77193"/>
    <w:rsid w:val="00C8165E"/>
    <w:rsid w:val="00C81698"/>
    <w:rsid w:val="00C863AE"/>
    <w:rsid w:val="00C94E27"/>
    <w:rsid w:val="00CA1AFB"/>
    <w:rsid w:val="00CA3182"/>
    <w:rsid w:val="00CA51D3"/>
    <w:rsid w:val="00CB065C"/>
    <w:rsid w:val="00CB4B60"/>
    <w:rsid w:val="00CB7386"/>
    <w:rsid w:val="00CC049D"/>
    <w:rsid w:val="00CC212F"/>
    <w:rsid w:val="00CC4E57"/>
    <w:rsid w:val="00CC6BCC"/>
    <w:rsid w:val="00CD26BD"/>
    <w:rsid w:val="00CE2CD4"/>
    <w:rsid w:val="00CE44DE"/>
    <w:rsid w:val="00CF3675"/>
    <w:rsid w:val="00CF4732"/>
    <w:rsid w:val="00CF53FF"/>
    <w:rsid w:val="00CF742E"/>
    <w:rsid w:val="00CF78AF"/>
    <w:rsid w:val="00D00672"/>
    <w:rsid w:val="00D00C16"/>
    <w:rsid w:val="00D03083"/>
    <w:rsid w:val="00D04D0F"/>
    <w:rsid w:val="00D05FFF"/>
    <w:rsid w:val="00D138EE"/>
    <w:rsid w:val="00D142C5"/>
    <w:rsid w:val="00D15180"/>
    <w:rsid w:val="00D15B00"/>
    <w:rsid w:val="00D222AB"/>
    <w:rsid w:val="00D232A0"/>
    <w:rsid w:val="00D2637B"/>
    <w:rsid w:val="00D27BA4"/>
    <w:rsid w:val="00D27F8A"/>
    <w:rsid w:val="00D313D1"/>
    <w:rsid w:val="00D35574"/>
    <w:rsid w:val="00D36516"/>
    <w:rsid w:val="00D52766"/>
    <w:rsid w:val="00D528E2"/>
    <w:rsid w:val="00D61638"/>
    <w:rsid w:val="00D639F6"/>
    <w:rsid w:val="00D65E66"/>
    <w:rsid w:val="00D70C85"/>
    <w:rsid w:val="00D72D7B"/>
    <w:rsid w:val="00D750A8"/>
    <w:rsid w:val="00D75A50"/>
    <w:rsid w:val="00D75CA9"/>
    <w:rsid w:val="00D76E4C"/>
    <w:rsid w:val="00D77D34"/>
    <w:rsid w:val="00D806AE"/>
    <w:rsid w:val="00D806CE"/>
    <w:rsid w:val="00D81B3A"/>
    <w:rsid w:val="00D83BCE"/>
    <w:rsid w:val="00D85243"/>
    <w:rsid w:val="00D852F0"/>
    <w:rsid w:val="00D8582C"/>
    <w:rsid w:val="00D85A10"/>
    <w:rsid w:val="00D903AE"/>
    <w:rsid w:val="00D91720"/>
    <w:rsid w:val="00D936C1"/>
    <w:rsid w:val="00D9539C"/>
    <w:rsid w:val="00D95B5F"/>
    <w:rsid w:val="00D96BB4"/>
    <w:rsid w:val="00DA2593"/>
    <w:rsid w:val="00DA35D9"/>
    <w:rsid w:val="00DA3E82"/>
    <w:rsid w:val="00DA697A"/>
    <w:rsid w:val="00DB2CA4"/>
    <w:rsid w:val="00DB5988"/>
    <w:rsid w:val="00DB656C"/>
    <w:rsid w:val="00DB6DEB"/>
    <w:rsid w:val="00DB727E"/>
    <w:rsid w:val="00DB7444"/>
    <w:rsid w:val="00DC18ED"/>
    <w:rsid w:val="00DC1C31"/>
    <w:rsid w:val="00DC2B33"/>
    <w:rsid w:val="00DC4E88"/>
    <w:rsid w:val="00DC6C6D"/>
    <w:rsid w:val="00DD191E"/>
    <w:rsid w:val="00DD2FCC"/>
    <w:rsid w:val="00DD3D5F"/>
    <w:rsid w:val="00DD3F77"/>
    <w:rsid w:val="00DE1D92"/>
    <w:rsid w:val="00DF105C"/>
    <w:rsid w:val="00DF3255"/>
    <w:rsid w:val="00DF4625"/>
    <w:rsid w:val="00DF7C05"/>
    <w:rsid w:val="00E02BA3"/>
    <w:rsid w:val="00E0411A"/>
    <w:rsid w:val="00E04A1F"/>
    <w:rsid w:val="00E05879"/>
    <w:rsid w:val="00E075E2"/>
    <w:rsid w:val="00E110F3"/>
    <w:rsid w:val="00E153C1"/>
    <w:rsid w:val="00E21BC1"/>
    <w:rsid w:val="00E239EE"/>
    <w:rsid w:val="00E2415B"/>
    <w:rsid w:val="00E26268"/>
    <w:rsid w:val="00E27396"/>
    <w:rsid w:val="00E27A9B"/>
    <w:rsid w:val="00E32451"/>
    <w:rsid w:val="00E35F97"/>
    <w:rsid w:val="00E36592"/>
    <w:rsid w:val="00E378D7"/>
    <w:rsid w:val="00E412BA"/>
    <w:rsid w:val="00E433D5"/>
    <w:rsid w:val="00E47599"/>
    <w:rsid w:val="00E5089F"/>
    <w:rsid w:val="00E50A99"/>
    <w:rsid w:val="00E54072"/>
    <w:rsid w:val="00E55AC0"/>
    <w:rsid w:val="00E55F38"/>
    <w:rsid w:val="00E56CC1"/>
    <w:rsid w:val="00E60CC7"/>
    <w:rsid w:val="00E61F9D"/>
    <w:rsid w:val="00E63D6F"/>
    <w:rsid w:val="00E65357"/>
    <w:rsid w:val="00E66DCF"/>
    <w:rsid w:val="00E67160"/>
    <w:rsid w:val="00E71BB2"/>
    <w:rsid w:val="00E743BE"/>
    <w:rsid w:val="00E770D2"/>
    <w:rsid w:val="00E80FD6"/>
    <w:rsid w:val="00E83ACC"/>
    <w:rsid w:val="00E84430"/>
    <w:rsid w:val="00E87BF1"/>
    <w:rsid w:val="00E934F4"/>
    <w:rsid w:val="00E938D3"/>
    <w:rsid w:val="00E975CF"/>
    <w:rsid w:val="00EA1F73"/>
    <w:rsid w:val="00EB0939"/>
    <w:rsid w:val="00EB3AE4"/>
    <w:rsid w:val="00EB5052"/>
    <w:rsid w:val="00EB5196"/>
    <w:rsid w:val="00EB76F2"/>
    <w:rsid w:val="00EB7BEE"/>
    <w:rsid w:val="00EC0CE5"/>
    <w:rsid w:val="00EC27C5"/>
    <w:rsid w:val="00EC6ED6"/>
    <w:rsid w:val="00ED32AD"/>
    <w:rsid w:val="00EE63A6"/>
    <w:rsid w:val="00EF20EE"/>
    <w:rsid w:val="00EF739F"/>
    <w:rsid w:val="00F01B11"/>
    <w:rsid w:val="00F035A5"/>
    <w:rsid w:val="00F0604F"/>
    <w:rsid w:val="00F136AD"/>
    <w:rsid w:val="00F13A57"/>
    <w:rsid w:val="00F21C78"/>
    <w:rsid w:val="00F2268C"/>
    <w:rsid w:val="00F24F01"/>
    <w:rsid w:val="00F27340"/>
    <w:rsid w:val="00F27E62"/>
    <w:rsid w:val="00F31156"/>
    <w:rsid w:val="00F322C0"/>
    <w:rsid w:val="00F328BB"/>
    <w:rsid w:val="00F34B20"/>
    <w:rsid w:val="00F40682"/>
    <w:rsid w:val="00F41612"/>
    <w:rsid w:val="00F43AE5"/>
    <w:rsid w:val="00F46CEB"/>
    <w:rsid w:val="00F47732"/>
    <w:rsid w:val="00F54858"/>
    <w:rsid w:val="00F5614A"/>
    <w:rsid w:val="00F56B83"/>
    <w:rsid w:val="00F63AF9"/>
    <w:rsid w:val="00F657BF"/>
    <w:rsid w:val="00F70510"/>
    <w:rsid w:val="00F70C0F"/>
    <w:rsid w:val="00F71218"/>
    <w:rsid w:val="00F747A9"/>
    <w:rsid w:val="00F75163"/>
    <w:rsid w:val="00F76878"/>
    <w:rsid w:val="00F777A9"/>
    <w:rsid w:val="00F80C67"/>
    <w:rsid w:val="00F86DDE"/>
    <w:rsid w:val="00F906CE"/>
    <w:rsid w:val="00F9109B"/>
    <w:rsid w:val="00F91E70"/>
    <w:rsid w:val="00F94522"/>
    <w:rsid w:val="00F96FBC"/>
    <w:rsid w:val="00FA1FC7"/>
    <w:rsid w:val="00FA301F"/>
    <w:rsid w:val="00FA5C06"/>
    <w:rsid w:val="00FB0456"/>
    <w:rsid w:val="00FB388D"/>
    <w:rsid w:val="00FB4B2D"/>
    <w:rsid w:val="00FB4E25"/>
    <w:rsid w:val="00FB53B2"/>
    <w:rsid w:val="00FC3611"/>
    <w:rsid w:val="00FC3720"/>
    <w:rsid w:val="00FC4A0B"/>
    <w:rsid w:val="00FC4D43"/>
    <w:rsid w:val="00FC58E3"/>
    <w:rsid w:val="00FC5C39"/>
    <w:rsid w:val="00FC64DA"/>
    <w:rsid w:val="00FC6F0C"/>
    <w:rsid w:val="00FD014A"/>
    <w:rsid w:val="00FD0380"/>
    <w:rsid w:val="00FD2A2C"/>
    <w:rsid w:val="00FD3210"/>
    <w:rsid w:val="00FD388A"/>
    <w:rsid w:val="00FD4F36"/>
    <w:rsid w:val="00FD6250"/>
    <w:rsid w:val="00FD6D38"/>
    <w:rsid w:val="00FE41F3"/>
    <w:rsid w:val="00FE6170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DD"/>
    <w:pPr>
      <w:spacing w:before="120" w:after="120"/>
    </w:pPr>
    <w:rPr>
      <w:rFonts w:ascii="Arial" w:hAnsi="Arial"/>
      <w:color w:val="212120"/>
      <w:kern w:val="28"/>
      <w:sz w:val="22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qFormat/>
    <w:rsid w:val="001F1C62"/>
    <w:pPr>
      <w:keepNext/>
      <w:outlineLvl w:val="0"/>
    </w:pPr>
    <w:rPr>
      <w:b/>
      <w:color w:val="auto"/>
      <w:kern w:val="0"/>
      <w:sz w:val="24"/>
      <w:lang w:val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3A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63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F1C62"/>
    <w:rPr>
      <w:rFonts w:ascii="Arial" w:hAnsi="Arial"/>
      <w:b/>
      <w:sz w:val="24"/>
      <w:lang w:val="en-US"/>
    </w:rPr>
  </w:style>
  <w:style w:type="paragraph" w:styleId="FootnoteText">
    <w:name w:val="footnote text"/>
    <w:basedOn w:val="Normal"/>
    <w:link w:val="FootnoteTextChar"/>
    <w:rsid w:val="00273C1D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3C1D"/>
    <w:rPr>
      <w:rFonts w:ascii="Arial" w:hAnsi="Arial"/>
      <w:color w:val="212120"/>
      <w:kern w:val="28"/>
      <w14:ligatures w14:val="standard"/>
      <w14:cntxtAlts/>
    </w:rPr>
  </w:style>
  <w:style w:type="character" w:styleId="FootnoteReference">
    <w:name w:val="footnote reference"/>
    <w:basedOn w:val="DefaultParagraphFont"/>
    <w:rsid w:val="00273C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4FDD"/>
    <w:pPr>
      <w:spacing w:before="120" w:after="120"/>
    </w:pPr>
    <w:rPr>
      <w:rFonts w:ascii="Arial" w:hAnsi="Arial"/>
      <w:color w:val="212120"/>
      <w:kern w:val="28"/>
      <w:sz w:val="22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autoRedefine/>
    <w:qFormat/>
    <w:rsid w:val="001F1C62"/>
    <w:pPr>
      <w:keepNext/>
      <w:outlineLvl w:val="0"/>
    </w:pPr>
    <w:rPr>
      <w:b/>
      <w:color w:val="auto"/>
      <w:kern w:val="0"/>
      <w:sz w:val="24"/>
      <w:lang w:val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F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3AF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63C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F1C62"/>
    <w:rPr>
      <w:rFonts w:ascii="Arial" w:hAnsi="Arial"/>
      <w:b/>
      <w:sz w:val="24"/>
      <w:lang w:val="en-US"/>
    </w:rPr>
  </w:style>
  <w:style w:type="paragraph" w:styleId="FootnoteText">
    <w:name w:val="footnote text"/>
    <w:basedOn w:val="Normal"/>
    <w:link w:val="FootnoteTextChar"/>
    <w:rsid w:val="00273C1D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73C1D"/>
    <w:rPr>
      <w:rFonts w:ascii="Arial" w:hAnsi="Arial"/>
      <w:color w:val="212120"/>
      <w:kern w:val="28"/>
      <w14:ligatures w14:val="standard"/>
      <w14:cntxtAlts/>
    </w:rPr>
  </w:style>
  <w:style w:type="character" w:styleId="FootnoteReference">
    <w:name w:val="footnote reference"/>
    <w:basedOn w:val="DefaultParagraphFont"/>
    <w:rsid w:val="00273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7230-0693-420C-8F97-A793CFDE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Ball</dc:creator>
  <cp:lastModifiedBy>Coral Logan</cp:lastModifiedBy>
  <cp:revision>4</cp:revision>
  <cp:lastPrinted>2016-03-29T02:56:00Z</cp:lastPrinted>
  <dcterms:created xsi:type="dcterms:W3CDTF">2016-03-29T02:55:00Z</dcterms:created>
  <dcterms:modified xsi:type="dcterms:W3CDTF">2016-05-10T23:44:00Z</dcterms:modified>
</cp:coreProperties>
</file>