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493" w:rsidRPr="004858B6" w:rsidRDefault="00B97493" w:rsidP="00B97493">
      <w:pPr>
        <w:spacing w:after="0" w:line="240" w:lineRule="auto"/>
        <w:rPr>
          <w:rFonts w:ascii="Arial" w:hAnsi="Arial" w:cs="Arial"/>
        </w:rPr>
      </w:pPr>
    </w:p>
    <w:p w:rsidR="00FE1477" w:rsidRPr="004858B6" w:rsidRDefault="00FE1477" w:rsidP="00B97493">
      <w:pPr>
        <w:spacing w:after="0" w:line="240" w:lineRule="auto"/>
        <w:rPr>
          <w:rFonts w:ascii="Arial" w:hAnsi="Arial" w:cs="Arial"/>
        </w:rPr>
      </w:pPr>
      <w:r w:rsidRPr="004858B6">
        <w:rPr>
          <w:rFonts w:ascii="Arial" w:hAnsi="Arial" w:cs="Arial"/>
        </w:rPr>
        <w:t xml:space="preserve">Our reference:  </w:t>
      </w:r>
      <w:r w:rsidR="00FC30D5" w:rsidRPr="00FC30D5">
        <w:rPr>
          <w:rFonts w:ascii="Arial" w:hAnsi="Arial" w:cs="Arial"/>
        </w:rPr>
        <w:t>BNE3416962</w:t>
      </w:r>
    </w:p>
    <w:p w:rsidR="00FE1477" w:rsidRPr="004858B6" w:rsidRDefault="00FE1477" w:rsidP="00B97493">
      <w:pPr>
        <w:spacing w:after="0" w:line="240" w:lineRule="auto"/>
        <w:rPr>
          <w:rFonts w:ascii="Arial" w:hAnsi="Arial" w:cs="Arial"/>
        </w:rPr>
      </w:pPr>
    </w:p>
    <w:p w:rsidR="0088060D" w:rsidRPr="004858B6" w:rsidRDefault="00503722" w:rsidP="00FC30D5">
      <w:pPr>
        <w:spacing w:after="0" w:line="240" w:lineRule="auto"/>
        <w:jc w:val="both"/>
        <w:rPr>
          <w:rFonts w:ascii="Arial" w:hAnsi="Arial" w:cs="Arial"/>
        </w:rPr>
      </w:pPr>
      <w:r>
        <w:rPr>
          <w:rFonts w:ascii="Arial" w:hAnsi="Arial" w:cs="Arial"/>
        </w:rPr>
        <w:t>24</w:t>
      </w:r>
      <w:r w:rsidR="00FC30D5">
        <w:rPr>
          <w:rFonts w:ascii="Arial" w:hAnsi="Arial" w:cs="Arial"/>
        </w:rPr>
        <w:t xml:space="preserve"> </w:t>
      </w:r>
      <w:r w:rsidR="00162D8F" w:rsidRPr="004858B6">
        <w:rPr>
          <w:rFonts w:ascii="Arial" w:hAnsi="Arial" w:cs="Arial"/>
        </w:rPr>
        <w:t>December</w:t>
      </w:r>
      <w:r w:rsidR="0088060D" w:rsidRPr="004858B6">
        <w:rPr>
          <w:rFonts w:ascii="Arial" w:hAnsi="Arial" w:cs="Arial"/>
        </w:rPr>
        <w:t xml:space="preserve"> 2019</w:t>
      </w:r>
    </w:p>
    <w:p w:rsidR="0088060D" w:rsidRPr="004858B6" w:rsidRDefault="0088060D" w:rsidP="00B97493">
      <w:pPr>
        <w:spacing w:after="0" w:line="240" w:lineRule="auto"/>
        <w:rPr>
          <w:rFonts w:ascii="Arial" w:hAnsi="Arial" w:cs="Arial"/>
        </w:rPr>
      </w:pPr>
    </w:p>
    <w:p w:rsidR="009A1746" w:rsidRPr="004858B6" w:rsidRDefault="009A1746" w:rsidP="00B97493">
      <w:pPr>
        <w:spacing w:after="0" w:line="240" w:lineRule="auto"/>
        <w:rPr>
          <w:rFonts w:ascii="Arial" w:hAnsi="Arial" w:cs="Arial"/>
        </w:rPr>
      </w:pPr>
      <w:r w:rsidRPr="004858B6">
        <w:rPr>
          <w:rFonts w:ascii="Arial" w:hAnsi="Arial" w:cs="Arial"/>
        </w:rPr>
        <w:t>Committee Secretary</w:t>
      </w:r>
    </w:p>
    <w:p w:rsidR="00DA5052" w:rsidRPr="004858B6" w:rsidRDefault="00DA5052" w:rsidP="00B97493">
      <w:pPr>
        <w:spacing w:after="0" w:line="240" w:lineRule="auto"/>
        <w:rPr>
          <w:rFonts w:ascii="Arial" w:hAnsi="Arial" w:cs="Arial"/>
        </w:rPr>
      </w:pPr>
      <w:r w:rsidRPr="004858B6">
        <w:rPr>
          <w:rFonts w:ascii="Arial" w:hAnsi="Arial" w:cs="Arial"/>
        </w:rPr>
        <w:t xml:space="preserve">Health, Communities, Disability Services </w:t>
      </w:r>
    </w:p>
    <w:p w:rsidR="0088060D" w:rsidRPr="004858B6" w:rsidRDefault="00DA5052" w:rsidP="00B97493">
      <w:pPr>
        <w:spacing w:after="0" w:line="240" w:lineRule="auto"/>
        <w:rPr>
          <w:rFonts w:ascii="Arial" w:hAnsi="Arial" w:cs="Arial"/>
        </w:rPr>
      </w:pPr>
      <w:r w:rsidRPr="004858B6">
        <w:rPr>
          <w:rFonts w:ascii="Arial" w:hAnsi="Arial" w:cs="Arial"/>
        </w:rPr>
        <w:t>and Domestic and Family Violence Prevention Committee</w:t>
      </w:r>
    </w:p>
    <w:p w:rsidR="009A1746" w:rsidRPr="004858B6" w:rsidRDefault="009A1746" w:rsidP="009A1746">
      <w:pPr>
        <w:spacing w:after="0" w:line="240" w:lineRule="auto"/>
        <w:rPr>
          <w:rFonts w:ascii="Arial" w:hAnsi="Arial" w:cs="Arial"/>
        </w:rPr>
      </w:pPr>
      <w:r w:rsidRPr="004858B6">
        <w:rPr>
          <w:rFonts w:ascii="Arial" w:hAnsi="Arial" w:cs="Arial"/>
        </w:rPr>
        <w:t>Parliament House</w:t>
      </w:r>
    </w:p>
    <w:p w:rsidR="00F835AD" w:rsidRPr="004858B6" w:rsidRDefault="009A1746" w:rsidP="0010495C">
      <w:pPr>
        <w:spacing w:after="240" w:line="240" w:lineRule="auto"/>
        <w:rPr>
          <w:rFonts w:ascii="Arial" w:hAnsi="Arial" w:cs="Arial"/>
        </w:rPr>
      </w:pPr>
      <w:r w:rsidRPr="004858B6">
        <w:rPr>
          <w:rFonts w:ascii="Arial" w:hAnsi="Arial" w:cs="Arial"/>
        </w:rPr>
        <w:t>BRISBANE QLD 4000</w:t>
      </w:r>
    </w:p>
    <w:p w:rsidR="0010495C" w:rsidRDefault="0088060D" w:rsidP="00503722">
      <w:pPr>
        <w:spacing w:after="240" w:line="240" w:lineRule="auto"/>
        <w:rPr>
          <w:rStyle w:val="Hyperlink"/>
          <w:rFonts w:ascii="Arial" w:hAnsi="Arial" w:cs="Arial"/>
        </w:rPr>
      </w:pPr>
      <w:r w:rsidRPr="004858B6">
        <w:rPr>
          <w:rFonts w:ascii="Arial" w:hAnsi="Arial" w:cs="Arial"/>
          <w:b/>
          <w:i/>
        </w:rPr>
        <w:t xml:space="preserve">By email: </w:t>
      </w:r>
      <w:hyperlink r:id="rId8" w:history="1">
        <w:r w:rsidR="00DA5052" w:rsidRPr="004858B6">
          <w:rPr>
            <w:rStyle w:val="Hyperlink"/>
            <w:rFonts w:ascii="Arial" w:hAnsi="Arial" w:cs="Arial"/>
          </w:rPr>
          <w:t>health@parliament.qld.gov.au</w:t>
        </w:r>
      </w:hyperlink>
    </w:p>
    <w:p w:rsidR="00503722" w:rsidRPr="00F835AD" w:rsidRDefault="00503722" w:rsidP="00503722">
      <w:pPr>
        <w:spacing w:after="240" w:line="240" w:lineRule="auto"/>
        <w:rPr>
          <w:rFonts w:ascii="Arial" w:hAnsi="Arial" w:cs="Arial"/>
          <w:color w:val="0000FF"/>
          <w:u w:val="single"/>
        </w:rPr>
      </w:pPr>
    </w:p>
    <w:p w:rsidR="00BF293A" w:rsidRPr="007D498E" w:rsidRDefault="00BF293A" w:rsidP="00503722">
      <w:pPr>
        <w:spacing w:after="120" w:line="240" w:lineRule="auto"/>
        <w:rPr>
          <w:rFonts w:ascii="Arial" w:hAnsi="Arial" w:cs="Arial"/>
        </w:rPr>
      </w:pPr>
      <w:r w:rsidRPr="007D498E">
        <w:rPr>
          <w:rFonts w:ascii="Arial" w:hAnsi="Arial" w:cs="Arial"/>
        </w:rPr>
        <w:t>Dear Committee</w:t>
      </w:r>
    </w:p>
    <w:p w:rsidR="00BF293A" w:rsidRPr="007D498E" w:rsidRDefault="00BF293A" w:rsidP="00503722">
      <w:pPr>
        <w:spacing w:before="120" w:after="120" w:line="240" w:lineRule="auto"/>
        <w:rPr>
          <w:rFonts w:ascii="Arial" w:hAnsi="Arial" w:cs="Arial"/>
          <w:b/>
        </w:rPr>
      </w:pPr>
      <w:r w:rsidRPr="007D498E">
        <w:rPr>
          <w:rFonts w:ascii="Arial" w:hAnsi="Arial" w:cs="Arial"/>
          <w:b/>
        </w:rPr>
        <w:t>HEALTH LEGISLATION AMENDMENT BILL 2019</w:t>
      </w:r>
    </w:p>
    <w:p w:rsidR="00BF293A" w:rsidRDefault="00BF293A" w:rsidP="00BF293A">
      <w:pPr>
        <w:spacing w:after="240"/>
        <w:rPr>
          <w:rFonts w:ascii="Arial" w:hAnsi="Arial" w:cs="Arial"/>
        </w:rPr>
      </w:pPr>
      <w:r w:rsidRPr="007D498E">
        <w:rPr>
          <w:rFonts w:ascii="Arial" w:hAnsi="Arial" w:cs="Arial"/>
        </w:rPr>
        <w:t xml:space="preserve">Thank you for the opportunity to make a submission to the inquiry into the Health Legislation Amendment Bill 2019 (the Bill). This submission is confined to Part 3 of the Bill containing </w:t>
      </w:r>
      <w:r>
        <w:rPr>
          <w:rFonts w:ascii="Arial" w:hAnsi="Arial" w:cs="Arial"/>
        </w:rPr>
        <w:t>a</w:t>
      </w:r>
      <w:r w:rsidRPr="007D498E">
        <w:rPr>
          <w:rFonts w:ascii="Arial" w:hAnsi="Arial" w:cs="Arial"/>
        </w:rPr>
        <w:t xml:space="preserve">mendment of </w:t>
      </w:r>
      <w:r>
        <w:rPr>
          <w:rFonts w:ascii="Arial" w:hAnsi="Arial" w:cs="Arial"/>
        </w:rPr>
        <w:t xml:space="preserve">the </w:t>
      </w:r>
      <w:r w:rsidRPr="00080A89">
        <w:rPr>
          <w:rFonts w:ascii="Arial" w:hAnsi="Arial" w:cs="Arial"/>
          <w:i/>
        </w:rPr>
        <w:t>Hospital and Health Boards Act 2011</w:t>
      </w:r>
      <w:r w:rsidRPr="007D498E">
        <w:rPr>
          <w:rFonts w:ascii="Arial" w:hAnsi="Arial" w:cs="Arial"/>
        </w:rPr>
        <w:t>.</w:t>
      </w:r>
    </w:p>
    <w:p w:rsidR="00BF293A" w:rsidRPr="006A7DAD" w:rsidRDefault="00BF293A" w:rsidP="00BF293A">
      <w:pPr>
        <w:spacing w:after="240"/>
        <w:rPr>
          <w:rFonts w:ascii="Arial" w:hAnsi="Arial" w:cs="Arial"/>
        </w:rPr>
      </w:pPr>
      <w:r w:rsidRPr="006A7DAD">
        <w:rPr>
          <w:rFonts w:ascii="Arial" w:hAnsi="Arial" w:cs="Arial"/>
        </w:rPr>
        <w:t>The explanatory notes for this portion of the Bill state the amendments im</w:t>
      </w:r>
      <w:r>
        <w:rPr>
          <w:rFonts w:ascii="Arial" w:hAnsi="Arial" w:cs="Arial"/>
        </w:rPr>
        <w:t xml:space="preserve">plement policy initiatives and </w:t>
      </w:r>
      <w:r w:rsidRPr="006A7DAD">
        <w:rPr>
          <w:rFonts w:ascii="Arial" w:hAnsi="Arial" w:cs="Arial"/>
        </w:rPr>
        <w:t xml:space="preserve">improves the effective operation of the </w:t>
      </w:r>
      <w:r w:rsidRPr="00080A89">
        <w:rPr>
          <w:rFonts w:ascii="Arial" w:hAnsi="Arial" w:cs="Arial"/>
          <w:i/>
        </w:rPr>
        <w:t xml:space="preserve">Hospital and Health Boards Act 2011 </w:t>
      </w:r>
      <w:r>
        <w:rPr>
          <w:rFonts w:ascii="Arial" w:hAnsi="Arial" w:cs="Arial"/>
        </w:rPr>
        <w:t>by</w:t>
      </w:r>
      <w:r w:rsidRPr="006A7DAD">
        <w:rPr>
          <w:rFonts w:ascii="Arial" w:hAnsi="Arial" w:cs="Arial"/>
        </w:rPr>
        <w:t xml:space="preserve">: </w:t>
      </w:r>
    </w:p>
    <w:p w:rsidR="00BF293A" w:rsidRPr="006A7DAD" w:rsidRDefault="00BF293A" w:rsidP="00BF293A">
      <w:pPr>
        <w:numPr>
          <w:ilvl w:val="1"/>
          <w:numId w:val="6"/>
        </w:numPr>
        <w:spacing w:after="108" w:line="248" w:lineRule="auto"/>
        <w:ind w:left="284" w:hanging="284"/>
        <w:jc w:val="both"/>
        <w:rPr>
          <w:rFonts w:ascii="Arial" w:hAnsi="Arial" w:cs="Arial"/>
        </w:rPr>
      </w:pPr>
      <w:r w:rsidRPr="006A7DAD">
        <w:rPr>
          <w:rFonts w:ascii="Arial" w:hAnsi="Arial" w:cs="Arial"/>
        </w:rPr>
        <w:t>strengthen</w:t>
      </w:r>
      <w:r>
        <w:rPr>
          <w:rFonts w:ascii="Arial" w:hAnsi="Arial" w:cs="Arial"/>
        </w:rPr>
        <w:t>ing</w:t>
      </w:r>
      <w:r w:rsidRPr="006A7DAD">
        <w:rPr>
          <w:rFonts w:ascii="Arial" w:hAnsi="Arial" w:cs="Arial"/>
        </w:rPr>
        <w:t xml:space="preserve"> the commitment to health equity for Aboriginal people and Torres Strait Islander people and strengthen</w:t>
      </w:r>
      <w:r>
        <w:rPr>
          <w:rFonts w:ascii="Arial" w:hAnsi="Arial" w:cs="Arial"/>
        </w:rPr>
        <w:t>ing</w:t>
      </w:r>
      <w:r w:rsidRPr="006A7DAD">
        <w:rPr>
          <w:rFonts w:ascii="Arial" w:hAnsi="Arial" w:cs="Arial"/>
        </w:rPr>
        <w:t xml:space="preserve"> the capability and effectiveness of Hospital and Health Boards by: </w:t>
      </w:r>
    </w:p>
    <w:p w:rsidR="00BF293A" w:rsidRPr="006A7DAD" w:rsidRDefault="00BF293A" w:rsidP="00F835AD">
      <w:pPr>
        <w:numPr>
          <w:ilvl w:val="2"/>
          <w:numId w:val="5"/>
        </w:numPr>
        <w:spacing w:after="0" w:line="248" w:lineRule="auto"/>
        <w:ind w:left="426" w:hanging="284"/>
        <w:jc w:val="both"/>
        <w:rPr>
          <w:rFonts w:ascii="Arial" w:hAnsi="Arial" w:cs="Arial"/>
        </w:rPr>
      </w:pPr>
      <w:r w:rsidRPr="006A7DAD">
        <w:rPr>
          <w:rFonts w:ascii="Arial" w:hAnsi="Arial" w:cs="Arial"/>
        </w:rPr>
        <w:t xml:space="preserve">including as a guiding principle a commitment to achieving health equity and delivery of responsive, capable and culturally competent health care to Aboriginal people and Torres Strait Islander people;  </w:t>
      </w:r>
    </w:p>
    <w:p w:rsidR="00BF293A" w:rsidRDefault="00BF293A" w:rsidP="00F835AD">
      <w:pPr>
        <w:numPr>
          <w:ilvl w:val="2"/>
          <w:numId w:val="5"/>
        </w:numPr>
        <w:spacing w:after="0" w:line="314" w:lineRule="auto"/>
        <w:ind w:left="426" w:hanging="284"/>
        <w:jc w:val="both"/>
        <w:rPr>
          <w:rFonts w:ascii="Arial" w:hAnsi="Arial" w:cs="Arial"/>
        </w:rPr>
      </w:pPr>
      <w:r w:rsidRPr="006A7DAD">
        <w:rPr>
          <w:rFonts w:ascii="Arial" w:hAnsi="Arial" w:cs="Arial"/>
        </w:rPr>
        <w:t xml:space="preserve">requiring each Hospital and Health Service to have a strategy for achieving health equity for Aboriginal people and Torres Strait Islander people; and </w:t>
      </w:r>
    </w:p>
    <w:p w:rsidR="00BF293A" w:rsidRDefault="00BF293A" w:rsidP="00503722">
      <w:pPr>
        <w:numPr>
          <w:ilvl w:val="2"/>
          <w:numId w:val="5"/>
        </w:numPr>
        <w:spacing w:after="120" w:line="314" w:lineRule="auto"/>
        <w:ind w:left="426" w:hanging="284"/>
        <w:jc w:val="both"/>
        <w:rPr>
          <w:rFonts w:ascii="Arial" w:hAnsi="Arial" w:cs="Arial"/>
        </w:rPr>
      </w:pPr>
      <w:r w:rsidRPr="006A7DAD">
        <w:rPr>
          <w:rFonts w:ascii="Arial" w:hAnsi="Arial" w:cs="Arial"/>
        </w:rPr>
        <w:t>requiring each Hospital and Health Board to have one or more Aboriginal persons and/or Torres Strait Islander persons as members</w:t>
      </w:r>
      <w:r>
        <w:rPr>
          <w:rFonts w:ascii="Arial" w:hAnsi="Arial" w:cs="Arial"/>
        </w:rPr>
        <w:t>.</w:t>
      </w:r>
    </w:p>
    <w:p w:rsidR="00BF293A" w:rsidRPr="006A7DAD" w:rsidRDefault="00BF293A" w:rsidP="00503722">
      <w:pPr>
        <w:spacing w:after="120" w:line="240" w:lineRule="auto"/>
        <w:rPr>
          <w:rFonts w:ascii="Arial" w:hAnsi="Arial" w:cs="Arial"/>
        </w:rPr>
      </w:pPr>
      <w:r>
        <w:rPr>
          <w:rFonts w:ascii="Arial" w:hAnsi="Arial" w:cs="Arial"/>
        </w:rPr>
        <w:t>T</w:t>
      </w:r>
      <w:r w:rsidRPr="006A7DAD">
        <w:rPr>
          <w:rFonts w:ascii="Arial" w:hAnsi="Arial" w:cs="Arial"/>
        </w:rPr>
        <w:t>he Queensland Human Rights Commission (the Commission) strongly supports the passage of</w:t>
      </w:r>
      <w:r>
        <w:rPr>
          <w:rFonts w:ascii="Arial" w:hAnsi="Arial" w:cs="Arial"/>
        </w:rPr>
        <w:t xml:space="preserve"> Part 3 of the Bill.</w:t>
      </w:r>
    </w:p>
    <w:p w:rsidR="00BF293A" w:rsidRDefault="00BF293A" w:rsidP="00F835AD">
      <w:pPr>
        <w:spacing w:after="120" w:line="240" w:lineRule="auto"/>
        <w:rPr>
          <w:rFonts w:ascii="Arial" w:hAnsi="Arial" w:cs="Arial"/>
          <w:b/>
        </w:rPr>
      </w:pPr>
      <w:r w:rsidRPr="007D498E">
        <w:rPr>
          <w:rFonts w:ascii="Arial" w:hAnsi="Arial" w:cs="Arial"/>
          <w:b/>
        </w:rPr>
        <w:t>The role of the Queensland Human Rights Commission</w:t>
      </w:r>
    </w:p>
    <w:p w:rsidR="00BF293A" w:rsidRPr="006A7DAD" w:rsidRDefault="00BF293A" w:rsidP="00F835AD">
      <w:pPr>
        <w:spacing w:after="240" w:line="240" w:lineRule="auto"/>
        <w:rPr>
          <w:rFonts w:ascii="Arial" w:hAnsi="Arial" w:cs="Arial"/>
          <w:b/>
        </w:rPr>
      </w:pPr>
      <w:r w:rsidRPr="007D498E">
        <w:rPr>
          <w:rFonts w:ascii="Arial" w:hAnsi="Arial" w:cs="Arial"/>
        </w:rPr>
        <w:t xml:space="preserve">The Queensland Human Rights Commission has functions under the </w:t>
      </w:r>
      <w:r w:rsidRPr="007D498E">
        <w:rPr>
          <w:rFonts w:ascii="Arial" w:hAnsi="Arial" w:cs="Arial"/>
          <w:i/>
        </w:rPr>
        <w:t xml:space="preserve">Anti-Discrimination Act 1991 </w:t>
      </w:r>
      <w:r w:rsidRPr="007D498E">
        <w:rPr>
          <w:rFonts w:ascii="Arial" w:hAnsi="Arial" w:cs="Arial"/>
        </w:rPr>
        <w:t xml:space="preserve">and the </w:t>
      </w:r>
      <w:r w:rsidRPr="007D498E">
        <w:rPr>
          <w:rFonts w:ascii="Arial" w:hAnsi="Arial" w:cs="Arial"/>
          <w:i/>
        </w:rPr>
        <w:t>Human Rights Act 2019</w:t>
      </w:r>
      <w:r>
        <w:rPr>
          <w:rFonts w:ascii="Arial" w:hAnsi="Arial" w:cs="Arial"/>
          <w:i/>
        </w:rPr>
        <w:t xml:space="preserve"> (HRA)</w:t>
      </w:r>
      <w:r w:rsidRPr="007D498E">
        <w:rPr>
          <w:rFonts w:ascii="Arial" w:hAnsi="Arial" w:cs="Arial"/>
          <w:i/>
        </w:rPr>
        <w:t xml:space="preserve"> </w:t>
      </w:r>
      <w:r w:rsidRPr="007D498E">
        <w:rPr>
          <w:rFonts w:ascii="Arial" w:hAnsi="Arial" w:cs="Arial"/>
        </w:rPr>
        <w:t xml:space="preserve">to promote an understanding and discussion of human rights in Queensland, and to provide information and educative services about human rights. </w:t>
      </w:r>
    </w:p>
    <w:p w:rsidR="00BF293A" w:rsidRPr="007D498E" w:rsidRDefault="00BF293A" w:rsidP="00F835AD">
      <w:pPr>
        <w:pStyle w:val="NormalWeb"/>
        <w:shd w:val="clear" w:color="auto" w:fill="FFFFFF"/>
        <w:spacing w:before="0" w:beforeAutospacing="0" w:after="240" w:afterAutospacing="0"/>
        <w:textAlignment w:val="baseline"/>
        <w:rPr>
          <w:rFonts w:ascii="Arial" w:hAnsi="Arial" w:cs="Arial"/>
          <w:sz w:val="22"/>
          <w:szCs w:val="22"/>
        </w:rPr>
      </w:pPr>
      <w:r w:rsidRPr="007D498E">
        <w:rPr>
          <w:rFonts w:ascii="Arial" w:hAnsi="Arial" w:cs="Arial"/>
          <w:sz w:val="22"/>
          <w:szCs w:val="22"/>
        </w:rPr>
        <w:lastRenderedPageBreak/>
        <w:t>Queensland’s </w:t>
      </w:r>
      <w:r w:rsidRPr="007D498E">
        <w:rPr>
          <w:rStyle w:val="Emphasis"/>
          <w:rFonts w:ascii="Arial" w:hAnsi="Arial" w:cs="Arial"/>
          <w:sz w:val="22"/>
          <w:szCs w:val="22"/>
        </w:rPr>
        <w:t>Human Rights Act 2019</w:t>
      </w:r>
      <w:r w:rsidRPr="007D498E">
        <w:rPr>
          <w:rFonts w:ascii="Arial" w:hAnsi="Arial" w:cs="Arial"/>
          <w:sz w:val="22"/>
          <w:szCs w:val="22"/>
        </w:rPr>
        <w:t> and </w:t>
      </w:r>
      <w:r w:rsidRPr="007D498E">
        <w:rPr>
          <w:rStyle w:val="Emphasis"/>
          <w:rFonts w:ascii="Arial" w:hAnsi="Arial" w:cs="Arial"/>
          <w:sz w:val="22"/>
          <w:szCs w:val="22"/>
        </w:rPr>
        <w:t>Anti-Discrimination Act 1991</w:t>
      </w:r>
      <w:r>
        <w:rPr>
          <w:rStyle w:val="Emphasis"/>
          <w:rFonts w:ascii="Arial" w:hAnsi="Arial" w:cs="Arial"/>
          <w:sz w:val="22"/>
          <w:szCs w:val="22"/>
        </w:rPr>
        <w:t xml:space="preserve"> (ADA)</w:t>
      </w:r>
      <w:r w:rsidRPr="007D498E">
        <w:rPr>
          <w:rFonts w:ascii="Arial" w:hAnsi="Arial" w:cs="Arial"/>
          <w:sz w:val="22"/>
          <w:szCs w:val="22"/>
        </w:rPr>
        <w:t> contain specific protections for </w:t>
      </w:r>
      <w:r>
        <w:rPr>
          <w:rFonts w:ascii="Arial" w:hAnsi="Arial" w:cs="Arial"/>
          <w:sz w:val="22"/>
          <w:szCs w:val="22"/>
        </w:rPr>
        <w:t xml:space="preserve">Aboriginal and Torres Strait Islander </w:t>
      </w:r>
      <w:r w:rsidRPr="007D498E">
        <w:rPr>
          <w:rFonts w:ascii="Arial" w:hAnsi="Arial" w:cs="Arial"/>
          <w:sz w:val="22"/>
          <w:szCs w:val="22"/>
        </w:rPr>
        <w:t>people, which we work to uphold.</w:t>
      </w:r>
    </w:p>
    <w:p w:rsidR="00BF293A" w:rsidRPr="00C621E7" w:rsidRDefault="00BF293A" w:rsidP="00BF293A">
      <w:pPr>
        <w:pStyle w:val="NormalWeb"/>
        <w:shd w:val="clear" w:color="auto" w:fill="FFFFFF"/>
        <w:spacing w:before="0" w:beforeAutospacing="0" w:after="240" w:afterAutospacing="0"/>
        <w:textAlignment w:val="baseline"/>
        <w:rPr>
          <w:rFonts w:ascii="Arial" w:hAnsi="Arial" w:cs="Arial"/>
          <w:sz w:val="22"/>
          <w:szCs w:val="22"/>
        </w:rPr>
      </w:pPr>
      <w:r>
        <w:rPr>
          <w:rFonts w:ascii="Arial" w:hAnsi="Arial" w:cs="Arial"/>
          <w:sz w:val="22"/>
          <w:szCs w:val="22"/>
        </w:rPr>
        <w:t>Part 3 of t</w:t>
      </w:r>
      <w:r w:rsidRPr="007D498E">
        <w:rPr>
          <w:rFonts w:ascii="Arial" w:hAnsi="Arial" w:cs="Arial"/>
          <w:sz w:val="22"/>
          <w:szCs w:val="22"/>
        </w:rPr>
        <w:t>he Bill aligns with the Commission’s vision of making human rights real for everyone in Queensland.</w:t>
      </w:r>
    </w:p>
    <w:p w:rsidR="00BF293A" w:rsidRPr="00D57DB5" w:rsidRDefault="00BF293A" w:rsidP="00BF293A">
      <w:pPr>
        <w:pStyle w:val="NormalWeb"/>
        <w:keepNext/>
        <w:keepLines/>
        <w:shd w:val="clear" w:color="auto" w:fill="FFFFFF"/>
        <w:spacing w:before="0" w:beforeAutospacing="0" w:after="120" w:afterAutospacing="0"/>
        <w:textAlignment w:val="baseline"/>
        <w:rPr>
          <w:rFonts w:ascii="Arial" w:hAnsi="Arial" w:cs="Arial"/>
          <w:b/>
          <w:sz w:val="22"/>
          <w:szCs w:val="22"/>
        </w:rPr>
      </w:pPr>
      <w:r w:rsidRPr="00D57DB5">
        <w:rPr>
          <w:rFonts w:ascii="Arial" w:hAnsi="Arial" w:cs="Arial"/>
          <w:b/>
          <w:sz w:val="22"/>
          <w:szCs w:val="22"/>
        </w:rPr>
        <w:t xml:space="preserve">Background to Proposed Amendment to the Hospital and </w:t>
      </w:r>
      <w:r w:rsidRPr="00D57DB5">
        <w:rPr>
          <w:rFonts w:ascii="Arial" w:eastAsia="Arial" w:hAnsi="Arial" w:cs="Arial"/>
          <w:b/>
          <w:sz w:val="22"/>
          <w:szCs w:val="22"/>
        </w:rPr>
        <w:t>Health Boards Act 2011</w:t>
      </w:r>
    </w:p>
    <w:p w:rsidR="00BF293A" w:rsidRDefault="00BF293A" w:rsidP="00F835AD">
      <w:pPr>
        <w:pStyle w:val="NormalWeb"/>
        <w:keepNext/>
        <w:keepLines/>
        <w:shd w:val="clear" w:color="auto" w:fill="FFFFFF"/>
        <w:spacing w:before="0" w:beforeAutospacing="0" w:after="240" w:afterAutospacing="0"/>
        <w:textAlignment w:val="baseline"/>
        <w:rPr>
          <w:rFonts w:ascii="Arial" w:hAnsi="Arial" w:cs="Arial"/>
          <w:sz w:val="22"/>
          <w:szCs w:val="22"/>
          <w:shd w:val="clear" w:color="auto" w:fill="FFFFFF"/>
        </w:rPr>
      </w:pPr>
      <w:r w:rsidRPr="007C33C0">
        <w:rPr>
          <w:rFonts w:ascii="Arial" w:hAnsi="Arial" w:cs="Arial"/>
          <w:sz w:val="22"/>
          <w:szCs w:val="22"/>
        </w:rPr>
        <w:t>In 2008, the Commonwealth and all Australian States and Territories committed to action to ‘Closing the Gap’ between Aboriginal people and Torres Strait Islander people and other Australians through the National Indigenous Reform Agreement.</w:t>
      </w:r>
      <w:r w:rsidRPr="007C33C0">
        <w:rPr>
          <w:rFonts w:ascii="Arial" w:hAnsi="Arial" w:cs="Arial"/>
          <w:color w:val="484848"/>
          <w:sz w:val="22"/>
          <w:szCs w:val="22"/>
          <w:shd w:val="clear" w:color="auto" w:fill="FFFFFF"/>
        </w:rPr>
        <w:t xml:space="preserve"> </w:t>
      </w:r>
      <w:r w:rsidRPr="007C33C0">
        <w:rPr>
          <w:rFonts w:ascii="Arial" w:hAnsi="Arial" w:cs="Arial"/>
          <w:sz w:val="22"/>
          <w:szCs w:val="22"/>
          <w:shd w:val="clear" w:color="auto" w:fill="FFFFFF"/>
        </w:rPr>
        <w:t>The Close the Gap Campaign brought public attention to the poorer health of Aboriginal and Torres Strait Islander people compared to the non-Indigenous population, and the </w:t>
      </w:r>
      <w:r w:rsidRPr="007C33C0">
        <w:rPr>
          <w:rStyle w:val="Emphasis"/>
          <w:rFonts w:ascii="Arial" w:hAnsi="Arial" w:cs="Arial"/>
          <w:sz w:val="22"/>
          <w:szCs w:val="22"/>
          <w:shd w:val="clear" w:color="auto" w:fill="FFFFFF"/>
        </w:rPr>
        <w:t>National Aboriginal and Torres Strait Islander Health Plan 2013–2023</w:t>
      </w:r>
      <w:r w:rsidRPr="007C33C0">
        <w:rPr>
          <w:rFonts w:ascii="Arial" w:hAnsi="Arial" w:cs="Arial"/>
          <w:sz w:val="22"/>
          <w:szCs w:val="22"/>
          <w:shd w:val="clear" w:color="auto" w:fill="FFFFFF"/>
        </w:rPr>
        <w:t> identified the need to address </w:t>
      </w:r>
      <w:r w:rsidRPr="007C33C0">
        <w:rPr>
          <w:rFonts w:ascii="Arial" w:hAnsi="Arial" w:cs="Arial"/>
          <w:sz w:val="22"/>
          <w:szCs w:val="22"/>
        </w:rPr>
        <w:t>systemic racism within the health system</w:t>
      </w:r>
      <w:r w:rsidRPr="007C33C0">
        <w:rPr>
          <w:rFonts w:ascii="Arial" w:hAnsi="Arial" w:cs="Arial"/>
          <w:sz w:val="22"/>
          <w:szCs w:val="22"/>
          <w:shd w:val="clear" w:color="auto" w:fill="FFFFFF"/>
        </w:rPr>
        <w:t> to improve health outcomes.</w:t>
      </w:r>
    </w:p>
    <w:p w:rsidR="00BF293A" w:rsidRPr="00900D38" w:rsidRDefault="00BF293A" w:rsidP="00F835AD">
      <w:pPr>
        <w:pStyle w:val="NormalWeb"/>
        <w:shd w:val="clear" w:color="auto" w:fill="FFFFFF"/>
        <w:spacing w:before="0" w:beforeAutospacing="0" w:after="240" w:afterAutospacing="0"/>
        <w:textAlignment w:val="baseline"/>
        <w:rPr>
          <w:rFonts w:ascii="Arial" w:hAnsi="Arial" w:cs="Arial"/>
          <w:i/>
          <w:sz w:val="22"/>
          <w:szCs w:val="22"/>
          <w:shd w:val="clear" w:color="auto" w:fill="FFFFFF"/>
        </w:rPr>
      </w:pPr>
      <w:r>
        <w:rPr>
          <w:rFonts w:ascii="Arial" w:hAnsi="Arial" w:cs="Arial"/>
          <w:sz w:val="22"/>
          <w:szCs w:val="22"/>
          <w:shd w:val="clear" w:color="auto" w:fill="FFFFFF"/>
        </w:rPr>
        <w:t xml:space="preserve">Systemic racism is the observance and administration of policies, rules and procedures that purport to treat everybody equally, but are unfairly or inequitably administered or applied in dealings with people belonging to a particular racial, ethnic, religious or cultural group. In some instances this can be a form of indirect discrimination prohibited by the </w:t>
      </w:r>
      <w:r w:rsidRPr="00900D38">
        <w:rPr>
          <w:rFonts w:ascii="Arial" w:hAnsi="Arial" w:cs="Arial"/>
          <w:i/>
          <w:sz w:val="22"/>
          <w:szCs w:val="22"/>
          <w:shd w:val="clear" w:color="auto" w:fill="FFFFFF"/>
        </w:rPr>
        <w:t>Anti-Discrimination Act 1991.</w:t>
      </w:r>
      <w:r w:rsidRPr="00900D38">
        <w:rPr>
          <w:rStyle w:val="FootnoteReference"/>
          <w:rFonts w:ascii="Arial" w:hAnsi="Arial" w:cs="Arial"/>
          <w:i/>
          <w:sz w:val="22"/>
          <w:szCs w:val="22"/>
          <w:shd w:val="clear" w:color="auto" w:fill="FFFFFF"/>
        </w:rPr>
        <w:footnoteReference w:id="1"/>
      </w:r>
    </w:p>
    <w:p w:rsidR="00BF293A" w:rsidRDefault="00BF293A" w:rsidP="00BF293A">
      <w:pPr>
        <w:pStyle w:val="NormalWeb"/>
        <w:shd w:val="clear" w:color="auto" w:fill="FFFFFF"/>
        <w:spacing w:before="0" w:after="0"/>
        <w:textAlignment w:val="baseline"/>
        <w:rPr>
          <w:rFonts w:ascii="Arial" w:hAnsi="Arial" w:cs="Arial"/>
          <w:sz w:val="22"/>
          <w:szCs w:val="22"/>
        </w:rPr>
      </w:pPr>
      <w:r w:rsidRPr="00D57DB5">
        <w:rPr>
          <w:rFonts w:ascii="Arial" w:hAnsi="Arial" w:cs="Arial"/>
          <w:sz w:val="22"/>
          <w:szCs w:val="22"/>
        </w:rPr>
        <w:t>The explanatory notes to the Bill detail the genesis of the</w:t>
      </w:r>
      <w:r>
        <w:rPr>
          <w:rFonts w:ascii="Arial" w:hAnsi="Arial" w:cs="Arial"/>
          <w:sz w:val="22"/>
          <w:szCs w:val="22"/>
        </w:rPr>
        <w:t>se</w:t>
      </w:r>
      <w:r w:rsidRPr="00D57DB5">
        <w:rPr>
          <w:rFonts w:ascii="Arial" w:hAnsi="Arial" w:cs="Arial"/>
          <w:sz w:val="22"/>
          <w:szCs w:val="22"/>
        </w:rPr>
        <w:t xml:space="preserve"> proposed amendments to the Hospital and </w:t>
      </w:r>
      <w:r w:rsidRPr="00D57DB5">
        <w:rPr>
          <w:rFonts w:ascii="Arial" w:eastAsia="Arial" w:hAnsi="Arial" w:cs="Arial"/>
          <w:sz w:val="22"/>
          <w:szCs w:val="22"/>
        </w:rPr>
        <w:t>Health Boards Act 2011</w:t>
      </w:r>
      <w:r>
        <w:rPr>
          <w:rFonts w:ascii="Arial" w:eastAsia="Arial" w:hAnsi="Arial" w:cs="Arial"/>
          <w:sz w:val="22"/>
          <w:szCs w:val="22"/>
        </w:rPr>
        <w:t xml:space="preserve"> </w:t>
      </w:r>
      <w:r w:rsidRPr="00D57DB5">
        <w:rPr>
          <w:rFonts w:ascii="Arial" w:hAnsi="Arial" w:cs="Arial"/>
          <w:sz w:val="22"/>
          <w:szCs w:val="22"/>
        </w:rPr>
        <w:t>as follows</w:t>
      </w:r>
      <w:r>
        <w:rPr>
          <w:rFonts w:ascii="Arial" w:hAnsi="Arial" w:cs="Arial"/>
          <w:sz w:val="22"/>
          <w:szCs w:val="22"/>
        </w:rPr>
        <w:t>:</w:t>
      </w:r>
    </w:p>
    <w:p w:rsidR="00BF293A" w:rsidRPr="00D57DB5" w:rsidRDefault="00BF293A" w:rsidP="00BF293A">
      <w:pPr>
        <w:rPr>
          <w:rFonts w:ascii="Arial" w:hAnsi="Arial" w:cs="Arial"/>
        </w:rPr>
      </w:pPr>
      <w:r w:rsidRPr="00D57DB5">
        <w:rPr>
          <w:rFonts w:ascii="Arial" w:hAnsi="Arial" w:cs="Arial"/>
        </w:rPr>
        <w:t xml:space="preserve">In March 2017, Adrian </w:t>
      </w:r>
      <w:proofErr w:type="spellStart"/>
      <w:r w:rsidRPr="00D57DB5">
        <w:rPr>
          <w:rFonts w:ascii="Arial" w:hAnsi="Arial" w:cs="Arial"/>
        </w:rPr>
        <w:t>Marrie</w:t>
      </w:r>
      <w:proofErr w:type="spellEnd"/>
      <w:r w:rsidRPr="00D57DB5">
        <w:rPr>
          <w:rFonts w:ascii="Arial" w:hAnsi="Arial" w:cs="Arial"/>
        </w:rPr>
        <w:t xml:space="preserve"> provided the </w:t>
      </w:r>
      <w:r w:rsidRPr="00D57DB5">
        <w:rPr>
          <w:rFonts w:ascii="Arial" w:hAnsi="Arial" w:cs="Arial"/>
          <w:i/>
        </w:rPr>
        <w:t>Addressing institutional barriers to health equity for Aboriginal and Torres Strait Islander people in Queensland’s public hospital and health services report</w:t>
      </w:r>
      <w:r w:rsidRPr="00D57DB5">
        <w:rPr>
          <w:rFonts w:ascii="Arial" w:hAnsi="Arial" w:cs="Arial"/>
        </w:rPr>
        <w:t xml:space="preserve"> (the Health Equity Report) to the Anti-Discrimination Commission Queensland. The Health Equity Report identified institutional barriers to health equity for Aboriginal people and Torres Strait Islander people in Queensland’s public health system. </w:t>
      </w:r>
    </w:p>
    <w:p w:rsidR="00BF293A" w:rsidRPr="00D57DB5" w:rsidRDefault="00BF293A" w:rsidP="00F835AD">
      <w:pPr>
        <w:spacing w:after="120" w:line="240" w:lineRule="auto"/>
        <w:rPr>
          <w:rFonts w:ascii="Arial" w:hAnsi="Arial" w:cs="Arial"/>
        </w:rPr>
      </w:pPr>
      <w:r w:rsidRPr="00D57DB5">
        <w:rPr>
          <w:rFonts w:ascii="Arial" w:hAnsi="Arial" w:cs="Arial"/>
        </w:rPr>
        <w:t xml:space="preserve">The Health Equity Report considered the </w:t>
      </w:r>
      <w:r w:rsidRPr="00080A89">
        <w:rPr>
          <w:rFonts w:ascii="Arial" w:hAnsi="Arial" w:cs="Arial"/>
          <w:i/>
        </w:rPr>
        <w:t>Hospital and Health Boards Act</w:t>
      </w:r>
      <w:r w:rsidRPr="00D57DB5">
        <w:rPr>
          <w:rFonts w:ascii="Arial" w:hAnsi="Arial" w:cs="Arial"/>
        </w:rPr>
        <w:t xml:space="preserve"> renders Aboriginal people and Torres Strait Islander people ‘legally invisible’ by not including, for example:  </w:t>
      </w:r>
    </w:p>
    <w:p w:rsidR="00BF293A" w:rsidRPr="00F27948" w:rsidRDefault="00BF293A" w:rsidP="00F835AD">
      <w:pPr>
        <w:pStyle w:val="ListParagraph"/>
        <w:numPr>
          <w:ilvl w:val="1"/>
          <w:numId w:val="6"/>
        </w:numPr>
        <w:spacing w:before="100" w:beforeAutospacing="1" w:after="120" w:line="240" w:lineRule="auto"/>
        <w:ind w:left="284" w:hanging="284"/>
        <w:contextualSpacing w:val="0"/>
        <w:jc w:val="both"/>
        <w:rPr>
          <w:rFonts w:ascii="Arial" w:hAnsi="Arial" w:cs="Arial"/>
        </w:rPr>
      </w:pPr>
      <w:r w:rsidRPr="00F27948">
        <w:rPr>
          <w:rFonts w:ascii="Arial" w:hAnsi="Arial" w:cs="Arial"/>
        </w:rPr>
        <w:t xml:space="preserve">a statement of commitment to Closing the Gap in Aboriginal and Torres Strait Islander health in a preamble to the Act, reflecting that ‘Aboriginal and Torres Strait Islander health is everyone’s business’;  </w:t>
      </w:r>
    </w:p>
    <w:p w:rsidR="00BF293A" w:rsidRPr="00F27948" w:rsidRDefault="00BF293A" w:rsidP="00F835AD">
      <w:pPr>
        <w:pStyle w:val="ListParagraph"/>
        <w:numPr>
          <w:ilvl w:val="1"/>
          <w:numId w:val="6"/>
        </w:numPr>
        <w:spacing w:before="100" w:beforeAutospacing="1" w:after="120" w:line="242" w:lineRule="auto"/>
        <w:ind w:left="284" w:hanging="284"/>
        <w:contextualSpacing w:val="0"/>
        <w:jc w:val="both"/>
        <w:rPr>
          <w:rFonts w:ascii="Arial" w:hAnsi="Arial" w:cs="Arial"/>
        </w:rPr>
      </w:pPr>
      <w:r w:rsidRPr="00F27948">
        <w:rPr>
          <w:rFonts w:ascii="Arial" w:hAnsi="Arial" w:cs="Arial"/>
        </w:rPr>
        <w:t xml:space="preserve">a provision for the delivery of responsive, capable and culturally competent health care to Aboriginal and Torres Strait Islander people in Queensland as an object of the Act; and </w:t>
      </w:r>
    </w:p>
    <w:p w:rsidR="00BF293A" w:rsidRPr="00F27948" w:rsidRDefault="00BF293A" w:rsidP="00F835AD">
      <w:pPr>
        <w:pStyle w:val="ListParagraph"/>
        <w:keepNext/>
        <w:keepLines/>
        <w:numPr>
          <w:ilvl w:val="1"/>
          <w:numId w:val="6"/>
        </w:numPr>
        <w:spacing w:before="100" w:beforeAutospacing="1" w:after="120" w:line="247" w:lineRule="auto"/>
        <w:ind w:left="284" w:hanging="284"/>
        <w:contextualSpacing w:val="0"/>
        <w:jc w:val="both"/>
        <w:rPr>
          <w:rFonts w:ascii="Arial" w:hAnsi="Arial" w:cs="Arial"/>
        </w:rPr>
      </w:pPr>
      <w:r w:rsidRPr="00F27948">
        <w:rPr>
          <w:rFonts w:ascii="Arial" w:hAnsi="Arial" w:cs="Arial"/>
        </w:rPr>
        <w:t xml:space="preserve">a requirement that Hospital and Health Boards have among their members a person, or persons, with expertise and experience in Aboriginal and Torres Strait Islander health care or health service delivery among the skills, knowledge and experience required for a Hospital and Health Service to perform its functions effectively and efficiently. </w:t>
      </w:r>
    </w:p>
    <w:p w:rsidR="00BF293A" w:rsidRPr="00D57DB5" w:rsidRDefault="00BF293A" w:rsidP="00F835AD">
      <w:pPr>
        <w:spacing w:after="240"/>
        <w:rPr>
          <w:rFonts w:ascii="Arial" w:hAnsi="Arial" w:cs="Arial"/>
        </w:rPr>
      </w:pPr>
      <w:r w:rsidRPr="00D57DB5">
        <w:rPr>
          <w:rFonts w:ascii="Arial" w:hAnsi="Arial" w:cs="Arial"/>
        </w:rPr>
        <w:t xml:space="preserve">The Health Equity Report concluded that, ‘the </w:t>
      </w:r>
      <w:r w:rsidRPr="00080A89">
        <w:rPr>
          <w:rFonts w:ascii="Arial" w:hAnsi="Arial" w:cs="Arial"/>
          <w:i/>
        </w:rPr>
        <w:t>Hospital and Health Boards Act</w:t>
      </w:r>
      <w:r w:rsidRPr="00D57DB5">
        <w:rPr>
          <w:rFonts w:ascii="Arial" w:hAnsi="Arial" w:cs="Arial"/>
        </w:rPr>
        <w:t xml:space="preserve"> fails to give the necessary legislative force to the COAG national partnership agreements and federal and Queensland policy imperatives to close the Aboriginal and Torres Strait Islander health gap, thus indicating to the Aboriginal and Torres Strait Islander communities that the State is not taking its responsibilities to close the </w:t>
      </w:r>
      <w:r>
        <w:rPr>
          <w:rFonts w:ascii="Arial" w:hAnsi="Arial" w:cs="Arial"/>
        </w:rPr>
        <w:t>Indigenous Health Gap seriously</w:t>
      </w:r>
      <w:r w:rsidRPr="00D57DB5">
        <w:rPr>
          <w:rFonts w:ascii="Arial" w:hAnsi="Arial" w:cs="Arial"/>
        </w:rPr>
        <w:t xml:space="preserve">.   </w:t>
      </w:r>
    </w:p>
    <w:p w:rsidR="00BF293A" w:rsidRPr="007C33C0" w:rsidRDefault="00BF293A" w:rsidP="00F835AD">
      <w:pPr>
        <w:pStyle w:val="NormalWeb"/>
        <w:shd w:val="clear" w:color="auto" w:fill="FFFFFF"/>
        <w:spacing w:before="0" w:beforeAutospacing="0" w:after="120" w:afterAutospacing="0"/>
        <w:textAlignment w:val="baseline"/>
        <w:rPr>
          <w:rFonts w:ascii="Arial" w:hAnsi="Arial" w:cs="Arial"/>
          <w:sz w:val="22"/>
          <w:szCs w:val="22"/>
        </w:rPr>
      </w:pPr>
      <w:r w:rsidRPr="007C33C0">
        <w:rPr>
          <w:rFonts w:ascii="Arial" w:hAnsi="Arial" w:cs="Arial"/>
          <w:sz w:val="22"/>
          <w:szCs w:val="22"/>
        </w:rPr>
        <w:lastRenderedPageBreak/>
        <w:t xml:space="preserve">In early 2019, the Minister for Health and Minister for Ambulance Services convened an expert panel comprising Mr Jim McGowan AM, Professor Anne </w:t>
      </w:r>
      <w:proofErr w:type="spellStart"/>
      <w:r w:rsidRPr="007C33C0">
        <w:rPr>
          <w:rFonts w:ascii="Arial" w:hAnsi="Arial" w:cs="Arial"/>
          <w:sz w:val="22"/>
          <w:szCs w:val="22"/>
        </w:rPr>
        <w:t>Tiernan</w:t>
      </w:r>
      <w:proofErr w:type="spellEnd"/>
      <w:r w:rsidRPr="007C33C0">
        <w:rPr>
          <w:rFonts w:ascii="Arial" w:hAnsi="Arial" w:cs="Arial"/>
          <w:sz w:val="22"/>
          <w:szCs w:val="22"/>
        </w:rPr>
        <w:t xml:space="preserve"> and Dr Pradeep Philip (Panel) to provide advice on Queensland Health’s governance framework as established by the </w:t>
      </w:r>
      <w:r w:rsidRPr="00080A89">
        <w:rPr>
          <w:rFonts w:ascii="Arial" w:hAnsi="Arial" w:cs="Arial"/>
          <w:i/>
          <w:sz w:val="22"/>
          <w:szCs w:val="22"/>
        </w:rPr>
        <w:t>Hospital and Health Boards Act.</w:t>
      </w:r>
    </w:p>
    <w:p w:rsidR="00BF293A" w:rsidRPr="005A70DB" w:rsidRDefault="00BF293A" w:rsidP="00503722">
      <w:pPr>
        <w:spacing w:after="240"/>
        <w:ind w:left="-5"/>
        <w:rPr>
          <w:rFonts w:ascii="Arial" w:hAnsi="Arial" w:cs="Arial"/>
        </w:rPr>
      </w:pPr>
      <w:r w:rsidRPr="007C33C0">
        <w:rPr>
          <w:rFonts w:ascii="Arial" w:hAnsi="Arial" w:cs="Arial"/>
        </w:rPr>
        <w:t xml:space="preserve">The Panel considered the findings of the Health Equity Report and recommended the </w:t>
      </w:r>
      <w:r w:rsidRPr="00E649AF">
        <w:rPr>
          <w:rFonts w:ascii="Arial" w:hAnsi="Arial" w:cs="Arial"/>
          <w:i/>
        </w:rPr>
        <w:t>Hospital and Health Boards Act</w:t>
      </w:r>
      <w:r w:rsidRPr="007C33C0">
        <w:rPr>
          <w:rFonts w:ascii="Arial" w:hAnsi="Arial" w:cs="Arial"/>
        </w:rPr>
        <w:t xml:space="preserve"> be amended to embed the Queensland Government’s commitment to closing the gap in Aboriginal and Torres Strait Islander health. The Panel also recommended the mandating of Aboriginal and Torres Strait Islander representation on Hospital</w:t>
      </w:r>
      <w:r>
        <w:rPr>
          <w:rFonts w:ascii="Arial" w:hAnsi="Arial" w:cs="Arial"/>
        </w:rPr>
        <w:t xml:space="preserve"> and Health Boards.</w:t>
      </w:r>
    </w:p>
    <w:p w:rsidR="00BF293A" w:rsidRPr="004858B6" w:rsidRDefault="00BF293A" w:rsidP="00503722">
      <w:pPr>
        <w:pStyle w:val="NormalWeb"/>
        <w:shd w:val="clear" w:color="auto" w:fill="FFFFFF"/>
        <w:spacing w:before="0" w:beforeAutospacing="0" w:after="120" w:afterAutospacing="0"/>
        <w:textAlignment w:val="baseline"/>
        <w:rPr>
          <w:rFonts w:ascii="Arial" w:hAnsi="Arial" w:cs="Arial"/>
          <w:b/>
          <w:sz w:val="22"/>
          <w:szCs w:val="22"/>
        </w:rPr>
      </w:pPr>
      <w:r>
        <w:rPr>
          <w:rFonts w:ascii="Arial" w:hAnsi="Arial" w:cs="Arial"/>
          <w:b/>
          <w:sz w:val="22"/>
          <w:szCs w:val="22"/>
        </w:rPr>
        <w:t>Human Rights</w:t>
      </w:r>
    </w:p>
    <w:p w:rsidR="00BF293A" w:rsidRPr="00506B35" w:rsidRDefault="00BF293A" w:rsidP="00503722">
      <w:pPr>
        <w:pStyle w:val="Heading2"/>
        <w:shd w:val="clear" w:color="auto" w:fill="FFFFFF"/>
        <w:spacing w:before="0" w:beforeAutospacing="0" w:after="120" w:afterAutospacing="0"/>
        <w:textAlignment w:val="baseline"/>
        <w:rPr>
          <w:rFonts w:ascii="Arial" w:hAnsi="Arial" w:cs="Arial"/>
          <w:b w:val="0"/>
          <w:bCs w:val="0"/>
          <w:color w:val="000000"/>
          <w:sz w:val="22"/>
          <w:szCs w:val="22"/>
        </w:rPr>
      </w:pPr>
      <w:r w:rsidRPr="00506B35">
        <w:rPr>
          <w:rFonts w:ascii="Arial" w:hAnsi="Arial" w:cs="Arial"/>
          <w:b w:val="0"/>
          <w:sz w:val="22"/>
          <w:szCs w:val="22"/>
        </w:rPr>
        <w:t>The Bill is consistent with Queensland’s international obligations to uphold the human rights of everyone.  The human rights of Aboriginal and Torres Strait Islander people have been affirmed and upheld though various international human rights</w:t>
      </w:r>
      <w:r>
        <w:rPr>
          <w:rFonts w:ascii="Arial" w:hAnsi="Arial" w:cs="Arial"/>
          <w:b w:val="0"/>
          <w:sz w:val="22"/>
          <w:szCs w:val="22"/>
        </w:rPr>
        <w:t xml:space="preserve"> instruments</w:t>
      </w:r>
      <w:r w:rsidRPr="00506B35">
        <w:rPr>
          <w:rFonts w:ascii="Arial" w:hAnsi="Arial" w:cs="Arial"/>
          <w:b w:val="0"/>
          <w:sz w:val="22"/>
          <w:szCs w:val="22"/>
        </w:rPr>
        <w:t>, including the </w:t>
      </w:r>
      <w:r w:rsidRPr="00080A89">
        <w:rPr>
          <w:rFonts w:ascii="Arial" w:hAnsi="Arial" w:cs="Arial"/>
          <w:b w:val="0"/>
          <w:i/>
          <w:sz w:val="22"/>
          <w:szCs w:val="22"/>
        </w:rPr>
        <w:t>International Covenant on Civil and Political Rights</w:t>
      </w:r>
      <w:r w:rsidRPr="00506B35">
        <w:rPr>
          <w:rFonts w:ascii="Arial" w:hAnsi="Arial" w:cs="Arial"/>
          <w:b w:val="0"/>
          <w:sz w:val="22"/>
          <w:szCs w:val="22"/>
        </w:rPr>
        <w:t xml:space="preserve"> (the ICCPR),  </w:t>
      </w:r>
      <w:r w:rsidRPr="00080A89">
        <w:rPr>
          <w:rFonts w:ascii="Arial" w:hAnsi="Arial" w:cs="Arial"/>
          <w:b w:val="0"/>
          <w:i/>
          <w:sz w:val="22"/>
          <w:szCs w:val="22"/>
        </w:rPr>
        <w:t>International Convention on the Elimination of All Forms of Racial Discrimination</w:t>
      </w:r>
      <w:r w:rsidRPr="00506B35">
        <w:rPr>
          <w:rFonts w:ascii="Arial" w:hAnsi="Arial" w:cs="Arial"/>
          <w:b w:val="0"/>
          <w:sz w:val="22"/>
          <w:szCs w:val="22"/>
        </w:rPr>
        <w:t>, and</w:t>
      </w:r>
      <w:r w:rsidRPr="00506B35">
        <w:rPr>
          <w:rFonts w:ascii="Arial" w:hAnsi="Arial" w:cs="Arial"/>
          <w:sz w:val="22"/>
          <w:szCs w:val="22"/>
        </w:rPr>
        <w:t xml:space="preserve"> </w:t>
      </w:r>
      <w:r w:rsidRPr="00506B35">
        <w:rPr>
          <w:rFonts w:ascii="Arial" w:hAnsi="Arial" w:cs="Arial"/>
          <w:b w:val="0"/>
          <w:bCs w:val="0"/>
          <w:color w:val="000000"/>
          <w:sz w:val="22"/>
          <w:szCs w:val="22"/>
        </w:rPr>
        <w:t xml:space="preserve">United Nations </w:t>
      </w:r>
      <w:r w:rsidRPr="00080A89">
        <w:rPr>
          <w:rFonts w:ascii="Arial" w:hAnsi="Arial" w:cs="Arial"/>
          <w:b w:val="0"/>
          <w:bCs w:val="0"/>
          <w:i/>
          <w:color w:val="000000"/>
          <w:sz w:val="22"/>
          <w:szCs w:val="22"/>
        </w:rPr>
        <w:t>Declaration on the Rights of Indigenous Peoples</w:t>
      </w:r>
      <w:r>
        <w:rPr>
          <w:rFonts w:ascii="Arial" w:hAnsi="Arial" w:cs="Arial"/>
          <w:b w:val="0"/>
          <w:bCs w:val="0"/>
          <w:color w:val="000000"/>
          <w:sz w:val="22"/>
          <w:szCs w:val="22"/>
        </w:rPr>
        <w:t>.</w:t>
      </w:r>
    </w:p>
    <w:p w:rsidR="00BF293A" w:rsidRDefault="00BF293A" w:rsidP="00503722">
      <w:pPr>
        <w:pStyle w:val="NormalWeb"/>
        <w:shd w:val="clear" w:color="auto" w:fill="FFFFFF"/>
        <w:spacing w:before="0" w:beforeAutospacing="0" w:after="240" w:afterAutospacing="0"/>
        <w:textAlignment w:val="baseline"/>
        <w:rPr>
          <w:rFonts w:ascii="Arial" w:hAnsi="Arial" w:cs="Arial"/>
          <w:sz w:val="22"/>
          <w:szCs w:val="22"/>
        </w:rPr>
      </w:pPr>
      <w:r w:rsidRPr="004858B6">
        <w:rPr>
          <w:rFonts w:ascii="Arial" w:hAnsi="Arial" w:cs="Arial"/>
          <w:sz w:val="22"/>
          <w:szCs w:val="22"/>
        </w:rPr>
        <w:t xml:space="preserve">The </w:t>
      </w:r>
      <w:r w:rsidRPr="004858B6">
        <w:rPr>
          <w:rFonts w:ascii="Arial" w:hAnsi="Arial" w:cs="Arial"/>
          <w:i/>
          <w:sz w:val="22"/>
          <w:szCs w:val="22"/>
        </w:rPr>
        <w:t>Human Rights Act 2019</w:t>
      </w:r>
      <w:r>
        <w:rPr>
          <w:rFonts w:ascii="Arial" w:hAnsi="Arial" w:cs="Arial"/>
          <w:i/>
          <w:sz w:val="22"/>
          <w:szCs w:val="22"/>
        </w:rPr>
        <w:t xml:space="preserve"> </w:t>
      </w:r>
      <w:r w:rsidRPr="004858B6">
        <w:rPr>
          <w:rFonts w:ascii="Arial" w:hAnsi="Arial" w:cs="Arial"/>
          <w:sz w:val="22"/>
          <w:szCs w:val="22"/>
        </w:rPr>
        <w:t xml:space="preserve">aims to consolidate and establish statutory protections for human rights recognised under human rights treaties. </w:t>
      </w:r>
      <w:r>
        <w:rPr>
          <w:rFonts w:ascii="Arial" w:hAnsi="Arial" w:cs="Arial"/>
          <w:sz w:val="22"/>
          <w:szCs w:val="22"/>
        </w:rPr>
        <w:t>A key human right protected under the HRA is</w:t>
      </w:r>
      <w:r w:rsidRPr="004858B6">
        <w:rPr>
          <w:rFonts w:ascii="Arial" w:hAnsi="Arial" w:cs="Arial"/>
          <w:sz w:val="22"/>
          <w:szCs w:val="22"/>
        </w:rPr>
        <w:t xml:space="preserve"> the right to recognition and equality before the law</w:t>
      </w:r>
      <w:r>
        <w:rPr>
          <w:rFonts w:ascii="Arial" w:hAnsi="Arial" w:cs="Arial"/>
          <w:sz w:val="22"/>
          <w:szCs w:val="22"/>
        </w:rPr>
        <w:t xml:space="preserve">, </w:t>
      </w:r>
      <w:r w:rsidRPr="004858B6">
        <w:rPr>
          <w:rFonts w:ascii="Arial" w:hAnsi="Arial" w:cs="Arial"/>
          <w:sz w:val="22"/>
          <w:szCs w:val="22"/>
        </w:rPr>
        <w:t>based on articles 16 and 26 of the ICCPR.</w:t>
      </w:r>
      <w:r w:rsidRPr="004858B6">
        <w:rPr>
          <w:rStyle w:val="FootnoteReference"/>
          <w:rFonts w:ascii="Arial" w:hAnsi="Arial" w:cs="Arial"/>
          <w:sz w:val="22"/>
          <w:szCs w:val="22"/>
        </w:rPr>
        <w:footnoteReference w:id="2"/>
      </w:r>
      <w:r w:rsidRPr="004858B6">
        <w:rPr>
          <w:rFonts w:ascii="Arial" w:hAnsi="Arial" w:cs="Arial"/>
          <w:sz w:val="22"/>
          <w:szCs w:val="22"/>
        </w:rPr>
        <w:t xml:space="preserve"> Other relevant human rights </w:t>
      </w:r>
      <w:r>
        <w:rPr>
          <w:rFonts w:ascii="Arial" w:hAnsi="Arial" w:cs="Arial"/>
          <w:sz w:val="22"/>
          <w:szCs w:val="22"/>
        </w:rPr>
        <w:t xml:space="preserve">expressed in the HRA </w:t>
      </w:r>
      <w:r w:rsidRPr="004858B6">
        <w:rPr>
          <w:rFonts w:ascii="Arial" w:hAnsi="Arial" w:cs="Arial"/>
          <w:sz w:val="22"/>
          <w:szCs w:val="22"/>
        </w:rPr>
        <w:t xml:space="preserve">that </w:t>
      </w:r>
      <w:r>
        <w:rPr>
          <w:rFonts w:ascii="Arial" w:hAnsi="Arial" w:cs="Arial"/>
          <w:sz w:val="22"/>
          <w:szCs w:val="22"/>
        </w:rPr>
        <w:t>may be</w:t>
      </w:r>
      <w:r w:rsidRPr="004858B6">
        <w:rPr>
          <w:rFonts w:ascii="Arial" w:hAnsi="Arial" w:cs="Arial"/>
          <w:sz w:val="22"/>
          <w:szCs w:val="22"/>
        </w:rPr>
        <w:t xml:space="preserve"> afforded </w:t>
      </w:r>
      <w:r>
        <w:rPr>
          <w:rFonts w:ascii="Arial" w:hAnsi="Arial" w:cs="Arial"/>
          <w:sz w:val="22"/>
          <w:szCs w:val="22"/>
        </w:rPr>
        <w:t>protection by Part 3 of the Bill include the right to receive health services without discrimination,</w:t>
      </w:r>
      <w:r>
        <w:rPr>
          <w:rStyle w:val="FootnoteReference"/>
          <w:rFonts w:ascii="Arial" w:hAnsi="Arial" w:cs="Arial"/>
          <w:sz w:val="22"/>
          <w:szCs w:val="22"/>
        </w:rPr>
        <w:footnoteReference w:id="3"/>
      </w:r>
      <w:r>
        <w:rPr>
          <w:rFonts w:ascii="Arial" w:hAnsi="Arial" w:cs="Arial"/>
          <w:sz w:val="22"/>
          <w:szCs w:val="22"/>
        </w:rPr>
        <w:t xml:space="preserve"> and the cultural rights of Aboriginal and Torres Strait Islander peoples.</w:t>
      </w:r>
      <w:r>
        <w:rPr>
          <w:rStyle w:val="FootnoteReference"/>
          <w:rFonts w:ascii="Arial" w:hAnsi="Arial" w:cs="Arial"/>
          <w:sz w:val="22"/>
          <w:szCs w:val="22"/>
        </w:rPr>
        <w:footnoteReference w:id="4"/>
      </w:r>
    </w:p>
    <w:p w:rsidR="00BF293A" w:rsidRPr="004858B6" w:rsidRDefault="00BF293A" w:rsidP="00503722">
      <w:pPr>
        <w:spacing w:after="120" w:line="240" w:lineRule="auto"/>
        <w:rPr>
          <w:rFonts w:ascii="Arial" w:hAnsi="Arial" w:cs="Arial"/>
          <w:b/>
        </w:rPr>
      </w:pPr>
      <w:r w:rsidRPr="004858B6">
        <w:rPr>
          <w:rFonts w:ascii="Arial" w:hAnsi="Arial" w:cs="Arial"/>
          <w:b/>
        </w:rPr>
        <w:t>Discrimination</w:t>
      </w:r>
    </w:p>
    <w:p w:rsidR="00BF293A" w:rsidRPr="004858B6" w:rsidRDefault="00BF293A" w:rsidP="00503722">
      <w:pPr>
        <w:spacing w:after="120" w:line="240" w:lineRule="auto"/>
        <w:rPr>
          <w:rFonts w:ascii="Arial" w:hAnsi="Arial" w:cs="Arial"/>
        </w:rPr>
      </w:pPr>
      <w:r w:rsidRPr="004858B6">
        <w:rPr>
          <w:rFonts w:ascii="Arial" w:hAnsi="Arial" w:cs="Arial"/>
        </w:rPr>
        <w:t xml:space="preserve">The </w:t>
      </w:r>
      <w:r w:rsidRPr="004858B6">
        <w:rPr>
          <w:rFonts w:ascii="Arial" w:hAnsi="Arial" w:cs="Arial"/>
          <w:i/>
        </w:rPr>
        <w:t>Anti-Discrimination Act 1991</w:t>
      </w:r>
      <w:r>
        <w:rPr>
          <w:rFonts w:ascii="Arial" w:hAnsi="Arial" w:cs="Arial"/>
        </w:rPr>
        <w:t xml:space="preserve"> provides protection</w:t>
      </w:r>
      <w:r w:rsidRPr="004858B6">
        <w:rPr>
          <w:rFonts w:ascii="Arial" w:hAnsi="Arial" w:cs="Arial"/>
        </w:rPr>
        <w:t xml:space="preserve"> from discrimination for people in Queensland on the basis of their</w:t>
      </w:r>
      <w:r>
        <w:rPr>
          <w:rFonts w:ascii="Arial" w:hAnsi="Arial" w:cs="Arial"/>
        </w:rPr>
        <w:t xml:space="preserve"> race in the provision of services, including the provision of health services.</w:t>
      </w:r>
      <w:r>
        <w:rPr>
          <w:rStyle w:val="FootnoteReference"/>
          <w:rFonts w:ascii="Arial" w:hAnsi="Arial" w:cs="Arial"/>
        </w:rPr>
        <w:footnoteReference w:id="5"/>
      </w:r>
      <w:r>
        <w:rPr>
          <w:rFonts w:ascii="Arial" w:hAnsi="Arial" w:cs="Arial"/>
        </w:rPr>
        <w:t xml:space="preserve"> The ADA also permits acts to promote equal opportunity for a group of people if the purpose of the act is not inconsistent with the ADA. This is only permitted until the purpose of equal opportunity has been achieved</w:t>
      </w:r>
      <w:r>
        <w:rPr>
          <w:rStyle w:val="FootnoteReference"/>
          <w:rFonts w:ascii="Arial" w:hAnsi="Arial" w:cs="Arial"/>
        </w:rPr>
        <w:footnoteReference w:id="6"/>
      </w:r>
      <w:r>
        <w:rPr>
          <w:rFonts w:ascii="Arial" w:hAnsi="Arial" w:cs="Arial"/>
        </w:rPr>
        <w:t>.</w:t>
      </w:r>
    </w:p>
    <w:p w:rsidR="00BF293A" w:rsidRDefault="00BF293A" w:rsidP="00BF293A">
      <w:pPr>
        <w:spacing w:before="120" w:after="240" w:line="240" w:lineRule="auto"/>
        <w:rPr>
          <w:rFonts w:ascii="Arial" w:hAnsi="Arial" w:cs="Arial"/>
        </w:rPr>
      </w:pPr>
      <w:r w:rsidRPr="004858B6">
        <w:rPr>
          <w:rFonts w:ascii="Arial" w:hAnsi="Arial" w:cs="Arial"/>
        </w:rPr>
        <w:t xml:space="preserve">The Bill is consistent with the purposes set out in the </w:t>
      </w:r>
      <w:r w:rsidRPr="004858B6">
        <w:rPr>
          <w:rFonts w:ascii="Arial" w:hAnsi="Arial" w:cs="Arial"/>
          <w:i/>
        </w:rPr>
        <w:t xml:space="preserve">Anti-Discrimination Act 1991 </w:t>
      </w:r>
      <w:r w:rsidRPr="004858B6">
        <w:rPr>
          <w:rFonts w:ascii="Arial" w:hAnsi="Arial" w:cs="Arial"/>
        </w:rPr>
        <w:t>in promoting the equality of opportunity for everyone</w:t>
      </w:r>
      <w:r>
        <w:rPr>
          <w:rFonts w:ascii="Arial" w:hAnsi="Arial" w:cs="Arial"/>
        </w:rPr>
        <w:t xml:space="preserve"> and ensuring that all Queenslanders live free from discrimination</w:t>
      </w:r>
      <w:r w:rsidRPr="004858B6">
        <w:rPr>
          <w:rFonts w:ascii="Arial" w:hAnsi="Arial" w:cs="Arial"/>
        </w:rPr>
        <w:t>.</w:t>
      </w:r>
      <w:r>
        <w:rPr>
          <w:rFonts w:ascii="Arial" w:hAnsi="Arial" w:cs="Arial"/>
        </w:rPr>
        <w:t xml:space="preserve"> </w:t>
      </w:r>
    </w:p>
    <w:p w:rsidR="0010495C" w:rsidRDefault="00BF293A" w:rsidP="00B82A62">
      <w:pPr>
        <w:spacing w:before="120" w:after="360" w:line="276" w:lineRule="auto"/>
        <w:rPr>
          <w:rFonts w:ascii="Arial" w:hAnsi="Arial" w:cs="Arial"/>
        </w:rPr>
      </w:pPr>
      <w:r>
        <w:rPr>
          <w:rFonts w:ascii="Arial" w:eastAsia="Times New Roman" w:hAnsi="Arial" w:cs="Arial"/>
          <w:color w:val="auto"/>
        </w:rPr>
        <w:t>T</w:t>
      </w:r>
      <w:r w:rsidRPr="007D498E">
        <w:rPr>
          <w:rFonts w:ascii="Arial" w:hAnsi="Arial" w:cs="Arial"/>
        </w:rPr>
        <w:t xml:space="preserve">he Queensland Human Rights Commission strongly supports </w:t>
      </w:r>
      <w:r>
        <w:rPr>
          <w:rFonts w:ascii="Arial" w:hAnsi="Arial" w:cs="Arial"/>
        </w:rPr>
        <w:t>Part 3 of the Bill, and recommends the Committee supports its p</w:t>
      </w:r>
      <w:r w:rsidR="00B82A62">
        <w:rPr>
          <w:rFonts w:ascii="Arial" w:hAnsi="Arial" w:cs="Arial"/>
        </w:rPr>
        <w:t xml:space="preserve">assage through the Parliament. </w:t>
      </w:r>
    </w:p>
    <w:p w:rsidR="00BF293A" w:rsidRDefault="00BF293A" w:rsidP="00B82A62">
      <w:pPr>
        <w:spacing w:before="120" w:after="360" w:line="276" w:lineRule="auto"/>
        <w:rPr>
          <w:rFonts w:ascii="Arial" w:hAnsi="Arial" w:cs="Arial"/>
        </w:rPr>
      </w:pPr>
      <w:r>
        <w:rPr>
          <w:rFonts w:ascii="Arial" w:hAnsi="Arial" w:cs="Arial"/>
        </w:rPr>
        <w:t>Yours sincerely</w:t>
      </w:r>
    </w:p>
    <w:p w:rsidR="00BF293A" w:rsidRPr="007D498E" w:rsidRDefault="002657A4" w:rsidP="00BF293A">
      <w:pPr>
        <w:spacing w:before="120" w:after="240" w:line="240" w:lineRule="auto"/>
        <w:rPr>
          <w:rFonts w:ascii="Arial" w:hAnsi="Arial" w:cs="Arial"/>
        </w:rPr>
      </w:pPr>
      <w:r>
        <w:rPr>
          <w:rFonts w:ascii="Arial" w:hAnsi="Arial" w:cs="Arial"/>
          <w:noProof/>
        </w:rPr>
        <w:t>[signed]</w:t>
      </w:r>
      <w:bookmarkStart w:id="0" w:name="_GoBack"/>
      <w:bookmarkEnd w:id="0"/>
    </w:p>
    <w:p w:rsidR="00BF293A" w:rsidRPr="004858B6" w:rsidRDefault="00BF293A" w:rsidP="00BF293A">
      <w:pPr>
        <w:spacing w:before="120" w:after="0" w:line="240" w:lineRule="auto"/>
        <w:rPr>
          <w:rFonts w:ascii="Arial" w:hAnsi="Arial" w:cs="Arial"/>
          <w:b/>
        </w:rPr>
      </w:pPr>
      <w:r w:rsidRPr="004858B6">
        <w:rPr>
          <w:rFonts w:ascii="Arial" w:hAnsi="Arial" w:cs="Arial"/>
          <w:b/>
        </w:rPr>
        <w:t>SCOTT MCDOUGALL</w:t>
      </w:r>
    </w:p>
    <w:p w:rsidR="00184964" w:rsidRPr="004858B6" w:rsidRDefault="00BF293A" w:rsidP="00184964">
      <w:pPr>
        <w:spacing w:after="0" w:line="240" w:lineRule="auto"/>
        <w:rPr>
          <w:rFonts w:ascii="Arial" w:hAnsi="Arial" w:cs="Arial"/>
          <w:b/>
          <w:i/>
        </w:rPr>
      </w:pPr>
      <w:r w:rsidRPr="004858B6">
        <w:rPr>
          <w:rFonts w:ascii="Arial" w:hAnsi="Arial" w:cs="Arial"/>
          <w:b/>
        </w:rPr>
        <w:t>Queensland Human Rights Commissioner</w:t>
      </w:r>
    </w:p>
    <w:sectPr w:rsidR="00184964" w:rsidRPr="004858B6" w:rsidSect="00BF293A">
      <w:footerReference w:type="default" r:id="rId9"/>
      <w:headerReference w:type="first" r:id="rId10"/>
      <w:footerReference w:type="first" r:id="rId11"/>
      <w:pgSz w:w="11906" w:h="16838" w:code="9"/>
      <w:pgMar w:top="1418" w:right="1474" w:bottom="1440" w:left="1474"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6E6" w:rsidRDefault="005226E6" w:rsidP="00304408">
      <w:pPr>
        <w:spacing w:after="0" w:line="240" w:lineRule="auto"/>
      </w:pPr>
      <w:r>
        <w:separator/>
      </w:r>
    </w:p>
  </w:endnote>
  <w:endnote w:type="continuationSeparator" w:id="0">
    <w:p w:rsidR="005226E6" w:rsidRDefault="005226E6" w:rsidP="0030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6E6" w:rsidRDefault="005226E6" w:rsidP="00911F7B">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6E6" w:rsidRDefault="005226E6" w:rsidP="000C13C7">
    <w:pPr>
      <w:pStyle w:val="Footer"/>
      <w:tabs>
        <w:tab w:val="clear" w:pos="4513"/>
        <w:tab w:val="clear" w:pos="9026"/>
      </w:tabs>
    </w:pPr>
    <w:r>
      <w:rPr>
        <w:noProof/>
      </w:rPr>
      <w:drawing>
        <wp:inline distT="0" distB="0" distL="0" distR="0">
          <wp:extent cx="5657578" cy="108518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HRC FOOTER.png"/>
                  <pic:cNvPicPr/>
                </pic:nvPicPr>
                <pic:blipFill>
                  <a:blip r:embed="rId1">
                    <a:extLst>
                      <a:ext uri="{28A0092B-C50C-407E-A947-70E740481C1C}">
                        <a14:useLocalDpi xmlns:a14="http://schemas.microsoft.com/office/drawing/2010/main" val="0"/>
                      </a:ext>
                    </a:extLst>
                  </a:blip>
                  <a:stretch>
                    <a:fillRect/>
                  </a:stretch>
                </pic:blipFill>
                <pic:spPr>
                  <a:xfrm>
                    <a:off x="0" y="0"/>
                    <a:ext cx="5657578" cy="10851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6E6" w:rsidRDefault="005226E6" w:rsidP="00304408">
      <w:pPr>
        <w:spacing w:after="0" w:line="240" w:lineRule="auto"/>
      </w:pPr>
      <w:r>
        <w:separator/>
      </w:r>
    </w:p>
  </w:footnote>
  <w:footnote w:type="continuationSeparator" w:id="0">
    <w:p w:rsidR="005226E6" w:rsidRDefault="005226E6" w:rsidP="00304408">
      <w:pPr>
        <w:spacing w:after="0" w:line="240" w:lineRule="auto"/>
      </w:pPr>
      <w:r>
        <w:continuationSeparator/>
      </w:r>
    </w:p>
  </w:footnote>
  <w:footnote w:id="1">
    <w:p w:rsidR="005226E6" w:rsidRPr="00900D38" w:rsidRDefault="005226E6" w:rsidP="00BF293A">
      <w:pPr>
        <w:pStyle w:val="FootnoteText"/>
        <w:rPr>
          <w:lang w:val="en-US"/>
        </w:rPr>
      </w:pPr>
      <w:r>
        <w:rPr>
          <w:rStyle w:val="FootnoteReference"/>
        </w:rPr>
        <w:footnoteRef/>
      </w:r>
      <w:r>
        <w:t xml:space="preserve"> Section 11 </w:t>
      </w:r>
      <w:r w:rsidRPr="006E411C">
        <w:rPr>
          <w:i/>
        </w:rPr>
        <w:t>Anti-Discrimination Act 1991</w:t>
      </w:r>
      <w:r>
        <w:t>.</w:t>
      </w:r>
    </w:p>
  </w:footnote>
  <w:footnote w:id="2">
    <w:p w:rsidR="005226E6" w:rsidRPr="00053559" w:rsidRDefault="005226E6" w:rsidP="00BF293A">
      <w:pPr>
        <w:pStyle w:val="FootnoteText"/>
        <w:rPr>
          <w:rFonts w:ascii="Arial" w:hAnsi="Arial" w:cs="Arial"/>
          <w:sz w:val="18"/>
          <w:szCs w:val="18"/>
          <w:lang w:val="en-US"/>
        </w:rPr>
      </w:pPr>
      <w:r w:rsidRPr="00053559">
        <w:rPr>
          <w:rStyle w:val="FootnoteReference"/>
          <w:rFonts w:ascii="Arial" w:hAnsi="Arial" w:cs="Arial"/>
          <w:sz w:val="18"/>
          <w:szCs w:val="18"/>
        </w:rPr>
        <w:footnoteRef/>
      </w:r>
      <w:r w:rsidRPr="00053559">
        <w:rPr>
          <w:rFonts w:ascii="Arial" w:hAnsi="Arial" w:cs="Arial"/>
          <w:sz w:val="18"/>
          <w:szCs w:val="18"/>
        </w:rPr>
        <w:t xml:space="preserve"> Section 15 </w:t>
      </w:r>
      <w:r w:rsidRPr="00053559">
        <w:rPr>
          <w:rFonts w:ascii="Arial" w:hAnsi="Arial" w:cs="Arial"/>
          <w:i/>
          <w:sz w:val="18"/>
          <w:szCs w:val="18"/>
        </w:rPr>
        <w:t xml:space="preserve">Human Rights Act 2019 </w:t>
      </w:r>
      <w:r w:rsidRPr="00053559">
        <w:rPr>
          <w:rFonts w:ascii="Arial" w:hAnsi="Arial" w:cs="Arial"/>
          <w:sz w:val="18"/>
          <w:szCs w:val="18"/>
        </w:rPr>
        <w:t>(Qld)</w:t>
      </w:r>
    </w:p>
  </w:footnote>
  <w:footnote w:id="3">
    <w:p w:rsidR="005226E6" w:rsidRPr="00053559" w:rsidRDefault="005226E6" w:rsidP="00BF293A">
      <w:pPr>
        <w:pStyle w:val="FootnoteText"/>
        <w:rPr>
          <w:rFonts w:ascii="Arial" w:hAnsi="Arial" w:cs="Arial"/>
          <w:sz w:val="18"/>
          <w:szCs w:val="18"/>
          <w:lang w:val="en-US"/>
        </w:rPr>
      </w:pPr>
      <w:r w:rsidRPr="00053559">
        <w:rPr>
          <w:rStyle w:val="FootnoteReference"/>
          <w:rFonts w:ascii="Arial" w:hAnsi="Arial" w:cs="Arial"/>
          <w:sz w:val="18"/>
          <w:szCs w:val="18"/>
        </w:rPr>
        <w:footnoteRef/>
      </w:r>
      <w:r w:rsidRPr="00053559">
        <w:rPr>
          <w:rFonts w:ascii="Arial" w:hAnsi="Arial" w:cs="Arial"/>
          <w:sz w:val="18"/>
          <w:szCs w:val="18"/>
        </w:rPr>
        <w:t xml:space="preserve"> </w:t>
      </w:r>
      <w:r w:rsidRPr="00053559">
        <w:rPr>
          <w:rFonts w:ascii="Arial" w:hAnsi="Arial" w:cs="Arial"/>
          <w:sz w:val="18"/>
          <w:szCs w:val="18"/>
          <w:lang w:val="en-US"/>
        </w:rPr>
        <w:t xml:space="preserve">Section 37 </w:t>
      </w:r>
      <w:r w:rsidRPr="00053559">
        <w:rPr>
          <w:rFonts w:ascii="Arial" w:hAnsi="Arial" w:cs="Arial"/>
          <w:i/>
          <w:sz w:val="18"/>
          <w:szCs w:val="18"/>
        </w:rPr>
        <w:t xml:space="preserve">Human Rights Act 2019 </w:t>
      </w:r>
      <w:r w:rsidRPr="00053559">
        <w:rPr>
          <w:rFonts w:ascii="Arial" w:hAnsi="Arial" w:cs="Arial"/>
          <w:sz w:val="18"/>
          <w:szCs w:val="18"/>
        </w:rPr>
        <w:t>(Qld)</w:t>
      </w:r>
    </w:p>
  </w:footnote>
  <w:footnote w:id="4">
    <w:p w:rsidR="005226E6" w:rsidRPr="00BF293A" w:rsidRDefault="005226E6" w:rsidP="00BF293A">
      <w:pPr>
        <w:pStyle w:val="FootnoteText"/>
        <w:rPr>
          <w:rFonts w:ascii="Arial" w:hAnsi="Arial" w:cs="Arial"/>
          <w:sz w:val="18"/>
          <w:szCs w:val="18"/>
          <w:lang w:val="en-US"/>
        </w:rPr>
      </w:pPr>
      <w:r>
        <w:rPr>
          <w:rStyle w:val="FootnoteReference"/>
        </w:rPr>
        <w:footnoteRef/>
      </w:r>
      <w:r w:rsidRPr="000E3A0D">
        <w:rPr>
          <w:rFonts w:ascii="Arial" w:hAnsi="Arial" w:cs="Arial"/>
          <w:sz w:val="18"/>
          <w:szCs w:val="18"/>
        </w:rPr>
        <w:t>Section 28</w:t>
      </w:r>
      <w:r>
        <w:t xml:space="preserve"> </w:t>
      </w:r>
      <w:r w:rsidRPr="00053559">
        <w:rPr>
          <w:rFonts w:ascii="Arial" w:hAnsi="Arial" w:cs="Arial"/>
          <w:i/>
          <w:sz w:val="18"/>
          <w:szCs w:val="18"/>
        </w:rPr>
        <w:t xml:space="preserve">Human Rights Act 2019 </w:t>
      </w:r>
      <w:r w:rsidRPr="00053559">
        <w:rPr>
          <w:rFonts w:ascii="Arial" w:hAnsi="Arial" w:cs="Arial"/>
          <w:sz w:val="18"/>
          <w:szCs w:val="18"/>
        </w:rPr>
        <w:t>(Qld)</w:t>
      </w:r>
    </w:p>
  </w:footnote>
  <w:footnote w:id="5">
    <w:p w:rsidR="005226E6" w:rsidRPr="00F32E5A" w:rsidRDefault="005226E6" w:rsidP="00BF293A">
      <w:pPr>
        <w:pStyle w:val="FootnoteText"/>
        <w:rPr>
          <w:lang w:val="en-US"/>
        </w:rPr>
      </w:pPr>
      <w:r>
        <w:rPr>
          <w:rStyle w:val="FootnoteReference"/>
        </w:rPr>
        <w:footnoteRef/>
      </w:r>
      <w:r>
        <w:t xml:space="preserve"> </w:t>
      </w:r>
      <w:r>
        <w:rPr>
          <w:lang w:val="en-US"/>
        </w:rPr>
        <w:t>Sections 9 and 46 Anti-Discrimination Act 1991(</w:t>
      </w:r>
      <w:proofErr w:type="spellStart"/>
      <w:r>
        <w:rPr>
          <w:lang w:val="en-US"/>
        </w:rPr>
        <w:t>Qld</w:t>
      </w:r>
      <w:proofErr w:type="spellEnd"/>
      <w:r>
        <w:rPr>
          <w:lang w:val="en-US"/>
        </w:rPr>
        <w:t>)</w:t>
      </w:r>
    </w:p>
  </w:footnote>
  <w:footnote w:id="6">
    <w:p w:rsidR="005226E6" w:rsidRPr="00832D09" w:rsidRDefault="005226E6" w:rsidP="00BF293A">
      <w:pPr>
        <w:pStyle w:val="FootnoteText"/>
        <w:rPr>
          <w:lang w:val="en-US"/>
        </w:rPr>
      </w:pPr>
      <w:r>
        <w:rPr>
          <w:rStyle w:val="FootnoteReference"/>
        </w:rPr>
        <w:footnoteRef/>
      </w:r>
      <w:r>
        <w:t xml:space="preserve"> </w:t>
      </w:r>
      <w:r>
        <w:rPr>
          <w:lang w:val="en-US"/>
        </w:rPr>
        <w:t>Section 105 Anti-Discrimination Act 1991(</w:t>
      </w:r>
      <w:proofErr w:type="spellStart"/>
      <w:r>
        <w:rPr>
          <w:lang w:val="en-US"/>
        </w:rPr>
        <w:t>Qld</w:t>
      </w:r>
      <w:proofErr w:type="spellEnd"/>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6E6" w:rsidRDefault="005226E6" w:rsidP="000C13C7">
    <w:pPr>
      <w:pStyle w:val="Header"/>
      <w:tabs>
        <w:tab w:val="clear" w:pos="4513"/>
        <w:tab w:val="clear" w:pos="9026"/>
      </w:tabs>
    </w:pPr>
    <w:r>
      <w:rPr>
        <w:noProof/>
      </w:rPr>
      <w:drawing>
        <wp:inline distT="0" distB="0" distL="0" distR="0">
          <wp:extent cx="2147504" cy="89598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7437"/>
    <w:multiLevelType w:val="hybridMultilevel"/>
    <w:tmpl w:val="75E69082"/>
    <w:lvl w:ilvl="0" w:tplc="3D94E65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6C50C6">
      <w:start w:val="1"/>
      <w:numFmt w:val="bullet"/>
      <w:lvlText w:val="o"/>
      <w:lvlJc w:val="left"/>
      <w:pPr>
        <w:ind w:left="7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800061A">
      <w:start w:val="1"/>
      <w:numFmt w:val="bullet"/>
      <w:lvlText w:val="-"/>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1D8B1D8">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C6E50B6">
      <w:start w:val="1"/>
      <w:numFmt w:val="bullet"/>
      <w:lvlText w:val="o"/>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388EA76">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F5694E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47CDCF6">
      <w:start w:val="1"/>
      <w:numFmt w:val="bullet"/>
      <w:lvlText w:val="o"/>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C3AB500">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370BED"/>
    <w:multiLevelType w:val="hybridMultilevel"/>
    <w:tmpl w:val="5688F730"/>
    <w:lvl w:ilvl="0" w:tplc="518CD318">
      <w:start w:val="1"/>
      <w:numFmt w:val="decimal"/>
      <w:lvlText w:val="(%1)"/>
      <w:lvlJc w:val="left"/>
      <w:pPr>
        <w:ind w:left="1080" w:hanging="360"/>
      </w:pPr>
      <w:rPr>
        <w:rFonts w:hint="default"/>
      </w:rPr>
    </w:lvl>
    <w:lvl w:ilvl="1" w:tplc="86607A1E">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30DF0A4A"/>
    <w:multiLevelType w:val="hybridMultilevel"/>
    <w:tmpl w:val="BBE858B6"/>
    <w:lvl w:ilvl="0" w:tplc="C7FE10CC">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1E4B6C"/>
    <w:multiLevelType w:val="hybridMultilevel"/>
    <w:tmpl w:val="4BAA4016"/>
    <w:lvl w:ilvl="0" w:tplc="3D94E65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2E672E">
      <w:start w:val="1"/>
      <w:numFmt w:val="bullet"/>
      <w:lvlText w:val=""/>
      <w:lvlJc w:val="left"/>
      <w:pPr>
        <w:ind w:left="708"/>
      </w:pPr>
      <w:rPr>
        <w:rFonts w:ascii="Symbol" w:hAnsi="Symbol" w:hint="default"/>
        <w:b w:val="0"/>
        <w:i w:val="0"/>
        <w:strike w:val="0"/>
        <w:dstrike w:val="0"/>
        <w:color w:val="000000"/>
        <w:sz w:val="10"/>
        <w:szCs w:val="24"/>
        <w:u w:val="none" w:color="000000"/>
        <w:bdr w:val="none" w:sz="0" w:space="0" w:color="auto"/>
        <w:shd w:val="clear" w:color="auto" w:fill="auto"/>
        <w:vertAlign w:val="baseline"/>
      </w:rPr>
    </w:lvl>
    <w:lvl w:ilvl="2" w:tplc="2800061A">
      <w:start w:val="1"/>
      <w:numFmt w:val="bullet"/>
      <w:lvlText w:val="-"/>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1D8B1D8">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C6E50B6">
      <w:start w:val="1"/>
      <w:numFmt w:val="bullet"/>
      <w:lvlText w:val="o"/>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388EA76">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F5694E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47CDCF6">
      <w:start w:val="1"/>
      <w:numFmt w:val="bullet"/>
      <w:lvlText w:val="o"/>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C3AB500">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B24553"/>
    <w:multiLevelType w:val="hybridMultilevel"/>
    <w:tmpl w:val="A12C97A8"/>
    <w:lvl w:ilvl="0" w:tplc="122678C0">
      <w:start w:val="1"/>
      <w:numFmt w:val="bullet"/>
      <w:lvlText w:val=""/>
      <w:lvlJc w:val="left"/>
      <w:pPr>
        <w:ind w:left="365" w:hanging="360"/>
      </w:pPr>
      <w:rPr>
        <w:rFonts w:ascii="Wingdings 2" w:hAnsi="Wingdings 2" w:hint="default"/>
      </w:rPr>
    </w:lvl>
    <w:lvl w:ilvl="1" w:tplc="0C090003" w:tentative="1">
      <w:start w:val="1"/>
      <w:numFmt w:val="bullet"/>
      <w:lvlText w:val="o"/>
      <w:lvlJc w:val="left"/>
      <w:pPr>
        <w:ind w:left="1085" w:hanging="360"/>
      </w:pPr>
      <w:rPr>
        <w:rFonts w:ascii="Courier New" w:hAnsi="Courier New" w:cs="Courier New" w:hint="default"/>
      </w:rPr>
    </w:lvl>
    <w:lvl w:ilvl="2" w:tplc="0C090005" w:tentative="1">
      <w:start w:val="1"/>
      <w:numFmt w:val="bullet"/>
      <w:lvlText w:val=""/>
      <w:lvlJc w:val="left"/>
      <w:pPr>
        <w:ind w:left="1805" w:hanging="360"/>
      </w:pPr>
      <w:rPr>
        <w:rFonts w:ascii="Wingdings" w:hAnsi="Wingdings" w:hint="default"/>
      </w:rPr>
    </w:lvl>
    <w:lvl w:ilvl="3" w:tplc="0C090001" w:tentative="1">
      <w:start w:val="1"/>
      <w:numFmt w:val="bullet"/>
      <w:lvlText w:val=""/>
      <w:lvlJc w:val="left"/>
      <w:pPr>
        <w:ind w:left="2525" w:hanging="360"/>
      </w:pPr>
      <w:rPr>
        <w:rFonts w:ascii="Symbol" w:hAnsi="Symbol" w:hint="default"/>
      </w:rPr>
    </w:lvl>
    <w:lvl w:ilvl="4" w:tplc="0C090003" w:tentative="1">
      <w:start w:val="1"/>
      <w:numFmt w:val="bullet"/>
      <w:lvlText w:val="o"/>
      <w:lvlJc w:val="left"/>
      <w:pPr>
        <w:ind w:left="3245" w:hanging="360"/>
      </w:pPr>
      <w:rPr>
        <w:rFonts w:ascii="Courier New" w:hAnsi="Courier New" w:cs="Courier New" w:hint="default"/>
      </w:rPr>
    </w:lvl>
    <w:lvl w:ilvl="5" w:tplc="0C090005" w:tentative="1">
      <w:start w:val="1"/>
      <w:numFmt w:val="bullet"/>
      <w:lvlText w:val=""/>
      <w:lvlJc w:val="left"/>
      <w:pPr>
        <w:ind w:left="3965" w:hanging="360"/>
      </w:pPr>
      <w:rPr>
        <w:rFonts w:ascii="Wingdings" w:hAnsi="Wingdings" w:hint="default"/>
      </w:rPr>
    </w:lvl>
    <w:lvl w:ilvl="6" w:tplc="0C090001" w:tentative="1">
      <w:start w:val="1"/>
      <w:numFmt w:val="bullet"/>
      <w:lvlText w:val=""/>
      <w:lvlJc w:val="left"/>
      <w:pPr>
        <w:ind w:left="4685" w:hanging="360"/>
      </w:pPr>
      <w:rPr>
        <w:rFonts w:ascii="Symbol" w:hAnsi="Symbol" w:hint="default"/>
      </w:rPr>
    </w:lvl>
    <w:lvl w:ilvl="7" w:tplc="0C090003" w:tentative="1">
      <w:start w:val="1"/>
      <w:numFmt w:val="bullet"/>
      <w:lvlText w:val="o"/>
      <w:lvlJc w:val="left"/>
      <w:pPr>
        <w:ind w:left="5405" w:hanging="360"/>
      </w:pPr>
      <w:rPr>
        <w:rFonts w:ascii="Courier New" w:hAnsi="Courier New" w:cs="Courier New" w:hint="default"/>
      </w:rPr>
    </w:lvl>
    <w:lvl w:ilvl="8" w:tplc="0C090005" w:tentative="1">
      <w:start w:val="1"/>
      <w:numFmt w:val="bullet"/>
      <w:lvlText w:val=""/>
      <w:lvlJc w:val="left"/>
      <w:pPr>
        <w:ind w:left="6125" w:hanging="360"/>
      </w:pPr>
      <w:rPr>
        <w:rFonts w:ascii="Wingdings" w:hAnsi="Wingdings" w:hint="default"/>
      </w:rPr>
    </w:lvl>
  </w:abstractNum>
  <w:abstractNum w:abstractNumId="5" w15:restartNumberingAfterBreak="0">
    <w:nsid w:val="44680653"/>
    <w:multiLevelType w:val="hybridMultilevel"/>
    <w:tmpl w:val="A2260D1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08"/>
    <w:rsid w:val="00010B4E"/>
    <w:rsid w:val="0001420A"/>
    <w:rsid w:val="00047ABD"/>
    <w:rsid w:val="000510CC"/>
    <w:rsid w:val="00053559"/>
    <w:rsid w:val="00077780"/>
    <w:rsid w:val="000832AF"/>
    <w:rsid w:val="000833C0"/>
    <w:rsid w:val="000A6CFF"/>
    <w:rsid w:val="000B5D08"/>
    <w:rsid w:val="000C13C7"/>
    <w:rsid w:val="0010495C"/>
    <w:rsid w:val="00111712"/>
    <w:rsid w:val="0011709F"/>
    <w:rsid w:val="00126FA4"/>
    <w:rsid w:val="001557DA"/>
    <w:rsid w:val="00162D8F"/>
    <w:rsid w:val="00163A3A"/>
    <w:rsid w:val="00172C34"/>
    <w:rsid w:val="001837F4"/>
    <w:rsid w:val="00184964"/>
    <w:rsid w:val="001C6B19"/>
    <w:rsid w:val="001D2DC8"/>
    <w:rsid w:val="001E1C3C"/>
    <w:rsid w:val="001E3598"/>
    <w:rsid w:val="001E48F3"/>
    <w:rsid w:val="001E506B"/>
    <w:rsid w:val="001E66A1"/>
    <w:rsid w:val="00216CDD"/>
    <w:rsid w:val="002308BC"/>
    <w:rsid w:val="00241802"/>
    <w:rsid w:val="002436DD"/>
    <w:rsid w:val="002542DA"/>
    <w:rsid w:val="002657A4"/>
    <w:rsid w:val="0026599E"/>
    <w:rsid w:val="002718B1"/>
    <w:rsid w:val="00275437"/>
    <w:rsid w:val="0028010D"/>
    <w:rsid w:val="0028141E"/>
    <w:rsid w:val="0029302E"/>
    <w:rsid w:val="00294F7D"/>
    <w:rsid w:val="002A3D61"/>
    <w:rsid w:val="002A5BB1"/>
    <w:rsid w:val="002C09A2"/>
    <w:rsid w:val="002D2901"/>
    <w:rsid w:val="002D7D66"/>
    <w:rsid w:val="002E26EA"/>
    <w:rsid w:val="002F5F5D"/>
    <w:rsid w:val="00304408"/>
    <w:rsid w:val="00321EA6"/>
    <w:rsid w:val="003222F4"/>
    <w:rsid w:val="00342CFE"/>
    <w:rsid w:val="003453C1"/>
    <w:rsid w:val="00351EEE"/>
    <w:rsid w:val="00356F2F"/>
    <w:rsid w:val="003C1A23"/>
    <w:rsid w:val="003E1F7C"/>
    <w:rsid w:val="00413491"/>
    <w:rsid w:val="004150AF"/>
    <w:rsid w:val="00426BEB"/>
    <w:rsid w:val="00437AC8"/>
    <w:rsid w:val="00473341"/>
    <w:rsid w:val="00475BCA"/>
    <w:rsid w:val="004809C8"/>
    <w:rsid w:val="004858B6"/>
    <w:rsid w:val="00494B14"/>
    <w:rsid w:val="004B2424"/>
    <w:rsid w:val="004D4571"/>
    <w:rsid w:val="00502818"/>
    <w:rsid w:val="00503722"/>
    <w:rsid w:val="00504009"/>
    <w:rsid w:val="005226E6"/>
    <w:rsid w:val="00524B41"/>
    <w:rsid w:val="00525882"/>
    <w:rsid w:val="0057199F"/>
    <w:rsid w:val="00583318"/>
    <w:rsid w:val="005906C3"/>
    <w:rsid w:val="005C2852"/>
    <w:rsid w:val="005C4221"/>
    <w:rsid w:val="006129E9"/>
    <w:rsid w:val="0063787D"/>
    <w:rsid w:val="00656920"/>
    <w:rsid w:val="0067414B"/>
    <w:rsid w:val="006A79C1"/>
    <w:rsid w:val="006B15F4"/>
    <w:rsid w:val="006B70A5"/>
    <w:rsid w:val="006D07ED"/>
    <w:rsid w:val="006D5EA7"/>
    <w:rsid w:val="006E0290"/>
    <w:rsid w:val="007138C5"/>
    <w:rsid w:val="00716E73"/>
    <w:rsid w:val="00720638"/>
    <w:rsid w:val="00747228"/>
    <w:rsid w:val="007571D1"/>
    <w:rsid w:val="007626C1"/>
    <w:rsid w:val="00771C2B"/>
    <w:rsid w:val="0079289A"/>
    <w:rsid w:val="007B3132"/>
    <w:rsid w:val="007B4846"/>
    <w:rsid w:val="007D2794"/>
    <w:rsid w:val="007D3F90"/>
    <w:rsid w:val="007E1BA8"/>
    <w:rsid w:val="007E1FFA"/>
    <w:rsid w:val="007F6CB3"/>
    <w:rsid w:val="00800BD1"/>
    <w:rsid w:val="008026D7"/>
    <w:rsid w:val="008100B3"/>
    <w:rsid w:val="00817829"/>
    <w:rsid w:val="00825BB4"/>
    <w:rsid w:val="00833E00"/>
    <w:rsid w:val="00843709"/>
    <w:rsid w:val="00853EFC"/>
    <w:rsid w:val="008623FA"/>
    <w:rsid w:val="00871167"/>
    <w:rsid w:val="0087248A"/>
    <w:rsid w:val="0088060D"/>
    <w:rsid w:val="008916B8"/>
    <w:rsid w:val="00895C09"/>
    <w:rsid w:val="008A435C"/>
    <w:rsid w:val="008B49BB"/>
    <w:rsid w:val="008B7583"/>
    <w:rsid w:val="008D54AE"/>
    <w:rsid w:val="008F0997"/>
    <w:rsid w:val="008F6EF7"/>
    <w:rsid w:val="00911F7B"/>
    <w:rsid w:val="00916895"/>
    <w:rsid w:val="009350CA"/>
    <w:rsid w:val="00936C42"/>
    <w:rsid w:val="00942AF4"/>
    <w:rsid w:val="00961863"/>
    <w:rsid w:val="0096321E"/>
    <w:rsid w:val="0096635F"/>
    <w:rsid w:val="00967F18"/>
    <w:rsid w:val="009719D9"/>
    <w:rsid w:val="0097520C"/>
    <w:rsid w:val="00981C73"/>
    <w:rsid w:val="00984F5F"/>
    <w:rsid w:val="00993E6B"/>
    <w:rsid w:val="009A1746"/>
    <w:rsid w:val="009A776A"/>
    <w:rsid w:val="009C368E"/>
    <w:rsid w:val="009C5E60"/>
    <w:rsid w:val="009D4172"/>
    <w:rsid w:val="00A01A6F"/>
    <w:rsid w:val="00A110E5"/>
    <w:rsid w:val="00A34E9E"/>
    <w:rsid w:val="00A43465"/>
    <w:rsid w:val="00A71B07"/>
    <w:rsid w:val="00A71D12"/>
    <w:rsid w:val="00A72F9F"/>
    <w:rsid w:val="00A773CF"/>
    <w:rsid w:val="00A97617"/>
    <w:rsid w:val="00AA6833"/>
    <w:rsid w:val="00AB342A"/>
    <w:rsid w:val="00AB4584"/>
    <w:rsid w:val="00AC0C42"/>
    <w:rsid w:val="00AC540F"/>
    <w:rsid w:val="00AC5B98"/>
    <w:rsid w:val="00AD423F"/>
    <w:rsid w:val="00AD554F"/>
    <w:rsid w:val="00AE0173"/>
    <w:rsid w:val="00AE4D5B"/>
    <w:rsid w:val="00B14CAF"/>
    <w:rsid w:val="00B2097C"/>
    <w:rsid w:val="00B233AA"/>
    <w:rsid w:val="00B26B96"/>
    <w:rsid w:val="00B4170F"/>
    <w:rsid w:val="00B44058"/>
    <w:rsid w:val="00B44069"/>
    <w:rsid w:val="00B477E3"/>
    <w:rsid w:val="00B479F6"/>
    <w:rsid w:val="00B51487"/>
    <w:rsid w:val="00B763C2"/>
    <w:rsid w:val="00B80549"/>
    <w:rsid w:val="00B82A62"/>
    <w:rsid w:val="00B97493"/>
    <w:rsid w:val="00BA3B35"/>
    <w:rsid w:val="00BB25C5"/>
    <w:rsid w:val="00BB5000"/>
    <w:rsid w:val="00BC26E0"/>
    <w:rsid w:val="00BF293A"/>
    <w:rsid w:val="00C16883"/>
    <w:rsid w:val="00C20866"/>
    <w:rsid w:val="00C270CC"/>
    <w:rsid w:val="00C4130C"/>
    <w:rsid w:val="00C57A1F"/>
    <w:rsid w:val="00C67400"/>
    <w:rsid w:val="00C836F4"/>
    <w:rsid w:val="00CA4B4B"/>
    <w:rsid w:val="00CC3D58"/>
    <w:rsid w:val="00CD324F"/>
    <w:rsid w:val="00CD753B"/>
    <w:rsid w:val="00CD7BFC"/>
    <w:rsid w:val="00D025F7"/>
    <w:rsid w:val="00D15BFF"/>
    <w:rsid w:val="00D4303C"/>
    <w:rsid w:val="00D47646"/>
    <w:rsid w:val="00D50B0F"/>
    <w:rsid w:val="00D5529A"/>
    <w:rsid w:val="00DA0819"/>
    <w:rsid w:val="00DA5052"/>
    <w:rsid w:val="00DB6D36"/>
    <w:rsid w:val="00DC2566"/>
    <w:rsid w:val="00DD08D7"/>
    <w:rsid w:val="00DE082A"/>
    <w:rsid w:val="00DE53D1"/>
    <w:rsid w:val="00DF483C"/>
    <w:rsid w:val="00DF77E2"/>
    <w:rsid w:val="00E00DDD"/>
    <w:rsid w:val="00E078FF"/>
    <w:rsid w:val="00E212E7"/>
    <w:rsid w:val="00E333AB"/>
    <w:rsid w:val="00E37E7A"/>
    <w:rsid w:val="00E95861"/>
    <w:rsid w:val="00EB473E"/>
    <w:rsid w:val="00ED2580"/>
    <w:rsid w:val="00EE22E2"/>
    <w:rsid w:val="00EE3262"/>
    <w:rsid w:val="00EE4CC7"/>
    <w:rsid w:val="00F00C7B"/>
    <w:rsid w:val="00F114C7"/>
    <w:rsid w:val="00F119F8"/>
    <w:rsid w:val="00F210BC"/>
    <w:rsid w:val="00F225FF"/>
    <w:rsid w:val="00F22B1A"/>
    <w:rsid w:val="00F365EE"/>
    <w:rsid w:val="00F74164"/>
    <w:rsid w:val="00F835AD"/>
    <w:rsid w:val="00F97499"/>
    <w:rsid w:val="00FA7517"/>
    <w:rsid w:val="00FB7F2D"/>
    <w:rsid w:val="00FC30D5"/>
    <w:rsid w:val="00FE1477"/>
    <w:rsid w:val="00FF2DB3"/>
    <w:rsid w:val="00FF57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4B53CED"/>
  <w15:chartTrackingRefBased/>
  <w15:docId w15:val="{E18C8788-34A5-4714-A949-D5AD56ED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A3A"/>
    <w:pPr>
      <w:spacing w:after="160" w:line="256" w:lineRule="auto"/>
    </w:pPr>
    <w:rPr>
      <w:rFonts w:ascii="Calibri" w:eastAsia="Calibri" w:hAnsi="Calibri" w:cs="Calibri"/>
      <w:color w:val="000000"/>
      <w:lang w:eastAsia="en-AU"/>
    </w:rPr>
  </w:style>
  <w:style w:type="paragraph" w:styleId="Heading2">
    <w:name w:val="heading 2"/>
    <w:basedOn w:val="Normal"/>
    <w:link w:val="Heading2Char"/>
    <w:uiPriority w:val="9"/>
    <w:qFormat/>
    <w:rsid w:val="00BF293A"/>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30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08"/>
  </w:style>
  <w:style w:type="character" w:styleId="Hyperlink">
    <w:name w:val="Hyperlink"/>
    <w:basedOn w:val="DefaultParagraphFont"/>
    <w:uiPriority w:val="99"/>
    <w:unhideWhenUsed/>
    <w:rsid w:val="00163A3A"/>
    <w:rPr>
      <w:color w:val="0000FF"/>
      <w:u w:val="single"/>
    </w:rPr>
  </w:style>
  <w:style w:type="paragraph" w:styleId="ListParagraph">
    <w:name w:val="List Paragraph"/>
    <w:basedOn w:val="Normal"/>
    <w:uiPriority w:val="34"/>
    <w:qFormat/>
    <w:rsid w:val="00163A3A"/>
    <w:pPr>
      <w:ind w:left="720"/>
      <w:contextualSpacing/>
    </w:pPr>
  </w:style>
  <w:style w:type="paragraph" w:styleId="BalloonText">
    <w:name w:val="Balloon Text"/>
    <w:basedOn w:val="Normal"/>
    <w:link w:val="BalloonTextChar"/>
    <w:uiPriority w:val="99"/>
    <w:semiHidden/>
    <w:unhideWhenUsed/>
    <w:rsid w:val="00916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5"/>
    <w:rPr>
      <w:rFonts w:ascii="Segoe UI" w:eastAsia="Calibri" w:hAnsi="Segoe UI" w:cs="Segoe UI"/>
      <w:color w:val="000000"/>
      <w:sz w:val="18"/>
      <w:szCs w:val="18"/>
      <w:lang w:eastAsia="en-AU"/>
    </w:rPr>
  </w:style>
  <w:style w:type="character" w:styleId="Strong">
    <w:name w:val="Strong"/>
    <w:basedOn w:val="DefaultParagraphFont"/>
    <w:uiPriority w:val="22"/>
    <w:qFormat/>
    <w:rsid w:val="007E1FFA"/>
    <w:rPr>
      <w:b/>
      <w:bCs/>
    </w:rPr>
  </w:style>
  <w:style w:type="paragraph" w:styleId="NormalWeb">
    <w:name w:val="Normal (Web)"/>
    <w:basedOn w:val="Normal"/>
    <w:uiPriority w:val="99"/>
    <w:unhideWhenUsed/>
    <w:rsid w:val="00D476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D47646"/>
    <w:rPr>
      <w:i/>
      <w:iCs/>
    </w:rPr>
  </w:style>
  <w:style w:type="character" w:styleId="FollowedHyperlink">
    <w:name w:val="FollowedHyperlink"/>
    <w:basedOn w:val="DefaultParagraphFont"/>
    <w:uiPriority w:val="99"/>
    <w:semiHidden/>
    <w:unhideWhenUsed/>
    <w:rsid w:val="0096321E"/>
    <w:rPr>
      <w:color w:val="800080" w:themeColor="followedHyperlink"/>
      <w:u w:val="single"/>
    </w:rPr>
  </w:style>
  <w:style w:type="paragraph" w:styleId="FootnoteText">
    <w:name w:val="footnote text"/>
    <w:basedOn w:val="Normal"/>
    <w:link w:val="FootnoteTextChar"/>
    <w:uiPriority w:val="99"/>
    <w:semiHidden/>
    <w:unhideWhenUsed/>
    <w:rsid w:val="008437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3709"/>
    <w:rPr>
      <w:rFonts w:ascii="Calibri" w:eastAsia="Calibri" w:hAnsi="Calibri" w:cs="Calibri"/>
      <w:color w:val="000000"/>
      <w:sz w:val="20"/>
      <w:szCs w:val="20"/>
      <w:lang w:eastAsia="en-AU"/>
    </w:rPr>
  </w:style>
  <w:style w:type="character" w:styleId="FootnoteReference">
    <w:name w:val="footnote reference"/>
    <w:basedOn w:val="DefaultParagraphFont"/>
    <w:uiPriority w:val="99"/>
    <w:semiHidden/>
    <w:unhideWhenUsed/>
    <w:rsid w:val="00843709"/>
    <w:rPr>
      <w:vertAlign w:val="superscript"/>
    </w:rPr>
  </w:style>
  <w:style w:type="character" w:customStyle="1" w:styleId="Heading2Char">
    <w:name w:val="Heading 2 Char"/>
    <w:basedOn w:val="DefaultParagraphFont"/>
    <w:link w:val="Heading2"/>
    <w:uiPriority w:val="9"/>
    <w:rsid w:val="00BF293A"/>
    <w:rPr>
      <w:rFonts w:ascii="Times New Roman" w:eastAsia="Times New Roman" w:hAnsi="Times New Roman" w:cs="Times New Roman"/>
      <w:b/>
      <w:bCs/>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906692">
      <w:bodyDiv w:val="1"/>
      <w:marLeft w:val="0"/>
      <w:marRight w:val="0"/>
      <w:marTop w:val="0"/>
      <w:marBottom w:val="0"/>
      <w:divBdr>
        <w:top w:val="none" w:sz="0" w:space="0" w:color="auto"/>
        <w:left w:val="none" w:sz="0" w:space="0" w:color="auto"/>
        <w:bottom w:val="none" w:sz="0" w:space="0" w:color="auto"/>
        <w:right w:val="none" w:sz="0" w:space="0" w:color="auto"/>
      </w:divBdr>
    </w:div>
    <w:div w:id="1281377219">
      <w:bodyDiv w:val="1"/>
      <w:marLeft w:val="0"/>
      <w:marRight w:val="0"/>
      <w:marTop w:val="0"/>
      <w:marBottom w:val="0"/>
      <w:divBdr>
        <w:top w:val="none" w:sz="0" w:space="0" w:color="auto"/>
        <w:left w:val="none" w:sz="0" w:space="0" w:color="auto"/>
        <w:bottom w:val="none" w:sz="0" w:space="0" w:color="auto"/>
        <w:right w:val="none" w:sz="0" w:space="0" w:color="auto"/>
      </w:divBdr>
    </w:div>
    <w:div w:id="166501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lth@parliament.qld.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24929-F584-4E1D-9882-C0ADA0659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71444D1B</Template>
  <TotalTime>1</TotalTime>
  <Pages>3</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Logan</dc:creator>
  <cp:keywords/>
  <dc:description/>
  <cp:lastModifiedBy>Helen Bannerman</cp:lastModifiedBy>
  <cp:revision>5</cp:revision>
  <cp:lastPrinted>2019-12-10T23:58:00Z</cp:lastPrinted>
  <dcterms:created xsi:type="dcterms:W3CDTF">2020-01-07T05:20:00Z</dcterms:created>
  <dcterms:modified xsi:type="dcterms:W3CDTF">2020-01-07T05:21:00Z</dcterms:modified>
</cp:coreProperties>
</file>