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C7C19" w14:textId="3634E08E" w:rsidR="00B45F3F" w:rsidRPr="007C3763" w:rsidRDefault="00497173" w:rsidP="006256EA">
      <w:pPr>
        <w:pStyle w:val="Heading1"/>
        <w:keepNext w:val="0"/>
        <w:spacing w:before="120" w:after="480"/>
        <w:rPr>
          <w:rFonts w:asciiTheme="minorHAnsi" w:hAnsiTheme="minorHAnsi"/>
          <w:b w:val="0"/>
          <w:sz w:val="24"/>
          <w:szCs w:val="24"/>
        </w:rPr>
      </w:pPr>
      <w:bookmarkStart w:id="0" w:name="_Toc416361638"/>
      <w:r w:rsidRPr="007C3763">
        <w:rPr>
          <w:rFonts w:asciiTheme="minorHAnsi" w:hAnsiTheme="minorHAnsi"/>
          <w:b w:val="0"/>
          <w:sz w:val="24"/>
          <w:szCs w:val="24"/>
        </w:rPr>
        <w:t>10 July 2019</w:t>
      </w:r>
    </w:p>
    <w:p w14:paraId="1CC6D9B2" w14:textId="78BA356C" w:rsidR="00497173" w:rsidRPr="007C3763" w:rsidRDefault="00497173" w:rsidP="00497173">
      <w:pPr>
        <w:rPr>
          <w:rFonts w:asciiTheme="minorHAnsi" w:hAnsiTheme="minorHAnsi" w:cs="Arial"/>
        </w:rPr>
      </w:pPr>
      <w:r w:rsidRPr="007C3763">
        <w:rPr>
          <w:rFonts w:asciiTheme="minorHAnsi" w:hAnsiTheme="minorHAnsi" w:cs="Arial"/>
        </w:rPr>
        <w:t>Mr Peter Russo MP</w:t>
      </w:r>
    </w:p>
    <w:p w14:paraId="1AA05F0E" w14:textId="699F66B0" w:rsidR="00497173" w:rsidRPr="007C3763" w:rsidRDefault="00497173" w:rsidP="00497173">
      <w:pPr>
        <w:rPr>
          <w:rFonts w:asciiTheme="minorHAnsi" w:hAnsiTheme="minorHAnsi" w:cs="Arial"/>
        </w:rPr>
      </w:pPr>
      <w:r w:rsidRPr="007C3763">
        <w:rPr>
          <w:rFonts w:asciiTheme="minorHAnsi" w:hAnsiTheme="minorHAnsi" w:cs="Arial"/>
        </w:rPr>
        <w:t>Chair</w:t>
      </w:r>
    </w:p>
    <w:p w14:paraId="233352DE" w14:textId="626A298B" w:rsidR="00497173" w:rsidRPr="007C3763" w:rsidRDefault="00497173" w:rsidP="00497173">
      <w:pPr>
        <w:rPr>
          <w:rFonts w:asciiTheme="minorHAnsi" w:hAnsiTheme="minorHAnsi" w:cs="Arial"/>
        </w:rPr>
      </w:pPr>
      <w:r w:rsidRPr="007C3763">
        <w:rPr>
          <w:rFonts w:asciiTheme="minorHAnsi" w:hAnsiTheme="minorHAnsi" w:cs="Arial"/>
        </w:rPr>
        <w:t>Legal Affairs and Community Safety Committee</w:t>
      </w:r>
    </w:p>
    <w:p w14:paraId="1DC89E47" w14:textId="0BE2774A" w:rsidR="00497173" w:rsidRPr="007C3763" w:rsidRDefault="00A040B1" w:rsidP="00497173">
      <w:pPr>
        <w:rPr>
          <w:rFonts w:asciiTheme="minorHAnsi" w:hAnsiTheme="minorHAnsi" w:cs="Arial"/>
        </w:rPr>
      </w:pPr>
      <w:r>
        <w:rPr>
          <w:rFonts w:asciiTheme="minorHAnsi" w:hAnsiTheme="minorHAnsi" w:cs="Arial"/>
        </w:rPr>
        <w:t>Parliament House</w:t>
      </w:r>
    </w:p>
    <w:p w14:paraId="04A67B45" w14:textId="43D255D0" w:rsidR="00497173" w:rsidRPr="007C3763" w:rsidRDefault="00497173" w:rsidP="00497173">
      <w:pPr>
        <w:rPr>
          <w:rFonts w:asciiTheme="minorHAnsi" w:hAnsiTheme="minorHAnsi" w:cs="Arial"/>
        </w:rPr>
      </w:pPr>
      <w:r w:rsidRPr="007C3763">
        <w:rPr>
          <w:rFonts w:asciiTheme="minorHAnsi" w:hAnsiTheme="minorHAnsi" w:cs="Arial"/>
        </w:rPr>
        <w:t>George Street</w:t>
      </w:r>
    </w:p>
    <w:p w14:paraId="7732DF21" w14:textId="741613DB" w:rsidR="00497173" w:rsidRPr="007C3763" w:rsidRDefault="00497173" w:rsidP="00EE67A8">
      <w:pPr>
        <w:spacing w:after="240"/>
        <w:rPr>
          <w:rFonts w:asciiTheme="minorHAnsi" w:hAnsiTheme="minorHAnsi" w:cs="Arial"/>
        </w:rPr>
      </w:pPr>
      <w:r w:rsidRPr="007C3763">
        <w:rPr>
          <w:rFonts w:asciiTheme="minorHAnsi" w:hAnsiTheme="minorHAnsi" w:cs="Arial"/>
        </w:rPr>
        <w:t>Brisbane  Qld  4000</w:t>
      </w:r>
    </w:p>
    <w:p w14:paraId="2175A004" w14:textId="43645924" w:rsidR="00497173" w:rsidRPr="007C3763" w:rsidRDefault="00497173" w:rsidP="00497173">
      <w:pPr>
        <w:rPr>
          <w:rFonts w:asciiTheme="minorHAnsi" w:hAnsiTheme="minorHAnsi" w:cs="Arial"/>
        </w:rPr>
      </w:pPr>
      <w:r w:rsidRPr="007C3763">
        <w:rPr>
          <w:rFonts w:asciiTheme="minorHAnsi" w:hAnsiTheme="minorHAnsi" w:cs="Arial"/>
        </w:rPr>
        <w:t xml:space="preserve">By email:  </w:t>
      </w:r>
      <w:hyperlink r:id="rId8" w:history="1">
        <w:r w:rsidRPr="007C3763">
          <w:rPr>
            <w:rStyle w:val="Hyperlink"/>
            <w:rFonts w:asciiTheme="minorHAnsi" w:hAnsiTheme="minorHAnsi" w:cs="Arial"/>
          </w:rPr>
          <w:t>lacsc@parliament.qld.gov.au</w:t>
        </w:r>
      </w:hyperlink>
    </w:p>
    <w:p w14:paraId="06A12360" w14:textId="77777777" w:rsidR="008C2205" w:rsidRPr="007C3763" w:rsidRDefault="008C2205" w:rsidP="008C2205">
      <w:pPr>
        <w:spacing w:before="360"/>
        <w:rPr>
          <w:rFonts w:asciiTheme="minorHAnsi" w:hAnsiTheme="minorHAnsi" w:cs="Arial"/>
        </w:rPr>
      </w:pPr>
      <w:r w:rsidRPr="007C3763">
        <w:rPr>
          <w:rFonts w:asciiTheme="minorHAnsi" w:hAnsiTheme="minorHAnsi" w:cs="Arial"/>
        </w:rPr>
        <w:t>Dear Sir</w:t>
      </w:r>
    </w:p>
    <w:p w14:paraId="4E944090" w14:textId="780D85A8" w:rsidR="00497173" w:rsidRPr="007C3763" w:rsidRDefault="00497173" w:rsidP="008C2205">
      <w:pPr>
        <w:spacing w:before="240"/>
        <w:rPr>
          <w:rFonts w:asciiTheme="minorHAnsi" w:hAnsiTheme="minorHAnsi" w:cs="Arial"/>
          <w:b/>
        </w:rPr>
      </w:pPr>
      <w:r w:rsidRPr="007C3763">
        <w:rPr>
          <w:rFonts w:asciiTheme="minorHAnsi" w:hAnsiTheme="minorHAnsi" w:cs="Arial"/>
          <w:b/>
        </w:rPr>
        <w:t>Youth Justice and Other Legislation Amendment Bill 2019</w:t>
      </w:r>
    </w:p>
    <w:p w14:paraId="20A63AFC" w14:textId="55C4D8F6" w:rsidR="006256EA" w:rsidRPr="006256EA" w:rsidRDefault="006256EA" w:rsidP="006256EA">
      <w:pPr>
        <w:pStyle w:val="Heading1"/>
        <w:keepNext w:val="0"/>
        <w:spacing w:before="240" w:after="240"/>
        <w:rPr>
          <w:rFonts w:asciiTheme="minorHAnsi" w:hAnsiTheme="minorHAnsi"/>
          <w:b w:val="0"/>
          <w:sz w:val="24"/>
          <w:szCs w:val="26"/>
        </w:rPr>
      </w:pPr>
      <w:r>
        <w:rPr>
          <w:rFonts w:asciiTheme="minorHAnsi" w:hAnsiTheme="minorHAnsi"/>
          <w:b w:val="0"/>
          <w:sz w:val="24"/>
          <w:szCs w:val="26"/>
        </w:rPr>
        <w:t>I welcome the opportunity to provide this submission to the Legal Affairs and Community Safety Committee (the Committee).</w:t>
      </w:r>
    </w:p>
    <w:p w14:paraId="11C43668" w14:textId="2F0652E1" w:rsidR="00CA548B" w:rsidRPr="00EE67A8" w:rsidRDefault="00CA548B" w:rsidP="001141A6">
      <w:pPr>
        <w:pStyle w:val="Heading1"/>
        <w:keepNext w:val="0"/>
        <w:spacing w:after="240"/>
        <w:rPr>
          <w:rFonts w:asciiTheme="minorHAnsi" w:hAnsiTheme="minorHAnsi"/>
          <w:sz w:val="24"/>
          <w:szCs w:val="26"/>
        </w:rPr>
      </w:pPr>
      <w:r w:rsidRPr="00EE67A8">
        <w:rPr>
          <w:rFonts w:asciiTheme="minorHAnsi" w:hAnsiTheme="minorHAnsi"/>
          <w:sz w:val="24"/>
          <w:szCs w:val="26"/>
        </w:rPr>
        <w:t>Introduction</w:t>
      </w:r>
      <w:bookmarkEnd w:id="0"/>
    </w:p>
    <w:p w14:paraId="7A1E9AFC" w14:textId="7040CD61" w:rsidR="00FA0243" w:rsidRPr="007C3763" w:rsidRDefault="00FA0243" w:rsidP="00497173">
      <w:pPr>
        <w:pStyle w:val="ListParagraph"/>
        <w:numPr>
          <w:ilvl w:val="0"/>
          <w:numId w:val="2"/>
        </w:numPr>
        <w:spacing w:after="240"/>
        <w:ind w:left="426" w:hanging="426"/>
        <w:contextualSpacing w:val="0"/>
        <w:rPr>
          <w:rFonts w:asciiTheme="minorHAnsi" w:hAnsiTheme="minorHAnsi" w:cs="Arial"/>
          <w:color w:val="000000"/>
        </w:rPr>
      </w:pPr>
      <w:r w:rsidRPr="007C3763">
        <w:rPr>
          <w:rFonts w:asciiTheme="minorHAnsi" w:hAnsiTheme="minorHAnsi" w:cs="Arial"/>
          <w:color w:val="000000"/>
        </w:rPr>
        <w:t xml:space="preserve">The Queensland Human Rights Commission </w:t>
      </w:r>
      <w:r w:rsidR="00704DDE" w:rsidRPr="007C3763">
        <w:rPr>
          <w:rFonts w:asciiTheme="minorHAnsi" w:hAnsiTheme="minorHAnsi" w:cs="Arial"/>
          <w:color w:val="000000"/>
        </w:rPr>
        <w:t>(the Commission)</w:t>
      </w:r>
      <w:r w:rsidR="00DC4D3E" w:rsidRPr="007C3763">
        <w:rPr>
          <w:rFonts w:asciiTheme="minorHAnsi" w:hAnsiTheme="minorHAnsi" w:cs="Arial"/>
          <w:color w:val="000000"/>
        </w:rPr>
        <w:t xml:space="preserve"> </w:t>
      </w:r>
      <w:r w:rsidRPr="007C3763">
        <w:rPr>
          <w:rFonts w:asciiTheme="minorHAnsi" w:hAnsiTheme="minorHAnsi" w:cs="Arial"/>
          <w:color w:val="000000"/>
        </w:rPr>
        <w:t xml:space="preserve">is a statutory authority established under the Queensland </w:t>
      </w:r>
      <w:r w:rsidRPr="007C3763">
        <w:rPr>
          <w:rStyle w:val="HTMLCite"/>
          <w:rFonts w:asciiTheme="minorHAnsi" w:eastAsiaTheme="majorEastAsia" w:hAnsiTheme="minorHAnsi" w:cs="Arial"/>
          <w:color w:val="000000"/>
        </w:rPr>
        <w:t>Anti-Discrimination Act 1991</w:t>
      </w:r>
      <w:r w:rsidRPr="007C3763">
        <w:rPr>
          <w:rFonts w:asciiTheme="minorHAnsi" w:hAnsiTheme="minorHAnsi" w:cs="Arial"/>
          <w:color w:val="000000"/>
        </w:rPr>
        <w:t>.</w:t>
      </w:r>
    </w:p>
    <w:p w14:paraId="12F8E4AF" w14:textId="0FE230D7" w:rsidR="00704DDE" w:rsidRPr="007C3763" w:rsidRDefault="00FA0243" w:rsidP="00497173">
      <w:pPr>
        <w:pStyle w:val="ListParagraph"/>
        <w:numPr>
          <w:ilvl w:val="0"/>
          <w:numId w:val="2"/>
        </w:numPr>
        <w:spacing w:after="240"/>
        <w:ind w:left="426" w:hanging="426"/>
        <w:contextualSpacing w:val="0"/>
        <w:rPr>
          <w:rFonts w:asciiTheme="minorHAnsi" w:hAnsiTheme="minorHAnsi" w:cs="Arial"/>
          <w:color w:val="000000"/>
        </w:rPr>
      </w:pPr>
      <w:r w:rsidRPr="007C3763">
        <w:rPr>
          <w:rFonts w:asciiTheme="minorHAnsi" w:hAnsiTheme="minorHAnsi" w:cs="Arial"/>
          <w:color w:val="000000"/>
        </w:rPr>
        <w:t xml:space="preserve">The </w:t>
      </w:r>
      <w:r w:rsidRPr="007C3763">
        <w:rPr>
          <w:rFonts w:asciiTheme="minorHAnsi" w:hAnsiTheme="minorHAnsi" w:cs="Arial"/>
        </w:rPr>
        <w:t>functions</w:t>
      </w:r>
      <w:r w:rsidRPr="007C3763">
        <w:rPr>
          <w:rFonts w:asciiTheme="minorHAnsi" w:hAnsiTheme="minorHAnsi" w:cs="Arial"/>
          <w:color w:val="000000"/>
        </w:rPr>
        <w:t xml:space="preserve"> of </w:t>
      </w:r>
      <w:r w:rsidRPr="007C3763">
        <w:rPr>
          <w:rFonts w:asciiTheme="minorHAnsi" w:hAnsiTheme="minorHAnsi" w:cs="Arial"/>
        </w:rPr>
        <w:t>the</w:t>
      </w:r>
      <w:r w:rsidRPr="007C3763">
        <w:rPr>
          <w:rFonts w:asciiTheme="minorHAnsi" w:hAnsiTheme="minorHAnsi" w:cs="Arial"/>
          <w:color w:val="000000"/>
        </w:rPr>
        <w:t xml:space="preserve"> Commission include promoting an understanding, acceptance, and public discussion of human rights in Queensland.</w:t>
      </w:r>
    </w:p>
    <w:p w14:paraId="6AA5A64C" w14:textId="0C22C724" w:rsidR="00704DDE" w:rsidRPr="007C3763" w:rsidRDefault="00FA0243" w:rsidP="00497173">
      <w:pPr>
        <w:pStyle w:val="ListParagraph"/>
        <w:numPr>
          <w:ilvl w:val="0"/>
          <w:numId w:val="2"/>
        </w:numPr>
        <w:spacing w:after="240"/>
        <w:ind w:left="426" w:hanging="426"/>
        <w:contextualSpacing w:val="0"/>
        <w:rPr>
          <w:rFonts w:asciiTheme="minorHAnsi" w:hAnsiTheme="minorHAnsi" w:cs="Arial"/>
          <w:color w:val="000000"/>
        </w:rPr>
      </w:pPr>
      <w:r w:rsidRPr="007C3763">
        <w:rPr>
          <w:rFonts w:asciiTheme="minorHAnsi" w:hAnsiTheme="minorHAnsi" w:cs="Arial"/>
        </w:rPr>
        <w:t>The Youth Justice and Other Legislation Amendment Bill 2019</w:t>
      </w:r>
      <w:r w:rsidR="00AF3B57" w:rsidRPr="007C3763">
        <w:rPr>
          <w:rFonts w:asciiTheme="minorHAnsi" w:hAnsiTheme="minorHAnsi" w:cs="Arial"/>
        </w:rPr>
        <w:t xml:space="preserve"> (the Bill)</w:t>
      </w:r>
      <w:r w:rsidRPr="007C3763">
        <w:rPr>
          <w:rFonts w:asciiTheme="minorHAnsi" w:hAnsiTheme="minorHAnsi" w:cs="Arial"/>
        </w:rPr>
        <w:t xml:space="preserve"> was </w:t>
      </w:r>
      <w:r w:rsidR="00704DDE" w:rsidRPr="007C3763">
        <w:rPr>
          <w:rFonts w:asciiTheme="minorHAnsi" w:hAnsiTheme="minorHAnsi" w:cs="Arial"/>
        </w:rPr>
        <w:t>introduced into Parliament by the Minister for Child Safety, Youth and Women and Minister for the Prevention of Domestic and Family Violence on 14 June 2019.</w:t>
      </w:r>
    </w:p>
    <w:p w14:paraId="00D3402C" w14:textId="0A2FE660" w:rsidR="00FA0243" w:rsidRPr="007C3763" w:rsidRDefault="00FA0243" w:rsidP="00497173">
      <w:pPr>
        <w:pStyle w:val="ListParagraph"/>
        <w:numPr>
          <w:ilvl w:val="0"/>
          <w:numId w:val="2"/>
        </w:numPr>
        <w:spacing w:after="240"/>
        <w:ind w:left="426" w:hanging="426"/>
        <w:contextualSpacing w:val="0"/>
        <w:rPr>
          <w:rFonts w:asciiTheme="minorHAnsi" w:hAnsiTheme="minorHAnsi" w:cs="Arial"/>
          <w:color w:val="000000"/>
        </w:rPr>
      </w:pPr>
      <w:r w:rsidRPr="007C3763">
        <w:rPr>
          <w:rFonts w:asciiTheme="minorHAnsi" w:hAnsiTheme="minorHAnsi" w:cs="Arial"/>
        </w:rPr>
        <w:t xml:space="preserve">The objectives of the priority amendments in the Bill are to: </w:t>
      </w:r>
    </w:p>
    <w:p w14:paraId="61225BCF" w14:textId="77777777" w:rsidR="00704DDE" w:rsidRPr="007C3763" w:rsidRDefault="00FA0243" w:rsidP="003D2959">
      <w:pPr>
        <w:pStyle w:val="Default"/>
        <w:numPr>
          <w:ilvl w:val="0"/>
          <w:numId w:val="27"/>
        </w:numPr>
        <w:spacing w:after="120"/>
        <w:ind w:left="850" w:hanging="425"/>
        <w:rPr>
          <w:rFonts w:asciiTheme="minorHAnsi" w:hAnsiTheme="minorHAnsi" w:cs="Arial"/>
        </w:rPr>
      </w:pPr>
      <w:r w:rsidRPr="007C3763">
        <w:rPr>
          <w:rFonts w:asciiTheme="minorHAnsi" w:hAnsiTheme="minorHAnsi" w:cs="Arial"/>
        </w:rPr>
        <w:t>reduce the period in which proceedings in the youth justice system are finalised, to encourage the timely finalisation of proceedings for young people and reduce demand pressures on youth detention centres and watch houses;</w:t>
      </w:r>
    </w:p>
    <w:p w14:paraId="3D9A01F9" w14:textId="04C11054" w:rsidR="00704DDE" w:rsidRPr="007C3763" w:rsidRDefault="00FA0243" w:rsidP="00497173">
      <w:pPr>
        <w:pStyle w:val="Default"/>
        <w:numPr>
          <w:ilvl w:val="0"/>
          <w:numId w:val="27"/>
        </w:numPr>
        <w:spacing w:after="240"/>
        <w:ind w:left="851" w:hanging="425"/>
        <w:rPr>
          <w:rFonts w:asciiTheme="minorHAnsi" w:hAnsiTheme="minorHAnsi" w:cs="Arial"/>
        </w:rPr>
      </w:pPr>
      <w:r w:rsidRPr="007C3763">
        <w:rPr>
          <w:rFonts w:asciiTheme="minorHAnsi" w:hAnsiTheme="minorHAnsi" w:cs="Arial"/>
        </w:rPr>
        <w:t xml:space="preserve">remove legislative barriers to enable more young people to be granted bail, so that wherever appropriate young people can be released rather than remanded in custody; and </w:t>
      </w:r>
    </w:p>
    <w:p w14:paraId="2FE9836E" w14:textId="336BBEA4" w:rsidR="00704DDE" w:rsidRPr="007C3763" w:rsidRDefault="00FA0243" w:rsidP="00497173">
      <w:pPr>
        <w:pStyle w:val="Default"/>
        <w:numPr>
          <w:ilvl w:val="0"/>
          <w:numId w:val="27"/>
        </w:numPr>
        <w:spacing w:after="240"/>
        <w:ind w:left="851" w:hanging="425"/>
        <w:rPr>
          <w:rFonts w:asciiTheme="minorHAnsi" w:hAnsiTheme="minorHAnsi" w:cs="Arial"/>
        </w:rPr>
      </w:pPr>
      <w:r w:rsidRPr="007C3763">
        <w:rPr>
          <w:rFonts w:asciiTheme="minorHAnsi" w:hAnsiTheme="minorHAnsi" w:cs="Arial"/>
        </w:rPr>
        <w:lastRenderedPageBreak/>
        <w:t xml:space="preserve">ensure appropriate conditions are attached to grants of bail, to reduce the likelihood of a young person breaching their conditions, coming to the attention of police and being remanded in detention. </w:t>
      </w:r>
    </w:p>
    <w:p w14:paraId="227ADF52" w14:textId="26F6B5BD" w:rsidR="009134DB" w:rsidRPr="007C3763" w:rsidRDefault="00FA0243" w:rsidP="00497173">
      <w:pPr>
        <w:pStyle w:val="ListParagraph"/>
        <w:numPr>
          <w:ilvl w:val="0"/>
          <w:numId w:val="2"/>
        </w:numPr>
        <w:spacing w:after="240"/>
        <w:ind w:left="426" w:hanging="426"/>
        <w:contextualSpacing w:val="0"/>
        <w:rPr>
          <w:rFonts w:asciiTheme="minorHAnsi" w:hAnsiTheme="minorHAnsi" w:cs="Arial"/>
          <w:color w:val="000000"/>
        </w:rPr>
      </w:pPr>
      <w:r w:rsidRPr="007C3763">
        <w:rPr>
          <w:rFonts w:asciiTheme="minorHAnsi" w:hAnsiTheme="minorHAnsi" w:cs="Arial"/>
          <w:color w:val="000000"/>
        </w:rPr>
        <w:t>The Commission was consulted during the drafting of the Bill, and provided feedback</w:t>
      </w:r>
      <w:r w:rsidR="00704DDE" w:rsidRPr="007C3763">
        <w:rPr>
          <w:rFonts w:asciiTheme="minorHAnsi" w:hAnsiTheme="minorHAnsi" w:cs="Arial"/>
          <w:color w:val="000000"/>
        </w:rPr>
        <w:t>.</w:t>
      </w:r>
      <w:r w:rsidR="008A7CF3" w:rsidRPr="007C3763">
        <w:rPr>
          <w:rFonts w:asciiTheme="minorHAnsi" w:hAnsiTheme="minorHAnsi" w:cs="Arial"/>
          <w:color w:val="000000"/>
        </w:rPr>
        <w:t xml:space="preserve">  The Commissioner visited the Brisbane Watch house on 3 April 2019 and the Brisbane Youth Detention Centre on 9 July 2019.</w:t>
      </w:r>
    </w:p>
    <w:p w14:paraId="70C75D36" w14:textId="71DC10EF" w:rsidR="004B26BE" w:rsidRPr="007C3763" w:rsidRDefault="004B26BE" w:rsidP="00497173">
      <w:pPr>
        <w:pStyle w:val="Default"/>
        <w:numPr>
          <w:ilvl w:val="0"/>
          <w:numId w:val="2"/>
        </w:numPr>
        <w:spacing w:after="240"/>
        <w:ind w:left="426" w:hanging="426"/>
        <w:rPr>
          <w:rFonts w:asciiTheme="minorHAnsi" w:hAnsiTheme="minorHAnsi" w:cs="Arial"/>
        </w:rPr>
      </w:pPr>
      <w:r w:rsidRPr="007C3763">
        <w:rPr>
          <w:rFonts w:asciiTheme="minorHAnsi" w:hAnsiTheme="minorHAnsi" w:cs="Arial"/>
        </w:rPr>
        <w:t xml:space="preserve">It is noted that on 11 December 2018, the Queensland Government released the </w:t>
      </w:r>
      <w:r w:rsidRPr="007C3763">
        <w:rPr>
          <w:rFonts w:asciiTheme="minorHAnsi" w:hAnsiTheme="minorHAnsi" w:cs="Arial"/>
          <w:i/>
          <w:iCs/>
        </w:rPr>
        <w:t xml:space="preserve">Working Together Changing the Story: Youth Justice Strategy 2019-2023 </w:t>
      </w:r>
      <w:r w:rsidRPr="007C3763">
        <w:rPr>
          <w:rFonts w:asciiTheme="minorHAnsi" w:hAnsiTheme="minorHAnsi" w:cs="Arial"/>
        </w:rPr>
        <w:t xml:space="preserve">(the Youth Justice Strategy), and that the fourth pillar of the Youth Justice Strategy, reduce reoffending, commits to a review of the </w:t>
      </w:r>
      <w:r w:rsidRPr="007C3763">
        <w:rPr>
          <w:rFonts w:asciiTheme="minorHAnsi" w:hAnsiTheme="minorHAnsi" w:cs="Arial"/>
          <w:i/>
          <w:iCs/>
        </w:rPr>
        <w:t xml:space="preserve">Youth Justice Act 1992 </w:t>
      </w:r>
      <w:r w:rsidRPr="007C3763">
        <w:rPr>
          <w:rFonts w:asciiTheme="minorHAnsi" w:hAnsiTheme="minorHAnsi" w:cs="Arial"/>
        </w:rPr>
        <w:t>(YJ Act).</w:t>
      </w:r>
      <w:r w:rsidR="005E22B1" w:rsidRPr="007C3763">
        <w:rPr>
          <w:rFonts w:asciiTheme="minorHAnsi" w:hAnsiTheme="minorHAnsi" w:cs="Arial"/>
        </w:rPr>
        <w:t>The Minister when introducing this Bill in Parliament stated this Bill is the first stage of this review.</w:t>
      </w:r>
    </w:p>
    <w:p w14:paraId="71FA33E6" w14:textId="3DD835A0" w:rsidR="004B26BE" w:rsidRPr="007C3763" w:rsidRDefault="004B26BE" w:rsidP="00497173">
      <w:pPr>
        <w:pStyle w:val="Default"/>
        <w:numPr>
          <w:ilvl w:val="0"/>
          <w:numId w:val="2"/>
        </w:numPr>
        <w:spacing w:after="240"/>
        <w:ind w:left="426" w:hanging="426"/>
        <w:rPr>
          <w:rFonts w:asciiTheme="minorHAnsi" w:hAnsiTheme="minorHAnsi" w:cs="Arial"/>
        </w:rPr>
      </w:pPr>
      <w:r w:rsidRPr="007C3763">
        <w:rPr>
          <w:rFonts w:asciiTheme="minorHAnsi" w:hAnsiTheme="minorHAnsi" w:cs="Arial"/>
          <w:color w:val="auto"/>
        </w:rPr>
        <w:t xml:space="preserve">The Commission is of the view that the urgent legislative reform </w:t>
      </w:r>
      <w:r w:rsidR="00CB7811" w:rsidRPr="007C3763">
        <w:rPr>
          <w:rFonts w:asciiTheme="minorHAnsi" w:hAnsiTheme="minorHAnsi" w:cs="Arial"/>
          <w:color w:val="auto"/>
        </w:rPr>
        <w:t xml:space="preserve">proposed by this </w:t>
      </w:r>
      <w:r w:rsidRPr="007C3763">
        <w:rPr>
          <w:rFonts w:asciiTheme="minorHAnsi" w:hAnsiTheme="minorHAnsi" w:cs="Arial"/>
          <w:color w:val="auto"/>
        </w:rPr>
        <w:t>Bill should be followed with a more comprehensive and considered review of youth justice laws</w:t>
      </w:r>
      <w:r w:rsidR="00F40697" w:rsidRPr="007C3763">
        <w:rPr>
          <w:rFonts w:asciiTheme="minorHAnsi" w:hAnsiTheme="minorHAnsi" w:cs="Arial"/>
          <w:color w:val="auto"/>
        </w:rPr>
        <w:t xml:space="preserve"> and programs</w:t>
      </w:r>
      <w:r w:rsidRPr="007C3763">
        <w:rPr>
          <w:rFonts w:asciiTheme="minorHAnsi" w:hAnsiTheme="minorHAnsi" w:cs="Arial"/>
          <w:color w:val="auto"/>
        </w:rPr>
        <w:t>, with evidence</w:t>
      </w:r>
      <w:r w:rsidR="00051D48" w:rsidRPr="007C3763">
        <w:rPr>
          <w:rFonts w:asciiTheme="minorHAnsi" w:hAnsiTheme="minorHAnsi" w:cs="Arial"/>
          <w:color w:val="auto"/>
        </w:rPr>
        <w:t xml:space="preserve"> </w:t>
      </w:r>
      <w:r w:rsidRPr="007C3763">
        <w:rPr>
          <w:rFonts w:asciiTheme="minorHAnsi" w:hAnsiTheme="minorHAnsi" w:cs="Arial"/>
          <w:color w:val="auto"/>
        </w:rPr>
        <w:t>based considerations that fully embrace the</w:t>
      </w:r>
      <w:r w:rsidRPr="007C3763">
        <w:rPr>
          <w:rFonts w:asciiTheme="minorHAnsi" w:hAnsiTheme="minorHAnsi" w:cs="Arial"/>
        </w:rPr>
        <w:t xml:space="preserve"> ‘Four Pillars’ for youth justice reform: intervene early; keep children out of court; keep children out of custody; reduce reoffending.</w:t>
      </w:r>
      <w:r w:rsidRPr="003C4348">
        <w:rPr>
          <w:rStyle w:val="FootnoteReference"/>
          <w:rFonts w:asciiTheme="minorHAnsi" w:hAnsiTheme="minorHAnsi" w:cs="Arial"/>
        </w:rPr>
        <w:footnoteReference w:id="1"/>
      </w:r>
      <w:r w:rsidRPr="003C4348">
        <w:rPr>
          <w:rFonts w:asciiTheme="minorHAnsi" w:hAnsiTheme="minorHAnsi" w:cs="Arial"/>
          <w:sz w:val="28"/>
        </w:rPr>
        <w:t xml:space="preserve"> </w:t>
      </w:r>
    </w:p>
    <w:p w14:paraId="0DC78419" w14:textId="62C8DF9B" w:rsidR="00477E66" w:rsidRPr="007C3763" w:rsidRDefault="007A3A15" w:rsidP="00497173">
      <w:pPr>
        <w:pStyle w:val="Default"/>
        <w:numPr>
          <w:ilvl w:val="0"/>
          <w:numId w:val="2"/>
        </w:numPr>
        <w:spacing w:after="240"/>
        <w:ind w:left="426" w:hanging="426"/>
        <w:rPr>
          <w:rFonts w:asciiTheme="minorHAnsi" w:hAnsiTheme="minorHAnsi" w:cs="Arial"/>
        </w:rPr>
      </w:pPr>
      <w:r w:rsidRPr="007C3763">
        <w:rPr>
          <w:rFonts w:asciiTheme="minorHAnsi" w:hAnsiTheme="minorHAnsi" w:cs="Arial"/>
        </w:rPr>
        <w:t>In light of the gross over-representation of Indigenous children in youth detention</w:t>
      </w:r>
      <w:r w:rsidR="00165D81">
        <w:rPr>
          <w:rFonts w:asciiTheme="minorHAnsi" w:hAnsiTheme="minorHAnsi" w:cs="Arial"/>
        </w:rPr>
        <w:t>,</w:t>
      </w:r>
      <w:r w:rsidRPr="007C3763">
        <w:rPr>
          <w:rFonts w:asciiTheme="minorHAnsi" w:hAnsiTheme="minorHAnsi" w:cs="Arial"/>
        </w:rPr>
        <w:t xml:space="preserve"> i</w:t>
      </w:r>
      <w:r w:rsidR="00DC4D3E" w:rsidRPr="007C3763">
        <w:rPr>
          <w:rFonts w:asciiTheme="minorHAnsi" w:hAnsiTheme="minorHAnsi" w:cs="Arial"/>
        </w:rPr>
        <w:t>t is also critical that the Queensland Government engage with Aboriginal and Tor</w:t>
      </w:r>
      <w:r w:rsidRPr="007C3763">
        <w:rPr>
          <w:rFonts w:asciiTheme="minorHAnsi" w:hAnsiTheme="minorHAnsi" w:cs="Arial"/>
        </w:rPr>
        <w:t>res Strait Islander communities</w:t>
      </w:r>
      <w:r w:rsidR="00DC4D3E" w:rsidRPr="007C3763">
        <w:rPr>
          <w:rFonts w:asciiTheme="minorHAnsi" w:hAnsiTheme="minorHAnsi" w:cs="Arial"/>
        </w:rPr>
        <w:t xml:space="preserve">, not only in consultation, but in the deliberation </w:t>
      </w:r>
      <w:r w:rsidRPr="007C3763">
        <w:rPr>
          <w:rFonts w:asciiTheme="minorHAnsi" w:hAnsiTheme="minorHAnsi" w:cs="Arial"/>
        </w:rPr>
        <w:t xml:space="preserve">and implementation </w:t>
      </w:r>
      <w:r w:rsidR="00DC4D3E" w:rsidRPr="007C3763">
        <w:rPr>
          <w:rFonts w:asciiTheme="minorHAnsi" w:hAnsiTheme="minorHAnsi" w:cs="Arial"/>
        </w:rPr>
        <w:t>of proposed reforms.</w:t>
      </w:r>
    </w:p>
    <w:p w14:paraId="09459220" w14:textId="3303D593" w:rsidR="003C2A80" w:rsidRPr="007C3763" w:rsidRDefault="004B26BE" w:rsidP="00497173">
      <w:pPr>
        <w:pStyle w:val="Default"/>
        <w:numPr>
          <w:ilvl w:val="0"/>
          <w:numId w:val="2"/>
        </w:numPr>
        <w:spacing w:after="240"/>
        <w:ind w:left="426" w:hanging="426"/>
        <w:rPr>
          <w:rFonts w:asciiTheme="minorHAnsi" w:hAnsiTheme="minorHAnsi" w:cs="Arial"/>
        </w:rPr>
      </w:pPr>
      <w:r w:rsidRPr="007C3763">
        <w:rPr>
          <w:rFonts w:asciiTheme="minorHAnsi" w:hAnsiTheme="minorHAnsi" w:cs="Arial"/>
        </w:rPr>
        <w:t>T</w:t>
      </w:r>
      <w:r w:rsidR="00704DDE" w:rsidRPr="007C3763">
        <w:rPr>
          <w:rFonts w:asciiTheme="minorHAnsi" w:hAnsiTheme="minorHAnsi" w:cs="Arial"/>
        </w:rPr>
        <w:t>his submission</w:t>
      </w:r>
      <w:r w:rsidR="003C2A80" w:rsidRPr="007C3763">
        <w:rPr>
          <w:rFonts w:asciiTheme="minorHAnsi" w:hAnsiTheme="minorHAnsi" w:cs="Arial"/>
        </w:rPr>
        <w:t xml:space="preserve"> briefly covers:</w:t>
      </w:r>
    </w:p>
    <w:p w14:paraId="3FEAD82E" w14:textId="6D293019" w:rsidR="003C2A80" w:rsidRPr="007C3763" w:rsidRDefault="003C2A80" w:rsidP="006256EA">
      <w:pPr>
        <w:pStyle w:val="Default"/>
        <w:numPr>
          <w:ilvl w:val="0"/>
          <w:numId w:val="27"/>
        </w:numPr>
        <w:spacing w:after="120"/>
        <w:ind w:left="850" w:hanging="425"/>
        <w:rPr>
          <w:rFonts w:asciiTheme="minorHAnsi" w:hAnsiTheme="minorHAnsi" w:cs="Arial"/>
        </w:rPr>
      </w:pPr>
      <w:r w:rsidRPr="007C3763">
        <w:rPr>
          <w:rFonts w:asciiTheme="minorHAnsi" w:hAnsiTheme="minorHAnsi" w:cs="Arial"/>
        </w:rPr>
        <w:t>statistics about the cohort of youth offenders in incarceration</w:t>
      </w:r>
    </w:p>
    <w:p w14:paraId="602714C2" w14:textId="3190F68B" w:rsidR="003C2A80" w:rsidRPr="007C3763" w:rsidRDefault="003C2A80" w:rsidP="006256EA">
      <w:pPr>
        <w:pStyle w:val="Default"/>
        <w:numPr>
          <w:ilvl w:val="0"/>
          <w:numId w:val="27"/>
        </w:numPr>
        <w:spacing w:after="120"/>
        <w:ind w:left="850" w:hanging="425"/>
        <w:rPr>
          <w:rFonts w:asciiTheme="minorHAnsi" w:hAnsiTheme="minorHAnsi" w:cs="Arial"/>
        </w:rPr>
      </w:pPr>
      <w:r w:rsidRPr="007C3763">
        <w:rPr>
          <w:rFonts w:asciiTheme="minorHAnsi" w:hAnsiTheme="minorHAnsi" w:cs="Arial"/>
        </w:rPr>
        <w:t>the complexity of young offenders</w:t>
      </w:r>
    </w:p>
    <w:p w14:paraId="214F012C" w14:textId="253038B9" w:rsidR="003C2A80" w:rsidRPr="007C3763" w:rsidRDefault="003C2A80" w:rsidP="006256EA">
      <w:pPr>
        <w:pStyle w:val="Default"/>
        <w:numPr>
          <w:ilvl w:val="0"/>
          <w:numId w:val="27"/>
        </w:numPr>
        <w:spacing w:after="120"/>
        <w:ind w:left="850" w:hanging="425"/>
        <w:rPr>
          <w:rFonts w:asciiTheme="minorHAnsi" w:hAnsiTheme="minorHAnsi" w:cs="Arial"/>
        </w:rPr>
      </w:pPr>
      <w:r w:rsidRPr="007C3763">
        <w:rPr>
          <w:rFonts w:asciiTheme="minorHAnsi" w:hAnsiTheme="minorHAnsi" w:cs="Arial"/>
        </w:rPr>
        <w:t>the human rights of children in the justice system</w:t>
      </w:r>
    </w:p>
    <w:p w14:paraId="45FCC9B4" w14:textId="4AE7A313" w:rsidR="003C2A80" w:rsidRPr="007C3763" w:rsidRDefault="003C2A80" w:rsidP="006256EA">
      <w:pPr>
        <w:pStyle w:val="Default"/>
        <w:numPr>
          <w:ilvl w:val="0"/>
          <w:numId w:val="27"/>
        </w:numPr>
        <w:spacing w:after="120"/>
        <w:ind w:left="850" w:hanging="425"/>
        <w:rPr>
          <w:rFonts w:asciiTheme="minorHAnsi" w:hAnsiTheme="minorHAnsi" w:cs="Arial"/>
        </w:rPr>
      </w:pPr>
      <w:r w:rsidRPr="007C3763">
        <w:rPr>
          <w:rFonts w:asciiTheme="minorHAnsi" w:hAnsiTheme="minorHAnsi" w:cs="Arial"/>
        </w:rPr>
        <w:t>when those human rights may be limited</w:t>
      </w:r>
    </w:p>
    <w:p w14:paraId="05C24F2A" w14:textId="5A6B62A9" w:rsidR="003C2A80" w:rsidRPr="007C3763" w:rsidRDefault="003C2A80" w:rsidP="00497173">
      <w:pPr>
        <w:pStyle w:val="Default"/>
        <w:numPr>
          <w:ilvl w:val="0"/>
          <w:numId w:val="27"/>
        </w:numPr>
        <w:spacing w:after="240"/>
        <w:ind w:left="851" w:hanging="425"/>
        <w:rPr>
          <w:rFonts w:asciiTheme="minorHAnsi" w:hAnsiTheme="minorHAnsi" w:cs="Arial"/>
        </w:rPr>
      </w:pPr>
      <w:r w:rsidRPr="007C3763">
        <w:rPr>
          <w:rFonts w:asciiTheme="minorHAnsi" w:hAnsiTheme="minorHAnsi" w:cs="Arial"/>
        </w:rPr>
        <w:t xml:space="preserve">some immediate </w:t>
      </w:r>
      <w:r w:rsidR="00D6199B" w:rsidRPr="007C3763">
        <w:rPr>
          <w:rFonts w:asciiTheme="minorHAnsi" w:hAnsiTheme="minorHAnsi" w:cs="Arial"/>
        </w:rPr>
        <w:t xml:space="preserve">suggestions </w:t>
      </w:r>
      <w:r w:rsidRPr="007C3763">
        <w:rPr>
          <w:rFonts w:asciiTheme="minorHAnsi" w:hAnsiTheme="minorHAnsi" w:cs="Arial"/>
        </w:rPr>
        <w:t xml:space="preserve">for reducing current incarceration </w:t>
      </w:r>
      <w:r w:rsidR="00F40697" w:rsidRPr="007C3763">
        <w:rPr>
          <w:rFonts w:asciiTheme="minorHAnsi" w:hAnsiTheme="minorHAnsi" w:cs="Arial"/>
        </w:rPr>
        <w:t>rates in watch houses.</w:t>
      </w:r>
    </w:p>
    <w:p w14:paraId="204E0736" w14:textId="474849D8" w:rsidR="007A3A15" w:rsidRPr="007C3763" w:rsidRDefault="007A3A15" w:rsidP="00497173">
      <w:pPr>
        <w:pStyle w:val="Default"/>
        <w:numPr>
          <w:ilvl w:val="0"/>
          <w:numId w:val="2"/>
        </w:numPr>
        <w:spacing w:after="240"/>
        <w:ind w:left="426" w:hanging="426"/>
        <w:rPr>
          <w:rFonts w:asciiTheme="minorHAnsi" w:hAnsiTheme="minorHAnsi" w:cs="Arial"/>
        </w:rPr>
      </w:pPr>
      <w:r w:rsidRPr="007C3763">
        <w:rPr>
          <w:rFonts w:asciiTheme="minorHAnsi" w:hAnsiTheme="minorHAnsi" w:cs="Arial"/>
        </w:rPr>
        <w:t>The Commission supports the Bill,</w:t>
      </w:r>
      <w:r w:rsidR="009A3A88" w:rsidRPr="007C3763">
        <w:rPr>
          <w:rFonts w:asciiTheme="minorHAnsi" w:hAnsiTheme="minorHAnsi" w:cs="Arial"/>
        </w:rPr>
        <w:t xml:space="preserve"> however considers that additional </w:t>
      </w:r>
      <w:r w:rsidRPr="007C3763">
        <w:rPr>
          <w:rFonts w:asciiTheme="minorHAnsi" w:hAnsiTheme="minorHAnsi" w:cs="Arial"/>
        </w:rPr>
        <w:t>meas</w:t>
      </w:r>
      <w:r w:rsidR="009A3A88" w:rsidRPr="007C3763">
        <w:rPr>
          <w:rFonts w:asciiTheme="minorHAnsi" w:hAnsiTheme="minorHAnsi" w:cs="Arial"/>
        </w:rPr>
        <w:t>ures are required to</w:t>
      </w:r>
      <w:r w:rsidRPr="007C3763">
        <w:rPr>
          <w:rFonts w:asciiTheme="minorHAnsi" w:hAnsiTheme="minorHAnsi" w:cs="Arial"/>
        </w:rPr>
        <w:t xml:space="preserve"> adequately safegua</w:t>
      </w:r>
      <w:r w:rsidR="00F40697" w:rsidRPr="007C3763">
        <w:rPr>
          <w:rFonts w:asciiTheme="minorHAnsi" w:hAnsiTheme="minorHAnsi" w:cs="Arial"/>
        </w:rPr>
        <w:t>rd the human rights of children brought into contact with Queensland’s youth justice system.</w:t>
      </w:r>
      <w:r w:rsidRPr="007C3763">
        <w:rPr>
          <w:rFonts w:asciiTheme="minorHAnsi" w:hAnsiTheme="minorHAnsi" w:cs="Arial"/>
        </w:rPr>
        <w:t xml:space="preserve">  </w:t>
      </w:r>
      <w:r w:rsidR="00F40697" w:rsidRPr="007C3763">
        <w:rPr>
          <w:rFonts w:asciiTheme="minorHAnsi" w:hAnsiTheme="minorHAnsi" w:cs="Arial"/>
        </w:rPr>
        <w:t>In</w:t>
      </w:r>
      <w:r w:rsidR="009A3A88" w:rsidRPr="007C3763">
        <w:rPr>
          <w:rFonts w:asciiTheme="minorHAnsi" w:hAnsiTheme="minorHAnsi" w:cs="Arial"/>
        </w:rPr>
        <w:t xml:space="preserve"> particular, in</w:t>
      </w:r>
      <w:r w:rsidR="00F40697" w:rsidRPr="007C3763">
        <w:rPr>
          <w:rFonts w:asciiTheme="minorHAnsi" w:hAnsiTheme="minorHAnsi" w:cs="Arial"/>
        </w:rPr>
        <w:t xml:space="preserve"> addition to a number of suggestions in relation to the proposed amendments, t</w:t>
      </w:r>
      <w:r w:rsidR="00AF3B57" w:rsidRPr="007C3763">
        <w:rPr>
          <w:rFonts w:asciiTheme="minorHAnsi" w:hAnsiTheme="minorHAnsi" w:cs="Arial"/>
        </w:rPr>
        <w:t>he Commission recommends</w:t>
      </w:r>
      <w:r w:rsidRPr="007C3763">
        <w:rPr>
          <w:rFonts w:asciiTheme="minorHAnsi" w:hAnsiTheme="minorHAnsi" w:cs="Arial"/>
        </w:rPr>
        <w:t>:</w:t>
      </w:r>
    </w:p>
    <w:p w14:paraId="3AEC3459" w14:textId="503339A8" w:rsidR="007A3A15" w:rsidRPr="007C3763" w:rsidRDefault="007A3A15" w:rsidP="003D2959">
      <w:pPr>
        <w:pStyle w:val="Default"/>
        <w:numPr>
          <w:ilvl w:val="0"/>
          <w:numId w:val="27"/>
        </w:numPr>
        <w:spacing w:after="120"/>
        <w:ind w:left="850" w:hanging="425"/>
        <w:rPr>
          <w:rFonts w:asciiTheme="minorHAnsi" w:hAnsiTheme="minorHAnsi" w:cs="Arial"/>
        </w:rPr>
      </w:pPr>
      <w:r w:rsidRPr="007C3763">
        <w:rPr>
          <w:rFonts w:asciiTheme="minorHAnsi" w:hAnsiTheme="minorHAnsi" w:cs="Arial"/>
        </w:rPr>
        <w:t>The age of criminal responsibility be increased to 12 years of age and a minimum age for detention of 14 years</w:t>
      </w:r>
      <w:r w:rsidR="001C172D">
        <w:rPr>
          <w:rFonts w:asciiTheme="minorHAnsi" w:hAnsiTheme="minorHAnsi" w:cs="Arial"/>
        </w:rPr>
        <w:t>;</w:t>
      </w:r>
      <w:r w:rsidRPr="003C4348">
        <w:rPr>
          <w:rStyle w:val="FootnoteReference"/>
          <w:rFonts w:asciiTheme="minorHAnsi" w:hAnsiTheme="minorHAnsi" w:cs="Arial"/>
        </w:rPr>
        <w:footnoteReference w:id="2"/>
      </w:r>
      <w:r w:rsidRPr="007C3763">
        <w:rPr>
          <w:rFonts w:asciiTheme="minorHAnsi" w:hAnsiTheme="minorHAnsi" w:cs="Arial"/>
        </w:rPr>
        <w:t xml:space="preserve"> and</w:t>
      </w:r>
    </w:p>
    <w:p w14:paraId="12A0FAD9" w14:textId="04A937DF" w:rsidR="007A3A15" w:rsidRPr="007C3763" w:rsidRDefault="00AF3B57" w:rsidP="00497173">
      <w:pPr>
        <w:pStyle w:val="Default"/>
        <w:numPr>
          <w:ilvl w:val="0"/>
          <w:numId w:val="27"/>
        </w:numPr>
        <w:spacing w:after="240"/>
        <w:ind w:left="851" w:hanging="425"/>
        <w:rPr>
          <w:rFonts w:asciiTheme="minorHAnsi" w:hAnsiTheme="minorHAnsi" w:cs="Arial"/>
        </w:rPr>
      </w:pPr>
      <w:r w:rsidRPr="007C3763">
        <w:rPr>
          <w:rFonts w:asciiTheme="minorHAnsi" w:hAnsiTheme="minorHAnsi" w:cs="Arial"/>
        </w:rPr>
        <w:t>The introduction of a</w:t>
      </w:r>
      <w:r w:rsidR="007A3A15" w:rsidRPr="007C3763">
        <w:rPr>
          <w:rFonts w:asciiTheme="minorHAnsi" w:hAnsiTheme="minorHAnsi" w:cs="Arial"/>
        </w:rPr>
        <w:t xml:space="preserve"> statutory prohibition on prolonged detention in watch houses.</w:t>
      </w:r>
    </w:p>
    <w:p w14:paraId="15229296" w14:textId="222695D5" w:rsidR="004748C6" w:rsidRPr="00EE67A8" w:rsidRDefault="007A3A15" w:rsidP="001141A6">
      <w:pPr>
        <w:pStyle w:val="Heading1"/>
        <w:keepNext w:val="0"/>
        <w:spacing w:after="240"/>
        <w:rPr>
          <w:rFonts w:asciiTheme="minorHAnsi" w:hAnsiTheme="minorHAnsi"/>
          <w:sz w:val="24"/>
          <w:szCs w:val="26"/>
        </w:rPr>
      </w:pPr>
      <w:r w:rsidRPr="00EE67A8">
        <w:rPr>
          <w:rFonts w:asciiTheme="minorHAnsi" w:hAnsiTheme="minorHAnsi"/>
          <w:sz w:val="24"/>
          <w:szCs w:val="26"/>
        </w:rPr>
        <w:lastRenderedPageBreak/>
        <w:t>Context</w:t>
      </w:r>
    </w:p>
    <w:p w14:paraId="42DEFEDF" w14:textId="516A5376" w:rsidR="003749A4" w:rsidRPr="007C3763" w:rsidRDefault="004748C6" w:rsidP="00497173">
      <w:pPr>
        <w:pStyle w:val="Default"/>
        <w:numPr>
          <w:ilvl w:val="0"/>
          <w:numId w:val="2"/>
        </w:numPr>
        <w:spacing w:after="240"/>
        <w:ind w:left="426" w:hanging="426"/>
        <w:rPr>
          <w:rFonts w:asciiTheme="minorHAnsi" w:hAnsiTheme="minorHAnsi" w:cs="Arial"/>
        </w:rPr>
      </w:pPr>
      <w:r w:rsidRPr="007C3763">
        <w:rPr>
          <w:rFonts w:asciiTheme="minorHAnsi" w:hAnsiTheme="minorHAnsi" w:cs="Arial"/>
        </w:rPr>
        <w:t>In Queensland on an average day in 2017–18</w:t>
      </w:r>
      <w:r w:rsidR="00165D81">
        <w:rPr>
          <w:rFonts w:asciiTheme="minorHAnsi" w:hAnsiTheme="minorHAnsi" w:cs="Arial"/>
        </w:rPr>
        <w:t>,</w:t>
      </w:r>
      <w:r w:rsidRPr="007C3763">
        <w:rPr>
          <w:rFonts w:asciiTheme="minorHAnsi" w:hAnsiTheme="minorHAnsi" w:cs="Arial"/>
        </w:rPr>
        <w:t xml:space="preserve"> 1,623 young people aged 10 and over were under youth justice supervision and spent an average of 30 weeks </w:t>
      </w:r>
      <w:r w:rsidR="00360E51" w:rsidRPr="007C3763">
        <w:rPr>
          <w:rFonts w:asciiTheme="minorHAnsi" w:hAnsiTheme="minorHAnsi" w:cs="Arial"/>
        </w:rPr>
        <w:t>under supervision during the year</w:t>
      </w:r>
      <w:r w:rsidR="00AA1D08" w:rsidRPr="007C3763">
        <w:rPr>
          <w:rFonts w:asciiTheme="minorHAnsi" w:hAnsiTheme="minorHAnsi" w:cs="Arial"/>
        </w:rPr>
        <w:t>.</w:t>
      </w:r>
      <w:r w:rsidRPr="003C4348">
        <w:rPr>
          <w:rStyle w:val="FootnoteReference"/>
          <w:rFonts w:asciiTheme="minorHAnsi" w:hAnsiTheme="minorHAnsi" w:cs="Arial"/>
        </w:rPr>
        <w:footnoteReference w:id="3"/>
      </w:r>
      <w:r w:rsidRPr="003C4348">
        <w:rPr>
          <w:rFonts w:asciiTheme="minorHAnsi" w:hAnsiTheme="minorHAnsi" w:cs="Arial"/>
          <w:sz w:val="28"/>
        </w:rPr>
        <w:t xml:space="preserve"> </w:t>
      </w:r>
    </w:p>
    <w:p w14:paraId="3822AFDD" w14:textId="7E0F822C" w:rsidR="004748C6" w:rsidRPr="007C3763" w:rsidRDefault="001827C4" w:rsidP="00497173">
      <w:pPr>
        <w:pStyle w:val="Default"/>
        <w:numPr>
          <w:ilvl w:val="0"/>
          <w:numId w:val="2"/>
        </w:numPr>
        <w:spacing w:after="240"/>
        <w:ind w:left="426" w:hanging="426"/>
        <w:rPr>
          <w:rFonts w:asciiTheme="minorHAnsi" w:hAnsiTheme="minorHAnsi" w:cs="Arial"/>
        </w:rPr>
      </w:pPr>
      <w:r w:rsidRPr="007C3763">
        <w:rPr>
          <w:rFonts w:asciiTheme="minorHAnsi" w:hAnsiTheme="minorHAnsi" w:cs="Arial"/>
        </w:rPr>
        <w:t>Indigenous young people a</w:t>
      </w:r>
      <w:r w:rsidR="004748C6" w:rsidRPr="007C3763">
        <w:rPr>
          <w:rFonts w:asciiTheme="minorHAnsi" w:hAnsiTheme="minorHAnsi" w:cs="Arial"/>
        </w:rPr>
        <w:t xml:space="preserve">re 17 times as likely as non-Indigenous young </w:t>
      </w:r>
      <w:r w:rsidR="00F40697" w:rsidRPr="007C3763">
        <w:rPr>
          <w:rFonts w:asciiTheme="minorHAnsi" w:hAnsiTheme="minorHAnsi" w:cs="Arial"/>
        </w:rPr>
        <w:t>people to be under supervision</w:t>
      </w:r>
      <w:r w:rsidR="00F40697" w:rsidRPr="003C4348">
        <w:rPr>
          <w:rStyle w:val="FootnoteReference"/>
          <w:rFonts w:asciiTheme="minorHAnsi" w:hAnsiTheme="minorHAnsi" w:cs="Arial"/>
        </w:rPr>
        <w:footnoteReference w:id="4"/>
      </w:r>
      <w:r w:rsidR="00E6029D" w:rsidRPr="007C3763">
        <w:rPr>
          <w:rFonts w:asciiTheme="minorHAnsi" w:hAnsiTheme="minorHAnsi" w:cs="Arial"/>
        </w:rPr>
        <w:t xml:space="preserve"> and comprise approximately 70% of the youth detention</w:t>
      </w:r>
      <w:r w:rsidR="00FB6286" w:rsidRPr="007C3763">
        <w:rPr>
          <w:rFonts w:asciiTheme="minorHAnsi" w:hAnsiTheme="minorHAnsi" w:cs="Arial"/>
        </w:rPr>
        <w:t xml:space="preserve"> population.</w:t>
      </w:r>
    </w:p>
    <w:p w14:paraId="038A571E" w14:textId="2144EEF0" w:rsidR="001F7A46" w:rsidRPr="007C3763" w:rsidRDefault="001F7A46" w:rsidP="00497173">
      <w:pPr>
        <w:pStyle w:val="Default"/>
        <w:numPr>
          <w:ilvl w:val="0"/>
          <w:numId w:val="2"/>
        </w:numPr>
        <w:spacing w:after="240"/>
        <w:ind w:left="426" w:hanging="426"/>
        <w:rPr>
          <w:rFonts w:asciiTheme="minorHAnsi" w:hAnsiTheme="minorHAnsi" w:cs="Arial"/>
        </w:rPr>
      </w:pPr>
      <w:r w:rsidRPr="007C3763">
        <w:rPr>
          <w:rFonts w:asciiTheme="minorHAnsi" w:hAnsiTheme="minorHAnsi" w:cs="Arial"/>
        </w:rPr>
        <w:t>Of those young people in detention, 87% were unsentenced and awaiting the outcome of their court matter</w:t>
      </w:r>
      <w:r w:rsidR="00AA1D08" w:rsidRPr="007C3763">
        <w:rPr>
          <w:rFonts w:asciiTheme="minorHAnsi" w:hAnsiTheme="minorHAnsi" w:cs="Arial"/>
        </w:rPr>
        <w:t xml:space="preserve"> or sentencing. The remainder were serving a sentence.</w:t>
      </w:r>
    </w:p>
    <w:p w14:paraId="15E9D9AA" w14:textId="4369C20F" w:rsidR="005474F1" w:rsidRPr="007C3763" w:rsidRDefault="00B25E01" w:rsidP="00497173">
      <w:pPr>
        <w:pStyle w:val="Default"/>
        <w:numPr>
          <w:ilvl w:val="0"/>
          <w:numId w:val="2"/>
        </w:numPr>
        <w:spacing w:after="240"/>
        <w:ind w:left="426" w:hanging="426"/>
        <w:rPr>
          <w:rFonts w:asciiTheme="minorHAnsi" w:hAnsiTheme="minorHAnsi" w:cs="Arial"/>
        </w:rPr>
      </w:pPr>
      <w:r w:rsidRPr="007C3763">
        <w:rPr>
          <w:rFonts w:asciiTheme="minorHAnsi" w:hAnsiTheme="minorHAnsi" w:cs="Arial"/>
        </w:rPr>
        <w:t>On an average day, 88% were supervised in the community, and 13% in detention.</w:t>
      </w:r>
    </w:p>
    <w:p w14:paraId="7235E4E8" w14:textId="27972DB1" w:rsidR="00AA1D08" w:rsidRPr="007C3763" w:rsidRDefault="00AA1D08" w:rsidP="00497173">
      <w:pPr>
        <w:pStyle w:val="Default"/>
        <w:numPr>
          <w:ilvl w:val="0"/>
          <w:numId w:val="2"/>
        </w:numPr>
        <w:spacing w:after="240"/>
        <w:ind w:left="426" w:hanging="426"/>
        <w:rPr>
          <w:rFonts w:asciiTheme="minorHAnsi" w:hAnsiTheme="minorHAnsi" w:cs="Arial"/>
        </w:rPr>
      </w:pPr>
      <w:r w:rsidRPr="007C3763">
        <w:rPr>
          <w:rFonts w:asciiTheme="minorHAnsi" w:hAnsiTheme="minorHAnsi" w:cs="Arial"/>
        </w:rPr>
        <w:t>Recently, publicity has been give</w:t>
      </w:r>
      <w:r w:rsidR="001827C4" w:rsidRPr="007C3763">
        <w:rPr>
          <w:rFonts w:asciiTheme="minorHAnsi" w:hAnsiTheme="minorHAnsi" w:cs="Arial"/>
        </w:rPr>
        <w:t>n to the numbers of children, as young as 10</w:t>
      </w:r>
      <w:r w:rsidR="00684D78" w:rsidRPr="007C3763">
        <w:rPr>
          <w:rFonts w:asciiTheme="minorHAnsi" w:hAnsiTheme="minorHAnsi" w:cs="Arial"/>
        </w:rPr>
        <w:t>,</w:t>
      </w:r>
      <w:r w:rsidRPr="007C3763">
        <w:rPr>
          <w:rFonts w:asciiTheme="minorHAnsi" w:hAnsiTheme="minorHAnsi" w:cs="Arial"/>
        </w:rPr>
        <w:t xml:space="preserve"> being held</w:t>
      </w:r>
      <w:r w:rsidR="001827C4" w:rsidRPr="007C3763">
        <w:rPr>
          <w:rFonts w:asciiTheme="minorHAnsi" w:hAnsiTheme="minorHAnsi" w:cs="Arial"/>
        </w:rPr>
        <w:t xml:space="preserve"> for extended periods</w:t>
      </w:r>
      <w:r w:rsidRPr="007C3763">
        <w:rPr>
          <w:rFonts w:asciiTheme="minorHAnsi" w:hAnsiTheme="minorHAnsi" w:cs="Arial"/>
        </w:rPr>
        <w:t xml:space="preserve"> in watch house </w:t>
      </w:r>
      <w:r w:rsidR="00684D78" w:rsidRPr="007C3763">
        <w:rPr>
          <w:rFonts w:asciiTheme="minorHAnsi" w:hAnsiTheme="minorHAnsi" w:cs="Arial"/>
        </w:rPr>
        <w:t xml:space="preserve">holding </w:t>
      </w:r>
      <w:r w:rsidRPr="007C3763">
        <w:rPr>
          <w:rFonts w:asciiTheme="minorHAnsi" w:hAnsiTheme="minorHAnsi" w:cs="Arial"/>
        </w:rPr>
        <w:t>cells</w:t>
      </w:r>
      <w:r w:rsidR="005474F1" w:rsidRPr="007C3763">
        <w:rPr>
          <w:rFonts w:asciiTheme="minorHAnsi" w:hAnsiTheme="minorHAnsi" w:cs="Arial"/>
        </w:rPr>
        <w:t>.</w:t>
      </w:r>
      <w:r w:rsidR="005474F1" w:rsidRPr="003C4348">
        <w:rPr>
          <w:rStyle w:val="FootnoteReference"/>
          <w:rFonts w:asciiTheme="minorHAnsi" w:hAnsiTheme="minorHAnsi" w:cs="Arial"/>
        </w:rPr>
        <w:footnoteReference w:id="5"/>
      </w:r>
      <w:r w:rsidR="00684D78" w:rsidRPr="007C3763">
        <w:rPr>
          <w:rFonts w:asciiTheme="minorHAnsi" w:hAnsiTheme="minorHAnsi" w:cs="Arial"/>
        </w:rPr>
        <w:t xml:space="preserve">  </w:t>
      </w:r>
      <w:r w:rsidRPr="007C3763">
        <w:rPr>
          <w:rFonts w:asciiTheme="minorHAnsi" w:hAnsiTheme="minorHAnsi" w:cs="Arial"/>
        </w:rPr>
        <w:t xml:space="preserve">Tony Keim writing for the Queensland Law Society’s journal </w:t>
      </w:r>
      <w:r w:rsidRPr="007C3763">
        <w:rPr>
          <w:rFonts w:asciiTheme="minorHAnsi" w:hAnsiTheme="minorHAnsi" w:cs="Arial"/>
          <w:i/>
        </w:rPr>
        <w:t>Proctor</w:t>
      </w:r>
      <w:r w:rsidRPr="007C3763">
        <w:rPr>
          <w:rFonts w:asciiTheme="minorHAnsi" w:hAnsiTheme="minorHAnsi" w:cs="Arial"/>
        </w:rPr>
        <w:t xml:space="preserve"> described the situation as ‘warehousing’.</w:t>
      </w:r>
      <w:r w:rsidRPr="003C4348">
        <w:rPr>
          <w:rStyle w:val="FootnoteReference"/>
          <w:rFonts w:asciiTheme="minorHAnsi" w:hAnsiTheme="minorHAnsi" w:cs="Arial"/>
        </w:rPr>
        <w:footnoteReference w:id="6"/>
      </w:r>
    </w:p>
    <w:p w14:paraId="6ACDABE3" w14:textId="4BC29A07" w:rsidR="005474F1" w:rsidRPr="007C3763" w:rsidRDefault="001261FD" w:rsidP="00497173">
      <w:pPr>
        <w:pStyle w:val="Default"/>
        <w:numPr>
          <w:ilvl w:val="0"/>
          <w:numId w:val="2"/>
        </w:numPr>
        <w:spacing w:after="240"/>
        <w:ind w:left="426" w:hanging="426"/>
        <w:rPr>
          <w:rFonts w:asciiTheme="minorHAnsi" w:hAnsiTheme="minorHAnsi" w:cs="Arial"/>
        </w:rPr>
      </w:pPr>
      <w:r w:rsidRPr="007C3763">
        <w:rPr>
          <w:rFonts w:asciiTheme="minorHAnsi" w:hAnsiTheme="minorHAnsi" w:cs="Arial"/>
        </w:rPr>
        <w:t xml:space="preserve">For the period </w:t>
      </w:r>
      <w:r w:rsidR="0073254D" w:rsidRPr="007C3763">
        <w:rPr>
          <w:rFonts w:asciiTheme="minorHAnsi" w:hAnsiTheme="minorHAnsi" w:cs="Arial"/>
        </w:rPr>
        <w:t xml:space="preserve">between March 2018 and January 2019, the </w:t>
      </w:r>
      <w:r w:rsidR="005474F1" w:rsidRPr="007C3763">
        <w:rPr>
          <w:rFonts w:asciiTheme="minorHAnsi" w:hAnsiTheme="minorHAnsi" w:cs="Arial"/>
        </w:rPr>
        <w:t>time spen</w:t>
      </w:r>
      <w:r w:rsidR="00300446" w:rsidRPr="007C3763">
        <w:rPr>
          <w:rFonts w:asciiTheme="minorHAnsi" w:hAnsiTheme="minorHAnsi" w:cs="Arial"/>
        </w:rPr>
        <w:t xml:space="preserve">t </w:t>
      </w:r>
      <w:r w:rsidR="0073254D" w:rsidRPr="007C3763">
        <w:rPr>
          <w:rFonts w:asciiTheme="minorHAnsi" w:hAnsiTheme="minorHAnsi" w:cs="Arial"/>
        </w:rPr>
        <w:t>in custody in a watch house, averaged over a month, ranged between:</w:t>
      </w:r>
    </w:p>
    <w:p w14:paraId="776041E8" w14:textId="77777777" w:rsidR="0073254D" w:rsidRPr="007C3763" w:rsidRDefault="0073254D" w:rsidP="003D2959">
      <w:pPr>
        <w:pStyle w:val="Default"/>
        <w:numPr>
          <w:ilvl w:val="0"/>
          <w:numId w:val="23"/>
        </w:numPr>
        <w:spacing w:after="120"/>
        <w:ind w:left="850" w:hanging="425"/>
        <w:rPr>
          <w:rFonts w:asciiTheme="minorHAnsi" w:hAnsiTheme="minorHAnsi" w:cs="Arial"/>
        </w:rPr>
      </w:pPr>
      <w:r w:rsidRPr="007C3763">
        <w:rPr>
          <w:rFonts w:asciiTheme="minorHAnsi" w:hAnsiTheme="minorHAnsi" w:cs="Arial"/>
        </w:rPr>
        <w:t xml:space="preserve">For those aged 10 to 13, between 1 and 5 </w:t>
      </w:r>
      <w:r w:rsidR="00300446" w:rsidRPr="007C3763">
        <w:rPr>
          <w:rFonts w:asciiTheme="minorHAnsi" w:hAnsiTheme="minorHAnsi" w:cs="Arial"/>
        </w:rPr>
        <w:t>days</w:t>
      </w:r>
    </w:p>
    <w:p w14:paraId="187A9CD8" w14:textId="11541722" w:rsidR="00300446" w:rsidRPr="007C3763" w:rsidRDefault="0073254D" w:rsidP="003D2959">
      <w:pPr>
        <w:pStyle w:val="Default"/>
        <w:numPr>
          <w:ilvl w:val="0"/>
          <w:numId w:val="23"/>
        </w:numPr>
        <w:spacing w:after="120"/>
        <w:ind w:left="850" w:hanging="425"/>
        <w:rPr>
          <w:rFonts w:asciiTheme="minorHAnsi" w:hAnsiTheme="minorHAnsi" w:cs="Arial"/>
        </w:rPr>
      </w:pPr>
      <w:r w:rsidRPr="007C3763">
        <w:rPr>
          <w:rFonts w:asciiTheme="minorHAnsi" w:hAnsiTheme="minorHAnsi" w:cs="Arial"/>
        </w:rPr>
        <w:t xml:space="preserve">For those aged 14 to 16, between 2 and 10 days, </w:t>
      </w:r>
      <w:r w:rsidR="00300446" w:rsidRPr="007C3763">
        <w:rPr>
          <w:rFonts w:asciiTheme="minorHAnsi" w:hAnsiTheme="minorHAnsi" w:cs="Arial"/>
        </w:rPr>
        <w:t>and</w:t>
      </w:r>
    </w:p>
    <w:p w14:paraId="4699C2AE" w14:textId="483C33A3" w:rsidR="00300446" w:rsidRPr="007C3763" w:rsidRDefault="0073254D" w:rsidP="008A2D3C">
      <w:pPr>
        <w:pStyle w:val="Default"/>
        <w:numPr>
          <w:ilvl w:val="0"/>
          <w:numId w:val="23"/>
        </w:numPr>
        <w:spacing w:after="240"/>
        <w:ind w:left="851" w:hanging="425"/>
        <w:rPr>
          <w:rFonts w:asciiTheme="minorHAnsi" w:hAnsiTheme="minorHAnsi" w:cs="Arial"/>
        </w:rPr>
      </w:pPr>
      <w:r w:rsidRPr="007C3763">
        <w:rPr>
          <w:rFonts w:asciiTheme="minorHAnsi" w:hAnsiTheme="minorHAnsi" w:cs="Arial"/>
        </w:rPr>
        <w:t xml:space="preserve">For those aged 17, between </w:t>
      </w:r>
      <w:r w:rsidR="00C674D2" w:rsidRPr="007C3763">
        <w:rPr>
          <w:rFonts w:asciiTheme="minorHAnsi" w:hAnsiTheme="minorHAnsi" w:cs="Arial"/>
        </w:rPr>
        <w:t>1 and 14 days</w:t>
      </w:r>
      <w:r w:rsidR="00300446" w:rsidRPr="007C3763">
        <w:rPr>
          <w:rFonts w:asciiTheme="minorHAnsi" w:hAnsiTheme="minorHAnsi" w:cs="Arial"/>
        </w:rPr>
        <w:t>.</w:t>
      </w:r>
      <w:r w:rsidR="00C674D2" w:rsidRPr="003C4348">
        <w:rPr>
          <w:rStyle w:val="FootnoteReference"/>
          <w:rFonts w:asciiTheme="minorHAnsi" w:hAnsiTheme="minorHAnsi" w:cs="Arial"/>
        </w:rPr>
        <w:footnoteReference w:id="7"/>
      </w:r>
    </w:p>
    <w:p w14:paraId="4329BDD1" w14:textId="79F2CD5E" w:rsidR="005474F1" w:rsidRPr="007C3763" w:rsidRDefault="00300446" w:rsidP="00497173">
      <w:pPr>
        <w:pStyle w:val="Default"/>
        <w:numPr>
          <w:ilvl w:val="0"/>
          <w:numId w:val="2"/>
        </w:numPr>
        <w:spacing w:after="240"/>
        <w:ind w:left="426" w:hanging="426"/>
        <w:rPr>
          <w:rFonts w:asciiTheme="minorHAnsi" w:hAnsiTheme="minorHAnsi" w:cs="Arial"/>
        </w:rPr>
      </w:pPr>
      <w:r w:rsidRPr="007C3763">
        <w:rPr>
          <w:rFonts w:asciiTheme="minorHAnsi" w:hAnsiTheme="minorHAnsi" w:cs="Arial"/>
        </w:rPr>
        <w:t>The Youth Advocacy Centre has raised a number of concerns about the</w:t>
      </w:r>
      <w:r w:rsidR="005474F1" w:rsidRPr="007C3763">
        <w:rPr>
          <w:rFonts w:asciiTheme="minorHAnsi" w:hAnsiTheme="minorHAnsi" w:cs="Arial"/>
        </w:rPr>
        <w:t xml:space="preserve"> </w:t>
      </w:r>
      <w:r w:rsidR="009A3A88" w:rsidRPr="007C3763">
        <w:rPr>
          <w:rFonts w:asciiTheme="minorHAnsi" w:hAnsiTheme="minorHAnsi" w:cs="Arial"/>
        </w:rPr>
        <w:t xml:space="preserve">harsh </w:t>
      </w:r>
      <w:r w:rsidR="005474F1" w:rsidRPr="007C3763">
        <w:rPr>
          <w:rFonts w:asciiTheme="minorHAnsi" w:hAnsiTheme="minorHAnsi" w:cs="Arial"/>
        </w:rPr>
        <w:t>conditions in which children are d</w:t>
      </w:r>
      <w:r w:rsidRPr="007C3763">
        <w:rPr>
          <w:rFonts w:asciiTheme="minorHAnsi" w:hAnsiTheme="minorHAnsi" w:cs="Arial"/>
        </w:rPr>
        <w:t>etained in watch houses including</w:t>
      </w:r>
      <w:r w:rsidR="005474F1" w:rsidRPr="007C3763">
        <w:rPr>
          <w:rFonts w:asciiTheme="minorHAnsi" w:hAnsiTheme="minorHAnsi" w:cs="Arial"/>
        </w:rPr>
        <w:t>:</w:t>
      </w:r>
    </w:p>
    <w:p w14:paraId="3B1F9CAD" w14:textId="750049F7" w:rsidR="005474F1" w:rsidRPr="007C3763" w:rsidRDefault="004F0CA4" w:rsidP="003D2959">
      <w:pPr>
        <w:pStyle w:val="Default"/>
        <w:numPr>
          <w:ilvl w:val="0"/>
          <w:numId w:val="27"/>
        </w:numPr>
        <w:spacing w:after="120"/>
        <w:ind w:left="850" w:hanging="425"/>
        <w:rPr>
          <w:rFonts w:asciiTheme="minorHAnsi" w:hAnsiTheme="minorHAnsi" w:cs="Arial"/>
        </w:rPr>
      </w:pPr>
      <w:r w:rsidRPr="007C3763">
        <w:rPr>
          <w:rFonts w:asciiTheme="minorHAnsi" w:hAnsiTheme="minorHAnsi" w:cs="Arial"/>
        </w:rPr>
        <w:t>p</w:t>
      </w:r>
      <w:r w:rsidR="005474F1" w:rsidRPr="007C3763">
        <w:rPr>
          <w:rFonts w:asciiTheme="minorHAnsi" w:hAnsiTheme="minorHAnsi" w:cs="Arial"/>
        </w:rPr>
        <w:t>roximity to adult alleged offenders</w:t>
      </w:r>
    </w:p>
    <w:p w14:paraId="3B080A3A" w14:textId="3FB550F5" w:rsidR="00300446" w:rsidRPr="007C3763" w:rsidRDefault="004F0CA4" w:rsidP="003D2959">
      <w:pPr>
        <w:pStyle w:val="Default"/>
        <w:numPr>
          <w:ilvl w:val="0"/>
          <w:numId w:val="27"/>
        </w:numPr>
        <w:spacing w:after="120"/>
        <w:ind w:left="850" w:hanging="425"/>
        <w:rPr>
          <w:rFonts w:asciiTheme="minorHAnsi" w:hAnsiTheme="minorHAnsi" w:cs="Arial"/>
        </w:rPr>
      </w:pPr>
      <w:r w:rsidRPr="007C3763">
        <w:rPr>
          <w:rFonts w:asciiTheme="minorHAnsi" w:hAnsiTheme="minorHAnsi" w:cs="Arial"/>
        </w:rPr>
        <w:t>limited</w:t>
      </w:r>
      <w:r w:rsidR="005474F1" w:rsidRPr="007C3763">
        <w:rPr>
          <w:rFonts w:asciiTheme="minorHAnsi" w:hAnsiTheme="minorHAnsi" w:cs="Arial"/>
        </w:rPr>
        <w:t xml:space="preserve"> </w:t>
      </w:r>
      <w:r w:rsidR="00300446" w:rsidRPr="007C3763">
        <w:rPr>
          <w:rFonts w:asciiTheme="minorHAnsi" w:hAnsiTheme="minorHAnsi" w:cs="Arial"/>
        </w:rPr>
        <w:t>access to fresh air and adequate natural light</w:t>
      </w:r>
    </w:p>
    <w:p w14:paraId="4A6F883F" w14:textId="5F01D089" w:rsidR="00300446" w:rsidRPr="007C3763" w:rsidRDefault="004F0CA4" w:rsidP="003D2959">
      <w:pPr>
        <w:pStyle w:val="Default"/>
        <w:numPr>
          <w:ilvl w:val="0"/>
          <w:numId w:val="27"/>
        </w:numPr>
        <w:spacing w:after="120"/>
        <w:ind w:left="850" w:hanging="425"/>
        <w:rPr>
          <w:rFonts w:asciiTheme="minorHAnsi" w:hAnsiTheme="minorHAnsi" w:cs="Arial"/>
        </w:rPr>
      </w:pPr>
      <w:r w:rsidRPr="007C3763">
        <w:rPr>
          <w:rFonts w:asciiTheme="minorHAnsi" w:hAnsiTheme="minorHAnsi" w:cs="Arial"/>
        </w:rPr>
        <w:t xml:space="preserve">limited </w:t>
      </w:r>
      <w:r w:rsidR="00300446" w:rsidRPr="007C3763">
        <w:rPr>
          <w:rFonts w:asciiTheme="minorHAnsi" w:hAnsiTheme="minorHAnsi" w:cs="Arial"/>
        </w:rPr>
        <w:t>access to family visits</w:t>
      </w:r>
    </w:p>
    <w:p w14:paraId="507452A0" w14:textId="3E4513B4" w:rsidR="00300446" w:rsidRPr="007C3763" w:rsidRDefault="004F0CA4" w:rsidP="003D2959">
      <w:pPr>
        <w:pStyle w:val="Default"/>
        <w:numPr>
          <w:ilvl w:val="0"/>
          <w:numId w:val="27"/>
        </w:numPr>
        <w:spacing w:after="120"/>
        <w:ind w:left="850" w:hanging="425"/>
        <w:rPr>
          <w:rFonts w:asciiTheme="minorHAnsi" w:hAnsiTheme="minorHAnsi" w:cs="Arial"/>
        </w:rPr>
      </w:pPr>
      <w:r w:rsidRPr="007C3763">
        <w:rPr>
          <w:rFonts w:asciiTheme="minorHAnsi" w:hAnsiTheme="minorHAnsi" w:cs="Arial"/>
        </w:rPr>
        <w:t xml:space="preserve">limited </w:t>
      </w:r>
      <w:r w:rsidR="00300446" w:rsidRPr="007C3763">
        <w:rPr>
          <w:rFonts w:asciiTheme="minorHAnsi" w:hAnsiTheme="minorHAnsi" w:cs="Arial"/>
        </w:rPr>
        <w:t>access to physical exercise</w:t>
      </w:r>
    </w:p>
    <w:p w14:paraId="4312ACCD" w14:textId="3783A4CF" w:rsidR="00300446" w:rsidRPr="007C3763" w:rsidRDefault="004F0CA4" w:rsidP="003D2959">
      <w:pPr>
        <w:pStyle w:val="Default"/>
        <w:numPr>
          <w:ilvl w:val="0"/>
          <w:numId w:val="27"/>
        </w:numPr>
        <w:spacing w:after="120"/>
        <w:ind w:left="850" w:hanging="425"/>
        <w:rPr>
          <w:rFonts w:asciiTheme="minorHAnsi" w:hAnsiTheme="minorHAnsi" w:cs="Arial"/>
        </w:rPr>
      </w:pPr>
      <w:r w:rsidRPr="007C3763">
        <w:rPr>
          <w:rFonts w:asciiTheme="minorHAnsi" w:hAnsiTheme="minorHAnsi" w:cs="Arial"/>
        </w:rPr>
        <w:t xml:space="preserve">limited </w:t>
      </w:r>
      <w:r w:rsidR="00300446" w:rsidRPr="007C3763">
        <w:rPr>
          <w:rFonts w:asciiTheme="minorHAnsi" w:hAnsiTheme="minorHAnsi" w:cs="Arial"/>
        </w:rPr>
        <w:t>access to adequate health services</w:t>
      </w:r>
    </w:p>
    <w:p w14:paraId="2E332FEB" w14:textId="73DB616A" w:rsidR="004F0CA4" w:rsidRPr="007C3763" w:rsidRDefault="004F0CA4" w:rsidP="003D2959">
      <w:pPr>
        <w:pStyle w:val="Default"/>
        <w:numPr>
          <w:ilvl w:val="0"/>
          <w:numId w:val="27"/>
        </w:numPr>
        <w:spacing w:after="120"/>
        <w:ind w:left="850" w:hanging="425"/>
        <w:rPr>
          <w:rFonts w:asciiTheme="minorHAnsi" w:hAnsiTheme="minorHAnsi" w:cs="Arial"/>
        </w:rPr>
      </w:pPr>
      <w:r w:rsidRPr="007C3763">
        <w:rPr>
          <w:rFonts w:asciiTheme="minorHAnsi" w:hAnsiTheme="minorHAnsi" w:cs="Arial"/>
        </w:rPr>
        <w:t xml:space="preserve">limited </w:t>
      </w:r>
      <w:r w:rsidR="00300446" w:rsidRPr="007C3763">
        <w:rPr>
          <w:rFonts w:asciiTheme="minorHAnsi" w:hAnsiTheme="minorHAnsi" w:cs="Arial"/>
        </w:rPr>
        <w:t>access to education</w:t>
      </w:r>
      <w:r w:rsidRPr="007C3763">
        <w:rPr>
          <w:rFonts w:asciiTheme="minorHAnsi" w:hAnsiTheme="minorHAnsi" w:cs="Arial"/>
        </w:rPr>
        <w:t xml:space="preserve"> and</w:t>
      </w:r>
    </w:p>
    <w:p w14:paraId="6DB4713F" w14:textId="33C92793" w:rsidR="005474F1" w:rsidRPr="007C3763" w:rsidRDefault="004F0CA4" w:rsidP="00497173">
      <w:pPr>
        <w:pStyle w:val="Default"/>
        <w:numPr>
          <w:ilvl w:val="0"/>
          <w:numId w:val="27"/>
        </w:numPr>
        <w:spacing w:after="240"/>
        <w:ind w:left="851" w:hanging="425"/>
        <w:rPr>
          <w:rFonts w:asciiTheme="minorHAnsi" w:hAnsiTheme="minorHAnsi" w:cs="Arial"/>
        </w:rPr>
      </w:pPr>
      <w:r w:rsidRPr="007C3763">
        <w:rPr>
          <w:rFonts w:asciiTheme="minorHAnsi" w:hAnsiTheme="minorHAnsi" w:cs="Arial"/>
        </w:rPr>
        <w:t>incidents of personal injury.</w:t>
      </w:r>
      <w:r w:rsidR="00300446" w:rsidRPr="003C4348">
        <w:rPr>
          <w:rStyle w:val="FootnoteReference"/>
          <w:rFonts w:asciiTheme="minorHAnsi" w:hAnsiTheme="minorHAnsi" w:cs="Arial"/>
        </w:rPr>
        <w:footnoteReference w:id="8"/>
      </w:r>
    </w:p>
    <w:p w14:paraId="6B688A26" w14:textId="66C73270" w:rsidR="00694F54" w:rsidRPr="007C3763" w:rsidRDefault="00694F54" w:rsidP="00497173">
      <w:pPr>
        <w:pStyle w:val="Default"/>
        <w:numPr>
          <w:ilvl w:val="0"/>
          <w:numId w:val="2"/>
        </w:numPr>
        <w:spacing w:after="240"/>
        <w:ind w:left="426" w:hanging="426"/>
        <w:rPr>
          <w:rFonts w:asciiTheme="minorHAnsi" w:hAnsiTheme="minorHAnsi" w:cs="Arial"/>
        </w:rPr>
      </w:pPr>
      <w:r w:rsidRPr="007C3763">
        <w:rPr>
          <w:rFonts w:asciiTheme="minorHAnsi" w:hAnsiTheme="minorHAnsi" w:cs="Arial"/>
        </w:rPr>
        <w:t>As at 3 July 2019, there were 34 children remaining in Queensland’s watch houses, of which 27 were on remand.</w:t>
      </w:r>
      <w:r w:rsidR="00C93A3D" w:rsidRPr="003C4348">
        <w:rPr>
          <w:rStyle w:val="FootnoteReference"/>
          <w:rFonts w:asciiTheme="minorHAnsi" w:hAnsiTheme="minorHAnsi" w:cs="Arial"/>
        </w:rPr>
        <w:footnoteReference w:id="9"/>
      </w:r>
    </w:p>
    <w:p w14:paraId="21D84A67" w14:textId="2D07970A" w:rsidR="00AA1D08" w:rsidRPr="00EE67A8" w:rsidRDefault="00FB6286" w:rsidP="001141A6">
      <w:pPr>
        <w:pStyle w:val="Heading1"/>
        <w:keepNext w:val="0"/>
        <w:spacing w:after="240"/>
        <w:rPr>
          <w:rFonts w:asciiTheme="minorHAnsi" w:hAnsiTheme="minorHAnsi"/>
          <w:sz w:val="24"/>
          <w:szCs w:val="26"/>
        </w:rPr>
      </w:pPr>
      <w:r w:rsidRPr="00EE67A8">
        <w:rPr>
          <w:rFonts w:asciiTheme="minorHAnsi" w:hAnsiTheme="minorHAnsi"/>
          <w:sz w:val="24"/>
          <w:szCs w:val="26"/>
        </w:rPr>
        <w:lastRenderedPageBreak/>
        <w:t>Complexity of young people in justice system</w:t>
      </w:r>
    </w:p>
    <w:p w14:paraId="11E839E8" w14:textId="412A8B30" w:rsidR="0058764E" w:rsidRPr="007C3763" w:rsidRDefault="00D038D7" w:rsidP="00497173">
      <w:pPr>
        <w:pStyle w:val="Default"/>
        <w:numPr>
          <w:ilvl w:val="0"/>
          <w:numId w:val="2"/>
        </w:numPr>
        <w:spacing w:after="240"/>
        <w:ind w:left="426" w:hanging="426"/>
        <w:rPr>
          <w:rFonts w:asciiTheme="minorHAnsi" w:hAnsiTheme="minorHAnsi" w:cs="Arial"/>
        </w:rPr>
      </w:pPr>
      <w:r w:rsidRPr="007C3763">
        <w:rPr>
          <w:rFonts w:asciiTheme="minorHAnsi" w:hAnsiTheme="minorHAnsi" w:cs="Arial"/>
        </w:rPr>
        <w:t>Y</w:t>
      </w:r>
      <w:r w:rsidR="00AA1D08" w:rsidRPr="007C3763">
        <w:rPr>
          <w:rFonts w:asciiTheme="minorHAnsi" w:hAnsiTheme="minorHAnsi" w:cs="Arial"/>
        </w:rPr>
        <w:t xml:space="preserve">oung people who come into contact with the justice system </w:t>
      </w:r>
      <w:r w:rsidR="008B6AB0" w:rsidRPr="007C3763">
        <w:rPr>
          <w:rFonts w:asciiTheme="minorHAnsi" w:hAnsiTheme="minorHAnsi" w:cs="Arial"/>
        </w:rPr>
        <w:t>are often multiply disadvantaged.</w:t>
      </w:r>
      <w:r w:rsidR="0058764E" w:rsidRPr="007C3763">
        <w:rPr>
          <w:rFonts w:asciiTheme="minorHAnsi" w:hAnsiTheme="minorHAnsi" w:cs="Arial"/>
        </w:rPr>
        <w:t xml:space="preserve"> </w:t>
      </w:r>
      <w:r w:rsidR="002B29F9" w:rsidRPr="007C3763">
        <w:rPr>
          <w:rFonts w:asciiTheme="minorHAnsi" w:hAnsiTheme="minorHAnsi" w:cs="Arial"/>
        </w:rPr>
        <w:t>They have often experie</w:t>
      </w:r>
      <w:r w:rsidR="00B5241B" w:rsidRPr="007C3763">
        <w:rPr>
          <w:rFonts w:asciiTheme="minorHAnsi" w:hAnsiTheme="minorHAnsi" w:cs="Arial"/>
        </w:rPr>
        <w:t>nced family dysfunction, abuse,</w:t>
      </w:r>
      <w:r w:rsidR="002B29F9" w:rsidRPr="007C3763">
        <w:rPr>
          <w:rFonts w:asciiTheme="minorHAnsi" w:hAnsiTheme="minorHAnsi" w:cs="Arial"/>
        </w:rPr>
        <w:t xml:space="preserve"> neglect, have poor educational attainments, mental health problems and neurological disabilities.</w:t>
      </w:r>
    </w:p>
    <w:p w14:paraId="13F2977E" w14:textId="1A4BC802" w:rsidR="008B6AB0" w:rsidRPr="007C3763" w:rsidRDefault="008B6AB0" w:rsidP="00497173">
      <w:pPr>
        <w:pStyle w:val="Default"/>
        <w:numPr>
          <w:ilvl w:val="0"/>
          <w:numId w:val="2"/>
        </w:numPr>
        <w:spacing w:after="240"/>
        <w:ind w:left="426" w:hanging="426"/>
        <w:rPr>
          <w:rFonts w:asciiTheme="minorHAnsi" w:hAnsiTheme="minorHAnsi" w:cs="Arial"/>
        </w:rPr>
      </w:pPr>
      <w:r w:rsidRPr="007C3763">
        <w:rPr>
          <w:rFonts w:asciiTheme="minorHAnsi" w:hAnsiTheme="minorHAnsi" w:cs="Arial"/>
        </w:rPr>
        <w:t xml:space="preserve">A </w:t>
      </w:r>
      <w:r w:rsidR="00014DAA" w:rsidRPr="007C3763">
        <w:rPr>
          <w:rFonts w:asciiTheme="minorHAnsi" w:hAnsiTheme="minorHAnsi" w:cs="Arial"/>
        </w:rPr>
        <w:t xml:space="preserve">2018 </w:t>
      </w:r>
      <w:r w:rsidRPr="007C3763">
        <w:rPr>
          <w:rFonts w:asciiTheme="minorHAnsi" w:hAnsiTheme="minorHAnsi" w:cs="Arial"/>
        </w:rPr>
        <w:t xml:space="preserve">snapshot </w:t>
      </w:r>
      <w:r w:rsidR="00014DAA" w:rsidRPr="007C3763">
        <w:rPr>
          <w:rFonts w:asciiTheme="minorHAnsi" w:hAnsiTheme="minorHAnsi" w:cs="Arial"/>
        </w:rPr>
        <w:t xml:space="preserve">that </w:t>
      </w:r>
      <w:r w:rsidRPr="007C3763">
        <w:rPr>
          <w:rFonts w:asciiTheme="minorHAnsi" w:hAnsiTheme="minorHAnsi" w:cs="Arial"/>
        </w:rPr>
        <w:t xml:space="preserve">shows the </w:t>
      </w:r>
      <w:r w:rsidR="004C18A7" w:rsidRPr="007C3763">
        <w:rPr>
          <w:rFonts w:asciiTheme="minorHAnsi" w:hAnsiTheme="minorHAnsi" w:cs="Arial"/>
        </w:rPr>
        <w:t xml:space="preserve">extent and depth of disadvantage experienced by young offenders </w:t>
      </w:r>
      <w:r w:rsidR="00014DAA" w:rsidRPr="007C3763">
        <w:rPr>
          <w:rFonts w:asciiTheme="minorHAnsi" w:hAnsiTheme="minorHAnsi" w:cs="Arial"/>
        </w:rPr>
        <w:t>follows</w:t>
      </w:r>
      <w:r w:rsidR="004C18A7" w:rsidRPr="007C3763">
        <w:rPr>
          <w:rFonts w:asciiTheme="minorHAnsi" w:hAnsiTheme="minorHAnsi" w:cs="Arial"/>
        </w:rPr>
        <w:t>:</w:t>
      </w:r>
    </w:p>
    <w:p w14:paraId="6AB7E650" w14:textId="77777777" w:rsidR="00497173" w:rsidRPr="007C3763" w:rsidRDefault="004C18A7" w:rsidP="003D2959">
      <w:pPr>
        <w:pStyle w:val="Pa4"/>
        <w:spacing w:after="120" w:line="240" w:lineRule="auto"/>
        <w:ind w:left="852"/>
        <w:rPr>
          <w:rFonts w:asciiTheme="minorHAnsi" w:hAnsiTheme="minorHAnsi"/>
          <w:b/>
        </w:rPr>
      </w:pPr>
      <w:r w:rsidRPr="007C3763">
        <w:rPr>
          <w:rFonts w:asciiTheme="minorHAnsi" w:hAnsiTheme="minorHAnsi"/>
          <w:b/>
        </w:rPr>
        <w:t>Complexity of young offenders, Youth Justice Census, June 2018</w:t>
      </w:r>
      <w:r w:rsidR="00497173" w:rsidRPr="007C3763">
        <w:rPr>
          <w:rFonts w:asciiTheme="minorHAnsi" w:hAnsiTheme="minorHAnsi"/>
          <w:b/>
        </w:rPr>
        <w:t xml:space="preserve"> </w:t>
      </w:r>
    </w:p>
    <w:p w14:paraId="509E6020" w14:textId="629434BB" w:rsidR="004C18A7" w:rsidRPr="007C3763" w:rsidRDefault="004C18A7" w:rsidP="003D2959">
      <w:pPr>
        <w:pStyle w:val="Pa4"/>
        <w:spacing w:after="120" w:line="240" w:lineRule="auto"/>
        <w:ind w:left="426" w:firstLine="426"/>
        <w:rPr>
          <w:rFonts w:asciiTheme="minorHAnsi" w:hAnsiTheme="minorHAnsi"/>
          <w:color w:val="000000"/>
        </w:rPr>
      </w:pPr>
      <w:r w:rsidRPr="007C3763">
        <w:rPr>
          <w:rStyle w:val="A0"/>
          <w:rFonts w:asciiTheme="minorHAnsi" w:hAnsiTheme="minorHAnsi"/>
          <w:sz w:val="24"/>
          <w:szCs w:val="24"/>
        </w:rPr>
        <w:t xml:space="preserve">52% </w:t>
      </w:r>
      <w:r w:rsidRPr="007C3763">
        <w:rPr>
          <w:rStyle w:val="A2"/>
          <w:rFonts w:asciiTheme="minorHAnsi" w:hAnsiTheme="minorHAnsi"/>
          <w:sz w:val="24"/>
          <w:szCs w:val="24"/>
        </w:rPr>
        <w:t xml:space="preserve">Disengaged from education, training and employment </w:t>
      </w:r>
    </w:p>
    <w:p w14:paraId="66DA8277" w14:textId="77777777" w:rsidR="004C18A7" w:rsidRPr="007C3763" w:rsidRDefault="004C18A7" w:rsidP="003D2959">
      <w:pPr>
        <w:pStyle w:val="Pa4"/>
        <w:spacing w:after="120" w:line="240" w:lineRule="auto"/>
        <w:ind w:left="852"/>
        <w:rPr>
          <w:rFonts w:asciiTheme="minorHAnsi" w:hAnsiTheme="minorHAnsi"/>
          <w:color w:val="000000"/>
        </w:rPr>
      </w:pPr>
      <w:r w:rsidRPr="007C3763">
        <w:rPr>
          <w:rStyle w:val="A0"/>
          <w:rFonts w:asciiTheme="minorHAnsi" w:hAnsiTheme="minorHAnsi"/>
          <w:sz w:val="24"/>
          <w:szCs w:val="24"/>
        </w:rPr>
        <w:t xml:space="preserve">18% </w:t>
      </w:r>
      <w:r w:rsidRPr="007C3763">
        <w:rPr>
          <w:rStyle w:val="A2"/>
          <w:rFonts w:asciiTheme="minorHAnsi" w:hAnsiTheme="minorHAnsi"/>
          <w:sz w:val="24"/>
          <w:szCs w:val="24"/>
        </w:rPr>
        <w:t xml:space="preserve">Homeless or in unsuitable accommodation </w:t>
      </w:r>
    </w:p>
    <w:p w14:paraId="67CBFD13" w14:textId="77777777" w:rsidR="004C18A7" w:rsidRPr="007C3763" w:rsidRDefault="004C18A7" w:rsidP="003D2959">
      <w:pPr>
        <w:pStyle w:val="Pa4"/>
        <w:spacing w:after="120" w:line="240" w:lineRule="auto"/>
        <w:ind w:left="852"/>
        <w:rPr>
          <w:rFonts w:asciiTheme="minorHAnsi" w:hAnsiTheme="minorHAnsi"/>
          <w:color w:val="000000"/>
        </w:rPr>
      </w:pPr>
      <w:r w:rsidRPr="007C3763">
        <w:rPr>
          <w:rStyle w:val="A0"/>
          <w:rFonts w:asciiTheme="minorHAnsi" w:hAnsiTheme="minorHAnsi"/>
          <w:sz w:val="24"/>
          <w:szCs w:val="24"/>
        </w:rPr>
        <w:t xml:space="preserve">80% </w:t>
      </w:r>
      <w:r w:rsidRPr="007C3763">
        <w:rPr>
          <w:rStyle w:val="A2"/>
          <w:rFonts w:asciiTheme="minorHAnsi" w:hAnsiTheme="minorHAnsi"/>
          <w:sz w:val="24"/>
          <w:szCs w:val="24"/>
        </w:rPr>
        <w:t xml:space="preserve">Used at least one substance </w:t>
      </w:r>
    </w:p>
    <w:p w14:paraId="17B8A6AF" w14:textId="3FA7C1F6" w:rsidR="004C18A7" w:rsidRPr="007C3763" w:rsidRDefault="004C18A7" w:rsidP="003D2959">
      <w:pPr>
        <w:pStyle w:val="Pa4"/>
        <w:spacing w:after="120" w:line="240" w:lineRule="auto"/>
        <w:ind w:left="852"/>
        <w:rPr>
          <w:rFonts w:asciiTheme="minorHAnsi" w:hAnsiTheme="minorHAnsi"/>
          <w:color w:val="000000"/>
        </w:rPr>
      </w:pPr>
      <w:r w:rsidRPr="007C3763">
        <w:rPr>
          <w:rStyle w:val="A0"/>
          <w:rFonts w:asciiTheme="minorHAnsi" w:hAnsiTheme="minorHAnsi"/>
          <w:sz w:val="24"/>
          <w:szCs w:val="24"/>
        </w:rPr>
        <w:t xml:space="preserve">33% </w:t>
      </w:r>
      <w:r w:rsidRPr="007C3763">
        <w:rPr>
          <w:rStyle w:val="A2"/>
          <w:rFonts w:asciiTheme="minorHAnsi" w:hAnsiTheme="minorHAnsi"/>
          <w:sz w:val="24"/>
          <w:szCs w:val="24"/>
        </w:rPr>
        <w:t>Young people in detention have used Ice or other Methamphetamine</w:t>
      </w:r>
      <w:r w:rsidRPr="007C3763">
        <w:rPr>
          <w:rFonts w:asciiTheme="minorHAnsi" w:hAnsiTheme="minorHAnsi"/>
          <w:color w:val="000000"/>
        </w:rPr>
        <w:t>s</w:t>
      </w:r>
      <w:r w:rsidR="00FB6286" w:rsidRPr="003C4348">
        <w:rPr>
          <w:rStyle w:val="FootnoteReference"/>
          <w:rFonts w:asciiTheme="minorHAnsi" w:hAnsiTheme="minorHAnsi"/>
          <w:color w:val="000000"/>
        </w:rPr>
        <w:footnoteReference w:id="10"/>
      </w:r>
      <w:r w:rsidRPr="003C4348">
        <w:rPr>
          <w:rStyle w:val="FootnoteReference"/>
          <w:rFonts w:asciiTheme="minorHAnsi" w:hAnsiTheme="minorHAnsi"/>
        </w:rPr>
        <w:t xml:space="preserve"> </w:t>
      </w:r>
    </w:p>
    <w:p w14:paraId="21DF46D1" w14:textId="77777777" w:rsidR="004C18A7" w:rsidRPr="007C3763" w:rsidRDefault="004C18A7" w:rsidP="003D2959">
      <w:pPr>
        <w:pStyle w:val="Pa4"/>
        <w:spacing w:after="120" w:line="240" w:lineRule="auto"/>
        <w:ind w:left="852"/>
        <w:rPr>
          <w:rFonts w:asciiTheme="minorHAnsi" w:hAnsiTheme="minorHAnsi"/>
          <w:color w:val="000000"/>
        </w:rPr>
      </w:pPr>
      <w:r w:rsidRPr="007C3763">
        <w:rPr>
          <w:rStyle w:val="A0"/>
          <w:rFonts w:asciiTheme="minorHAnsi" w:hAnsiTheme="minorHAnsi"/>
          <w:sz w:val="24"/>
          <w:szCs w:val="24"/>
        </w:rPr>
        <w:t xml:space="preserve">58% </w:t>
      </w:r>
      <w:r w:rsidRPr="007C3763">
        <w:rPr>
          <w:rStyle w:val="A2"/>
          <w:rFonts w:asciiTheme="minorHAnsi" w:hAnsiTheme="minorHAnsi"/>
          <w:sz w:val="24"/>
          <w:szCs w:val="24"/>
        </w:rPr>
        <w:t xml:space="preserve">Mental health and/or behavioural disorder (diagnosed or suspected) </w:t>
      </w:r>
    </w:p>
    <w:p w14:paraId="0DAC7F18" w14:textId="77777777" w:rsidR="004C18A7" w:rsidRPr="007C3763" w:rsidRDefault="004C18A7" w:rsidP="003D2959">
      <w:pPr>
        <w:pStyle w:val="Pa4"/>
        <w:spacing w:after="120" w:line="240" w:lineRule="auto"/>
        <w:ind w:left="852"/>
        <w:rPr>
          <w:rFonts w:asciiTheme="minorHAnsi" w:hAnsiTheme="minorHAnsi"/>
          <w:color w:val="000000"/>
        </w:rPr>
      </w:pPr>
      <w:r w:rsidRPr="007C3763">
        <w:rPr>
          <w:rStyle w:val="A0"/>
          <w:rFonts w:asciiTheme="minorHAnsi" w:hAnsiTheme="minorHAnsi"/>
          <w:sz w:val="24"/>
          <w:szCs w:val="24"/>
        </w:rPr>
        <w:t xml:space="preserve">17% </w:t>
      </w:r>
      <w:r w:rsidRPr="007C3763">
        <w:rPr>
          <w:rStyle w:val="A2"/>
          <w:rFonts w:asciiTheme="minorHAnsi" w:hAnsiTheme="minorHAnsi"/>
          <w:sz w:val="24"/>
          <w:szCs w:val="24"/>
        </w:rPr>
        <w:t xml:space="preserve">Disability (assessed or suspected) </w:t>
      </w:r>
    </w:p>
    <w:p w14:paraId="2D9473EB" w14:textId="724E67D9" w:rsidR="004C18A7" w:rsidRPr="007C3763" w:rsidRDefault="004C18A7" w:rsidP="003D2959">
      <w:pPr>
        <w:pStyle w:val="Pa4"/>
        <w:spacing w:after="120" w:line="240" w:lineRule="auto"/>
        <w:ind w:left="852"/>
        <w:rPr>
          <w:rFonts w:asciiTheme="minorHAnsi" w:hAnsiTheme="minorHAnsi"/>
          <w:color w:val="000000"/>
        </w:rPr>
      </w:pPr>
      <w:r w:rsidRPr="007C3763">
        <w:rPr>
          <w:rStyle w:val="A0"/>
          <w:rFonts w:asciiTheme="minorHAnsi" w:hAnsiTheme="minorHAnsi"/>
          <w:sz w:val="24"/>
          <w:szCs w:val="24"/>
        </w:rPr>
        <w:t xml:space="preserve">5% </w:t>
      </w:r>
      <w:r w:rsidRPr="007C3763">
        <w:rPr>
          <w:rStyle w:val="A2"/>
          <w:rFonts w:asciiTheme="minorHAnsi" w:hAnsiTheme="minorHAnsi"/>
          <w:sz w:val="24"/>
          <w:szCs w:val="24"/>
        </w:rPr>
        <w:t>Were parents of young children</w:t>
      </w:r>
    </w:p>
    <w:p w14:paraId="332FBAB1" w14:textId="57C9557E" w:rsidR="004C18A7" w:rsidRPr="007C3763" w:rsidRDefault="004C18A7" w:rsidP="00497173">
      <w:pPr>
        <w:pStyle w:val="Default"/>
        <w:spacing w:after="240"/>
        <w:ind w:left="852"/>
        <w:rPr>
          <w:rStyle w:val="FootnoteReference"/>
          <w:rFonts w:asciiTheme="minorHAnsi" w:hAnsiTheme="minorHAnsi"/>
          <w:sz w:val="18"/>
        </w:rPr>
      </w:pPr>
      <w:r w:rsidRPr="007C3763">
        <w:rPr>
          <w:rStyle w:val="A0"/>
          <w:rFonts w:asciiTheme="minorHAnsi" w:hAnsiTheme="minorHAnsi" w:cs="Arial"/>
          <w:sz w:val="24"/>
          <w:szCs w:val="24"/>
        </w:rPr>
        <w:t xml:space="preserve">31% </w:t>
      </w:r>
      <w:r w:rsidRPr="007C3763">
        <w:rPr>
          <w:rStyle w:val="A2"/>
          <w:rFonts w:asciiTheme="minorHAnsi" w:hAnsiTheme="minorHAnsi" w:cs="Arial"/>
          <w:sz w:val="24"/>
          <w:szCs w:val="24"/>
        </w:rPr>
        <w:t>At least one parent of young offenders spent time in adult custody</w:t>
      </w:r>
      <w:r w:rsidRPr="003C4348">
        <w:rPr>
          <w:rStyle w:val="FootnoteReference"/>
          <w:rFonts w:asciiTheme="minorHAnsi" w:hAnsiTheme="minorHAnsi" w:cs="Arial"/>
        </w:rPr>
        <w:footnoteReference w:id="11"/>
      </w:r>
    </w:p>
    <w:p w14:paraId="5B2A5EA0" w14:textId="77777777" w:rsidR="00E37D97" w:rsidRPr="007C3763" w:rsidRDefault="00E37D97" w:rsidP="00497173">
      <w:pPr>
        <w:pStyle w:val="Default"/>
        <w:numPr>
          <w:ilvl w:val="0"/>
          <w:numId w:val="2"/>
        </w:numPr>
        <w:spacing w:after="240"/>
        <w:ind w:left="426" w:hanging="426"/>
        <w:rPr>
          <w:rFonts w:asciiTheme="minorHAnsi" w:hAnsiTheme="minorHAnsi" w:cs="Arial"/>
        </w:rPr>
      </w:pPr>
      <w:r w:rsidRPr="007C3763">
        <w:rPr>
          <w:rFonts w:asciiTheme="minorHAnsi" w:hAnsiTheme="minorHAnsi" w:cs="Arial"/>
        </w:rPr>
        <w:t>Former District Court and Children’s Court judge, and currently the Chair of the Queensland Sentencing Advisory Council, John Robertson, recently wrote:</w:t>
      </w:r>
    </w:p>
    <w:p w14:paraId="037D1817" w14:textId="5CBFC646" w:rsidR="00E37D97" w:rsidRPr="003C4348" w:rsidRDefault="00E37D97" w:rsidP="00497173">
      <w:pPr>
        <w:pStyle w:val="Default"/>
        <w:spacing w:after="240"/>
        <w:ind w:left="851"/>
        <w:rPr>
          <w:rFonts w:asciiTheme="minorHAnsi" w:hAnsiTheme="minorHAnsi" w:cs="Arial"/>
          <w:sz w:val="28"/>
        </w:rPr>
      </w:pPr>
      <w:r w:rsidRPr="007C3763">
        <w:rPr>
          <w:rFonts w:asciiTheme="minorHAnsi" w:hAnsiTheme="minorHAnsi" w:cs="Arial"/>
          <w:sz w:val="22"/>
        </w:rPr>
        <w:t>‘The Forde Inquiry, and others that have followed, also refers to the research that establishes that in every one of these cases, when a child commits a violent crime, he or she has come from a background of severe family dysfunctionality, including sexual and/or physical and psychological abuse, and consequential drug and alcohol abuse, and, fundamentally, a lack of love and nurturing in their very early childhood.’</w:t>
      </w:r>
      <w:r w:rsidRPr="003C4348">
        <w:rPr>
          <w:rStyle w:val="FootnoteReference"/>
          <w:rFonts w:asciiTheme="minorHAnsi" w:hAnsiTheme="minorHAnsi" w:cs="Arial"/>
        </w:rPr>
        <w:footnoteReference w:id="12"/>
      </w:r>
    </w:p>
    <w:p w14:paraId="404A8FF8" w14:textId="79428836" w:rsidR="009C6877" w:rsidRPr="00EE67A8" w:rsidRDefault="009C6877" w:rsidP="001141A6">
      <w:pPr>
        <w:pStyle w:val="Heading1"/>
        <w:keepNext w:val="0"/>
        <w:spacing w:after="240"/>
        <w:rPr>
          <w:rFonts w:asciiTheme="minorHAnsi" w:hAnsiTheme="minorHAnsi"/>
          <w:sz w:val="24"/>
          <w:szCs w:val="26"/>
        </w:rPr>
      </w:pPr>
      <w:r w:rsidRPr="00EE67A8">
        <w:rPr>
          <w:rFonts w:asciiTheme="minorHAnsi" w:hAnsiTheme="minorHAnsi"/>
          <w:sz w:val="24"/>
          <w:szCs w:val="26"/>
        </w:rPr>
        <w:t xml:space="preserve">Human Rights of Children in </w:t>
      </w:r>
      <w:r w:rsidR="001358C0" w:rsidRPr="00EE67A8">
        <w:rPr>
          <w:rFonts w:asciiTheme="minorHAnsi" w:hAnsiTheme="minorHAnsi"/>
          <w:sz w:val="24"/>
          <w:szCs w:val="26"/>
        </w:rPr>
        <w:t xml:space="preserve">the </w:t>
      </w:r>
      <w:r w:rsidRPr="00EE67A8">
        <w:rPr>
          <w:rFonts w:asciiTheme="minorHAnsi" w:hAnsiTheme="minorHAnsi"/>
          <w:sz w:val="24"/>
          <w:szCs w:val="26"/>
        </w:rPr>
        <w:t>Justice System</w:t>
      </w:r>
    </w:p>
    <w:p w14:paraId="0FF2E5AF" w14:textId="76443FA4" w:rsidR="009C6877" w:rsidRPr="007C3763" w:rsidRDefault="009C6877" w:rsidP="00497173">
      <w:pPr>
        <w:pStyle w:val="Default"/>
        <w:numPr>
          <w:ilvl w:val="0"/>
          <w:numId w:val="2"/>
        </w:numPr>
        <w:spacing w:after="240"/>
        <w:ind w:left="426" w:hanging="426"/>
        <w:rPr>
          <w:rFonts w:asciiTheme="minorHAnsi" w:hAnsiTheme="minorHAnsi" w:cs="Arial"/>
        </w:rPr>
      </w:pPr>
      <w:r w:rsidRPr="007C3763">
        <w:rPr>
          <w:rFonts w:asciiTheme="minorHAnsi" w:hAnsiTheme="minorHAnsi" w:cs="Arial"/>
        </w:rPr>
        <w:t xml:space="preserve">The </w:t>
      </w:r>
      <w:r w:rsidR="008B1020" w:rsidRPr="007C3763">
        <w:rPr>
          <w:rFonts w:asciiTheme="minorHAnsi" w:hAnsiTheme="minorHAnsi" w:cs="Arial"/>
          <w:i/>
        </w:rPr>
        <w:t xml:space="preserve">Human </w:t>
      </w:r>
      <w:r w:rsidRPr="007C3763">
        <w:rPr>
          <w:rFonts w:asciiTheme="minorHAnsi" w:hAnsiTheme="minorHAnsi" w:cs="Arial"/>
          <w:i/>
        </w:rPr>
        <w:t>Rights Act 201</w:t>
      </w:r>
      <w:r w:rsidR="008B1020" w:rsidRPr="007C3763">
        <w:rPr>
          <w:rFonts w:asciiTheme="minorHAnsi" w:hAnsiTheme="minorHAnsi" w:cs="Arial"/>
          <w:i/>
        </w:rPr>
        <w:t xml:space="preserve">9 </w:t>
      </w:r>
      <w:r w:rsidR="008C411F" w:rsidRPr="007C3763">
        <w:rPr>
          <w:rFonts w:asciiTheme="minorHAnsi" w:hAnsiTheme="minorHAnsi" w:cs="Arial"/>
          <w:i/>
        </w:rPr>
        <w:t xml:space="preserve">(HR Act) </w:t>
      </w:r>
      <w:r w:rsidR="001827C4" w:rsidRPr="007C3763">
        <w:rPr>
          <w:rFonts w:asciiTheme="minorHAnsi" w:hAnsiTheme="minorHAnsi" w:cs="Arial"/>
        </w:rPr>
        <w:t>identifies</w:t>
      </w:r>
      <w:r w:rsidR="008B1020" w:rsidRPr="007C3763">
        <w:rPr>
          <w:rFonts w:asciiTheme="minorHAnsi" w:hAnsiTheme="minorHAnsi" w:cs="Arial"/>
        </w:rPr>
        <w:t xml:space="preserve"> 23 human rights that Parliament has stated it specifically seeks to protect and promote.</w:t>
      </w:r>
      <w:r w:rsidR="008B1020" w:rsidRPr="003C4348">
        <w:rPr>
          <w:rStyle w:val="FootnoteReference"/>
          <w:rFonts w:asciiTheme="minorHAnsi" w:hAnsiTheme="minorHAnsi" w:cs="Arial"/>
        </w:rPr>
        <w:footnoteReference w:id="13"/>
      </w:r>
      <w:r w:rsidR="008B1020" w:rsidRPr="007C3763">
        <w:rPr>
          <w:rFonts w:asciiTheme="minorHAnsi" w:hAnsiTheme="minorHAnsi" w:cs="Arial"/>
          <w:i/>
        </w:rPr>
        <w:t xml:space="preserve"> </w:t>
      </w:r>
      <w:r w:rsidR="007C2C05" w:rsidRPr="007C3763">
        <w:rPr>
          <w:rFonts w:asciiTheme="minorHAnsi" w:hAnsiTheme="minorHAnsi" w:cs="Arial"/>
        </w:rPr>
        <w:t>Those rights will be activated in Queensland on 1 January 2</w:t>
      </w:r>
      <w:r w:rsidR="001827C4" w:rsidRPr="007C3763">
        <w:rPr>
          <w:rFonts w:asciiTheme="minorHAnsi" w:hAnsiTheme="minorHAnsi" w:cs="Arial"/>
        </w:rPr>
        <w:t>020 and include</w:t>
      </w:r>
      <w:r w:rsidR="008C411F" w:rsidRPr="007C3763">
        <w:rPr>
          <w:rFonts w:asciiTheme="minorHAnsi" w:hAnsiTheme="minorHAnsi" w:cs="Arial"/>
        </w:rPr>
        <w:t xml:space="preserve"> specific </w:t>
      </w:r>
      <w:r w:rsidR="0094743F" w:rsidRPr="007C3763">
        <w:rPr>
          <w:rFonts w:asciiTheme="minorHAnsi" w:hAnsiTheme="minorHAnsi" w:cs="Arial"/>
        </w:rPr>
        <w:t>right</w:t>
      </w:r>
      <w:r w:rsidR="008C411F" w:rsidRPr="007C3763">
        <w:rPr>
          <w:rFonts w:asciiTheme="minorHAnsi" w:hAnsiTheme="minorHAnsi" w:cs="Arial"/>
        </w:rPr>
        <w:t>s</w:t>
      </w:r>
      <w:r w:rsidR="0094743F" w:rsidRPr="007C3763">
        <w:rPr>
          <w:rFonts w:asciiTheme="minorHAnsi" w:hAnsiTheme="minorHAnsi" w:cs="Arial"/>
        </w:rPr>
        <w:t xml:space="preserve"> about chil</w:t>
      </w:r>
      <w:r w:rsidR="008C411F" w:rsidRPr="007C3763">
        <w:rPr>
          <w:rFonts w:asciiTheme="minorHAnsi" w:hAnsiTheme="minorHAnsi" w:cs="Arial"/>
        </w:rPr>
        <w:t xml:space="preserve">dren in </w:t>
      </w:r>
      <w:r w:rsidR="00CE0D89" w:rsidRPr="007C3763">
        <w:rPr>
          <w:rFonts w:asciiTheme="minorHAnsi" w:hAnsiTheme="minorHAnsi" w:cs="Arial"/>
        </w:rPr>
        <w:t>the criminal process, in particular:</w:t>
      </w:r>
    </w:p>
    <w:p w14:paraId="0920351B" w14:textId="77777777" w:rsidR="008B1020" w:rsidRPr="007C3763" w:rsidRDefault="008B1020" w:rsidP="00497173">
      <w:pPr>
        <w:pStyle w:val="Pa4"/>
        <w:spacing w:after="240" w:line="240" w:lineRule="auto"/>
        <w:ind w:left="426"/>
        <w:rPr>
          <w:rFonts w:asciiTheme="minorHAnsi" w:hAnsiTheme="minorHAnsi"/>
          <w:b/>
          <w:i/>
        </w:rPr>
      </w:pPr>
      <w:r w:rsidRPr="007C3763">
        <w:rPr>
          <w:rFonts w:asciiTheme="minorHAnsi" w:hAnsiTheme="minorHAnsi"/>
          <w:b/>
          <w:i/>
        </w:rPr>
        <w:t>33 Children in the criminal process</w:t>
      </w:r>
    </w:p>
    <w:p w14:paraId="6EE069FB" w14:textId="2C7EC079" w:rsidR="008B1020" w:rsidRPr="007C3763" w:rsidRDefault="008B1020" w:rsidP="003D2959">
      <w:pPr>
        <w:pStyle w:val="headingparagraph"/>
        <w:spacing w:before="0" w:beforeAutospacing="0" w:after="240" w:afterAutospacing="0"/>
        <w:ind w:left="992" w:hanging="567"/>
        <w:rPr>
          <w:rStyle w:val="uncommenced"/>
          <w:rFonts w:asciiTheme="minorHAnsi" w:hAnsiTheme="minorHAnsi" w:cs="Arial"/>
          <w:i/>
          <w:iCs/>
          <w:color w:val="000000"/>
        </w:rPr>
      </w:pPr>
      <w:r w:rsidRPr="007C3763">
        <w:rPr>
          <w:rStyle w:val="uncommenced"/>
          <w:rFonts w:asciiTheme="minorHAnsi" w:hAnsiTheme="minorHAnsi" w:cs="Arial"/>
          <w:i/>
          <w:iCs/>
          <w:color w:val="000000"/>
        </w:rPr>
        <w:t>(1)</w:t>
      </w:r>
      <w:r w:rsidR="0038104A" w:rsidRPr="007C3763">
        <w:rPr>
          <w:rStyle w:val="uncommenced"/>
          <w:rFonts w:asciiTheme="minorHAnsi" w:hAnsiTheme="minorHAnsi" w:cs="Arial"/>
          <w:i/>
          <w:iCs/>
          <w:color w:val="000000"/>
        </w:rPr>
        <w:tab/>
      </w:r>
      <w:r w:rsidRPr="007C3763">
        <w:rPr>
          <w:rStyle w:val="uncommenced"/>
          <w:rFonts w:asciiTheme="minorHAnsi" w:hAnsiTheme="minorHAnsi" w:cs="Arial"/>
          <w:i/>
          <w:iCs/>
          <w:color w:val="000000"/>
        </w:rPr>
        <w:t>An accused child who is detained, or a child detained without charge, must be segregated from all detained adults.</w:t>
      </w:r>
    </w:p>
    <w:p w14:paraId="4B05F746" w14:textId="73B21FD5" w:rsidR="008B1020" w:rsidRPr="007C3763" w:rsidRDefault="008B1020" w:rsidP="00902DBC">
      <w:pPr>
        <w:pStyle w:val="headingparagraph"/>
        <w:spacing w:before="0" w:beforeAutospacing="0" w:after="240" w:afterAutospacing="0"/>
        <w:ind w:left="992" w:hanging="567"/>
        <w:rPr>
          <w:rFonts w:asciiTheme="minorHAnsi" w:hAnsiTheme="minorHAnsi" w:cs="Arial"/>
          <w:b/>
          <w:bCs/>
          <w:i/>
          <w:iCs/>
          <w:color w:val="000000"/>
        </w:rPr>
      </w:pPr>
      <w:r w:rsidRPr="007C3763">
        <w:rPr>
          <w:rStyle w:val="uncommenced"/>
          <w:rFonts w:asciiTheme="minorHAnsi" w:hAnsiTheme="minorHAnsi" w:cs="Arial"/>
          <w:i/>
          <w:iCs/>
          <w:color w:val="000000"/>
        </w:rPr>
        <w:lastRenderedPageBreak/>
        <w:t>(2)</w:t>
      </w:r>
      <w:r w:rsidR="0038104A" w:rsidRPr="007C3763">
        <w:rPr>
          <w:rStyle w:val="uncommenced"/>
          <w:rFonts w:asciiTheme="minorHAnsi" w:hAnsiTheme="minorHAnsi" w:cs="Arial"/>
          <w:i/>
          <w:iCs/>
          <w:color w:val="000000"/>
        </w:rPr>
        <w:tab/>
      </w:r>
      <w:r w:rsidRPr="007C3763">
        <w:rPr>
          <w:rStyle w:val="uncommenced"/>
          <w:rFonts w:asciiTheme="minorHAnsi" w:hAnsiTheme="minorHAnsi" w:cs="Arial"/>
          <w:i/>
          <w:iCs/>
          <w:color w:val="000000"/>
        </w:rPr>
        <w:t>An accused child must be brought to trial as quickly as possible.</w:t>
      </w:r>
    </w:p>
    <w:p w14:paraId="3EEC205B" w14:textId="096F4E97" w:rsidR="008B1020" w:rsidRPr="007C3763" w:rsidRDefault="008B1020" w:rsidP="00902DBC">
      <w:pPr>
        <w:spacing w:after="240"/>
        <w:ind w:left="993" w:hanging="567"/>
        <w:rPr>
          <w:rStyle w:val="uncommenced"/>
          <w:rFonts w:asciiTheme="minorHAnsi" w:hAnsiTheme="minorHAnsi" w:cs="Arial"/>
          <w:i/>
          <w:iCs/>
          <w:color w:val="000000"/>
        </w:rPr>
      </w:pPr>
      <w:r w:rsidRPr="007C3763">
        <w:rPr>
          <w:rStyle w:val="uncommenced"/>
          <w:rFonts w:asciiTheme="minorHAnsi" w:hAnsiTheme="minorHAnsi" w:cs="Arial"/>
          <w:i/>
          <w:iCs/>
          <w:color w:val="000000"/>
        </w:rPr>
        <w:t>(3)</w:t>
      </w:r>
      <w:r w:rsidR="0038104A" w:rsidRPr="007C3763">
        <w:rPr>
          <w:rStyle w:val="uncommenced"/>
          <w:rFonts w:asciiTheme="minorHAnsi" w:hAnsiTheme="minorHAnsi" w:cs="Arial"/>
          <w:i/>
          <w:iCs/>
          <w:color w:val="000000"/>
        </w:rPr>
        <w:tab/>
      </w:r>
      <w:r w:rsidRPr="007C3763">
        <w:rPr>
          <w:rStyle w:val="uncommenced"/>
          <w:rFonts w:asciiTheme="minorHAnsi" w:hAnsiTheme="minorHAnsi" w:cs="Arial"/>
          <w:i/>
          <w:iCs/>
          <w:color w:val="000000"/>
        </w:rPr>
        <w:t>A child who has been convicted of an offence must be treated in a way that is appropriate for the child’s age.</w:t>
      </w:r>
    </w:p>
    <w:p w14:paraId="19171A85" w14:textId="77777777" w:rsidR="008C411F" w:rsidRPr="007C3763" w:rsidRDefault="008C411F" w:rsidP="00902DBC">
      <w:pPr>
        <w:pStyle w:val="Pa4"/>
        <w:spacing w:after="240" w:line="240" w:lineRule="auto"/>
        <w:ind w:left="426"/>
        <w:rPr>
          <w:rFonts w:asciiTheme="minorHAnsi" w:hAnsiTheme="minorHAnsi"/>
          <w:b/>
          <w:i/>
        </w:rPr>
      </w:pPr>
      <w:r w:rsidRPr="007C3763">
        <w:rPr>
          <w:rFonts w:asciiTheme="minorHAnsi" w:hAnsiTheme="minorHAnsi"/>
          <w:b/>
          <w:i/>
        </w:rPr>
        <w:t>32 Rights in criminal proceedings</w:t>
      </w:r>
    </w:p>
    <w:p w14:paraId="6F646D71" w14:textId="5050907C" w:rsidR="008C411F" w:rsidRPr="007C3763" w:rsidRDefault="008C411F" w:rsidP="0038104A">
      <w:pPr>
        <w:spacing w:after="240"/>
        <w:ind w:left="993" w:hanging="567"/>
        <w:rPr>
          <w:rStyle w:val="uncommenced"/>
          <w:rFonts w:asciiTheme="minorHAnsi" w:hAnsiTheme="minorHAnsi" w:cs="Arial"/>
          <w:i/>
          <w:iCs/>
          <w:color w:val="000000"/>
        </w:rPr>
      </w:pPr>
      <w:r w:rsidRPr="007C3763">
        <w:rPr>
          <w:rStyle w:val="uncommenced"/>
          <w:rFonts w:asciiTheme="minorHAnsi" w:hAnsiTheme="minorHAnsi" w:cs="Arial"/>
          <w:i/>
          <w:iCs/>
          <w:color w:val="000000"/>
        </w:rPr>
        <w:t>(3)</w:t>
      </w:r>
      <w:r w:rsidR="0038104A" w:rsidRPr="007C3763">
        <w:rPr>
          <w:rStyle w:val="uncommenced"/>
          <w:rFonts w:asciiTheme="minorHAnsi" w:hAnsiTheme="minorHAnsi" w:cs="Arial"/>
          <w:i/>
          <w:iCs/>
          <w:color w:val="000000"/>
        </w:rPr>
        <w:tab/>
      </w:r>
      <w:r w:rsidRPr="007C3763">
        <w:rPr>
          <w:rStyle w:val="uncommenced"/>
          <w:rFonts w:asciiTheme="minorHAnsi" w:hAnsiTheme="minorHAnsi" w:cs="Arial"/>
          <w:i/>
          <w:iCs/>
          <w:color w:val="000000"/>
        </w:rPr>
        <w:t>A child charged with a criminal offence has the right to a procedure that takes account of the child’s age and the desirability of promoting the child’s rehabilitation</w:t>
      </w:r>
      <w:r w:rsidR="00CE0D89" w:rsidRPr="007C3763">
        <w:rPr>
          <w:rStyle w:val="uncommenced"/>
          <w:rFonts w:asciiTheme="minorHAnsi" w:hAnsiTheme="minorHAnsi" w:cs="Arial"/>
          <w:i/>
          <w:iCs/>
          <w:color w:val="000000"/>
        </w:rPr>
        <w:t>.</w:t>
      </w:r>
    </w:p>
    <w:p w14:paraId="3E09CD4E" w14:textId="54D71D45" w:rsidR="008C411F" w:rsidRPr="007C3763" w:rsidRDefault="008C411F" w:rsidP="00497173">
      <w:pPr>
        <w:pStyle w:val="ListParagraph"/>
        <w:numPr>
          <w:ilvl w:val="0"/>
          <w:numId w:val="2"/>
        </w:numPr>
        <w:spacing w:after="240"/>
        <w:ind w:left="426" w:hanging="426"/>
        <w:contextualSpacing w:val="0"/>
        <w:rPr>
          <w:rStyle w:val="uncommenced"/>
          <w:rFonts w:asciiTheme="minorHAnsi" w:hAnsiTheme="minorHAnsi" w:cs="Arial"/>
          <w:iCs/>
          <w:color w:val="000000"/>
        </w:rPr>
      </w:pPr>
      <w:r w:rsidRPr="007C3763">
        <w:rPr>
          <w:rStyle w:val="uncommenced"/>
          <w:rFonts w:asciiTheme="minorHAnsi" w:hAnsiTheme="minorHAnsi" w:cs="Arial"/>
          <w:iCs/>
          <w:color w:val="000000"/>
        </w:rPr>
        <w:t>The HR Act also contains provisions that pertain</w:t>
      </w:r>
      <w:r w:rsidR="001358C0" w:rsidRPr="007C3763">
        <w:rPr>
          <w:rStyle w:val="uncommenced"/>
          <w:rFonts w:asciiTheme="minorHAnsi" w:hAnsiTheme="minorHAnsi" w:cs="Arial"/>
          <w:iCs/>
          <w:color w:val="000000"/>
        </w:rPr>
        <w:t xml:space="preserve"> to all person</w:t>
      </w:r>
      <w:r w:rsidRPr="007C3763">
        <w:rPr>
          <w:rStyle w:val="uncommenced"/>
          <w:rFonts w:asciiTheme="minorHAnsi" w:hAnsiTheme="minorHAnsi" w:cs="Arial"/>
          <w:iCs/>
          <w:color w:val="000000"/>
        </w:rPr>
        <w:t>s when deprived of liberty</w:t>
      </w:r>
      <w:r w:rsidR="00CE0D89" w:rsidRPr="007C3763">
        <w:rPr>
          <w:rStyle w:val="uncommenced"/>
          <w:rFonts w:asciiTheme="minorHAnsi" w:hAnsiTheme="minorHAnsi" w:cs="Arial"/>
          <w:iCs/>
          <w:color w:val="000000"/>
        </w:rPr>
        <w:t>:</w:t>
      </w:r>
    </w:p>
    <w:p w14:paraId="568E8B3C" w14:textId="73AC9AD3" w:rsidR="001358C0" w:rsidRPr="007C3763" w:rsidRDefault="001358C0" w:rsidP="00902DBC">
      <w:pPr>
        <w:spacing w:after="240"/>
        <w:ind w:left="426"/>
        <w:rPr>
          <w:rStyle w:val="uncommenced"/>
          <w:rFonts w:asciiTheme="minorHAnsi" w:hAnsiTheme="minorHAnsi" w:cs="Arial"/>
          <w:b/>
          <w:i/>
          <w:iCs/>
          <w:color w:val="000000"/>
        </w:rPr>
      </w:pPr>
      <w:r w:rsidRPr="007C3763">
        <w:rPr>
          <w:rStyle w:val="uncommenced"/>
          <w:rFonts w:asciiTheme="minorHAnsi" w:hAnsiTheme="minorHAnsi" w:cs="Arial"/>
          <w:b/>
          <w:i/>
          <w:iCs/>
          <w:color w:val="000000"/>
        </w:rPr>
        <w:t>30 Humane treatment when deprived of liberty</w:t>
      </w:r>
    </w:p>
    <w:p w14:paraId="7661C0BC" w14:textId="75B6FDDF" w:rsidR="001358C0" w:rsidRPr="007C3763" w:rsidRDefault="001358C0" w:rsidP="00902DBC">
      <w:pPr>
        <w:spacing w:after="240"/>
        <w:ind w:left="992" w:hanging="567"/>
        <w:rPr>
          <w:rFonts w:asciiTheme="minorHAnsi" w:hAnsiTheme="minorHAnsi" w:cs="Arial"/>
          <w:color w:val="000000"/>
        </w:rPr>
      </w:pPr>
      <w:r w:rsidRPr="007C3763">
        <w:rPr>
          <w:rStyle w:val="uncommenced"/>
          <w:rFonts w:asciiTheme="minorHAnsi" w:hAnsiTheme="minorHAnsi" w:cs="Arial"/>
          <w:i/>
          <w:iCs/>
          <w:color w:val="000000"/>
        </w:rPr>
        <w:t>(1)</w:t>
      </w:r>
      <w:r w:rsidR="0038104A" w:rsidRPr="007C3763">
        <w:rPr>
          <w:rStyle w:val="uncommenced"/>
          <w:rFonts w:asciiTheme="minorHAnsi" w:hAnsiTheme="minorHAnsi" w:cs="Arial"/>
          <w:i/>
          <w:iCs/>
          <w:color w:val="000000"/>
        </w:rPr>
        <w:tab/>
      </w:r>
      <w:r w:rsidRPr="007C3763">
        <w:rPr>
          <w:rStyle w:val="uncommenced"/>
          <w:rFonts w:asciiTheme="minorHAnsi" w:hAnsiTheme="minorHAnsi" w:cs="Arial"/>
          <w:i/>
          <w:iCs/>
          <w:color w:val="000000"/>
        </w:rPr>
        <w:t>All persons deprived of liberty must be treated with humanity and with respect for the inherent dignity of the human person.</w:t>
      </w:r>
    </w:p>
    <w:p w14:paraId="1F2BDDF7" w14:textId="7EA90BB4" w:rsidR="001358C0" w:rsidRPr="007C3763" w:rsidRDefault="001358C0" w:rsidP="00902DBC">
      <w:pPr>
        <w:spacing w:after="240"/>
        <w:ind w:left="992" w:hanging="567"/>
        <w:rPr>
          <w:rFonts w:asciiTheme="minorHAnsi" w:hAnsiTheme="minorHAnsi" w:cs="Arial"/>
          <w:color w:val="000000"/>
        </w:rPr>
      </w:pPr>
      <w:r w:rsidRPr="007C3763">
        <w:rPr>
          <w:rStyle w:val="uncommenced"/>
          <w:rFonts w:asciiTheme="minorHAnsi" w:hAnsiTheme="minorHAnsi" w:cs="Arial"/>
          <w:i/>
          <w:iCs/>
          <w:color w:val="000000"/>
        </w:rPr>
        <w:t>(2)</w:t>
      </w:r>
      <w:r w:rsidR="0038104A" w:rsidRPr="007C3763">
        <w:rPr>
          <w:rStyle w:val="uncommenced"/>
          <w:rFonts w:asciiTheme="minorHAnsi" w:hAnsiTheme="minorHAnsi" w:cs="Arial"/>
          <w:i/>
          <w:iCs/>
          <w:color w:val="000000"/>
        </w:rPr>
        <w:tab/>
      </w:r>
      <w:r w:rsidRPr="007C3763">
        <w:rPr>
          <w:rStyle w:val="uncommenced"/>
          <w:rFonts w:asciiTheme="minorHAnsi" w:hAnsiTheme="minorHAnsi" w:cs="Arial"/>
          <w:i/>
          <w:iCs/>
          <w:color w:val="000000"/>
        </w:rPr>
        <w:t>An accused person who is detained or a person detained without charge must be segregated from persons who have been convicted of offences, unless reasonably necessary.</w:t>
      </w:r>
      <w:r w:rsidR="00A62315" w:rsidRPr="003C4348">
        <w:rPr>
          <w:rStyle w:val="FootnoteReference"/>
          <w:rFonts w:asciiTheme="minorHAnsi" w:hAnsiTheme="minorHAnsi" w:cs="Arial"/>
          <w:color w:val="000000"/>
        </w:rPr>
        <w:footnoteReference w:id="14"/>
      </w:r>
    </w:p>
    <w:p w14:paraId="70EF1555" w14:textId="0127AE8A" w:rsidR="001358C0" w:rsidRPr="007C3763" w:rsidRDefault="001358C0" w:rsidP="0038104A">
      <w:pPr>
        <w:spacing w:after="240"/>
        <w:ind w:left="993" w:hanging="567"/>
        <w:rPr>
          <w:rFonts w:asciiTheme="minorHAnsi" w:hAnsiTheme="minorHAnsi" w:cs="Arial"/>
          <w:color w:val="000000"/>
        </w:rPr>
      </w:pPr>
      <w:r w:rsidRPr="007C3763">
        <w:rPr>
          <w:rStyle w:val="uncommenced"/>
          <w:rFonts w:asciiTheme="minorHAnsi" w:hAnsiTheme="minorHAnsi" w:cs="Arial"/>
          <w:i/>
          <w:iCs/>
          <w:color w:val="000000"/>
        </w:rPr>
        <w:t>(3)</w:t>
      </w:r>
      <w:r w:rsidR="0038104A" w:rsidRPr="007C3763">
        <w:rPr>
          <w:rStyle w:val="uncommenced"/>
          <w:rFonts w:asciiTheme="minorHAnsi" w:hAnsiTheme="minorHAnsi" w:cs="Arial"/>
          <w:i/>
          <w:iCs/>
          <w:color w:val="000000"/>
        </w:rPr>
        <w:tab/>
      </w:r>
      <w:r w:rsidRPr="007C3763">
        <w:rPr>
          <w:rStyle w:val="uncommenced"/>
          <w:rFonts w:asciiTheme="minorHAnsi" w:hAnsiTheme="minorHAnsi" w:cs="Arial"/>
          <w:i/>
          <w:iCs/>
          <w:color w:val="000000"/>
        </w:rPr>
        <w:t>An accused person who is detained or a person detained without charge must be treated in a way that is appropriate for a person who has not been convicted.</w:t>
      </w:r>
    </w:p>
    <w:p w14:paraId="78AB346A" w14:textId="5721131D" w:rsidR="00535B2A" w:rsidRPr="007C3763" w:rsidRDefault="00535B2A" w:rsidP="0038104A">
      <w:pPr>
        <w:pStyle w:val="headingparagraph"/>
        <w:spacing w:before="0" w:beforeAutospacing="0" w:after="240" w:afterAutospacing="0"/>
        <w:ind w:left="426"/>
        <w:rPr>
          <w:rFonts w:asciiTheme="minorHAnsi" w:hAnsiTheme="minorHAnsi" w:cs="Arial"/>
          <w:color w:val="000000"/>
        </w:rPr>
      </w:pPr>
      <w:r w:rsidRPr="007C3763">
        <w:rPr>
          <w:rStyle w:val="uncommenced"/>
          <w:rFonts w:asciiTheme="minorHAnsi" w:hAnsiTheme="minorHAnsi" w:cs="Arial"/>
          <w:b/>
          <w:bCs/>
          <w:i/>
          <w:iCs/>
          <w:color w:val="000000"/>
        </w:rPr>
        <w:t xml:space="preserve">17 </w:t>
      </w:r>
      <w:r w:rsidRPr="007C3763">
        <w:rPr>
          <w:rStyle w:val="headingname"/>
          <w:rFonts w:asciiTheme="minorHAnsi" w:hAnsiTheme="minorHAnsi" w:cs="Arial"/>
          <w:b/>
          <w:bCs/>
          <w:i/>
          <w:iCs/>
          <w:color w:val="000000"/>
        </w:rPr>
        <w:t>Protection from torture and cruel, inhuman or degrading treatment</w:t>
      </w:r>
    </w:p>
    <w:p w14:paraId="5B06B420" w14:textId="77777777" w:rsidR="00535B2A" w:rsidRPr="007C3763" w:rsidRDefault="00535B2A" w:rsidP="00902DBC">
      <w:pPr>
        <w:spacing w:after="240"/>
        <w:ind w:left="426"/>
        <w:rPr>
          <w:rFonts w:asciiTheme="minorHAnsi" w:hAnsiTheme="minorHAnsi" w:cs="Arial"/>
          <w:color w:val="000000"/>
        </w:rPr>
      </w:pPr>
      <w:r w:rsidRPr="007C3763">
        <w:rPr>
          <w:rStyle w:val="uncommenced"/>
          <w:rFonts w:asciiTheme="minorHAnsi" w:hAnsiTheme="minorHAnsi" w:cs="Arial"/>
          <w:i/>
          <w:iCs/>
          <w:color w:val="000000"/>
        </w:rPr>
        <w:t>A person must not be—</w:t>
      </w:r>
    </w:p>
    <w:p w14:paraId="2B3925F0" w14:textId="57D3586D" w:rsidR="00535B2A" w:rsidRPr="007C3763" w:rsidRDefault="00535B2A" w:rsidP="00902DBC">
      <w:pPr>
        <w:spacing w:after="240"/>
        <w:ind w:left="992" w:hanging="567"/>
        <w:rPr>
          <w:rFonts w:asciiTheme="minorHAnsi" w:hAnsiTheme="minorHAnsi" w:cs="Arial"/>
          <w:color w:val="000000"/>
        </w:rPr>
      </w:pPr>
      <w:r w:rsidRPr="007C3763">
        <w:rPr>
          <w:rStyle w:val="uncommenced"/>
          <w:rFonts w:asciiTheme="minorHAnsi" w:hAnsiTheme="minorHAnsi" w:cs="Arial"/>
          <w:i/>
          <w:iCs/>
          <w:color w:val="000000"/>
        </w:rPr>
        <w:t>(a)</w:t>
      </w:r>
      <w:r w:rsidR="0038104A" w:rsidRPr="007C3763">
        <w:rPr>
          <w:rStyle w:val="uncommenced"/>
          <w:rFonts w:asciiTheme="minorHAnsi" w:hAnsiTheme="minorHAnsi" w:cs="Arial"/>
          <w:i/>
          <w:iCs/>
          <w:color w:val="000000"/>
        </w:rPr>
        <w:tab/>
      </w:r>
      <w:r w:rsidRPr="007C3763">
        <w:rPr>
          <w:rStyle w:val="uncommenced"/>
          <w:rFonts w:asciiTheme="minorHAnsi" w:hAnsiTheme="minorHAnsi" w:cs="Arial"/>
          <w:i/>
          <w:iCs/>
          <w:color w:val="000000"/>
        </w:rPr>
        <w:t>subjected to torture; or</w:t>
      </w:r>
    </w:p>
    <w:p w14:paraId="4A713AC2" w14:textId="70EDBF9E" w:rsidR="00535B2A" w:rsidRPr="007C3763" w:rsidRDefault="00535B2A" w:rsidP="00902DBC">
      <w:pPr>
        <w:spacing w:after="240"/>
        <w:ind w:left="992" w:hanging="567"/>
        <w:rPr>
          <w:rFonts w:asciiTheme="minorHAnsi" w:hAnsiTheme="minorHAnsi" w:cs="Arial"/>
          <w:color w:val="000000"/>
        </w:rPr>
      </w:pPr>
      <w:r w:rsidRPr="007C3763">
        <w:rPr>
          <w:rStyle w:val="uncommenced"/>
          <w:rFonts w:asciiTheme="minorHAnsi" w:hAnsiTheme="minorHAnsi" w:cs="Arial"/>
          <w:i/>
          <w:iCs/>
          <w:color w:val="000000"/>
        </w:rPr>
        <w:t>(b)</w:t>
      </w:r>
      <w:r w:rsidR="0038104A" w:rsidRPr="007C3763">
        <w:rPr>
          <w:rStyle w:val="uncommenced"/>
          <w:rFonts w:asciiTheme="minorHAnsi" w:hAnsiTheme="minorHAnsi" w:cs="Arial"/>
          <w:i/>
          <w:iCs/>
          <w:color w:val="000000"/>
        </w:rPr>
        <w:tab/>
      </w:r>
      <w:r w:rsidRPr="007C3763">
        <w:rPr>
          <w:rStyle w:val="uncommenced"/>
          <w:rFonts w:asciiTheme="minorHAnsi" w:hAnsiTheme="minorHAnsi" w:cs="Arial"/>
          <w:i/>
          <w:iCs/>
          <w:color w:val="000000"/>
        </w:rPr>
        <w:t>treated or punished in a cruel, inhuman or degrading way; or</w:t>
      </w:r>
    </w:p>
    <w:p w14:paraId="74E804C2" w14:textId="28392B20" w:rsidR="00535B2A" w:rsidRPr="007C3763" w:rsidRDefault="0038104A" w:rsidP="0038104A">
      <w:pPr>
        <w:spacing w:after="240"/>
        <w:ind w:left="993" w:hanging="567"/>
        <w:rPr>
          <w:rFonts w:asciiTheme="minorHAnsi" w:hAnsiTheme="minorHAnsi" w:cs="Arial"/>
          <w:color w:val="000000"/>
        </w:rPr>
      </w:pPr>
      <w:r w:rsidRPr="007C3763">
        <w:rPr>
          <w:rStyle w:val="uncommenced"/>
          <w:rFonts w:asciiTheme="minorHAnsi" w:hAnsiTheme="minorHAnsi" w:cs="Arial"/>
          <w:i/>
          <w:iCs/>
          <w:color w:val="000000"/>
        </w:rPr>
        <w:t>(c</w:t>
      </w:r>
      <w:r w:rsidR="00535B2A" w:rsidRPr="007C3763">
        <w:rPr>
          <w:rStyle w:val="uncommenced"/>
          <w:rFonts w:asciiTheme="minorHAnsi" w:hAnsiTheme="minorHAnsi" w:cs="Arial"/>
          <w:i/>
          <w:iCs/>
          <w:color w:val="000000"/>
        </w:rPr>
        <w:t>)</w:t>
      </w:r>
      <w:r w:rsidRPr="007C3763">
        <w:rPr>
          <w:rStyle w:val="uncommenced"/>
          <w:rFonts w:asciiTheme="minorHAnsi" w:hAnsiTheme="minorHAnsi" w:cs="Arial"/>
          <w:i/>
          <w:iCs/>
          <w:color w:val="000000"/>
        </w:rPr>
        <w:tab/>
      </w:r>
      <w:r w:rsidR="00535B2A" w:rsidRPr="007C3763">
        <w:rPr>
          <w:rStyle w:val="uncommenced"/>
          <w:rFonts w:asciiTheme="minorHAnsi" w:hAnsiTheme="minorHAnsi" w:cs="Arial"/>
          <w:i/>
          <w:iCs/>
          <w:color w:val="000000"/>
        </w:rPr>
        <w:t>subjected to medical or scientific experimentation or treatment without the person’s full, free and informed consent.</w:t>
      </w:r>
    </w:p>
    <w:p w14:paraId="3AD4E917" w14:textId="778A06DD" w:rsidR="0094743F" w:rsidRPr="007C3763" w:rsidRDefault="00CE0D89" w:rsidP="00497173">
      <w:pPr>
        <w:pStyle w:val="ListParagraph"/>
        <w:numPr>
          <w:ilvl w:val="0"/>
          <w:numId w:val="2"/>
        </w:numPr>
        <w:spacing w:after="240"/>
        <w:ind w:left="426" w:hanging="426"/>
        <w:contextualSpacing w:val="0"/>
        <w:rPr>
          <w:rStyle w:val="uncommenced"/>
          <w:rFonts w:asciiTheme="minorHAnsi" w:hAnsiTheme="minorHAnsi" w:cs="Arial"/>
          <w:iCs/>
          <w:color w:val="000000"/>
        </w:rPr>
      </w:pPr>
      <w:r w:rsidRPr="007C3763">
        <w:rPr>
          <w:rFonts w:asciiTheme="minorHAnsi" w:hAnsiTheme="minorHAnsi" w:cs="Arial"/>
        </w:rPr>
        <w:t xml:space="preserve">Additionally, </w:t>
      </w:r>
      <w:r w:rsidR="0094743F" w:rsidRPr="007C3763">
        <w:rPr>
          <w:rFonts w:asciiTheme="minorHAnsi" w:hAnsiTheme="minorHAnsi" w:cs="Arial"/>
        </w:rPr>
        <w:t xml:space="preserve">‘Human </w:t>
      </w:r>
      <w:r w:rsidR="00B5241B" w:rsidRPr="007C3763">
        <w:rPr>
          <w:rFonts w:asciiTheme="minorHAnsi" w:hAnsiTheme="minorHAnsi" w:cs="Arial"/>
        </w:rPr>
        <w:t xml:space="preserve">Rights’ are defined under the </w:t>
      </w:r>
      <w:r w:rsidR="00B5241B" w:rsidRPr="007C3763">
        <w:rPr>
          <w:rFonts w:asciiTheme="minorHAnsi" w:hAnsiTheme="minorHAnsi" w:cs="Arial"/>
          <w:i/>
        </w:rPr>
        <w:t xml:space="preserve">Anti-Discrimination Act 1992 </w:t>
      </w:r>
      <w:r w:rsidR="00B5241B" w:rsidRPr="007C3763">
        <w:rPr>
          <w:rFonts w:asciiTheme="minorHAnsi" w:hAnsiTheme="minorHAnsi" w:cs="Arial"/>
        </w:rPr>
        <w:t>(AD Act)</w:t>
      </w:r>
      <w:r w:rsidR="0094743F" w:rsidRPr="007C3763">
        <w:rPr>
          <w:rFonts w:asciiTheme="minorHAnsi" w:hAnsiTheme="minorHAnsi" w:cs="Arial"/>
        </w:rPr>
        <w:t xml:space="preserve"> t</w:t>
      </w:r>
      <w:r w:rsidR="007C2C05" w:rsidRPr="007C3763">
        <w:rPr>
          <w:rFonts w:asciiTheme="minorHAnsi" w:hAnsiTheme="minorHAnsi" w:cs="Arial"/>
        </w:rPr>
        <w:t xml:space="preserve">o include the Convention on the </w:t>
      </w:r>
      <w:r w:rsidR="0094743F" w:rsidRPr="007C3763">
        <w:rPr>
          <w:rFonts w:asciiTheme="minorHAnsi" w:hAnsiTheme="minorHAnsi" w:cs="Arial"/>
        </w:rPr>
        <w:t>Rights of the Child</w:t>
      </w:r>
      <w:r w:rsidR="0094743F" w:rsidRPr="007C3763">
        <w:rPr>
          <w:rStyle w:val="uncommenced"/>
          <w:rFonts w:asciiTheme="minorHAnsi" w:hAnsiTheme="minorHAnsi" w:cs="Arial"/>
          <w:iCs/>
          <w:color w:val="000000"/>
        </w:rPr>
        <w:t xml:space="preserve">. </w:t>
      </w:r>
      <w:r w:rsidR="006140FC" w:rsidRPr="007C3763">
        <w:rPr>
          <w:rStyle w:val="uncommenced"/>
          <w:rFonts w:asciiTheme="minorHAnsi" w:hAnsiTheme="minorHAnsi" w:cs="Arial"/>
          <w:iCs/>
          <w:color w:val="000000"/>
        </w:rPr>
        <w:t>Article</w:t>
      </w:r>
      <w:r w:rsidR="00B611B8">
        <w:rPr>
          <w:rStyle w:val="uncommenced"/>
          <w:rFonts w:asciiTheme="minorHAnsi" w:hAnsiTheme="minorHAnsi" w:cs="Arial"/>
          <w:iCs/>
          <w:color w:val="000000"/>
        </w:rPr>
        <w:t xml:space="preserve">s 37 and 40 of the Convention include the </w:t>
      </w:r>
      <w:r w:rsidR="006140FC" w:rsidRPr="007C3763">
        <w:rPr>
          <w:rStyle w:val="uncommenced"/>
          <w:rFonts w:asciiTheme="minorHAnsi" w:hAnsiTheme="minorHAnsi" w:cs="Arial"/>
          <w:iCs/>
          <w:color w:val="000000"/>
        </w:rPr>
        <w:t>following</w:t>
      </w:r>
      <w:r w:rsidR="00051D48" w:rsidRPr="007C3763">
        <w:rPr>
          <w:rStyle w:val="uncommenced"/>
          <w:rFonts w:asciiTheme="minorHAnsi" w:hAnsiTheme="minorHAnsi" w:cs="Arial"/>
          <w:iCs/>
          <w:color w:val="000000"/>
        </w:rPr>
        <w:t xml:space="preserve"> (emphasis added)</w:t>
      </w:r>
      <w:r w:rsidR="006140FC" w:rsidRPr="007C3763">
        <w:rPr>
          <w:rStyle w:val="uncommenced"/>
          <w:rFonts w:asciiTheme="minorHAnsi" w:hAnsiTheme="minorHAnsi" w:cs="Arial"/>
          <w:iCs/>
          <w:color w:val="000000"/>
        </w:rPr>
        <w:t>:</w:t>
      </w:r>
    </w:p>
    <w:p w14:paraId="3C5E7EC7" w14:textId="77777777" w:rsidR="00B611B8" w:rsidRPr="00B611B8" w:rsidRDefault="00B611B8" w:rsidP="00A9269E">
      <w:pPr>
        <w:pStyle w:val="NormalWeb"/>
        <w:shd w:val="clear" w:color="auto" w:fill="FFFFFF"/>
        <w:spacing w:before="0" w:beforeAutospacing="0" w:after="140" w:afterAutospacing="0"/>
        <w:ind w:left="1440"/>
        <w:rPr>
          <w:rFonts w:asciiTheme="minorHAnsi" w:hAnsiTheme="minorHAnsi"/>
          <w:color w:val="000000"/>
          <w:sz w:val="22"/>
          <w:szCs w:val="22"/>
        </w:rPr>
      </w:pPr>
      <w:r w:rsidRPr="00B611B8">
        <w:rPr>
          <w:rStyle w:val="Strong"/>
          <w:rFonts w:asciiTheme="minorHAnsi" w:hAnsiTheme="minorHAnsi"/>
          <w:i/>
          <w:iCs/>
          <w:color w:val="000000"/>
          <w:sz w:val="22"/>
          <w:szCs w:val="22"/>
        </w:rPr>
        <w:t>Article 37</w:t>
      </w:r>
    </w:p>
    <w:p w14:paraId="10326613" w14:textId="77777777" w:rsidR="00B611B8" w:rsidRPr="00B611B8" w:rsidRDefault="00B611B8" w:rsidP="00A9269E">
      <w:pPr>
        <w:pStyle w:val="NormalWeb"/>
        <w:shd w:val="clear" w:color="auto" w:fill="FFFFFF"/>
        <w:spacing w:before="0" w:beforeAutospacing="0" w:after="140" w:afterAutospacing="0"/>
        <w:ind w:left="1440"/>
        <w:rPr>
          <w:rFonts w:asciiTheme="minorHAnsi" w:hAnsiTheme="minorHAnsi"/>
          <w:color w:val="000000"/>
          <w:sz w:val="22"/>
          <w:szCs w:val="22"/>
        </w:rPr>
      </w:pPr>
      <w:r w:rsidRPr="00B611B8">
        <w:rPr>
          <w:rFonts w:asciiTheme="minorHAnsi" w:hAnsiTheme="minorHAnsi"/>
          <w:color w:val="000000"/>
          <w:sz w:val="22"/>
          <w:szCs w:val="22"/>
        </w:rPr>
        <w:t>States Parties shall ensure that:</w:t>
      </w:r>
    </w:p>
    <w:p w14:paraId="7882944E" w14:textId="77777777" w:rsidR="00B611B8" w:rsidRPr="00B611B8" w:rsidRDefault="00B611B8" w:rsidP="00A9269E">
      <w:pPr>
        <w:pStyle w:val="NormalWeb"/>
        <w:shd w:val="clear" w:color="auto" w:fill="FFFFFF"/>
        <w:spacing w:before="0" w:beforeAutospacing="0" w:after="140" w:afterAutospacing="0"/>
        <w:ind w:left="1440"/>
        <w:rPr>
          <w:rFonts w:asciiTheme="minorHAnsi" w:hAnsiTheme="minorHAnsi"/>
          <w:color w:val="000000"/>
          <w:sz w:val="22"/>
          <w:szCs w:val="22"/>
        </w:rPr>
      </w:pPr>
      <w:r w:rsidRPr="00B611B8">
        <w:rPr>
          <w:rFonts w:asciiTheme="minorHAnsi" w:hAnsiTheme="minorHAnsi"/>
          <w:color w:val="000000"/>
          <w:sz w:val="22"/>
          <w:szCs w:val="22"/>
        </w:rPr>
        <w:t>(a) No child shall be subjected to torture or other cruel, inhuman or degrading treatment or punishment. Neither capital punishment nor life imprisonment without possibility of release shall be imposed for offences committed by persons below eighteen years of age;</w:t>
      </w:r>
    </w:p>
    <w:p w14:paraId="44807763" w14:textId="77777777" w:rsidR="00B611B8" w:rsidRPr="00B611B8" w:rsidRDefault="00B611B8" w:rsidP="00A9269E">
      <w:pPr>
        <w:pStyle w:val="NormalWeb"/>
        <w:shd w:val="clear" w:color="auto" w:fill="FFFFFF"/>
        <w:spacing w:before="0" w:beforeAutospacing="0" w:after="140" w:afterAutospacing="0"/>
        <w:ind w:left="1440"/>
        <w:rPr>
          <w:rFonts w:asciiTheme="minorHAnsi" w:hAnsiTheme="minorHAnsi"/>
          <w:color w:val="000000"/>
          <w:sz w:val="22"/>
          <w:szCs w:val="22"/>
        </w:rPr>
      </w:pPr>
      <w:r w:rsidRPr="00B611B8">
        <w:rPr>
          <w:rFonts w:asciiTheme="minorHAnsi" w:hAnsiTheme="minorHAnsi"/>
          <w:color w:val="000000"/>
          <w:sz w:val="22"/>
          <w:szCs w:val="22"/>
        </w:rPr>
        <w:t xml:space="preserve">(b) No child shall be deprived of his or her liberty unlawfully or arbitrarily. The arrest, detention or imprisonment of a child shall be in conformity with the law and shall be </w:t>
      </w:r>
      <w:r w:rsidRPr="00B611B8">
        <w:rPr>
          <w:rFonts w:asciiTheme="minorHAnsi" w:hAnsiTheme="minorHAnsi"/>
          <w:color w:val="000000"/>
          <w:sz w:val="22"/>
          <w:szCs w:val="22"/>
        </w:rPr>
        <w:lastRenderedPageBreak/>
        <w:t xml:space="preserve">used </w:t>
      </w:r>
      <w:r w:rsidRPr="00B611B8">
        <w:rPr>
          <w:rFonts w:asciiTheme="minorHAnsi" w:hAnsiTheme="minorHAnsi"/>
          <w:b/>
          <w:color w:val="000000"/>
          <w:sz w:val="22"/>
          <w:szCs w:val="22"/>
        </w:rPr>
        <w:t>only as a measure of last resort and for the shortest appropriate period of time</w:t>
      </w:r>
      <w:r w:rsidRPr="00B611B8">
        <w:rPr>
          <w:rFonts w:asciiTheme="minorHAnsi" w:hAnsiTheme="minorHAnsi"/>
          <w:color w:val="000000"/>
          <w:sz w:val="22"/>
          <w:szCs w:val="22"/>
        </w:rPr>
        <w:t>;</w:t>
      </w:r>
    </w:p>
    <w:p w14:paraId="0F70DEF8" w14:textId="77777777" w:rsidR="00B611B8" w:rsidRPr="00B611B8" w:rsidRDefault="00B611B8" w:rsidP="00A9269E">
      <w:pPr>
        <w:pStyle w:val="NormalWeb"/>
        <w:shd w:val="clear" w:color="auto" w:fill="FFFFFF"/>
        <w:spacing w:before="0" w:beforeAutospacing="0" w:after="140" w:afterAutospacing="0"/>
        <w:ind w:left="1146"/>
        <w:rPr>
          <w:rFonts w:asciiTheme="minorHAnsi" w:hAnsiTheme="minorHAnsi"/>
          <w:color w:val="000000"/>
          <w:sz w:val="22"/>
          <w:szCs w:val="22"/>
        </w:rPr>
      </w:pPr>
      <w:r w:rsidRPr="00B611B8">
        <w:rPr>
          <w:rFonts w:asciiTheme="minorHAnsi" w:hAnsiTheme="minorHAnsi"/>
          <w:color w:val="000000"/>
          <w:sz w:val="22"/>
          <w:szCs w:val="22"/>
        </w:rPr>
        <w:t>(c) Every child deprived of liberty shall be treated with humanity and respect for the inherent dignity of the human person, and in a manner which takes into account the needs of persons of his or her age. In particular, every child deprived of liberty shall be separated from adults unless it is considered in the child's best interest not to do so and shall have the right to maintain contact with his or her family through correspondence and visits, save in exceptional circumstances;</w:t>
      </w:r>
    </w:p>
    <w:p w14:paraId="782686F0" w14:textId="77777777" w:rsidR="00B611B8" w:rsidRDefault="00B611B8" w:rsidP="00A9269E">
      <w:pPr>
        <w:pStyle w:val="NormalWeb"/>
        <w:shd w:val="clear" w:color="auto" w:fill="FFFFFF"/>
        <w:spacing w:before="0" w:beforeAutospacing="0" w:after="140" w:afterAutospacing="0"/>
        <w:ind w:left="1146"/>
        <w:rPr>
          <w:rFonts w:ascii="Verdana" w:hAnsi="Verdana"/>
          <w:color w:val="000000"/>
          <w:sz w:val="19"/>
          <w:szCs w:val="19"/>
        </w:rPr>
      </w:pPr>
      <w:r w:rsidRPr="00B611B8">
        <w:rPr>
          <w:rFonts w:asciiTheme="minorHAnsi" w:hAnsiTheme="minorHAnsi"/>
          <w:color w:val="000000"/>
          <w:sz w:val="22"/>
          <w:szCs w:val="22"/>
        </w:rPr>
        <w:t>(d) Every child deprived of his or her liberty shall have the right to prompt access to legal and other appropriate assistance, as well as the right to challenge the legality of the deprivation of his or her liberty before a court or other competent, independent and impartial authority, and to a prompt decision on any such action.</w:t>
      </w:r>
    </w:p>
    <w:p w14:paraId="73282F00" w14:textId="77777777" w:rsidR="006140FC" w:rsidRPr="007C3763" w:rsidRDefault="006140FC" w:rsidP="00A9269E">
      <w:pPr>
        <w:pStyle w:val="NormalWeb"/>
        <w:shd w:val="clear" w:color="auto" w:fill="FFFFFF"/>
        <w:spacing w:before="0" w:beforeAutospacing="0" w:after="140" w:afterAutospacing="0"/>
        <w:ind w:left="1145"/>
        <w:rPr>
          <w:rFonts w:asciiTheme="minorHAnsi" w:hAnsiTheme="minorHAnsi" w:cs="Arial"/>
          <w:color w:val="000000"/>
          <w:sz w:val="22"/>
          <w:szCs w:val="22"/>
        </w:rPr>
      </w:pPr>
      <w:r w:rsidRPr="007C3763">
        <w:rPr>
          <w:rStyle w:val="Strong"/>
          <w:rFonts w:asciiTheme="minorHAnsi" w:hAnsiTheme="minorHAnsi" w:cs="Arial"/>
          <w:i/>
          <w:iCs/>
          <w:color w:val="000000"/>
          <w:sz w:val="22"/>
          <w:szCs w:val="22"/>
        </w:rPr>
        <w:t>Article 40</w:t>
      </w:r>
    </w:p>
    <w:p w14:paraId="67A00C3B" w14:textId="36DEEAA5" w:rsidR="006140FC" w:rsidRPr="007C3763" w:rsidRDefault="006140FC" w:rsidP="00A9269E">
      <w:pPr>
        <w:pStyle w:val="NormalWeb"/>
        <w:numPr>
          <w:ilvl w:val="0"/>
          <w:numId w:val="29"/>
        </w:numPr>
        <w:shd w:val="clear" w:color="auto" w:fill="FFFFFF"/>
        <w:spacing w:before="0" w:beforeAutospacing="0" w:after="140" w:afterAutospacing="0"/>
        <w:ind w:left="1134" w:firstLine="11"/>
        <w:rPr>
          <w:rFonts w:asciiTheme="minorHAnsi" w:hAnsiTheme="minorHAnsi" w:cs="Arial"/>
          <w:color w:val="000000"/>
          <w:sz w:val="22"/>
          <w:szCs w:val="22"/>
        </w:rPr>
      </w:pPr>
      <w:r w:rsidRPr="007C3763">
        <w:rPr>
          <w:rFonts w:asciiTheme="minorHAnsi" w:hAnsiTheme="minorHAnsi" w:cs="Arial"/>
          <w:color w:val="000000"/>
          <w:sz w:val="22"/>
          <w:szCs w:val="22"/>
        </w:rPr>
        <w:t xml:space="preserve">States Parties recognize the right of every child alleged as, accused of, or recognized as having infringed the penal law </w:t>
      </w:r>
      <w:r w:rsidRPr="007C3763">
        <w:rPr>
          <w:rFonts w:asciiTheme="minorHAnsi" w:hAnsiTheme="minorHAnsi" w:cs="Arial"/>
          <w:b/>
          <w:color w:val="000000"/>
          <w:sz w:val="22"/>
          <w:szCs w:val="22"/>
        </w:rPr>
        <w:t>to be treated in a manner consistent with the promotion of the child's sense of dignity and worth, which reinforces the child's respect for the human rights and fundamental freedoms of others and which takes into account the child's age and the desirability of promoting</w:t>
      </w:r>
      <w:r w:rsidRPr="007C3763">
        <w:rPr>
          <w:rFonts w:asciiTheme="minorHAnsi" w:hAnsiTheme="minorHAnsi" w:cs="Arial"/>
          <w:color w:val="000000"/>
          <w:sz w:val="22"/>
          <w:szCs w:val="22"/>
        </w:rPr>
        <w:t xml:space="preserve"> </w:t>
      </w:r>
      <w:r w:rsidRPr="007C3763">
        <w:rPr>
          <w:rFonts w:asciiTheme="minorHAnsi" w:hAnsiTheme="minorHAnsi" w:cs="Arial"/>
          <w:b/>
          <w:color w:val="000000"/>
          <w:sz w:val="22"/>
          <w:szCs w:val="22"/>
        </w:rPr>
        <w:t>the child's reintegration and the child's assuming a constructive role in society.</w:t>
      </w:r>
    </w:p>
    <w:p w14:paraId="02022FBE" w14:textId="3D3B2795" w:rsidR="006140FC" w:rsidRPr="007C3763" w:rsidRDefault="006140FC" w:rsidP="00A9269E">
      <w:pPr>
        <w:pStyle w:val="NormalWeb"/>
        <w:numPr>
          <w:ilvl w:val="0"/>
          <w:numId w:val="29"/>
        </w:numPr>
        <w:shd w:val="clear" w:color="auto" w:fill="FFFFFF"/>
        <w:spacing w:before="0" w:beforeAutospacing="0" w:after="140" w:afterAutospacing="0"/>
        <w:ind w:left="1148" w:hanging="3"/>
        <w:rPr>
          <w:rFonts w:asciiTheme="minorHAnsi" w:hAnsiTheme="minorHAnsi" w:cs="Arial"/>
          <w:color w:val="000000"/>
          <w:sz w:val="22"/>
          <w:szCs w:val="22"/>
        </w:rPr>
      </w:pPr>
      <w:r w:rsidRPr="007C3763">
        <w:rPr>
          <w:rFonts w:asciiTheme="minorHAnsi" w:hAnsiTheme="minorHAnsi" w:cs="Arial"/>
          <w:color w:val="000000"/>
          <w:sz w:val="22"/>
          <w:szCs w:val="22"/>
        </w:rPr>
        <w:t>To this end, and having regard to the relevant provisions of international instruments, States Parties shall, in particular, ensure that:</w:t>
      </w:r>
    </w:p>
    <w:p w14:paraId="1ABCFD48" w14:textId="3433AE8B" w:rsidR="00BA2AFD" w:rsidRPr="007C3763" w:rsidRDefault="00F320A1" w:rsidP="00A9269E">
      <w:pPr>
        <w:pStyle w:val="NormalWeb"/>
        <w:shd w:val="clear" w:color="auto" w:fill="FFFFFF"/>
        <w:tabs>
          <w:tab w:val="left" w:pos="1418"/>
        </w:tabs>
        <w:spacing w:before="0" w:beforeAutospacing="0" w:after="140" w:afterAutospacing="0"/>
        <w:ind w:left="1134" w:firstLine="14"/>
        <w:rPr>
          <w:rFonts w:asciiTheme="minorHAnsi" w:hAnsiTheme="minorHAnsi" w:cs="Arial"/>
          <w:color w:val="000000"/>
          <w:sz w:val="22"/>
          <w:szCs w:val="22"/>
        </w:rPr>
      </w:pPr>
      <w:r w:rsidRPr="007C3763">
        <w:rPr>
          <w:rFonts w:asciiTheme="minorHAnsi" w:hAnsiTheme="minorHAnsi" w:cs="Arial"/>
          <w:color w:val="000000"/>
          <w:sz w:val="22"/>
          <w:szCs w:val="22"/>
        </w:rPr>
        <w:t xml:space="preserve">(b) </w:t>
      </w:r>
      <w:r w:rsidR="006140FC" w:rsidRPr="007C3763">
        <w:rPr>
          <w:rFonts w:asciiTheme="minorHAnsi" w:hAnsiTheme="minorHAnsi" w:cs="Arial"/>
          <w:color w:val="000000"/>
          <w:sz w:val="22"/>
          <w:szCs w:val="22"/>
        </w:rPr>
        <w:t>Every child alleged as or accused of having infringed the penal law has at least the following guarantees:</w:t>
      </w:r>
    </w:p>
    <w:p w14:paraId="1A91DF33" w14:textId="0519F9F8" w:rsidR="00F320A1" w:rsidRPr="007C3763" w:rsidRDefault="00F320A1" w:rsidP="00A9269E">
      <w:pPr>
        <w:pStyle w:val="NormalWeb"/>
        <w:shd w:val="clear" w:color="auto" w:fill="FFFFFF"/>
        <w:spacing w:before="0" w:beforeAutospacing="0" w:after="140" w:afterAutospacing="0"/>
        <w:ind w:left="1573" w:hanging="425"/>
        <w:rPr>
          <w:rFonts w:asciiTheme="minorHAnsi" w:hAnsiTheme="minorHAnsi" w:cs="Arial"/>
          <w:color w:val="000000"/>
          <w:sz w:val="22"/>
          <w:szCs w:val="22"/>
        </w:rPr>
      </w:pPr>
      <w:r w:rsidRPr="007C3763">
        <w:rPr>
          <w:rFonts w:asciiTheme="minorHAnsi" w:hAnsiTheme="minorHAnsi" w:cs="Arial"/>
          <w:color w:val="000000"/>
          <w:sz w:val="22"/>
          <w:szCs w:val="22"/>
        </w:rPr>
        <w:t>…</w:t>
      </w:r>
    </w:p>
    <w:p w14:paraId="5CC6DC34" w14:textId="1FE22050" w:rsidR="006140FC" w:rsidRPr="007C3763" w:rsidRDefault="006140FC" w:rsidP="00A9269E">
      <w:pPr>
        <w:pStyle w:val="NormalWeb"/>
        <w:shd w:val="clear" w:color="auto" w:fill="FFFFFF"/>
        <w:spacing w:before="0" w:beforeAutospacing="0" w:after="140" w:afterAutospacing="0"/>
        <w:ind w:left="1134" w:firstLine="14"/>
        <w:rPr>
          <w:rFonts w:asciiTheme="minorHAnsi" w:hAnsiTheme="minorHAnsi" w:cs="Arial"/>
          <w:color w:val="000000"/>
          <w:sz w:val="22"/>
          <w:szCs w:val="22"/>
        </w:rPr>
      </w:pPr>
      <w:r w:rsidRPr="007C3763">
        <w:rPr>
          <w:rFonts w:asciiTheme="minorHAnsi" w:hAnsiTheme="minorHAnsi" w:cs="Arial"/>
          <w:color w:val="000000"/>
          <w:sz w:val="22"/>
          <w:szCs w:val="22"/>
        </w:rPr>
        <w:t>(iii)</w:t>
      </w:r>
      <w:r w:rsidR="00F320A1" w:rsidRPr="007C3763">
        <w:rPr>
          <w:rFonts w:asciiTheme="minorHAnsi" w:hAnsiTheme="minorHAnsi" w:cs="Arial"/>
          <w:color w:val="000000"/>
          <w:sz w:val="22"/>
          <w:szCs w:val="22"/>
        </w:rPr>
        <w:t xml:space="preserve"> </w:t>
      </w:r>
      <w:r w:rsidRPr="007C3763">
        <w:rPr>
          <w:rFonts w:asciiTheme="minorHAnsi" w:hAnsiTheme="minorHAnsi" w:cs="Arial"/>
          <w:b/>
          <w:color w:val="000000"/>
          <w:sz w:val="22"/>
          <w:szCs w:val="22"/>
        </w:rPr>
        <w:t>To have the matter determined without delay</w:t>
      </w:r>
      <w:r w:rsidRPr="007C3763">
        <w:rPr>
          <w:rFonts w:asciiTheme="minorHAnsi" w:hAnsiTheme="minorHAnsi" w:cs="Arial"/>
          <w:color w:val="000000"/>
          <w:sz w:val="22"/>
          <w:szCs w:val="22"/>
        </w:rPr>
        <w:t xml:space="preserve"> by a competent, </w:t>
      </w:r>
      <w:r w:rsidR="00F320A1" w:rsidRPr="007C3763">
        <w:rPr>
          <w:rFonts w:asciiTheme="minorHAnsi" w:hAnsiTheme="minorHAnsi" w:cs="Arial"/>
          <w:color w:val="000000"/>
          <w:sz w:val="22"/>
          <w:szCs w:val="22"/>
        </w:rPr>
        <w:t>i</w:t>
      </w:r>
      <w:r w:rsidRPr="007C3763">
        <w:rPr>
          <w:rFonts w:asciiTheme="minorHAnsi" w:hAnsiTheme="minorHAnsi" w:cs="Arial"/>
          <w:color w:val="000000"/>
          <w:sz w:val="22"/>
          <w:szCs w:val="22"/>
        </w:rPr>
        <w:t>ndependent and impartial authority or judicial body in a fair hearing according to law, in the presence of legal or other appropriate assistance and, unless it is considered not to be in the best interest of the child, in particular, taking into account his or her age or situation, his or her parents or legal guardians;</w:t>
      </w:r>
    </w:p>
    <w:p w14:paraId="4A98EC28" w14:textId="7C83A45F" w:rsidR="00F320A1" w:rsidRPr="007C3763" w:rsidRDefault="00F320A1" w:rsidP="00A9269E">
      <w:pPr>
        <w:pStyle w:val="NormalWeb"/>
        <w:shd w:val="clear" w:color="auto" w:fill="FFFFFF"/>
        <w:spacing w:before="0" w:beforeAutospacing="0" w:after="140" w:afterAutospacing="0"/>
        <w:ind w:left="2140" w:hanging="992"/>
        <w:rPr>
          <w:rFonts w:asciiTheme="minorHAnsi" w:hAnsiTheme="minorHAnsi" w:cs="Arial"/>
          <w:color w:val="000000"/>
          <w:sz w:val="22"/>
          <w:szCs w:val="22"/>
        </w:rPr>
      </w:pPr>
      <w:r w:rsidRPr="007C3763">
        <w:rPr>
          <w:rFonts w:asciiTheme="minorHAnsi" w:hAnsiTheme="minorHAnsi" w:cs="Arial"/>
          <w:color w:val="000000"/>
          <w:sz w:val="22"/>
          <w:szCs w:val="22"/>
        </w:rPr>
        <w:t>…</w:t>
      </w:r>
    </w:p>
    <w:p w14:paraId="1D6D54BB" w14:textId="7EC05BD9" w:rsidR="006140FC" w:rsidRPr="007C3763" w:rsidRDefault="00F320A1" w:rsidP="00A9269E">
      <w:pPr>
        <w:pStyle w:val="NormalWeb"/>
        <w:shd w:val="clear" w:color="auto" w:fill="FFFFFF"/>
        <w:spacing w:before="0" w:beforeAutospacing="0" w:after="140" w:afterAutospacing="0"/>
        <w:ind w:left="1134"/>
        <w:rPr>
          <w:rFonts w:asciiTheme="minorHAnsi" w:hAnsiTheme="minorHAnsi" w:cs="Arial"/>
          <w:color w:val="000000"/>
          <w:sz w:val="22"/>
          <w:szCs w:val="22"/>
        </w:rPr>
      </w:pPr>
      <w:r w:rsidRPr="007C3763">
        <w:rPr>
          <w:rFonts w:asciiTheme="minorHAnsi" w:hAnsiTheme="minorHAnsi" w:cs="Arial"/>
          <w:color w:val="000000"/>
          <w:sz w:val="22"/>
          <w:szCs w:val="22"/>
        </w:rPr>
        <w:t xml:space="preserve">(vi) </w:t>
      </w:r>
      <w:r w:rsidR="006140FC" w:rsidRPr="007C3763">
        <w:rPr>
          <w:rFonts w:asciiTheme="minorHAnsi" w:hAnsiTheme="minorHAnsi" w:cs="Arial"/>
          <w:color w:val="000000"/>
          <w:sz w:val="22"/>
          <w:szCs w:val="22"/>
        </w:rPr>
        <w:t>To have the free assistance of an interpreter if the child cannot understand or speak the language used;</w:t>
      </w:r>
    </w:p>
    <w:p w14:paraId="065839F7" w14:textId="782B2EE3" w:rsidR="006140FC" w:rsidRPr="007C3763" w:rsidRDefault="006140FC" w:rsidP="00A9269E">
      <w:pPr>
        <w:pStyle w:val="NormalWeb"/>
        <w:shd w:val="clear" w:color="auto" w:fill="FFFFFF"/>
        <w:spacing w:before="0" w:beforeAutospacing="0" w:after="140" w:afterAutospacing="0"/>
        <w:ind w:left="1134"/>
        <w:rPr>
          <w:rFonts w:asciiTheme="minorHAnsi" w:hAnsiTheme="minorHAnsi" w:cs="Arial"/>
          <w:color w:val="000000"/>
          <w:sz w:val="22"/>
          <w:szCs w:val="22"/>
        </w:rPr>
      </w:pPr>
      <w:r w:rsidRPr="007C3763">
        <w:rPr>
          <w:rFonts w:asciiTheme="minorHAnsi" w:hAnsiTheme="minorHAnsi" w:cs="Arial"/>
          <w:color w:val="000000"/>
          <w:sz w:val="22"/>
          <w:szCs w:val="22"/>
        </w:rPr>
        <w:t>(vii)</w:t>
      </w:r>
      <w:r w:rsidR="00F320A1" w:rsidRPr="007C3763">
        <w:rPr>
          <w:rFonts w:asciiTheme="minorHAnsi" w:hAnsiTheme="minorHAnsi" w:cs="Arial"/>
          <w:color w:val="000000"/>
          <w:sz w:val="22"/>
          <w:szCs w:val="22"/>
        </w:rPr>
        <w:t xml:space="preserve"> </w:t>
      </w:r>
      <w:r w:rsidRPr="007C3763">
        <w:rPr>
          <w:rFonts w:asciiTheme="minorHAnsi" w:hAnsiTheme="minorHAnsi" w:cs="Arial"/>
          <w:b/>
          <w:color w:val="000000"/>
          <w:sz w:val="22"/>
          <w:szCs w:val="22"/>
        </w:rPr>
        <w:t>To have his or her privacy fully respected at all stages of the proceedings</w:t>
      </w:r>
      <w:r w:rsidRPr="007C3763">
        <w:rPr>
          <w:rFonts w:asciiTheme="minorHAnsi" w:hAnsiTheme="minorHAnsi" w:cs="Arial"/>
          <w:color w:val="000000"/>
          <w:sz w:val="22"/>
          <w:szCs w:val="22"/>
        </w:rPr>
        <w:t>.</w:t>
      </w:r>
    </w:p>
    <w:p w14:paraId="01B47CC5" w14:textId="01AE7B78" w:rsidR="006140FC" w:rsidRPr="007C3763" w:rsidRDefault="006140FC" w:rsidP="00A9269E">
      <w:pPr>
        <w:pStyle w:val="NormalWeb"/>
        <w:numPr>
          <w:ilvl w:val="0"/>
          <w:numId w:val="29"/>
        </w:numPr>
        <w:shd w:val="clear" w:color="auto" w:fill="FFFFFF"/>
        <w:spacing w:before="0" w:beforeAutospacing="0" w:after="140" w:afterAutospacing="0"/>
        <w:ind w:left="1134" w:firstLine="11"/>
        <w:rPr>
          <w:rFonts w:asciiTheme="minorHAnsi" w:hAnsiTheme="minorHAnsi" w:cs="Arial"/>
          <w:color w:val="000000"/>
          <w:sz w:val="22"/>
          <w:szCs w:val="22"/>
        </w:rPr>
      </w:pPr>
      <w:r w:rsidRPr="007C3763">
        <w:rPr>
          <w:rFonts w:asciiTheme="minorHAnsi" w:hAnsiTheme="minorHAnsi" w:cs="Arial"/>
          <w:color w:val="000000"/>
          <w:sz w:val="22"/>
          <w:szCs w:val="22"/>
        </w:rPr>
        <w:t>States Parties shall seek to promote the establishment of laws, procedures, authorities and institutions specifically applicable to children alleged as, accused of, or recognized as having infringed the penal law, and, in particular:</w:t>
      </w:r>
    </w:p>
    <w:p w14:paraId="04234259" w14:textId="77777777" w:rsidR="006140FC" w:rsidRPr="007C3763" w:rsidRDefault="006140FC" w:rsidP="00A9269E">
      <w:pPr>
        <w:pStyle w:val="NormalWeb"/>
        <w:shd w:val="clear" w:color="auto" w:fill="FFFFFF"/>
        <w:spacing w:before="0" w:beforeAutospacing="0" w:after="140" w:afterAutospacing="0"/>
        <w:ind w:left="1134" w:firstLine="11"/>
        <w:rPr>
          <w:rFonts w:asciiTheme="minorHAnsi" w:hAnsiTheme="minorHAnsi" w:cs="Arial"/>
          <w:b/>
          <w:color w:val="000000"/>
          <w:sz w:val="22"/>
          <w:szCs w:val="22"/>
        </w:rPr>
      </w:pPr>
      <w:r w:rsidRPr="007C3763">
        <w:rPr>
          <w:rFonts w:asciiTheme="minorHAnsi" w:hAnsiTheme="minorHAnsi" w:cs="Arial"/>
          <w:b/>
          <w:color w:val="000000"/>
          <w:sz w:val="22"/>
          <w:szCs w:val="22"/>
        </w:rPr>
        <w:t>(a) The establishment of a minimum age below which children shall be presumed not to have the capacity to infringe the penal law;</w:t>
      </w:r>
    </w:p>
    <w:p w14:paraId="37847530" w14:textId="402D95EF" w:rsidR="00CE0D89" w:rsidRPr="007C3763" w:rsidRDefault="006140FC" w:rsidP="00F320A1">
      <w:pPr>
        <w:pStyle w:val="NormalWeb"/>
        <w:shd w:val="clear" w:color="auto" w:fill="FFFFFF"/>
        <w:spacing w:before="0" w:beforeAutospacing="0" w:after="240" w:afterAutospacing="0"/>
        <w:ind w:left="1134" w:firstLine="11"/>
        <w:rPr>
          <w:rFonts w:asciiTheme="minorHAnsi" w:hAnsiTheme="minorHAnsi" w:cs="Arial"/>
          <w:b/>
          <w:color w:val="000000"/>
          <w:sz w:val="22"/>
          <w:szCs w:val="22"/>
        </w:rPr>
      </w:pPr>
      <w:r w:rsidRPr="007C3763">
        <w:rPr>
          <w:rFonts w:asciiTheme="minorHAnsi" w:hAnsiTheme="minorHAnsi" w:cs="Arial"/>
          <w:b/>
          <w:color w:val="000000"/>
          <w:sz w:val="22"/>
          <w:szCs w:val="22"/>
        </w:rPr>
        <w:t>(b) Whenever appropriate and desirable, measures for dealing with such children without resorting to judicial proceedings, providing that human rights and legal safeguards are fully respected. 4. A variety of dispositions, such as care, guidance and supervision orders; counselling; probation; foster care; education and vocational training programmes and other alternatives to institutional care shall be available to ensure that children are dealt with in a manner appropriate to their well-being and proportionate both to their circumstances and the offence.</w:t>
      </w:r>
    </w:p>
    <w:p w14:paraId="12BF544B" w14:textId="7A324A79" w:rsidR="00464B31" w:rsidRPr="007C3763" w:rsidRDefault="00464B31" w:rsidP="00497173">
      <w:pPr>
        <w:pStyle w:val="NormalWeb"/>
        <w:numPr>
          <w:ilvl w:val="0"/>
          <w:numId w:val="2"/>
        </w:numPr>
        <w:shd w:val="clear" w:color="auto" w:fill="FFFFFF"/>
        <w:spacing w:before="0" w:beforeAutospacing="0" w:after="240" w:afterAutospacing="0"/>
        <w:ind w:left="426" w:hanging="426"/>
        <w:rPr>
          <w:rFonts w:asciiTheme="minorHAnsi" w:hAnsiTheme="minorHAnsi" w:cs="Arial"/>
          <w:color w:val="000000"/>
        </w:rPr>
      </w:pPr>
      <w:r w:rsidRPr="007C3763">
        <w:rPr>
          <w:rFonts w:asciiTheme="minorHAnsi" w:hAnsiTheme="minorHAnsi" w:cs="Arial"/>
          <w:color w:val="000000"/>
        </w:rPr>
        <w:lastRenderedPageBreak/>
        <w:t xml:space="preserve">Other potentially engaged human rights </w:t>
      </w:r>
      <w:r w:rsidR="00F82E82" w:rsidRPr="007C3763">
        <w:rPr>
          <w:rFonts w:asciiTheme="minorHAnsi" w:hAnsiTheme="minorHAnsi" w:cs="Arial"/>
          <w:color w:val="000000"/>
        </w:rPr>
        <w:t xml:space="preserve">protected by the HR Act </w:t>
      </w:r>
      <w:r w:rsidRPr="007C3763">
        <w:rPr>
          <w:rFonts w:asciiTheme="minorHAnsi" w:hAnsiTheme="minorHAnsi" w:cs="Arial"/>
          <w:color w:val="000000"/>
        </w:rPr>
        <w:t>include:</w:t>
      </w:r>
    </w:p>
    <w:p w14:paraId="31854C98" w14:textId="3A98DBC7" w:rsidR="00F82E82" w:rsidRPr="007C3763" w:rsidRDefault="00EF0872" w:rsidP="00A9269E">
      <w:pPr>
        <w:pStyle w:val="Default"/>
        <w:numPr>
          <w:ilvl w:val="0"/>
          <w:numId w:val="27"/>
        </w:numPr>
        <w:spacing w:after="120"/>
        <w:ind w:left="850" w:hanging="425"/>
        <w:rPr>
          <w:rFonts w:asciiTheme="minorHAnsi" w:hAnsiTheme="minorHAnsi" w:cs="Arial"/>
        </w:rPr>
      </w:pPr>
      <w:r w:rsidRPr="007C3763">
        <w:rPr>
          <w:rFonts w:asciiTheme="minorHAnsi" w:hAnsiTheme="minorHAnsi" w:cs="Arial"/>
        </w:rPr>
        <w:t>r</w:t>
      </w:r>
      <w:r w:rsidR="00F82E82" w:rsidRPr="007C3763">
        <w:rPr>
          <w:rFonts w:asciiTheme="minorHAnsi" w:hAnsiTheme="minorHAnsi" w:cs="Arial"/>
        </w:rPr>
        <w:t>ecognition and equality before the law (s15)</w:t>
      </w:r>
    </w:p>
    <w:p w14:paraId="14C420AB" w14:textId="6858CB8A" w:rsidR="00CE0D89" w:rsidRPr="007C3763" w:rsidRDefault="00464B31" w:rsidP="00A9269E">
      <w:pPr>
        <w:pStyle w:val="Default"/>
        <w:numPr>
          <w:ilvl w:val="0"/>
          <w:numId w:val="27"/>
        </w:numPr>
        <w:spacing w:after="120"/>
        <w:ind w:left="850" w:hanging="425"/>
        <w:rPr>
          <w:rFonts w:asciiTheme="minorHAnsi" w:hAnsiTheme="minorHAnsi" w:cs="Arial"/>
        </w:rPr>
      </w:pPr>
      <w:r w:rsidRPr="007C3763">
        <w:rPr>
          <w:rFonts w:asciiTheme="minorHAnsi" w:hAnsiTheme="minorHAnsi" w:cs="Arial"/>
        </w:rPr>
        <w:t>privacy</w:t>
      </w:r>
      <w:r w:rsidR="00F82E82" w:rsidRPr="007C3763">
        <w:rPr>
          <w:rFonts w:asciiTheme="minorHAnsi" w:hAnsiTheme="minorHAnsi" w:cs="Arial"/>
        </w:rPr>
        <w:t xml:space="preserve"> (s25)</w:t>
      </w:r>
    </w:p>
    <w:p w14:paraId="3682C322" w14:textId="6B217182" w:rsidR="00F82E82" w:rsidRPr="007C3763" w:rsidRDefault="00F82E82" w:rsidP="00A9269E">
      <w:pPr>
        <w:pStyle w:val="Default"/>
        <w:numPr>
          <w:ilvl w:val="0"/>
          <w:numId w:val="27"/>
        </w:numPr>
        <w:spacing w:after="120"/>
        <w:ind w:left="850" w:hanging="425"/>
        <w:rPr>
          <w:rFonts w:asciiTheme="minorHAnsi" w:hAnsiTheme="minorHAnsi" w:cs="Arial"/>
        </w:rPr>
      </w:pPr>
      <w:r w:rsidRPr="007C3763">
        <w:rPr>
          <w:rFonts w:asciiTheme="minorHAnsi" w:hAnsiTheme="minorHAnsi" w:cs="Arial"/>
        </w:rPr>
        <w:t>protection of families and children (s26)</w:t>
      </w:r>
    </w:p>
    <w:p w14:paraId="7D0C8188" w14:textId="1A99814C" w:rsidR="00F82E82" w:rsidRPr="007C3763" w:rsidRDefault="00F82E82" w:rsidP="00A9269E">
      <w:pPr>
        <w:pStyle w:val="Default"/>
        <w:numPr>
          <w:ilvl w:val="0"/>
          <w:numId w:val="27"/>
        </w:numPr>
        <w:spacing w:after="120"/>
        <w:ind w:left="850" w:hanging="425"/>
        <w:rPr>
          <w:rFonts w:asciiTheme="minorHAnsi" w:hAnsiTheme="minorHAnsi" w:cs="Arial"/>
        </w:rPr>
      </w:pPr>
      <w:r w:rsidRPr="007C3763">
        <w:rPr>
          <w:rFonts w:asciiTheme="minorHAnsi" w:hAnsiTheme="minorHAnsi" w:cs="Arial"/>
        </w:rPr>
        <w:t>cultural rights (s28)</w:t>
      </w:r>
    </w:p>
    <w:p w14:paraId="1E7814EF" w14:textId="4B6A2150" w:rsidR="00F82E82" w:rsidRPr="007C3763" w:rsidRDefault="00F82E82" w:rsidP="00902DBC">
      <w:pPr>
        <w:pStyle w:val="Default"/>
        <w:numPr>
          <w:ilvl w:val="0"/>
          <w:numId w:val="27"/>
        </w:numPr>
        <w:spacing w:after="140"/>
        <w:ind w:left="851" w:hanging="425"/>
        <w:rPr>
          <w:rFonts w:asciiTheme="minorHAnsi" w:hAnsiTheme="minorHAnsi" w:cs="Arial"/>
        </w:rPr>
      </w:pPr>
      <w:r w:rsidRPr="007C3763">
        <w:rPr>
          <w:rFonts w:asciiTheme="minorHAnsi" w:hAnsiTheme="minorHAnsi" w:cs="Arial"/>
        </w:rPr>
        <w:t>liberty and security of person (s29).</w:t>
      </w:r>
    </w:p>
    <w:p w14:paraId="2DE81CF1" w14:textId="719BD20C" w:rsidR="00E745E2" w:rsidRPr="00EE67A8" w:rsidRDefault="00E745E2" w:rsidP="00902DBC">
      <w:pPr>
        <w:pStyle w:val="Heading1"/>
        <w:keepLines/>
        <w:spacing w:after="240"/>
        <w:rPr>
          <w:rFonts w:asciiTheme="minorHAnsi" w:hAnsiTheme="minorHAnsi"/>
          <w:sz w:val="24"/>
          <w:szCs w:val="26"/>
        </w:rPr>
      </w:pPr>
      <w:r w:rsidRPr="00EE67A8">
        <w:rPr>
          <w:rFonts w:asciiTheme="minorHAnsi" w:hAnsiTheme="minorHAnsi"/>
          <w:sz w:val="24"/>
          <w:szCs w:val="26"/>
        </w:rPr>
        <w:t xml:space="preserve">When can </w:t>
      </w:r>
      <w:r w:rsidR="009C6877" w:rsidRPr="00EE67A8">
        <w:rPr>
          <w:rFonts w:asciiTheme="minorHAnsi" w:hAnsiTheme="minorHAnsi"/>
          <w:sz w:val="24"/>
          <w:szCs w:val="26"/>
        </w:rPr>
        <w:t xml:space="preserve">those </w:t>
      </w:r>
      <w:r w:rsidRPr="00EE67A8">
        <w:rPr>
          <w:rFonts w:asciiTheme="minorHAnsi" w:hAnsiTheme="minorHAnsi"/>
          <w:sz w:val="24"/>
          <w:szCs w:val="26"/>
        </w:rPr>
        <w:t xml:space="preserve">Human Rights be </w:t>
      </w:r>
      <w:r w:rsidR="007C2C05" w:rsidRPr="00EE67A8">
        <w:rPr>
          <w:rFonts w:asciiTheme="minorHAnsi" w:hAnsiTheme="minorHAnsi"/>
          <w:sz w:val="24"/>
          <w:szCs w:val="26"/>
        </w:rPr>
        <w:t>limited?</w:t>
      </w:r>
    </w:p>
    <w:p w14:paraId="04FAC228" w14:textId="0C416AAF" w:rsidR="007C2C05" w:rsidRPr="007C3763" w:rsidRDefault="000610B2" w:rsidP="00902DBC">
      <w:pPr>
        <w:pStyle w:val="Default"/>
        <w:keepNext/>
        <w:keepLines/>
        <w:numPr>
          <w:ilvl w:val="0"/>
          <w:numId w:val="2"/>
        </w:numPr>
        <w:spacing w:after="240"/>
        <w:ind w:left="425" w:hanging="425"/>
        <w:rPr>
          <w:rFonts w:asciiTheme="minorHAnsi" w:hAnsiTheme="minorHAnsi" w:cs="Arial"/>
        </w:rPr>
      </w:pPr>
      <w:r w:rsidRPr="007C3763">
        <w:rPr>
          <w:rFonts w:asciiTheme="minorHAnsi" w:hAnsiTheme="minorHAnsi" w:cs="Arial"/>
        </w:rPr>
        <w:t xml:space="preserve">After 1 January </w:t>
      </w:r>
      <w:r w:rsidR="00BA2AFD" w:rsidRPr="007C3763">
        <w:rPr>
          <w:rFonts w:asciiTheme="minorHAnsi" w:hAnsiTheme="minorHAnsi" w:cs="Arial"/>
        </w:rPr>
        <w:t>2020,</w:t>
      </w:r>
      <w:r w:rsidRPr="007C3763">
        <w:rPr>
          <w:rFonts w:asciiTheme="minorHAnsi" w:hAnsiTheme="minorHAnsi" w:cs="Arial"/>
        </w:rPr>
        <w:t xml:space="preserve"> t</w:t>
      </w:r>
      <w:r w:rsidR="007C2C05" w:rsidRPr="007C3763">
        <w:rPr>
          <w:rFonts w:asciiTheme="minorHAnsi" w:hAnsiTheme="minorHAnsi" w:cs="Arial"/>
        </w:rPr>
        <w:t>he human rights of children</w:t>
      </w:r>
      <w:r w:rsidR="00BA2AFD" w:rsidRPr="007C3763">
        <w:rPr>
          <w:rFonts w:asciiTheme="minorHAnsi" w:hAnsiTheme="minorHAnsi" w:cs="Arial"/>
        </w:rPr>
        <w:t xml:space="preserve"> </w:t>
      </w:r>
      <w:r w:rsidR="007C2C05" w:rsidRPr="007C3763">
        <w:rPr>
          <w:rFonts w:asciiTheme="minorHAnsi" w:hAnsiTheme="minorHAnsi" w:cs="Arial"/>
        </w:rPr>
        <w:t xml:space="preserve">in the justice system </w:t>
      </w:r>
      <w:r w:rsidR="00464B31" w:rsidRPr="007C3763">
        <w:rPr>
          <w:rFonts w:asciiTheme="minorHAnsi" w:hAnsiTheme="minorHAnsi" w:cs="Arial"/>
        </w:rPr>
        <w:t>protect</w:t>
      </w:r>
      <w:r w:rsidR="00BA2AFD" w:rsidRPr="007C3763">
        <w:rPr>
          <w:rFonts w:asciiTheme="minorHAnsi" w:hAnsiTheme="minorHAnsi" w:cs="Arial"/>
        </w:rPr>
        <w:t xml:space="preserve">ed </w:t>
      </w:r>
      <w:r w:rsidR="00464B31" w:rsidRPr="007C3763">
        <w:rPr>
          <w:rFonts w:asciiTheme="minorHAnsi" w:hAnsiTheme="minorHAnsi" w:cs="Arial"/>
        </w:rPr>
        <w:t>by</w:t>
      </w:r>
      <w:r w:rsidR="00BA2AFD" w:rsidRPr="007C3763">
        <w:rPr>
          <w:rFonts w:asciiTheme="minorHAnsi" w:hAnsiTheme="minorHAnsi" w:cs="Arial"/>
        </w:rPr>
        <w:t xml:space="preserve"> the HR Act </w:t>
      </w:r>
      <w:r w:rsidR="007C2C05" w:rsidRPr="007C3763">
        <w:rPr>
          <w:rFonts w:asciiTheme="minorHAnsi" w:hAnsiTheme="minorHAnsi" w:cs="Arial"/>
        </w:rPr>
        <w:t>may be subject only to</w:t>
      </w:r>
      <w:r w:rsidR="007C2C05" w:rsidRPr="007C3763">
        <w:rPr>
          <w:rStyle w:val="uncommenced"/>
          <w:rFonts w:asciiTheme="minorHAnsi" w:hAnsiTheme="minorHAnsi" w:cs="Arial"/>
          <w:i/>
          <w:iCs/>
        </w:rPr>
        <w:t xml:space="preserve"> </w:t>
      </w:r>
      <w:r w:rsidR="007C2C05" w:rsidRPr="007C3763">
        <w:rPr>
          <w:rStyle w:val="uncommenced"/>
          <w:rFonts w:asciiTheme="minorHAnsi" w:hAnsiTheme="minorHAnsi" w:cs="Arial"/>
          <w:iCs/>
        </w:rPr>
        <w:t>reasonable limits that can be demonstrably justified in a free and democratic society based on human dignity, equality and freedom.</w:t>
      </w:r>
      <w:r w:rsidR="007C2C05" w:rsidRPr="003C4348">
        <w:rPr>
          <w:rStyle w:val="FootnoteReference"/>
          <w:rFonts w:asciiTheme="minorHAnsi" w:hAnsiTheme="minorHAnsi" w:cs="Arial"/>
        </w:rPr>
        <w:footnoteReference w:id="15"/>
      </w:r>
      <w:r w:rsidR="007C2C05" w:rsidRPr="003C4348">
        <w:rPr>
          <w:rStyle w:val="FootnoteReference"/>
          <w:rFonts w:asciiTheme="minorHAnsi" w:hAnsiTheme="minorHAnsi"/>
        </w:rPr>
        <w:t xml:space="preserve"> </w:t>
      </w:r>
    </w:p>
    <w:p w14:paraId="28BE875F" w14:textId="2FAD0D40" w:rsidR="007C2C05" w:rsidRPr="007C3763" w:rsidRDefault="00D2184D" w:rsidP="00165D81">
      <w:pPr>
        <w:spacing w:after="240"/>
        <w:ind w:left="426" w:hanging="426"/>
        <w:rPr>
          <w:rFonts w:asciiTheme="minorHAnsi" w:hAnsiTheme="minorHAnsi" w:cs="Arial"/>
          <w:color w:val="000000"/>
        </w:rPr>
      </w:pPr>
      <w:r w:rsidRPr="007C3763">
        <w:rPr>
          <w:rStyle w:val="uncommenced"/>
          <w:rFonts w:asciiTheme="minorHAnsi" w:hAnsiTheme="minorHAnsi" w:cs="Arial"/>
          <w:iCs/>
          <w:color w:val="000000"/>
        </w:rPr>
        <w:t>27.</w:t>
      </w:r>
      <w:r w:rsidRPr="007C3763">
        <w:rPr>
          <w:rStyle w:val="uncommenced"/>
          <w:rFonts w:asciiTheme="minorHAnsi" w:hAnsiTheme="minorHAnsi" w:cs="Arial"/>
          <w:iCs/>
          <w:color w:val="000000"/>
        </w:rPr>
        <w:tab/>
      </w:r>
      <w:r w:rsidR="00A62315" w:rsidRPr="007C3763">
        <w:rPr>
          <w:rStyle w:val="uncommenced"/>
          <w:rFonts w:asciiTheme="minorHAnsi" w:hAnsiTheme="minorHAnsi" w:cs="Arial"/>
          <w:iCs/>
          <w:color w:val="000000"/>
        </w:rPr>
        <w:t>Under the HR Act, i</w:t>
      </w:r>
      <w:r w:rsidR="007C2C05" w:rsidRPr="007C3763">
        <w:rPr>
          <w:rStyle w:val="uncommenced"/>
          <w:rFonts w:asciiTheme="minorHAnsi" w:hAnsiTheme="minorHAnsi" w:cs="Arial"/>
          <w:iCs/>
          <w:color w:val="000000"/>
        </w:rPr>
        <w:t>n deciding whether a limit on a human right is reasonable and justifiable the following factors may be relevant—</w:t>
      </w:r>
    </w:p>
    <w:p w14:paraId="305C0627" w14:textId="0E34A732" w:rsidR="007C2C05" w:rsidRPr="007C3763" w:rsidRDefault="007C2C05" w:rsidP="00165D81">
      <w:pPr>
        <w:spacing w:after="240"/>
        <w:ind w:left="850" w:hanging="425"/>
        <w:rPr>
          <w:rFonts w:asciiTheme="minorHAnsi" w:hAnsiTheme="minorHAnsi" w:cs="Arial"/>
          <w:color w:val="000000"/>
        </w:rPr>
      </w:pPr>
      <w:r w:rsidRPr="007C3763">
        <w:rPr>
          <w:rStyle w:val="uncommenced"/>
          <w:rFonts w:asciiTheme="minorHAnsi" w:hAnsiTheme="minorHAnsi" w:cs="Arial"/>
          <w:iCs/>
          <w:color w:val="000000"/>
        </w:rPr>
        <w:t>(a)</w:t>
      </w:r>
      <w:r w:rsidR="00B25B39" w:rsidRPr="007C3763">
        <w:rPr>
          <w:rStyle w:val="uncommenced"/>
          <w:rFonts w:asciiTheme="minorHAnsi" w:hAnsiTheme="minorHAnsi" w:cs="Arial"/>
          <w:iCs/>
          <w:color w:val="000000"/>
        </w:rPr>
        <w:tab/>
      </w:r>
      <w:r w:rsidRPr="007C3763">
        <w:rPr>
          <w:rStyle w:val="uncommenced"/>
          <w:rFonts w:asciiTheme="minorHAnsi" w:hAnsiTheme="minorHAnsi" w:cs="Arial"/>
          <w:iCs/>
          <w:color w:val="000000"/>
        </w:rPr>
        <w:t>the nature of the human right;</w:t>
      </w:r>
    </w:p>
    <w:p w14:paraId="5564DA50" w14:textId="6436767E" w:rsidR="007C2C05" w:rsidRPr="007C3763" w:rsidRDefault="007C2C05" w:rsidP="00165D81">
      <w:pPr>
        <w:spacing w:after="240"/>
        <w:ind w:left="850" w:hanging="425"/>
        <w:rPr>
          <w:rFonts w:asciiTheme="minorHAnsi" w:hAnsiTheme="minorHAnsi" w:cs="Arial"/>
          <w:color w:val="000000"/>
        </w:rPr>
      </w:pPr>
      <w:r w:rsidRPr="007C3763">
        <w:rPr>
          <w:rStyle w:val="uncommenced"/>
          <w:rFonts w:asciiTheme="minorHAnsi" w:hAnsiTheme="minorHAnsi" w:cs="Arial"/>
          <w:iCs/>
          <w:color w:val="000000"/>
        </w:rPr>
        <w:t>(b)</w:t>
      </w:r>
      <w:r w:rsidR="00B25B39" w:rsidRPr="007C3763">
        <w:rPr>
          <w:rStyle w:val="uncommenced"/>
          <w:rFonts w:asciiTheme="minorHAnsi" w:hAnsiTheme="minorHAnsi" w:cs="Arial"/>
          <w:iCs/>
          <w:color w:val="000000"/>
        </w:rPr>
        <w:tab/>
      </w:r>
      <w:r w:rsidRPr="007C3763">
        <w:rPr>
          <w:rStyle w:val="uncommenced"/>
          <w:rFonts w:asciiTheme="minorHAnsi" w:hAnsiTheme="minorHAnsi" w:cs="Arial"/>
          <w:iCs/>
          <w:color w:val="000000"/>
        </w:rPr>
        <w:t>the nature of the purpose of the limitation, including whether it is consistent with a free and democratic society based on human dignity, equality and freedom;</w:t>
      </w:r>
    </w:p>
    <w:p w14:paraId="1918083B" w14:textId="609B8958" w:rsidR="007C2C05" w:rsidRPr="007C3763" w:rsidRDefault="007C2C05" w:rsidP="00165D81">
      <w:pPr>
        <w:spacing w:after="240"/>
        <w:ind w:left="850" w:hanging="425"/>
        <w:rPr>
          <w:rFonts w:asciiTheme="minorHAnsi" w:hAnsiTheme="minorHAnsi" w:cs="Arial"/>
          <w:color w:val="000000"/>
        </w:rPr>
      </w:pPr>
      <w:r w:rsidRPr="007C3763">
        <w:rPr>
          <w:rStyle w:val="uncommenced"/>
          <w:rFonts w:asciiTheme="minorHAnsi" w:hAnsiTheme="minorHAnsi" w:cs="Arial"/>
          <w:iCs/>
          <w:color w:val="000000"/>
        </w:rPr>
        <w:t>(c)</w:t>
      </w:r>
      <w:r w:rsidR="00B25B39" w:rsidRPr="007C3763">
        <w:rPr>
          <w:rStyle w:val="uncommenced"/>
          <w:rFonts w:asciiTheme="minorHAnsi" w:hAnsiTheme="minorHAnsi" w:cs="Arial"/>
          <w:iCs/>
          <w:color w:val="000000"/>
        </w:rPr>
        <w:tab/>
      </w:r>
      <w:r w:rsidRPr="007C3763">
        <w:rPr>
          <w:rStyle w:val="uncommenced"/>
          <w:rFonts w:asciiTheme="minorHAnsi" w:hAnsiTheme="minorHAnsi" w:cs="Arial"/>
          <w:iCs/>
          <w:color w:val="000000"/>
        </w:rPr>
        <w:t>the relationship between the limitation and its purpose, including whether the limitation helps to achieve the purpose;</w:t>
      </w:r>
    </w:p>
    <w:p w14:paraId="4A0078C1" w14:textId="79D2100B" w:rsidR="007C2C05" w:rsidRPr="007C3763" w:rsidRDefault="007C2C05" w:rsidP="00165D81">
      <w:pPr>
        <w:spacing w:after="240"/>
        <w:ind w:left="850" w:hanging="425"/>
        <w:rPr>
          <w:rFonts w:asciiTheme="minorHAnsi" w:hAnsiTheme="minorHAnsi" w:cs="Arial"/>
          <w:color w:val="000000"/>
        </w:rPr>
      </w:pPr>
      <w:r w:rsidRPr="007C3763">
        <w:rPr>
          <w:rStyle w:val="uncommenced"/>
          <w:rFonts w:asciiTheme="minorHAnsi" w:hAnsiTheme="minorHAnsi" w:cs="Arial"/>
          <w:iCs/>
          <w:color w:val="000000"/>
        </w:rPr>
        <w:t>(d)</w:t>
      </w:r>
      <w:r w:rsidR="00B25B39" w:rsidRPr="007C3763">
        <w:rPr>
          <w:rStyle w:val="uncommenced"/>
          <w:rFonts w:asciiTheme="minorHAnsi" w:hAnsiTheme="minorHAnsi" w:cs="Arial"/>
          <w:iCs/>
          <w:color w:val="000000"/>
        </w:rPr>
        <w:tab/>
      </w:r>
      <w:r w:rsidRPr="007C3763">
        <w:rPr>
          <w:rStyle w:val="uncommenced"/>
          <w:rFonts w:asciiTheme="minorHAnsi" w:hAnsiTheme="minorHAnsi" w:cs="Arial"/>
          <w:iCs/>
          <w:color w:val="000000"/>
        </w:rPr>
        <w:t>whether there are any less restrictive and reasonably available ways to achieve the purpose;</w:t>
      </w:r>
    </w:p>
    <w:p w14:paraId="0F255C3B" w14:textId="33CCABE2" w:rsidR="007C2C05" w:rsidRPr="007C3763" w:rsidRDefault="007C2C05" w:rsidP="00165D81">
      <w:pPr>
        <w:spacing w:after="240"/>
        <w:ind w:left="850" w:hanging="425"/>
        <w:rPr>
          <w:rFonts w:asciiTheme="minorHAnsi" w:hAnsiTheme="minorHAnsi" w:cs="Arial"/>
          <w:color w:val="000000"/>
        </w:rPr>
      </w:pPr>
      <w:r w:rsidRPr="007C3763">
        <w:rPr>
          <w:rStyle w:val="uncommenced"/>
          <w:rFonts w:asciiTheme="minorHAnsi" w:hAnsiTheme="minorHAnsi" w:cs="Arial"/>
          <w:iCs/>
          <w:color w:val="000000"/>
        </w:rPr>
        <w:t>(e)</w:t>
      </w:r>
      <w:r w:rsidR="00B25B39" w:rsidRPr="007C3763">
        <w:rPr>
          <w:rStyle w:val="uncommenced"/>
          <w:rFonts w:asciiTheme="minorHAnsi" w:hAnsiTheme="minorHAnsi" w:cs="Arial"/>
          <w:iCs/>
          <w:color w:val="000000"/>
        </w:rPr>
        <w:tab/>
      </w:r>
      <w:r w:rsidRPr="007C3763">
        <w:rPr>
          <w:rStyle w:val="uncommenced"/>
          <w:rFonts w:asciiTheme="minorHAnsi" w:hAnsiTheme="minorHAnsi" w:cs="Arial"/>
          <w:iCs/>
          <w:color w:val="000000"/>
        </w:rPr>
        <w:t>the importance of the purpose of the limitation;</w:t>
      </w:r>
    </w:p>
    <w:p w14:paraId="27500E4A" w14:textId="613C59E3" w:rsidR="007C2C05" w:rsidRPr="007C3763" w:rsidRDefault="007C2C05" w:rsidP="00165D81">
      <w:pPr>
        <w:spacing w:after="240"/>
        <w:ind w:left="850" w:hanging="425"/>
        <w:rPr>
          <w:rFonts w:asciiTheme="minorHAnsi" w:hAnsiTheme="minorHAnsi" w:cs="Arial"/>
          <w:color w:val="000000"/>
        </w:rPr>
      </w:pPr>
      <w:r w:rsidRPr="007C3763">
        <w:rPr>
          <w:rStyle w:val="uncommenced"/>
          <w:rFonts w:asciiTheme="minorHAnsi" w:hAnsiTheme="minorHAnsi" w:cs="Arial"/>
          <w:iCs/>
          <w:color w:val="000000"/>
        </w:rPr>
        <w:t>(f)</w:t>
      </w:r>
      <w:r w:rsidR="00B25B39" w:rsidRPr="007C3763">
        <w:rPr>
          <w:rStyle w:val="uncommenced"/>
          <w:rFonts w:asciiTheme="minorHAnsi" w:hAnsiTheme="minorHAnsi" w:cs="Arial"/>
          <w:iCs/>
          <w:color w:val="000000"/>
        </w:rPr>
        <w:tab/>
      </w:r>
      <w:r w:rsidRPr="007C3763">
        <w:rPr>
          <w:rStyle w:val="uncommenced"/>
          <w:rFonts w:asciiTheme="minorHAnsi" w:hAnsiTheme="minorHAnsi" w:cs="Arial"/>
          <w:iCs/>
          <w:color w:val="000000"/>
        </w:rPr>
        <w:t>the importance of preserving the human right, taking into account the nature and extent of the limitation on the human right;</w:t>
      </w:r>
    </w:p>
    <w:p w14:paraId="4540F1F7" w14:textId="3332239F" w:rsidR="007C2C05" w:rsidRPr="007C3763" w:rsidRDefault="007C2C05" w:rsidP="00165D81">
      <w:pPr>
        <w:spacing w:after="240"/>
        <w:ind w:left="850" w:hanging="425"/>
        <w:rPr>
          <w:rFonts w:asciiTheme="minorHAnsi" w:hAnsiTheme="minorHAnsi" w:cs="Arial"/>
          <w:color w:val="000000"/>
        </w:rPr>
      </w:pPr>
      <w:r w:rsidRPr="007C3763">
        <w:rPr>
          <w:rStyle w:val="uncommenced"/>
          <w:rFonts w:asciiTheme="minorHAnsi" w:hAnsiTheme="minorHAnsi" w:cs="Arial"/>
          <w:iCs/>
          <w:color w:val="000000"/>
        </w:rPr>
        <w:t>(g)</w:t>
      </w:r>
      <w:r w:rsidR="00B25B39" w:rsidRPr="007C3763">
        <w:rPr>
          <w:rStyle w:val="uncommenced"/>
          <w:rFonts w:asciiTheme="minorHAnsi" w:hAnsiTheme="minorHAnsi" w:cs="Arial"/>
          <w:iCs/>
          <w:color w:val="000000"/>
        </w:rPr>
        <w:tab/>
      </w:r>
      <w:r w:rsidRPr="007C3763">
        <w:rPr>
          <w:rStyle w:val="uncommenced"/>
          <w:rFonts w:asciiTheme="minorHAnsi" w:hAnsiTheme="minorHAnsi" w:cs="Arial"/>
          <w:iCs/>
          <w:color w:val="000000"/>
        </w:rPr>
        <w:t>the balance between the matters mentioned in paragraphs (e) and (f).</w:t>
      </w:r>
    </w:p>
    <w:p w14:paraId="23CF96C6" w14:textId="515F9129" w:rsidR="00B450E4" w:rsidRPr="007C3763" w:rsidRDefault="00D2184D" w:rsidP="00165D81">
      <w:pPr>
        <w:pStyle w:val="Responsedotpoint"/>
        <w:numPr>
          <w:ilvl w:val="0"/>
          <w:numId w:val="0"/>
        </w:numPr>
        <w:spacing w:after="240"/>
        <w:ind w:left="426" w:hanging="426"/>
        <w:jc w:val="left"/>
        <w:rPr>
          <w:rFonts w:asciiTheme="minorHAnsi" w:hAnsiTheme="minorHAnsi"/>
          <w:sz w:val="24"/>
          <w:szCs w:val="24"/>
        </w:rPr>
      </w:pPr>
      <w:r w:rsidRPr="007C3763">
        <w:rPr>
          <w:rFonts w:asciiTheme="minorHAnsi" w:hAnsiTheme="minorHAnsi"/>
          <w:sz w:val="24"/>
          <w:szCs w:val="24"/>
        </w:rPr>
        <w:t>28.</w:t>
      </w:r>
      <w:r w:rsidRPr="007C3763">
        <w:rPr>
          <w:rFonts w:asciiTheme="minorHAnsi" w:hAnsiTheme="minorHAnsi"/>
          <w:sz w:val="24"/>
          <w:szCs w:val="24"/>
        </w:rPr>
        <w:tab/>
      </w:r>
      <w:r w:rsidR="007C2C05" w:rsidRPr="007C3763">
        <w:rPr>
          <w:rFonts w:asciiTheme="minorHAnsi" w:hAnsiTheme="minorHAnsi"/>
          <w:sz w:val="24"/>
          <w:szCs w:val="24"/>
        </w:rPr>
        <w:t xml:space="preserve">Youth justice and the detention of children in custody are complex and long-term challenges facing the Queensland government. </w:t>
      </w:r>
      <w:r w:rsidR="00B450E4" w:rsidRPr="007C3763">
        <w:rPr>
          <w:rFonts w:asciiTheme="minorHAnsi" w:hAnsiTheme="minorHAnsi"/>
          <w:sz w:val="24"/>
          <w:szCs w:val="24"/>
        </w:rPr>
        <w:t>From 1 January 2020, i</w:t>
      </w:r>
      <w:r w:rsidR="00F263DD" w:rsidRPr="007C3763">
        <w:rPr>
          <w:rFonts w:asciiTheme="minorHAnsi" w:hAnsiTheme="minorHAnsi"/>
          <w:sz w:val="24"/>
          <w:szCs w:val="24"/>
        </w:rPr>
        <w:t xml:space="preserve">f children remain in detention </w:t>
      </w:r>
      <w:r w:rsidR="00B450E4" w:rsidRPr="007C3763">
        <w:rPr>
          <w:rFonts w:asciiTheme="minorHAnsi" w:hAnsiTheme="minorHAnsi"/>
          <w:sz w:val="24"/>
          <w:szCs w:val="24"/>
        </w:rPr>
        <w:t>in watch</w:t>
      </w:r>
      <w:r w:rsidR="00F263DD" w:rsidRPr="007C3763">
        <w:rPr>
          <w:rFonts w:asciiTheme="minorHAnsi" w:hAnsiTheme="minorHAnsi"/>
          <w:sz w:val="24"/>
          <w:szCs w:val="24"/>
        </w:rPr>
        <w:t xml:space="preserve"> houses for prolonged periods</w:t>
      </w:r>
      <w:r w:rsidR="00797FCA" w:rsidRPr="007C3763">
        <w:rPr>
          <w:rFonts w:asciiTheme="minorHAnsi" w:hAnsiTheme="minorHAnsi"/>
          <w:sz w:val="24"/>
          <w:szCs w:val="24"/>
        </w:rPr>
        <w:t>,</w:t>
      </w:r>
      <w:r w:rsidR="00F263DD" w:rsidRPr="007C3763">
        <w:rPr>
          <w:rFonts w:asciiTheme="minorHAnsi" w:hAnsiTheme="minorHAnsi"/>
          <w:sz w:val="24"/>
          <w:szCs w:val="24"/>
        </w:rPr>
        <w:t xml:space="preserve"> </w:t>
      </w:r>
      <w:r w:rsidR="00B450E4" w:rsidRPr="007C3763">
        <w:rPr>
          <w:rFonts w:asciiTheme="minorHAnsi" w:hAnsiTheme="minorHAnsi"/>
          <w:sz w:val="24"/>
          <w:szCs w:val="24"/>
        </w:rPr>
        <w:t xml:space="preserve">a critical question will be whether </w:t>
      </w:r>
      <w:r w:rsidR="00F263DD" w:rsidRPr="007C3763">
        <w:rPr>
          <w:rFonts w:asciiTheme="minorHAnsi" w:hAnsiTheme="minorHAnsi"/>
          <w:sz w:val="24"/>
          <w:szCs w:val="24"/>
        </w:rPr>
        <w:t xml:space="preserve">that detention and </w:t>
      </w:r>
      <w:r w:rsidR="00797FCA" w:rsidRPr="007C3763">
        <w:rPr>
          <w:rFonts w:asciiTheme="minorHAnsi" w:hAnsiTheme="minorHAnsi"/>
          <w:sz w:val="24"/>
          <w:szCs w:val="24"/>
        </w:rPr>
        <w:t xml:space="preserve">the </w:t>
      </w:r>
      <w:r w:rsidR="00B450E4" w:rsidRPr="007C3763">
        <w:rPr>
          <w:rFonts w:asciiTheme="minorHAnsi" w:hAnsiTheme="minorHAnsi"/>
          <w:sz w:val="24"/>
          <w:szCs w:val="24"/>
        </w:rPr>
        <w:t xml:space="preserve">detention conditions </w:t>
      </w:r>
      <w:r w:rsidR="002B1FC6" w:rsidRPr="007C3763">
        <w:rPr>
          <w:rFonts w:asciiTheme="minorHAnsi" w:hAnsiTheme="minorHAnsi"/>
          <w:sz w:val="24"/>
          <w:szCs w:val="24"/>
        </w:rPr>
        <w:t>existing at that time</w:t>
      </w:r>
      <w:r w:rsidR="00EF0872" w:rsidRPr="007C3763">
        <w:rPr>
          <w:rFonts w:asciiTheme="minorHAnsi" w:hAnsiTheme="minorHAnsi"/>
          <w:sz w:val="24"/>
          <w:szCs w:val="24"/>
        </w:rPr>
        <w:t>,</w:t>
      </w:r>
      <w:r w:rsidR="002B1FC6" w:rsidRPr="007C3763">
        <w:rPr>
          <w:rFonts w:asciiTheme="minorHAnsi" w:hAnsiTheme="minorHAnsi"/>
          <w:sz w:val="24"/>
          <w:szCs w:val="24"/>
        </w:rPr>
        <w:t xml:space="preserve"> </w:t>
      </w:r>
      <w:r w:rsidR="00B450E4" w:rsidRPr="007C3763">
        <w:rPr>
          <w:rFonts w:asciiTheme="minorHAnsi" w:hAnsiTheme="minorHAnsi"/>
          <w:sz w:val="24"/>
          <w:szCs w:val="24"/>
        </w:rPr>
        <w:t>are compatible with the human rights articulated in the HR Act</w:t>
      </w:r>
      <w:r w:rsidR="00797FCA" w:rsidRPr="007C3763">
        <w:rPr>
          <w:rFonts w:asciiTheme="minorHAnsi" w:hAnsiTheme="minorHAnsi"/>
          <w:sz w:val="24"/>
          <w:szCs w:val="24"/>
        </w:rPr>
        <w:t xml:space="preserve">. If there is a limit on </w:t>
      </w:r>
      <w:r w:rsidR="002B1FC6" w:rsidRPr="007C3763">
        <w:rPr>
          <w:rFonts w:asciiTheme="minorHAnsi" w:hAnsiTheme="minorHAnsi"/>
          <w:sz w:val="24"/>
          <w:szCs w:val="24"/>
        </w:rPr>
        <w:t>a human right,</w:t>
      </w:r>
      <w:r w:rsidR="00797FCA" w:rsidRPr="007C3763">
        <w:rPr>
          <w:rFonts w:asciiTheme="minorHAnsi" w:hAnsiTheme="minorHAnsi"/>
          <w:sz w:val="24"/>
          <w:szCs w:val="24"/>
        </w:rPr>
        <w:t xml:space="preserve"> the question then is </w:t>
      </w:r>
      <w:r w:rsidR="00AC75BD" w:rsidRPr="007C3763">
        <w:rPr>
          <w:rFonts w:asciiTheme="minorHAnsi" w:hAnsiTheme="minorHAnsi"/>
          <w:sz w:val="24"/>
          <w:szCs w:val="24"/>
        </w:rPr>
        <w:t xml:space="preserve">whether </w:t>
      </w:r>
      <w:r w:rsidR="00797FCA" w:rsidRPr="007C3763">
        <w:rPr>
          <w:rFonts w:asciiTheme="minorHAnsi" w:hAnsiTheme="minorHAnsi"/>
          <w:sz w:val="24"/>
          <w:szCs w:val="24"/>
        </w:rPr>
        <w:t xml:space="preserve">the particular limitation </w:t>
      </w:r>
      <w:r w:rsidR="00AC75BD" w:rsidRPr="007C3763">
        <w:rPr>
          <w:rFonts w:asciiTheme="minorHAnsi" w:hAnsiTheme="minorHAnsi"/>
          <w:sz w:val="24"/>
          <w:szCs w:val="24"/>
        </w:rPr>
        <w:t xml:space="preserve">is reasonable and </w:t>
      </w:r>
      <w:r w:rsidR="00887BBF" w:rsidRPr="007C3763">
        <w:rPr>
          <w:rFonts w:asciiTheme="minorHAnsi" w:hAnsiTheme="minorHAnsi"/>
          <w:sz w:val="24"/>
          <w:szCs w:val="24"/>
        </w:rPr>
        <w:t xml:space="preserve">demonstrably </w:t>
      </w:r>
      <w:r w:rsidR="00AC75BD" w:rsidRPr="007C3763">
        <w:rPr>
          <w:rFonts w:asciiTheme="minorHAnsi" w:hAnsiTheme="minorHAnsi"/>
          <w:sz w:val="24"/>
          <w:szCs w:val="24"/>
        </w:rPr>
        <w:t>justifiable</w:t>
      </w:r>
      <w:r w:rsidR="007D5AB8" w:rsidRPr="007C3763">
        <w:rPr>
          <w:rFonts w:asciiTheme="minorHAnsi" w:hAnsiTheme="minorHAnsi"/>
          <w:sz w:val="24"/>
          <w:szCs w:val="24"/>
        </w:rPr>
        <w:t xml:space="preserve">. </w:t>
      </w:r>
      <w:r w:rsidR="00F263DD" w:rsidRPr="007C3763">
        <w:rPr>
          <w:rFonts w:asciiTheme="minorHAnsi" w:hAnsiTheme="minorHAnsi"/>
          <w:sz w:val="24"/>
          <w:szCs w:val="24"/>
        </w:rPr>
        <w:t xml:space="preserve"> </w:t>
      </w:r>
      <w:r w:rsidR="00AC75BD" w:rsidRPr="007C3763">
        <w:rPr>
          <w:rFonts w:asciiTheme="minorHAnsi" w:hAnsiTheme="minorHAnsi"/>
          <w:sz w:val="24"/>
          <w:szCs w:val="24"/>
        </w:rPr>
        <w:t>All t</w:t>
      </w:r>
      <w:r w:rsidR="00F263DD" w:rsidRPr="007C3763">
        <w:rPr>
          <w:rFonts w:asciiTheme="minorHAnsi" w:hAnsiTheme="minorHAnsi"/>
          <w:sz w:val="24"/>
          <w:szCs w:val="24"/>
        </w:rPr>
        <w:t>he factors</w:t>
      </w:r>
      <w:r w:rsidR="00AC75BD" w:rsidRPr="007C3763">
        <w:rPr>
          <w:rFonts w:asciiTheme="minorHAnsi" w:hAnsiTheme="minorHAnsi"/>
          <w:sz w:val="24"/>
          <w:szCs w:val="24"/>
        </w:rPr>
        <w:t xml:space="preserve"> above may be relevant</w:t>
      </w:r>
      <w:r w:rsidR="00F263DD" w:rsidRPr="007C3763">
        <w:rPr>
          <w:rFonts w:asciiTheme="minorHAnsi" w:hAnsiTheme="minorHAnsi"/>
          <w:sz w:val="24"/>
          <w:szCs w:val="24"/>
        </w:rPr>
        <w:t xml:space="preserve">, including whether there are any </w:t>
      </w:r>
      <w:r w:rsidR="001827C4" w:rsidRPr="007C3763">
        <w:rPr>
          <w:rFonts w:asciiTheme="minorHAnsi" w:hAnsiTheme="minorHAnsi"/>
          <w:sz w:val="24"/>
          <w:szCs w:val="24"/>
        </w:rPr>
        <w:t xml:space="preserve">reasonably available, </w:t>
      </w:r>
      <w:r w:rsidR="00F263DD" w:rsidRPr="007C3763">
        <w:rPr>
          <w:rFonts w:asciiTheme="minorHAnsi" w:hAnsiTheme="minorHAnsi"/>
          <w:sz w:val="24"/>
          <w:szCs w:val="24"/>
        </w:rPr>
        <w:t>less restrict</w:t>
      </w:r>
      <w:r w:rsidR="00AC75BD" w:rsidRPr="007C3763">
        <w:rPr>
          <w:rFonts w:asciiTheme="minorHAnsi" w:hAnsiTheme="minorHAnsi"/>
          <w:sz w:val="24"/>
          <w:szCs w:val="24"/>
        </w:rPr>
        <w:t xml:space="preserve">ive ways to achieve the purpose of the limitation, and whether the limitation helps achieve the purpose. </w:t>
      </w:r>
    </w:p>
    <w:p w14:paraId="43726B8D" w14:textId="3B6B655B" w:rsidR="0032636F" w:rsidRPr="007C3763" w:rsidRDefault="00D2184D" w:rsidP="00165D81">
      <w:pPr>
        <w:pStyle w:val="Responsedotpoint"/>
        <w:numPr>
          <w:ilvl w:val="0"/>
          <w:numId w:val="0"/>
        </w:numPr>
        <w:spacing w:after="240"/>
        <w:ind w:left="426" w:hanging="426"/>
        <w:jc w:val="left"/>
        <w:rPr>
          <w:rFonts w:asciiTheme="minorHAnsi" w:hAnsiTheme="minorHAnsi"/>
          <w:sz w:val="24"/>
          <w:szCs w:val="24"/>
        </w:rPr>
      </w:pPr>
      <w:r w:rsidRPr="007C3763">
        <w:rPr>
          <w:rFonts w:asciiTheme="minorHAnsi" w:hAnsiTheme="minorHAnsi"/>
          <w:sz w:val="24"/>
          <w:szCs w:val="24"/>
        </w:rPr>
        <w:lastRenderedPageBreak/>
        <w:t>29.</w:t>
      </w:r>
      <w:r w:rsidRPr="007C3763">
        <w:rPr>
          <w:rFonts w:asciiTheme="minorHAnsi" w:hAnsiTheme="minorHAnsi"/>
          <w:sz w:val="24"/>
          <w:szCs w:val="24"/>
        </w:rPr>
        <w:tab/>
      </w:r>
      <w:r w:rsidR="0032636F" w:rsidRPr="007C3763">
        <w:rPr>
          <w:rFonts w:asciiTheme="minorHAnsi" w:hAnsiTheme="minorHAnsi"/>
          <w:sz w:val="24"/>
          <w:szCs w:val="24"/>
        </w:rPr>
        <w:t xml:space="preserve">In Victoria, the Supreme Court has held that the material conditions </w:t>
      </w:r>
      <w:r w:rsidR="004B47D7" w:rsidRPr="007C3763">
        <w:rPr>
          <w:rFonts w:asciiTheme="minorHAnsi" w:hAnsiTheme="minorHAnsi"/>
          <w:sz w:val="24"/>
          <w:szCs w:val="24"/>
        </w:rPr>
        <w:t>associated with</w:t>
      </w:r>
      <w:r w:rsidR="0032636F" w:rsidRPr="007C3763">
        <w:rPr>
          <w:rFonts w:asciiTheme="minorHAnsi" w:hAnsiTheme="minorHAnsi"/>
          <w:sz w:val="24"/>
          <w:szCs w:val="24"/>
        </w:rPr>
        <w:t xml:space="preserve"> detaining children in Barwon adult prison constituted a breach of the </w:t>
      </w:r>
      <w:r w:rsidR="006256EA">
        <w:rPr>
          <w:rFonts w:asciiTheme="minorHAnsi" w:hAnsiTheme="minorHAnsi"/>
          <w:sz w:val="24"/>
          <w:szCs w:val="24"/>
        </w:rPr>
        <w:t>children</w:t>
      </w:r>
      <w:r w:rsidR="006256EA" w:rsidRPr="007C3763">
        <w:rPr>
          <w:rFonts w:asciiTheme="minorHAnsi" w:hAnsiTheme="minorHAnsi"/>
          <w:sz w:val="24"/>
          <w:szCs w:val="24"/>
        </w:rPr>
        <w:t>’s</w:t>
      </w:r>
      <w:r w:rsidR="0032636F" w:rsidRPr="007C3763">
        <w:rPr>
          <w:rFonts w:asciiTheme="minorHAnsi" w:hAnsiTheme="minorHAnsi"/>
          <w:sz w:val="24"/>
          <w:szCs w:val="24"/>
        </w:rPr>
        <w:t xml:space="preserve"> right to humane treatment whilst deprived of liberty.</w:t>
      </w:r>
      <w:r w:rsidR="0032636F" w:rsidRPr="003C4348">
        <w:rPr>
          <w:rStyle w:val="FootnoteReference"/>
          <w:rFonts w:asciiTheme="minorHAnsi" w:hAnsiTheme="minorHAnsi"/>
          <w:color w:val="000000"/>
          <w:spacing w:val="0"/>
          <w:szCs w:val="24"/>
        </w:rPr>
        <w:footnoteReference w:id="16"/>
      </w:r>
      <w:r w:rsidR="0032636F" w:rsidRPr="003C4348">
        <w:rPr>
          <w:rStyle w:val="FootnoteReference"/>
          <w:rFonts w:asciiTheme="minorHAnsi" w:hAnsiTheme="minorHAnsi"/>
          <w:color w:val="000000"/>
          <w:spacing w:val="0"/>
          <w:sz w:val="22"/>
        </w:rPr>
        <w:t xml:space="preserve"> </w:t>
      </w:r>
    </w:p>
    <w:p w14:paraId="4BF72643" w14:textId="45908050" w:rsidR="00E745E2" w:rsidRPr="00EE67A8" w:rsidRDefault="005C0BF2" w:rsidP="003D2959">
      <w:pPr>
        <w:pStyle w:val="Heading1"/>
        <w:keepNext w:val="0"/>
        <w:spacing w:after="240"/>
        <w:rPr>
          <w:rFonts w:asciiTheme="minorHAnsi" w:hAnsiTheme="minorHAnsi"/>
          <w:sz w:val="24"/>
          <w:szCs w:val="26"/>
        </w:rPr>
      </w:pPr>
      <w:r w:rsidRPr="00EE67A8">
        <w:rPr>
          <w:rFonts w:asciiTheme="minorHAnsi" w:hAnsiTheme="minorHAnsi"/>
          <w:sz w:val="24"/>
          <w:szCs w:val="26"/>
        </w:rPr>
        <w:t>R</w:t>
      </w:r>
      <w:r w:rsidR="00E745E2" w:rsidRPr="00EE67A8">
        <w:rPr>
          <w:rFonts w:asciiTheme="minorHAnsi" w:hAnsiTheme="minorHAnsi"/>
          <w:sz w:val="24"/>
          <w:szCs w:val="26"/>
        </w:rPr>
        <w:t xml:space="preserve">educing </w:t>
      </w:r>
      <w:r w:rsidR="003C2A80" w:rsidRPr="00EE67A8">
        <w:rPr>
          <w:rFonts w:asciiTheme="minorHAnsi" w:hAnsiTheme="minorHAnsi"/>
          <w:sz w:val="24"/>
          <w:szCs w:val="26"/>
        </w:rPr>
        <w:t xml:space="preserve">current </w:t>
      </w:r>
      <w:r w:rsidR="00E745E2" w:rsidRPr="00EE67A8">
        <w:rPr>
          <w:rFonts w:asciiTheme="minorHAnsi" w:hAnsiTheme="minorHAnsi"/>
          <w:sz w:val="24"/>
          <w:szCs w:val="26"/>
        </w:rPr>
        <w:t>incarceration</w:t>
      </w:r>
      <w:r w:rsidR="003C2A80" w:rsidRPr="00EE67A8">
        <w:rPr>
          <w:rFonts w:asciiTheme="minorHAnsi" w:hAnsiTheme="minorHAnsi"/>
          <w:sz w:val="24"/>
          <w:szCs w:val="26"/>
        </w:rPr>
        <w:t xml:space="preserve"> rates </w:t>
      </w:r>
      <w:r w:rsidRPr="00EE67A8">
        <w:rPr>
          <w:rFonts w:asciiTheme="minorHAnsi" w:hAnsiTheme="minorHAnsi"/>
          <w:sz w:val="24"/>
          <w:szCs w:val="26"/>
        </w:rPr>
        <w:t xml:space="preserve">of children </w:t>
      </w:r>
      <w:r w:rsidR="003C2A80" w:rsidRPr="00EE67A8">
        <w:rPr>
          <w:rFonts w:asciiTheme="minorHAnsi" w:hAnsiTheme="minorHAnsi"/>
          <w:sz w:val="24"/>
          <w:szCs w:val="26"/>
        </w:rPr>
        <w:t>in watch houses</w:t>
      </w:r>
    </w:p>
    <w:p w14:paraId="401AE45B" w14:textId="6FD12555" w:rsidR="005C0BF2" w:rsidRPr="007C3763" w:rsidRDefault="00D2184D" w:rsidP="003D2959">
      <w:pPr>
        <w:pStyle w:val="Default"/>
        <w:spacing w:after="240"/>
        <w:ind w:left="425" w:hanging="425"/>
        <w:rPr>
          <w:rFonts w:asciiTheme="minorHAnsi" w:hAnsiTheme="minorHAnsi" w:cs="Arial"/>
        </w:rPr>
      </w:pPr>
      <w:r w:rsidRPr="007C3763">
        <w:rPr>
          <w:rFonts w:asciiTheme="minorHAnsi" w:hAnsiTheme="minorHAnsi" w:cs="Arial"/>
        </w:rPr>
        <w:t>30.</w:t>
      </w:r>
      <w:r w:rsidRPr="007C3763">
        <w:rPr>
          <w:rFonts w:asciiTheme="minorHAnsi" w:hAnsiTheme="minorHAnsi" w:cs="Arial"/>
        </w:rPr>
        <w:tab/>
      </w:r>
      <w:r w:rsidR="001C54C2" w:rsidRPr="007C3763">
        <w:rPr>
          <w:rFonts w:asciiTheme="minorHAnsi" w:hAnsiTheme="minorHAnsi" w:cs="Arial"/>
        </w:rPr>
        <w:t xml:space="preserve">The Commission understands that in August 2019 the completion of upgrades will result in 36 beds coming back on line.  Whilst this would accommodate the 34 children held in watch houses </w:t>
      </w:r>
      <w:r w:rsidR="009908EB" w:rsidRPr="007C3763">
        <w:rPr>
          <w:rFonts w:asciiTheme="minorHAnsi" w:hAnsiTheme="minorHAnsi" w:cs="Arial"/>
        </w:rPr>
        <w:t xml:space="preserve">as of 4 July, past seasonal fluctuations would suggest that in the absence of further measures, there will be continuing pressure to accommodate children in watch houses for prolonged periods. The Queensland Government has </w:t>
      </w:r>
      <w:r w:rsidR="000F5946" w:rsidRPr="007C3763">
        <w:rPr>
          <w:rFonts w:asciiTheme="minorHAnsi" w:hAnsiTheme="minorHAnsi" w:cs="Arial"/>
        </w:rPr>
        <w:t xml:space="preserve">ruled out the option of constructing temporary accommodation at the BYDC.  </w:t>
      </w:r>
      <w:r w:rsidR="004B1851" w:rsidRPr="007C3763">
        <w:rPr>
          <w:rFonts w:asciiTheme="minorHAnsi" w:hAnsiTheme="minorHAnsi" w:cs="Arial"/>
        </w:rPr>
        <w:t xml:space="preserve">The Commission </w:t>
      </w:r>
      <w:r w:rsidR="009908EB" w:rsidRPr="007C3763">
        <w:rPr>
          <w:rFonts w:asciiTheme="minorHAnsi" w:hAnsiTheme="minorHAnsi" w:cs="Arial"/>
        </w:rPr>
        <w:t xml:space="preserve">therefore </w:t>
      </w:r>
      <w:r w:rsidR="000F5946" w:rsidRPr="007C3763">
        <w:rPr>
          <w:rFonts w:asciiTheme="minorHAnsi" w:hAnsiTheme="minorHAnsi" w:cs="Arial"/>
        </w:rPr>
        <w:t>urges the Queensland G</w:t>
      </w:r>
      <w:r w:rsidR="004B1851" w:rsidRPr="007C3763">
        <w:rPr>
          <w:rFonts w:asciiTheme="minorHAnsi" w:hAnsiTheme="minorHAnsi" w:cs="Arial"/>
        </w:rPr>
        <w:t xml:space="preserve">overnment to take further short term </w:t>
      </w:r>
      <w:r w:rsidR="009908EB" w:rsidRPr="007C3763">
        <w:rPr>
          <w:rFonts w:asciiTheme="minorHAnsi" w:hAnsiTheme="minorHAnsi" w:cs="Arial"/>
        </w:rPr>
        <w:t>measures in addition to passing</w:t>
      </w:r>
      <w:r w:rsidR="00D6199B" w:rsidRPr="007C3763">
        <w:rPr>
          <w:rFonts w:asciiTheme="minorHAnsi" w:hAnsiTheme="minorHAnsi" w:cs="Arial"/>
        </w:rPr>
        <w:t xml:space="preserve"> </w:t>
      </w:r>
      <w:r w:rsidR="004B1851" w:rsidRPr="007C3763">
        <w:rPr>
          <w:rFonts w:asciiTheme="minorHAnsi" w:hAnsiTheme="minorHAnsi" w:cs="Arial"/>
        </w:rPr>
        <w:t xml:space="preserve">this Bill, to alleviate the current </w:t>
      </w:r>
      <w:r w:rsidR="009908EB" w:rsidRPr="007C3763">
        <w:rPr>
          <w:rFonts w:asciiTheme="minorHAnsi" w:hAnsiTheme="minorHAnsi" w:cs="Arial"/>
        </w:rPr>
        <w:t xml:space="preserve">and anticipated </w:t>
      </w:r>
      <w:r w:rsidR="004B1851" w:rsidRPr="007C3763">
        <w:rPr>
          <w:rFonts w:asciiTheme="minorHAnsi" w:hAnsiTheme="minorHAnsi" w:cs="Arial"/>
        </w:rPr>
        <w:t>crisis in detention overcrowding for children.</w:t>
      </w:r>
    </w:p>
    <w:p w14:paraId="5E37F4AE" w14:textId="7C0B7A89" w:rsidR="004B1851" w:rsidRPr="007C3763" w:rsidRDefault="00D2184D" w:rsidP="00165D81">
      <w:pPr>
        <w:pStyle w:val="Default"/>
        <w:spacing w:after="240"/>
        <w:ind w:left="426" w:hanging="426"/>
        <w:rPr>
          <w:rFonts w:asciiTheme="minorHAnsi" w:hAnsiTheme="minorHAnsi" w:cs="Arial"/>
        </w:rPr>
      </w:pPr>
      <w:r w:rsidRPr="007C3763">
        <w:rPr>
          <w:rFonts w:asciiTheme="minorHAnsi" w:hAnsiTheme="minorHAnsi" w:cs="Arial"/>
        </w:rPr>
        <w:t>31.</w:t>
      </w:r>
      <w:r w:rsidRPr="007C3763">
        <w:rPr>
          <w:rFonts w:asciiTheme="minorHAnsi" w:hAnsiTheme="minorHAnsi" w:cs="Arial"/>
        </w:rPr>
        <w:tab/>
      </w:r>
      <w:r w:rsidR="009908EB" w:rsidRPr="007C3763">
        <w:rPr>
          <w:rFonts w:asciiTheme="minorHAnsi" w:hAnsiTheme="minorHAnsi" w:cs="Arial"/>
        </w:rPr>
        <w:t>To this end, t</w:t>
      </w:r>
      <w:r w:rsidR="004B1851" w:rsidRPr="007C3763">
        <w:rPr>
          <w:rFonts w:asciiTheme="minorHAnsi" w:hAnsiTheme="minorHAnsi" w:cs="Arial"/>
        </w:rPr>
        <w:t>he Commis</w:t>
      </w:r>
      <w:r w:rsidR="001827C4" w:rsidRPr="007C3763">
        <w:rPr>
          <w:rFonts w:asciiTheme="minorHAnsi" w:hAnsiTheme="minorHAnsi" w:cs="Arial"/>
        </w:rPr>
        <w:t xml:space="preserve">sion broadly supports </w:t>
      </w:r>
      <w:r w:rsidR="004B1851" w:rsidRPr="007C3763">
        <w:rPr>
          <w:rFonts w:asciiTheme="minorHAnsi" w:hAnsiTheme="minorHAnsi" w:cs="Arial"/>
        </w:rPr>
        <w:t xml:space="preserve">the eight point plan suggested by the Queensland Law Society, as follows: </w:t>
      </w:r>
    </w:p>
    <w:p w14:paraId="2A9DF933" w14:textId="47CAF046" w:rsidR="004B1851" w:rsidRPr="007C3763" w:rsidRDefault="00841F6A" w:rsidP="00165D81">
      <w:pPr>
        <w:pStyle w:val="Default"/>
        <w:numPr>
          <w:ilvl w:val="0"/>
          <w:numId w:val="27"/>
        </w:numPr>
        <w:spacing w:after="240"/>
        <w:ind w:left="851" w:hanging="425"/>
        <w:rPr>
          <w:rFonts w:asciiTheme="minorHAnsi" w:hAnsiTheme="minorHAnsi" w:cs="Arial"/>
        </w:rPr>
      </w:pPr>
      <w:r w:rsidRPr="007C3763">
        <w:rPr>
          <w:rFonts w:asciiTheme="minorHAnsi" w:hAnsiTheme="minorHAnsi" w:cs="Arial"/>
        </w:rPr>
        <w:t>An increase of the age of criminal responsibility to 12 years for all offences, or at least summary offences</w:t>
      </w:r>
      <w:r w:rsidR="00165D81">
        <w:rPr>
          <w:rFonts w:asciiTheme="minorHAnsi" w:hAnsiTheme="minorHAnsi" w:cs="Arial"/>
        </w:rPr>
        <w:t>.</w:t>
      </w:r>
    </w:p>
    <w:p w14:paraId="3D05B661" w14:textId="27913A5D" w:rsidR="00841F6A" w:rsidRPr="007C3763" w:rsidRDefault="00841F6A" w:rsidP="00165D81">
      <w:pPr>
        <w:pStyle w:val="Default"/>
        <w:numPr>
          <w:ilvl w:val="0"/>
          <w:numId w:val="27"/>
        </w:numPr>
        <w:spacing w:after="240"/>
        <w:ind w:left="851" w:hanging="425"/>
        <w:rPr>
          <w:rFonts w:asciiTheme="minorHAnsi" w:hAnsiTheme="minorHAnsi" w:cs="Arial"/>
        </w:rPr>
      </w:pPr>
      <w:r w:rsidRPr="007C3763">
        <w:rPr>
          <w:rFonts w:asciiTheme="minorHAnsi" w:hAnsiTheme="minorHAnsi" w:cs="Arial"/>
        </w:rPr>
        <w:t>An assurance that no children under 14 years of age will be housed in watch houses</w:t>
      </w:r>
      <w:r w:rsidR="00165D81">
        <w:rPr>
          <w:rFonts w:asciiTheme="minorHAnsi" w:hAnsiTheme="minorHAnsi" w:cs="Arial"/>
        </w:rPr>
        <w:t>.</w:t>
      </w:r>
    </w:p>
    <w:p w14:paraId="2A141CCF" w14:textId="1D4D05F9" w:rsidR="00841F6A" w:rsidRPr="007C3763" w:rsidRDefault="00841F6A" w:rsidP="00165D81">
      <w:pPr>
        <w:pStyle w:val="Default"/>
        <w:numPr>
          <w:ilvl w:val="0"/>
          <w:numId w:val="27"/>
        </w:numPr>
        <w:spacing w:after="240"/>
        <w:ind w:left="851" w:hanging="425"/>
        <w:rPr>
          <w:rFonts w:asciiTheme="minorHAnsi" w:hAnsiTheme="minorHAnsi" w:cs="Arial"/>
        </w:rPr>
      </w:pPr>
      <w:r w:rsidRPr="007C3763">
        <w:rPr>
          <w:rFonts w:asciiTheme="minorHAnsi" w:hAnsiTheme="minorHAnsi" w:cs="Arial"/>
        </w:rPr>
        <w:t>Strict adherence to the Queensland Family &amp; Child Commission Joint agency protocol to</w:t>
      </w:r>
      <w:r w:rsidR="00327DAB" w:rsidRPr="007C3763">
        <w:rPr>
          <w:rFonts w:asciiTheme="minorHAnsi" w:hAnsiTheme="minorHAnsi" w:cs="Arial"/>
        </w:rPr>
        <w:t xml:space="preserve"> reduce preventable police call-</w:t>
      </w:r>
      <w:r w:rsidRPr="007C3763">
        <w:rPr>
          <w:rFonts w:asciiTheme="minorHAnsi" w:hAnsiTheme="minorHAnsi" w:cs="Arial"/>
        </w:rPr>
        <w:t>outs to residential care services</w:t>
      </w:r>
      <w:r w:rsidR="00165D81">
        <w:rPr>
          <w:rFonts w:asciiTheme="minorHAnsi" w:hAnsiTheme="minorHAnsi" w:cs="Arial"/>
        </w:rPr>
        <w:t>.</w:t>
      </w:r>
    </w:p>
    <w:p w14:paraId="583FBFFC" w14:textId="23431CA9" w:rsidR="00841F6A" w:rsidRPr="007C3763" w:rsidRDefault="00841F6A" w:rsidP="00165D81">
      <w:pPr>
        <w:pStyle w:val="Default"/>
        <w:numPr>
          <w:ilvl w:val="0"/>
          <w:numId w:val="27"/>
        </w:numPr>
        <w:spacing w:after="240"/>
        <w:ind w:left="851" w:hanging="425"/>
        <w:rPr>
          <w:rFonts w:asciiTheme="minorHAnsi" w:hAnsiTheme="minorHAnsi" w:cs="Arial"/>
        </w:rPr>
      </w:pPr>
      <w:r w:rsidRPr="007C3763">
        <w:rPr>
          <w:rFonts w:asciiTheme="minorHAnsi" w:hAnsiTheme="minorHAnsi" w:cs="Arial"/>
        </w:rPr>
        <w:t>That the security upgrade at the YDCs be completed as a matter of absolute urgency and that the 36 beds become available as a matter of priority</w:t>
      </w:r>
      <w:r w:rsidR="00165D81">
        <w:rPr>
          <w:rFonts w:asciiTheme="minorHAnsi" w:hAnsiTheme="minorHAnsi" w:cs="Arial"/>
        </w:rPr>
        <w:t>.</w:t>
      </w:r>
    </w:p>
    <w:p w14:paraId="1E025672" w14:textId="3DDC9365" w:rsidR="00841F6A" w:rsidRPr="007C3763" w:rsidRDefault="00841F6A" w:rsidP="00165D81">
      <w:pPr>
        <w:pStyle w:val="Default"/>
        <w:numPr>
          <w:ilvl w:val="0"/>
          <w:numId w:val="27"/>
        </w:numPr>
        <w:spacing w:after="240"/>
        <w:ind w:left="851" w:hanging="425"/>
        <w:rPr>
          <w:rFonts w:asciiTheme="minorHAnsi" w:hAnsiTheme="minorHAnsi" w:cs="Arial"/>
        </w:rPr>
      </w:pPr>
      <w:r w:rsidRPr="007C3763">
        <w:rPr>
          <w:rFonts w:asciiTheme="minorHAnsi" w:hAnsiTheme="minorHAnsi" w:cs="Arial"/>
        </w:rPr>
        <w:t>The provision of more funding to the Office of the Public Guardian to allow community visitors to work with youth detention facility staff to identify rooms that are fit for sharing and habitation within the particular youth detention facility.</w:t>
      </w:r>
    </w:p>
    <w:p w14:paraId="520F4DCD" w14:textId="1B5529A2" w:rsidR="00841F6A" w:rsidRPr="007C3763" w:rsidRDefault="00841F6A" w:rsidP="00165D81">
      <w:pPr>
        <w:pStyle w:val="Default"/>
        <w:numPr>
          <w:ilvl w:val="0"/>
          <w:numId w:val="27"/>
        </w:numPr>
        <w:spacing w:after="240"/>
        <w:ind w:left="851" w:hanging="425"/>
        <w:rPr>
          <w:rFonts w:asciiTheme="minorHAnsi" w:hAnsiTheme="minorHAnsi" w:cs="Arial"/>
        </w:rPr>
      </w:pPr>
      <w:r w:rsidRPr="007C3763">
        <w:rPr>
          <w:rFonts w:asciiTheme="minorHAnsi" w:hAnsiTheme="minorHAnsi" w:cs="Arial"/>
        </w:rPr>
        <w:t>A commitment to review bail for children and young people, especially for those children and young people who are denied bail on welfare grounds</w:t>
      </w:r>
      <w:r w:rsidR="002E2007" w:rsidRPr="007C3763">
        <w:rPr>
          <w:rFonts w:asciiTheme="minorHAnsi" w:hAnsiTheme="minorHAnsi" w:cs="Arial"/>
        </w:rPr>
        <w:t>.</w:t>
      </w:r>
      <w:r w:rsidR="002E2007" w:rsidRPr="003C4348">
        <w:rPr>
          <w:rStyle w:val="FootnoteReference"/>
          <w:rFonts w:asciiTheme="minorHAnsi" w:hAnsiTheme="minorHAnsi" w:cs="Arial"/>
        </w:rPr>
        <w:footnoteReference w:id="17"/>
      </w:r>
    </w:p>
    <w:p w14:paraId="7A25606B" w14:textId="3C5FC93E" w:rsidR="00841F6A" w:rsidRPr="007C3763" w:rsidRDefault="00841F6A" w:rsidP="00165D81">
      <w:pPr>
        <w:pStyle w:val="Default"/>
        <w:numPr>
          <w:ilvl w:val="0"/>
          <w:numId w:val="27"/>
        </w:numPr>
        <w:spacing w:after="240"/>
        <w:ind w:left="851" w:hanging="425"/>
        <w:rPr>
          <w:rFonts w:asciiTheme="minorHAnsi" w:hAnsiTheme="minorHAnsi" w:cs="Arial"/>
        </w:rPr>
      </w:pPr>
      <w:r w:rsidRPr="007C3763">
        <w:rPr>
          <w:rFonts w:asciiTheme="minorHAnsi" w:hAnsiTheme="minorHAnsi" w:cs="Arial"/>
        </w:rPr>
        <w:t>An assurance from child safety that accommodation placement will be made available for all children and young people in care within 48 hours of arrest</w:t>
      </w:r>
      <w:r w:rsidR="002E2007" w:rsidRPr="007C3763">
        <w:rPr>
          <w:rFonts w:asciiTheme="minorHAnsi" w:hAnsiTheme="minorHAnsi" w:cs="Arial"/>
        </w:rPr>
        <w:t>.</w:t>
      </w:r>
    </w:p>
    <w:p w14:paraId="5BBA8147" w14:textId="3A1A6CBB" w:rsidR="00841F6A" w:rsidRPr="007C3763" w:rsidRDefault="00841F6A" w:rsidP="00165D81">
      <w:pPr>
        <w:pStyle w:val="Default"/>
        <w:numPr>
          <w:ilvl w:val="0"/>
          <w:numId w:val="27"/>
        </w:numPr>
        <w:spacing w:after="240"/>
        <w:ind w:left="851" w:hanging="425"/>
        <w:rPr>
          <w:rFonts w:asciiTheme="minorHAnsi" w:hAnsiTheme="minorHAnsi" w:cs="Arial"/>
        </w:rPr>
      </w:pPr>
      <w:r w:rsidRPr="007C3763">
        <w:rPr>
          <w:rFonts w:asciiTheme="minorHAnsi" w:hAnsiTheme="minorHAnsi" w:cs="Arial"/>
        </w:rPr>
        <w:t>Children who are appearing by video link from the watch house continue to have access to all of the supports offered through the pilot programs offered at Brisbane Children’s Court (education and mental health) as would be available as if they were present at court.</w:t>
      </w:r>
      <w:r w:rsidR="000610B2" w:rsidRPr="003C4348">
        <w:rPr>
          <w:rStyle w:val="FootnoteReference"/>
          <w:rFonts w:asciiTheme="minorHAnsi" w:hAnsiTheme="minorHAnsi" w:cs="Arial"/>
        </w:rPr>
        <w:footnoteReference w:id="18"/>
      </w:r>
    </w:p>
    <w:p w14:paraId="087C4888" w14:textId="1463CFB5" w:rsidR="000610B2" w:rsidRPr="007C3763" w:rsidRDefault="00D2184D" w:rsidP="00165D81">
      <w:pPr>
        <w:pStyle w:val="Default"/>
        <w:spacing w:after="240"/>
        <w:ind w:left="426" w:hanging="426"/>
        <w:rPr>
          <w:rFonts w:asciiTheme="minorHAnsi" w:hAnsiTheme="minorHAnsi" w:cs="Arial"/>
        </w:rPr>
      </w:pPr>
      <w:r w:rsidRPr="007C3763">
        <w:rPr>
          <w:rFonts w:asciiTheme="minorHAnsi" w:hAnsiTheme="minorHAnsi" w:cs="Arial"/>
        </w:rPr>
        <w:t>32.</w:t>
      </w:r>
      <w:r w:rsidRPr="007C3763">
        <w:rPr>
          <w:rFonts w:asciiTheme="minorHAnsi" w:hAnsiTheme="minorHAnsi" w:cs="Arial"/>
        </w:rPr>
        <w:tab/>
      </w:r>
      <w:r w:rsidR="000610B2" w:rsidRPr="007C3763">
        <w:rPr>
          <w:rFonts w:asciiTheme="minorHAnsi" w:hAnsiTheme="minorHAnsi" w:cs="Arial"/>
        </w:rPr>
        <w:t>The Commission also suggest</w:t>
      </w:r>
      <w:r w:rsidR="009908EB" w:rsidRPr="007C3763">
        <w:rPr>
          <w:rFonts w:asciiTheme="minorHAnsi" w:hAnsiTheme="minorHAnsi" w:cs="Arial"/>
        </w:rPr>
        <w:t>s</w:t>
      </w:r>
      <w:r w:rsidR="000610B2" w:rsidRPr="007C3763">
        <w:rPr>
          <w:rFonts w:asciiTheme="minorHAnsi" w:hAnsiTheme="minorHAnsi" w:cs="Arial"/>
        </w:rPr>
        <w:t xml:space="preserve"> there is merit in the proposal made by Amnesty International to the Queensland Productivity Commission Inquiry into Imprisonment and</w:t>
      </w:r>
      <w:r w:rsidR="00B26C37" w:rsidRPr="007C3763">
        <w:rPr>
          <w:rFonts w:asciiTheme="minorHAnsi" w:hAnsiTheme="minorHAnsi" w:cs="Arial"/>
        </w:rPr>
        <w:t xml:space="preserve"> </w:t>
      </w:r>
      <w:r w:rsidR="00B26C37" w:rsidRPr="007C3763">
        <w:rPr>
          <w:rFonts w:asciiTheme="minorHAnsi" w:hAnsiTheme="minorHAnsi" w:cs="Arial"/>
        </w:rPr>
        <w:lastRenderedPageBreak/>
        <w:t>Recidivism that the government</w:t>
      </w:r>
      <w:r w:rsidR="002E2007" w:rsidRPr="007C3763">
        <w:rPr>
          <w:rFonts w:asciiTheme="minorHAnsi" w:hAnsiTheme="minorHAnsi" w:cs="Arial"/>
        </w:rPr>
        <w:t xml:space="preserve"> u</w:t>
      </w:r>
      <w:r w:rsidR="000610B2" w:rsidRPr="007C3763">
        <w:rPr>
          <w:rFonts w:asciiTheme="minorHAnsi" w:hAnsiTheme="minorHAnsi" w:cs="Arial"/>
        </w:rPr>
        <w:t xml:space="preserve">rgently develop a plan to fund culturally appropriate, Indigenous community controlled bail accommodation and support services with the intention to </w:t>
      </w:r>
      <w:r w:rsidR="00B26C37" w:rsidRPr="007C3763">
        <w:rPr>
          <w:rFonts w:asciiTheme="minorHAnsi" w:hAnsiTheme="minorHAnsi" w:cs="Arial"/>
        </w:rPr>
        <w:t>significantly</w:t>
      </w:r>
      <w:r w:rsidR="000610B2" w:rsidRPr="007C3763">
        <w:rPr>
          <w:rFonts w:asciiTheme="minorHAnsi" w:hAnsiTheme="minorHAnsi" w:cs="Arial"/>
        </w:rPr>
        <w:t xml:space="preserve"> reduce the n</w:t>
      </w:r>
      <w:r w:rsidR="00B26C37" w:rsidRPr="007C3763">
        <w:rPr>
          <w:rFonts w:asciiTheme="minorHAnsi" w:hAnsiTheme="minorHAnsi" w:cs="Arial"/>
        </w:rPr>
        <w:t>umber of children on remand.</w:t>
      </w:r>
      <w:r w:rsidR="00503841" w:rsidRPr="003C4348">
        <w:rPr>
          <w:rStyle w:val="FootnoteReference"/>
          <w:rFonts w:asciiTheme="minorHAnsi" w:hAnsiTheme="minorHAnsi" w:cs="Arial"/>
        </w:rPr>
        <w:footnoteReference w:id="19"/>
      </w:r>
    </w:p>
    <w:p w14:paraId="183892F8" w14:textId="662D5967" w:rsidR="00E745E2" w:rsidRPr="00EE67A8" w:rsidRDefault="00EF0872" w:rsidP="001141A6">
      <w:pPr>
        <w:pStyle w:val="Heading1"/>
        <w:keepNext w:val="0"/>
        <w:spacing w:after="240"/>
        <w:rPr>
          <w:rFonts w:asciiTheme="minorHAnsi" w:hAnsiTheme="minorHAnsi"/>
          <w:sz w:val="24"/>
          <w:szCs w:val="26"/>
        </w:rPr>
      </w:pPr>
      <w:r w:rsidRPr="00EE67A8">
        <w:rPr>
          <w:rFonts w:asciiTheme="minorHAnsi" w:hAnsiTheme="minorHAnsi"/>
          <w:sz w:val="24"/>
          <w:szCs w:val="26"/>
        </w:rPr>
        <w:t xml:space="preserve">Comments about specific provisions within the </w:t>
      </w:r>
      <w:r w:rsidR="00E745E2" w:rsidRPr="00EE67A8">
        <w:rPr>
          <w:rFonts w:asciiTheme="minorHAnsi" w:hAnsiTheme="minorHAnsi"/>
          <w:sz w:val="24"/>
          <w:szCs w:val="26"/>
        </w:rPr>
        <w:t>Bill</w:t>
      </w:r>
    </w:p>
    <w:p w14:paraId="4EF9B8EC" w14:textId="246BCE73" w:rsidR="00D2184D" w:rsidRPr="007C3763" w:rsidRDefault="007C3763" w:rsidP="00165D81">
      <w:pPr>
        <w:pStyle w:val="Default"/>
        <w:spacing w:after="240"/>
        <w:ind w:left="426" w:hanging="426"/>
        <w:rPr>
          <w:rFonts w:asciiTheme="minorHAnsi" w:hAnsiTheme="minorHAnsi" w:cs="Arial"/>
        </w:rPr>
      </w:pPr>
      <w:r w:rsidRPr="007C3763">
        <w:rPr>
          <w:rFonts w:asciiTheme="minorHAnsi" w:hAnsiTheme="minorHAnsi" w:cs="Arial"/>
        </w:rPr>
        <w:t>33.</w:t>
      </w:r>
      <w:r w:rsidRPr="007C3763">
        <w:rPr>
          <w:rFonts w:asciiTheme="minorHAnsi" w:hAnsiTheme="minorHAnsi" w:cs="Arial"/>
        </w:rPr>
        <w:tab/>
      </w:r>
      <w:r w:rsidR="00D2184D" w:rsidRPr="007C3763">
        <w:rPr>
          <w:rFonts w:asciiTheme="minorHAnsi" w:hAnsiTheme="minorHAnsi" w:cs="Arial"/>
        </w:rPr>
        <w:t>The Commission has been provided with a copy of the submissions made on behalf of the Office of the Information Commissioner (OIC) and the Public Guardian in relation to the Bill and generally endorses the recommendations made within both submissions.</w:t>
      </w:r>
    </w:p>
    <w:p w14:paraId="5D382035" w14:textId="79608C50" w:rsidR="00D2184D" w:rsidRPr="007C3763" w:rsidRDefault="007C3763" w:rsidP="00165D81">
      <w:pPr>
        <w:pStyle w:val="Default"/>
        <w:spacing w:after="240"/>
        <w:ind w:left="426" w:hanging="426"/>
        <w:rPr>
          <w:rFonts w:asciiTheme="minorHAnsi" w:hAnsiTheme="minorHAnsi" w:cs="Arial"/>
        </w:rPr>
      </w:pPr>
      <w:r w:rsidRPr="007C3763">
        <w:rPr>
          <w:rFonts w:asciiTheme="minorHAnsi" w:hAnsiTheme="minorHAnsi" w:cs="Arial"/>
        </w:rPr>
        <w:t>34.</w:t>
      </w:r>
      <w:r w:rsidRPr="007C3763">
        <w:rPr>
          <w:rFonts w:asciiTheme="minorHAnsi" w:hAnsiTheme="minorHAnsi" w:cs="Arial"/>
        </w:rPr>
        <w:tab/>
      </w:r>
      <w:r w:rsidR="00D2184D" w:rsidRPr="007C3763">
        <w:rPr>
          <w:rFonts w:asciiTheme="minorHAnsi" w:hAnsiTheme="minorHAnsi" w:cs="Arial"/>
        </w:rPr>
        <w:t>In addition to those matters, the Commission recommends:</w:t>
      </w:r>
    </w:p>
    <w:p w14:paraId="4D386F5D" w14:textId="77777777" w:rsidR="00D2184D" w:rsidRPr="007C3763" w:rsidRDefault="00D2184D" w:rsidP="00D2184D">
      <w:pPr>
        <w:pStyle w:val="Default"/>
        <w:spacing w:after="240"/>
        <w:rPr>
          <w:rFonts w:asciiTheme="minorHAnsi" w:hAnsiTheme="minorHAnsi" w:cs="Arial"/>
          <w:i/>
        </w:rPr>
      </w:pPr>
      <w:r w:rsidRPr="007C3763">
        <w:rPr>
          <w:rFonts w:asciiTheme="minorHAnsi" w:hAnsiTheme="minorHAnsi" w:cs="Arial"/>
          <w:i/>
        </w:rPr>
        <w:t>Taking into account Aboriginal and Torres Strait Islander cultural considerations</w:t>
      </w:r>
    </w:p>
    <w:p w14:paraId="09152206" w14:textId="77777777" w:rsidR="00D2184D" w:rsidRPr="007C3763" w:rsidRDefault="00D2184D" w:rsidP="00D2184D">
      <w:pPr>
        <w:pStyle w:val="Default"/>
        <w:spacing w:after="240"/>
        <w:rPr>
          <w:rFonts w:asciiTheme="minorHAnsi" w:hAnsiTheme="minorHAnsi" w:cs="Arial"/>
        </w:rPr>
      </w:pPr>
      <w:r w:rsidRPr="007C3763">
        <w:rPr>
          <w:rFonts w:asciiTheme="minorHAnsi" w:hAnsiTheme="minorHAnsi" w:cs="Arial"/>
        </w:rPr>
        <w:t xml:space="preserve">There is an opportunity to improve the way in which police and courts take into account cultural considerations when making bail determinations for Aboriginal and Torres Strait Islander people. The proposed s48AA(4)(e) is limited to submissions made by community justice groups. In light of the disproportionate numbers of Indigenous children in youth justice detention, a stronger legislative and operational approach to ensuring Aboriginal cultural considerations is justified. The Commission notes and endorses the Australian Law Reform Commission’s </w:t>
      </w:r>
      <w:r w:rsidRPr="007C3763">
        <w:rPr>
          <w:rFonts w:asciiTheme="minorHAnsi" w:hAnsiTheme="minorHAnsi" w:cs="Arial"/>
          <w:i/>
        </w:rPr>
        <w:t xml:space="preserve">Pathways to Justice Report </w:t>
      </w:r>
      <w:r w:rsidRPr="007C3763">
        <w:rPr>
          <w:rFonts w:asciiTheme="minorHAnsi" w:hAnsiTheme="minorHAnsi" w:cs="Arial"/>
        </w:rPr>
        <w:t>recommendations:</w:t>
      </w:r>
      <w:r w:rsidRPr="007C3763">
        <w:rPr>
          <w:rFonts w:asciiTheme="minorHAnsi" w:hAnsiTheme="minorHAnsi" w:cs="Arial"/>
          <w:i/>
          <w:vertAlign w:val="superscript"/>
        </w:rPr>
        <w:t xml:space="preserve"> </w:t>
      </w:r>
      <w:r w:rsidRPr="003C4348">
        <w:rPr>
          <w:rFonts w:asciiTheme="minorHAnsi" w:hAnsiTheme="minorHAnsi" w:cs="Arial"/>
          <w:sz w:val="20"/>
          <w:vertAlign w:val="superscript"/>
        </w:rPr>
        <w:footnoteReference w:id="20"/>
      </w:r>
    </w:p>
    <w:p w14:paraId="0AC6EE7D" w14:textId="77777777" w:rsidR="00D2184D" w:rsidRPr="007C3763" w:rsidRDefault="00D2184D" w:rsidP="00D2184D">
      <w:pPr>
        <w:pStyle w:val="Default"/>
        <w:spacing w:after="240"/>
        <w:rPr>
          <w:rFonts w:asciiTheme="minorHAnsi" w:hAnsiTheme="minorHAnsi" w:cs="Arial"/>
          <w:i/>
          <w:iCs/>
        </w:rPr>
      </w:pPr>
      <w:r w:rsidRPr="007C3763">
        <w:rPr>
          <w:rFonts w:asciiTheme="minorHAnsi" w:hAnsiTheme="minorHAnsi" w:cs="Arial"/>
          <w:i/>
          <w:iCs/>
        </w:rPr>
        <w:t xml:space="preserve">Recommendation 5–1 </w:t>
      </w:r>
    </w:p>
    <w:p w14:paraId="0CB7EEA1" w14:textId="77777777" w:rsidR="00D2184D" w:rsidRPr="007C3763" w:rsidRDefault="00D2184D" w:rsidP="00D2184D">
      <w:pPr>
        <w:pStyle w:val="Default"/>
        <w:spacing w:after="240"/>
        <w:rPr>
          <w:rFonts w:asciiTheme="minorHAnsi" w:hAnsiTheme="minorHAnsi" w:cs="Arial"/>
          <w:i/>
          <w:iCs/>
        </w:rPr>
      </w:pPr>
      <w:r w:rsidRPr="007C3763">
        <w:rPr>
          <w:rFonts w:asciiTheme="minorHAnsi" w:hAnsiTheme="minorHAnsi" w:cs="Arial"/>
          <w:i/>
          <w:iCs/>
        </w:rPr>
        <w:t xml:space="preserve">State and territory bail laws should be amended to include standalone provisions that require bail authorities to consider any issues that arise due to a person’s Aboriginality, including cultural background, ties to family and place, and cultural obligations. These would particularly facilitate release on bail with effective conditions for Aboriginal and Torres Strait Islander people who are accused of low-level offending. The Bail Act 1977 (Vic) incorporates such a provision. As with all other bail considerations, the requirement to consider issues that arise due to a person’s Aboriginality would not supersede considerations of community safety. </w:t>
      </w:r>
    </w:p>
    <w:p w14:paraId="074A5954" w14:textId="77777777" w:rsidR="00D2184D" w:rsidRPr="007C3763" w:rsidRDefault="00D2184D" w:rsidP="00D2184D">
      <w:pPr>
        <w:pStyle w:val="Default"/>
        <w:spacing w:after="240"/>
        <w:rPr>
          <w:rFonts w:asciiTheme="minorHAnsi" w:hAnsiTheme="minorHAnsi" w:cs="Arial"/>
          <w:i/>
          <w:iCs/>
        </w:rPr>
      </w:pPr>
      <w:r w:rsidRPr="007C3763">
        <w:rPr>
          <w:rFonts w:asciiTheme="minorHAnsi" w:hAnsiTheme="minorHAnsi" w:cs="Arial"/>
          <w:i/>
          <w:iCs/>
        </w:rPr>
        <w:t xml:space="preserve">Recommendation 5–2 </w:t>
      </w:r>
    </w:p>
    <w:p w14:paraId="4A519FE4" w14:textId="77777777" w:rsidR="00D2184D" w:rsidRPr="007C3763" w:rsidRDefault="00D2184D" w:rsidP="00D2184D">
      <w:pPr>
        <w:pStyle w:val="Default"/>
        <w:spacing w:after="240"/>
        <w:rPr>
          <w:rFonts w:asciiTheme="minorHAnsi" w:hAnsiTheme="minorHAnsi" w:cs="Arial"/>
          <w:i/>
          <w:iCs/>
        </w:rPr>
      </w:pPr>
      <w:r w:rsidRPr="007C3763">
        <w:rPr>
          <w:rFonts w:asciiTheme="minorHAnsi" w:hAnsiTheme="minorHAnsi" w:cs="Arial"/>
          <w:i/>
          <w:iCs/>
        </w:rPr>
        <w:t>State and territory governments should work with relevant Aboriginal and Torres Strait Islander organisations to: · develop guidelines on the application of bail provisions requiring bail authorities to consider any issues that arise due to a person’s Aboriginality, in collaboration with peak legal bodies; and · identify gaps in the provision of culturally appropriate bail support programs and diversion options, and develop and implement relevant bail support and diversion options.</w:t>
      </w:r>
    </w:p>
    <w:p w14:paraId="386FC665" w14:textId="6F757FCF" w:rsidR="00D2184D" w:rsidRPr="007C3763" w:rsidRDefault="00D2184D" w:rsidP="006256EA">
      <w:pPr>
        <w:pStyle w:val="Default"/>
        <w:numPr>
          <w:ilvl w:val="0"/>
          <w:numId w:val="32"/>
        </w:numPr>
        <w:spacing w:after="240"/>
        <w:ind w:left="426" w:hanging="426"/>
        <w:rPr>
          <w:rFonts w:asciiTheme="minorHAnsi" w:hAnsiTheme="minorHAnsi" w:cs="Arial"/>
        </w:rPr>
      </w:pPr>
      <w:r w:rsidRPr="007C3763">
        <w:rPr>
          <w:rFonts w:asciiTheme="minorHAnsi" w:hAnsiTheme="minorHAnsi" w:cs="Arial"/>
        </w:rPr>
        <w:t xml:space="preserve">In light of resource constraints and logistical barriers, limiting the consideration of cultural issues to submissions made by community justice groups may, in practice, lead </w:t>
      </w:r>
      <w:r w:rsidRPr="007C3763">
        <w:rPr>
          <w:rFonts w:asciiTheme="minorHAnsi" w:hAnsiTheme="minorHAnsi" w:cs="Arial"/>
        </w:rPr>
        <w:lastRenderedPageBreak/>
        <w:t>to relevant cultural considerations not being taken into account by police when considering bail.</w:t>
      </w:r>
    </w:p>
    <w:p w14:paraId="331ADEFE" w14:textId="77777777" w:rsidR="00D2184D" w:rsidRPr="007C3763" w:rsidRDefault="00D2184D" w:rsidP="00D2184D">
      <w:pPr>
        <w:pStyle w:val="Default"/>
        <w:spacing w:after="240"/>
        <w:rPr>
          <w:rFonts w:asciiTheme="minorHAnsi" w:hAnsiTheme="minorHAnsi" w:cs="Arial"/>
          <w:i/>
        </w:rPr>
      </w:pPr>
      <w:r w:rsidRPr="007C3763">
        <w:rPr>
          <w:rFonts w:asciiTheme="minorHAnsi" w:hAnsiTheme="minorHAnsi" w:cs="Arial"/>
          <w:i/>
        </w:rPr>
        <w:t>Body worn cameras and capture of audio recordings</w:t>
      </w:r>
    </w:p>
    <w:p w14:paraId="28E988FF" w14:textId="0F86BC3B" w:rsidR="00D2184D" w:rsidRPr="007C3763" w:rsidRDefault="00D2184D" w:rsidP="006256EA">
      <w:pPr>
        <w:pStyle w:val="Default"/>
        <w:numPr>
          <w:ilvl w:val="0"/>
          <w:numId w:val="32"/>
        </w:numPr>
        <w:spacing w:after="240"/>
        <w:ind w:left="426" w:hanging="426"/>
        <w:rPr>
          <w:rFonts w:asciiTheme="minorHAnsi" w:hAnsiTheme="minorHAnsi" w:cs="Arial"/>
        </w:rPr>
      </w:pPr>
      <w:r w:rsidRPr="007C3763">
        <w:rPr>
          <w:rFonts w:asciiTheme="minorHAnsi" w:hAnsiTheme="minorHAnsi" w:cs="Arial"/>
        </w:rPr>
        <w:t>The Commission concurs with the views of the OIC in particular:</w:t>
      </w:r>
    </w:p>
    <w:p w14:paraId="2239667F" w14:textId="77777777" w:rsidR="00D2184D" w:rsidRPr="007C3763" w:rsidRDefault="00D2184D" w:rsidP="00165D81">
      <w:pPr>
        <w:pStyle w:val="Default"/>
        <w:spacing w:after="240"/>
        <w:ind w:left="567"/>
        <w:rPr>
          <w:rFonts w:asciiTheme="minorHAnsi" w:hAnsiTheme="minorHAnsi" w:cs="Arial"/>
          <w:i/>
        </w:rPr>
      </w:pPr>
      <w:r w:rsidRPr="007C3763">
        <w:rPr>
          <w:rFonts w:asciiTheme="minorHAnsi" w:hAnsiTheme="minorHAnsi" w:cs="Arial"/>
          <w:i/>
        </w:rPr>
        <w:t>“it is imperative that robust guidelines which seek to enhance transparency and accountability are implemented to mitigate risks and minimise the privacy invasive nature of these technologies”.</w:t>
      </w:r>
      <w:r w:rsidRPr="003C4348">
        <w:rPr>
          <w:rFonts w:asciiTheme="minorHAnsi" w:hAnsiTheme="minorHAnsi" w:cs="Arial"/>
          <w:sz w:val="20"/>
          <w:vertAlign w:val="superscript"/>
        </w:rPr>
        <w:footnoteReference w:id="21"/>
      </w:r>
    </w:p>
    <w:p w14:paraId="0F1DD109" w14:textId="083BCC18" w:rsidR="00D2184D" w:rsidRPr="007C3763" w:rsidRDefault="00D2184D" w:rsidP="006256EA">
      <w:pPr>
        <w:pStyle w:val="Default"/>
        <w:numPr>
          <w:ilvl w:val="0"/>
          <w:numId w:val="32"/>
        </w:numPr>
        <w:spacing w:after="240"/>
        <w:ind w:left="426" w:hanging="426"/>
        <w:rPr>
          <w:rFonts w:asciiTheme="minorHAnsi" w:hAnsiTheme="minorHAnsi" w:cs="Arial"/>
        </w:rPr>
      </w:pPr>
      <w:r w:rsidRPr="007C3763">
        <w:rPr>
          <w:rFonts w:asciiTheme="minorHAnsi" w:hAnsiTheme="minorHAnsi" w:cs="Arial"/>
        </w:rPr>
        <w:t>In light of the heightened potential risks to the privacy of this vulnerable cohort of children, in addition to the OICs recommendation regarding guidelines, the Commission recommends the inclusion of a statutory review of the efficacy of the use of these technologies within a reasonable timeframe that will enable an effective evaluation.</w:t>
      </w:r>
    </w:p>
    <w:p w14:paraId="2E1B2D75" w14:textId="3548DEB1" w:rsidR="00BA2AFD" w:rsidRPr="00EE67A8" w:rsidRDefault="00BA2AFD" w:rsidP="001141A6">
      <w:pPr>
        <w:pStyle w:val="Heading1"/>
        <w:keepNext w:val="0"/>
        <w:spacing w:after="240"/>
        <w:rPr>
          <w:rFonts w:asciiTheme="minorHAnsi" w:hAnsiTheme="minorHAnsi"/>
          <w:sz w:val="24"/>
          <w:szCs w:val="26"/>
        </w:rPr>
      </w:pPr>
      <w:r w:rsidRPr="00EE67A8">
        <w:rPr>
          <w:rFonts w:asciiTheme="minorHAnsi" w:hAnsiTheme="minorHAnsi"/>
          <w:sz w:val="24"/>
          <w:szCs w:val="26"/>
        </w:rPr>
        <w:t>Conclusion</w:t>
      </w:r>
    </w:p>
    <w:p w14:paraId="59316E9A" w14:textId="42F900F9" w:rsidR="0076254B" w:rsidRPr="007C3763" w:rsidRDefault="00C674D2" w:rsidP="006256EA">
      <w:pPr>
        <w:pStyle w:val="Default"/>
        <w:numPr>
          <w:ilvl w:val="0"/>
          <w:numId w:val="32"/>
        </w:numPr>
        <w:spacing w:after="240"/>
        <w:ind w:left="426" w:hanging="426"/>
        <w:rPr>
          <w:rFonts w:asciiTheme="minorHAnsi" w:hAnsiTheme="minorHAnsi" w:cs="Arial"/>
        </w:rPr>
      </w:pPr>
      <w:r w:rsidRPr="007C3763">
        <w:rPr>
          <w:rFonts w:asciiTheme="minorHAnsi" w:hAnsiTheme="minorHAnsi" w:cs="Arial"/>
        </w:rPr>
        <w:t>Community safety is served by upholding the human rights of children who are accused of crimes.</w:t>
      </w:r>
    </w:p>
    <w:p w14:paraId="40640A83" w14:textId="2908614C" w:rsidR="00C674D2" w:rsidRPr="007C3763" w:rsidRDefault="00C674D2" w:rsidP="006256EA">
      <w:pPr>
        <w:pStyle w:val="Default"/>
        <w:numPr>
          <w:ilvl w:val="0"/>
          <w:numId w:val="32"/>
        </w:numPr>
        <w:spacing w:after="240"/>
        <w:ind w:left="426" w:hanging="426"/>
        <w:rPr>
          <w:rFonts w:asciiTheme="minorHAnsi" w:hAnsiTheme="minorHAnsi" w:cs="Arial"/>
        </w:rPr>
      </w:pPr>
      <w:r w:rsidRPr="007C3763">
        <w:rPr>
          <w:rFonts w:asciiTheme="minorHAnsi" w:hAnsiTheme="minorHAnsi" w:cs="Arial"/>
        </w:rPr>
        <w:t xml:space="preserve">The Commission commends the objective of the Bill in addressing the very high percentage of children </w:t>
      </w:r>
      <w:r w:rsidR="002E2007" w:rsidRPr="007C3763">
        <w:rPr>
          <w:rFonts w:asciiTheme="minorHAnsi" w:hAnsiTheme="minorHAnsi" w:cs="Arial"/>
        </w:rPr>
        <w:t xml:space="preserve">detained </w:t>
      </w:r>
      <w:r w:rsidR="000E4414" w:rsidRPr="007C3763">
        <w:rPr>
          <w:rFonts w:asciiTheme="minorHAnsi" w:hAnsiTheme="minorHAnsi" w:cs="Arial"/>
        </w:rPr>
        <w:t xml:space="preserve">in Queensland’s youth justice system who are </w:t>
      </w:r>
      <w:r w:rsidRPr="007C3763">
        <w:rPr>
          <w:rFonts w:asciiTheme="minorHAnsi" w:hAnsiTheme="minorHAnsi" w:cs="Arial"/>
        </w:rPr>
        <w:t>remand</w:t>
      </w:r>
      <w:r w:rsidR="000E4414" w:rsidRPr="007C3763">
        <w:rPr>
          <w:rFonts w:asciiTheme="minorHAnsi" w:hAnsiTheme="minorHAnsi" w:cs="Arial"/>
        </w:rPr>
        <w:t>ed in custody.  However the Commission considers there is a need for legislative safeguards to uphold the human rights of young people including by:</w:t>
      </w:r>
    </w:p>
    <w:p w14:paraId="01C8CA33" w14:textId="6AB573C1" w:rsidR="000E4414" w:rsidRPr="007C3763" w:rsidRDefault="000E4414" w:rsidP="003D2959">
      <w:pPr>
        <w:pStyle w:val="Default"/>
        <w:numPr>
          <w:ilvl w:val="0"/>
          <w:numId w:val="31"/>
        </w:numPr>
        <w:spacing w:after="120"/>
        <w:ind w:left="850" w:hanging="425"/>
        <w:rPr>
          <w:rFonts w:asciiTheme="minorHAnsi" w:hAnsiTheme="minorHAnsi" w:cs="Arial"/>
        </w:rPr>
      </w:pPr>
      <w:r w:rsidRPr="007C3763">
        <w:rPr>
          <w:rFonts w:asciiTheme="minorHAnsi" w:hAnsiTheme="minorHAnsi" w:cs="Arial"/>
        </w:rPr>
        <w:t>Increasing the age of criminal responsibility, and</w:t>
      </w:r>
    </w:p>
    <w:p w14:paraId="4E26927F" w14:textId="300F5EE9" w:rsidR="000E4414" w:rsidRPr="007C3763" w:rsidRDefault="000E4414" w:rsidP="006256EA">
      <w:pPr>
        <w:pStyle w:val="Default"/>
        <w:numPr>
          <w:ilvl w:val="0"/>
          <w:numId w:val="31"/>
        </w:numPr>
        <w:spacing w:after="240"/>
        <w:ind w:left="851" w:hanging="425"/>
        <w:rPr>
          <w:rFonts w:asciiTheme="minorHAnsi" w:hAnsiTheme="minorHAnsi" w:cs="Arial"/>
        </w:rPr>
      </w:pPr>
      <w:r w:rsidRPr="007C3763">
        <w:rPr>
          <w:rFonts w:asciiTheme="minorHAnsi" w:hAnsiTheme="minorHAnsi" w:cs="Arial"/>
        </w:rPr>
        <w:t>Prohibiting prolonged detention of children in watch houses.</w:t>
      </w:r>
    </w:p>
    <w:p w14:paraId="4E2993DD" w14:textId="243992BE" w:rsidR="000E4414" w:rsidRPr="007C3763" w:rsidRDefault="000E4414" w:rsidP="006256EA">
      <w:pPr>
        <w:pStyle w:val="Default"/>
        <w:numPr>
          <w:ilvl w:val="0"/>
          <w:numId w:val="32"/>
        </w:numPr>
        <w:spacing w:after="240"/>
        <w:ind w:left="426" w:hanging="426"/>
        <w:rPr>
          <w:rFonts w:asciiTheme="minorHAnsi" w:hAnsiTheme="minorHAnsi" w:cs="Arial"/>
        </w:rPr>
      </w:pPr>
      <w:r w:rsidRPr="007C3763">
        <w:rPr>
          <w:rFonts w:asciiTheme="minorHAnsi" w:hAnsiTheme="minorHAnsi" w:cs="Arial"/>
        </w:rPr>
        <w:t xml:space="preserve">A second tranche of reform is required to comprehensively </w:t>
      </w:r>
      <w:r w:rsidR="002E2007" w:rsidRPr="007C3763">
        <w:rPr>
          <w:rFonts w:asciiTheme="minorHAnsi" w:hAnsiTheme="minorHAnsi" w:cs="Arial"/>
        </w:rPr>
        <w:t xml:space="preserve">develop and implement the recommendations of the </w:t>
      </w:r>
      <w:r w:rsidR="002E2007" w:rsidRPr="007C3763">
        <w:rPr>
          <w:rFonts w:asciiTheme="minorHAnsi" w:hAnsiTheme="minorHAnsi" w:cs="Arial"/>
          <w:i/>
        </w:rPr>
        <w:t xml:space="preserve">Four Pillars </w:t>
      </w:r>
      <w:r w:rsidR="002E2007" w:rsidRPr="007C3763">
        <w:rPr>
          <w:rFonts w:asciiTheme="minorHAnsi" w:hAnsiTheme="minorHAnsi" w:cs="Arial"/>
        </w:rPr>
        <w:t xml:space="preserve">recommended by Mr Robert (Bob) Atkinson AO, APM in the 2018 </w:t>
      </w:r>
      <w:r w:rsidR="002E2007" w:rsidRPr="007C3763">
        <w:rPr>
          <w:rFonts w:asciiTheme="minorHAnsi" w:hAnsiTheme="minorHAnsi" w:cs="Arial"/>
          <w:i/>
          <w:iCs/>
        </w:rPr>
        <w:t>Report on Youth Justice</w:t>
      </w:r>
      <w:r w:rsidR="004B47D7" w:rsidRPr="007C3763">
        <w:rPr>
          <w:rFonts w:asciiTheme="minorHAnsi" w:hAnsiTheme="minorHAnsi" w:cs="Arial"/>
        </w:rPr>
        <w:t xml:space="preserve">, </w:t>
      </w:r>
      <w:r w:rsidR="002E2007" w:rsidRPr="007C3763">
        <w:rPr>
          <w:rFonts w:asciiTheme="minorHAnsi" w:hAnsiTheme="minorHAnsi" w:cs="Arial"/>
        </w:rPr>
        <w:t xml:space="preserve">and in particular to </w:t>
      </w:r>
      <w:r w:rsidRPr="007C3763">
        <w:rPr>
          <w:rFonts w:asciiTheme="minorHAnsi" w:hAnsiTheme="minorHAnsi" w:cs="Arial"/>
        </w:rPr>
        <w:t>consider evidence</w:t>
      </w:r>
      <w:r w:rsidR="00EF0872" w:rsidRPr="007C3763">
        <w:rPr>
          <w:rFonts w:asciiTheme="minorHAnsi" w:hAnsiTheme="minorHAnsi" w:cs="Arial"/>
        </w:rPr>
        <w:t>-</w:t>
      </w:r>
      <w:r w:rsidRPr="007C3763">
        <w:rPr>
          <w:rFonts w:asciiTheme="minorHAnsi" w:hAnsiTheme="minorHAnsi" w:cs="Arial"/>
        </w:rPr>
        <w:t>based options for reducing recidivism rates and incentivising police and magistrates to divert young people from arrest and detention</w:t>
      </w:r>
      <w:r w:rsidR="00EF0872" w:rsidRPr="007C3763">
        <w:rPr>
          <w:rFonts w:asciiTheme="minorHAnsi" w:hAnsiTheme="minorHAnsi" w:cs="Arial"/>
        </w:rPr>
        <w:t>.</w:t>
      </w:r>
    </w:p>
    <w:p w14:paraId="43749F02" w14:textId="0E7C5B5C" w:rsidR="000E4414" w:rsidRPr="007C3763" w:rsidRDefault="000E4414" w:rsidP="006256EA">
      <w:pPr>
        <w:pStyle w:val="Default"/>
        <w:numPr>
          <w:ilvl w:val="0"/>
          <w:numId w:val="32"/>
        </w:numPr>
        <w:spacing w:after="240"/>
        <w:ind w:left="426" w:hanging="426"/>
        <w:rPr>
          <w:rFonts w:asciiTheme="minorHAnsi" w:hAnsiTheme="minorHAnsi" w:cs="Arial"/>
          <w:color w:val="auto"/>
        </w:rPr>
      </w:pPr>
      <w:r w:rsidRPr="007C3763">
        <w:rPr>
          <w:rFonts w:asciiTheme="minorHAnsi" w:hAnsiTheme="minorHAnsi" w:cs="Arial"/>
        </w:rPr>
        <w:t>It is critically important that Aboriginal and Torres Strait Islander commun</w:t>
      </w:r>
      <w:r w:rsidR="002E2007" w:rsidRPr="007C3763">
        <w:rPr>
          <w:rFonts w:asciiTheme="minorHAnsi" w:hAnsiTheme="minorHAnsi" w:cs="Arial"/>
        </w:rPr>
        <w:t xml:space="preserve">ities and representative organisations </w:t>
      </w:r>
      <w:r w:rsidRPr="007C3763">
        <w:rPr>
          <w:rFonts w:asciiTheme="minorHAnsi" w:hAnsiTheme="minorHAnsi" w:cs="Arial"/>
        </w:rPr>
        <w:t>are integrally involved in the process of developing the next round of reforms.</w:t>
      </w:r>
    </w:p>
    <w:p w14:paraId="6A67A369" w14:textId="0222FBD4" w:rsidR="00B25B39" w:rsidRPr="006256EA" w:rsidRDefault="00EF0872" w:rsidP="006256EA">
      <w:pPr>
        <w:pStyle w:val="ListParagraph"/>
        <w:numPr>
          <w:ilvl w:val="0"/>
          <w:numId w:val="32"/>
        </w:numPr>
        <w:spacing w:after="240"/>
        <w:ind w:left="426" w:hanging="426"/>
        <w:rPr>
          <w:rFonts w:asciiTheme="minorHAnsi" w:hAnsiTheme="minorHAnsi" w:cs="Arial"/>
        </w:rPr>
      </w:pPr>
      <w:r w:rsidRPr="006256EA">
        <w:rPr>
          <w:rFonts w:asciiTheme="minorHAnsi" w:hAnsiTheme="minorHAnsi" w:cs="Arial"/>
        </w:rPr>
        <w:t xml:space="preserve">The Commission would be pleased to </w:t>
      </w:r>
      <w:r w:rsidR="00694C75" w:rsidRPr="006256EA">
        <w:rPr>
          <w:rFonts w:asciiTheme="minorHAnsi" w:hAnsiTheme="minorHAnsi" w:cs="Arial"/>
        </w:rPr>
        <w:t>provide any further assistance to the Committee.</w:t>
      </w:r>
    </w:p>
    <w:p w14:paraId="60EB9B4F" w14:textId="3811F978" w:rsidR="00C41CB8" w:rsidRDefault="00C41CB8" w:rsidP="00497173">
      <w:pPr>
        <w:spacing w:after="240"/>
        <w:rPr>
          <w:rFonts w:asciiTheme="minorHAnsi" w:hAnsiTheme="minorHAnsi" w:cs="Arial"/>
        </w:rPr>
      </w:pPr>
      <w:r w:rsidRPr="007C3763">
        <w:rPr>
          <w:rFonts w:asciiTheme="minorHAnsi" w:hAnsiTheme="minorHAnsi" w:cs="Arial"/>
        </w:rPr>
        <w:t>Yours sincerely</w:t>
      </w:r>
    </w:p>
    <w:p w14:paraId="249C506E" w14:textId="1769AA25" w:rsidR="003D2959" w:rsidRPr="007C3763" w:rsidRDefault="00473A59" w:rsidP="00497173">
      <w:pPr>
        <w:spacing w:after="240"/>
        <w:rPr>
          <w:rFonts w:asciiTheme="minorHAnsi" w:hAnsiTheme="minorHAnsi" w:cs="Arial"/>
        </w:rPr>
      </w:pPr>
      <w:r>
        <w:rPr>
          <w:rFonts w:asciiTheme="minorHAnsi" w:hAnsiTheme="minorHAnsi" w:cs="Arial"/>
          <w:noProof/>
        </w:rPr>
        <w:t>(S</w:t>
      </w:r>
      <w:bookmarkStart w:id="1" w:name="_GoBack"/>
      <w:bookmarkEnd w:id="1"/>
      <w:r>
        <w:rPr>
          <w:rFonts w:asciiTheme="minorHAnsi" w:hAnsiTheme="minorHAnsi" w:cs="Arial"/>
          <w:noProof/>
        </w:rPr>
        <w:t>igned)</w:t>
      </w:r>
    </w:p>
    <w:p w14:paraId="62298E85" w14:textId="19E9CDE5" w:rsidR="00C41CB8" w:rsidRPr="007C3763" w:rsidRDefault="00C41CB8" w:rsidP="00FE4419">
      <w:pPr>
        <w:rPr>
          <w:rFonts w:asciiTheme="minorHAnsi" w:hAnsiTheme="minorHAnsi" w:cs="Arial"/>
          <w:b/>
        </w:rPr>
      </w:pPr>
      <w:r w:rsidRPr="007C3763">
        <w:rPr>
          <w:rFonts w:asciiTheme="minorHAnsi" w:hAnsiTheme="minorHAnsi" w:cs="Arial"/>
          <w:b/>
        </w:rPr>
        <w:t>Scott McDougall</w:t>
      </w:r>
    </w:p>
    <w:p w14:paraId="398C79FF" w14:textId="1BE562BA" w:rsidR="00C41CB8" w:rsidRPr="007C3763" w:rsidRDefault="00C41CB8" w:rsidP="00FE4419">
      <w:pPr>
        <w:rPr>
          <w:rFonts w:asciiTheme="minorHAnsi" w:hAnsiTheme="minorHAnsi" w:cs="Arial"/>
          <w:b/>
        </w:rPr>
      </w:pPr>
      <w:r w:rsidRPr="007C3763">
        <w:rPr>
          <w:rFonts w:asciiTheme="minorHAnsi" w:hAnsiTheme="minorHAnsi" w:cs="Arial"/>
          <w:b/>
        </w:rPr>
        <w:t>Queensland Human Rights Commissioner</w:t>
      </w:r>
    </w:p>
    <w:sectPr w:rsidR="00C41CB8" w:rsidRPr="007C3763" w:rsidSect="006256EA">
      <w:footerReference w:type="default" r:id="rId9"/>
      <w:headerReference w:type="first" r:id="rId10"/>
      <w:footerReference w:type="first" r:id="rId11"/>
      <w:pgSz w:w="11907" w:h="16840" w:code="9"/>
      <w:pgMar w:top="1276" w:right="1417"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DC76A" w14:textId="77777777" w:rsidR="006256EA" w:rsidRDefault="006256EA" w:rsidP="009134DB">
      <w:r>
        <w:separator/>
      </w:r>
    </w:p>
  </w:endnote>
  <w:endnote w:type="continuationSeparator" w:id="0">
    <w:p w14:paraId="5F261DCB" w14:textId="77777777" w:rsidR="006256EA" w:rsidRDefault="006256EA" w:rsidP="0091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59F91" w14:textId="0B7CFFAB" w:rsidR="006256EA" w:rsidRPr="003C4348" w:rsidRDefault="006256EA" w:rsidP="008C2205">
    <w:pPr>
      <w:pStyle w:val="Header"/>
      <w:tabs>
        <w:tab w:val="clear" w:pos="4680"/>
        <w:tab w:val="clear" w:pos="9360"/>
        <w:tab w:val="left" w:pos="3318"/>
      </w:tabs>
      <w:ind w:firstLine="2880"/>
      <w:rPr>
        <w:rFonts w:asciiTheme="minorHAnsi" w:hAnsiTheme="minorHAnsi" w:cs="Arial"/>
        <w:noProof/>
        <w:color w:val="000000" w:themeColor="text1"/>
        <w:sz w:val="18"/>
        <w:szCs w:val="20"/>
      </w:rPr>
    </w:pPr>
    <w:r w:rsidRPr="003C4348">
      <w:rPr>
        <w:rFonts w:asciiTheme="minorHAnsi" w:hAnsiTheme="minorHAnsi" w:cs="Arial"/>
        <w:noProof/>
        <w:color w:val="000000" w:themeColor="text1"/>
        <w:sz w:val="18"/>
        <w:szCs w:val="20"/>
      </w:rPr>
      <w:drawing>
        <wp:anchor distT="0" distB="0" distL="114300" distR="114300" simplePos="0" relativeHeight="251662336" behindDoc="1" locked="0" layoutInCell="1" allowOverlap="1" wp14:anchorId="2169E6CE" wp14:editId="76C839EF">
          <wp:simplePos x="0" y="0"/>
          <wp:positionH relativeFrom="margin">
            <wp:posOffset>382270</wp:posOffset>
          </wp:positionH>
          <wp:positionV relativeFrom="paragraph">
            <wp:posOffset>9525</wp:posOffset>
          </wp:positionV>
          <wp:extent cx="47645" cy="5744681"/>
          <wp:effectExtent l="0" t="9842"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 bar - thin.png"/>
                  <pic:cNvPicPr/>
                </pic:nvPicPr>
                <pic:blipFill rotWithShape="1">
                  <a:blip r:embed="rId1">
                    <a:extLst>
                      <a:ext uri="{28A0092B-C50C-407E-A947-70E740481C1C}">
                        <a14:useLocalDpi xmlns:a14="http://schemas.microsoft.com/office/drawing/2010/main" val="0"/>
                      </a:ext>
                    </a:extLst>
                  </a:blip>
                  <a:srcRect l="-1400" t="15292" r="-1435"/>
                  <a:stretch/>
                </pic:blipFill>
                <pic:spPr bwMode="auto">
                  <a:xfrm rot="16200000" flipH="1">
                    <a:off x="0" y="0"/>
                    <a:ext cx="47645" cy="57446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4348">
      <w:rPr>
        <w:rFonts w:asciiTheme="minorHAnsi" w:hAnsiTheme="minorHAnsi" w:cs="Arial"/>
        <w:noProof/>
        <w:color w:val="000000" w:themeColor="text1"/>
        <w:sz w:val="18"/>
        <w:szCs w:val="20"/>
      </w:rPr>
      <mc:AlternateContent>
        <mc:Choice Requires="wps">
          <w:drawing>
            <wp:anchor distT="0" distB="0" distL="114300" distR="114300" simplePos="0" relativeHeight="251661312" behindDoc="0" locked="0" layoutInCell="1" allowOverlap="1" wp14:anchorId="7A638280" wp14:editId="355EE249">
              <wp:simplePos x="0" y="0"/>
              <wp:positionH relativeFrom="column">
                <wp:posOffset>-6350</wp:posOffset>
              </wp:positionH>
              <wp:positionV relativeFrom="paragraph">
                <wp:posOffset>-15547</wp:posOffset>
              </wp:positionV>
              <wp:extent cx="5755341" cy="45719"/>
              <wp:effectExtent l="0" t="0" r="0" b="0"/>
              <wp:wrapNone/>
              <wp:docPr id="7" name="Rectangle 7"/>
              <wp:cNvGraphicFramePr/>
              <a:graphic xmlns:a="http://schemas.openxmlformats.org/drawingml/2006/main">
                <a:graphicData uri="http://schemas.microsoft.com/office/word/2010/wordprocessingShape">
                  <wps:wsp>
                    <wps:cNvSpPr/>
                    <wps:spPr>
                      <a:xfrm>
                        <a:off x="0" y="0"/>
                        <a:ext cx="5755341" cy="45719"/>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4CBCBA" id="Rectangle 7" o:spid="_x0000_s1026" style="position:absolute;margin-left:-.5pt;margin-top:-1.2pt;width:453.2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" fillcolor="window" stroked="f" strokeweight="2pt"/>
          </w:pict>
        </mc:Fallback>
      </mc:AlternateContent>
    </w:r>
  </w:p>
  <w:p w14:paraId="02E5B092" w14:textId="3408B988" w:rsidR="006256EA" w:rsidRPr="005808A5" w:rsidRDefault="006256EA" w:rsidP="005808A5">
    <w:pPr>
      <w:pStyle w:val="Header"/>
      <w:tabs>
        <w:tab w:val="clear" w:pos="4680"/>
        <w:tab w:val="clear" w:pos="9360"/>
        <w:tab w:val="right" w:pos="9072"/>
      </w:tabs>
      <w:rPr>
        <w:rFonts w:ascii="Arial" w:hAnsi="Arial" w:cs="Arial"/>
        <w:color w:val="404040" w:themeColor="text1" w:themeTint="BF"/>
        <w:sz w:val="18"/>
        <w:szCs w:val="20"/>
      </w:rPr>
    </w:pPr>
    <w:r>
      <w:rPr>
        <w:noProof/>
      </w:rPr>
      <w:drawing>
        <wp:anchor distT="0" distB="0" distL="114300" distR="114300" simplePos="0" relativeHeight="251665408" behindDoc="1" locked="0" layoutInCell="1" allowOverlap="1" wp14:anchorId="52F3AAD3" wp14:editId="68ED4401">
          <wp:simplePos x="0" y="0"/>
          <wp:positionH relativeFrom="margin">
            <wp:align>left</wp:align>
          </wp:positionH>
          <wp:positionV relativeFrom="paragraph">
            <wp:posOffset>-168275</wp:posOffset>
          </wp:positionV>
          <wp:extent cx="5744210" cy="47625"/>
          <wp:effectExtent l="0" t="0" r="8890" b="9525"/>
          <wp:wrapNone/>
          <wp:docPr id="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t="-1434" r="15292" b="-1401"/>
                  <a:stretch>
                    <a:fillRect/>
                  </a:stretch>
                </pic:blipFill>
                <pic:spPr bwMode="auto">
                  <a:xfrm>
                    <a:off x="0" y="0"/>
                    <a:ext cx="5744210" cy="476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7156D505" wp14:editId="2B3707EB">
          <wp:simplePos x="0" y="0"/>
          <wp:positionH relativeFrom="column">
            <wp:posOffset>1270</wp:posOffset>
          </wp:positionH>
          <wp:positionV relativeFrom="paragraph">
            <wp:posOffset>-72390</wp:posOffset>
          </wp:positionV>
          <wp:extent cx="292100" cy="289560"/>
          <wp:effectExtent l="0" t="0" r="0" b="0"/>
          <wp:wrapThrough wrapText="bothSides">
            <wp:wrapPolygon edited="0">
              <wp:start x="0" y="0"/>
              <wp:lineTo x="0" y="19895"/>
              <wp:lineTo x="19722" y="19895"/>
              <wp:lineTo x="19722" y="0"/>
              <wp:lineTo x="0" y="0"/>
            </wp:wrapPolygon>
          </wp:wrapThrough>
          <wp:docPr id="5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
                    <a:extLst>
                      <a:ext uri="{28A0092B-C50C-407E-A947-70E740481C1C}">
                        <a14:useLocalDpi xmlns:a14="http://schemas.microsoft.com/office/drawing/2010/main" val="0"/>
                      </a:ext>
                    </a:extLst>
                  </a:blip>
                  <a:srcRect l="4227" t="12593" r="65680" b="12488"/>
                  <a:stretch>
                    <a:fillRect/>
                  </a:stretch>
                </pic:blipFill>
                <pic:spPr bwMode="auto">
                  <a:xfrm>
                    <a:off x="0" y="0"/>
                    <a:ext cx="292100" cy="2895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404040" w:themeColor="text1" w:themeTint="BF"/>
        <w:sz w:val="18"/>
      </w:rPr>
      <w:tab/>
      <w:t xml:space="preserve"> </w:t>
    </w:r>
    <w:r w:rsidRPr="005808A5">
      <w:rPr>
        <w:rFonts w:asciiTheme="minorHAnsi" w:hAnsiTheme="minorHAnsi" w:cs="Arial"/>
        <w:color w:val="404040" w:themeColor="text1" w:themeTint="BF"/>
        <w:sz w:val="18"/>
      </w:rPr>
      <w:t>Youth Justice and Other Legislation Amendment Bill 2019 |</w:t>
    </w:r>
    <w:r w:rsidRPr="005808A5">
      <w:rPr>
        <w:rFonts w:asciiTheme="minorHAnsi" w:hAnsiTheme="minorHAnsi" w:cs="Arial"/>
        <w:color w:val="404040" w:themeColor="text1" w:themeTint="BF"/>
        <w:sz w:val="18"/>
        <w:szCs w:val="20"/>
      </w:rPr>
      <w:t xml:space="preserve"> Page </w:t>
    </w:r>
    <w:r w:rsidRPr="005808A5">
      <w:rPr>
        <w:rFonts w:asciiTheme="minorHAnsi" w:hAnsiTheme="minorHAnsi" w:cs="Arial"/>
        <w:color w:val="404040" w:themeColor="text1" w:themeTint="BF"/>
        <w:sz w:val="18"/>
        <w:szCs w:val="20"/>
      </w:rPr>
      <w:fldChar w:fldCharType="begin"/>
    </w:r>
    <w:r w:rsidRPr="005808A5">
      <w:rPr>
        <w:rFonts w:asciiTheme="minorHAnsi" w:hAnsiTheme="minorHAnsi" w:cs="Arial"/>
        <w:color w:val="404040" w:themeColor="text1" w:themeTint="BF"/>
        <w:sz w:val="18"/>
        <w:szCs w:val="20"/>
      </w:rPr>
      <w:instrText xml:space="preserve"> PAGE  \* Arabic  \* MERGEFORMAT </w:instrText>
    </w:r>
    <w:r w:rsidRPr="005808A5">
      <w:rPr>
        <w:rFonts w:asciiTheme="minorHAnsi" w:hAnsiTheme="minorHAnsi" w:cs="Arial"/>
        <w:color w:val="404040" w:themeColor="text1" w:themeTint="BF"/>
        <w:sz w:val="18"/>
        <w:szCs w:val="20"/>
      </w:rPr>
      <w:fldChar w:fldCharType="separate"/>
    </w:r>
    <w:r w:rsidR="00473A59">
      <w:rPr>
        <w:rFonts w:asciiTheme="minorHAnsi" w:hAnsiTheme="minorHAnsi" w:cs="Arial"/>
        <w:noProof/>
        <w:color w:val="404040" w:themeColor="text1" w:themeTint="BF"/>
        <w:sz w:val="18"/>
        <w:szCs w:val="20"/>
      </w:rPr>
      <w:t>10</w:t>
    </w:r>
    <w:r w:rsidRPr="005808A5">
      <w:rPr>
        <w:rFonts w:asciiTheme="minorHAnsi" w:hAnsiTheme="minorHAnsi" w:cs="Arial"/>
        <w:color w:val="404040" w:themeColor="text1" w:themeTint="BF"/>
        <w:sz w:val="18"/>
        <w:szCs w:val="20"/>
      </w:rPr>
      <w:fldChar w:fldCharType="end"/>
    </w:r>
    <w:r w:rsidRPr="003C4348">
      <w:rPr>
        <w:rFonts w:asciiTheme="minorHAnsi" w:hAnsiTheme="minorHAnsi" w:cs="Arial"/>
        <w:noProof/>
        <w:color w:val="000000" w:themeColor="text1"/>
        <w:sz w:val="18"/>
        <w:szCs w:val="20"/>
      </w:rPr>
      <w:drawing>
        <wp:anchor distT="0" distB="0" distL="114300" distR="114300" simplePos="0" relativeHeight="251660288" behindDoc="1" locked="0" layoutInCell="1" allowOverlap="1" wp14:anchorId="4B378295" wp14:editId="2B997814">
          <wp:simplePos x="0" y="0"/>
          <wp:positionH relativeFrom="margin">
            <wp:align>left</wp:align>
          </wp:positionH>
          <wp:positionV relativeFrom="paragraph">
            <wp:posOffset>-3016558</wp:posOffset>
          </wp:positionV>
          <wp:extent cx="47625" cy="5744210"/>
          <wp:effectExtent l="9208"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 bar - thin.png"/>
                  <pic:cNvPicPr/>
                </pic:nvPicPr>
                <pic:blipFill rotWithShape="1">
                  <a:blip r:embed="rId1">
                    <a:extLst>
                      <a:ext uri="{28A0092B-C50C-407E-A947-70E740481C1C}">
                        <a14:useLocalDpi xmlns:a14="http://schemas.microsoft.com/office/drawing/2010/main" val="0"/>
                      </a:ext>
                    </a:extLst>
                  </a:blip>
                  <a:srcRect l="-1400" t="15292" r="-1435"/>
                  <a:stretch/>
                </pic:blipFill>
                <pic:spPr bwMode="auto">
                  <a:xfrm rot="16200000" flipH="1">
                    <a:off x="0" y="0"/>
                    <a:ext cx="47625" cy="5744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D063F" w14:textId="7223C2BD" w:rsidR="006256EA" w:rsidRPr="00B45F3F" w:rsidRDefault="006256EA" w:rsidP="00B45F3F">
    <w:pPr>
      <w:pStyle w:val="Footer"/>
      <w:tabs>
        <w:tab w:val="clear" w:pos="4680"/>
        <w:tab w:val="clear" w:pos="9360"/>
      </w:tabs>
    </w:pPr>
    <w:r>
      <w:rPr>
        <w:noProof/>
      </w:rPr>
      <w:drawing>
        <wp:inline distT="0" distB="0" distL="0" distR="0" wp14:anchorId="60F2C67E" wp14:editId="247D3FB8">
          <wp:extent cx="5657578" cy="1085182"/>
          <wp:effectExtent l="0" t="0" r="63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HRC FOOTER.png"/>
                  <pic:cNvPicPr/>
                </pic:nvPicPr>
                <pic:blipFill>
                  <a:blip r:embed="rId1">
                    <a:extLst>
                      <a:ext uri="{28A0092B-C50C-407E-A947-70E740481C1C}">
                        <a14:useLocalDpi xmlns:a14="http://schemas.microsoft.com/office/drawing/2010/main" val="0"/>
                      </a:ext>
                    </a:extLst>
                  </a:blip>
                  <a:stretch>
                    <a:fillRect/>
                  </a:stretch>
                </pic:blipFill>
                <pic:spPr>
                  <a:xfrm>
                    <a:off x="0" y="0"/>
                    <a:ext cx="5657578" cy="108518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43769" w14:textId="77777777" w:rsidR="006256EA" w:rsidRDefault="006256EA" w:rsidP="009134DB">
      <w:r>
        <w:separator/>
      </w:r>
    </w:p>
  </w:footnote>
  <w:footnote w:type="continuationSeparator" w:id="0">
    <w:p w14:paraId="5E35298F" w14:textId="77777777" w:rsidR="006256EA" w:rsidRDefault="006256EA" w:rsidP="009134DB">
      <w:r>
        <w:continuationSeparator/>
      </w:r>
    </w:p>
  </w:footnote>
  <w:footnote w:id="1">
    <w:p w14:paraId="469EA781" w14:textId="2BA0D200" w:rsidR="006256EA" w:rsidRPr="00165D81" w:rsidRDefault="006256EA" w:rsidP="00497173">
      <w:pPr>
        <w:pStyle w:val="Default"/>
        <w:spacing w:after="47"/>
        <w:rPr>
          <w:rFonts w:ascii="Calibri" w:hAnsi="Calibri" w:cs="Arial"/>
          <w:sz w:val="20"/>
          <w:szCs w:val="20"/>
          <w:lang w:val="en-US"/>
        </w:rPr>
      </w:pPr>
      <w:r w:rsidRPr="00165D81">
        <w:rPr>
          <w:rStyle w:val="FootnoteReference"/>
          <w:rFonts w:ascii="Calibri" w:hAnsi="Calibri" w:cs="Arial"/>
          <w:szCs w:val="20"/>
        </w:rPr>
        <w:footnoteRef/>
      </w:r>
      <w:r w:rsidRPr="00165D81">
        <w:rPr>
          <w:rFonts w:ascii="Calibri" w:hAnsi="Calibri" w:cs="Arial"/>
          <w:sz w:val="20"/>
          <w:szCs w:val="20"/>
        </w:rPr>
        <w:t xml:space="preserve"> The Four Pillars were recommended by Mr Robert (Bob) Atkinson AO, APM in the 2018 </w:t>
      </w:r>
      <w:r w:rsidRPr="00165D81">
        <w:rPr>
          <w:rFonts w:ascii="Calibri" w:hAnsi="Calibri" w:cs="Arial"/>
          <w:i/>
          <w:iCs/>
          <w:sz w:val="20"/>
          <w:szCs w:val="20"/>
        </w:rPr>
        <w:t>Report on Youth Justice</w:t>
      </w:r>
      <w:r w:rsidRPr="00165D81">
        <w:rPr>
          <w:rFonts w:ascii="Calibri" w:hAnsi="Calibri" w:cs="Arial"/>
          <w:sz w:val="20"/>
          <w:szCs w:val="20"/>
        </w:rPr>
        <w:t>.</w:t>
      </w:r>
    </w:p>
  </w:footnote>
  <w:footnote w:id="2">
    <w:p w14:paraId="64377B74" w14:textId="1C2D83D1" w:rsidR="006256EA" w:rsidRPr="00165D81" w:rsidRDefault="006256EA" w:rsidP="002B3434">
      <w:pPr>
        <w:pStyle w:val="FootnoteText"/>
        <w:ind w:left="0" w:firstLine="0"/>
        <w:rPr>
          <w:rFonts w:ascii="Calibri" w:hAnsi="Calibri" w:cs="Arial"/>
          <w:lang w:val="en-US"/>
        </w:rPr>
      </w:pPr>
      <w:r w:rsidRPr="00165D81">
        <w:rPr>
          <w:rStyle w:val="FootnoteReference"/>
          <w:rFonts w:ascii="Calibri" w:hAnsi="Calibri" w:cs="Arial"/>
        </w:rPr>
        <w:footnoteRef/>
      </w:r>
      <w:r w:rsidRPr="00165D81">
        <w:rPr>
          <w:rFonts w:ascii="Calibri" w:hAnsi="Calibri" w:cs="Arial"/>
        </w:rPr>
        <w:t xml:space="preserve"> </w:t>
      </w:r>
      <w:r w:rsidRPr="00165D81">
        <w:rPr>
          <w:rFonts w:ascii="Calibri" w:hAnsi="Calibri" w:cs="Arial"/>
          <w:lang w:val="en-US"/>
        </w:rPr>
        <w:t>The NT Royal Commission recommended that</w:t>
      </w:r>
      <w:r w:rsidRPr="00165D81">
        <w:rPr>
          <w:rFonts w:ascii="Calibri" w:hAnsi="Calibri" w:cs="Arial"/>
          <w:color w:val="0A0A0A"/>
          <w:shd w:val="clear" w:color="auto" w:fill="FEFEFE"/>
        </w:rPr>
        <w:t xml:space="preserve"> that the age of criminal responsibility be raised from 10 to 12; and that no child under 14 should be sentenced to detention, except in the most serious cases, </w:t>
      </w:r>
      <w:r w:rsidRPr="00165D81">
        <w:rPr>
          <w:rFonts w:ascii="Calibri" w:hAnsi="Calibri" w:cs="Arial"/>
          <w:color w:val="222222"/>
          <w:shd w:val="clear" w:color="auto" w:fill="FFFFFF"/>
        </w:rPr>
        <w:t>Royal Commission into the Detention and Protection of Children in the Northern Territory,</w:t>
      </w:r>
      <w:r w:rsidRPr="00165D81">
        <w:rPr>
          <w:rFonts w:ascii="Calibri" w:hAnsi="Calibri" w:cs="Arial"/>
          <w:lang w:val="en-US"/>
        </w:rPr>
        <w:t xml:space="preserve"> </w:t>
      </w:r>
      <w:r w:rsidRPr="00165D81">
        <w:rPr>
          <w:rFonts w:ascii="Calibri" w:hAnsi="Calibri" w:cs="Arial"/>
          <w:color w:val="222222"/>
          <w:shd w:val="clear" w:color="auto" w:fill="FFFFFF"/>
        </w:rPr>
        <w:t>17 November 2017.</w:t>
      </w:r>
    </w:p>
  </w:footnote>
  <w:footnote w:id="3">
    <w:p w14:paraId="7DC68C64" w14:textId="22C77DC0" w:rsidR="006256EA" w:rsidRPr="00165D81" w:rsidRDefault="006256EA">
      <w:pPr>
        <w:pStyle w:val="FootnoteText"/>
        <w:rPr>
          <w:rFonts w:asciiTheme="minorHAnsi" w:hAnsiTheme="minorHAnsi" w:cs="Arial"/>
          <w:color w:val="000000"/>
        </w:rPr>
      </w:pPr>
      <w:r w:rsidRPr="00165D81">
        <w:rPr>
          <w:rStyle w:val="FootnoteReference"/>
          <w:rFonts w:asciiTheme="minorHAnsi" w:hAnsiTheme="minorHAnsi" w:cs="Arial"/>
        </w:rPr>
        <w:footnoteRef/>
      </w:r>
      <w:r w:rsidRPr="00165D81">
        <w:rPr>
          <w:rFonts w:asciiTheme="minorHAnsi" w:hAnsiTheme="minorHAnsi" w:cs="Arial"/>
        </w:rPr>
        <w:t xml:space="preserve"> </w:t>
      </w:r>
      <w:r w:rsidRPr="00165D81">
        <w:rPr>
          <w:rFonts w:asciiTheme="minorHAnsi" w:hAnsiTheme="minorHAnsi" w:cs="Arial"/>
          <w:color w:val="000000"/>
        </w:rPr>
        <w:t xml:space="preserve">Australian Institute of Health and Welfare, </w:t>
      </w:r>
      <w:r w:rsidRPr="00165D81">
        <w:rPr>
          <w:rFonts w:asciiTheme="minorHAnsi" w:hAnsiTheme="minorHAnsi" w:cs="Arial"/>
          <w:i/>
          <w:color w:val="000000"/>
        </w:rPr>
        <w:t>Youth justice in Queensland 2017-18</w:t>
      </w:r>
      <w:r w:rsidRPr="00165D81">
        <w:rPr>
          <w:rFonts w:asciiTheme="minorHAnsi" w:hAnsiTheme="minorHAnsi" w:cs="Arial"/>
          <w:color w:val="000000"/>
        </w:rPr>
        <w:t xml:space="preserve"> [fact sheet] AIHW, 2019.</w:t>
      </w:r>
    </w:p>
  </w:footnote>
  <w:footnote w:id="4">
    <w:p w14:paraId="606EC228" w14:textId="05EFAB06" w:rsidR="006256EA" w:rsidRPr="00165D81" w:rsidRDefault="006256EA">
      <w:pPr>
        <w:pStyle w:val="FootnoteText"/>
        <w:rPr>
          <w:rFonts w:asciiTheme="minorHAnsi" w:hAnsiTheme="minorHAnsi" w:cs="Arial"/>
          <w:lang w:val="en-US"/>
        </w:rPr>
      </w:pPr>
      <w:r w:rsidRPr="00165D81">
        <w:rPr>
          <w:rStyle w:val="FootnoteReference"/>
          <w:rFonts w:asciiTheme="minorHAnsi" w:hAnsiTheme="minorHAnsi" w:cs="Arial"/>
        </w:rPr>
        <w:footnoteRef/>
      </w:r>
      <w:r w:rsidRPr="00165D81">
        <w:rPr>
          <w:rFonts w:asciiTheme="minorHAnsi" w:hAnsiTheme="minorHAnsi" w:cs="Arial"/>
        </w:rPr>
        <w:t xml:space="preserve"> </w:t>
      </w:r>
      <w:r w:rsidRPr="00165D81">
        <w:rPr>
          <w:rFonts w:asciiTheme="minorHAnsi" w:hAnsiTheme="minorHAnsi" w:cs="Arial"/>
          <w:lang w:val="en-US"/>
        </w:rPr>
        <w:t>Ibid</w:t>
      </w:r>
    </w:p>
  </w:footnote>
  <w:footnote w:id="5">
    <w:p w14:paraId="467CFEA7" w14:textId="76F035E0" w:rsidR="006256EA" w:rsidRPr="00165D81" w:rsidRDefault="006256EA">
      <w:pPr>
        <w:pStyle w:val="FootnoteText"/>
        <w:rPr>
          <w:rFonts w:asciiTheme="minorHAnsi" w:hAnsiTheme="minorHAnsi" w:cs="Arial"/>
          <w:lang w:val="en-US"/>
        </w:rPr>
      </w:pPr>
      <w:r w:rsidRPr="00165D81">
        <w:rPr>
          <w:rStyle w:val="FootnoteReference"/>
          <w:rFonts w:asciiTheme="minorHAnsi" w:hAnsiTheme="minorHAnsi" w:cs="Arial"/>
        </w:rPr>
        <w:footnoteRef/>
      </w:r>
      <w:r w:rsidRPr="00165D81">
        <w:rPr>
          <w:rFonts w:asciiTheme="minorHAnsi" w:hAnsiTheme="minorHAnsi" w:cs="Arial"/>
        </w:rPr>
        <w:t xml:space="preserve"> </w:t>
      </w:r>
      <w:r w:rsidRPr="00165D81">
        <w:rPr>
          <w:rFonts w:asciiTheme="minorHAnsi" w:hAnsiTheme="minorHAnsi" w:cs="Arial"/>
          <w:lang w:val="en-US"/>
        </w:rPr>
        <w:t xml:space="preserve">4 Corners, </w:t>
      </w:r>
      <w:r w:rsidRPr="00165D81">
        <w:rPr>
          <w:rFonts w:asciiTheme="minorHAnsi" w:hAnsiTheme="minorHAnsi" w:cs="Arial"/>
          <w:i/>
          <w:lang w:val="en-US"/>
        </w:rPr>
        <w:t xml:space="preserve">The Watch House Files, </w:t>
      </w:r>
      <w:r w:rsidRPr="00165D81">
        <w:rPr>
          <w:rFonts w:asciiTheme="minorHAnsi" w:hAnsiTheme="minorHAnsi" w:cs="Arial"/>
          <w:lang w:val="en-US"/>
        </w:rPr>
        <w:t>13 May 2019.</w:t>
      </w:r>
    </w:p>
  </w:footnote>
  <w:footnote w:id="6">
    <w:p w14:paraId="515E737B" w14:textId="6720A93D" w:rsidR="006256EA" w:rsidRPr="00165D81" w:rsidRDefault="006256EA">
      <w:pPr>
        <w:pStyle w:val="FootnoteText"/>
        <w:rPr>
          <w:rStyle w:val="FootnoteReference"/>
          <w:rFonts w:asciiTheme="minorHAnsi" w:hAnsiTheme="minorHAnsi"/>
          <w:color w:val="000000"/>
        </w:rPr>
      </w:pPr>
      <w:r w:rsidRPr="00165D81">
        <w:rPr>
          <w:rStyle w:val="FootnoteReference"/>
          <w:rFonts w:asciiTheme="minorHAnsi" w:hAnsiTheme="minorHAnsi"/>
          <w:color w:val="000000"/>
        </w:rPr>
        <w:footnoteRef/>
      </w:r>
      <w:r w:rsidRPr="00165D81">
        <w:rPr>
          <w:rStyle w:val="FootnoteReference"/>
          <w:rFonts w:asciiTheme="minorHAnsi" w:hAnsiTheme="minorHAnsi"/>
          <w:color w:val="000000"/>
        </w:rPr>
        <w:t xml:space="preserve"> </w:t>
      </w:r>
      <w:r w:rsidRPr="00165D81">
        <w:rPr>
          <w:rStyle w:val="FootnoteReference"/>
          <w:rFonts w:asciiTheme="minorHAnsi" w:hAnsiTheme="minorHAnsi"/>
          <w:color w:val="000000"/>
          <w:vertAlign w:val="baseline"/>
        </w:rPr>
        <w:t>Tony Keim, ‘Saving a generation lost in the youth justice crisis’, Proctor, July 2019, 30.</w:t>
      </w:r>
      <w:r w:rsidRPr="00165D81">
        <w:rPr>
          <w:rStyle w:val="FootnoteReference"/>
          <w:rFonts w:asciiTheme="minorHAnsi" w:hAnsiTheme="minorHAnsi"/>
          <w:color w:val="000000"/>
        </w:rPr>
        <w:t xml:space="preserve"> </w:t>
      </w:r>
    </w:p>
  </w:footnote>
  <w:footnote w:id="7">
    <w:p w14:paraId="4895C80F" w14:textId="20F5E479" w:rsidR="006256EA" w:rsidRPr="00165D81" w:rsidRDefault="006256EA">
      <w:pPr>
        <w:pStyle w:val="FootnoteText"/>
        <w:rPr>
          <w:rFonts w:asciiTheme="minorHAnsi" w:hAnsiTheme="minorHAnsi" w:cs="Arial"/>
          <w:lang w:val="en-US"/>
        </w:rPr>
      </w:pPr>
      <w:r w:rsidRPr="00165D81">
        <w:rPr>
          <w:rStyle w:val="FootnoteReference"/>
          <w:rFonts w:asciiTheme="minorHAnsi" w:hAnsiTheme="minorHAnsi" w:cs="Arial"/>
        </w:rPr>
        <w:footnoteRef/>
      </w:r>
      <w:r w:rsidRPr="00165D81">
        <w:rPr>
          <w:rFonts w:asciiTheme="minorHAnsi" w:hAnsiTheme="minorHAnsi" w:cs="Arial"/>
        </w:rPr>
        <w:t xml:space="preserve"> </w:t>
      </w:r>
      <w:r w:rsidRPr="00165D81">
        <w:rPr>
          <w:rFonts w:asciiTheme="minorHAnsi" w:hAnsiTheme="minorHAnsi" w:cs="Arial"/>
          <w:lang w:val="en-US"/>
        </w:rPr>
        <w:t>Department of Premier and Cabinet briefing, 22 February 2019.</w:t>
      </w:r>
    </w:p>
  </w:footnote>
  <w:footnote w:id="8">
    <w:p w14:paraId="03A28C0D" w14:textId="1AE9CFDE" w:rsidR="006256EA" w:rsidRPr="00165D81" w:rsidRDefault="006256EA" w:rsidP="00AD7A32">
      <w:pPr>
        <w:pStyle w:val="FootnoteText"/>
        <w:ind w:left="0" w:firstLine="0"/>
        <w:rPr>
          <w:rFonts w:asciiTheme="minorHAnsi" w:hAnsiTheme="minorHAnsi" w:cs="Arial"/>
          <w:lang w:val="en-US"/>
        </w:rPr>
      </w:pPr>
      <w:r w:rsidRPr="00165D81">
        <w:rPr>
          <w:rStyle w:val="FootnoteReference"/>
          <w:rFonts w:asciiTheme="minorHAnsi" w:hAnsiTheme="minorHAnsi" w:cs="Arial"/>
        </w:rPr>
        <w:footnoteRef/>
      </w:r>
      <w:r w:rsidRPr="00165D81">
        <w:rPr>
          <w:rFonts w:asciiTheme="minorHAnsi" w:hAnsiTheme="minorHAnsi" w:cs="Arial"/>
        </w:rPr>
        <w:t xml:space="preserve"> </w:t>
      </w:r>
      <w:r w:rsidRPr="00165D81">
        <w:rPr>
          <w:rFonts w:asciiTheme="minorHAnsi" w:hAnsiTheme="minorHAnsi" w:cs="Arial"/>
          <w:lang w:val="en-US"/>
        </w:rPr>
        <w:t xml:space="preserve">Youth Advocacy Centre Orange Paper, </w:t>
      </w:r>
      <w:r w:rsidRPr="00165D81">
        <w:rPr>
          <w:rFonts w:asciiTheme="minorHAnsi" w:hAnsiTheme="minorHAnsi" w:cs="Arial"/>
          <w:i/>
          <w:lang w:val="en-US"/>
        </w:rPr>
        <w:t xml:space="preserve">The use of Queensland watch houses to hold children, </w:t>
      </w:r>
      <w:r w:rsidRPr="00165D81">
        <w:rPr>
          <w:rFonts w:asciiTheme="minorHAnsi" w:hAnsiTheme="minorHAnsi" w:cs="Arial"/>
          <w:lang w:val="en-US"/>
        </w:rPr>
        <w:t>15 March 2019.</w:t>
      </w:r>
    </w:p>
  </w:footnote>
  <w:footnote w:id="9">
    <w:p w14:paraId="2F354BAC" w14:textId="5C65F36B" w:rsidR="006256EA" w:rsidRPr="00165D81" w:rsidRDefault="006256EA" w:rsidP="00AD7A32">
      <w:pPr>
        <w:pStyle w:val="FootnoteText"/>
        <w:ind w:left="0" w:firstLine="0"/>
        <w:rPr>
          <w:rFonts w:asciiTheme="minorHAnsi" w:hAnsiTheme="minorHAnsi" w:cs="Arial"/>
          <w:lang w:val="en-US"/>
        </w:rPr>
      </w:pPr>
      <w:r w:rsidRPr="00165D81">
        <w:rPr>
          <w:rStyle w:val="FootnoteReference"/>
          <w:rFonts w:asciiTheme="minorHAnsi" w:hAnsiTheme="minorHAnsi" w:cs="Arial"/>
        </w:rPr>
        <w:footnoteRef/>
      </w:r>
      <w:r w:rsidRPr="00165D81">
        <w:rPr>
          <w:rFonts w:asciiTheme="minorHAnsi" w:hAnsiTheme="minorHAnsi" w:cs="Arial"/>
        </w:rPr>
        <w:t xml:space="preserve"> </w:t>
      </w:r>
      <w:r w:rsidRPr="00165D81">
        <w:rPr>
          <w:rFonts w:asciiTheme="minorHAnsi" w:hAnsiTheme="minorHAnsi" w:cs="Arial"/>
          <w:lang w:val="en-US"/>
        </w:rPr>
        <w:t>2019.07.04 Letter to S. McDougall from Rob Seiler Department of Child Safety.</w:t>
      </w:r>
    </w:p>
  </w:footnote>
  <w:footnote w:id="10">
    <w:p w14:paraId="21C8CCDE" w14:textId="618B6BB2" w:rsidR="006256EA" w:rsidRPr="00165D81" w:rsidRDefault="006256EA" w:rsidP="00AD7A32">
      <w:pPr>
        <w:pStyle w:val="FootnoteText"/>
        <w:ind w:left="0" w:firstLine="0"/>
        <w:rPr>
          <w:rFonts w:asciiTheme="minorHAnsi" w:hAnsiTheme="minorHAnsi" w:cs="Arial"/>
          <w:lang w:val="en-US"/>
        </w:rPr>
      </w:pPr>
      <w:r w:rsidRPr="00165D81">
        <w:rPr>
          <w:rStyle w:val="FootnoteReference"/>
          <w:rFonts w:asciiTheme="minorHAnsi" w:hAnsiTheme="minorHAnsi" w:cs="Arial"/>
        </w:rPr>
        <w:footnoteRef/>
      </w:r>
      <w:r w:rsidRPr="00165D81">
        <w:rPr>
          <w:rFonts w:asciiTheme="minorHAnsi" w:hAnsiTheme="minorHAnsi" w:cs="Arial"/>
        </w:rPr>
        <w:t xml:space="preserve"> </w:t>
      </w:r>
      <w:r w:rsidRPr="00165D81">
        <w:rPr>
          <w:rFonts w:asciiTheme="minorHAnsi" w:hAnsiTheme="minorHAnsi" w:cs="Arial"/>
          <w:lang w:val="en-US"/>
        </w:rPr>
        <w:t>Anecdotal information obtained by the Commission suggests this figure is inaccurate and results from under-reporting of methamphetamine use.</w:t>
      </w:r>
    </w:p>
  </w:footnote>
  <w:footnote w:id="11">
    <w:p w14:paraId="3B312ABA" w14:textId="78BB12BB" w:rsidR="006256EA" w:rsidRPr="00165D81" w:rsidRDefault="006256EA" w:rsidP="00AD7A32">
      <w:pPr>
        <w:pStyle w:val="FootnoteText"/>
        <w:ind w:left="0" w:firstLine="0"/>
        <w:rPr>
          <w:rFonts w:asciiTheme="minorHAnsi" w:hAnsiTheme="minorHAnsi" w:cs="Arial"/>
          <w:color w:val="000000"/>
        </w:rPr>
      </w:pPr>
      <w:r w:rsidRPr="00165D81">
        <w:rPr>
          <w:rStyle w:val="FootnoteReference"/>
          <w:rFonts w:asciiTheme="minorHAnsi" w:hAnsiTheme="minorHAnsi" w:cs="Arial"/>
        </w:rPr>
        <w:footnoteRef/>
      </w:r>
      <w:r w:rsidRPr="00165D81">
        <w:rPr>
          <w:rFonts w:asciiTheme="minorHAnsi" w:hAnsiTheme="minorHAnsi" w:cs="Arial"/>
        </w:rPr>
        <w:t xml:space="preserve"> </w:t>
      </w:r>
      <w:r w:rsidRPr="00165D81">
        <w:rPr>
          <w:rFonts w:asciiTheme="minorHAnsi" w:hAnsiTheme="minorHAnsi" w:cs="Arial"/>
          <w:color w:val="000000"/>
        </w:rPr>
        <w:t xml:space="preserve">Queensland Department of Child Safety, Youth and Women, </w:t>
      </w:r>
      <w:r w:rsidRPr="00165D81">
        <w:rPr>
          <w:rFonts w:asciiTheme="minorHAnsi" w:hAnsiTheme="minorHAnsi" w:cs="Arial"/>
          <w:i/>
          <w:color w:val="000000"/>
        </w:rPr>
        <w:t>Youth Justice Pocket Stats 2017-18</w:t>
      </w:r>
      <w:r w:rsidRPr="00165D81">
        <w:rPr>
          <w:rFonts w:asciiTheme="minorHAnsi" w:hAnsiTheme="minorHAnsi" w:cs="Arial"/>
          <w:color w:val="000000"/>
        </w:rPr>
        <w:t>, Queensland Government.</w:t>
      </w:r>
    </w:p>
  </w:footnote>
  <w:footnote w:id="12">
    <w:p w14:paraId="7111D669" w14:textId="77777777" w:rsidR="006256EA" w:rsidRPr="00165D81" w:rsidRDefault="006256EA" w:rsidP="00AD7A32">
      <w:pPr>
        <w:pStyle w:val="FootnoteText"/>
        <w:ind w:left="0" w:firstLine="0"/>
        <w:rPr>
          <w:rFonts w:asciiTheme="minorHAnsi" w:hAnsiTheme="minorHAnsi" w:cs="Arial"/>
          <w:color w:val="000000"/>
        </w:rPr>
      </w:pPr>
      <w:r w:rsidRPr="00165D81">
        <w:rPr>
          <w:rStyle w:val="FootnoteReference"/>
          <w:rFonts w:asciiTheme="minorHAnsi" w:hAnsiTheme="minorHAnsi" w:cs="Arial"/>
        </w:rPr>
        <w:footnoteRef/>
      </w:r>
      <w:r w:rsidRPr="00165D81">
        <w:rPr>
          <w:rFonts w:asciiTheme="minorHAnsi" w:hAnsiTheme="minorHAnsi" w:cs="Arial"/>
        </w:rPr>
        <w:t xml:space="preserve"> </w:t>
      </w:r>
      <w:r w:rsidRPr="00165D81">
        <w:rPr>
          <w:rFonts w:asciiTheme="minorHAnsi" w:hAnsiTheme="minorHAnsi" w:cs="Arial"/>
          <w:color w:val="000000"/>
        </w:rPr>
        <w:t xml:space="preserve">John Robertson, ‘The times change, the suffering remains’, </w:t>
      </w:r>
      <w:r w:rsidRPr="00165D81">
        <w:rPr>
          <w:rFonts w:asciiTheme="minorHAnsi" w:hAnsiTheme="minorHAnsi" w:cs="Arial"/>
          <w:i/>
          <w:color w:val="000000"/>
        </w:rPr>
        <w:t>Procto</w:t>
      </w:r>
      <w:r w:rsidRPr="00165D81">
        <w:rPr>
          <w:rFonts w:asciiTheme="minorHAnsi" w:hAnsiTheme="minorHAnsi" w:cs="Arial"/>
          <w:color w:val="000000"/>
        </w:rPr>
        <w:t>r, July 2019, 31.</w:t>
      </w:r>
    </w:p>
  </w:footnote>
  <w:footnote w:id="13">
    <w:p w14:paraId="5F188962" w14:textId="2C007CC7" w:rsidR="006256EA" w:rsidRPr="00165D81" w:rsidRDefault="006256EA" w:rsidP="00AD7A32">
      <w:pPr>
        <w:pStyle w:val="FootnoteText"/>
        <w:ind w:left="0" w:firstLine="0"/>
        <w:rPr>
          <w:rFonts w:asciiTheme="minorHAnsi" w:hAnsiTheme="minorHAnsi" w:cs="Arial"/>
          <w:lang w:val="en-US"/>
        </w:rPr>
      </w:pPr>
      <w:r w:rsidRPr="00165D81">
        <w:rPr>
          <w:rStyle w:val="FootnoteReference"/>
          <w:rFonts w:asciiTheme="minorHAnsi" w:hAnsiTheme="minorHAnsi" w:cs="Arial"/>
        </w:rPr>
        <w:footnoteRef/>
      </w:r>
      <w:r w:rsidRPr="00165D81">
        <w:rPr>
          <w:rFonts w:asciiTheme="minorHAnsi" w:hAnsiTheme="minorHAnsi" w:cs="Arial"/>
        </w:rPr>
        <w:t xml:space="preserve"> </w:t>
      </w:r>
      <w:r w:rsidRPr="00165D81">
        <w:rPr>
          <w:rFonts w:asciiTheme="minorHAnsi" w:hAnsiTheme="minorHAnsi" w:cs="Arial"/>
          <w:lang w:val="en-US"/>
        </w:rPr>
        <w:t>s4 HRA</w:t>
      </w:r>
    </w:p>
  </w:footnote>
  <w:footnote w:id="14">
    <w:p w14:paraId="11FF1780" w14:textId="38CB46C9" w:rsidR="006256EA" w:rsidRPr="00165D81" w:rsidRDefault="006256EA" w:rsidP="00AD7A32">
      <w:pPr>
        <w:pStyle w:val="FootnoteText"/>
        <w:ind w:left="0" w:firstLine="0"/>
        <w:rPr>
          <w:rFonts w:asciiTheme="minorHAnsi" w:hAnsiTheme="minorHAnsi" w:cs="Arial"/>
          <w:lang w:val="en-US"/>
        </w:rPr>
      </w:pPr>
      <w:r w:rsidRPr="00165D81">
        <w:rPr>
          <w:rStyle w:val="FootnoteReference"/>
          <w:rFonts w:asciiTheme="minorHAnsi" w:hAnsiTheme="minorHAnsi" w:cs="Arial"/>
        </w:rPr>
        <w:footnoteRef/>
      </w:r>
      <w:r w:rsidRPr="00165D81">
        <w:rPr>
          <w:rFonts w:asciiTheme="minorHAnsi" w:hAnsiTheme="minorHAnsi" w:cs="Arial"/>
        </w:rPr>
        <w:t xml:space="preserve"> See s 182 of the HR Act which amends s263 of the Youth Justice Act 1992 in relation to this right.</w:t>
      </w:r>
    </w:p>
  </w:footnote>
  <w:footnote w:id="15">
    <w:p w14:paraId="45713DB6" w14:textId="4D5792C0" w:rsidR="006256EA" w:rsidRPr="00165D81" w:rsidRDefault="006256EA">
      <w:pPr>
        <w:pStyle w:val="FootnoteText"/>
        <w:rPr>
          <w:rFonts w:asciiTheme="minorHAnsi" w:hAnsiTheme="minorHAnsi" w:cs="Arial"/>
          <w:lang w:val="en-US"/>
        </w:rPr>
      </w:pPr>
      <w:r w:rsidRPr="00165D81">
        <w:rPr>
          <w:rStyle w:val="FootnoteReference"/>
          <w:rFonts w:asciiTheme="minorHAnsi" w:hAnsiTheme="minorHAnsi" w:cs="Arial"/>
        </w:rPr>
        <w:footnoteRef/>
      </w:r>
      <w:r w:rsidRPr="00165D81">
        <w:rPr>
          <w:rFonts w:asciiTheme="minorHAnsi" w:hAnsiTheme="minorHAnsi" w:cs="Arial"/>
        </w:rPr>
        <w:t xml:space="preserve"> </w:t>
      </w:r>
      <w:r w:rsidRPr="00165D81">
        <w:rPr>
          <w:rFonts w:asciiTheme="minorHAnsi" w:hAnsiTheme="minorHAnsi" w:cs="Arial"/>
          <w:lang w:val="en-US"/>
        </w:rPr>
        <w:t xml:space="preserve">s13 HR Act </w:t>
      </w:r>
    </w:p>
  </w:footnote>
  <w:footnote w:id="16">
    <w:p w14:paraId="5D156D0E" w14:textId="60570D69" w:rsidR="006256EA" w:rsidRPr="00165D81" w:rsidRDefault="006256EA">
      <w:pPr>
        <w:pStyle w:val="FootnoteText"/>
        <w:rPr>
          <w:rFonts w:asciiTheme="minorHAnsi" w:hAnsiTheme="minorHAnsi" w:cs="Arial"/>
          <w:lang w:val="en-US"/>
        </w:rPr>
      </w:pPr>
      <w:r w:rsidRPr="00165D81">
        <w:rPr>
          <w:rStyle w:val="FootnoteReference"/>
          <w:rFonts w:asciiTheme="minorHAnsi" w:hAnsiTheme="minorHAnsi" w:cs="Arial"/>
        </w:rPr>
        <w:footnoteRef/>
      </w:r>
      <w:r w:rsidRPr="00165D81">
        <w:rPr>
          <w:rFonts w:asciiTheme="minorHAnsi" w:hAnsiTheme="minorHAnsi" w:cs="Arial"/>
        </w:rPr>
        <w:t xml:space="preserve"> See </w:t>
      </w:r>
      <w:r w:rsidRPr="00165D81">
        <w:rPr>
          <w:rStyle w:val="Emphasis"/>
          <w:rFonts w:asciiTheme="minorHAnsi" w:hAnsiTheme="minorHAnsi" w:cs="Arial"/>
          <w:color w:val="000000"/>
          <w:shd w:val="clear" w:color="auto" w:fill="FFFFFF"/>
        </w:rPr>
        <w:t>Certain Children (No 1)</w:t>
      </w:r>
      <w:r>
        <w:rPr>
          <w:rFonts w:asciiTheme="minorHAnsi" w:hAnsiTheme="minorHAnsi" w:cs="Arial"/>
          <w:color w:val="000000"/>
          <w:shd w:val="clear" w:color="auto" w:fill="FFFFFF"/>
        </w:rPr>
        <w:t xml:space="preserve"> [2016] VSC 796, and </w:t>
      </w:r>
      <w:r w:rsidRPr="00165D81">
        <w:rPr>
          <w:rFonts w:asciiTheme="minorHAnsi" w:hAnsiTheme="minorHAnsi" w:cs="Arial"/>
          <w:color w:val="000000"/>
          <w:shd w:val="clear" w:color="auto" w:fill="FFFFFF"/>
        </w:rPr>
        <w:t>(</w:t>
      </w:r>
      <w:r w:rsidRPr="00165D81">
        <w:rPr>
          <w:rStyle w:val="Emphasis"/>
          <w:rFonts w:asciiTheme="minorHAnsi" w:hAnsiTheme="minorHAnsi" w:cs="Arial"/>
          <w:color w:val="000000"/>
          <w:shd w:val="clear" w:color="auto" w:fill="FFFFFF"/>
        </w:rPr>
        <w:t>Certain Children (No 2)</w:t>
      </w:r>
      <w:r w:rsidRPr="00165D81">
        <w:rPr>
          <w:rFonts w:asciiTheme="minorHAnsi" w:hAnsiTheme="minorHAnsi" w:cs="Arial"/>
          <w:color w:val="000000"/>
          <w:shd w:val="clear" w:color="auto" w:fill="FFFFFF"/>
        </w:rPr>
        <w:t> [2017] VSC 251</w:t>
      </w:r>
    </w:p>
  </w:footnote>
  <w:footnote w:id="17">
    <w:p w14:paraId="2D2AF8E1" w14:textId="259895D6" w:rsidR="006256EA" w:rsidRPr="00165D81" w:rsidRDefault="006256EA">
      <w:pPr>
        <w:pStyle w:val="FootnoteText"/>
        <w:rPr>
          <w:rFonts w:asciiTheme="minorHAnsi" w:hAnsiTheme="minorHAnsi" w:cs="Arial"/>
          <w:lang w:val="en-US"/>
        </w:rPr>
      </w:pPr>
      <w:r w:rsidRPr="00165D81">
        <w:rPr>
          <w:rStyle w:val="FootnoteReference"/>
          <w:rFonts w:asciiTheme="minorHAnsi" w:hAnsiTheme="minorHAnsi" w:cs="Arial"/>
        </w:rPr>
        <w:footnoteRef/>
      </w:r>
      <w:r w:rsidRPr="00165D81">
        <w:rPr>
          <w:rFonts w:asciiTheme="minorHAnsi" w:hAnsiTheme="minorHAnsi" w:cs="Arial"/>
        </w:rPr>
        <w:t xml:space="preserve"> </w:t>
      </w:r>
      <w:r w:rsidRPr="00165D81">
        <w:rPr>
          <w:rFonts w:asciiTheme="minorHAnsi" w:hAnsiTheme="minorHAnsi" w:cs="Arial"/>
          <w:lang w:val="en-US"/>
        </w:rPr>
        <w:t>This point is addressed by the Bill.</w:t>
      </w:r>
    </w:p>
  </w:footnote>
  <w:footnote w:id="18">
    <w:p w14:paraId="22CA0274" w14:textId="1456E400" w:rsidR="006256EA" w:rsidRPr="00165D81" w:rsidRDefault="006256EA" w:rsidP="00B25B39">
      <w:pPr>
        <w:pStyle w:val="FootnoteText"/>
        <w:rPr>
          <w:rFonts w:asciiTheme="minorHAnsi" w:hAnsiTheme="minorHAnsi" w:cs="Arial"/>
          <w:lang w:val="en-US"/>
        </w:rPr>
      </w:pPr>
      <w:r w:rsidRPr="00165D81">
        <w:rPr>
          <w:rStyle w:val="FootnoteReference"/>
          <w:rFonts w:asciiTheme="minorHAnsi" w:hAnsiTheme="minorHAnsi" w:cs="Arial"/>
        </w:rPr>
        <w:footnoteRef/>
      </w:r>
      <w:r w:rsidRPr="00165D81">
        <w:rPr>
          <w:rFonts w:asciiTheme="minorHAnsi" w:hAnsiTheme="minorHAnsi" w:cs="Arial"/>
        </w:rPr>
        <w:t xml:space="preserve"> </w:t>
      </w:r>
      <w:r w:rsidRPr="00165D81">
        <w:rPr>
          <w:rFonts w:asciiTheme="minorHAnsi" w:hAnsiTheme="minorHAnsi" w:cs="Arial"/>
          <w:color w:val="000000"/>
        </w:rPr>
        <w:t xml:space="preserve">Tony </w:t>
      </w:r>
      <w:proofErr w:type="spellStart"/>
      <w:r w:rsidRPr="00165D81">
        <w:rPr>
          <w:rFonts w:asciiTheme="minorHAnsi" w:hAnsiTheme="minorHAnsi" w:cs="Arial"/>
          <w:color w:val="000000"/>
        </w:rPr>
        <w:t>Keim</w:t>
      </w:r>
      <w:proofErr w:type="spellEnd"/>
      <w:r w:rsidRPr="00165D81">
        <w:rPr>
          <w:rFonts w:asciiTheme="minorHAnsi" w:hAnsiTheme="minorHAnsi" w:cs="Arial"/>
          <w:color w:val="000000"/>
        </w:rPr>
        <w:t xml:space="preserve">, ‘Saving a generation lost in the youth justice crisis’, </w:t>
      </w:r>
      <w:r w:rsidRPr="00165D81">
        <w:rPr>
          <w:rFonts w:asciiTheme="minorHAnsi" w:hAnsiTheme="minorHAnsi" w:cs="Arial"/>
          <w:i/>
          <w:color w:val="000000"/>
        </w:rPr>
        <w:t>Proctor</w:t>
      </w:r>
      <w:r w:rsidRPr="00165D81">
        <w:rPr>
          <w:rFonts w:asciiTheme="minorHAnsi" w:hAnsiTheme="minorHAnsi" w:cs="Arial"/>
          <w:color w:val="000000"/>
        </w:rPr>
        <w:t>, July 2019, 30.</w:t>
      </w:r>
    </w:p>
  </w:footnote>
  <w:footnote w:id="19">
    <w:p w14:paraId="45B92BAC" w14:textId="0A74B30F" w:rsidR="006256EA" w:rsidRPr="00165D81" w:rsidRDefault="006256EA" w:rsidP="00AD7A32">
      <w:pPr>
        <w:pStyle w:val="FootnoteText"/>
        <w:ind w:left="0" w:firstLine="0"/>
        <w:rPr>
          <w:rFonts w:asciiTheme="minorHAnsi" w:hAnsiTheme="minorHAnsi" w:cs="Arial"/>
          <w:lang w:val="en-US"/>
        </w:rPr>
      </w:pPr>
      <w:r w:rsidRPr="00165D81">
        <w:rPr>
          <w:rStyle w:val="FootnoteReference"/>
          <w:rFonts w:asciiTheme="minorHAnsi" w:hAnsiTheme="minorHAnsi" w:cs="Arial"/>
        </w:rPr>
        <w:footnoteRef/>
      </w:r>
      <w:r w:rsidRPr="00165D81">
        <w:rPr>
          <w:rFonts w:asciiTheme="minorHAnsi" w:hAnsiTheme="minorHAnsi" w:cs="Arial"/>
        </w:rPr>
        <w:t xml:space="preserve"> Amnesty International Australia, Submission to the Queensland Productivity Commission Inquiry into Imprisonment and Recidivism 2 November 2018.</w:t>
      </w:r>
    </w:p>
  </w:footnote>
  <w:footnote w:id="20">
    <w:p w14:paraId="05E8F0E8" w14:textId="24402221" w:rsidR="006256EA" w:rsidRPr="00165D81" w:rsidRDefault="006256EA" w:rsidP="00165D81">
      <w:pPr>
        <w:pStyle w:val="FootnoteText"/>
        <w:ind w:left="0" w:firstLine="0"/>
        <w:rPr>
          <w:rFonts w:asciiTheme="minorHAnsi" w:hAnsiTheme="minorHAnsi"/>
          <w:lang w:val="en-US"/>
        </w:rPr>
      </w:pPr>
      <w:r w:rsidRPr="00165D81">
        <w:rPr>
          <w:rStyle w:val="FootnoteReference"/>
          <w:rFonts w:asciiTheme="minorHAnsi" w:hAnsiTheme="minorHAnsi"/>
        </w:rPr>
        <w:footnoteRef/>
      </w:r>
      <w:r w:rsidRPr="00165D81">
        <w:rPr>
          <w:rFonts w:asciiTheme="minorHAnsi" w:hAnsiTheme="minorHAnsi"/>
        </w:rPr>
        <w:t xml:space="preserve"> See Chapter 5 of the ALRC </w:t>
      </w:r>
      <w:r w:rsidRPr="00165D81">
        <w:rPr>
          <w:rFonts w:asciiTheme="minorHAnsi" w:hAnsiTheme="minorHAnsi"/>
          <w:i/>
        </w:rPr>
        <w:t>Pathways to Justice Report</w:t>
      </w:r>
      <w:r w:rsidR="003D2959">
        <w:rPr>
          <w:rFonts w:asciiTheme="minorHAnsi" w:hAnsiTheme="minorHAnsi"/>
        </w:rPr>
        <w:t xml:space="preserve"> </w:t>
      </w:r>
      <w:r w:rsidRPr="00165D81">
        <w:rPr>
          <w:rFonts w:asciiTheme="minorHAnsi" w:hAnsiTheme="minorHAnsi"/>
        </w:rPr>
        <w:t xml:space="preserve">2018 (ALRC Report 133) for useful background discussion on this issue. </w:t>
      </w:r>
    </w:p>
  </w:footnote>
  <w:footnote w:id="21">
    <w:p w14:paraId="546EB551" w14:textId="77777777" w:rsidR="006256EA" w:rsidRPr="00165D81" w:rsidRDefault="006256EA" w:rsidP="00165D81">
      <w:pPr>
        <w:pStyle w:val="FootnoteText"/>
        <w:ind w:left="0" w:firstLine="0"/>
        <w:rPr>
          <w:rFonts w:asciiTheme="minorHAnsi" w:hAnsiTheme="minorHAnsi"/>
          <w:lang w:val="en-US"/>
        </w:rPr>
      </w:pPr>
      <w:r w:rsidRPr="00165D81">
        <w:rPr>
          <w:rStyle w:val="FootnoteReference"/>
          <w:rFonts w:asciiTheme="minorHAnsi" w:hAnsiTheme="minorHAnsi"/>
        </w:rPr>
        <w:footnoteRef/>
      </w:r>
      <w:r w:rsidRPr="00165D81">
        <w:rPr>
          <w:rFonts w:asciiTheme="minorHAnsi" w:hAnsiTheme="minorHAnsi"/>
        </w:rPr>
        <w:t xml:space="preserve"> </w:t>
      </w:r>
      <w:r w:rsidRPr="00165D81">
        <w:rPr>
          <w:rFonts w:asciiTheme="minorHAnsi" w:hAnsiTheme="minorHAnsi"/>
          <w:lang w:val="en-US"/>
        </w:rPr>
        <w:t>OIC Submission, 9 July 2019, p3.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8C11B" w14:textId="5F950FC5" w:rsidR="006256EA" w:rsidRDefault="006256EA" w:rsidP="00BD10C2">
    <w:pPr>
      <w:pStyle w:val="Header"/>
      <w:tabs>
        <w:tab w:val="clear" w:pos="4680"/>
        <w:tab w:val="clear" w:pos="9360"/>
      </w:tabs>
    </w:pPr>
    <w:r>
      <w:rPr>
        <w:noProof/>
      </w:rPr>
      <w:drawing>
        <wp:inline distT="0" distB="0" distL="0" distR="0" wp14:anchorId="223A7162" wp14:editId="3012E2D7">
          <wp:extent cx="2615565" cy="109156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5565" cy="10915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405D2"/>
    <w:multiLevelType w:val="hybridMultilevel"/>
    <w:tmpl w:val="A0B6168A"/>
    <w:lvl w:ilvl="0" w:tplc="06F2EB64">
      <w:start w:val="1"/>
      <w:numFmt w:val="decimal"/>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4D16AD"/>
    <w:multiLevelType w:val="hybridMultilevel"/>
    <w:tmpl w:val="5AF4D0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9B504B9"/>
    <w:multiLevelType w:val="hybridMultilevel"/>
    <w:tmpl w:val="83FCFB50"/>
    <w:lvl w:ilvl="0" w:tplc="0C09000F">
      <w:start w:val="3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0DE4577"/>
    <w:multiLevelType w:val="hybridMultilevel"/>
    <w:tmpl w:val="A09ADFD0"/>
    <w:lvl w:ilvl="0" w:tplc="D3DC5C82">
      <w:start w:val="1"/>
      <w:numFmt w:val="decimal"/>
      <w:lvlText w:val="%1."/>
      <w:lvlJc w:val="left"/>
      <w:pPr>
        <w:ind w:left="502" w:hanging="360"/>
      </w:pPr>
      <w:rPr>
        <w:b w:val="0"/>
        <w:sz w:val="24"/>
        <w:szCs w:val="24"/>
      </w:rPr>
    </w:lvl>
    <w:lvl w:ilvl="1" w:tplc="6A8CEE54">
      <w:start w:val="1"/>
      <w:numFmt w:val="bullet"/>
      <w:lvlText w:val=""/>
      <w:lvlJc w:val="left"/>
      <w:pPr>
        <w:ind w:left="1440" w:hanging="360"/>
      </w:pPr>
      <w:rPr>
        <w:rFonts w:ascii="Symbol" w:hAnsi="Symbol" w:hint="default"/>
        <w:b w:val="0"/>
        <w:i w:val="0"/>
        <w:sz w:val="20"/>
      </w:rPr>
    </w:lvl>
    <w:lvl w:ilvl="2" w:tplc="29D67B2A">
      <w:start w:val="1"/>
      <w:numFmt w:val="upp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F336C9"/>
    <w:multiLevelType w:val="hybridMultilevel"/>
    <w:tmpl w:val="DB20FD0C"/>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5" w15:restartNumberingAfterBreak="0">
    <w:nsid w:val="172346CA"/>
    <w:multiLevelType w:val="hybridMultilevel"/>
    <w:tmpl w:val="DA962DEE"/>
    <w:lvl w:ilvl="0" w:tplc="0C09000F">
      <w:start w:val="1"/>
      <w:numFmt w:val="decimal"/>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6" w15:restartNumberingAfterBreak="0">
    <w:nsid w:val="23250BDF"/>
    <w:multiLevelType w:val="hybridMultilevel"/>
    <w:tmpl w:val="302C8E50"/>
    <w:lvl w:ilvl="0" w:tplc="28FA61EC">
      <w:start w:val="1"/>
      <w:numFmt w:val="lowerLetter"/>
      <w:lvlText w:val="%1."/>
      <w:lvlJc w:val="left"/>
      <w:pPr>
        <w:ind w:left="786" w:hanging="360"/>
      </w:pPr>
      <w:rPr>
        <w:rFonts w:ascii="Calibri" w:eastAsia="Times New Roman" w:hAnsi="Calibri" w:cs="Arial"/>
      </w:rPr>
    </w:lvl>
    <w:lvl w:ilvl="1" w:tplc="B5FC32E6">
      <w:start w:val="1"/>
      <w:numFmt w:val="decimal"/>
      <w:lvlText w:val="%2."/>
      <w:lvlJc w:val="left"/>
      <w:pPr>
        <w:ind w:left="1506" w:hanging="360"/>
      </w:pPr>
      <w:rPr>
        <w:rFonts w:hint="default"/>
        <w:b w:val="0"/>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7" w15:restartNumberingAfterBreak="0">
    <w:nsid w:val="25101050"/>
    <w:multiLevelType w:val="hybridMultilevel"/>
    <w:tmpl w:val="FEB4C6B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267A5F8C"/>
    <w:multiLevelType w:val="hybridMultilevel"/>
    <w:tmpl w:val="95BE3990"/>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9" w15:restartNumberingAfterBreak="0">
    <w:nsid w:val="276B7627"/>
    <w:multiLevelType w:val="hybridMultilevel"/>
    <w:tmpl w:val="016A8D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9C34DA0"/>
    <w:multiLevelType w:val="hybridMultilevel"/>
    <w:tmpl w:val="63CE3F8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C92274E"/>
    <w:multiLevelType w:val="hybridMultilevel"/>
    <w:tmpl w:val="FE76879C"/>
    <w:lvl w:ilvl="0" w:tplc="34DE85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E248EC"/>
    <w:multiLevelType w:val="hybridMultilevel"/>
    <w:tmpl w:val="8CA88DC4"/>
    <w:lvl w:ilvl="0" w:tplc="122678C0">
      <w:start w:val="1"/>
      <w:numFmt w:val="bullet"/>
      <w:lvlText w:val=""/>
      <w:lvlJc w:val="left"/>
      <w:pPr>
        <w:ind w:left="786" w:hanging="360"/>
      </w:pPr>
      <w:rPr>
        <w:rFonts w:ascii="Wingdings 2" w:hAnsi="Wingdings 2" w:hint="default"/>
      </w:rPr>
    </w:lvl>
    <w:lvl w:ilvl="1" w:tplc="0C090003">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340846A5"/>
    <w:multiLevelType w:val="hybridMultilevel"/>
    <w:tmpl w:val="B5A87DD4"/>
    <w:lvl w:ilvl="0" w:tplc="0809000F">
      <w:start w:val="1"/>
      <w:numFmt w:val="decimal"/>
      <w:lvlText w:val="%1."/>
      <w:lvlJc w:val="left"/>
      <w:pPr>
        <w:ind w:left="1854" w:hanging="360"/>
      </w:p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abstractNum w:abstractNumId="14" w15:restartNumberingAfterBreak="0">
    <w:nsid w:val="353F770B"/>
    <w:multiLevelType w:val="hybridMultilevel"/>
    <w:tmpl w:val="A0B6168A"/>
    <w:lvl w:ilvl="0" w:tplc="06F2EB64">
      <w:start w:val="1"/>
      <w:numFmt w:val="decimal"/>
      <w:lvlText w:val="%1."/>
      <w:lvlJc w:val="left"/>
      <w:pPr>
        <w:ind w:left="720" w:hanging="360"/>
      </w:pPr>
      <w:rPr>
        <w:rFonts w:ascii="Arial" w:hAnsi="Arial" w:hint="default"/>
        <w:b w:val="0"/>
        <w:i w:val="0"/>
        <w:color w:val="auto"/>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5562AC"/>
    <w:multiLevelType w:val="hybridMultilevel"/>
    <w:tmpl w:val="71C622B0"/>
    <w:lvl w:ilvl="0" w:tplc="122678C0">
      <w:start w:val="1"/>
      <w:numFmt w:val="bullet"/>
      <w:lvlText w:val=""/>
      <w:lvlJc w:val="left"/>
      <w:pPr>
        <w:ind w:left="2064" w:hanging="360"/>
      </w:pPr>
      <w:rPr>
        <w:rFonts w:ascii="Wingdings 2" w:hAnsi="Wingdings 2" w:hint="default"/>
      </w:rPr>
    </w:lvl>
    <w:lvl w:ilvl="1" w:tplc="0C090003" w:tentative="1">
      <w:start w:val="1"/>
      <w:numFmt w:val="bullet"/>
      <w:lvlText w:val="o"/>
      <w:lvlJc w:val="left"/>
      <w:pPr>
        <w:ind w:left="2784" w:hanging="360"/>
      </w:pPr>
      <w:rPr>
        <w:rFonts w:ascii="Courier New" w:hAnsi="Courier New" w:cs="Courier New" w:hint="default"/>
      </w:rPr>
    </w:lvl>
    <w:lvl w:ilvl="2" w:tplc="0C090005" w:tentative="1">
      <w:start w:val="1"/>
      <w:numFmt w:val="bullet"/>
      <w:lvlText w:val=""/>
      <w:lvlJc w:val="left"/>
      <w:pPr>
        <w:ind w:left="3504" w:hanging="360"/>
      </w:pPr>
      <w:rPr>
        <w:rFonts w:ascii="Wingdings" w:hAnsi="Wingdings" w:hint="default"/>
      </w:rPr>
    </w:lvl>
    <w:lvl w:ilvl="3" w:tplc="0C090001" w:tentative="1">
      <w:start w:val="1"/>
      <w:numFmt w:val="bullet"/>
      <w:lvlText w:val=""/>
      <w:lvlJc w:val="left"/>
      <w:pPr>
        <w:ind w:left="4224" w:hanging="360"/>
      </w:pPr>
      <w:rPr>
        <w:rFonts w:ascii="Symbol" w:hAnsi="Symbol" w:hint="default"/>
      </w:rPr>
    </w:lvl>
    <w:lvl w:ilvl="4" w:tplc="0C090003" w:tentative="1">
      <w:start w:val="1"/>
      <w:numFmt w:val="bullet"/>
      <w:lvlText w:val="o"/>
      <w:lvlJc w:val="left"/>
      <w:pPr>
        <w:ind w:left="4944" w:hanging="360"/>
      </w:pPr>
      <w:rPr>
        <w:rFonts w:ascii="Courier New" w:hAnsi="Courier New" w:cs="Courier New" w:hint="default"/>
      </w:rPr>
    </w:lvl>
    <w:lvl w:ilvl="5" w:tplc="0C090005" w:tentative="1">
      <w:start w:val="1"/>
      <w:numFmt w:val="bullet"/>
      <w:lvlText w:val=""/>
      <w:lvlJc w:val="left"/>
      <w:pPr>
        <w:ind w:left="5664" w:hanging="360"/>
      </w:pPr>
      <w:rPr>
        <w:rFonts w:ascii="Wingdings" w:hAnsi="Wingdings" w:hint="default"/>
      </w:rPr>
    </w:lvl>
    <w:lvl w:ilvl="6" w:tplc="0C090001" w:tentative="1">
      <w:start w:val="1"/>
      <w:numFmt w:val="bullet"/>
      <w:lvlText w:val=""/>
      <w:lvlJc w:val="left"/>
      <w:pPr>
        <w:ind w:left="6384" w:hanging="360"/>
      </w:pPr>
      <w:rPr>
        <w:rFonts w:ascii="Symbol" w:hAnsi="Symbol" w:hint="default"/>
      </w:rPr>
    </w:lvl>
    <w:lvl w:ilvl="7" w:tplc="0C090003" w:tentative="1">
      <w:start w:val="1"/>
      <w:numFmt w:val="bullet"/>
      <w:lvlText w:val="o"/>
      <w:lvlJc w:val="left"/>
      <w:pPr>
        <w:ind w:left="7104" w:hanging="360"/>
      </w:pPr>
      <w:rPr>
        <w:rFonts w:ascii="Courier New" w:hAnsi="Courier New" w:cs="Courier New" w:hint="default"/>
      </w:rPr>
    </w:lvl>
    <w:lvl w:ilvl="8" w:tplc="0C090005" w:tentative="1">
      <w:start w:val="1"/>
      <w:numFmt w:val="bullet"/>
      <w:lvlText w:val=""/>
      <w:lvlJc w:val="left"/>
      <w:pPr>
        <w:ind w:left="7824" w:hanging="360"/>
      </w:pPr>
      <w:rPr>
        <w:rFonts w:ascii="Wingdings" w:hAnsi="Wingdings" w:hint="default"/>
      </w:rPr>
    </w:lvl>
  </w:abstractNum>
  <w:abstractNum w:abstractNumId="16" w15:restartNumberingAfterBreak="0">
    <w:nsid w:val="3E23137E"/>
    <w:multiLevelType w:val="hybridMultilevel"/>
    <w:tmpl w:val="D1ECE31E"/>
    <w:lvl w:ilvl="0" w:tplc="8988B1DE">
      <w:start w:val="1"/>
      <w:numFmt w:val="bullet"/>
      <w:pStyle w:val="Response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2B26054"/>
    <w:multiLevelType w:val="hybridMultilevel"/>
    <w:tmpl w:val="A22E4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B471BD"/>
    <w:multiLevelType w:val="hybridMultilevel"/>
    <w:tmpl w:val="566CF80C"/>
    <w:lvl w:ilvl="0" w:tplc="0C090005">
      <w:start w:val="1"/>
      <w:numFmt w:val="bullet"/>
      <w:lvlText w:val=""/>
      <w:lvlJc w:val="left"/>
      <w:pPr>
        <w:tabs>
          <w:tab w:val="num" w:pos="360"/>
        </w:tabs>
        <w:ind w:left="360" w:hanging="360"/>
      </w:pPr>
      <w:rPr>
        <w:rFonts w:ascii="Wingdings" w:hAnsi="Wingdings" w:hint="default"/>
      </w:rPr>
    </w:lvl>
    <w:lvl w:ilvl="1" w:tplc="80A6DCBA">
      <w:start w:val="1"/>
      <w:numFmt w:val="bullet"/>
      <w:lvlText w:val="-"/>
      <w:lvlJc w:val="left"/>
      <w:pPr>
        <w:tabs>
          <w:tab w:val="num" w:pos="1080"/>
        </w:tabs>
        <w:ind w:left="1080" w:hanging="360"/>
      </w:pPr>
      <w:rPr>
        <w:rFonts w:ascii="Courier New" w:hAnsi="Courier New" w:cs="Times New Roman"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DB14587"/>
    <w:multiLevelType w:val="hybridMultilevel"/>
    <w:tmpl w:val="9AFA0CA6"/>
    <w:lvl w:ilvl="0" w:tplc="0409000F">
      <w:start w:val="1"/>
      <w:numFmt w:val="decimal"/>
      <w:lvlText w:val="%1."/>
      <w:lvlJc w:val="left"/>
      <w:pPr>
        <w:ind w:left="720" w:hanging="360"/>
      </w:pPr>
    </w:lvl>
    <w:lvl w:ilvl="1" w:tplc="7AFEFD48">
      <w:start w:val="1"/>
      <w:numFmt w:val="decimal"/>
      <w:lvlText w:val="(%2)"/>
      <w:lvlJc w:val="left"/>
      <w:pPr>
        <w:ind w:left="1440" w:hanging="360"/>
      </w:pPr>
      <w:rPr>
        <w:sz w:val="22"/>
        <w:szCs w:val="22"/>
      </w:rPr>
    </w:lvl>
    <w:lvl w:ilvl="2" w:tplc="86607A1E">
      <w:start w:val="1"/>
      <w:numFmt w:val="lowerLetter"/>
      <w:lvlText w:val="(%3)"/>
      <w:lvlJc w:val="left"/>
      <w:pPr>
        <w:ind w:left="2160" w:hanging="180"/>
      </w:pPr>
    </w:lvl>
    <w:lvl w:ilvl="3" w:tplc="9EE68C7E">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034259D"/>
    <w:multiLevelType w:val="hybridMultilevel"/>
    <w:tmpl w:val="78DAC2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D0271AC"/>
    <w:multiLevelType w:val="hybridMultilevel"/>
    <w:tmpl w:val="A0B6168A"/>
    <w:lvl w:ilvl="0" w:tplc="06F2EB64">
      <w:start w:val="1"/>
      <w:numFmt w:val="decimal"/>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F3D7103"/>
    <w:multiLevelType w:val="hybridMultilevel"/>
    <w:tmpl w:val="A31E569A"/>
    <w:lvl w:ilvl="0" w:tplc="122678C0">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B7484F"/>
    <w:multiLevelType w:val="hybridMultilevel"/>
    <w:tmpl w:val="8FFEAF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04B61FE"/>
    <w:multiLevelType w:val="hybridMultilevel"/>
    <w:tmpl w:val="2C9CBCFE"/>
    <w:lvl w:ilvl="0" w:tplc="0C09000F">
      <w:start w:val="1"/>
      <w:numFmt w:val="decimal"/>
      <w:lvlText w:val="%1."/>
      <w:lvlJc w:val="left"/>
      <w:pPr>
        <w:ind w:left="361" w:hanging="360"/>
      </w:pPr>
    </w:lvl>
    <w:lvl w:ilvl="1" w:tplc="0C090019" w:tentative="1">
      <w:start w:val="1"/>
      <w:numFmt w:val="lowerLetter"/>
      <w:lvlText w:val="%2."/>
      <w:lvlJc w:val="left"/>
      <w:pPr>
        <w:ind w:left="1081" w:hanging="360"/>
      </w:pPr>
    </w:lvl>
    <w:lvl w:ilvl="2" w:tplc="0C09001B" w:tentative="1">
      <w:start w:val="1"/>
      <w:numFmt w:val="lowerRoman"/>
      <w:lvlText w:val="%3."/>
      <w:lvlJc w:val="right"/>
      <w:pPr>
        <w:ind w:left="1801" w:hanging="180"/>
      </w:pPr>
    </w:lvl>
    <w:lvl w:ilvl="3" w:tplc="0C09000F" w:tentative="1">
      <w:start w:val="1"/>
      <w:numFmt w:val="decimal"/>
      <w:lvlText w:val="%4."/>
      <w:lvlJc w:val="left"/>
      <w:pPr>
        <w:ind w:left="2521" w:hanging="360"/>
      </w:pPr>
    </w:lvl>
    <w:lvl w:ilvl="4" w:tplc="0C090019" w:tentative="1">
      <w:start w:val="1"/>
      <w:numFmt w:val="lowerLetter"/>
      <w:lvlText w:val="%5."/>
      <w:lvlJc w:val="left"/>
      <w:pPr>
        <w:ind w:left="3241" w:hanging="360"/>
      </w:pPr>
    </w:lvl>
    <w:lvl w:ilvl="5" w:tplc="0C09001B" w:tentative="1">
      <w:start w:val="1"/>
      <w:numFmt w:val="lowerRoman"/>
      <w:lvlText w:val="%6."/>
      <w:lvlJc w:val="right"/>
      <w:pPr>
        <w:ind w:left="3961" w:hanging="180"/>
      </w:pPr>
    </w:lvl>
    <w:lvl w:ilvl="6" w:tplc="0C09000F" w:tentative="1">
      <w:start w:val="1"/>
      <w:numFmt w:val="decimal"/>
      <w:lvlText w:val="%7."/>
      <w:lvlJc w:val="left"/>
      <w:pPr>
        <w:ind w:left="4681" w:hanging="360"/>
      </w:pPr>
    </w:lvl>
    <w:lvl w:ilvl="7" w:tplc="0C090019" w:tentative="1">
      <w:start w:val="1"/>
      <w:numFmt w:val="lowerLetter"/>
      <w:lvlText w:val="%8."/>
      <w:lvlJc w:val="left"/>
      <w:pPr>
        <w:ind w:left="5401" w:hanging="360"/>
      </w:pPr>
    </w:lvl>
    <w:lvl w:ilvl="8" w:tplc="0C09001B" w:tentative="1">
      <w:start w:val="1"/>
      <w:numFmt w:val="lowerRoman"/>
      <w:lvlText w:val="%9."/>
      <w:lvlJc w:val="right"/>
      <w:pPr>
        <w:ind w:left="6121" w:hanging="180"/>
      </w:pPr>
    </w:lvl>
  </w:abstractNum>
  <w:abstractNum w:abstractNumId="25" w15:restartNumberingAfterBreak="0">
    <w:nsid w:val="617D5598"/>
    <w:multiLevelType w:val="hybridMultilevel"/>
    <w:tmpl w:val="D51ADC0A"/>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6" w15:restartNumberingAfterBreak="0">
    <w:nsid w:val="64362854"/>
    <w:multiLevelType w:val="hybridMultilevel"/>
    <w:tmpl w:val="8FECF5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A0B6AFF"/>
    <w:multiLevelType w:val="hybridMultilevel"/>
    <w:tmpl w:val="FD8EB6DA"/>
    <w:lvl w:ilvl="0" w:tplc="0C09000F">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8" w15:restartNumberingAfterBreak="0">
    <w:nsid w:val="735316E9"/>
    <w:multiLevelType w:val="hybridMultilevel"/>
    <w:tmpl w:val="3B8E3258"/>
    <w:lvl w:ilvl="0" w:tplc="122678C0">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5D00BA9"/>
    <w:multiLevelType w:val="hybridMultilevel"/>
    <w:tmpl w:val="66B23198"/>
    <w:lvl w:ilvl="0" w:tplc="EF74D24A">
      <w:start w:val="1"/>
      <w:numFmt w:val="decimal"/>
      <w:lvlText w:val="%1."/>
      <w:lvlJc w:val="left"/>
      <w:pPr>
        <w:ind w:left="360" w:hanging="360"/>
      </w:pPr>
      <w:rPr>
        <w:rFonts w:ascii="Calibri" w:hAnsi="Calibri" w:hint="default"/>
        <w:b w:val="0"/>
        <w:i w:val="0"/>
        <w:color w:val="auto"/>
        <w:sz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D864D18"/>
    <w:multiLevelType w:val="hybridMultilevel"/>
    <w:tmpl w:val="AAD4F23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7E960722"/>
    <w:multiLevelType w:val="hybridMultilevel"/>
    <w:tmpl w:val="A0B6168A"/>
    <w:lvl w:ilvl="0" w:tplc="06F2EB64">
      <w:start w:val="1"/>
      <w:numFmt w:val="decimal"/>
      <w:lvlText w:val="%1."/>
      <w:lvlJc w:val="left"/>
      <w:pPr>
        <w:ind w:left="1080" w:hanging="360"/>
      </w:pPr>
      <w:rPr>
        <w:rFonts w:ascii="Arial" w:hAnsi="Arial" w:hint="default"/>
        <w:b w:val="0"/>
        <w:i w:val="0"/>
        <w:color w:val="auto"/>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
  </w:num>
  <w:num w:numId="2">
    <w:abstractNumId w:val="2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8"/>
  </w:num>
  <w:num w:numId="9">
    <w:abstractNumId w:val="21"/>
  </w:num>
  <w:num w:numId="10">
    <w:abstractNumId w:val="0"/>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16"/>
  </w:num>
  <w:num w:numId="15">
    <w:abstractNumId w:val="18"/>
  </w:num>
  <w:num w:numId="16">
    <w:abstractNumId w:val="28"/>
  </w:num>
  <w:num w:numId="17">
    <w:abstractNumId w:val="22"/>
  </w:num>
  <w:num w:numId="18">
    <w:abstractNumId w:val="9"/>
  </w:num>
  <w:num w:numId="19">
    <w:abstractNumId w:val="26"/>
  </w:num>
  <w:num w:numId="20">
    <w:abstractNumId w:val="17"/>
  </w:num>
  <w:num w:numId="21">
    <w:abstractNumId w:val="4"/>
  </w:num>
  <w:num w:numId="22">
    <w:abstractNumId w:val="20"/>
  </w:num>
  <w:num w:numId="23">
    <w:abstractNumId w:val="6"/>
  </w:num>
  <w:num w:numId="24">
    <w:abstractNumId w:val="25"/>
  </w:num>
  <w:num w:numId="25">
    <w:abstractNumId w:val="23"/>
  </w:num>
  <w:num w:numId="26">
    <w:abstractNumId w:val="11"/>
  </w:num>
  <w:num w:numId="27">
    <w:abstractNumId w:val="12"/>
  </w:num>
  <w:num w:numId="28">
    <w:abstractNumId w:val="5"/>
  </w:num>
  <w:num w:numId="29">
    <w:abstractNumId w:val="24"/>
  </w:num>
  <w:num w:numId="30">
    <w:abstractNumId w:val="27"/>
  </w:num>
  <w:num w:numId="31">
    <w:abstractNumId w:val="15"/>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314FCC3-98FA-4CEE-97DE-04271309E61B}"/>
    <w:docVar w:name="dgnword-eventsink" w:val="160450584"/>
  </w:docVars>
  <w:rsids>
    <w:rsidRoot w:val="00CA548B"/>
    <w:rsid w:val="0000351C"/>
    <w:rsid w:val="0000391B"/>
    <w:rsid w:val="00003B82"/>
    <w:rsid w:val="00003F78"/>
    <w:rsid w:val="00004F6D"/>
    <w:rsid w:val="000068ED"/>
    <w:rsid w:val="00007E84"/>
    <w:rsid w:val="00011136"/>
    <w:rsid w:val="00013476"/>
    <w:rsid w:val="0001411C"/>
    <w:rsid w:val="00014DAA"/>
    <w:rsid w:val="00015780"/>
    <w:rsid w:val="00016D53"/>
    <w:rsid w:val="00017078"/>
    <w:rsid w:val="000179CB"/>
    <w:rsid w:val="00017E86"/>
    <w:rsid w:val="00020527"/>
    <w:rsid w:val="0002119C"/>
    <w:rsid w:val="00021ED5"/>
    <w:rsid w:val="000220A6"/>
    <w:rsid w:val="000234B9"/>
    <w:rsid w:val="0002361B"/>
    <w:rsid w:val="00024EFE"/>
    <w:rsid w:val="0002536F"/>
    <w:rsid w:val="00025728"/>
    <w:rsid w:val="0002609A"/>
    <w:rsid w:val="00031DD0"/>
    <w:rsid w:val="000322FE"/>
    <w:rsid w:val="00032F07"/>
    <w:rsid w:val="00033472"/>
    <w:rsid w:val="000348F6"/>
    <w:rsid w:val="00036DC3"/>
    <w:rsid w:val="00041217"/>
    <w:rsid w:val="00041BD9"/>
    <w:rsid w:val="0004281E"/>
    <w:rsid w:val="00043ADD"/>
    <w:rsid w:val="00043B25"/>
    <w:rsid w:val="00044A9C"/>
    <w:rsid w:val="00045054"/>
    <w:rsid w:val="000460AF"/>
    <w:rsid w:val="0005028D"/>
    <w:rsid w:val="00050D88"/>
    <w:rsid w:val="00051150"/>
    <w:rsid w:val="00051828"/>
    <w:rsid w:val="00051D48"/>
    <w:rsid w:val="0005309B"/>
    <w:rsid w:val="0005313E"/>
    <w:rsid w:val="0005348E"/>
    <w:rsid w:val="00055473"/>
    <w:rsid w:val="00055C9D"/>
    <w:rsid w:val="00055F43"/>
    <w:rsid w:val="00056332"/>
    <w:rsid w:val="000578BC"/>
    <w:rsid w:val="00060FC5"/>
    <w:rsid w:val="000610B2"/>
    <w:rsid w:val="00062F4B"/>
    <w:rsid w:val="000635C6"/>
    <w:rsid w:val="00063CF0"/>
    <w:rsid w:val="00065936"/>
    <w:rsid w:val="000667C3"/>
    <w:rsid w:val="00066A25"/>
    <w:rsid w:val="00067316"/>
    <w:rsid w:val="00073E43"/>
    <w:rsid w:val="000743AF"/>
    <w:rsid w:val="0007735D"/>
    <w:rsid w:val="00080AC9"/>
    <w:rsid w:val="00080C95"/>
    <w:rsid w:val="00081747"/>
    <w:rsid w:val="00081F5F"/>
    <w:rsid w:val="00082607"/>
    <w:rsid w:val="000829B5"/>
    <w:rsid w:val="0008430C"/>
    <w:rsid w:val="0009035A"/>
    <w:rsid w:val="00091526"/>
    <w:rsid w:val="000948D3"/>
    <w:rsid w:val="00095858"/>
    <w:rsid w:val="000964EF"/>
    <w:rsid w:val="00096528"/>
    <w:rsid w:val="00096B06"/>
    <w:rsid w:val="0009723A"/>
    <w:rsid w:val="00097471"/>
    <w:rsid w:val="000976F1"/>
    <w:rsid w:val="000A09AE"/>
    <w:rsid w:val="000A139C"/>
    <w:rsid w:val="000A233D"/>
    <w:rsid w:val="000A3CC1"/>
    <w:rsid w:val="000A41CE"/>
    <w:rsid w:val="000A564E"/>
    <w:rsid w:val="000A678B"/>
    <w:rsid w:val="000A7D9C"/>
    <w:rsid w:val="000A7F7E"/>
    <w:rsid w:val="000B0578"/>
    <w:rsid w:val="000B2EB2"/>
    <w:rsid w:val="000B561D"/>
    <w:rsid w:val="000B5A7E"/>
    <w:rsid w:val="000B6E32"/>
    <w:rsid w:val="000B7CB1"/>
    <w:rsid w:val="000C3346"/>
    <w:rsid w:val="000C47F2"/>
    <w:rsid w:val="000C52A4"/>
    <w:rsid w:val="000C5E25"/>
    <w:rsid w:val="000C67D5"/>
    <w:rsid w:val="000D1EB0"/>
    <w:rsid w:val="000D33EC"/>
    <w:rsid w:val="000D4E44"/>
    <w:rsid w:val="000D6171"/>
    <w:rsid w:val="000D7505"/>
    <w:rsid w:val="000D761D"/>
    <w:rsid w:val="000E0361"/>
    <w:rsid w:val="000E4414"/>
    <w:rsid w:val="000E4CD7"/>
    <w:rsid w:val="000E5AF9"/>
    <w:rsid w:val="000E74EE"/>
    <w:rsid w:val="000E7D7A"/>
    <w:rsid w:val="000F026E"/>
    <w:rsid w:val="000F0996"/>
    <w:rsid w:val="000F09F8"/>
    <w:rsid w:val="000F0DB8"/>
    <w:rsid w:val="000F1303"/>
    <w:rsid w:val="000F228A"/>
    <w:rsid w:val="000F251F"/>
    <w:rsid w:val="000F3038"/>
    <w:rsid w:val="000F5946"/>
    <w:rsid w:val="000F6E80"/>
    <w:rsid w:val="000F78A2"/>
    <w:rsid w:val="00100E4E"/>
    <w:rsid w:val="00101332"/>
    <w:rsid w:val="00101B4C"/>
    <w:rsid w:val="001028E5"/>
    <w:rsid w:val="00103E6D"/>
    <w:rsid w:val="00104B2C"/>
    <w:rsid w:val="00106CDA"/>
    <w:rsid w:val="001114CE"/>
    <w:rsid w:val="00111B5F"/>
    <w:rsid w:val="00112425"/>
    <w:rsid w:val="001128FA"/>
    <w:rsid w:val="00112CB2"/>
    <w:rsid w:val="001141A6"/>
    <w:rsid w:val="00114E49"/>
    <w:rsid w:val="00114F6A"/>
    <w:rsid w:val="0011642F"/>
    <w:rsid w:val="00116835"/>
    <w:rsid w:val="00116D8D"/>
    <w:rsid w:val="00116D97"/>
    <w:rsid w:val="00117492"/>
    <w:rsid w:val="00117A7C"/>
    <w:rsid w:val="001200E0"/>
    <w:rsid w:val="0012065F"/>
    <w:rsid w:val="0012095C"/>
    <w:rsid w:val="0012549F"/>
    <w:rsid w:val="001257BA"/>
    <w:rsid w:val="001261FD"/>
    <w:rsid w:val="001269E3"/>
    <w:rsid w:val="001279E5"/>
    <w:rsid w:val="00131039"/>
    <w:rsid w:val="00131B8D"/>
    <w:rsid w:val="001320A5"/>
    <w:rsid w:val="00132EDC"/>
    <w:rsid w:val="00133372"/>
    <w:rsid w:val="001358C0"/>
    <w:rsid w:val="00135CF4"/>
    <w:rsid w:val="00137575"/>
    <w:rsid w:val="00140096"/>
    <w:rsid w:val="00140BC9"/>
    <w:rsid w:val="00140D4D"/>
    <w:rsid w:val="0014131D"/>
    <w:rsid w:val="001425C2"/>
    <w:rsid w:val="00143B2A"/>
    <w:rsid w:val="00145F70"/>
    <w:rsid w:val="0014704F"/>
    <w:rsid w:val="001478C2"/>
    <w:rsid w:val="00151C1D"/>
    <w:rsid w:val="00152107"/>
    <w:rsid w:val="00153866"/>
    <w:rsid w:val="00154302"/>
    <w:rsid w:val="00154396"/>
    <w:rsid w:val="001550F2"/>
    <w:rsid w:val="00155753"/>
    <w:rsid w:val="0015588E"/>
    <w:rsid w:val="00160EB4"/>
    <w:rsid w:val="00162564"/>
    <w:rsid w:val="00163043"/>
    <w:rsid w:val="00165425"/>
    <w:rsid w:val="00165D81"/>
    <w:rsid w:val="00166AF7"/>
    <w:rsid w:val="00167DC6"/>
    <w:rsid w:val="00172119"/>
    <w:rsid w:val="0017234B"/>
    <w:rsid w:val="00172DA7"/>
    <w:rsid w:val="001759EB"/>
    <w:rsid w:val="00175D4D"/>
    <w:rsid w:val="00175DF8"/>
    <w:rsid w:val="00176598"/>
    <w:rsid w:val="001804C2"/>
    <w:rsid w:val="00180784"/>
    <w:rsid w:val="00181136"/>
    <w:rsid w:val="00181B17"/>
    <w:rsid w:val="001827C4"/>
    <w:rsid w:val="001834DA"/>
    <w:rsid w:val="001835E3"/>
    <w:rsid w:val="00183F27"/>
    <w:rsid w:val="00184040"/>
    <w:rsid w:val="001846BD"/>
    <w:rsid w:val="0018575B"/>
    <w:rsid w:val="0019047C"/>
    <w:rsid w:val="00190974"/>
    <w:rsid w:val="00191620"/>
    <w:rsid w:val="00191C7D"/>
    <w:rsid w:val="0019338E"/>
    <w:rsid w:val="001937BA"/>
    <w:rsid w:val="00194828"/>
    <w:rsid w:val="00194F91"/>
    <w:rsid w:val="00196F01"/>
    <w:rsid w:val="0019771C"/>
    <w:rsid w:val="00197B4E"/>
    <w:rsid w:val="001A025F"/>
    <w:rsid w:val="001A038A"/>
    <w:rsid w:val="001A083D"/>
    <w:rsid w:val="001A096C"/>
    <w:rsid w:val="001A1039"/>
    <w:rsid w:val="001A448B"/>
    <w:rsid w:val="001A4A38"/>
    <w:rsid w:val="001A505D"/>
    <w:rsid w:val="001B0AE4"/>
    <w:rsid w:val="001B2B7D"/>
    <w:rsid w:val="001B31DF"/>
    <w:rsid w:val="001B4B7B"/>
    <w:rsid w:val="001B6024"/>
    <w:rsid w:val="001B638B"/>
    <w:rsid w:val="001B6878"/>
    <w:rsid w:val="001B7C24"/>
    <w:rsid w:val="001B7D1D"/>
    <w:rsid w:val="001C1307"/>
    <w:rsid w:val="001C172D"/>
    <w:rsid w:val="001C4008"/>
    <w:rsid w:val="001C54C2"/>
    <w:rsid w:val="001C5528"/>
    <w:rsid w:val="001C655C"/>
    <w:rsid w:val="001C6FD6"/>
    <w:rsid w:val="001D16D8"/>
    <w:rsid w:val="001D1C73"/>
    <w:rsid w:val="001D3B4A"/>
    <w:rsid w:val="001D79D1"/>
    <w:rsid w:val="001D7E7D"/>
    <w:rsid w:val="001E1A3D"/>
    <w:rsid w:val="001E1BA5"/>
    <w:rsid w:val="001E3644"/>
    <w:rsid w:val="001E3789"/>
    <w:rsid w:val="001E3C87"/>
    <w:rsid w:val="001E7F94"/>
    <w:rsid w:val="001F0484"/>
    <w:rsid w:val="001F1144"/>
    <w:rsid w:val="001F1B54"/>
    <w:rsid w:val="001F34DC"/>
    <w:rsid w:val="001F4966"/>
    <w:rsid w:val="001F62CC"/>
    <w:rsid w:val="001F7116"/>
    <w:rsid w:val="001F7A46"/>
    <w:rsid w:val="00201CE1"/>
    <w:rsid w:val="00202736"/>
    <w:rsid w:val="00203522"/>
    <w:rsid w:val="002042AF"/>
    <w:rsid w:val="00204B3A"/>
    <w:rsid w:val="0020776B"/>
    <w:rsid w:val="00207F78"/>
    <w:rsid w:val="00207F79"/>
    <w:rsid w:val="00210980"/>
    <w:rsid w:val="00210C32"/>
    <w:rsid w:val="00213F44"/>
    <w:rsid w:val="00215F9C"/>
    <w:rsid w:val="0021689C"/>
    <w:rsid w:val="00220B4D"/>
    <w:rsid w:val="00220CC0"/>
    <w:rsid w:val="00221098"/>
    <w:rsid w:val="00221F78"/>
    <w:rsid w:val="002226CC"/>
    <w:rsid w:val="00222B64"/>
    <w:rsid w:val="00223B38"/>
    <w:rsid w:val="00227845"/>
    <w:rsid w:val="002311B4"/>
    <w:rsid w:val="002317A1"/>
    <w:rsid w:val="0023230B"/>
    <w:rsid w:val="002334EF"/>
    <w:rsid w:val="00233B57"/>
    <w:rsid w:val="00234C94"/>
    <w:rsid w:val="00235FDB"/>
    <w:rsid w:val="00236615"/>
    <w:rsid w:val="00236E56"/>
    <w:rsid w:val="00242359"/>
    <w:rsid w:val="002427B0"/>
    <w:rsid w:val="00242F6E"/>
    <w:rsid w:val="002443B7"/>
    <w:rsid w:val="00245763"/>
    <w:rsid w:val="00245F47"/>
    <w:rsid w:val="00247D1F"/>
    <w:rsid w:val="002502FA"/>
    <w:rsid w:val="00250996"/>
    <w:rsid w:val="00250ED7"/>
    <w:rsid w:val="00251A38"/>
    <w:rsid w:val="00252534"/>
    <w:rsid w:val="0025330C"/>
    <w:rsid w:val="00253D8B"/>
    <w:rsid w:val="00254C56"/>
    <w:rsid w:val="00254F86"/>
    <w:rsid w:val="002570C1"/>
    <w:rsid w:val="002638FC"/>
    <w:rsid w:val="002645DB"/>
    <w:rsid w:val="00264E25"/>
    <w:rsid w:val="002661B2"/>
    <w:rsid w:val="002726D7"/>
    <w:rsid w:val="00272AFC"/>
    <w:rsid w:val="002730FC"/>
    <w:rsid w:val="00273E79"/>
    <w:rsid w:val="0027713E"/>
    <w:rsid w:val="00286003"/>
    <w:rsid w:val="00286B73"/>
    <w:rsid w:val="00287595"/>
    <w:rsid w:val="002876F3"/>
    <w:rsid w:val="002910E6"/>
    <w:rsid w:val="002931EC"/>
    <w:rsid w:val="00294B1A"/>
    <w:rsid w:val="002952E8"/>
    <w:rsid w:val="0029653B"/>
    <w:rsid w:val="0029711B"/>
    <w:rsid w:val="00297DD9"/>
    <w:rsid w:val="002A1A24"/>
    <w:rsid w:val="002A74C1"/>
    <w:rsid w:val="002A7A58"/>
    <w:rsid w:val="002B0ACA"/>
    <w:rsid w:val="002B13F4"/>
    <w:rsid w:val="002B1FC6"/>
    <w:rsid w:val="002B29F9"/>
    <w:rsid w:val="002B3434"/>
    <w:rsid w:val="002B47AA"/>
    <w:rsid w:val="002B56DE"/>
    <w:rsid w:val="002B5AA5"/>
    <w:rsid w:val="002B7138"/>
    <w:rsid w:val="002C0658"/>
    <w:rsid w:val="002C0EB2"/>
    <w:rsid w:val="002C38DE"/>
    <w:rsid w:val="002C3F5F"/>
    <w:rsid w:val="002C5C83"/>
    <w:rsid w:val="002C5C9D"/>
    <w:rsid w:val="002D038F"/>
    <w:rsid w:val="002D046A"/>
    <w:rsid w:val="002D19FB"/>
    <w:rsid w:val="002D212C"/>
    <w:rsid w:val="002D28EA"/>
    <w:rsid w:val="002D31A7"/>
    <w:rsid w:val="002D35DF"/>
    <w:rsid w:val="002D4B40"/>
    <w:rsid w:val="002D5662"/>
    <w:rsid w:val="002D58A3"/>
    <w:rsid w:val="002D5CA6"/>
    <w:rsid w:val="002D6691"/>
    <w:rsid w:val="002D7244"/>
    <w:rsid w:val="002D7E5C"/>
    <w:rsid w:val="002E174D"/>
    <w:rsid w:val="002E18AD"/>
    <w:rsid w:val="002E2007"/>
    <w:rsid w:val="002E2E24"/>
    <w:rsid w:val="002E39C1"/>
    <w:rsid w:val="002F0D03"/>
    <w:rsid w:val="002F27CA"/>
    <w:rsid w:val="002F2CD0"/>
    <w:rsid w:val="002F3312"/>
    <w:rsid w:val="002F39F8"/>
    <w:rsid w:val="002F6219"/>
    <w:rsid w:val="002F64FD"/>
    <w:rsid w:val="002F7808"/>
    <w:rsid w:val="00300446"/>
    <w:rsid w:val="00300CAD"/>
    <w:rsid w:val="00300DF7"/>
    <w:rsid w:val="0030544B"/>
    <w:rsid w:val="00307422"/>
    <w:rsid w:val="00311884"/>
    <w:rsid w:val="0031224E"/>
    <w:rsid w:val="00313B18"/>
    <w:rsid w:val="00313C9A"/>
    <w:rsid w:val="00313CDA"/>
    <w:rsid w:val="00313D5A"/>
    <w:rsid w:val="00315A13"/>
    <w:rsid w:val="00317CAD"/>
    <w:rsid w:val="0032150E"/>
    <w:rsid w:val="0032187C"/>
    <w:rsid w:val="00323051"/>
    <w:rsid w:val="00323F2B"/>
    <w:rsid w:val="00324D1C"/>
    <w:rsid w:val="0032636F"/>
    <w:rsid w:val="00326AB0"/>
    <w:rsid w:val="00327DAB"/>
    <w:rsid w:val="00330C32"/>
    <w:rsid w:val="00331450"/>
    <w:rsid w:val="00332DDF"/>
    <w:rsid w:val="0033397F"/>
    <w:rsid w:val="00334FE0"/>
    <w:rsid w:val="003356F2"/>
    <w:rsid w:val="00335FD3"/>
    <w:rsid w:val="0033693D"/>
    <w:rsid w:val="00340770"/>
    <w:rsid w:val="003409B5"/>
    <w:rsid w:val="00340CBB"/>
    <w:rsid w:val="0034225B"/>
    <w:rsid w:val="003443B7"/>
    <w:rsid w:val="0034442F"/>
    <w:rsid w:val="003446EF"/>
    <w:rsid w:val="00345574"/>
    <w:rsid w:val="003455FC"/>
    <w:rsid w:val="00347044"/>
    <w:rsid w:val="00347234"/>
    <w:rsid w:val="00347446"/>
    <w:rsid w:val="00350625"/>
    <w:rsid w:val="00352993"/>
    <w:rsid w:val="003544D6"/>
    <w:rsid w:val="003569F3"/>
    <w:rsid w:val="00357E0F"/>
    <w:rsid w:val="003607F9"/>
    <w:rsid w:val="00360E51"/>
    <w:rsid w:val="0036160A"/>
    <w:rsid w:val="00361768"/>
    <w:rsid w:val="003623A9"/>
    <w:rsid w:val="00362567"/>
    <w:rsid w:val="00362901"/>
    <w:rsid w:val="003641E8"/>
    <w:rsid w:val="003650C7"/>
    <w:rsid w:val="0036668C"/>
    <w:rsid w:val="00366F5D"/>
    <w:rsid w:val="00366FD4"/>
    <w:rsid w:val="00367A38"/>
    <w:rsid w:val="00371C6F"/>
    <w:rsid w:val="00372371"/>
    <w:rsid w:val="003736CC"/>
    <w:rsid w:val="00373ADF"/>
    <w:rsid w:val="003743D2"/>
    <w:rsid w:val="003749A4"/>
    <w:rsid w:val="003758AD"/>
    <w:rsid w:val="00376720"/>
    <w:rsid w:val="00376E2E"/>
    <w:rsid w:val="0037734D"/>
    <w:rsid w:val="00380597"/>
    <w:rsid w:val="00380E53"/>
    <w:rsid w:val="00380EB7"/>
    <w:rsid w:val="0038104A"/>
    <w:rsid w:val="003811A1"/>
    <w:rsid w:val="003832E8"/>
    <w:rsid w:val="00383C39"/>
    <w:rsid w:val="003846E2"/>
    <w:rsid w:val="00384BC1"/>
    <w:rsid w:val="00385580"/>
    <w:rsid w:val="00385D9E"/>
    <w:rsid w:val="00386CAC"/>
    <w:rsid w:val="00386E6A"/>
    <w:rsid w:val="003878A3"/>
    <w:rsid w:val="00390AAA"/>
    <w:rsid w:val="00390D0F"/>
    <w:rsid w:val="00390EFA"/>
    <w:rsid w:val="00392744"/>
    <w:rsid w:val="00392B40"/>
    <w:rsid w:val="00393254"/>
    <w:rsid w:val="00394D34"/>
    <w:rsid w:val="00396669"/>
    <w:rsid w:val="00396686"/>
    <w:rsid w:val="00396B68"/>
    <w:rsid w:val="00396D87"/>
    <w:rsid w:val="003979AF"/>
    <w:rsid w:val="003A3123"/>
    <w:rsid w:val="003A7387"/>
    <w:rsid w:val="003A75FE"/>
    <w:rsid w:val="003B01E6"/>
    <w:rsid w:val="003B1730"/>
    <w:rsid w:val="003B2C32"/>
    <w:rsid w:val="003B3A0D"/>
    <w:rsid w:val="003B4FEF"/>
    <w:rsid w:val="003B5A91"/>
    <w:rsid w:val="003B65CC"/>
    <w:rsid w:val="003C1190"/>
    <w:rsid w:val="003C2A80"/>
    <w:rsid w:val="003C3CCA"/>
    <w:rsid w:val="003C4348"/>
    <w:rsid w:val="003C44C6"/>
    <w:rsid w:val="003C4590"/>
    <w:rsid w:val="003C54A7"/>
    <w:rsid w:val="003C7ACB"/>
    <w:rsid w:val="003C7EA2"/>
    <w:rsid w:val="003D1359"/>
    <w:rsid w:val="003D2959"/>
    <w:rsid w:val="003D5074"/>
    <w:rsid w:val="003D55DE"/>
    <w:rsid w:val="003D56C9"/>
    <w:rsid w:val="003D5BBA"/>
    <w:rsid w:val="003E0226"/>
    <w:rsid w:val="003E12F0"/>
    <w:rsid w:val="003E4208"/>
    <w:rsid w:val="003E5FEE"/>
    <w:rsid w:val="003E6CE2"/>
    <w:rsid w:val="003F2010"/>
    <w:rsid w:val="003F2C98"/>
    <w:rsid w:val="003F6889"/>
    <w:rsid w:val="003F6B9A"/>
    <w:rsid w:val="003F7C05"/>
    <w:rsid w:val="003F7CF1"/>
    <w:rsid w:val="004004F8"/>
    <w:rsid w:val="00404CB9"/>
    <w:rsid w:val="00405B42"/>
    <w:rsid w:val="00407C73"/>
    <w:rsid w:val="00407DA3"/>
    <w:rsid w:val="00411342"/>
    <w:rsid w:val="00414047"/>
    <w:rsid w:val="00414228"/>
    <w:rsid w:val="00415236"/>
    <w:rsid w:val="004209C2"/>
    <w:rsid w:val="004236DA"/>
    <w:rsid w:val="00425B98"/>
    <w:rsid w:val="00426308"/>
    <w:rsid w:val="00426E94"/>
    <w:rsid w:val="00430A05"/>
    <w:rsid w:val="004341B9"/>
    <w:rsid w:val="004408C5"/>
    <w:rsid w:val="00441142"/>
    <w:rsid w:val="0044309A"/>
    <w:rsid w:val="004436F2"/>
    <w:rsid w:val="00443A47"/>
    <w:rsid w:val="00444552"/>
    <w:rsid w:val="00445736"/>
    <w:rsid w:val="0044622F"/>
    <w:rsid w:val="00452930"/>
    <w:rsid w:val="00454396"/>
    <w:rsid w:val="00454A84"/>
    <w:rsid w:val="00454D1E"/>
    <w:rsid w:val="00456415"/>
    <w:rsid w:val="00456596"/>
    <w:rsid w:val="00456766"/>
    <w:rsid w:val="0046211F"/>
    <w:rsid w:val="00464786"/>
    <w:rsid w:val="00464884"/>
    <w:rsid w:val="00464B31"/>
    <w:rsid w:val="00467100"/>
    <w:rsid w:val="0047088F"/>
    <w:rsid w:val="00470F16"/>
    <w:rsid w:val="00471470"/>
    <w:rsid w:val="004720C6"/>
    <w:rsid w:val="00472B54"/>
    <w:rsid w:val="004736EC"/>
    <w:rsid w:val="00473A59"/>
    <w:rsid w:val="00473B66"/>
    <w:rsid w:val="00473CD2"/>
    <w:rsid w:val="00474499"/>
    <w:rsid w:val="004747D0"/>
    <w:rsid w:val="004748C6"/>
    <w:rsid w:val="00474A44"/>
    <w:rsid w:val="004755CB"/>
    <w:rsid w:val="00477E66"/>
    <w:rsid w:val="0048100D"/>
    <w:rsid w:val="00483273"/>
    <w:rsid w:val="0048430D"/>
    <w:rsid w:val="00485844"/>
    <w:rsid w:val="0048699B"/>
    <w:rsid w:val="00493AE0"/>
    <w:rsid w:val="00494800"/>
    <w:rsid w:val="00494FF4"/>
    <w:rsid w:val="004952E4"/>
    <w:rsid w:val="004958AE"/>
    <w:rsid w:val="00497039"/>
    <w:rsid w:val="00497173"/>
    <w:rsid w:val="0049768D"/>
    <w:rsid w:val="0049770B"/>
    <w:rsid w:val="004A0D4C"/>
    <w:rsid w:val="004A2E87"/>
    <w:rsid w:val="004A406E"/>
    <w:rsid w:val="004A516A"/>
    <w:rsid w:val="004A6154"/>
    <w:rsid w:val="004A64FA"/>
    <w:rsid w:val="004A79BA"/>
    <w:rsid w:val="004B1851"/>
    <w:rsid w:val="004B1BA7"/>
    <w:rsid w:val="004B26BE"/>
    <w:rsid w:val="004B47D7"/>
    <w:rsid w:val="004B5556"/>
    <w:rsid w:val="004B5986"/>
    <w:rsid w:val="004B5BCB"/>
    <w:rsid w:val="004B5F5E"/>
    <w:rsid w:val="004B7842"/>
    <w:rsid w:val="004B7A37"/>
    <w:rsid w:val="004C0DEB"/>
    <w:rsid w:val="004C11E7"/>
    <w:rsid w:val="004C18A7"/>
    <w:rsid w:val="004C2F4E"/>
    <w:rsid w:val="004C381A"/>
    <w:rsid w:val="004C3C52"/>
    <w:rsid w:val="004C49B8"/>
    <w:rsid w:val="004C58D4"/>
    <w:rsid w:val="004C5B59"/>
    <w:rsid w:val="004C67C5"/>
    <w:rsid w:val="004C7283"/>
    <w:rsid w:val="004D0003"/>
    <w:rsid w:val="004D413C"/>
    <w:rsid w:val="004D4362"/>
    <w:rsid w:val="004D4C00"/>
    <w:rsid w:val="004D60B4"/>
    <w:rsid w:val="004D6788"/>
    <w:rsid w:val="004E0A21"/>
    <w:rsid w:val="004E0CB9"/>
    <w:rsid w:val="004E1CBA"/>
    <w:rsid w:val="004E2242"/>
    <w:rsid w:val="004E2578"/>
    <w:rsid w:val="004E2D78"/>
    <w:rsid w:val="004E56F8"/>
    <w:rsid w:val="004E5C7D"/>
    <w:rsid w:val="004E615E"/>
    <w:rsid w:val="004E75D8"/>
    <w:rsid w:val="004E7783"/>
    <w:rsid w:val="004F05C2"/>
    <w:rsid w:val="004F0817"/>
    <w:rsid w:val="004F0CA4"/>
    <w:rsid w:val="004F0E56"/>
    <w:rsid w:val="004F1940"/>
    <w:rsid w:val="004F4197"/>
    <w:rsid w:val="004F4DB6"/>
    <w:rsid w:val="004F7914"/>
    <w:rsid w:val="004F7B99"/>
    <w:rsid w:val="004F7E28"/>
    <w:rsid w:val="00500319"/>
    <w:rsid w:val="00500895"/>
    <w:rsid w:val="005012E9"/>
    <w:rsid w:val="005020A8"/>
    <w:rsid w:val="00503464"/>
    <w:rsid w:val="00503841"/>
    <w:rsid w:val="00505581"/>
    <w:rsid w:val="0050627E"/>
    <w:rsid w:val="00506614"/>
    <w:rsid w:val="0051065A"/>
    <w:rsid w:val="00510B58"/>
    <w:rsid w:val="00511C09"/>
    <w:rsid w:val="00513E71"/>
    <w:rsid w:val="00515129"/>
    <w:rsid w:val="00515992"/>
    <w:rsid w:val="00520E51"/>
    <w:rsid w:val="00523C8B"/>
    <w:rsid w:val="00523D73"/>
    <w:rsid w:val="005246CF"/>
    <w:rsid w:val="00524B50"/>
    <w:rsid w:val="00525963"/>
    <w:rsid w:val="005262B3"/>
    <w:rsid w:val="005264C8"/>
    <w:rsid w:val="00527FF5"/>
    <w:rsid w:val="0053015E"/>
    <w:rsid w:val="00531897"/>
    <w:rsid w:val="005320B3"/>
    <w:rsid w:val="0053450C"/>
    <w:rsid w:val="0053501C"/>
    <w:rsid w:val="00535B2A"/>
    <w:rsid w:val="005360E0"/>
    <w:rsid w:val="00536B87"/>
    <w:rsid w:val="00537C31"/>
    <w:rsid w:val="00541736"/>
    <w:rsid w:val="00542964"/>
    <w:rsid w:val="0054328C"/>
    <w:rsid w:val="005432A2"/>
    <w:rsid w:val="005435C7"/>
    <w:rsid w:val="005459C9"/>
    <w:rsid w:val="0054737B"/>
    <w:rsid w:val="005474F1"/>
    <w:rsid w:val="00551C72"/>
    <w:rsid w:val="00552010"/>
    <w:rsid w:val="005530BE"/>
    <w:rsid w:val="0055626D"/>
    <w:rsid w:val="005570FF"/>
    <w:rsid w:val="00560CB7"/>
    <w:rsid w:val="00560D62"/>
    <w:rsid w:val="005615A5"/>
    <w:rsid w:val="00561A14"/>
    <w:rsid w:val="005624F7"/>
    <w:rsid w:val="005643B3"/>
    <w:rsid w:val="00565A26"/>
    <w:rsid w:val="00565B5D"/>
    <w:rsid w:val="0056718C"/>
    <w:rsid w:val="005709F3"/>
    <w:rsid w:val="005736C3"/>
    <w:rsid w:val="005757F4"/>
    <w:rsid w:val="00577A19"/>
    <w:rsid w:val="0058080D"/>
    <w:rsid w:val="005808A5"/>
    <w:rsid w:val="0058102F"/>
    <w:rsid w:val="00582C9C"/>
    <w:rsid w:val="00582DDE"/>
    <w:rsid w:val="00583342"/>
    <w:rsid w:val="00583719"/>
    <w:rsid w:val="005858E3"/>
    <w:rsid w:val="0058764E"/>
    <w:rsid w:val="00587AC8"/>
    <w:rsid w:val="00592DC9"/>
    <w:rsid w:val="005938F3"/>
    <w:rsid w:val="00595F20"/>
    <w:rsid w:val="0059693B"/>
    <w:rsid w:val="00596A56"/>
    <w:rsid w:val="005970A4"/>
    <w:rsid w:val="00597A58"/>
    <w:rsid w:val="005A041E"/>
    <w:rsid w:val="005A0E3D"/>
    <w:rsid w:val="005A0E8F"/>
    <w:rsid w:val="005A135F"/>
    <w:rsid w:val="005A16F3"/>
    <w:rsid w:val="005A1D2D"/>
    <w:rsid w:val="005A2839"/>
    <w:rsid w:val="005A2CEF"/>
    <w:rsid w:val="005A2E76"/>
    <w:rsid w:val="005A5771"/>
    <w:rsid w:val="005A6AB5"/>
    <w:rsid w:val="005A6CCE"/>
    <w:rsid w:val="005A6CDE"/>
    <w:rsid w:val="005B2371"/>
    <w:rsid w:val="005B3ED3"/>
    <w:rsid w:val="005B4700"/>
    <w:rsid w:val="005B4D2A"/>
    <w:rsid w:val="005B57F3"/>
    <w:rsid w:val="005B5F15"/>
    <w:rsid w:val="005B62E6"/>
    <w:rsid w:val="005B7C1E"/>
    <w:rsid w:val="005C0BF2"/>
    <w:rsid w:val="005C2455"/>
    <w:rsid w:val="005C2B77"/>
    <w:rsid w:val="005C2E70"/>
    <w:rsid w:val="005C4320"/>
    <w:rsid w:val="005C4811"/>
    <w:rsid w:val="005C6B81"/>
    <w:rsid w:val="005D061D"/>
    <w:rsid w:val="005D4472"/>
    <w:rsid w:val="005D4695"/>
    <w:rsid w:val="005D4A38"/>
    <w:rsid w:val="005D767A"/>
    <w:rsid w:val="005D781A"/>
    <w:rsid w:val="005D7F38"/>
    <w:rsid w:val="005E0DF3"/>
    <w:rsid w:val="005E1285"/>
    <w:rsid w:val="005E1C66"/>
    <w:rsid w:val="005E22B1"/>
    <w:rsid w:val="005E2B1D"/>
    <w:rsid w:val="005E324C"/>
    <w:rsid w:val="005E5293"/>
    <w:rsid w:val="005F1FEA"/>
    <w:rsid w:val="005F3D5C"/>
    <w:rsid w:val="005F4612"/>
    <w:rsid w:val="005F4F0C"/>
    <w:rsid w:val="005F5303"/>
    <w:rsid w:val="005F70C4"/>
    <w:rsid w:val="00601226"/>
    <w:rsid w:val="006025A1"/>
    <w:rsid w:val="00604AE3"/>
    <w:rsid w:val="00606D63"/>
    <w:rsid w:val="0061141B"/>
    <w:rsid w:val="00611747"/>
    <w:rsid w:val="00612D30"/>
    <w:rsid w:val="00612E54"/>
    <w:rsid w:val="006140FC"/>
    <w:rsid w:val="00616C09"/>
    <w:rsid w:val="0061711B"/>
    <w:rsid w:val="006171A0"/>
    <w:rsid w:val="00617A59"/>
    <w:rsid w:val="00620143"/>
    <w:rsid w:val="00621296"/>
    <w:rsid w:val="00621320"/>
    <w:rsid w:val="00621875"/>
    <w:rsid w:val="00623203"/>
    <w:rsid w:val="006248A3"/>
    <w:rsid w:val="00625415"/>
    <w:rsid w:val="006256EA"/>
    <w:rsid w:val="00625B53"/>
    <w:rsid w:val="00625D36"/>
    <w:rsid w:val="00627879"/>
    <w:rsid w:val="00627CE7"/>
    <w:rsid w:val="00631854"/>
    <w:rsid w:val="00634BD4"/>
    <w:rsid w:val="00635CF3"/>
    <w:rsid w:val="00635F0C"/>
    <w:rsid w:val="00640009"/>
    <w:rsid w:val="00641AF1"/>
    <w:rsid w:val="006421C6"/>
    <w:rsid w:val="0064353B"/>
    <w:rsid w:val="00644101"/>
    <w:rsid w:val="00646CA5"/>
    <w:rsid w:val="00650423"/>
    <w:rsid w:val="00650CC4"/>
    <w:rsid w:val="00652CB1"/>
    <w:rsid w:val="006533D8"/>
    <w:rsid w:val="00655A68"/>
    <w:rsid w:val="00660F47"/>
    <w:rsid w:val="0066171E"/>
    <w:rsid w:val="00663DBB"/>
    <w:rsid w:val="00663FA8"/>
    <w:rsid w:val="0066464C"/>
    <w:rsid w:val="006649A9"/>
    <w:rsid w:val="00665948"/>
    <w:rsid w:val="006672B5"/>
    <w:rsid w:val="00670368"/>
    <w:rsid w:val="006713D4"/>
    <w:rsid w:val="00673EE1"/>
    <w:rsid w:val="00675483"/>
    <w:rsid w:val="00676B1F"/>
    <w:rsid w:val="00676F83"/>
    <w:rsid w:val="006802C3"/>
    <w:rsid w:val="00680994"/>
    <w:rsid w:val="00680C44"/>
    <w:rsid w:val="00681531"/>
    <w:rsid w:val="00682D65"/>
    <w:rsid w:val="00683EEF"/>
    <w:rsid w:val="00684D78"/>
    <w:rsid w:val="00684F7D"/>
    <w:rsid w:val="0068596A"/>
    <w:rsid w:val="00687624"/>
    <w:rsid w:val="00690D10"/>
    <w:rsid w:val="0069382A"/>
    <w:rsid w:val="00694148"/>
    <w:rsid w:val="00694C75"/>
    <w:rsid w:val="00694F54"/>
    <w:rsid w:val="0069556E"/>
    <w:rsid w:val="00696A00"/>
    <w:rsid w:val="0069707A"/>
    <w:rsid w:val="00697883"/>
    <w:rsid w:val="00697DDE"/>
    <w:rsid w:val="006A0E70"/>
    <w:rsid w:val="006A187B"/>
    <w:rsid w:val="006A32BB"/>
    <w:rsid w:val="006A3CD7"/>
    <w:rsid w:val="006A73D0"/>
    <w:rsid w:val="006B3688"/>
    <w:rsid w:val="006B4774"/>
    <w:rsid w:val="006B54A1"/>
    <w:rsid w:val="006B5CD1"/>
    <w:rsid w:val="006B605D"/>
    <w:rsid w:val="006B7C70"/>
    <w:rsid w:val="006C0135"/>
    <w:rsid w:val="006C0161"/>
    <w:rsid w:val="006C54C5"/>
    <w:rsid w:val="006C68C9"/>
    <w:rsid w:val="006C6D95"/>
    <w:rsid w:val="006C7784"/>
    <w:rsid w:val="006C79D6"/>
    <w:rsid w:val="006D0C04"/>
    <w:rsid w:val="006D15C5"/>
    <w:rsid w:val="006D1A53"/>
    <w:rsid w:val="006D20B5"/>
    <w:rsid w:val="006D2145"/>
    <w:rsid w:val="006D6138"/>
    <w:rsid w:val="006D64B6"/>
    <w:rsid w:val="006D6ED2"/>
    <w:rsid w:val="006D6FF1"/>
    <w:rsid w:val="006D759A"/>
    <w:rsid w:val="006D7C1C"/>
    <w:rsid w:val="006E026C"/>
    <w:rsid w:val="006E0712"/>
    <w:rsid w:val="006E11EF"/>
    <w:rsid w:val="006E17D1"/>
    <w:rsid w:val="006E1985"/>
    <w:rsid w:val="006E4FA1"/>
    <w:rsid w:val="006E5CCD"/>
    <w:rsid w:val="006E5DC9"/>
    <w:rsid w:val="006E735F"/>
    <w:rsid w:val="006E7CF1"/>
    <w:rsid w:val="006F077E"/>
    <w:rsid w:val="006F1B4F"/>
    <w:rsid w:val="006F219E"/>
    <w:rsid w:val="006F3A46"/>
    <w:rsid w:val="006F4E11"/>
    <w:rsid w:val="006F5F52"/>
    <w:rsid w:val="006F6919"/>
    <w:rsid w:val="00700E76"/>
    <w:rsid w:val="00701A64"/>
    <w:rsid w:val="007046AB"/>
    <w:rsid w:val="00704DDE"/>
    <w:rsid w:val="007055A0"/>
    <w:rsid w:val="00705A14"/>
    <w:rsid w:val="007072AB"/>
    <w:rsid w:val="0070775A"/>
    <w:rsid w:val="007106E2"/>
    <w:rsid w:val="00711E18"/>
    <w:rsid w:val="00711EFC"/>
    <w:rsid w:val="0071278F"/>
    <w:rsid w:val="00712D44"/>
    <w:rsid w:val="0071582F"/>
    <w:rsid w:val="00715AC6"/>
    <w:rsid w:val="00715ADA"/>
    <w:rsid w:val="007169F0"/>
    <w:rsid w:val="00717B33"/>
    <w:rsid w:val="00724943"/>
    <w:rsid w:val="00725899"/>
    <w:rsid w:val="00725959"/>
    <w:rsid w:val="007266F8"/>
    <w:rsid w:val="007267B8"/>
    <w:rsid w:val="007308F6"/>
    <w:rsid w:val="00730C41"/>
    <w:rsid w:val="007321C2"/>
    <w:rsid w:val="0073254D"/>
    <w:rsid w:val="00732F3A"/>
    <w:rsid w:val="007336B2"/>
    <w:rsid w:val="007340AA"/>
    <w:rsid w:val="0073426C"/>
    <w:rsid w:val="007349FB"/>
    <w:rsid w:val="00736312"/>
    <w:rsid w:val="00737C26"/>
    <w:rsid w:val="00740907"/>
    <w:rsid w:val="00741474"/>
    <w:rsid w:val="007427E1"/>
    <w:rsid w:val="00742E22"/>
    <w:rsid w:val="00742F60"/>
    <w:rsid w:val="007500AB"/>
    <w:rsid w:val="007517B6"/>
    <w:rsid w:val="007524CD"/>
    <w:rsid w:val="007529B7"/>
    <w:rsid w:val="00752C59"/>
    <w:rsid w:val="00755950"/>
    <w:rsid w:val="00756851"/>
    <w:rsid w:val="00756CC9"/>
    <w:rsid w:val="007620B7"/>
    <w:rsid w:val="0076254B"/>
    <w:rsid w:val="00762E4E"/>
    <w:rsid w:val="00763AE3"/>
    <w:rsid w:val="00763F2F"/>
    <w:rsid w:val="0076411C"/>
    <w:rsid w:val="0076530F"/>
    <w:rsid w:val="007667F8"/>
    <w:rsid w:val="007669E6"/>
    <w:rsid w:val="00766F30"/>
    <w:rsid w:val="007671BF"/>
    <w:rsid w:val="007671D1"/>
    <w:rsid w:val="00767562"/>
    <w:rsid w:val="0077086E"/>
    <w:rsid w:val="00773DE1"/>
    <w:rsid w:val="00774236"/>
    <w:rsid w:val="00775338"/>
    <w:rsid w:val="00775473"/>
    <w:rsid w:val="00776256"/>
    <w:rsid w:val="00776D03"/>
    <w:rsid w:val="00777483"/>
    <w:rsid w:val="00784A67"/>
    <w:rsid w:val="00785CEB"/>
    <w:rsid w:val="0078610E"/>
    <w:rsid w:val="00786B18"/>
    <w:rsid w:val="00786D85"/>
    <w:rsid w:val="00790055"/>
    <w:rsid w:val="00790DA1"/>
    <w:rsid w:val="00792F2B"/>
    <w:rsid w:val="007934C1"/>
    <w:rsid w:val="00794219"/>
    <w:rsid w:val="00797FCA"/>
    <w:rsid w:val="007A0051"/>
    <w:rsid w:val="007A0340"/>
    <w:rsid w:val="007A0E69"/>
    <w:rsid w:val="007A1423"/>
    <w:rsid w:val="007A15DD"/>
    <w:rsid w:val="007A2606"/>
    <w:rsid w:val="007A2961"/>
    <w:rsid w:val="007A2BE0"/>
    <w:rsid w:val="007A3840"/>
    <w:rsid w:val="007A3A15"/>
    <w:rsid w:val="007A5CC8"/>
    <w:rsid w:val="007A78E7"/>
    <w:rsid w:val="007B0413"/>
    <w:rsid w:val="007B0663"/>
    <w:rsid w:val="007B0B48"/>
    <w:rsid w:val="007B19A9"/>
    <w:rsid w:val="007B297F"/>
    <w:rsid w:val="007B5634"/>
    <w:rsid w:val="007B5B0E"/>
    <w:rsid w:val="007B68D7"/>
    <w:rsid w:val="007B7673"/>
    <w:rsid w:val="007B7740"/>
    <w:rsid w:val="007B7A03"/>
    <w:rsid w:val="007B7F69"/>
    <w:rsid w:val="007C2C05"/>
    <w:rsid w:val="007C2DD7"/>
    <w:rsid w:val="007C336C"/>
    <w:rsid w:val="007C3763"/>
    <w:rsid w:val="007C4D1E"/>
    <w:rsid w:val="007C537F"/>
    <w:rsid w:val="007C5E00"/>
    <w:rsid w:val="007C5F8F"/>
    <w:rsid w:val="007C6702"/>
    <w:rsid w:val="007C68A6"/>
    <w:rsid w:val="007C7772"/>
    <w:rsid w:val="007D0705"/>
    <w:rsid w:val="007D0DB9"/>
    <w:rsid w:val="007D27D7"/>
    <w:rsid w:val="007D28FA"/>
    <w:rsid w:val="007D3045"/>
    <w:rsid w:val="007D36F3"/>
    <w:rsid w:val="007D5AB8"/>
    <w:rsid w:val="007D5E27"/>
    <w:rsid w:val="007E249E"/>
    <w:rsid w:val="007E320E"/>
    <w:rsid w:val="007E3929"/>
    <w:rsid w:val="007E4205"/>
    <w:rsid w:val="007E4462"/>
    <w:rsid w:val="007E5BBA"/>
    <w:rsid w:val="007E788C"/>
    <w:rsid w:val="007F00D4"/>
    <w:rsid w:val="007F0575"/>
    <w:rsid w:val="007F1A85"/>
    <w:rsid w:val="007F47B2"/>
    <w:rsid w:val="007F4860"/>
    <w:rsid w:val="007F500D"/>
    <w:rsid w:val="007F6390"/>
    <w:rsid w:val="00801B70"/>
    <w:rsid w:val="0080243D"/>
    <w:rsid w:val="008024A5"/>
    <w:rsid w:val="00805025"/>
    <w:rsid w:val="00805F74"/>
    <w:rsid w:val="0080676D"/>
    <w:rsid w:val="0081041E"/>
    <w:rsid w:val="00811BC7"/>
    <w:rsid w:val="008121D8"/>
    <w:rsid w:val="008147DB"/>
    <w:rsid w:val="0081515C"/>
    <w:rsid w:val="00815A5C"/>
    <w:rsid w:val="00815AC3"/>
    <w:rsid w:val="00816344"/>
    <w:rsid w:val="00816612"/>
    <w:rsid w:val="00816B66"/>
    <w:rsid w:val="00817E88"/>
    <w:rsid w:val="008206CC"/>
    <w:rsid w:val="00820797"/>
    <w:rsid w:val="008227E2"/>
    <w:rsid w:val="00823E03"/>
    <w:rsid w:val="008252D3"/>
    <w:rsid w:val="00825766"/>
    <w:rsid w:val="00827D5F"/>
    <w:rsid w:val="008306DC"/>
    <w:rsid w:val="00831EE9"/>
    <w:rsid w:val="0083357A"/>
    <w:rsid w:val="008335D3"/>
    <w:rsid w:val="008349A3"/>
    <w:rsid w:val="00835AA4"/>
    <w:rsid w:val="0083714E"/>
    <w:rsid w:val="008374F3"/>
    <w:rsid w:val="008376F9"/>
    <w:rsid w:val="00841F6A"/>
    <w:rsid w:val="00845556"/>
    <w:rsid w:val="0085146A"/>
    <w:rsid w:val="00851949"/>
    <w:rsid w:val="00852D86"/>
    <w:rsid w:val="00853F92"/>
    <w:rsid w:val="00854317"/>
    <w:rsid w:val="008552D5"/>
    <w:rsid w:val="00856822"/>
    <w:rsid w:val="00862BFF"/>
    <w:rsid w:val="0086355B"/>
    <w:rsid w:val="00863930"/>
    <w:rsid w:val="008644A0"/>
    <w:rsid w:val="0086514D"/>
    <w:rsid w:val="008654E4"/>
    <w:rsid w:val="0086624F"/>
    <w:rsid w:val="008668E9"/>
    <w:rsid w:val="00866DE6"/>
    <w:rsid w:val="008670F8"/>
    <w:rsid w:val="00870F23"/>
    <w:rsid w:val="00872B6D"/>
    <w:rsid w:val="00872E16"/>
    <w:rsid w:val="00875CDC"/>
    <w:rsid w:val="008777BB"/>
    <w:rsid w:val="00877ED0"/>
    <w:rsid w:val="008800D6"/>
    <w:rsid w:val="008804A0"/>
    <w:rsid w:val="00881AC5"/>
    <w:rsid w:val="00882A6F"/>
    <w:rsid w:val="00887503"/>
    <w:rsid w:val="00887BBF"/>
    <w:rsid w:val="00891BDC"/>
    <w:rsid w:val="00892CAD"/>
    <w:rsid w:val="008939B0"/>
    <w:rsid w:val="00895A04"/>
    <w:rsid w:val="00896273"/>
    <w:rsid w:val="00896417"/>
    <w:rsid w:val="008A2D3C"/>
    <w:rsid w:val="008A47BA"/>
    <w:rsid w:val="008A4875"/>
    <w:rsid w:val="008A4993"/>
    <w:rsid w:val="008A70DB"/>
    <w:rsid w:val="008A7CF3"/>
    <w:rsid w:val="008B00D9"/>
    <w:rsid w:val="008B0BD7"/>
    <w:rsid w:val="008B1020"/>
    <w:rsid w:val="008B3B7C"/>
    <w:rsid w:val="008B3F46"/>
    <w:rsid w:val="008B461F"/>
    <w:rsid w:val="008B517D"/>
    <w:rsid w:val="008B5343"/>
    <w:rsid w:val="008B65E6"/>
    <w:rsid w:val="008B6AB0"/>
    <w:rsid w:val="008B6F21"/>
    <w:rsid w:val="008B709C"/>
    <w:rsid w:val="008C2205"/>
    <w:rsid w:val="008C2B4F"/>
    <w:rsid w:val="008C411F"/>
    <w:rsid w:val="008C5A04"/>
    <w:rsid w:val="008C6826"/>
    <w:rsid w:val="008C6B17"/>
    <w:rsid w:val="008C70FC"/>
    <w:rsid w:val="008C7C05"/>
    <w:rsid w:val="008D03E4"/>
    <w:rsid w:val="008D11F2"/>
    <w:rsid w:val="008D3922"/>
    <w:rsid w:val="008D4411"/>
    <w:rsid w:val="008D4A15"/>
    <w:rsid w:val="008D4C98"/>
    <w:rsid w:val="008D59B3"/>
    <w:rsid w:val="008D7143"/>
    <w:rsid w:val="008E137E"/>
    <w:rsid w:val="008E1AAA"/>
    <w:rsid w:val="008E25D6"/>
    <w:rsid w:val="008E267B"/>
    <w:rsid w:val="008E297D"/>
    <w:rsid w:val="008E352E"/>
    <w:rsid w:val="008E3D4F"/>
    <w:rsid w:val="008E5CFC"/>
    <w:rsid w:val="008E6EF0"/>
    <w:rsid w:val="008E7425"/>
    <w:rsid w:val="008F0A57"/>
    <w:rsid w:val="008F19A1"/>
    <w:rsid w:val="008F3A5B"/>
    <w:rsid w:val="008F4BAC"/>
    <w:rsid w:val="008F5705"/>
    <w:rsid w:val="009004C2"/>
    <w:rsid w:val="009006B5"/>
    <w:rsid w:val="00902197"/>
    <w:rsid w:val="00902CA4"/>
    <w:rsid w:val="00902DBC"/>
    <w:rsid w:val="009040E5"/>
    <w:rsid w:val="00904851"/>
    <w:rsid w:val="0090793A"/>
    <w:rsid w:val="00907AB7"/>
    <w:rsid w:val="00910160"/>
    <w:rsid w:val="009114C1"/>
    <w:rsid w:val="00911F23"/>
    <w:rsid w:val="00913375"/>
    <w:rsid w:val="009134DB"/>
    <w:rsid w:val="009136F5"/>
    <w:rsid w:val="00913935"/>
    <w:rsid w:val="00913EA9"/>
    <w:rsid w:val="0092001B"/>
    <w:rsid w:val="009205F0"/>
    <w:rsid w:val="009213E0"/>
    <w:rsid w:val="00921B1A"/>
    <w:rsid w:val="00923327"/>
    <w:rsid w:val="009243A8"/>
    <w:rsid w:val="009248F0"/>
    <w:rsid w:val="0092636E"/>
    <w:rsid w:val="0092667D"/>
    <w:rsid w:val="009301EC"/>
    <w:rsid w:val="00930F5A"/>
    <w:rsid w:val="009319A0"/>
    <w:rsid w:val="009329E4"/>
    <w:rsid w:val="00934539"/>
    <w:rsid w:val="00934D5A"/>
    <w:rsid w:val="009356F4"/>
    <w:rsid w:val="009403DD"/>
    <w:rsid w:val="009404BF"/>
    <w:rsid w:val="009423AD"/>
    <w:rsid w:val="00942A80"/>
    <w:rsid w:val="009439B2"/>
    <w:rsid w:val="00945724"/>
    <w:rsid w:val="00946A58"/>
    <w:rsid w:val="00947194"/>
    <w:rsid w:val="0094743F"/>
    <w:rsid w:val="00947635"/>
    <w:rsid w:val="00950084"/>
    <w:rsid w:val="009512A6"/>
    <w:rsid w:val="009522B1"/>
    <w:rsid w:val="00952D21"/>
    <w:rsid w:val="0095374B"/>
    <w:rsid w:val="00953938"/>
    <w:rsid w:val="00953A44"/>
    <w:rsid w:val="00954F67"/>
    <w:rsid w:val="0095568D"/>
    <w:rsid w:val="009564D0"/>
    <w:rsid w:val="00956C99"/>
    <w:rsid w:val="009618AD"/>
    <w:rsid w:val="00963A69"/>
    <w:rsid w:val="0096433F"/>
    <w:rsid w:val="00965A08"/>
    <w:rsid w:val="00966887"/>
    <w:rsid w:val="00970636"/>
    <w:rsid w:val="00970DFE"/>
    <w:rsid w:val="0097297B"/>
    <w:rsid w:val="00972F0E"/>
    <w:rsid w:val="00976B3F"/>
    <w:rsid w:val="009779F3"/>
    <w:rsid w:val="009808D0"/>
    <w:rsid w:val="00981C11"/>
    <w:rsid w:val="00982091"/>
    <w:rsid w:val="00984BCE"/>
    <w:rsid w:val="0098533A"/>
    <w:rsid w:val="009908EB"/>
    <w:rsid w:val="0099116C"/>
    <w:rsid w:val="009913A1"/>
    <w:rsid w:val="00991804"/>
    <w:rsid w:val="009923C6"/>
    <w:rsid w:val="00993540"/>
    <w:rsid w:val="00996ACB"/>
    <w:rsid w:val="00996D68"/>
    <w:rsid w:val="00997901"/>
    <w:rsid w:val="00997971"/>
    <w:rsid w:val="009A05C9"/>
    <w:rsid w:val="009A1521"/>
    <w:rsid w:val="009A23EE"/>
    <w:rsid w:val="009A2F6D"/>
    <w:rsid w:val="009A3A88"/>
    <w:rsid w:val="009A51A6"/>
    <w:rsid w:val="009A5266"/>
    <w:rsid w:val="009A568C"/>
    <w:rsid w:val="009B045B"/>
    <w:rsid w:val="009B1268"/>
    <w:rsid w:val="009B1454"/>
    <w:rsid w:val="009C20C8"/>
    <w:rsid w:val="009C2C2D"/>
    <w:rsid w:val="009C32E5"/>
    <w:rsid w:val="009C3405"/>
    <w:rsid w:val="009C4B12"/>
    <w:rsid w:val="009C4F11"/>
    <w:rsid w:val="009C5074"/>
    <w:rsid w:val="009C5856"/>
    <w:rsid w:val="009C65F9"/>
    <w:rsid w:val="009C6877"/>
    <w:rsid w:val="009C6C47"/>
    <w:rsid w:val="009C6EF9"/>
    <w:rsid w:val="009C7482"/>
    <w:rsid w:val="009D0273"/>
    <w:rsid w:val="009D182C"/>
    <w:rsid w:val="009D2EFD"/>
    <w:rsid w:val="009D33D3"/>
    <w:rsid w:val="009D44F6"/>
    <w:rsid w:val="009D5B2F"/>
    <w:rsid w:val="009D5C6D"/>
    <w:rsid w:val="009E20E0"/>
    <w:rsid w:val="009E4A6F"/>
    <w:rsid w:val="009E5BC4"/>
    <w:rsid w:val="009E7EDA"/>
    <w:rsid w:val="009F05C1"/>
    <w:rsid w:val="009F0E25"/>
    <w:rsid w:val="009F1A72"/>
    <w:rsid w:val="009F1F6B"/>
    <w:rsid w:val="009F25DD"/>
    <w:rsid w:val="009F3EE3"/>
    <w:rsid w:val="009F491E"/>
    <w:rsid w:val="009F7F56"/>
    <w:rsid w:val="00A0134D"/>
    <w:rsid w:val="00A029F8"/>
    <w:rsid w:val="00A02FAF"/>
    <w:rsid w:val="00A03B92"/>
    <w:rsid w:val="00A03D4C"/>
    <w:rsid w:val="00A03FEC"/>
    <w:rsid w:val="00A040B1"/>
    <w:rsid w:val="00A0433D"/>
    <w:rsid w:val="00A05BFF"/>
    <w:rsid w:val="00A06B9C"/>
    <w:rsid w:val="00A1121C"/>
    <w:rsid w:val="00A1141F"/>
    <w:rsid w:val="00A14BCA"/>
    <w:rsid w:val="00A1584F"/>
    <w:rsid w:val="00A15FBE"/>
    <w:rsid w:val="00A16EA7"/>
    <w:rsid w:val="00A16F39"/>
    <w:rsid w:val="00A17567"/>
    <w:rsid w:val="00A20814"/>
    <w:rsid w:val="00A20F6E"/>
    <w:rsid w:val="00A2105C"/>
    <w:rsid w:val="00A2150D"/>
    <w:rsid w:val="00A21BB3"/>
    <w:rsid w:val="00A239FB"/>
    <w:rsid w:val="00A24724"/>
    <w:rsid w:val="00A2758B"/>
    <w:rsid w:val="00A319D5"/>
    <w:rsid w:val="00A32B80"/>
    <w:rsid w:val="00A336A3"/>
    <w:rsid w:val="00A34C93"/>
    <w:rsid w:val="00A35100"/>
    <w:rsid w:val="00A359A3"/>
    <w:rsid w:val="00A36391"/>
    <w:rsid w:val="00A4268F"/>
    <w:rsid w:val="00A42C00"/>
    <w:rsid w:val="00A43EBB"/>
    <w:rsid w:val="00A44F87"/>
    <w:rsid w:val="00A50B17"/>
    <w:rsid w:val="00A55D50"/>
    <w:rsid w:val="00A576FD"/>
    <w:rsid w:val="00A57F53"/>
    <w:rsid w:val="00A61A45"/>
    <w:rsid w:val="00A61BE6"/>
    <w:rsid w:val="00A62315"/>
    <w:rsid w:val="00A646FA"/>
    <w:rsid w:val="00A657B0"/>
    <w:rsid w:val="00A66164"/>
    <w:rsid w:val="00A6771A"/>
    <w:rsid w:val="00A701E8"/>
    <w:rsid w:val="00A707A3"/>
    <w:rsid w:val="00A71D1D"/>
    <w:rsid w:val="00A72F5C"/>
    <w:rsid w:val="00A74151"/>
    <w:rsid w:val="00A744A9"/>
    <w:rsid w:val="00A75017"/>
    <w:rsid w:val="00A76D18"/>
    <w:rsid w:val="00A77240"/>
    <w:rsid w:val="00A77C57"/>
    <w:rsid w:val="00A824D8"/>
    <w:rsid w:val="00A8349F"/>
    <w:rsid w:val="00A83C2C"/>
    <w:rsid w:val="00A846F5"/>
    <w:rsid w:val="00A84B87"/>
    <w:rsid w:val="00A90C36"/>
    <w:rsid w:val="00A9127D"/>
    <w:rsid w:val="00A91E6A"/>
    <w:rsid w:val="00A924F5"/>
    <w:rsid w:val="00A92560"/>
    <w:rsid w:val="00A9269E"/>
    <w:rsid w:val="00AA1097"/>
    <w:rsid w:val="00AA1867"/>
    <w:rsid w:val="00AA1D08"/>
    <w:rsid w:val="00AA233C"/>
    <w:rsid w:val="00AA3AB4"/>
    <w:rsid w:val="00AA5188"/>
    <w:rsid w:val="00AA52F2"/>
    <w:rsid w:val="00AA69A5"/>
    <w:rsid w:val="00AA6C9F"/>
    <w:rsid w:val="00AB0666"/>
    <w:rsid w:val="00AB0F28"/>
    <w:rsid w:val="00AB2653"/>
    <w:rsid w:val="00AB3B68"/>
    <w:rsid w:val="00AB6414"/>
    <w:rsid w:val="00AC11DE"/>
    <w:rsid w:val="00AC3761"/>
    <w:rsid w:val="00AC5826"/>
    <w:rsid w:val="00AC6352"/>
    <w:rsid w:val="00AC75BD"/>
    <w:rsid w:val="00AD3A37"/>
    <w:rsid w:val="00AD5D57"/>
    <w:rsid w:val="00AD7A32"/>
    <w:rsid w:val="00AD7A5E"/>
    <w:rsid w:val="00AD7BEC"/>
    <w:rsid w:val="00AD7C3D"/>
    <w:rsid w:val="00AE0E7A"/>
    <w:rsid w:val="00AE0F43"/>
    <w:rsid w:val="00AE2185"/>
    <w:rsid w:val="00AE220D"/>
    <w:rsid w:val="00AE2906"/>
    <w:rsid w:val="00AE52E4"/>
    <w:rsid w:val="00AE66AB"/>
    <w:rsid w:val="00AE67B7"/>
    <w:rsid w:val="00AF0E6C"/>
    <w:rsid w:val="00AF1076"/>
    <w:rsid w:val="00AF303A"/>
    <w:rsid w:val="00AF3B57"/>
    <w:rsid w:val="00AF74DA"/>
    <w:rsid w:val="00B02C0D"/>
    <w:rsid w:val="00B02FEC"/>
    <w:rsid w:val="00B04642"/>
    <w:rsid w:val="00B05475"/>
    <w:rsid w:val="00B05CDA"/>
    <w:rsid w:val="00B060FD"/>
    <w:rsid w:val="00B0648D"/>
    <w:rsid w:val="00B10A9E"/>
    <w:rsid w:val="00B11A84"/>
    <w:rsid w:val="00B1268B"/>
    <w:rsid w:val="00B1489D"/>
    <w:rsid w:val="00B14DEE"/>
    <w:rsid w:val="00B160D4"/>
    <w:rsid w:val="00B16CE6"/>
    <w:rsid w:val="00B21620"/>
    <w:rsid w:val="00B22E2D"/>
    <w:rsid w:val="00B23D07"/>
    <w:rsid w:val="00B244B3"/>
    <w:rsid w:val="00B25B39"/>
    <w:rsid w:val="00B25E01"/>
    <w:rsid w:val="00B262E9"/>
    <w:rsid w:val="00B264C1"/>
    <w:rsid w:val="00B26C37"/>
    <w:rsid w:val="00B278BE"/>
    <w:rsid w:val="00B32CE1"/>
    <w:rsid w:val="00B3420A"/>
    <w:rsid w:val="00B3551A"/>
    <w:rsid w:val="00B37F86"/>
    <w:rsid w:val="00B4073C"/>
    <w:rsid w:val="00B419AC"/>
    <w:rsid w:val="00B42E25"/>
    <w:rsid w:val="00B43754"/>
    <w:rsid w:val="00B43DF1"/>
    <w:rsid w:val="00B447D4"/>
    <w:rsid w:val="00B450E4"/>
    <w:rsid w:val="00B453EE"/>
    <w:rsid w:val="00B454C5"/>
    <w:rsid w:val="00B45F3F"/>
    <w:rsid w:val="00B46E65"/>
    <w:rsid w:val="00B47DB7"/>
    <w:rsid w:val="00B5126B"/>
    <w:rsid w:val="00B5241B"/>
    <w:rsid w:val="00B52E57"/>
    <w:rsid w:val="00B53358"/>
    <w:rsid w:val="00B53BCE"/>
    <w:rsid w:val="00B5679E"/>
    <w:rsid w:val="00B57A67"/>
    <w:rsid w:val="00B607E4"/>
    <w:rsid w:val="00B60EA1"/>
    <w:rsid w:val="00B611B8"/>
    <w:rsid w:val="00B61D3A"/>
    <w:rsid w:val="00B62D72"/>
    <w:rsid w:val="00B62E4E"/>
    <w:rsid w:val="00B63D6F"/>
    <w:rsid w:val="00B6520C"/>
    <w:rsid w:val="00B71A70"/>
    <w:rsid w:val="00B74B71"/>
    <w:rsid w:val="00B75A54"/>
    <w:rsid w:val="00B768B6"/>
    <w:rsid w:val="00B77A30"/>
    <w:rsid w:val="00B80028"/>
    <w:rsid w:val="00B8300B"/>
    <w:rsid w:val="00B8448C"/>
    <w:rsid w:val="00B86165"/>
    <w:rsid w:val="00B8627A"/>
    <w:rsid w:val="00B86B70"/>
    <w:rsid w:val="00B93E40"/>
    <w:rsid w:val="00B97D19"/>
    <w:rsid w:val="00B97D84"/>
    <w:rsid w:val="00BA29E6"/>
    <w:rsid w:val="00BA2AFD"/>
    <w:rsid w:val="00BA2E30"/>
    <w:rsid w:val="00BA330C"/>
    <w:rsid w:val="00BA3450"/>
    <w:rsid w:val="00BA3868"/>
    <w:rsid w:val="00BA451E"/>
    <w:rsid w:val="00BA453E"/>
    <w:rsid w:val="00BA5105"/>
    <w:rsid w:val="00BA656B"/>
    <w:rsid w:val="00BA6785"/>
    <w:rsid w:val="00BA7793"/>
    <w:rsid w:val="00BA7E04"/>
    <w:rsid w:val="00BB05AF"/>
    <w:rsid w:val="00BB0D4B"/>
    <w:rsid w:val="00BB2014"/>
    <w:rsid w:val="00BB25FD"/>
    <w:rsid w:val="00BB3A54"/>
    <w:rsid w:val="00BB465A"/>
    <w:rsid w:val="00BB49B2"/>
    <w:rsid w:val="00BB4AF0"/>
    <w:rsid w:val="00BB4D86"/>
    <w:rsid w:val="00BB4E42"/>
    <w:rsid w:val="00BB5241"/>
    <w:rsid w:val="00BB6F69"/>
    <w:rsid w:val="00BC0120"/>
    <w:rsid w:val="00BC1A05"/>
    <w:rsid w:val="00BC21FA"/>
    <w:rsid w:val="00BC5BC4"/>
    <w:rsid w:val="00BD096C"/>
    <w:rsid w:val="00BD10C2"/>
    <w:rsid w:val="00BD191E"/>
    <w:rsid w:val="00BD1F80"/>
    <w:rsid w:val="00BD3B7F"/>
    <w:rsid w:val="00BD6909"/>
    <w:rsid w:val="00BD7EC0"/>
    <w:rsid w:val="00BE0082"/>
    <w:rsid w:val="00BE0D6E"/>
    <w:rsid w:val="00BE278A"/>
    <w:rsid w:val="00BE2C6E"/>
    <w:rsid w:val="00BE337F"/>
    <w:rsid w:val="00BE3535"/>
    <w:rsid w:val="00BE3AA6"/>
    <w:rsid w:val="00BE4B86"/>
    <w:rsid w:val="00BE54C4"/>
    <w:rsid w:val="00BE5507"/>
    <w:rsid w:val="00BE62B1"/>
    <w:rsid w:val="00BF0C5A"/>
    <w:rsid w:val="00BF2077"/>
    <w:rsid w:val="00BF262B"/>
    <w:rsid w:val="00BF2674"/>
    <w:rsid w:val="00BF2F3C"/>
    <w:rsid w:val="00BF6B87"/>
    <w:rsid w:val="00BF7DCB"/>
    <w:rsid w:val="00C0192B"/>
    <w:rsid w:val="00C02256"/>
    <w:rsid w:val="00C03FA1"/>
    <w:rsid w:val="00C06132"/>
    <w:rsid w:val="00C0798F"/>
    <w:rsid w:val="00C10382"/>
    <w:rsid w:val="00C12371"/>
    <w:rsid w:val="00C12EF0"/>
    <w:rsid w:val="00C144AB"/>
    <w:rsid w:val="00C14A17"/>
    <w:rsid w:val="00C17C27"/>
    <w:rsid w:val="00C23DEE"/>
    <w:rsid w:val="00C26170"/>
    <w:rsid w:val="00C26357"/>
    <w:rsid w:val="00C27707"/>
    <w:rsid w:val="00C27B8C"/>
    <w:rsid w:val="00C306A3"/>
    <w:rsid w:val="00C30DFE"/>
    <w:rsid w:val="00C3100D"/>
    <w:rsid w:val="00C31F7A"/>
    <w:rsid w:val="00C32032"/>
    <w:rsid w:val="00C32081"/>
    <w:rsid w:val="00C33C10"/>
    <w:rsid w:val="00C342DD"/>
    <w:rsid w:val="00C35A42"/>
    <w:rsid w:val="00C35B0C"/>
    <w:rsid w:val="00C37FEF"/>
    <w:rsid w:val="00C41CB8"/>
    <w:rsid w:val="00C42534"/>
    <w:rsid w:val="00C42623"/>
    <w:rsid w:val="00C42F6B"/>
    <w:rsid w:val="00C445A1"/>
    <w:rsid w:val="00C45889"/>
    <w:rsid w:val="00C45D9F"/>
    <w:rsid w:val="00C46C88"/>
    <w:rsid w:val="00C46D5F"/>
    <w:rsid w:val="00C47206"/>
    <w:rsid w:val="00C50C24"/>
    <w:rsid w:val="00C53B4C"/>
    <w:rsid w:val="00C53DEA"/>
    <w:rsid w:val="00C54695"/>
    <w:rsid w:val="00C561DE"/>
    <w:rsid w:val="00C56E46"/>
    <w:rsid w:val="00C611BD"/>
    <w:rsid w:val="00C62BCF"/>
    <w:rsid w:val="00C63CCD"/>
    <w:rsid w:val="00C63F15"/>
    <w:rsid w:val="00C646DD"/>
    <w:rsid w:val="00C6628B"/>
    <w:rsid w:val="00C674D2"/>
    <w:rsid w:val="00C70074"/>
    <w:rsid w:val="00C7126B"/>
    <w:rsid w:val="00C7189D"/>
    <w:rsid w:val="00C76579"/>
    <w:rsid w:val="00C77477"/>
    <w:rsid w:val="00C77FCB"/>
    <w:rsid w:val="00C80618"/>
    <w:rsid w:val="00C80F87"/>
    <w:rsid w:val="00C81239"/>
    <w:rsid w:val="00C83EDC"/>
    <w:rsid w:val="00C84F5D"/>
    <w:rsid w:val="00C87B71"/>
    <w:rsid w:val="00C90490"/>
    <w:rsid w:val="00C9135D"/>
    <w:rsid w:val="00C91785"/>
    <w:rsid w:val="00C93A3D"/>
    <w:rsid w:val="00C94297"/>
    <w:rsid w:val="00C9470A"/>
    <w:rsid w:val="00C967B6"/>
    <w:rsid w:val="00C96C41"/>
    <w:rsid w:val="00C97A47"/>
    <w:rsid w:val="00CA0596"/>
    <w:rsid w:val="00CA3ACF"/>
    <w:rsid w:val="00CA3FF4"/>
    <w:rsid w:val="00CA548B"/>
    <w:rsid w:val="00CA685A"/>
    <w:rsid w:val="00CB0099"/>
    <w:rsid w:val="00CB151A"/>
    <w:rsid w:val="00CB23F5"/>
    <w:rsid w:val="00CB37A6"/>
    <w:rsid w:val="00CB3A7F"/>
    <w:rsid w:val="00CB524D"/>
    <w:rsid w:val="00CB567F"/>
    <w:rsid w:val="00CB7811"/>
    <w:rsid w:val="00CC08D6"/>
    <w:rsid w:val="00CC09D7"/>
    <w:rsid w:val="00CC1912"/>
    <w:rsid w:val="00CC385D"/>
    <w:rsid w:val="00CC4D14"/>
    <w:rsid w:val="00CC74E7"/>
    <w:rsid w:val="00CD020C"/>
    <w:rsid w:val="00CD0647"/>
    <w:rsid w:val="00CD3B88"/>
    <w:rsid w:val="00CD3E7B"/>
    <w:rsid w:val="00CD416C"/>
    <w:rsid w:val="00CD446C"/>
    <w:rsid w:val="00CE0395"/>
    <w:rsid w:val="00CE0B39"/>
    <w:rsid w:val="00CE0D89"/>
    <w:rsid w:val="00CE12E8"/>
    <w:rsid w:val="00CE1482"/>
    <w:rsid w:val="00CE170D"/>
    <w:rsid w:val="00CE2C98"/>
    <w:rsid w:val="00CE4C3F"/>
    <w:rsid w:val="00CE4DDC"/>
    <w:rsid w:val="00CE5781"/>
    <w:rsid w:val="00CE66A3"/>
    <w:rsid w:val="00CF0C0B"/>
    <w:rsid w:val="00CF4678"/>
    <w:rsid w:val="00CF5198"/>
    <w:rsid w:val="00CF607A"/>
    <w:rsid w:val="00CF63C3"/>
    <w:rsid w:val="00CF7D76"/>
    <w:rsid w:val="00D02353"/>
    <w:rsid w:val="00D026EC"/>
    <w:rsid w:val="00D029DA"/>
    <w:rsid w:val="00D0310C"/>
    <w:rsid w:val="00D038D7"/>
    <w:rsid w:val="00D045C3"/>
    <w:rsid w:val="00D04680"/>
    <w:rsid w:val="00D05809"/>
    <w:rsid w:val="00D06CF2"/>
    <w:rsid w:val="00D06E7A"/>
    <w:rsid w:val="00D1184C"/>
    <w:rsid w:val="00D1318A"/>
    <w:rsid w:val="00D14333"/>
    <w:rsid w:val="00D15DF9"/>
    <w:rsid w:val="00D15EA2"/>
    <w:rsid w:val="00D15ED5"/>
    <w:rsid w:val="00D16198"/>
    <w:rsid w:val="00D17343"/>
    <w:rsid w:val="00D20A64"/>
    <w:rsid w:val="00D2184D"/>
    <w:rsid w:val="00D21CFE"/>
    <w:rsid w:val="00D21EA5"/>
    <w:rsid w:val="00D225A1"/>
    <w:rsid w:val="00D23D94"/>
    <w:rsid w:val="00D240F1"/>
    <w:rsid w:val="00D247EB"/>
    <w:rsid w:val="00D25741"/>
    <w:rsid w:val="00D26DCB"/>
    <w:rsid w:val="00D27AEF"/>
    <w:rsid w:val="00D27DFA"/>
    <w:rsid w:val="00D314F6"/>
    <w:rsid w:val="00D320A5"/>
    <w:rsid w:val="00D32DCF"/>
    <w:rsid w:val="00D33140"/>
    <w:rsid w:val="00D33E05"/>
    <w:rsid w:val="00D35443"/>
    <w:rsid w:val="00D35EB7"/>
    <w:rsid w:val="00D40EA0"/>
    <w:rsid w:val="00D42BA1"/>
    <w:rsid w:val="00D42E56"/>
    <w:rsid w:val="00D432C2"/>
    <w:rsid w:val="00D438B3"/>
    <w:rsid w:val="00D4578D"/>
    <w:rsid w:val="00D46F1C"/>
    <w:rsid w:val="00D5174F"/>
    <w:rsid w:val="00D51CF0"/>
    <w:rsid w:val="00D555CB"/>
    <w:rsid w:val="00D559DB"/>
    <w:rsid w:val="00D576DD"/>
    <w:rsid w:val="00D57A45"/>
    <w:rsid w:val="00D608A7"/>
    <w:rsid w:val="00D6199B"/>
    <w:rsid w:val="00D621AF"/>
    <w:rsid w:val="00D6307A"/>
    <w:rsid w:val="00D64663"/>
    <w:rsid w:val="00D65268"/>
    <w:rsid w:val="00D6686D"/>
    <w:rsid w:val="00D73E32"/>
    <w:rsid w:val="00D74576"/>
    <w:rsid w:val="00D77486"/>
    <w:rsid w:val="00D7752B"/>
    <w:rsid w:val="00D779AD"/>
    <w:rsid w:val="00D807AF"/>
    <w:rsid w:val="00D80B6D"/>
    <w:rsid w:val="00D81A33"/>
    <w:rsid w:val="00D90238"/>
    <w:rsid w:val="00D91838"/>
    <w:rsid w:val="00D9184D"/>
    <w:rsid w:val="00D92C15"/>
    <w:rsid w:val="00D9310A"/>
    <w:rsid w:val="00D93199"/>
    <w:rsid w:val="00D933E8"/>
    <w:rsid w:val="00D944F1"/>
    <w:rsid w:val="00D948C2"/>
    <w:rsid w:val="00D956D2"/>
    <w:rsid w:val="00D973C2"/>
    <w:rsid w:val="00D973E7"/>
    <w:rsid w:val="00D97655"/>
    <w:rsid w:val="00D97B4E"/>
    <w:rsid w:val="00D97C23"/>
    <w:rsid w:val="00DA0C4B"/>
    <w:rsid w:val="00DA0E4C"/>
    <w:rsid w:val="00DA1791"/>
    <w:rsid w:val="00DA1BB5"/>
    <w:rsid w:val="00DA2332"/>
    <w:rsid w:val="00DA259B"/>
    <w:rsid w:val="00DA3441"/>
    <w:rsid w:val="00DA3729"/>
    <w:rsid w:val="00DA4C62"/>
    <w:rsid w:val="00DA4C65"/>
    <w:rsid w:val="00DA6FDE"/>
    <w:rsid w:val="00DB0DFD"/>
    <w:rsid w:val="00DB1096"/>
    <w:rsid w:val="00DB2229"/>
    <w:rsid w:val="00DB2836"/>
    <w:rsid w:val="00DB3445"/>
    <w:rsid w:val="00DB3D30"/>
    <w:rsid w:val="00DB5DDC"/>
    <w:rsid w:val="00DB7C47"/>
    <w:rsid w:val="00DC1612"/>
    <w:rsid w:val="00DC2946"/>
    <w:rsid w:val="00DC3284"/>
    <w:rsid w:val="00DC4981"/>
    <w:rsid w:val="00DC4D3E"/>
    <w:rsid w:val="00DC57BB"/>
    <w:rsid w:val="00DD0475"/>
    <w:rsid w:val="00DD2F72"/>
    <w:rsid w:val="00DD3BCC"/>
    <w:rsid w:val="00DD503F"/>
    <w:rsid w:val="00DD5283"/>
    <w:rsid w:val="00DD57BC"/>
    <w:rsid w:val="00DD5833"/>
    <w:rsid w:val="00DD62F6"/>
    <w:rsid w:val="00DD6DD1"/>
    <w:rsid w:val="00DD7385"/>
    <w:rsid w:val="00DD7AAB"/>
    <w:rsid w:val="00DE02B7"/>
    <w:rsid w:val="00DE09FD"/>
    <w:rsid w:val="00DE1086"/>
    <w:rsid w:val="00DE18B8"/>
    <w:rsid w:val="00DE2347"/>
    <w:rsid w:val="00DE2F06"/>
    <w:rsid w:val="00DE32EF"/>
    <w:rsid w:val="00DE32F1"/>
    <w:rsid w:val="00DE3A25"/>
    <w:rsid w:val="00DE57CE"/>
    <w:rsid w:val="00DE717F"/>
    <w:rsid w:val="00DE751B"/>
    <w:rsid w:val="00DE770B"/>
    <w:rsid w:val="00DF1755"/>
    <w:rsid w:val="00DF2ED2"/>
    <w:rsid w:val="00DF3702"/>
    <w:rsid w:val="00DF3A0B"/>
    <w:rsid w:val="00DF567D"/>
    <w:rsid w:val="00DF57A8"/>
    <w:rsid w:val="00DF6798"/>
    <w:rsid w:val="00DF72DA"/>
    <w:rsid w:val="00DF762C"/>
    <w:rsid w:val="00DF76BD"/>
    <w:rsid w:val="00DF7CFA"/>
    <w:rsid w:val="00E0097A"/>
    <w:rsid w:val="00E00F58"/>
    <w:rsid w:val="00E01DE9"/>
    <w:rsid w:val="00E01E51"/>
    <w:rsid w:val="00E02EC8"/>
    <w:rsid w:val="00E05183"/>
    <w:rsid w:val="00E06B27"/>
    <w:rsid w:val="00E13090"/>
    <w:rsid w:val="00E136F0"/>
    <w:rsid w:val="00E14548"/>
    <w:rsid w:val="00E15FA6"/>
    <w:rsid w:val="00E1613D"/>
    <w:rsid w:val="00E1678D"/>
    <w:rsid w:val="00E20A81"/>
    <w:rsid w:val="00E21FB1"/>
    <w:rsid w:val="00E24501"/>
    <w:rsid w:val="00E24AF5"/>
    <w:rsid w:val="00E24E8E"/>
    <w:rsid w:val="00E26A21"/>
    <w:rsid w:val="00E2798A"/>
    <w:rsid w:val="00E30087"/>
    <w:rsid w:val="00E31195"/>
    <w:rsid w:val="00E32966"/>
    <w:rsid w:val="00E33CF6"/>
    <w:rsid w:val="00E34327"/>
    <w:rsid w:val="00E35A1B"/>
    <w:rsid w:val="00E35B5C"/>
    <w:rsid w:val="00E379A5"/>
    <w:rsid w:val="00E37D97"/>
    <w:rsid w:val="00E428DF"/>
    <w:rsid w:val="00E439B3"/>
    <w:rsid w:val="00E44345"/>
    <w:rsid w:val="00E4534F"/>
    <w:rsid w:val="00E45654"/>
    <w:rsid w:val="00E46481"/>
    <w:rsid w:val="00E464C2"/>
    <w:rsid w:val="00E46712"/>
    <w:rsid w:val="00E47AFB"/>
    <w:rsid w:val="00E503DA"/>
    <w:rsid w:val="00E507CA"/>
    <w:rsid w:val="00E51667"/>
    <w:rsid w:val="00E52CFE"/>
    <w:rsid w:val="00E55F91"/>
    <w:rsid w:val="00E56E7E"/>
    <w:rsid w:val="00E57413"/>
    <w:rsid w:val="00E57E0D"/>
    <w:rsid w:val="00E6029D"/>
    <w:rsid w:val="00E614EC"/>
    <w:rsid w:val="00E635E6"/>
    <w:rsid w:val="00E64E53"/>
    <w:rsid w:val="00E66472"/>
    <w:rsid w:val="00E664C6"/>
    <w:rsid w:val="00E66B9C"/>
    <w:rsid w:val="00E67A49"/>
    <w:rsid w:val="00E67AD5"/>
    <w:rsid w:val="00E70162"/>
    <w:rsid w:val="00E7100F"/>
    <w:rsid w:val="00E71900"/>
    <w:rsid w:val="00E73322"/>
    <w:rsid w:val="00E745E2"/>
    <w:rsid w:val="00E7708F"/>
    <w:rsid w:val="00E77551"/>
    <w:rsid w:val="00E77D1A"/>
    <w:rsid w:val="00E801D8"/>
    <w:rsid w:val="00E813A5"/>
    <w:rsid w:val="00E81965"/>
    <w:rsid w:val="00E840A7"/>
    <w:rsid w:val="00E8443A"/>
    <w:rsid w:val="00E8596A"/>
    <w:rsid w:val="00E85E53"/>
    <w:rsid w:val="00E86CF5"/>
    <w:rsid w:val="00E87AC7"/>
    <w:rsid w:val="00E91F24"/>
    <w:rsid w:val="00E94C19"/>
    <w:rsid w:val="00E95192"/>
    <w:rsid w:val="00E95A6D"/>
    <w:rsid w:val="00EA0639"/>
    <w:rsid w:val="00EA0982"/>
    <w:rsid w:val="00EA0D78"/>
    <w:rsid w:val="00EA10A0"/>
    <w:rsid w:val="00EA2F04"/>
    <w:rsid w:val="00EA3991"/>
    <w:rsid w:val="00EA5C97"/>
    <w:rsid w:val="00EA66FC"/>
    <w:rsid w:val="00EA7143"/>
    <w:rsid w:val="00EB1796"/>
    <w:rsid w:val="00EB3AD1"/>
    <w:rsid w:val="00EB41A9"/>
    <w:rsid w:val="00EB4FA7"/>
    <w:rsid w:val="00EB4FC8"/>
    <w:rsid w:val="00EB5730"/>
    <w:rsid w:val="00EB57C9"/>
    <w:rsid w:val="00EB5F3B"/>
    <w:rsid w:val="00EB67C0"/>
    <w:rsid w:val="00EB6DDD"/>
    <w:rsid w:val="00EB6E27"/>
    <w:rsid w:val="00EB7234"/>
    <w:rsid w:val="00EB76D3"/>
    <w:rsid w:val="00EC1374"/>
    <w:rsid w:val="00EC320A"/>
    <w:rsid w:val="00EC4F7A"/>
    <w:rsid w:val="00EC6056"/>
    <w:rsid w:val="00EC7051"/>
    <w:rsid w:val="00EC7B1D"/>
    <w:rsid w:val="00ED04F8"/>
    <w:rsid w:val="00ED424D"/>
    <w:rsid w:val="00ED4D0B"/>
    <w:rsid w:val="00ED561E"/>
    <w:rsid w:val="00ED60A0"/>
    <w:rsid w:val="00ED6E0D"/>
    <w:rsid w:val="00ED75C1"/>
    <w:rsid w:val="00ED79F4"/>
    <w:rsid w:val="00EE5584"/>
    <w:rsid w:val="00EE5817"/>
    <w:rsid w:val="00EE5864"/>
    <w:rsid w:val="00EE67A8"/>
    <w:rsid w:val="00EE6E39"/>
    <w:rsid w:val="00EE7757"/>
    <w:rsid w:val="00EE7CCC"/>
    <w:rsid w:val="00EF0872"/>
    <w:rsid w:val="00EF0F74"/>
    <w:rsid w:val="00EF3ED8"/>
    <w:rsid w:val="00EF5021"/>
    <w:rsid w:val="00EF52C7"/>
    <w:rsid w:val="00EF5B95"/>
    <w:rsid w:val="00EF6737"/>
    <w:rsid w:val="00F0010B"/>
    <w:rsid w:val="00F00D9F"/>
    <w:rsid w:val="00F02D28"/>
    <w:rsid w:val="00F061B4"/>
    <w:rsid w:val="00F06200"/>
    <w:rsid w:val="00F0791B"/>
    <w:rsid w:val="00F07E16"/>
    <w:rsid w:val="00F115F9"/>
    <w:rsid w:val="00F12B85"/>
    <w:rsid w:val="00F144ED"/>
    <w:rsid w:val="00F145D8"/>
    <w:rsid w:val="00F14D0D"/>
    <w:rsid w:val="00F16BDE"/>
    <w:rsid w:val="00F209FD"/>
    <w:rsid w:val="00F24B72"/>
    <w:rsid w:val="00F263DD"/>
    <w:rsid w:val="00F267F5"/>
    <w:rsid w:val="00F27877"/>
    <w:rsid w:val="00F3086C"/>
    <w:rsid w:val="00F320A1"/>
    <w:rsid w:val="00F3291B"/>
    <w:rsid w:val="00F32F00"/>
    <w:rsid w:val="00F33350"/>
    <w:rsid w:val="00F33A24"/>
    <w:rsid w:val="00F33ECF"/>
    <w:rsid w:val="00F36322"/>
    <w:rsid w:val="00F36DC0"/>
    <w:rsid w:val="00F40697"/>
    <w:rsid w:val="00F45264"/>
    <w:rsid w:val="00F46032"/>
    <w:rsid w:val="00F5175B"/>
    <w:rsid w:val="00F52911"/>
    <w:rsid w:val="00F53251"/>
    <w:rsid w:val="00F559C2"/>
    <w:rsid w:val="00F56107"/>
    <w:rsid w:val="00F5674C"/>
    <w:rsid w:val="00F56D71"/>
    <w:rsid w:val="00F5732C"/>
    <w:rsid w:val="00F6093E"/>
    <w:rsid w:val="00F64233"/>
    <w:rsid w:val="00F72DF8"/>
    <w:rsid w:val="00F746DD"/>
    <w:rsid w:val="00F773AF"/>
    <w:rsid w:val="00F80246"/>
    <w:rsid w:val="00F8270D"/>
    <w:rsid w:val="00F82A52"/>
    <w:rsid w:val="00F82E82"/>
    <w:rsid w:val="00F84C3B"/>
    <w:rsid w:val="00F84D80"/>
    <w:rsid w:val="00F84F67"/>
    <w:rsid w:val="00F863C5"/>
    <w:rsid w:val="00F86C35"/>
    <w:rsid w:val="00F8764B"/>
    <w:rsid w:val="00F87D00"/>
    <w:rsid w:val="00F905A6"/>
    <w:rsid w:val="00F92A27"/>
    <w:rsid w:val="00F92C46"/>
    <w:rsid w:val="00F9389D"/>
    <w:rsid w:val="00F93CF4"/>
    <w:rsid w:val="00F9450E"/>
    <w:rsid w:val="00F94859"/>
    <w:rsid w:val="00F9599E"/>
    <w:rsid w:val="00F975A1"/>
    <w:rsid w:val="00FA0243"/>
    <w:rsid w:val="00FA0972"/>
    <w:rsid w:val="00FA2B58"/>
    <w:rsid w:val="00FA585D"/>
    <w:rsid w:val="00FA6EF5"/>
    <w:rsid w:val="00FA7568"/>
    <w:rsid w:val="00FA7B90"/>
    <w:rsid w:val="00FB0084"/>
    <w:rsid w:val="00FB4919"/>
    <w:rsid w:val="00FB534B"/>
    <w:rsid w:val="00FB563E"/>
    <w:rsid w:val="00FB5BCE"/>
    <w:rsid w:val="00FB6286"/>
    <w:rsid w:val="00FC0C25"/>
    <w:rsid w:val="00FC193A"/>
    <w:rsid w:val="00FC232E"/>
    <w:rsid w:val="00FC4651"/>
    <w:rsid w:val="00FC5FA3"/>
    <w:rsid w:val="00FC77BC"/>
    <w:rsid w:val="00FD010A"/>
    <w:rsid w:val="00FD078D"/>
    <w:rsid w:val="00FD0958"/>
    <w:rsid w:val="00FD1313"/>
    <w:rsid w:val="00FD294F"/>
    <w:rsid w:val="00FD2A10"/>
    <w:rsid w:val="00FD39B9"/>
    <w:rsid w:val="00FD4203"/>
    <w:rsid w:val="00FD5AC1"/>
    <w:rsid w:val="00FD62A8"/>
    <w:rsid w:val="00FD6705"/>
    <w:rsid w:val="00FD6A60"/>
    <w:rsid w:val="00FD7EB2"/>
    <w:rsid w:val="00FE213B"/>
    <w:rsid w:val="00FE36A0"/>
    <w:rsid w:val="00FE4419"/>
    <w:rsid w:val="00FE67A9"/>
    <w:rsid w:val="00FF1B40"/>
    <w:rsid w:val="00FF2999"/>
    <w:rsid w:val="00FF3C9B"/>
    <w:rsid w:val="00FF456D"/>
    <w:rsid w:val="00FF7864"/>
    <w:rsid w:val="00FF7B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2E0323D"/>
  <w15:docId w15:val="{700C0ED1-E333-4BEB-B5D2-F7D928E8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04A"/>
    <w:rPr>
      <w:sz w:val="24"/>
      <w:szCs w:val="24"/>
    </w:rPr>
  </w:style>
  <w:style w:type="paragraph" w:styleId="Heading1">
    <w:name w:val="heading 1"/>
    <w:basedOn w:val="Normal"/>
    <w:next w:val="Normal"/>
    <w:link w:val="Heading1Char"/>
    <w:qFormat/>
    <w:rsid w:val="00CA548B"/>
    <w:pPr>
      <w:keepNext/>
      <w:spacing w:before="360" w:after="120"/>
      <w:outlineLvl w:val="0"/>
    </w:pPr>
    <w:rPr>
      <w:rFonts w:ascii="Arial" w:hAnsi="Arial" w:cs="Arial"/>
      <w:b/>
      <w:bCs/>
      <w:kern w:val="32"/>
      <w:sz w:val="32"/>
      <w:szCs w:val="32"/>
    </w:rPr>
  </w:style>
  <w:style w:type="paragraph" w:styleId="Heading3">
    <w:name w:val="heading 3"/>
    <w:basedOn w:val="Normal"/>
    <w:next w:val="Normal"/>
    <w:link w:val="Heading3Char"/>
    <w:unhideWhenUsed/>
    <w:qFormat/>
    <w:rsid w:val="009134D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48B"/>
    <w:rPr>
      <w:rFonts w:ascii="Arial" w:hAnsi="Arial" w:cs="Arial"/>
      <w:b/>
      <w:bCs/>
      <w:kern w:val="32"/>
      <w:sz w:val="32"/>
      <w:szCs w:val="32"/>
    </w:rPr>
  </w:style>
  <w:style w:type="paragraph" w:styleId="NormalWeb">
    <w:name w:val="Normal (Web)"/>
    <w:basedOn w:val="Normal"/>
    <w:uiPriority w:val="99"/>
    <w:rsid w:val="00CA548B"/>
    <w:pPr>
      <w:spacing w:before="100" w:beforeAutospacing="1" w:after="100" w:afterAutospacing="1"/>
    </w:pPr>
    <w:rPr>
      <w:lang w:val="en-US" w:eastAsia="en-US"/>
    </w:rPr>
  </w:style>
  <w:style w:type="character" w:styleId="HTMLCite">
    <w:name w:val="HTML Cite"/>
    <w:uiPriority w:val="99"/>
    <w:unhideWhenUsed/>
    <w:rsid w:val="00CA548B"/>
    <w:rPr>
      <w:i/>
      <w:iCs/>
    </w:rPr>
  </w:style>
  <w:style w:type="paragraph" w:styleId="ListParagraph">
    <w:name w:val="List Paragraph"/>
    <w:basedOn w:val="Normal"/>
    <w:uiPriority w:val="34"/>
    <w:qFormat/>
    <w:rsid w:val="00CA548B"/>
    <w:pPr>
      <w:ind w:left="720"/>
      <w:contextualSpacing/>
    </w:pPr>
  </w:style>
  <w:style w:type="paragraph" w:styleId="FootnoteText">
    <w:name w:val="footnote text"/>
    <w:aliases w:val="5_G"/>
    <w:basedOn w:val="Normal"/>
    <w:link w:val="FootnoteTextChar"/>
    <w:rsid w:val="001B638B"/>
    <w:pPr>
      <w:ind w:left="113" w:hanging="113"/>
    </w:pPr>
    <w:rPr>
      <w:sz w:val="20"/>
      <w:szCs w:val="20"/>
    </w:rPr>
  </w:style>
  <w:style w:type="character" w:customStyle="1" w:styleId="FootnoteTextChar">
    <w:name w:val="Footnote Text Char"/>
    <w:aliases w:val="5_G Char"/>
    <w:basedOn w:val="DefaultParagraphFont"/>
    <w:link w:val="FootnoteText"/>
    <w:rsid w:val="001B638B"/>
  </w:style>
  <w:style w:type="character" w:styleId="FootnoteReference">
    <w:name w:val="footnote reference"/>
    <w:aliases w:val="4_G"/>
    <w:basedOn w:val="DefaultParagraphFont"/>
    <w:rsid w:val="0038104A"/>
    <w:rPr>
      <w:rFonts w:ascii="Arial" w:hAnsi="Arial"/>
      <w:sz w:val="20"/>
      <w:vertAlign w:val="superscript"/>
    </w:rPr>
  </w:style>
  <w:style w:type="character" w:styleId="Hyperlink">
    <w:name w:val="Hyperlink"/>
    <w:basedOn w:val="DefaultParagraphFont"/>
    <w:rsid w:val="009134DB"/>
    <w:rPr>
      <w:color w:val="0000FF" w:themeColor="hyperlink"/>
      <w:u w:val="single"/>
    </w:rPr>
  </w:style>
  <w:style w:type="character" w:customStyle="1" w:styleId="Heading3Char">
    <w:name w:val="Heading 3 Char"/>
    <w:basedOn w:val="DefaultParagraphFont"/>
    <w:link w:val="Heading3"/>
    <w:rsid w:val="009134DB"/>
    <w:rPr>
      <w:rFonts w:asciiTheme="majorHAnsi" w:eastAsiaTheme="majorEastAsia" w:hAnsiTheme="majorHAnsi" w:cstheme="majorBidi"/>
      <w:b/>
      <w:bCs/>
      <w:color w:val="4F81BD" w:themeColor="accent1"/>
      <w:sz w:val="24"/>
      <w:szCs w:val="24"/>
    </w:rPr>
  </w:style>
  <w:style w:type="paragraph" w:customStyle="1" w:styleId="SingleTxtG">
    <w:name w:val="_ Single Txt_G"/>
    <w:basedOn w:val="Normal"/>
    <w:link w:val="SingleTxtGChar"/>
    <w:rsid w:val="00C96C41"/>
    <w:pPr>
      <w:spacing w:after="120" w:line="240" w:lineRule="atLeast"/>
      <w:ind w:left="1134" w:right="1134"/>
      <w:jc w:val="both"/>
    </w:pPr>
    <w:rPr>
      <w:rFonts w:eastAsiaTheme="minorHAnsi"/>
      <w:sz w:val="20"/>
      <w:szCs w:val="20"/>
      <w:lang w:eastAsia="en-US"/>
    </w:rPr>
  </w:style>
  <w:style w:type="character" w:customStyle="1" w:styleId="SingleTxtGChar">
    <w:name w:val="_ Single Txt_G Char"/>
    <w:link w:val="SingleTxtG"/>
    <w:locked/>
    <w:rsid w:val="00816612"/>
    <w:rPr>
      <w:rFonts w:eastAsiaTheme="minorHAnsi"/>
      <w:lang w:eastAsia="en-US"/>
    </w:rPr>
  </w:style>
  <w:style w:type="character" w:styleId="Strong">
    <w:name w:val="Strong"/>
    <w:basedOn w:val="DefaultParagraphFont"/>
    <w:uiPriority w:val="22"/>
    <w:qFormat/>
    <w:rsid w:val="00601226"/>
    <w:rPr>
      <w:b/>
      <w:bCs/>
    </w:rPr>
  </w:style>
  <w:style w:type="paragraph" w:styleId="BalloonText">
    <w:name w:val="Balloon Text"/>
    <w:basedOn w:val="Normal"/>
    <w:link w:val="BalloonTextChar"/>
    <w:rsid w:val="00D64663"/>
    <w:rPr>
      <w:rFonts w:ascii="Tahoma" w:hAnsi="Tahoma" w:cs="Tahoma"/>
      <w:sz w:val="16"/>
      <w:szCs w:val="16"/>
    </w:rPr>
  </w:style>
  <w:style w:type="character" w:customStyle="1" w:styleId="BalloonTextChar">
    <w:name w:val="Balloon Text Char"/>
    <w:basedOn w:val="DefaultParagraphFont"/>
    <w:link w:val="BalloonText"/>
    <w:rsid w:val="00D64663"/>
    <w:rPr>
      <w:rFonts w:ascii="Tahoma" w:hAnsi="Tahoma" w:cs="Tahoma"/>
      <w:sz w:val="16"/>
      <w:szCs w:val="16"/>
    </w:rPr>
  </w:style>
  <w:style w:type="paragraph" w:styleId="Header">
    <w:name w:val="header"/>
    <w:basedOn w:val="Normal"/>
    <w:link w:val="HeaderChar"/>
    <w:rsid w:val="007671D1"/>
    <w:pPr>
      <w:tabs>
        <w:tab w:val="center" w:pos="4680"/>
        <w:tab w:val="right" w:pos="9360"/>
      </w:tabs>
    </w:pPr>
  </w:style>
  <w:style w:type="character" w:customStyle="1" w:styleId="HeaderChar">
    <w:name w:val="Header Char"/>
    <w:basedOn w:val="DefaultParagraphFont"/>
    <w:link w:val="Header"/>
    <w:rsid w:val="007671D1"/>
    <w:rPr>
      <w:sz w:val="24"/>
      <w:szCs w:val="24"/>
    </w:rPr>
  </w:style>
  <w:style w:type="paragraph" w:styleId="Footer">
    <w:name w:val="footer"/>
    <w:basedOn w:val="Normal"/>
    <w:link w:val="FooterChar"/>
    <w:rsid w:val="007671D1"/>
    <w:pPr>
      <w:tabs>
        <w:tab w:val="center" w:pos="4680"/>
        <w:tab w:val="right" w:pos="9360"/>
      </w:tabs>
    </w:pPr>
  </w:style>
  <w:style w:type="character" w:customStyle="1" w:styleId="FooterChar">
    <w:name w:val="Footer Char"/>
    <w:basedOn w:val="DefaultParagraphFont"/>
    <w:link w:val="Footer"/>
    <w:rsid w:val="007671D1"/>
    <w:rPr>
      <w:sz w:val="24"/>
      <w:szCs w:val="24"/>
    </w:rPr>
  </w:style>
  <w:style w:type="character" w:customStyle="1" w:styleId="NoSpacingChar">
    <w:name w:val="No Spacing Char"/>
    <w:basedOn w:val="DefaultParagraphFont"/>
    <w:link w:val="NoSpacing"/>
    <w:uiPriority w:val="1"/>
    <w:locked/>
    <w:rsid w:val="00805F74"/>
  </w:style>
  <w:style w:type="paragraph" w:styleId="NoSpacing">
    <w:name w:val="No Spacing"/>
    <w:basedOn w:val="Normal"/>
    <w:link w:val="NoSpacingChar"/>
    <w:uiPriority w:val="1"/>
    <w:qFormat/>
    <w:rsid w:val="00805F74"/>
    <w:pPr>
      <w:tabs>
        <w:tab w:val="left" w:pos="567"/>
      </w:tabs>
    </w:pPr>
    <w:rPr>
      <w:sz w:val="20"/>
      <w:szCs w:val="20"/>
    </w:rPr>
  </w:style>
  <w:style w:type="character" w:styleId="CommentReference">
    <w:name w:val="annotation reference"/>
    <w:basedOn w:val="DefaultParagraphFont"/>
    <w:semiHidden/>
    <w:unhideWhenUsed/>
    <w:rsid w:val="00911F23"/>
    <w:rPr>
      <w:sz w:val="16"/>
      <w:szCs w:val="16"/>
    </w:rPr>
  </w:style>
  <w:style w:type="paragraph" w:styleId="CommentText">
    <w:name w:val="annotation text"/>
    <w:basedOn w:val="Normal"/>
    <w:link w:val="CommentTextChar"/>
    <w:semiHidden/>
    <w:unhideWhenUsed/>
    <w:rsid w:val="00911F23"/>
    <w:rPr>
      <w:sz w:val="20"/>
      <w:szCs w:val="20"/>
    </w:rPr>
  </w:style>
  <w:style w:type="character" w:customStyle="1" w:styleId="CommentTextChar">
    <w:name w:val="Comment Text Char"/>
    <w:basedOn w:val="DefaultParagraphFont"/>
    <w:link w:val="CommentText"/>
    <w:semiHidden/>
    <w:rsid w:val="00911F23"/>
  </w:style>
  <w:style w:type="paragraph" w:styleId="CommentSubject">
    <w:name w:val="annotation subject"/>
    <w:basedOn w:val="CommentText"/>
    <w:next w:val="CommentText"/>
    <w:link w:val="CommentSubjectChar"/>
    <w:semiHidden/>
    <w:unhideWhenUsed/>
    <w:rsid w:val="00911F23"/>
    <w:rPr>
      <w:b/>
      <w:bCs/>
    </w:rPr>
  </w:style>
  <w:style w:type="character" w:customStyle="1" w:styleId="CommentSubjectChar">
    <w:name w:val="Comment Subject Char"/>
    <w:basedOn w:val="CommentTextChar"/>
    <w:link w:val="CommentSubject"/>
    <w:semiHidden/>
    <w:rsid w:val="00911F23"/>
    <w:rPr>
      <w:b/>
      <w:bCs/>
    </w:rPr>
  </w:style>
  <w:style w:type="paragraph" w:customStyle="1" w:styleId="Default">
    <w:name w:val="Default"/>
    <w:rsid w:val="00FA0243"/>
    <w:pPr>
      <w:autoSpaceDE w:val="0"/>
      <w:autoSpaceDN w:val="0"/>
      <w:adjustRightInd w:val="0"/>
    </w:pPr>
    <w:rPr>
      <w:color w:val="000000"/>
      <w:sz w:val="24"/>
      <w:szCs w:val="24"/>
    </w:rPr>
  </w:style>
  <w:style w:type="paragraph" w:customStyle="1" w:styleId="Pa4">
    <w:name w:val="Pa4"/>
    <w:basedOn w:val="Default"/>
    <w:next w:val="Default"/>
    <w:uiPriority w:val="99"/>
    <w:rsid w:val="004C18A7"/>
    <w:pPr>
      <w:spacing w:line="241" w:lineRule="atLeast"/>
    </w:pPr>
    <w:rPr>
      <w:rFonts w:ascii="Arial" w:hAnsi="Arial" w:cs="Arial"/>
      <w:color w:val="auto"/>
    </w:rPr>
  </w:style>
  <w:style w:type="character" w:customStyle="1" w:styleId="A0">
    <w:name w:val="A0"/>
    <w:uiPriority w:val="99"/>
    <w:rsid w:val="004C18A7"/>
    <w:rPr>
      <w:b/>
      <w:bCs/>
      <w:color w:val="000000"/>
      <w:sz w:val="28"/>
      <w:szCs w:val="28"/>
    </w:rPr>
  </w:style>
  <w:style w:type="character" w:customStyle="1" w:styleId="A2">
    <w:name w:val="A2"/>
    <w:uiPriority w:val="99"/>
    <w:rsid w:val="004C18A7"/>
    <w:rPr>
      <w:color w:val="000000"/>
      <w:sz w:val="22"/>
      <w:szCs w:val="22"/>
    </w:rPr>
  </w:style>
  <w:style w:type="character" w:customStyle="1" w:styleId="A6">
    <w:name w:val="A6"/>
    <w:uiPriority w:val="99"/>
    <w:rsid w:val="004C18A7"/>
    <w:rPr>
      <w:color w:val="000000"/>
      <w:sz w:val="12"/>
      <w:szCs w:val="12"/>
    </w:rPr>
  </w:style>
  <w:style w:type="paragraph" w:customStyle="1" w:styleId="headingparagraph">
    <w:name w:val="headingparagraph"/>
    <w:basedOn w:val="Normal"/>
    <w:rsid w:val="009C6877"/>
    <w:pPr>
      <w:spacing w:before="100" w:beforeAutospacing="1" w:after="100" w:afterAutospacing="1"/>
    </w:pPr>
  </w:style>
  <w:style w:type="character" w:customStyle="1" w:styleId="uncommenced">
    <w:name w:val="uncommenced"/>
    <w:basedOn w:val="DefaultParagraphFont"/>
    <w:rsid w:val="009C6877"/>
  </w:style>
  <w:style w:type="character" w:customStyle="1" w:styleId="headingname">
    <w:name w:val="headingname"/>
    <w:basedOn w:val="DefaultParagraphFont"/>
    <w:rsid w:val="009C6877"/>
  </w:style>
  <w:style w:type="character" w:customStyle="1" w:styleId="ResponsedotpointChar">
    <w:name w:val="Response dot point Char"/>
    <w:link w:val="Responsedotpoint"/>
    <w:locked/>
    <w:rsid w:val="007C2C05"/>
    <w:rPr>
      <w:rFonts w:ascii="Arial" w:hAnsi="Arial" w:cs="Arial"/>
      <w:spacing w:val="-3"/>
      <w:sz w:val="36"/>
      <w:szCs w:val="36"/>
    </w:rPr>
  </w:style>
  <w:style w:type="paragraph" w:customStyle="1" w:styleId="Responsedotpoint">
    <w:name w:val="Response dot point"/>
    <w:basedOn w:val="ListParagraph"/>
    <w:link w:val="ResponsedotpointChar"/>
    <w:qFormat/>
    <w:rsid w:val="007C2C05"/>
    <w:pPr>
      <w:numPr>
        <w:numId w:val="14"/>
      </w:numPr>
      <w:contextualSpacing w:val="0"/>
      <w:jc w:val="both"/>
    </w:pPr>
    <w:rPr>
      <w:rFonts w:ascii="Arial" w:hAnsi="Arial" w:cs="Arial"/>
      <w:spacing w:val="-3"/>
      <w:sz w:val="36"/>
      <w:szCs w:val="36"/>
    </w:rPr>
  </w:style>
  <w:style w:type="paragraph" w:styleId="EndnoteText">
    <w:name w:val="endnote text"/>
    <w:basedOn w:val="Normal"/>
    <w:link w:val="EndnoteTextChar"/>
    <w:semiHidden/>
    <w:unhideWhenUsed/>
    <w:rsid w:val="00C674D2"/>
    <w:rPr>
      <w:sz w:val="20"/>
      <w:szCs w:val="20"/>
    </w:rPr>
  </w:style>
  <w:style w:type="character" w:customStyle="1" w:styleId="EndnoteTextChar">
    <w:name w:val="Endnote Text Char"/>
    <w:basedOn w:val="DefaultParagraphFont"/>
    <w:link w:val="EndnoteText"/>
    <w:semiHidden/>
    <w:rsid w:val="00C674D2"/>
  </w:style>
  <w:style w:type="character" w:styleId="EndnoteReference">
    <w:name w:val="endnote reference"/>
    <w:basedOn w:val="DefaultParagraphFont"/>
    <w:semiHidden/>
    <w:unhideWhenUsed/>
    <w:rsid w:val="00C674D2"/>
    <w:rPr>
      <w:vertAlign w:val="superscript"/>
    </w:rPr>
  </w:style>
  <w:style w:type="character" w:styleId="Emphasis">
    <w:name w:val="Emphasis"/>
    <w:basedOn w:val="DefaultParagraphFont"/>
    <w:uiPriority w:val="20"/>
    <w:qFormat/>
    <w:rsid w:val="001E1A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617991">
      <w:bodyDiv w:val="1"/>
      <w:marLeft w:val="0"/>
      <w:marRight w:val="0"/>
      <w:marTop w:val="0"/>
      <w:marBottom w:val="0"/>
      <w:divBdr>
        <w:top w:val="none" w:sz="0" w:space="0" w:color="auto"/>
        <w:left w:val="none" w:sz="0" w:space="0" w:color="auto"/>
        <w:bottom w:val="none" w:sz="0" w:space="0" w:color="auto"/>
        <w:right w:val="none" w:sz="0" w:space="0" w:color="auto"/>
      </w:divBdr>
    </w:div>
    <w:div w:id="258099475">
      <w:bodyDiv w:val="1"/>
      <w:marLeft w:val="0"/>
      <w:marRight w:val="0"/>
      <w:marTop w:val="0"/>
      <w:marBottom w:val="0"/>
      <w:divBdr>
        <w:top w:val="none" w:sz="0" w:space="0" w:color="auto"/>
        <w:left w:val="none" w:sz="0" w:space="0" w:color="auto"/>
        <w:bottom w:val="none" w:sz="0" w:space="0" w:color="auto"/>
        <w:right w:val="none" w:sz="0" w:space="0" w:color="auto"/>
      </w:divBdr>
      <w:divsChild>
        <w:div w:id="1215196111">
          <w:marLeft w:val="0"/>
          <w:marRight w:val="0"/>
          <w:marTop w:val="0"/>
          <w:marBottom w:val="0"/>
          <w:divBdr>
            <w:top w:val="none" w:sz="0" w:space="0" w:color="auto"/>
            <w:left w:val="none" w:sz="0" w:space="0" w:color="auto"/>
            <w:bottom w:val="none" w:sz="0" w:space="0" w:color="auto"/>
            <w:right w:val="none" w:sz="0" w:space="0" w:color="auto"/>
          </w:divBdr>
          <w:divsChild>
            <w:div w:id="716974271">
              <w:marLeft w:val="0"/>
              <w:marRight w:val="0"/>
              <w:marTop w:val="0"/>
              <w:marBottom w:val="0"/>
              <w:divBdr>
                <w:top w:val="none" w:sz="0" w:space="0" w:color="auto"/>
                <w:left w:val="none" w:sz="0" w:space="0" w:color="auto"/>
                <w:bottom w:val="none" w:sz="0" w:space="0" w:color="auto"/>
                <w:right w:val="none" w:sz="0" w:space="0" w:color="auto"/>
              </w:divBdr>
              <w:divsChild>
                <w:div w:id="1295913259">
                  <w:marLeft w:val="0"/>
                  <w:marRight w:val="-6300"/>
                  <w:marTop w:val="0"/>
                  <w:marBottom w:val="0"/>
                  <w:divBdr>
                    <w:top w:val="none" w:sz="0" w:space="0" w:color="auto"/>
                    <w:left w:val="none" w:sz="0" w:space="0" w:color="auto"/>
                    <w:bottom w:val="none" w:sz="0" w:space="0" w:color="auto"/>
                    <w:right w:val="none" w:sz="0" w:space="0" w:color="auto"/>
                  </w:divBdr>
                  <w:divsChild>
                    <w:div w:id="272711753">
                      <w:marLeft w:val="340"/>
                      <w:marRight w:val="0"/>
                      <w:marTop w:val="300"/>
                      <w:marBottom w:val="120"/>
                      <w:divBdr>
                        <w:top w:val="none" w:sz="0" w:space="0" w:color="auto"/>
                        <w:left w:val="none" w:sz="0" w:space="0" w:color="auto"/>
                        <w:bottom w:val="none" w:sz="0" w:space="0" w:color="auto"/>
                        <w:right w:val="none" w:sz="0" w:space="0" w:color="auto"/>
                      </w:divBdr>
                      <w:divsChild>
                        <w:div w:id="682897438">
                          <w:marLeft w:val="0"/>
                          <w:marRight w:val="0"/>
                          <w:marTop w:val="0"/>
                          <w:marBottom w:val="0"/>
                          <w:divBdr>
                            <w:top w:val="none" w:sz="0" w:space="0" w:color="auto"/>
                            <w:left w:val="none" w:sz="0" w:space="0" w:color="auto"/>
                            <w:bottom w:val="none" w:sz="0" w:space="0" w:color="auto"/>
                            <w:right w:val="none" w:sz="0" w:space="0" w:color="auto"/>
                          </w:divBdr>
                          <w:divsChild>
                            <w:div w:id="118706347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647588154">
                                  <w:blockQuote w:val="1"/>
                                  <w:marLeft w:val="600"/>
                                  <w:marRight w:val="0"/>
                                  <w:marTop w:val="120"/>
                                  <w:marBottom w:val="120"/>
                                  <w:divBdr>
                                    <w:top w:val="none" w:sz="0" w:space="0" w:color="auto"/>
                                    <w:left w:val="none" w:sz="0" w:space="0" w:color="auto"/>
                                    <w:bottom w:val="none" w:sz="0" w:space="0" w:color="auto"/>
                                    <w:right w:val="none" w:sz="0" w:space="0" w:color="auto"/>
                                  </w:divBdr>
                                </w:div>
                                <w:div w:id="46687226">
                                  <w:blockQuote w:val="1"/>
                                  <w:marLeft w:val="600"/>
                                  <w:marRight w:val="0"/>
                                  <w:marTop w:val="120"/>
                                  <w:marBottom w:val="120"/>
                                  <w:divBdr>
                                    <w:top w:val="none" w:sz="0" w:space="0" w:color="auto"/>
                                    <w:left w:val="none" w:sz="0" w:space="0" w:color="auto"/>
                                    <w:bottom w:val="none" w:sz="0" w:space="0" w:color="auto"/>
                                    <w:right w:val="none" w:sz="0" w:space="0" w:color="auto"/>
                                  </w:divBdr>
                                </w:div>
                                <w:div w:id="47769664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168588">
      <w:bodyDiv w:val="1"/>
      <w:marLeft w:val="0"/>
      <w:marRight w:val="0"/>
      <w:marTop w:val="0"/>
      <w:marBottom w:val="0"/>
      <w:divBdr>
        <w:top w:val="none" w:sz="0" w:space="0" w:color="auto"/>
        <w:left w:val="none" w:sz="0" w:space="0" w:color="auto"/>
        <w:bottom w:val="none" w:sz="0" w:space="0" w:color="auto"/>
        <w:right w:val="none" w:sz="0" w:space="0" w:color="auto"/>
      </w:divBdr>
    </w:div>
    <w:div w:id="318921092">
      <w:bodyDiv w:val="1"/>
      <w:marLeft w:val="0"/>
      <w:marRight w:val="0"/>
      <w:marTop w:val="0"/>
      <w:marBottom w:val="0"/>
      <w:divBdr>
        <w:top w:val="none" w:sz="0" w:space="0" w:color="auto"/>
        <w:left w:val="none" w:sz="0" w:space="0" w:color="auto"/>
        <w:bottom w:val="none" w:sz="0" w:space="0" w:color="auto"/>
        <w:right w:val="none" w:sz="0" w:space="0" w:color="auto"/>
      </w:divBdr>
      <w:divsChild>
        <w:div w:id="412434090">
          <w:marLeft w:val="0"/>
          <w:marRight w:val="0"/>
          <w:marTop w:val="0"/>
          <w:marBottom w:val="0"/>
          <w:divBdr>
            <w:top w:val="none" w:sz="0" w:space="0" w:color="auto"/>
            <w:left w:val="none" w:sz="0" w:space="0" w:color="auto"/>
            <w:bottom w:val="none" w:sz="0" w:space="0" w:color="auto"/>
            <w:right w:val="none" w:sz="0" w:space="0" w:color="auto"/>
          </w:divBdr>
          <w:divsChild>
            <w:div w:id="286620067">
              <w:marLeft w:val="0"/>
              <w:marRight w:val="0"/>
              <w:marTop w:val="0"/>
              <w:marBottom w:val="0"/>
              <w:divBdr>
                <w:top w:val="none" w:sz="0" w:space="0" w:color="auto"/>
                <w:left w:val="none" w:sz="0" w:space="0" w:color="auto"/>
                <w:bottom w:val="none" w:sz="0" w:space="0" w:color="auto"/>
                <w:right w:val="none" w:sz="0" w:space="0" w:color="auto"/>
              </w:divBdr>
              <w:divsChild>
                <w:div w:id="722751247">
                  <w:marLeft w:val="0"/>
                  <w:marRight w:val="-6300"/>
                  <w:marTop w:val="0"/>
                  <w:marBottom w:val="0"/>
                  <w:divBdr>
                    <w:top w:val="none" w:sz="0" w:space="0" w:color="auto"/>
                    <w:left w:val="none" w:sz="0" w:space="0" w:color="auto"/>
                    <w:bottom w:val="none" w:sz="0" w:space="0" w:color="auto"/>
                    <w:right w:val="none" w:sz="0" w:space="0" w:color="auto"/>
                  </w:divBdr>
                  <w:divsChild>
                    <w:div w:id="1366366684">
                      <w:marLeft w:val="340"/>
                      <w:marRight w:val="0"/>
                      <w:marTop w:val="300"/>
                      <w:marBottom w:val="120"/>
                      <w:divBdr>
                        <w:top w:val="none" w:sz="0" w:space="0" w:color="auto"/>
                        <w:left w:val="none" w:sz="0" w:space="0" w:color="auto"/>
                        <w:bottom w:val="none" w:sz="0" w:space="0" w:color="auto"/>
                        <w:right w:val="none" w:sz="0" w:space="0" w:color="auto"/>
                      </w:divBdr>
                      <w:divsChild>
                        <w:div w:id="1034380721">
                          <w:marLeft w:val="0"/>
                          <w:marRight w:val="0"/>
                          <w:marTop w:val="0"/>
                          <w:marBottom w:val="0"/>
                          <w:divBdr>
                            <w:top w:val="none" w:sz="0" w:space="0" w:color="auto"/>
                            <w:left w:val="none" w:sz="0" w:space="0" w:color="auto"/>
                            <w:bottom w:val="none" w:sz="0" w:space="0" w:color="auto"/>
                            <w:right w:val="none" w:sz="0" w:space="0" w:color="auto"/>
                          </w:divBdr>
                          <w:divsChild>
                            <w:div w:id="135420926">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059543983">
                                  <w:blockQuote w:val="1"/>
                                  <w:marLeft w:val="600"/>
                                  <w:marRight w:val="0"/>
                                  <w:marTop w:val="120"/>
                                  <w:marBottom w:val="120"/>
                                  <w:divBdr>
                                    <w:top w:val="none" w:sz="0" w:space="0" w:color="auto"/>
                                    <w:left w:val="none" w:sz="0" w:space="0" w:color="auto"/>
                                    <w:bottom w:val="none" w:sz="0" w:space="0" w:color="auto"/>
                                    <w:right w:val="none" w:sz="0" w:space="0" w:color="auto"/>
                                  </w:divBdr>
                                </w:div>
                                <w:div w:id="172780167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269696475">
                                      <w:blockQuote w:val="1"/>
                                      <w:marLeft w:val="600"/>
                                      <w:marRight w:val="0"/>
                                      <w:marTop w:val="120"/>
                                      <w:marBottom w:val="120"/>
                                      <w:divBdr>
                                        <w:top w:val="none" w:sz="0" w:space="0" w:color="auto"/>
                                        <w:left w:val="none" w:sz="0" w:space="0" w:color="auto"/>
                                        <w:bottom w:val="none" w:sz="0" w:space="0" w:color="auto"/>
                                        <w:right w:val="none" w:sz="0" w:space="0" w:color="auto"/>
                                      </w:divBdr>
                                    </w:div>
                                    <w:div w:id="1442724189">
                                      <w:blockQuote w:val="1"/>
                                      <w:marLeft w:val="600"/>
                                      <w:marRight w:val="0"/>
                                      <w:marTop w:val="120"/>
                                      <w:marBottom w:val="120"/>
                                      <w:divBdr>
                                        <w:top w:val="none" w:sz="0" w:space="0" w:color="auto"/>
                                        <w:left w:val="none" w:sz="0" w:space="0" w:color="auto"/>
                                        <w:bottom w:val="none" w:sz="0" w:space="0" w:color="auto"/>
                                        <w:right w:val="none" w:sz="0" w:space="0" w:color="auto"/>
                                      </w:divBdr>
                                    </w:div>
                                    <w:div w:id="1233271549">
                                      <w:blockQuote w:val="1"/>
                                      <w:marLeft w:val="600"/>
                                      <w:marRight w:val="0"/>
                                      <w:marTop w:val="120"/>
                                      <w:marBottom w:val="120"/>
                                      <w:divBdr>
                                        <w:top w:val="none" w:sz="0" w:space="0" w:color="auto"/>
                                        <w:left w:val="none" w:sz="0" w:space="0" w:color="auto"/>
                                        <w:bottom w:val="none" w:sz="0" w:space="0" w:color="auto"/>
                                        <w:right w:val="none" w:sz="0" w:space="0" w:color="auto"/>
                                      </w:divBdr>
                                    </w:div>
                                    <w:div w:id="463547643">
                                      <w:blockQuote w:val="1"/>
                                      <w:marLeft w:val="600"/>
                                      <w:marRight w:val="0"/>
                                      <w:marTop w:val="120"/>
                                      <w:marBottom w:val="120"/>
                                      <w:divBdr>
                                        <w:top w:val="none" w:sz="0" w:space="0" w:color="auto"/>
                                        <w:left w:val="none" w:sz="0" w:space="0" w:color="auto"/>
                                        <w:bottom w:val="none" w:sz="0" w:space="0" w:color="auto"/>
                                        <w:right w:val="none" w:sz="0" w:space="0" w:color="auto"/>
                                      </w:divBdr>
                                    </w:div>
                                    <w:div w:id="714739833">
                                      <w:blockQuote w:val="1"/>
                                      <w:marLeft w:val="600"/>
                                      <w:marRight w:val="0"/>
                                      <w:marTop w:val="120"/>
                                      <w:marBottom w:val="120"/>
                                      <w:divBdr>
                                        <w:top w:val="none" w:sz="0" w:space="0" w:color="auto"/>
                                        <w:left w:val="none" w:sz="0" w:space="0" w:color="auto"/>
                                        <w:bottom w:val="none" w:sz="0" w:space="0" w:color="auto"/>
                                        <w:right w:val="none" w:sz="0" w:space="0" w:color="auto"/>
                                      </w:divBdr>
                                    </w:div>
                                    <w:div w:id="2044666500">
                                      <w:blockQuote w:val="1"/>
                                      <w:marLeft w:val="600"/>
                                      <w:marRight w:val="0"/>
                                      <w:marTop w:val="120"/>
                                      <w:marBottom w:val="120"/>
                                      <w:divBdr>
                                        <w:top w:val="none" w:sz="0" w:space="0" w:color="auto"/>
                                        <w:left w:val="none" w:sz="0" w:space="0" w:color="auto"/>
                                        <w:bottom w:val="none" w:sz="0" w:space="0" w:color="auto"/>
                                        <w:right w:val="none" w:sz="0" w:space="0" w:color="auto"/>
                                      </w:divBdr>
                                    </w:div>
                                    <w:div w:id="117718926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600845">
      <w:bodyDiv w:val="1"/>
      <w:marLeft w:val="0"/>
      <w:marRight w:val="0"/>
      <w:marTop w:val="0"/>
      <w:marBottom w:val="0"/>
      <w:divBdr>
        <w:top w:val="none" w:sz="0" w:space="0" w:color="auto"/>
        <w:left w:val="none" w:sz="0" w:space="0" w:color="auto"/>
        <w:bottom w:val="none" w:sz="0" w:space="0" w:color="auto"/>
        <w:right w:val="none" w:sz="0" w:space="0" w:color="auto"/>
      </w:divBdr>
    </w:div>
    <w:div w:id="440758826">
      <w:bodyDiv w:val="1"/>
      <w:marLeft w:val="0"/>
      <w:marRight w:val="0"/>
      <w:marTop w:val="0"/>
      <w:marBottom w:val="0"/>
      <w:divBdr>
        <w:top w:val="none" w:sz="0" w:space="0" w:color="auto"/>
        <w:left w:val="none" w:sz="0" w:space="0" w:color="auto"/>
        <w:bottom w:val="none" w:sz="0" w:space="0" w:color="auto"/>
        <w:right w:val="none" w:sz="0" w:space="0" w:color="auto"/>
      </w:divBdr>
    </w:div>
    <w:div w:id="464396331">
      <w:bodyDiv w:val="1"/>
      <w:marLeft w:val="0"/>
      <w:marRight w:val="0"/>
      <w:marTop w:val="0"/>
      <w:marBottom w:val="0"/>
      <w:divBdr>
        <w:top w:val="none" w:sz="0" w:space="0" w:color="auto"/>
        <w:left w:val="none" w:sz="0" w:space="0" w:color="auto"/>
        <w:bottom w:val="none" w:sz="0" w:space="0" w:color="auto"/>
        <w:right w:val="none" w:sz="0" w:space="0" w:color="auto"/>
      </w:divBdr>
      <w:divsChild>
        <w:div w:id="557975570">
          <w:marLeft w:val="0"/>
          <w:marRight w:val="0"/>
          <w:marTop w:val="0"/>
          <w:marBottom w:val="0"/>
          <w:divBdr>
            <w:top w:val="none" w:sz="0" w:space="0" w:color="auto"/>
            <w:left w:val="none" w:sz="0" w:space="0" w:color="auto"/>
            <w:bottom w:val="none" w:sz="0" w:space="0" w:color="auto"/>
            <w:right w:val="none" w:sz="0" w:space="0" w:color="auto"/>
          </w:divBdr>
          <w:divsChild>
            <w:div w:id="10069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98849">
      <w:bodyDiv w:val="1"/>
      <w:marLeft w:val="0"/>
      <w:marRight w:val="0"/>
      <w:marTop w:val="0"/>
      <w:marBottom w:val="0"/>
      <w:divBdr>
        <w:top w:val="none" w:sz="0" w:space="0" w:color="auto"/>
        <w:left w:val="none" w:sz="0" w:space="0" w:color="auto"/>
        <w:bottom w:val="none" w:sz="0" w:space="0" w:color="auto"/>
        <w:right w:val="none" w:sz="0" w:space="0" w:color="auto"/>
      </w:divBdr>
      <w:divsChild>
        <w:div w:id="1994601166">
          <w:marLeft w:val="0"/>
          <w:marRight w:val="0"/>
          <w:marTop w:val="0"/>
          <w:marBottom w:val="0"/>
          <w:divBdr>
            <w:top w:val="none" w:sz="0" w:space="0" w:color="auto"/>
            <w:left w:val="none" w:sz="0" w:space="0" w:color="auto"/>
            <w:bottom w:val="none" w:sz="0" w:space="0" w:color="auto"/>
            <w:right w:val="none" w:sz="0" w:space="0" w:color="auto"/>
          </w:divBdr>
          <w:divsChild>
            <w:div w:id="1423144458">
              <w:marLeft w:val="0"/>
              <w:marRight w:val="0"/>
              <w:marTop w:val="0"/>
              <w:marBottom w:val="0"/>
              <w:divBdr>
                <w:top w:val="none" w:sz="0" w:space="0" w:color="auto"/>
                <w:left w:val="none" w:sz="0" w:space="0" w:color="auto"/>
                <w:bottom w:val="none" w:sz="0" w:space="0" w:color="auto"/>
                <w:right w:val="none" w:sz="0" w:space="0" w:color="auto"/>
              </w:divBdr>
              <w:divsChild>
                <w:div w:id="1515613337">
                  <w:marLeft w:val="0"/>
                  <w:marRight w:val="-6300"/>
                  <w:marTop w:val="0"/>
                  <w:marBottom w:val="0"/>
                  <w:divBdr>
                    <w:top w:val="none" w:sz="0" w:space="0" w:color="auto"/>
                    <w:left w:val="none" w:sz="0" w:space="0" w:color="auto"/>
                    <w:bottom w:val="none" w:sz="0" w:space="0" w:color="auto"/>
                    <w:right w:val="none" w:sz="0" w:space="0" w:color="auto"/>
                  </w:divBdr>
                  <w:divsChild>
                    <w:div w:id="280919802">
                      <w:marLeft w:val="340"/>
                      <w:marRight w:val="0"/>
                      <w:marTop w:val="300"/>
                      <w:marBottom w:val="120"/>
                      <w:divBdr>
                        <w:top w:val="none" w:sz="0" w:space="0" w:color="auto"/>
                        <w:left w:val="none" w:sz="0" w:space="0" w:color="auto"/>
                        <w:bottom w:val="none" w:sz="0" w:space="0" w:color="auto"/>
                        <w:right w:val="none" w:sz="0" w:space="0" w:color="auto"/>
                      </w:divBdr>
                      <w:divsChild>
                        <w:div w:id="997074887">
                          <w:marLeft w:val="0"/>
                          <w:marRight w:val="0"/>
                          <w:marTop w:val="0"/>
                          <w:marBottom w:val="0"/>
                          <w:divBdr>
                            <w:top w:val="none" w:sz="0" w:space="0" w:color="auto"/>
                            <w:left w:val="none" w:sz="0" w:space="0" w:color="auto"/>
                            <w:bottom w:val="none" w:sz="0" w:space="0" w:color="auto"/>
                            <w:right w:val="none" w:sz="0" w:space="0" w:color="auto"/>
                          </w:divBdr>
                          <w:divsChild>
                            <w:div w:id="2395026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9405377">
                                  <w:blockQuote w:val="1"/>
                                  <w:marLeft w:val="600"/>
                                  <w:marRight w:val="0"/>
                                  <w:marTop w:val="120"/>
                                  <w:marBottom w:val="120"/>
                                  <w:divBdr>
                                    <w:top w:val="none" w:sz="0" w:space="0" w:color="auto"/>
                                    <w:left w:val="none" w:sz="0" w:space="0" w:color="auto"/>
                                    <w:bottom w:val="none" w:sz="0" w:space="0" w:color="auto"/>
                                    <w:right w:val="none" w:sz="0" w:space="0" w:color="auto"/>
                                  </w:divBdr>
                                </w:div>
                                <w:div w:id="1080324282">
                                  <w:blockQuote w:val="1"/>
                                  <w:marLeft w:val="600"/>
                                  <w:marRight w:val="0"/>
                                  <w:marTop w:val="120"/>
                                  <w:marBottom w:val="120"/>
                                  <w:divBdr>
                                    <w:top w:val="none" w:sz="0" w:space="0" w:color="auto"/>
                                    <w:left w:val="none" w:sz="0" w:space="0" w:color="auto"/>
                                    <w:bottom w:val="none" w:sz="0" w:space="0" w:color="auto"/>
                                    <w:right w:val="none" w:sz="0" w:space="0" w:color="auto"/>
                                  </w:divBdr>
                                </w:div>
                                <w:div w:id="96281287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588361">
      <w:bodyDiv w:val="1"/>
      <w:marLeft w:val="0"/>
      <w:marRight w:val="0"/>
      <w:marTop w:val="0"/>
      <w:marBottom w:val="0"/>
      <w:divBdr>
        <w:top w:val="none" w:sz="0" w:space="0" w:color="auto"/>
        <w:left w:val="none" w:sz="0" w:space="0" w:color="auto"/>
        <w:bottom w:val="none" w:sz="0" w:space="0" w:color="auto"/>
        <w:right w:val="none" w:sz="0" w:space="0" w:color="auto"/>
      </w:divBdr>
    </w:div>
    <w:div w:id="584655455">
      <w:bodyDiv w:val="1"/>
      <w:marLeft w:val="0"/>
      <w:marRight w:val="0"/>
      <w:marTop w:val="0"/>
      <w:marBottom w:val="0"/>
      <w:divBdr>
        <w:top w:val="none" w:sz="0" w:space="0" w:color="auto"/>
        <w:left w:val="none" w:sz="0" w:space="0" w:color="auto"/>
        <w:bottom w:val="none" w:sz="0" w:space="0" w:color="auto"/>
        <w:right w:val="none" w:sz="0" w:space="0" w:color="auto"/>
      </w:divBdr>
    </w:div>
    <w:div w:id="720322435">
      <w:bodyDiv w:val="1"/>
      <w:marLeft w:val="0"/>
      <w:marRight w:val="0"/>
      <w:marTop w:val="0"/>
      <w:marBottom w:val="0"/>
      <w:divBdr>
        <w:top w:val="none" w:sz="0" w:space="0" w:color="auto"/>
        <w:left w:val="none" w:sz="0" w:space="0" w:color="auto"/>
        <w:bottom w:val="none" w:sz="0" w:space="0" w:color="auto"/>
        <w:right w:val="none" w:sz="0" w:space="0" w:color="auto"/>
      </w:divBdr>
    </w:div>
    <w:div w:id="848251441">
      <w:bodyDiv w:val="1"/>
      <w:marLeft w:val="0"/>
      <w:marRight w:val="0"/>
      <w:marTop w:val="0"/>
      <w:marBottom w:val="0"/>
      <w:divBdr>
        <w:top w:val="none" w:sz="0" w:space="0" w:color="auto"/>
        <w:left w:val="none" w:sz="0" w:space="0" w:color="auto"/>
        <w:bottom w:val="none" w:sz="0" w:space="0" w:color="auto"/>
        <w:right w:val="none" w:sz="0" w:space="0" w:color="auto"/>
      </w:divBdr>
    </w:div>
    <w:div w:id="1107196312">
      <w:bodyDiv w:val="1"/>
      <w:marLeft w:val="0"/>
      <w:marRight w:val="0"/>
      <w:marTop w:val="0"/>
      <w:marBottom w:val="0"/>
      <w:divBdr>
        <w:top w:val="none" w:sz="0" w:space="0" w:color="auto"/>
        <w:left w:val="none" w:sz="0" w:space="0" w:color="auto"/>
        <w:bottom w:val="none" w:sz="0" w:space="0" w:color="auto"/>
        <w:right w:val="none" w:sz="0" w:space="0" w:color="auto"/>
      </w:divBdr>
      <w:divsChild>
        <w:div w:id="464467303">
          <w:marLeft w:val="0"/>
          <w:marRight w:val="0"/>
          <w:marTop w:val="0"/>
          <w:marBottom w:val="0"/>
          <w:divBdr>
            <w:top w:val="none" w:sz="0" w:space="0" w:color="auto"/>
            <w:left w:val="none" w:sz="0" w:space="0" w:color="auto"/>
            <w:bottom w:val="none" w:sz="0" w:space="0" w:color="auto"/>
            <w:right w:val="none" w:sz="0" w:space="0" w:color="auto"/>
          </w:divBdr>
          <w:divsChild>
            <w:div w:id="1083991583">
              <w:marLeft w:val="0"/>
              <w:marRight w:val="0"/>
              <w:marTop w:val="0"/>
              <w:marBottom w:val="0"/>
              <w:divBdr>
                <w:top w:val="none" w:sz="0" w:space="0" w:color="auto"/>
                <w:left w:val="none" w:sz="0" w:space="0" w:color="auto"/>
                <w:bottom w:val="none" w:sz="0" w:space="0" w:color="auto"/>
                <w:right w:val="none" w:sz="0" w:space="0" w:color="auto"/>
              </w:divBdr>
              <w:divsChild>
                <w:div w:id="151808155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297111">
      <w:bodyDiv w:val="1"/>
      <w:marLeft w:val="0"/>
      <w:marRight w:val="0"/>
      <w:marTop w:val="0"/>
      <w:marBottom w:val="0"/>
      <w:divBdr>
        <w:top w:val="none" w:sz="0" w:space="0" w:color="auto"/>
        <w:left w:val="none" w:sz="0" w:space="0" w:color="auto"/>
        <w:bottom w:val="none" w:sz="0" w:space="0" w:color="auto"/>
        <w:right w:val="none" w:sz="0" w:space="0" w:color="auto"/>
      </w:divBdr>
    </w:div>
    <w:div w:id="1322661181">
      <w:bodyDiv w:val="1"/>
      <w:marLeft w:val="0"/>
      <w:marRight w:val="0"/>
      <w:marTop w:val="0"/>
      <w:marBottom w:val="0"/>
      <w:divBdr>
        <w:top w:val="none" w:sz="0" w:space="0" w:color="auto"/>
        <w:left w:val="none" w:sz="0" w:space="0" w:color="auto"/>
        <w:bottom w:val="none" w:sz="0" w:space="0" w:color="auto"/>
        <w:right w:val="none" w:sz="0" w:space="0" w:color="auto"/>
      </w:divBdr>
      <w:divsChild>
        <w:div w:id="1527330165">
          <w:marLeft w:val="0"/>
          <w:marRight w:val="0"/>
          <w:marTop w:val="0"/>
          <w:marBottom w:val="0"/>
          <w:divBdr>
            <w:top w:val="none" w:sz="0" w:space="0" w:color="auto"/>
            <w:left w:val="none" w:sz="0" w:space="0" w:color="auto"/>
            <w:bottom w:val="none" w:sz="0" w:space="0" w:color="auto"/>
            <w:right w:val="none" w:sz="0" w:space="0" w:color="auto"/>
          </w:divBdr>
          <w:divsChild>
            <w:div w:id="599535318">
              <w:marLeft w:val="0"/>
              <w:marRight w:val="0"/>
              <w:marTop w:val="0"/>
              <w:marBottom w:val="0"/>
              <w:divBdr>
                <w:top w:val="none" w:sz="0" w:space="0" w:color="auto"/>
                <w:left w:val="none" w:sz="0" w:space="0" w:color="auto"/>
                <w:bottom w:val="none" w:sz="0" w:space="0" w:color="auto"/>
                <w:right w:val="none" w:sz="0" w:space="0" w:color="auto"/>
              </w:divBdr>
              <w:divsChild>
                <w:div w:id="176162847">
                  <w:marLeft w:val="0"/>
                  <w:marRight w:val="-6300"/>
                  <w:marTop w:val="0"/>
                  <w:marBottom w:val="0"/>
                  <w:divBdr>
                    <w:top w:val="none" w:sz="0" w:space="0" w:color="auto"/>
                    <w:left w:val="none" w:sz="0" w:space="0" w:color="auto"/>
                    <w:bottom w:val="none" w:sz="0" w:space="0" w:color="auto"/>
                    <w:right w:val="none" w:sz="0" w:space="0" w:color="auto"/>
                  </w:divBdr>
                  <w:divsChild>
                    <w:div w:id="1152714276">
                      <w:marLeft w:val="340"/>
                      <w:marRight w:val="0"/>
                      <w:marTop w:val="300"/>
                      <w:marBottom w:val="120"/>
                      <w:divBdr>
                        <w:top w:val="none" w:sz="0" w:space="0" w:color="auto"/>
                        <w:left w:val="none" w:sz="0" w:space="0" w:color="auto"/>
                        <w:bottom w:val="none" w:sz="0" w:space="0" w:color="auto"/>
                        <w:right w:val="none" w:sz="0" w:space="0" w:color="auto"/>
                      </w:divBdr>
                      <w:divsChild>
                        <w:div w:id="688213776">
                          <w:marLeft w:val="0"/>
                          <w:marRight w:val="0"/>
                          <w:marTop w:val="0"/>
                          <w:marBottom w:val="0"/>
                          <w:divBdr>
                            <w:top w:val="none" w:sz="0" w:space="0" w:color="auto"/>
                            <w:left w:val="none" w:sz="0" w:space="0" w:color="auto"/>
                            <w:bottom w:val="none" w:sz="0" w:space="0" w:color="auto"/>
                            <w:right w:val="none" w:sz="0" w:space="0" w:color="auto"/>
                          </w:divBdr>
                          <w:divsChild>
                            <w:div w:id="1240555297">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304628345">
                                  <w:blockQuote w:val="1"/>
                                  <w:marLeft w:val="600"/>
                                  <w:marRight w:val="0"/>
                                  <w:marTop w:val="120"/>
                                  <w:marBottom w:val="120"/>
                                  <w:divBdr>
                                    <w:top w:val="none" w:sz="0" w:space="0" w:color="auto"/>
                                    <w:left w:val="none" w:sz="0" w:space="0" w:color="auto"/>
                                    <w:bottom w:val="none" w:sz="0" w:space="0" w:color="auto"/>
                                    <w:right w:val="none" w:sz="0" w:space="0" w:color="auto"/>
                                  </w:divBdr>
                                </w:div>
                                <w:div w:id="1252860116">
                                  <w:blockQuote w:val="1"/>
                                  <w:marLeft w:val="600"/>
                                  <w:marRight w:val="0"/>
                                  <w:marTop w:val="120"/>
                                  <w:marBottom w:val="120"/>
                                  <w:divBdr>
                                    <w:top w:val="none" w:sz="0" w:space="0" w:color="auto"/>
                                    <w:left w:val="none" w:sz="0" w:space="0" w:color="auto"/>
                                    <w:bottom w:val="none" w:sz="0" w:space="0" w:color="auto"/>
                                    <w:right w:val="none" w:sz="0" w:space="0" w:color="auto"/>
                                  </w:divBdr>
                                </w:div>
                                <w:div w:id="199094142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058616">
      <w:bodyDiv w:val="1"/>
      <w:marLeft w:val="0"/>
      <w:marRight w:val="0"/>
      <w:marTop w:val="0"/>
      <w:marBottom w:val="0"/>
      <w:divBdr>
        <w:top w:val="none" w:sz="0" w:space="0" w:color="auto"/>
        <w:left w:val="none" w:sz="0" w:space="0" w:color="auto"/>
        <w:bottom w:val="none" w:sz="0" w:space="0" w:color="auto"/>
        <w:right w:val="none" w:sz="0" w:space="0" w:color="auto"/>
      </w:divBdr>
      <w:divsChild>
        <w:div w:id="2086535790">
          <w:blockQuote w:val="1"/>
          <w:marLeft w:val="960"/>
          <w:marRight w:val="0"/>
          <w:marTop w:val="120"/>
          <w:marBottom w:val="120"/>
          <w:divBdr>
            <w:top w:val="none" w:sz="0" w:space="0" w:color="auto"/>
            <w:left w:val="none" w:sz="0" w:space="0" w:color="auto"/>
            <w:bottom w:val="none" w:sz="0" w:space="0" w:color="auto"/>
            <w:right w:val="none" w:sz="0" w:space="0" w:color="auto"/>
          </w:divBdr>
        </w:div>
      </w:divsChild>
    </w:div>
    <w:div w:id="1369603360">
      <w:bodyDiv w:val="1"/>
      <w:marLeft w:val="0"/>
      <w:marRight w:val="0"/>
      <w:marTop w:val="0"/>
      <w:marBottom w:val="0"/>
      <w:divBdr>
        <w:top w:val="none" w:sz="0" w:space="0" w:color="auto"/>
        <w:left w:val="none" w:sz="0" w:space="0" w:color="auto"/>
        <w:bottom w:val="none" w:sz="0" w:space="0" w:color="auto"/>
        <w:right w:val="none" w:sz="0" w:space="0" w:color="auto"/>
      </w:divBdr>
    </w:div>
    <w:div w:id="1642617745">
      <w:bodyDiv w:val="1"/>
      <w:marLeft w:val="0"/>
      <w:marRight w:val="0"/>
      <w:marTop w:val="0"/>
      <w:marBottom w:val="0"/>
      <w:divBdr>
        <w:top w:val="none" w:sz="0" w:space="0" w:color="auto"/>
        <w:left w:val="none" w:sz="0" w:space="0" w:color="auto"/>
        <w:bottom w:val="none" w:sz="0" w:space="0" w:color="auto"/>
        <w:right w:val="none" w:sz="0" w:space="0" w:color="auto"/>
      </w:divBdr>
    </w:div>
    <w:div w:id="1717393420">
      <w:bodyDiv w:val="1"/>
      <w:marLeft w:val="0"/>
      <w:marRight w:val="0"/>
      <w:marTop w:val="0"/>
      <w:marBottom w:val="0"/>
      <w:divBdr>
        <w:top w:val="none" w:sz="0" w:space="0" w:color="auto"/>
        <w:left w:val="none" w:sz="0" w:space="0" w:color="auto"/>
        <w:bottom w:val="none" w:sz="0" w:space="0" w:color="auto"/>
        <w:right w:val="none" w:sz="0" w:space="0" w:color="auto"/>
      </w:divBdr>
    </w:div>
    <w:div w:id="1754356176">
      <w:bodyDiv w:val="1"/>
      <w:marLeft w:val="0"/>
      <w:marRight w:val="0"/>
      <w:marTop w:val="0"/>
      <w:marBottom w:val="0"/>
      <w:divBdr>
        <w:top w:val="none" w:sz="0" w:space="0" w:color="auto"/>
        <w:left w:val="none" w:sz="0" w:space="0" w:color="auto"/>
        <w:bottom w:val="none" w:sz="0" w:space="0" w:color="auto"/>
        <w:right w:val="none" w:sz="0" w:space="0" w:color="auto"/>
      </w:divBdr>
    </w:div>
    <w:div w:id="1768185532">
      <w:bodyDiv w:val="1"/>
      <w:marLeft w:val="0"/>
      <w:marRight w:val="0"/>
      <w:marTop w:val="0"/>
      <w:marBottom w:val="0"/>
      <w:divBdr>
        <w:top w:val="none" w:sz="0" w:space="0" w:color="auto"/>
        <w:left w:val="none" w:sz="0" w:space="0" w:color="auto"/>
        <w:bottom w:val="none" w:sz="0" w:space="0" w:color="auto"/>
        <w:right w:val="none" w:sz="0" w:space="0" w:color="auto"/>
      </w:divBdr>
    </w:div>
    <w:div w:id="1772510956">
      <w:bodyDiv w:val="1"/>
      <w:marLeft w:val="0"/>
      <w:marRight w:val="0"/>
      <w:marTop w:val="0"/>
      <w:marBottom w:val="0"/>
      <w:divBdr>
        <w:top w:val="none" w:sz="0" w:space="0" w:color="auto"/>
        <w:left w:val="none" w:sz="0" w:space="0" w:color="auto"/>
        <w:bottom w:val="none" w:sz="0" w:space="0" w:color="auto"/>
        <w:right w:val="none" w:sz="0" w:space="0" w:color="auto"/>
      </w:divBdr>
    </w:div>
    <w:div w:id="1909226610">
      <w:bodyDiv w:val="1"/>
      <w:marLeft w:val="0"/>
      <w:marRight w:val="0"/>
      <w:marTop w:val="0"/>
      <w:marBottom w:val="0"/>
      <w:divBdr>
        <w:top w:val="none" w:sz="0" w:space="0" w:color="auto"/>
        <w:left w:val="none" w:sz="0" w:space="0" w:color="auto"/>
        <w:bottom w:val="none" w:sz="0" w:space="0" w:color="auto"/>
        <w:right w:val="none" w:sz="0" w:space="0" w:color="auto"/>
      </w:divBdr>
    </w:div>
    <w:div w:id="1950774745">
      <w:bodyDiv w:val="1"/>
      <w:marLeft w:val="0"/>
      <w:marRight w:val="0"/>
      <w:marTop w:val="0"/>
      <w:marBottom w:val="0"/>
      <w:divBdr>
        <w:top w:val="none" w:sz="0" w:space="0" w:color="auto"/>
        <w:left w:val="none" w:sz="0" w:space="0" w:color="auto"/>
        <w:bottom w:val="none" w:sz="0" w:space="0" w:color="auto"/>
        <w:right w:val="none" w:sz="0" w:space="0" w:color="auto"/>
      </w:divBdr>
    </w:div>
    <w:div w:id="1981882505">
      <w:bodyDiv w:val="1"/>
      <w:marLeft w:val="0"/>
      <w:marRight w:val="0"/>
      <w:marTop w:val="0"/>
      <w:marBottom w:val="0"/>
      <w:divBdr>
        <w:top w:val="none" w:sz="0" w:space="0" w:color="auto"/>
        <w:left w:val="none" w:sz="0" w:space="0" w:color="auto"/>
        <w:bottom w:val="none" w:sz="0" w:space="0" w:color="auto"/>
        <w:right w:val="none" w:sz="0" w:space="0" w:color="auto"/>
      </w:divBdr>
    </w:div>
    <w:div w:id="2060518694">
      <w:bodyDiv w:val="1"/>
      <w:marLeft w:val="0"/>
      <w:marRight w:val="0"/>
      <w:marTop w:val="0"/>
      <w:marBottom w:val="0"/>
      <w:divBdr>
        <w:top w:val="none" w:sz="0" w:space="0" w:color="auto"/>
        <w:left w:val="none" w:sz="0" w:space="0" w:color="auto"/>
        <w:bottom w:val="none" w:sz="0" w:space="0" w:color="auto"/>
        <w:right w:val="none" w:sz="0" w:space="0" w:color="auto"/>
      </w:divBdr>
      <w:divsChild>
        <w:div w:id="1196117935">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204212819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7544812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19748206">
                      <w:blockQuote w:val="1"/>
                      <w:marLeft w:val="600"/>
                      <w:marRight w:val="0"/>
                      <w:marTop w:val="120"/>
                      <w:marBottom w:val="120"/>
                      <w:divBdr>
                        <w:top w:val="none" w:sz="0" w:space="0" w:color="auto"/>
                        <w:left w:val="none" w:sz="0" w:space="0" w:color="auto"/>
                        <w:bottom w:val="none" w:sz="0" w:space="0" w:color="auto"/>
                        <w:right w:val="none" w:sz="0" w:space="0" w:color="auto"/>
                      </w:divBdr>
                    </w:div>
                    <w:div w:id="57135637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6833699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48537636">
                      <w:blockQuote w:val="1"/>
                      <w:marLeft w:val="600"/>
                      <w:marRight w:val="0"/>
                      <w:marTop w:val="120"/>
                      <w:marBottom w:val="120"/>
                      <w:divBdr>
                        <w:top w:val="none" w:sz="0" w:space="0" w:color="auto"/>
                        <w:left w:val="none" w:sz="0" w:space="0" w:color="auto"/>
                        <w:bottom w:val="none" w:sz="0" w:space="0" w:color="auto"/>
                        <w:right w:val="none" w:sz="0" w:space="0" w:color="auto"/>
                      </w:divBdr>
                    </w:div>
                    <w:div w:id="53014594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csc@parliament.qld.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6D24C-B34A-4BA4-87CE-7A2A40A3C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D5CD5BCA</Template>
  <TotalTime>0</TotalTime>
  <Pages>10</Pages>
  <Words>3464</Words>
  <Characters>18342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Abortion Law Reform (Women's Right to Choose) Amendment Bill 2016</vt:lpstr>
    </vt:vector>
  </TitlesOfParts>
  <Company/>
  <LinksUpToDate>false</LinksUpToDate>
  <CharactersWithSpaces>21763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Abortion Law Reform (Women's Right to Choose) Amendment Bill 2016</dc:title>
  <dc:creator>Neroli Holmes</dc:creator>
  <cp:lastModifiedBy>Coral Logan</cp:lastModifiedBy>
  <cp:revision>3</cp:revision>
  <cp:lastPrinted>2019-07-10T06:23:00Z</cp:lastPrinted>
  <dcterms:created xsi:type="dcterms:W3CDTF">2019-07-10T06:24:00Z</dcterms:created>
  <dcterms:modified xsi:type="dcterms:W3CDTF">2019-07-11T05:26:00Z</dcterms:modified>
</cp:coreProperties>
</file>