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FDF" w:rsidRPr="00C45FDF" w:rsidRDefault="00C45FDF" w:rsidP="00C45FDF">
      <w:pPr>
        <w:tabs>
          <w:tab w:val="left" w:pos="1170"/>
        </w:tabs>
        <w:rPr>
          <w:rFonts w:ascii="Arial" w:hAnsi="Arial" w:cs="Arial"/>
        </w:rPr>
      </w:pPr>
      <w:r w:rsidRPr="00C45FDF">
        <w:rPr>
          <w:rFonts w:ascii="Arial" w:hAnsi="Arial" w:cs="Arial"/>
        </w:rPr>
        <w:t>Our reference:  BNE</w:t>
      </w:r>
      <w:r w:rsidR="00343085">
        <w:rPr>
          <w:rFonts w:ascii="Arial" w:hAnsi="Arial" w:cs="Arial"/>
        </w:rPr>
        <w:t>3417079</w:t>
      </w:r>
      <w:r w:rsidRPr="00C45FDF">
        <w:rPr>
          <w:rFonts w:ascii="Arial" w:hAnsi="Arial" w:cs="Arial"/>
        </w:rPr>
        <w:t xml:space="preserve"> </w:t>
      </w:r>
    </w:p>
    <w:p w:rsidR="00C45FDF" w:rsidRPr="00C45FDF" w:rsidRDefault="00C45FDF" w:rsidP="00C45FDF">
      <w:pPr>
        <w:rPr>
          <w:rFonts w:ascii="Arial" w:hAnsi="Arial" w:cs="Arial"/>
        </w:rPr>
      </w:pPr>
    </w:p>
    <w:p w:rsidR="00C45FDF" w:rsidRPr="00C45FDF" w:rsidRDefault="00C45FDF" w:rsidP="00C45FDF">
      <w:pPr>
        <w:rPr>
          <w:rFonts w:ascii="Arial" w:hAnsi="Arial" w:cs="Arial"/>
        </w:rPr>
      </w:pPr>
      <w:r w:rsidRPr="00C45FDF">
        <w:rPr>
          <w:rFonts w:ascii="Arial" w:hAnsi="Arial" w:cs="Arial"/>
        </w:rPr>
        <w:t>31 July 2020</w:t>
      </w:r>
    </w:p>
    <w:p w:rsidR="00C45FDF" w:rsidRPr="00C45FDF" w:rsidRDefault="00C45FDF" w:rsidP="00C45FDF">
      <w:pPr>
        <w:rPr>
          <w:rFonts w:ascii="Arial" w:hAnsi="Arial" w:cs="Arial"/>
        </w:rPr>
      </w:pPr>
    </w:p>
    <w:p w:rsidR="00C45FDF" w:rsidRPr="00C45FDF" w:rsidRDefault="00C45FDF" w:rsidP="00C45FDF">
      <w:pPr>
        <w:rPr>
          <w:rFonts w:ascii="Arial" w:hAnsi="Arial" w:cs="Arial"/>
        </w:rPr>
      </w:pPr>
      <w:r w:rsidRPr="00C45FDF">
        <w:rPr>
          <w:rFonts w:ascii="Arial" w:hAnsi="Arial" w:cs="Arial"/>
        </w:rPr>
        <w:t>Committee Secretary</w:t>
      </w:r>
    </w:p>
    <w:p w:rsidR="00C45FDF" w:rsidRPr="00C45FDF" w:rsidRDefault="00C45FDF" w:rsidP="00C45FDF">
      <w:pPr>
        <w:rPr>
          <w:rFonts w:ascii="Arial" w:hAnsi="Arial" w:cs="Arial"/>
        </w:rPr>
      </w:pPr>
      <w:r w:rsidRPr="00C45FDF">
        <w:rPr>
          <w:rFonts w:ascii="Arial" w:hAnsi="Arial" w:cs="Arial"/>
        </w:rPr>
        <w:t xml:space="preserve">Health, Communities, Disability Services </w:t>
      </w:r>
    </w:p>
    <w:p w:rsidR="00C45FDF" w:rsidRPr="00C45FDF" w:rsidRDefault="00C45FDF" w:rsidP="00C45FDF">
      <w:pPr>
        <w:rPr>
          <w:rFonts w:ascii="Arial" w:hAnsi="Arial" w:cs="Arial"/>
        </w:rPr>
      </w:pPr>
      <w:r w:rsidRPr="00C45FDF">
        <w:rPr>
          <w:rFonts w:ascii="Arial" w:hAnsi="Arial" w:cs="Arial"/>
        </w:rPr>
        <w:t>and Domestic and Family Violence Prevention Committee</w:t>
      </w:r>
    </w:p>
    <w:p w:rsidR="00C45FDF" w:rsidRPr="00C45FDF" w:rsidRDefault="00C45FDF" w:rsidP="00C45FDF">
      <w:pPr>
        <w:rPr>
          <w:rFonts w:ascii="Arial" w:hAnsi="Arial" w:cs="Arial"/>
        </w:rPr>
      </w:pPr>
      <w:r w:rsidRPr="00C45FDF">
        <w:rPr>
          <w:rFonts w:ascii="Arial" w:hAnsi="Arial" w:cs="Arial"/>
        </w:rPr>
        <w:t>Parliament House</w:t>
      </w:r>
    </w:p>
    <w:p w:rsidR="00C45FDF" w:rsidRPr="00C45FDF" w:rsidRDefault="00C45FDF" w:rsidP="00C45FDF">
      <w:pPr>
        <w:spacing w:after="240"/>
        <w:rPr>
          <w:rFonts w:ascii="Arial" w:hAnsi="Arial" w:cs="Arial"/>
        </w:rPr>
      </w:pPr>
      <w:r w:rsidRPr="00C45FDF">
        <w:rPr>
          <w:rFonts w:ascii="Arial" w:hAnsi="Arial" w:cs="Arial"/>
        </w:rPr>
        <w:t>BRISBANE QLD 4000</w:t>
      </w:r>
    </w:p>
    <w:p w:rsidR="00C45FDF" w:rsidRPr="00C45FDF" w:rsidRDefault="00C45FDF" w:rsidP="00C45FDF">
      <w:pPr>
        <w:spacing w:after="240"/>
        <w:rPr>
          <w:rStyle w:val="Hyperlink"/>
          <w:rFonts w:ascii="Arial" w:hAnsi="Arial" w:cs="Arial"/>
        </w:rPr>
      </w:pPr>
      <w:r w:rsidRPr="00C45FDF">
        <w:rPr>
          <w:rFonts w:ascii="Arial" w:hAnsi="Arial" w:cs="Arial"/>
          <w:b/>
          <w:i/>
        </w:rPr>
        <w:t xml:space="preserve">By email: </w:t>
      </w:r>
      <w:hyperlink r:id="rId8" w:history="1">
        <w:r w:rsidRPr="00C45FDF">
          <w:rPr>
            <w:rStyle w:val="Hyperlink"/>
            <w:rFonts w:ascii="Arial" w:hAnsi="Arial" w:cs="Arial"/>
          </w:rPr>
          <w:t>health@parliament.qld.gov.au</w:t>
        </w:r>
      </w:hyperlink>
    </w:p>
    <w:p w:rsidR="00C45FDF" w:rsidRPr="00C45FDF" w:rsidRDefault="00C45FDF" w:rsidP="00C45FDF">
      <w:pPr>
        <w:spacing w:before="120" w:after="240"/>
        <w:rPr>
          <w:rFonts w:ascii="Arial" w:hAnsi="Arial" w:cs="Arial"/>
        </w:rPr>
      </w:pPr>
    </w:p>
    <w:p w:rsidR="00C45FDF" w:rsidRPr="00C45FDF" w:rsidRDefault="00C45FDF" w:rsidP="00C45FDF">
      <w:pPr>
        <w:spacing w:before="120" w:after="240"/>
        <w:rPr>
          <w:rFonts w:ascii="Arial" w:hAnsi="Arial" w:cs="Arial"/>
        </w:rPr>
      </w:pPr>
      <w:r w:rsidRPr="00C45FDF">
        <w:rPr>
          <w:rFonts w:ascii="Arial" w:hAnsi="Arial" w:cs="Arial"/>
        </w:rPr>
        <w:t>Dear Committee</w:t>
      </w:r>
    </w:p>
    <w:p w:rsidR="00C45FDF" w:rsidRPr="00AC6335" w:rsidRDefault="00C45FDF" w:rsidP="00256FDC">
      <w:pPr>
        <w:pStyle w:val="Heading2darkblue"/>
        <w:rPr>
          <w:rFonts w:ascii="Arial" w:hAnsi="Arial" w:cs="Arial"/>
          <w:b/>
          <w:sz w:val="24"/>
          <w:szCs w:val="24"/>
        </w:rPr>
      </w:pPr>
      <w:r w:rsidRPr="00AC6335">
        <w:rPr>
          <w:rFonts w:ascii="Arial" w:hAnsi="Arial" w:cs="Arial"/>
          <w:b/>
          <w:sz w:val="24"/>
          <w:szCs w:val="24"/>
        </w:rPr>
        <w:t xml:space="preserve">Meriba Omasker Kaziw Kazipa (Torres Strait Islander Traditional Child Rearing Practice) Bill 2020 </w:t>
      </w:r>
    </w:p>
    <w:p w:rsidR="00C45FDF" w:rsidRDefault="00C45FDF" w:rsidP="00C45FDF">
      <w:pPr>
        <w:rPr>
          <w:rFonts w:ascii="Arial" w:hAnsi="Arial" w:cs="Arial"/>
        </w:rPr>
      </w:pPr>
      <w:r w:rsidRPr="00C45FDF">
        <w:rPr>
          <w:rFonts w:ascii="Arial" w:hAnsi="Arial" w:cs="Arial"/>
        </w:rPr>
        <w:t>Thank you for the opportunity to</w:t>
      </w:r>
      <w:r>
        <w:rPr>
          <w:rFonts w:ascii="Arial" w:hAnsi="Arial" w:cs="Arial"/>
        </w:rPr>
        <w:t xml:space="preserve"> provide written comment on the above </w:t>
      </w:r>
      <w:r w:rsidR="00D042F6">
        <w:rPr>
          <w:rFonts w:ascii="Arial" w:hAnsi="Arial" w:cs="Arial"/>
        </w:rPr>
        <w:t>Bill</w:t>
      </w:r>
      <w:r>
        <w:rPr>
          <w:rFonts w:ascii="Arial" w:hAnsi="Arial" w:cs="Arial"/>
        </w:rPr>
        <w:t xml:space="preserve">, following our appearance at the Committee’s public hearing on 22 July. </w:t>
      </w:r>
      <w:r w:rsidRPr="00C45FDF">
        <w:rPr>
          <w:rFonts w:ascii="Arial" w:hAnsi="Arial" w:cs="Arial"/>
        </w:rPr>
        <w:t xml:space="preserve"> </w:t>
      </w:r>
    </w:p>
    <w:p w:rsidR="00B86125" w:rsidRDefault="00B86125" w:rsidP="00C45FDF">
      <w:pPr>
        <w:rPr>
          <w:rFonts w:ascii="Arial" w:hAnsi="Arial" w:cs="Arial"/>
        </w:rPr>
      </w:pPr>
    </w:p>
    <w:p w:rsidR="00AC6335" w:rsidRDefault="00B86125" w:rsidP="00B86125">
      <w:pPr>
        <w:rPr>
          <w:rFonts w:ascii="Arial" w:hAnsi="Arial" w:cs="Arial"/>
        </w:rPr>
      </w:pPr>
      <w:r>
        <w:rPr>
          <w:rFonts w:ascii="Arial" w:hAnsi="Arial" w:cs="Arial"/>
        </w:rPr>
        <w:t xml:space="preserve">This is significant legislation </w:t>
      </w:r>
      <w:r w:rsidR="00A80F84">
        <w:rPr>
          <w:rFonts w:ascii="Arial" w:hAnsi="Arial" w:cs="Arial"/>
        </w:rPr>
        <w:t>as</w:t>
      </w:r>
      <w:r>
        <w:rPr>
          <w:rFonts w:ascii="Arial" w:hAnsi="Arial" w:cs="Arial"/>
        </w:rPr>
        <w:t xml:space="preserve"> the first </w:t>
      </w:r>
      <w:r w:rsidR="009E29B3">
        <w:rPr>
          <w:rFonts w:ascii="Arial" w:hAnsi="Arial" w:cs="Arial"/>
        </w:rPr>
        <w:t>B</w:t>
      </w:r>
      <w:r>
        <w:rPr>
          <w:rFonts w:ascii="Arial" w:hAnsi="Arial" w:cs="Arial"/>
        </w:rPr>
        <w:t xml:space="preserve">ill introduced since the passage of the </w:t>
      </w:r>
      <w:r>
        <w:rPr>
          <w:rFonts w:ascii="Arial" w:hAnsi="Arial" w:cs="Arial"/>
          <w:i/>
        </w:rPr>
        <w:t xml:space="preserve">Human Rights Act 2019 </w:t>
      </w:r>
      <w:r w:rsidR="00011B49">
        <w:rPr>
          <w:rFonts w:ascii="Arial" w:hAnsi="Arial" w:cs="Arial"/>
        </w:rPr>
        <w:t xml:space="preserve">(‘HR Act’) </w:t>
      </w:r>
      <w:r>
        <w:rPr>
          <w:rFonts w:ascii="Arial" w:hAnsi="Arial" w:cs="Arial"/>
        </w:rPr>
        <w:t>that see</w:t>
      </w:r>
      <w:r w:rsidR="00011B49">
        <w:rPr>
          <w:rFonts w:ascii="Arial" w:hAnsi="Arial" w:cs="Arial"/>
        </w:rPr>
        <w:t xml:space="preserve">ks to enshrine Torres Strait cultural practice </w:t>
      </w:r>
      <w:r>
        <w:rPr>
          <w:rFonts w:ascii="Arial" w:hAnsi="Arial" w:cs="Arial"/>
        </w:rPr>
        <w:t>into Queensland law</w:t>
      </w:r>
      <w:r w:rsidR="005B6FAD">
        <w:rPr>
          <w:rFonts w:ascii="Arial" w:hAnsi="Arial" w:cs="Arial"/>
        </w:rPr>
        <w:t>, and</w:t>
      </w:r>
      <w:r w:rsidR="005F6350">
        <w:rPr>
          <w:rFonts w:ascii="Arial" w:hAnsi="Arial" w:cs="Arial"/>
        </w:rPr>
        <w:t xml:space="preserve"> </w:t>
      </w:r>
      <w:r w:rsidR="00011B49">
        <w:rPr>
          <w:rFonts w:ascii="Arial" w:hAnsi="Arial" w:cs="Arial"/>
        </w:rPr>
        <w:t>may be the first Bill of its kind in Australia</w:t>
      </w:r>
      <w:r>
        <w:rPr>
          <w:rFonts w:ascii="Arial" w:hAnsi="Arial" w:cs="Arial"/>
        </w:rPr>
        <w:t xml:space="preserve">. </w:t>
      </w:r>
      <w:r w:rsidR="00FB50F1">
        <w:rPr>
          <w:rFonts w:ascii="Arial" w:hAnsi="Arial" w:cs="Arial"/>
        </w:rPr>
        <w:t xml:space="preserve">Section 28 </w:t>
      </w:r>
      <w:r>
        <w:rPr>
          <w:rFonts w:ascii="Arial" w:hAnsi="Arial" w:cs="Arial"/>
        </w:rPr>
        <w:t xml:space="preserve">of the </w:t>
      </w:r>
      <w:r w:rsidR="00D042F6">
        <w:rPr>
          <w:rFonts w:ascii="Arial" w:hAnsi="Arial" w:cs="Arial"/>
        </w:rPr>
        <w:t>HR Act</w:t>
      </w:r>
      <w:r w:rsidR="00F52EA0">
        <w:rPr>
          <w:rFonts w:ascii="Arial" w:hAnsi="Arial" w:cs="Arial"/>
        </w:rPr>
        <w:t xml:space="preserve"> </w:t>
      </w:r>
      <w:r>
        <w:rPr>
          <w:rFonts w:ascii="Arial" w:hAnsi="Arial" w:cs="Arial"/>
        </w:rPr>
        <w:t>protects the rights of</w:t>
      </w:r>
      <w:r w:rsidRPr="00B86125">
        <w:rPr>
          <w:rFonts w:ascii="Arial" w:hAnsi="Arial" w:cs="Arial"/>
        </w:rPr>
        <w:t xml:space="preserve"> Aboriginal </w:t>
      </w:r>
      <w:r w:rsidR="006F2DAA">
        <w:rPr>
          <w:rFonts w:ascii="Arial" w:hAnsi="Arial" w:cs="Arial"/>
        </w:rPr>
        <w:t xml:space="preserve">peoples </w:t>
      </w:r>
      <w:r>
        <w:rPr>
          <w:rFonts w:ascii="Arial" w:hAnsi="Arial" w:cs="Arial"/>
        </w:rPr>
        <w:t>and</w:t>
      </w:r>
      <w:r w:rsidRPr="00B86125">
        <w:rPr>
          <w:rFonts w:ascii="Arial" w:hAnsi="Arial" w:cs="Arial"/>
        </w:rPr>
        <w:t xml:space="preserve"> Torres Strait</w:t>
      </w:r>
      <w:r>
        <w:rPr>
          <w:rFonts w:ascii="Arial" w:hAnsi="Arial" w:cs="Arial"/>
        </w:rPr>
        <w:t xml:space="preserve"> </w:t>
      </w:r>
      <w:r w:rsidR="006F2DAA">
        <w:rPr>
          <w:rFonts w:ascii="Arial" w:hAnsi="Arial" w:cs="Arial"/>
        </w:rPr>
        <w:t xml:space="preserve">peoples </w:t>
      </w:r>
      <w:r>
        <w:rPr>
          <w:rFonts w:ascii="Arial" w:hAnsi="Arial" w:cs="Arial"/>
        </w:rPr>
        <w:t xml:space="preserve">to </w:t>
      </w:r>
      <w:r w:rsidRPr="00B86125">
        <w:rPr>
          <w:rFonts w:ascii="Arial" w:hAnsi="Arial" w:cs="Arial"/>
        </w:rPr>
        <w:t xml:space="preserve">traditional knowledge, spiritual practices, language, kinship ties, </w:t>
      </w:r>
      <w:r>
        <w:rPr>
          <w:rFonts w:ascii="Arial" w:hAnsi="Arial" w:cs="Arial"/>
        </w:rPr>
        <w:t xml:space="preserve">their </w:t>
      </w:r>
      <w:r w:rsidRPr="00B86125">
        <w:rPr>
          <w:rFonts w:ascii="Arial" w:hAnsi="Arial" w:cs="Arial"/>
        </w:rPr>
        <w:t>relationship with land and</w:t>
      </w:r>
      <w:r>
        <w:rPr>
          <w:rFonts w:ascii="Arial" w:hAnsi="Arial" w:cs="Arial"/>
        </w:rPr>
        <w:t xml:space="preserve"> </w:t>
      </w:r>
      <w:r w:rsidRPr="00B86125">
        <w:rPr>
          <w:rFonts w:ascii="Arial" w:hAnsi="Arial" w:cs="Arial"/>
        </w:rPr>
        <w:t>resources, and protection of the environment.</w:t>
      </w:r>
      <w:r w:rsidR="00011B49">
        <w:rPr>
          <w:rFonts w:ascii="Arial" w:hAnsi="Arial" w:cs="Arial"/>
        </w:rPr>
        <w:t xml:space="preserve"> </w:t>
      </w:r>
    </w:p>
    <w:p w:rsidR="009E29B3" w:rsidRDefault="009E29B3" w:rsidP="00B86125">
      <w:pPr>
        <w:rPr>
          <w:rFonts w:ascii="Arial" w:hAnsi="Arial" w:cs="Arial"/>
        </w:rPr>
      </w:pPr>
    </w:p>
    <w:p w:rsidR="009E29B3" w:rsidRDefault="009E29B3" w:rsidP="00B86125">
      <w:pPr>
        <w:rPr>
          <w:rFonts w:ascii="Arial" w:hAnsi="Arial" w:cs="Arial"/>
        </w:rPr>
      </w:pPr>
      <w:r>
        <w:rPr>
          <w:rFonts w:ascii="Arial" w:hAnsi="Arial" w:cs="Arial"/>
        </w:rPr>
        <w:t xml:space="preserve">The Preamble to the HR Act particularly recognises that </w:t>
      </w:r>
      <w:r w:rsidRPr="009E29B3">
        <w:rPr>
          <w:rFonts w:ascii="Arial" w:hAnsi="Arial" w:cs="Arial"/>
        </w:rPr>
        <w:t xml:space="preserve">human rights have a special importance for the Aboriginal peoples and Torres Strait Islander peoples of Queensland, with their distinctive and diverse spiritual, material and economic relationship with the lands, territories, waters, coastal seas and other resources with which they have a connection under Aboriginal tradition and Ailan Kastom. </w:t>
      </w:r>
      <w:r>
        <w:rPr>
          <w:rFonts w:ascii="Arial" w:hAnsi="Arial" w:cs="Arial"/>
        </w:rPr>
        <w:t xml:space="preserve">The purpose of the Bill is also consistent with the United Nations Declaration on the Rights of Indigenous Peoples, which </w:t>
      </w:r>
      <w:r w:rsidRPr="007B7356">
        <w:rPr>
          <w:rFonts w:ascii="Arial" w:hAnsi="Arial" w:cs="Arial"/>
        </w:rPr>
        <w:t xml:space="preserve">establishes a universal framework of minimum standards for the survival, dignity and well-being of the </w:t>
      </w:r>
      <w:r w:rsidR="00525039">
        <w:rPr>
          <w:rFonts w:ascii="Arial" w:hAnsi="Arial" w:cs="Arial"/>
        </w:rPr>
        <w:t>I</w:t>
      </w:r>
      <w:r w:rsidRPr="007B7356">
        <w:rPr>
          <w:rFonts w:ascii="Arial" w:hAnsi="Arial" w:cs="Arial"/>
        </w:rPr>
        <w:t>ndigenous peoples</w:t>
      </w:r>
      <w:r>
        <w:rPr>
          <w:rFonts w:ascii="Arial" w:hAnsi="Arial" w:cs="Arial"/>
        </w:rPr>
        <w:t xml:space="preserve">. </w:t>
      </w:r>
    </w:p>
    <w:p w:rsidR="00AC6335" w:rsidRDefault="00AC6335" w:rsidP="00B86125">
      <w:pPr>
        <w:rPr>
          <w:rFonts w:ascii="Arial" w:hAnsi="Arial" w:cs="Arial"/>
        </w:rPr>
      </w:pPr>
    </w:p>
    <w:p w:rsidR="00F36309" w:rsidRDefault="006F2DAA" w:rsidP="00B86125">
      <w:pPr>
        <w:rPr>
          <w:rFonts w:ascii="Arial" w:hAnsi="Arial" w:cs="Arial"/>
        </w:rPr>
        <w:sectPr w:rsidR="00F36309" w:rsidSect="000C13C7">
          <w:headerReference w:type="default" r:id="rId9"/>
          <w:footerReference w:type="default" r:id="rId10"/>
          <w:headerReference w:type="first" r:id="rId11"/>
          <w:footerReference w:type="first" r:id="rId12"/>
          <w:pgSz w:w="11906" w:h="16838"/>
          <w:pgMar w:top="2127" w:right="1440" w:bottom="1440" w:left="1134" w:header="708" w:footer="656" w:gutter="0"/>
          <w:cols w:space="708"/>
          <w:titlePg/>
          <w:docGrid w:linePitch="360"/>
        </w:sectPr>
      </w:pPr>
      <w:r>
        <w:rPr>
          <w:rFonts w:ascii="Arial" w:hAnsi="Arial" w:cs="Arial"/>
        </w:rPr>
        <w:t xml:space="preserve">While the Bill seeks to uphold </w:t>
      </w:r>
      <w:r w:rsidR="00D11AE4">
        <w:rPr>
          <w:rFonts w:ascii="Arial" w:hAnsi="Arial" w:cs="Arial"/>
        </w:rPr>
        <w:t>these</w:t>
      </w:r>
      <w:r w:rsidR="005302EC">
        <w:rPr>
          <w:rFonts w:ascii="Arial" w:hAnsi="Arial" w:cs="Arial"/>
        </w:rPr>
        <w:t xml:space="preserve"> important</w:t>
      </w:r>
      <w:r>
        <w:rPr>
          <w:rFonts w:ascii="Arial" w:hAnsi="Arial" w:cs="Arial"/>
        </w:rPr>
        <w:t xml:space="preserve"> cultural rights, due consideration must also be given to r</w:t>
      </w:r>
      <w:r w:rsidR="00D11AE4">
        <w:rPr>
          <w:rFonts w:ascii="Arial" w:hAnsi="Arial" w:cs="Arial"/>
        </w:rPr>
        <w:t>estrictions on other rights, as human rights are not generally</w:t>
      </w:r>
      <w:r>
        <w:rPr>
          <w:rFonts w:ascii="Arial" w:hAnsi="Arial" w:cs="Arial"/>
        </w:rPr>
        <w:t xml:space="preserve"> absolute. </w:t>
      </w:r>
      <w:r w:rsidR="00343085">
        <w:rPr>
          <w:rFonts w:ascii="Arial" w:hAnsi="Arial" w:cs="Arial"/>
        </w:rPr>
        <w:t>The impact on the</w:t>
      </w:r>
      <w:r w:rsidR="00531D67">
        <w:rPr>
          <w:rFonts w:ascii="Arial" w:hAnsi="Arial" w:cs="Arial"/>
        </w:rPr>
        <w:t xml:space="preserve"> right</w:t>
      </w:r>
      <w:r w:rsidR="00343085">
        <w:rPr>
          <w:rFonts w:ascii="Arial" w:hAnsi="Arial" w:cs="Arial"/>
        </w:rPr>
        <w:t xml:space="preserve"> </w:t>
      </w:r>
      <w:r w:rsidR="008C2BFF">
        <w:rPr>
          <w:rFonts w:ascii="Arial" w:hAnsi="Arial" w:cs="Arial"/>
        </w:rPr>
        <w:t xml:space="preserve">to </w:t>
      </w:r>
      <w:r w:rsidR="00343085">
        <w:rPr>
          <w:rFonts w:ascii="Arial" w:hAnsi="Arial" w:cs="Arial"/>
        </w:rPr>
        <w:t>protection of family and children</w:t>
      </w:r>
      <w:r w:rsidR="009E29B3">
        <w:rPr>
          <w:rFonts w:ascii="Arial" w:hAnsi="Arial" w:cs="Arial"/>
        </w:rPr>
        <w:t xml:space="preserve"> under section 26</w:t>
      </w:r>
      <w:r w:rsidR="00343085">
        <w:rPr>
          <w:rFonts w:ascii="Arial" w:hAnsi="Arial" w:cs="Arial"/>
        </w:rPr>
        <w:t xml:space="preserve"> is particularly significant. </w:t>
      </w:r>
    </w:p>
    <w:p w:rsidR="00B86125" w:rsidRPr="00B86125" w:rsidRDefault="00B86125" w:rsidP="00B86125">
      <w:pPr>
        <w:rPr>
          <w:rFonts w:ascii="Arial" w:hAnsi="Arial" w:cs="Arial"/>
        </w:rPr>
      </w:pPr>
    </w:p>
    <w:p w:rsidR="00C45FDF" w:rsidRDefault="00C45FDF" w:rsidP="00C45FDF">
      <w:pPr>
        <w:rPr>
          <w:rFonts w:ascii="Arial" w:hAnsi="Arial" w:cs="Arial"/>
        </w:rPr>
      </w:pPr>
    </w:p>
    <w:p w:rsidR="00B86125" w:rsidRDefault="00E1000B" w:rsidP="00C45FDF">
      <w:pPr>
        <w:rPr>
          <w:rFonts w:ascii="Arial" w:hAnsi="Arial" w:cs="Arial"/>
        </w:rPr>
      </w:pPr>
      <w:r>
        <w:rPr>
          <w:rFonts w:ascii="Arial" w:hAnsi="Arial" w:cs="Arial"/>
        </w:rPr>
        <w:lastRenderedPageBreak/>
        <w:t xml:space="preserve">Subject to </w:t>
      </w:r>
      <w:r w:rsidR="000015BA">
        <w:rPr>
          <w:rFonts w:ascii="Arial" w:hAnsi="Arial" w:cs="Arial"/>
        </w:rPr>
        <w:t xml:space="preserve">our suggested </w:t>
      </w:r>
      <w:r>
        <w:rPr>
          <w:rFonts w:ascii="Arial" w:hAnsi="Arial" w:cs="Arial"/>
        </w:rPr>
        <w:t>minor changes, i</w:t>
      </w:r>
      <w:r w:rsidR="00AC6335">
        <w:rPr>
          <w:rFonts w:ascii="Arial" w:hAnsi="Arial" w:cs="Arial"/>
        </w:rPr>
        <w:t>t appears the</w:t>
      </w:r>
      <w:r w:rsidR="00C45FDF" w:rsidRPr="00C45FDF">
        <w:rPr>
          <w:rFonts w:ascii="Arial" w:hAnsi="Arial" w:cs="Arial"/>
        </w:rPr>
        <w:t xml:space="preserve"> Governmen</w:t>
      </w:r>
      <w:r w:rsidR="00011B49">
        <w:rPr>
          <w:rFonts w:ascii="Arial" w:hAnsi="Arial" w:cs="Arial"/>
        </w:rPr>
        <w:t>t has provided sufficient justification for these limitations</w:t>
      </w:r>
      <w:r w:rsidR="00C45FDF" w:rsidRPr="00C45FDF">
        <w:rPr>
          <w:rFonts w:ascii="Arial" w:hAnsi="Arial" w:cs="Arial"/>
        </w:rPr>
        <w:t xml:space="preserve"> in the Statement</w:t>
      </w:r>
      <w:r w:rsidR="00FB50F1">
        <w:rPr>
          <w:rFonts w:ascii="Arial" w:hAnsi="Arial" w:cs="Arial"/>
        </w:rPr>
        <w:t xml:space="preserve"> of </w:t>
      </w:r>
      <w:r w:rsidR="00FB50F1" w:rsidRPr="00C45FDF">
        <w:rPr>
          <w:rFonts w:ascii="Arial" w:hAnsi="Arial" w:cs="Arial"/>
        </w:rPr>
        <w:t>Compatibility</w:t>
      </w:r>
      <w:r w:rsidR="00C45FDF" w:rsidRPr="00C45FDF">
        <w:rPr>
          <w:rFonts w:ascii="Arial" w:hAnsi="Arial" w:cs="Arial"/>
        </w:rPr>
        <w:t xml:space="preserve">. </w:t>
      </w:r>
      <w:r w:rsidR="00AC6335">
        <w:rPr>
          <w:rFonts w:ascii="Arial" w:hAnsi="Arial" w:cs="Arial"/>
        </w:rPr>
        <w:t>This conclusion</w:t>
      </w:r>
      <w:r w:rsidR="00B86125">
        <w:rPr>
          <w:rFonts w:ascii="Arial" w:hAnsi="Arial" w:cs="Arial"/>
        </w:rPr>
        <w:t xml:space="preserve"> is based on the </w:t>
      </w:r>
      <w:r w:rsidR="00011B49">
        <w:rPr>
          <w:rFonts w:ascii="Arial" w:hAnsi="Arial" w:cs="Arial"/>
        </w:rPr>
        <w:t xml:space="preserve">significant </w:t>
      </w:r>
      <w:r w:rsidR="00B86125">
        <w:rPr>
          <w:rFonts w:ascii="Arial" w:hAnsi="Arial" w:cs="Arial"/>
        </w:rPr>
        <w:t xml:space="preserve">consultation the </w:t>
      </w:r>
      <w:r w:rsidR="00B86125" w:rsidRPr="00B736BB">
        <w:rPr>
          <w:rFonts w:ascii="Arial" w:hAnsi="Arial" w:cs="Arial"/>
        </w:rPr>
        <w:t>Department</w:t>
      </w:r>
      <w:r w:rsidR="00A80F84" w:rsidRPr="00B736BB">
        <w:rPr>
          <w:rFonts w:ascii="Arial" w:hAnsi="Arial" w:cs="Arial"/>
        </w:rPr>
        <w:t xml:space="preserve"> of Aboriginal and</w:t>
      </w:r>
      <w:r w:rsidR="00A80F84">
        <w:rPr>
          <w:rFonts w:ascii="Arial" w:hAnsi="Arial" w:cs="Arial"/>
        </w:rPr>
        <w:t xml:space="preserve"> Torres Strait Islander Partnerships</w:t>
      </w:r>
      <w:r w:rsidR="00531D67">
        <w:rPr>
          <w:rFonts w:ascii="Arial" w:hAnsi="Arial" w:cs="Arial"/>
        </w:rPr>
        <w:t xml:space="preserve"> (‘DATSIP’)</w:t>
      </w:r>
      <w:r w:rsidR="00B86125">
        <w:rPr>
          <w:rFonts w:ascii="Arial" w:hAnsi="Arial" w:cs="Arial"/>
        </w:rPr>
        <w:t xml:space="preserve"> </w:t>
      </w:r>
      <w:r w:rsidR="005B6FAD">
        <w:rPr>
          <w:rFonts w:ascii="Arial" w:hAnsi="Arial" w:cs="Arial"/>
        </w:rPr>
        <w:t xml:space="preserve">has </w:t>
      </w:r>
      <w:r w:rsidR="00011B49">
        <w:rPr>
          <w:rFonts w:ascii="Arial" w:hAnsi="Arial" w:cs="Arial"/>
        </w:rPr>
        <w:t>reported undertaking</w:t>
      </w:r>
      <w:r w:rsidR="00B86125">
        <w:rPr>
          <w:rFonts w:ascii="Arial" w:hAnsi="Arial" w:cs="Arial"/>
        </w:rPr>
        <w:t xml:space="preserve"> to date. </w:t>
      </w:r>
      <w:r w:rsidR="00531D67">
        <w:rPr>
          <w:rFonts w:ascii="Arial" w:hAnsi="Arial" w:cs="Arial"/>
        </w:rPr>
        <w:t>There appears, at least at the outset, to be broad support</w:t>
      </w:r>
      <w:r w:rsidR="002A19B8">
        <w:rPr>
          <w:rFonts w:ascii="Arial" w:hAnsi="Arial" w:cs="Arial"/>
        </w:rPr>
        <w:t xml:space="preserve"> from the Torres Strait Islander community</w:t>
      </w:r>
      <w:r w:rsidR="00531D67">
        <w:rPr>
          <w:rFonts w:ascii="Arial" w:hAnsi="Arial" w:cs="Arial"/>
        </w:rPr>
        <w:t xml:space="preserve">. However, that </w:t>
      </w:r>
      <w:r w:rsidR="00B86125">
        <w:rPr>
          <w:rFonts w:ascii="Arial" w:hAnsi="Arial" w:cs="Arial"/>
        </w:rPr>
        <w:t xml:space="preserve">assessment may change if Torres Strait Islander people </w:t>
      </w:r>
      <w:r w:rsidR="00AC6335">
        <w:rPr>
          <w:rFonts w:ascii="Arial" w:hAnsi="Arial" w:cs="Arial"/>
        </w:rPr>
        <w:t xml:space="preserve">were to report </w:t>
      </w:r>
      <w:r w:rsidR="00531D67">
        <w:rPr>
          <w:rFonts w:ascii="Arial" w:hAnsi="Arial" w:cs="Arial"/>
        </w:rPr>
        <w:t xml:space="preserve">significant </w:t>
      </w:r>
      <w:r w:rsidR="00AC6335">
        <w:rPr>
          <w:rFonts w:ascii="Arial" w:hAnsi="Arial" w:cs="Arial"/>
        </w:rPr>
        <w:t>concerns to the</w:t>
      </w:r>
      <w:r w:rsidR="00B86125">
        <w:rPr>
          <w:rFonts w:ascii="Arial" w:hAnsi="Arial" w:cs="Arial"/>
        </w:rPr>
        <w:t xml:space="preserve"> Committee about the Bill, particularly given the primary justification for the limitations on rights is to recognise </w:t>
      </w:r>
      <w:r w:rsidR="005B6FAD">
        <w:rPr>
          <w:rFonts w:ascii="Arial" w:hAnsi="Arial" w:cs="Arial"/>
        </w:rPr>
        <w:t>this</w:t>
      </w:r>
      <w:r w:rsidR="00B86125">
        <w:rPr>
          <w:rFonts w:ascii="Arial" w:hAnsi="Arial" w:cs="Arial"/>
        </w:rPr>
        <w:t xml:space="preserve"> cultural practice</w:t>
      </w:r>
      <w:r w:rsidR="005B6FAD">
        <w:rPr>
          <w:rFonts w:ascii="Arial" w:hAnsi="Arial" w:cs="Arial"/>
        </w:rPr>
        <w:t xml:space="preserve"> in law</w:t>
      </w:r>
      <w:r w:rsidR="00B86125">
        <w:rPr>
          <w:rFonts w:ascii="Arial" w:hAnsi="Arial" w:cs="Arial"/>
        </w:rPr>
        <w:t xml:space="preserve">. </w:t>
      </w:r>
      <w:r w:rsidR="00512000">
        <w:rPr>
          <w:rFonts w:ascii="Arial" w:hAnsi="Arial" w:cs="Arial"/>
        </w:rPr>
        <w:t xml:space="preserve">The Commission welcomes </w:t>
      </w:r>
      <w:r w:rsidR="005B6FAD">
        <w:rPr>
          <w:rFonts w:ascii="Arial" w:hAnsi="Arial" w:cs="Arial"/>
        </w:rPr>
        <w:t>the</w:t>
      </w:r>
      <w:r w:rsidR="00011B49">
        <w:rPr>
          <w:rFonts w:ascii="Arial" w:hAnsi="Arial" w:cs="Arial"/>
        </w:rPr>
        <w:t xml:space="preserve"> </w:t>
      </w:r>
      <w:r w:rsidR="00512000">
        <w:rPr>
          <w:rFonts w:ascii="Arial" w:hAnsi="Arial" w:cs="Arial"/>
        </w:rPr>
        <w:t xml:space="preserve">Committee’s </w:t>
      </w:r>
      <w:r w:rsidR="00FB50F1">
        <w:rPr>
          <w:rFonts w:ascii="Arial" w:hAnsi="Arial" w:cs="Arial"/>
        </w:rPr>
        <w:t>commitment</w:t>
      </w:r>
      <w:r w:rsidR="00512000">
        <w:rPr>
          <w:rFonts w:ascii="Arial" w:hAnsi="Arial" w:cs="Arial"/>
        </w:rPr>
        <w:t xml:space="preserve"> to</w:t>
      </w:r>
      <w:r w:rsidR="00011B49">
        <w:rPr>
          <w:rFonts w:ascii="Arial" w:hAnsi="Arial" w:cs="Arial"/>
        </w:rPr>
        <w:t xml:space="preserve"> visit the Torres Strait to hear </w:t>
      </w:r>
      <w:r w:rsidR="005B6FAD">
        <w:rPr>
          <w:rFonts w:ascii="Arial" w:hAnsi="Arial" w:cs="Arial"/>
        </w:rPr>
        <w:t>first</w:t>
      </w:r>
      <w:r w:rsidR="00343085">
        <w:rPr>
          <w:rFonts w:ascii="Arial" w:hAnsi="Arial" w:cs="Arial"/>
        </w:rPr>
        <w:t>-</w:t>
      </w:r>
      <w:r w:rsidR="005B6FAD">
        <w:rPr>
          <w:rFonts w:ascii="Arial" w:hAnsi="Arial" w:cs="Arial"/>
        </w:rPr>
        <w:t>hand</w:t>
      </w:r>
      <w:r w:rsidR="00011B49">
        <w:rPr>
          <w:rFonts w:ascii="Arial" w:hAnsi="Arial" w:cs="Arial"/>
        </w:rPr>
        <w:t xml:space="preserve"> from the local community about their views of the Bill. </w:t>
      </w:r>
    </w:p>
    <w:p w:rsidR="00B86125" w:rsidRDefault="00B86125" w:rsidP="00C45FDF">
      <w:pPr>
        <w:rPr>
          <w:rFonts w:ascii="Arial" w:hAnsi="Arial" w:cs="Arial"/>
        </w:rPr>
      </w:pPr>
    </w:p>
    <w:p w:rsidR="00E1000B" w:rsidRDefault="00B86125" w:rsidP="00C45FDF">
      <w:pPr>
        <w:rPr>
          <w:rFonts w:ascii="Arial" w:hAnsi="Arial" w:cs="Arial"/>
        </w:rPr>
        <w:sectPr w:rsidR="00E1000B" w:rsidSect="00F36309">
          <w:headerReference w:type="default" r:id="rId13"/>
          <w:footerReference w:type="default" r:id="rId14"/>
          <w:type w:val="continuous"/>
          <w:pgSz w:w="11906" w:h="16838"/>
          <w:pgMar w:top="1440" w:right="1440" w:bottom="1440" w:left="1134" w:header="709" w:footer="658" w:gutter="0"/>
          <w:cols w:space="708"/>
          <w:titlePg/>
          <w:docGrid w:linePitch="360"/>
        </w:sectPr>
      </w:pPr>
      <w:r w:rsidRPr="00B736BB">
        <w:rPr>
          <w:rFonts w:ascii="Arial" w:hAnsi="Arial" w:cs="Arial"/>
        </w:rPr>
        <w:t>G</w:t>
      </w:r>
      <w:r w:rsidR="00C45FDF" w:rsidRPr="00B736BB">
        <w:rPr>
          <w:rFonts w:ascii="Arial" w:hAnsi="Arial" w:cs="Arial"/>
        </w:rPr>
        <w:t xml:space="preserve">iven the significance of this legislation, </w:t>
      </w:r>
      <w:r w:rsidR="00512000">
        <w:rPr>
          <w:rFonts w:ascii="Arial" w:hAnsi="Arial" w:cs="Arial"/>
        </w:rPr>
        <w:t>the Commission</w:t>
      </w:r>
      <w:r w:rsidR="00C45FDF" w:rsidRPr="00B736BB">
        <w:rPr>
          <w:rFonts w:ascii="Arial" w:hAnsi="Arial" w:cs="Arial"/>
        </w:rPr>
        <w:t xml:space="preserve"> support</w:t>
      </w:r>
      <w:r w:rsidR="00512000">
        <w:rPr>
          <w:rFonts w:ascii="Arial" w:hAnsi="Arial" w:cs="Arial"/>
        </w:rPr>
        <w:t>s</w:t>
      </w:r>
      <w:r w:rsidR="00C45FDF" w:rsidRPr="00B736BB">
        <w:rPr>
          <w:rFonts w:ascii="Arial" w:hAnsi="Arial" w:cs="Arial"/>
        </w:rPr>
        <w:t xml:space="preserve"> the </w:t>
      </w:r>
      <w:r w:rsidR="00B736BB" w:rsidRPr="00B736BB">
        <w:rPr>
          <w:rFonts w:ascii="Arial" w:hAnsi="Arial" w:cs="Arial"/>
        </w:rPr>
        <w:t>inclusion in clause 111 of a review of the legislation after two years.</w:t>
      </w:r>
    </w:p>
    <w:p w:rsidR="00256FDC" w:rsidRPr="00C409BC" w:rsidRDefault="00256FDC" w:rsidP="004E0DE0">
      <w:pPr>
        <w:pStyle w:val="Heading3darkblue"/>
        <w:rPr>
          <w:rFonts w:ascii="Arial" w:hAnsi="Arial" w:cs="Arial"/>
          <w:b/>
          <w:color w:val="auto"/>
          <w:sz w:val="24"/>
          <w:szCs w:val="24"/>
        </w:rPr>
      </w:pPr>
      <w:r w:rsidRPr="00C409BC">
        <w:rPr>
          <w:rFonts w:ascii="Arial" w:eastAsiaTheme="minorEastAsia" w:hAnsi="Arial" w:cs="Arial"/>
          <w:b/>
          <w:color w:val="auto"/>
          <w:sz w:val="24"/>
          <w:szCs w:val="24"/>
        </w:rPr>
        <w:t>Limitations on Human Rights</w:t>
      </w:r>
    </w:p>
    <w:p w:rsidR="00AC6335" w:rsidRDefault="00011B49" w:rsidP="00C45FDF">
      <w:pPr>
        <w:rPr>
          <w:rFonts w:ascii="Arial" w:hAnsi="Arial" w:cs="Arial"/>
        </w:rPr>
      </w:pPr>
      <w:r>
        <w:rPr>
          <w:rFonts w:ascii="Arial" w:hAnsi="Arial" w:cs="Arial"/>
        </w:rPr>
        <w:t xml:space="preserve">In order for a Bill to be </w:t>
      </w:r>
      <w:r w:rsidR="001F7CAE">
        <w:rPr>
          <w:rFonts w:ascii="Arial" w:hAnsi="Arial" w:cs="Arial"/>
        </w:rPr>
        <w:t>compatible</w:t>
      </w:r>
      <w:r>
        <w:rPr>
          <w:rFonts w:ascii="Arial" w:hAnsi="Arial" w:cs="Arial"/>
        </w:rPr>
        <w:t xml:space="preserve"> with human rights, any limitations on rights must be </w:t>
      </w:r>
      <w:r w:rsidR="001F7CAE">
        <w:rPr>
          <w:rFonts w:ascii="Arial" w:hAnsi="Arial" w:cs="Arial"/>
        </w:rPr>
        <w:t>demonstrably</w:t>
      </w:r>
      <w:r>
        <w:rPr>
          <w:rFonts w:ascii="Arial" w:hAnsi="Arial" w:cs="Arial"/>
        </w:rPr>
        <w:t xml:space="preserve"> </w:t>
      </w:r>
      <w:r w:rsidR="00AC6335">
        <w:rPr>
          <w:rFonts w:ascii="Arial" w:hAnsi="Arial" w:cs="Arial"/>
        </w:rPr>
        <w:t xml:space="preserve">justified </w:t>
      </w:r>
      <w:r w:rsidRPr="00011B49">
        <w:rPr>
          <w:rFonts w:ascii="Arial" w:hAnsi="Arial" w:cs="Arial"/>
        </w:rPr>
        <w:t xml:space="preserve">under section 13 of the HR Act. </w:t>
      </w:r>
      <w:r w:rsidR="00AC6335">
        <w:rPr>
          <w:rFonts w:ascii="Arial" w:hAnsi="Arial" w:cs="Arial"/>
        </w:rPr>
        <w:t>The primary justification for these limitations appears to be to uphold Torres Stra</w:t>
      </w:r>
      <w:r w:rsidR="00FB50F1">
        <w:rPr>
          <w:rFonts w:ascii="Arial" w:hAnsi="Arial" w:cs="Arial"/>
        </w:rPr>
        <w:t>it Islander</w:t>
      </w:r>
      <w:r w:rsidR="00AC6335">
        <w:rPr>
          <w:rFonts w:ascii="Arial" w:hAnsi="Arial" w:cs="Arial"/>
        </w:rPr>
        <w:t xml:space="preserve"> cultural practice in law and clarify the legal status of that practice for the children involved. </w:t>
      </w:r>
    </w:p>
    <w:p w:rsidR="00AC6335" w:rsidRDefault="00AC6335" w:rsidP="00C45FDF">
      <w:pPr>
        <w:rPr>
          <w:rFonts w:ascii="Arial" w:hAnsi="Arial" w:cs="Arial"/>
        </w:rPr>
      </w:pPr>
    </w:p>
    <w:p w:rsidR="00C45FDF" w:rsidRDefault="00951CE1" w:rsidP="00C45FDF">
      <w:pPr>
        <w:rPr>
          <w:rFonts w:ascii="Arial" w:hAnsi="Arial" w:cs="Arial"/>
        </w:rPr>
      </w:pPr>
      <w:r>
        <w:rPr>
          <w:rFonts w:ascii="Arial" w:hAnsi="Arial" w:cs="Arial"/>
        </w:rPr>
        <w:t>The</w:t>
      </w:r>
      <w:r w:rsidR="00C45FDF" w:rsidRPr="00C45FDF">
        <w:rPr>
          <w:rFonts w:ascii="Arial" w:hAnsi="Arial" w:cs="Arial"/>
        </w:rPr>
        <w:t xml:space="preserve"> most</w:t>
      </w:r>
      <w:r w:rsidR="00C45FDF">
        <w:rPr>
          <w:rFonts w:ascii="Arial" w:hAnsi="Arial" w:cs="Arial"/>
        </w:rPr>
        <w:t xml:space="preserve"> significant </w:t>
      </w:r>
      <w:r w:rsidR="00256FDC">
        <w:rPr>
          <w:rFonts w:ascii="Arial" w:hAnsi="Arial" w:cs="Arial"/>
        </w:rPr>
        <w:t>limitations on human rights in the Bill are</w:t>
      </w:r>
      <w:r>
        <w:rPr>
          <w:rFonts w:ascii="Arial" w:hAnsi="Arial" w:cs="Arial"/>
        </w:rPr>
        <w:t xml:space="preserve"> as follows</w:t>
      </w:r>
      <w:r w:rsidR="00C45FDF">
        <w:rPr>
          <w:rFonts w:ascii="Arial" w:hAnsi="Arial" w:cs="Arial"/>
        </w:rPr>
        <w:t>:</w:t>
      </w:r>
    </w:p>
    <w:p w:rsidR="00C45FDF" w:rsidRDefault="00C45FDF" w:rsidP="00C45FDF">
      <w:pPr>
        <w:rPr>
          <w:rFonts w:ascii="Arial" w:hAnsi="Arial" w:cs="Arial"/>
        </w:rPr>
      </w:pPr>
    </w:p>
    <w:p w:rsidR="00AC6335" w:rsidRPr="007B7356" w:rsidRDefault="007B7356" w:rsidP="001522E5">
      <w:pPr>
        <w:pStyle w:val="ListParagraph"/>
        <w:numPr>
          <w:ilvl w:val="0"/>
          <w:numId w:val="11"/>
        </w:numPr>
        <w:rPr>
          <w:rFonts w:ascii="Arial" w:hAnsi="Arial" w:cs="Arial"/>
        </w:rPr>
      </w:pPr>
      <w:r w:rsidRPr="007B7356">
        <w:rPr>
          <w:rFonts w:ascii="Arial" w:hAnsi="Arial" w:cs="Arial"/>
        </w:rPr>
        <w:t>Many provisions in the Bill have an impact on family relationships, by formally recognising, altering, creating and dissolving family relationships, including relationships between a child</w:t>
      </w:r>
      <w:r>
        <w:rPr>
          <w:rFonts w:ascii="Arial" w:hAnsi="Arial" w:cs="Arial"/>
        </w:rPr>
        <w:t xml:space="preserve"> </w:t>
      </w:r>
      <w:r w:rsidRPr="007B7356">
        <w:rPr>
          <w:rFonts w:ascii="Arial" w:hAnsi="Arial" w:cs="Arial"/>
        </w:rPr>
        <w:t xml:space="preserve">and their birth parents, and between a child and their cultural parents </w:t>
      </w:r>
      <w:r w:rsidR="00B736BB">
        <w:rPr>
          <w:rFonts w:ascii="Arial" w:hAnsi="Arial" w:cs="Arial"/>
        </w:rPr>
        <w:t>(right to equality (section 15), protection of families and children (section 26), right to privacy and reputation (section 25)).</w:t>
      </w:r>
    </w:p>
    <w:p w:rsidR="00AC6335" w:rsidRDefault="00AC6335" w:rsidP="00C45FDF">
      <w:pPr>
        <w:pStyle w:val="ListParagraph"/>
        <w:numPr>
          <w:ilvl w:val="0"/>
          <w:numId w:val="11"/>
        </w:numPr>
        <w:rPr>
          <w:rFonts w:ascii="Arial" w:hAnsi="Arial" w:cs="Arial"/>
        </w:rPr>
      </w:pPr>
      <w:r>
        <w:rPr>
          <w:rFonts w:ascii="Arial" w:hAnsi="Arial" w:cs="Arial"/>
        </w:rPr>
        <w:t xml:space="preserve">Dispensing with consent of a relevant parent in certain circumstances </w:t>
      </w:r>
      <w:r w:rsidR="00E1000B">
        <w:rPr>
          <w:rFonts w:ascii="Arial" w:hAnsi="Arial" w:cs="Arial"/>
        </w:rPr>
        <w:t xml:space="preserve">(right to equality (section 15), </w:t>
      </w:r>
      <w:r>
        <w:rPr>
          <w:rFonts w:ascii="Arial" w:hAnsi="Arial" w:cs="Arial"/>
        </w:rPr>
        <w:t>protection of</w:t>
      </w:r>
      <w:r w:rsidR="00B736BB">
        <w:rPr>
          <w:rFonts w:ascii="Arial" w:hAnsi="Arial" w:cs="Arial"/>
        </w:rPr>
        <w:t xml:space="preserve"> families and children (section 26</w:t>
      </w:r>
      <w:r>
        <w:rPr>
          <w:rFonts w:ascii="Arial" w:hAnsi="Arial" w:cs="Arial"/>
        </w:rPr>
        <w:t>)</w:t>
      </w:r>
      <w:r w:rsidR="00E1000B">
        <w:rPr>
          <w:rFonts w:ascii="Arial" w:hAnsi="Arial" w:cs="Arial"/>
        </w:rPr>
        <w:t>, right to privacy and reputation (section 25)</w:t>
      </w:r>
      <w:r>
        <w:rPr>
          <w:rFonts w:ascii="Arial" w:hAnsi="Arial" w:cs="Arial"/>
        </w:rPr>
        <w:t>)</w:t>
      </w:r>
      <w:r w:rsidR="00B736BB">
        <w:rPr>
          <w:rFonts w:ascii="Arial" w:hAnsi="Arial" w:cs="Arial"/>
        </w:rPr>
        <w:t>.</w:t>
      </w:r>
    </w:p>
    <w:p w:rsidR="00C45FDF" w:rsidRPr="009E29B3" w:rsidRDefault="00C45FDF" w:rsidP="009E29B3">
      <w:pPr>
        <w:pStyle w:val="ListParagraph"/>
        <w:numPr>
          <w:ilvl w:val="0"/>
          <w:numId w:val="11"/>
        </w:numPr>
        <w:rPr>
          <w:rFonts w:ascii="Arial" w:hAnsi="Arial" w:cs="Arial"/>
        </w:rPr>
      </w:pPr>
      <w:r>
        <w:rPr>
          <w:rFonts w:ascii="Arial" w:hAnsi="Arial" w:cs="Arial"/>
        </w:rPr>
        <w:t>The requirement for a</w:t>
      </w:r>
      <w:r w:rsidR="00E1000B">
        <w:rPr>
          <w:rFonts w:ascii="Arial" w:hAnsi="Arial" w:cs="Arial"/>
        </w:rPr>
        <w:t>doptive parents to consent to a</w:t>
      </w:r>
      <w:r>
        <w:rPr>
          <w:rFonts w:ascii="Arial" w:hAnsi="Arial" w:cs="Arial"/>
        </w:rPr>
        <w:t xml:space="preserve"> criminal </w:t>
      </w:r>
      <w:r w:rsidR="00AC6335">
        <w:rPr>
          <w:rFonts w:ascii="Arial" w:hAnsi="Arial" w:cs="Arial"/>
        </w:rPr>
        <w:t xml:space="preserve">history </w:t>
      </w:r>
      <w:r w:rsidR="00E1000B">
        <w:rPr>
          <w:rFonts w:ascii="Arial" w:hAnsi="Arial" w:cs="Arial"/>
        </w:rPr>
        <w:t xml:space="preserve">check being provided to the </w:t>
      </w:r>
      <w:r w:rsidR="00F52EA0">
        <w:rPr>
          <w:rFonts w:ascii="Arial" w:hAnsi="Arial" w:cs="Arial"/>
        </w:rPr>
        <w:t>Meriba Omasker Kaziw Kazipa Commissioner</w:t>
      </w:r>
      <w:r w:rsidR="007B7356" w:rsidRPr="009E29B3">
        <w:rPr>
          <w:rFonts w:ascii="Arial" w:hAnsi="Arial" w:cs="Arial"/>
        </w:rPr>
        <w:t>, which includes spent convictions</w:t>
      </w:r>
      <w:r w:rsidR="00E1000B" w:rsidRPr="009E29B3">
        <w:rPr>
          <w:rFonts w:ascii="Arial" w:hAnsi="Arial" w:cs="Arial"/>
        </w:rPr>
        <w:t xml:space="preserve"> </w:t>
      </w:r>
      <w:r w:rsidR="00AC6335" w:rsidRPr="009E29B3">
        <w:rPr>
          <w:rFonts w:ascii="Arial" w:hAnsi="Arial" w:cs="Arial"/>
        </w:rPr>
        <w:t>(</w:t>
      </w:r>
      <w:r w:rsidRPr="009E29B3">
        <w:rPr>
          <w:rFonts w:ascii="Arial" w:hAnsi="Arial" w:cs="Arial"/>
        </w:rPr>
        <w:t>right to equality (section 15)</w:t>
      </w:r>
      <w:r w:rsidR="00E1000B" w:rsidRPr="009E29B3">
        <w:rPr>
          <w:rFonts w:ascii="Arial" w:hAnsi="Arial" w:cs="Arial"/>
        </w:rPr>
        <w:t>, right to privacy and reputation (section 25))</w:t>
      </w:r>
      <w:r w:rsidR="00B736BB" w:rsidRPr="009E29B3">
        <w:rPr>
          <w:rFonts w:ascii="Arial" w:hAnsi="Arial" w:cs="Arial"/>
        </w:rPr>
        <w:t>.</w:t>
      </w:r>
    </w:p>
    <w:p w:rsidR="00AC6335" w:rsidRDefault="00AC6335" w:rsidP="00C45FDF">
      <w:pPr>
        <w:pStyle w:val="ListParagraph"/>
        <w:numPr>
          <w:ilvl w:val="0"/>
          <w:numId w:val="11"/>
        </w:numPr>
        <w:rPr>
          <w:rFonts w:ascii="Arial" w:hAnsi="Arial" w:cs="Arial"/>
        </w:rPr>
      </w:pPr>
      <w:r>
        <w:rPr>
          <w:rFonts w:ascii="Arial" w:hAnsi="Arial" w:cs="Arial"/>
        </w:rPr>
        <w:t>A child may not gain access to information about the cultural adoption until they turn 18 (right to equality (section 15)</w:t>
      </w:r>
      <w:r w:rsidR="00E1000B">
        <w:rPr>
          <w:rFonts w:ascii="Arial" w:hAnsi="Arial" w:cs="Arial"/>
        </w:rPr>
        <w:t xml:space="preserve">, </w:t>
      </w:r>
      <w:r w:rsidR="000015BA">
        <w:rPr>
          <w:rFonts w:ascii="Arial" w:hAnsi="Arial" w:cs="Arial"/>
        </w:rPr>
        <w:t xml:space="preserve">freedom of expression (section 21) </w:t>
      </w:r>
      <w:r w:rsidR="00E1000B">
        <w:rPr>
          <w:rFonts w:ascii="Arial" w:hAnsi="Arial" w:cs="Arial"/>
        </w:rPr>
        <w:t>protection</w:t>
      </w:r>
      <w:r w:rsidR="00B736BB">
        <w:rPr>
          <w:rFonts w:ascii="Arial" w:hAnsi="Arial" w:cs="Arial"/>
        </w:rPr>
        <w:t xml:space="preserve"> of families and children (section 26</w:t>
      </w:r>
      <w:r w:rsidR="00D11AE4">
        <w:rPr>
          <w:rFonts w:ascii="Arial" w:hAnsi="Arial" w:cs="Arial"/>
        </w:rPr>
        <w:t>)</w:t>
      </w:r>
      <w:r w:rsidR="00E1000B">
        <w:rPr>
          <w:rFonts w:ascii="Arial" w:hAnsi="Arial" w:cs="Arial"/>
        </w:rPr>
        <w:t>)</w:t>
      </w:r>
      <w:r w:rsidR="00B736BB">
        <w:rPr>
          <w:rFonts w:ascii="Arial" w:hAnsi="Arial" w:cs="Arial"/>
        </w:rPr>
        <w:t>.</w:t>
      </w:r>
    </w:p>
    <w:p w:rsidR="0015705F" w:rsidRDefault="0015705F" w:rsidP="00C45FDF">
      <w:pPr>
        <w:pStyle w:val="ListParagraph"/>
        <w:numPr>
          <w:ilvl w:val="0"/>
          <w:numId w:val="11"/>
        </w:numPr>
        <w:rPr>
          <w:rFonts w:ascii="Arial" w:hAnsi="Arial" w:cs="Arial"/>
        </w:rPr>
      </w:pPr>
      <w:r>
        <w:rPr>
          <w:rFonts w:ascii="Arial" w:hAnsi="Arial" w:cs="Arial"/>
        </w:rPr>
        <w:t>Consent may be dispensed with when a person does not have the capacity to consent (right to equality (section 15),</w:t>
      </w:r>
      <w:r w:rsidR="000015BA">
        <w:rPr>
          <w:rFonts w:ascii="Arial" w:hAnsi="Arial" w:cs="Arial"/>
        </w:rPr>
        <w:t xml:space="preserve"> right to privacy and reputation (section 25)</w:t>
      </w:r>
      <w:r>
        <w:rPr>
          <w:rFonts w:ascii="Arial" w:hAnsi="Arial" w:cs="Arial"/>
        </w:rPr>
        <w:t xml:space="preserve"> protection</w:t>
      </w:r>
      <w:r w:rsidR="00B736BB">
        <w:rPr>
          <w:rFonts w:ascii="Arial" w:hAnsi="Arial" w:cs="Arial"/>
        </w:rPr>
        <w:t xml:space="preserve"> of families and children (section</w:t>
      </w:r>
      <w:r>
        <w:rPr>
          <w:rFonts w:ascii="Arial" w:hAnsi="Arial" w:cs="Arial"/>
        </w:rPr>
        <w:t xml:space="preserve"> 26)</w:t>
      </w:r>
      <w:r w:rsidR="00D11AE4">
        <w:rPr>
          <w:rFonts w:ascii="Arial" w:hAnsi="Arial" w:cs="Arial"/>
        </w:rPr>
        <w:t>)</w:t>
      </w:r>
      <w:r w:rsidR="00B736BB">
        <w:rPr>
          <w:rFonts w:ascii="Arial" w:hAnsi="Arial" w:cs="Arial"/>
        </w:rPr>
        <w:t>.</w:t>
      </w:r>
    </w:p>
    <w:p w:rsidR="00C45FDF" w:rsidRDefault="00C45FDF" w:rsidP="00C45FDF">
      <w:pPr>
        <w:rPr>
          <w:rFonts w:ascii="Arial" w:hAnsi="Arial" w:cs="Arial"/>
        </w:rPr>
      </w:pPr>
    </w:p>
    <w:p w:rsidR="00B86125" w:rsidRDefault="00C45FDF" w:rsidP="00C45FDF">
      <w:pPr>
        <w:rPr>
          <w:rFonts w:ascii="Arial" w:hAnsi="Arial" w:cs="Arial"/>
        </w:rPr>
      </w:pPr>
      <w:r>
        <w:rPr>
          <w:rFonts w:ascii="Arial" w:hAnsi="Arial" w:cs="Arial"/>
        </w:rPr>
        <w:t>These</w:t>
      </w:r>
      <w:r w:rsidR="008446A8">
        <w:rPr>
          <w:rFonts w:ascii="Arial" w:hAnsi="Arial" w:cs="Arial"/>
        </w:rPr>
        <w:t xml:space="preserve"> limitations on rights</w:t>
      </w:r>
      <w:r>
        <w:rPr>
          <w:rFonts w:ascii="Arial" w:hAnsi="Arial" w:cs="Arial"/>
        </w:rPr>
        <w:t xml:space="preserve"> are offset by important safeguards including:</w:t>
      </w:r>
    </w:p>
    <w:p w:rsidR="00B86125" w:rsidRDefault="00B86125" w:rsidP="00C45FDF">
      <w:pPr>
        <w:rPr>
          <w:rFonts w:ascii="Arial" w:hAnsi="Arial" w:cs="Arial"/>
        </w:rPr>
      </w:pPr>
    </w:p>
    <w:p w:rsidR="00B86125" w:rsidRDefault="00B86125" w:rsidP="00B86125">
      <w:pPr>
        <w:pStyle w:val="ListParagraph"/>
        <w:numPr>
          <w:ilvl w:val="0"/>
          <w:numId w:val="11"/>
        </w:numPr>
        <w:rPr>
          <w:rFonts w:ascii="Arial" w:hAnsi="Arial" w:cs="Arial"/>
        </w:rPr>
      </w:pPr>
      <w:r>
        <w:rPr>
          <w:rFonts w:ascii="Arial" w:hAnsi="Arial" w:cs="Arial"/>
        </w:rPr>
        <w:t>This is an ‘opt-in’ model seeking to provide a voluntary system for</w:t>
      </w:r>
      <w:r w:rsidR="00AC6335">
        <w:rPr>
          <w:rFonts w:ascii="Arial" w:hAnsi="Arial" w:cs="Arial"/>
        </w:rPr>
        <w:t xml:space="preserve"> lega</w:t>
      </w:r>
      <w:r w:rsidR="00B736BB">
        <w:rPr>
          <w:rFonts w:ascii="Arial" w:hAnsi="Arial" w:cs="Arial"/>
        </w:rPr>
        <w:t>l</w:t>
      </w:r>
      <w:r>
        <w:rPr>
          <w:rFonts w:ascii="Arial" w:hAnsi="Arial" w:cs="Arial"/>
        </w:rPr>
        <w:t xml:space="preserve"> recognition of a cultural practice</w:t>
      </w:r>
      <w:r w:rsidR="00B736BB">
        <w:rPr>
          <w:rFonts w:ascii="Arial" w:hAnsi="Arial" w:cs="Arial"/>
        </w:rPr>
        <w:t xml:space="preserve">. </w:t>
      </w:r>
    </w:p>
    <w:p w:rsidR="0015705F" w:rsidRDefault="0015705F" w:rsidP="0015705F">
      <w:pPr>
        <w:pStyle w:val="ListParagraph"/>
        <w:numPr>
          <w:ilvl w:val="0"/>
          <w:numId w:val="11"/>
        </w:numPr>
        <w:rPr>
          <w:rFonts w:ascii="Arial" w:hAnsi="Arial" w:cs="Arial"/>
        </w:rPr>
      </w:pPr>
      <w:r>
        <w:rPr>
          <w:rFonts w:ascii="Arial" w:hAnsi="Arial" w:cs="Arial"/>
        </w:rPr>
        <w:t>A</w:t>
      </w:r>
      <w:r w:rsidR="00B736BB">
        <w:rPr>
          <w:rFonts w:ascii="Arial" w:hAnsi="Arial" w:cs="Arial"/>
        </w:rPr>
        <w:t xml:space="preserve"> cultural recognition order</w:t>
      </w:r>
      <w:r w:rsidRPr="0015705F">
        <w:rPr>
          <w:rFonts w:ascii="Arial" w:hAnsi="Arial" w:cs="Arial"/>
        </w:rPr>
        <w:t xml:space="preserve"> must be made for the wellbeing, and in the best interests,</w:t>
      </w:r>
      <w:r>
        <w:rPr>
          <w:rFonts w:ascii="Arial" w:hAnsi="Arial" w:cs="Arial"/>
        </w:rPr>
        <w:t xml:space="preserve"> </w:t>
      </w:r>
      <w:r w:rsidRPr="0015705F">
        <w:rPr>
          <w:rFonts w:ascii="Arial" w:hAnsi="Arial" w:cs="Arial"/>
        </w:rPr>
        <w:t>of the child</w:t>
      </w:r>
      <w:r w:rsidR="00B736BB">
        <w:rPr>
          <w:rFonts w:ascii="Arial" w:hAnsi="Arial" w:cs="Arial"/>
        </w:rPr>
        <w:t xml:space="preserve">. </w:t>
      </w:r>
    </w:p>
    <w:p w:rsidR="00C45FDF" w:rsidRDefault="00AC6335" w:rsidP="0015705F">
      <w:pPr>
        <w:pStyle w:val="ListParagraph"/>
        <w:numPr>
          <w:ilvl w:val="0"/>
          <w:numId w:val="11"/>
        </w:numPr>
        <w:rPr>
          <w:rFonts w:ascii="Arial" w:hAnsi="Arial" w:cs="Arial"/>
        </w:rPr>
      </w:pPr>
      <w:r>
        <w:rPr>
          <w:rFonts w:ascii="Arial" w:hAnsi="Arial" w:cs="Arial"/>
        </w:rPr>
        <w:t xml:space="preserve">Consent may only be dispensed with by </w:t>
      </w:r>
      <w:r w:rsidR="00E1000B">
        <w:rPr>
          <w:rFonts w:ascii="Arial" w:hAnsi="Arial" w:cs="Arial"/>
        </w:rPr>
        <w:t>a court</w:t>
      </w:r>
      <w:r w:rsidR="00B736BB">
        <w:rPr>
          <w:rFonts w:ascii="Arial" w:hAnsi="Arial" w:cs="Arial"/>
        </w:rPr>
        <w:t xml:space="preserve"> </w:t>
      </w:r>
      <w:r w:rsidR="008446A8">
        <w:rPr>
          <w:rFonts w:ascii="Arial" w:hAnsi="Arial" w:cs="Arial"/>
        </w:rPr>
        <w:t xml:space="preserve">in </w:t>
      </w:r>
      <w:r w:rsidR="00B736BB">
        <w:rPr>
          <w:rFonts w:ascii="Arial" w:hAnsi="Arial" w:cs="Arial"/>
        </w:rPr>
        <w:t>limited circumstances</w:t>
      </w:r>
      <w:r w:rsidR="00E1000B" w:rsidRPr="0015705F">
        <w:rPr>
          <w:rFonts w:ascii="Arial" w:hAnsi="Arial" w:cs="Arial"/>
        </w:rPr>
        <w:t xml:space="preserve">. </w:t>
      </w:r>
    </w:p>
    <w:p w:rsidR="004E0DE0" w:rsidRDefault="00FB50F1" w:rsidP="00FB50F1">
      <w:pPr>
        <w:pStyle w:val="ListParagraph"/>
        <w:numPr>
          <w:ilvl w:val="0"/>
          <w:numId w:val="11"/>
        </w:numPr>
        <w:rPr>
          <w:rFonts w:ascii="Arial" w:hAnsi="Arial" w:cs="Arial"/>
        </w:rPr>
      </w:pPr>
      <w:r>
        <w:rPr>
          <w:rFonts w:ascii="Arial" w:hAnsi="Arial" w:cs="Arial"/>
        </w:rPr>
        <w:t xml:space="preserve">A </w:t>
      </w:r>
      <w:r w:rsidRPr="007B7356">
        <w:rPr>
          <w:rFonts w:ascii="Arial" w:hAnsi="Arial" w:cs="Arial"/>
        </w:rPr>
        <w:t>cultural recognition order</w:t>
      </w:r>
      <w:r>
        <w:rPr>
          <w:rFonts w:ascii="Arial" w:hAnsi="Arial" w:cs="Arial"/>
        </w:rPr>
        <w:t xml:space="preserve"> may be discharged</w:t>
      </w:r>
      <w:r w:rsidRPr="007B7356">
        <w:rPr>
          <w:rFonts w:ascii="Arial" w:hAnsi="Arial" w:cs="Arial"/>
        </w:rPr>
        <w:t xml:space="preserve"> through an application to a court.</w:t>
      </w:r>
      <w:r>
        <w:rPr>
          <w:rFonts w:ascii="Arial" w:hAnsi="Arial" w:cs="Arial"/>
        </w:rPr>
        <w:t xml:space="preserve"> </w:t>
      </w:r>
    </w:p>
    <w:p w:rsidR="00FB50F1" w:rsidRDefault="00FB50F1" w:rsidP="00FB50F1">
      <w:pPr>
        <w:pStyle w:val="ListParagraph"/>
        <w:numPr>
          <w:ilvl w:val="0"/>
          <w:numId w:val="11"/>
        </w:numPr>
        <w:rPr>
          <w:rFonts w:ascii="Arial" w:hAnsi="Arial" w:cs="Arial"/>
        </w:rPr>
      </w:pPr>
      <w:r w:rsidRPr="0015705F">
        <w:rPr>
          <w:rFonts w:ascii="Arial" w:hAnsi="Arial" w:cs="Arial"/>
        </w:rPr>
        <w:lastRenderedPageBreak/>
        <w:t xml:space="preserve">In exercising its jurisdiction or powers </w:t>
      </w:r>
      <w:r>
        <w:rPr>
          <w:rFonts w:ascii="Arial" w:hAnsi="Arial" w:cs="Arial"/>
        </w:rPr>
        <w:t xml:space="preserve">under the Bill, </w:t>
      </w:r>
      <w:r w:rsidRPr="0015705F">
        <w:rPr>
          <w:rFonts w:ascii="Arial" w:hAnsi="Arial" w:cs="Arial"/>
        </w:rPr>
        <w:t>a court must regard the wellbeing and best interests of a child as</w:t>
      </w:r>
      <w:r>
        <w:rPr>
          <w:rFonts w:ascii="Arial" w:hAnsi="Arial" w:cs="Arial"/>
        </w:rPr>
        <w:t xml:space="preserve"> </w:t>
      </w:r>
      <w:r w:rsidRPr="0015705F">
        <w:rPr>
          <w:rFonts w:ascii="Arial" w:hAnsi="Arial" w:cs="Arial"/>
        </w:rPr>
        <w:t>paramount.</w:t>
      </w:r>
    </w:p>
    <w:p w:rsidR="00E1000B" w:rsidRDefault="00E1000B" w:rsidP="00B86125">
      <w:pPr>
        <w:pStyle w:val="ListParagraph"/>
        <w:numPr>
          <w:ilvl w:val="0"/>
          <w:numId w:val="11"/>
        </w:numPr>
        <w:rPr>
          <w:rFonts w:ascii="Arial" w:hAnsi="Arial" w:cs="Arial"/>
        </w:rPr>
      </w:pPr>
      <w:r>
        <w:rPr>
          <w:rFonts w:ascii="Arial" w:hAnsi="Arial" w:cs="Arial"/>
        </w:rPr>
        <w:t xml:space="preserve">The decision of the </w:t>
      </w:r>
      <w:r w:rsidR="00F52EA0">
        <w:rPr>
          <w:rFonts w:ascii="Arial" w:hAnsi="Arial" w:cs="Arial"/>
        </w:rPr>
        <w:t>Meriba Omasker Kaziw Kazipa Commissioner</w:t>
      </w:r>
      <w:r w:rsidR="00C409BC">
        <w:rPr>
          <w:rFonts w:ascii="Arial" w:hAnsi="Arial" w:cs="Arial"/>
        </w:rPr>
        <w:t xml:space="preserve"> </w:t>
      </w:r>
      <w:r>
        <w:rPr>
          <w:rFonts w:ascii="Arial" w:hAnsi="Arial" w:cs="Arial"/>
        </w:rPr>
        <w:t>is subject to review</w:t>
      </w:r>
      <w:r w:rsidR="00B736BB">
        <w:rPr>
          <w:rFonts w:ascii="Arial" w:hAnsi="Arial" w:cs="Arial"/>
        </w:rPr>
        <w:t>.</w:t>
      </w:r>
    </w:p>
    <w:p w:rsidR="007B7356" w:rsidRPr="00FB50F1" w:rsidRDefault="007B7356" w:rsidP="00FB50F1">
      <w:pPr>
        <w:pStyle w:val="ListParagraph"/>
        <w:rPr>
          <w:rFonts w:ascii="Arial" w:hAnsi="Arial" w:cs="Arial"/>
        </w:rPr>
      </w:pPr>
    </w:p>
    <w:p w:rsidR="00AC6335" w:rsidRDefault="001F7CAE" w:rsidP="00AC6335">
      <w:pPr>
        <w:rPr>
          <w:rFonts w:ascii="Arial" w:hAnsi="Arial" w:cs="Arial"/>
        </w:rPr>
      </w:pPr>
      <w:r>
        <w:rPr>
          <w:rFonts w:ascii="Arial" w:hAnsi="Arial" w:cs="Arial"/>
        </w:rPr>
        <w:t>The Commission suggests</w:t>
      </w:r>
      <w:r w:rsidR="00B736BB">
        <w:rPr>
          <w:rFonts w:ascii="Arial" w:hAnsi="Arial" w:cs="Arial"/>
        </w:rPr>
        <w:t xml:space="preserve"> </w:t>
      </w:r>
      <w:r w:rsidR="00C409BC">
        <w:rPr>
          <w:rFonts w:ascii="Arial" w:hAnsi="Arial" w:cs="Arial"/>
        </w:rPr>
        <w:t xml:space="preserve">minor amendments to </w:t>
      </w:r>
      <w:r w:rsidR="00314E60">
        <w:rPr>
          <w:rFonts w:ascii="Arial" w:hAnsi="Arial" w:cs="Arial"/>
        </w:rPr>
        <w:t xml:space="preserve">three </w:t>
      </w:r>
      <w:r w:rsidR="00C409BC">
        <w:rPr>
          <w:rFonts w:ascii="Arial" w:hAnsi="Arial" w:cs="Arial"/>
        </w:rPr>
        <w:t>other safeguards included in the Bill.</w:t>
      </w:r>
    </w:p>
    <w:p w:rsidR="00C409BC" w:rsidRDefault="00C409BC" w:rsidP="00C409BC">
      <w:pPr>
        <w:rPr>
          <w:rFonts w:ascii="Arial" w:hAnsi="Arial" w:cs="Arial"/>
          <w:i/>
        </w:rPr>
      </w:pPr>
    </w:p>
    <w:p w:rsidR="00314E60" w:rsidRDefault="00314E60" w:rsidP="00C409BC">
      <w:pPr>
        <w:rPr>
          <w:rFonts w:ascii="Arial" w:hAnsi="Arial" w:cs="Arial"/>
          <w:b/>
        </w:rPr>
      </w:pPr>
      <w:r w:rsidRPr="005D5F82">
        <w:rPr>
          <w:rFonts w:ascii="Arial" w:hAnsi="Arial" w:cs="Arial"/>
          <w:b/>
        </w:rPr>
        <w:t>Decision-Making Support</w:t>
      </w:r>
    </w:p>
    <w:p w:rsidR="00314E60" w:rsidRDefault="00314E60" w:rsidP="00C409BC">
      <w:pPr>
        <w:rPr>
          <w:rFonts w:ascii="Arial" w:hAnsi="Arial" w:cs="Arial"/>
          <w:b/>
        </w:rPr>
      </w:pPr>
    </w:p>
    <w:p w:rsidR="00314E60" w:rsidRDefault="005D5F82" w:rsidP="00C409BC">
      <w:pPr>
        <w:rPr>
          <w:rFonts w:ascii="Arial" w:hAnsi="Arial" w:cs="Arial"/>
        </w:rPr>
      </w:pPr>
      <w:r>
        <w:rPr>
          <w:rFonts w:ascii="Arial" w:hAnsi="Arial" w:cs="Arial"/>
        </w:rPr>
        <w:t>Important protections are provided</w:t>
      </w:r>
      <w:r w:rsidR="00314E60">
        <w:rPr>
          <w:rFonts w:ascii="Arial" w:hAnsi="Arial" w:cs="Arial"/>
        </w:rPr>
        <w:t xml:space="preserve"> </w:t>
      </w:r>
      <w:r w:rsidR="000015BA">
        <w:rPr>
          <w:rFonts w:ascii="Arial" w:hAnsi="Arial" w:cs="Arial"/>
        </w:rPr>
        <w:t xml:space="preserve">in clause 107 </w:t>
      </w:r>
      <w:r w:rsidR="00314E60" w:rsidRPr="001611E7">
        <w:rPr>
          <w:rFonts w:ascii="Arial" w:hAnsi="Arial" w:cs="Arial"/>
        </w:rPr>
        <w:t xml:space="preserve">for adults with impaired decision-making capacity who may be affected </w:t>
      </w:r>
      <w:r w:rsidR="000015BA">
        <w:rPr>
          <w:rFonts w:ascii="Arial" w:hAnsi="Arial" w:cs="Arial"/>
        </w:rPr>
        <w:t>by decisions made under the Bill. These decisions include</w:t>
      </w:r>
      <w:r w:rsidR="00314E60" w:rsidRPr="001611E7">
        <w:rPr>
          <w:rFonts w:ascii="Arial" w:hAnsi="Arial" w:cs="Arial"/>
        </w:rPr>
        <w:t xml:space="preserve"> applications considered by the Commissioner and dispensation of consent or discharge of orders made by a court. The decision-maker must take into account the adult’s right to participate, to the greatest extent practicable, in the decision making process. The adult must be given the support and access to information necessary to enable the adult to make a decision as part of that process. In addition, the decision-maker must ensure that, to the greatest extent practicable, the adult’s views, wishes and preferences are sought and taken into account before making the decision</w:t>
      </w:r>
      <w:r w:rsidR="00314E60">
        <w:rPr>
          <w:rFonts w:ascii="Arial" w:hAnsi="Arial" w:cs="Arial"/>
        </w:rPr>
        <w:t>.</w:t>
      </w:r>
    </w:p>
    <w:p w:rsidR="00314E60" w:rsidRDefault="00314E60" w:rsidP="00C409BC">
      <w:pPr>
        <w:rPr>
          <w:rFonts w:ascii="Arial" w:hAnsi="Arial" w:cs="Arial"/>
        </w:rPr>
      </w:pPr>
    </w:p>
    <w:p w:rsidR="00314E60" w:rsidRPr="005D5F82" w:rsidRDefault="00314E60" w:rsidP="00314E60">
      <w:pPr>
        <w:rPr>
          <w:rFonts w:ascii="Arial" w:hAnsi="Arial" w:cs="Arial"/>
        </w:rPr>
      </w:pPr>
      <w:r>
        <w:rPr>
          <w:rFonts w:ascii="Arial" w:hAnsi="Arial" w:cs="Arial"/>
        </w:rPr>
        <w:t xml:space="preserve">This approach is consistent with </w:t>
      </w:r>
      <w:r w:rsidR="000015BA">
        <w:rPr>
          <w:rFonts w:ascii="Arial" w:hAnsi="Arial" w:cs="Arial"/>
        </w:rPr>
        <w:t xml:space="preserve">the </w:t>
      </w:r>
      <w:r>
        <w:rPr>
          <w:rFonts w:ascii="Arial" w:hAnsi="Arial" w:cs="Arial"/>
        </w:rPr>
        <w:t>Gen</w:t>
      </w:r>
      <w:r w:rsidR="000015BA">
        <w:rPr>
          <w:rFonts w:ascii="Arial" w:hAnsi="Arial" w:cs="Arial"/>
        </w:rPr>
        <w:t>er</w:t>
      </w:r>
      <w:r>
        <w:rPr>
          <w:rFonts w:ascii="Arial" w:hAnsi="Arial" w:cs="Arial"/>
        </w:rPr>
        <w:t>al Principle</w:t>
      </w:r>
      <w:r w:rsidR="000015BA">
        <w:rPr>
          <w:rFonts w:ascii="Arial" w:hAnsi="Arial" w:cs="Arial"/>
        </w:rPr>
        <w:t>s</w:t>
      </w:r>
      <w:r>
        <w:rPr>
          <w:rFonts w:ascii="Arial" w:hAnsi="Arial" w:cs="Arial"/>
        </w:rPr>
        <w:t xml:space="preserve"> of the current </w:t>
      </w:r>
      <w:r>
        <w:rPr>
          <w:rFonts w:ascii="Arial" w:hAnsi="Arial" w:cs="Arial"/>
          <w:i/>
        </w:rPr>
        <w:t xml:space="preserve">Guardianship and Administration Act 2000. </w:t>
      </w:r>
      <w:r>
        <w:rPr>
          <w:rFonts w:ascii="Arial" w:hAnsi="Arial" w:cs="Arial"/>
        </w:rPr>
        <w:t xml:space="preserve">However, the </w:t>
      </w:r>
      <w:r w:rsidRPr="005D5F82">
        <w:rPr>
          <w:rFonts w:ascii="Arial" w:hAnsi="Arial" w:cs="Arial"/>
          <w:i/>
        </w:rPr>
        <w:t>Guardianship and Administration and Other Legislation Amendment Act 2019</w:t>
      </w:r>
      <w:r>
        <w:rPr>
          <w:rFonts w:ascii="Arial" w:hAnsi="Arial" w:cs="Arial"/>
          <w:i/>
        </w:rPr>
        <w:t xml:space="preserve">, </w:t>
      </w:r>
      <w:r>
        <w:rPr>
          <w:rFonts w:ascii="Arial" w:hAnsi="Arial" w:cs="Arial"/>
        </w:rPr>
        <w:t>which has yet to come into force</w:t>
      </w:r>
      <w:r w:rsidR="000015BA">
        <w:rPr>
          <w:rFonts w:ascii="Arial" w:hAnsi="Arial" w:cs="Arial"/>
        </w:rPr>
        <w:t>, amends these principles</w:t>
      </w:r>
      <w:r>
        <w:rPr>
          <w:rFonts w:ascii="Arial" w:hAnsi="Arial" w:cs="Arial"/>
        </w:rPr>
        <w:t xml:space="preserve">. </w:t>
      </w:r>
      <w:r w:rsidR="000015BA">
        <w:rPr>
          <w:rFonts w:ascii="Arial" w:hAnsi="Arial" w:cs="Arial"/>
        </w:rPr>
        <w:t xml:space="preserve">New General Principle 8 </w:t>
      </w:r>
      <w:r>
        <w:rPr>
          <w:rFonts w:ascii="Arial" w:hAnsi="Arial" w:cs="Arial"/>
        </w:rPr>
        <w:t>better protect</w:t>
      </w:r>
      <w:r w:rsidR="000015BA">
        <w:rPr>
          <w:rFonts w:ascii="Arial" w:hAnsi="Arial" w:cs="Arial"/>
        </w:rPr>
        <w:t>s</w:t>
      </w:r>
      <w:r>
        <w:rPr>
          <w:rFonts w:ascii="Arial" w:hAnsi="Arial" w:cs="Arial"/>
        </w:rPr>
        <w:t xml:space="preserve"> the right to equality by </w:t>
      </w:r>
      <w:r w:rsidR="000015BA">
        <w:rPr>
          <w:rFonts w:ascii="Arial" w:hAnsi="Arial" w:cs="Arial"/>
        </w:rPr>
        <w:t>requiring that</w:t>
      </w:r>
      <w:r>
        <w:rPr>
          <w:color w:val="000000"/>
        </w:rPr>
        <w:t xml:space="preserve"> </w:t>
      </w:r>
      <w:r w:rsidRPr="005D5F82">
        <w:rPr>
          <w:rFonts w:ascii="Arial" w:hAnsi="Arial" w:cs="Arial"/>
        </w:rPr>
        <w:t xml:space="preserve">support </w:t>
      </w:r>
      <w:r w:rsidR="000015BA">
        <w:rPr>
          <w:rFonts w:ascii="Arial" w:hAnsi="Arial" w:cs="Arial"/>
        </w:rPr>
        <w:t>is</w:t>
      </w:r>
      <w:r w:rsidRPr="005D5F82">
        <w:rPr>
          <w:rFonts w:ascii="Arial" w:hAnsi="Arial" w:cs="Arial"/>
        </w:rPr>
        <w:t xml:space="preserve"> given to an adult to communicate decisions, and that a person must not be treated as unable to make a decision about a matter unless all practicable steps have been taken to provide the adult with support and access to information necessary to make and communicate the decision. To remain consistent with </w:t>
      </w:r>
      <w:r w:rsidR="000015BA" w:rsidRPr="005D5F82">
        <w:rPr>
          <w:rFonts w:ascii="Arial" w:hAnsi="Arial" w:cs="Arial"/>
        </w:rPr>
        <w:t>contempor</w:t>
      </w:r>
      <w:r w:rsidR="000015BA">
        <w:rPr>
          <w:rFonts w:ascii="Arial" w:hAnsi="Arial" w:cs="Arial"/>
        </w:rPr>
        <w:t>ar</w:t>
      </w:r>
      <w:r w:rsidR="000015BA" w:rsidRPr="005D5F82">
        <w:rPr>
          <w:rFonts w:ascii="Arial" w:hAnsi="Arial" w:cs="Arial"/>
        </w:rPr>
        <w:t>y approaches to</w:t>
      </w:r>
      <w:r w:rsidR="000015BA" w:rsidRPr="000015BA">
        <w:rPr>
          <w:rFonts w:ascii="Arial" w:hAnsi="Arial" w:cs="Arial"/>
        </w:rPr>
        <w:t xml:space="preserve"> decision-making support</w:t>
      </w:r>
      <w:r w:rsidRPr="005D5F82">
        <w:rPr>
          <w:rFonts w:ascii="Arial" w:hAnsi="Arial" w:cs="Arial"/>
        </w:rPr>
        <w:t xml:space="preserve">, we suggest </w:t>
      </w:r>
      <w:r w:rsidR="000015BA" w:rsidRPr="005D5F82">
        <w:rPr>
          <w:rFonts w:ascii="Arial" w:hAnsi="Arial" w:cs="Arial"/>
        </w:rPr>
        <w:t>that clause 107 be amended to include the</w:t>
      </w:r>
      <w:r w:rsidR="000015BA">
        <w:rPr>
          <w:rFonts w:ascii="Arial" w:hAnsi="Arial" w:cs="Arial"/>
        </w:rPr>
        <w:t>se</w:t>
      </w:r>
      <w:r w:rsidR="000015BA" w:rsidRPr="005D5F82">
        <w:rPr>
          <w:rFonts w:ascii="Arial" w:hAnsi="Arial" w:cs="Arial"/>
        </w:rPr>
        <w:t xml:space="preserve"> additional safeguards</w:t>
      </w:r>
      <w:r w:rsidR="000015BA">
        <w:rPr>
          <w:rFonts w:ascii="Arial" w:hAnsi="Arial" w:cs="Arial"/>
        </w:rPr>
        <w:t xml:space="preserve"> in new General Principle 8</w:t>
      </w:r>
      <w:r w:rsidR="000015BA" w:rsidRPr="005D5F82">
        <w:rPr>
          <w:rFonts w:ascii="Arial" w:hAnsi="Arial" w:cs="Arial"/>
        </w:rPr>
        <w:t xml:space="preserve">. </w:t>
      </w:r>
    </w:p>
    <w:p w:rsidR="00314E60" w:rsidRPr="00314E60" w:rsidRDefault="00314E60" w:rsidP="00C409BC">
      <w:pPr>
        <w:rPr>
          <w:rFonts w:ascii="Arial" w:hAnsi="Arial" w:cs="Arial"/>
          <w:b/>
        </w:rPr>
      </w:pPr>
    </w:p>
    <w:p w:rsidR="009E29B3" w:rsidRPr="00C409BC" w:rsidRDefault="009E29B3" w:rsidP="00C409BC">
      <w:pPr>
        <w:rPr>
          <w:rFonts w:ascii="Arial" w:hAnsi="Arial" w:cs="Arial"/>
          <w:b/>
        </w:rPr>
      </w:pPr>
      <w:r w:rsidRPr="00C409BC">
        <w:rPr>
          <w:rFonts w:ascii="Arial" w:hAnsi="Arial" w:cs="Arial"/>
          <w:b/>
        </w:rPr>
        <w:t xml:space="preserve">Requiring applications for cultural adoption orders to be made in writing. </w:t>
      </w:r>
    </w:p>
    <w:p w:rsidR="00C409BC" w:rsidRDefault="00C409BC" w:rsidP="00007162">
      <w:pPr>
        <w:rPr>
          <w:rFonts w:ascii="Arial" w:hAnsi="Arial" w:cs="Arial"/>
        </w:rPr>
      </w:pPr>
    </w:p>
    <w:p w:rsidR="00857A0A" w:rsidRDefault="00011B49" w:rsidP="00007162">
      <w:pPr>
        <w:rPr>
          <w:rFonts w:ascii="Arial" w:hAnsi="Arial" w:cs="Arial"/>
        </w:rPr>
      </w:pPr>
      <w:r w:rsidRPr="00007162">
        <w:rPr>
          <w:rFonts w:ascii="Arial" w:hAnsi="Arial" w:cs="Arial"/>
        </w:rPr>
        <w:t xml:space="preserve">As discussed in our appearance before the Committee </w:t>
      </w:r>
      <w:r w:rsidR="00007162">
        <w:rPr>
          <w:rFonts w:ascii="Arial" w:hAnsi="Arial" w:cs="Arial"/>
        </w:rPr>
        <w:t xml:space="preserve">on 22 July, </w:t>
      </w:r>
      <w:r w:rsidR="001F7CAE">
        <w:rPr>
          <w:rFonts w:ascii="Arial" w:hAnsi="Arial" w:cs="Arial"/>
        </w:rPr>
        <w:t>I</w:t>
      </w:r>
      <w:r w:rsidR="005B6FAD">
        <w:rPr>
          <w:rFonts w:ascii="Arial" w:hAnsi="Arial" w:cs="Arial"/>
        </w:rPr>
        <w:t xml:space="preserve"> have concerns about the requirements for applications to the </w:t>
      </w:r>
      <w:r w:rsidR="00F52EA0">
        <w:rPr>
          <w:rFonts w:ascii="Arial" w:hAnsi="Arial" w:cs="Arial"/>
        </w:rPr>
        <w:t>Meriba Omasker Kaziw Kazipa Commissioner</w:t>
      </w:r>
      <w:r w:rsidR="007741A8">
        <w:rPr>
          <w:rFonts w:ascii="Arial" w:hAnsi="Arial" w:cs="Arial"/>
        </w:rPr>
        <w:t xml:space="preserve"> </w:t>
      </w:r>
      <w:r w:rsidR="005B6FAD">
        <w:rPr>
          <w:rFonts w:ascii="Arial" w:hAnsi="Arial" w:cs="Arial"/>
        </w:rPr>
        <w:t>to be made in writing.</w:t>
      </w:r>
      <w:r w:rsidR="00E1000B">
        <w:rPr>
          <w:rFonts w:ascii="Arial" w:hAnsi="Arial" w:cs="Arial"/>
        </w:rPr>
        <w:t xml:space="preserve"> </w:t>
      </w:r>
      <w:r w:rsidR="007741A8">
        <w:rPr>
          <w:rFonts w:ascii="Arial" w:hAnsi="Arial" w:cs="Arial"/>
        </w:rPr>
        <w:t>While I appreciate that the seriousness of these applications require a written record, i</w:t>
      </w:r>
      <w:r w:rsidR="009E29B3" w:rsidRPr="009E29B3">
        <w:rPr>
          <w:rFonts w:ascii="Arial" w:hAnsi="Arial" w:cs="Arial"/>
        </w:rPr>
        <w:t xml:space="preserve">n the Commission’s experience, </w:t>
      </w:r>
      <w:r w:rsidR="007741A8">
        <w:rPr>
          <w:rFonts w:ascii="Arial" w:hAnsi="Arial" w:cs="Arial"/>
        </w:rPr>
        <w:t>applying an inflexible written application process</w:t>
      </w:r>
      <w:r w:rsidR="009E29B3" w:rsidRPr="009E29B3">
        <w:rPr>
          <w:rFonts w:ascii="Arial" w:hAnsi="Arial" w:cs="Arial"/>
        </w:rPr>
        <w:t xml:space="preserve"> can </w:t>
      </w:r>
      <w:r w:rsidR="009E29B3">
        <w:rPr>
          <w:rFonts w:ascii="Arial" w:hAnsi="Arial" w:cs="Arial"/>
        </w:rPr>
        <w:t>be a</w:t>
      </w:r>
      <w:r w:rsidR="00525039">
        <w:rPr>
          <w:rFonts w:ascii="Arial" w:hAnsi="Arial" w:cs="Arial"/>
        </w:rPr>
        <w:t xml:space="preserve"> barrier to I</w:t>
      </w:r>
      <w:r w:rsidR="009E29B3" w:rsidRPr="009E29B3">
        <w:rPr>
          <w:rFonts w:ascii="Arial" w:hAnsi="Arial" w:cs="Arial"/>
        </w:rPr>
        <w:t>ndigenous people asserting their rights.</w:t>
      </w:r>
      <w:r w:rsidR="009E29B3">
        <w:rPr>
          <w:rFonts w:ascii="Arial" w:hAnsi="Arial" w:cs="Arial"/>
        </w:rPr>
        <w:t xml:space="preserve"> </w:t>
      </w:r>
      <w:r w:rsidR="00C409BC">
        <w:rPr>
          <w:rFonts w:ascii="Arial" w:hAnsi="Arial" w:cs="Arial"/>
        </w:rPr>
        <w:t>During the public</w:t>
      </w:r>
      <w:r w:rsidR="00E1000B">
        <w:rPr>
          <w:rFonts w:ascii="Arial" w:hAnsi="Arial" w:cs="Arial"/>
        </w:rPr>
        <w:t xml:space="preserve"> briefing</w:t>
      </w:r>
      <w:r w:rsidR="00C409BC">
        <w:rPr>
          <w:rFonts w:ascii="Arial" w:hAnsi="Arial" w:cs="Arial"/>
        </w:rPr>
        <w:t xml:space="preserve">, </w:t>
      </w:r>
      <w:r w:rsidR="004E0DE0">
        <w:rPr>
          <w:rFonts w:ascii="Arial" w:hAnsi="Arial" w:cs="Arial"/>
        </w:rPr>
        <w:t>DATSIP</w:t>
      </w:r>
      <w:r w:rsidR="00E1000B">
        <w:rPr>
          <w:rFonts w:ascii="Arial" w:hAnsi="Arial" w:cs="Arial"/>
        </w:rPr>
        <w:t xml:space="preserve"> suggested that </w:t>
      </w:r>
      <w:r w:rsidR="00C409BC">
        <w:rPr>
          <w:rFonts w:ascii="Arial" w:hAnsi="Arial" w:cs="Arial"/>
        </w:rPr>
        <w:t xml:space="preserve">its </w:t>
      </w:r>
      <w:r w:rsidR="00E1000B">
        <w:rPr>
          <w:rFonts w:ascii="Arial" w:hAnsi="Arial" w:cs="Arial"/>
        </w:rPr>
        <w:t xml:space="preserve">officers could provide assistance to applicants in making </w:t>
      </w:r>
      <w:r w:rsidR="007B7356">
        <w:rPr>
          <w:rFonts w:ascii="Arial" w:hAnsi="Arial" w:cs="Arial"/>
        </w:rPr>
        <w:t>written applications</w:t>
      </w:r>
      <w:r w:rsidR="00E1000B">
        <w:rPr>
          <w:rFonts w:ascii="Arial" w:hAnsi="Arial" w:cs="Arial"/>
        </w:rPr>
        <w:t xml:space="preserve">. Depending on the nature of that assistance, that may create privacy concerns for the applicants involved. </w:t>
      </w:r>
    </w:p>
    <w:p w:rsidR="00857A0A" w:rsidRDefault="00857A0A" w:rsidP="00007162">
      <w:pPr>
        <w:rPr>
          <w:rFonts w:ascii="Arial" w:hAnsi="Arial" w:cs="Arial"/>
        </w:rPr>
      </w:pPr>
    </w:p>
    <w:p w:rsidR="00E1000B" w:rsidRDefault="001F7CAE" w:rsidP="00007162">
      <w:pPr>
        <w:rPr>
          <w:rFonts w:ascii="Arial" w:hAnsi="Arial" w:cs="Arial"/>
        </w:rPr>
      </w:pPr>
      <w:r>
        <w:rPr>
          <w:rFonts w:ascii="Arial" w:hAnsi="Arial" w:cs="Arial"/>
        </w:rPr>
        <w:t>A</w:t>
      </w:r>
      <w:r w:rsidR="00E1000B">
        <w:rPr>
          <w:rFonts w:ascii="Arial" w:hAnsi="Arial" w:cs="Arial"/>
        </w:rPr>
        <w:t xml:space="preserve">n </w:t>
      </w:r>
      <w:r>
        <w:rPr>
          <w:rFonts w:ascii="Arial" w:hAnsi="Arial" w:cs="Arial"/>
        </w:rPr>
        <w:t>alternative</w:t>
      </w:r>
      <w:r w:rsidR="00E1000B">
        <w:rPr>
          <w:rFonts w:ascii="Arial" w:hAnsi="Arial" w:cs="Arial"/>
        </w:rPr>
        <w:t xml:space="preserve"> </w:t>
      </w:r>
      <w:r w:rsidR="00857A0A">
        <w:rPr>
          <w:rFonts w:ascii="Arial" w:hAnsi="Arial" w:cs="Arial"/>
        </w:rPr>
        <w:t xml:space="preserve">approach would be for the Commissioner to provide assistance for applicants, rather than </w:t>
      </w:r>
      <w:r w:rsidR="004E0DE0">
        <w:rPr>
          <w:rFonts w:ascii="Arial" w:hAnsi="Arial" w:cs="Arial"/>
        </w:rPr>
        <w:t>DATSIP</w:t>
      </w:r>
      <w:r w:rsidR="00857A0A">
        <w:rPr>
          <w:rFonts w:ascii="Arial" w:hAnsi="Arial" w:cs="Arial"/>
        </w:rPr>
        <w:t>. A similar model applies under</w:t>
      </w:r>
      <w:r w:rsidR="00E1000B">
        <w:rPr>
          <w:rFonts w:ascii="Arial" w:hAnsi="Arial" w:cs="Arial"/>
        </w:rPr>
        <w:t xml:space="preserve"> </w:t>
      </w:r>
      <w:r w:rsidR="00002F5A">
        <w:rPr>
          <w:rFonts w:ascii="Arial" w:hAnsi="Arial" w:cs="Arial"/>
        </w:rPr>
        <w:t>section</w:t>
      </w:r>
      <w:r w:rsidR="00E1000B">
        <w:rPr>
          <w:rFonts w:ascii="Arial" w:hAnsi="Arial" w:cs="Arial"/>
        </w:rPr>
        <w:t xml:space="preserve"> 67</w:t>
      </w:r>
      <w:r w:rsidR="00B736BB">
        <w:rPr>
          <w:rFonts w:ascii="Arial" w:hAnsi="Arial" w:cs="Arial"/>
        </w:rPr>
        <w:t>(2)</w:t>
      </w:r>
      <w:r w:rsidR="00E1000B">
        <w:rPr>
          <w:rFonts w:ascii="Arial" w:hAnsi="Arial" w:cs="Arial"/>
        </w:rPr>
        <w:t xml:space="preserve"> of the </w:t>
      </w:r>
      <w:r w:rsidR="00002F5A">
        <w:rPr>
          <w:rFonts w:ascii="Arial" w:hAnsi="Arial" w:cs="Arial"/>
        </w:rPr>
        <w:t>HR Act</w:t>
      </w:r>
      <w:r w:rsidR="00E1000B">
        <w:rPr>
          <w:rFonts w:ascii="Arial" w:hAnsi="Arial" w:cs="Arial"/>
          <w:i/>
        </w:rPr>
        <w:t xml:space="preserve">, </w:t>
      </w:r>
      <w:r w:rsidR="00E1000B">
        <w:rPr>
          <w:rFonts w:ascii="Arial" w:hAnsi="Arial" w:cs="Arial"/>
        </w:rPr>
        <w:t xml:space="preserve">which requires the Human Rights Commissioner to consider providing assistance to a complainant in making a complaint: </w:t>
      </w:r>
    </w:p>
    <w:p w:rsidR="00011B49" w:rsidRDefault="005B6FAD" w:rsidP="00007162">
      <w:pPr>
        <w:rPr>
          <w:rFonts w:ascii="Arial" w:hAnsi="Arial" w:cs="Arial"/>
        </w:rPr>
      </w:pPr>
      <w:r>
        <w:rPr>
          <w:rFonts w:ascii="Arial" w:hAnsi="Arial" w:cs="Arial"/>
        </w:rPr>
        <w:t xml:space="preserve"> </w:t>
      </w:r>
    </w:p>
    <w:p w:rsidR="00B736BB" w:rsidRDefault="00B736BB" w:rsidP="00B736BB">
      <w:pPr>
        <w:ind w:left="720"/>
        <w:rPr>
          <w:rFonts w:ascii="Arial" w:hAnsi="Arial" w:cs="Arial"/>
        </w:rPr>
      </w:pPr>
      <w:r>
        <w:rPr>
          <w:rFonts w:ascii="Arial" w:hAnsi="Arial" w:cs="Arial"/>
        </w:rPr>
        <w:lastRenderedPageBreak/>
        <w:t>I</w:t>
      </w:r>
      <w:r w:rsidRPr="00B736BB">
        <w:rPr>
          <w:rFonts w:ascii="Arial" w:hAnsi="Arial" w:cs="Arial"/>
        </w:rPr>
        <w:t>f the commissioner is satisfied the complainant needs help to put the complaint in writing, the commissioner must give reasonable help to the complainant to put the complaint in writing.</w:t>
      </w:r>
    </w:p>
    <w:p w:rsidR="00C409BC" w:rsidRDefault="00C409BC" w:rsidP="00C409BC">
      <w:pPr>
        <w:rPr>
          <w:rFonts w:ascii="Arial" w:hAnsi="Arial" w:cs="Arial"/>
        </w:rPr>
      </w:pPr>
    </w:p>
    <w:p w:rsidR="00C409BC" w:rsidRPr="00C409BC" w:rsidRDefault="00C409BC" w:rsidP="00C409BC">
      <w:pPr>
        <w:rPr>
          <w:rFonts w:ascii="Arial" w:hAnsi="Arial" w:cs="Arial"/>
          <w:b/>
        </w:rPr>
      </w:pPr>
      <w:r>
        <w:rPr>
          <w:rFonts w:ascii="Arial" w:hAnsi="Arial" w:cs="Arial"/>
          <w:b/>
        </w:rPr>
        <w:t>Criminal History check process</w:t>
      </w:r>
    </w:p>
    <w:p w:rsidR="00C409BC" w:rsidRDefault="00C409BC" w:rsidP="00C409BC">
      <w:pPr>
        <w:rPr>
          <w:rFonts w:ascii="Arial" w:hAnsi="Arial" w:cs="Arial"/>
        </w:rPr>
      </w:pPr>
    </w:p>
    <w:p w:rsidR="00C409BC" w:rsidRPr="00C409BC" w:rsidRDefault="00C409BC" w:rsidP="00C409BC">
      <w:pPr>
        <w:rPr>
          <w:rFonts w:ascii="Arial" w:hAnsi="Arial" w:cs="Arial"/>
        </w:rPr>
      </w:pPr>
      <w:r>
        <w:rPr>
          <w:rFonts w:ascii="Arial" w:hAnsi="Arial" w:cs="Arial"/>
        </w:rPr>
        <w:t xml:space="preserve">An important safeguard in the Bill is that before considering a criminal history report, </w:t>
      </w:r>
      <w:r w:rsidRPr="00C409BC">
        <w:rPr>
          <w:rFonts w:ascii="Arial" w:hAnsi="Arial" w:cs="Arial"/>
        </w:rPr>
        <w:t xml:space="preserve">the Meriba Omasker Kaziw Kazipa Commissioner must </w:t>
      </w:r>
      <w:r>
        <w:rPr>
          <w:rFonts w:ascii="Arial" w:hAnsi="Arial" w:cs="Arial"/>
        </w:rPr>
        <w:t>provide a cultural parent with</w:t>
      </w:r>
      <w:r w:rsidRPr="00C409BC">
        <w:rPr>
          <w:rFonts w:ascii="Arial" w:hAnsi="Arial" w:cs="Arial"/>
        </w:rPr>
        <w:t xml:space="preserve"> an opportunity to give the commissioner information or documents about any information contained in the report.</w:t>
      </w:r>
      <w:r>
        <w:t xml:space="preserve"> </w:t>
      </w:r>
    </w:p>
    <w:p w:rsidR="00007162" w:rsidRDefault="00007162" w:rsidP="00007162">
      <w:pPr>
        <w:rPr>
          <w:rFonts w:ascii="Arial" w:hAnsi="Arial" w:cs="Arial"/>
        </w:rPr>
      </w:pPr>
    </w:p>
    <w:p w:rsidR="00007162" w:rsidRPr="00007162" w:rsidRDefault="001F7CAE" w:rsidP="00007162">
      <w:pPr>
        <w:rPr>
          <w:rFonts w:ascii="Arial" w:hAnsi="Arial" w:cs="Arial"/>
        </w:rPr>
      </w:pPr>
      <w:r>
        <w:rPr>
          <w:rFonts w:ascii="Arial" w:hAnsi="Arial" w:cs="Arial"/>
        </w:rPr>
        <w:t>The Commission</w:t>
      </w:r>
      <w:r w:rsidR="007B7356">
        <w:rPr>
          <w:rFonts w:ascii="Arial" w:hAnsi="Arial" w:cs="Arial"/>
        </w:rPr>
        <w:t xml:space="preserve"> agree</w:t>
      </w:r>
      <w:r>
        <w:rPr>
          <w:rFonts w:ascii="Arial" w:hAnsi="Arial" w:cs="Arial"/>
        </w:rPr>
        <w:t>s</w:t>
      </w:r>
      <w:r w:rsidR="007741A8">
        <w:rPr>
          <w:rFonts w:ascii="Arial" w:hAnsi="Arial" w:cs="Arial"/>
        </w:rPr>
        <w:t xml:space="preserve"> that the criminal history report</w:t>
      </w:r>
      <w:r w:rsidR="007B7356">
        <w:rPr>
          <w:rFonts w:ascii="Arial" w:hAnsi="Arial" w:cs="Arial"/>
        </w:rPr>
        <w:t xml:space="preserve"> is an important safeguard for protecting children</w:t>
      </w:r>
      <w:r w:rsidR="007741A8">
        <w:rPr>
          <w:rFonts w:ascii="Arial" w:hAnsi="Arial" w:cs="Arial"/>
        </w:rPr>
        <w:t xml:space="preserve"> and that this process provides natural justice to the cultural parent</w:t>
      </w:r>
      <w:r w:rsidR="007B7356">
        <w:rPr>
          <w:rFonts w:ascii="Arial" w:hAnsi="Arial" w:cs="Arial"/>
        </w:rPr>
        <w:t xml:space="preserve">. However, </w:t>
      </w:r>
      <w:r w:rsidR="00B736BB">
        <w:rPr>
          <w:rFonts w:ascii="Arial" w:hAnsi="Arial" w:cs="Arial"/>
        </w:rPr>
        <w:t xml:space="preserve">an </w:t>
      </w:r>
      <w:r w:rsidR="007B7356">
        <w:rPr>
          <w:rFonts w:ascii="Arial" w:hAnsi="Arial" w:cs="Arial"/>
        </w:rPr>
        <w:t>approach</w:t>
      </w:r>
      <w:r>
        <w:rPr>
          <w:rFonts w:ascii="Arial" w:hAnsi="Arial" w:cs="Arial"/>
        </w:rPr>
        <w:t xml:space="preserve"> that is</w:t>
      </w:r>
      <w:r w:rsidR="00B736BB">
        <w:rPr>
          <w:rFonts w:ascii="Arial" w:hAnsi="Arial" w:cs="Arial"/>
        </w:rPr>
        <w:t xml:space="preserve"> less restrictive o</w:t>
      </w:r>
      <w:r w:rsidR="00944F90">
        <w:rPr>
          <w:rFonts w:ascii="Arial" w:hAnsi="Arial" w:cs="Arial"/>
        </w:rPr>
        <w:t>f the cultural parent’s</w:t>
      </w:r>
      <w:r w:rsidR="00B736BB">
        <w:rPr>
          <w:rFonts w:ascii="Arial" w:hAnsi="Arial" w:cs="Arial"/>
        </w:rPr>
        <w:t xml:space="preserve"> rights</w:t>
      </w:r>
      <w:r>
        <w:rPr>
          <w:rFonts w:ascii="Arial" w:hAnsi="Arial" w:cs="Arial"/>
        </w:rPr>
        <w:t xml:space="preserve"> would </w:t>
      </w:r>
      <w:r w:rsidR="00E1000B">
        <w:rPr>
          <w:rFonts w:ascii="Arial" w:hAnsi="Arial" w:cs="Arial"/>
        </w:rPr>
        <w:t>limit the Commissioner’s consideration to ‘relevant’ matters in</w:t>
      </w:r>
      <w:r>
        <w:rPr>
          <w:rFonts w:ascii="Arial" w:hAnsi="Arial" w:cs="Arial"/>
        </w:rPr>
        <w:t>cluded in</w:t>
      </w:r>
      <w:r w:rsidR="00E1000B">
        <w:rPr>
          <w:rFonts w:ascii="Arial" w:hAnsi="Arial" w:cs="Arial"/>
        </w:rPr>
        <w:t xml:space="preserve"> the criminal </w:t>
      </w:r>
      <w:r w:rsidR="00C409BC">
        <w:rPr>
          <w:rFonts w:ascii="Arial" w:hAnsi="Arial" w:cs="Arial"/>
        </w:rPr>
        <w:t>history report</w:t>
      </w:r>
      <w:r w:rsidR="00E1000B">
        <w:rPr>
          <w:rFonts w:ascii="Arial" w:hAnsi="Arial" w:cs="Arial"/>
        </w:rPr>
        <w:t xml:space="preserve">. </w:t>
      </w:r>
      <w:r w:rsidR="007741A8">
        <w:rPr>
          <w:rFonts w:ascii="Arial" w:hAnsi="Arial" w:cs="Arial"/>
        </w:rPr>
        <w:t xml:space="preserve">This could be included in the matters to be considered in the initial application, or a ground to change the decision under the internal review process in </w:t>
      </w:r>
      <w:r w:rsidR="002A19B8">
        <w:rPr>
          <w:rFonts w:ascii="Arial" w:hAnsi="Arial" w:cs="Arial"/>
        </w:rPr>
        <w:t xml:space="preserve">Part 5 </w:t>
      </w:r>
      <w:r w:rsidR="004E0DE0">
        <w:rPr>
          <w:rFonts w:ascii="Arial" w:hAnsi="Arial" w:cs="Arial"/>
        </w:rPr>
        <w:t>Division </w:t>
      </w:r>
      <w:r w:rsidR="007741A8">
        <w:rPr>
          <w:rFonts w:ascii="Arial" w:hAnsi="Arial" w:cs="Arial"/>
        </w:rPr>
        <w:t xml:space="preserve">6. </w:t>
      </w:r>
    </w:p>
    <w:p w:rsidR="00DD570D" w:rsidRDefault="00DD570D" w:rsidP="00256FDC">
      <w:pPr>
        <w:rPr>
          <w:rFonts w:ascii="Arial" w:hAnsi="Arial" w:cs="Arial"/>
        </w:rPr>
      </w:pPr>
    </w:p>
    <w:p w:rsidR="00DD570D" w:rsidRPr="00DD570D" w:rsidRDefault="00DD570D" w:rsidP="00F36309">
      <w:pPr>
        <w:keepNext/>
        <w:keepLines/>
        <w:widowControl w:val="0"/>
        <w:rPr>
          <w:rFonts w:ascii="Arial" w:hAnsi="Arial" w:cs="Arial"/>
          <w:b/>
        </w:rPr>
      </w:pPr>
      <w:r>
        <w:rPr>
          <w:rFonts w:ascii="Arial" w:hAnsi="Arial" w:cs="Arial"/>
          <w:b/>
        </w:rPr>
        <w:t>Conclusion</w:t>
      </w:r>
    </w:p>
    <w:p w:rsidR="00DD570D" w:rsidRDefault="00DD570D" w:rsidP="00F36309">
      <w:pPr>
        <w:keepNext/>
        <w:keepLines/>
        <w:widowControl w:val="0"/>
        <w:rPr>
          <w:rFonts w:ascii="Arial" w:hAnsi="Arial" w:cs="Arial"/>
        </w:rPr>
      </w:pPr>
    </w:p>
    <w:p w:rsidR="00DD570D" w:rsidRDefault="00DD570D" w:rsidP="00F36309">
      <w:pPr>
        <w:keepNext/>
        <w:keepLines/>
        <w:widowControl w:val="0"/>
        <w:rPr>
          <w:rFonts w:ascii="Arial" w:hAnsi="Arial" w:cs="Arial"/>
        </w:rPr>
      </w:pPr>
      <w:r>
        <w:rPr>
          <w:rFonts w:ascii="Arial" w:hAnsi="Arial" w:cs="Arial"/>
        </w:rPr>
        <w:t xml:space="preserve">The Commission supports the purpose and content of this Bill, subject to our proposed minor amendments and further feedback from the Torres Strait Islander community. </w:t>
      </w:r>
    </w:p>
    <w:p w:rsidR="00DD570D" w:rsidRDefault="00DD570D" w:rsidP="00256FDC">
      <w:pPr>
        <w:rPr>
          <w:rFonts w:ascii="Arial" w:hAnsi="Arial" w:cs="Arial"/>
        </w:rPr>
      </w:pPr>
    </w:p>
    <w:p w:rsidR="00256FDC" w:rsidRPr="00256FDC" w:rsidRDefault="00256FDC" w:rsidP="00256FDC">
      <w:pPr>
        <w:rPr>
          <w:rFonts w:ascii="Arial" w:hAnsi="Arial" w:cs="Arial"/>
        </w:rPr>
      </w:pPr>
      <w:bookmarkStart w:id="0" w:name="_GoBack"/>
      <w:bookmarkEnd w:id="0"/>
    </w:p>
    <w:sectPr w:rsidR="00256FDC" w:rsidRPr="00256FDC" w:rsidSect="007B7356">
      <w:headerReference w:type="first" r:id="rId15"/>
      <w:footerReference w:type="first" r:id="rId16"/>
      <w:type w:val="continuous"/>
      <w:pgSz w:w="11906" w:h="16838"/>
      <w:pgMar w:top="1440" w:right="1440" w:bottom="1440" w:left="1134"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BDA" w:rsidRDefault="00D80BDA" w:rsidP="00304408">
      <w:r>
        <w:separator/>
      </w:r>
    </w:p>
  </w:endnote>
  <w:endnote w:type="continuationSeparator" w:id="0">
    <w:p w:rsidR="00D80BDA" w:rsidRDefault="00D80BDA" w:rsidP="0030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248" w:rsidRDefault="00BC7248" w:rsidP="00911F7B">
    <w:pPr>
      <w:pStyle w:val="Footer"/>
      <w:tabs>
        <w:tab w:val="clear" w:pos="4513"/>
        <w:tab w:val="clear" w:pos="9026"/>
      </w:tabs>
      <w:jc w:val="center"/>
    </w:pPr>
    <w:r>
      <w:rPr>
        <w:noProof/>
        <w:lang w:eastAsia="en-AU"/>
      </w:rPr>
      <w:drawing>
        <wp:inline distT="0" distB="0" distL="0" distR="0" wp14:anchorId="49B74EB0" wp14:editId="18528763">
          <wp:extent cx="6032874" cy="1181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8358" r="7898" b="23386"/>
                  <a:stretch/>
                </pic:blipFill>
                <pic:spPr bwMode="auto">
                  <a:xfrm>
                    <a:off x="0" y="0"/>
                    <a:ext cx="6045727" cy="1183616"/>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248" w:rsidRDefault="00BC7248" w:rsidP="000C13C7">
    <w:pPr>
      <w:pStyle w:val="Footer"/>
      <w:tabs>
        <w:tab w:val="clear" w:pos="4513"/>
        <w:tab w:val="clear" w:pos="9026"/>
      </w:tabs>
    </w:pPr>
    <w:r>
      <w:rPr>
        <w:noProof/>
        <w:lang w:eastAsia="en-AU"/>
      </w:rPr>
      <w:drawing>
        <wp:inline distT="0" distB="0" distL="0" distR="0" wp14:anchorId="33BF6BC7" wp14:editId="519687D6">
          <wp:extent cx="5657578" cy="1085182"/>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RC FOOTER.png"/>
                  <pic:cNvPicPr/>
                </pic:nvPicPr>
                <pic:blipFill>
                  <a:blip r:embed="rId1">
                    <a:extLst>
                      <a:ext uri="{28A0092B-C50C-407E-A947-70E740481C1C}">
                        <a14:useLocalDpi xmlns:a14="http://schemas.microsoft.com/office/drawing/2010/main" val="0"/>
                      </a:ext>
                    </a:extLst>
                  </a:blip>
                  <a:stretch>
                    <a:fillRect/>
                  </a:stretch>
                </pic:blipFill>
                <pic:spPr>
                  <a:xfrm>
                    <a:off x="0" y="0"/>
                    <a:ext cx="5657578" cy="108518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309" w:rsidRDefault="00F36309" w:rsidP="00911F7B">
    <w:pPr>
      <w:pStyle w:val="Footer"/>
      <w:tabs>
        <w:tab w:val="clear" w:pos="4513"/>
        <w:tab w:val="clear" w:pos="9026"/>
      </w:tabs>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356" w:rsidRDefault="007B7356" w:rsidP="000C13C7">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BDA" w:rsidRDefault="00D80BDA" w:rsidP="00304408">
      <w:r>
        <w:separator/>
      </w:r>
    </w:p>
  </w:footnote>
  <w:footnote w:type="continuationSeparator" w:id="0">
    <w:p w:rsidR="00D80BDA" w:rsidRDefault="00D80BDA" w:rsidP="00304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248" w:rsidRDefault="00BC7248" w:rsidP="00304408">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248" w:rsidRDefault="00BC7248" w:rsidP="000C13C7">
    <w:pPr>
      <w:pStyle w:val="Header"/>
      <w:tabs>
        <w:tab w:val="clear" w:pos="4513"/>
        <w:tab w:val="clear" w:pos="9026"/>
      </w:tabs>
    </w:pPr>
    <w:r>
      <w:rPr>
        <w:noProof/>
        <w:lang w:eastAsia="en-AU"/>
      </w:rPr>
      <w:drawing>
        <wp:inline distT="0" distB="0" distL="0" distR="0" wp14:anchorId="3120A573" wp14:editId="4C78075D">
          <wp:extent cx="2147504" cy="895985"/>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309" w:rsidRDefault="00F36309" w:rsidP="00304408">
    <w:pPr>
      <w:pStyle w:val="Header"/>
      <w:tabs>
        <w:tab w:val="clear" w:pos="4513"/>
        <w:tab w:val="clear" w:pos="902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356" w:rsidRPr="00DD570D" w:rsidRDefault="007B7356" w:rsidP="00DD5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69B8"/>
    <w:multiLevelType w:val="multilevel"/>
    <w:tmpl w:val="EC00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50E7E"/>
    <w:multiLevelType w:val="multilevel"/>
    <w:tmpl w:val="D6D67582"/>
    <w:lvl w:ilvl="0">
      <w:start w:val="1"/>
      <w:numFmt w:val="decimal"/>
      <w:pStyle w:val="Numberedparagraph"/>
      <w:lvlText w:val="%1."/>
      <w:lvlJc w:val="left"/>
      <w:pPr>
        <w:ind w:left="567" w:hanging="567"/>
      </w:pPr>
      <w:rPr>
        <w:rFonts w:hint="default"/>
      </w:rPr>
    </w:lvl>
    <w:lvl w:ilvl="1">
      <w:start w:val="1"/>
      <w:numFmt w:val="lowerLetter"/>
      <w:lvlText w:val="%2."/>
      <w:lvlJc w:val="left"/>
      <w:pPr>
        <w:ind w:left="1077" w:hanging="357"/>
      </w:pPr>
      <w:rPr>
        <w:rFonts w:hint="default"/>
        <w:b w:val="0"/>
        <w:i w:val="0"/>
        <w:sz w:val="24"/>
      </w:rPr>
    </w:lvl>
    <w:lvl w:ilvl="2">
      <w:start w:val="1"/>
      <w:numFmt w:val="lowerRoman"/>
      <w:lvlText w:val="%3."/>
      <w:lvlJc w:val="right"/>
      <w:pPr>
        <w:ind w:left="-5274" w:hanging="113"/>
      </w:pPr>
      <w:rPr>
        <w:rFonts w:hint="default"/>
      </w:rPr>
    </w:lvl>
    <w:lvl w:ilvl="3">
      <w:start w:val="1"/>
      <w:numFmt w:val="decimal"/>
      <w:lvlText w:val="%4."/>
      <w:lvlJc w:val="left"/>
      <w:pPr>
        <w:ind w:left="-5093" w:hanging="357"/>
      </w:pPr>
      <w:rPr>
        <w:rFonts w:hint="default"/>
      </w:rPr>
    </w:lvl>
    <w:lvl w:ilvl="4">
      <w:start w:val="1"/>
      <w:numFmt w:val="lowerLetter"/>
      <w:lvlText w:val="%5."/>
      <w:lvlJc w:val="left"/>
      <w:pPr>
        <w:ind w:left="-4736" w:hanging="357"/>
      </w:pPr>
      <w:rPr>
        <w:rFonts w:hint="default"/>
      </w:rPr>
    </w:lvl>
    <w:lvl w:ilvl="5">
      <w:start w:val="1"/>
      <w:numFmt w:val="lowerRoman"/>
      <w:lvlText w:val="%6."/>
      <w:lvlJc w:val="right"/>
      <w:pPr>
        <w:ind w:left="-4379" w:hanging="357"/>
      </w:pPr>
      <w:rPr>
        <w:rFonts w:hint="default"/>
      </w:rPr>
    </w:lvl>
    <w:lvl w:ilvl="6">
      <w:start w:val="1"/>
      <w:numFmt w:val="decimal"/>
      <w:lvlText w:val="%7."/>
      <w:lvlJc w:val="left"/>
      <w:pPr>
        <w:ind w:left="-4022" w:hanging="357"/>
      </w:pPr>
      <w:rPr>
        <w:rFonts w:hint="default"/>
      </w:rPr>
    </w:lvl>
    <w:lvl w:ilvl="7">
      <w:start w:val="1"/>
      <w:numFmt w:val="lowerLetter"/>
      <w:lvlText w:val="%8."/>
      <w:lvlJc w:val="left"/>
      <w:pPr>
        <w:ind w:left="-3665" w:hanging="357"/>
      </w:pPr>
      <w:rPr>
        <w:rFonts w:hint="default"/>
      </w:rPr>
    </w:lvl>
    <w:lvl w:ilvl="8">
      <w:start w:val="1"/>
      <w:numFmt w:val="lowerRoman"/>
      <w:lvlText w:val="%9."/>
      <w:lvlJc w:val="right"/>
      <w:pPr>
        <w:ind w:left="-3308" w:hanging="357"/>
      </w:pPr>
      <w:rPr>
        <w:rFonts w:hint="default"/>
      </w:rPr>
    </w:lvl>
  </w:abstractNum>
  <w:abstractNum w:abstractNumId="2" w15:restartNumberingAfterBreak="0">
    <w:nsid w:val="1A9E5E8C"/>
    <w:multiLevelType w:val="multilevel"/>
    <w:tmpl w:val="C3CE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75442"/>
    <w:multiLevelType w:val="multilevel"/>
    <w:tmpl w:val="579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67FA6"/>
    <w:multiLevelType w:val="multilevel"/>
    <w:tmpl w:val="D104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C024D"/>
    <w:multiLevelType w:val="multilevel"/>
    <w:tmpl w:val="FB020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81FAA"/>
    <w:multiLevelType w:val="hybridMultilevel"/>
    <w:tmpl w:val="DBBC56CA"/>
    <w:lvl w:ilvl="0" w:tplc="F508E244">
      <w:start w:val="31"/>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147D4C"/>
    <w:multiLevelType w:val="multilevel"/>
    <w:tmpl w:val="23C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D84B5A"/>
    <w:multiLevelType w:val="multilevel"/>
    <w:tmpl w:val="1640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2F3C8B"/>
    <w:multiLevelType w:val="multilevel"/>
    <w:tmpl w:val="B05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3A5C6E"/>
    <w:multiLevelType w:val="multilevel"/>
    <w:tmpl w:val="5394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70483F"/>
    <w:multiLevelType w:val="multilevel"/>
    <w:tmpl w:val="AA44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0"/>
  </w:num>
  <w:num w:numId="4">
    <w:abstractNumId w:val="0"/>
  </w:num>
  <w:num w:numId="5">
    <w:abstractNumId w:val="5"/>
  </w:num>
  <w:num w:numId="6">
    <w:abstractNumId w:val="9"/>
  </w:num>
  <w:num w:numId="7">
    <w:abstractNumId w:val="4"/>
  </w:num>
  <w:num w:numId="8">
    <w:abstractNumId w:val="7"/>
  </w:num>
  <w:num w:numId="9">
    <w:abstractNumId w:val="11"/>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FDF"/>
    <w:rsid w:val="000015BA"/>
    <w:rsid w:val="00002F5A"/>
    <w:rsid w:val="00007162"/>
    <w:rsid w:val="00011B49"/>
    <w:rsid w:val="00023BCF"/>
    <w:rsid w:val="0002699C"/>
    <w:rsid w:val="000628CA"/>
    <w:rsid w:val="000C13C7"/>
    <w:rsid w:val="000D4725"/>
    <w:rsid w:val="000E301D"/>
    <w:rsid w:val="000F31ED"/>
    <w:rsid w:val="00126FA4"/>
    <w:rsid w:val="0015705F"/>
    <w:rsid w:val="001611E7"/>
    <w:rsid w:val="001B3455"/>
    <w:rsid w:val="001F7CAE"/>
    <w:rsid w:val="002530AE"/>
    <w:rsid w:val="00256FDC"/>
    <w:rsid w:val="002A19B8"/>
    <w:rsid w:val="002E3C01"/>
    <w:rsid w:val="00304408"/>
    <w:rsid w:val="00311B17"/>
    <w:rsid w:val="00314E60"/>
    <w:rsid w:val="00343085"/>
    <w:rsid w:val="003A1574"/>
    <w:rsid w:val="003B45A5"/>
    <w:rsid w:val="004E0DE0"/>
    <w:rsid w:val="00512000"/>
    <w:rsid w:val="00525039"/>
    <w:rsid w:val="005302EC"/>
    <w:rsid w:val="00531D67"/>
    <w:rsid w:val="005B6FAD"/>
    <w:rsid w:val="005D5F82"/>
    <w:rsid w:val="005F6350"/>
    <w:rsid w:val="006129E9"/>
    <w:rsid w:val="006600ED"/>
    <w:rsid w:val="00690D91"/>
    <w:rsid w:val="006937D5"/>
    <w:rsid w:val="006C7547"/>
    <w:rsid w:val="006F2DAA"/>
    <w:rsid w:val="007741A8"/>
    <w:rsid w:val="007B7356"/>
    <w:rsid w:val="007E7C64"/>
    <w:rsid w:val="00824C2D"/>
    <w:rsid w:val="00826121"/>
    <w:rsid w:val="008426B8"/>
    <w:rsid w:val="008446A8"/>
    <w:rsid w:val="00857A0A"/>
    <w:rsid w:val="008C2BFF"/>
    <w:rsid w:val="008F5DDC"/>
    <w:rsid w:val="00911F7B"/>
    <w:rsid w:val="00944F90"/>
    <w:rsid w:val="00951CE1"/>
    <w:rsid w:val="009E1DDD"/>
    <w:rsid w:val="009E29B3"/>
    <w:rsid w:val="00A011A8"/>
    <w:rsid w:val="00A519CD"/>
    <w:rsid w:val="00A61DDA"/>
    <w:rsid w:val="00A74ADD"/>
    <w:rsid w:val="00A80F84"/>
    <w:rsid w:val="00AA2CAB"/>
    <w:rsid w:val="00AC6335"/>
    <w:rsid w:val="00B2097C"/>
    <w:rsid w:val="00B227AA"/>
    <w:rsid w:val="00B736BB"/>
    <w:rsid w:val="00B86125"/>
    <w:rsid w:val="00B86A2D"/>
    <w:rsid w:val="00BC7248"/>
    <w:rsid w:val="00C33309"/>
    <w:rsid w:val="00C409BC"/>
    <w:rsid w:val="00C45FDF"/>
    <w:rsid w:val="00D025F7"/>
    <w:rsid w:val="00D042F6"/>
    <w:rsid w:val="00D11AE4"/>
    <w:rsid w:val="00D80BDA"/>
    <w:rsid w:val="00DD570D"/>
    <w:rsid w:val="00DE53D1"/>
    <w:rsid w:val="00E1000B"/>
    <w:rsid w:val="00E6051E"/>
    <w:rsid w:val="00EE07A1"/>
    <w:rsid w:val="00EE1572"/>
    <w:rsid w:val="00F355CA"/>
    <w:rsid w:val="00F36309"/>
    <w:rsid w:val="00F52EA0"/>
    <w:rsid w:val="00F94415"/>
    <w:rsid w:val="00FB50F1"/>
    <w:rsid w:val="00FD46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DD893C1-DEC4-4920-9B69-0992F08F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FDF"/>
    <w:pPr>
      <w:spacing w:after="0" w:line="240" w:lineRule="auto"/>
    </w:pPr>
    <w:rPr>
      <w:rFonts w:eastAsiaTheme="minorEastAsia"/>
      <w:sz w:val="24"/>
      <w:szCs w:val="24"/>
    </w:rPr>
  </w:style>
  <w:style w:type="paragraph" w:styleId="Heading1">
    <w:name w:val="heading 1"/>
    <w:basedOn w:val="Normal"/>
    <w:link w:val="Heading1Char"/>
    <w:uiPriority w:val="9"/>
    <w:qFormat/>
    <w:rsid w:val="006937D5"/>
    <w:pPr>
      <w:spacing w:before="100" w:beforeAutospacing="1" w:after="100" w:afterAutospacing="1"/>
      <w:outlineLvl w:val="0"/>
    </w:pPr>
    <w:rPr>
      <w:rFonts w:eastAsia="Times New Roman" w:cs="Times New Roman"/>
      <w:bCs/>
      <w:color w:val="347B9F"/>
      <w:kern w:val="36"/>
      <w:sz w:val="48"/>
      <w:szCs w:val="48"/>
      <w:lang w:eastAsia="en-AU"/>
    </w:rPr>
  </w:style>
  <w:style w:type="paragraph" w:styleId="Heading2">
    <w:name w:val="heading 2"/>
    <w:basedOn w:val="Normal"/>
    <w:link w:val="Heading2Char"/>
    <w:uiPriority w:val="9"/>
    <w:qFormat/>
    <w:rsid w:val="007E7C64"/>
    <w:pPr>
      <w:spacing w:before="100" w:beforeAutospacing="1" w:after="100" w:afterAutospacing="1"/>
      <w:outlineLvl w:val="1"/>
    </w:pPr>
    <w:rPr>
      <w:rFonts w:eastAsia="Times New Roman" w:cs="Times New Roman"/>
      <w:bCs/>
      <w:color w:val="347B9F"/>
      <w:sz w:val="36"/>
      <w:szCs w:val="36"/>
      <w:lang w:eastAsia="en-AU"/>
    </w:rPr>
  </w:style>
  <w:style w:type="paragraph" w:styleId="Heading3">
    <w:name w:val="heading 3"/>
    <w:basedOn w:val="Normal"/>
    <w:next w:val="Normal"/>
    <w:link w:val="Heading3Char"/>
    <w:uiPriority w:val="9"/>
    <w:semiHidden/>
    <w:unhideWhenUsed/>
    <w:qFormat/>
    <w:rsid w:val="007E7C64"/>
    <w:pPr>
      <w:keepNext/>
      <w:keepLines/>
      <w:spacing w:before="40"/>
      <w:outlineLvl w:val="2"/>
    </w:pPr>
    <w:rPr>
      <w:rFonts w:eastAsiaTheme="majorEastAsia" w:cstheme="majorBidi"/>
      <w:color w:val="347B9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qFormat/>
    <w:rsid w:val="006937D5"/>
    <w:pPr>
      <w:tabs>
        <w:tab w:val="center" w:pos="4513"/>
        <w:tab w:val="right" w:pos="9026"/>
      </w:tabs>
    </w:pPr>
    <w:rPr>
      <w:sz w:val="20"/>
    </w:rPr>
  </w:style>
  <w:style w:type="character" w:customStyle="1" w:styleId="FooterChar">
    <w:name w:val="Footer Char"/>
    <w:basedOn w:val="DefaultParagraphFont"/>
    <w:link w:val="Footer"/>
    <w:uiPriority w:val="99"/>
    <w:rsid w:val="006937D5"/>
    <w:rPr>
      <w:rFonts w:ascii="Arial" w:hAnsi="Arial"/>
      <w:sz w:val="20"/>
    </w:rPr>
  </w:style>
  <w:style w:type="character" w:customStyle="1" w:styleId="Heading1Char">
    <w:name w:val="Heading 1 Char"/>
    <w:basedOn w:val="DefaultParagraphFont"/>
    <w:link w:val="Heading1"/>
    <w:uiPriority w:val="9"/>
    <w:rsid w:val="006937D5"/>
    <w:rPr>
      <w:rFonts w:ascii="Arial" w:eastAsia="Times New Roman" w:hAnsi="Arial" w:cs="Times New Roman"/>
      <w:bCs/>
      <w:color w:val="347B9F"/>
      <w:kern w:val="36"/>
      <w:sz w:val="48"/>
      <w:szCs w:val="48"/>
      <w:lang w:eastAsia="en-AU"/>
    </w:rPr>
  </w:style>
  <w:style w:type="character" w:customStyle="1" w:styleId="Heading2Char">
    <w:name w:val="Heading 2 Char"/>
    <w:basedOn w:val="DefaultParagraphFont"/>
    <w:link w:val="Heading2"/>
    <w:uiPriority w:val="9"/>
    <w:rsid w:val="007E7C64"/>
    <w:rPr>
      <w:rFonts w:ascii="Arial" w:eastAsia="Times New Roman" w:hAnsi="Arial" w:cs="Times New Roman"/>
      <w:bCs/>
      <w:color w:val="347B9F"/>
      <w:sz w:val="36"/>
      <w:szCs w:val="36"/>
      <w:lang w:eastAsia="en-AU"/>
    </w:rPr>
  </w:style>
  <w:style w:type="paragraph" w:customStyle="1" w:styleId="visuallyhidden">
    <w:name w:val="visuallyhidden"/>
    <w:basedOn w:val="Normal"/>
    <w:rsid w:val="008F5DDC"/>
    <w:pPr>
      <w:spacing w:before="100" w:beforeAutospacing="1" w:after="100" w:afterAutospacing="1"/>
    </w:pPr>
    <w:rPr>
      <w:rFonts w:ascii="Times New Roman" w:eastAsia="Times New Roman" w:hAnsi="Times New Roman" w:cs="Times New Roman"/>
      <w:lang w:eastAsia="en-AU"/>
    </w:rPr>
  </w:style>
  <w:style w:type="character" w:styleId="Hyperlink">
    <w:name w:val="Hyperlink"/>
    <w:basedOn w:val="DefaultParagraphFont"/>
    <w:uiPriority w:val="99"/>
    <w:unhideWhenUsed/>
    <w:rsid w:val="008F5DDC"/>
    <w:rPr>
      <w:color w:val="0000FF"/>
      <w:u w:val="single"/>
    </w:rPr>
  </w:style>
  <w:style w:type="character" w:customStyle="1" w:styleId="clear-row">
    <w:name w:val="clear-row"/>
    <w:basedOn w:val="DefaultParagraphFont"/>
    <w:rsid w:val="008F5DDC"/>
  </w:style>
  <w:style w:type="character" w:customStyle="1" w:styleId="visuallyhidden1">
    <w:name w:val="visuallyhidden1"/>
    <w:basedOn w:val="DefaultParagraphFont"/>
    <w:rsid w:val="008F5DDC"/>
  </w:style>
  <w:style w:type="character" w:customStyle="1" w:styleId="abbr">
    <w:name w:val="abbr"/>
    <w:basedOn w:val="DefaultParagraphFont"/>
    <w:rsid w:val="008F5DDC"/>
  </w:style>
  <w:style w:type="paragraph" w:styleId="z-TopofForm">
    <w:name w:val="HTML Top of Form"/>
    <w:basedOn w:val="Normal"/>
    <w:next w:val="Normal"/>
    <w:link w:val="z-TopofFormChar"/>
    <w:hidden/>
    <w:uiPriority w:val="99"/>
    <w:semiHidden/>
    <w:unhideWhenUsed/>
    <w:rsid w:val="008F5DDC"/>
    <w:pPr>
      <w:pBdr>
        <w:bottom w:val="single" w:sz="6" w:space="1" w:color="auto"/>
      </w:pBdr>
      <w:jc w:val="center"/>
    </w:pPr>
    <w:rPr>
      <w:rFonts w:eastAsia="Times New Roman" w:cs="Arial"/>
      <w:vanish/>
      <w:sz w:val="16"/>
      <w:szCs w:val="16"/>
      <w:lang w:eastAsia="en-AU"/>
    </w:rPr>
  </w:style>
  <w:style w:type="character" w:customStyle="1" w:styleId="z-TopofFormChar">
    <w:name w:val="z-Top of Form Char"/>
    <w:basedOn w:val="DefaultParagraphFont"/>
    <w:link w:val="z-TopofForm"/>
    <w:uiPriority w:val="99"/>
    <w:semiHidden/>
    <w:rsid w:val="008F5DDC"/>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8F5DDC"/>
    <w:pPr>
      <w:pBdr>
        <w:top w:val="single" w:sz="6" w:space="1" w:color="auto"/>
      </w:pBdr>
      <w:jc w:val="center"/>
    </w:pPr>
    <w:rPr>
      <w:rFonts w:eastAsia="Times New Roman" w:cs="Arial"/>
      <w:vanish/>
      <w:sz w:val="16"/>
      <w:szCs w:val="16"/>
      <w:lang w:eastAsia="en-AU"/>
    </w:rPr>
  </w:style>
  <w:style w:type="character" w:customStyle="1" w:styleId="z-BottomofFormChar">
    <w:name w:val="z-Bottom of Form Char"/>
    <w:basedOn w:val="DefaultParagraphFont"/>
    <w:link w:val="z-BottomofForm"/>
    <w:uiPriority w:val="99"/>
    <w:semiHidden/>
    <w:rsid w:val="008F5DDC"/>
    <w:rPr>
      <w:rFonts w:ascii="Arial" w:eastAsia="Times New Roman" w:hAnsi="Arial" w:cs="Arial"/>
      <w:vanish/>
      <w:sz w:val="16"/>
      <w:szCs w:val="16"/>
      <w:lang w:eastAsia="en-AU"/>
    </w:rPr>
  </w:style>
  <w:style w:type="paragraph" w:styleId="NormalWeb">
    <w:name w:val="Normal (Web)"/>
    <w:basedOn w:val="Normal"/>
    <w:uiPriority w:val="99"/>
    <w:semiHidden/>
    <w:unhideWhenUsed/>
    <w:rsid w:val="008F5DDC"/>
    <w:pPr>
      <w:spacing w:before="100" w:beforeAutospacing="1" w:after="100" w:afterAutospacing="1"/>
    </w:pPr>
    <w:rPr>
      <w:rFonts w:ascii="Times New Roman" w:eastAsia="Times New Roman" w:hAnsi="Times New Roman" w:cs="Times New Roman"/>
      <w:lang w:eastAsia="en-AU"/>
    </w:rPr>
  </w:style>
  <w:style w:type="character" w:customStyle="1" w:styleId="file-summary-info">
    <w:name w:val="file-summary-info"/>
    <w:basedOn w:val="DefaultParagraphFont"/>
    <w:rsid w:val="008F5DDC"/>
  </w:style>
  <w:style w:type="character" w:styleId="HTMLCite">
    <w:name w:val="HTML Cite"/>
    <w:basedOn w:val="DefaultParagraphFont"/>
    <w:uiPriority w:val="99"/>
    <w:semiHidden/>
    <w:unhideWhenUsed/>
    <w:rsid w:val="008F5DDC"/>
    <w:rPr>
      <w:i/>
      <w:iCs/>
    </w:rPr>
  </w:style>
  <w:style w:type="character" w:styleId="Emphasis">
    <w:name w:val="Emphasis"/>
    <w:basedOn w:val="DefaultParagraphFont"/>
    <w:uiPriority w:val="20"/>
    <w:rsid w:val="008F5DDC"/>
    <w:rPr>
      <w:i/>
      <w:iCs/>
    </w:rPr>
  </w:style>
  <w:style w:type="character" w:customStyle="1" w:styleId="social-footerlabel">
    <w:name w:val="social-footer__label"/>
    <w:basedOn w:val="DefaultParagraphFont"/>
    <w:rsid w:val="008F5DDC"/>
  </w:style>
  <w:style w:type="character" w:customStyle="1" w:styleId="Heading3Char">
    <w:name w:val="Heading 3 Char"/>
    <w:basedOn w:val="DefaultParagraphFont"/>
    <w:link w:val="Heading3"/>
    <w:uiPriority w:val="9"/>
    <w:semiHidden/>
    <w:rsid w:val="007E7C64"/>
    <w:rPr>
      <w:rFonts w:ascii="Arial" w:eastAsiaTheme="majorEastAsia" w:hAnsi="Arial" w:cstheme="majorBidi"/>
      <w:color w:val="347B9F"/>
      <w:sz w:val="28"/>
      <w:szCs w:val="24"/>
    </w:rPr>
  </w:style>
  <w:style w:type="paragraph" w:styleId="Quote">
    <w:name w:val="Quote"/>
    <w:basedOn w:val="Normal"/>
    <w:next w:val="Normal"/>
    <w:link w:val="QuoteChar"/>
    <w:uiPriority w:val="29"/>
    <w:qFormat/>
    <w:rsid w:val="007E7C64"/>
    <w:pPr>
      <w:spacing w:before="200" w:after="160"/>
      <w:ind w:left="864" w:right="864"/>
    </w:pPr>
    <w:rPr>
      <w:i/>
      <w:iCs/>
      <w:color w:val="000000" w:themeColor="text1"/>
    </w:rPr>
  </w:style>
  <w:style w:type="character" w:customStyle="1" w:styleId="QuoteChar">
    <w:name w:val="Quote Char"/>
    <w:basedOn w:val="DefaultParagraphFont"/>
    <w:link w:val="Quote"/>
    <w:uiPriority w:val="29"/>
    <w:rsid w:val="007E7C64"/>
    <w:rPr>
      <w:rFonts w:ascii="Arial" w:hAnsi="Arial"/>
      <w:i/>
      <w:iCs/>
      <w:color w:val="000000" w:themeColor="text1"/>
      <w:sz w:val="24"/>
    </w:rPr>
  </w:style>
  <w:style w:type="paragraph" w:styleId="Title">
    <w:name w:val="Title"/>
    <w:basedOn w:val="Normal"/>
    <w:next w:val="Normal"/>
    <w:link w:val="TitleChar"/>
    <w:uiPriority w:val="10"/>
    <w:rsid w:val="006937D5"/>
    <w:pPr>
      <w:contextualSpacing/>
    </w:pPr>
    <w:rPr>
      <w:rFonts w:eastAsiaTheme="majorEastAsia" w:cstheme="majorBidi"/>
      <w:color w:val="000000" w:themeColor="text1"/>
      <w:spacing w:val="-10"/>
      <w:kern w:val="28"/>
      <w:sz w:val="72"/>
      <w:szCs w:val="56"/>
    </w:rPr>
  </w:style>
  <w:style w:type="character" w:customStyle="1" w:styleId="TitleChar">
    <w:name w:val="Title Char"/>
    <w:basedOn w:val="DefaultParagraphFont"/>
    <w:link w:val="Title"/>
    <w:uiPriority w:val="10"/>
    <w:rsid w:val="006937D5"/>
    <w:rPr>
      <w:rFonts w:ascii="Arial" w:eastAsiaTheme="majorEastAsia" w:hAnsi="Arial" w:cstheme="majorBidi"/>
      <w:color w:val="000000" w:themeColor="text1"/>
      <w:spacing w:val="-10"/>
      <w:kern w:val="28"/>
      <w:sz w:val="72"/>
      <w:szCs w:val="56"/>
    </w:rPr>
  </w:style>
  <w:style w:type="paragraph" w:customStyle="1" w:styleId="Heading1black">
    <w:name w:val="Heading 1 (black)"/>
    <w:basedOn w:val="Heading1"/>
    <w:qFormat/>
    <w:rsid w:val="006937D5"/>
    <w:rPr>
      <w:color w:val="000000" w:themeColor="text1"/>
    </w:rPr>
  </w:style>
  <w:style w:type="paragraph" w:customStyle="1" w:styleId="Heading2black">
    <w:name w:val="Heading 2 (black)"/>
    <w:basedOn w:val="Heading1black"/>
    <w:qFormat/>
    <w:rsid w:val="006937D5"/>
    <w:rPr>
      <w:sz w:val="36"/>
    </w:rPr>
  </w:style>
  <w:style w:type="paragraph" w:customStyle="1" w:styleId="Heading3black">
    <w:name w:val="Heading 3 (black)"/>
    <w:basedOn w:val="Heading2black"/>
    <w:qFormat/>
    <w:rsid w:val="006937D5"/>
    <w:rPr>
      <w:sz w:val="28"/>
    </w:rPr>
  </w:style>
  <w:style w:type="paragraph" w:customStyle="1" w:styleId="Heading1darkblue">
    <w:name w:val="Heading 1 (dark blue)"/>
    <w:basedOn w:val="Heading1black"/>
    <w:qFormat/>
    <w:rsid w:val="006937D5"/>
    <w:rPr>
      <w:color w:val="004270"/>
    </w:rPr>
  </w:style>
  <w:style w:type="paragraph" w:customStyle="1" w:styleId="Heading2darkblue">
    <w:name w:val="Heading 2 (dark blue)"/>
    <w:basedOn w:val="Heading1darkblue"/>
    <w:qFormat/>
    <w:rsid w:val="006937D5"/>
    <w:rPr>
      <w:sz w:val="36"/>
    </w:rPr>
  </w:style>
  <w:style w:type="paragraph" w:customStyle="1" w:styleId="Heading3darkblue">
    <w:name w:val="Heading 3 (dark blue)"/>
    <w:basedOn w:val="Heading1darkblue"/>
    <w:qFormat/>
    <w:rsid w:val="006937D5"/>
    <w:rPr>
      <w:sz w:val="28"/>
    </w:rPr>
  </w:style>
  <w:style w:type="paragraph" w:styleId="ListParagraph">
    <w:name w:val="List Paragraph"/>
    <w:basedOn w:val="Normal"/>
    <w:uiPriority w:val="34"/>
    <w:rsid w:val="00C45FDF"/>
    <w:pPr>
      <w:ind w:left="720"/>
      <w:contextualSpacing/>
    </w:pPr>
  </w:style>
  <w:style w:type="paragraph" w:customStyle="1" w:styleId="Numberedparagraph">
    <w:name w:val="Numbered paragraph"/>
    <w:basedOn w:val="ListParagraph"/>
    <w:link w:val="NumberedparagraphChar"/>
    <w:qFormat/>
    <w:rsid w:val="00F355CA"/>
    <w:pPr>
      <w:numPr>
        <w:numId w:val="12"/>
      </w:numPr>
      <w:spacing w:before="120" w:after="240" w:line="276" w:lineRule="auto"/>
      <w:contextualSpacing w:val="0"/>
    </w:pPr>
    <w:rPr>
      <w:rFonts w:ascii="Arial" w:hAnsi="Arial" w:cs="Arial"/>
    </w:rPr>
  </w:style>
  <w:style w:type="character" w:customStyle="1" w:styleId="NumberedparagraphChar">
    <w:name w:val="Numbered paragraph Char"/>
    <w:basedOn w:val="DefaultParagraphFont"/>
    <w:link w:val="Numberedparagraph"/>
    <w:rsid w:val="00F355CA"/>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D042F6"/>
    <w:rPr>
      <w:sz w:val="16"/>
      <w:szCs w:val="16"/>
    </w:rPr>
  </w:style>
  <w:style w:type="paragraph" w:styleId="CommentText">
    <w:name w:val="annotation text"/>
    <w:basedOn w:val="Normal"/>
    <w:link w:val="CommentTextChar"/>
    <w:uiPriority w:val="99"/>
    <w:semiHidden/>
    <w:unhideWhenUsed/>
    <w:rsid w:val="00D042F6"/>
    <w:rPr>
      <w:sz w:val="20"/>
      <w:szCs w:val="20"/>
    </w:rPr>
  </w:style>
  <w:style w:type="character" w:customStyle="1" w:styleId="CommentTextChar">
    <w:name w:val="Comment Text Char"/>
    <w:basedOn w:val="DefaultParagraphFont"/>
    <w:link w:val="CommentText"/>
    <w:uiPriority w:val="99"/>
    <w:semiHidden/>
    <w:rsid w:val="00D042F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42F6"/>
    <w:rPr>
      <w:b/>
      <w:bCs/>
    </w:rPr>
  </w:style>
  <w:style w:type="character" w:customStyle="1" w:styleId="CommentSubjectChar">
    <w:name w:val="Comment Subject Char"/>
    <w:basedOn w:val="CommentTextChar"/>
    <w:link w:val="CommentSubject"/>
    <w:uiPriority w:val="99"/>
    <w:semiHidden/>
    <w:rsid w:val="00D042F6"/>
    <w:rPr>
      <w:rFonts w:eastAsiaTheme="minorEastAsia"/>
      <w:b/>
      <w:bCs/>
      <w:sz w:val="20"/>
      <w:szCs w:val="20"/>
    </w:rPr>
  </w:style>
  <w:style w:type="paragraph" w:styleId="BalloonText">
    <w:name w:val="Balloon Text"/>
    <w:basedOn w:val="Normal"/>
    <w:link w:val="BalloonTextChar"/>
    <w:uiPriority w:val="99"/>
    <w:semiHidden/>
    <w:unhideWhenUsed/>
    <w:rsid w:val="00D04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2F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67737">
      <w:bodyDiv w:val="1"/>
      <w:marLeft w:val="0"/>
      <w:marRight w:val="0"/>
      <w:marTop w:val="0"/>
      <w:marBottom w:val="0"/>
      <w:divBdr>
        <w:top w:val="none" w:sz="0" w:space="0" w:color="auto"/>
        <w:left w:val="none" w:sz="0" w:space="0" w:color="auto"/>
        <w:bottom w:val="none" w:sz="0" w:space="0" w:color="auto"/>
        <w:right w:val="none" w:sz="0" w:space="0" w:color="auto"/>
      </w:divBdr>
      <w:divsChild>
        <w:div w:id="249974394">
          <w:marLeft w:val="0"/>
          <w:marRight w:val="0"/>
          <w:marTop w:val="0"/>
          <w:marBottom w:val="0"/>
          <w:divBdr>
            <w:top w:val="none" w:sz="0" w:space="0" w:color="auto"/>
            <w:left w:val="none" w:sz="0" w:space="0" w:color="auto"/>
            <w:bottom w:val="none" w:sz="0" w:space="0" w:color="auto"/>
            <w:right w:val="none" w:sz="0" w:space="0" w:color="auto"/>
          </w:divBdr>
          <w:divsChild>
            <w:div w:id="1241673590">
              <w:marLeft w:val="0"/>
              <w:marRight w:val="0"/>
              <w:marTop w:val="0"/>
              <w:marBottom w:val="0"/>
              <w:divBdr>
                <w:top w:val="none" w:sz="0" w:space="0" w:color="auto"/>
                <w:left w:val="none" w:sz="0" w:space="0" w:color="auto"/>
                <w:bottom w:val="single" w:sz="6" w:space="0" w:color="EAEAEA"/>
                <w:right w:val="none" w:sz="0" w:space="0" w:color="auto"/>
              </w:divBdr>
              <w:divsChild>
                <w:div w:id="791942988">
                  <w:marLeft w:val="0"/>
                  <w:marRight w:val="0"/>
                  <w:marTop w:val="0"/>
                  <w:marBottom w:val="0"/>
                  <w:divBdr>
                    <w:top w:val="none" w:sz="0" w:space="0" w:color="auto"/>
                    <w:left w:val="none" w:sz="0" w:space="0" w:color="auto"/>
                    <w:bottom w:val="none" w:sz="0" w:space="0" w:color="auto"/>
                    <w:right w:val="none" w:sz="0" w:space="0" w:color="auto"/>
                  </w:divBdr>
                </w:div>
              </w:divsChild>
            </w:div>
            <w:div w:id="1159150442">
              <w:marLeft w:val="0"/>
              <w:marRight w:val="0"/>
              <w:marTop w:val="0"/>
              <w:marBottom w:val="0"/>
              <w:divBdr>
                <w:top w:val="none" w:sz="0" w:space="0" w:color="auto"/>
                <w:left w:val="none" w:sz="0" w:space="0" w:color="auto"/>
                <w:bottom w:val="none" w:sz="0" w:space="0" w:color="auto"/>
                <w:right w:val="none" w:sz="0" w:space="0" w:color="auto"/>
              </w:divBdr>
              <w:divsChild>
                <w:div w:id="794450430">
                  <w:marLeft w:val="0"/>
                  <w:marRight w:val="0"/>
                  <w:marTop w:val="0"/>
                  <w:marBottom w:val="0"/>
                  <w:divBdr>
                    <w:top w:val="none" w:sz="0" w:space="0" w:color="auto"/>
                    <w:left w:val="none" w:sz="0" w:space="0" w:color="auto"/>
                    <w:bottom w:val="none" w:sz="0" w:space="0" w:color="auto"/>
                    <w:right w:val="none" w:sz="0" w:space="0" w:color="auto"/>
                  </w:divBdr>
                </w:div>
                <w:div w:id="2002006961">
                  <w:marLeft w:val="750"/>
                  <w:marRight w:val="0"/>
                  <w:marTop w:val="375"/>
                  <w:marBottom w:val="0"/>
                  <w:divBdr>
                    <w:top w:val="none" w:sz="0" w:space="0" w:color="auto"/>
                    <w:left w:val="none" w:sz="0" w:space="0" w:color="auto"/>
                    <w:bottom w:val="none" w:sz="0" w:space="0" w:color="auto"/>
                    <w:right w:val="none" w:sz="0" w:space="0" w:color="auto"/>
                  </w:divBdr>
                </w:div>
                <w:div w:id="519393170">
                  <w:marLeft w:val="375"/>
                  <w:marRight w:val="0"/>
                  <w:marTop w:val="375"/>
                  <w:marBottom w:val="0"/>
                  <w:divBdr>
                    <w:top w:val="none" w:sz="0" w:space="0" w:color="auto"/>
                    <w:left w:val="none" w:sz="0" w:space="0" w:color="auto"/>
                    <w:bottom w:val="none" w:sz="0" w:space="0" w:color="auto"/>
                    <w:right w:val="none" w:sz="0" w:space="0" w:color="auto"/>
                  </w:divBdr>
                </w:div>
              </w:divsChild>
            </w:div>
            <w:div w:id="1734810442">
              <w:marLeft w:val="0"/>
              <w:marRight w:val="0"/>
              <w:marTop w:val="0"/>
              <w:marBottom w:val="0"/>
              <w:divBdr>
                <w:top w:val="none" w:sz="0" w:space="0" w:color="auto"/>
                <w:left w:val="none" w:sz="0" w:space="0" w:color="auto"/>
                <w:bottom w:val="none" w:sz="0" w:space="0" w:color="auto"/>
                <w:right w:val="none" w:sz="0" w:space="0" w:color="auto"/>
              </w:divBdr>
            </w:div>
            <w:div w:id="1719433243">
              <w:marLeft w:val="0"/>
              <w:marRight w:val="0"/>
              <w:marTop w:val="0"/>
              <w:marBottom w:val="0"/>
              <w:divBdr>
                <w:top w:val="none" w:sz="0" w:space="0" w:color="auto"/>
                <w:left w:val="none" w:sz="0" w:space="0" w:color="auto"/>
                <w:bottom w:val="none" w:sz="0" w:space="0" w:color="auto"/>
                <w:right w:val="none" w:sz="0" w:space="0" w:color="auto"/>
              </w:divBdr>
              <w:divsChild>
                <w:div w:id="444621797">
                  <w:marLeft w:val="0"/>
                  <w:marRight w:val="0"/>
                  <w:marTop w:val="0"/>
                  <w:marBottom w:val="0"/>
                  <w:divBdr>
                    <w:top w:val="none" w:sz="0" w:space="0" w:color="auto"/>
                    <w:left w:val="none" w:sz="0" w:space="0" w:color="auto"/>
                    <w:bottom w:val="none" w:sz="0" w:space="0" w:color="auto"/>
                    <w:right w:val="none" w:sz="0" w:space="0" w:color="auto"/>
                  </w:divBdr>
                  <w:divsChild>
                    <w:div w:id="160702324">
                      <w:marLeft w:val="0"/>
                      <w:marRight w:val="0"/>
                      <w:marTop w:val="0"/>
                      <w:marBottom w:val="0"/>
                      <w:divBdr>
                        <w:top w:val="none" w:sz="0" w:space="0" w:color="auto"/>
                        <w:left w:val="none" w:sz="0" w:space="0" w:color="auto"/>
                        <w:bottom w:val="none" w:sz="0" w:space="0" w:color="auto"/>
                        <w:right w:val="none" w:sz="0" w:space="0" w:color="auto"/>
                      </w:divBdr>
                    </w:div>
                    <w:div w:id="1460732176">
                      <w:marLeft w:val="0"/>
                      <w:marRight w:val="0"/>
                      <w:marTop w:val="600"/>
                      <w:marBottom w:val="450"/>
                      <w:divBdr>
                        <w:top w:val="none" w:sz="0" w:space="0" w:color="auto"/>
                        <w:left w:val="none" w:sz="0" w:space="0" w:color="auto"/>
                        <w:bottom w:val="none" w:sz="0" w:space="0" w:color="auto"/>
                        <w:right w:val="none" w:sz="0" w:space="0" w:color="auto"/>
                      </w:divBdr>
                      <w:divsChild>
                        <w:div w:id="706879672">
                          <w:marLeft w:val="0"/>
                          <w:marRight w:val="0"/>
                          <w:marTop w:val="0"/>
                          <w:marBottom w:val="0"/>
                          <w:divBdr>
                            <w:top w:val="none" w:sz="0" w:space="0" w:color="auto"/>
                            <w:left w:val="none" w:sz="0" w:space="0" w:color="auto"/>
                            <w:bottom w:val="none" w:sz="0" w:space="0" w:color="auto"/>
                            <w:right w:val="none" w:sz="0" w:space="0" w:color="auto"/>
                          </w:divBdr>
                          <w:divsChild>
                            <w:div w:id="1066881554">
                              <w:marLeft w:val="0"/>
                              <w:marRight w:val="0"/>
                              <w:marTop w:val="0"/>
                              <w:marBottom w:val="0"/>
                              <w:divBdr>
                                <w:top w:val="none" w:sz="0" w:space="0" w:color="auto"/>
                                <w:left w:val="none" w:sz="0" w:space="0" w:color="auto"/>
                                <w:bottom w:val="none" w:sz="0" w:space="0" w:color="auto"/>
                                <w:right w:val="none" w:sz="0" w:space="0" w:color="auto"/>
                              </w:divBdr>
                              <w:divsChild>
                                <w:div w:id="395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274">
                      <w:marLeft w:val="0"/>
                      <w:marRight w:val="0"/>
                      <w:marTop w:val="450"/>
                      <w:marBottom w:val="450"/>
                      <w:divBdr>
                        <w:top w:val="none" w:sz="0" w:space="0" w:color="auto"/>
                        <w:left w:val="single" w:sz="6" w:space="23" w:color="EAEAEA"/>
                        <w:bottom w:val="none" w:sz="0" w:space="0" w:color="auto"/>
                        <w:right w:val="none" w:sz="0" w:space="0" w:color="auto"/>
                      </w:divBdr>
                      <w:divsChild>
                        <w:div w:id="881988913">
                          <w:marLeft w:val="0"/>
                          <w:marRight w:val="0"/>
                          <w:marTop w:val="0"/>
                          <w:marBottom w:val="0"/>
                          <w:divBdr>
                            <w:top w:val="none" w:sz="0" w:space="0" w:color="auto"/>
                            <w:left w:val="none" w:sz="0" w:space="0" w:color="auto"/>
                            <w:bottom w:val="none" w:sz="0" w:space="0" w:color="auto"/>
                            <w:right w:val="none" w:sz="0" w:space="0" w:color="auto"/>
                          </w:divBdr>
                          <w:divsChild>
                            <w:div w:id="19475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7652">
              <w:marLeft w:val="0"/>
              <w:marRight w:val="0"/>
              <w:marTop w:val="0"/>
              <w:marBottom w:val="0"/>
              <w:divBdr>
                <w:top w:val="none" w:sz="0" w:space="0" w:color="auto"/>
                <w:left w:val="none" w:sz="0" w:space="0" w:color="auto"/>
                <w:bottom w:val="none" w:sz="0" w:space="0" w:color="auto"/>
                <w:right w:val="none" w:sz="0" w:space="0" w:color="auto"/>
              </w:divBdr>
              <w:divsChild>
                <w:div w:id="1490173132">
                  <w:marLeft w:val="0"/>
                  <w:marRight w:val="0"/>
                  <w:marTop w:val="0"/>
                  <w:marBottom w:val="0"/>
                  <w:divBdr>
                    <w:top w:val="none" w:sz="0" w:space="0" w:color="auto"/>
                    <w:left w:val="none" w:sz="0" w:space="0" w:color="auto"/>
                    <w:bottom w:val="none" w:sz="0" w:space="0" w:color="auto"/>
                    <w:right w:val="none" w:sz="0" w:space="0" w:color="auto"/>
                  </w:divBdr>
                </w:div>
              </w:divsChild>
            </w:div>
            <w:div w:id="645356884">
              <w:marLeft w:val="0"/>
              <w:marRight w:val="0"/>
              <w:marTop w:val="0"/>
              <w:marBottom w:val="0"/>
              <w:divBdr>
                <w:top w:val="none" w:sz="0" w:space="0" w:color="auto"/>
                <w:left w:val="none" w:sz="0" w:space="0" w:color="auto"/>
                <w:bottom w:val="none" w:sz="0" w:space="0" w:color="auto"/>
                <w:right w:val="none" w:sz="0" w:space="0" w:color="auto"/>
              </w:divBdr>
            </w:div>
          </w:divsChild>
        </w:div>
        <w:div w:id="1109470018">
          <w:marLeft w:val="0"/>
          <w:marRight w:val="0"/>
          <w:marTop w:val="0"/>
          <w:marBottom w:val="0"/>
          <w:divBdr>
            <w:top w:val="none" w:sz="0" w:space="0" w:color="auto"/>
            <w:left w:val="none" w:sz="0" w:space="0" w:color="auto"/>
            <w:bottom w:val="none" w:sz="0" w:space="0" w:color="auto"/>
            <w:right w:val="none" w:sz="0" w:space="0" w:color="auto"/>
          </w:divBdr>
        </w:div>
      </w:divsChild>
    </w:div>
    <w:div w:id="868376805">
      <w:bodyDiv w:val="1"/>
      <w:marLeft w:val="0"/>
      <w:marRight w:val="0"/>
      <w:marTop w:val="0"/>
      <w:marBottom w:val="0"/>
      <w:divBdr>
        <w:top w:val="none" w:sz="0" w:space="0" w:color="auto"/>
        <w:left w:val="none" w:sz="0" w:space="0" w:color="auto"/>
        <w:bottom w:val="none" w:sz="0" w:space="0" w:color="auto"/>
        <w:right w:val="none" w:sz="0" w:space="0" w:color="auto"/>
      </w:divBdr>
    </w:div>
    <w:div w:id="131846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th@parliament.qld.gov.a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F9418-51FA-4F2A-8AC9-785149D9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letterhead</Template>
  <TotalTime>1</TotalTime>
  <Pages>4</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Costello</dc:creator>
  <cp:keywords/>
  <dc:description/>
  <cp:lastModifiedBy>Sean Costello</cp:lastModifiedBy>
  <cp:revision>3</cp:revision>
  <dcterms:created xsi:type="dcterms:W3CDTF">2020-08-04T00:23:00Z</dcterms:created>
  <dcterms:modified xsi:type="dcterms:W3CDTF">2020-08-04T00:24:00Z</dcterms:modified>
</cp:coreProperties>
</file>