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10A5F" w14:textId="23187614" w:rsidR="009F00C4" w:rsidRPr="007A1757" w:rsidRDefault="009F00C4" w:rsidP="009F00C4">
      <w:pPr>
        <w:rPr>
          <w:sz w:val="22"/>
          <w:szCs w:val="22"/>
        </w:rPr>
      </w:pPr>
      <w:r w:rsidRPr="007A1757">
        <w:rPr>
          <w:sz w:val="22"/>
          <w:szCs w:val="22"/>
        </w:rPr>
        <w:t xml:space="preserve">Our reference:  </w:t>
      </w:r>
      <w:r w:rsidR="00A14134" w:rsidRPr="007A1757">
        <w:rPr>
          <w:sz w:val="22"/>
          <w:szCs w:val="22"/>
        </w:rPr>
        <w:t>BNE3417236</w:t>
      </w:r>
    </w:p>
    <w:p w14:paraId="616614BB" w14:textId="77777777" w:rsidR="002F7D17" w:rsidRPr="004036B4" w:rsidRDefault="002F7D17" w:rsidP="009F00C4"/>
    <w:p w14:paraId="5A97B427" w14:textId="059F3873" w:rsidR="009F00C4" w:rsidRPr="002F2364" w:rsidRDefault="009A405E" w:rsidP="009F00C4">
      <w:r w:rsidRPr="004036B4">
        <w:t>1 October</w:t>
      </w:r>
      <w:r w:rsidR="009F00C4" w:rsidRPr="004036B4">
        <w:t xml:space="preserve"> 2021</w:t>
      </w:r>
    </w:p>
    <w:p w14:paraId="08E72D9D" w14:textId="77777777" w:rsidR="009F00C4" w:rsidRPr="002F2364" w:rsidRDefault="009F00C4" w:rsidP="009F00C4"/>
    <w:p w14:paraId="27CD93AA" w14:textId="77777777" w:rsidR="009F00C4" w:rsidRPr="002F2364" w:rsidRDefault="009F00C4" w:rsidP="009F00C4">
      <w:r w:rsidRPr="002F2364">
        <w:t>Committee Secretary</w:t>
      </w:r>
      <w:r>
        <w:br/>
        <w:t>Community Support and Services Committee</w:t>
      </w:r>
      <w:r>
        <w:br/>
      </w:r>
      <w:r w:rsidRPr="002F2364">
        <w:t>Parliament House</w:t>
      </w:r>
      <w:r>
        <w:br/>
      </w:r>
      <w:r w:rsidRPr="002F2364">
        <w:t>BRISBANE QLD 4000</w:t>
      </w:r>
    </w:p>
    <w:p w14:paraId="50D29D61" w14:textId="77777777" w:rsidR="002F7D17" w:rsidRDefault="002F7D17" w:rsidP="009F00C4">
      <w:pPr>
        <w:rPr>
          <w:b/>
          <w:i/>
        </w:rPr>
      </w:pPr>
    </w:p>
    <w:p w14:paraId="14A69A02" w14:textId="243643C5" w:rsidR="009F00C4" w:rsidRPr="002F2364" w:rsidRDefault="009F00C4" w:rsidP="009F00C4">
      <w:pPr>
        <w:rPr>
          <w:rStyle w:val="Hyperlink"/>
        </w:rPr>
      </w:pPr>
      <w:r w:rsidRPr="002F2364">
        <w:rPr>
          <w:b/>
          <w:i/>
        </w:rPr>
        <w:t>By email:</w:t>
      </w:r>
      <w:r w:rsidRPr="00360FEB">
        <w:t xml:space="preserve"> </w:t>
      </w:r>
      <w:hyperlink r:id="rId9" w:history="1">
        <w:r w:rsidRPr="0067481F">
          <w:rPr>
            <w:rStyle w:val="Hyperlink"/>
          </w:rPr>
          <w:t>CSSC@parliament.qld.gov.au</w:t>
        </w:r>
      </w:hyperlink>
      <w:r>
        <w:t xml:space="preserve"> </w:t>
      </w:r>
    </w:p>
    <w:p w14:paraId="566EE982" w14:textId="77777777" w:rsidR="009F00C4" w:rsidRPr="002F2364" w:rsidRDefault="009F00C4" w:rsidP="009F00C4"/>
    <w:p w14:paraId="78011590" w14:textId="77777777" w:rsidR="009F00C4" w:rsidRPr="002F2364" w:rsidRDefault="009F00C4" w:rsidP="009F00C4">
      <w:r w:rsidRPr="002F2364">
        <w:t>Dear Committee</w:t>
      </w:r>
    </w:p>
    <w:p w14:paraId="1BAA650D" w14:textId="77777777" w:rsidR="002F7D17" w:rsidRDefault="002F7D17" w:rsidP="009F00C4">
      <w:pPr>
        <w:rPr>
          <w:b/>
        </w:rPr>
      </w:pPr>
    </w:p>
    <w:p w14:paraId="5CA52062" w14:textId="37AAF042" w:rsidR="009F00C4" w:rsidRPr="00360FEB" w:rsidRDefault="009A405E" w:rsidP="009F00C4">
      <w:pPr>
        <w:rPr>
          <w:b/>
        </w:rPr>
      </w:pPr>
      <w:r>
        <w:rPr>
          <w:b/>
        </w:rPr>
        <w:t>Child Protection Reform and Other Legislation Amendment Bill 2021</w:t>
      </w:r>
    </w:p>
    <w:p w14:paraId="7EE6145B" w14:textId="77777777" w:rsidR="002F7D17" w:rsidRDefault="002F7D17" w:rsidP="009F00C4"/>
    <w:p w14:paraId="45D83F2B" w14:textId="3335ABDF" w:rsidR="009F00C4" w:rsidRDefault="009F00C4" w:rsidP="009F00C4">
      <w:r w:rsidRPr="002F2364">
        <w:t xml:space="preserve">Thank you for the opportunity to make a submission to the inquiry into the </w:t>
      </w:r>
      <w:r w:rsidR="009A405E" w:rsidRPr="009A405E">
        <w:t>Child Protection Reform and Other Legislation Amendment Bill 2021</w:t>
      </w:r>
      <w:r w:rsidR="009A405E">
        <w:t xml:space="preserve"> (the Bill). </w:t>
      </w:r>
    </w:p>
    <w:p w14:paraId="3409CE8D" w14:textId="77777777" w:rsidR="009A405E" w:rsidRPr="007A1757" w:rsidRDefault="009A405E" w:rsidP="009F00C4">
      <w:pPr>
        <w:rPr>
          <w:szCs w:val="22"/>
        </w:rPr>
      </w:pPr>
    </w:p>
    <w:p w14:paraId="7C75379F" w14:textId="727EFC4D" w:rsidR="002F7D17" w:rsidRDefault="009A405E" w:rsidP="009F00C4">
      <w:r>
        <w:t xml:space="preserve">The Commission notes the statement of compatibility </w:t>
      </w:r>
      <w:r w:rsidR="00031286">
        <w:t>discusse</w:t>
      </w:r>
      <w:r w:rsidR="00DC4368">
        <w:t>s</w:t>
      </w:r>
      <w:r>
        <w:t xml:space="preserve"> limitation</w:t>
      </w:r>
      <w:r w:rsidR="00DC4368">
        <w:t>s</w:t>
      </w:r>
      <w:r>
        <w:t xml:space="preserve"> on various rights arising from the </w:t>
      </w:r>
      <w:r w:rsidR="00E2157F">
        <w:t>B</w:t>
      </w:r>
      <w:r>
        <w:t xml:space="preserve">ill, including that </w:t>
      </w:r>
      <w:r w:rsidR="00F211E4">
        <w:t xml:space="preserve">the chief executive (working with children) may request </w:t>
      </w:r>
      <w:r w:rsidR="00031286">
        <w:t xml:space="preserve">additional information </w:t>
      </w:r>
      <w:r w:rsidR="00F211E4">
        <w:t>to assess a blue card application</w:t>
      </w:r>
      <w:r>
        <w:t xml:space="preserve">. </w:t>
      </w:r>
      <w:r w:rsidR="00456ED0">
        <w:t xml:space="preserve">The statement also notes that </w:t>
      </w:r>
      <w:r w:rsidR="00DC4368">
        <w:t>some provisions of</w:t>
      </w:r>
      <w:r w:rsidR="00456ED0">
        <w:t xml:space="preserve"> the</w:t>
      </w:r>
      <w:r>
        <w:t xml:space="preserve"> Bill promot</w:t>
      </w:r>
      <w:r w:rsidR="00F211E4">
        <w:t>e rights includ</w:t>
      </w:r>
      <w:r w:rsidR="00462233">
        <w:t>ing</w:t>
      </w:r>
      <w:r w:rsidR="00F211E4">
        <w:t xml:space="preserve"> requiring the Department of Children, Youth Justice and Multicultural Affairs (the Department) to</w:t>
      </w:r>
      <w:r>
        <w:t xml:space="preserve"> make </w:t>
      </w:r>
      <w:r w:rsidR="00F211E4">
        <w:t>‘</w:t>
      </w:r>
      <w:r>
        <w:t>active efforts</w:t>
      </w:r>
      <w:r w:rsidR="00F211E4">
        <w:t>’</w:t>
      </w:r>
      <w:r>
        <w:t xml:space="preserve"> to implement the</w:t>
      </w:r>
      <w:r w:rsidR="00A72425">
        <w:t xml:space="preserve"> Aboriginal and Torres Strait Islander</w:t>
      </w:r>
      <w:r>
        <w:t xml:space="preserve"> Child Placement Prin</w:t>
      </w:r>
      <w:r w:rsidR="00F211E4">
        <w:t>ciple. The rights of children are also promoted by amendments that enhance their</w:t>
      </w:r>
      <w:r>
        <w:t xml:space="preserve"> participation in decisions that affect them. </w:t>
      </w:r>
      <w:r w:rsidR="00D719E6">
        <w:t xml:space="preserve">The Commission hopes </w:t>
      </w:r>
      <w:r w:rsidR="00F211E4">
        <w:t>these changes result in meaningful</w:t>
      </w:r>
      <w:r w:rsidR="00D719E6">
        <w:t xml:space="preserve"> alternative</w:t>
      </w:r>
      <w:r w:rsidR="00F211E4">
        <w:t>s</w:t>
      </w:r>
      <w:r w:rsidR="005313FB">
        <w:t xml:space="preserve"> </w:t>
      </w:r>
      <w:r w:rsidR="004036B4">
        <w:t xml:space="preserve">to the removal of children from the extended </w:t>
      </w:r>
      <w:r w:rsidR="00F211E4">
        <w:t>family,</w:t>
      </w:r>
      <w:r w:rsidR="00D719E6">
        <w:t xml:space="preserve"> re-emphasise efforts to fulfil the Aboriginal and </w:t>
      </w:r>
      <w:r w:rsidR="005313FB">
        <w:t>Torres</w:t>
      </w:r>
      <w:r w:rsidR="00D719E6">
        <w:t xml:space="preserve"> </w:t>
      </w:r>
      <w:r w:rsidR="005313FB">
        <w:t>St</w:t>
      </w:r>
      <w:r w:rsidR="00D719E6">
        <w:t>rait Islander Child Placement Principle</w:t>
      </w:r>
      <w:r w:rsidR="00462233">
        <w:t>,</w:t>
      </w:r>
      <w:r w:rsidR="00F211E4">
        <w:t xml:space="preserve"> and improve engagement with children</w:t>
      </w:r>
      <w:r w:rsidR="00031286">
        <w:t>.</w:t>
      </w:r>
      <w:r w:rsidR="00F211E4">
        <w:t xml:space="preserve"> </w:t>
      </w:r>
    </w:p>
    <w:p w14:paraId="73D57AAE" w14:textId="12A98AB7" w:rsidR="002F7D17" w:rsidRDefault="002F7D17" w:rsidP="002F7D17"/>
    <w:p w14:paraId="0D3B433C" w14:textId="296EB57C" w:rsidR="009A405E" w:rsidRDefault="009A405E" w:rsidP="002F7D17">
      <w:r>
        <w:t xml:space="preserve">In the time available however, </w:t>
      </w:r>
      <w:r w:rsidR="00F211E4">
        <w:t>the Commission’s</w:t>
      </w:r>
      <w:r>
        <w:t xml:space="preserve"> comments </w:t>
      </w:r>
      <w:r w:rsidR="00F211E4">
        <w:t>focus</w:t>
      </w:r>
      <w:r>
        <w:t xml:space="preserve"> on </w:t>
      </w:r>
      <w:r w:rsidR="004036B4">
        <w:t>proposed amendments which could</w:t>
      </w:r>
      <w:r w:rsidR="00A72425">
        <w:t xml:space="preserve"> result in a party to a proceeding not receiving notice of appeal</w:t>
      </w:r>
      <w:r w:rsidR="00456ED0">
        <w:t xml:space="preserve">.  </w:t>
      </w:r>
    </w:p>
    <w:p w14:paraId="751160DF" w14:textId="36BE4E10" w:rsidR="00456ED0" w:rsidRDefault="00456ED0" w:rsidP="002F7D17"/>
    <w:p w14:paraId="47BB9261" w14:textId="3C982CE8" w:rsidR="00456ED0" w:rsidRDefault="00456ED0" w:rsidP="00456ED0">
      <w:r>
        <w:t>Clause 37 inserts a new section 118A to the</w:t>
      </w:r>
      <w:r w:rsidR="00031286">
        <w:t xml:space="preserve"> </w:t>
      </w:r>
      <w:r w:rsidR="00031286" w:rsidRPr="00031286">
        <w:rPr>
          <w:i/>
        </w:rPr>
        <w:t>Child Protection</w:t>
      </w:r>
      <w:r w:rsidRPr="00031286">
        <w:rPr>
          <w:i/>
        </w:rPr>
        <w:t xml:space="preserve"> Act</w:t>
      </w:r>
      <w:r w:rsidR="00031286">
        <w:rPr>
          <w:i/>
        </w:rPr>
        <w:t xml:space="preserve"> 1999</w:t>
      </w:r>
      <w:r w:rsidR="00031286">
        <w:t>, which</w:t>
      </w:r>
      <w:r>
        <w:t xml:space="preserve"> provides that an appellant may ask for an appeal to be heard before a person is served with a notice of appeal under section 118(2). </w:t>
      </w:r>
      <w:r w:rsidR="00031286">
        <w:t xml:space="preserve"> </w:t>
      </w:r>
      <w:r>
        <w:t xml:space="preserve">Clause 38 replaces section 121 with new sections 121 and 121A. The new section 121 provides for the powers of the appellate court where the respondent appears, in line with the existing section 121. </w:t>
      </w:r>
    </w:p>
    <w:p w14:paraId="34FF9A33" w14:textId="77777777" w:rsidR="00031286" w:rsidRDefault="00031286" w:rsidP="00456ED0"/>
    <w:p w14:paraId="5A49728C" w14:textId="77777777" w:rsidR="007A1757" w:rsidRDefault="007A1757">
      <w:r>
        <w:br w:type="page"/>
      </w:r>
    </w:p>
    <w:p w14:paraId="3DC589D0" w14:textId="2ADD1B3D" w:rsidR="00456ED0" w:rsidRDefault="00456ED0" w:rsidP="00456ED0">
      <w:r>
        <w:lastRenderedPageBreak/>
        <w:t>The new section 121A provides for the appellate court to hear an appeal in the absence of the respondent if the court is satisfied the respondent has been served with the notice of appeal under section 118(2) or the court dispenses with the requirement for service under section 118(2). This</w:t>
      </w:r>
      <w:r w:rsidR="007A1757">
        <w:t xml:space="preserve"> change</w:t>
      </w:r>
      <w:r>
        <w:t xml:space="preserve"> aligns with the new section 118A which enables an appellant to ask for an appeal to be heard before a person is</w:t>
      </w:r>
      <w:r w:rsidR="00031286">
        <w:t xml:space="preserve"> served with a notice of appeal.</w:t>
      </w:r>
    </w:p>
    <w:p w14:paraId="1D7E1E6B" w14:textId="38F765E4" w:rsidR="00456ED0" w:rsidRPr="007A1757" w:rsidRDefault="00456ED0" w:rsidP="00456ED0">
      <w:pPr>
        <w:rPr>
          <w:szCs w:val="22"/>
        </w:rPr>
      </w:pPr>
    </w:p>
    <w:p w14:paraId="060CB1DA" w14:textId="55F03B48" w:rsidR="00456ED0" w:rsidRDefault="00456ED0" w:rsidP="00456ED0">
      <w:r>
        <w:t>The statement of compatibility acknowledges that a party’s right to fair trial will be limited if they are not notified</w:t>
      </w:r>
      <w:r w:rsidR="00D95E77">
        <w:t xml:space="preserve"> that</w:t>
      </w:r>
      <w:r>
        <w:t xml:space="preserve"> an appeal has been filed, thereby potentially preventing them being present to give evidence or contest evidence. The Commission</w:t>
      </w:r>
      <w:r w:rsidR="00D95E77">
        <w:t xml:space="preserve"> suggests in</w:t>
      </w:r>
      <w:r>
        <w:t xml:space="preserve"> situations where t</w:t>
      </w:r>
      <w:r w:rsidR="00D95E77">
        <w:t xml:space="preserve">he party </w:t>
      </w:r>
      <w:r>
        <w:t>is the child’s parents, it will also limit their rights to privacy under s 26 (not to have</w:t>
      </w:r>
      <w:r w:rsidR="004036B4">
        <w:t xml:space="preserve"> a person’s</w:t>
      </w:r>
      <w:r>
        <w:t xml:space="preserve"> family interfered with arbitrarily)</w:t>
      </w:r>
      <w:r w:rsidR="00A72425">
        <w:t xml:space="preserve"> and s 25 (</w:t>
      </w:r>
      <w:r>
        <w:t>the protection of the family</w:t>
      </w:r>
      <w:r w:rsidR="00F211E4">
        <w:t>)</w:t>
      </w:r>
      <w:r w:rsidR="00D95E77">
        <w:t xml:space="preserve">. </w:t>
      </w:r>
    </w:p>
    <w:p w14:paraId="3FAC1669" w14:textId="3EA137DB" w:rsidR="00456ED0" w:rsidRPr="007A1757" w:rsidRDefault="00456ED0" w:rsidP="00456ED0"/>
    <w:p w14:paraId="09EE538B" w14:textId="60ACBFF5" w:rsidR="00456ED0" w:rsidRDefault="00456ED0" w:rsidP="00456ED0">
      <w:r>
        <w:t xml:space="preserve">The statement justifies the limitation </w:t>
      </w:r>
      <w:r w:rsidR="00D95E77">
        <w:t xml:space="preserve">on the right to fair trial (s 31 of the HR Act) </w:t>
      </w:r>
      <w:r>
        <w:t xml:space="preserve">on the basis that it will allow decisions to be appealed immediately in circumstances where any delay may place a child at risk of harm. This is particularly relevant where the original application </w:t>
      </w:r>
      <w:r w:rsidR="00462233">
        <w:t xml:space="preserve">is </w:t>
      </w:r>
      <w:r>
        <w:t xml:space="preserve">decided on an ex-parte basis due to immediate safety concerns. The protection of children in s 26 of the HR Act, along with the right to security (s 29) is cited as part of this justification. The statement also suggests there may be significant delays of 28 days or more to appeal proceedings when a notice of appeal is served on a child’s parents, which could increase the immediate risk to a child’s safety and wellbeing. </w:t>
      </w:r>
      <w:r w:rsidR="00FA451F">
        <w:t>The less restrictive option of reducing the period for filing a notice of appeal under s 118(3) of the CP Act is considered in the statement, but dismissed on the basis it would not address the immediate risk of harm to a child during the time it takes for the notice to</w:t>
      </w:r>
      <w:r w:rsidR="00617F12">
        <w:t xml:space="preserve"> </w:t>
      </w:r>
      <w:r w:rsidR="004036B4">
        <w:t>be</w:t>
      </w:r>
      <w:r w:rsidR="00FA451F">
        <w:t xml:space="preserve"> served and filed. </w:t>
      </w:r>
    </w:p>
    <w:p w14:paraId="5201BABE" w14:textId="45238292" w:rsidR="00FA451F" w:rsidRPr="007A1757" w:rsidRDefault="00FA451F" w:rsidP="00456ED0"/>
    <w:p w14:paraId="7E54F0AE" w14:textId="42B1B4F4" w:rsidR="00FA451F" w:rsidRDefault="00FA451F" w:rsidP="00456ED0">
      <w:r>
        <w:t>The Commission acknowledges this justifica</w:t>
      </w:r>
      <w:r w:rsidR="00617F12">
        <w:t xml:space="preserve">tion demonstrates the important </w:t>
      </w:r>
      <w:r>
        <w:t xml:space="preserve">purpose of the amendments, but suggests other </w:t>
      </w:r>
      <w:r w:rsidR="00D95E77">
        <w:t xml:space="preserve">less </w:t>
      </w:r>
      <w:r w:rsidR="005313FB">
        <w:t xml:space="preserve">restrictive </w:t>
      </w:r>
      <w:r w:rsidR="00D95E77">
        <w:t>alternatives should also be</w:t>
      </w:r>
      <w:r w:rsidR="00031286">
        <w:t xml:space="preserve"> considered</w:t>
      </w:r>
      <w:r w:rsidR="007B3AE0">
        <w:t xml:space="preserve"> and</w:t>
      </w:r>
      <w:r w:rsidR="00D95E77">
        <w:t xml:space="preserve"> justified</w:t>
      </w:r>
      <w:r w:rsidR="00A72425">
        <w:t xml:space="preserve"> as not appropriate</w:t>
      </w:r>
      <w:r>
        <w:t>, given the significant limitation on rights that may arise from parents</w:t>
      </w:r>
      <w:r w:rsidR="00A72425">
        <w:t xml:space="preserve"> (and others) not receiving notification</w:t>
      </w:r>
      <w:r>
        <w:t xml:space="preserve"> of an appeal</w:t>
      </w:r>
      <w:r w:rsidR="005313FB">
        <w:t>.</w:t>
      </w:r>
      <w:r w:rsidR="00F211E4">
        <w:t xml:space="preserve"> </w:t>
      </w:r>
      <w:r w:rsidR="005313FB">
        <w:t>For instance, less restrictive options could include</w:t>
      </w:r>
      <w:r w:rsidR="00F211E4">
        <w:t>:</w:t>
      </w:r>
    </w:p>
    <w:p w14:paraId="77F508B9" w14:textId="49504485" w:rsidR="00FA451F" w:rsidRPr="007A1757" w:rsidRDefault="00FA451F" w:rsidP="00456ED0"/>
    <w:p w14:paraId="276181DA" w14:textId="01F84975" w:rsidR="00FA451F" w:rsidRDefault="00FA451F" w:rsidP="00FA451F">
      <w:pPr>
        <w:pStyle w:val="ListParagraph"/>
        <w:numPr>
          <w:ilvl w:val="0"/>
          <w:numId w:val="22"/>
        </w:numPr>
      </w:pPr>
      <w:r>
        <w:t xml:space="preserve">That the court is given both options of shortening the period for filing a notice </w:t>
      </w:r>
      <w:r w:rsidR="00D95E77">
        <w:t>under s 118, as well as the option of</w:t>
      </w:r>
      <w:r>
        <w:t xml:space="preserve"> dispensing with the requirement</w:t>
      </w:r>
      <w:r w:rsidR="00D95E77">
        <w:t xml:space="preserve"> entirely</w:t>
      </w:r>
      <w:r>
        <w:t>, based on the nature of the risk to the child (</w:t>
      </w:r>
      <w:proofErr w:type="spellStart"/>
      <w:r>
        <w:t>eg</w:t>
      </w:r>
      <w:proofErr w:type="spellEnd"/>
      <w:r>
        <w:t xml:space="preserve"> it may be that a shorter period is </w:t>
      </w:r>
      <w:r w:rsidR="00D95E77">
        <w:t>appropriate</w:t>
      </w:r>
      <w:r>
        <w:t xml:space="preserve"> in some circumstances)</w:t>
      </w:r>
      <w:r w:rsidR="00F211E4">
        <w:t xml:space="preserve">; </w:t>
      </w:r>
    </w:p>
    <w:p w14:paraId="35D0DBD9" w14:textId="60CA27EF" w:rsidR="00FA451F" w:rsidRDefault="00D95E77" w:rsidP="00FA451F">
      <w:pPr>
        <w:pStyle w:val="ListParagraph"/>
        <w:numPr>
          <w:ilvl w:val="0"/>
          <w:numId w:val="22"/>
        </w:numPr>
      </w:pPr>
      <w:r>
        <w:t>Set</w:t>
      </w:r>
      <w:r w:rsidR="00F211E4">
        <w:t>ting</w:t>
      </w:r>
      <w:r>
        <w:t xml:space="preserve"> out criteria for the court to consider in making a decision under s 118A to dispense with notice consistent with the justification set out in the statement of </w:t>
      </w:r>
      <w:r w:rsidR="00A72425">
        <w:t>compatibility</w:t>
      </w:r>
      <w:r>
        <w:t xml:space="preserve"> (</w:t>
      </w:r>
      <w:proofErr w:type="spellStart"/>
      <w:r>
        <w:t>eg</w:t>
      </w:r>
      <w:proofErr w:type="spellEnd"/>
      <w:r>
        <w:t xml:space="preserve"> only in exceptional circumstances when the risk to the child is of such seriousness and urgency) </w:t>
      </w:r>
    </w:p>
    <w:p w14:paraId="64781530" w14:textId="77777777" w:rsidR="00A72425" w:rsidRPr="007A1757" w:rsidRDefault="00A72425" w:rsidP="00A72425">
      <w:pPr>
        <w:pStyle w:val="ListParagraph"/>
      </w:pPr>
    </w:p>
    <w:p w14:paraId="49E8B575" w14:textId="05C85EF6" w:rsidR="00456ED0" w:rsidRDefault="00A72425" w:rsidP="00456ED0">
      <w:r>
        <w:t xml:space="preserve">Thank you again for the opportunity to comment on the Bill. </w:t>
      </w:r>
    </w:p>
    <w:p w14:paraId="586DA9A7" w14:textId="4CCA9C34" w:rsidR="002F7D17" w:rsidRDefault="007A1757" w:rsidP="002F7D17">
      <w:r w:rsidRPr="007A1757">
        <w:rPr>
          <w:szCs w:val="22"/>
        </w:rPr>
        <w:br/>
      </w:r>
      <w:r w:rsidR="002F7D17">
        <w:t>Y</w:t>
      </w:r>
      <w:r w:rsidR="002F7D17" w:rsidRPr="002F2364">
        <w:t>ours sincerely</w:t>
      </w:r>
    </w:p>
    <w:p w14:paraId="6134C3AF" w14:textId="56836FA0" w:rsidR="009A405E" w:rsidRPr="007A1757" w:rsidRDefault="009A405E" w:rsidP="002F7D17">
      <w:pPr>
        <w:rPr>
          <w:sz w:val="18"/>
          <w:szCs w:val="18"/>
        </w:rPr>
      </w:pPr>
    </w:p>
    <w:p w14:paraId="3CF3AADD" w14:textId="114B5B3D" w:rsidR="002F7D17" w:rsidRPr="002F2364" w:rsidRDefault="009A405E" w:rsidP="002F7D17">
      <w:r>
        <w:t>Neroli Holmes</w:t>
      </w:r>
    </w:p>
    <w:p w14:paraId="1F4E93F6" w14:textId="7A25EB92" w:rsidR="009F00C4" w:rsidRDefault="009A405E">
      <w:pPr>
        <w:sectPr w:rsidR="009F00C4" w:rsidSect="007A1757">
          <w:footerReference w:type="default" r:id="rId10"/>
          <w:headerReference w:type="first" r:id="rId11"/>
          <w:footerReference w:type="first" r:id="rId12"/>
          <w:pgSz w:w="11900" w:h="16840" w:code="9"/>
          <w:pgMar w:top="1440" w:right="1440" w:bottom="1440" w:left="1440" w:header="709" w:footer="709" w:gutter="0"/>
          <w:pgNumType w:start="0"/>
          <w:cols w:space="708"/>
          <w:titlePg/>
          <w:docGrid w:linePitch="360"/>
        </w:sectPr>
      </w:pPr>
      <w:r>
        <w:t xml:space="preserve">A/g </w:t>
      </w:r>
      <w:r w:rsidR="002F7D17" w:rsidRPr="002F2364">
        <w:t>Quee</w:t>
      </w:r>
      <w:r w:rsidR="00DC4368">
        <w:t xml:space="preserve">nsland Human </w:t>
      </w:r>
      <w:bookmarkStart w:id="0" w:name="_GoBack"/>
      <w:bookmarkEnd w:id="0"/>
      <w:r w:rsidR="00DC4368">
        <w:t>Rights Commissioner</w:t>
      </w:r>
    </w:p>
    <w:p w14:paraId="248F197D" w14:textId="3A7EF0A7" w:rsidR="009F00C4" w:rsidRDefault="009F00C4"/>
    <w:sectPr w:rsidR="009F00C4" w:rsidSect="00CB0BBF">
      <w:headerReference w:type="default" r:id="rId13"/>
      <w:headerReference w:type="first" r:id="rId14"/>
      <w:footerReference w:type="first" r:id="rId15"/>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F17E" w14:textId="77777777" w:rsidR="009F00C4" w:rsidRDefault="009F00C4" w:rsidP="0034134D">
      <w:r>
        <w:separator/>
      </w:r>
    </w:p>
  </w:endnote>
  <w:endnote w:type="continuationSeparator" w:id="0">
    <w:p w14:paraId="145289E9" w14:textId="77777777" w:rsidR="009F00C4" w:rsidRDefault="009F00C4"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CABFF" w14:textId="3D8E40F4"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401E705D" wp14:editId="6AC96FF5">
          <wp:extent cx="5296278" cy="465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335F" w14:textId="77777777" w:rsidR="00260847" w:rsidRDefault="009F00C4">
    <w:pPr>
      <w:pStyle w:val="Footer"/>
    </w:pPr>
    <w:r>
      <w:rPr>
        <w:noProof/>
        <w:lang w:eastAsia="en-AU"/>
      </w:rPr>
      <w:drawing>
        <wp:inline distT="0" distB="0" distL="0" distR="0" wp14:anchorId="32A94310" wp14:editId="227E912F">
          <wp:extent cx="5274310" cy="1011171"/>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0111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4403" w14:textId="77777777" w:rsidR="007C510E" w:rsidRDefault="007C510E" w:rsidP="000731D3">
    <w:pPr>
      <w:pStyle w:val="Footer"/>
      <w:pBdr>
        <w:top w:val="single" w:sz="4" w:space="1" w:color="auto"/>
      </w:pBdr>
      <w:jc w:val="right"/>
      <w:rPr>
        <w:rFonts w:cs="Arial"/>
        <w:sz w:val="20"/>
        <w:szCs w:val="20"/>
      </w:rPr>
    </w:pPr>
  </w:p>
  <w:p w14:paraId="02650EB8"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4C965" w14:textId="77777777" w:rsidR="009F00C4" w:rsidRDefault="009F00C4" w:rsidP="0034134D">
      <w:r>
        <w:separator/>
      </w:r>
    </w:p>
  </w:footnote>
  <w:footnote w:type="continuationSeparator" w:id="0">
    <w:p w14:paraId="721D9B75" w14:textId="77777777" w:rsidR="009F00C4" w:rsidRDefault="009F00C4" w:rsidP="0034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7FDF" w14:textId="77777777" w:rsidR="007C510E" w:rsidRDefault="009F00C4" w:rsidP="00260847">
    <w:pPr>
      <w:pStyle w:val="Header"/>
      <w:tabs>
        <w:tab w:val="clear" w:pos="4513"/>
        <w:tab w:val="clear" w:pos="9026"/>
      </w:tabs>
      <w:spacing w:before="240"/>
    </w:pPr>
    <w:r>
      <w:rPr>
        <w:noProof/>
        <w:lang w:eastAsia="en-AU"/>
      </w:rPr>
      <w:drawing>
        <wp:inline distT="0" distB="0" distL="0" distR="0" wp14:anchorId="1941AC90" wp14:editId="0785CA29">
          <wp:extent cx="2147504" cy="89598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6ECB81A0" w14:textId="77777777" w:rsidR="007C510E" w:rsidRPr="007A1757"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5633"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2854"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1895E912" w14:textId="77777777" w:rsidR="007C510E" w:rsidRPr="000731D3" w:rsidRDefault="007C510E" w:rsidP="000731D3">
    <w:pPr>
      <w:pStyle w:val="Header"/>
      <w:pBdr>
        <w:bottom w:val="single" w:sz="4" w:space="1" w:color="auto"/>
      </w:pBdr>
      <w:rPr>
        <w:rFonts w:cs="Arial"/>
        <w:sz w:val="20"/>
        <w:szCs w:val="20"/>
      </w:rPr>
    </w:pPr>
  </w:p>
  <w:p w14:paraId="4A1B271D"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50E7E"/>
    <w:multiLevelType w:val="multilevel"/>
    <w:tmpl w:val="F710E452"/>
    <w:lvl w:ilvl="0">
      <w:start w:val="1"/>
      <w:numFmt w:val="decimal"/>
      <w:pStyle w:val="Numberedparagraph"/>
      <w:lvlText w:val="%1."/>
      <w:lvlJc w:val="left"/>
      <w:pPr>
        <w:ind w:left="567" w:hanging="567"/>
      </w:pPr>
      <w:rPr>
        <w:rFonts w:hint="default"/>
        <w:i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76A021B"/>
    <w:multiLevelType w:val="hybridMultilevel"/>
    <w:tmpl w:val="C4D6F714"/>
    <w:lvl w:ilvl="0" w:tplc="0C090001">
      <w:start w:val="1"/>
      <w:numFmt w:val="bullet"/>
      <w:lvlText w:val=""/>
      <w:lvlJc w:val="left"/>
      <w:pPr>
        <w:ind w:left="12627" w:hanging="360"/>
      </w:pPr>
      <w:rPr>
        <w:rFonts w:ascii="Symbol" w:hAnsi="Symbol" w:hint="default"/>
      </w:rPr>
    </w:lvl>
    <w:lvl w:ilvl="1" w:tplc="0C090003">
      <w:start w:val="1"/>
      <w:numFmt w:val="bullet"/>
      <w:lvlText w:val="o"/>
      <w:lvlJc w:val="left"/>
      <w:pPr>
        <w:ind w:left="13347" w:hanging="360"/>
      </w:pPr>
      <w:rPr>
        <w:rFonts w:ascii="Courier New" w:hAnsi="Courier New" w:cs="Courier New" w:hint="default"/>
      </w:rPr>
    </w:lvl>
    <w:lvl w:ilvl="2" w:tplc="0C090005" w:tentative="1">
      <w:start w:val="1"/>
      <w:numFmt w:val="bullet"/>
      <w:lvlText w:val=""/>
      <w:lvlJc w:val="left"/>
      <w:pPr>
        <w:ind w:left="14067" w:hanging="360"/>
      </w:pPr>
      <w:rPr>
        <w:rFonts w:ascii="Wingdings" w:hAnsi="Wingdings" w:hint="default"/>
      </w:rPr>
    </w:lvl>
    <w:lvl w:ilvl="3" w:tplc="0C090001" w:tentative="1">
      <w:start w:val="1"/>
      <w:numFmt w:val="bullet"/>
      <w:lvlText w:val=""/>
      <w:lvlJc w:val="left"/>
      <w:pPr>
        <w:ind w:left="14787" w:hanging="360"/>
      </w:pPr>
      <w:rPr>
        <w:rFonts w:ascii="Symbol" w:hAnsi="Symbol" w:hint="default"/>
      </w:rPr>
    </w:lvl>
    <w:lvl w:ilvl="4" w:tplc="0C090003" w:tentative="1">
      <w:start w:val="1"/>
      <w:numFmt w:val="bullet"/>
      <w:lvlText w:val="o"/>
      <w:lvlJc w:val="left"/>
      <w:pPr>
        <w:ind w:left="15507" w:hanging="360"/>
      </w:pPr>
      <w:rPr>
        <w:rFonts w:ascii="Courier New" w:hAnsi="Courier New" w:cs="Courier New" w:hint="default"/>
      </w:rPr>
    </w:lvl>
    <w:lvl w:ilvl="5" w:tplc="0C090005" w:tentative="1">
      <w:start w:val="1"/>
      <w:numFmt w:val="bullet"/>
      <w:lvlText w:val=""/>
      <w:lvlJc w:val="left"/>
      <w:pPr>
        <w:ind w:left="16227" w:hanging="360"/>
      </w:pPr>
      <w:rPr>
        <w:rFonts w:ascii="Wingdings" w:hAnsi="Wingdings" w:hint="default"/>
      </w:rPr>
    </w:lvl>
    <w:lvl w:ilvl="6" w:tplc="0C090001" w:tentative="1">
      <w:start w:val="1"/>
      <w:numFmt w:val="bullet"/>
      <w:lvlText w:val=""/>
      <w:lvlJc w:val="left"/>
      <w:pPr>
        <w:ind w:left="16947" w:hanging="360"/>
      </w:pPr>
      <w:rPr>
        <w:rFonts w:ascii="Symbol" w:hAnsi="Symbol" w:hint="default"/>
      </w:rPr>
    </w:lvl>
    <w:lvl w:ilvl="7" w:tplc="0C090003" w:tentative="1">
      <w:start w:val="1"/>
      <w:numFmt w:val="bullet"/>
      <w:lvlText w:val="o"/>
      <w:lvlJc w:val="left"/>
      <w:pPr>
        <w:ind w:left="17667" w:hanging="360"/>
      </w:pPr>
      <w:rPr>
        <w:rFonts w:ascii="Courier New" w:hAnsi="Courier New" w:cs="Courier New" w:hint="default"/>
      </w:rPr>
    </w:lvl>
    <w:lvl w:ilvl="8" w:tplc="0C090005" w:tentative="1">
      <w:start w:val="1"/>
      <w:numFmt w:val="bullet"/>
      <w:lvlText w:val=""/>
      <w:lvlJc w:val="left"/>
      <w:pPr>
        <w:ind w:left="18387" w:hanging="360"/>
      </w:pPr>
      <w:rPr>
        <w:rFonts w:ascii="Wingdings" w:hAnsi="Wingdings" w:hint="default"/>
      </w:r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E7532F3"/>
    <w:multiLevelType w:val="hybridMultilevel"/>
    <w:tmpl w:val="E330268C"/>
    <w:lvl w:ilvl="0" w:tplc="F0965D26">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8501F4"/>
    <w:multiLevelType w:val="hybridMultilevel"/>
    <w:tmpl w:val="06BA8838"/>
    <w:lvl w:ilvl="0" w:tplc="F8765D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6"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8"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2"/>
  </w:num>
  <w:num w:numId="2">
    <w:abstractNumId w:val="5"/>
  </w:num>
  <w:num w:numId="3">
    <w:abstractNumId w:val="17"/>
  </w:num>
  <w:num w:numId="4">
    <w:abstractNumId w:val="6"/>
  </w:num>
  <w:num w:numId="5">
    <w:abstractNumId w:val="10"/>
  </w:num>
  <w:num w:numId="6">
    <w:abstractNumId w:val="13"/>
  </w:num>
  <w:num w:numId="7">
    <w:abstractNumId w:val="1"/>
  </w:num>
  <w:num w:numId="8">
    <w:abstractNumId w:val="7"/>
  </w:num>
  <w:num w:numId="9">
    <w:abstractNumId w:val="16"/>
  </w:num>
  <w:num w:numId="10">
    <w:abstractNumId w:val="18"/>
  </w:num>
  <w:num w:numId="11">
    <w:abstractNumId w:val="14"/>
  </w:num>
  <w:num w:numId="12">
    <w:abstractNumId w:val="9"/>
  </w:num>
  <w:num w:numId="13">
    <w:abstractNumId w:val="2"/>
  </w:num>
  <w:num w:numId="14">
    <w:abstractNumId w:val="4"/>
  </w:num>
  <w:num w:numId="15">
    <w:abstractNumId w:val="6"/>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0">
    <w:abstractNumId w:val="3"/>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C4"/>
    <w:rsid w:val="00002F05"/>
    <w:rsid w:val="000153D0"/>
    <w:rsid w:val="0002351E"/>
    <w:rsid w:val="00024EAB"/>
    <w:rsid w:val="00031286"/>
    <w:rsid w:val="00041E58"/>
    <w:rsid w:val="00043046"/>
    <w:rsid w:val="00044922"/>
    <w:rsid w:val="00044A7F"/>
    <w:rsid w:val="00045B46"/>
    <w:rsid w:val="00047983"/>
    <w:rsid w:val="00054120"/>
    <w:rsid w:val="00054398"/>
    <w:rsid w:val="00056960"/>
    <w:rsid w:val="00057023"/>
    <w:rsid w:val="00057D21"/>
    <w:rsid w:val="00062E5A"/>
    <w:rsid w:val="00063100"/>
    <w:rsid w:val="00063EDF"/>
    <w:rsid w:val="00066AF2"/>
    <w:rsid w:val="00072CE6"/>
    <w:rsid w:val="000731D3"/>
    <w:rsid w:val="00075AB0"/>
    <w:rsid w:val="0007682B"/>
    <w:rsid w:val="00085610"/>
    <w:rsid w:val="00090A3F"/>
    <w:rsid w:val="00094D78"/>
    <w:rsid w:val="00095FBB"/>
    <w:rsid w:val="00096517"/>
    <w:rsid w:val="000A201B"/>
    <w:rsid w:val="000B6C72"/>
    <w:rsid w:val="000B794F"/>
    <w:rsid w:val="000C0006"/>
    <w:rsid w:val="000C323A"/>
    <w:rsid w:val="000C406A"/>
    <w:rsid w:val="000C6825"/>
    <w:rsid w:val="000C7D1D"/>
    <w:rsid w:val="000D49A5"/>
    <w:rsid w:val="000D7024"/>
    <w:rsid w:val="000E1039"/>
    <w:rsid w:val="000E7EB7"/>
    <w:rsid w:val="000F0BC1"/>
    <w:rsid w:val="000F4098"/>
    <w:rsid w:val="00105217"/>
    <w:rsid w:val="001066BD"/>
    <w:rsid w:val="00114571"/>
    <w:rsid w:val="00121E6F"/>
    <w:rsid w:val="00124A35"/>
    <w:rsid w:val="00125538"/>
    <w:rsid w:val="001304EE"/>
    <w:rsid w:val="00142D9A"/>
    <w:rsid w:val="0014766A"/>
    <w:rsid w:val="0015181C"/>
    <w:rsid w:val="00152849"/>
    <w:rsid w:val="001556BF"/>
    <w:rsid w:val="001564A3"/>
    <w:rsid w:val="001825CB"/>
    <w:rsid w:val="00182865"/>
    <w:rsid w:val="0018289A"/>
    <w:rsid w:val="00182E06"/>
    <w:rsid w:val="001916E4"/>
    <w:rsid w:val="0019203A"/>
    <w:rsid w:val="00195E9F"/>
    <w:rsid w:val="001A12BD"/>
    <w:rsid w:val="001B1A27"/>
    <w:rsid w:val="001B5470"/>
    <w:rsid w:val="001B57C6"/>
    <w:rsid w:val="001C01FD"/>
    <w:rsid w:val="001C127F"/>
    <w:rsid w:val="001D50C0"/>
    <w:rsid w:val="001D7758"/>
    <w:rsid w:val="001D7ECD"/>
    <w:rsid w:val="001E12F5"/>
    <w:rsid w:val="001E3A26"/>
    <w:rsid w:val="001F3F19"/>
    <w:rsid w:val="001F5F4B"/>
    <w:rsid w:val="002214A4"/>
    <w:rsid w:val="002224DA"/>
    <w:rsid w:val="00222F8F"/>
    <w:rsid w:val="00227178"/>
    <w:rsid w:val="00233F52"/>
    <w:rsid w:val="00235527"/>
    <w:rsid w:val="00240EF9"/>
    <w:rsid w:val="002413A3"/>
    <w:rsid w:val="0024194E"/>
    <w:rsid w:val="00245497"/>
    <w:rsid w:val="002456C2"/>
    <w:rsid w:val="00253B42"/>
    <w:rsid w:val="0025669E"/>
    <w:rsid w:val="00260847"/>
    <w:rsid w:val="00261D01"/>
    <w:rsid w:val="00265F27"/>
    <w:rsid w:val="00281101"/>
    <w:rsid w:val="00283D88"/>
    <w:rsid w:val="00284FF0"/>
    <w:rsid w:val="00292C50"/>
    <w:rsid w:val="00292F1C"/>
    <w:rsid w:val="002A03F1"/>
    <w:rsid w:val="002A1BEE"/>
    <w:rsid w:val="002B65D4"/>
    <w:rsid w:val="002D46A2"/>
    <w:rsid w:val="002E433B"/>
    <w:rsid w:val="002F0649"/>
    <w:rsid w:val="002F7D17"/>
    <w:rsid w:val="00304EA1"/>
    <w:rsid w:val="00306DD5"/>
    <w:rsid w:val="00310CB2"/>
    <w:rsid w:val="00312C2A"/>
    <w:rsid w:val="003141D1"/>
    <w:rsid w:val="003204FA"/>
    <w:rsid w:val="00321445"/>
    <w:rsid w:val="0032337F"/>
    <w:rsid w:val="0032516B"/>
    <w:rsid w:val="0033216F"/>
    <w:rsid w:val="0034134D"/>
    <w:rsid w:val="00344F59"/>
    <w:rsid w:val="00347B0E"/>
    <w:rsid w:val="00350D39"/>
    <w:rsid w:val="0035654D"/>
    <w:rsid w:val="00370336"/>
    <w:rsid w:val="003762E8"/>
    <w:rsid w:val="003841FF"/>
    <w:rsid w:val="003847F0"/>
    <w:rsid w:val="00392522"/>
    <w:rsid w:val="00395332"/>
    <w:rsid w:val="003A07FE"/>
    <w:rsid w:val="003A0DED"/>
    <w:rsid w:val="003A666E"/>
    <w:rsid w:val="003B197E"/>
    <w:rsid w:val="003B4085"/>
    <w:rsid w:val="003B642A"/>
    <w:rsid w:val="003C2709"/>
    <w:rsid w:val="003C443B"/>
    <w:rsid w:val="003C6A61"/>
    <w:rsid w:val="003D3AAC"/>
    <w:rsid w:val="003D625C"/>
    <w:rsid w:val="003E7C2B"/>
    <w:rsid w:val="003F6F7E"/>
    <w:rsid w:val="003F7F39"/>
    <w:rsid w:val="004036B4"/>
    <w:rsid w:val="00416C0C"/>
    <w:rsid w:val="00421429"/>
    <w:rsid w:val="00431D51"/>
    <w:rsid w:val="004418EC"/>
    <w:rsid w:val="004424F3"/>
    <w:rsid w:val="004474B2"/>
    <w:rsid w:val="004508E4"/>
    <w:rsid w:val="00451416"/>
    <w:rsid w:val="004538FC"/>
    <w:rsid w:val="0045521A"/>
    <w:rsid w:val="00456ED0"/>
    <w:rsid w:val="0045765D"/>
    <w:rsid w:val="00462233"/>
    <w:rsid w:val="00463BEF"/>
    <w:rsid w:val="00466216"/>
    <w:rsid w:val="004A171F"/>
    <w:rsid w:val="004A2375"/>
    <w:rsid w:val="004A6F71"/>
    <w:rsid w:val="004B0599"/>
    <w:rsid w:val="004B71ED"/>
    <w:rsid w:val="004C17FC"/>
    <w:rsid w:val="004C2886"/>
    <w:rsid w:val="004E3D6B"/>
    <w:rsid w:val="004E58C1"/>
    <w:rsid w:val="004F2CB8"/>
    <w:rsid w:val="004F3275"/>
    <w:rsid w:val="004F3D67"/>
    <w:rsid w:val="004F4CB1"/>
    <w:rsid w:val="005009D5"/>
    <w:rsid w:val="00502924"/>
    <w:rsid w:val="00516283"/>
    <w:rsid w:val="00517D74"/>
    <w:rsid w:val="00524D98"/>
    <w:rsid w:val="005313FB"/>
    <w:rsid w:val="00563D0E"/>
    <w:rsid w:val="00566B30"/>
    <w:rsid w:val="00572471"/>
    <w:rsid w:val="00580083"/>
    <w:rsid w:val="00582B63"/>
    <w:rsid w:val="00583068"/>
    <w:rsid w:val="005916EB"/>
    <w:rsid w:val="005B404C"/>
    <w:rsid w:val="005B7E50"/>
    <w:rsid w:val="005C25F3"/>
    <w:rsid w:val="005C3FB8"/>
    <w:rsid w:val="005D232B"/>
    <w:rsid w:val="005D285D"/>
    <w:rsid w:val="005D5A16"/>
    <w:rsid w:val="005D6135"/>
    <w:rsid w:val="005E452A"/>
    <w:rsid w:val="005E5159"/>
    <w:rsid w:val="005F0360"/>
    <w:rsid w:val="005F0F47"/>
    <w:rsid w:val="005F1971"/>
    <w:rsid w:val="005F31C9"/>
    <w:rsid w:val="00600545"/>
    <w:rsid w:val="00602510"/>
    <w:rsid w:val="00613FB5"/>
    <w:rsid w:val="00617E4F"/>
    <w:rsid w:val="00617F12"/>
    <w:rsid w:val="006224C9"/>
    <w:rsid w:val="00627334"/>
    <w:rsid w:val="006335BE"/>
    <w:rsid w:val="00644E93"/>
    <w:rsid w:val="006466AD"/>
    <w:rsid w:val="00655686"/>
    <w:rsid w:val="006712C7"/>
    <w:rsid w:val="006769BF"/>
    <w:rsid w:val="006938E1"/>
    <w:rsid w:val="00694221"/>
    <w:rsid w:val="006A24CE"/>
    <w:rsid w:val="006A26FA"/>
    <w:rsid w:val="006A39A0"/>
    <w:rsid w:val="006A7B3A"/>
    <w:rsid w:val="006B1C59"/>
    <w:rsid w:val="006B5026"/>
    <w:rsid w:val="006C4113"/>
    <w:rsid w:val="006C45C2"/>
    <w:rsid w:val="006C696A"/>
    <w:rsid w:val="006C6DAC"/>
    <w:rsid w:val="006D0CD6"/>
    <w:rsid w:val="006E6755"/>
    <w:rsid w:val="006E7ACA"/>
    <w:rsid w:val="006F0979"/>
    <w:rsid w:val="006F1EFD"/>
    <w:rsid w:val="006F1F8D"/>
    <w:rsid w:val="00701BE5"/>
    <w:rsid w:val="00705537"/>
    <w:rsid w:val="007069A1"/>
    <w:rsid w:val="00706A05"/>
    <w:rsid w:val="00707193"/>
    <w:rsid w:val="007140FA"/>
    <w:rsid w:val="00730224"/>
    <w:rsid w:val="00735BA1"/>
    <w:rsid w:val="00751AE0"/>
    <w:rsid w:val="00752C3D"/>
    <w:rsid w:val="007619FB"/>
    <w:rsid w:val="00763604"/>
    <w:rsid w:val="0076773B"/>
    <w:rsid w:val="00770DBE"/>
    <w:rsid w:val="00787CBC"/>
    <w:rsid w:val="007A1757"/>
    <w:rsid w:val="007A2AFD"/>
    <w:rsid w:val="007A2E1D"/>
    <w:rsid w:val="007A45D7"/>
    <w:rsid w:val="007A7CC2"/>
    <w:rsid w:val="007B3AE0"/>
    <w:rsid w:val="007B538A"/>
    <w:rsid w:val="007C0972"/>
    <w:rsid w:val="007C47D8"/>
    <w:rsid w:val="007C510E"/>
    <w:rsid w:val="007C62E7"/>
    <w:rsid w:val="007C6373"/>
    <w:rsid w:val="007D0694"/>
    <w:rsid w:val="007D0AF8"/>
    <w:rsid w:val="007E226A"/>
    <w:rsid w:val="007E3462"/>
    <w:rsid w:val="007E6816"/>
    <w:rsid w:val="007F1239"/>
    <w:rsid w:val="007F4F44"/>
    <w:rsid w:val="007F7C8D"/>
    <w:rsid w:val="0080290B"/>
    <w:rsid w:val="008037F9"/>
    <w:rsid w:val="00805768"/>
    <w:rsid w:val="008101EC"/>
    <w:rsid w:val="00810B4E"/>
    <w:rsid w:val="00815992"/>
    <w:rsid w:val="00823882"/>
    <w:rsid w:val="00827429"/>
    <w:rsid w:val="00830D7A"/>
    <w:rsid w:val="00831B62"/>
    <w:rsid w:val="0083311F"/>
    <w:rsid w:val="00844FF3"/>
    <w:rsid w:val="008462DA"/>
    <w:rsid w:val="008470F3"/>
    <w:rsid w:val="00850155"/>
    <w:rsid w:val="0086439D"/>
    <w:rsid w:val="00867AFD"/>
    <w:rsid w:val="00871050"/>
    <w:rsid w:val="00871324"/>
    <w:rsid w:val="0089208D"/>
    <w:rsid w:val="00892558"/>
    <w:rsid w:val="008930A1"/>
    <w:rsid w:val="008970A8"/>
    <w:rsid w:val="008A01DB"/>
    <w:rsid w:val="008B0352"/>
    <w:rsid w:val="008B3191"/>
    <w:rsid w:val="008C3D59"/>
    <w:rsid w:val="008C4ED8"/>
    <w:rsid w:val="008C6189"/>
    <w:rsid w:val="008D29B3"/>
    <w:rsid w:val="008D4D8D"/>
    <w:rsid w:val="008E2FB8"/>
    <w:rsid w:val="008E304C"/>
    <w:rsid w:val="008E792D"/>
    <w:rsid w:val="008F337E"/>
    <w:rsid w:val="008F6086"/>
    <w:rsid w:val="0090102E"/>
    <w:rsid w:val="00905A21"/>
    <w:rsid w:val="00907B3F"/>
    <w:rsid w:val="009116DC"/>
    <w:rsid w:val="00912E7D"/>
    <w:rsid w:val="00914828"/>
    <w:rsid w:val="00915C05"/>
    <w:rsid w:val="00930D05"/>
    <w:rsid w:val="0093131E"/>
    <w:rsid w:val="009373DA"/>
    <w:rsid w:val="009436FB"/>
    <w:rsid w:val="00947720"/>
    <w:rsid w:val="009500C8"/>
    <w:rsid w:val="00954257"/>
    <w:rsid w:val="00957D3F"/>
    <w:rsid w:val="009746DD"/>
    <w:rsid w:val="0098245A"/>
    <w:rsid w:val="009839A9"/>
    <w:rsid w:val="00987057"/>
    <w:rsid w:val="009A405E"/>
    <w:rsid w:val="009A556B"/>
    <w:rsid w:val="009C2076"/>
    <w:rsid w:val="009C50A8"/>
    <w:rsid w:val="009D3109"/>
    <w:rsid w:val="009D3B40"/>
    <w:rsid w:val="009D490A"/>
    <w:rsid w:val="009D5F41"/>
    <w:rsid w:val="009F00C4"/>
    <w:rsid w:val="009F3E8A"/>
    <w:rsid w:val="00A0082F"/>
    <w:rsid w:val="00A023C1"/>
    <w:rsid w:val="00A110AB"/>
    <w:rsid w:val="00A14134"/>
    <w:rsid w:val="00A16356"/>
    <w:rsid w:val="00A21141"/>
    <w:rsid w:val="00A30198"/>
    <w:rsid w:val="00A35BBA"/>
    <w:rsid w:val="00A45369"/>
    <w:rsid w:val="00A50774"/>
    <w:rsid w:val="00A53D1F"/>
    <w:rsid w:val="00A53E0A"/>
    <w:rsid w:val="00A65D9A"/>
    <w:rsid w:val="00A70E36"/>
    <w:rsid w:val="00A72425"/>
    <w:rsid w:val="00A90373"/>
    <w:rsid w:val="00AB32BB"/>
    <w:rsid w:val="00AC2EDC"/>
    <w:rsid w:val="00AE176D"/>
    <w:rsid w:val="00AE3A61"/>
    <w:rsid w:val="00AE57A7"/>
    <w:rsid w:val="00AF0BDD"/>
    <w:rsid w:val="00AF51D9"/>
    <w:rsid w:val="00B02021"/>
    <w:rsid w:val="00B03079"/>
    <w:rsid w:val="00B23BAB"/>
    <w:rsid w:val="00B25381"/>
    <w:rsid w:val="00B31381"/>
    <w:rsid w:val="00B3332B"/>
    <w:rsid w:val="00B360EA"/>
    <w:rsid w:val="00B363D9"/>
    <w:rsid w:val="00B36E0C"/>
    <w:rsid w:val="00B41356"/>
    <w:rsid w:val="00B46BAB"/>
    <w:rsid w:val="00B50F67"/>
    <w:rsid w:val="00B52E1B"/>
    <w:rsid w:val="00B67E6E"/>
    <w:rsid w:val="00B72419"/>
    <w:rsid w:val="00B76BBB"/>
    <w:rsid w:val="00B82CE9"/>
    <w:rsid w:val="00B83AE9"/>
    <w:rsid w:val="00B87240"/>
    <w:rsid w:val="00B8743D"/>
    <w:rsid w:val="00B87FB4"/>
    <w:rsid w:val="00B91EA6"/>
    <w:rsid w:val="00B933A9"/>
    <w:rsid w:val="00B942A4"/>
    <w:rsid w:val="00BA293C"/>
    <w:rsid w:val="00BB0B80"/>
    <w:rsid w:val="00BB2F50"/>
    <w:rsid w:val="00BB4C00"/>
    <w:rsid w:val="00BC14B6"/>
    <w:rsid w:val="00C247A5"/>
    <w:rsid w:val="00C255F9"/>
    <w:rsid w:val="00C331CA"/>
    <w:rsid w:val="00C33416"/>
    <w:rsid w:val="00C35743"/>
    <w:rsid w:val="00C4116E"/>
    <w:rsid w:val="00C42BD9"/>
    <w:rsid w:val="00C46914"/>
    <w:rsid w:val="00C526DC"/>
    <w:rsid w:val="00C5306B"/>
    <w:rsid w:val="00C54F89"/>
    <w:rsid w:val="00C564B4"/>
    <w:rsid w:val="00C6254D"/>
    <w:rsid w:val="00C627FD"/>
    <w:rsid w:val="00C641D7"/>
    <w:rsid w:val="00C66E1D"/>
    <w:rsid w:val="00C82416"/>
    <w:rsid w:val="00C8564F"/>
    <w:rsid w:val="00C86ED0"/>
    <w:rsid w:val="00C9716F"/>
    <w:rsid w:val="00CA162B"/>
    <w:rsid w:val="00CA23CF"/>
    <w:rsid w:val="00CA2BE0"/>
    <w:rsid w:val="00CA4879"/>
    <w:rsid w:val="00CB0BBF"/>
    <w:rsid w:val="00CC0B8D"/>
    <w:rsid w:val="00CC2E5C"/>
    <w:rsid w:val="00CD1191"/>
    <w:rsid w:val="00CD7704"/>
    <w:rsid w:val="00CE14AA"/>
    <w:rsid w:val="00CE4544"/>
    <w:rsid w:val="00CF0983"/>
    <w:rsid w:val="00D07C54"/>
    <w:rsid w:val="00D102EC"/>
    <w:rsid w:val="00D124AE"/>
    <w:rsid w:val="00D13268"/>
    <w:rsid w:val="00D1405F"/>
    <w:rsid w:val="00D162FD"/>
    <w:rsid w:val="00D172C0"/>
    <w:rsid w:val="00D21103"/>
    <w:rsid w:val="00D328E5"/>
    <w:rsid w:val="00D33110"/>
    <w:rsid w:val="00D33FEE"/>
    <w:rsid w:val="00D35B0E"/>
    <w:rsid w:val="00D440FB"/>
    <w:rsid w:val="00D573AE"/>
    <w:rsid w:val="00D57E2E"/>
    <w:rsid w:val="00D61B81"/>
    <w:rsid w:val="00D6241A"/>
    <w:rsid w:val="00D66190"/>
    <w:rsid w:val="00D719E6"/>
    <w:rsid w:val="00D74335"/>
    <w:rsid w:val="00D76BA1"/>
    <w:rsid w:val="00D76F2A"/>
    <w:rsid w:val="00D847E8"/>
    <w:rsid w:val="00D86386"/>
    <w:rsid w:val="00D9548F"/>
    <w:rsid w:val="00D95E77"/>
    <w:rsid w:val="00D971CB"/>
    <w:rsid w:val="00DB6CF2"/>
    <w:rsid w:val="00DC0A10"/>
    <w:rsid w:val="00DC0EDF"/>
    <w:rsid w:val="00DC4368"/>
    <w:rsid w:val="00DC553C"/>
    <w:rsid w:val="00DC7280"/>
    <w:rsid w:val="00DD2998"/>
    <w:rsid w:val="00DD4168"/>
    <w:rsid w:val="00DD5B86"/>
    <w:rsid w:val="00DD7883"/>
    <w:rsid w:val="00DE62F6"/>
    <w:rsid w:val="00DF4F16"/>
    <w:rsid w:val="00DF5AE3"/>
    <w:rsid w:val="00E02BF6"/>
    <w:rsid w:val="00E15E88"/>
    <w:rsid w:val="00E1631A"/>
    <w:rsid w:val="00E2157F"/>
    <w:rsid w:val="00E414DC"/>
    <w:rsid w:val="00E54B68"/>
    <w:rsid w:val="00E57E25"/>
    <w:rsid w:val="00E6776E"/>
    <w:rsid w:val="00E74A80"/>
    <w:rsid w:val="00E7746A"/>
    <w:rsid w:val="00E77BB3"/>
    <w:rsid w:val="00E85B3E"/>
    <w:rsid w:val="00E87119"/>
    <w:rsid w:val="00E91A9E"/>
    <w:rsid w:val="00E940D7"/>
    <w:rsid w:val="00E950E1"/>
    <w:rsid w:val="00EA0FB4"/>
    <w:rsid w:val="00EA285A"/>
    <w:rsid w:val="00EA4066"/>
    <w:rsid w:val="00EB3433"/>
    <w:rsid w:val="00EB5211"/>
    <w:rsid w:val="00EB59CA"/>
    <w:rsid w:val="00EB6445"/>
    <w:rsid w:val="00EB7E3E"/>
    <w:rsid w:val="00EC4641"/>
    <w:rsid w:val="00ED0709"/>
    <w:rsid w:val="00ED426F"/>
    <w:rsid w:val="00ED6006"/>
    <w:rsid w:val="00EE20D8"/>
    <w:rsid w:val="00EF034F"/>
    <w:rsid w:val="00EF2CD3"/>
    <w:rsid w:val="00F031F8"/>
    <w:rsid w:val="00F0630F"/>
    <w:rsid w:val="00F0639D"/>
    <w:rsid w:val="00F12660"/>
    <w:rsid w:val="00F211E4"/>
    <w:rsid w:val="00F4420D"/>
    <w:rsid w:val="00F46998"/>
    <w:rsid w:val="00F552D1"/>
    <w:rsid w:val="00F558ED"/>
    <w:rsid w:val="00F55DEB"/>
    <w:rsid w:val="00F603B6"/>
    <w:rsid w:val="00F73546"/>
    <w:rsid w:val="00F77572"/>
    <w:rsid w:val="00F80A25"/>
    <w:rsid w:val="00F95C4B"/>
    <w:rsid w:val="00FA38E5"/>
    <w:rsid w:val="00FA451F"/>
    <w:rsid w:val="00FA4AFA"/>
    <w:rsid w:val="00FB41A2"/>
    <w:rsid w:val="00FB4D15"/>
    <w:rsid w:val="00FD4014"/>
    <w:rsid w:val="00FE5D2A"/>
    <w:rsid w:val="00FE7FE2"/>
    <w:rsid w:val="00FF2FA0"/>
    <w:rsid w:val="00FF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4CD8F17B"/>
  <w14:defaultImageDpi w14:val="300"/>
  <w15:docId w15:val="{F07BA9C1-77EF-40AE-9D32-6AB4E3EA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17"/>
    <w:rPr>
      <w:rFonts w:ascii="Arial" w:hAnsi="Arial"/>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eastAsiaTheme="majorEastAsia"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eastAsiaTheme="majorEastAsia"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iPriority w:val="99"/>
    <w:unhideWhenUsed/>
    <w:rsid w:val="00C33416"/>
    <w:rPr>
      <w:sz w:val="20"/>
    </w:rPr>
  </w:style>
  <w:style w:type="character" w:customStyle="1" w:styleId="FootnoteTextChar">
    <w:name w:val="Footnote Text Char"/>
    <w:aliases w:val="5_G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cs="Arial"/>
    </w:rPr>
  </w:style>
  <w:style w:type="paragraph" w:customStyle="1" w:styleId="Heading1darkblue">
    <w:name w:val="Heading 1 (dark blue)"/>
    <w:basedOn w:val="Normal"/>
    <w:qFormat/>
    <w:rsid w:val="002F7D17"/>
    <w:pPr>
      <w:spacing w:before="100" w:beforeAutospacing="1" w:after="100" w:afterAutospacing="1"/>
      <w:outlineLvl w:val="0"/>
    </w:pPr>
    <w:rPr>
      <w:rFonts w:eastAsia="Times New Roman" w:cs="Times New Roman"/>
      <w:color w:val="004270"/>
      <w:kern w:val="36"/>
      <w:sz w:val="48"/>
      <w:szCs w:val="48"/>
      <w:lang w:eastAsia="en-AU"/>
    </w:rPr>
  </w:style>
  <w:style w:type="paragraph" w:styleId="NormalWeb">
    <w:name w:val="Normal (Web)"/>
    <w:basedOn w:val="Normal"/>
    <w:uiPriority w:val="99"/>
    <w:semiHidden/>
    <w:unhideWhenUsed/>
    <w:rsid w:val="00770DBE"/>
    <w:pPr>
      <w:spacing w:before="100" w:beforeAutospacing="1" w:after="100" w:afterAutospacing="1"/>
    </w:pPr>
    <w:rPr>
      <w:rFonts w:ascii="Times New Roman" w:eastAsia="Times New Roman" w:hAnsi="Times New Roman" w:cs="Times New Roman"/>
      <w:lang w:eastAsia="en-AU"/>
    </w:rPr>
  </w:style>
  <w:style w:type="character" w:customStyle="1" w:styleId="listnumber">
    <w:name w:val="listnumber"/>
    <w:basedOn w:val="DefaultParagraphFont"/>
    <w:rsid w:val="00B52E1B"/>
  </w:style>
  <w:style w:type="character" w:customStyle="1" w:styleId="hittext">
    <w:name w:val="hittext"/>
    <w:basedOn w:val="DefaultParagraphFont"/>
    <w:rsid w:val="00B52E1B"/>
  </w:style>
  <w:style w:type="paragraph" w:customStyle="1" w:styleId="note">
    <w:name w:val="note"/>
    <w:basedOn w:val="Normal"/>
    <w:rsid w:val="00B52E1B"/>
    <w:pPr>
      <w:spacing w:before="100" w:beforeAutospacing="1" w:after="100" w:afterAutospacing="1"/>
    </w:pPr>
    <w:rPr>
      <w:rFonts w:ascii="Times New Roman" w:eastAsia="Times New Roman" w:hAnsi="Times New Roman" w:cs="Times New Roman"/>
      <w:lang w:eastAsia="en-AU"/>
    </w:rPr>
  </w:style>
  <w:style w:type="character" w:customStyle="1" w:styleId="noteheadingname">
    <w:name w:val="noteheadingname"/>
    <w:basedOn w:val="DefaultParagraphFont"/>
    <w:rsid w:val="00B52E1B"/>
  </w:style>
  <w:style w:type="paragraph" w:customStyle="1" w:styleId="headingparagraph">
    <w:name w:val="headingparagraph"/>
    <w:basedOn w:val="Normal"/>
    <w:rsid w:val="00D1405F"/>
    <w:pPr>
      <w:spacing w:before="100" w:beforeAutospacing="1" w:after="100" w:afterAutospacing="1"/>
    </w:pPr>
    <w:rPr>
      <w:rFonts w:ascii="Times New Roman" w:eastAsia="Times New Roman" w:hAnsi="Times New Roman" w:cs="Times New Roman"/>
      <w:lang w:eastAsia="en-AU"/>
    </w:rPr>
  </w:style>
  <w:style w:type="character" w:customStyle="1" w:styleId="headingname">
    <w:name w:val="headingname"/>
    <w:basedOn w:val="DefaultParagraphFont"/>
    <w:rsid w:val="00D1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2421">
      <w:bodyDiv w:val="1"/>
      <w:marLeft w:val="0"/>
      <w:marRight w:val="0"/>
      <w:marTop w:val="0"/>
      <w:marBottom w:val="0"/>
      <w:divBdr>
        <w:top w:val="none" w:sz="0" w:space="0" w:color="auto"/>
        <w:left w:val="none" w:sz="0" w:space="0" w:color="auto"/>
        <w:bottom w:val="none" w:sz="0" w:space="0" w:color="auto"/>
        <w:right w:val="none" w:sz="0" w:space="0" w:color="auto"/>
      </w:divBdr>
    </w:div>
    <w:div w:id="196620593">
      <w:bodyDiv w:val="1"/>
      <w:marLeft w:val="0"/>
      <w:marRight w:val="0"/>
      <w:marTop w:val="0"/>
      <w:marBottom w:val="0"/>
      <w:divBdr>
        <w:top w:val="none" w:sz="0" w:space="0" w:color="auto"/>
        <w:left w:val="none" w:sz="0" w:space="0" w:color="auto"/>
        <w:bottom w:val="none" w:sz="0" w:space="0" w:color="auto"/>
        <w:right w:val="none" w:sz="0" w:space="0" w:color="auto"/>
      </w:divBdr>
      <w:divsChild>
        <w:div w:id="162565258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402833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51603062">
                  <w:blockQuote w:val="1"/>
                  <w:marLeft w:val="600"/>
                  <w:marRight w:val="0"/>
                  <w:marTop w:val="120"/>
                  <w:marBottom w:val="120"/>
                  <w:divBdr>
                    <w:top w:val="none" w:sz="0" w:space="0" w:color="auto"/>
                    <w:left w:val="none" w:sz="0" w:space="0" w:color="auto"/>
                    <w:bottom w:val="none" w:sz="0" w:space="0" w:color="auto"/>
                    <w:right w:val="none" w:sz="0" w:space="0" w:color="auto"/>
                  </w:divBdr>
                </w:div>
                <w:div w:id="4291599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3276499">
                      <w:blockQuote w:val="1"/>
                      <w:marLeft w:val="600"/>
                      <w:marRight w:val="0"/>
                      <w:marTop w:val="120"/>
                      <w:marBottom w:val="120"/>
                      <w:divBdr>
                        <w:top w:val="none" w:sz="0" w:space="0" w:color="auto"/>
                        <w:left w:val="none" w:sz="0" w:space="0" w:color="auto"/>
                        <w:bottom w:val="none" w:sz="0" w:space="0" w:color="auto"/>
                        <w:right w:val="none" w:sz="0" w:space="0" w:color="auto"/>
                      </w:divBdr>
                    </w:div>
                    <w:div w:id="762066390">
                      <w:blockQuote w:val="1"/>
                      <w:marLeft w:val="600"/>
                      <w:marRight w:val="0"/>
                      <w:marTop w:val="120"/>
                      <w:marBottom w:val="120"/>
                      <w:divBdr>
                        <w:top w:val="none" w:sz="0" w:space="0" w:color="auto"/>
                        <w:left w:val="none" w:sz="0" w:space="0" w:color="auto"/>
                        <w:bottom w:val="none" w:sz="0" w:space="0" w:color="auto"/>
                        <w:right w:val="none" w:sz="0" w:space="0" w:color="auto"/>
                      </w:divBdr>
                    </w:div>
                    <w:div w:id="18122882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15216788">
              <w:blockQuote w:val="1"/>
              <w:marLeft w:val="600"/>
              <w:marRight w:val="0"/>
              <w:marTop w:val="120"/>
              <w:marBottom w:val="120"/>
              <w:divBdr>
                <w:top w:val="none" w:sz="0" w:space="0" w:color="auto"/>
                <w:left w:val="none" w:sz="0" w:space="0" w:color="auto"/>
                <w:bottom w:val="none" w:sz="0" w:space="0" w:color="auto"/>
                <w:right w:val="none" w:sz="0" w:space="0" w:color="auto"/>
              </w:divBdr>
            </w:div>
            <w:div w:id="700595775">
              <w:blockQuote w:val="1"/>
              <w:marLeft w:val="600"/>
              <w:marRight w:val="0"/>
              <w:marTop w:val="120"/>
              <w:marBottom w:val="120"/>
              <w:divBdr>
                <w:top w:val="none" w:sz="0" w:space="0" w:color="auto"/>
                <w:left w:val="none" w:sz="0" w:space="0" w:color="auto"/>
                <w:bottom w:val="none" w:sz="0" w:space="0" w:color="auto"/>
                <w:right w:val="none" w:sz="0" w:space="0" w:color="auto"/>
              </w:divBdr>
            </w:div>
            <w:div w:id="70571520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63336578">
                  <w:blockQuote w:val="1"/>
                  <w:marLeft w:val="600"/>
                  <w:marRight w:val="0"/>
                  <w:marTop w:val="120"/>
                  <w:marBottom w:val="120"/>
                  <w:divBdr>
                    <w:top w:val="none" w:sz="0" w:space="0" w:color="auto"/>
                    <w:left w:val="none" w:sz="0" w:space="0" w:color="auto"/>
                    <w:bottom w:val="none" w:sz="0" w:space="0" w:color="auto"/>
                    <w:right w:val="none" w:sz="0" w:space="0" w:color="auto"/>
                  </w:divBdr>
                </w:div>
                <w:div w:id="15751164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23612381">
      <w:bodyDiv w:val="1"/>
      <w:marLeft w:val="0"/>
      <w:marRight w:val="0"/>
      <w:marTop w:val="0"/>
      <w:marBottom w:val="0"/>
      <w:divBdr>
        <w:top w:val="none" w:sz="0" w:space="0" w:color="auto"/>
        <w:left w:val="none" w:sz="0" w:space="0" w:color="auto"/>
        <w:bottom w:val="none" w:sz="0" w:space="0" w:color="auto"/>
        <w:right w:val="none" w:sz="0" w:space="0" w:color="auto"/>
      </w:divBdr>
      <w:divsChild>
        <w:div w:id="882448980">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887569823">
              <w:blockQuote w:val="1"/>
              <w:marLeft w:val="340"/>
              <w:marRight w:val="0"/>
              <w:marTop w:val="80"/>
              <w:marBottom w:val="80"/>
              <w:divBdr>
                <w:top w:val="none" w:sz="0" w:space="0" w:color="auto"/>
                <w:left w:val="none" w:sz="0" w:space="0" w:color="auto"/>
                <w:bottom w:val="none" w:sz="0" w:space="0" w:color="auto"/>
                <w:right w:val="none" w:sz="0" w:space="0" w:color="auto"/>
              </w:divBdr>
            </w:div>
            <w:div w:id="151676593">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 w:id="684945729">
      <w:bodyDiv w:val="1"/>
      <w:marLeft w:val="0"/>
      <w:marRight w:val="0"/>
      <w:marTop w:val="0"/>
      <w:marBottom w:val="0"/>
      <w:divBdr>
        <w:top w:val="none" w:sz="0" w:space="0" w:color="auto"/>
        <w:left w:val="none" w:sz="0" w:space="0" w:color="auto"/>
        <w:bottom w:val="none" w:sz="0" w:space="0" w:color="auto"/>
        <w:right w:val="none" w:sz="0" w:space="0" w:color="auto"/>
      </w:divBdr>
    </w:div>
    <w:div w:id="1291084459">
      <w:bodyDiv w:val="1"/>
      <w:marLeft w:val="0"/>
      <w:marRight w:val="0"/>
      <w:marTop w:val="0"/>
      <w:marBottom w:val="0"/>
      <w:divBdr>
        <w:top w:val="none" w:sz="0" w:space="0" w:color="auto"/>
        <w:left w:val="none" w:sz="0" w:space="0" w:color="auto"/>
        <w:bottom w:val="none" w:sz="0" w:space="0" w:color="auto"/>
        <w:right w:val="none" w:sz="0" w:space="0" w:color="auto"/>
      </w:divBdr>
    </w:div>
    <w:div w:id="1307736892">
      <w:bodyDiv w:val="1"/>
      <w:marLeft w:val="0"/>
      <w:marRight w:val="0"/>
      <w:marTop w:val="0"/>
      <w:marBottom w:val="0"/>
      <w:divBdr>
        <w:top w:val="none" w:sz="0" w:space="0" w:color="auto"/>
        <w:left w:val="none" w:sz="0" w:space="0" w:color="auto"/>
        <w:bottom w:val="none" w:sz="0" w:space="0" w:color="auto"/>
        <w:right w:val="none" w:sz="0" w:space="0" w:color="auto"/>
      </w:divBdr>
    </w:div>
    <w:div w:id="1912349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SSC@parliament.qld.gov.a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5963F-4219-4CEF-A265-309B801A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Housing Legislation Amendment Bill 2021</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Legislation Amendment Bill 2021</dc:title>
  <dc:subject/>
  <dc:creator>Sean Costello</dc:creator>
  <cp:keywords/>
  <dc:description/>
  <cp:lastModifiedBy>Sean Costello</cp:lastModifiedBy>
  <cp:revision>4</cp:revision>
  <cp:lastPrinted>2021-10-01T00:18:00Z</cp:lastPrinted>
  <dcterms:created xsi:type="dcterms:W3CDTF">2021-10-07T04:41:00Z</dcterms:created>
  <dcterms:modified xsi:type="dcterms:W3CDTF">2021-10-07T04:41:00Z</dcterms:modified>
</cp:coreProperties>
</file>