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lang w:val="en-AU"/>
        </w:rPr>
        <w:id w:val="2067608509"/>
        <w:docPartObj>
          <w:docPartGallery w:val="Cover Pages"/>
          <w:docPartUnique/>
        </w:docPartObj>
      </w:sdtPr>
      <w:sdtEndPr>
        <w:rPr>
          <w:sz w:val="16"/>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D95D9E" w:rsidTr="00260847">
            <w:trPr>
              <w:trHeight w:val="2506"/>
              <w:jc w:val="center"/>
            </w:trPr>
            <w:tc>
              <w:tcPr>
                <w:tcW w:w="5000" w:type="pct"/>
                <w:vAlign w:val="center"/>
              </w:tcPr>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r w:rsidRPr="00F63848">
                  <w:rPr>
                    <w:noProof/>
                    <w:lang w:val="en-AU" w:eastAsia="en-AU"/>
                  </w:rPr>
                  <w:drawing>
                    <wp:inline distT="0" distB="0" distL="0" distR="0" wp14:anchorId="53C25CD2" wp14:editId="626FD2CE">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p w:rsidR="00260847" w:rsidRDefault="00260847" w:rsidP="003C443B">
                <w:pPr>
                  <w:pStyle w:val="NoSpacing"/>
                  <w:spacing w:after="240"/>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rsidR="004A2375" w:rsidRPr="00D95D9E" w:rsidRDefault="000B36A0" w:rsidP="000B36A0">
                    <w:pPr>
                      <w:pStyle w:val="NoSpacing"/>
                      <w:spacing w:after="240"/>
                      <w:rPr>
                        <w:rFonts w:asciiTheme="majorHAnsi" w:eastAsiaTheme="majorEastAsia" w:hAnsiTheme="majorHAnsi" w:cstheme="majorBidi"/>
                        <w:sz w:val="80"/>
                        <w:szCs w:val="80"/>
                      </w:rPr>
                    </w:pPr>
                    <w:r w:rsidRPr="00D44ADD">
                      <w:rPr>
                        <w:rFonts w:ascii="Arial" w:eastAsiaTheme="majorEastAsia" w:hAnsi="Arial" w:cs="Arial"/>
                        <w:color w:val="004270"/>
                        <w:sz w:val="60"/>
                        <w:szCs w:val="60"/>
                      </w:rPr>
                      <w:t>Sex Discrimination and Fair Work (Respect at Work) Amendment Bill 2021</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rsidTr="00260847">
            <w:tc>
              <w:tcPr>
                <w:tcW w:w="6407" w:type="dxa"/>
                <w:tcMar>
                  <w:top w:w="216" w:type="dxa"/>
                  <w:left w:w="115" w:type="dxa"/>
                  <w:bottom w:w="216" w:type="dxa"/>
                  <w:right w:w="115" w:type="dxa"/>
                </w:tcMar>
              </w:tcPr>
              <w:p w:rsidR="00A16356" w:rsidRDefault="00A16356" w:rsidP="00260847">
                <w:pPr>
                  <w:pStyle w:val="NoSpacing"/>
                  <w:jc w:val="center"/>
                  <w:rPr>
                    <w:color w:val="4F81BD" w:themeColor="accent1"/>
                  </w:rPr>
                </w:pPr>
              </w:p>
            </w:tc>
          </w:tr>
        </w:tbl>
        <w:p w:rsidR="000B36A0" w:rsidRPr="00441EE9" w:rsidRDefault="000B36A0" w:rsidP="000B36A0">
          <w:pPr>
            <w:pStyle w:val="NoSpacing"/>
            <w:spacing w:before="120" w:after="120"/>
            <w:rPr>
              <w:rFonts w:ascii="Arial" w:hAnsi="Arial" w:cs="Arial"/>
              <w:bCs/>
              <w:sz w:val="32"/>
              <w:szCs w:val="32"/>
            </w:rPr>
          </w:pPr>
          <w:r w:rsidRPr="00441EE9">
            <w:rPr>
              <w:rFonts w:ascii="Arial" w:hAnsi="Arial" w:cs="Arial"/>
              <w:bCs/>
              <w:sz w:val="32"/>
              <w:szCs w:val="32"/>
            </w:rPr>
            <w:t>Submission to the Senate Education and Employment Legislation Committee</w:t>
          </w:r>
        </w:p>
        <w:p w:rsidR="00260847" w:rsidRDefault="00260847" w:rsidP="00260847">
          <w:pPr>
            <w:pStyle w:val="NoSpacing"/>
            <w:spacing w:before="120" w:after="120"/>
            <w:rPr>
              <w:rFonts w:ascii="Arial" w:hAnsi="Arial" w:cs="Arial"/>
              <w:bCs/>
              <w:sz w:val="28"/>
            </w:rPr>
          </w:pPr>
        </w:p>
        <w:p w:rsidR="000B36A0" w:rsidRDefault="000B36A0" w:rsidP="000B36A0">
          <w:pPr>
            <w:pStyle w:val="NoSpacing"/>
            <w:spacing w:before="120" w:after="120"/>
            <w:rPr>
              <w:rFonts w:ascii="Arial" w:hAnsi="Arial" w:cs="Arial"/>
              <w:bCs/>
              <w:sz w:val="28"/>
            </w:rPr>
          </w:pPr>
          <w:r>
            <w:rPr>
              <w:rFonts w:ascii="Arial" w:hAnsi="Arial" w:cs="Arial"/>
              <w:bCs/>
              <w:sz w:val="28"/>
            </w:rPr>
            <w:t>9 July 2021</w:t>
          </w:r>
        </w:p>
        <w:p w:rsidR="00A16356" w:rsidRPr="004A2375" w:rsidRDefault="00E3455C">
          <w:pPr>
            <w:rPr>
              <w:rFonts w:ascii="Arial" w:eastAsiaTheme="majorEastAsia" w:hAnsi="Arial" w:cstheme="majorBidi"/>
              <w:b/>
              <w:color w:val="365F91" w:themeColor="accent1" w:themeShade="BF"/>
              <w:sz w:val="16"/>
              <w:szCs w:val="16"/>
            </w:rPr>
          </w:pPr>
        </w:p>
      </w:sdtContent>
    </w:sdt>
    <w:p w:rsidR="004A2375" w:rsidRDefault="004A2375">
      <w:pPr>
        <w:rPr>
          <w:rFonts w:ascii="Arial" w:eastAsiaTheme="majorEastAsia" w:hAnsi="Arial" w:cstheme="majorBidi"/>
          <w:b/>
          <w:color w:val="365F91" w:themeColor="accent1" w:themeShade="BF"/>
          <w:sz w:val="28"/>
          <w:szCs w:val="32"/>
        </w:rPr>
        <w:sectPr w:rsidR="004A2375" w:rsidSect="00A16356">
          <w:headerReference w:type="even" r:id="rId10"/>
          <w:headerReference w:type="default" r:id="rId11"/>
          <w:footerReference w:type="even" r:id="rId12"/>
          <w:footerReference w:type="default" r:id="rId13"/>
          <w:headerReference w:type="first" r:id="rId14"/>
          <w:footerReference w:type="first" r:id="rId15"/>
          <w:pgSz w:w="11900" w:h="16840" w:code="9"/>
          <w:pgMar w:top="1440" w:right="1797" w:bottom="1440" w:left="1797" w:header="709" w:footer="709" w:gutter="0"/>
          <w:pgNumType w:start="0"/>
          <w:cols w:space="708"/>
          <w:titlePg/>
          <w:docGrid w:linePitch="360"/>
        </w:sectPr>
      </w:pPr>
    </w:p>
    <w:p w:rsidR="0031361B" w:rsidRDefault="0031361B" w:rsidP="0031361B">
      <w:pPr>
        <w:pStyle w:val="Numberedparagraph"/>
        <w:rPr>
          <w:shd w:val="clear" w:color="auto" w:fill="FFFFFF"/>
        </w:rPr>
      </w:pPr>
      <w:r w:rsidRPr="001D1ABE">
        <w:rPr>
          <w:shd w:val="clear" w:color="auto" w:fill="FFFFFF"/>
        </w:rPr>
        <w:lastRenderedPageBreak/>
        <w:t>On 24 June 2021 the Senate referred the Sex Discrimination and Fair Work (Respect at Work) Amendment Bill 2021 to the Education and Employment Legislation Committee for inquiry and report by </w:t>
      </w:r>
      <w:r w:rsidRPr="00CE244C">
        <w:rPr>
          <w:rStyle w:val="Strong"/>
          <w:b w:val="0"/>
          <w:color w:val="222222"/>
          <w:shd w:val="clear" w:color="auto" w:fill="FFFFFF"/>
        </w:rPr>
        <w:t>6 August</w:t>
      </w:r>
      <w:r w:rsidRPr="001D1ABE">
        <w:rPr>
          <w:rStyle w:val="Strong"/>
          <w:color w:val="222222"/>
          <w:shd w:val="clear" w:color="auto" w:fill="FFFFFF"/>
        </w:rPr>
        <w:t xml:space="preserve"> </w:t>
      </w:r>
      <w:r w:rsidRPr="00CE244C">
        <w:rPr>
          <w:rStyle w:val="Strong"/>
          <w:b w:val="0"/>
          <w:color w:val="222222"/>
          <w:shd w:val="clear" w:color="auto" w:fill="FFFFFF"/>
        </w:rPr>
        <w:t>2021</w:t>
      </w:r>
      <w:r w:rsidRPr="001D1ABE">
        <w:rPr>
          <w:shd w:val="clear" w:color="auto" w:fill="FFFFFF"/>
        </w:rPr>
        <w:t>.</w:t>
      </w:r>
      <w:r>
        <w:rPr>
          <w:shd w:val="clear" w:color="auto" w:fill="FFFFFF"/>
        </w:rPr>
        <w:t xml:space="preserve"> </w:t>
      </w:r>
    </w:p>
    <w:p w:rsidR="0031361B" w:rsidRPr="006805CD" w:rsidRDefault="0031361B" w:rsidP="0031361B">
      <w:pPr>
        <w:pStyle w:val="Numberedparagraph"/>
      </w:pPr>
      <w:r>
        <w:rPr>
          <w:shd w:val="clear" w:color="auto" w:fill="FFFFFF"/>
        </w:rPr>
        <w:t>The Queensland Human Rights Commission thanks the Committee for the opportunity to make this submission about the Bill.</w:t>
      </w:r>
    </w:p>
    <w:p w:rsidR="0031361B" w:rsidRPr="00AA1C98" w:rsidRDefault="0031361B" w:rsidP="0031361B">
      <w:pPr>
        <w:pStyle w:val="Heading2"/>
      </w:pPr>
      <w:bookmarkStart w:id="0" w:name="_Toc76647055"/>
      <w:r w:rsidRPr="00AA1C98">
        <w:t>Queensland Human Rights Commission</w:t>
      </w:r>
      <w:bookmarkEnd w:id="0"/>
    </w:p>
    <w:p w:rsidR="0031361B" w:rsidRPr="00490C19" w:rsidRDefault="0031361B" w:rsidP="0031361B">
      <w:pPr>
        <w:pStyle w:val="Numberedparagraph"/>
      </w:pPr>
      <w:r w:rsidRPr="00490C19">
        <w:t xml:space="preserve">The </w:t>
      </w:r>
      <w:r>
        <w:t xml:space="preserve">Queensland Human Rights </w:t>
      </w:r>
      <w:r w:rsidRPr="00490C19">
        <w:t xml:space="preserve">Commission </w:t>
      </w:r>
      <w:r>
        <w:t xml:space="preserve">(the Commission) </w:t>
      </w:r>
      <w:r w:rsidRPr="00490C19">
        <w:t xml:space="preserve">is a statutory authority established under the Queensland </w:t>
      </w:r>
      <w:r w:rsidRPr="00490C19">
        <w:rPr>
          <w:i/>
        </w:rPr>
        <w:t>Anti-Discrimination Act 1991.</w:t>
      </w:r>
    </w:p>
    <w:p w:rsidR="0031361B" w:rsidRPr="00490C19" w:rsidRDefault="0031361B" w:rsidP="0031361B">
      <w:pPr>
        <w:pStyle w:val="Numberedparagraph"/>
      </w:pPr>
      <w:r w:rsidRPr="00490C19">
        <w:t xml:space="preserve">The Commission has functions under the Queensland </w:t>
      </w:r>
      <w:r w:rsidRPr="00490C19">
        <w:rPr>
          <w:i/>
        </w:rPr>
        <w:t>Anti-Discrimination Act 1991</w:t>
      </w:r>
      <w:r w:rsidRPr="00490C19">
        <w:t xml:space="preserve"> and the </w:t>
      </w:r>
      <w:r w:rsidRPr="00490C19">
        <w:rPr>
          <w:i/>
        </w:rPr>
        <w:t xml:space="preserve">Human Rights Act 2019 </w:t>
      </w:r>
      <w:r w:rsidRPr="00490C19">
        <w:t xml:space="preserve">to promote an understanding and public discussion of human rights in Queensland, and to provide information and education about human rights.  </w:t>
      </w:r>
    </w:p>
    <w:p w:rsidR="0031361B" w:rsidRPr="00490C19" w:rsidRDefault="0031361B" w:rsidP="0031361B">
      <w:pPr>
        <w:pStyle w:val="Numberedparagraph"/>
      </w:pPr>
      <w:r w:rsidRPr="00490C19">
        <w:t>The Commission also deals with complaints of discrimination, sexual harassment, vilification</w:t>
      </w:r>
      <w:r>
        <w:t>,</w:t>
      </w:r>
      <w:r w:rsidRPr="00490C19">
        <w:t xml:space="preserve"> and other objectionable conduct under the </w:t>
      </w:r>
      <w:r w:rsidRPr="00490C19">
        <w:rPr>
          <w:i/>
        </w:rPr>
        <w:t xml:space="preserve">Anti-Discrimination Act 1991 </w:t>
      </w:r>
      <w:r w:rsidRPr="00490C19">
        <w:t xml:space="preserve">and human rights complaints under the </w:t>
      </w:r>
      <w:r w:rsidRPr="00490C19">
        <w:rPr>
          <w:i/>
        </w:rPr>
        <w:t>Human Rights Act 2019.</w:t>
      </w:r>
    </w:p>
    <w:p w:rsidR="0031361B" w:rsidRPr="00CE244C" w:rsidRDefault="0031361B" w:rsidP="0031361B">
      <w:pPr>
        <w:pStyle w:val="Heading2"/>
      </w:pPr>
      <w:bookmarkStart w:id="1" w:name="_Toc76647056"/>
      <w:r w:rsidRPr="00CE244C">
        <w:t>Background to proposed amendments</w:t>
      </w:r>
      <w:bookmarkEnd w:id="1"/>
      <w:r w:rsidRPr="00CE244C">
        <w:t xml:space="preserve"> </w:t>
      </w:r>
      <w:r w:rsidRPr="00C66D14">
        <w:rPr>
          <w:i/>
        </w:rPr>
        <w:t xml:space="preserve"> </w:t>
      </w:r>
    </w:p>
    <w:p w:rsidR="0031361B" w:rsidRPr="00AA1C98" w:rsidRDefault="0031361B" w:rsidP="0031361B">
      <w:pPr>
        <w:pStyle w:val="Numberedparagraph"/>
      </w:pPr>
      <w:r w:rsidRPr="00AA1C98">
        <w:t xml:space="preserve">The proposed amendments to the </w:t>
      </w:r>
      <w:r w:rsidRPr="00490C19">
        <w:rPr>
          <w:i/>
        </w:rPr>
        <w:t>Sex Discrimination Act</w:t>
      </w:r>
      <w:r>
        <w:t xml:space="preserve"> (SD Act)</w:t>
      </w:r>
      <w:r w:rsidRPr="00AA1C98">
        <w:t xml:space="preserve"> are made in response to the recommendations of the </w:t>
      </w:r>
      <w:r>
        <w:t xml:space="preserve">federal </w:t>
      </w:r>
      <w:r w:rsidRPr="00AA1C98">
        <w:t xml:space="preserve">Sex Discrimination Commissioner in </w:t>
      </w:r>
      <w:r>
        <w:t xml:space="preserve">her 2020 </w:t>
      </w:r>
      <w:proofErr w:type="spellStart"/>
      <w:r w:rsidRPr="00AA1C98">
        <w:rPr>
          <w:lang w:val="en-US"/>
        </w:rPr>
        <w:t>Respect@Work</w:t>
      </w:r>
      <w:proofErr w:type="spellEnd"/>
      <w:r>
        <w:rPr>
          <w:lang w:val="en-US"/>
        </w:rPr>
        <w:t xml:space="preserve"> report,</w:t>
      </w:r>
      <w:r w:rsidRPr="00AA1C98">
        <w:rPr>
          <w:lang w:val="en-US"/>
        </w:rPr>
        <w:t xml:space="preserve"> </w:t>
      </w:r>
      <w:r>
        <w:rPr>
          <w:lang w:val="en-US"/>
        </w:rPr>
        <w:t>following an extensive national inquiry into sexual harassment in the w</w:t>
      </w:r>
      <w:r w:rsidRPr="00AA1C98">
        <w:rPr>
          <w:lang w:val="en-US"/>
        </w:rPr>
        <w:t>orkplace</w:t>
      </w:r>
      <w:r>
        <w:rPr>
          <w:lang w:val="en-US"/>
        </w:rPr>
        <w:t>.</w:t>
      </w:r>
      <w:r>
        <w:rPr>
          <w:rStyle w:val="FootnoteReference"/>
          <w:lang w:val="en-US"/>
        </w:rPr>
        <w:footnoteReference w:id="1"/>
      </w:r>
      <w:r w:rsidRPr="00AA1C98">
        <w:rPr>
          <w:lang w:val="en-US"/>
        </w:rPr>
        <w:t xml:space="preserve"> </w:t>
      </w:r>
    </w:p>
    <w:p w:rsidR="0031361B" w:rsidRPr="00CE244C" w:rsidRDefault="0031361B" w:rsidP="0031361B">
      <w:pPr>
        <w:pStyle w:val="Heading2"/>
      </w:pPr>
      <w:bookmarkStart w:id="2" w:name="_Toc76647057"/>
      <w:r>
        <w:t>Expanded</w:t>
      </w:r>
      <w:r w:rsidRPr="00CE244C">
        <w:t xml:space="preserve"> coverage</w:t>
      </w:r>
      <w:bookmarkEnd w:id="2"/>
      <w:r w:rsidRPr="00CE244C">
        <w:t xml:space="preserve"> </w:t>
      </w:r>
    </w:p>
    <w:p w:rsidR="0031361B" w:rsidRDefault="0031361B" w:rsidP="0031361B">
      <w:pPr>
        <w:pStyle w:val="Numberedparagraph"/>
      </w:pPr>
      <w:r w:rsidRPr="00CE244C">
        <w:t xml:space="preserve">The </w:t>
      </w:r>
      <w:r>
        <w:t>Queensland Human Rights Commission supports the proposed amendments to the SD Act that expand its coverage to:</w:t>
      </w:r>
    </w:p>
    <w:p w:rsidR="0031361B" w:rsidRPr="00B94CC4" w:rsidRDefault="0031361B" w:rsidP="0031361B">
      <w:pPr>
        <w:pStyle w:val="ListParagraph"/>
        <w:numPr>
          <w:ilvl w:val="0"/>
          <w:numId w:val="17"/>
        </w:numPr>
        <w:spacing w:before="240" w:after="240" w:line="276" w:lineRule="auto"/>
        <w:rPr>
          <w:rFonts w:ascii="Arial" w:hAnsi="Arial" w:cs="Arial"/>
        </w:rPr>
      </w:pPr>
      <w:r w:rsidRPr="00B94CC4">
        <w:rPr>
          <w:rFonts w:ascii="Arial" w:hAnsi="Arial" w:cs="Arial"/>
        </w:rPr>
        <w:t>include members of parliament, their staff, and judges at all levels of government</w:t>
      </w:r>
      <w:r>
        <w:rPr>
          <w:rFonts w:ascii="Arial" w:hAnsi="Arial" w:cs="Arial"/>
        </w:rPr>
        <w:t>;</w:t>
      </w:r>
      <w:r w:rsidRPr="00B94CC4">
        <w:rPr>
          <w:rFonts w:ascii="Arial" w:hAnsi="Arial" w:cs="Arial"/>
        </w:rPr>
        <w:t xml:space="preserve"> </w:t>
      </w:r>
    </w:p>
    <w:p w:rsidR="0031361B" w:rsidRPr="00B94CC4" w:rsidRDefault="0031361B" w:rsidP="0031361B">
      <w:pPr>
        <w:pStyle w:val="ListParagraph"/>
        <w:numPr>
          <w:ilvl w:val="0"/>
          <w:numId w:val="17"/>
        </w:numPr>
        <w:spacing w:before="240" w:after="240" w:line="276" w:lineRule="auto"/>
        <w:rPr>
          <w:rFonts w:ascii="Arial" w:hAnsi="Arial" w:cs="Arial"/>
        </w:rPr>
      </w:pPr>
      <w:r w:rsidRPr="00B94CC4">
        <w:rPr>
          <w:rFonts w:ascii="Arial" w:hAnsi="Arial" w:cs="Arial"/>
        </w:rPr>
        <w:t>ensure public servants at all levels of government are protected under the SD Act in the same way as all other workers</w:t>
      </w:r>
      <w:r>
        <w:rPr>
          <w:rFonts w:ascii="Arial" w:hAnsi="Arial" w:cs="Arial"/>
        </w:rPr>
        <w:t>;</w:t>
      </w:r>
    </w:p>
    <w:p w:rsidR="0031361B" w:rsidRPr="00B94CC4" w:rsidRDefault="0031361B" w:rsidP="0031361B">
      <w:pPr>
        <w:pStyle w:val="ListParagraph"/>
        <w:numPr>
          <w:ilvl w:val="0"/>
          <w:numId w:val="17"/>
        </w:numPr>
        <w:spacing w:before="240" w:after="240" w:line="276" w:lineRule="auto"/>
        <w:rPr>
          <w:rFonts w:ascii="Arial" w:hAnsi="Arial" w:cs="Arial"/>
        </w:rPr>
      </w:pPr>
      <w:r w:rsidRPr="00B94CC4">
        <w:rPr>
          <w:rFonts w:ascii="Arial" w:hAnsi="Arial" w:cs="Arial"/>
        </w:rPr>
        <w:t xml:space="preserve">adopt the concepts of ‘worker’ and ‘PCBU’ (persons conducting a business or undertaking) used in the model </w:t>
      </w:r>
      <w:r>
        <w:rPr>
          <w:rFonts w:ascii="Arial" w:hAnsi="Arial" w:cs="Arial"/>
        </w:rPr>
        <w:t>w</w:t>
      </w:r>
      <w:r w:rsidRPr="00B94CC4">
        <w:rPr>
          <w:rFonts w:ascii="Arial" w:hAnsi="Arial" w:cs="Arial"/>
        </w:rPr>
        <w:t xml:space="preserve">ork </w:t>
      </w:r>
      <w:r>
        <w:rPr>
          <w:rFonts w:ascii="Arial" w:hAnsi="Arial" w:cs="Arial"/>
        </w:rPr>
        <w:t>h</w:t>
      </w:r>
      <w:r w:rsidRPr="00B94CC4">
        <w:rPr>
          <w:rFonts w:ascii="Arial" w:hAnsi="Arial" w:cs="Arial"/>
        </w:rPr>
        <w:t xml:space="preserve">ealth and </w:t>
      </w:r>
      <w:r>
        <w:rPr>
          <w:rFonts w:ascii="Arial" w:hAnsi="Arial" w:cs="Arial"/>
        </w:rPr>
        <w:t>s</w:t>
      </w:r>
      <w:r w:rsidRPr="00B94CC4">
        <w:rPr>
          <w:rFonts w:ascii="Arial" w:hAnsi="Arial" w:cs="Arial"/>
        </w:rPr>
        <w:t>afety law</w:t>
      </w:r>
      <w:r>
        <w:rPr>
          <w:rFonts w:ascii="Arial" w:hAnsi="Arial" w:cs="Arial"/>
        </w:rPr>
        <w:t>,</w:t>
      </w:r>
      <w:r w:rsidRPr="00B94CC4">
        <w:rPr>
          <w:rFonts w:ascii="Arial" w:hAnsi="Arial" w:cs="Arial"/>
        </w:rPr>
        <w:t xml:space="preserve"> so as to ensure that persons not previously covered under the SD Act</w:t>
      </w:r>
      <w:r>
        <w:rPr>
          <w:rFonts w:ascii="Arial" w:hAnsi="Arial" w:cs="Arial"/>
        </w:rPr>
        <w:t xml:space="preserve"> –</w:t>
      </w:r>
      <w:r w:rsidRPr="00B94CC4">
        <w:rPr>
          <w:rFonts w:ascii="Arial" w:hAnsi="Arial" w:cs="Arial"/>
        </w:rPr>
        <w:t xml:space="preserve"> </w:t>
      </w:r>
      <w:r w:rsidRPr="00B94CC4">
        <w:rPr>
          <w:rFonts w:ascii="Arial" w:hAnsi="Arial" w:cs="Arial"/>
        </w:rPr>
        <w:lastRenderedPageBreak/>
        <w:t>such as interns, volunteers</w:t>
      </w:r>
      <w:r>
        <w:rPr>
          <w:rFonts w:ascii="Arial" w:hAnsi="Arial" w:cs="Arial"/>
        </w:rPr>
        <w:t>,</w:t>
      </w:r>
      <w:r w:rsidRPr="00B94CC4">
        <w:rPr>
          <w:rFonts w:ascii="Arial" w:hAnsi="Arial" w:cs="Arial"/>
        </w:rPr>
        <w:t xml:space="preserve"> and self-employed workers</w:t>
      </w:r>
      <w:r>
        <w:rPr>
          <w:rFonts w:ascii="Arial" w:hAnsi="Arial" w:cs="Arial"/>
        </w:rPr>
        <w:t xml:space="preserve"> –</w:t>
      </w:r>
      <w:r w:rsidRPr="00B94CC4">
        <w:rPr>
          <w:rFonts w:ascii="Arial" w:hAnsi="Arial" w:cs="Arial"/>
        </w:rPr>
        <w:t xml:space="preserve"> are protected from harassment.</w:t>
      </w:r>
    </w:p>
    <w:p w:rsidR="0031361B" w:rsidRPr="00CE244C" w:rsidRDefault="0031361B" w:rsidP="0031361B">
      <w:pPr>
        <w:pStyle w:val="Numberedparagraph"/>
      </w:pPr>
      <w:r w:rsidRPr="00CE244C">
        <w:t>The Commission also supports the proposed amendment to the discretionary grounds on which a complaint may be terminated by the President of the Australian Human Rights Commission (AHRC). Instead of the current six months, a complaint under the SD Act could only be terminated if it is made more than 24 months after the alleged unlawful conduct took place. The Commission believes this change would reassure complainants that their complaints would not be dismissed prematurely.</w:t>
      </w:r>
    </w:p>
    <w:p w:rsidR="0031361B" w:rsidRPr="00CE244C" w:rsidRDefault="0031361B" w:rsidP="0031361B">
      <w:pPr>
        <w:pStyle w:val="Heading2"/>
      </w:pPr>
      <w:bookmarkStart w:id="3" w:name="_Toc76647058"/>
      <w:r w:rsidRPr="00CE244C">
        <w:t>Omissions from the Bill</w:t>
      </w:r>
      <w:bookmarkEnd w:id="3"/>
    </w:p>
    <w:p w:rsidR="0031361B" w:rsidRPr="00D258CB" w:rsidRDefault="0031361B" w:rsidP="0031361B">
      <w:pPr>
        <w:pStyle w:val="Numberedparagraph"/>
      </w:pPr>
      <w:r w:rsidRPr="00D258CB">
        <w:t>A major omission from t</w:t>
      </w:r>
      <w:r>
        <w:t>he Bill is the recommendation by</w:t>
      </w:r>
      <w:r w:rsidRPr="00D258CB">
        <w:t xml:space="preserve"> the Sex Discrimination Commissioner </w:t>
      </w:r>
      <w:r>
        <w:t xml:space="preserve">for the introduction of a positive duty on employers to take steps to eliminate sexual harassment. </w:t>
      </w:r>
    </w:p>
    <w:p w:rsidR="0031361B" w:rsidRDefault="0031361B" w:rsidP="0031361B">
      <w:pPr>
        <w:pStyle w:val="Numberedparagraph"/>
        <w:rPr>
          <w:rFonts w:ascii="Times New Roman" w:hAnsi="Times New Roman"/>
        </w:rPr>
      </w:pPr>
      <w:r>
        <w:t xml:space="preserve">In the </w:t>
      </w:r>
      <w:proofErr w:type="spellStart"/>
      <w:r w:rsidRPr="00D258CB">
        <w:t>Respect@Work</w:t>
      </w:r>
      <w:proofErr w:type="spellEnd"/>
      <w:r w:rsidRPr="00D258CB">
        <w:t xml:space="preserve"> </w:t>
      </w:r>
      <w:r>
        <w:t>r</w:t>
      </w:r>
      <w:r w:rsidRPr="00D258CB">
        <w:t>eport</w:t>
      </w:r>
      <w:r>
        <w:t>,</w:t>
      </w:r>
      <w:r w:rsidRPr="00D258CB">
        <w:t xml:space="preserve"> </w:t>
      </w:r>
      <w:r>
        <w:t xml:space="preserve">the Commissioner </w:t>
      </w:r>
      <w:r w:rsidRPr="00D258CB">
        <w:t>made the following recommendations</w:t>
      </w:r>
      <w:r>
        <w:t>:</w:t>
      </w:r>
    </w:p>
    <w:p w:rsidR="0031361B" w:rsidRPr="003F74CF" w:rsidRDefault="0031361B" w:rsidP="0031361B">
      <w:pPr>
        <w:widowControl w:val="0"/>
        <w:spacing w:before="240" w:after="240"/>
        <w:ind w:left="720"/>
        <w:rPr>
          <w:rFonts w:ascii="Arial" w:eastAsia="Times New Roman" w:hAnsi="Arial" w:cs="Arial"/>
          <w:sz w:val="22"/>
          <w:szCs w:val="22"/>
        </w:rPr>
      </w:pPr>
      <w:r w:rsidRPr="003F74CF">
        <w:rPr>
          <w:rFonts w:ascii="Arial" w:hAnsi="Arial" w:cs="Arial"/>
          <w:b/>
          <w:sz w:val="22"/>
          <w:szCs w:val="22"/>
        </w:rPr>
        <w:t>Recommendation 17</w:t>
      </w:r>
      <w:r w:rsidRPr="003F74CF">
        <w:rPr>
          <w:rFonts w:ascii="Arial" w:hAnsi="Arial" w:cs="Arial"/>
          <w:sz w:val="22"/>
          <w:szCs w:val="22"/>
        </w:rPr>
        <w:t xml:space="preserve">: </w:t>
      </w:r>
      <w:bookmarkStart w:id="4" w:name="_Hlk14961024"/>
      <w:r w:rsidRPr="003F74CF">
        <w:rPr>
          <w:rFonts w:ascii="Arial" w:hAnsi="Arial" w:cs="Arial"/>
          <w:color w:val="000000"/>
          <w:sz w:val="22"/>
          <w:szCs w:val="22"/>
        </w:rPr>
        <w:t xml:space="preserve">Amend the Sex Discrimination Act to introduce a positive duty on all employers to take reasonable and proportionate measures to eliminate sex discrimination, sexual harassment and victimisation, as far as possible. </w:t>
      </w:r>
      <w:bookmarkEnd w:id="4"/>
      <w:r w:rsidRPr="003F74CF">
        <w:rPr>
          <w:rFonts w:ascii="Arial" w:eastAsia="Times New Roman" w:hAnsi="Arial" w:cs="Arial"/>
          <w:sz w:val="22"/>
          <w:szCs w:val="22"/>
        </w:rPr>
        <w:t xml:space="preserve">In determining whether a measure is reasonable and proportionate, the Act should prescribe the factors that must be considered including, but not limited to: </w:t>
      </w:r>
    </w:p>
    <w:p w:rsidR="0031361B" w:rsidRPr="003F74CF" w:rsidRDefault="0031361B" w:rsidP="0031361B">
      <w:pPr>
        <w:keepNext/>
        <w:keepLines/>
        <w:numPr>
          <w:ilvl w:val="0"/>
          <w:numId w:val="18"/>
        </w:numPr>
        <w:spacing w:after="160" w:line="256" w:lineRule="auto"/>
        <w:ind w:left="1797" w:hanging="357"/>
        <w:rPr>
          <w:rFonts w:ascii="Arial" w:eastAsia="Times New Roman" w:hAnsi="Arial" w:cs="Arial"/>
          <w:sz w:val="22"/>
          <w:szCs w:val="22"/>
        </w:rPr>
      </w:pPr>
      <w:r w:rsidRPr="003F74CF">
        <w:rPr>
          <w:rFonts w:ascii="Arial" w:eastAsia="Times New Roman" w:hAnsi="Arial" w:cs="Arial"/>
          <w:sz w:val="22"/>
          <w:szCs w:val="22"/>
        </w:rPr>
        <w:t>the size of the person's business or operations</w:t>
      </w:r>
    </w:p>
    <w:p w:rsidR="0031361B" w:rsidRPr="003F74CF" w:rsidRDefault="0031361B" w:rsidP="0031361B">
      <w:pPr>
        <w:keepNext/>
        <w:keepLines/>
        <w:numPr>
          <w:ilvl w:val="0"/>
          <w:numId w:val="18"/>
        </w:numPr>
        <w:spacing w:after="160" w:line="256" w:lineRule="auto"/>
        <w:ind w:left="1797" w:hanging="357"/>
        <w:rPr>
          <w:rFonts w:ascii="Arial" w:eastAsia="Times New Roman" w:hAnsi="Arial" w:cs="Arial"/>
          <w:sz w:val="22"/>
          <w:szCs w:val="22"/>
        </w:rPr>
      </w:pPr>
      <w:r w:rsidRPr="003F74CF">
        <w:rPr>
          <w:rFonts w:ascii="Arial" w:eastAsia="Times New Roman" w:hAnsi="Arial" w:cs="Arial"/>
          <w:sz w:val="22"/>
          <w:szCs w:val="22"/>
        </w:rPr>
        <w:t>the nature and circumstances of the person's business or operations</w:t>
      </w:r>
    </w:p>
    <w:p w:rsidR="0031361B" w:rsidRPr="003F74CF" w:rsidRDefault="0031361B" w:rsidP="0031361B">
      <w:pPr>
        <w:keepNext/>
        <w:keepLines/>
        <w:numPr>
          <w:ilvl w:val="0"/>
          <w:numId w:val="18"/>
        </w:numPr>
        <w:spacing w:after="160" w:line="256" w:lineRule="auto"/>
        <w:ind w:left="1797" w:hanging="357"/>
        <w:rPr>
          <w:rFonts w:ascii="Arial" w:eastAsia="Times New Roman" w:hAnsi="Arial" w:cs="Arial"/>
          <w:sz w:val="22"/>
          <w:szCs w:val="22"/>
        </w:rPr>
      </w:pPr>
      <w:r w:rsidRPr="003F74CF">
        <w:rPr>
          <w:rFonts w:ascii="Arial" w:eastAsia="Times New Roman" w:hAnsi="Arial" w:cs="Arial"/>
          <w:sz w:val="22"/>
          <w:szCs w:val="22"/>
        </w:rPr>
        <w:t>the person's resources</w:t>
      </w:r>
    </w:p>
    <w:p w:rsidR="0031361B" w:rsidRPr="003F74CF" w:rsidRDefault="0031361B" w:rsidP="0031361B">
      <w:pPr>
        <w:keepNext/>
        <w:keepLines/>
        <w:numPr>
          <w:ilvl w:val="0"/>
          <w:numId w:val="18"/>
        </w:numPr>
        <w:spacing w:after="160" w:line="256" w:lineRule="auto"/>
        <w:ind w:left="1797" w:hanging="357"/>
        <w:rPr>
          <w:rFonts w:ascii="Arial" w:eastAsia="Times New Roman" w:hAnsi="Arial" w:cs="Arial"/>
          <w:sz w:val="22"/>
          <w:szCs w:val="22"/>
        </w:rPr>
      </w:pPr>
      <w:r w:rsidRPr="003F74CF">
        <w:rPr>
          <w:rFonts w:ascii="Arial" w:eastAsia="Times New Roman" w:hAnsi="Arial" w:cs="Arial"/>
          <w:sz w:val="22"/>
          <w:szCs w:val="22"/>
        </w:rPr>
        <w:t>the person's business and operational priorities</w:t>
      </w:r>
    </w:p>
    <w:p w:rsidR="0031361B" w:rsidRPr="003F74CF" w:rsidRDefault="0031361B" w:rsidP="0031361B">
      <w:pPr>
        <w:keepNext/>
        <w:keepLines/>
        <w:numPr>
          <w:ilvl w:val="0"/>
          <w:numId w:val="18"/>
        </w:numPr>
        <w:spacing w:after="160" w:line="256" w:lineRule="auto"/>
        <w:ind w:left="1797" w:hanging="357"/>
        <w:rPr>
          <w:rFonts w:ascii="Arial" w:eastAsia="Times New Roman" w:hAnsi="Arial" w:cs="Arial"/>
          <w:sz w:val="22"/>
          <w:szCs w:val="22"/>
        </w:rPr>
      </w:pPr>
      <w:r w:rsidRPr="003F74CF">
        <w:rPr>
          <w:rFonts w:ascii="Arial" w:eastAsia="Times New Roman" w:hAnsi="Arial" w:cs="Arial"/>
          <w:sz w:val="22"/>
          <w:szCs w:val="22"/>
        </w:rPr>
        <w:t>the practicability and the cost of the measures</w:t>
      </w:r>
    </w:p>
    <w:p w:rsidR="0031361B" w:rsidRPr="003F74CF" w:rsidRDefault="0031361B" w:rsidP="0031361B">
      <w:pPr>
        <w:keepNext/>
        <w:keepLines/>
        <w:numPr>
          <w:ilvl w:val="0"/>
          <w:numId w:val="18"/>
        </w:numPr>
        <w:spacing w:after="160" w:line="256" w:lineRule="auto"/>
        <w:ind w:left="1797" w:hanging="357"/>
        <w:rPr>
          <w:rFonts w:ascii="Arial" w:eastAsia="Times New Roman" w:hAnsi="Arial" w:cs="Arial"/>
          <w:sz w:val="22"/>
          <w:szCs w:val="22"/>
        </w:rPr>
      </w:pPr>
      <w:r w:rsidRPr="003F74CF">
        <w:rPr>
          <w:rFonts w:ascii="Arial" w:eastAsia="Times New Roman" w:hAnsi="Arial" w:cs="Arial"/>
          <w:sz w:val="22"/>
          <w:szCs w:val="22"/>
        </w:rPr>
        <w:t xml:space="preserve">all other relevant facts and circumstances. </w:t>
      </w:r>
    </w:p>
    <w:p w:rsidR="0031361B" w:rsidRPr="003F74CF" w:rsidRDefault="0031361B" w:rsidP="0031361B">
      <w:pPr>
        <w:keepNext/>
        <w:spacing w:before="240" w:after="240"/>
        <w:ind w:left="720"/>
        <w:rPr>
          <w:rFonts w:ascii="Arial" w:eastAsiaTheme="minorHAnsi" w:hAnsi="Arial" w:cs="Arial"/>
          <w:color w:val="000000"/>
          <w:sz w:val="22"/>
          <w:szCs w:val="22"/>
        </w:rPr>
      </w:pPr>
      <w:r w:rsidRPr="003F74CF">
        <w:rPr>
          <w:rFonts w:ascii="Arial" w:hAnsi="Arial" w:cs="Arial"/>
          <w:b/>
          <w:sz w:val="22"/>
          <w:szCs w:val="22"/>
        </w:rPr>
        <w:t>Recommendation 18</w:t>
      </w:r>
      <w:r w:rsidRPr="003F74CF">
        <w:rPr>
          <w:rFonts w:ascii="Arial" w:hAnsi="Arial" w:cs="Arial"/>
          <w:sz w:val="22"/>
          <w:szCs w:val="22"/>
        </w:rPr>
        <w:t xml:space="preserve">: </w:t>
      </w:r>
      <w:r w:rsidRPr="003F74CF">
        <w:rPr>
          <w:rFonts w:ascii="Arial" w:hAnsi="Arial" w:cs="Arial"/>
          <w:color w:val="000000"/>
          <w:sz w:val="22"/>
          <w:szCs w:val="22"/>
        </w:rPr>
        <w:t>The Commission be given the function of assessing compliance with the positive duty, and for enforcement. This may include providing the Commission with the power to:</w:t>
      </w:r>
    </w:p>
    <w:p w:rsidR="0031361B" w:rsidRPr="003F74CF" w:rsidRDefault="0031361B" w:rsidP="0031361B">
      <w:pPr>
        <w:pStyle w:val="ListParagraph"/>
        <w:keepNext/>
        <w:keepLines/>
        <w:numPr>
          <w:ilvl w:val="0"/>
          <w:numId w:val="19"/>
        </w:numPr>
        <w:spacing w:before="240" w:after="240" w:line="256" w:lineRule="auto"/>
        <w:ind w:left="1800"/>
        <w:rPr>
          <w:rFonts w:ascii="Arial" w:hAnsi="Arial" w:cs="Arial"/>
          <w:sz w:val="22"/>
          <w:szCs w:val="22"/>
        </w:rPr>
      </w:pPr>
      <w:r w:rsidRPr="003F74CF">
        <w:rPr>
          <w:rFonts w:ascii="Arial" w:hAnsi="Arial" w:cs="Arial"/>
          <w:sz w:val="22"/>
          <w:szCs w:val="22"/>
        </w:rPr>
        <w:t>undertake assessments of the extent to which an organisation has complied with the duty, and issue compliance notices if it considers that an organisation has failed to comply</w:t>
      </w:r>
    </w:p>
    <w:p w:rsidR="0031361B" w:rsidRPr="003F74CF" w:rsidRDefault="0031361B" w:rsidP="0031361B">
      <w:pPr>
        <w:pStyle w:val="ListParagraph"/>
        <w:keepNext/>
        <w:keepLines/>
        <w:numPr>
          <w:ilvl w:val="0"/>
          <w:numId w:val="19"/>
        </w:numPr>
        <w:spacing w:before="240" w:after="240" w:line="256" w:lineRule="auto"/>
        <w:ind w:left="1800"/>
        <w:rPr>
          <w:rFonts w:ascii="Arial" w:hAnsi="Arial" w:cs="Arial"/>
          <w:sz w:val="22"/>
          <w:szCs w:val="22"/>
        </w:rPr>
      </w:pPr>
      <w:r w:rsidRPr="003F74CF">
        <w:rPr>
          <w:rFonts w:ascii="Arial" w:hAnsi="Arial" w:cs="Arial"/>
          <w:sz w:val="22"/>
          <w:szCs w:val="22"/>
        </w:rPr>
        <w:t>enter into agreements/enforceable undertakings with the organisation</w:t>
      </w:r>
    </w:p>
    <w:p w:rsidR="0031361B" w:rsidRPr="003F74CF" w:rsidRDefault="0031361B" w:rsidP="0031361B">
      <w:pPr>
        <w:pStyle w:val="ListParagraph"/>
        <w:keepNext/>
        <w:keepLines/>
        <w:numPr>
          <w:ilvl w:val="0"/>
          <w:numId w:val="19"/>
        </w:numPr>
        <w:spacing w:before="240" w:after="240" w:line="256" w:lineRule="auto"/>
        <w:ind w:left="1800"/>
        <w:rPr>
          <w:rFonts w:ascii="Arial" w:hAnsi="Arial" w:cs="Arial"/>
          <w:sz w:val="22"/>
          <w:szCs w:val="22"/>
        </w:rPr>
      </w:pPr>
      <w:r w:rsidRPr="003F74CF">
        <w:rPr>
          <w:rFonts w:ascii="Arial" w:hAnsi="Arial" w:cs="Arial"/>
          <w:sz w:val="22"/>
          <w:szCs w:val="22"/>
        </w:rPr>
        <w:t>apply to the Court for an order requiring compliance with the duty.</w:t>
      </w:r>
    </w:p>
    <w:p w:rsidR="0031361B" w:rsidRPr="001D1ABE" w:rsidRDefault="0031361B" w:rsidP="0031361B">
      <w:pPr>
        <w:pStyle w:val="Numberedparagraph"/>
      </w:pPr>
      <w:r>
        <w:t>D</w:t>
      </w:r>
      <w:r w:rsidRPr="00511348">
        <w:t>uring the course of her inquiry</w:t>
      </w:r>
      <w:r>
        <w:t>, t</w:t>
      </w:r>
      <w:r w:rsidRPr="00511348">
        <w:t xml:space="preserve">he Sex Discrimination Commissioner frequently heard that the lack of a positive duty in the </w:t>
      </w:r>
      <w:r w:rsidRPr="00BD6CA3">
        <w:rPr>
          <w:i/>
        </w:rPr>
        <w:t xml:space="preserve">Sex Discrimination </w:t>
      </w:r>
      <w:r w:rsidRPr="00BD6CA3">
        <w:rPr>
          <w:i/>
        </w:rPr>
        <w:lastRenderedPageBreak/>
        <w:t>Act</w:t>
      </w:r>
      <w:r w:rsidRPr="00511348">
        <w:t xml:space="preserve"> to prevent workplace sexual harassment meant that employers placed a higher priority on compliance with employment law and work health and safety laws</w:t>
      </w:r>
      <w:r>
        <w:t>, rather</w:t>
      </w:r>
      <w:r w:rsidRPr="00511348">
        <w:t xml:space="preserve"> than discrimination law. </w:t>
      </w:r>
      <w:r>
        <w:t xml:space="preserve">This accords with the Queensland Human Rights Commission’s experience of dealing with sexual harassment and other discrimination complaints pursuant to </w:t>
      </w:r>
      <w:r w:rsidRPr="00490C19">
        <w:rPr>
          <w:color w:val="000000"/>
        </w:rPr>
        <w:t xml:space="preserve">the </w:t>
      </w:r>
      <w:r w:rsidRPr="00490C19">
        <w:t xml:space="preserve">Queensland </w:t>
      </w:r>
      <w:r w:rsidRPr="00490C19">
        <w:rPr>
          <w:i/>
        </w:rPr>
        <w:t>Anti-Discrimination Act 1991</w:t>
      </w:r>
      <w:r>
        <w:rPr>
          <w:i/>
        </w:rPr>
        <w:t>.</w:t>
      </w:r>
    </w:p>
    <w:p w:rsidR="0031361B" w:rsidRPr="00511348" w:rsidRDefault="0031361B" w:rsidP="0031361B">
      <w:pPr>
        <w:pStyle w:val="Numberedparagraph"/>
      </w:pPr>
      <w:r w:rsidRPr="00140257">
        <w:t>The lack of a positive duty also places a heavy onus on individuals to complain about sexual harassment after it occurs, and to the high standard of proof required to demonstrate that sexual harassment occurred.</w:t>
      </w:r>
      <w:r>
        <w:t xml:space="preserve"> </w:t>
      </w:r>
      <w:r w:rsidRPr="00140257">
        <w:t>Often, people subjected to sexual harassment resign from their jobs with adverse health, financial, and career impacts, and the workplace situation</w:t>
      </w:r>
      <w:r w:rsidR="0034539A">
        <w:t xml:space="preserve"> is</w:t>
      </w:r>
      <w:bookmarkStart w:id="5" w:name="_GoBack"/>
      <w:bookmarkEnd w:id="5"/>
      <w:r w:rsidRPr="00140257">
        <w:t xml:space="preserve"> left unad</w:t>
      </w:r>
      <w:r>
        <w:t>d</w:t>
      </w:r>
      <w:r w:rsidRPr="00140257">
        <w:t>ressed.</w:t>
      </w:r>
    </w:p>
    <w:p w:rsidR="0031361B" w:rsidRPr="00511348" w:rsidRDefault="0031361B" w:rsidP="0031361B">
      <w:pPr>
        <w:pStyle w:val="Numberedparagraph"/>
      </w:pPr>
      <w:r w:rsidRPr="00511348">
        <w:t>It was f</w:t>
      </w:r>
      <w:r w:rsidRPr="00511348">
        <w:rPr>
          <w:lang w:eastAsia="en-AU"/>
        </w:rPr>
        <w:t>or this reason</w:t>
      </w:r>
      <w:r>
        <w:rPr>
          <w:lang w:eastAsia="en-AU"/>
        </w:rPr>
        <w:t xml:space="preserve"> that</w:t>
      </w:r>
      <w:r w:rsidRPr="00511348">
        <w:rPr>
          <w:lang w:eastAsia="en-AU"/>
        </w:rPr>
        <w:t xml:space="preserve"> the Sex Discrimination Commissioner recommended  the </w:t>
      </w:r>
      <w:r w:rsidRPr="00BD6CA3">
        <w:rPr>
          <w:i/>
          <w:lang w:eastAsia="en-AU"/>
        </w:rPr>
        <w:t>Sex Discrimination Act</w:t>
      </w:r>
      <w:r w:rsidRPr="00511348">
        <w:rPr>
          <w:lang w:eastAsia="en-AU"/>
        </w:rPr>
        <w:t xml:space="preserve"> be amended to include a positive duty requiring employers, with the possible exception of micro-businesses, to take reasonable and proportionate measures to eliminate sex discrimination, sexual harassment and victimisation, as far as possible.</w:t>
      </w:r>
    </w:p>
    <w:p w:rsidR="0031361B" w:rsidRDefault="0031361B" w:rsidP="0031361B">
      <w:pPr>
        <w:pStyle w:val="Numberedparagraph"/>
      </w:pPr>
      <w:r w:rsidRPr="00511348">
        <w:t xml:space="preserve">To support the implementation of the recommendation, the </w:t>
      </w:r>
      <w:r>
        <w:t xml:space="preserve">Sex Discrimination </w:t>
      </w:r>
      <w:r w:rsidRPr="00511348">
        <w:t>Commission</w:t>
      </w:r>
      <w:r>
        <w:t>er</w:t>
      </w:r>
      <w:r w:rsidRPr="00511348">
        <w:t xml:space="preserve"> recommended th</w:t>
      </w:r>
      <w:r>
        <w:t xml:space="preserve">at the </w:t>
      </w:r>
      <w:r w:rsidRPr="00140257">
        <w:rPr>
          <w:i/>
        </w:rPr>
        <w:t>Sex Discrimination Act</w:t>
      </w:r>
      <w:r>
        <w:t xml:space="preserve"> be</w:t>
      </w:r>
      <w:r w:rsidRPr="00511348">
        <w:t xml:space="preserve"> amended to provide it with accompanying enforcement powers to assess compliance with the positive duty</w:t>
      </w:r>
      <w:r>
        <w:t>.</w:t>
      </w:r>
    </w:p>
    <w:p w:rsidR="0031361B" w:rsidRPr="00BD3AE1" w:rsidRDefault="0031361B" w:rsidP="0031361B">
      <w:pPr>
        <w:pStyle w:val="Numberedparagraph"/>
      </w:pPr>
      <w:r w:rsidRPr="00BD3AE1">
        <w:t xml:space="preserve">The reasons provided by </w:t>
      </w:r>
      <w:r>
        <w:t xml:space="preserve">the </w:t>
      </w:r>
      <w:r w:rsidRPr="00BD3AE1">
        <w:t>Government for not acting on this recommendation is that work health and safety laws already impose a duty on employers and PCBUs to ensure workers are not exposed to health and safety risks. This duty requires risks to health and safety to be eliminated or minimised so far as is reasonably practicable, including the risk of sexual harassment.</w:t>
      </w:r>
    </w:p>
    <w:p w:rsidR="0031361B" w:rsidRPr="00C4158E" w:rsidRDefault="0031361B" w:rsidP="0031361B">
      <w:pPr>
        <w:pStyle w:val="Numberedparagraph"/>
      </w:pPr>
      <w:r w:rsidRPr="00C4158E">
        <w:t>While existing workplace health and safety legislation</w:t>
      </w:r>
      <w:r>
        <w:t xml:space="preserve"> does already have</w:t>
      </w:r>
      <w:r w:rsidRPr="00C4158E">
        <w:t xml:space="preserve"> broad coverage of physical and psychological health risks, to date this has clearly failed to minimise the risks of workers being exposed to sexual harassment. The Sex Discrimination Commissioner</w:t>
      </w:r>
      <w:r>
        <w:t xml:space="preserve"> in her report</w:t>
      </w:r>
      <w:r w:rsidRPr="00C4158E">
        <w:t xml:space="preserve"> states:</w:t>
      </w:r>
    </w:p>
    <w:p w:rsidR="0031361B" w:rsidRPr="00E16237" w:rsidRDefault="0031361B" w:rsidP="0031361B">
      <w:pPr>
        <w:pStyle w:val="Numberedparagraph"/>
        <w:numPr>
          <w:ilvl w:val="0"/>
          <w:numId w:val="0"/>
        </w:numPr>
        <w:ind w:left="1440"/>
        <w:rPr>
          <w:sz w:val="22"/>
          <w:szCs w:val="22"/>
          <w:lang w:eastAsia="en-AU"/>
        </w:rPr>
      </w:pPr>
      <w:r w:rsidRPr="00E16237">
        <w:rPr>
          <w:sz w:val="22"/>
          <w:szCs w:val="22"/>
          <w:lang w:eastAsia="en-AU"/>
        </w:rPr>
        <w:t>WHS schemes have historically focused on physical harms …. this has been reflected in the approach of employers and WHS regulators, where psychological risks and hazards have been given less focus than physical risks and hazards. Even less attention is given to sexual harassment as a subset of psychological health.</w:t>
      </w:r>
      <w:r w:rsidRPr="00E16237">
        <w:rPr>
          <w:rStyle w:val="FootnoteReference"/>
          <w:rFonts w:eastAsia="MS Mincho"/>
          <w:sz w:val="22"/>
          <w:szCs w:val="22"/>
          <w:lang w:eastAsia="en-AU"/>
        </w:rPr>
        <w:footnoteReference w:id="2"/>
      </w:r>
    </w:p>
    <w:p w:rsidR="0031361B" w:rsidRDefault="0031361B" w:rsidP="0031361B">
      <w:pPr>
        <w:pStyle w:val="Numberedparagraph"/>
      </w:pPr>
      <w:r>
        <w:lastRenderedPageBreak/>
        <w:t>The Queensland Human Rights Commission is concerned that t</w:t>
      </w:r>
      <w:r w:rsidRPr="00511348">
        <w:t xml:space="preserve">here is no </w:t>
      </w:r>
      <w:r w:rsidRPr="00140257">
        <w:rPr>
          <w:i/>
        </w:rPr>
        <w:t>explicit</w:t>
      </w:r>
      <w:r>
        <w:t xml:space="preserve">, </w:t>
      </w:r>
      <w:r w:rsidRPr="00511348">
        <w:t xml:space="preserve">proactive obligation on employers </w:t>
      </w:r>
      <w:r>
        <w:t xml:space="preserve">in either the </w:t>
      </w:r>
      <w:r w:rsidRPr="00490C19">
        <w:rPr>
          <w:i/>
        </w:rPr>
        <w:t>Sex Discrimination Act</w:t>
      </w:r>
      <w:r>
        <w:t xml:space="preserve"> or other legislation requiring them </w:t>
      </w:r>
      <w:r w:rsidRPr="00511348">
        <w:t xml:space="preserve">to </w:t>
      </w:r>
      <w:r>
        <w:t xml:space="preserve">take steps to try to </w:t>
      </w:r>
      <w:r w:rsidRPr="00511348">
        <w:t>prevent sexual harassment.</w:t>
      </w:r>
      <w:r>
        <w:t xml:space="preserve"> </w:t>
      </w:r>
      <w:r w:rsidRPr="00C4158E">
        <w:t xml:space="preserve">To date </w:t>
      </w:r>
      <w:r>
        <w:t>workplace health and safety</w:t>
      </w:r>
      <w:r w:rsidRPr="00C4158E">
        <w:t xml:space="preserve"> regulators have failed to act upon and proactively monitor workplace risks from sexual harassment. Without an explicit legislative directive </w:t>
      </w:r>
      <w:r>
        <w:t xml:space="preserve">on employers to take positive action, </w:t>
      </w:r>
      <w:r w:rsidRPr="00C4158E">
        <w:t>there is no reaso</w:t>
      </w:r>
      <w:r>
        <w:t>n to expect that there will be any</w:t>
      </w:r>
      <w:r w:rsidRPr="00C4158E">
        <w:t xml:space="preserve"> sustained change in the future to the frequency of incidents of sexual harassment </w:t>
      </w:r>
      <w:r>
        <w:t xml:space="preserve">occurring </w:t>
      </w:r>
      <w:r w:rsidRPr="00C4158E">
        <w:t>in the workplace.</w:t>
      </w:r>
    </w:p>
    <w:p w:rsidR="0031361B" w:rsidRPr="002D67D4" w:rsidRDefault="0031361B" w:rsidP="0031361B">
      <w:pPr>
        <w:pStyle w:val="Numberedparagraph"/>
      </w:pPr>
      <w:r w:rsidRPr="002D67D4">
        <w:t xml:space="preserve">The imposition of a positive duty </w:t>
      </w:r>
      <w:r>
        <w:t>is</w:t>
      </w:r>
      <w:r w:rsidRPr="002D67D4">
        <w:t xml:space="preserve"> not </w:t>
      </w:r>
      <w:r>
        <w:t xml:space="preserve">a </w:t>
      </w:r>
      <w:r w:rsidRPr="002D67D4">
        <w:t xml:space="preserve">duplication, but a strengthening </w:t>
      </w:r>
      <w:r>
        <w:t xml:space="preserve">of </w:t>
      </w:r>
      <w:r w:rsidRPr="002D67D4">
        <w:t>the law</w:t>
      </w:r>
      <w:r>
        <w:t xml:space="preserve">, and it </w:t>
      </w:r>
      <w:r w:rsidRPr="002D67D4">
        <w:t>has the poten</w:t>
      </w:r>
      <w:r>
        <w:t xml:space="preserve">tial to make real inroads in </w:t>
      </w:r>
      <w:r w:rsidRPr="002D67D4">
        <w:t>preventing sexual harassment. The Sex Discrimination Commissioner states</w:t>
      </w:r>
      <w:r w:rsidRPr="002D67D4">
        <w:rPr>
          <w:rFonts w:ascii="Times New Roman" w:hAnsi="Times New Roman"/>
        </w:rPr>
        <w:t>:</w:t>
      </w:r>
    </w:p>
    <w:p w:rsidR="0031361B" w:rsidRPr="00E16237" w:rsidRDefault="0031361B" w:rsidP="0031361B">
      <w:pPr>
        <w:pStyle w:val="Numberedparagraph"/>
        <w:numPr>
          <w:ilvl w:val="0"/>
          <w:numId w:val="0"/>
        </w:numPr>
        <w:ind w:left="1440"/>
        <w:rPr>
          <w:sz w:val="22"/>
          <w:szCs w:val="22"/>
          <w:lang w:eastAsia="en-AU"/>
        </w:rPr>
      </w:pPr>
      <w:r w:rsidRPr="00E16237">
        <w:rPr>
          <w:sz w:val="22"/>
          <w:szCs w:val="22"/>
          <w:lang w:eastAsia="en-AU"/>
        </w:rPr>
        <w:t xml:space="preserve">The key benefit of a positive duty is that it shifts the burden from individuals making complaints to employers taking proactive and preventative action. As the positive duty is an ongoing duty, it shifts the emphasis from a complaints-based model to one where employers must continuously assess and evaluate whether they are meeting the requirements of the duty. </w:t>
      </w:r>
    </w:p>
    <w:p w:rsidR="0031361B" w:rsidRPr="00140257" w:rsidRDefault="0031361B" w:rsidP="0031361B">
      <w:pPr>
        <w:pStyle w:val="Numberedparagraph"/>
        <w:numPr>
          <w:ilvl w:val="0"/>
          <w:numId w:val="0"/>
        </w:numPr>
        <w:ind w:left="1440"/>
        <w:rPr>
          <w:lang w:eastAsia="en-AU"/>
        </w:rPr>
      </w:pPr>
      <w:r w:rsidRPr="00E16237">
        <w:rPr>
          <w:sz w:val="22"/>
          <w:szCs w:val="22"/>
          <w:lang w:eastAsia="en-AU"/>
        </w:rPr>
        <w:t xml:space="preserve">This would provide employers with a greater incentive to take proactive and preventative measures to comply with the duty and would significantly improve the effectiveness of the </w:t>
      </w:r>
      <w:r w:rsidRPr="00E16237">
        <w:rPr>
          <w:i/>
          <w:sz w:val="22"/>
          <w:szCs w:val="22"/>
          <w:lang w:eastAsia="en-AU"/>
        </w:rPr>
        <w:t>Sex Discrimination Act</w:t>
      </w:r>
      <w:r w:rsidRPr="00E16237">
        <w:rPr>
          <w:sz w:val="22"/>
          <w:szCs w:val="22"/>
          <w:lang w:eastAsia="en-AU"/>
        </w:rPr>
        <w:t xml:space="preserve"> to contribute to broader systemic and cultural change. In this sense, it promotes accountability and can assist in encouraging a continuous improvement model for employers in how they address sexual harassment.</w:t>
      </w:r>
      <w:r w:rsidRPr="00E16237">
        <w:rPr>
          <w:rStyle w:val="FootnoteReference"/>
          <w:rFonts w:eastAsia="MS Mincho"/>
          <w:sz w:val="22"/>
          <w:szCs w:val="22"/>
          <w:lang w:eastAsia="en-AU"/>
        </w:rPr>
        <w:footnoteReference w:id="3"/>
      </w:r>
    </w:p>
    <w:p w:rsidR="0031361B" w:rsidRPr="002D67D4" w:rsidRDefault="0031361B" w:rsidP="0031361B">
      <w:pPr>
        <w:pStyle w:val="Numberedparagraph"/>
      </w:pPr>
      <w:r w:rsidRPr="002D67D4">
        <w:t xml:space="preserve">While this may impose a relatively minor burden on business, such a burden is justified in </w:t>
      </w:r>
      <w:r>
        <w:t>order</w:t>
      </w:r>
      <w:r w:rsidRPr="002D67D4">
        <w:t xml:space="preserve"> to prevent what has been to date </w:t>
      </w:r>
      <w:r>
        <w:t>the</w:t>
      </w:r>
      <w:r w:rsidRPr="002D67D4">
        <w:t xml:space="preserve"> ongoing and unchanging </w:t>
      </w:r>
      <w:r>
        <w:t>occurrence</w:t>
      </w:r>
      <w:r w:rsidRPr="002D67D4">
        <w:t xml:space="preserve"> of sexual harassment in workplaces.</w:t>
      </w:r>
    </w:p>
    <w:p w:rsidR="0031361B" w:rsidRDefault="0031361B" w:rsidP="0031361B">
      <w:pPr>
        <w:pStyle w:val="Numberedparagraph"/>
        <w:rPr>
          <w:lang w:eastAsia="en-AU"/>
        </w:rPr>
      </w:pPr>
      <w:r>
        <w:rPr>
          <w:lang w:eastAsia="en-AU"/>
        </w:rPr>
        <w:t>S</w:t>
      </w:r>
      <w:r w:rsidRPr="002D67D4">
        <w:rPr>
          <w:lang w:eastAsia="en-AU"/>
        </w:rPr>
        <w:t xml:space="preserve">uch an amendment would bring the Commonwealth anti-discrimination law into line with best practice under comparative international jurisdictions and current domestic law, and would ensure </w:t>
      </w:r>
      <w:r>
        <w:rPr>
          <w:lang w:eastAsia="en-AU"/>
        </w:rPr>
        <w:t>the</w:t>
      </w:r>
      <w:r w:rsidRPr="002D67D4">
        <w:rPr>
          <w:lang w:eastAsia="en-AU"/>
        </w:rPr>
        <w:t xml:space="preserve"> focus </w:t>
      </w:r>
      <w:r>
        <w:rPr>
          <w:lang w:eastAsia="en-AU"/>
        </w:rPr>
        <w:t xml:space="preserve">is </w:t>
      </w:r>
      <w:r w:rsidRPr="002D67D4">
        <w:rPr>
          <w:lang w:eastAsia="en-AU"/>
        </w:rPr>
        <w:t xml:space="preserve">on preventing </w:t>
      </w:r>
      <w:r>
        <w:rPr>
          <w:lang w:eastAsia="en-AU"/>
        </w:rPr>
        <w:t xml:space="preserve">sexual harassment and </w:t>
      </w:r>
      <w:r w:rsidRPr="002D67D4">
        <w:rPr>
          <w:lang w:eastAsia="en-AU"/>
        </w:rPr>
        <w:t>discrimination in the first place, rather than punishing misconduct</w:t>
      </w:r>
      <w:r>
        <w:rPr>
          <w:lang w:eastAsia="en-AU"/>
        </w:rPr>
        <w:t>.</w:t>
      </w:r>
    </w:p>
    <w:p w:rsidR="0031361B" w:rsidRPr="00E16237" w:rsidRDefault="00E6382E" w:rsidP="000B36A0">
      <w:pPr>
        <w:pStyle w:val="Heading2"/>
      </w:pPr>
      <w:r>
        <w:br w:type="page"/>
      </w:r>
      <w:r w:rsidR="0031361B" w:rsidRPr="00E16237">
        <w:lastRenderedPageBreak/>
        <w:t>Recommendations</w:t>
      </w:r>
    </w:p>
    <w:p w:rsidR="0031361B" w:rsidRPr="003B245D" w:rsidRDefault="000E43D8" w:rsidP="000E43D8">
      <w:pPr>
        <w:ind w:left="720" w:hanging="720"/>
        <w:rPr>
          <w:rFonts w:ascii="Arial" w:eastAsia="MS Mincho" w:hAnsi="Arial" w:cs="Arial"/>
          <w:lang w:eastAsia="en-AU"/>
        </w:rPr>
      </w:pPr>
      <w:r>
        <w:rPr>
          <w:rFonts w:ascii="Arial" w:eastAsia="MS Mincho" w:hAnsi="Arial" w:cs="Arial"/>
          <w:lang w:eastAsia="en-AU"/>
        </w:rPr>
        <w:t>21.</w:t>
      </w:r>
      <w:r>
        <w:rPr>
          <w:rFonts w:ascii="Arial" w:eastAsia="MS Mincho" w:hAnsi="Arial" w:cs="Arial"/>
          <w:lang w:eastAsia="en-AU"/>
        </w:rPr>
        <w:tab/>
      </w:r>
      <w:r w:rsidR="0031361B">
        <w:rPr>
          <w:rFonts w:ascii="Arial" w:eastAsia="MS Mincho" w:hAnsi="Arial" w:cs="Arial"/>
          <w:lang w:eastAsia="en-AU"/>
        </w:rPr>
        <w:t xml:space="preserve">Accordingly, the Queensland Human Rights Commission recommends that the </w:t>
      </w:r>
      <w:r w:rsidR="0031361B" w:rsidRPr="00AA1C98">
        <w:rPr>
          <w:rFonts w:ascii="Arial" w:hAnsi="Arial" w:cs="Arial"/>
        </w:rPr>
        <w:t>Sex Discrimination and Fair Work (Respect at Work) Amendment Bill 2021</w:t>
      </w:r>
      <w:r w:rsidR="0031361B">
        <w:rPr>
          <w:rFonts w:ascii="Arial" w:hAnsi="Arial" w:cs="Arial"/>
        </w:rPr>
        <w:t xml:space="preserve"> be amended to:</w:t>
      </w:r>
    </w:p>
    <w:p w:rsidR="0031361B" w:rsidRPr="00D258CB" w:rsidRDefault="0031361B" w:rsidP="0031361B">
      <w:pPr>
        <w:widowControl w:val="0"/>
        <w:spacing w:before="240" w:after="240"/>
        <w:ind w:left="720"/>
        <w:rPr>
          <w:rFonts w:ascii="Arial" w:eastAsia="Times New Roman" w:hAnsi="Arial" w:cs="Arial"/>
        </w:rPr>
      </w:pPr>
      <w:r>
        <w:rPr>
          <w:rFonts w:ascii="Arial" w:hAnsi="Arial" w:cs="Arial"/>
          <w:color w:val="000000"/>
        </w:rPr>
        <w:t>1. I</w:t>
      </w:r>
      <w:r w:rsidRPr="00D258CB">
        <w:rPr>
          <w:rFonts w:ascii="Arial" w:hAnsi="Arial" w:cs="Arial"/>
          <w:color w:val="000000"/>
        </w:rPr>
        <w:t>ntroduce a positive duty on all employers to take reasonable and proportionate measures to eliminate sex discrimination, sexual harassment</w:t>
      </w:r>
      <w:r>
        <w:rPr>
          <w:rFonts w:ascii="Arial" w:hAnsi="Arial" w:cs="Arial"/>
          <w:color w:val="000000"/>
        </w:rPr>
        <w:t>,</w:t>
      </w:r>
      <w:r w:rsidRPr="00D258CB">
        <w:rPr>
          <w:rFonts w:ascii="Arial" w:hAnsi="Arial" w:cs="Arial"/>
          <w:color w:val="000000"/>
        </w:rPr>
        <w:t xml:space="preserve"> and victimisation, as far as possible. </w:t>
      </w:r>
      <w:r w:rsidRPr="00D258CB">
        <w:rPr>
          <w:rFonts w:ascii="Arial" w:eastAsia="Times New Roman" w:hAnsi="Arial" w:cs="Arial"/>
        </w:rPr>
        <w:t xml:space="preserve">In determining whether a measure is reasonable and proportionate, the Act should prescribe the factors that must be considered including, but not limited to: </w:t>
      </w:r>
    </w:p>
    <w:p w:rsidR="0031361B" w:rsidRPr="00D258CB" w:rsidRDefault="0031361B" w:rsidP="0031361B">
      <w:pPr>
        <w:keepNext/>
        <w:keepLines/>
        <w:numPr>
          <w:ilvl w:val="0"/>
          <w:numId w:val="20"/>
        </w:numPr>
        <w:spacing w:after="160" w:line="256" w:lineRule="auto"/>
        <w:ind w:firstLine="621"/>
        <w:rPr>
          <w:rFonts w:ascii="Arial" w:eastAsia="Times New Roman" w:hAnsi="Arial" w:cs="Arial"/>
        </w:rPr>
      </w:pPr>
      <w:r w:rsidRPr="00D258CB">
        <w:rPr>
          <w:rFonts w:ascii="Arial" w:eastAsia="Times New Roman" w:hAnsi="Arial" w:cs="Arial"/>
        </w:rPr>
        <w:t>the size of the person's business or operations</w:t>
      </w:r>
    </w:p>
    <w:p w:rsidR="0031361B" w:rsidRPr="00D258CB" w:rsidRDefault="0031361B" w:rsidP="0031361B">
      <w:pPr>
        <w:keepNext/>
        <w:keepLines/>
        <w:numPr>
          <w:ilvl w:val="0"/>
          <w:numId w:val="20"/>
        </w:numPr>
        <w:spacing w:after="160" w:line="256" w:lineRule="auto"/>
        <w:ind w:left="2127" w:hanging="426"/>
        <w:rPr>
          <w:rFonts w:ascii="Arial" w:eastAsia="Times New Roman" w:hAnsi="Arial" w:cs="Arial"/>
        </w:rPr>
      </w:pPr>
      <w:r w:rsidRPr="00D258CB">
        <w:rPr>
          <w:rFonts w:ascii="Arial" w:eastAsia="Times New Roman" w:hAnsi="Arial" w:cs="Arial"/>
        </w:rPr>
        <w:t>the nature and circumstances of the person's business or operations</w:t>
      </w:r>
    </w:p>
    <w:p w:rsidR="0031361B" w:rsidRPr="00D258CB" w:rsidRDefault="0031361B" w:rsidP="0031361B">
      <w:pPr>
        <w:keepNext/>
        <w:keepLines/>
        <w:numPr>
          <w:ilvl w:val="0"/>
          <w:numId w:val="20"/>
        </w:numPr>
        <w:spacing w:after="160" w:line="256" w:lineRule="auto"/>
        <w:ind w:firstLine="621"/>
        <w:rPr>
          <w:rFonts w:ascii="Arial" w:eastAsia="Times New Roman" w:hAnsi="Arial" w:cs="Arial"/>
        </w:rPr>
      </w:pPr>
      <w:r w:rsidRPr="00D258CB">
        <w:rPr>
          <w:rFonts w:ascii="Arial" w:eastAsia="Times New Roman" w:hAnsi="Arial" w:cs="Arial"/>
        </w:rPr>
        <w:t>the person's resources</w:t>
      </w:r>
    </w:p>
    <w:p w:rsidR="0031361B" w:rsidRPr="00D258CB" w:rsidRDefault="0031361B" w:rsidP="0031361B">
      <w:pPr>
        <w:keepNext/>
        <w:keepLines/>
        <w:numPr>
          <w:ilvl w:val="0"/>
          <w:numId w:val="20"/>
        </w:numPr>
        <w:spacing w:after="160" w:line="256" w:lineRule="auto"/>
        <w:ind w:firstLine="621"/>
        <w:rPr>
          <w:rFonts w:ascii="Arial" w:eastAsia="Times New Roman" w:hAnsi="Arial" w:cs="Arial"/>
        </w:rPr>
      </w:pPr>
      <w:r w:rsidRPr="00D258CB">
        <w:rPr>
          <w:rFonts w:ascii="Arial" w:eastAsia="Times New Roman" w:hAnsi="Arial" w:cs="Arial"/>
        </w:rPr>
        <w:t>the person's business and operational priorities</w:t>
      </w:r>
    </w:p>
    <w:p w:rsidR="0031361B" w:rsidRPr="00D258CB" w:rsidRDefault="0031361B" w:rsidP="0031361B">
      <w:pPr>
        <w:keepNext/>
        <w:keepLines/>
        <w:numPr>
          <w:ilvl w:val="0"/>
          <w:numId w:val="20"/>
        </w:numPr>
        <w:spacing w:after="160" w:line="256" w:lineRule="auto"/>
        <w:ind w:firstLine="621"/>
        <w:rPr>
          <w:rFonts w:ascii="Arial" w:eastAsia="Times New Roman" w:hAnsi="Arial" w:cs="Arial"/>
        </w:rPr>
      </w:pPr>
      <w:r w:rsidRPr="00D258CB">
        <w:rPr>
          <w:rFonts w:ascii="Arial" w:eastAsia="Times New Roman" w:hAnsi="Arial" w:cs="Arial"/>
        </w:rPr>
        <w:t>the practicability and the cost of the measures</w:t>
      </w:r>
    </w:p>
    <w:p w:rsidR="0031361B" w:rsidRPr="00D258CB" w:rsidRDefault="0031361B" w:rsidP="0031361B">
      <w:pPr>
        <w:keepNext/>
        <w:keepLines/>
        <w:numPr>
          <w:ilvl w:val="0"/>
          <w:numId w:val="20"/>
        </w:numPr>
        <w:spacing w:after="160" w:line="256" w:lineRule="auto"/>
        <w:ind w:firstLine="621"/>
        <w:rPr>
          <w:rFonts w:ascii="Arial" w:eastAsia="Times New Roman" w:hAnsi="Arial" w:cs="Arial"/>
        </w:rPr>
      </w:pPr>
      <w:r w:rsidRPr="00D258CB">
        <w:rPr>
          <w:rFonts w:ascii="Arial" w:eastAsia="Times New Roman" w:hAnsi="Arial" w:cs="Arial"/>
        </w:rPr>
        <w:t xml:space="preserve">all other relevant facts and circumstances. </w:t>
      </w:r>
    </w:p>
    <w:p w:rsidR="0031361B" w:rsidRPr="00D258CB" w:rsidRDefault="0031361B" w:rsidP="0031361B">
      <w:pPr>
        <w:keepNext/>
        <w:spacing w:before="240" w:after="240"/>
        <w:ind w:left="720"/>
        <w:rPr>
          <w:rFonts w:ascii="Arial" w:eastAsiaTheme="minorHAnsi" w:hAnsi="Arial" w:cs="Arial"/>
          <w:color w:val="000000"/>
        </w:rPr>
      </w:pPr>
      <w:r>
        <w:rPr>
          <w:rFonts w:ascii="Arial" w:hAnsi="Arial" w:cs="Arial"/>
        </w:rPr>
        <w:t>2.</w:t>
      </w:r>
      <w:r w:rsidRPr="00D258CB">
        <w:rPr>
          <w:rFonts w:ascii="Arial" w:hAnsi="Arial" w:cs="Arial"/>
        </w:rPr>
        <w:t xml:space="preserve"> </w:t>
      </w:r>
      <w:r w:rsidRPr="00D258CB">
        <w:rPr>
          <w:rFonts w:ascii="Arial" w:hAnsi="Arial" w:cs="Arial"/>
          <w:color w:val="000000"/>
        </w:rPr>
        <w:t xml:space="preserve">The </w:t>
      </w:r>
      <w:r>
        <w:rPr>
          <w:rFonts w:ascii="Arial" w:hAnsi="Arial" w:cs="Arial"/>
          <w:color w:val="000000"/>
        </w:rPr>
        <w:t xml:space="preserve">Australian Human Rights </w:t>
      </w:r>
      <w:r w:rsidRPr="00D258CB">
        <w:rPr>
          <w:rFonts w:ascii="Arial" w:hAnsi="Arial" w:cs="Arial"/>
          <w:color w:val="000000"/>
        </w:rPr>
        <w:t xml:space="preserve">Commission be given the function of assessing compliance with the positive duty, and for enforcement. This </w:t>
      </w:r>
      <w:r>
        <w:rPr>
          <w:rFonts w:ascii="Arial" w:hAnsi="Arial" w:cs="Arial"/>
          <w:color w:val="000000"/>
        </w:rPr>
        <w:t xml:space="preserve">should </w:t>
      </w:r>
      <w:r w:rsidRPr="00D258CB">
        <w:rPr>
          <w:rFonts w:ascii="Arial" w:hAnsi="Arial" w:cs="Arial"/>
          <w:color w:val="000000"/>
        </w:rPr>
        <w:t>include providing the Commission with the power to:</w:t>
      </w:r>
    </w:p>
    <w:p w:rsidR="0031361B" w:rsidRPr="00140257" w:rsidRDefault="0031361B" w:rsidP="0031361B">
      <w:pPr>
        <w:pStyle w:val="ListParagraph"/>
        <w:keepNext/>
        <w:keepLines/>
        <w:numPr>
          <w:ilvl w:val="0"/>
          <w:numId w:val="21"/>
        </w:numPr>
        <w:spacing w:before="240" w:after="240" w:line="256" w:lineRule="auto"/>
        <w:ind w:hanging="317"/>
        <w:rPr>
          <w:rFonts w:ascii="Arial" w:hAnsi="Arial" w:cs="Arial"/>
        </w:rPr>
      </w:pPr>
      <w:r w:rsidRPr="00140257">
        <w:rPr>
          <w:rFonts w:ascii="Arial" w:hAnsi="Arial" w:cs="Arial"/>
        </w:rPr>
        <w:t>undertake assessments of the extent to which an organisation has complied with the duty, and issue compliance notices if it considers that an organisation has failed to comply</w:t>
      </w:r>
    </w:p>
    <w:p w:rsidR="0031361B" w:rsidRPr="00140257" w:rsidRDefault="0031361B" w:rsidP="0031361B">
      <w:pPr>
        <w:pStyle w:val="ListParagraph"/>
        <w:keepNext/>
        <w:keepLines/>
        <w:numPr>
          <w:ilvl w:val="0"/>
          <w:numId w:val="21"/>
        </w:numPr>
        <w:spacing w:before="240" w:after="240" w:line="256" w:lineRule="auto"/>
        <w:ind w:hanging="317"/>
        <w:rPr>
          <w:rFonts w:ascii="Arial" w:hAnsi="Arial" w:cs="Arial"/>
        </w:rPr>
      </w:pPr>
      <w:r w:rsidRPr="00140257">
        <w:rPr>
          <w:rFonts w:ascii="Arial" w:hAnsi="Arial" w:cs="Arial"/>
        </w:rPr>
        <w:t>enter into agreements/enforceable undertakings with the organisation</w:t>
      </w:r>
    </w:p>
    <w:p w:rsidR="0031361B" w:rsidRPr="00140257" w:rsidRDefault="0031361B" w:rsidP="0031361B">
      <w:pPr>
        <w:pStyle w:val="ListParagraph"/>
        <w:keepNext/>
        <w:keepLines/>
        <w:numPr>
          <w:ilvl w:val="0"/>
          <w:numId w:val="21"/>
        </w:numPr>
        <w:spacing w:before="240" w:after="240" w:line="256" w:lineRule="auto"/>
        <w:ind w:hanging="317"/>
        <w:rPr>
          <w:rFonts w:ascii="Arial" w:hAnsi="Arial" w:cs="Arial"/>
        </w:rPr>
      </w:pPr>
      <w:r w:rsidRPr="00140257">
        <w:rPr>
          <w:rFonts w:ascii="Arial" w:hAnsi="Arial" w:cs="Arial"/>
        </w:rPr>
        <w:t>apply to the Court for an order requiring compliance with the duty.</w:t>
      </w:r>
    </w:p>
    <w:sectPr w:rsidR="0031361B" w:rsidRPr="00140257" w:rsidSect="00CB0BBF">
      <w:headerReference w:type="default" r:id="rId16"/>
      <w:headerReference w:type="first" r:id="rId17"/>
      <w:footerReference w:type="first" r:id="rId18"/>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07A" w:rsidRDefault="00CC007A" w:rsidP="0034134D">
      <w:r>
        <w:separator/>
      </w:r>
    </w:p>
  </w:endnote>
  <w:endnote w:type="continuationSeparator" w:id="0">
    <w:p w:rsidR="00CC007A" w:rsidRDefault="00CC007A"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847" w:rsidRDefault="0026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D6" w:rsidRPr="00260847" w:rsidRDefault="00260847"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006D0CD6" w:rsidRPr="00260847">
      <w:rPr>
        <w:rFonts w:ascii="Arial" w:hAnsi="Arial" w:cs="Arial"/>
        <w:color w:val="404040" w:themeColor="text1" w:themeTint="BF"/>
        <w:sz w:val="16"/>
        <w:szCs w:val="20"/>
      </w:rPr>
      <w:fldChar w:fldCharType="begin"/>
    </w:r>
    <w:r w:rsidR="006D0CD6" w:rsidRPr="00260847">
      <w:rPr>
        <w:rFonts w:ascii="Arial" w:hAnsi="Arial" w:cs="Arial"/>
        <w:color w:val="404040" w:themeColor="text1" w:themeTint="BF"/>
        <w:sz w:val="16"/>
        <w:szCs w:val="20"/>
      </w:rPr>
      <w:instrText xml:space="preserve"> PAGE   \* MERGEFORMAT </w:instrText>
    </w:r>
    <w:r w:rsidR="006D0CD6" w:rsidRPr="00260847">
      <w:rPr>
        <w:rFonts w:ascii="Arial" w:hAnsi="Arial" w:cs="Arial"/>
        <w:color w:val="404040" w:themeColor="text1" w:themeTint="BF"/>
        <w:sz w:val="16"/>
        <w:szCs w:val="20"/>
      </w:rPr>
      <w:fldChar w:fldCharType="separate"/>
    </w:r>
    <w:r w:rsidR="00D94B72">
      <w:rPr>
        <w:rFonts w:ascii="Arial" w:hAnsi="Arial" w:cs="Arial"/>
        <w:noProof/>
        <w:color w:val="404040" w:themeColor="text1" w:themeTint="BF"/>
        <w:sz w:val="16"/>
        <w:szCs w:val="20"/>
      </w:rPr>
      <w:t>5</w:t>
    </w:r>
    <w:r w:rsidR="006D0CD6" w:rsidRPr="00260847">
      <w:rPr>
        <w:rFonts w:ascii="Arial" w:hAnsi="Arial" w:cs="Arial"/>
        <w:noProof/>
        <w:color w:val="404040" w:themeColor="text1" w:themeTint="BF"/>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847" w:rsidRDefault="002608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0E" w:rsidRDefault="007C510E" w:rsidP="000731D3">
    <w:pPr>
      <w:pStyle w:val="Footer"/>
      <w:pBdr>
        <w:top w:val="single" w:sz="4" w:space="1" w:color="auto"/>
      </w:pBdr>
      <w:jc w:val="right"/>
      <w:rPr>
        <w:rFonts w:ascii="Arial" w:hAnsi="Arial" w:cs="Arial"/>
        <w:sz w:val="20"/>
        <w:szCs w:val="20"/>
      </w:rPr>
    </w:pPr>
  </w:p>
  <w:p w:rsidR="007C510E" w:rsidRPr="004A2375" w:rsidRDefault="007C510E"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CB0BBF">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07A" w:rsidRDefault="00CC007A" w:rsidP="0034134D">
      <w:r>
        <w:separator/>
      </w:r>
    </w:p>
  </w:footnote>
  <w:footnote w:type="continuationSeparator" w:id="0">
    <w:p w:rsidR="00CC007A" w:rsidRDefault="00CC007A" w:rsidP="0034134D">
      <w:r>
        <w:continuationSeparator/>
      </w:r>
    </w:p>
  </w:footnote>
  <w:footnote w:id="1">
    <w:p w:rsidR="0031361B" w:rsidRPr="00140257" w:rsidRDefault="0031361B" w:rsidP="0031361B">
      <w:pPr>
        <w:pStyle w:val="FootnoteText"/>
        <w:rPr>
          <w:rFonts w:cs="Arial"/>
        </w:rPr>
      </w:pPr>
      <w:r w:rsidRPr="00140257">
        <w:rPr>
          <w:rStyle w:val="FootnoteReference"/>
          <w:rFonts w:cs="Arial"/>
        </w:rPr>
        <w:footnoteRef/>
      </w:r>
      <w:r w:rsidRPr="00140257">
        <w:rPr>
          <w:rFonts w:cs="Arial"/>
        </w:rPr>
        <w:t xml:space="preserve"> Australian Human Rights Commission</w:t>
      </w:r>
      <w:r w:rsidRPr="00140257">
        <w:rPr>
          <w:rFonts w:cs="Arial"/>
          <w:i/>
        </w:rPr>
        <w:t xml:space="preserve">, </w:t>
      </w:r>
      <w:proofErr w:type="spellStart"/>
      <w:r w:rsidRPr="00140257">
        <w:rPr>
          <w:rFonts w:cs="Arial"/>
          <w:i/>
        </w:rPr>
        <w:t>Respect@Work</w:t>
      </w:r>
      <w:proofErr w:type="spellEnd"/>
      <w:r w:rsidRPr="00140257">
        <w:rPr>
          <w:rFonts w:cs="Arial"/>
          <w:i/>
        </w:rPr>
        <w:t>: National Inquiry into Sexual Harassment in Australian Workplaces</w:t>
      </w:r>
      <w:r w:rsidRPr="00140257">
        <w:rPr>
          <w:rFonts w:cs="Arial"/>
        </w:rPr>
        <w:t xml:space="preserve"> (Report, 2020.) </w:t>
      </w:r>
    </w:p>
    <w:p w:rsidR="0031361B" w:rsidRPr="00B94CC4" w:rsidRDefault="0031361B" w:rsidP="0031361B">
      <w:pPr>
        <w:pStyle w:val="FootnoteText"/>
        <w:rPr>
          <w:lang w:val="en-US"/>
        </w:rPr>
      </w:pPr>
    </w:p>
  </w:footnote>
  <w:footnote w:id="2">
    <w:p w:rsidR="0031361B" w:rsidRPr="00140257" w:rsidRDefault="0031361B" w:rsidP="0031361B">
      <w:pPr>
        <w:pStyle w:val="FootnoteText"/>
        <w:rPr>
          <w:rFonts w:cs="Arial"/>
          <w:lang w:val="en-US"/>
        </w:rPr>
      </w:pPr>
      <w:r w:rsidRPr="00140257">
        <w:rPr>
          <w:rStyle w:val="FootnoteReference"/>
          <w:rFonts w:cs="Arial"/>
        </w:rPr>
        <w:footnoteRef/>
      </w:r>
      <w:r w:rsidRPr="00140257">
        <w:rPr>
          <w:rFonts w:cs="Arial"/>
          <w:i/>
          <w:szCs w:val="20"/>
        </w:rPr>
        <w:t xml:space="preserve"> </w:t>
      </w:r>
      <w:proofErr w:type="spellStart"/>
      <w:r w:rsidRPr="00140257">
        <w:rPr>
          <w:rFonts w:cs="Arial"/>
          <w:i/>
          <w:szCs w:val="20"/>
        </w:rPr>
        <w:t>Respect@Work</w:t>
      </w:r>
      <w:proofErr w:type="spellEnd"/>
      <w:r w:rsidRPr="00140257">
        <w:rPr>
          <w:rFonts w:cs="Arial"/>
          <w:szCs w:val="20"/>
        </w:rPr>
        <w:t xml:space="preserve"> (n 1) 480. </w:t>
      </w:r>
    </w:p>
  </w:footnote>
  <w:footnote w:id="3">
    <w:p w:rsidR="0031361B" w:rsidRPr="00140257" w:rsidRDefault="0031361B" w:rsidP="0031361B">
      <w:pPr>
        <w:pStyle w:val="FootnoteText"/>
        <w:rPr>
          <w:rFonts w:cs="Arial"/>
          <w:lang w:val="en-US"/>
        </w:rPr>
      </w:pPr>
      <w:r w:rsidRPr="00140257">
        <w:rPr>
          <w:rStyle w:val="FootnoteReference"/>
          <w:rFonts w:cs="Arial"/>
        </w:rPr>
        <w:footnoteRef/>
      </w:r>
      <w:r w:rsidRPr="00140257">
        <w:rPr>
          <w:rFonts w:cs="Arial"/>
        </w:rPr>
        <w:t xml:space="preserve"> Ibid 479.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847" w:rsidRDefault="00260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847" w:rsidRDefault="00260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0E" w:rsidRDefault="007C510E" w:rsidP="00260847">
    <w:pPr>
      <w:pStyle w:val="Header"/>
      <w:tabs>
        <w:tab w:val="clear" w:pos="4513"/>
        <w:tab w:val="clear" w:pos="9026"/>
      </w:tabs>
      <w:spacing w:before="240"/>
    </w:pPr>
  </w:p>
  <w:p w:rsidR="007C510E" w:rsidRDefault="007C51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0E" w:rsidRPr="000731D3" w:rsidRDefault="007C510E" w:rsidP="000731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0E" w:rsidRPr="000731D3" w:rsidRDefault="007C510E" w:rsidP="000731D3">
    <w:pPr>
      <w:pStyle w:val="Header"/>
      <w:rPr>
        <w:rFonts w:ascii="Arial" w:hAnsi="Arial" w:cs="Arial"/>
        <w:color w:val="365F91" w:themeColor="accent1" w:themeShade="BF"/>
      </w:rPr>
    </w:pPr>
    <w:r>
      <w:rPr>
        <w:rFonts w:ascii="Arial" w:hAnsi="Arial" w:cs="Arial"/>
        <w:color w:val="365F91" w:themeColor="accent1" w:themeShade="BF"/>
      </w:rPr>
      <w:t>[title]</w:t>
    </w:r>
  </w:p>
  <w:p w:rsidR="007C510E" w:rsidRPr="000731D3" w:rsidRDefault="007C510E" w:rsidP="000731D3">
    <w:pPr>
      <w:pStyle w:val="Header"/>
      <w:pBdr>
        <w:bottom w:val="single" w:sz="4" w:space="1" w:color="auto"/>
      </w:pBdr>
      <w:rPr>
        <w:rFonts w:ascii="Arial" w:hAnsi="Arial" w:cs="Arial"/>
        <w:sz w:val="20"/>
        <w:szCs w:val="20"/>
      </w:rPr>
    </w:pPr>
  </w:p>
  <w:p w:rsidR="007C510E" w:rsidRPr="000731D3" w:rsidRDefault="007C510E"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4BE38D2"/>
    <w:multiLevelType w:val="hybridMultilevel"/>
    <w:tmpl w:val="3CF63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DC68D9"/>
    <w:multiLevelType w:val="hybridMultilevel"/>
    <w:tmpl w:val="27D6C0E4"/>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3C68293A"/>
    <w:multiLevelType w:val="hybridMultilevel"/>
    <w:tmpl w:val="31086B90"/>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3E157AAB"/>
    <w:multiLevelType w:val="hybridMultilevel"/>
    <w:tmpl w:val="7A6CFEAA"/>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15:restartNumberingAfterBreak="0">
    <w:nsid w:val="415E6793"/>
    <w:multiLevelType w:val="hybridMultilevel"/>
    <w:tmpl w:val="CBC28F80"/>
    <w:lvl w:ilvl="0" w:tplc="C298E7A8">
      <w:start w:val="1"/>
      <w:numFmt w:val="lowerLetter"/>
      <w:lvlText w:val="%1."/>
      <w:lvlJc w:val="left"/>
      <w:pPr>
        <w:ind w:left="1080" w:hanging="360"/>
      </w:pPr>
      <w:rPr>
        <w:rFonts w:ascii="Open Sans" w:eastAsiaTheme="minorHAnsi" w:hAnsi="Open Sans" w:cs="Open Sans"/>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2"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7"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9"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3"/>
  </w:num>
  <w:num w:numId="2">
    <w:abstractNumId w:val="8"/>
  </w:num>
  <w:num w:numId="3">
    <w:abstractNumId w:val="18"/>
  </w:num>
  <w:num w:numId="4">
    <w:abstractNumId w:val="9"/>
  </w:num>
  <w:num w:numId="5">
    <w:abstractNumId w:val="12"/>
  </w:num>
  <w:num w:numId="6">
    <w:abstractNumId w:val="14"/>
  </w:num>
  <w:num w:numId="7">
    <w:abstractNumId w:val="0"/>
  </w:num>
  <w:num w:numId="8">
    <w:abstractNumId w:val="10"/>
  </w:num>
  <w:num w:numId="9">
    <w:abstractNumId w:val="17"/>
  </w:num>
  <w:num w:numId="10">
    <w:abstractNumId w:val="19"/>
  </w:num>
  <w:num w:numId="11">
    <w:abstractNumId w:val="15"/>
  </w:num>
  <w:num w:numId="12">
    <w:abstractNumId w:val="11"/>
  </w:num>
  <w:num w:numId="13">
    <w:abstractNumId w:val="1"/>
  </w:num>
  <w:num w:numId="14">
    <w:abstractNumId w:val="4"/>
  </w:num>
  <w:num w:numId="15">
    <w:abstractNumId w:val="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6"/>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7A"/>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95FBB"/>
    <w:rsid w:val="00096517"/>
    <w:rsid w:val="000A201B"/>
    <w:rsid w:val="000B36A0"/>
    <w:rsid w:val="000B6C72"/>
    <w:rsid w:val="000B794F"/>
    <w:rsid w:val="000D49A5"/>
    <w:rsid w:val="000E1039"/>
    <w:rsid w:val="000E43D8"/>
    <w:rsid w:val="000F0BC1"/>
    <w:rsid w:val="000F4098"/>
    <w:rsid w:val="00105217"/>
    <w:rsid w:val="001066BD"/>
    <w:rsid w:val="00121E6F"/>
    <w:rsid w:val="00124A35"/>
    <w:rsid w:val="001304EE"/>
    <w:rsid w:val="001825CB"/>
    <w:rsid w:val="00182865"/>
    <w:rsid w:val="00182E06"/>
    <w:rsid w:val="001916E4"/>
    <w:rsid w:val="0019203A"/>
    <w:rsid w:val="00195E9F"/>
    <w:rsid w:val="001A12BD"/>
    <w:rsid w:val="001B1A27"/>
    <w:rsid w:val="001B5470"/>
    <w:rsid w:val="001B57C6"/>
    <w:rsid w:val="001C01FD"/>
    <w:rsid w:val="001C127F"/>
    <w:rsid w:val="001D50C0"/>
    <w:rsid w:val="001D7758"/>
    <w:rsid w:val="001E3A26"/>
    <w:rsid w:val="001F3F19"/>
    <w:rsid w:val="001F5F4B"/>
    <w:rsid w:val="00227178"/>
    <w:rsid w:val="00233F52"/>
    <w:rsid w:val="00235527"/>
    <w:rsid w:val="00240EF9"/>
    <w:rsid w:val="0024194E"/>
    <w:rsid w:val="00253B42"/>
    <w:rsid w:val="00260847"/>
    <w:rsid w:val="00283D88"/>
    <w:rsid w:val="00284FF0"/>
    <w:rsid w:val="00292C50"/>
    <w:rsid w:val="002A03F1"/>
    <w:rsid w:val="002B65D4"/>
    <w:rsid w:val="002D46A2"/>
    <w:rsid w:val="002E433B"/>
    <w:rsid w:val="00310CB2"/>
    <w:rsid w:val="00312C2A"/>
    <w:rsid w:val="0031361B"/>
    <w:rsid w:val="003204FA"/>
    <w:rsid w:val="00321445"/>
    <w:rsid w:val="0032516B"/>
    <w:rsid w:val="0033216F"/>
    <w:rsid w:val="0034134D"/>
    <w:rsid w:val="00344F59"/>
    <w:rsid w:val="0034539A"/>
    <w:rsid w:val="00350D39"/>
    <w:rsid w:val="0035654D"/>
    <w:rsid w:val="00370336"/>
    <w:rsid w:val="003847F0"/>
    <w:rsid w:val="00392522"/>
    <w:rsid w:val="00395332"/>
    <w:rsid w:val="003A666E"/>
    <w:rsid w:val="003B197E"/>
    <w:rsid w:val="003C2709"/>
    <w:rsid w:val="003C443B"/>
    <w:rsid w:val="003C6A61"/>
    <w:rsid w:val="003D3AAC"/>
    <w:rsid w:val="003D625C"/>
    <w:rsid w:val="003F6F7E"/>
    <w:rsid w:val="00421429"/>
    <w:rsid w:val="00431D51"/>
    <w:rsid w:val="004418EC"/>
    <w:rsid w:val="004424F3"/>
    <w:rsid w:val="00451416"/>
    <w:rsid w:val="004538FC"/>
    <w:rsid w:val="0045765D"/>
    <w:rsid w:val="00463BEF"/>
    <w:rsid w:val="00466216"/>
    <w:rsid w:val="004A2375"/>
    <w:rsid w:val="004A6F71"/>
    <w:rsid w:val="004B0599"/>
    <w:rsid w:val="004B71ED"/>
    <w:rsid w:val="004C17FC"/>
    <w:rsid w:val="004C2886"/>
    <w:rsid w:val="004E3D6B"/>
    <w:rsid w:val="004E58C1"/>
    <w:rsid w:val="004F2CB8"/>
    <w:rsid w:val="004F4CB1"/>
    <w:rsid w:val="005009D5"/>
    <w:rsid w:val="00502924"/>
    <w:rsid w:val="00516283"/>
    <w:rsid w:val="00517D74"/>
    <w:rsid w:val="00580083"/>
    <w:rsid w:val="005916EB"/>
    <w:rsid w:val="005B404C"/>
    <w:rsid w:val="005B7E50"/>
    <w:rsid w:val="005C3FB8"/>
    <w:rsid w:val="005D5A16"/>
    <w:rsid w:val="005E452A"/>
    <w:rsid w:val="005E5159"/>
    <w:rsid w:val="005F0F47"/>
    <w:rsid w:val="00617E4F"/>
    <w:rsid w:val="00627334"/>
    <w:rsid w:val="006335BE"/>
    <w:rsid w:val="00644E93"/>
    <w:rsid w:val="006466AD"/>
    <w:rsid w:val="006769BF"/>
    <w:rsid w:val="00694221"/>
    <w:rsid w:val="006A39A0"/>
    <w:rsid w:val="006A7B3A"/>
    <w:rsid w:val="006D0CD6"/>
    <w:rsid w:val="006E7ACA"/>
    <w:rsid w:val="006F0979"/>
    <w:rsid w:val="006F1EFD"/>
    <w:rsid w:val="006F1F8D"/>
    <w:rsid w:val="00701BE5"/>
    <w:rsid w:val="007069A1"/>
    <w:rsid w:val="00706A05"/>
    <w:rsid w:val="00730224"/>
    <w:rsid w:val="00735BA1"/>
    <w:rsid w:val="0074662E"/>
    <w:rsid w:val="00751AE0"/>
    <w:rsid w:val="007619FB"/>
    <w:rsid w:val="00763604"/>
    <w:rsid w:val="007A45D7"/>
    <w:rsid w:val="007B538A"/>
    <w:rsid w:val="007C47D8"/>
    <w:rsid w:val="007C510E"/>
    <w:rsid w:val="007C62E7"/>
    <w:rsid w:val="007D0694"/>
    <w:rsid w:val="007D0AF8"/>
    <w:rsid w:val="007F4F44"/>
    <w:rsid w:val="0080290B"/>
    <w:rsid w:val="008037F9"/>
    <w:rsid w:val="00805768"/>
    <w:rsid w:val="008101EC"/>
    <w:rsid w:val="00827429"/>
    <w:rsid w:val="008470F3"/>
    <w:rsid w:val="00850155"/>
    <w:rsid w:val="0086439D"/>
    <w:rsid w:val="00867AFD"/>
    <w:rsid w:val="00871324"/>
    <w:rsid w:val="0089208D"/>
    <w:rsid w:val="008930A1"/>
    <w:rsid w:val="008970A8"/>
    <w:rsid w:val="008B0352"/>
    <w:rsid w:val="008B3191"/>
    <w:rsid w:val="008C3D59"/>
    <w:rsid w:val="008C6189"/>
    <w:rsid w:val="008D29B3"/>
    <w:rsid w:val="008D4D8D"/>
    <w:rsid w:val="008E2FB8"/>
    <w:rsid w:val="008E304C"/>
    <w:rsid w:val="008E7169"/>
    <w:rsid w:val="008E792D"/>
    <w:rsid w:val="0090102E"/>
    <w:rsid w:val="00905A21"/>
    <w:rsid w:val="009116DC"/>
    <w:rsid w:val="00912E7D"/>
    <w:rsid w:val="00914828"/>
    <w:rsid w:val="009746DD"/>
    <w:rsid w:val="00987057"/>
    <w:rsid w:val="009A556B"/>
    <w:rsid w:val="009D3109"/>
    <w:rsid w:val="009D3B40"/>
    <w:rsid w:val="009F3E8A"/>
    <w:rsid w:val="00A0082F"/>
    <w:rsid w:val="00A023C1"/>
    <w:rsid w:val="00A16356"/>
    <w:rsid w:val="00A30198"/>
    <w:rsid w:val="00A35BBA"/>
    <w:rsid w:val="00A45369"/>
    <w:rsid w:val="00A53D1F"/>
    <w:rsid w:val="00A70E36"/>
    <w:rsid w:val="00A90373"/>
    <w:rsid w:val="00AE176D"/>
    <w:rsid w:val="00AE3A61"/>
    <w:rsid w:val="00AF0BDD"/>
    <w:rsid w:val="00B03079"/>
    <w:rsid w:val="00B360EA"/>
    <w:rsid w:val="00B41356"/>
    <w:rsid w:val="00B46BAB"/>
    <w:rsid w:val="00B50F67"/>
    <w:rsid w:val="00B67E6E"/>
    <w:rsid w:val="00B82CE9"/>
    <w:rsid w:val="00B83AE9"/>
    <w:rsid w:val="00B8743D"/>
    <w:rsid w:val="00B87FB4"/>
    <w:rsid w:val="00B91EA6"/>
    <w:rsid w:val="00B933A9"/>
    <w:rsid w:val="00BB0B80"/>
    <w:rsid w:val="00BB2F50"/>
    <w:rsid w:val="00C255F9"/>
    <w:rsid w:val="00C33416"/>
    <w:rsid w:val="00C35743"/>
    <w:rsid w:val="00C4116E"/>
    <w:rsid w:val="00C526DC"/>
    <w:rsid w:val="00C627FD"/>
    <w:rsid w:val="00C641D7"/>
    <w:rsid w:val="00C66E1D"/>
    <w:rsid w:val="00C8564F"/>
    <w:rsid w:val="00C9716F"/>
    <w:rsid w:val="00CA162B"/>
    <w:rsid w:val="00CA23CF"/>
    <w:rsid w:val="00CA4879"/>
    <w:rsid w:val="00CB0BBF"/>
    <w:rsid w:val="00CC007A"/>
    <w:rsid w:val="00CC2E5C"/>
    <w:rsid w:val="00CD7704"/>
    <w:rsid w:val="00CE14AA"/>
    <w:rsid w:val="00CE4544"/>
    <w:rsid w:val="00D102EC"/>
    <w:rsid w:val="00D21103"/>
    <w:rsid w:val="00D33110"/>
    <w:rsid w:val="00D33FEE"/>
    <w:rsid w:val="00D35B0E"/>
    <w:rsid w:val="00D61B81"/>
    <w:rsid w:val="00D6241A"/>
    <w:rsid w:val="00D74335"/>
    <w:rsid w:val="00D76F2A"/>
    <w:rsid w:val="00D86386"/>
    <w:rsid w:val="00D94B72"/>
    <w:rsid w:val="00DC0A10"/>
    <w:rsid w:val="00DC0EDF"/>
    <w:rsid w:val="00DC553C"/>
    <w:rsid w:val="00DC7280"/>
    <w:rsid w:val="00DD2998"/>
    <w:rsid w:val="00DD4168"/>
    <w:rsid w:val="00DD5B86"/>
    <w:rsid w:val="00DD7883"/>
    <w:rsid w:val="00DE62F6"/>
    <w:rsid w:val="00DF5AE3"/>
    <w:rsid w:val="00E02BF6"/>
    <w:rsid w:val="00E15E88"/>
    <w:rsid w:val="00E1631A"/>
    <w:rsid w:val="00E17090"/>
    <w:rsid w:val="00E3455C"/>
    <w:rsid w:val="00E54B68"/>
    <w:rsid w:val="00E6382E"/>
    <w:rsid w:val="00E6776E"/>
    <w:rsid w:val="00E7746A"/>
    <w:rsid w:val="00E91A9E"/>
    <w:rsid w:val="00E940D7"/>
    <w:rsid w:val="00EA0FB4"/>
    <w:rsid w:val="00EA4066"/>
    <w:rsid w:val="00EB3433"/>
    <w:rsid w:val="00EB5211"/>
    <w:rsid w:val="00EB6445"/>
    <w:rsid w:val="00EB7E3E"/>
    <w:rsid w:val="00EC4641"/>
    <w:rsid w:val="00ED0709"/>
    <w:rsid w:val="00ED426F"/>
    <w:rsid w:val="00ED6006"/>
    <w:rsid w:val="00EE20D8"/>
    <w:rsid w:val="00EF2CD3"/>
    <w:rsid w:val="00F12660"/>
    <w:rsid w:val="00F4420D"/>
    <w:rsid w:val="00F552D1"/>
    <w:rsid w:val="00F558ED"/>
    <w:rsid w:val="00F55DEB"/>
    <w:rsid w:val="00F73546"/>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B546E3B"/>
  <w14:defaultImageDpi w14:val="300"/>
  <w15:docId w15:val="{1CD86D63-C95E-4FA9-8C38-11F1B43A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L,List Paragraph - bullets,List Paragraph1,List Paragraph11,NFP GP Bulleted List,Recommendation,Use Case List Paragraph,Content descriptions,Bullet point,CV text,Table text,F5 List Paragraph,Dot pt,列出段落,列"/>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aliases w:val="Footnotes refss,ftref,4_G,4_G Char Char Char Char Char,Footnotes refss Char Char Char Char Char,ftref Char Char Char Char Char,BVI fnr Char Char Char Char Char,BVI fnr Car Car Char Char Char Char Char"/>
    <w:basedOn w:val="DefaultParagraphFont"/>
    <w:link w:val="4GCharCharCharChar"/>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aliases w:val="Bullet Point Char,L Char,List Paragraph - bullets Char,List Paragraph1 Char,List Paragraph11 Char,NFP GP Bulleted List Char,Recommendation Char,Use Case List Paragraph Char,Content descriptions Char,Bullet point Char,CV text Char"/>
    <w:basedOn w:val="DefaultParagraphFont"/>
    <w:link w:val="ListParagraph"/>
    <w:uiPriority w:val="7"/>
    <w:qFormat/>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Strong">
    <w:name w:val="Strong"/>
    <w:basedOn w:val="DefaultParagraphFont"/>
    <w:uiPriority w:val="22"/>
    <w:qFormat/>
    <w:rsid w:val="0031361B"/>
    <w:rPr>
      <w:b/>
      <w:bCs/>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uiPriority w:val="99"/>
    <w:rsid w:val="0031361B"/>
    <w:pPr>
      <w:spacing w:after="160" w:line="240" w:lineRule="exact"/>
      <w:jc w:val="both"/>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3F12A-BA20-4FA6-8C70-D908A94C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4</TotalTime>
  <Pages>6</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Sex Discrimination and Fair Work (Respect at Work) Amendment Bill 2021</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Discrimination and Fair Work (Respect at Work) Amendment Bill 2021</dc:title>
  <dc:subject/>
  <dc:creator>Helen Bannerman</dc:creator>
  <cp:keywords/>
  <dc:description/>
  <cp:lastModifiedBy>Neroli Holmes</cp:lastModifiedBy>
  <cp:revision>6</cp:revision>
  <cp:lastPrinted>2019-10-02T03:56:00Z</cp:lastPrinted>
  <dcterms:created xsi:type="dcterms:W3CDTF">2021-07-08T04:42:00Z</dcterms:created>
  <dcterms:modified xsi:type="dcterms:W3CDTF">2021-07-08T04:54:00Z</dcterms:modified>
</cp:coreProperties>
</file>