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6AFCE" w14:textId="77777777" w:rsidR="007D5EF7" w:rsidRDefault="007D5EF7" w:rsidP="007D5E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235CC3" w14:textId="77777777" w:rsidR="007D5EF7" w:rsidRDefault="007D5EF7" w:rsidP="007D5E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AA6009" w14:textId="058FA7BE" w:rsidR="007D5EF7" w:rsidRPr="00C71A3C" w:rsidRDefault="00300324" w:rsidP="007D5EF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 </w:t>
      </w:r>
      <w:r w:rsidR="007D5EF7">
        <w:rPr>
          <w:rFonts w:ascii="Arial" w:hAnsi="Arial" w:cs="Arial"/>
        </w:rPr>
        <w:t>June</w:t>
      </w:r>
      <w:r w:rsidR="007D5EF7" w:rsidRPr="00C71A3C">
        <w:rPr>
          <w:rFonts w:ascii="Arial" w:hAnsi="Arial" w:cs="Arial"/>
        </w:rPr>
        <w:t xml:space="preserve"> 2023</w:t>
      </w:r>
    </w:p>
    <w:p w14:paraId="4132FFC7" w14:textId="77777777" w:rsidR="007D5EF7" w:rsidRPr="00C71A3C" w:rsidRDefault="007D5EF7" w:rsidP="007D5EF7">
      <w:pPr>
        <w:spacing w:after="0" w:line="240" w:lineRule="auto"/>
        <w:rPr>
          <w:rFonts w:ascii="Arial" w:hAnsi="Arial" w:cs="Arial"/>
        </w:rPr>
      </w:pPr>
    </w:p>
    <w:p w14:paraId="4E8BE88B" w14:textId="77777777" w:rsidR="006E735A" w:rsidRDefault="006E735A" w:rsidP="007D5EF7">
      <w:pPr>
        <w:spacing w:after="0" w:line="240" w:lineRule="auto"/>
        <w:rPr>
          <w:rFonts w:ascii="Arial" w:hAnsi="Arial" w:cs="Arial"/>
        </w:rPr>
      </w:pPr>
    </w:p>
    <w:p w14:paraId="66F78211" w14:textId="37B8FB42" w:rsidR="007D5EF7" w:rsidRPr="00C71A3C" w:rsidRDefault="007D5EF7" w:rsidP="007D5EF7">
      <w:pPr>
        <w:spacing w:after="0" w:line="240" w:lineRule="auto"/>
        <w:rPr>
          <w:rFonts w:ascii="Arial" w:hAnsi="Arial" w:cs="Arial"/>
        </w:rPr>
      </w:pPr>
      <w:r w:rsidRPr="00C71A3C">
        <w:rPr>
          <w:rFonts w:ascii="Arial" w:hAnsi="Arial" w:cs="Arial"/>
        </w:rPr>
        <w:t>Committee Secretary</w:t>
      </w:r>
    </w:p>
    <w:p w14:paraId="4045A6D5" w14:textId="77777777" w:rsidR="007D5EF7" w:rsidRPr="00C71A3C" w:rsidRDefault="007D5EF7" w:rsidP="007D5EF7">
      <w:pPr>
        <w:spacing w:after="0" w:line="240" w:lineRule="auto"/>
        <w:rPr>
          <w:rFonts w:ascii="Arial" w:hAnsi="Arial" w:cs="Arial"/>
        </w:rPr>
      </w:pPr>
      <w:r w:rsidRPr="00C71A3C">
        <w:rPr>
          <w:rFonts w:ascii="Arial" w:hAnsi="Arial" w:cs="Arial"/>
        </w:rPr>
        <w:t>Legal Affairs and Safety Committee</w:t>
      </w:r>
    </w:p>
    <w:p w14:paraId="4B1E1F5B" w14:textId="77777777" w:rsidR="007D5EF7" w:rsidRPr="00C71A3C" w:rsidRDefault="007D5EF7" w:rsidP="007D5EF7">
      <w:pPr>
        <w:spacing w:after="0" w:line="240" w:lineRule="auto"/>
        <w:rPr>
          <w:rFonts w:ascii="Arial" w:hAnsi="Arial" w:cs="Arial"/>
        </w:rPr>
      </w:pPr>
    </w:p>
    <w:p w14:paraId="5DA5C810" w14:textId="77777777" w:rsidR="007D5EF7" w:rsidRPr="00C71A3C" w:rsidRDefault="007D5EF7" w:rsidP="007D5EF7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C71A3C">
        <w:rPr>
          <w:rFonts w:ascii="Arial" w:hAnsi="Arial" w:cs="Arial"/>
          <w:b/>
          <w:bCs/>
          <w:i/>
          <w:iCs/>
        </w:rPr>
        <w:t xml:space="preserve">By email:  </w:t>
      </w:r>
      <w:hyperlink r:id="rId11" w:history="1">
        <w:r w:rsidRPr="00421883">
          <w:rPr>
            <w:rStyle w:val="Hyperlink"/>
            <w:rFonts w:ascii="Arial" w:hAnsi="Arial" w:cs="Arial"/>
          </w:rPr>
          <w:t>LASC@parliament.qld.gov.au</w:t>
        </w:r>
      </w:hyperlink>
      <w:r w:rsidRPr="00421883">
        <w:rPr>
          <w:rFonts w:ascii="Arial" w:hAnsi="Arial" w:cs="Arial"/>
        </w:rPr>
        <w:t xml:space="preserve"> </w:t>
      </w:r>
    </w:p>
    <w:p w14:paraId="3BF8FE21" w14:textId="77777777" w:rsidR="007D5EF7" w:rsidRPr="00C71A3C" w:rsidRDefault="007D5EF7" w:rsidP="007D5EF7">
      <w:pPr>
        <w:spacing w:after="0" w:line="240" w:lineRule="auto"/>
        <w:rPr>
          <w:rFonts w:ascii="Arial" w:hAnsi="Arial" w:cs="Arial"/>
        </w:rPr>
      </w:pPr>
    </w:p>
    <w:p w14:paraId="5A3A1C8A" w14:textId="4E13F002" w:rsidR="007D5EF7" w:rsidRPr="00C71A3C" w:rsidRDefault="007D5EF7" w:rsidP="007D5EF7">
      <w:pPr>
        <w:spacing w:before="240" w:after="240" w:line="240" w:lineRule="auto"/>
        <w:rPr>
          <w:rFonts w:ascii="Arial" w:hAnsi="Arial" w:cs="Arial"/>
        </w:rPr>
      </w:pPr>
      <w:r w:rsidRPr="00C71A3C">
        <w:rPr>
          <w:rFonts w:ascii="Arial" w:hAnsi="Arial" w:cs="Arial"/>
        </w:rPr>
        <w:t>Dear</w:t>
      </w:r>
      <w:r>
        <w:rPr>
          <w:rFonts w:ascii="Arial" w:hAnsi="Arial" w:cs="Arial"/>
        </w:rPr>
        <w:t xml:space="preserve"> </w:t>
      </w:r>
      <w:r w:rsidR="00300324">
        <w:rPr>
          <w:rFonts w:ascii="Arial" w:hAnsi="Arial" w:cs="Arial"/>
        </w:rPr>
        <w:t>Committee</w:t>
      </w:r>
    </w:p>
    <w:p w14:paraId="0265D133" w14:textId="6C144FB3" w:rsidR="007D5EF7" w:rsidRPr="00C71A3C" w:rsidRDefault="006E735A" w:rsidP="007D5EF7">
      <w:pPr>
        <w:spacing w:before="120" w:after="120" w:line="240" w:lineRule="auto"/>
        <w:rPr>
          <w:rFonts w:ascii="Arial" w:hAnsi="Arial" w:cs="Arial"/>
          <w:b/>
          <w:bCs/>
        </w:rPr>
      </w:pPr>
      <w:r w:rsidRPr="00C71A3C">
        <w:rPr>
          <w:rFonts w:ascii="Arial" w:hAnsi="Arial" w:cs="Arial"/>
          <w:b/>
          <w:bCs/>
        </w:rPr>
        <w:t xml:space="preserve">INQUIRY INTO THE </w:t>
      </w:r>
      <w:r>
        <w:rPr>
          <w:rFonts w:ascii="Arial" w:hAnsi="Arial" w:cs="Arial"/>
          <w:b/>
          <w:bCs/>
        </w:rPr>
        <w:t>QUEENSLAND COMMUNITY SAFETY BILL 2024</w:t>
      </w:r>
    </w:p>
    <w:p w14:paraId="6BB7828F" w14:textId="0579F055" w:rsidR="00293AF7" w:rsidRDefault="007D5EF7" w:rsidP="007D5EF7">
      <w:pPr>
        <w:spacing w:before="240" w:after="120" w:line="257" w:lineRule="auto"/>
        <w:rPr>
          <w:rFonts w:ascii="Arial" w:hAnsi="Arial" w:cs="Arial"/>
        </w:rPr>
      </w:pPr>
      <w:r w:rsidRPr="00C71A3C">
        <w:rPr>
          <w:rFonts w:ascii="Arial" w:hAnsi="Arial" w:cs="Arial"/>
        </w:rPr>
        <w:t xml:space="preserve">At the public hearing on </w:t>
      </w:r>
      <w:r>
        <w:rPr>
          <w:rFonts w:ascii="Arial" w:hAnsi="Arial" w:cs="Arial"/>
        </w:rPr>
        <w:t>24</w:t>
      </w:r>
      <w:r w:rsidRPr="00C71A3C">
        <w:rPr>
          <w:rFonts w:ascii="Arial" w:hAnsi="Arial" w:cs="Arial"/>
        </w:rPr>
        <w:t xml:space="preserve"> May 202</w:t>
      </w:r>
      <w:r>
        <w:rPr>
          <w:rFonts w:ascii="Arial" w:hAnsi="Arial" w:cs="Arial"/>
        </w:rPr>
        <w:t>4</w:t>
      </w:r>
      <w:r w:rsidRPr="00C71A3C">
        <w:rPr>
          <w:rFonts w:ascii="Arial" w:hAnsi="Arial" w:cs="Arial"/>
        </w:rPr>
        <w:t xml:space="preserve">, I took on notice a question </w:t>
      </w:r>
      <w:r>
        <w:rPr>
          <w:rFonts w:ascii="Arial" w:hAnsi="Arial" w:cs="Arial"/>
        </w:rPr>
        <w:t xml:space="preserve">about human rights implications of </w:t>
      </w:r>
      <w:r w:rsidR="00683606">
        <w:rPr>
          <w:rFonts w:ascii="Arial" w:hAnsi="Arial" w:cs="Arial"/>
        </w:rPr>
        <w:t xml:space="preserve">changes to </w:t>
      </w:r>
      <w:r>
        <w:rPr>
          <w:rFonts w:ascii="Arial" w:hAnsi="Arial" w:cs="Arial"/>
        </w:rPr>
        <w:t xml:space="preserve">the </w:t>
      </w:r>
      <w:r w:rsidRPr="001B0012">
        <w:rPr>
          <w:rFonts w:ascii="Arial" w:hAnsi="Arial" w:cs="Arial"/>
          <w:i/>
          <w:iCs/>
        </w:rPr>
        <w:t>Weapons Act</w:t>
      </w:r>
      <w:r w:rsidR="00EE1970">
        <w:rPr>
          <w:rFonts w:ascii="Arial" w:hAnsi="Arial" w:cs="Arial"/>
          <w:i/>
          <w:iCs/>
        </w:rPr>
        <w:t xml:space="preserve"> 1990</w:t>
      </w:r>
      <w:r w:rsidR="00683606">
        <w:rPr>
          <w:rFonts w:ascii="Arial" w:hAnsi="Arial" w:cs="Arial"/>
        </w:rPr>
        <w:t>, including the introduction of firearm prohibition orders</w:t>
      </w:r>
      <w:r w:rsidR="007747DE">
        <w:rPr>
          <w:rFonts w:ascii="Arial" w:hAnsi="Arial" w:cs="Arial"/>
        </w:rPr>
        <w:t xml:space="preserve"> (FPO)</w:t>
      </w:r>
      <w:r>
        <w:rPr>
          <w:rFonts w:ascii="Arial" w:hAnsi="Arial" w:cs="Arial"/>
        </w:rPr>
        <w:t>.</w:t>
      </w:r>
    </w:p>
    <w:p w14:paraId="40F39C18" w14:textId="55CAC06D" w:rsidR="00375EBF" w:rsidRDefault="0062168F" w:rsidP="008C28CB">
      <w:pPr>
        <w:spacing w:before="240"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A4791F">
        <w:rPr>
          <w:rFonts w:ascii="Arial" w:hAnsi="Arial" w:cs="Arial"/>
        </w:rPr>
        <w:t xml:space="preserve">reflected </w:t>
      </w:r>
      <w:r>
        <w:rPr>
          <w:rFonts w:ascii="Arial" w:hAnsi="Arial" w:cs="Arial"/>
        </w:rPr>
        <w:t>in the Statement of Compatibility, it is important to implement legislation that regulates</w:t>
      </w:r>
      <w:r w:rsidR="00375EBF">
        <w:rPr>
          <w:rFonts w:ascii="Arial" w:hAnsi="Arial" w:cs="Arial"/>
        </w:rPr>
        <w:t xml:space="preserve"> access to</w:t>
      </w:r>
      <w:r>
        <w:rPr>
          <w:rFonts w:ascii="Arial" w:hAnsi="Arial" w:cs="Arial"/>
        </w:rPr>
        <w:t xml:space="preserve"> firearms to ensure the public’s safety and security</w:t>
      </w:r>
      <w:r w:rsidR="00A4791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1EE2309D" w:rsidRPr="7721F509">
        <w:rPr>
          <w:rFonts w:ascii="Arial" w:hAnsi="Arial" w:cs="Arial"/>
        </w:rPr>
        <w:t>This</w:t>
      </w:r>
      <w:r w:rsidR="00A4791F">
        <w:rPr>
          <w:rFonts w:ascii="Arial" w:hAnsi="Arial" w:cs="Arial"/>
        </w:rPr>
        <w:t xml:space="preserve"> is required to uphold </w:t>
      </w:r>
      <w:r w:rsidR="00375EBF">
        <w:rPr>
          <w:rFonts w:ascii="Arial" w:hAnsi="Arial" w:cs="Arial"/>
        </w:rPr>
        <w:t>state authorities’ obligations to</w:t>
      </w:r>
      <w:r>
        <w:rPr>
          <w:rFonts w:ascii="Arial" w:hAnsi="Arial" w:cs="Arial"/>
        </w:rPr>
        <w:t xml:space="preserve"> protect </w:t>
      </w:r>
      <w:r w:rsidR="003923F9">
        <w:rPr>
          <w:rFonts w:ascii="Arial" w:hAnsi="Arial" w:cs="Arial"/>
        </w:rPr>
        <w:t xml:space="preserve">fundamental </w:t>
      </w:r>
      <w:r>
        <w:rPr>
          <w:rFonts w:ascii="Arial" w:hAnsi="Arial" w:cs="Arial"/>
        </w:rPr>
        <w:t>right</w:t>
      </w:r>
      <w:r w:rsidR="00375EBF">
        <w:rPr>
          <w:rFonts w:ascii="Arial" w:hAnsi="Arial" w:cs="Arial"/>
        </w:rPr>
        <w:t>s, including those</w:t>
      </w:r>
      <w:r>
        <w:rPr>
          <w:rFonts w:ascii="Arial" w:hAnsi="Arial" w:cs="Arial"/>
        </w:rPr>
        <w:t xml:space="preserve"> to life,</w:t>
      </w:r>
      <w:r w:rsidR="004270A9">
        <w:rPr>
          <w:rFonts w:ascii="Arial" w:hAnsi="Arial" w:cs="Arial"/>
        </w:rPr>
        <w:t xml:space="preserve"> equality,</w:t>
      </w:r>
      <w:r>
        <w:rPr>
          <w:rFonts w:ascii="Arial" w:hAnsi="Arial" w:cs="Arial"/>
        </w:rPr>
        <w:t xml:space="preserve"> security of the person, right to family</w:t>
      </w:r>
      <w:r w:rsidR="00413A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privacy and home.</w:t>
      </w:r>
      <w:r w:rsidR="00D37118">
        <w:rPr>
          <w:rStyle w:val="FootnoteReference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</w:t>
      </w:r>
    </w:p>
    <w:p w14:paraId="7C221248" w14:textId="4F983862" w:rsidR="007D5EF7" w:rsidRDefault="0909F388" w:rsidP="008C28CB">
      <w:pPr>
        <w:spacing w:before="240" w:after="120" w:line="257" w:lineRule="auto"/>
        <w:rPr>
          <w:rFonts w:ascii="Arial" w:hAnsi="Arial" w:cs="Arial"/>
        </w:rPr>
      </w:pPr>
      <w:r w:rsidRPr="7721F509">
        <w:rPr>
          <w:rFonts w:ascii="Arial" w:hAnsi="Arial" w:cs="Arial"/>
        </w:rPr>
        <w:t>Laws</w:t>
      </w:r>
      <w:r w:rsidR="00B879A0">
        <w:rPr>
          <w:rFonts w:ascii="Arial" w:hAnsi="Arial" w:cs="Arial"/>
        </w:rPr>
        <w:t xml:space="preserve"> regulating access to firearms may </w:t>
      </w:r>
      <w:r w:rsidR="00F64A47">
        <w:rPr>
          <w:rFonts w:ascii="Arial" w:hAnsi="Arial" w:cs="Arial"/>
        </w:rPr>
        <w:t>legitimately</w:t>
      </w:r>
      <w:r w:rsidR="0062168F">
        <w:rPr>
          <w:rFonts w:ascii="Arial" w:hAnsi="Arial" w:cs="Arial"/>
        </w:rPr>
        <w:t xml:space="preserve"> limit other human rights to achieve this purpose</w:t>
      </w:r>
      <w:r w:rsidR="001B0012">
        <w:rPr>
          <w:rFonts w:ascii="Arial" w:hAnsi="Arial" w:cs="Arial"/>
        </w:rPr>
        <w:t>, and the importance of the right</w:t>
      </w:r>
      <w:r w:rsidR="005C61C1">
        <w:rPr>
          <w:rFonts w:ascii="Arial" w:hAnsi="Arial" w:cs="Arial"/>
        </w:rPr>
        <w:t>s</w:t>
      </w:r>
      <w:r w:rsidR="001B0012">
        <w:rPr>
          <w:rFonts w:ascii="Arial" w:hAnsi="Arial" w:cs="Arial"/>
        </w:rPr>
        <w:t xml:space="preserve"> to life and security of the person may justify s</w:t>
      </w:r>
      <w:r w:rsidR="00EE1970">
        <w:rPr>
          <w:rFonts w:ascii="Arial" w:hAnsi="Arial" w:cs="Arial"/>
        </w:rPr>
        <w:t>ubstantial</w:t>
      </w:r>
      <w:r w:rsidR="001B0012">
        <w:rPr>
          <w:rFonts w:ascii="Arial" w:hAnsi="Arial" w:cs="Arial"/>
        </w:rPr>
        <w:t xml:space="preserve"> limitations on those other rights</w:t>
      </w:r>
      <w:r w:rsidR="00ED6A20">
        <w:rPr>
          <w:rFonts w:ascii="Arial" w:hAnsi="Arial" w:cs="Arial"/>
        </w:rPr>
        <w:t xml:space="preserve"> where sufficient risk of harm is established in an individual case</w:t>
      </w:r>
      <w:r w:rsidR="001B0012">
        <w:rPr>
          <w:rFonts w:ascii="Arial" w:hAnsi="Arial" w:cs="Arial"/>
        </w:rPr>
        <w:t>.</w:t>
      </w:r>
      <w:r w:rsidR="001B2CCE">
        <w:rPr>
          <w:rFonts w:ascii="Arial" w:hAnsi="Arial" w:cs="Arial"/>
        </w:rPr>
        <w:t xml:space="preserve"> </w:t>
      </w:r>
      <w:r w:rsidR="00B879A0">
        <w:rPr>
          <w:rFonts w:ascii="Arial" w:hAnsi="Arial" w:cs="Arial"/>
        </w:rPr>
        <w:t xml:space="preserve">However, </w:t>
      </w:r>
      <w:r w:rsidR="00544EC7">
        <w:rPr>
          <w:rFonts w:ascii="Arial" w:hAnsi="Arial" w:cs="Arial"/>
        </w:rPr>
        <w:t>those limit</w:t>
      </w:r>
      <w:r w:rsidR="00863B8F">
        <w:rPr>
          <w:rFonts w:ascii="Arial" w:hAnsi="Arial" w:cs="Arial"/>
        </w:rPr>
        <w:t>ations</w:t>
      </w:r>
      <w:r w:rsidR="00544EC7">
        <w:rPr>
          <w:rFonts w:ascii="Arial" w:hAnsi="Arial" w:cs="Arial"/>
        </w:rPr>
        <w:t xml:space="preserve"> </w:t>
      </w:r>
      <w:r w:rsidR="005C61C1">
        <w:rPr>
          <w:rFonts w:ascii="Arial" w:hAnsi="Arial" w:cs="Arial"/>
        </w:rPr>
        <w:t>must</w:t>
      </w:r>
      <w:r w:rsidR="004E2FB4">
        <w:rPr>
          <w:rFonts w:ascii="Arial" w:hAnsi="Arial" w:cs="Arial"/>
        </w:rPr>
        <w:t xml:space="preserve"> be restricted to</w:t>
      </w:r>
      <w:r w:rsidR="004D53EF">
        <w:rPr>
          <w:rFonts w:ascii="Arial" w:hAnsi="Arial" w:cs="Arial"/>
        </w:rPr>
        <w:t xml:space="preserve"> those</w:t>
      </w:r>
      <w:r w:rsidR="00356239">
        <w:rPr>
          <w:rFonts w:ascii="Arial" w:hAnsi="Arial" w:cs="Arial"/>
        </w:rPr>
        <w:t xml:space="preserve"> reasonably</w:t>
      </w:r>
      <w:r w:rsidR="004D53EF">
        <w:rPr>
          <w:rFonts w:ascii="Arial" w:hAnsi="Arial" w:cs="Arial"/>
        </w:rPr>
        <w:t xml:space="preserve"> necessary to achieve the purpose</w:t>
      </w:r>
      <w:r w:rsidR="00356239">
        <w:rPr>
          <w:rFonts w:ascii="Arial" w:hAnsi="Arial" w:cs="Arial"/>
        </w:rPr>
        <w:t>,</w:t>
      </w:r>
      <w:r w:rsidR="00544EDD">
        <w:rPr>
          <w:rFonts w:ascii="Arial" w:hAnsi="Arial" w:cs="Arial"/>
        </w:rPr>
        <w:t xml:space="preserve"> </w:t>
      </w:r>
      <w:r w:rsidR="00356239">
        <w:rPr>
          <w:rFonts w:ascii="Arial" w:hAnsi="Arial" w:cs="Arial"/>
        </w:rPr>
        <w:t>and</w:t>
      </w:r>
      <w:r w:rsidR="00A8115F">
        <w:rPr>
          <w:rFonts w:ascii="Arial" w:hAnsi="Arial" w:cs="Arial"/>
        </w:rPr>
        <w:t xml:space="preserve"> </w:t>
      </w:r>
      <w:r w:rsidR="00E62554">
        <w:rPr>
          <w:rFonts w:ascii="Arial" w:hAnsi="Arial" w:cs="Arial"/>
        </w:rPr>
        <w:t xml:space="preserve">be </w:t>
      </w:r>
      <w:r w:rsidR="00356239">
        <w:rPr>
          <w:rFonts w:ascii="Arial" w:hAnsi="Arial" w:cs="Arial"/>
        </w:rPr>
        <w:t xml:space="preserve">subject to </w:t>
      </w:r>
      <w:r w:rsidR="00266948">
        <w:rPr>
          <w:rFonts w:ascii="Arial" w:hAnsi="Arial" w:cs="Arial"/>
        </w:rPr>
        <w:t>effective</w:t>
      </w:r>
      <w:r w:rsidR="00D62E82">
        <w:rPr>
          <w:rFonts w:ascii="Arial" w:hAnsi="Arial" w:cs="Arial"/>
        </w:rPr>
        <w:t xml:space="preserve"> oversight</w:t>
      </w:r>
      <w:r w:rsidR="00266948">
        <w:rPr>
          <w:rFonts w:ascii="Arial" w:hAnsi="Arial" w:cs="Arial"/>
        </w:rPr>
        <w:t xml:space="preserve"> mechanisms</w:t>
      </w:r>
      <w:r w:rsidR="00863B8F">
        <w:rPr>
          <w:rFonts w:ascii="Arial" w:hAnsi="Arial" w:cs="Arial"/>
        </w:rPr>
        <w:t xml:space="preserve"> given the potentially serious impact on individual rights.</w:t>
      </w:r>
    </w:p>
    <w:p w14:paraId="0A38B04F" w14:textId="20E5774D" w:rsidR="00803A83" w:rsidRDefault="005D5C29" w:rsidP="008C28CB">
      <w:pPr>
        <w:spacing w:before="240"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 the </w:t>
      </w:r>
      <w:r w:rsidR="00803A83">
        <w:rPr>
          <w:rFonts w:ascii="Arial" w:hAnsi="Arial" w:cs="Arial"/>
        </w:rPr>
        <w:t>proposed amendments in the Bill, t</w:t>
      </w:r>
      <w:r w:rsidR="00495A5C">
        <w:rPr>
          <w:rFonts w:ascii="Arial" w:hAnsi="Arial" w:cs="Arial"/>
        </w:rPr>
        <w:t xml:space="preserve">he imposition of an FPO </w:t>
      </w:r>
      <w:r w:rsidR="00DE1231">
        <w:rPr>
          <w:rFonts w:ascii="Arial" w:hAnsi="Arial" w:cs="Arial"/>
        </w:rPr>
        <w:t>has three major consequences for an individual subject to it:</w:t>
      </w:r>
    </w:p>
    <w:p w14:paraId="579301A4" w14:textId="2F36AD6F" w:rsidR="008007BE" w:rsidRPr="00E832FD" w:rsidRDefault="00DE1231" w:rsidP="004F25A0">
      <w:pPr>
        <w:pStyle w:val="ListParagraph"/>
        <w:numPr>
          <w:ilvl w:val="0"/>
          <w:numId w:val="1"/>
        </w:numPr>
        <w:spacing w:before="240" w:after="120" w:line="257" w:lineRule="auto"/>
        <w:rPr>
          <w:rFonts w:cs="Arial"/>
        </w:rPr>
      </w:pPr>
      <w:r w:rsidRPr="00E832FD">
        <w:rPr>
          <w:rFonts w:cs="Arial"/>
        </w:rPr>
        <w:t>it restricts their</w:t>
      </w:r>
      <w:r w:rsidR="00896C65" w:rsidRPr="00E832FD">
        <w:rPr>
          <w:rFonts w:cs="Arial"/>
        </w:rPr>
        <w:t xml:space="preserve"> access to firearms</w:t>
      </w:r>
      <w:r w:rsidR="00C545FB" w:rsidRPr="00E832FD">
        <w:rPr>
          <w:rFonts w:cs="Arial"/>
        </w:rPr>
        <w:t xml:space="preserve"> and related materials, and </w:t>
      </w:r>
      <w:r w:rsidRPr="00E832FD">
        <w:rPr>
          <w:rFonts w:cs="Arial"/>
        </w:rPr>
        <w:t xml:space="preserve">to </w:t>
      </w:r>
      <w:r w:rsidR="008007BE" w:rsidRPr="00E832FD">
        <w:rPr>
          <w:rFonts w:cs="Arial"/>
        </w:rPr>
        <w:t>particular places;</w:t>
      </w:r>
    </w:p>
    <w:p w14:paraId="264E6BC5" w14:textId="77777777" w:rsidR="00E832FD" w:rsidRDefault="00DE1231" w:rsidP="008C28CB">
      <w:pPr>
        <w:pStyle w:val="ListParagraph"/>
        <w:numPr>
          <w:ilvl w:val="0"/>
          <w:numId w:val="1"/>
        </w:numPr>
        <w:spacing w:before="240" w:after="120" w:line="257" w:lineRule="auto"/>
        <w:rPr>
          <w:rFonts w:cs="Arial"/>
        </w:rPr>
      </w:pPr>
      <w:r w:rsidRPr="00E832FD">
        <w:rPr>
          <w:rFonts w:cs="Arial"/>
        </w:rPr>
        <w:t>it makes</w:t>
      </w:r>
      <w:r w:rsidR="008007BE" w:rsidRPr="00E832FD">
        <w:rPr>
          <w:rFonts w:cs="Arial"/>
        </w:rPr>
        <w:t xml:space="preserve"> them subject </w:t>
      </w:r>
      <w:r w:rsidR="00256196" w:rsidRPr="00E832FD">
        <w:rPr>
          <w:rFonts w:cs="Arial"/>
        </w:rPr>
        <w:t>to extensive search powers; and</w:t>
      </w:r>
    </w:p>
    <w:p w14:paraId="24BC8C59" w14:textId="77777777" w:rsidR="00981F3A" w:rsidRDefault="00DE1231" w:rsidP="00981F3A">
      <w:pPr>
        <w:pStyle w:val="ListParagraph"/>
        <w:numPr>
          <w:ilvl w:val="0"/>
          <w:numId w:val="1"/>
        </w:numPr>
        <w:spacing w:before="240" w:after="120" w:line="257" w:lineRule="auto"/>
        <w:rPr>
          <w:rFonts w:cs="Arial"/>
        </w:rPr>
      </w:pPr>
      <w:r w:rsidRPr="00E832FD">
        <w:rPr>
          <w:rFonts w:cs="Arial"/>
        </w:rPr>
        <w:t>it</w:t>
      </w:r>
      <w:r w:rsidR="00375390" w:rsidRPr="00E832FD">
        <w:rPr>
          <w:rFonts w:cs="Arial"/>
        </w:rPr>
        <w:t xml:space="preserve"> makes them</w:t>
      </w:r>
      <w:r w:rsidR="004F25A0">
        <w:rPr>
          <w:rFonts w:cs="Arial"/>
        </w:rPr>
        <w:t>,</w:t>
      </w:r>
      <w:r w:rsidR="00457ED9" w:rsidRPr="00E832FD">
        <w:rPr>
          <w:rFonts w:cs="Arial"/>
        </w:rPr>
        <w:t xml:space="preserve"> and </w:t>
      </w:r>
      <w:r w:rsidR="0070516F" w:rsidRPr="00E832FD">
        <w:rPr>
          <w:rFonts w:cs="Arial"/>
        </w:rPr>
        <w:t>others they interact with</w:t>
      </w:r>
      <w:r w:rsidR="004F25A0">
        <w:rPr>
          <w:rFonts w:cs="Arial"/>
        </w:rPr>
        <w:t>,</w:t>
      </w:r>
      <w:r w:rsidR="0070516F" w:rsidRPr="00E832FD">
        <w:rPr>
          <w:rFonts w:cs="Arial"/>
        </w:rPr>
        <w:t xml:space="preserve"> potentially</w:t>
      </w:r>
      <w:r w:rsidR="00375390" w:rsidRPr="00E832FD">
        <w:rPr>
          <w:rFonts w:cs="Arial"/>
        </w:rPr>
        <w:t xml:space="preserve"> subject to specific </w:t>
      </w:r>
      <w:r w:rsidR="00457ED9" w:rsidRPr="00E832FD">
        <w:rPr>
          <w:rFonts w:cs="Arial"/>
        </w:rPr>
        <w:t xml:space="preserve">criminal </w:t>
      </w:r>
      <w:r w:rsidR="00375390" w:rsidRPr="00E832FD">
        <w:rPr>
          <w:rFonts w:cs="Arial"/>
        </w:rPr>
        <w:t>offences.</w:t>
      </w:r>
    </w:p>
    <w:p w14:paraId="14E6FC41" w14:textId="7B58A203" w:rsidR="006D5415" w:rsidRPr="00301EF0" w:rsidRDefault="006D5415" w:rsidP="00700EDB">
      <w:pPr>
        <w:spacing w:before="240" w:after="120" w:line="257" w:lineRule="auto"/>
        <w:rPr>
          <w:rFonts w:ascii="Arial" w:hAnsi="Arial" w:cs="Arial"/>
        </w:rPr>
      </w:pPr>
      <w:r w:rsidRPr="00301EF0">
        <w:rPr>
          <w:rFonts w:ascii="Arial" w:hAnsi="Arial" w:cs="Arial"/>
        </w:rPr>
        <w:t xml:space="preserve">The rest of this response will consider </w:t>
      </w:r>
      <w:r w:rsidR="00301EF0" w:rsidRPr="00301EF0">
        <w:rPr>
          <w:rFonts w:ascii="Arial" w:hAnsi="Arial" w:cs="Arial"/>
        </w:rPr>
        <w:t xml:space="preserve">human rights </w:t>
      </w:r>
      <w:r w:rsidR="00423C46">
        <w:rPr>
          <w:rFonts w:ascii="Arial" w:hAnsi="Arial" w:cs="Arial"/>
        </w:rPr>
        <w:t>aspects</w:t>
      </w:r>
      <w:r w:rsidR="00301EF0" w:rsidRPr="00301EF0">
        <w:rPr>
          <w:rFonts w:ascii="Arial" w:hAnsi="Arial" w:cs="Arial"/>
        </w:rPr>
        <w:t xml:space="preserve"> of each of these in turn.</w:t>
      </w:r>
      <w:r w:rsidR="00523537">
        <w:rPr>
          <w:rFonts w:ascii="Arial" w:hAnsi="Arial" w:cs="Arial"/>
        </w:rPr>
        <w:t xml:space="preserve"> It concentrates on </w:t>
      </w:r>
      <w:r w:rsidR="00210DED">
        <w:rPr>
          <w:rFonts w:ascii="Arial" w:hAnsi="Arial" w:cs="Arial"/>
        </w:rPr>
        <w:t>the application of FPOs to adults</w:t>
      </w:r>
      <w:r w:rsidR="00A23C1A">
        <w:rPr>
          <w:rFonts w:ascii="Arial" w:hAnsi="Arial" w:cs="Arial"/>
        </w:rPr>
        <w:t>. The</w:t>
      </w:r>
      <w:r w:rsidR="001B0012">
        <w:rPr>
          <w:rFonts w:ascii="Arial" w:hAnsi="Arial" w:cs="Arial"/>
        </w:rPr>
        <w:t xml:space="preserve"> position of children</w:t>
      </w:r>
      <w:r w:rsidR="00423C46">
        <w:rPr>
          <w:rFonts w:ascii="Arial" w:hAnsi="Arial" w:cs="Arial"/>
        </w:rPr>
        <w:t xml:space="preserve"> who could be</w:t>
      </w:r>
      <w:r w:rsidR="001B0012">
        <w:rPr>
          <w:rFonts w:ascii="Arial" w:hAnsi="Arial" w:cs="Arial"/>
        </w:rPr>
        <w:t xml:space="preserve"> subject to FPOs under the Bill is considered </w:t>
      </w:r>
      <w:r w:rsidR="00A23C1A">
        <w:rPr>
          <w:rFonts w:ascii="Arial" w:hAnsi="Arial" w:cs="Arial"/>
        </w:rPr>
        <w:t>separately</w:t>
      </w:r>
      <w:r w:rsidR="001B0012">
        <w:rPr>
          <w:rFonts w:ascii="Arial" w:hAnsi="Arial" w:cs="Arial"/>
        </w:rPr>
        <w:t xml:space="preserve"> at the end of this response.</w:t>
      </w:r>
      <w:r w:rsidR="00210DED">
        <w:rPr>
          <w:rFonts w:ascii="Arial" w:hAnsi="Arial" w:cs="Arial"/>
        </w:rPr>
        <w:t xml:space="preserve"> </w:t>
      </w:r>
    </w:p>
    <w:p w14:paraId="4C2934D0" w14:textId="314356B4" w:rsidR="0048175F" w:rsidRPr="004F25A0" w:rsidRDefault="0048175F" w:rsidP="00300324">
      <w:pPr>
        <w:keepNext/>
        <w:spacing w:before="240" w:after="120" w:line="257" w:lineRule="auto"/>
        <w:rPr>
          <w:rFonts w:ascii="Arial" w:hAnsi="Arial" w:cs="Arial"/>
          <w:b/>
          <w:bCs/>
        </w:rPr>
      </w:pPr>
      <w:r w:rsidRPr="004F25A0">
        <w:rPr>
          <w:rFonts w:ascii="Arial" w:hAnsi="Arial" w:cs="Arial"/>
          <w:b/>
          <w:bCs/>
        </w:rPr>
        <w:lastRenderedPageBreak/>
        <w:t>Restricting access to firearms and related materials and to particular places</w:t>
      </w:r>
    </w:p>
    <w:p w14:paraId="7D54596A" w14:textId="17C72CF2" w:rsidR="00A93BEB" w:rsidRDefault="0048175F" w:rsidP="007D5EF7">
      <w:pPr>
        <w:spacing w:before="240"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Restricting </w:t>
      </w:r>
      <w:r w:rsidR="00FB09C4">
        <w:rPr>
          <w:rFonts w:ascii="Arial" w:hAnsi="Arial" w:cs="Arial"/>
        </w:rPr>
        <w:t xml:space="preserve">access to firearms and </w:t>
      </w:r>
      <w:r w:rsidR="00B87BFC">
        <w:rPr>
          <w:rFonts w:ascii="Arial" w:hAnsi="Arial" w:cs="Arial"/>
        </w:rPr>
        <w:t>particular places</w:t>
      </w:r>
      <w:r w:rsidR="00EE1970">
        <w:rPr>
          <w:rFonts w:ascii="Arial" w:hAnsi="Arial" w:cs="Arial"/>
        </w:rPr>
        <w:t xml:space="preserve"> where firearms are present</w:t>
      </w:r>
      <w:r w:rsidR="00B87BFC">
        <w:rPr>
          <w:rFonts w:ascii="Arial" w:hAnsi="Arial" w:cs="Arial"/>
        </w:rPr>
        <w:t xml:space="preserve"> may be necessary to achieve the legitimate aims of the legislation. However, it can have significant impacts on individual rights</w:t>
      </w:r>
      <w:r w:rsidR="00D36965">
        <w:rPr>
          <w:rFonts w:ascii="Arial" w:hAnsi="Arial" w:cs="Arial"/>
        </w:rPr>
        <w:t xml:space="preserve"> of those subject </w:t>
      </w:r>
      <w:r w:rsidR="00DB20F4">
        <w:rPr>
          <w:rFonts w:ascii="Arial" w:hAnsi="Arial" w:cs="Arial"/>
        </w:rPr>
        <w:t xml:space="preserve">to </w:t>
      </w:r>
      <w:r w:rsidR="005C16DA">
        <w:rPr>
          <w:rFonts w:ascii="Arial" w:hAnsi="Arial" w:cs="Arial"/>
        </w:rPr>
        <w:t>such restrictions</w:t>
      </w:r>
      <w:r w:rsidR="00B87BFC">
        <w:rPr>
          <w:rFonts w:ascii="Arial" w:hAnsi="Arial" w:cs="Arial"/>
        </w:rPr>
        <w:t xml:space="preserve"> – in particular</w:t>
      </w:r>
      <w:r w:rsidR="00F3489D">
        <w:rPr>
          <w:rFonts w:ascii="Arial" w:hAnsi="Arial" w:cs="Arial"/>
        </w:rPr>
        <w:t xml:space="preserve"> </w:t>
      </w:r>
      <w:r w:rsidR="008651C3">
        <w:rPr>
          <w:rFonts w:ascii="Arial" w:hAnsi="Arial" w:cs="Arial"/>
        </w:rPr>
        <w:t>in relation to</w:t>
      </w:r>
      <w:r w:rsidR="00B87BFC">
        <w:rPr>
          <w:rFonts w:ascii="Arial" w:hAnsi="Arial" w:cs="Arial"/>
        </w:rPr>
        <w:t xml:space="preserve"> </w:t>
      </w:r>
      <w:r w:rsidR="00F0187E">
        <w:rPr>
          <w:rFonts w:ascii="Arial" w:hAnsi="Arial" w:cs="Arial"/>
        </w:rPr>
        <w:t xml:space="preserve">property, </w:t>
      </w:r>
      <w:r w:rsidR="008651C3">
        <w:rPr>
          <w:rFonts w:ascii="Arial" w:hAnsi="Arial" w:cs="Arial"/>
        </w:rPr>
        <w:t>privacy and reputation</w:t>
      </w:r>
      <w:r w:rsidR="00423C46">
        <w:rPr>
          <w:rFonts w:ascii="Arial" w:hAnsi="Arial" w:cs="Arial"/>
        </w:rPr>
        <w:t xml:space="preserve">, </w:t>
      </w:r>
      <w:r w:rsidR="00041515">
        <w:rPr>
          <w:rFonts w:ascii="Arial" w:hAnsi="Arial" w:cs="Arial"/>
        </w:rPr>
        <w:t>freedom of movement</w:t>
      </w:r>
      <w:r w:rsidR="00191EF9">
        <w:rPr>
          <w:rFonts w:ascii="Arial" w:hAnsi="Arial" w:cs="Arial"/>
        </w:rPr>
        <w:t>, freedom of association,</w:t>
      </w:r>
      <w:r w:rsidR="00EE1970">
        <w:rPr>
          <w:rFonts w:ascii="Arial" w:hAnsi="Arial" w:cs="Arial"/>
        </w:rPr>
        <w:t xml:space="preserve"> family,</w:t>
      </w:r>
      <w:r w:rsidR="000F41A5">
        <w:rPr>
          <w:rFonts w:ascii="Arial" w:hAnsi="Arial" w:cs="Arial"/>
        </w:rPr>
        <w:t xml:space="preserve"> and</w:t>
      </w:r>
      <w:r w:rsidR="00423C46">
        <w:rPr>
          <w:rFonts w:ascii="Arial" w:hAnsi="Arial" w:cs="Arial"/>
        </w:rPr>
        <w:t xml:space="preserve"> the right to</w:t>
      </w:r>
      <w:r w:rsidR="000F41A5">
        <w:rPr>
          <w:rFonts w:ascii="Arial" w:hAnsi="Arial" w:cs="Arial"/>
        </w:rPr>
        <w:t xml:space="preserve"> </w:t>
      </w:r>
      <w:r w:rsidR="00DA3AB9">
        <w:rPr>
          <w:rFonts w:ascii="Arial" w:hAnsi="Arial" w:cs="Arial"/>
        </w:rPr>
        <w:t>liberty</w:t>
      </w:r>
      <w:r w:rsidR="00B87BFC">
        <w:rPr>
          <w:rFonts w:ascii="Arial" w:hAnsi="Arial" w:cs="Arial"/>
        </w:rPr>
        <w:t xml:space="preserve">. The </w:t>
      </w:r>
      <w:r w:rsidR="00675874">
        <w:rPr>
          <w:rFonts w:ascii="Arial" w:hAnsi="Arial" w:cs="Arial"/>
        </w:rPr>
        <w:t>consequences</w:t>
      </w:r>
      <w:r w:rsidR="00B87BFC">
        <w:rPr>
          <w:rFonts w:ascii="Arial" w:hAnsi="Arial" w:cs="Arial"/>
        </w:rPr>
        <w:t xml:space="preserve"> </w:t>
      </w:r>
      <w:r w:rsidR="00667482">
        <w:rPr>
          <w:rFonts w:ascii="Arial" w:hAnsi="Arial" w:cs="Arial"/>
        </w:rPr>
        <w:t xml:space="preserve">may be </w:t>
      </w:r>
      <w:r w:rsidR="00130C12">
        <w:rPr>
          <w:rFonts w:ascii="Arial" w:hAnsi="Arial" w:cs="Arial"/>
        </w:rPr>
        <w:t>especially</w:t>
      </w:r>
      <w:r w:rsidR="00667482">
        <w:rPr>
          <w:rFonts w:ascii="Arial" w:hAnsi="Arial" w:cs="Arial"/>
        </w:rPr>
        <w:t xml:space="preserve"> serious </w:t>
      </w:r>
      <w:r w:rsidR="00821F5A">
        <w:rPr>
          <w:rFonts w:ascii="Arial" w:hAnsi="Arial" w:cs="Arial"/>
        </w:rPr>
        <w:t xml:space="preserve">for </w:t>
      </w:r>
      <w:r w:rsidR="007D23A1">
        <w:rPr>
          <w:rFonts w:ascii="Arial" w:hAnsi="Arial" w:cs="Arial"/>
        </w:rPr>
        <w:t>those</w:t>
      </w:r>
      <w:r w:rsidR="00821F5A">
        <w:rPr>
          <w:rFonts w:ascii="Arial" w:hAnsi="Arial" w:cs="Arial"/>
        </w:rPr>
        <w:t xml:space="preserve"> who </w:t>
      </w:r>
      <w:r w:rsidR="00FE0A73">
        <w:rPr>
          <w:rFonts w:ascii="Arial" w:hAnsi="Arial" w:cs="Arial"/>
        </w:rPr>
        <w:t xml:space="preserve">are required to use firearms or hold a firearms licence for their </w:t>
      </w:r>
      <w:r w:rsidR="004D2DCD">
        <w:rPr>
          <w:rFonts w:ascii="Arial" w:hAnsi="Arial" w:cs="Arial"/>
        </w:rPr>
        <w:t>livelihood</w:t>
      </w:r>
      <w:r w:rsidR="00423C46">
        <w:rPr>
          <w:rFonts w:ascii="Arial" w:hAnsi="Arial" w:cs="Arial"/>
        </w:rPr>
        <w:t xml:space="preserve"> (which is connected to the right to privacy)</w:t>
      </w:r>
      <w:r w:rsidR="00EE1970">
        <w:rPr>
          <w:rFonts w:ascii="Arial" w:hAnsi="Arial" w:cs="Arial"/>
        </w:rPr>
        <w:t>, or for those whose family members do</w:t>
      </w:r>
      <w:r w:rsidR="00FE0A73">
        <w:rPr>
          <w:rFonts w:ascii="Arial" w:hAnsi="Arial" w:cs="Arial"/>
        </w:rPr>
        <w:t>.</w:t>
      </w:r>
      <w:r w:rsidR="00300324">
        <w:rPr>
          <w:rFonts w:ascii="Arial" w:hAnsi="Arial" w:cs="Arial"/>
        </w:rPr>
        <w:t xml:space="preserve"> </w:t>
      </w:r>
      <w:r w:rsidR="0449FC47">
        <w:rPr>
          <w:rFonts w:ascii="Arial" w:hAnsi="Arial" w:cs="Arial"/>
        </w:rPr>
        <w:t>For</w:t>
      </w:r>
      <w:r w:rsidR="00534F53">
        <w:rPr>
          <w:rFonts w:ascii="Arial" w:hAnsi="Arial" w:cs="Arial"/>
        </w:rPr>
        <w:t xml:space="preserve"> this reason</w:t>
      </w:r>
      <w:r w:rsidR="00427E67" w:rsidDel="006D12BC">
        <w:rPr>
          <w:rFonts w:ascii="Arial" w:hAnsi="Arial" w:cs="Arial"/>
        </w:rPr>
        <w:t xml:space="preserve">, </w:t>
      </w:r>
      <w:r w:rsidR="33CDEB6E">
        <w:rPr>
          <w:rFonts w:ascii="Arial" w:hAnsi="Arial" w:cs="Arial"/>
        </w:rPr>
        <w:t>there must be</w:t>
      </w:r>
      <w:r w:rsidR="00427E67" w:rsidDel="00451656">
        <w:rPr>
          <w:rFonts w:ascii="Arial" w:hAnsi="Arial" w:cs="Arial"/>
        </w:rPr>
        <w:t xml:space="preserve"> </w:t>
      </w:r>
      <w:r w:rsidR="00451656">
        <w:rPr>
          <w:rFonts w:ascii="Arial" w:hAnsi="Arial" w:cs="Arial"/>
        </w:rPr>
        <w:t xml:space="preserve">appropriate limits on </w:t>
      </w:r>
      <w:r w:rsidR="00EE1970">
        <w:rPr>
          <w:rFonts w:ascii="Arial" w:hAnsi="Arial" w:cs="Arial"/>
        </w:rPr>
        <w:t xml:space="preserve">when an FPO can be imposed, </w:t>
      </w:r>
      <w:r w:rsidR="00451656">
        <w:rPr>
          <w:rFonts w:ascii="Arial" w:hAnsi="Arial" w:cs="Arial"/>
        </w:rPr>
        <w:t xml:space="preserve">who can impose </w:t>
      </w:r>
      <w:r w:rsidR="00EE1970">
        <w:rPr>
          <w:rFonts w:ascii="Arial" w:hAnsi="Arial" w:cs="Arial"/>
        </w:rPr>
        <w:t>it</w:t>
      </w:r>
      <w:r w:rsidR="00451656">
        <w:rPr>
          <w:rFonts w:ascii="Arial" w:hAnsi="Arial" w:cs="Arial"/>
        </w:rPr>
        <w:t xml:space="preserve">, and </w:t>
      </w:r>
      <w:r w:rsidR="00FC038F">
        <w:rPr>
          <w:rFonts w:ascii="Arial" w:hAnsi="Arial" w:cs="Arial"/>
        </w:rPr>
        <w:t>effective avenues for review</w:t>
      </w:r>
      <w:r w:rsidR="006C13CB">
        <w:rPr>
          <w:rFonts w:ascii="Arial" w:hAnsi="Arial" w:cs="Arial"/>
        </w:rPr>
        <w:t xml:space="preserve"> or appeal</w:t>
      </w:r>
      <w:r w:rsidR="00FC038F">
        <w:rPr>
          <w:rFonts w:ascii="Arial" w:hAnsi="Arial" w:cs="Arial"/>
        </w:rPr>
        <w:t xml:space="preserve">, including </w:t>
      </w:r>
      <w:r w:rsidR="00863B8F">
        <w:rPr>
          <w:rFonts w:ascii="Arial" w:hAnsi="Arial" w:cs="Arial"/>
        </w:rPr>
        <w:t>to</w:t>
      </w:r>
      <w:r w:rsidR="00FC038F">
        <w:rPr>
          <w:rFonts w:ascii="Arial" w:hAnsi="Arial" w:cs="Arial"/>
        </w:rPr>
        <w:t xml:space="preserve"> a judicial officer</w:t>
      </w:r>
      <w:r w:rsidR="00451656">
        <w:rPr>
          <w:rFonts w:ascii="Arial" w:hAnsi="Arial" w:cs="Arial"/>
        </w:rPr>
        <w:t>.</w:t>
      </w:r>
      <w:r w:rsidR="00A008CC">
        <w:rPr>
          <w:rFonts w:ascii="Arial" w:hAnsi="Arial" w:cs="Arial"/>
        </w:rPr>
        <w:t xml:space="preserve"> </w:t>
      </w:r>
    </w:p>
    <w:p w14:paraId="4537DBC9" w14:textId="26470EE7" w:rsidR="009252E7" w:rsidRDefault="00A008CC" w:rsidP="007D5EF7">
      <w:pPr>
        <w:spacing w:before="240"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A93BEB">
        <w:rPr>
          <w:rFonts w:ascii="Arial" w:hAnsi="Arial" w:cs="Arial"/>
        </w:rPr>
        <w:t xml:space="preserve">relation to the imposition of </w:t>
      </w:r>
      <w:r w:rsidR="00E223B8">
        <w:rPr>
          <w:rFonts w:ascii="Arial" w:hAnsi="Arial" w:cs="Arial"/>
        </w:rPr>
        <w:t>an</w:t>
      </w:r>
      <w:r w:rsidR="00A93BEB">
        <w:rPr>
          <w:rFonts w:ascii="Arial" w:hAnsi="Arial" w:cs="Arial"/>
        </w:rPr>
        <w:t xml:space="preserve"> FPO</w:t>
      </w:r>
      <w:r>
        <w:rPr>
          <w:rFonts w:ascii="Arial" w:hAnsi="Arial" w:cs="Arial"/>
        </w:rPr>
        <w:t>,</w:t>
      </w:r>
      <w:r w:rsidR="00233500">
        <w:rPr>
          <w:rFonts w:ascii="Arial" w:hAnsi="Arial" w:cs="Arial"/>
        </w:rPr>
        <w:t xml:space="preserve"> I note that</w:t>
      </w:r>
      <w:r>
        <w:rPr>
          <w:rFonts w:ascii="Arial" w:hAnsi="Arial" w:cs="Arial"/>
        </w:rPr>
        <w:t xml:space="preserve"> the</w:t>
      </w:r>
      <w:r w:rsidR="0015741D">
        <w:rPr>
          <w:rFonts w:ascii="Arial" w:hAnsi="Arial" w:cs="Arial"/>
        </w:rPr>
        <w:t xml:space="preserve"> powers provided to police in the</w:t>
      </w:r>
      <w:r>
        <w:rPr>
          <w:rFonts w:ascii="Arial" w:hAnsi="Arial" w:cs="Arial"/>
        </w:rPr>
        <w:t xml:space="preserve"> </w:t>
      </w:r>
      <w:r w:rsidR="00E223B8">
        <w:rPr>
          <w:rFonts w:ascii="Arial" w:hAnsi="Arial" w:cs="Arial"/>
        </w:rPr>
        <w:t xml:space="preserve">proposed </w:t>
      </w:r>
      <w:r w:rsidR="00A572F9">
        <w:rPr>
          <w:rFonts w:ascii="Arial" w:hAnsi="Arial" w:cs="Arial"/>
        </w:rPr>
        <w:t xml:space="preserve">Queensland legislation </w:t>
      </w:r>
      <w:r w:rsidR="0015741D">
        <w:rPr>
          <w:rFonts w:ascii="Arial" w:hAnsi="Arial" w:cs="Arial"/>
        </w:rPr>
        <w:t>are</w:t>
      </w:r>
      <w:r w:rsidR="000F6B72">
        <w:rPr>
          <w:rFonts w:ascii="Arial" w:hAnsi="Arial" w:cs="Arial"/>
        </w:rPr>
        <w:t xml:space="preserve"> </w:t>
      </w:r>
      <w:r w:rsidR="00AE6EFC">
        <w:rPr>
          <w:rFonts w:ascii="Arial" w:hAnsi="Arial" w:cs="Arial"/>
        </w:rPr>
        <w:t xml:space="preserve">more limited than those in NSW and Victoria, </w:t>
      </w:r>
      <w:r w:rsidR="00747626">
        <w:rPr>
          <w:rFonts w:ascii="Arial" w:hAnsi="Arial" w:cs="Arial"/>
        </w:rPr>
        <w:t>because</w:t>
      </w:r>
      <w:r w:rsidR="00AE6EFC">
        <w:rPr>
          <w:rFonts w:ascii="Arial" w:hAnsi="Arial" w:cs="Arial"/>
        </w:rPr>
        <w:t xml:space="preserve"> </w:t>
      </w:r>
      <w:r w:rsidR="00D66D5B">
        <w:rPr>
          <w:rFonts w:ascii="Arial" w:hAnsi="Arial" w:cs="Arial"/>
        </w:rPr>
        <w:t>the Bill only</w:t>
      </w:r>
      <w:r w:rsidR="002C3309">
        <w:rPr>
          <w:rFonts w:ascii="Arial" w:hAnsi="Arial" w:cs="Arial"/>
        </w:rPr>
        <w:t xml:space="preserve"> </w:t>
      </w:r>
      <w:r w:rsidR="00AE6EFC">
        <w:rPr>
          <w:rFonts w:ascii="Arial" w:hAnsi="Arial" w:cs="Arial"/>
        </w:rPr>
        <w:t>allows the Commissioner</w:t>
      </w:r>
      <w:r w:rsidR="00245374">
        <w:rPr>
          <w:rFonts w:ascii="Arial" w:hAnsi="Arial" w:cs="Arial"/>
        </w:rPr>
        <w:t xml:space="preserve"> (or delegate at the level of </w:t>
      </w:r>
      <w:r w:rsidR="00210F3C">
        <w:rPr>
          <w:rFonts w:ascii="Arial" w:hAnsi="Arial" w:cs="Arial"/>
        </w:rPr>
        <w:t>Super</w:t>
      </w:r>
      <w:r w:rsidR="00F30F25">
        <w:rPr>
          <w:rFonts w:ascii="Arial" w:hAnsi="Arial" w:cs="Arial"/>
        </w:rPr>
        <w:t>intendent</w:t>
      </w:r>
      <w:r w:rsidR="00245374">
        <w:rPr>
          <w:rFonts w:ascii="Arial" w:hAnsi="Arial" w:cs="Arial"/>
        </w:rPr>
        <w:t>)</w:t>
      </w:r>
      <w:r w:rsidR="00AE6EFC">
        <w:rPr>
          <w:rFonts w:ascii="Arial" w:hAnsi="Arial" w:cs="Arial"/>
        </w:rPr>
        <w:t xml:space="preserve"> to impose an FPO for 60 days.</w:t>
      </w:r>
      <w:r w:rsidR="001B3FFC">
        <w:rPr>
          <w:rStyle w:val="FootnoteReference"/>
          <w:rFonts w:ascii="Arial" w:hAnsi="Arial" w:cs="Arial"/>
        </w:rPr>
        <w:footnoteReference w:id="3"/>
      </w:r>
      <w:r w:rsidR="00361936">
        <w:rPr>
          <w:rFonts w:ascii="Arial" w:hAnsi="Arial" w:cs="Arial"/>
        </w:rPr>
        <w:t xml:space="preserve"> </w:t>
      </w:r>
      <w:r w:rsidR="001B3FFC">
        <w:rPr>
          <w:rFonts w:ascii="Arial" w:hAnsi="Arial" w:cs="Arial"/>
        </w:rPr>
        <w:t xml:space="preserve">Any </w:t>
      </w:r>
      <w:r w:rsidR="005A6647">
        <w:rPr>
          <w:rFonts w:ascii="Arial" w:hAnsi="Arial" w:cs="Arial"/>
        </w:rPr>
        <w:t xml:space="preserve">longer order can </w:t>
      </w:r>
      <w:r w:rsidR="00FF1C00">
        <w:rPr>
          <w:rFonts w:ascii="Arial" w:hAnsi="Arial" w:cs="Arial"/>
        </w:rPr>
        <w:t>only be imposed by a magistrate</w:t>
      </w:r>
      <w:r w:rsidR="005A6647">
        <w:rPr>
          <w:rFonts w:ascii="Arial" w:hAnsi="Arial" w:cs="Arial"/>
        </w:rPr>
        <w:t>.</w:t>
      </w:r>
      <w:r w:rsidR="00046904">
        <w:rPr>
          <w:rStyle w:val="FootnoteReference"/>
          <w:rFonts w:ascii="Arial" w:hAnsi="Arial" w:cs="Arial"/>
        </w:rPr>
        <w:footnoteReference w:id="4"/>
      </w:r>
      <w:r w:rsidR="002C3309">
        <w:rPr>
          <w:rFonts w:ascii="Arial" w:hAnsi="Arial" w:cs="Arial"/>
        </w:rPr>
        <w:t xml:space="preserve"> In contrast, in NSW </w:t>
      </w:r>
      <w:r w:rsidR="00777F00">
        <w:rPr>
          <w:rFonts w:ascii="Arial" w:hAnsi="Arial" w:cs="Arial"/>
        </w:rPr>
        <w:t xml:space="preserve">the </w:t>
      </w:r>
      <w:r w:rsidR="00B95640">
        <w:rPr>
          <w:rFonts w:ascii="Arial" w:hAnsi="Arial" w:cs="Arial"/>
        </w:rPr>
        <w:t>police commissioner</w:t>
      </w:r>
      <w:r w:rsidR="002C3309">
        <w:rPr>
          <w:rFonts w:ascii="Arial" w:hAnsi="Arial" w:cs="Arial"/>
        </w:rPr>
        <w:t xml:space="preserve"> can impose orders for </w:t>
      </w:r>
      <w:r w:rsidR="00747626">
        <w:rPr>
          <w:rFonts w:ascii="Arial" w:hAnsi="Arial" w:cs="Arial"/>
        </w:rPr>
        <w:t xml:space="preserve">an indefinite period </w:t>
      </w:r>
      <w:r w:rsidR="002C3309">
        <w:rPr>
          <w:rFonts w:ascii="Arial" w:hAnsi="Arial" w:cs="Arial"/>
        </w:rPr>
        <w:t>and</w:t>
      </w:r>
      <w:r w:rsidR="00863B8F">
        <w:rPr>
          <w:rFonts w:ascii="Arial" w:hAnsi="Arial" w:cs="Arial"/>
        </w:rPr>
        <w:t xml:space="preserve"> in Victoria for</w:t>
      </w:r>
      <w:r w:rsidR="002C3309">
        <w:rPr>
          <w:rFonts w:ascii="Arial" w:hAnsi="Arial" w:cs="Arial"/>
        </w:rPr>
        <w:t xml:space="preserve"> </w:t>
      </w:r>
      <w:r w:rsidR="00DA50FF">
        <w:rPr>
          <w:rFonts w:ascii="Arial" w:hAnsi="Arial" w:cs="Arial"/>
        </w:rPr>
        <w:t>10</w:t>
      </w:r>
      <w:r w:rsidR="002C3309">
        <w:rPr>
          <w:rFonts w:ascii="Arial" w:hAnsi="Arial" w:cs="Arial"/>
        </w:rPr>
        <w:t xml:space="preserve"> years </w:t>
      </w:r>
      <w:r w:rsidR="00D06598">
        <w:rPr>
          <w:rFonts w:ascii="Arial" w:hAnsi="Arial" w:cs="Arial"/>
        </w:rPr>
        <w:t>(</w:t>
      </w:r>
      <w:r w:rsidR="00747626">
        <w:rPr>
          <w:rFonts w:ascii="Arial" w:hAnsi="Arial" w:cs="Arial"/>
        </w:rPr>
        <w:t xml:space="preserve">both </w:t>
      </w:r>
      <w:r w:rsidR="00135F66">
        <w:rPr>
          <w:rFonts w:ascii="Arial" w:hAnsi="Arial" w:cs="Arial"/>
        </w:rPr>
        <w:t xml:space="preserve">usually </w:t>
      </w:r>
      <w:r w:rsidR="00D06598">
        <w:rPr>
          <w:rFonts w:ascii="Arial" w:hAnsi="Arial" w:cs="Arial"/>
        </w:rPr>
        <w:t xml:space="preserve">subject to review by </w:t>
      </w:r>
      <w:r w:rsidR="005A7C1C">
        <w:rPr>
          <w:rFonts w:ascii="Arial" w:hAnsi="Arial" w:cs="Arial"/>
        </w:rPr>
        <w:t>a tribunal</w:t>
      </w:r>
      <w:r w:rsidR="00B95640">
        <w:rPr>
          <w:rFonts w:ascii="Arial" w:hAnsi="Arial" w:cs="Arial"/>
        </w:rPr>
        <w:t>, and reconsideration after 5 years</w:t>
      </w:r>
      <w:r w:rsidR="00D06598">
        <w:rPr>
          <w:rFonts w:ascii="Arial" w:hAnsi="Arial" w:cs="Arial"/>
        </w:rPr>
        <w:t>)</w:t>
      </w:r>
      <w:r w:rsidR="002C3309">
        <w:rPr>
          <w:rFonts w:ascii="Arial" w:hAnsi="Arial" w:cs="Arial"/>
        </w:rPr>
        <w:t>.</w:t>
      </w:r>
      <w:r w:rsidR="00702E37">
        <w:rPr>
          <w:rStyle w:val="FootnoteReference"/>
          <w:rFonts w:ascii="Arial" w:hAnsi="Arial" w:cs="Arial"/>
        </w:rPr>
        <w:footnoteReference w:id="5"/>
      </w:r>
    </w:p>
    <w:p w14:paraId="163F8908" w14:textId="6C1BFF4B" w:rsidR="00B37C8B" w:rsidRDefault="009454DD" w:rsidP="15BF2626">
      <w:pPr>
        <w:spacing w:before="240"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>In relation to review</w:t>
      </w:r>
      <w:r w:rsidR="00300324">
        <w:rPr>
          <w:rFonts w:ascii="Arial" w:hAnsi="Arial" w:cs="Arial"/>
        </w:rPr>
        <w:t xml:space="preserve"> and appeal</w:t>
      </w:r>
      <w:r>
        <w:rPr>
          <w:rFonts w:ascii="Arial" w:hAnsi="Arial" w:cs="Arial"/>
        </w:rPr>
        <w:t>, the Bill would allow a</w:t>
      </w:r>
      <w:r w:rsidR="006270B1">
        <w:rPr>
          <w:rFonts w:ascii="Arial" w:hAnsi="Arial" w:cs="Arial"/>
        </w:rPr>
        <w:t xml:space="preserve"> </w:t>
      </w:r>
      <w:r w:rsidR="006E735A">
        <w:rPr>
          <w:rFonts w:ascii="Arial" w:hAnsi="Arial" w:cs="Arial"/>
        </w:rPr>
        <w:t>person subject to an FPO</w:t>
      </w:r>
      <w:r w:rsidR="005E1C68">
        <w:rPr>
          <w:rFonts w:ascii="Arial" w:hAnsi="Arial" w:cs="Arial"/>
        </w:rPr>
        <w:t xml:space="preserve"> imposed by the Commissioner or a magistrate</w:t>
      </w:r>
      <w:r w:rsidR="006E73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6E735A">
        <w:rPr>
          <w:rFonts w:ascii="Arial" w:hAnsi="Arial" w:cs="Arial"/>
        </w:rPr>
        <w:t xml:space="preserve">appeal the </w:t>
      </w:r>
      <w:r w:rsidR="00CB6EF3">
        <w:rPr>
          <w:rFonts w:ascii="Arial" w:hAnsi="Arial" w:cs="Arial"/>
        </w:rPr>
        <w:t>order</w:t>
      </w:r>
      <w:r w:rsidR="001321C5">
        <w:rPr>
          <w:rFonts w:ascii="Arial" w:hAnsi="Arial" w:cs="Arial"/>
        </w:rPr>
        <w:t xml:space="preserve"> </w:t>
      </w:r>
      <w:r w:rsidR="00863B8F">
        <w:rPr>
          <w:rFonts w:ascii="Arial" w:hAnsi="Arial" w:cs="Arial"/>
        </w:rPr>
        <w:t>in the courts</w:t>
      </w:r>
      <w:r w:rsidR="001321C5">
        <w:rPr>
          <w:rFonts w:ascii="Arial" w:hAnsi="Arial" w:cs="Arial"/>
        </w:rPr>
        <w:t>.</w:t>
      </w:r>
      <w:r w:rsidR="006365C8">
        <w:rPr>
          <w:rStyle w:val="FootnoteReference"/>
          <w:rFonts w:ascii="Arial" w:hAnsi="Arial" w:cs="Arial"/>
        </w:rPr>
        <w:footnoteReference w:id="6"/>
      </w:r>
      <w:r w:rsidR="00CB6EF3">
        <w:rPr>
          <w:rFonts w:ascii="Arial" w:hAnsi="Arial" w:cs="Arial"/>
        </w:rPr>
        <w:t xml:space="preserve"> </w:t>
      </w:r>
      <w:r w:rsidR="00914C2B">
        <w:rPr>
          <w:rFonts w:ascii="Arial" w:hAnsi="Arial" w:cs="Arial"/>
        </w:rPr>
        <w:t xml:space="preserve">However, </w:t>
      </w:r>
      <w:r w:rsidR="00AD1E32">
        <w:rPr>
          <w:rFonts w:ascii="Arial" w:hAnsi="Arial" w:cs="Arial"/>
        </w:rPr>
        <w:t>given the serious impact on individual rights</w:t>
      </w:r>
      <w:r w:rsidR="00EE08C9">
        <w:rPr>
          <w:rFonts w:ascii="Arial" w:hAnsi="Arial" w:cs="Arial"/>
        </w:rPr>
        <w:t xml:space="preserve">, </w:t>
      </w:r>
      <w:r w:rsidR="00D0512F">
        <w:rPr>
          <w:rFonts w:ascii="Arial" w:hAnsi="Arial" w:cs="Arial"/>
        </w:rPr>
        <w:t>consideration could also be given to including</w:t>
      </w:r>
      <w:r w:rsidR="00461E56">
        <w:rPr>
          <w:rFonts w:ascii="Arial" w:hAnsi="Arial" w:cs="Arial"/>
        </w:rPr>
        <w:t xml:space="preserve"> a more accessible</w:t>
      </w:r>
      <w:r w:rsidR="006E735A">
        <w:rPr>
          <w:rFonts w:ascii="Arial" w:hAnsi="Arial" w:cs="Arial"/>
        </w:rPr>
        <w:t xml:space="preserve"> internal review process</w:t>
      </w:r>
      <w:r w:rsidR="00964C56">
        <w:rPr>
          <w:rFonts w:ascii="Arial" w:hAnsi="Arial" w:cs="Arial"/>
        </w:rPr>
        <w:t xml:space="preserve"> for FPOs imposed by police</w:t>
      </w:r>
      <w:r w:rsidR="00F16B69">
        <w:rPr>
          <w:rFonts w:ascii="Arial" w:hAnsi="Arial" w:cs="Arial"/>
        </w:rPr>
        <w:t xml:space="preserve">, </w:t>
      </w:r>
      <w:r w:rsidR="00461E56" w:rsidRPr="1FD0D18D">
        <w:rPr>
          <w:rFonts w:ascii="Arial" w:hAnsi="Arial" w:cs="Arial"/>
        </w:rPr>
        <w:t>in addition to</w:t>
      </w:r>
      <w:r w:rsidR="006E735A">
        <w:rPr>
          <w:rFonts w:ascii="Arial" w:hAnsi="Arial" w:cs="Arial"/>
        </w:rPr>
        <w:t xml:space="preserve"> court appeal process</w:t>
      </w:r>
      <w:r w:rsidR="008D4555" w:rsidRPr="1FD0D18D">
        <w:rPr>
          <w:rFonts w:ascii="Arial" w:hAnsi="Arial" w:cs="Arial"/>
        </w:rPr>
        <w:t>es</w:t>
      </w:r>
      <w:r w:rsidR="00EE1970">
        <w:rPr>
          <w:rFonts w:ascii="Arial" w:hAnsi="Arial" w:cs="Arial"/>
        </w:rPr>
        <w:t>.</w:t>
      </w:r>
      <w:r w:rsidR="00964C56">
        <w:rPr>
          <w:rStyle w:val="FootnoteReference"/>
          <w:rFonts w:ascii="Arial" w:hAnsi="Arial" w:cs="Arial"/>
        </w:rPr>
        <w:footnoteReference w:id="7"/>
      </w:r>
      <w:r w:rsidR="00300324">
        <w:rPr>
          <w:rFonts w:ascii="Arial" w:hAnsi="Arial" w:cs="Arial"/>
        </w:rPr>
        <w:t xml:space="preserve"> </w:t>
      </w:r>
      <w:r w:rsidR="008A3F5D">
        <w:rPr>
          <w:rFonts w:ascii="Arial" w:hAnsi="Arial" w:cs="Arial"/>
        </w:rPr>
        <w:t>The Bill could also allow or provide</w:t>
      </w:r>
      <w:r w:rsidR="00EE1970">
        <w:rPr>
          <w:rFonts w:ascii="Arial" w:hAnsi="Arial" w:cs="Arial"/>
        </w:rPr>
        <w:t xml:space="preserve"> for</w:t>
      </w:r>
      <w:r w:rsidR="00300324">
        <w:rPr>
          <w:rFonts w:ascii="Arial" w:hAnsi="Arial" w:cs="Arial"/>
        </w:rPr>
        <w:t xml:space="preserve"> review</w:t>
      </w:r>
      <w:r w:rsidR="00863B8F">
        <w:rPr>
          <w:rFonts w:ascii="Arial" w:hAnsi="Arial" w:cs="Arial"/>
        </w:rPr>
        <w:t xml:space="preserve"> of</w:t>
      </w:r>
      <w:r w:rsidR="00300324">
        <w:rPr>
          <w:rFonts w:ascii="Arial" w:hAnsi="Arial" w:cs="Arial"/>
        </w:rPr>
        <w:t xml:space="preserve"> the FPO at later intervals</w:t>
      </w:r>
      <w:r w:rsidR="00EE1970">
        <w:rPr>
          <w:rFonts w:ascii="Arial" w:hAnsi="Arial" w:cs="Arial"/>
        </w:rPr>
        <w:t xml:space="preserve"> (as is the case under the Bill for FPOs in relation to children)</w:t>
      </w:r>
      <w:r w:rsidR="00300324">
        <w:rPr>
          <w:rFonts w:ascii="Arial" w:hAnsi="Arial" w:cs="Arial"/>
        </w:rPr>
        <w:t>.</w:t>
      </w:r>
      <w:r w:rsidR="006E735A">
        <w:rPr>
          <w:rFonts w:ascii="Arial" w:hAnsi="Arial" w:cs="Arial"/>
        </w:rPr>
        <w:t xml:space="preserve"> </w:t>
      </w:r>
    </w:p>
    <w:p w14:paraId="1B4A82B9" w14:textId="4D2CDD4F" w:rsidR="00B37C8B" w:rsidRDefault="00F72E9C" w:rsidP="007D5EF7">
      <w:pPr>
        <w:spacing w:before="240"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addition, </w:t>
      </w:r>
      <w:r w:rsidR="00300324">
        <w:rPr>
          <w:rFonts w:ascii="Arial" w:hAnsi="Arial" w:cs="Arial"/>
        </w:rPr>
        <w:t>the effect of the Bill is that,</w:t>
      </w:r>
      <w:r w:rsidR="00AD6919">
        <w:rPr>
          <w:rFonts w:ascii="Arial" w:hAnsi="Arial" w:cs="Arial"/>
        </w:rPr>
        <w:t xml:space="preserve"> where an</w:t>
      </w:r>
      <w:r>
        <w:rPr>
          <w:rFonts w:ascii="Arial" w:hAnsi="Arial" w:cs="Arial"/>
        </w:rPr>
        <w:t xml:space="preserve"> FPO or</w:t>
      </w:r>
      <w:r w:rsidR="00AD6919">
        <w:rPr>
          <w:rFonts w:ascii="Arial" w:hAnsi="Arial" w:cs="Arial"/>
        </w:rPr>
        <w:t xml:space="preserve"> application for an FPO is based on ‘criminal intelligence’, the person subject to </w:t>
      </w:r>
      <w:r w:rsidR="003F3A82">
        <w:rPr>
          <w:rFonts w:ascii="Arial" w:hAnsi="Arial" w:cs="Arial"/>
        </w:rPr>
        <w:t>it</w:t>
      </w:r>
      <w:r w:rsidR="00AD6919">
        <w:rPr>
          <w:rFonts w:ascii="Arial" w:hAnsi="Arial" w:cs="Arial"/>
        </w:rPr>
        <w:t xml:space="preserve"> </w:t>
      </w:r>
      <w:r w:rsidR="005713F9">
        <w:rPr>
          <w:rFonts w:ascii="Arial" w:hAnsi="Arial" w:cs="Arial"/>
        </w:rPr>
        <w:t>will not</w:t>
      </w:r>
      <w:r w:rsidR="0021266D">
        <w:rPr>
          <w:rFonts w:ascii="Arial" w:hAnsi="Arial" w:cs="Arial"/>
        </w:rPr>
        <w:t xml:space="preserve"> be </w:t>
      </w:r>
      <w:r w:rsidR="00CC76B2">
        <w:rPr>
          <w:rFonts w:ascii="Arial" w:hAnsi="Arial" w:cs="Arial"/>
        </w:rPr>
        <w:t>in a position to know</w:t>
      </w:r>
      <w:r w:rsidR="0021266D">
        <w:rPr>
          <w:rFonts w:ascii="Arial" w:hAnsi="Arial" w:cs="Arial"/>
        </w:rPr>
        <w:t xml:space="preserve"> the content of that intelligence</w:t>
      </w:r>
      <w:r w:rsidR="001255E4">
        <w:rPr>
          <w:rFonts w:ascii="Arial" w:hAnsi="Arial" w:cs="Arial"/>
        </w:rPr>
        <w:t xml:space="preserve"> </w:t>
      </w:r>
      <w:r w:rsidR="00E315BB">
        <w:rPr>
          <w:rFonts w:ascii="Arial" w:hAnsi="Arial" w:cs="Arial"/>
        </w:rPr>
        <w:t>in order to contest</w:t>
      </w:r>
      <w:r w:rsidR="00CF75E2">
        <w:rPr>
          <w:rFonts w:ascii="Arial" w:hAnsi="Arial" w:cs="Arial"/>
        </w:rPr>
        <w:t xml:space="preserve"> or appeal</w:t>
      </w:r>
      <w:r w:rsidR="00E315BB">
        <w:rPr>
          <w:rFonts w:ascii="Arial" w:hAnsi="Arial" w:cs="Arial"/>
        </w:rPr>
        <w:t xml:space="preserve"> it.</w:t>
      </w:r>
      <w:r w:rsidR="00CC76B2">
        <w:rPr>
          <w:rStyle w:val="FootnoteReference"/>
          <w:rFonts w:ascii="Arial" w:hAnsi="Arial" w:cs="Arial"/>
        </w:rPr>
        <w:footnoteReference w:id="8"/>
      </w:r>
      <w:r w:rsidR="2E4276DC" w:rsidRPr="15BF2626">
        <w:rPr>
          <w:rFonts w:ascii="Arial" w:hAnsi="Arial" w:cs="Arial"/>
        </w:rPr>
        <w:t xml:space="preserve"> </w:t>
      </w:r>
      <w:r w:rsidR="00CC76B2">
        <w:rPr>
          <w:rFonts w:ascii="Arial" w:hAnsi="Arial" w:cs="Arial"/>
        </w:rPr>
        <w:t xml:space="preserve">This is a </w:t>
      </w:r>
      <w:r w:rsidR="00C72D31">
        <w:rPr>
          <w:rFonts w:ascii="Arial" w:hAnsi="Arial" w:cs="Arial"/>
        </w:rPr>
        <w:t>significant limitation on the</w:t>
      </w:r>
      <w:r w:rsidR="00B405D3">
        <w:rPr>
          <w:rFonts w:ascii="Arial" w:hAnsi="Arial" w:cs="Arial"/>
        </w:rPr>
        <w:t xml:space="preserve"> person’s</w:t>
      </w:r>
      <w:r w:rsidR="3CE3D9DC" w:rsidRPr="15BF2626">
        <w:rPr>
          <w:rFonts w:ascii="Arial" w:hAnsi="Arial" w:cs="Arial"/>
        </w:rPr>
        <w:t xml:space="preserve"> right to </w:t>
      </w:r>
      <w:r w:rsidR="002A3AF7">
        <w:rPr>
          <w:rFonts w:ascii="Arial" w:hAnsi="Arial" w:cs="Arial"/>
        </w:rPr>
        <w:t>a fair hearing</w:t>
      </w:r>
      <w:r w:rsidR="00423C46">
        <w:rPr>
          <w:rFonts w:ascii="Arial" w:hAnsi="Arial" w:cs="Arial"/>
        </w:rPr>
        <w:t xml:space="preserve"> and freedom of expression (which includes the right to seek, receive and impart information)</w:t>
      </w:r>
      <w:r w:rsidR="3CE3D9DC" w:rsidRPr="15BF2626">
        <w:rPr>
          <w:rFonts w:ascii="Arial" w:hAnsi="Arial" w:cs="Arial"/>
        </w:rPr>
        <w:t xml:space="preserve">. </w:t>
      </w:r>
      <w:r w:rsidR="008646E7">
        <w:rPr>
          <w:rFonts w:ascii="Arial" w:hAnsi="Arial" w:cs="Arial"/>
        </w:rPr>
        <w:t>Less restrictive measures could be considered, including by providing for</w:t>
      </w:r>
      <w:r w:rsidR="005B2ED0">
        <w:rPr>
          <w:rFonts w:ascii="Arial" w:hAnsi="Arial" w:cs="Arial"/>
        </w:rPr>
        <w:t xml:space="preserve"> appointment of a Special Counsel to represent </w:t>
      </w:r>
      <w:r w:rsidR="00DE14DA">
        <w:rPr>
          <w:rFonts w:ascii="Arial" w:hAnsi="Arial" w:cs="Arial"/>
        </w:rPr>
        <w:t xml:space="preserve">the </w:t>
      </w:r>
      <w:r w:rsidR="00793679">
        <w:rPr>
          <w:rFonts w:ascii="Arial" w:hAnsi="Arial" w:cs="Arial"/>
        </w:rPr>
        <w:t xml:space="preserve">applicant’s interests </w:t>
      </w:r>
      <w:r w:rsidR="00586CF5">
        <w:rPr>
          <w:rFonts w:ascii="Arial" w:hAnsi="Arial" w:cs="Arial"/>
        </w:rPr>
        <w:t>in a closed hearing</w:t>
      </w:r>
      <w:r w:rsidR="00AA26F3">
        <w:rPr>
          <w:rFonts w:ascii="Arial" w:hAnsi="Arial" w:cs="Arial"/>
        </w:rPr>
        <w:t xml:space="preserve">, or </w:t>
      </w:r>
      <w:r w:rsidR="00666AE2">
        <w:rPr>
          <w:rFonts w:ascii="Arial" w:hAnsi="Arial" w:cs="Arial"/>
        </w:rPr>
        <w:t>provision of a</w:t>
      </w:r>
      <w:r w:rsidR="00286EC0">
        <w:rPr>
          <w:rFonts w:ascii="Arial" w:hAnsi="Arial" w:cs="Arial"/>
        </w:rPr>
        <w:t xml:space="preserve"> </w:t>
      </w:r>
      <w:r w:rsidR="00217817">
        <w:rPr>
          <w:rFonts w:ascii="Arial" w:hAnsi="Arial" w:cs="Arial"/>
        </w:rPr>
        <w:t>summary of credible, relevant and significant information</w:t>
      </w:r>
      <w:r w:rsidR="001644D4">
        <w:rPr>
          <w:rFonts w:ascii="Arial" w:hAnsi="Arial" w:cs="Arial"/>
        </w:rPr>
        <w:t xml:space="preserve">. </w:t>
      </w:r>
    </w:p>
    <w:p w14:paraId="5FF7F833" w14:textId="752501A9" w:rsidR="00243D6F" w:rsidRPr="00243D6F" w:rsidRDefault="00243D6F" w:rsidP="007D5EF7">
      <w:pPr>
        <w:spacing w:before="240" w:after="120" w:line="257" w:lineRule="auto"/>
        <w:rPr>
          <w:rFonts w:ascii="Arial" w:hAnsi="Arial" w:cs="Arial"/>
          <w:b/>
          <w:bCs/>
        </w:rPr>
      </w:pPr>
      <w:r w:rsidRPr="00243D6F">
        <w:rPr>
          <w:rFonts w:ascii="Arial" w:hAnsi="Arial" w:cs="Arial"/>
          <w:b/>
          <w:bCs/>
        </w:rPr>
        <w:t>Search powers</w:t>
      </w:r>
    </w:p>
    <w:p w14:paraId="75F864D2" w14:textId="7640E452" w:rsidR="00303941" w:rsidRDefault="000B2B48" w:rsidP="007D5EF7">
      <w:pPr>
        <w:spacing w:before="240"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>The Bill provides</w:t>
      </w:r>
      <w:r w:rsidR="000A54E9">
        <w:rPr>
          <w:rFonts w:ascii="Arial" w:hAnsi="Arial" w:cs="Arial"/>
        </w:rPr>
        <w:t xml:space="preserve"> extensive powers to </w:t>
      </w:r>
      <w:r w:rsidR="000A54E9" w:rsidDel="000B2B48">
        <w:rPr>
          <w:rFonts w:ascii="Arial" w:hAnsi="Arial" w:cs="Arial"/>
        </w:rPr>
        <w:t xml:space="preserve">the </w:t>
      </w:r>
      <w:r w:rsidR="00AA3121">
        <w:rPr>
          <w:rFonts w:ascii="Arial" w:hAnsi="Arial" w:cs="Arial"/>
        </w:rPr>
        <w:t>police</w:t>
      </w:r>
      <w:r w:rsidR="000A54E9" w:rsidDel="00727794">
        <w:rPr>
          <w:rFonts w:ascii="Arial" w:hAnsi="Arial" w:cs="Arial"/>
        </w:rPr>
        <w:t xml:space="preserve"> </w:t>
      </w:r>
      <w:r w:rsidR="000A54E9">
        <w:rPr>
          <w:rFonts w:ascii="Arial" w:hAnsi="Arial" w:cs="Arial"/>
        </w:rPr>
        <w:t>for warrantless searches of individuals, their premises</w:t>
      </w:r>
      <w:r w:rsidR="00AA3121">
        <w:rPr>
          <w:rFonts w:ascii="Arial" w:hAnsi="Arial" w:cs="Arial"/>
        </w:rPr>
        <w:t>,</w:t>
      </w:r>
      <w:r w:rsidR="000A54E9">
        <w:rPr>
          <w:rFonts w:ascii="Arial" w:hAnsi="Arial" w:cs="Arial"/>
        </w:rPr>
        <w:t xml:space="preserve"> and any vehicle they occupy or own</w:t>
      </w:r>
      <w:r w:rsidR="00727794">
        <w:rPr>
          <w:rFonts w:ascii="Arial" w:hAnsi="Arial" w:cs="Arial"/>
        </w:rPr>
        <w:t>.</w:t>
      </w:r>
      <w:r w:rsidR="00AA3121">
        <w:rPr>
          <w:rFonts w:ascii="Arial" w:hAnsi="Arial" w:cs="Arial"/>
        </w:rPr>
        <w:t xml:space="preserve"> Exercise of these powers</w:t>
      </w:r>
      <w:r w:rsidR="00CF1F98">
        <w:rPr>
          <w:rFonts w:ascii="Arial" w:hAnsi="Arial" w:cs="Arial"/>
        </w:rPr>
        <w:t xml:space="preserve"> </w:t>
      </w:r>
      <w:r w:rsidR="00ED77C7">
        <w:rPr>
          <w:rFonts w:ascii="Arial" w:hAnsi="Arial" w:cs="Arial"/>
        </w:rPr>
        <w:t>involves</w:t>
      </w:r>
      <w:r w:rsidR="000A54E9" w:rsidDel="00AA3121">
        <w:rPr>
          <w:rFonts w:ascii="Arial" w:hAnsi="Arial" w:cs="Arial"/>
        </w:rPr>
        <w:t xml:space="preserve"> </w:t>
      </w:r>
      <w:r w:rsidR="00EE1970">
        <w:rPr>
          <w:rFonts w:ascii="Arial" w:hAnsi="Arial" w:cs="Arial"/>
        </w:rPr>
        <w:t>significant</w:t>
      </w:r>
      <w:r w:rsidR="00ED77C7">
        <w:rPr>
          <w:rFonts w:ascii="Arial" w:hAnsi="Arial" w:cs="Arial"/>
        </w:rPr>
        <w:t xml:space="preserve"> </w:t>
      </w:r>
      <w:r w:rsidR="00EE1970">
        <w:rPr>
          <w:rFonts w:ascii="Arial" w:hAnsi="Arial" w:cs="Arial"/>
        </w:rPr>
        <w:t>interference with a person’s</w:t>
      </w:r>
      <w:r w:rsidR="00DD6A6A">
        <w:rPr>
          <w:rFonts w:ascii="Arial" w:hAnsi="Arial" w:cs="Arial"/>
        </w:rPr>
        <w:t xml:space="preserve"> privacy</w:t>
      </w:r>
      <w:r w:rsidR="00D7396D">
        <w:rPr>
          <w:rFonts w:ascii="Arial" w:hAnsi="Arial" w:cs="Arial"/>
        </w:rPr>
        <w:t xml:space="preserve"> </w:t>
      </w:r>
      <w:r w:rsidR="00B75697">
        <w:rPr>
          <w:rFonts w:ascii="Arial" w:hAnsi="Arial" w:cs="Arial"/>
        </w:rPr>
        <w:t>and</w:t>
      </w:r>
      <w:r w:rsidR="00D7396D">
        <w:rPr>
          <w:rFonts w:ascii="Arial" w:hAnsi="Arial" w:cs="Arial"/>
        </w:rPr>
        <w:t xml:space="preserve"> </w:t>
      </w:r>
      <w:r w:rsidR="00DD261D">
        <w:rPr>
          <w:rFonts w:ascii="Arial" w:hAnsi="Arial" w:cs="Arial"/>
        </w:rPr>
        <w:t>the privacy of others associated with the</w:t>
      </w:r>
      <w:r w:rsidR="00EF15BA">
        <w:rPr>
          <w:rFonts w:ascii="Arial" w:hAnsi="Arial" w:cs="Arial"/>
        </w:rPr>
        <w:t>m</w:t>
      </w:r>
      <w:r w:rsidR="000A02D4">
        <w:rPr>
          <w:rFonts w:ascii="Arial" w:hAnsi="Arial" w:cs="Arial"/>
        </w:rPr>
        <w:t xml:space="preserve"> (whose car or premises may be searched)</w:t>
      </w:r>
      <w:r w:rsidR="00FC47D3">
        <w:rPr>
          <w:rFonts w:ascii="Arial" w:hAnsi="Arial" w:cs="Arial"/>
        </w:rPr>
        <w:t>, as well as limitations on freedom of movement</w:t>
      </w:r>
      <w:r w:rsidR="00EF15BA">
        <w:rPr>
          <w:rFonts w:ascii="Arial" w:hAnsi="Arial" w:cs="Arial"/>
        </w:rPr>
        <w:t xml:space="preserve">. </w:t>
      </w:r>
    </w:p>
    <w:p w14:paraId="56FA2A27" w14:textId="627F66AF" w:rsidR="00300324" w:rsidRDefault="00544EDD" w:rsidP="00544EDD">
      <w:pPr>
        <w:spacing w:before="240"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</w:t>
      </w:r>
      <w:r>
        <w:rPr>
          <w:rFonts w:ascii="Arial" w:hAnsi="Arial" w:cs="Arial"/>
          <w:i/>
          <w:iCs/>
        </w:rPr>
        <w:t>Human Rights Act</w:t>
      </w:r>
      <w:r w:rsidR="00747626">
        <w:rPr>
          <w:rFonts w:ascii="Arial" w:hAnsi="Arial" w:cs="Arial"/>
          <w:i/>
          <w:iCs/>
        </w:rPr>
        <w:t xml:space="preserve"> 2019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protects people from unlawful and arbitrary interference with their privacy. Even where searches are authorised by law (and therefore</w:t>
      </w:r>
      <w:r w:rsidR="00747626">
        <w:rPr>
          <w:rFonts w:ascii="Arial" w:hAnsi="Arial" w:cs="Arial"/>
        </w:rPr>
        <w:t xml:space="preserve"> not</w:t>
      </w:r>
      <w:r>
        <w:rPr>
          <w:rFonts w:ascii="Arial" w:hAnsi="Arial" w:cs="Arial"/>
        </w:rPr>
        <w:t xml:space="preserve"> ‘</w:t>
      </w:r>
      <w:r w:rsidR="00747626">
        <w:rPr>
          <w:rFonts w:ascii="Arial" w:hAnsi="Arial" w:cs="Arial"/>
        </w:rPr>
        <w:t>un</w:t>
      </w:r>
      <w:r>
        <w:rPr>
          <w:rFonts w:ascii="Arial" w:hAnsi="Arial" w:cs="Arial"/>
        </w:rPr>
        <w:t>lawful’), they may be arbitrary if they are ‘</w:t>
      </w:r>
      <w:r w:rsidRPr="00544EDD">
        <w:rPr>
          <w:rFonts w:ascii="Arial" w:hAnsi="Arial" w:cs="Arial"/>
        </w:rPr>
        <w:t>capricious</w:t>
      </w:r>
      <w:r>
        <w:rPr>
          <w:rFonts w:ascii="Arial" w:hAnsi="Arial" w:cs="Arial"/>
        </w:rPr>
        <w:t>’</w:t>
      </w:r>
      <w:r w:rsidRPr="00544EDD">
        <w:rPr>
          <w:rFonts w:ascii="Arial" w:hAnsi="Arial" w:cs="Arial"/>
        </w:rPr>
        <w:t>, or ha</w:t>
      </w:r>
      <w:r>
        <w:rPr>
          <w:rFonts w:ascii="Arial" w:hAnsi="Arial" w:cs="Arial"/>
        </w:rPr>
        <w:t>ve</w:t>
      </w:r>
      <w:r w:rsidRPr="00544E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</w:t>
      </w:r>
      <w:r w:rsidRPr="00544EDD">
        <w:rPr>
          <w:rFonts w:ascii="Arial" w:hAnsi="Arial" w:cs="Arial"/>
        </w:rPr>
        <w:t>resulted from conduct which is unpredictable, unjust or unreasonable in the sense of not being proportionate to the legitimate aim sought</w:t>
      </w:r>
      <w:r>
        <w:rPr>
          <w:rFonts w:ascii="Arial" w:hAnsi="Arial" w:cs="Arial"/>
        </w:rPr>
        <w:t>’.</w:t>
      </w:r>
      <w:r>
        <w:rPr>
          <w:rStyle w:val="FootnoteReference"/>
          <w:rFonts w:ascii="Arial" w:hAnsi="Arial" w:cs="Arial"/>
        </w:rPr>
        <w:footnoteReference w:id="9"/>
      </w:r>
      <w:r>
        <w:rPr>
          <w:rFonts w:ascii="Arial" w:hAnsi="Arial" w:cs="Arial"/>
        </w:rPr>
        <w:t xml:space="preserve"> </w:t>
      </w:r>
      <w:r w:rsidR="001971A0">
        <w:rPr>
          <w:rFonts w:ascii="Arial" w:hAnsi="Arial" w:cs="Arial"/>
        </w:rPr>
        <w:t xml:space="preserve">The statement of compatibility justifies </w:t>
      </w:r>
      <w:r>
        <w:rPr>
          <w:rFonts w:ascii="Arial" w:hAnsi="Arial" w:cs="Arial"/>
        </w:rPr>
        <w:t>the extensive search powers on</w:t>
      </w:r>
      <w:r w:rsidR="00335B12">
        <w:rPr>
          <w:rFonts w:ascii="Arial" w:hAnsi="Arial" w:cs="Arial"/>
        </w:rPr>
        <w:t xml:space="preserve"> the grounds that </w:t>
      </w:r>
      <w:r>
        <w:rPr>
          <w:rFonts w:ascii="Arial" w:hAnsi="Arial" w:cs="Arial"/>
        </w:rPr>
        <w:t>they</w:t>
      </w:r>
      <w:r w:rsidR="005731B8">
        <w:rPr>
          <w:rFonts w:ascii="Arial" w:hAnsi="Arial" w:cs="Arial"/>
        </w:rPr>
        <w:t xml:space="preserve"> are </w:t>
      </w:r>
      <w:r w:rsidR="0056622D">
        <w:rPr>
          <w:rFonts w:ascii="Arial" w:hAnsi="Arial" w:cs="Arial"/>
        </w:rPr>
        <w:t xml:space="preserve">necessary to </w:t>
      </w:r>
      <w:r w:rsidR="00B976DE">
        <w:rPr>
          <w:rFonts w:ascii="Arial" w:hAnsi="Arial" w:cs="Arial"/>
        </w:rPr>
        <w:t xml:space="preserve">stop </w:t>
      </w:r>
      <w:r w:rsidR="00162CB9">
        <w:rPr>
          <w:rFonts w:ascii="Arial" w:hAnsi="Arial" w:cs="Arial"/>
        </w:rPr>
        <w:t xml:space="preserve">clandestine movement of firearms and are </w:t>
      </w:r>
      <w:r w:rsidR="002144BA">
        <w:rPr>
          <w:rFonts w:ascii="Arial" w:hAnsi="Arial" w:cs="Arial"/>
        </w:rPr>
        <w:t>(i)</w:t>
      </w:r>
      <w:r>
        <w:rPr>
          <w:rFonts w:ascii="Arial" w:hAnsi="Arial" w:cs="Arial"/>
        </w:rPr>
        <w:t> </w:t>
      </w:r>
      <w:r w:rsidR="00F04FA8">
        <w:rPr>
          <w:rFonts w:ascii="Arial" w:hAnsi="Arial" w:cs="Arial"/>
        </w:rPr>
        <w:t xml:space="preserve">limited to </w:t>
      </w:r>
      <w:r w:rsidR="0086430E">
        <w:rPr>
          <w:rFonts w:ascii="Arial" w:hAnsi="Arial" w:cs="Arial"/>
        </w:rPr>
        <w:t>searches that are reasonably required</w:t>
      </w:r>
      <w:r w:rsidR="00BF5BA7">
        <w:rPr>
          <w:rFonts w:ascii="Arial" w:hAnsi="Arial" w:cs="Arial"/>
        </w:rPr>
        <w:t xml:space="preserve"> to determine</w:t>
      </w:r>
      <w:r w:rsidR="001869AD">
        <w:rPr>
          <w:rFonts w:ascii="Arial" w:hAnsi="Arial" w:cs="Arial"/>
        </w:rPr>
        <w:t xml:space="preserve"> if </w:t>
      </w:r>
      <w:r w:rsidR="00EA16B1">
        <w:rPr>
          <w:rFonts w:ascii="Arial" w:hAnsi="Arial" w:cs="Arial"/>
        </w:rPr>
        <w:t>the p</w:t>
      </w:r>
      <w:r w:rsidR="008555F2">
        <w:rPr>
          <w:rFonts w:ascii="Arial" w:hAnsi="Arial" w:cs="Arial"/>
        </w:rPr>
        <w:t>erson is breaching the order</w:t>
      </w:r>
      <w:r w:rsidR="00FF7F23">
        <w:rPr>
          <w:rFonts w:ascii="Arial" w:hAnsi="Arial" w:cs="Arial"/>
        </w:rPr>
        <w:t xml:space="preserve"> by possessing a firearm</w:t>
      </w:r>
      <w:r w:rsidR="001869AD">
        <w:rPr>
          <w:rFonts w:ascii="Arial" w:hAnsi="Arial" w:cs="Arial"/>
        </w:rPr>
        <w:t xml:space="preserve"> (as recommended by the NSW Ombudsman)</w:t>
      </w:r>
      <w:r w:rsidR="002144BA">
        <w:rPr>
          <w:rFonts w:ascii="Arial" w:hAnsi="Arial" w:cs="Arial"/>
        </w:rPr>
        <w:t xml:space="preserve">, (ii) subject to </w:t>
      </w:r>
      <w:r w:rsidR="0074125A">
        <w:rPr>
          <w:rFonts w:ascii="Arial" w:hAnsi="Arial" w:cs="Arial"/>
        </w:rPr>
        <w:t xml:space="preserve">safeguards </w:t>
      </w:r>
      <w:r w:rsidR="00C25EB1">
        <w:rPr>
          <w:rFonts w:ascii="Arial" w:hAnsi="Arial" w:cs="Arial"/>
        </w:rPr>
        <w:t xml:space="preserve">under the </w:t>
      </w:r>
      <w:r w:rsidR="00C25EB1" w:rsidRPr="00C25EB1">
        <w:rPr>
          <w:rFonts w:ascii="Arial" w:hAnsi="Arial" w:cs="Arial"/>
          <w:i/>
          <w:iCs/>
        </w:rPr>
        <w:t>Police Powers and Responsibilities Act</w:t>
      </w:r>
      <w:r w:rsidR="00C25EB1">
        <w:rPr>
          <w:rFonts w:ascii="Arial" w:hAnsi="Arial" w:cs="Arial"/>
        </w:rPr>
        <w:t xml:space="preserve"> </w:t>
      </w:r>
      <w:r w:rsidR="000C65AC">
        <w:rPr>
          <w:rFonts w:ascii="Arial" w:hAnsi="Arial" w:cs="Arial"/>
          <w:i/>
          <w:iCs/>
        </w:rPr>
        <w:t xml:space="preserve">2000 </w:t>
      </w:r>
      <w:r w:rsidR="00C25EB1">
        <w:rPr>
          <w:rFonts w:ascii="Arial" w:hAnsi="Arial" w:cs="Arial"/>
        </w:rPr>
        <w:t xml:space="preserve">(PPRA) </w:t>
      </w:r>
      <w:r w:rsidR="0074125A">
        <w:rPr>
          <w:rFonts w:ascii="Arial" w:hAnsi="Arial" w:cs="Arial"/>
        </w:rPr>
        <w:t>applying to searches</w:t>
      </w:r>
      <w:r w:rsidR="0008103D">
        <w:rPr>
          <w:rFonts w:ascii="Arial" w:hAnsi="Arial" w:cs="Arial"/>
        </w:rPr>
        <w:t>, and (iii)</w:t>
      </w:r>
      <w:r w:rsidR="00272806">
        <w:rPr>
          <w:rFonts w:ascii="Arial" w:hAnsi="Arial" w:cs="Arial"/>
        </w:rPr>
        <w:t xml:space="preserve"> subject to review by the </w:t>
      </w:r>
      <w:r w:rsidR="000D4AF9">
        <w:rPr>
          <w:rFonts w:ascii="Arial" w:hAnsi="Arial" w:cs="Arial"/>
        </w:rPr>
        <w:t xml:space="preserve">Public Interest Monitor and </w:t>
      </w:r>
      <w:r>
        <w:rPr>
          <w:rFonts w:ascii="Arial" w:hAnsi="Arial" w:cs="Arial"/>
        </w:rPr>
        <w:t>independent reviews to be initiated by the Minister</w:t>
      </w:r>
      <w:r w:rsidR="0074125A">
        <w:rPr>
          <w:rFonts w:ascii="Arial" w:hAnsi="Arial" w:cs="Arial"/>
        </w:rPr>
        <w:t xml:space="preserve">. </w:t>
      </w:r>
    </w:p>
    <w:p w14:paraId="69415CDB" w14:textId="6AAE787B" w:rsidR="00AA3121" w:rsidRDefault="00303941" w:rsidP="007D5EF7">
      <w:pPr>
        <w:spacing w:before="240"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>Given this</w:t>
      </w:r>
      <w:r w:rsidR="00E13A2F">
        <w:rPr>
          <w:rFonts w:ascii="Arial" w:hAnsi="Arial" w:cs="Arial"/>
        </w:rPr>
        <w:t xml:space="preserve"> justification</w:t>
      </w:r>
      <w:r>
        <w:rPr>
          <w:rFonts w:ascii="Arial" w:hAnsi="Arial" w:cs="Arial"/>
        </w:rPr>
        <w:t>,</w:t>
      </w:r>
      <w:r w:rsidR="00EF15BA">
        <w:rPr>
          <w:rFonts w:ascii="Arial" w:hAnsi="Arial" w:cs="Arial"/>
        </w:rPr>
        <w:t xml:space="preserve"> it </w:t>
      </w:r>
      <w:r w:rsidR="0043564B">
        <w:rPr>
          <w:rFonts w:ascii="Arial" w:hAnsi="Arial" w:cs="Arial"/>
        </w:rPr>
        <w:t>w</w:t>
      </w:r>
      <w:r w:rsidR="00B945E8">
        <w:rPr>
          <w:rFonts w:ascii="Arial" w:hAnsi="Arial" w:cs="Arial"/>
        </w:rPr>
        <w:t>ould</w:t>
      </w:r>
      <w:r w:rsidR="0043564B">
        <w:rPr>
          <w:rFonts w:ascii="Arial" w:hAnsi="Arial" w:cs="Arial"/>
        </w:rPr>
        <w:t xml:space="preserve"> be crucial </w:t>
      </w:r>
      <w:r w:rsidR="00EF15BA">
        <w:rPr>
          <w:rFonts w:ascii="Arial" w:hAnsi="Arial" w:cs="Arial"/>
        </w:rPr>
        <w:t xml:space="preserve">that </w:t>
      </w:r>
      <w:r w:rsidR="00082128">
        <w:rPr>
          <w:rFonts w:ascii="Arial" w:hAnsi="Arial" w:cs="Arial"/>
        </w:rPr>
        <w:t xml:space="preserve">police </w:t>
      </w:r>
      <w:r w:rsidR="00B14DCA">
        <w:rPr>
          <w:rFonts w:ascii="Arial" w:hAnsi="Arial" w:cs="Arial"/>
        </w:rPr>
        <w:t xml:space="preserve">receive </w:t>
      </w:r>
      <w:r w:rsidR="005A39FC">
        <w:rPr>
          <w:rFonts w:ascii="Arial" w:hAnsi="Arial" w:cs="Arial"/>
        </w:rPr>
        <w:t xml:space="preserve">clear </w:t>
      </w:r>
      <w:r w:rsidR="00574515">
        <w:rPr>
          <w:rFonts w:ascii="Arial" w:hAnsi="Arial" w:cs="Arial"/>
        </w:rPr>
        <w:t>training</w:t>
      </w:r>
      <w:r w:rsidR="00BB2553">
        <w:rPr>
          <w:rFonts w:ascii="Arial" w:hAnsi="Arial" w:cs="Arial"/>
        </w:rPr>
        <w:t xml:space="preserve"> and internal guidelines</w:t>
      </w:r>
      <w:r w:rsidR="00574515">
        <w:rPr>
          <w:rFonts w:ascii="Arial" w:hAnsi="Arial" w:cs="Arial"/>
        </w:rPr>
        <w:t xml:space="preserve"> </w:t>
      </w:r>
      <w:r w:rsidR="00EE1970">
        <w:rPr>
          <w:rFonts w:ascii="Arial" w:hAnsi="Arial" w:cs="Arial"/>
        </w:rPr>
        <w:t>on the</w:t>
      </w:r>
      <w:r w:rsidR="00574515">
        <w:rPr>
          <w:rFonts w:ascii="Arial" w:hAnsi="Arial" w:cs="Arial"/>
        </w:rPr>
        <w:t xml:space="preserve"> limits of their power</w:t>
      </w:r>
      <w:r w:rsidR="00F270D5">
        <w:rPr>
          <w:rFonts w:ascii="Arial" w:hAnsi="Arial" w:cs="Arial"/>
        </w:rPr>
        <w:t>s</w:t>
      </w:r>
      <w:r w:rsidR="00BB2553">
        <w:rPr>
          <w:rFonts w:ascii="Arial" w:hAnsi="Arial" w:cs="Arial"/>
        </w:rPr>
        <w:t>,</w:t>
      </w:r>
      <w:r w:rsidR="00EE1970">
        <w:rPr>
          <w:rFonts w:ascii="Arial" w:hAnsi="Arial" w:cs="Arial"/>
        </w:rPr>
        <w:t xml:space="preserve"> as experience in other jurisdictions has shown they may be misunderstood and/or misused</w:t>
      </w:r>
      <w:r w:rsidR="00544EDD">
        <w:rPr>
          <w:rFonts w:ascii="Arial" w:hAnsi="Arial" w:cs="Arial"/>
        </w:rPr>
        <w:t>.</w:t>
      </w:r>
      <w:r w:rsidR="00F23C5C">
        <w:rPr>
          <w:rStyle w:val="FootnoteReference"/>
          <w:rFonts w:ascii="Arial" w:hAnsi="Arial" w:cs="Arial"/>
        </w:rPr>
        <w:footnoteReference w:id="10"/>
      </w:r>
      <w:r w:rsidR="00544EDD">
        <w:rPr>
          <w:rFonts w:ascii="Arial" w:hAnsi="Arial" w:cs="Arial"/>
        </w:rPr>
        <w:t xml:space="preserve"> There must also be </w:t>
      </w:r>
      <w:r w:rsidR="00F45FB2">
        <w:rPr>
          <w:rFonts w:ascii="Arial" w:hAnsi="Arial" w:cs="Arial"/>
        </w:rPr>
        <w:t xml:space="preserve">sufficient </w:t>
      </w:r>
      <w:r w:rsidR="00F23E46">
        <w:rPr>
          <w:rFonts w:ascii="Arial" w:hAnsi="Arial" w:cs="Arial"/>
        </w:rPr>
        <w:t>oversight mechanisms</w:t>
      </w:r>
      <w:r w:rsidR="00F45FB2">
        <w:rPr>
          <w:rFonts w:ascii="Arial" w:hAnsi="Arial" w:cs="Arial"/>
        </w:rPr>
        <w:t xml:space="preserve"> </w:t>
      </w:r>
      <w:r w:rsidR="00F175D8">
        <w:rPr>
          <w:rFonts w:ascii="Arial" w:hAnsi="Arial" w:cs="Arial"/>
        </w:rPr>
        <w:t>to</w:t>
      </w:r>
      <w:r w:rsidR="007727FE">
        <w:rPr>
          <w:rFonts w:ascii="Arial" w:hAnsi="Arial" w:cs="Arial"/>
        </w:rPr>
        <w:t xml:space="preserve"> ensure the powers are</w:t>
      </w:r>
      <w:r w:rsidR="003B7CEF">
        <w:rPr>
          <w:rFonts w:ascii="Arial" w:hAnsi="Arial" w:cs="Arial"/>
        </w:rPr>
        <w:t xml:space="preserve"> only </w:t>
      </w:r>
      <w:r w:rsidR="00E816A8">
        <w:rPr>
          <w:rFonts w:ascii="Arial" w:hAnsi="Arial" w:cs="Arial"/>
        </w:rPr>
        <w:t xml:space="preserve">exercised </w:t>
      </w:r>
      <w:r w:rsidR="00C84D3D">
        <w:rPr>
          <w:rFonts w:ascii="Arial" w:hAnsi="Arial" w:cs="Arial"/>
        </w:rPr>
        <w:t xml:space="preserve">for the purpose of </w:t>
      </w:r>
      <w:r w:rsidR="007727FE">
        <w:rPr>
          <w:rFonts w:ascii="Arial" w:hAnsi="Arial" w:cs="Arial"/>
        </w:rPr>
        <w:t>searching for a firearm or firearm</w:t>
      </w:r>
      <w:r w:rsidR="00747626">
        <w:rPr>
          <w:rFonts w:ascii="Arial" w:hAnsi="Arial" w:cs="Arial"/>
        </w:rPr>
        <w:t>-</w:t>
      </w:r>
      <w:r w:rsidR="007727FE">
        <w:rPr>
          <w:rFonts w:ascii="Arial" w:hAnsi="Arial" w:cs="Arial"/>
        </w:rPr>
        <w:t>related ite</w:t>
      </w:r>
      <w:r w:rsidR="00D77A14">
        <w:rPr>
          <w:rFonts w:ascii="Arial" w:hAnsi="Arial" w:cs="Arial"/>
        </w:rPr>
        <w:t>m as provided for in the Bill</w:t>
      </w:r>
      <w:r w:rsidR="00895570">
        <w:rPr>
          <w:rFonts w:ascii="Arial" w:hAnsi="Arial" w:cs="Arial"/>
        </w:rPr>
        <w:t>, that safeguards under the PPRA are followed</w:t>
      </w:r>
      <w:r w:rsidR="00780975">
        <w:rPr>
          <w:rFonts w:ascii="Arial" w:hAnsi="Arial" w:cs="Arial"/>
        </w:rPr>
        <w:t>, and that powers are not exercised in a discriminatory manner</w:t>
      </w:r>
      <w:r w:rsidR="00D77A14">
        <w:rPr>
          <w:rFonts w:ascii="Arial" w:hAnsi="Arial" w:cs="Arial"/>
        </w:rPr>
        <w:t>.</w:t>
      </w:r>
      <w:r w:rsidR="00BD5B9B">
        <w:rPr>
          <w:rFonts w:ascii="Arial" w:hAnsi="Arial" w:cs="Arial"/>
        </w:rPr>
        <w:t xml:space="preserve"> The monitoring and reporting powers given to the Public Interest Monitor under the PPRA are important in this regard.</w:t>
      </w:r>
      <w:r w:rsidR="00BD5B9B">
        <w:rPr>
          <w:rStyle w:val="FootnoteReference"/>
          <w:rFonts w:ascii="Arial" w:hAnsi="Arial" w:cs="Arial"/>
        </w:rPr>
        <w:footnoteReference w:id="11"/>
      </w:r>
      <w:r w:rsidR="00294016">
        <w:rPr>
          <w:rFonts w:ascii="Arial" w:hAnsi="Arial" w:cs="Arial"/>
        </w:rPr>
        <w:t xml:space="preserve"> </w:t>
      </w:r>
      <w:r w:rsidR="00421883">
        <w:rPr>
          <w:rFonts w:ascii="Arial" w:hAnsi="Arial" w:cs="Arial"/>
        </w:rPr>
        <w:t>I</w:t>
      </w:r>
      <w:r w:rsidR="00BD0775">
        <w:rPr>
          <w:rFonts w:ascii="Arial" w:hAnsi="Arial" w:cs="Arial"/>
        </w:rPr>
        <w:t xml:space="preserve"> note</w:t>
      </w:r>
      <w:r w:rsidR="00BD5B9B">
        <w:rPr>
          <w:rFonts w:ascii="Arial" w:hAnsi="Arial" w:cs="Arial"/>
        </w:rPr>
        <w:t xml:space="preserve"> </w:t>
      </w:r>
      <w:r w:rsidR="00C62772">
        <w:rPr>
          <w:rFonts w:ascii="Arial" w:hAnsi="Arial" w:cs="Arial"/>
        </w:rPr>
        <w:t>that cl</w:t>
      </w:r>
      <w:r w:rsidR="00421883">
        <w:rPr>
          <w:rFonts w:ascii="Arial" w:hAnsi="Arial" w:cs="Arial"/>
        </w:rPr>
        <w:t> </w:t>
      </w:r>
      <w:r w:rsidR="00C62772">
        <w:rPr>
          <w:rFonts w:ascii="Arial" w:hAnsi="Arial" w:cs="Arial"/>
        </w:rPr>
        <w:t xml:space="preserve">76 </w:t>
      </w:r>
      <w:r w:rsidR="00DA029D">
        <w:rPr>
          <w:rFonts w:ascii="Arial" w:hAnsi="Arial" w:cs="Arial"/>
        </w:rPr>
        <w:t xml:space="preserve">of the Bill </w:t>
      </w:r>
      <w:r w:rsidR="00BD5B9B">
        <w:rPr>
          <w:rFonts w:ascii="Arial" w:hAnsi="Arial" w:cs="Arial"/>
        </w:rPr>
        <w:t xml:space="preserve">also </w:t>
      </w:r>
      <w:r w:rsidR="00DA029D">
        <w:rPr>
          <w:rFonts w:ascii="Arial" w:hAnsi="Arial" w:cs="Arial"/>
        </w:rPr>
        <w:t>provides fo</w:t>
      </w:r>
      <w:r w:rsidR="00102815">
        <w:rPr>
          <w:rFonts w:ascii="Arial" w:hAnsi="Arial" w:cs="Arial"/>
        </w:rPr>
        <w:t>r</w:t>
      </w:r>
      <w:r w:rsidR="00DA029D">
        <w:rPr>
          <w:rFonts w:ascii="Arial" w:hAnsi="Arial" w:cs="Arial"/>
        </w:rPr>
        <w:t xml:space="preserve"> an independent review of the operation and effectiveness of the </w:t>
      </w:r>
      <w:r w:rsidR="00BA688A">
        <w:rPr>
          <w:rFonts w:ascii="Arial" w:hAnsi="Arial" w:cs="Arial"/>
        </w:rPr>
        <w:t xml:space="preserve">FPO </w:t>
      </w:r>
      <w:r w:rsidR="00DA029D">
        <w:rPr>
          <w:rFonts w:ascii="Arial" w:hAnsi="Arial" w:cs="Arial"/>
        </w:rPr>
        <w:t xml:space="preserve">provisions after </w:t>
      </w:r>
      <w:r w:rsidR="007D522D">
        <w:rPr>
          <w:rFonts w:ascii="Arial" w:hAnsi="Arial" w:cs="Arial"/>
        </w:rPr>
        <w:t xml:space="preserve">2 years and 5 years of </w:t>
      </w:r>
      <w:r w:rsidR="00D70370">
        <w:rPr>
          <w:rFonts w:ascii="Arial" w:hAnsi="Arial" w:cs="Arial"/>
        </w:rPr>
        <w:t>their operatio</w:t>
      </w:r>
      <w:r w:rsidR="008A3F5D">
        <w:rPr>
          <w:rFonts w:ascii="Arial" w:hAnsi="Arial" w:cs="Arial"/>
        </w:rPr>
        <w:t xml:space="preserve">n – the legislation could </w:t>
      </w:r>
      <w:r w:rsidR="005D07BB">
        <w:rPr>
          <w:rFonts w:ascii="Arial" w:hAnsi="Arial" w:cs="Arial"/>
        </w:rPr>
        <w:t xml:space="preserve">go further to </w:t>
      </w:r>
      <w:r w:rsidR="008A3F5D">
        <w:rPr>
          <w:rFonts w:ascii="Arial" w:hAnsi="Arial" w:cs="Arial"/>
        </w:rPr>
        <w:t>specify that this is to be carried out by an oversight body such as the Ombudsman. Other effective oversight mechanisms – including independent mechanisms for investigating individual complaints</w:t>
      </w:r>
      <w:r w:rsidR="00897678">
        <w:rPr>
          <w:rFonts w:ascii="Arial" w:hAnsi="Arial" w:cs="Arial"/>
        </w:rPr>
        <w:t xml:space="preserve"> of misconduct</w:t>
      </w:r>
      <w:r w:rsidR="008A3F5D">
        <w:rPr>
          <w:rFonts w:ascii="Arial" w:hAnsi="Arial" w:cs="Arial"/>
        </w:rPr>
        <w:t xml:space="preserve"> against police</w:t>
      </w:r>
      <w:r w:rsidR="00BD5B9B">
        <w:rPr>
          <w:rFonts w:ascii="Arial" w:hAnsi="Arial" w:cs="Arial"/>
        </w:rPr>
        <w:t xml:space="preserve"> </w:t>
      </w:r>
      <w:r w:rsidR="008A3F5D">
        <w:rPr>
          <w:rFonts w:ascii="Arial" w:hAnsi="Arial" w:cs="Arial"/>
        </w:rPr>
        <w:t xml:space="preserve">– should also be in place. </w:t>
      </w:r>
      <w:r w:rsidR="00421883">
        <w:rPr>
          <w:rFonts w:ascii="Arial" w:hAnsi="Arial" w:cs="Arial"/>
        </w:rPr>
        <w:t xml:space="preserve"> </w:t>
      </w:r>
    </w:p>
    <w:p w14:paraId="4E506FC6" w14:textId="10460514" w:rsidR="00D15D83" w:rsidRPr="00D25398" w:rsidRDefault="007C33C2" w:rsidP="007D5EF7">
      <w:pPr>
        <w:spacing w:before="240" w:after="120" w:line="257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Specific offences</w:t>
      </w:r>
    </w:p>
    <w:p w14:paraId="4F0818DC" w14:textId="1D5E00D3" w:rsidR="00EC6A65" w:rsidRDefault="000023D0" w:rsidP="000023D0">
      <w:pPr>
        <w:spacing w:before="240" w:after="120" w:line="257" w:lineRule="auto"/>
        <w:rPr>
          <w:rFonts w:ascii="Arial" w:hAnsi="Arial" w:cs="Arial"/>
        </w:rPr>
      </w:pPr>
      <w:r w:rsidRPr="000023D0">
        <w:rPr>
          <w:rFonts w:ascii="Arial" w:hAnsi="Arial" w:cs="Arial"/>
        </w:rPr>
        <w:t xml:space="preserve">The Bill creates a number of new offences applying to those subject to an FPO and those supplying firearms or firearm-related items to </w:t>
      </w:r>
      <w:r>
        <w:rPr>
          <w:rFonts w:ascii="Arial" w:hAnsi="Arial" w:cs="Arial"/>
        </w:rPr>
        <w:t xml:space="preserve">a person subject to an FPO. </w:t>
      </w:r>
      <w:r w:rsidR="00EB6BD3">
        <w:rPr>
          <w:rFonts w:ascii="Arial" w:hAnsi="Arial" w:cs="Arial"/>
        </w:rPr>
        <w:t xml:space="preserve">Again, these involve significant </w:t>
      </w:r>
      <w:r w:rsidR="00E31599">
        <w:rPr>
          <w:rFonts w:ascii="Arial" w:hAnsi="Arial" w:cs="Arial"/>
        </w:rPr>
        <w:t xml:space="preserve">impacts </w:t>
      </w:r>
      <w:r w:rsidR="00EB6BD3">
        <w:rPr>
          <w:rFonts w:ascii="Arial" w:hAnsi="Arial" w:cs="Arial"/>
        </w:rPr>
        <w:t xml:space="preserve">on </w:t>
      </w:r>
      <w:r w:rsidR="00E31599">
        <w:rPr>
          <w:rFonts w:ascii="Arial" w:hAnsi="Arial" w:cs="Arial"/>
        </w:rPr>
        <w:t xml:space="preserve">a person’s property, </w:t>
      </w:r>
      <w:r w:rsidR="00EB6BD3">
        <w:rPr>
          <w:rFonts w:ascii="Arial" w:hAnsi="Arial" w:cs="Arial"/>
        </w:rPr>
        <w:t xml:space="preserve">freedom of movement, freedom of association, and privacy. </w:t>
      </w:r>
      <w:r w:rsidR="00D44326">
        <w:rPr>
          <w:rFonts w:ascii="Arial" w:hAnsi="Arial" w:cs="Arial"/>
        </w:rPr>
        <w:t>The</w:t>
      </w:r>
      <w:r w:rsidR="00E31599">
        <w:rPr>
          <w:rFonts w:ascii="Arial" w:hAnsi="Arial" w:cs="Arial"/>
        </w:rPr>
        <w:t xml:space="preserve"> offences </w:t>
      </w:r>
      <w:r w:rsidR="00D44326">
        <w:rPr>
          <w:rFonts w:ascii="Arial" w:hAnsi="Arial" w:cs="Arial"/>
        </w:rPr>
        <w:t>relating to possession of a firearm or firearm</w:t>
      </w:r>
      <w:r w:rsidR="00747626">
        <w:rPr>
          <w:rFonts w:ascii="Arial" w:hAnsi="Arial" w:cs="Arial"/>
        </w:rPr>
        <w:t>-</w:t>
      </w:r>
      <w:r w:rsidR="00D44326">
        <w:rPr>
          <w:rFonts w:ascii="Arial" w:hAnsi="Arial" w:cs="Arial"/>
        </w:rPr>
        <w:t>related materials by a person subject to an FPO also</w:t>
      </w:r>
      <w:r w:rsidR="00E31599">
        <w:rPr>
          <w:rFonts w:ascii="Arial" w:hAnsi="Arial" w:cs="Arial"/>
        </w:rPr>
        <w:t xml:space="preserve"> </w:t>
      </w:r>
      <w:r w:rsidR="00D44326">
        <w:rPr>
          <w:rFonts w:ascii="Arial" w:hAnsi="Arial" w:cs="Arial"/>
        </w:rPr>
        <w:t>reverse the onus of proof</w:t>
      </w:r>
      <w:r w:rsidR="00925DBB">
        <w:rPr>
          <w:rFonts w:ascii="Arial" w:hAnsi="Arial" w:cs="Arial"/>
        </w:rPr>
        <w:t>.</w:t>
      </w:r>
      <w:r w:rsidR="00EC6A65">
        <w:rPr>
          <w:rFonts w:ascii="Arial" w:hAnsi="Arial" w:cs="Arial"/>
        </w:rPr>
        <w:t xml:space="preserve"> This means that</w:t>
      </w:r>
      <w:r w:rsidR="00D44326">
        <w:rPr>
          <w:rFonts w:ascii="Arial" w:hAnsi="Arial" w:cs="Arial"/>
        </w:rPr>
        <w:t xml:space="preserve"> </w:t>
      </w:r>
      <w:r w:rsidR="00EC6A65">
        <w:rPr>
          <w:rFonts w:ascii="Arial" w:hAnsi="Arial" w:cs="Arial"/>
        </w:rPr>
        <w:t>the person will be</w:t>
      </w:r>
      <w:r w:rsidR="00D44326">
        <w:rPr>
          <w:rFonts w:ascii="Arial" w:hAnsi="Arial" w:cs="Arial"/>
        </w:rPr>
        <w:t xml:space="preserve"> guilty of the offence if a firearm</w:t>
      </w:r>
      <w:r w:rsidR="004C272C">
        <w:rPr>
          <w:rFonts w:ascii="Arial" w:hAnsi="Arial" w:cs="Arial"/>
        </w:rPr>
        <w:t xml:space="preserve"> or firearm</w:t>
      </w:r>
      <w:r w:rsidR="00747626">
        <w:rPr>
          <w:rFonts w:ascii="Arial" w:hAnsi="Arial" w:cs="Arial"/>
        </w:rPr>
        <w:t>-</w:t>
      </w:r>
      <w:r w:rsidR="004C272C">
        <w:rPr>
          <w:rFonts w:ascii="Arial" w:hAnsi="Arial" w:cs="Arial"/>
        </w:rPr>
        <w:t>related material</w:t>
      </w:r>
      <w:r w:rsidR="00D44326">
        <w:rPr>
          <w:rFonts w:ascii="Arial" w:hAnsi="Arial" w:cs="Arial"/>
        </w:rPr>
        <w:t xml:space="preserve"> is found on their property or a place they reside unless they prove that they did not know it was there.</w:t>
      </w:r>
    </w:p>
    <w:p w14:paraId="0A00B73C" w14:textId="0591C4FC" w:rsidR="00EB6BD3" w:rsidRDefault="00D44326" w:rsidP="000023D0">
      <w:pPr>
        <w:spacing w:before="240"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>The creation of these offences may</w:t>
      </w:r>
      <w:r w:rsidR="00EB6BD3">
        <w:rPr>
          <w:rFonts w:ascii="Arial" w:hAnsi="Arial" w:cs="Arial"/>
        </w:rPr>
        <w:t xml:space="preserve"> be necessary to achieve the purposes of the FPO regime</w:t>
      </w:r>
      <w:r w:rsidR="00E31599">
        <w:rPr>
          <w:rFonts w:ascii="Arial" w:hAnsi="Arial" w:cs="Arial"/>
        </w:rPr>
        <w:t>, and may be justified by the importance of protecting the right to life and security of the person</w:t>
      </w:r>
      <w:r>
        <w:rPr>
          <w:rFonts w:ascii="Arial" w:hAnsi="Arial" w:cs="Arial"/>
        </w:rPr>
        <w:t xml:space="preserve"> of other members of the community. However the</w:t>
      </w:r>
      <w:r w:rsidR="00E31599">
        <w:rPr>
          <w:rFonts w:ascii="Arial" w:hAnsi="Arial" w:cs="Arial"/>
        </w:rPr>
        <w:t xml:space="preserve"> potential</w:t>
      </w:r>
      <w:r>
        <w:rPr>
          <w:rFonts w:ascii="Arial" w:hAnsi="Arial" w:cs="Arial"/>
        </w:rPr>
        <w:t>ly significant</w:t>
      </w:r>
      <w:r w:rsidR="00E31599">
        <w:rPr>
          <w:rFonts w:ascii="Arial" w:hAnsi="Arial" w:cs="Arial"/>
        </w:rPr>
        <w:t xml:space="preserve"> limitation of rights involved</w:t>
      </w:r>
      <w:r w:rsidR="00EB6BD3">
        <w:rPr>
          <w:rFonts w:ascii="Arial" w:hAnsi="Arial" w:cs="Arial"/>
        </w:rPr>
        <w:t xml:space="preserve"> underscore</w:t>
      </w:r>
      <w:r w:rsidR="00E31599">
        <w:rPr>
          <w:rFonts w:ascii="Arial" w:hAnsi="Arial" w:cs="Arial"/>
        </w:rPr>
        <w:t>s</w:t>
      </w:r>
      <w:r w:rsidR="00EB6BD3">
        <w:rPr>
          <w:rFonts w:ascii="Arial" w:hAnsi="Arial" w:cs="Arial"/>
        </w:rPr>
        <w:t xml:space="preserve"> the need for effective review and appeal mechanisms in relation to individual orders, and close oversight of the operation of the scheme</w:t>
      </w:r>
      <w:r w:rsidR="00E31599">
        <w:rPr>
          <w:rFonts w:ascii="Arial" w:hAnsi="Arial" w:cs="Arial"/>
        </w:rPr>
        <w:t xml:space="preserve"> as a whole</w:t>
      </w:r>
      <w:r w:rsidR="00780975">
        <w:rPr>
          <w:rFonts w:ascii="Arial" w:hAnsi="Arial" w:cs="Arial"/>
        </w:rPr>
        <w:t>, including to ensure that the provisions do not operate in a discriminatory manner.</w:t>
      </w:r>
    </w:p>
    <w:p w14:paraId="199A9A59" w14:textId="0ED141FC" w:rsidR="00D157A7" w:rsidRPr="001B0012" w:rsidRDefault="001B0012" w:rsidP="00D649FF">
      <w:pPr>
        <w:keepNext/>
        <w:spacing w:before="240" w:after="120" w:line="257" w:lineRule="auto"/>
        <w:rPr>
          <w:rFonts w:ascii="Arial" w:hAnsi="Arial" w:cs="Arial"/>
          <w:b/>
          <w:bCs/>
        </w:rPr>
      </w:pPr>
      <w:r w:rsidRPr="001B0012">
        <w:rPr>
          <w:rFonts w:ascii="Arial" w:hAnsi="Arial" w:cs="Arial"/>
          <w:b/>
          <w:bCs/>
        </w:rPr>
        <w:lastRenderedPageBreak/>
        <w:t>FPOs and children</w:t>
      </w:r>
    </w:p>
    <w:p w14:paraId="3E254AF2" w14:textId="64F40781" w:rsidR="006E735A" w:rsidRDefault="004C272C" w:rsidP="007D5EF7">
      <w:pPr>
        <w:spacing w:before="240"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Bill </w:t>
      </w:r>
      <w:r w:rsidR="00266948">
        <w:rPr>
          <w:rFonts w:ascii="Arial" w:hAnsi="Arial" w:cs="Arial"/>
        </w:rPr>
        <w:t>allows the Commissioner or a Children’s Court magistrate to make a firearm prohibition order in relation to a child 14 years and older,</w:t>
      </w:r>
      <w:r w:rsidR="00266948">
        <w:rPr>
          <w:rStyle w:val="FootnoteReference"/>
          <w:rFonts w:ascii="Arial" w:hAnsi="Arial" w:cs="Arial"/>
        </w:rPr>
        <w:footnoteReference w:id="12"/>
      </w:r>
      <w:r w:rsidR="00266948">
        <w:rPr>
          <w:rFonts w:ascii="Arial" w:hAnsi="Arial" w:cs="Arial"/>
        </w:rPr>
        <w:t xml:space="preserve"> subject to annual review.</w:t>
      </w:r>
      <w:r w:rsidR="00266948">
        <w:rPr>
          <w:rStyle w:val="FootnoteReference"/>
          <w:rFonts w:ascii="Arial" w:hAnsi="Arial" w:cs="Arial"/>
        </w:rPr>
        <w:footnoteReference w:id="13"/>
      </w:r>
      <w:r w:rsidR="00780975">
        <w:rPr>
          <w:rFonts w:ascii="Arial" w:hAnsi="Arial" w:cs="Arial"/>
        </w:rPr>
        <w:t xml:space="preserve"> The potential for arbitrary interference with privacy through the use of extensive search powers, and restrictions on living arrangements (for example, </w:t>
      </w:r>
      <w:r w:rsidR="0077538E">
        <w:rPr>
          <w:rFonts w:ascii="Arial" w:hAnsi="Arial" w:cs="Arial"/>
        </w:rPr>
        <w:t xml:space="preserve">not being able to live with family </w:t>
      </w:r>
      <w:r w:rsidR="00780975">
        <w:rPr>
          <w:rFonts w:ascii="Arial" w:hAnsi="Arial" w:cs="Arial"/>
        </w:rPr>
        <w:t xml:space="preserve">on a farm where </w:t>
      </w:r>
      <w:r w:rsidR="00D649FF">
        <w:rPr>
          <w:rFonts w:ascii="Arial" w:hAnsi="Arial" w:cs="Arial"/>
        </w:rPr>
        <w:t>firearms</w:t>
      </w:r>
      <w:r w:rsidR="00780975">
        <w:rPr>
          <w:rFonts w:ascii="Arial" w:hAnsi="Arial" w:cs="Arial"/>
        </w:rPr>
        <w:t xml:space="preserve"> are used), and for further criminalisation</w:t>
      </w:r>
      <w:r w:rsidR="00432C64">
        <w:rPr>
          <w:rFonts w:ascii="Arial" w:hAnsi="Arial" w:cs="Arial"/>
        </w:rPr>
        <w:t xml:space="preserve"> through breaches of the requirement to notify changes of address</w:t>
      </w:r>
      <w:r w:rsidR="00C726A5">
        <w:rPr>
          <w:rFonts w:ascii="Arial" w:hAnsi="Arial" w:cs="Arial"/>
        </w:rPr>
        <w:t xml:space="preserve"> or other offences</w:t>
      </w:r>
      <w:r w:rsidR="00432C64">
        <w:rPr>
          <w:rFonts w:ascii="Arial" w:hAnsi="Arial" w:cs="Arial"/>
        </w:rPr>
        <w:t xml:space="preserve"> may have particular</w:t>
      </w:r>
      <w:r w:rsidR="0077538E">
        <w:rPr>
          <w:rFonts w:ascii="Arial" w:hAnsi="Arial" w:cs="Arial"/>
        </w:rPr>
        <w:t>ly damaging impacts on children and their life trajectory.</w:t>
      </w:r>
      <w:r w:rsidR="00C726A5">
        <w:rPr>
          <w:rFonts w:ascii="Arial" w:hAnsi="Arial" w:cs="Arial"/>
        </w:rPr>
        <w:t xml:space="preserve"> I note the specific considerations to be applied in making a declaration in relation to a child set out in proposed section 141F, but have serious doubts about whether the making of such an order in relation to a child will ever be the least restrictive measure available to achieve the aims sought and proportionate to that aim. </w:t>
      </w:r>
    </w:p>
    <w:p w14:paraId="30BF82E3" w14:textId="7D0D23C4" w:rsidR="007D5EF7" w:rsidRDefault="007D5EF7" w:rsidP="007D5EF7">
      <w:pPr>
        <w:spacing w:before="240"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674AC831" w14:textId="533C73FC" w:rsidR="00D649FF" w:rsidRDefault="006E5B55" w:rsidP="00ED6A20">
      <w:pPr>
        <w:spacing w:before="240" w:after="120" w:line="257" w:lineRule="auto"/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noProof/>
          <w:lang w:val="en-US"/>
        </w:rPr>
        <w:t>[Redacted]</w:t>
      </w:r>
    </w:p>
    <w:p w14:paraId="4B1B19C1" w14:textId="77777777" w:rsidR="006E5B55" w:rsidRPr="00ED6A20" w:rsidRDefault="006E5B55" w:rsidP="00ED6A20">
      <w:pPr>
        <w:spacing w:before="240" w:after="120" w:line="257" w:lineRule="auto"/>
        <w:rPr>
          <w:rFonts w:ascii="Arial" w:hAnsi="Arial" w:cs="Arial"/>
        </w:rPr>
      </w:pPr>
    </w:p>
    <w:p w14:paraId="3E0D06C5" w14:textId="00D0DA13" w:rsidR="007D5EF7" w:rsidRPr="00416375" w:rsidRDefault="007D5EF7" w:rsidP="007D5EF7">
      <w:pPr>
        <w:spacing w:before="120" w:after="0" w:line="257" w:lineRule="auto"/>
        <w:rPr>
          <w:rFonts w:ascii="Arial" w:hAnsi="Arial" w:cs="Arial"/>
          <w:b/>
          <w:bCs/>
        </w:rPr>
      </w:pPr>
      <w:r w:rsidRPr="00416375">
        <w:rPr>
          <w:rFonts w:ascii="Arial" w:hAnsi="Arial" w:cs="Arial"/>
          <w:b/>
          <w:bCs/>
        </w:rPr>
        <w:t>SCOTT MCDOUGALL</w:t>
      </w:r>
    </w:p>
    <w:p w14:paraId="14C99846" w14:textId="77777777" w:rsidR="007D5EF7" w:rsidRPr="00416375" w:rsidRDefault="007D5EF7" w:rsidP="007D5EF7">
      <w:pPr>
        <w:spacing w:after="0" w:line="257" w:lineRule="auto"/>
        <w:rPr>
          <w:rFonts w:ascii="Arial" w:hAnsi="Arial" w:cs="Arial"/>
          <w:b/>
          <w:bCs/>
        </w:rPr>
      </w:pPr>
      <w:r w:rsidRPr="00416375">
        <w:rPr>
          <w:rFonts w:ascii="Arial" w:hAnsi="Arial" w:cs="Arial"/>
          <w:b/>
          <w:bCs/>
        </w:rPr>
        <w:t>Human Rights Commissioner</w:t>
      </w:r>
    </w:p>
    <w:p w14:paraId="3F1F4F33" w14:textId="77777777" w:rsidR="00AB5BC7" w:rsidRDefault="00AB5BC7"/>
    <w:sectPr w:rsidR="00AB5BC7" w:rsidSect="007D5EF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59" w:right="1474" w:bottom="1440" w:left="1474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B8B3E" w14:textId="77777777" w:rsidR="004A36BB" w:rsidRDefault="004A36BB">
      <w:pPr>
        <w:spacing w:after="0" w:line="240" w:lineRule="auto"/>
      </w:pPr>
      <w:r>
        <w:separator/>
      </w:r>
    </w:p>
  </w:endnote>
  <w:endnote w:type="continuationSeparator" w:id="0">
    <w:p w14:paraId="741039BF" w14:textId="77777777" w:rsidR="004A36BB" w:rsidRDefault="004A36BB">
      <w:pPr>
        <w:spacing w:after="0" w:line="240" w:lineRule="auto"/>
      </w:pPr>
      <w:r>
        <w:continuationSeparator/>
      </w:r>
    </w:p>
  </w:endnote>
  <w:endnote w:type="continuationNotice" w:id="1">
    <w:p w14:paraId="4909F277" w14:textId="77777777" w:rsidR="004A36BB" w:rsidRDefault="004A3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8778F" w14:textId="77777777" w:rsidR="00D15D83" w:rsidRDefault="00D15D83" w:rsidP="007C33C2">
    <w:pPr>
      <w:pStyle w:val="Footer"/>
      <w:tabs>
        <w:tab w:val="clear" w:pos="4513"/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ED955" w14:textId="77777777" w:rsidR="00D15D83" w:rsidRDefault="00D15D83" w:rsidP="007C33C2">
    <w:pPr>
      <w:pStyle w:val="Footer"/>
      <w:tabs>
        <w:tab w:val="clear" w:pos="4513"/>
        <w:tab w:val="clear" w:pos="9026"/>
      </w:tabs>
    </w:pPr>
    <w:r>
      <w:rPr>
        <w:noProof/>
      </w:rPr>
      <w:drawing>
        <wp:inline distT="0" distB="0" distL="0" distR="0" wp14:anchorId="0DC408D5" wp14:editId="34938CDA">
          <wp:extent cx="5657578" cy="1085182"/>
          <wp:effectExtent l="0" t="0" r="63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HRC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578" cy="1085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967E1" w14:textId="77777777" w:rsidR="004A36BB" w:rsidRDefault="004A36BB">
      <w:pPr>
        <w:spacing w:after="0" w:line="240" w:lineRule="auto"/>
      </w:pPr>
      <w:r>
        <w:separator/>
      </w:r>
    </w:p>
  </w:footnote>
  <w:footnote w:type="continuationSeparator" w:id="0">
    <w:p w14:paraId="5D50A664" w14:textId="77777777" w:rsidR="004A36BB" w:rsidRDefault="004A36BB">
      <w:pPr>
        <w:spacing w:after="0" w:line="240" w:lineRule="auto"/>
      </w:pPr>
      <w:r>
        <w:continuationSeparator/>
      </w:r>
    </w:p>
  </w:footnote>
  <w:footnote w:type="continuationNotice" w:id="1">
    <w:p w14:paraId="436C0266" w14:textId="77777777" w:rsidR="004A36BB" w:rsidRDefault="004A36BB">
      <w:pPr>
        <w:spacing w:after="0" w:line="240" w:lineRule="auto"/>
      </w:pPr>
    </w:p>
  </w:footnote>
  <w:footnote w:id="2">
    <w:p w14:paraId="7DD1FFC0" w14:textId="23353918" w:rsidR="00D37118" w:rsidRPr="00B87BFC" w:rsidRDefault="00D3711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See, eg, </w:t>
      </w:r>
      <w:r w:rsidR="005C61C1">
        <w:rPr>
          <w:lang w:val="en-GB"/>
        </w:rPr>
        <w:t>U</w:t>
      </w:r>
      <w:r w:rsidR="00423C46">
        <w:rPr>
          <w:lang w:val="en-GB"/>
        </w:rPr>
        <w:t>nited Nations</w:t>
      </w:r>
      <w:r w:rsidR="005C61C1">
        <w:rPr>
          <w:lang w:val="en-GB"/>
        </w:rPr>
        <w:t xml:space="preserve"> Human Rights Committee, </w:t>
      </w:r>
      <w:r w:rsidR="005C61C1" w:rsidRPr="00423C46">
        <w:rPr>
          <w:i/>
          <w:iCs/>
          <w:lang w:val="en-GB"/>
        </w:rPr>
        <w:t xml:space="preserve">General Comment No. </w:t>
      </w:r>
      <w:r w:rsidR="00423C46" w:rsidRPr="00423C46">
        <w:rPr>
          <w:i/>
          <w:iCs/>
          <w:lang w:val="en-GB"/>
        </w:rPr>
        <w:t>36: Article 6: right to life</w:t>
      </w:r>
      <w:r w:rsidR="00423C46">
        <w:rPr>
          <w:lang w:val="en-GB"/>
        </w:rPr>
        <w:t xml:space="preserve"> (CCPR/C/GC/36, 3 September 2019) </w:t>
      </w:r>
      <w:r w:rsidR="005C61C1">
        <w:rPr>
          <w:lang w:val="en-GB"/>
        </w:rPr>
        <w:t>[26].</w:t>
      </w:r>
    </w:p>
  </w:footnote>
  <w:footnote w:id="3">
    <w:p w14:paraId="6726C712" w14:textId="3E8503F6" w:rsidR="001B3FFC" w:rsidRPr="00300324" w:rsidRDefault="001B3FF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9E6409">
        <w:t>Queensland Community Safety Bill 2024 (Qld)</w:t>
      </w:r>
      <w:r w:rsidR="006B5478">
        <w:t xml:space="preserve"> cl </w:t>
      </w:r>
      <w:r w:rsidR="009B7C27">
        <w:t>73</w:t>
      </w:r>
      <w:r w:rsidR="006B5478">
        <w:t xml:space="preserve"> </w:t>
      </w:r>
      <w:r w:rsidR="009B7C27">
        <w:t>(inserting s</w:t>
      </w:r>
      <w:r w:rsidR="006B5478">
        <w:t xml:space="preserve"> </w:t>
      </w:r>
      <w:r w:rsidR="00FA61F0">
        <w:t>141G</w:t>
      </w:r>
      <w:r w:rsidR="009B7C27">
        <w:t>)</w:t>
      </w:r>
      <w:r w:rsidR="00FA61F0">
        <w:t xml:space="preserve">. </w:t>
      </w:r>
    </w:p>
  </w:footnote>
  <w:footnote w:id="4">
    <w:p w14:paraId="01706DE4" w14:textId="7DECA99D" w:rsidR="00046904" w:rsidRPr="00300324" w:rsidRDefault="0004690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3B3ADA">
        <w:t>Ibid</w:t>
      </w:r>
      <w:r w:rsidR="007F3B6D">
        <w:t xml:space="preserve"> cl </w:t>
      </w:r>
      <w:r w:rsidR="009B7C27">
        <w:t>73</w:t>
      </w:r>
      <w:r w:rsidR="007F3B6D">
        <w:t xml:space="preserve"> </w:t>
      </w:r>
      <w:r w:rsidR="00351660">
        <w:t>(inserting s</w:t>
      </w:r>
      <w:r w:rsidR="007F3B6D">
        <w:t xml:space="preserve"> 141L</w:t>
      </w:r>
      <w:r w:rsidR="00351660">
        <w:t>)</w:t>
      </w:r>
      <w:r w:rsidR="005D130A">
        <w:t>.</w:t>
      </w:r>
      <w:r>
        <w:t xml:space="preserve"> </w:t>
      </w:r>
    </w:p>
  </w:footnote>
  <w:footnote w:id="5">
    <w:p w14:paraId="0049642B" w14:textId="6F353ABA" w:rsidR="00702E37" w:rsidRPr="00300324" w:rsidRDefault="00702E3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="00331DBD">
        <w:t xml:space="preserve"> </w:t>
      </w:r>
      <w:r w:rsidR="00331DBD" w:rsidRPr="00300324">
        <w:rPr>
          <w:i/>
          <w:iCs/>
        </w:rPr>
        <w:t>Firearms Act (</w:t>
      </w:r>
      <w:r w:rsidR="005F61EC" w:rsidRPr="00300324">
        <w:rPr>
          <w:i/>
          <w:iCs/>
        </w:rPr>
        <w:t>No 46)</w:t>
      </w:r>
      <w:r w:rsidR="00331DBD" w:rsidRPr="00300324">
        <w:rPr>
          <w:i/>
          <w:iCs/>
        </w:rPr>
        <w:t xml:space="preserve"> 1996</w:t>
      </w:r>
      <w:r w:rsidR="005F61EC">
        <w:t xml:space="preserve"> (N</w:t>
      </w:r>
      <w:r w:rsidR="00421883">
        <w:t>SW</w:t>
      </w:r>
      <w:r w:rsidR="005F61EC">
        <w:t>)</w:t>
      </w:r>
      <w:r w:rsidR="00D418F4">
        <w:t xml:space="preserve"> s 73; </w:t>
      </w:r>
      <w:r w:rsidR="00807B63" w:rsidRPr="00300324">
        <w:rPr>
          <w:i/>
          <w:iCs/>
        </w:rPr>
        <w:t>Firearms Act (No 99) 1996</w:t>
      </w:r>
      <w:r w:rsidR="00807B63">
        <w:t xml:space="preserve"> (Vic) s</w:t>
      </w:r>
      <w:r w:rsidR="002E2C23">
        <w:t xml:space="preserve"> 112J(1)</w:t>
      </w:r>
      <w:r w:rsidR="00F305E7">
        <w:t>.</w:t>
      </w:r>
      <w:r>
        <w:t xml:space="preserve"> </w:t>
      </w:r>
    </w:p>
  </w:footnote>
  <w:footnote w:id="6">
    <w:p w14:paraId="0C99E98B" w14:textId="05B740DD" w:rsidR="006365C8" w:rsidRPr="00300324" w:rsidRDefault="006365C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A14CA4" w:rsidRPr="00A14CA4">
        <w:t>Queensland Community Safety Bill 2024 (Qld) cl</w:t>
      </w:r>
      <w:r w:rsidR="00A14CA4">
        <w:t xml:space="preserve"> </w:t>
      </w:r>
      <w:r w:rsidR="00F83D67">
        <w:t xml:space="preserve">73 (inserting </w:t>
      </w:r>
      <w:r w:rsidR="002C12D9">
        <w:t>s</w:t>
      </w:r>
      <w:r w:rsidR="00A14CA4">
        <w:t xml:space="preserve"> </w:t>
      </w:r>
      <w:r w:rsidR="00A55F40">
        <w:t>141ZO(1)</w:t>
      </w:r>
      <w:r w:rsidR="002C12D9">
        <w:t>)</w:t>
      </w:r>
      <w:r w:rsidR="00CC59FA">
        <w:t>.</w:t>
      </w:r>
      <w:r>
        <w:t xml:space="preserve"> </w:t>
      </w:r>
    </w:p>
  </w:footnote>
  <w:footnote w:id="7">
    <w:p w14:paraId="442FA1D5" w14:textId="3F0DBC3A" w:rsidR="00964C56" w:rsidRPr="00300324" w:rsidRDefault="00964C5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See, eg, </w:t>
      </w:r>
      <w:r w:rsidRPr="00964C56">
        <w:t xml:space="preserve">review and appeal provisions contained in the </w:t>
      </w:r>
      <w:r w:rsidRPr="00300324">
        <w:rPr>
          <w:i/>
          <w:iCs/>
        </w:rPr>
        <w:t>Firearms Act 1996</w:t>
      </w:r>
      <w:r w:rsidRPr="00964C56">
        <w:t xml:space="preserve"> (NSW) which allow for a person subject to an firearms prohibition order to lodge a written request with the Commissioner for an internal review</w:t>
      </w:r>
      <w:r>
        <w:t xml:space="preserve">: </w:t>
      </w:r>
      <w:r w:rsidR="00180AFD" w:rsidRPr="00300324">
        <w:rPr>
          <w:i/>
          <w:iCs/>
        </w:rPr>
        <w:t>Firearms Act (No 46) 1996</w:t>
      </w:r>
      <w:r w:rsidR="00180AFD" w:rsidRPr="00180AFD">
        <w:t xml:space="preserve"> (N</w:t>
      </w:r>
      <w:r w:rsidR="00421883">
        <w:t>SW</w:t>
      </w:r>
      <w:r w:rsidR="00180AFD" w:rsidRPr="00180AFD">
        <w:t>) s 7</w:t>
      </w:r>
      <w:r w:rsidR="00180AFD">
        <w:t>5(</w:t>
      </w:r>
      <w:r w:rsidR="00805C70">
        <w:t>1B</w:t>
      </w:r>
      <w:r w:rsidR="00805C70" w:rsidRPr="00300324">
        <w:rPr>
          <w:i/>
          <w:iCs/>
        </w:rPr>
        <w:t xml:space="preserve">); Administrative Decisions Review Act </w:t>
      </w:r>
      <w:r w:rsidR="00805C70">
        <w:rPr>
          <w:i/>
          <w:iCs/>
        </w:rPr>
        <w:t>(No</w:t>
      </w:r>
      <w:r w:rsidR="000A78AF">
        <w:rPr>
          <w:i/>
          <w:iCs/>
        </w:rPr>
        <w:t xml:space="preserve"> </w:t>
      </w:r>
      <w:r w:rsidR="00805C70">
        <w:rPr>
          <w:i/>
          <w:iCs/>
        </w:rPr>
        <w:t xml:space="preserve">76) </w:t>
      </w:r>
      <w:r w:rsidR="00805C70" w:rsidRPr="00300324">
        <w:rPr>
          <w:i/>
          <w:iCs/>
        </w:rPr>
        <w:t>1997</w:t>
      </w:r>
      <w:r w:rsidR="00805C70" w:rsidRPr="00805C70">
        <w:t xml:space="preserve"> </w:t>
      </w:r>
      <w:r w:rsidR="000A78AF">
        <w:t>(N</w:t>
      </w:r>
      <w:r w:rsidR="00421883">
        <w:t>SW</w:t>
      </w:r>
      <w:r w:rsidR="000A78AF">
        <w:t>) s</w:t>
      </w:r>
      <w:r w:rsidR="00544EDD">
        <w:t> </w:t>
      </w:r>
      <w:r w:rsidR="000A78AF">
        <w:t>53</w:t>
      </w:r>
      <w:r>
        <w:t>.</w:t>
      </w:r>
    </w:p>
  </w:footnote>
  <w:footnote w:id="8">
    <w:p w14:paraId="55E3044B" w14:textId="77777777" w:rsidR="00CC76B2" w:rsidRDefault="00CC76B2" w:rsidP="00CC76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21FD">
        <w:t xml:space="preserve">Queensland Community Safety Bill 2024 (Qld) cl </w:t>
      </w:r>
      <w:r>
        <w:t>73 (inserting s 141ZT)</w:t>
      </w:r>
      <w:r w:rsidRPr="007821FD">
        <w:t>.</w:t>
      </w:r>
    </w:p>
  </w:footnote>
  <w:footnote w:id="9">
    <w:p w14:paraId="77D02467" w14:textId="21341F65" w:rsidR="00544EDD" w:rsidRPr="00544EDD" w:rsidRDefault="00544E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Johnston v Carroll</w:t>
      </w:r>
      <w:r>
        <w:t xml:space="preserve"> [2024] QSC 2, [367] (Martin SJA).</w:t>
      </w:r>
    </w:p>
  </w:footnote>
  <w:footnote w:id="10">
    <w:p w14:paraId="0BA82749" w14:textId="2D92D760" w:rsidR="00F23C5C" w:rsidRPr="00F23C5C" w:rsidRDefault="00F23C5C" w:rsidP="00F23C5C">
      <w:pPr>
        <w:pStyle w:val="FootnoteText"/>
      </w:pPr>
      <w:r>
        <w:rPr>
          <w:rStyle w:val="FootnoteReference"/>
        </w:rPr>
        <w:footnoteRef/>
      </w:r>
      <w:r>
        <w:t xml:space="preserve"> See, eg, NSW Ombudsman, </w:t>
      </w:r>
      <w:r w:rsidRPr="00F23C5C">
        <w:rPr>
          <w:i/>
          <w:iCs/>
        </w:rPr>
        <w:t>Review of police use of the firearms prohibition order search powers: Section 74A of the Firearms Act 1996</w:t>
      </w:r>
      <w:r>
        <w:t xml:space="preserve"> (Report, August 2016), 7─8.  </w:t>
      </w:r>
      <w:r w:rsidRPr="00F23C5C">
        <w:rPr>
          <w:i/>
          <w:iCs/>
        </w:rPr>
        <w:t xml:space="preserve"> </w:t>
      </w:r>
    </w:p>
  </w:footnote>
  <w:footnote w:id="11">
    <w:p w14:paraId="37443755" w14:textId="20E28EEB" w:rsidR="00BD5B9B" w:rsidRDefault="00BD5B9B">
      <w:pPr>
        <w:pStyle w:val="FootnoteText"/>
      </w:pPr>
      <w:r>
        <w:rPr>
          <w:rStyle w:val="FootnoteReference"/>
        </w:rPr>
        <w:footnoteRef/>
      </w:r>
      <w:r>
        <w:t xml:space="preserve"> Queensland Community Safety Bill 2024 cl 47─49.</w:t>
      </w:r>
    </w:p>
  </w:footnote>
  <w:footnote w:id="12">
    <w:p w14:paraId="53948203" w14:textId="16EDC579" w:rsidR="00266948" w:rsidRDefault="00266948">
      <w:pPr>
        <w:pStyle w:val="FootnoteText"/>
      </w:pPr>
      <w:r>
        <w:rPr>
          <w:rStyle w:val="FootnoteReference"/>
        </w:rPr>
        <w:footnoteRef/>
      </w:r>
      <w:r>
        <w:t xml:space="preserve"> Noting that a child may hold a firearms licence from the age of 11.</w:t>
      </w:r>
    </w:p>
  </w:footnote>
  <w:footnote w:id="13">
    <w:p w14:paraId="6C0159B1" w14:textId="586A5FBC" w:rsidR="00266948" w:rsidRDefault="00266948">
      <w:pPr>
        <w:pStyle w:val="FootnoteText"/>
      </w:pPr>
      <w:r>
        <w:rPr>
          <w:rStyle w:val="FootnoteReference"/>
        </w:rPr>
        <w:footnoteRef/>
      </w:r>
      <w:r>
        <w:t xml:space="preserve"> Queensland Community Safety Bill 2024 cl</w:t>
      </w:r>
      <w:r w:rsidR="00780975">
        <w:t xml:space="preserve"> 73 (inserting ss 141G(3), 141H(4), 141ZI─141ZM).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36DB4" w14:textId="66B5AD77" w:rsidR="00D15D83" w:rsidRDefault="00D15D83" w:rsidP="007C33C2">
    <w:pPr>
      <w:pStyle w:val="Header"/>
      <w:tabs>
        <w:tab w:val="clear" w:pos="4513"/>
        <w:tab w:val="clear" w:pos="9026"/>
        <w:tab w:val="right" w:pos="9332"/>
      </w:tabs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Inquiry into the </w:t>
    </w:r>
    <w:r w:rsidR="00F56D3A">
      <w:rPr>
        <w:rFonts w:ascii="Arial" w:hAnsi="Arial" w:cs="Arial"/>
        <w:sz w:val="20"/>
        <w:lang w:val="en-US"/>
      </w:rPr>
      <w:t>Queensland Community Safety Bill 2024</w:t>
    </w:r>
    <w:r>
      <w:rPr>
        <w:rFonts w:ascii="Arial" w:hAnsi="Arial" w:cs="Arial"/>
        <w:sz w:val="20"/>
        <w:lang w:val="en-US"/>
      </w:rPr>
      <w:tab/>
    </w:r>
  </w:p>
  <w:p w14:paraId="73F455AC" w14:textId="77777777" w:rsidR="00D15D83" w:rsidRDefault="00D15D83" w:rsidP="007C33C2">
    <w:pPr>
      <w:pStyle w:val="Header"/>
      <w:tabs>
        <w:tab w:val="clear" w:pos="4513"/>
        <w:tab w:val="clear" w:pos="9026"/>
        <w:tab w:val="right" w:pos="9332"/>
      </w:tabs>
      <w:jc w:val="right"/>
      <w:rPr>
        <w:rFonts w:ascii="Arial" w:hAnsi="Arial" w:cs="Arial"/>
        <w:sz w:val="20"/>
        <w:lang w:val="en-US"/>
      </w:rPr>
    </w:pPr>
    <w:r w:rsidRPr="0002098D">
      <w:rPr>
        <w:rFonts w:ascii="Arial" w:hAnsi="Arial" w:cs="Arial"/>
        <w:sz w:val="20"/>
        <w:lang w:val="en-US"/>
      </w:rPr>
      <w:t xml:space="preserve">Page </w:t>
    </w:r>
    <w:r w:rsidRPr="0002098D">
      <w:rPr>
        <w:rFonts w:ascii="Arial" w:hAnsi="Arial" w:cs="Arial"/>
        <w:bCs/>
        <w:sz w:val="20"/>
        <w:lang w:val="en-US"/>
      </w:rPr>
      <w:fldChar w:fldCharType="begin"/>
    </w:r>
    <w:r w:rsidRPr="0002098D">
      <w:rPr>
        <w:rFonts w:ascii="Arial" w:hAnsi="Arial" w:cs="Arial"/>
        <w:bCs/>
        <w:sz w:val="20"/>
        <w:lang w:val="en-US"/>
      </w:rPr>
      <w:instrText xml:space="preserve"> PAGE  \* Arabic  \* MERGEFORMAT </w:instrText>
    </w:r>
    <w:r w:rsidRPr="0002098D">
      <w:rPr>
        <w:rFonts w:ascii="Arial" w:hAnsi="Arial" w:cs="Arial"/>
        <w:bCs/>
        <w:sz w:val="20"/>
        <w:lang w:val="en-US"/>
      </w:rPr>
      <w:fldChar w:fldCharType="separate"/>
    </w:r>
    <w:r>
      <w:rPr>
        <w:rFonts w:ascii="Arial" w:hAnsi="Arial" w:cs="Arial"/>
        <w:bCs/>
        <w:noProof/>
        <w:sz w:val="20"/>
        <w:lang w:val="en-US"/>
      </w:rPr>
      <w:t>2</w:t>
    </w:r>
    <w:r w:rsidRPr="0002098D">
      <w:rPr>
        <w:rFonts w:ascii="Arial" w:hAnsi="Arial" w:cs="Arial"/>
        <w:bCs/>
        <w:sz w:val="20"/>
        <w:lang w:val="en-US"/>
      </w:rPr>
      <w:fldChar w:fldCharType="end"/>
    </w:r>
    <w:r w:rsidRPr="0002098D">
      <w:rPr>
        <w:rFonts w:ascii="Arial" w:hAnsi="Arial" w:cs="Arial"/>
        <w:sz w:val="20"/>
        <w:lang w:val="en-US"/>
      </w:rPr>
      <w:t xml:space="preserve"> of </w:t>
    </w:r>
    <w:r w:rsidRPr="0002098D">
      <w:rPr>
        <w:rFonts w:ascii="Arial" w:hAnsi="Arial" w:cs="Arial"/>
        <w:bCs/>
        <w:sz w:val="20"/>
        <w:lang w:val="en-US"/>
      </w:rPr>
      <w:fldChar w:fldCharType="begin"/>
    </w:r>
    <w:r w:rsidRPr="0002098D">
      <w:rPr>
        <w:rFonts w:ascii="Arial" w:hAnsi="Arial" w:cs="Arial"/>
        <w:bCs/>
        <w:sz w:val="20"/>
        <w:lang w:val="en-US"/>
      </w:rPr>
      <w:instrText xml:space="preserve"> NUMPAGES  \* Arabic  \* MERGEFORMAT </w:instrText>
    </w:r>
    <w:r w:rsidRPr="0002098D">
      <w:rPr>
        <w:rFonts w:ascii="Arial" w:hAnsi="Arial" w:cs="Arial"/>
        <w:bCs/>
        <w:sz w:val="20"/>
        <w:lang w:val="en-US"/>
      </w:rPr>
      <w:fldChar w:fldCharType="separate"/>
    </w:r>
    <w:r>
      <w:rPr>
        <w:rFonts w:ascii="Arial" w:hAnsi="Arial" w:cs="Arial"/>
        <w:bCs/>
        <w:noProof/>
        <w:sz w:val="20"/>
        <w:lang w:val="en-US"/>
      </w:rPr>
      <w:t>2</w:t>
    </w:r>
    <w:r w:rsidRPr="0002098D">
      <w:rPr>
        <w:rFonts w:ascii="Arial" w:hAnsi="Arial" w:cs="Arial"/>
        <w:bCs/>
        <w:sz w:val="20"/>
        <w:lang w:val="en-US"/>
      </w:rPr>
      <w:fldChar w:fldCharType="end"/>
    </w:r>
  </w:p>
  <w:p w14:paraId="7F87AC07" w14:textId="77777777" w:rsidR="00D15D83" w:rsidRDefault="00D15D83" w:rsidP="007C33C2">
    <w:pPr>
      <w:pStyle w:val="Header"/>
      <w:pBdr>
        <w:bottom w:val="single" w:sz="6" w:space="1" w:color="auto"/>
      </w:pBdr>
      <w:tabs>
        <w:tab w:val="clear" w:pos="4513"/>
        <w:tab w:val="clear" w:pos="9026"/>
        <w:tab w:val="right" w:pos="9332"/>
      </w:tabs>
      <w:rPr>
        <w:rFonts w:ascii="Arial" w:hAnsi="Arial" w:cs="Arial"/>
        <w:sz w:val="20"/>
        <w:lang w:val="en-US"/>
      </w:rPr>
    </w:pPr>
  </w:p>
  <w:p w14:paraId="12DF9530" w14:textId="77777777" w:rsidR="00D15D83" w:rsidRPr="00163A3A" w:rsidRDefault="00D15D83" w:rsidP="007C33C2">
    <w:pPr>
      <w:pStyle w:val="Header"/>
      <w:tabs>
        <w:tab w:val="clear" w:pos="4513"/>
        <w:tab w:val="clear" w:pos="9026"/>
        <w:tab w:val="right" w:pos="9332"/>
      </w:tabs>
      <w:rPr>
        <w:rFonts w:ascii="Arial" w:hAnsi="Arial" w:cs="Arial"/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C32A" w14:textId="77777777" w:rsidR="00D15D83" w:rsidRDefault="00D15D83" w:rsidP="007C33C2">
    <w:pPr>
      <w:pStyle w:val="Header"/>
      <w:tabs>
        <w:tab w:val="clear" w:pos="4513"/>
        <w:tab w:val="clear" w:pos="9026"/>
      </w:tabs>
    </w:pPr>
    <w:r>
      <w:rPr>
        <w:noProof/>
      </w:rPr>
      <w:drawing>
        <wp:inline distT="0" distB="0" distL="0" distR="0" wp14:anchorId="31557347" wp14:editId="36344190">
          <wp:extent cx="2147504" cy="895985"/>
          <wp:effectExtent l="0" t="0" r="571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HRC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18"/>
                  <a:stretch/>
                </pic:blipFill>
                <pic:spPr bwMode="auto">
                  <a:xfrm>
                    <a:off x="0" y="0"/>
                    <a:ext cx="2147995" cy="896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76D30"/>
    <w:multiLevelType w:val="hybridMultilevel"/>
    <w:tmpl w:val="32FC3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9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F7"/>
    <w:rsid w:val="000023D0"/>
    <w:rsid w:val="00003A96"/>
    <w:rsid w:val="00005BC6"/>
    <w:rsid w:val="00011619"/>
    <w:rsid w:val="0001256F"/>
    <w:rsid w:val="00014C8F"/>
    <w:rsid w:val="00015FC5"/>
    <w:rsid w:val="000166C6"/>
    <w:rsid w:val="00020349"/>
    <w:rsid w:val="0002086F"/>
    <w:rsid w:val="00021E3F"/>
    <w:rsid w:val="000257CF"/>
    <w:rsid w:val="000336E8"/>
    <w:rsid w:val="0003447C"/>
    <w:rsid w:val="00041515"/>
    <w:rsid w:val="0004365D"/>
    <w:rsid w:val="00044D03"/>
    <w:rsid w:val="00046904"/>
    <w:rsid w:val="00052028"/>
    <w:rsid w:val="00052F2B"/>
    <w:rsid w:val="00066151"/>
    <w:rsid w:val="00067507"/>
    <w:rsid w:val="00070ADB"/>
    <w:rsid w:val="00076287"/>
    <w:rsid w:val="00077A76"/>
    <w:rsid w:val="00077FA6"/>
    <w:rsid w:val="0008103D"/>
    <w:rsid w:val="00082128"/>
    <w:rsid w:val="00082A68"/>
    <w:rsid w:val="000858FE"/>
    <w:rsid w:val="000A02D4"/>
    <w:rsid w:val="000A0601"/>
    <w:rsid w:val="000A343F"/>
    <w:rsid w:val="000A4174"/>
    <w:rsid w:val="000A4228"/>
    <w:rsid w:val="000A4884"/>
    <w:rsid w:val="000A4D1F"/>
    <w:rsid w:val="000A54E9"/>
    <w:rsid w:val="000A5E3B"/>
    <w:rsid w:val="000A78AF"/>
    <w:rsid w:val="000B2B48"/>
    <w:rsid w:val="000B72EF"/>
    <w:rsid w:val="000B745B"/>
    <w:rsid w:val="000C0FFB"/>
    <w:rsid w:val="000C65AC"/>
    <w:rsid w:val="000D4AF9"/>
    <w:rsid w:val="000D5DC0"/>
    <w:rsid w:val="000E314B"/>
    <w:rsid w:val="000F3215"/>
    <w:rsid w:val="000F41A5"/>
    <w:rsid w:val="000F43CB"/>
    <w:rsid w:val="000F62AC"/>
    <w:rsid w:val="000F6B72"/>
    <w:rsid w:val="00102815"/>
    <w:rsid w:val="00105A0E"/>
    <w:rsid w:val="00113081"/>
    <w:rsid w:val="00120702"/>
    <w:rsid w:val="001237FB"/>
    <w:rsid w:val="001255E4"/>
    <w:rsid w:val="00130C12"/>
    <w:rsid w:val="0013166D"/>
    <w:rsid w:val="001321C5"/>
    <w:rsid w:val="00133930"/>
    <w:rsid w:val="00134566"/>
    <w:rsid w:val="001352A6"/>
    <w:rsid w:val="00135792"/>
    <w:rsid w:val="00135F66"/>
    <w:rsid w:val="001420C4"/>
    <w:rsid w:val="00145457"/>
    <w:rsid w:val="001456B9"/>
    <w:rsid w:val="00146056"/>
    <w:rsid w:val="00152D8B"/>
    <w:rsid w:val="00152EF8"/>
    <w:rsid w:val="00154D91"/>
    <w:rsid w:val="0015741D"/>
    <w:rsid w:val="00162CB9"/>
    <w:rsid w:val="001644D4"/>
    <w:rsid w:val="00172F21"/>
    <w:rsid w:val="0017664F"/>
    <w:rsid w:val="00180AFD"/>
    <w:rsid w:val="00183E37"/>
    <w:rsid w:val="00184D60"/>
    <w:rsid w:val="001869AD"/>
    <w:rsid w:val="00191EF9"/>
    <w:rsid w:val="00192B22"/>
    <w:rsid w:val="00195142"/>
    <w:rsid w:val="00195B47"/>
    <w:rsid w:val="001971A0"/>
    <w:rsid w:val="001A2F9F"/>
    <w:rsid w:val="001A6B2C"/>
    <w:rsid w:val="001B0012"/>
    <w:rsid w:val="001B199D"/>
    <w:rsid w:val="001B2CCE"/>
    <w:rsid w:val="001B3FFC"/>
    <w:rsid w:val="001C6C1F"/>
    <w:rsid w:val="001C7079"/>
    <w:rsid w:val="001D7003"/>
    <w:rsid w:val="001D7FCF"/>
    <w:rsid w:val="001E5C45"/>
    <w:rsid w:val="001E7ABD"/>
    <w:rsid w:val="001F148C"/>
    <w:rsid w:val="001F42E4"/>
    <w:rsid w:val="001F48D7"/>
    <w:rsid w:val="001F693C"/>
    <w:rsid w:val="001F7111"/>
    <w:rsid w:val="00202672"/>
    <w:rsid w:val="0020323F"/>
    <w:rsid w:val="00204F02"/>
    <w:rsid w:val="00210DED"/>
    <w:rsid w:val="00210F3C"/>
    <w:rsid w:val="0021266D"/>
    <w:rsid w:val="002144BA"/>
    <w:rsid w:val="002156F1"/>
    <w:rsid w:val="00217817"/>
    <w:rsid w:val="00231885"/>
    <w:rsid w:val="00233500"/>
    <w:rsid w:val="00233BD0"/>
    <w:rsid w:val="0023638D"/>
    <w:rsid w:val="00237AA2"/>
    <w:rsid w:val="00240FF2"/>
    <w:rsid w:val="002416D8"/>
    <w:rsid w:val="00243D6F"/>
    <w:rsid w:val="00245374"/>
    <w:rsid w:val="00252A6E"/>
    <w:rsid w:val="00255411"/>
    <w:rsid w:val="00256196"/>
    <w:rsid w:val="002577BA"/>
    <w:rsid w:val="00261835"/>
    <w:rsid w:val="00266948"/>
    <w:rsid w:val="0026753C"/>
    <w:rsid w:val="002721F6"/>
    <w:rsid w:val="00272806"/>
    <w:rsid w:val="00286EC0"/>
    <w:rsid w:val="00287993"/>
    <w:rsid w:val="00292475"/>
    <w:rsid w:val="00293003"/>
    <w:rsid w:val="00293AF7"/>
    <w:rsid w:val="00294016"/>
    <w:rsid w:val="002A0447"/>
    <w:rsid w:val="002A3AF7"/>
    <w:rsid w:val="002B3A4E"/>
    <w:rsid w:val="002C05D1"/>
    <w:rsid w:val="002C12D9"/>
    <w:rsid w:val="002C1F0D"/>
    <w:rsid w:val="002C3309"/>
    <w:rsid w:val="002C359D"/>
    <w:rsid w:val="002D3420"/>
    <w:rsid w:val="002D6562"/>
    <w:rsid w:val="002E2C23"/>
    <w:rsid w:val="002E34EF"/>
    <w:rsid w:val="002F4C08"/>
    <w:rsid w:val="002F5C40"/>
    <w:rsid w:val="002F6721"/>
    <w:rsid w:val="002F7441"/>
    <w:rsid w:val="002F7BB1"/>
    <w:rsid w:val="002F7C00"/>
    <w:rsid w:val="00300324"/>
    <w:rsid w:val="00301EF0"/>
    <w:rsid w:val="003034D1"/>
    <w:rsid w:val="00303941"/>
    <w:rsid w:val="003145F9"/>
    <w:rsid w:val="00315AAD"/>
    <w:rsid w:val="003162AA"/>
    <w:rsid w:val="00317B98"/>
    <w:rsid w:val="00323A35"/>
    <w:rsid w:val="00324BE0"/>
    <w:rsid w:val="00331DBD"/>
    <w:rsid w:val="00332280"/>
    <w:rsid w:val="00332751"/>
    <w:rsid w:val="00332C16"/>
    <w:rsid w:val="0033593B"/>
    <w:rsid w:val="00335B12"/>
    <w:rsid w:val="0033741B"/>
    <w:rsid w:val="00344BC7"/>
    <w:rsid w:val="00345F3C"/>
    <w:rsid w:val="00351660"/>
    <w:rsid w:val="00355794"/>
    <w:rsid w:val="00356239"/>
    <w:rsid w:val="00361936"/>
    <w:rsid w:val="003710CF"/>
    <w:rsid w:val="00375390"/>
    <w:rsid w:val="00375EBF"/>
    <w:rsid w:val="003760D8"/>
    <w:rsid w:val="0037692F"/>
    <w:rsid w:val="0037747B"/>
    <w:rsid w:val="00380224"/>
    <w:rsid w:val="00387FC6"/>
    <w:rsid w:val="00390A20"/>
    <w:rsid w:val="003923F9"/>
    <w:rsid w:val="00392FFB"/>
    <w:rsid w:val="003946B9"/>
    <w:rsid w:val="00396B04"/>
    <w:rsid w:val="003A2F27"/>
    <w:rsid w:val="003B0A57"/>
    <w:rsid w:val="003B3ADA"/>
    <w:rsid w:val="003B5658"/>
    <w:rsid w:val="003B7CEF"/>
    <w:rsid w:val="003C0399"/>
    <w:rsid w:val="003C0861"/>
    <w:rsid w:val="003C0BF1"/>
    <w:rsid w:val="003C5567"/>
    <w:rsid w:val="003D1C65"/>
    <w:rsid w:val="003D3E4D"/>
    <w:rsid w:val="003D472B"/>
    <w:rsid w:val="003D4DC2"/>
    <w:rsid w:val="003D6E9C"/>
    <w:rsid w:val="003D6F08"/>
    <w:rsid w:val="003E0B79"/>
    <w:rsid w:val="003E2BBD"/>
    <w:rsid w:val="003F2665"/>
    <w:rsid w:val="003F37EE"/>
    <w:rsid w:val="003F3A82"/>
    <w:rsid w:val="003F627D"/>
    <w:rsid w:val="003F7D49"/>
    <w:rsid w:val="00402CC4"/>
    <w:rsid w:val="00402D77"/>
    <w:rsid w:val="00410EF8"/>
    <w:rsid w:val="00413AC4"/>
    <w:rsid w:val="00421883"/>
    <w:rsid w:val="00423C46"/>
    <w:rsid w:val="00425139"/>
    <w:rsid w:val="004270A9"/>
    <w:rsid w:val="00427466"/>
    <w:rsid w:val="00427E67"/>
    <w:rsid w:val="004310B1"/>
    <w:rsid w:val="00432C64"/>
    <w:rsid w:val="00434A1A"/>
    <w:rsid w:val="00434E3B"/>
    <w:rsid w:val="0043564B"/>
    <w:rsid w:val="004402B6"/>
    <w:rsid w:val="00443A42"/>
    <w:rsid w:val="00444496"/>
    <w:rsid w:val="00451656"/>
    <w:rsid w:val="00457ED9"/>
    <w:rsid w:val="00461E56"/>
    <w:rsid w:val="00463C1F"/>
    <w:rsid w:val="004649C4"/>
    <w:rsid w:val="004706AA"/>
    <w:rsid w:val="00481355"/>
    <w:rsid w:val="0048175F"/>
    <w:rsid w:val="004871DC"/>
    <w:rsid w:val="0049001E"/>
    <w:rsid w:val="00491BF8"/>
    <w:rsid w:val="004927E2"/>
    <w:rsid w:val="00495A5C"/>
    <w:rsid w:val="004973C9"/>
    <w:rsid w:val="004A36BB"/>
    <w:rsid w:val="004A6956"/>
    <w:rsid w:val="004B2E14"/>
    <w:rsid w:val="004B493E"/>
    <w:rsid w:val="004C0959"/>
    <w:rsid w:val="004C1056"/>
    <w:rsid w:val="004C272C"/>
    <w:rsid w:val="004D2DCD"/>
    <w:rsid w:val="004D53EF"/>
    <w:rsid w:val="004D75C3"/>
    <w:rsid w:val="004D7775"/>
    <w:rsid w:val="004E2FB4"/>
    <w:rsid w:val="004E3677"/>
    <w:rsid w:val="004E6138"/>
    <w:rsid w:val="004F1BA5"/>
    <w:rsid w:val="004F25A0"/>
    <w:rsid w:val="00501F12"/>
    <w:rsid w:val="0050276B"/>
    <w:rsid w:val="00507B93"/>
    <w:rsid w:val="005124F0"/>
    <w:rsid w:val="00515F3E"/>
    <w:rsid w:val="005168CD"/>
    <w:rsid w:val="0052000D"/>
    <w:rsid w:val="00523537"/>
    <w:rsid w:val="00527126"/>
    <w:rsid w:val="00534F53"/>
    <w:rsid w:val="00535958"/>
    <w:rsid w:val="005377BA"/>
    <w:rsid w:val="0054110A"/>
    <w:rsid w:val="005421D1"/>
    <w:rsid w:val="00544AAB"/>
    <w:rsid w:val="00544EC7"/>
    <w:rsid w:val="00544EDD"/>
    <w:rsid w:val="00545058"/>
    <w:rsid w:val="00546B3F"/>
    <w:rsid w:val="00550B55"/>
    <w:rsid w:val="00554A63"/>
    <w:rsid w:val="005563D0"/>
    <w:rsid w:val="00556823"/>
    <w:rsid w:val="00557DF3"/>
    <w:rsid w:val="0056622D"/>
    <w:rsid w:val="005713F9"/>
    <w:rsid w:val="005731B8"/>
    <w:rsid w:val="00573925"/>
    <w:rsid w:val="00574515"/>
    <w:rsid w:val="00574F59"/>
    <w:rsid w:val="0057654E"/>
    <w:rsid w:val="00584620"/>
    <w:rsid w:val="005855BB"/>
    <w:rsid w:val="0058608D"/>
    <w:rsid w:val="00586CF5"/>
    <w:rsid w:val="005926A3"/>
    <w:rsid w:val="00593A12"/>
    <w:rsid w:val="00595ACC"/>
    <w:rsid w:val="00595B07"/>
    <w:rsid w:val="005A39FC"/>
    <w:rsid w:val="005A463B"/>
    <w:rsid w:val="005A5D73"/>
    <w:rsid w:val="005A6647"/>
    <w:rsid w:val="005A66A4"/>
    <w:rsid w:val="005A7C1C"/>
    <w:rsid w:val="005B2ED0"/>
    <w:rsid w:val="005B3AF5"/>
    <w:rsid w:val="005B599C"/>
    <w:rsid w:val="005C16DA"/>
    <w:rsid w:val="005C3DDB"/>
    <w:rsid w:val="005C48BA"/>
    <w:rsid w:val="005C49CC"/>
    <w:rsid w:val="005C61C1"/>
    <w:rsid w:val="005C71BD"/>
    <w:rsid w:val="005C753A"/>
    <w:rsid w:val="005D01BF"/>
    <w:rsid w:val="005D07BB"/>
    <w:rsid w:val="005D130A"/>
    <w:rsid w:val="005D5C29"/>
    <w:rsid w:val="005E1C68"/>
    <w:rsid w:val="005E543D"/>
    <w:rsid w:val="005F50D9"/>
    <w:rsid w:val="005F61EC"/>
    <w:rsid w:val="005F6784"/>
    <w:rsid w:val="00600B9F"/>
    <w:rsid w:val="00604AF5"/>
    <w:rsid w:val="00607A8C"/>
    <w:rsid w:val="0061381A"/>
    <w:rsid w:val="0062168F"/>
    <w:rsid w:val="006270B1"/>
    <w:rsid w:val="00630A87"/>
    <w:rsid w:val="00632283"/>
    <w:rsid w:val="006365C8"/>
    <w:rsid w:val="00636F47"/>
    <w:rsid w:val="00640177"/>
    <w:rsid w:val="0064608D"/>
    <w:rsid w:val="0064738A"/>
    <w:rsid w:val="00653532"/>
    <w:rsid w:val="00666AE2"/>
    <w:rsid w:val="00667482"/>
    <w:rsid w:val="00675874"/>
    <w:rsid w:val="00683606"/>
    <w:rsid w:val="00690A77"/>
    <w:rsid w:val="006963EC"/>
    <w:rsid w:val="006B2F7E"/>
    <w:rsid w:val="006B3756"/>
    <w:rsid w:val="006B5478"/>
    <w:rsid w:val="006C0491"/>
    <w:rsid w:val="006C13CB"/>
    <w:rsid w:val="006C31F1"/>
    <w:rsid w:val="006C3D68"/>
    <w:rsid w:val="006D12BC"/>
    <w:rsid w:val="006D48BB"/>
    <w:rsid w:val="006D5415"/>
    <w:rsid w:val="006D5A01"/>
    <w:rsid w:val="006E3B2C"/>
    <w:rsid w:val="006E57AA"/>
    <w:rsid w:val="006E5B55"/>
    <w:rsid w:val="006E735A"/>
    <w:rsid w:val="006F4C04"/>
    <w:rsid w:val="00700EDB"/>
    <w:rsid w:val="00701503"/>
    <w:rsid w:val="00702E37"/>
    <w:rsid w:val="0070314B"/>
    <w:rsid w:val="0070516F"/>
    <w:rsid w:val="00705228"/>
    <w:rsid w:val="00705C8C"/>
    <w:rsid w:val="007060B9"/>
    <w:rsid w:val="00715AC3"/>
    <w:rsid w:val="0072053F"/>
    <w:rsid w:val="007247F0"/>
    <w:rsid w:val="00727794"/>
    <w:rsid w:val="007372C0"/>
    <w:rsid w:val="007402A0"/>
    <w:rsid w:val="0074125A"/>
    <w:rsid w:val="0074362A"/>
    <w:rsid w:val="007457C7"/>
    <w:rsid w:val="007464A7"/>
    <w:rsid w:val="00747626"/>
    <w:rsid w:val="00766603"/>
    <w:rsid w:val="00770492"/>
    <w:rsid w:val="007726B5"/>
    <w:rsid w:val="007727FE"/>
    <w:rsid w:val="007747DE"/>
    <w:rsid w:val="0077538E"/>
    <w:rsid w:val="00775FCF"/>
    <w:rsid w:val="007765D1"/>
    <w:rsid w:val="00777F00"/>
    <w:rsid w:val="00780975"/>
    <w:rsid w:val="00781C63"/>
    <w:rsid w:val="007821FD"/>
    <w:rsid w:val="00787C27"/>
    <w:rsid w:val="00787EBF"/>
    <w:rsid w:val="00790C9C"/>
    <w:rsid w:val="00791650"/>
    <w:rsid w:val="0079196C"/>
    <w:rsid w:val="00793679"/>
    <w:rsid w:val="00795171"/>
    <w:rsid w:val="00796962"/>
    <w:rsid w:val="007A42AB"/>
    <w:rsid w:val="007A481B"/>
    <w:rsid w:val="007A4C5C"/>
    <w:rsid w:val="007C33C2"/>
    <w:rsid w:val="007D0C6C"/>
    <w:rsid w:val="007D23A1"/>
    <w:rsid w:val="007D33B7"/>
    <w:rsid w:val="007D437F"/>
    <w:rsid w:val="007D522D"/>
    <w:rsid w:val="007D5EF7"/>
    <w:rsid w:val="007F0796"/>
    <w:rsid w:val="007F34ED"/>
    <w:rsid w:val="007F3A60"/>
    <w:rsid w:val="007F3B6D"/>
    <w:rsid w:val="007F66FB"/>
    <w:rsid w:val="007F6DDB"/>
    <w:rsid w:val="008007BE"/>
    <w:rsid w:val="00803A83"/>
    <w:rsid w:val="00803C44"/>
    <w:rsid w:val="00805C70"/>
    <w:rsid w:val="00807B63"/>
    <w:rsid w:val="00813728"/>
    <w:rsid w:val="00821F5A"/>
    <w:rsid w:val="00822083"/>
    <w:rsid w:val="0082247D"/>
    <w:rsid w:val="008224AF"/>
    <w:rsid w:val="0082400E"/>
    <w:rsid w:val="0082430D"/>
    <w:rsid w:val="008248E0"/>
    <w:rsid w:val="00826092"/>
    <w:rsid w:val="00830918"/>
    <w:rsid w:val="00844CC1"/>
    <w:rsid w:val="00847C91"/>
    <w:rsid w:val="008517AB"/>
    <w:rsid w:val="008524D5"/>
    <w:rsid w:val="00853313"/>
    <w:rsid w:val="0085553B"/>
    <w:rsid w:val="008555D3"/>
    <w:rsid w:val="008555F2"/>
    <w:rsid w:val="00861A7F"/>
    <w:rsid w:val="00863A7F"/>
    <w:rsid w:val="00863B8F"/>
    <w:rsid w:val="0086430E"/>
    <w:rsid w:val="008646E7"/>
    <w:rsid w:val="008651C3"/>
    <w:rsid w:val="00866A5D"/>
    <w:rsid w:val="00866C10"/>
    <w:rsid w:val="00872ECF"/>
    <w:rsid w:val="0087551C"/>
    <w:rsid w:val="00875D1B"/>
    <w:rsid w:val="00883BC5"/>
    <w:rsid w:val="00895570"/>
    <w:rsid w:val="00896C65"/>
    <w:rsid w:val="00897678"/>
    <w:rsid w:val="008A0DE3"/>
    <w:rsid w:val="008A3F5D"/>
    <w:rsid w:val="008A613E"/>
    <w:rsid w:val="008B0D4E"/>
    <w:rsid w:val="008B2626"/>
    <w:rsid w:val="008B7428"/>
    <w:rsid w:val="008B7B6E"/>
    <w:rsid w:val="008B7FFC"/>
    <w:rsid w:val="008C28CB"/>
    <w:rsid w:val="008C72FB"/>
    <w:rsid w:val="008D06E2"/>
    <w:rsid w:val="008D11CB"/>
    <w:rsid w:val="008D1C6B"/>
    <w:rsid w:val="008D20F7"/>
    <w:rsid w:val="008D4555"/>
    <w:rsid w:val="008D4F35"/>
    <w:rsid w:val="008E4FB3"/>
    <w:rsid w:val="008E6397"/>
    <w:rsid w:val="008E6CFF"/>
    <w:rsid w:val="008F043D"/>
    <w:rsid w:val="008F130D"/>
    <w:rsid w:val="008F1D4A"/>
    <w:rsid w:val="008F3090"/>
    <w:rsid w:val="008F3E33"/>
    <w:rsid w:val="008F6487"/>
    <w:rsid w:val="008F6613"/>
    <w:rsid w:val="008F71FF"/>
    <w:rsid w:val="008F7E34"/>
    <w:rsid w:val="00900C80"/>
    <w:rsid w:val="00903065"/>
    <w:rsid w:val="00914C2B"/>
    <w:rsid w:val="00915EF5"/>
    <w:rsid w:val="00920BC8"/>
    <w:rsid w:val="00922098"/>
    <w:rsid w:val="00923DD0"/>
    <w:rsid w:val="0092411F"/>
    <w:rsid w:val="009250DE"/>
    <w:rsid w:val="009252E7"/>
    <w:rsid w:val="00925DBB"/>
    <w:rsid w:val="00926426"/>
    <w:rsid w:val="00927007"/>
    <w:rsid w:val="009305A0"/>
    <w:rsid w:val="00931130"/>
    <w:rsid w:val="00936998"/>
    <w:rsid w:val="00940A6F"/>
    <w:rsid w:val="00940AC3"/>
    <w:rsid w:val="009454DD"/>
    <w:rsid w:val="00947CB6"/>
    <w:rsid w:val="00952CCB"/>
    <w:rsid w:val="00953A6B"/>
    <w:rsid w:val="009549DA"/>
    <w:rsid w:val="0095527C"/>
    <w:rsid w:val="009555ED"/>
    <w:rsid w:val="009564E6"/>
    <w:rsid w:val="00956869"/>
    <w:rsid w:val="009577D9"/>
    <w:rsid w:val="00960717"/>
    <w:rsid w:val="00961BCD"/>
    <w:rsid w:val="009628F1"/>
    <w:rsid w:val="00964C56"/>
    <w:rsid w:val="00971B75"/>
    <w:rsid w:val="009721B0"/>
    <w:rsid w:val="00974E3D"/>
    <w:rsid w:val="0097527F"/>
    <w:rsid w:val="00975E18"/>
    <w:rsid w:val="0098016C"/>
    <w:rsid w:val="00981F3A"/>
    <w:rsid w:val="0098324F"/>
    <w:rsid w:val="009879A8"/>
    <w:rsid w:val="00990689"/>
    <w:rsid w:val="00990CA7"/>
    <w:rsid w:val="00992950"/>
    <w:rsid w:val="009A0708"/>
    <w:rsid w:val="009A1841"/>
    <w:rsid w:val="009A2E1A"/>
    <w:rsid w:val="009B06F6"/>
    <w:rsid w:val="009B143D"/>
    <w:rsid w:val="009B4798"/>
    <w:rsid w:val="009B632D"/>
    <w:rsid w:val="009B7C27"/>
    <w:rsid w:val="009C0775"/>
    <w:rsid w:val="009C1B71"/>
    <w:rsid w:val="009C545B"/>
    <w:rsid w:val="009C6F14"/>
    <w:rsid w:val="009D31DA"/>
    <w:rsid w:val="009E0F4B"/>
    <w:rsid w:val="009E1B95"/>
    <w:rsid w:val="009E1E7E"/>
    <w:rsid w:val="009E6409"/>
    <w:rsid w:val="009E7926"/>
    <w:rsid w:val="009F3212"/>
    <w:rsid w:val="009F5037"/>
    <w:rsid w:val="00A008CC"/>
    <w:rsid w:val="00A04460"/>
    <w:rsid w:val="00A07755"/>
    <w:rsid w:val="00A13E4F"/>
    <w:rsid w:val="00A14CA4"/>
    <w:rsid w:val="00A20A18"/>
    <w:rsid w:val="00A2191E"/>
    <w:rsid w:val="00A22BBF"/>
    <w:rsid w:val="00A23C1A"/>
    <w:rsid w:val="00A25AA9"/>
    <w:rsid w:val="00A30B42"/>
    <w:rsid w:val="00A43E3C"/>
    <w:rsid w:val="00A4791F"/>
    <w:rsid w:val="00A50C01"/>
    <w:rsid w:val="00A50F3A"/>
    <w:rsid w:val="00A51066"/>
    <w:rsid w:val="00A55F40"/>
    <w:rsid w:val="00A572F9"/>
    <w:rsid w:val="00A65BBE"/>
    <w:rsid w:val="00A669E6"/>
    <w:rsid w:val="00A722F9"/>
    <w:rsid w:val="00A750E4"/>
    <w:rsid w:val="00A75A07"/>
    <w:rsid w:val="00A8115F"/>
    <w:rsid w:val="00A82E53"/>
    <w:rsid w:val="00A834E1"/>
    <w:rsid w:val="00A90D99"/>
    <w:rsid w:val="00A93BEB"/>
    <w:rsid w:val="00AA11F1"/>
    <w:rsid w:val="00AA26F3"/>
    <w:rsid w:val="00AA3121"/>
    <w:rsid w:val="00AA3AA0"/>
    <w:rsid w:val="00AA642B"/>
    <w:rsid w:val="00AB3D69"/>
    <w:rsid w:val="00AB5BC7"/>
    <w:rsid w:val="00AC0744"/>
    <w:rsid w:val="00AC4BC7"/>
    <w:rsid w:val="00AC5371"/>
    <w:rsid w:val="00AD0B6B"/>
    <w:rsid w:val="00AD0CF6"/>
    <w:rsid w:val="00AD1A1C"/>
    <w:rsid w:val="00AD1E32"/>
    <w:rsid w:val="00AD6099"/>
    <w:rsid w:val="00AD6919"/>
    <w:rsid w:val="00AE6EFC"/>
    <w:rsid w:val="00AF07E5"/>
    <w:rsid w:val="00AF1E75"/>
    <w:rsid w:val="00B05DFE"/>
    <w:rsid w:val="00B066DF"/>
    <w:rsid w:val="00B14DCA"/>
    <w:rsid w:val="00B269B7"/>
    <w:rsid w:val="00B31683"/>
    <w:rsid w:val="00B37C8B"/>
    <w:rsid w:val="00B405D3"/>
    <w:rsid w:val="00B533C0"/>
    <w:rsid w:val="00B55096"/>
    <w:rsid w:val="00B577D5"/>
    <w:rsid w:val="00B57F3D"/>
    <w:rsid w:val="00B63299"/>
    <w:rsid w:val="00B63DA0"/>
    <w:rsid w:val="00B708D0"/>
    <w:rsid w:val="00B70F33"/>
    <w:rsid w:val="00B723AB"/>
    <w:rsid w:val="00B75697"/>
    <w:rsid w:val="00B81593"/>
    <w:rsid w:val="00B83E5A"/>
    <w:rsid w:val="00B879A0"/>
    <w:rsid w:val="00B87BFC"/>
    <w:rsid w:val="00B93126"/>
    <w:rsid w:val="00B945E8"/>
    <w:rsid w:val="00B95640"/>
    <w:rsid w:val="00B96262"/>
    <w:rsid w:val="00B976DE"/>
    <w:rsid w:val="00BA3D28"/>
    <w:rsid w:val="00BA688A"/>
    <w:rsid w:val="00BA6E26"/>
    <w:rsid w:val="00BB2553"/>
    <w:rsid w:val="00BB3338"/>
    <w:rsid w:val="00BB5C29"/>
    <w:rsid w:val="00BB6389"/>
    <w:rsid w:val="00BB7A3D"/>
    <w:rsid w:val="00BD0775"/>
    <w:rsid w:val="00BD5B9B"/>
    <w:rsid w:val="00BE2BF1"/>
    <w:rsid w:val="00BE5B8A"/>
    <w:rsid w:val="00BE6AD8"/>
    <w:rsid w:val="00BE7460"/>
    <w:rsid w:val="00BF217E"/>
    <w:rsid w:val="00BF2B81"/>
    <w:rsid w:val="00BF5661"/>
    <w:rsid w:val="00BF5BA7"/>
    <w:rsid w:val="00C0271F"/>
    <w:rsid w:val="00C02E52"/>
    <w:rsid w:val="00C05C54"/>
    <w:rsid w:val="00C13668"/>
    <w:rsid w:val="00C1389E"/>
    <w:rsid w:val="00C21D2C"/>
    <w:rsid w:val="00C22E8E"/>
    <w:rsid w:val="00C23FFF"/>
    <w:rsid w:val="00C25EB1"/>
    <w:rsid w:val="00C26653"/>
    <w:rsid w:val="00C27D60"/>
    <w:rsid w:val="00C3241C"/>
    <w:rsid w:val="00C34F49"/>
    <w:rsid w:val="00C37C19"/>
    <w:rsid w:val="00C41183"/>
    <w:rsid w:val="00C42654"/>
    <w:rsid w:val="00C47D08"/>
    <w:rsid w:val="00C51656"/>
    <w:rsid w:val="00C545FB"/>
    <w:rsid w:val="00C56B98"/>
    <w:rsid w:val="00C5769B"/>
    <w:rsid w:val="00C61C7B"/>
    <w:rsid w:val="00C62772"/>
    <w:rsid w:val="00C62A24"/>
    <w:rsid w:val="00C726A5"/>
    <w:rsid w:val="00C72D31"/>
    <w:rsid w:val="00C75776"/>
    <w:rsid w:val="00C80B7A"/>
    <w:rsid w:val="00C84D3D"/>
    <w:rsid w:val="00C91B1C"/>
    <w:rsid w:val="00C93C56"/>
    <w:rsid w:val="00C950EF"/>
    <w:rsid w:val="00CA2573"/>
    <w:rsid w:val="00CA389B"/>
    <w:rsid w:val="00CA3E79"/>
    <w:rsid w:val="00CB0DA2"/>
    <w:rsid w:val="00CB1CEA"/>
    <w:rsid w:val="00CB481A"/>
    <w:rsid w:val="00CB6EF3"/>
    <w:rsid w:val="00CC0C20"/>
    <w:rsid w:val="00CC50A5"/>
    <w:rsid w:val="00CC59FA"/>
    <w:rsid w:val="00CC76B2"/>
    <w:rsid w:val="00CD4796"/>
    <w:rsid w:val="00CD5BAB"/>
    <w:rsid w:val="00CE09C6"/>
    <w:rsid w:val="00CF1F98"/>
    <w:rsid w:val="00CF3DB3"/>
    <w:rsid w:val="00CF75E2"/>
    <w:rsid w:val="00D0512F"/>
    <w:rsid w:val="00D059B7"/>
    <w:rsid w:val="00D06598"/>
    <w:rsid w:val="00D07660"/>
    <w:rsid w:val="00D14FE9"/>
    <w:rsid w:val="00D157A7"/>
    <w:rsid w:val="00D15D83"/>
    <w:rsid w:val="00D21D81"/>
    <w:rsid w:val="00D2379D"/>
    <w:rsid w:val="00D25398"/>
    <w:rsid w:val="00D36965"/>
    <w:rsid w:val="00D36EFA"/>
    <w:rsid w:val="00D37118"/>
    <w:rsid w:val="00D418F4"/>
    <w:rsid w:val="00D44326"/>
    <w:rsid w:val="00D446F5"/>
    <w:rsid w:val="00D473CB"/>
    <w:rsid w:val="00D5237E"/>
    <w:rsid w:val="00D57980"/>
    <w:rsid w:val="00D60EF2"/>
    <w:rsid w:val="00D62E82"/>
    <w:rsid w:val="00D649FF"/>
    <w:rsid w:val="00D65432"/>
    <w:rsid w:val="00D66D5B"/>
    <w:rsid w:val="00D70370"/>
    <w:rsid w:val="00D72AFF"/>
    <w:rsid w:val="00D7396D"/>
    <w:rsid w:val="00D77558"/>
    <w:rsid w:val="00D77A14"/>
    <w:rsid w:val="00D80322"/>
    <w:rsid w:val="00D83767"/>
    <w:rsid w:val="00D84D4D"/>
    <w:rsid w:val="00D877CC"/>
    <w:rsid w:val="00D9259E"/>
    <w:rsid w:val="00D96314"/>
    <w:rsid w:val="00DA029D"/>
    <w:rsid w:val="00DA2832"/>
    <w:rsid w:val="00DA3AB9"/>
    <w:rsid w:val="00DA50FF"/>
    <w:rsid w:val="00DA7BFE"/>
    <w:rsid w:val="00DA7C81"/>
    <w:rsid w:val="00DB20F4"/>
    <w:rsid w:val="00DB28B2"/>
    <w:rsid w:val="00DC0A2C"/>
    <w:rsid w:val="00DC31F3"/>
    <w:rsid w:val="00DD1B48"/>
    <w:rsid w:val="00DD261D"/>
    <w:rsid w:val="00DD311E"/>
    <w:rsid w:val="00DD4378"/>
    <w:rsid w:val="00DD6A6A"/>
    <w:rsid w:val="00DE1231"/>
    <w:rsid w:val="00DE14DA"/>
    <w:rsid w:val="00DE4513"/>
    <w:rsid w:val="00DE4A45"/>
    <w:rsid w:val="00DE55F8"/>
    <w:rsid w:val="00DF087C"/>
    <w:rsid w:val="00DF3CBD"/>
    <w:rsid w:val="00DF6463"/>
    <w:rsid w:val="00DF6B3A"/>
    <w:rsid w:val="00E0575F"/>
    <w:rsid w:val="00E11BA6"/>
    <w:rsid w:val="00E13A2F"/>
    <w:rsid w:val="00E14AAE"/>
    <w:rsid w:val="00E201D8"/>
    <w:rsid w:val="00E22334"/>
    <w:rsid w:val="00E223B8"/>
    <w:rsid w:val="00E25665"/>
    <w:rsid w:val="00E31599"/>
    <w:rsid w:val="00E315BB"/>
    <w:rsid w:val="00E35085"/>
    <w:rsid w:val="00E35219"/>
    <w:rsid w:val="00E43C6E"/>
    <w:rsid w:val="00E542BA"/>
    <w:rsid w:val="00E62554"/>
    <w:rsid w:val="00E6483D"/>
    <w:rsid w:val="00E649E3"/>
    <w:rsid w:val="00E655C6"/>
    <w:rsid w:val="00E65E9A"/>
    <w:rsid w:val="00E77146"/>
    <w:rsid w:val="00E80684"/>
    <w:rsid w:val="00E80E29"/>
    <w:rsid w:val="00E816A8"/>
    <w:rsid w:val="00E82278"/>
    <w:rsid w:val="00E832FD"/>
    <w:rsid w:val="00E83EDE"/>
    <w:rsid w:val="00E852BE"/>
    <w:rsid w:val="00E90922"/>
    <w:rsid w:val="00E915A1"/>
    <w:rsid w:val="00E92E42"/>
    <w:rsid w:val="00E94292"/>
    <w:rsid w:val="00EA16B1"/>
    <w:rsid w:val="00EA71CA"/>
    <w:rsid w:val="00EA7EAE"/>
    <w:rsid w:val="00EB198E"/>
    <w:rsid w:val="00EB1AEE"/>
    <w:rsid w:val="00EB3506"/>
    <w:rsid w:val="00EB39DB"/>
    <w:rsid w:val="00EB4EC8"/>
    <w:rsid w:val="00EB6BD3"/>
    <w:rsid w:val="00EB72C4"/>
    <w:rsid w:val="00EC0365"/>
    <w:rsid w:val="00EC3818"/>
    <w:rsid w:val="00EC4705"/>
    <w:rsid w:val="00EC6A65"/>
    <w:rsid w:val="00ED4105"/>
    <w:rsid w:val="00ED4AB1"/>
    <w:rsid w:val="00ED6A20"/>
    <w:rsid w:val="00ED77C7"/>
    <w:rsid w:val="00ED7976"/>
    <w:rsid w:val="00EE08C9"/>
    <w:rsid w:val="00EE1970"/>
    <w:rsid w:val="00EE1C0B"/>
    <w:rsid w:val="00EE2BBE"/>
    <w:rsid w:val="00EF15BA"/>
    <w:rsid w:val="00EF4051"/>
    <w:rsid w:val="00F0187E"/>
    <w:rsid w:val="00F0245A"/>
    <w:rsid w:val="00F04FA8"/>
    <w:rsid w:val="00F103AC"/>
    <w:rsid w:val="00F109D6"/>
    <w:rsid w:val="00F13BE7"/>
    <w:rsid w:val="00F16B69"/>
    <w:rsid w:val="00F175D8"/>
    <w:rsid w:val="00F176E7"/>
    <w:rsid w:val="00F23C5C"/>
    <w:rsid w:val="00F23E46"/>
    <w:rsid w:val="00F23E93"/>
    <w:rsid w:val="00F270D5"/>
    <w:rsid w:val="00F305E7"/>
    <w:rsid w:val="00F30F25"/>
    <w:rsid w:val="00F3142C"/>
    <w:rsid w:val="00F315AB"/>
    <w:rsid w:val="00F3208E"/>
    <w:rsid w:val="00F3489D"/>
    <w:rsid w:val="00F35863"/>
    <w:rsid w:val="00F4373A"/>
    <w:rsid w:val="00F44177"/>
    <w:rsid w:val="00F44A08"/>
    <w:rsid w:val="00F45FB2"/>
    <w:rsid w:val="00F4FB99"/>
    <w:rsid w:val="00F53797"/>
    <w:rsid w:val="00F56D3A"/>
    <w:rsid w:val="00F64A47"/>
    <w:rsid w:val="00F64D6E"/>
    <w:rsid w:val="00F700F2"/>
    <w:rsid w:val="00F701C8"/>
    <w:rsid w:val="00F72E9C"/>
    <w:rsid w:val="00F75029"/>
    <w:rsid w:val="00F76094"/>
    <w:rsid w:val="00F762AB"/>
    <w:rsid w:val="00F806B4"/>
    <w:rsid w:val="00F80B62"/>
    <w:rsid w:val="00F82A71"/>
    <w:rsid w:val="00F83D67"/>
    <w:rsid w:val="00F92B16"/>
    <w:rsid w:val="00FA32E1"/>
    <w:rsid w:val="00FA49FA"/>
    <w:rsid w:val="00FA61F0"/>
    <w:rsid w:val="00FA7FDD"/>
    <w:rsid w:val="00FB09C4"/>
    <w:rsid w:val="00FB1635"/>
    <w:rsid w:val="00FB316B"/>
    <w:rsid w:val="00FB5395"/>
    <w:rsid w:val="00FB6678"/>
    <w:rsid w:val="00FC038F"/>
    <w:rsid w:val="00FC3B0E"/>
    <w:rsid w:val="00FC47D3"/>
    <w:rsid w:val="00FC4FE5"/>
    <w:rsid w:val="00FD0C1A"/>
    <w:rsid w:val="00FD16DF"/>
    <w:rsid w:val="00FD61F9"/>
    <w:rsid w:val="00FE0A73"/>
    <w:rsid w:val="00FF1376"/>
    <w:rsid w:val="00FF1C00"/>
    <w:rsid w:val="00FF1FC1"/>
    <w:rsid w:val="00FF31BA"/>
    <w:rsid w:val="00FF357E"/>
    <w:rsid w:val="00FF6CDB"/>
    <w:rsid w:val="00FF7F23"/>
    <w:rsid w:val="022938BA"/>
    <w:rsid w:val="02E00547"/>
    <w:rsid w:val="033E418D"/>
    <w:rsid w:val="0449FC47"/>
    <w:rsid w:val="048EF0E1"/>
    <w:rsid w:val="05C3DD04"/>
    <w:rsid w:val="07C75DBB"/>
    <w:rsid w:val="07DD0656"/>
    <w:rsid w:val="0822DE1F"/>
    <w:rsid w:val="08D73D3F"/>
    <w:rsid w:val="0909F388"/>
    <w:rsid w:val="0AB7324E"/>
    <w:rsid w:val="0BA46865"/>
    <w:rsid w:val="0C19B085"/>
    <w:rsid w:val="0C54B4F3"/>
    <w:rsid w:val="0D78CCA2"/>
    <w:rsid w:val="0DA1DAFB"/>
    <w:rsid w:val="0DAE9E1E"/>
    <w:rsid w:val="0DE5375E"/>
    <w:rsid w:val="0EB9A7B2"/>
    <w:rsid w:val="11CDE351"/>
    <w:rsid w:val="121A4CFB"/>
    <w:rsid w:val="12395A17"/>
    <w:rsid w:val="125F68C7"/>
    <w:rsid w:val="12877BCE"/>
    <w:rsid w:val="135D287C"/>
    <w:rsid w:val="15309556"/>
    <w:rsid w:val="1536787B"/>
    <w:rsid w:val="153A6E0F"/>
    <w:rsid w:val="15BF2626"/>
    <w:rsid w:val="15D5C657"/>
    <w:rsid w:val="16B2EC85"/>
    <w:rsid w:val="17A25517"/>
    <w:rsid w:val="1835E6DD"/>
    <w:rsid w:val="1B46BF6A"/>
    <w:rsid w:val="1B8E2D47"/>
    <w:rsid w:val="1BD864FE"/>
    <w:rsid w:val="1C2C5BDC"/>
    <w:rsid w:val="1C82EDB5"/>
    <w:rsid w:val="1EE2309D"/>
    <w:rsid w:val="1F7052EB"/>
    <w:rsid w:val="1FD0D18D"/>
    <w:rsid w:val="201DAAEE"/>
    <w:rsid w:val="22028ECB"/>
    <w:rsid w:val="22BE631D"/>
    <w:rsid w:val="238CBC85"/>
    <w:rsid w:val="23BA09E3"/>
    <w:rsid w:val="24F1DACD"/>
    <w:rsid w:val="28BADEFC"/>
    <w:rsid w:val="2A64C1BF"/>
    <w:rsid w:val="2B88AAAB"/>
    <w:rsid w:val="2E2547C9"/>
    <w:rsid w:val="2E4276DC"/>
    <w:rsid w:val="2E70053C"/>
    <w:rsid w:val="2F111DF3"/>
    <w:rsid w:val="30753553"/>
    <w:rsid w:val="30CA4691"/>
    <w:rsid w:val="320882DE"/>
    <w:rsid w:val="33CDEB6E"/>
    <w:rsid w:val="343A7A6C"/>
    <w:rsid w:val="34D63BFB"/>
    <w:rsid w:val="3513BDFA"/>
    <w:rsid w:val="39B2CFFF"/>
    <w:rsid w:val="3A40CEA6"/>
    <w:rsid w:val="3ADEEDC2"/>
    <w:rsid w:val="3B9814BE"/>
    <w:rsid w:val="3CE3D9DC"/>
    <w:rsid w:val="3F410FEB"/>
    <w:rsid w:val="40B45199"/>
    <w:rsid w:val="41FC586E"/>
    <w:rsid w:val="4340C1B5"/>
    <w:rsid w:val="495E68DA"/>
    <w:rsid w:val="49D0B4DB"/>
    <w:rsid w:val="4BE72999"/>
    <w:rsid w:val="4C93E1AA"/>
    <w:rsid w:val="4D568A13"/>
    <w:rsid w:val="50A72F01"/>
    <w:rsid w:val="51C4C311"/>
    <w:rsid w:val="541B4DB4"/>
    <w:rsid w:val="558DB125"/>
    <w:rsid w:val="55934B08"/>
    <w:rsid w:val="570C275C"/>
    <w:rsid w:val="5991FC36"/>
    <w:rsid w:val="59E8D68B"/>
    <w:rsid w:val="5A4712B9"/>
    <w:rsid w:val="5CC59A1D"/>
    <w:rsid w:val="5CD86C50"/>
    <w:rsid w:val="5E10457C"/>
    <w:rsid w:val="5E39E904"/>
    <w:rsid w:val="61995E87"/>
    <w:rsid w:val="61FB4773"/>
    <w:rsid w:val="624D6926"/>
    <w:rsid w:val="63724482"/>
    <w:rsid w:val="6549FE47"/>
    <w:rsid w:val="65918779"/>
    <w:rsid w:val="68C87CC1"/>
    <w:rsid w:val="6BCFCFC8"/>
    <w:rsid w:val="705F1BAD"/>
    <w:rsid w:val="71A29988"/>
    <w:rsid w:val="73729867"/>
    <w:rsid w:val="7402D450"/>
    <w:rsid w:val="7477E5BB"/>
    <w:rsid w:val="74CF55A9"/>
    <w:rsid w:val="75468C1F"/>
    <w:rsid w:val="7721F509"/>
    <w:rsid w:val="780F468A"/>
    <w:rsid w:val="781EA78E"/>
    <w:rsid w:val="78B9DACD"/>
    <w:rsid w:val="7C302D39"/>
    <w:rsid w:val="7DA0DE52"/>
    <w:rsid w:val="7EED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589E"/>
  <w15:chartTrackingRefBased/>
  <w15:docId w15:val="{8B3934D6-7630-44C0-84E0-B58C89FF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F7"/>
    <w:pPr>
      <w:spacing w:line="256" w:lineRule="auto"/>
    </w:pPr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B48"/>
    <w:pPr>
      <w:keepNext/>
      <w:keepLines/>
      <w:spacing w:before="360" w:after="80" w:line="259" w:lineRule="auto"/>
      <w:outlineLvl w:val="0"/>
    </w:pPr>
    <w:rPr>
      <w:rFonts w:ascii="Arial" w:eastAsiaTheme="majorEastAsia" w:hAnsi="Arial" w:cstheme="majorBidi"/>
      <w:color w:val="347B9F"/>
      <w:kern w:val="2"/>
      <w:sz w:val="48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B48"/>
    <w:pPr>
      <w:keepNext/>
      <w:keepLines/>
      <w:spacing w:before="160" w:after="80" w:line="259" w:lineRule="auto"/>
      <w:outlineLvl w:val="1"/>
    </w:pPr>
    <w:rPr>
      <w:rFonts w:ascii="Arial" w:eastAsiaTheme="majorEastAsia" w:hAnsi="Arial" w:cstheme="majorBidi"/>
      <w:color w:val="347B9F"/>
      <w:kern w:val="2"/>
      <w:sz w:val="36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54E"/>
    <w:pPr>
      <w:keepNext/>
      <w:keepLines/>
      <w:spacing w:before="160" w:after="80" w:line="259" w:lineRule="auto"/>
      <w:outlineLvl w:val="2"/>
    </w:pPr>
    <w:rPr>
      <w:rFonts w:ascii="Arial" w:eastAsiaTheme="majorEastAsia" w:hAnsi="Arial" w:cstheme="majorBidi"/>
      <w:color w:val="347B9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E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E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EF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EF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EF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EF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B48"/>
    <w:rPr>
      <w:rFonts w:ascii="Arial" w:eastAsiaTheme="majorEastAsia" w:hAnsi="Arial" w:cstheme="majorBidi"/>
      <w:color w:val="347B9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B48"/>
    <w:rPr>
      <w:rFonts w:ascii="Arial" w:eastAsiaTheme="majorEastAsia" w:hAnsi="Arial" w:cstheme="majorBidi"/>
      <w:color w:val="347B9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654E"/>
    <w:rPr>
      <w:rFonts w:ascii="Arial" w:eastAsiaTheme="majorEastAsia" w:hAnsi="Arial" w:cstheme="majorBidi"/>
      <w:color w:val="347B9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7654E"/>
    <w:pPr>
      <w:spacing w:after="80" w:line="240" w:lineRule="auto"/>
      <w:contextualSpacing/>
    </w:pPr>
    <w:rPr>
      <w:rFonts w:ascii="Arial" w:eastAsiaTheme="majorEastAsia" w:hAnsi="Arial" w:cstheme="majorBidi"/>
      <w:color w:val="000000" w:themeColor="text1"/>
      <w:spacing w:val="-10"/>
      <w:kern w:val="28"/>
      <w:sz w:val="72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654E"/>
    <w:rPr>
      <w:rFonts w:ascii="Arial" w:eastAsiaTheme="majorEastAsia" w:hAnsi="Arial" w:cstheme="majorBidi"/>
      <w:color w:val="000000" w:themeColor="text1"/>
      <w:spacing w:val="-10"/>
      <w:kern w:val="28"/>
      <w:sz w:val="72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57654E"/>
    <w:pPr>
      <w:spacing w:before="160" w:line="259" w:lineRule="auto"/>
    </w:pPr>
    <w:rPr>
      <w:rFonts w:ascii="Arial" w:eastAsiaTheme="minorHAnsi" w:hAnsi="Arial" w:cstheme="minorBidi"/>
      <w:i/>
      <w:iCs/>
      <w:color w:val="000000" w:themeColor="text1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654E"/>
    <w:rPr>
      <w:rFonts w:ascii="Arial" w:hAnsi="Arial"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EF7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EF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5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D5EF7"/>
    <w:pPr>
      <w:spacing w:line="259" w:lineRule="auto"/>
      <w:ind w:left="720"/>
      <w:contextualSpacing/>
    </w:pPr>
    <w:rPr>
      <w:rFonts w:ascii="Arial" w:eastAsiaTheme="minorHAnsi" w:hAnsi="Arial" w:cstheme="minorBidi"/>
      <w:color w:val="auto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5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EF7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E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EF7"/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EF7"/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7D5EF7"/>
    <w:rPr>
      <w:color w:val="0000FF"/>
      <w:u w:val="single"/>
    </w:rPr>
  </w:style>
  <w:style w:type="paragraph" w:styleId="Revision">
    <w:name w:val="Revision"/>
    <w:hidden/>
    <w:uiPriority w:val="99"/>
    <w:semiHidden/>
    <w:rsid w:val="005A5D73"/>
    <w:pPr>
      <w:spacing w:after="0" w:line="240" w:lineRule="auto"/>
    </w:pPr>
    <w:rPr>
      <w:rFonts w:ascii="Calibri" w:eastAsia="Calibri" w:hAnsi="Calibri" w:cs="Calibri"/>
      <w:color w:val="000000"/>
      <w:kern w:val="0"/>
      <w:lang w:eastAsia="en-AU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71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118"/>
    <w:rPr>
      <w:rFonts w:ascii="Calibri" w:eastAsia="Calibri" w:hAnsi="Calibri" w:cs="Calibri"/>
      <w:color w:val="000000"/>
      <w:kern w:val="0"/>
      <w:sz w:val="20"/>
      <w:szCs w:val="20"/>
      <w:lang w:eastAsia="en-AU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371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0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F4B"/>
    <w:rPr>
      <w:rFonts w:ascii="Calibri" w:eastAsia="Calibri" w:hAnsi="Calibri" w:cs="Calibri"/>
      <w:color w:val="000000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F4B"/>
    <w:rPr>
      <w:rFonts w:ascii="Calibri" w:eastAsia="Calibri" w:hAnsi="Calibri" w:cs="Calibri"/>
      <w:b/>
      <w:bCs/>
      <w:color w:val="000000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SC@parliament.qld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092d6f-dbdc-4566-a0ba-9b129f6197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B5655AE3C5C468A409F1B8FE3F988" ma:contentTypeVersion="13" ma:contentTypeDescription="Create a new document." ma:contentTypeScope="" ma:versionID="30bdd94f031171526eba8a19f564454c">
  <xsd:schema xmlns:xsd="http://www.w3.org/2001/XMLSchema" xmlns:xs="http://www.w3.org/2001/XMLSchema" xmlns:p="http://schemas.microsoft.com/office/2006/metadata/properties" xmlns:ns3="d6092d6f-dbdc-4566-a0ba-9b129f6197e8" xmlns:ns4="ff9eddd7-b5fe-4a46-a5bd-a7bebb44be07" targetNamespace="http://schemas.microsoft.com/office/2006/metadata/properties" ma:root="true" ma:fieldsID="aa53eca3989c636d6310a42f885b575b" ns3:_="" ns4:_="">
    <xsd:import namespace="d6092d6f-dbdc-4566-a0ba-9b129f6197e8"/>
    <xsd:import namespace="ff9eddd7-b5fe-4a46-a5bd-a7bebb44b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d6f-dbdc-4566-a0ba-9b129f619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ddd7-b5fe-4a46-a5bd-a7bebb44b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47AA3-3ECE-4D92-B170-E5C228307A34}">
  <ds:schemaRefs>
    <ds:schemaRef ds:uri="ff9eddd7-b5fe-4a46-a5bd-a7bebb44be07"/>
    <ds:schemaRef ds:uri="http://schemas.microsoft.com/office/2006/metadata/properties"/>
    <ds:schemaRef ds:uri="http://schemas.openxmlformats.org/package/2006/metadata/core-properties"/>
    <ds:schemaRef ds:uri="http://purl.org/dc/terms/"/>
    <ds:schemaRef ds:uri="d6092d6f-dbdc-4566-a0ba-9b129f6197e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7B97082-A059-4D06-971E-92DE2C136B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6D2F9E-C40A-4C59-B677-94372B5A4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92d6f-dbdc-4566-a0ba-9b129f6197e8"/>
    <ds:schemaRef ds:uri="ff9eddd7-b5fe-4a46-a5bd-a7bebb44b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6D1EB-2D9D-455C-9A93-AF8874F15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Links>
    <vt:vector size="6" baseType="variant">
      <vt:variant>
        <vt:i4>2424845</vt:i4>
      </vt:variant>
      <vt:variant>
        <vt:i4>0</vt:i4>
      </vt:variant>
      <vt:variant>
        <vt:i4>0</vt:i4>
      </vt:variant>
      <vt:variant>
        <vt:i4>5</vt:i4>
      </vt:variant>
      <vt:variant>
        <vt:lpwstr>mailto:LASC@parliament.qld.gov.au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Valle</dc:creator>
  <cp:keywords/>
  <dc:description/>
  <cp:lastModifiedBy>Sarah Fulton</cp:lastModifiedBy>
  <cp:revision>3</cp:revision>
  <dcterms:created xsi:type="dcterms:W3CDTF">2024-06-12T02:17:00Z</dcterms:created>
  <dcterms:modified xsi:type="dcterms:W3CDTF">2024-06-12T02:17:00Z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0x010100338B5655AE3C5C468A409F1B8FE3F988</vt:lpwstr>
  </property>
</Properties>
</file>