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EC49" w14:textId="77777777" w:rsidR="00135867" w:rsidRDefault="00135867" w:rsidP="00135867">
      <w:pPr>
        <w:spacing w:after="200" w:line="276" w:lineRule="auto"/>
        <w:rPr>
          <w:rFonts w:cs="Arial"/>
        </w:rPr>
      </w:pPr>
    </w:p>
    <w:p w14:paraId="144277AD" w14:textId="77777777" w:rsidR="00135867" w:rsidRDefault="00135867" w:rsidP="00135867">
      <w:pPr>
        <w:spacing w:after="200" w:line="276" w:lineRule="auto"/>
        <w:rPr>
          <w:rFonts w:cs="Arial"/>
        </w:rPr>
      </w:pPr>
    </w:p>
    <w:p w14:paraId="54F5E271" w14:textId="77777777" w:rsidR="00135867" w:rsidRDefault="00135867" w:rsidP="00135867">
      <w:pPr>
        <w:spacing w:after="200" w:line="276" w:lineRule="auto"/>
        <w:rPr>
          <w:rFonts w:cs="Arial"/>
        </w:rPr>
      </w:pPr>
    </w:p>
    <w:p w14:paraId="77FCE489" w14:textId="77777777" w:rsidR="00135867" w:rsidRDefault="00135867" w:rsidP="00135867">
      <w:pPr>
        <w:spacing w:after="200" w:line="276" w:lineRule="auto"/>
        <w:rPr>
          <w:rFonts w:cs="Arial"/>
        </w:rPr>
      </w:pPr>
    </w:p>
    <w:p w14:paraId="3BD853A8" w14:textId="77777777" w:rsidR="00135867" w:rsidRDefault="00135867" w:rsidP="00135867">
      <w:pPr>
        <w:spacing w:after="200" w:line="276" w:lineRule="auto"/>
        <w:rPr>
          <w:rFonts w:cs="Arial"/>
        </w:rPr>
      </w:pPr>
    </w:p>
    <w:p w14:paraId="750E1F7B" w14:textId="77777777" w:rsidR="00135867" w:rsidRDefault="00135867" w:rsidP="00135867">
      <w:pPr>
        <w:spacing w:after="200" w:line="276" w:lineRule="auto"/>
        <w:rPr>
          <w:rFonts w:cs="Arial"/>
        </w:rPr>
      </w:pPr>
      <w:r>
        <w:rPr>
          <w:rFonts w:cs="Arial"/>
          <w:noProof/>
          <w:lang w:eastAsia="en-AU"/>
        </w:rPr>
        <w:drawing>
          <wp:inline distT="0" distB="0" distL="0" distR="0" wp14:anchorId="27F63E07" wp14:editId="6BF4DA90">
            <wp:extent cx="3609975" cy="1441359"/>
            <wp:effectExtent l="0" t="0" r="0" b="0"/>
            <wp:docPr id="6" name="Picture 6"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on i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19098" cy="1445001"/>
                    </a:xfrm>
                    <a:prstGeom prst="rect">
                      <a:avLst/>
                    </a:prstGeom>
                  </pic:spPr>
                </pic:pic>
              </a:graphicData>
            </a:graphic>
          </wp:inline>
        </w:drawing>
      </w:r>
    </w:p>
    <w:p w14:paraId="39DAAE84" w14:textId="77777777" w:rsidR="00135867" w:rsidRDefault="00135867" w:rsidP="00135867">
      <w:pPr>
        <w:spacing w:after="200" w:line="276" w:lineRule="auto"/>
        <w:rPr>
          <w:rFonts w:cs="Arial"/>
        </w:rPr>
      </w:pPr>
    </w:p>
    <w:p w14:paraId="1565C91C" w14:textId="77777777" w:rsidR="00135867" w:rsidRDefault="00135867" w:rsidP="00135867">
      <w:pPr>
        <w:spacing w:after="200" w:line="276" w:lineRule="auto"/>
        <w:rPr>
          <w:rFonts w:cs="Arial"/>
        </w:rPr>
      </w:pPr>
    </w:p>
    <w:p w14:paraId="7CE0F1C3" w14:textId="77777777" w:rsidR="00135867" w:rsidRPr="00A70AFF" w:rsidRDefault="00135867" w:rsidP="00135867">
      <w:pPr>
        <w:rPr>
          <w:rFonts w:ascii="Arial" w:hAnsi="Arial" w:cs="Arial"/>
          <w:color w:val="1F497D" w:themeColor="text2"/>
          <w:sz w:val="44"/>
          <w:szCs w:val="40"/>
        </w:rPr>
      </w:pPr>
      <w:r w:rsidRPr="00A70AFF">
        <w:rPr>
          <w:rFonts w:ascii="Arial" w:hAnsi="Arial" w:cs="Arial"/>
          <w:color w:val="1F497D" w:themeColor="text2"/>
          <w:sz w:val="44"/>
          <w:szCs w:val="40"/>
        </w:rPr>
        <w:t>Domestic and Family Violence Protection and Other Legislation Amendment Bill 2025</w:t>
      </w:r>
    </w:p>
    <w:p w14:paraId="5CA7C7B0" w14:textId="77777777" w:rsidR="00135867" w:rsidRPr="00735DFD" w:rsidRDefault="00135867" w:rsidP="00135867">
      <w:pPr>
        <w:spacing w:after="200" w:line="276" w:lineRule="auto"/>
        <w:rPr>
          <w:rFonts w:ascii="Arial" w:hAnsi="Arial" w:cs="Arial"/>
        </w:rPr>
      </w:pPr>
      <w:r w:rsidRPr="00735DFD">
        <w:rPr>
          <w:rFonts w:ascii="Arial" w:hAnsi="Arial" w:cs="Arial"/>
          <w:noProof/>
          <w:lang w:eastAsia="en-AU"/>
        </w:rPr>
        <mc:AlternateContent>
          <mc:Choice Requires="wps">
            <w:drawing>
              <wp:anchor distT="0" distB="0" distL="114300" distR="114300" simplePos="0" relativeHeight="251659264" behindDoc="0" locked="0" layoutInCell="1" allowOverlap="1" wp14:anchorId="686996D2" wp14:editId="35CBEE7A">
                <wp:simplePos x="0" y="0"/>
                <wp:positionH relativeFrom="column">
                  <wp:posOffset>22860</wp:posOffset>
                </wp:positionH>
                <wp:positionV relativeFrom="paragraph">
                  <wp:posOffset>123825</wp:posOffset>
                </wp:positionV>
                <wp:extent cx="5086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86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A9C6D"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9.75pt" to="402.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" strokecolor="black [3040]"/>
            </w:pict>
          </mc:Fallback>
        </mc:AlternateContent>
      </w:r>
    </w:p>
    <w:p w14:paraId="2BA4A2E6" w14:textId="77777777" w:rsidR="00135867" w:rsidRPr="00735DFD" w:rsidRDefault="00135867" w:rsidP="00135867">
      <w:pPr>
        <w:rPr>
          <w:rFonts w:ascii="Arial" w:hAnsi="Arial" w:cs="Arial"/>
          <w:sz w:val="32"/>
          <w:szCs w:val="28"/>
        </w:rPr>
      </w:pPr>
      <w:bookmarkStart w:id="0" w:name="_Toc66284500"/>
      <w:bookmarkStart w:id="1" w:name="_Toc191643979"/>
      <w:bookmarkStart w:id="2" w:name="_Toc191646942"/>
      <w:bookmarkStart w:id="3" w:name="_Toc191647070"/>
      <w:bookmarkStart w:id="4" w:name="_Toc191649257"/>
      <w:bookmarkStart w:id="5" w:name="_Toc191810874"/>
      <w:bookmarkStart w:id="6" w:name="_Toc191818307"/>
      <w:bookmarkStart w:id="7" w:name="_Toc191821546"/>
      <w:bookmarkStart w:id="8" w:name="_Toc191829832"/>
      <w:r w:rsidRPr="00735DFD">
        <w:rPr>
          <w:rFonts w:ascii="Arial" w:hAnsi="Arial" w:cs="Arial"/>
          <w:sz w:val="32"/>
          <w:szCs w:val="28"/>
        </w:rPr>
        <w:t xml:space="preserve">Submission to the </w:t>
      </w:r>
      <w:bookmarkStart w:id="9" w:name="_Toc66284501"/>
      <w:bookmarkEnd w:id="0"/>
      <w:bookmarkEnd w:id="1"/>
      <w:bookmarkEnd w:id="2"/>
      <w:bookmarkEnd w:id="3"/>
      <w:bookmarkEnd w:id="4"/>
      <w:bookmarkEnd w:id="5"/>
      <w:bookmarkEnd w:id="6"/>
      <w:bookmarkEnd w:id="7"/>
      <w:bookmarkEnd w:id="8"/>
      <w:r w:rsidRPr="00735DFD">
        <w:rPr>
          <w:rFonts w:ascii="Arial" w:hAnsi="Arial" w:cs="Arial"/>
          <w:sz w:val="32"/>
          <w:szCs w:val="28"/>
        </w:rPr>
        <w:t>Education, Arts and Communities Committee</w:t>
      </w:r>
    </w:p>
    <w:bookmarkEnd w:id="9"/>
    <w:p w14:paraId="660A23F9" w14:textId="77777777" w:rsidR="00135867" w:rsidRPr="00735DFD" w:rsidRDefault="00135867" w:rsidP="00735DFD">
      <w:pPr>
        <w:spacing w:before="120"/>
        <w:rPr>
          <w:rFonts w:ascii="Arial" w:hAnsi="Arial" w:cs="Arial"/>
          <w:color w:val="1F497D" w:themeColor="text2"/>
          <w:sz w:val="28"/>
        </w:rPr>
      </w:pPr>
      <w:r w:rsidRPr="00735DFD">
        <w:rPr>
          <w:rFonts w:ascii="Arial" w:hAnsi="Arial" w:cs="Arial"/>
          <w:color w:val="1F497D" w:themeColor="text2"/>
          <w:sz w:val="28"/>
        </w:rPr>
        <w:t>10 June 2025</w:t>
      </w:r>
    </w:p>
    <w:p w14:paraId="2E13002B" w14:textId="77777777" w:rsidR="00135867" w:rsidRPr="00DC7640" w:rsidRDefault="00135867" w:rsidP="00135867">
      <w:pPr>
        <w:pStyle w:val="Heading2darkblue"/>
      </w:pPr>
    </w:p>
    <w:p w14:paraId="29FA3D00" w14:textId="77777777" w:rsidR="00135867" w:rsidRPr="00DC7640" w:rsidRDefault="00135867" w:rsidP="00135867">
      <w:pPr>
        <w:pStyle w:val="Heading2darkblue"/>
      </w:pPr>
      <w:r w:rsidRPr="00DC7640">
        <w:br w:type="page"/>
      </w:r>
    </w:p>
    <w:bookmarkStart w:id="10" w:name="_Toc191649259" w:displacedByCustomXml="next"/>
    <w:bookmarkStart w:id="11" w:name="_Toc191647072" w:displacedByCustomXml="next"/>
    <w:bookmarkStart w:id="12" w:name="_Toc191646944" w:displacedByCustomXml="next"/>
    <w:bookmarkStart w:id="13" w:name="_Toc191643981" w:displacedByCustomXml="next"/>
    <w:bookmarkStart w:id="14" w:name="_Toc66284503" w:displacedByCustomXml="next"/>
    <w:bookmarkStart w:id="15" w:name="_Toc191829834" w:displacedByCustomXml="next"/>
    <w:sdt>
      <w:sdtPr>
        <w:id w:val="-331140652"/>
        <w:docPartObj>
          <w:docPartGallery w:val="Table of Contents"/>
          <w:docPartUnique/>
        </w:docPartObj>
      </w:sdtPr>
      <w:sdtEndPr>
        <w:rPr>
          <w:rFonts w:cs="Arial"/>
          <w:noProof/>
        </w:rPr>
      </w:sdtEndPr>
      <w:sdtContent>
        <w:p w14:paraId="0002F881" w14:textId="77777777" w:rsidR="00135867" w:rsidRDefault="00135867" w:rsidP="00135867">
          <w:pPr>
            <w:pStyle w:val="TOC1"/>
            <w:rPr>
              <w:rStyle w:val="Heading1Char"/>
              <w:rFonts w:cs="Arial"/>
              <w:sz w:val="44"/>
              <w:szCs w:val="44"/>
            </w:rPr>
          </w:pPr>
          <w:r w:rsidRPr="00005AA1">
            <w:rPr>
              <w:rStyle w:val="Heading1Char"/>
              <w:rFonts w:cs="Arial"/>
              <w:sz w:val="44"/>
              <w:szCs w:val="44"/>
            </w:rPr>
            <w:t>Table of contents</w:t>
          </w:r>
          <w:bookmarkEnd w:id="15"/>
          <w:bookmarkEnd w:id="14"/>
          <w:bookmarkEnd w:id="13"/>
          <w:bookmarkEnd w:id="12"/>
          <w:bookmarkEnd w:id="11"/>
          <w:bookmarkEnd w:id="10"/>
        </w:p>
        <w:p w14:paraId="1BCF7BAF" w14:textId="25784E41" w:rsidR="00241A58" w:rsidRDefault="00135867">
          <w:pPr>
            <w:pStyle w:val="TOC1"/>
            <w:rPr>
              <w:rFonts w:asciiTheme="minorHAnsi" w:hAnsiTheme="minorHAnsi"/>
              <w:noProof/>
              <w:kern w:val="2"/>
              <w:lang w:eastAsia="en-AU"/>
              <w14:ligatures w14:val="standardContextual"/>
            </w:rPr>
          </w:pPr>
          <w:r w:rsidRPr="00F12768">
            <w:rPr>
              <w:rFonts w:eastAsia="Times New Roman" w:cs="Arial"/>
              <w:bCs/>
              <w:color w:val="004270"/>
              <w:kern w:val="36"/>
            </w:rPr>
            <w:fldChar w:fldCharType="begin"/>
          </w:r>
          <w:r w:rsidRPr="00F12768">
            <w:rPr>
              <w:rFonts w:cs="Arial"/>
            </w:rPr>
            <w:instrText xml:space="preserve"> TOC \o "1-3" \h \z \u </w:instrText>
          </w:r>
          <w:r w:rsidRPr="00F12768">
            <w:rPr>
              <w:rFonts w:eastAsia="Times New Roman" w:cs="Arial"/>
              <w:bCs/>
              <w:color w:val="004270"/>
              <w:kern w:val="36"/>
            </w:rPr>
            <w:fldChar w:fldCharType="separate"/>
          </w:r>
          <w:hyperlink w:anchor="_Toc200546258" w:history="1">
            <w:r w:rsidR="00241A58" w:rsidRPr="00617CCB">
              <w:rPr>
                <w:rStyle w:val="Hyperlink"/>
                <w:noProof/>
              </w:rPr>
              <w:t>Introduction</w:t>
            </w:r>
            <w:r w:rsidR="00241A58">
              <w:rPr>
                <w:noProof/>
                <w:webHidden/>
              </w:rPr>
              <w:tab/>
            </w:r>
            <w:r w:rsidR="00241A58">
              <w:rPr>
                <w:noProof/>
                <w:webHidden/>
              </w:rPr>
              <w:fldChar w:fldCharType="begin"/>
            </w:r>
            <w:r w:rsidR="00241A58">
              <w:rPr>
                <w:noProof/>
                <w:webHidden/>
              </w:rPr>
              <w:instrText xml:space="preserve"> PAGEREF _Toc200546258 \h </w:instrText>
            </w:r>
            <w:r w:rsidR="00241A58">
              <w:rPr>
                <w:noProof/>
                <w:webHidden/>
              </w:rPr>
            </w:r>
            <w:r w:rsidR="00241A58">
              <w:rPr>
                <w:noProof/>
                <w:webHidden/>
              </w:rPr>
              <w:fldChar w:fldCharType="separate"/>
            </w:r>
            <w:r w:rsidR="00241A58">
              <w:rPr>
                <w:noProof/>
                <w:webHidden/>
              </w:rPr>
              <w:t>3</w:t>
            </w:r>
            <w:r w:rsidR="00241A58">
              <w:rPr>
                <w:noProof/>
                <w:webHidden/>
              </w:rPr>
              <w:fldChar w:fldCharType="end"/>
            </w:r>
          </w:hyperlink>
        </w:p>
        <w:p w14:paraId="01C8BB00" w14:textId="3938EA4D" w:rsidR="00241A58" w:rsidRDefault="00241A58">
          <w:pPr>
            <w:pStyle w:val="TOC1"/>
            <w:rPr>
              <w:rFonts w:asciiTheme="minorHAnsi" w:hAnsiTheme="minorHAnsi"/>
              <w:noProof/>
              <w:kern w:val="2"/>
              <w:lang w:eastAsia="en-AU"/>
              <w14:ligatures w14:val="standardContextual"/>
            </w:rPr>
          </w:pPr>
          <w:hyperlink w:anchor="_Toc200546259" w:history="1">
            <w:r w:rsidRPr="00617CCB">
              <w:rPr>
                <w:rStyle w:val="Hyperlink"/>
                <w:noProof/>
              </w:rPr>
              <w:t>Summary</w:t>
            </w:r>
            <w:r>
              <w:rPr>
                <w:noProof/>
                <w:webHidden/>
              </w:rPr>
              <w:tab/>
            </w:r>
            <w:r>
              <w:rPr>
                <w:noProof/>
                <w:webHidden/>
              </w:rPr>
              <w:fldChar w:fldCharType="begin"/>
            </w:r>
            <w:r>
              <w:rPr>
                <w:noProof/>
                <w:webHidden/>
              </w:rPr>
              <w:instrText xml:space="preserve"> PAGEREF _Toc200546259 \h </w:instrText>
            </w:r>
            <w:r>
              <w:rPr>
                <w:noProof/>
                <w:webHidden/>
              </w:rPr>
            </w:r>
            <w:r>
              <w:rPr>
                <w:noProof/>
                <w:webHidden/>
              </w:rPr>
              <w:fldChar w:fldCharType="separate"/>
            </w:r>
            <w:r>
              <w:rPr>
                <w:noProof/>
                <w:webHidden/>
              </w:rPr>
              <w:t>3</w:t>
            </w:r>
            <w:r>
              <w:rPr>
                <w:noProof/>
                <w:webHidden/>
              </w:rPr>
              <w:fldChar w:fldCharType="end"/>
            </w:r>
          </w:hyperlink>
        </w:p>
        <w:p w14:paraId="0CBA9AFD" w14:textId="172F10A3" w:rsidR="00241A58" w:rsidRDefault="00241A58">
          <w:pPr>
            <w:pStyle w:val="TOC1"/>
            <w:rPr>
              <w:rFonts w:asciiTheme="minorHAnsi" w:hAnsiTheme="minorHAnsi"/>
              <w:noProof/>
              <w:kern w:val="2"/>
              <w:lang w:eastAsia="en-AU"/>
              <w14:ligatures w14:val="standardContextual"/>
            </w:rPr>
          </w:pPr>
          <w:hyperlink w:anchor="_Toc200546260" w:history="1">
            <w:r w:rsidRPr="00617CCB">
              <w:rPr>
                <w:rStyle w:val="Hyperlink"/>
                <w:noProof/>
              </w:rPr>
              <w:t>Recommendations</w:t>
            </w:r>
            <w:r>
              <w:rPr>
                <w:noProof/>
                <w:webHidden/>
              </w:rPr>
              <w:tab/>
            </w:r>
            <w:r>
              <w:rPr>
                <w:noProof/>
                <w:webHidden/>
              </w:rPr>
              <w:fldChar w:fldCharType="begin"/>
            </w:r>
            <w:r>
              <w:rPr>
                <w:noProof/>
                <w:webHidden/>
              </w:rPr>
              <w:instrText xml:space="preserve"> PAGEREF _Toc200546260 \h </w:instrText>
            </w:r>
            <w:r>
              <w:rPr>
                <w:noProof/>
                <w:webHidden/>
              </w:rPr>
            </w:r>
            <w:r>
              <w:rPr>
                <w:noProof/>
                <w:webHidden/>
              </w:rPr>
              <w:fldChar w:fldCharType="separate"/>
            </w:r>
            <w:r>
              <w:rPr>
                <w:noProof/>
                <w:webHidden/>
              </w:rPr>
              <w:t>5</w:t>
            </w:r>
            <w:r>
              <w:rPr>
                <w:noProof/>
                <w:webHidden/>
              </w:rPr>
              <w:fldChar w:fldCharType="end"/>
            </w:r>
          </w:hyperlink>
        </w:p>
        <w:p w14:paraId="6DD880ED" w14:textId="606362BA" w:rsidR="00241A58" w:rsidRDefault="00241A58">
          <w:pPr>
            <w:pStyle w:val="TOC1"/>
            <w:rPr>
              <w:rFonts w:asciiTheme="minorHAnsi" w:hAnsiTheme="minorHAnsi"/>
              <w:noProof/>
              <w:kern w:val="2"/>
              <w:lang w:eastAsia="en-AU"/>
              <w14:ligatures w14:val="standardContextual"/>
            </w:rPr>
          </w:pPr>
          <w:hyperlink w:anchor="_Toc200546261" w:history="1">
            <w:r w:rsidRPr="00617CCB">
              <w:rPr>
                <w:rStyle w:val="Hyperlink"/>
                <w:noProof/>
              </w:rPr>
              <w:t>PPD Framework</w:t>
            </w:r>
            <w:r>
              <w:rPr>
                <w:noProof/>
                <w:webHidden/>
              </w:rPr>
              <w:tab/>
            </w:r>
            <w:r>
              <w:rPr>
                <w:noProof/>
                <w:webHidden/>
              </w:rPr>
              <w:fldChar w:fldCharType="begin"/>
            </w:r>
            <w:r>
              <w:rPr>
                <w:noProof/>
                <w:webHidden/>
              </w:rPr>
              <w:instrText xml:space="preserve"> PAGEREF _Toc200546261 \h </w:instrText>
            </w:r>
            <w:r>
              <w:rPr>
                <w:noProof/>
                <w:webHidden/>
              </w:rPr>
            </w:r>
            <w:r>
              <w:rPr>
                <w:noProof/>
                <w:webHidden/>
              </w:rPr>
              <w:fldChar w:fldCharType="separate"/>
            </w:r>
            <w:r>
              <w:rPr>
                <w:noProof/>
                <w:webHidden/>
              </w:rPr>
              <w:t>7</w:t>
            </w:r>
            <w:r>
              <w:rPr>
                <w:noProof/>
                <w:webHidden/>
              </w:rPr>
              <w:fldChar w:fldCharType="end"/>
            </w:r>
          </w:hyperlink>
        </w:p>
        <w:p w14:paraId="25D6EA98" w14:textId="300A7175" w:rsidR="00241A58" w:rsidRDefault="00241A58">
          <w:pPr>
            <w:pStyle w:val="TOC2"/>
            <w:rPr>
              <w:rFonts w:asciiTheme="minorHAnsi" w:hAnsiTheme="minorHAnsi" w:cstheme="minorBidi"/>
              <w:kern w:val="2"/>
              <w:lang w:eastAsia="en-AU"/>
              <w14:ligatures w14:val="standardContextual"/>
            </w:rPr>
          </w:pPr>
          <w:hyperlink w:anchor="_Toc200546262" w:history="1">
            <w:r w:rsidRPr="00617CCB">
              <w:rPr>
                <w:rStyle w:val="Hyperlink"/>
              </w:rPr>
              <w:t>Background</w:t>
            </w:r>
            <w:r>
              <w:rPr>
                <w:webHidden/>
              </w:rPr>
              <w:tab/>
            </w:r>
            <w:r>
              <w:rPr>
                <w:webHidden/>
              </w:rPr>
              <w:fldChar w:fldCharType="begin"/>
            </w:r>
            <w:r>
              <w:rPr>
                <w:webHidden/>
              </w:rPr>
              <w:instrText xml:space="preserve"> PAGEREF _Toc200546262 \h </w:instrText>
            </w:r>
            <w:r>
              <w:rPr>
                <w:webHidden/>
              </w:rPr>
            </w:r>
            <w:r>
              <w:rPr>
                <w:webHidden/>
              </w:rPr>
              <w:fldChar w:fldCharType="separate"/>
            </w:r>
            <w:r>
              <w:rPr>
                <w:webHidden/>
              </w:rPr>
              <w:t>7</w:t>
            </w:r>
            <w:r>
              <w:rPr>
                <w:webHidden/>
              </w:rPr>
              <w:fldChar w:fldCharType="end"/>
            </w:r>
          </w:hyperlink>
        </w:p>
        <w:p w14:paraId="40F28024" w14:textId="2FAF09ED" w:rsidR="00241A58" w:rsidRDefault="00241A58">
          <w:pPr>
            <w:pStyle w:val="TOC2"/>
            <w:rPr>
              <w:rFonts w:asciiTheme="minorHAnsi" w:hAnsiTheme="minorHAnsi" w:cstheme="minorBidi"/>
              <w:kern w:val="2"/>
              <w:lang w:eastAsia="en-AU"/>
              <w14:ligatures w14:val="standardContextual"/>
            </w:rPr>
          </w:pPr>
          <w:hyperlink w:anchor="_Toc200546263" w:history="1">
            <w:r w:rsidRPr="00617CCB">
              <w:rPr>
                <w:rStyle w:val="Hyperlink"/>
              </w:rPr>
              <w:t>Impacts on human rights</w:t>
            </w:r>
            <w:r>
              <w:rPr>
                <w:webHidden/>
              </w:rPr>
              <w:tab/>
            </w:r>
            <w:r>
              <w:rPr>
                <w:webHidden/>
              </w:rPr>
              <w:fldChar w:fldCharType="begin"/>
            </w:r>
            <w:r>
              <w:rPr>
                <w:webHidden/>
              </w:rPr>
              <w:instrText xml:space="preserve"> PAGEREF _Toc200546263 \h </w:instrText>
            </w:r>
            <w:r>
              <w:rPr>
                <w:webHidden/>
              </w:rPr>
            </w:r>
            <w:r>
              <w:rPr>
                <w:webHidden/>
              </w:rPr>
              <w:fldChar w:fldCharType="separate"/>
            </w:r>
            <w:r>
              <w:rPr>
                <w:webHidden/>
              </w:rPr>
              <w:t>7</w:t>
            </w:r>
            <w:r>
              <w:rPr>
                <w:webHidden/>
              </w:rPr>
              <w:fldChar w:fldCharType="end"/>
            </w:r>
          </w:hyperlink>
        </w:p>
        <w:p w14:paraId="322AC463" w14:textId="064E14C8" w:rsidR="00241A58" w:rsidRDefault="00241A58">
          <w:pPr>
            <w:pStyle w:val="TOC2"/>
            <w:rPr>
              <w:rFonts w:asciiTheme="minorHAnsi" w:hAnsiTheme="minorHAnsi" w:cstheme="minorBidi"/>
              <w:kern w:val="2"/>
              <w:lang w:eastAsia="en-AU"/>
              <w14:ligatures w14:val="standardContextual"/>
            </w:rPr>
          </w:pPr>
          <w:hyperlink w:anchor="_Toc200546264" w:history="1">
            <w:r w:rsidRPr="00617CCB">
              <w:rPr>
                <w:rStyle w:val="Hyperlink"/>
              </w:rPr>
              <w:t>Orders containing excessively onerous or impractical conditions</w:t>
            </w:r>
            <w:r>
              <w:rPr>
                <w:webHidden/>
              </w:rPr>
              <w:tab/>
            </w:r>
            <w:r>
              <w:rPr>
                <w:webHidden/>
              </w:rPr>
              <w:fldChar w:fldCharType="begin"/>
            </w:r>
            <w:r>
              <w:rPr>
                <w:webHidden/>
              </w:rPr>
              <w:instrText xml:space="preserve"> PAGEREF _Toc200546264 \h </w:instrText>
            </w:r>
            <w:r>
              <w:rPr>
                <w:webHidden/>
              </w:rPr>
            </w:r>
            <w:r>
              <w:rPr>
                <w:webHidden/>
              </w:rPr>
              <w:fldChar w:fldCharType="separate"/>
            </w:r>
            <w:r>
              <w:rPr>
                <w:webHidden/>
              </w:rPr>
              <w:t>8</w:t>
            </w:r>
            <w:r>
              <w:rPr>
                <w:webHidden/>
              </w:rPr>
              <w:fldChar w:fldCharType="end"/>
            </w:r>
          </w:hyperlink>
        </w:p>
        <w:p w14:paraId="2DBCE59B" w14:textId="55C6FC05" w:rsidR="00241A58" w:rsidRDefault="00241A58">
          <w:pPr>
            <w:pStyle w:val="TOC2"/>
            <w:rPr>
              <w:rFonts w:asciiTheme="minorHAnsi" w:hAnsiTheme="minorHAnsi" w:cstheme="minorBidi"/>
              <w:kern w:val="2"/>
              <w:lang w:eastAsia="en-AU"/>
              <w14:ligatures w14:val="standardContextual"/>
            </w:rPr>
          </w:pPr>
          <w:hyperlink w:anchor="_Toc200546265" w:history="1">
            <w:r w:rsidRPr="00617CCB">
              <w:rPr>
                <w:rStyle w:val="Hyperlink"/>
              </w:rPr>
              <w:t>Misidentification</w:t>
            </w:r>
            <w:r>
              <w:rPr>
                <w:webHidden/>
              </w:rPr>
              <w:tab/>
            </w:r>
            <w:r>
              <w:rPr>
                <w:webHidden/>
              </w:rPr>
              <w:fldChar w:fldCharType="begin"/>
            </w:r>
            <w:r>
              <w:rPr>
                <w:webHidden/>
              </w:rPr>
              <w:instrText xml:space="preserve"> PAGEREF _Toc200546265 \h </w:instrText>
            </w:r>
            <w:r>
              <w:rPr>
                <w:webHidden/>
              </w:rPr>
            </w:r>
            <w:r>
              <w:rPr>
                <w:webHidden/>
              </w:rPr>
              <w:fldChar w:fldCharType="separate"/>
            </w:r>
            <w:r>
              <w:rPr>
                <w:webHidden/>
              </w:rPr>
              <w:t>11</w:t>
            </w:r>
            <w:r>
              <w:rPr>
                <w:webHidden/>
              </w:rPr>
              <w:fldChar w:fldCharType="end"/>
            </w:r>
          </w:hyperlink>
        </w:p>
        <w:p w14:paraId="42C12467" w14:textId="397BEB0C" w:rsidR="00241A58" w:rsidRDefault="00241A58">
          <w:pPr>
            <w:pStyle w:val="TOC2"/>
            <w:rPr>
              <w:rFonts w:asciiTheme="minorHAnsi" w:hAnsiTheme="minorHAnsi" w:cstheme="minorBidi"/>
              <w:kern w:val="2"/>
              <w:lang w:eastAsia="en-AU"/>
              <w14:ligatures w14:val="standardContextual"/>
            </w:rPr>
          </w:pPr>
          <w:hyperlink w:anchor="_Toc200546266" w:history="1">
            <w:r w:rsidRPr="00617CCB">
              <w:rPr>
                <w:rStyle w:val="Hyperlink"/>
              </w:rPr>
              <w:t>Procedural fairness</w:t>
            </w:r>
            <w:r>
              <w:rPr>
                <w:webHidden/>
              </w:rPr>
              <w:tab/>
            </w:r>
            <w:r>
              <w:rPr>
                <w:webHidden/>
              </w:rPr>
              <w:fldChar w:fldCharType="begin"/>
            </w:r>
            <w:r>
              <w:rPr>
                <w:webHidden/>
              </w:rPr>
              <w:instrText xml:space="preserve"> PAGEREF _Toc200546266 \h </w:instrText>
            </w:r>
            <w:r>
              <w:rPr>
                <w:webHidden/>
              </w:rPr>
            </w:r>
            <w:r>
              <w:rPr>
                <w:webHidden/>
              </w:rPr>
              <w:fldChar w:fldCharType="separate"/>
            </w:r>
            <w:r>
              <w:rPr>
                <w:webHidden/>
              </w:rPr>
              <w:t>14</w:t>
            </w:r>
            <w:r>
              <w:rPr>
                <w:webHidden/>
              </w:rPr>
              <w:fldChar w:fldCharType="end"/>
            </w:r>
          </w:hyperlink>
        </w:p>
        <w:p w14:paraId="069E6CFF" w14:textId="10877F2F" w:rsidR="00241A58" w:rsidRDefault="00241A58">
          <w:pPr>
            <w:pStyle w:val="TOC2"/>
            <w:rPr>
              <w:rFonts w:asciiTheme="minorHAnsi" w:hAnsiTheme="minorHAnsi" w:cstheme="minorBidi"/>
              <w:kern w:val="2"/>
              <w:lang w:eastAsia="en-AU"/>
              <w14:ligatures w14:val="standardContextual"/>
            </w:rPr>
          </w:pPr>
          <w:hyperlink w:anchor="_Toc200546267" w:history="1">
            <w:r w:rsidRPr="00617CCB">
              <w:rPr>
                <w:rStyle w:val="Hyperlink"/>
              </w:rPr>
              <w:t>Efficiency</w:t>
            </w:r>
            <w:r>
              <w:rPr>
                <w:webHidden/>
              </w:rPr>
              <w:tab/>
            </w:r>
            <w:r>
              <w:rPr>
                <w:webHidden/>
              </w:rPr>
              <w:fldChar w:fldCharType="begin"/>
            </w:r>
            <w:r>
              <w:rPr>
                <w:webHidden/>
              </w:rPr>
              <w:instrText xml:space="preserve"> PAGEREF _Toc200546267 \h </w:instrText>
            </w:r>
            <w:r>
              <w:rPr>
                <w:webHidden/>
              </w:rPr>
            </w:r>
            <w:r>
              <w:rPr>
                <w:webHidden/>
              </w:rPr>
              <w:fldChar w:fldCharType="separate"/>
            </w:r>
            <w:r>
              <w:rPr>
                <w:webHidden/>
              </w:rPr>
              <w:t>16</w:t>
            </w:r>
            <w:r>
              <w:rPr>
                <w:webHidden/>
              </w:rPr>
              <w:fldChar w:fldCharType="end"/>
            </w:r>
          </w:hyperlink>
        </w:p>
        <w:p w14:paraId="06C8237E" w14:textId="258A9A2B" w:rsidR="00241A58" w:rsidRDefault="00241A58">
          <w:pPr>
            <w:pStyle w:val="TOC1"/>
            <w:rPr>
              <w:rFonts w:asciiTheme="minorHAnsi" w:hAnsiTheme="minorHAnsi"/>
              <w:noProof/>
              <w:kern w:val="2"/>
              <w:lang w:eastAsia="en-AU"/>
              <w14:ligatures w14:val="standardContextual"/>
            </w:rPr>
          </w:pPr>
          <w:hyperlink w:anchor="_Toc200546268" w:history="1">
            <w:r w:rsidRPr="00617CCB">
              <w:rPr>
                <w:rStyle w:val="Hyperlink"/>
                <w:noProof/>
              </w:rPr>
              <w:t>Electronic monitoring pilot</w:t>
            </w:r>
            <w:r>
              <w:rPr>
                <w:noProof/>
                <w:webHidden/>
              </w:rPr>
              <w:tab/>
            </w:r>
            <w:r>
              <w:rPr>
                <w:noProof/>
                <w:webHidden/>
              </w:rPr>
              <w:fldChar w:fldCharType="begin"/>
            </w:r>
            <w:r>
              <w:rPr>
                <w:noProof/>
                <w:webHidden/>
              </w:rPr>
              <w:instrText xml:space="preserve"> PAGEREF _Toc200546268 \h </w:instrText>
            </w:r>
            <w:r>
              <w:rPr>
                <w:noProof/>
                <w:webHidden/>
              </w:rPr>
            </w:r>
            <w:r>
              <w:rPr>
                <w:noProof/>
                <w:webHidden/>
              </w:rPr>
              <w:fldChar w:fldCharType="separate"/>
            </w:r>
            <w:r>
              <w:rPr>
                <w:noProof/>
                <w:webHidden/>
              </w:rPr>
              <w:t>19</w:t>
            </w:r>
            <w:r>
              <w:rPr>
                <w:noProof/>
                <w:webHidden/>
              </w:rPr>
              <w:fldChar w:fldCharType="end"/>
            </w:r>
          </w:hyperlink>
        </w:p>
        <w:p w14:paraId="47065CBC" w14:textId="01716D6C" w:rsidR="00241A58" w:rsidRDefault="00241A58">
          <w:pPr>
            <w:pStyle w:val="TOC2"/>
            <w:rPr>
              <w:rFonts w:asciiTheme="minorHAnsi" w:hAnsiTheme="minorHAnsi" w:cstheme="minorBidi"/>
              <w:kern w:val="2"/>
              <w:lang w:eastAsia="en-AU"/>
              <w14:ligatures w14:val="standardContextual"/>
            </w:rPr>
          </w:pPr>
          <w:hyperlink w:anchor="_Toc200546269" w:history="1">
            <w:r w:rsidRPr="00617CCB">
              <w:rPr>
                <w:rStyle w:val="Hyperlink"/>
              </w:rPr>
              <w:t>Background</w:t>
            </w:r>
            <w:r>
              <w:rPr>
                <w:webHidden/>
              </w:rPr>
              <w:tab/>
            </w:r>
            <w:r>
              <w:rPr>
                <w:webHidden/>
              </w:rPr>
              <w:fldChar w:fldCharType="begin"/>
            </w:r>
            <w:r>
              <w:rPr>
                <w:webHidden/>
              </w:rPr>
              <w:instrText xml:space="preserve"> PAGEREF _Toc200546269 \h </w:instrText>
            </w:r>
            <w:r>
              <w:rPr>
                <w:webHidden/>
              </w:rPr>
            </w:r>
            <w:r>
              <w:rPr>
                <w:webHidden/>
              </w:rPr>
              <w:fldChar w:fldCharType="separate"/>
            </w:r>
            <w:r>
              <w:rPr>
                <w:webHidden/>
              </w:rPr>
              <w:t>19</w:t>
            </w:r>
            <w:r>
              <w:rPr>
                <w:webHidden/>
              </w:rPr>
              <w:fldChar w:fldCharType="end"/>
            </w:r>
          </w:hyperlink>
        </w:p>
        <w:p w14:paraId="5A206878" w14:textId="71F038D2" w:rsidR="00241A58" w:rsidRDefault="00241A58">
          <w:pPr>
            <w:pStyle w:val="TOC2"/>
            <w:rPr>
              <w:rFonts w:asciiTheme="minorHAnsi" w:hAnsiTheme="minorHAnsi" w:cstheme="minorBidi"/>
              <w:kern w:val="2"/>
              <w:lang w:eastAsia="en-AU"/>
              <w14:ligatures w14:val="standardContextual"/>
            </w:rPr>
          </w:pPr>
          <w:hyperlink w:anchor="_Toc200546270" w:history="1">
            <w:r w:rsidRPr="00617CCB">
              <w:rPr>
                <w:rStyle w:val="Hyperlink"/>
              </w:rPr>
              <w:t>Impacts on human rights</w:t>
            </w:r>
            <w:r>
              <w:rPr>
                <w:webHidden/>
              </w:rPr>
              <w:tab/>
            </w:r>
            <w:r>
              <w:rPr>
                <w:webHidden/>
              </w:rPr>
              <w:fldChar w:fldCharType="begin"/>
            </w:r>
            <w:r>
              <w:rPr>
                <w:webHidden/>
              </w:rPr>
              <w:instrText xml:space="preserve"> PAGEREF _Toc200546270 \h </w:instrText>
            </w:r>
            <w:r>
              <w:rPr>
                <w:webHidden/>
              </w:rPr>
            </w:r>
            <w:r>
              <w:rPr>
                <w:webHidden/>
              </w:rPr>
              <w:fldChar w:fldCharType="separate"/>
            </w:r>
            <w:r>
              <w:rPr>
                <w:webHidden/>
              </w:rPr>
              <w:t>19</w:t>
            </w:r>
            <w:r>
              <w:rPr>
                <w:webHidden/>
              </w:rPr>
              <w:fldChar w:fldCharType="end"/>
            </w:r>
          </w:hyperlink>
        </w:p>
        <w:p w14:paraId="2854AB12" w14:textId="293F5837" w:rsidR="00241A58" w:rsidRDefault="00241A58">
          <w:pPr>
            <w:pStyle w:val="TOC2"/>
            <w:rPr>
              <w:rFonts w:asciiTheme="minorHAnsi" w:hAnsiTheme="minorHAnsi" w:cstheme="minorBidi"/>
              <w:kern w:val="2"/>
              <w:lang w:eastAsia="en-AU"/>
              <w14:ligatures w14:val="standardContextual"/>
            </w:rPr>
          </w:pPr>
          <w:hyperlink w:anchor="_Toc200546271" w:history="1">
            <w:r w:rsidRPr="00617CCB">
              <w:rPr>
                <w:rStyle w:val="Hyperlink"/>
              </w:rPr>
              <w:t>Ineffective technology</w:t>
            </w:r>
            <w:r>
              <w:rPr>
                <w:webHidden/>
              </w:rPr>
              <w:tab/>
            </w:r>
            <w:r>
              <w:rPr>
                <w:webHidden/>
              </w:rPr>
              <w:fldChar w:fldCharType="begin"/>
            </w:r>
            <w:r>
              <w:rPr>
                <w:webHidden/>
              </w:rPr>
              <w:instrText xml:space="preserve"> PAGEREF _Toc200546271 \h </w:instrText>
            </w:r>
            <w:r>
              <w:rPr>
                <w:webHidden/>
              </w:rPr>
            </w:r>
            <w:r>
              <w:rPr>
                <w:webHidden/>
              </w:rPr>
              <w:fldChar w:fldCharType="separate"/>
            </w:r>
            <w:r>
              <w:rPr>
                <w:webHidden/>
              </w:rPr>
              <w:t>20</w:t>
            </w:r>
            <w:r>
              <w:rPr>
                <w:webHidden/>
              </w:rPr>
              <w:fldChar w:fldCharType="end"/>
            </w:r>
          </w:hyperlink>
        </w:p>
        <w:p w14:paraId="5333A575" w14:textId="5E420782" w:rsidR="00241A58" w:rsidRDefault="00241A58">
          <w:pPr>
            <w:pStyle w:val="TOC2"/>
            <w:rPr>
              <w:rFonts w:asciiTheme="minorHAnsi" w:hAnsiTheme="minorHAnsi" w:cstheme="minorBidi"/>
              <w:kern w:val="2"/>
              <w:lang w:eastAsia="en-AU"/>
              <w14:ligatures w14:val="standardContextual"/>
            </w:rPr>
          </w:pPr>
          <w:hyperlink w:anchor="_Toc200546272" w:history="1">
            <w:r w:rsidRPr="00617CCB">
              <w:rPr>
                <w:rStyle w:val="Hyperlink"/>
              </w:rPr>
              <w:t>Stigma</w:t>
            </w:r>
            <w:r>
              <w:rPr>
                <w:webHidden/>
              </w:rPr>
              <w:tab/>
            </w:r>
            <w:r>
              <w:rPr>
                <w:webHidden/>
              </w:rPr>
              <w:fldChar w:fldCharType="begin"/>
            </w:r>
            <w:r>
              <w:rPr>
                <w:webHidden/>
              </w:rPr>
              <w:instrText xml:space="preserve"> PAGEREF _Toc200546272 \h </w:instrText>
            </w:r>
            <w:r>
              <w:rPr>
                <w:webHidden/>
              </w:rPr>
            </w:r>
            <w:r>
              <w:rPr>
                <w:webHidden/>
              </w:rPr>
              <w:fldChar w:fldCharType="separate"/>
            </w:r>
            <w:r>
              <w:rPr>
                <w:webHidden/>
              </w:rPr>
              <w:t>21</w:t>
            </w:r>
            <w:r>
              <w:rPr>
                <w:webHidden/>
              </w:rPr>
              <w:fldChar w:fldCharType="end"/>
            </w:r>
          </w:hyperlink>
        </w:p>
        <w:p w14:paraId="7F5F6420" w14:textId="3E5767DD" w:rsidR="00241A58" w:rsidRDefault="00241A58">
          <w:pPr>
            <w:pStyle w:val="TOC2"/>
            <w:rPr>
              <w:rFonts w:asciiTheme="minorHAnsi" w:hAnsiTheme="minorHAnsi" w:cstheme="minorBidi"/>
              <w:kern w:val="2"/>
              <w:lang w:eastAsia="en-AU"/>
              <w14:ligatures w14:val="standardContextual"/>
            </w:rPr>
          </w:pPr>
          <w:hyperlink w:anchor="_Toc200546273" w:history="1">
            <w:r w:rsidRPr="00617CCB">
              <w:rPr>
                <w:rStyle w:val="Hyperlink"/>
              </w:rPr>
              <w:t>Net widening</w:t>
            </w:r>
            <w:r>
              <w:rPr>
                <w:webHidden/>
              </w:rPr>
              <w:tab/>
            </w:r>
            <w:r>
              <w:rPr>
                <w:webHidden/>
              </w:rPr>
              <w:fldChar w:fldCharType="begin"/>
            </w:r>
            <w:r>
              <w:rPr>
                <w:webHidden/>
              </w:rPr>
              <w:instrText xml:space="preserve"> PAGEREF _Toc200546273 \h </w:instrText>
            </w:r>
            <w:r>
              <w:rPr>
                <w:webHidden/>
              </w:rPr>
            </w:r>
            <w:r>
              <w:rPr>
                <w:webHidden/>
              </w:rPr>
              <w:fldChar w:fldCharType="separate"/>
            </w:r>
            <w:r>
              <w:rPr>
                <w:webHidden/>
              </w:rPr>
              <w:t>21</w:t>
            </w:r>
            <w:r>
              <w:rPr>
                <w:webHidden/>
              </w:rPr>
              <w:fldChar w:fldCharType="end"/>
            </w:r>
          </w:hyperlink>
        </w:p>
        <w:p w14:paraId="09910BAD" w14:textId="1EAD2668" w:rsidR="00241A58" w:rsidRDefault="00241A58">
          <w:pPr>
            <w:pStyle w:val="TOC2"/>
            <w:rPr>
              <w:rFonts w:asciiTheme="minorHAnsi" w:hAnsiTheme="minorHAnsi" w:cstheme="minorBidi"/>
              <w:kern w:val="2"/>
              <w:lang w:eastAsia="en-AU"/>
              <w14:ligatures w14:val="standardContextual"/>
            </w:rPr>
          </w:pPr>
          <w:hyperlink w:anchor="_Toc200546274" w:history="1">
            <w:r w:rsidRPr="00617CCB">
              <w:rPr>
                <w:rStyle w:val="Hyperlink"/>
              </w:rPr>
              <w:t>Risks of providing aggrieved with a safety device</w:t>
            </w:r>
            <w:r>
              <w:rPr>
                <w:webHidden/>
              </w:rPr>
              <w:tab/>
            </w:r>
            <w:r>
              <w:rPr>
                <w:webHidden/>
              </w:rPr>
              <w:fldChar w:fldCharType="begin"/>
            </w:r>
            <w:r>
              <w:rPr>
                <w:webHidden/>
              </w:rPr>
              <w:instrText xml:space="preserve"> PAGEREF _Toc200546274 \h </w:instrText>
            </w:r>
            <w:r>
              <w:rPr>
                <w:webHidden/>
              </w:rPr>
            </w:r>
            <w:r>
              <w:rPr>
                <w:webHidden/>
              </w:rPr>
              <w:fldChar w:fldCharType="separate"/>
            </w:r>
            <w:r>
              <w:rPr>
                <w:webHidden/>
              </w:rPr>
              <w:t>22</w:t>
            </w:r>
            <w:r>
              <w:rPr>
                <w:webHidden/>
              </w:rPr>
              <w:fldChar w:fldCharType="end"/>
            </w:r>
          </w:hyperlink>
        </w:p>
        <w:p w14:paraId="1C799CA1" w14:textId="6C5C4ED6" w:rsidR="00241A58" w:rsidRDefault="00241A58">
          <w:pPr>
            <w:pStyle w:val="TOC2"/>
            <w:rPr>
              <w:rFonts w:asciiTheme="minorHAnsi" w:hAnsiTheme="minorHAnsi" w:cstheme="minorBidi"/>
              <w:kern w:val="2"/>
              <w:lang w:eastAsia="en-AU"/>
              <w14:ligatures w14:val="standardContextual"/>
            </w:rPr>
          </w:pPr>
          <w:hyperlink w:anchor="_Toc200546275" w:history="1">
            <w:r w:rsidRPr="00617CCB">
              <w:rPr>
                <w:rStyle w:val="Hyperlink"/>
              </w:rPr>
              <w:t>Holistic supports required</w:t>
            </w:r>
            <w:r>
              <w:rPr>
                <w:webHidden/>
              </w:rPr>
              <w:tab/>
            </w:r>
            <w:r>
              <w:rPr>
                <w:webHidden/>
              </w:rPr>
              <w:fldChar w:fldCharType="begin"/>
            </w:r>
            <w:r>
              <w:rPr>
                <w:webHidden/>
              </w:rPr>
              <w:instrText xml:space="preserve"> PAGEREF _Toc200546275 \h </w:instrText>
            </w:r>
            <w:r>
              <w:rPr>
                <w:webHidden/>
              </w:rPr>
            </w:r>
            <w:r>
              <w:rPr>
                <w:webHidden/>
              </w:rPr>
              <w:fldChar w:fldCharType="separate"/>
            </w:r>
            <w:r>
              <w:rPr>
                <w:webHidden/>
              </w:rPr>
              <w:t>22</w:t>
            </w:r>
            <w:r>
              <w:rPr>
                <w:webHidden/>
              </w:rPr>
              <w:fldChar w:fldCharType="end"/>
            </w:r>
          </w:hyperlink>
        </w:p>
        <w:p w14:paraId="114E579D" w14:textId="007A897C" w:rsidR="00135867" w:rsidRPr="000145EB" w:rsidRDefault="00135867" w:rsidP="00135867">
          <w:pPr>
            <w:pStyle w:val="TOC1"/>
            <w:rPr>
              <w:rFonts w:cs="Arial"/>
            </w:rPr>
          </w:pPr>
          <w:r w:rsidRPr="00F12768">
            <w:rPr>
              <w:rFonts w:cs="Arial"/>
            </w:rPr>
            <w:fldChar w:fldCharType="end"/>
          </w:r>
        </w:p>
      </w:sdtContent>
    </w:sdt>
    <w:p w14:paraId="0583D24B" w14:textId="77777777" w:rsidR="00135867" w:rsidRPr="000145EB" w:rsidRDefault="00135867" w:rsidP="00135867">
      <w:pPr>
        <w:spacing w:after="200" w:line="276" w:lineRule="auto"/>
        <w:rPr>
          <w:rFonts w:eastAsia="Times New Roman" w:cs="Arial"/>
          <w:bCs/>
          <w:color w:val="004270"/>
          <w:kern w:val="36"/>
          <w:sz w:val="48"/>
          <w:szCs w:val="48"/>
        </w:rPr>
      </w:pPr>
      <w:bookmarkStart w:id="16" w:name="_Toc38437836"/>
      <w:r w:rsidRPr="000145EB">
        <w:rPr>
          <w:rFonts w:cs="Arial"/>
        </w:rPr>
        <w:br w:type="page"/>
      </w:r>
    </w:p>
    <w:p w14:paraId="2D2739D3" w14:textId="77777777" w:rsidR="00135867" w:rsidRPr="00C51006" w:rsidRDefault="00135867" w:rsidP="00A70AFF">
      <w:pPr>
        <w:pStyle w:val="Heading1darkblue"/>
      </w:pPr>
      <w:bookmarkStart w:id="17" w:name="_Toc200546258"/>
      <w:r w:rsidRPr="00C51006">
        <w:lastRenderedPageBreak/>
        <w:t>Introduction</w:t>
      </w:r>
      <w:bookmarkEnd w:id="16"/>
      <w:bookmarkEnd w:id="17"/>
    </w:p>
    <w:p w14:paraId="54E21E6E" w14:textId="77777777" w:rsidR="00135867" w:rsidRDefault="00135867" w:rsidP="00135867">
      <w:pPr>
        <w:pStyle w:val="Numberedparagraph"/>
        <w:numPr>
          <w:ilvl w:val="0"/>
          <w:numId w:val="40"/>
        </w:numPr>
      </w:pPr>
      <w:r w:rsidRPr="00B63F90">
        <w:rPr>
          <w:rFonts w:eastAsia="Calibri"/>
        </w:rPr>
        <w:t>Thank you</w:t>
      </w:r>
      <w:r>
        <w:t xml:space="preserve"> for the opportunity to provide a submission on the</w:t>
      </w:r>
      <w:r w:rsidRPr="005F29AC">
        <w:t xml:space="preserve"> </w:t>
      </w:r>
      <w:r w:rsidRPr="000E6038">
        <w:t>Domestic and Family Violence Protection and Other Legislation Amendment Bill 2025</w:t>
      </w:r>
      <w:r>
        <w:t xml:space="preserve"> (</w:t>
      </w:r>
      <w:r w:rsidRPr="004D266B">
        <w:rPr>
          <w:b/>
          <w:bCs/>
        </w:rPr>
        <w:t>the Bill</w:t>
      </w:r>
      <w:r>
        <w:t>).</w:t>
      </w:r>
    </w:p>
    <w:p w14:paraId="01B64672" w14:textId="77777777" w:rsidR="00135867" w:rsidRDefault="00135867" w:rsidP="00135867">
      <w:pPr>
        <w:pStyle w:val="Numberedparagraph"/>
        <w:numPr>
          <w:ilvl w:val="0"/>
          <w:numId w:val="40"/>
        </w:numPr>
      </w:pPr>
      <w:r w:rsidRPr="005F29AC">
        <w:t>The Queensland Human Rights Commission (</w:t>
      </w:r>
      <w:r w:rsidRPr="00732C58">
        <w:rPr>
          <w:b/>
          <w:bCs/>
        </w:rPr>
        <w:t>the Commission</w:t>
      </w:r>
      <w:r w:rsidRPr="005F29AC">
        <w:t xml:space="preserve">) is an independent statutory body established under the </w:t>
      </w:r>
      <w:r w:rsidRPr="00732C58">
        <w:rPr>
          <w:i/>
          <w:iCs/>
        </w:rPr>
        <w:t>Anti-Discrimination Act 1991</w:t>
      </w:r>
      <w:r w:rsidRPr="005F29AC">
        <w:t xml:space="preserve">, with functions under that Act and the </w:t>
      </w:r>
      <w:r w:rsidRPr="00732C58">
        <w:rPr>
          <w:i/>
          <w:iCs/>
        </w:rPr>
        <w:t>Human Rights Act 2019</w:t>
      </w:r>
      <w:r w:rsidRPr="005F29AC">
        <w:t xml:space="preserve"> (</w:t>
      </w:r>
      <w:r w:rsidRPr="00732C58">
        <w:rPr>
          <w:b/>
          <w:bCs/>
        </w:rPr>
        <w:t>Human Rights Act</w:t>
      </w:r>
      <w:r w:rsidRPr="005F29AC">
        <w:t>) to promote an understanding, acceptance</w:t>
      </w:r>
      <w:r>
        <w:t>,</w:t>
      </w:r>
      <w:r w:rsidRPr="005F29AC">
        <w:t xml:space="preserve"> and public discussion of human rights in Queensland.</w:t>
      </w:r>
      <w:r>
        <w:t xml:space="preserve"> This submission has </w:t>
      </w:r>
      <w:r w:rsidRPr="00A05541">
        <w:rPr>
          <w:rFonts w:eastAsia="Calibri"/>
        </w:rPr>
        <w:t xml:space="preserve">been approved by the </w:t>
      </w:r>
      <w:r>
        <w:rPr>
          <w:rFonts w:eastAsia="Calibri"/>
        </w:rPr>
        <w:t xml:space="preserve">Acting Deputy Commissioner of the </w:t>
      </w:r>
      <w:r w:rsidRPr="00A05541">
        <w:rPr>
          <w:rFonts w:eastAsia="Calibri"/>
        </w:rPr>
        <w:t>Queensland Human Rights Commission.</w:t>
      </w:r>
    </w:p>
    <w:p w14:paraId="48B926C8" w14:textId="77777777" w:rsidR="00135867" w:rsidRDefault="00135867" w:rsidP="00135867">
      <w:pPr>
        <w:pStyle w:val="Numberedparagraph"/>
        <w:numPr>
          <w:ilvl w:val="0"/>
          <w:numId w:val="40"/>
        </w:numPr>
      </w:pPr>
      <w:r>
        <w:t>The Commission’s submission focussed on the two central proposals in the Bill:</w:t>
      </w:r>
    </w:p>
    <w:p w14:paraId="02119650" w14:textId="30FA24C1" w:rsidR="00135867" w:rsidRPr="00642116" w:rsidRDefault="00135867" w:rsidP="00735DFD">
      <w:pPr>
        <w:pStyle w:val="Numberedparagraph"/>
        <w:numPr>
          <w:ilvl w:val="1"/>
          <w:numId w:val="38"/>
        </w:numPr>
      </w:pPr>
      <w:r>
        <w:t>enabling police to issue P</w:t>
      </w:r>
      <w:r w:rsidRPr="001531BE">
        <w:t xml:space="preserve">olice </w:t>
      </w:r>
      <w:r>
        <w:t>P</w:t>
      </w:r>
      <w:r w:rsidRPr="001531BE">
        <w:t xml:space="preserve">rotection </w:t>
      </w:r>
      <w:r>
        <w:t>D</w:t>
      </w:r>
      <w:r w:rsidRPr="001531BE">
        <w:t>irections (</w:t>
      </w:r>
      <w:r w:rsidRPr="00AD0D19">
        <w:rPr>
          <w:b/>
          <w:bCs/>
        </w:rPr>
        <w:t>PPD</w:t>
      </w:r>
      <w:r w:rsidRPr="001531BE">
        <w:t>) to persons reasonably suspected of committing domestic violence</w:t>
      </w:r>
      <w:r>
        <w:t xml:space="preserve">; and </w:t>
      </w:r>
      <w:r w:rsidRPr="001531BE">
        <w:t xml:space="preserve"> </w:t>
      </w:r>
    </w:p>
    <w:p w14:paraId="77C02266" w14:textId="77777777" w:rsidR="00135867" w:rsidRPr="00CC3C00" w:rsidRDefault="00135867" w:rsidP="00135867">
      <w:pPr>
        <w:pStyle w:val="Numberedparagraph"/>
        <w:numPr>
          <w:ilvl w:val="1"/>
          <w:numId w:val="38"/>
        </w:numPr>
        <w:ind w:left="1211"/>
      </w:pPr>
      <w:r>
        <w:rPr>
          <w:bCs/>
        </w:rPr>
        <w:t>permitting</w:t>
      </w:r>
      <w:r w:rsidRPr="00A54F2F">
        <w:rPr>
          <w:bCs/>
        </w:rPr>
        <w:t xml:space="preserve"> courts to impose an electronic monitoring condition on a respondent to a Domestic Violence Order (</w:t>
      </w:r>
      <w:r w:rsidRPr="00AD0D19">
        <w:rPr>
          <w:b/>
        </w:rPr>
        <w:t>DVO</w:t>
      </w:r>
      <w:r w:rsidRPr="00A54F2F">
        <w:rPr>
          <w:bCs/>
        </w:rPr>
        <w:t>)</w:t>
      </w:r>
      <w:r>
        <w:rPr>
          <w:bCs/>
        </w:rPr>
        <w:t>.</w:t>
      </w:r>
    </w:p>
    <w:p w14:paraId="20F48AC3" w14:textId="77777777" w:rsidR="00135867" w:rsidRDefault="00135867" w:rsidP="00135867">
      <w:pPr>
        <w:pStyle w:val="Numberedparagraph"/>
        <w:numPr>
          <w:ilvl w:val="0"/>
          <w:numId w:val="40"/>
        </w:numPr>
      </w:pPr>
      <w:r w:rsidRPr="00A54F2F">
        <w:t xml:space="preserve">Domestic and family violence has devasting impacts on families and communities and prevention </w:t>
      </w:r>
      <w:r>
        <w:t xml:space="preserve">and appropriate responses </w:t>
      </w:r>
      <w:r w:rsidRPr="00A54F2F">
        <w:t>must remain a priority for the Queensland Government.</w:t>
      </w:r>
      <w:r>
        <w:t xml:space="preserve"> However, these proposals raise </w:t>
      </w:r>
      <w:proofErr w:type="gramStart"/>
      <w:r>
        <w:t>a number of</w:t>
      </w:r>
      <w:proofErr w:type="gramEnd"/>
      <w:r>
        <w:t xml:space="preserve"> practical and human rights concerns. </w:t>
      </w:r>
    </w:p>
    <w:p w14:paraId="607C0E04" w14:textId="77777777" w:rsidR="00135867" w:rsidRPr="00A70AFF" w:rsidRDefault="00135867" w:rsidP="00A70AFF">
      <w:pPr>
        <w:pStyle w:val="Heading1darkblue"/>
      </w:pPr>
      <w:bookmarkStart w:id="18" w:name="_Toc200546259"/>
      <w:r w:rsidRPr="00A70AFF">
        <w:t>Summary</w:t>
      </w:r>
      <w:bookmarkEnd w:id="18"/>
      <w:r w:rsidRPr="00A70AFF">
        <w:t xml:space="preserve"> </w:t>
      </w:r>
    </w:p>
    <w:p w14:paraId="12328B9E" w14:textId="77777777" w:rsidR="00135867" w:rsidRPr="004E73D4" w:rsidRDefault="00135867" w:rsidP="00135867">
      <w:pPr>
        <w:pStyle w:val="Numberedparagraph"/>
        <w:numPr>
          <w:ilvl w:val="0"/>
          <w:numId w:val="41"/>
        </w:numPr>
        <w:rPr>
          <w:rFonts w:eastAsia="Calibri"/>
        </w:rPr>
      </w:pPr>
      <w:r w:rsidRPr="004E73D4">
        <w:rPr>
          <w:rFonts w:eastAsia="Calibri"/>
        </w:rPr>
        <w:t>The</w:t>
      </w:r>
      <w:r w:rsidRPr="00B7365A">
        <w:rPr>
          <w:rFonts w:eastAsia="Calibri"/>
        </w:rPr>
        <w:t xml:space="preserve"> Human Rights Act</w:t>
      </w:r>
      <w:r w:rsidRPr="004E73D4">
        <w:rPr>
          <w:rFonts w:eastAsia="Calibri"/>
        </w:rPr>
        <w:t xml:space="preserve"> provides</w:t>
      </w:r>
      <w:r w:rsidRPr="004E73D4">
        <w:rPr>
          <w:rFonts w:eastAsia="Calibri"/>
          <w:lang w:val="en-US"/>
        </w:rPr>
        <w:t xml:space="preserve"> a</w:t>
      </w:r>
      <w:r>
        <w:rPr>
          <w:rFonts w:eastAsia="Calibri"/>
          <w:lang w:val="en-US"/>
        </w:rPr>
        <w:t xml:space="preserve"> useful</w:t>
      </w:r>
      <w:r w:rsidRPr="004E73D4">
        <w:rPr>
          <w:rFonts w:eastAsia="Calibri"/>
          <w:lang w:val="en-US"/>
        </w:rPr>
        <w:t xml:space="preserve"> framework to support robust decision-making. It seeks to ensure legislation is effective and does not create more harm than is necessary to achieve its purpose.</w:t>
      </w:r>
    </w:p>
    <w:p w14:paraId="3822EFE9" w14:textId="77777777" w:rsidR="00135867" w:rsidRPr="006D4496" w:rsidRDefault="00135867" w:rsidP="00135867">
      <w:pPr>
        <w:pStyle w:val="Numberedparagraph"/>
        <w:numPr>
          <w:ilvl w:val="0"/>
          <w:numId w:val="41"/>
        </w:numPr>
      </w:pPr>
      <w:r w:rsidRPr="00F766AE">
        <w:rPr>
          <w:rFonts w:eastAsia="Calibri"/>
        </w:rPr>
        <w:t>Under the</w:t>
      </w:r>
      <w:r>
        <w:rPr>
          <w:rFonts w:eastAsia="Calibri"/>
        </w:rPr>
        <w:t xml:space="preserve"> Human Rights</w:t>
      </w:r>
      <w:r w:rsidRPr="00F766AE">
        <w:rPr>
          <w:rFonts w:eastAsia="Calibri"/>
        </w:rPr>
        <w:t xml:space="preserve"> Act, human rights may be subject to ‘reasonable limits that can be demonstrably justified in a free and democratic society based on human dignity, equality and freedom’.</w:t>
      </w:r>
      <w:r>
        <w:rPr>
          <w:rStyle w:val="FootnoteReference"/>
          <w:rFonts w:eastAsia="Calibri"/>
        </w:rPr>
        <w:footnoteReference w:id="2"/>
      </w:r>
      <w:r w:rsidRPr="00F766AE">
        <w:rPr>
          <w:rFonts w:eastAsia="Calibri"/>
        </w:rPr>
        <w:t xml:space="preserve"> In deciding whether a limit on human rights is reasonable and justifiable, </w:t>
      </w:r>
      <w:proofErr w:type="gramStart"/>
      <w:r w:rsidRPr="00F766AE">
        <w:rPr>
          <w:rFonts w:eastAsia="Calibri"/>
        </w:rPr>
        <w:t>a number of</w:t>
      </w:r>
      <w:proofErr w:type="gramEnd"/>
      <w:r w:rsidRPr="00F766AE">
        <w:rPr>
          <w:rFonts w:eastAsia="Calibri"/>
        </w:rPr>
        <w:t xml:space="preserve"> factors must be considered. First the nature and purpose of the limit on rights must be consistent with a free and democratic society and there must be a rational connection between the limitation on rights and the legitimate purpose.</w:t>
      </w:r>
      <w:r w:rsidRPr="00F766AE">
        <w:rPr>
          <w:rStyle w:val="FootnoteReference"/>
          <w:rFonts w:eastAsia="Calibri"/>
        </w:rPr>
        <w:t xml:space="preserve"> </w:t>
      </w:r>
      <w:r>
        <w:rPr>
          <w:rStyle w:val="FootnoteReference"/>
          <w:rFonts w:eastAsia="Calibri"/>
        </w:rPr>
        <w:footnoteReference w:id="3"/>
      </w:r>
      <w:r w:rsidRPr="00F766AE">
        <w:rPr>
          <w:rFonts w:eastAsia="Calibri"/>
        </w:rPr>
        <w:t xml:space="preserve"> Additionally, there must be no less restrictive and reasonably available alternative and the limit on rights must be proportionate taking into account the importance of the purpose of the limitation and the importance of preserving the relevant rights taking into account the nature and extent of the limitation.</w:t>
      </w:r>
      <w:r>
        <w:rPr>
          <w:rStyle w:val="FootnoteReference"/>
          <w:rFonts w:eastAsia="Calibri"/>
        </w:rPr>
        <w:footnoteReference w:id="4"/>
      </w:r>
      <w:r w:rsidRPr="00F766AE">
        <w:rPr>
          <w:rFonts w:eastAsia="Calibri"/>
        </w:rPr>
        <w:t xml:space="preserve"> </w:t>
      </w:r>
    </w:p>
    <w:p w14:paraId="2F5A8A5F" w14:textId="77777777" w:rsidR="00135867" w:rsidRPr="00D51C30" w:rsidRDefault="00135867" w:rsidP="00135867">
      <w:pPr>
        <w:pStyle w:val="Numberedparagraph"/>
        <w:numPr>
          <w:ilvl w:val="0"/>
          <w:numId w:val="41"/>
        </w:numPr>
      </w:pPr>
      <w:r>
        <w:rPr>
          <w:rFonts w:eastAsia="Calibri"/>
        </w:rPr>
        <w:lastRenderedPageBreak/>
        <w:t xml:space="preserve">Both the PPD framework and the electronic monitoring pilot will place significant limits on human rights. </w:t>
      </w:r>
    </w:p>
    <w:p w14:paraId="3F7B385A" w14:textId="77777777" w:rsidR="00135867" w:rsidRPr="00D51C30" w:rsidRDefault="00135867" w:rsidP="00135867">
      <w:pPr>
        <w:pStyle w:val="Numberedparagraph"/>
        <w:numPr>
          <w:ilvl w:val="0"/>
          <w:numId w:val="0"/>
        </w:numPr>
        <w:rPr>
          <w:b/>
          <w:bCs/>
        </w:rPr>
      </w:pPr>
      <w:r w:rsidRPr="00D51C30">
        <w:rPr>
          <w:rFonts w:eastAsia="Calibri"/>
          <w:b/>
          <w:bCs/>
        </w:rPr>
        <w:t xml:space="preserve">PPD framework: </w:t>
      </w:r>
    </w:p>
    <w:p w14:paraId="752DA65D" w14:textId="77777777" w:rsidR="00135867" w:rsidRDefault="00135867" w:rsidP="00135867">
      <w:pPr>
        <w:pStyle w:val="Numberedparagraph"/>
        <w:numPr>
          <w:ilvl w:val="0"/>
          <w:numId w:val="41"/>
        </w:numPr>
        <w:rPr>
          <w:rFonts w:eastAsia="Calibri"/>
        </w:rPr>
      </w:pPr>
      <w:r w:rsidRPr="00B21C95">
        <w:rPr>
          <w:rFonts w:eastAsia="Calibri"/>
        </w:rPr>
        <w:t>The PPD framework would enable police to impose significant restrictions on a person’s human rights – including, for example, banning contact with a person or excluding someone from their home – for up to 12 months without court oversight. The PPD framework places significant limits on</w:t>
      </w:r>
      <w:r>
        <w:rPr>
          <w:rFonts w:eastAsia="Calibri"/>
        </w:rPr>
        <w:t xml:space="preserve"> the following human rights, protected by the Human Rights Act:</w:t>
      </w:r>
    </w:p>
    <w:p w14:paraId="73543D89" w14:textId="77777777" w:rsidR="00135867" w:rsidRDefault="00135867" w:rsidP="00135867">
      <w:pPr>
        <w:pStyle w:val="Numberedparagraph"/>
        <w:numPr>
          <w:ilvl w:val="1"/>
          <w:numId w:val="41"/>
        </w:numPr>
        <w:rPr>
          <w:rFonts w:eastAsia="Calibri"/>
        </w:rPr>
      </w:pPr>
      <w:r w:rsidRPr="001F1965">
        <w:rPr>
          <w:rFonts w:eastAsia="Calibri"/>
        </w:rPr>
        <w:t>the right to recognition and equality before the law (section 15</w:t>
      </w:r>
      <w:proofErr w:type="gramStart"/>
      <w:r w:rsidRPr="001F1965">
        <w:rPr>
          <w:rFonts w:eastAsia="Calibri"/>
        </w:rPr>
        <w:t>);</w:t>
      </w:r>
      <w:proofErr w:type="gramEnd"/>
      <w:r w:rsidRPr="001F1965">
        <w:rPr>
          <w:rFonts w:eastAsia="Calibri"/>
        </w:rPr>
        <w:t xml:space="preserve"> </w:t>
      </w:r>
    </w:p>
    <w:p w14:paraId="01C9A570" w14:textId="77777777" w:rsidR="00135867" w:rsidRDefault="00135867" w:rsidP="00135867">
      <w:pPr>
        <w:pStyle w:val="Numberedparagraph"/>
        <w:numPr>
          <w:ilvl w:val="1"/>
          <w:numId w:val="41"/>
        </w:numPr>
        <w:rPr>
          <w:rFonts w:eastAsia="Calibri"/>
        </w:rPr>
      </w:pPr>
      <w:r w:rsidRPr="001F1965">
        <w:rPr>
          <w:rFonts w:eastAsia="Calibri"/>
        </w:rPr>
        <w:t>freedom of movement (section 19</w:t>
      </w:r>
      <w:proofErr w:type="gramStart"/>
      <w:r w:rsidRPr="001F1965">
        <w:rPr>
          <w:rFonts w:eastAsia="Calibri"/>
        </w:rPr>
        <w:t>);</w:t>
      </w:r>
      <w:proofErr w:type="gramEnd"/>
      <w:r w:rsidRPr="001F1965">
        <w:rPr>
          <w:rFonts w:eastAsia="Calibri"/>
        </w:rPr>
        <w:t xml:space="preserve"> </w:t>
      </w:r>
    </w:p>
    <w:p w14:paraId="2FDC661F" w14:textId="77777777" w:rsidR="00135867" w:rsidRDefault="00135867" w:rsidP="00135867">
      <w:pPr>
        <w:pStyle w:val="Numberedparagraph"/>
        <w:numPr>
          <w:ilvl w:val="1"/>
          <w:numId w:val="41"/>
        </w:numPr>
        <w:rPr>
          <w:rFonts w:eastAsia="Calibri"/>
        </w:rPr>
      </w:pPr>
      <w:r w:rsidRPr="001F1965">
        <w:rPr>
          <w:rFonts w:eastAsia="Calibri"/>
        </w:rPr>
        <w:t>freedom of expression (section 21</w:t>
      </w:r>
      <w:proofErr w:type="gramStart"/>
      <w:r w:rsidRPr="001F1965">
        <w:rPr>
          <w:rFonts w:eastAsia="Calibri"/>
        </w:rPr>
        <w:t>);</w:t>
      </w:r>
      <w:proofErr w:type="gramEnd"/>
      <w:r w:rsidRPr="001F1965">
        <w:rPr>
          <w:rFonts w:eastAsia="Calibri"/>
        </w:rPr>
        <w:t xml:space="preserve"> </w:t>
      </w:r>
    </w:p>
    <w:p w14:paraId="35468217" w14:textId="77777777" w:rsidR="00135867" w:rsidRDefault="00135867" w:rsidP="00135867">
      <w:pPr>
        <w:pStyle w:val="Numberedparagraph"/>
        <w:numPr>
          <w:ilvl w:val="1"/>
          <w:numId w:val="41"/>
        </w:numPr>
        <w:rPr>
          <w:rFonts w:eastAsia="Calibri"/>
        </w:rPr>
      </w:pPr>
      <w:r w:rsidRPr="001F1965">
        <w:rPr>
          <w:rFonts w:eastAsia="Calibri"/>
        </w:rPr>
        <w:t>freedom of association (section 22</w:t>
      </w:r>
      <w:proofErr w:type="gramStart"/>
      <w:r w:rsidRPr="001F1965">
        <w:rPr>
          <w:rFonts w:eastAsia="Calibri"/>
        </w:rPr>
        <w:t>);</w:t>
      </w:r>
      <w:proofErr w:type="gramEnd"/>
      <w:r w:rsidRPr="001F1965">
        <w:rPr>
          <w:rFonts w:eastAsia="Calibri"/>
        </w:rPr>
        <w:t xml:space="preserve"> </w:t>
      </w:r>
    </w:p>
    <w:p w14:paraId="6CF97A21" w14:textId="77777777" w:rsidR="00135867" w:rsidRDefault="00135867" w:rsidP="00135867">
      <w:pPr>
        <w:pStyle w:val="Numberedparagraph"/>
        <w:numPr>
          <w:ilvl w:val="1"/>
          <w:numId w:val="41"/>
        </w:numPr>
        <w:rPr>
          <w:rFonts w:eastAsia="Calibri"/>
        </w:rPr>
      </w:pPr>
      <w:r w:rsidRPr="001F1965">
        <w:rPr>
          <w:rFonts w:eastAsia="Calibri"/>
        </w:rPr>
        <w:t>the right to property (section 24</w:t>
      </w:r>
      <w:proofErr w:type="gramStart"/>
      <w:r w:rsidRPr="001F1965">
        <w:rPr>
          <w:rFonts w:eastAsia="Calibri"/>
        </w:rPr>
        <w:t>);</w:t>
      </w:r>
      <w:proofErr w:type="gramEnd"/>
      <w:r w:rsidRPr="001F1965">
        <w:rPr>
          <w:rFonts w:eastAsia="Calibri"/>
        </w:rPr>
        <w:t xml:space="preserve"> </w:t>
      </w:r>
    </w:p>
    <w:p w14:paraId="39CF32A8" w14:textId="77777777" w:rsidR="00135867" w:rsidRDefault="00135867" w:rsidP="00135867">
      <w:pPr>
        <w:pStyle w:val="Numberedparagraph"/>
        <w:numPr>
          <w:ilvl w:val="1"/>
          <w:numId w:val="41"/>
        </w:numPr>
        <w:rPr>
          <w:rFonts w:eastAsia="Calibri"/>
        </w:rPr>
      </w:pPr>
      <w:r w:rsidRPr="001F1965">
        <w:rPr>
          <w:rFonts w:eastAsia="Calibri"/>
        </w:rPr>
        <w:t>the right to privacy and reputation (section 25</w:t>
      </w:r>
      <w:proofErr w:type="gramStart"/>
      <w:r w:rsidRPr="001F1965">
        <w:rPr>
          <w:rFonts w:eastAsia="Calibri"/>
        </w:rPr>
        <w:t>);</w:t>
      </w:r>
      <w:proofErr w:type="gramEnd"/>
      <w:r w:rsidRPr="001F1965">
        <w:rPr>
          <w:rFonts w:eastAsia="Calibri"/>
        </w:rPr>
        <w:t xml:space="preserve"> </w:t>
      </w:r>
    </w:p>
    <w:p w14:paraId="5CD73BCF" w14:textId="77777777" w:rsidR="00135867" w:rsidRDefault="00135867" w:rsidP="00135867">
      <w:pPr>
        <w:pStyle w:val="Numberedparagraph"/>
        <w:numPr>
          <w:ilvl w:val="1"/>
          <w:numId w:val="41"/>
        </w:numPr>
        <w:rPr>
          <w:rFonts w:eastAsia="Calibri"/>
        </w:rPr>
      </w:pPr>
      <w:r w:rsidRPr="001F1965">
        <w:rPr>
          <w:rFonts w:eastAsia="Calibri"/>
        </w:rPr>
        <w:t xml:space="preserve">cultural rights (sections 27 and 28); </w:t>
      </w:r>
      <w:r>
        <w:rPr>
          <w:rFonts w:eastAsia="Calibri"/>
        </w:rPr>
        <w:t>and</w:t>
      </w:r>
    </w:p>
    <w:p w14:paraId="481E59CD" w14:textId="77777777" w:rsidR="00135867" w:rsidRPr="00B21C95" w:rsidRDefault="00135867" w:rsidP="00135867">
      <w:pPr>
        <w:pStyle w:val="Numberedparagraph"/>
        <w:numPr>
          <w:ilvl w:val="1"/>
          <w:numId w:val="41"/>
        </w:numPr>
        <w:rPr>
          <w:rFonts w:eastAsia="Calibri"/>
        </w:rPr>
      </w:pPr>
      <w:r w:rsidRPr="001F1965">
        <w:rPr>
          <w:rFonts w:eastAsia="Calibri"/>
        </w:rPr>
        <w:t>the right to liberty and security of person (section 29)</w:t>
      </w:r>
      <w:r>
        <w:rPr>
          <w:rFonts w:eastAsia="Calibri"/>
        </w:rPr>
        <w:t>.</w:t>
      </w:r>
    </w:p>
    <w:p w14:paraId="4F67F300" w14:textId="77777777" w:rsidR="00135867" w:rsidRPr="00D51C30" w:rsidRDefault="00135867" w:rsidP="00135867">
      <w:pPr>
        <w:pStyle w:val="Numberedparagraph"/>
        <w:numPr>
          <w:ilvl w:val="0"/>
          <w:numId w:val="41"/>
        </w:numPr>
        <w:rPr>
          <w:rFonts w:eastAsia="Calibri"/>
        </w:rPr>
      </w:pPr>
      <w:r w:rsidRPr="00B21C95">
        <w:rPr>
          <w:rFonts w:eastAsia="Calibri"/>
        </w:rPr>
        <w:t>The Commission’s key concerns with the PPD framework are</w:t>
      </w:r>
      <w:r w:rsidRPr="00D51C30">
        <w:rPr>
          <w:rFonts w:eastAsia="Calibri"/>
        </w:rPr>
        <w:t xml:space="preserve"> that the impacts on human rights are exacerbated by:</w:t>
      </w:r>
    </w:p>
    <w:p w14:paraId="61E2258F" w14:textId="77777777" w:rsidR="00135867" w:rsidRPr="00D51C30" w:rsidRDefault="00135867" w:rsidP="00135867">
      <w:pPr>
        <w:pStyle w:val="Numberedparagraph"/>
        <w:numPr>
          <w:ilvl w:val="1"/>
          <w:numId w:val="41"/>
        </w:numPr>
        <w:rPr>
          <w:rFonts w:eastAsia="Calibri"/>
        </w:rPr>
      </w:pPr>
      <w:r w:rsidRPr="00D51C30">
        <w:rPr>
          <w:rFonts w:eastAsia="Calibri"/>
        </w:rPr>
        <w:t>the likelihood that PPDs will be issued with conditions that are excessively onerous, inappropriate</w:t>
      </w:r>
      <w:r>
        <w:rPr>
          <w:rFonts w:eastAsia="Calibri"/>
        </w:rPr>
        <w:t>,</w:t>
      </w:r>
      <w:r w:rsidRPr="00D51C30">
        <w:rPr>
          <w:rFonts w:eastAsia="Calibri"/>
        </w:rPr>
        <w:t xml:space="preserve"> or </w:t>
      </w:r>
      <w:proofErr w:type="gramStart"/>
      <w:r w:rsidRPr="00D51C30">
        <w:rPr>
          <w:rFonts w:eastAsia="Calibri"/>
        </w:rPr>
        <w:t>impractical;</w:t>
      </w:r>
      <w:proofErr w:type="gramEnd"/>
      <w:r w:rsidRPr="00D51C30">
        <w:rPr>
          <w:rFonts w:eastAsia="Calibri"/>
        </w:rPr>
        <w:t xml:space="preserve"> </w:t>
      </w:r>
    </w:p>
    <w:p w14:paraId="3BC7C1A1" w14:textId="77777777" w:rsidR="00135867" w:rsidRPr="00D51C30" w:rsidRDefault="00135867" w:rsidP="00135867">
      <w:pPr>
        <w:pStyle w:val="Numberedparagraph"/>
        <w:numPr>
          <w:ilvl w:val="1"/>
          <w:numId w:val="41"/>
        </w:numPr>
        <w:rPr>
          <w:rFonts w:eastAsia="Calibri"/>
        </w:rPr>
      </w:pPr>
      <w:r w:rsidRPr="00D51C30">
        <w:rPr>
          <w:rFonts w:eastAsia="Calibri"/>
        </w:rPr>
        <w:t xml:space="preserve">a failure to properly address and account for the problem of misidentification of victim-survivors as the </w:t>
      </w:r>
      <w:proofErr w:type="gramStart"/>
      <w:r w:rsidRPr="00D51C30">
        <w:rPr>
          <w:rFonts w:eastAsia="Calibri"/>
        </w:rPr>
        <w:t>respondent;</w:t>
      </w:r>
      <w:proofErr w:type="gramEnd"/>
    </w:p>
    <w:p w14:paraId="795C1FCB" w14:textId="77777777" w:rsidR="00135867" w:rsidRPr="00D51C30" w:rsidRDefault="00135867" w:rsidP="00135867">
      <w:pPr>
        <w:pStyle w:val="Numberedparagraph"/>
        <w:numPr>
          <w:ilvl w:val="1"/>
          <w:numId w:val="41"/>
        </w:numPr>
        <w:rPr>
          <w:rFonts w:eastAsia="Calibri"/>
        </w:rPr>
      </w:pPr>
      <w:r w:rsidRPr="00D51C30">
        <w:rPr>
          <w:rFonts w:eastAsia="Calibri"/>
        </w:rPr>
        <w:t xml:space="preserve">the lack of procedural fairness; and </w:t>
      </w:r>
    </w:p>
    <w:p w14:paraId="5E3C9492" w14:textId="77777777" w:rsidR="00135867" w:rsidRPr="00B21C95" w:rsidRDefault="00135867" w:rsidP="00135867">
      <w:pPr>
        <w:pStyle w:val="Numberedparagraph"/>
        <w:numPr>
          <w:ilvl w:val="1"/>
          <w:numId w:val="41"/>
        </w:numPr>
        <w:rPr>
          <w:rFonts w:eastAsia="Calibri"/>
        </w:rPr>
      </w:pPr>
      <w:r w:rsidRPr="00D51C30">
        <w:rPr>
          <w:rFonts w:eastAsia="Calibri"/>
        </w:rPr>
        <w:t xml:space="preserve">the lack of evidence that the framework will necessarily achieve efficiencies. </w:t>
      </w:r>
    </w:p>
    <w:p w14:paraId="551C9F8C" w14:textId="77777777" w:rsidR="00135867" w:rsidRPr="00D51C30" w:rsidRDefault="00135867" w:rsidP="00135867">
      <w:pPr>
        <w:pStyle w:val="Numberedparagraph"/>
        <w:numPr>
          <w:ilvl w:val="0"/>
          <w:numId w:val="0"/>
        </w:numPr>
        <w:rPr>
          <w:b/>
          <w:bCs/>
        </w:rPr>
      </w:pPr>
      <w:r w:rsidRPr="00D51C30">
        <w:rPr>
          <w:b/>
          <w:bCs/>
        </w:rPr>
        <w:t>Electronic monitoring pilot:</w:t>
      </w:r>
    </w:p>
    <w:p w14:paraId="46219706" w14:textId="77777777" w:rsidR="00135867" w:rsidRPr="005D0260" w:rsidRDefault="00135867" w:rsidP="00135867">
      <w:pPr>
        <w:pStyle w:val="Numberedparagraph"/>
        <w:numPr>
          <w:ilvl w:val="0"/>
          <w:numId w:val="41"/>
        </w:numPr>
        <w:rPr>
          <w:rFonts w:eastAsia="Calibri"/>
        </w:rPr>
      </w:pPr>
      <w:r w:rsidRPr="005D0260">
        <w:rPr>
          <w:rFonts w:eastAsia="Calibri"/>
        </w:rPr>
        <w:t xml:space="preserve">The electronic monitoring pilot will place significant limits on the rights of the monitored respondent, including on the freedom of </w:t>
      </w:r>
      <w:r w:rsidRPr="005D0260">
        <w:t>movement</w:t>
      </w:r>
      <w:r w:rsidRPr="005D0260">
        <w:rPr>
          <w:rFonts w:eastAsia="Calibri"/>
        </w:rPr>
        <w:t xml:space="preserve"> (section 19 Human Rights Act), association (section 22 Human Rights Act) and on their privacy (section 25 Human Rights Act). Monitored respondents may also face stigma which could lead to loss of employment, disengagement from education or training, and social isolation. </w:t>
      </w:r>
    </w:p>
    <w:p w14:paraId="11ABA0DE" w14:textId="77777777" w:rsidR="00135867" w:rsidRPr="00D51C30" w:rsidRDefault="00135867" w:rsidP="00135867">
      <w:pPr>
        <w:pStyle w:val="Numberedparagraph"/>
        <w:numPr>
          <w:ilvl w:val="0"/>
          <w:numId w:val="41"/>
        </w:numPr>
        <w:rPr>
          <w:rFonts w:eastAsia="Calibri"/>
        </w:rPr>
      </w:pPr>
      <w:r w:rsidRPr="00D51C30">
        <w:rPr>
          <w:rFonts w:eastAsia="Calibri"/>
        </w:rPr>
        <w:t>The Commission’s key concerns with the electronic monitoring pilot are that the impacts on human rights are exacerbated by</w:t>
      </w:r>
    </w:p>
    <w:p w14:paraId="00471668" w14:textId="77777777" w:rsidR="00135867" w:rsidRPr="00D51C30" w:rsidRDefault="00135867" w:rsidP="00135867">
      <w:pPr>
        <w:pStyle w:val="Numberedparagraph"/>
        <w:numPr>
          <w:ilvl w:val="1"/>
          <w:numId w:val="41"/>
        </w:numPr>
        <w:rPr>
          <w:rFonts w:eastAsia="Calibri"/>
        </w:rPr>
      </w:pPr>
      <w:r w:rsidRPr="00D51C30">
        <w:rPr>
          <w:rFonts w:eastAsia="Calibri"/>
        </w:rPr>
        <w:lastRenderedPageBreak/>
        <w:t xml:space="preserve">ineffective </w:t>
      </w:r>
      <w:proofErr w:type="gramStart"/>
      <w:r w:rsidRPr="00D51C30">
        <w:rPr>
          <w:rFonts w:eastAsia="Calibri"/>
        </w:rPr>
        <w:t>technology;</w:t>
      </w:r>
      <w:proofErr w:type="gramEnd"/>
    </w:p>
    <w:p w14:paraId="42333846" w14:textId="77777777" w:rsidR="00135867" w:rsidRPr="00D51C30" w:rsidRDefault="00135867" w:rsidP="00135867">
      <w:pPr>
        <w:pStyle w:val="Numberedparagraph"/>
        <w:numPr>
          <w:ilvl w:val="1"/>
          <w:numId w:val="41"/>
        </w:numPr>
        <w:rPr>
          <w:rFonts w:eastAsia="Calibri"/>
        </w:rPr>
      </w:pPr>
      <w:r w:rsidRPr="00D51C30">
        <w:rPr>
          <w:rFonts w:eastAsia="Calibri"/>
        </w:rPr>
        <w:t xml:space="preserve">net-widening </w:t>
      </w:r>
      <w:proofErr w:type="gramStart"/>
      <w:r w:rsidRPr="00D51C30">
        <w:rPr>
          <w:rFonts w:eastAsia="Calibri"/>
        </w:rPr>
        <w:t>impacts;</w:t>
      </w:r>
      <w:proofErr w:type="gramEnd"/>
      <w:r w:rsidRPr="00D51C30">
        <w:rPr>
          <w:rFonts w:eastAsia="Calibri"/>
        </w:rPr>
        <w:t xml:space="preserve"> </w:t>
      </w:r>
    </w:p>
    <w:p w14:paraId="42029A84" w14:textId="77777777" w:rsidR="00135867" w:rsidRPr="00D51C30" w:rsidRDefault="00135867" w:rsidP="00135867">
      <w:pPr>
        <w:pStyle w:val="Numberedparagraph"/>
        <w:numPr>
          <w:ilvl w:val="1"/>
          <w:numId w:val="41"/>
        </w:numPr>
        <w:rPr>
          <w:rFonts w:eastAsia="Calibri"/>
        </w:rPr>
      </w:pPr>
      <w:r w:rsidRPr="00D51C30">
        <w:rPr>
          <w:rFonts w:eastAsia="Calibri"/>
        </w:rPr>
        <w:t>the risks associated with providing and aggrieved with a safety device; and</w:t>
      </w:r>
    </w:p>
    <w:p w14:paraId="78EE8DF2" w14:textId="77777777" w:rsidR="00135867" w:rsidRPr="00D51C30" w:rsidRDefault="00135867" w:rsidP="00135867">
      <w:pPr>
        <w:pStyle w:val="Numberedparagraph"/>
        <w:numPr>
          <w:ilvl w:val="1"/>
          <w:numId w:val="41"/>
        </w:numPr>
        <w:rPr>
          <w:rFonts w:eastAsia="Calibri"/>
        </w:rPr>
      </w:pPr>
      <w:r w:rsidRPr="00D51C30">
        <w:rPr>
          <w:rFonts w:eastAsia="Calibri"/>
        </w:rPr>
        <w:t xml:space="preserve">a lack of holistic supports to accompany electronic monitoring.  </w:t>
      </w:r>
    </w:p>
    <w:p w14:paraId="72C86E81" w14:textId="77777777" w:rsidR="00135867" w:rsidRPr="00FC427F" w:rsidRDefault="00135867" w:rsidP="00A70AFF">
      <w:pPr>
        <w:pStyle w:val="Heading1darkblue"/>
      </w:pPr>
      <w:bookmarkStart w:id="19" w:name="_Toc200546260"/>
      <w:r w:rsidRPr="00FC427F">
        <w:t>Recommendations</w:t>
      </w:r>
      <w:bookmarkEnd w:id="19"/>
    </w:p>
    <w:tbl>
      <w:tblPr>
        <w:tblStyle w:val="TableGrid"/>
        <w:tblW w:w="0" w:type="auto"/>
        <w:tblInd w:w="-5" w:type="dxa"/>
        <w:tblLook w:val="04A0" w:firstRow="1" w:lastRow="0" w:firstColumn="1" w:lastColumn="0" w:noHBand="0" w:noVBand="1"/>
      </w:tblPr>
      <w:tblGrid>
        <w:gridCol w:w="482"/>
        <w:gridCol w:w="8533"/>
      </w:tblGrid>
      <w:tr w:rsidR="00135867" w:rsidRPr="00D51C30" w14:paraId="695D46D2" w14:textId="77777777" w:rsidTr="00031E73">
        <w:tc>
          <w:tcPr>
            <w:tcW w:w="9327" w:type="dxa"/>
            <w:gridSpan w:val="2"/>
            <w:shd w:val="clear" w:color="auto" w:fill="DAEEF3" w:themeFill="accent5" w:themeFillTint="33"/>
          </w:tcPr>
          <w:p w14:paraId="0E4432CB" w14:textId="77777777" w:rsidR="00135867" w:rsidRPr="00D51C30" w:rsidRDefault="00135867" w:rsidP="00031E73">
            <w:pPr>
              <w:pStyle w:val="Numberedparagraph"/>
              <w:numPr>
                <w:ilvl w:val="0"/>
                <w:numId w:val="0"/>
              </w:numPr>
              <w:rPr>
                <w:b/>
                <w:bCs/>
              </w:rPr>
            </w:pPr>
            <w:r w:rsidRPr="00D51C30">
              <w:rPr>
                <w:b/>
                <w:bCs/>
              </w:rPr>
              <w:t>PPD FRAMEWORK</w:t>
            </w:r>
          </w:p>
        </w:tc>
      </w:tr>
      <w:tr w:rsidR="00135867" w14:paraId="62A52B39" w14:textId="77777777" w:rsidTr="00031E73">
        <w:tc>
          <w:tcPr>
            <w:tcW w:w="483" w:type="dxa"/>
          </w:tcPr>
          <w:p w14:paraId="3A72E585" w14:textId="77777777" w:rsidR="00135867" w:rsidRPr="006A7151" w:rsidRDefault="00135867" w:rsidP="00031E73">
            <w:pPr>
              <w:pStyle w:val="Numberedparagraph"/>
              <w:numPr>
                <w:ilvl w:val="0"/>
                <w:numId w:val="0"/>
              </w:numPr>
              <w:rPr>
                <w:b/>
                <w:bCs/>
              </w:rPr>
            </w:pPr>
            <w:r w:rsidRPr="006A7151">
              <w:rPr>
                <w:b/>
                <w:bCs/>
              </w:rPr>
              <w:t>1</w:t>
            </w:r>
          </w:p>
        </w:tc>
        <w:tc>
          <w:tcPr>
            <w:tcW w:w="8844" w:type="dxa"/>
          </w:tcPr>
          <w:p w14:paraId="64DBE320" w14:textId="77777777" w:rsidR="00135867" w:rsidRDefault="00135867" w:rsidP="00031E73">
            <w:pPr>
              <w:pStyle w:val="Numberedparagraph"/>
              <w:numPr>
                <w:ilvl w:val="0"/>
                <w:numId w:val="0"/>
              </w:numPr>
            </w:pPr>
            <w:r w:rsidRPr="00C36F72">
              <w:rPr>
                <w:rFonts w:eastAsia="Calibri" w:cs="Calibri"/>
                <w:color w:val="000000"/>
                <w:szCs w:val="22"/>
              </w:rPr>
              <w:t>Commencement of the Bill should be delayed pending completion an independent review of efficiency within the QPS to identify alternative opportunities to improve efficiency which are less restrictive of human rights.</w:t>
            </w:r>
          </w:p>
        </w:tc>
      </w:tr>
      <w:tr w:rsidR="00135867" w14:paraId="55727A05" w14:textId="77777777" w:rsidTr="00031E73">
        <w:tc>
          <w:tcPr>
            <w:tcW w:w="483" w:type="dxa"/>
          </w:tcPr>
          <w:p w14:paraId="7578196C" w14:textId="77777777" w:rsidR="00135867" w:rsidRPr="006A7151" w:rsidRDefault="00135867" w:rsidP="00031E73">
            <w:pPr>
              <w:pStyle w:val="Numberedparagraph"/>
              <w:numPr>
                <w:ilvl w:val="0"/>
                <w:numId w:val="0"/>
              </w:numPr>
              <w:rPr>
                <w:b/>
                <w:bCs/>
              </w:rPr>
            </w:pPr>
            <w:r w:rsidRPr="006A7151">
              <w:rPr>
                <w:b/>
                <w:bCs/>
              </w:rPr>
              <w:t>2</w:t>
            </w:r>
          </w:p>
        </w:tc>
        <w:tc>
          <w:tcPr>
            <w:tcW w:w="8844" w:type="dxa"/>
          </w:tcPr>
          <w:p w14:paraId="1B743DC5" w14:textId="77777777" w:rsidR="00135867" w:rsidRDefault="00135867" w:rsidP="00031E73">
            <w:pPr>
              <w:pStyle w:val="Numberedparagraph"/>
              <w:numPr>
                <w:ilvl w:val="0"/>
                <w:numId w:val="0"/>
              </w:numPr>
            </w:pPr>
            <w:r>
              <w:t>At a minimum, to mitigate against the risks that police officers will issues PPDs containing conditions which are inappropriate and unjustifiably limit human rights, the Bill should be amended such that PPDs may contain standard conditions only. Non-standard conditions including no-contact, cooldown, ouster, and return conditions will therefore only be permitted to be attached to a PPN, which must be reviewed by a court within twenty-eight days.</w:t>
            </w:r>
          </w:p>
        </w:tc>
      </w:tr>
      <w:tr w:rsidR="00135867" w14:paraId="5076FEB3" w14:textId="77777777" w:rsidTr="00031E73">
        <w:tc>
          <w:tcPr>
            <w:tcW w:w="483" w:type="dxa"/>
          </w:tcPr>
          <w:p w14:paraId="23BFE849" w14:textId="77777777" w:rsidR="00135867" w:rsidRPr="006A7151" w:rsidRDefault="00135867" w:rsidP="00031E73">
            <w:pPr>
              <w:pStyle w:val="Numberedparagraph"/>
              <w:numPr>
                <w:ilvl w:val="0"/>
                <w:numId w:val="0"/>
              </w:numPr>
              <w:rPr>
                <w:b/>
                <w:bCs/>
              </w:rPr>
            </w:pPr>
            <w:r w:rsidRPr="006A7151">
              <w:rPr>
                <w:b/>
                <w:bCs/>
              </w:rPr>
              <w:t>3</w:t>
            </w:r>
          </w:p>
        </w:tc>
        <w:tc>
          <w:tcPr>
            <w:tcW w:w="8844" w:type="dxa"/>
          </w:tcPr>
          <w:p w14:paraId="143F0387" w14:textId="77777777" w:rsidR="00135867" w:rsidRDefault="00135867" w:rsidP="00031E73">
            <w:pPr>
              <w:pStyle w:val="Numberedparagraph"/>
              <w:numPr>
                <w:ilvl w:val="0"/>
                <w:numId w:val="0"/>
              </w:numPr>
            </w:pPr>
            <w:r>
              <w:t>If the Bill progresses without amendment, the government must take steps to ensure police officers are adequately trained in relation to domestic and family violence. Specifically, the commencement of the PDD framework should be delayed pending a review of the impact of recent improvements to domestic and family violence (DFV) training.</w:t>
            </w:r>
          </w:p>
        </w:tc>
      </w:tr>
      <w:tr w:rsidR="00135867" w14:paraId="0EB11D1D" w14:textId="77777777" w:rsidTr="00031E73">
        <w:tc>
          <w:tcPr>
            <w:tcW w:w="483" w:type="dxa"/>
          </w:tcPr>
          <w:p w14:paraId="0015FCC3" w14:textId="77777777" w:rsidR="00135867" w:rsidRPr="006A7151" w:rsidRDefault="00135867" w:rsidP="00031E73">
            <w:pPr>
              <w:pStyle w:val="Numberedparagraph"/>
              <w:numPr>
                <w:ilvl w:val="0"/>
                <w:numId w:val="0"/>
              </w:numPr>
              <w:rPr>
                <w:b/>
                <w:bCs/>
              </w:rPr>
            </w:pPr>
            <w:r w:rsidRPr="006A7151">
              <w:rPr>
                <w:b/>
                <w:bCs/>
              </w:rPr>
              <w:t>4</w:t>
            </w:r>
          </w:p>
        </w:tc>
        <w:tc>
          <w:tcPr>
            <w:tcW w:w="8844" w:type="dxa"/>
          </w:tcPr>
          <w:p w14:paraId="668E6F3F" w14:textId="77777777" w:rsidR="00135867" w:rsidRDefault="00135867" w:rsidP="00031E73">
            <w:pPr>
              <w:pStyle w:val="Numberedparagraph"/>
              <w:numPr>
                <w:ilvl w:val="0"/>
                <w:numId w:val="0"/>
              </w:numPr>
            </w:pPr>
            <w:r>
              <w:t xml:space="preserve">To give QPS time to implement cultural change, the Bill should </w:t>
            </w:r>
            <w:r w:rsidRPr="00C41282">
              <w:t>be delayed pending</w:t>
            </w:r>
            <w:r>
              <w:t>:</w:t>
            </w:r>
          </w:p>
          <w:p w14:paraId="014EBCC0" w14:textId="77777777" w:rsidR="00135867" w:rsidRDefault="00135867" w:rsidP="00135867">
            <w:pPr>
              <w:pStyle w:val="Numberedparagraph"/>
              <w:numPr>
                <w:ilvl w:val="0"/>
                <w:numId w:val="42"/>
              </w:numPr>
            </w:pPr>
            <w:r w:rsidRPr="00C41282">
              <w:t xml:space="preserve">implementation of the </w:t>
            </w:r>
            <w:r w:rsidRPr="00FE4526">
              <w:rPr>
                <w:i/>
              </w:rPr>
              <w:t>Commission of Inquiry into Queensland Police Service responses to domestic and family violence</w:t>
            </w:r>
            <w:r>
              <w:t xml:space="preserve"> (</w:t>
            </w:r>
            <w:r w:rsidRPr="00FE4526">
              <w:rPr>
                <w:b/>
                <w:bCs/>
              </w:rPr>
              <w:t>Commission of Inquiry</w:t>
            </w:r>
            <w:r>
              <w:t>)</w:t>
            </w:r>
            <w:r w:rsidRPr="00C41282">
              <w:t xml:space="preserve"> recommendation</w:t>
            </w:r>
            <w:r>
              <w:t>s</w:t>
            </w:r>
            <w:r w:rsidRPr="00C41282">
              <w:t xml:space="preserve"> to address cultural issues within the QPS, including to establish an independent Police Integrity Unit</w:t>
            </w:r>
            <w:r>
              <w:t>, and</w:t>
            </w:r>
          </w:p>
          <w:p w14:paraId="44ABD257" w14:textId="77777777" w:rsidR="00135867" w:rsidRDefault="00135867" w:rsidP="00135867">
            <w:pPr>
              <w:pStyle w:val="Numberedparagraph"/>
              <w:numPr>
                <w:ilvl w:val="0"/>
                <w:numId w:val="42"/>
              </w:numPr>
            </w:pPr>
            <w:r>
              <w:t xml:space="preserve">review of the QPS response to the Strengthening the Service review and implementation of critical recommendations. </w:t>
            </w:r>
          </w:p>
        </w:tc>
      </w:tr>
      <w:tr w:rsidR="00135867" w14:paraId="394A7D8C" w14:textId="77777777" w:rsidTr="00031E73">
        <w:tc>
          <w:tcPr>
            <w:tcW w:w="483" w:type="dxa"/>
          </w:tcPr>
          <w:p w14:paraId="3BB6A7BE" w14:textId="77777777" w:rsidR="00135867" w:rsidRPr="006A7151" w:rsidRDefault="00135867" w:rsidP="00031E73">
            <w:pPr>
              <w:pStyle w:val="Numberedparagraph"/>
              <w:numPr>
                <w:ilvl w:val="0"/>
                <w:numId w:val="0"/>
              </w:numPr>
              <w:rPr>
                <w:b/>
                <w:bCs/>
              </w:rPr>
            </w:pPr>
            <w:r>
              <w:rPr>
                <w:b/>
                <w:bCs/>
              </w:rPr>
              <w:t>5</w:t>
            </w:r>
          </w:p>
        </w:tc>
        <w:tc>
          <w:tcPr>
            <w:tcW w:w="8844" w:type="dxa"/>
          </w:tcPr>
          <w:p w14:paraId="694E056E" w14:textId="77777777" w:rsidR="00135867" w:rsidRDefault="00135867" w:rsidP="00031E73">
            <w:pPr>
              <w:pStyle w:val="Numberedparagraph"/>
              <w:numPr>
                <w:ilvl w:val="0"/>
                <w:numId w:val="0"/>
              </w:numPr>
              <w:ind w:left="567" w:hanging="567"/>
            </w:pPr>
            <w:r>
              <w:t>To ensure avenues of review are accessible, the Government should:</w:t>
            </w:r>
          </w:p>
          <w:p w14:paraId="71332BE4" w14:textId="77777777" w:rsidR="00135867" w:rsidRDefault="00135867" w:rsidP="00135867">
            <w:pPr>
              <w:pStyle w:val="Numberedparagraph"/>
              <w:numPr>
                <w:ilvl w:val="0"/>
                <w:numId w:val="43"/>
              </w:numPr>
            </w:pPr>
            <w:r>
              <w:t xml:space="preserve">include amendments in the Bill to ensure Legal Aid Queensland is legislatively permitted to </w:t>
            </w:r>
            <w:proofErr w:type="gramStart"/>
            <w:r>
              <w:t>provide assistance to</w:t>
            </w:r>
            <w:proofErr w:type="gramEnd"/>
            <w:r>
              <w:t xml:space="preserve"> persons seeking to review a PPD, and</w:t>
            </w:r>
          </w:p>
          <w:p w14:paraId="5327CF59" w14:textId="77777777" w:rsidR="00135867" w:rsidRDefault="00135867" w:rsidP="00135867">
            <w:pPr>
              <w:pStyle w:val="Numberedparagraph"/>
              <w:numPr>
                <w:ilvl w:val="0"/>
                <w:numId w:val="43"/>
              </w:numPr>
            </w:pPr>
            <w:r>
              <w:lastRenderedPageBreak/>
              <w:t>provide additional funding and resources to Legal Aid Queensland and other Community Legal Centres to ensure they have sufficient capacity to support persons who seek review of a PDD.</w:t>
            </w:r>
          </w:p>
        </w:tc>
      </w:tr>
      <w:tr w:rsidR="00135867" w14:paraId="5FD38051" w14:textId="77777777" w:rsidTr="00031E73">
        <w:tc>
          <w:tcPr>
            <w:tcW w:w="483" w:type="dxa"/>
          </w:tcPr>
          <w:p w14:paraId="79BF3321" w14:textId="77777777" w:rsidR="00135867" w:rsidRPr="006A7151" w:rsidRDefault="00135867" w:rsidP="00031E73">
            <w:pPr>
              <w:pStyle w:val="Numberedparagraph"/>
              <w:numPr>
                <w:ilvl w:val="0"/>
                <w:numId w:val="0"/>
              </w:numPr>
              <w:rPr>
                <w:b/>
                <w:bCs/>
              </w:rPr>
            </w:pPr>
            <w:r>
              <w:rPr>
                <w:b/>
                <w:bCs/>
              </w:rPr>
              <w:lastRenderedPageBreak/>
              <w:t>6</w:t>
            </w:r>
          </w:p>
        </w:tc>
        <w:tc>
          <w:tcPr>
            <w:tcW w:w="8844" w:type="dxa"/>
          </w:tcPr>
          <w:p w14:paraId="37197FEF" w14:textId="77777777" w:rsidR="00135867" w:rsidRDefault="00135867" w:rsidP="00031E73">
            <w:pPr>
              <w:pStyle w:val="Numberedparagraph"/>
              <w:numPr>
                <w:ilvl w:val="0"/>
                <w:numId w:val="0"/>
              </w:numPr>
            </w:pPr>
            <w:r>
              <w:t>If the Bill is to proceed in its current form, the Bill should be amended to require that the following factors related to efficiency are considered as part of the proposed statutory review of the PPD framework:</w:t>
            </w:r>
          </w:p>
          <w:p w14:paraId="684DD2E8" w14:textId="77777777" w:rsidR="00135867" w:rsidRDefault="00135867" w:rsidP="00135867">
            <w:pPr>
              <w:pStyle w:val="Numberedparagraph"/>
              <w:numPr>
                <w:ilvl w:val="0"/>
                <w:numId w:val="44"/>
              </w:numPr>
            </w:pPr>
            <w:r>
              <w:t xml:space="preserve">the impacts on police time associated with issuing PPDs, </w:t>
            </w:r>
          </w:p>
          <w:p w14:paraId="0CA0FB61" w14:textId="77777777" w:rsidR="00135867" w:rsidRDefault="00135867" w:rsidP="00135867">
            <w:pPr>
              <w:pStyle w:val="Numberedparagraph"/>
              <w:numPr>
                <w:ilvl w:val="0"/>
                <w:numId w:val="44"/>
              </w:numPr>
            </w:pPr>
            <w:r>
              <w:t xml:space="preserve">any increase in breaches of PPDs and any corresponding increases in police time managing said breaches, </w:t>
            </w:r>
          </w:p>
          <w:p w14:paraId="16D87DB3" w14:textId="77777777" w:rsidR="00135867" w:rsidRDefault="00135867" w:rsidP="00135867">
            <w:pPr>
              <w:pStyle w:val="Numberedparagraph"/>
              <w:numPr>
                <w:ilvl w:val="0"/>
                <w:numId w:val="44"/>
              </w:numPr>
            </w:pPr>
            <w:r>
              <w:t>the number PPDs for which there is an application for review by QPS or by courts, and the efficiency burdens associated with managing the review, and</w:t>
            </w:r>
          </w:p>
          <w:p w14:paraId="0A5AFE1E" w14:textId="77777777" w:rsidR="00135867" w:rsidRDefault="00135867" w:rsidP="00135867">
            <w:pPr>
              <w:pStyle w:val="Numberedparagraph"/>
              <w:numPr>
                <w:ilvl w:val="0"/>
                <w:numId w:val="44"/>
              </w:numPr>
            </w:pPr>
            <w:r>
              <w:t>how any efficiency benefits have led to improved responses to domestic violence.</w:t>
            </w:r>
          </w:p>
        </w:tc>
      </w:tr>
      <w:tr w:rsidR="00135867" w:rsidRPr="00110C1F" w14:paraId="0B84C8AA" w14:textId="77777777" w:rsidTr="00031E73">
        <w:tc>
          <w:tcPr>
            <w:tcW w:w="9327" w:type="dxa"/>
            <w:gridSpan w:val="2"/>
            <w:shd w:val="clear" w:color="auto" w:fill="DAEEF3" w:themeFill="accent5" w:themeFillTint="33"/>
          </w:tcPr>
          <w:p w14:paraId="4FEE7ED6" w14:textId="77777777" w:rsidR="00135867" w:rsidRPr="006A7151" w:rsidRDefault="00135867" w:rsidP="00031E73">
            <w:pPr>
              <w:pStyle w:val="Numberedparagraph"/>
              <w:numPr>
                <w:ilvl w:val="0"/>
                <w:numId w:val="0"/>
              </w:numPr>
              <w:rPr>
                <w:b/>
                <w:bCs/>
              </w:rPr>
            </w:pPr>
            <w:r w:rsidRPr="006A7151">
              <w:rPr>
                <w:b/>
                <w:bCs/>
              </w:rPr>
              <w:t>ELECTRONIC MONITORING PILOT</w:t>
            </w:r>
          </w:p>
        </w:tc>
      </w:tr>
      <w:tr w:rsidR="00135867" w14:paraId="0C2099F8" w14:textId="77777777" w:rsidTr="00031E73">
        <w:tc>
          <w:tcPr>
            <w:tcW w:w="483" w:type="dxa"/>
          </w:tcPr>
          <w:p w14:paraId="0012CAF9" w14:textId="77777777" w:rsidR="00135867" w:rsidRPr="006A7151" w:rsidRDefault="00135867" w:rsidP="00031E73">
            <w:pPr>
              <w:pStyle w:val="Numberedparagraph"/>
              <w:numPr>
                <w:ilvl w:val="0"/>
                <w:numId w:val="0"/>
              </w:numPr>
              <w:rPr>
                <w:b/>
                <w:bCs/>
              </w:rPr>
            </w:pPr>
            <w:r>
              <w:rPr>
                <w:b/>
                <w:bCs/>
              </w:rPr>
              <w:t>7</w:t>
            </w:r>
          </w:p>
        </w:tc>
        <w:tc>
          <w:tcPr>
            <w:tcW w:w="8844" w:type="dxa"/>
          </w:tcPr>
          <w:p w14:paraId="6C01622F" w14:textId="77777777" w:rsidR="00135867" w:rsidRDefault="00135867" w:rsidP="00031E73">
            <w:pPr>
              <w:pStyle w:val="Numberedparagraph"/>
              <w:numPr>
                <w:ilvl w:val="0"/>
                <w:numId w:val="0"/>
              </w:numPr>
              <w:tabs>
                <w:tab w:val="left" w:pos="1898"/>
              </w:tabs>
            </w:pPr>
            <w:r>
              <w:t>To minimise the impact on</w:t>
            </w:r>
            <w:r w:rsidRPr="00873970">
              <w:t xml:space="preserve"> human rights</w:t>
            </w:r>
            <w:r>
              <w:t>,</w:t>
            </w:r>
            <w:r w:rsidRPr="00873970">
              <w:t xml:space="preserve"> </w:t>
            </w:r>
            <w:r>
              <w:t>the Bill should</w:t>
            </w:r>
            <w:r w:rsidRPr="00873970">
              <w:t xml:space="preserve"> requir</w:t>
            </w:r>
            <w:r>
              <w:t>e</w:t>
            </w:r>
            <w:r w:rsidRPr="00873970">
              <w:t xml:space="preserve"> that electronic monitoring </w:t>
            </w:r>
            <w:r>
              <w:t>be restricted to monitoring of</w:t>
            </w:r>
            <w:r w:rsidRPr="00873970">
              <w:t xml:space="preserve"> entry to exclusion zones and not involve continuous tracking.</w:t>
            </w:r>
          </w:p>
        </w:tc>
      </w:tr>
      <w:tr w:rsidR="00135867" w14:paraId="720DBB40" w14:textId="77777777" w:rsidTr="00031E73">
        <w:tc>
          <w:tcPr>
            <w:tcW w:w="483" w:type="dxa"/>
          </w:tcPr>
          <w:p w14:paraId="59BF67C7" w14:textId="77777777" w:rsidR="00135867" w:rsidRPr="006A7151" w:rsidRDefault="00135867" w:rsidP="00031E73">
            <w:pPr>
              <w:pStyle w:val="Numberedparagraph"/>
              <w:numPr>
                <w:ilvl w:val="0"/>
                <w:numId w:val="0"/>
              </w:numPr>
              <w:rPr>
                <w:b/>
                <w:bCs/>
              </w:rPr>
            </w:pPr>
            <w:r>
              <w:rPr>
                <w:b/>
                <w:bCs/>
              </w:rPr>
              <w:t>8</w:t>
            </w:r>
          </w:p>
        </w:tc>
        <w:tc>
          <w:tcPr>
            <w:tcW w:w="8844" w:type="dxa"/>
          </w:tcPr>
          <w:p w14:paraId="1EFD2F56" w14:textId="77777777" w:rsidR="00135867" w:rsidRDefault="00135867" w:rsidP="00031E73">
            <w:pPr>
              <w:pStyle w:val="Numberedparagraph"/>
              <w:numPr>
                <w:ilvl w:val="0"/>
                <w:numId w:val="0"/>
              </w:numPr>
            </w:pPr>
            <w:r>
              <w:t>Additionally,</w:t>
            </w:r>
            <w:r w:rsidRPr="000638E0">
              <w:t xml:space="preserve"> the regulation making power </w:t>
            </w:r>
            <w:r>
              <w:t xml:space="preserve">should </w:t>
            </w:r>
            <w:r w:rsidRPr="000638E0">
              <w:t xml:space="preserve">be removed from the Bill </w:t>
            </w:r>
            <w:r>
              <w:t>to ensure parliamentary oversight of any sharing of tracking information.</w:t>
            </w:r>
          </w:p>
        </w:tc>
      </w:tr>
      <w:tr w:rsidR="00135867" w14:paraId="43729BA4" w14:textId="77777777" w:rsidTr="00031E73">
        <w:tc>
          <w:tcPr>
            <w:tcW w:w="483" w:type="dxa"/>
          </w:tcPr>
          <w:p w14:paraId="13D56B42" w14:textId="77777777" w:rsidR="00135867" w:rsidRPr="006A7151" w:rsidRDefault="00135867" w:rsidP="00031E73">
            <w:pPr>
              <w:pStyle w:val="Numberedparagraph"/>
              <w:numPr>
                <w:ilvl w:val="0"/>
                <w:numId w:val="0"/>
              </w:numPr>
              <w:rPr>
                <w:b/>
                <w:bCs/>
              </w:rPr>
            </w:pPr>
            <w:r>
              <w:rPr>
                <w:b/>
                <w:bCs/>
              </w:rPr>
              <w:t>9</w:t>
            </w:r>
          </w:p>
        </w:tc>
        <w:tc>
          <w:tcPr>
            <w:tcW w:w="8844" w:type="dxa"/>
          </w:tcPr>
          <w:p w14:paraId="7D8070C1" w14:textId="77777777" w:rsidR="00135867" w:rsidRDefault="00135867" w:rsidP="00031E73">
            <w:pPr>
              <w:pStyle w:val="Numberedparagraph"/>
              <w:numPr>
                <w:ilvl w:val="0"/>
                <w:numId w:val="0"/>
              </w:numPr>
            </w:pPr>
            <w:r w:rsidRPr="00EB6501">
              <w:t>The trial should not proceed until adequate technology has been identified and demonstrated to be sufficiently effective.</w:t>
            </w:r>
          </w:p>
        </w:tc>
      </w:tr>
      <w:tr w:rsidR="00135867" w14:paraId="132A9324" w14:textId="77777777" w:rsidTr="00031E73">
        <w:tc>
          <w:tcPr>
            <w:tcW w:w="483" w:type="dxa"/>
          </w:tcPr>
          <w:p w14:paraId="1EC9C26A" w14:textId="77777777" w:rsidR="00135867" w:rsidRPr="006A7151" w:rsidRDefault="00135867" w:rsidP="00031E73">
            <w:pPr>
              <w:pStyle w:val="Numberedparagraph"/>
              <w:numPr>
                <w:ilvl w:val="0"/>
                <w:numId w:val="0"/>
              </w:numPr>
              <w:rPr>
                <w:b/>
                <w:bCs/>
              </w:rPr>
            </w:pPr>
            <w:r>
              <w:rPr>
                <w:b/>
                <w:bCs/>
              </w:rPr>
              <w:t>10</w:t>
            </w:r>
          </w:p>
        </w:tc>
        <w:tc>
          <w:tcPr>
            <w:tcW w:w="8844" w:type="dxa"/>
          </w:tcPr>
          <w:p w14:paraId="3D341C33" w14:textId="77777777" w:rsidR="00135867" w:rsidRDefault="00135867" w:rsidP="00031E73">
            <w:pPr>
              <w:pStyle w:val="Numberedparagraph"/>
              <w:numPr>
                <w:ilvl w:val="0"/>
                <w:numId w:val="0"/>
              </w:numPr>
            </w:pPr>
            <w:r>
              <w:t>Where a court imposes an electronic monitoring condition, there must be a requirement to explain the nature of electronic monitoring to the aggrieved victim-survivor and any named persons to assist them to understand the limitations of electronic monitoring.</w:t>
            </w:r>
          </w:p>
        </w:tc>
      </w:tr>
      <w:tr w:rsidR="00135867" w14:paraId="602CE094" w14:textId="77777777" w:rsidTr="00031E73">
        <w:tc>
          <w:tcPr>
            <w:tcW w:w="483" w:type="dxa"/>
          </w:tcPr>
          <w:p w14:paraId="635B91E9" w14:textId="77777777" w:rsidR="00135867" w:rsidRPr="006A7151" w:rsidRDefault="00135867" w:rsidP="00031E73">
            <w:pPr>
              <w:pStyle w:val="Numberedparagraph"/>
              <w:numPr>
                <w:ilvl w:val="0"/>
                <w:numId w:val="0"/>
              </w:numPr>
              <w:rPr>
                <w:b/>
                <w:bCs/>
              </w:rPr>
            </w:pPr>
            <w:r>
              <w:rPr>
                <w:b/>
                <w:bCs/>
              </w:rPr>
              <w:t>11</w:t>
            </w:r>
          </w:p>
        </w:tc>
        <w:tc>
          <w:tcPr>
            <w:tcW w:w="8844" w:type="dxa"/>
          </w:tcPr>
          <w:p w14:paraId="4AF97C93" w14:textId="77777777" w:rsidR="00135867" w:rsidRDefault="00135867" w:rsidP="00031E73">
            <w:pPr>
              <w:pStyle w:val="Numberedparagraph"/>
              <w:numPr>
                <w:ilvl w:val="0"/>
                <w:numId w:val="0"/>
              </w:numPr>
            </w:pPr>
            <w:r>
              <w:t>Prior to any extension of the pilot, a review should be conducted which examines the efficacy and impacts of electronic monitoring including any impacts on education, employment, and health outcomes and any offending both during and after electronic monitoring is removed including offending not related to domestic violence.</w:t>
            </w:r>
          </w:p>
        </w:tc>
      </w:tr>
      <w:tr w:rsidR="00135867" w14:paraId="151F5B8C" w14:textId="77777777" w:rsidTr="00031E73">
        <w:tc>
          <w:tcPr>
            <w:tcW w:w="483" w:type="dxa"/>
          </w:tcPr>
          <w:p w14:paraId="34B06B0D" w14:textId="77777777" w:rsidR="00135867" w:rsidRPr="006A7151" w:rsidRDefault="00135867" w:rsidP="00031E73">
            <w:pPr>
              <w:pStyle w:val="Numberedparagraph"/>
              <w:numPr>
                <w:ilvl w:val="0"/>
                <w:numId w:val="0"/>
              </w:numPr>
              <w:rPr>
                <w:b/>
                <w:bCs/>
              </w:rPr>
            </w:pPr>
            <w:r>
              <w:rPr>
                <w:b/>
                <w:bCs/>
              </w:rPr>
              <w:t>12</w:t>
            </w:r>
          </w:p>
        </w:tc>
        <w:tc>
          <w:tcPr>
            <w:tcW w:w="8844" w:type="dxa"/>
          </w:tcPr>
          <w:p w14:paraId="6F07B107" w14:textId="77777777" w:rsidR="00135867" w:rsidRDefault="00135867" w:rsidP="00031E73">
            <w:pPr>
              <w:pStyle w:val="Numberedparagraph"/>
              <w:numPr>
                <w:ilvl w:val="0"/>
                <w:numId w:val="0"/>
              </w:numPr>
            </w:pPr>
            <w:r>
              <w:t>The government should provide sufficient detail on the functionality of a ‘safety device’ to allow the public to properly consider the risks and benefits of this proposal.</w:t>
            </w:r>
          </w:p>
        </w:tc>
      </w:tr>
      <w:tr w:rsidR="00135867" w14:paraId="67C2233C" w14:textId="77777777" w:rsidTr="00031E73">
        <w:tc>
          <w:tcPr>
            <w:tcW w:w="483" w:type="dxa"/>
          </w:tcPr>
          <w:p w14:paraId="6F07C307" w14:textId="77777777" w:rsidR="00135867" w:rsidRPr="006A7151" w:rsidRDefault="00135867" w:rsidP="00031E73">
            <w:pPr>
              <w:pStyle w:val="Numberedparagraph"/>
              <w:numPr>
                <w:ilvl w:val="0"/>
                <w:numId w:val="0"/>
              </w:numPr>
              <w:rPr>
                <w:b/>
                <w:bCs/>
              </w:rPr>
            </w:pPr>
            <w:r>
              <w:rPr>
                <w:b/>
                <w:bCs/>
              </w:rPr>
              <w:t>13</w:t>
            </w:r>
          </w:p>
        </w:tc>
        <w:tc>
          <w:tcPr>
            <w:tcW w:w="8844" w:type="dxa"/>
          </w:tcPr>
          <w:p w14:paraId="17D1D417" w14:textId="77777777" w:rsidR="00135867" w:rsidRDefault="00135867" w:rsidP="00031E73">
            <w:pPr>
              <w:pStyle w:val="Numberedparagraph"/>
              <w:numPr>
                <w:ilvl w:val="0"/>
                <w:numId w:val="0"/>
              </w:numPr>
            </w:pPr>
            <w:r>
              <w:t xml:space="preserve">Safety devices should not have the functionality to track the precise location of a respondent and provide that precise location to an aggrieved, and devices should not </w:t>
            </w:r>
            <w:r>
              <w:lastRenderedPageBreak/>
              <w:t>be provided to an aggrieved where there is a risk that the device will lead to the identification of the aggrieved or the respondent’s location by a civilian.</w:t>
            </w:r>
          </w:p>
        </w:tc>
      </w:tr>
      <w:tr w:rsidR="00135867" w14:paraId="61F9E2EA" w14:textId="77777777" w:rsidTr="00031E73">
        <w:tc>
          <w:tcPr>
            <w:tcW w:w="483" w:type="dxa"/>
          </w:tcPr>
          <w:p w14:paraId="1DCEAD6F" w14:textId="77777777" w:rsidR="00135867" w:rsidRPr="006A7151" w:rsidRDefault="00135867" w:rsidP="00031E73">
            <w:pPr>
              <w:pStyle w:val="Numberedparagraph"/>
              <w:numPr>
                <w:ilvl w:val="0"/>
                <w:numId w:val="0"/>
              </w:numPr>
              <w:rPr>
                <w:b/>
                <w:bCs/>
              </w:rPr>
            </w:pPr>
            <w:r>
              <w:rPr>
                <w:b/>
                <w:bCs/>
              </w:rPr>
              <w:lastRenderedPageBreak/>
              <w:t>14</w:t>
            </w:r>
          </w:p>
        </w:tc>
        <w:tc>
          <w:tcPr>
            <w:tcW w:w="8844" w:type="dxa"/>
          </w:tcPr>
          <w:p w14:paraId="1CE03FBC" w14:textId="77777777" w:rsidR="00135867" w:rsidRDefault="00135867" w:rsidP="00031E73">
            <w:pPr>
              <w:pStyle w:val="Numberedparagraph"/>
              <w:numPr>
                <w:ilvl w:val="0"/>
                <w:numId w:val="0"/>
              </w:numPr>
            </w:pPr>
            <w:r>
              <w:t>To ensure electronic monitoring leads to sustained improvements in safety for victim-survivors, electronic monitoring should be accompanied by holistic supports including case management, employment support, housing support, counselling, and behaviour management programs.</w:t>
            </w:r>
          </w:p>
        </w:tc>
      </w:tr>
    </w:tbl>
    <w:p w14:paraId="4A83201F" w14:textId="77777777" w:rsidR="00135867" w:rsidRDefault="00135867" w:rsidP="00A70AFF">
      <w:pPr>
        <w:pStyle w:val="Heading1darkblue"/>
      </w:pPr>
      <w:bookmarkStart w:id="20" w:name="_Toc200546261"/>
      <w:r w:rsidRPr="00604FD7">
        <w:t>PPD Framework</w:t>
      </w:r>
      <w:bookmarkEnd w:id="20"/>
    </w:p>
    <w:p w14:paraId="23741B6E" w14:textId="77777777" w:rsidR="00135867" w:rsidRDefault="00135867" w:rsidP="00A70AFF">
      <w:pPr>
        <w:pStyle w:val="Heading2darkblue"/>
      </w:pPr>
      <w:bookmarkStart w:id="21" w:name="_Toc200546262"/>
      <w:r>
        <w:t>Background</w:t>
      </w:r>
      <w:bookmarkEnd w:id="21"/>
    </w:p>
    <w:p w14:paraId="384D2074" w14:textId="77777777" w:rsidR="00135867" w:rsidRDefault="00135867" w:rsidP="00135867">
      <w:pPr>
        <w:pStyle w:val="Numberedparagraph"/>
        <w:numPr>
          <w:ilvl w:val="0"/>
          <w:numId w:val="41"/>
        </w:numPr>
      </w:pPr>
      <w:r>
        <w:t xml:space="preserve">Currently, the Domestic and Family Violence Protection Act 2012 empowers police officers to issue a </w:t>
      </w:r>
      <w:r w:rsidRPr="00D51C30">
        <w:t>Police Protection Notice (</w:t>
      </w:r>
      <w:r w:rsidRPr="00AD0D19">
        <w:rPr>
          <w:b/>
          <w:bCs/>
        </w:rPr>
        <w:t>PPN</w:t>
      </w:r>
      <w:r w:rsidRPr="00D51C30">
        <w:t>)</w:t>
      </w:r>
      <w:r>
        <w:t>.</w:t>
      </w:r>
      <w:r>
        <w:rPr>
          <w:rStyle w:val="FootnoteReference"/>
        </w:rPr>
        <w:footnoteReference w:id="5"/>
      </w:r>
      <w:r>
        <w:t xml:space="preserve"> A PPN contains standard conditions which require that the respondent not commit a DFV offence against a named person.</w:t>
      </w:r>
      <w:r>
        <w:rPr>
          <w:rStyle w:val="FootnoteReference"/>
        </w:rPr>
        <w:footnoteReference w:id="6"/>
      </w:r>
      <w:r>
        <w:t xml:space="preserve"> It may also include non-standard conditions including ‘cool-down’, ‘no-contact’, ‘ouster’ and ‘return’ conditions which restrict where the respondent may go and who they can speak to.</w:t>
      </w:r>
      <w:r>
        <w:rPr>
          <w:rStyle w:val="FootnoteReference"/>
        </w:rPr>
        <w:footnoteReference w:id="7"/>
      </w:r>
      <w:r>
        <w:t xml:space="preserve"> It is an offence to breach the conditions of a PPN.</w:t>
      </w:r>
      <w:r>
        <w:rPr>
          <w:rStyle w:val="FootnoteReference"/>
        </w:rPr>
        <w:footnoteReference w:id="8"/>
      </w:r>
      <w:r>
        <w:t xml:space="preserve"> PPNs are taken to be an application to court for a protection order (a DVO). When considering a PPN (as application for a DVO) a court may set aside the PPN, uphold the PPN by imposing a DVO (containing a range of conditions), or dismiss the application. </w:t>
      </w:r>
    </w:p>
    <w:p w14:paraId="01E2E5A6" w14:textId="77777777" w:rsidR="00135867" w:rsidRDefault="00135867" w:rsidP="00135867">
      <w:pPr>
        <w:pStyle w:val="Numberedparagraph"/>
        <w:numPr>
          <w:ilvl w:val="0"/>
          <w:numId w:val="41"/>
        </w:numPr>
      </w:pPr>
      <w:r>
        <w:t>This means, after making a PPN, police must take certain actions to support the court to consider the PPN (as application for a DVO). This requires police to prepare, file, and serve supporting material, and appear in court.</w:t>
      </w:r>
      <w:r>
        <w:rPr>
          <w:rStyle w:val="FootnoteReference"/>
        </w:rPr>
        <w:footnoteReference w:id="9"/>
      </w:r>
      <w:r>
        <w:t xml:space="preserve"> Police have identified that that the processes for PPNs can be time and labour intensive.</w:t>
      </w:r>
    </w:p>
    <w:p w14:paraId="7890CD2B" w14:textId="77777777" w:rsidR="00135867" w:rsidRPr="00A70AFF" w:rsidRDefault="00135867" w:rsidP="00A70AFF">
      <w:pPr>
        <w:pStyle w:val="Heading2darkblue"/>
      </w:pPr>
      <w:bookmarkStart w:id="22" w:name="_Toc200546263"/>
      <w:r w:rsidRPr="00A70AFF">
        <w:t>Impacts on human rights</w:t>
      </w:r>
      <w:bookmarkStart w:id="23" w:name="_Hlk200436042"/>
      <w:bookmarkEnd w:id="22"/>
      <w:r w:rsidRPr="00A70AFF">
        <w:t xml:space="preserve"> </w:t>
      </w:r>
    </w:p>
    <w:bookmarkEnd w:id="23"/>
    <w:p w14:paraId="661BEFD8" w14:textId="77777777" w:rsidR="00135867" w:rsidRDefault="00135867" w:rsidP="00135867">
      <w:pPr>
        <w:pStyle w:val="Numberedparagraph"/>
        <w:numPr>
          <w:ilvl w:val="0"/>
          <w:numId w:val="41"/>
        </w:numPr>
      </w:pPr>
      <w:r>
        <w:t xml:space="preserve">The PPD framework will permit police officers to issue a PPD including standard conditions e.g., that the respondent must not commit domestic violence against the aggrieved and any named persons. An officer will also be permitted to attach non-standard conditions. </w:t>
      </w:r>
    </w:p>
    <w:p w14:paraId="58CD20BC" w14:textId="77777777" w:rsidR="00135867" w:rsidRDefault="00135867" w:rsidP="00135867">
      <w:pPr>
        <w:pStyle w:val="Numberedparagraph"/>
        <w:numPr>
          <w:ilvl w:val="0"/>
          <w:numId w:val="41"/>
        </w:numPr>
      </w:pPr>
      <w:r>
        <w:t>A PPD containing non-standard conditions will place significant limits on</w:t>
      </w:r>
      <w:r w:rsidRPr="00082FB7">
        <w:t xml:space="preserve"> rights protected</w:t>
      </w:r>
      <w:r>
        <w:t xml:space="preserve"> by </w:t>
      </w:r>
      <w:r w:rsidRPr="00082FB7">
        <w:t xml:space="preserve">the </w:t>
      </w:r>
      <w:r>
        <w:t xml:space="preserve">Human Rights Act. For example: </w:t>
      </w:r>
    </w:p>
    <w:p w14:paraId="506DC262" w14:textId="77777777" w:rsidR="00135867" w:rsidRDefault="00135867" w:rsidP="00135867">
      <w:pPr>
        <w:pStyle w:val="Numberedparagraph"/>
        <w:numPr>
          <w:ilvl w:val="1"/>
          <w:numId w:val="38"/>
        </w:numPr>
        <w:ind w:left="1211"/>
      </w:pPr>
      <w:r>
        <w:t xml:space="preserve">an ‘ouster’ or ‘cool-down’ condition could require a respondent to leave their primary place of residence for a period of 12 months potentially rendering the respondent homeless. This will necessarily limit the respondent’s right to </w:t>
      </w:r>
      <w:r>
        <w:lastRenderedPageBreak/>
        <w:t>freedom of movement (section 19 Human Rights Act) and association (section 22 Human Rights Act) and may amount to an arbitrary interference with the right to property (section 24 Human Rights Act).</w:t>
      </w:r>
    </w:p>
    <w:p w14:paraId="1DC70DA2" w14:textId="77777777" w:rsidR="00135867" w:rsidRDefault="00135867" w:rsidP="00135867">
      <w:pPr>
        <w:pStyle w:val="Numberedparagraph"/>
        <w:numPr>
          <w:ilvl w:val="1"/>
          <w:numId w:val="38"/>
        </w:numPr>
        <w:ind w:left="1211"/>
      </w:pPr>
      <w:r>
        <w:t xml:space="preserve">a ‘no contact’ condition could restrict a respondent’s ability to contact certain individuals or groups (including family and children) and to traverse </w:t>
      </w:r>
      <w:proofErr w:type="gramStart"/>
      <w:r>
        <w:t>particular locations</w:t>
      </w:r>
      <w:proofErr w:type="gramEnd"/>
      <w:r>
        <w:t>. This will necessarily limit the respondent and named parties’ rights to freedom of expression (section 21 Human Rights Act); association (section 22 Human Rights Act); and their rights to privacy and reputation (section 26 Human Rights Act. This could additionally impact respondents’ ability to maintain employment, access essential services, and participate in social or cultural activities potentially impacting their cultural rights (section 27 and 28 Human Rights Act).</w:t>
      </w:r>
    </w:p>
    <w:p w14:paraId="7862C622" w14:textId="77777777" w:rsidR="00135867" w:rsidRPr="00AD288E" w:rsidRDefault="00135867" w:rsidP="00135867">
      <w:pPr>
        <w:pStyle w:val="Numberedparagraph"/>
        <w:numPr>
          <w:ilvl w:val="0"/>
          <w:numId w:val="41"/>
        </w:numPr>
      </w:pPr>
      <w:r w:rsidRPr="00AD288E">
        <w:t>The PPD framework will also have a disproportionate impact on Aboriginal and Torres Strait Islander persons who are disproportionately represented as respondents to PPNs and in proceedings concerns the breach of a PPN or DVO, thereby limiting their rights to equality before the law (section 15 Human Rights Act). QPRIME data over 10 years to 2022 shows that First Nations people were overrepresented among people identified by police as respondents to protection orders. In fact, First Nations men were identified as respondents at a rate that was, on average, 6.4 times higher than that for non-First Nations men over the 10 years and First Nations women were identified as respondents on average, 7.7 times more often than non-First Nations women.</w:t>
      </w:r>
      <w:r w:rsidRPr="00AD288E">
        <w:rPr>
          <w:rStyle w:val="FootnoteReference"/>
        </w:rPr>
        <w:footnoteReference w:id="10"/>
      </w:r>
    </w:p>
    <w:p w14:paraId="0057EEBB" w14:textId="77777777" w:rsidR="00135867" w:rsidRDefault="00135867" w:rsidP="00A70AFF">
      <w:pPr>
        <w:pStyle w:val="Heading2darkblue"/>
      </w:pPr>
      <w:bookmarkStart w:id="24" w:name="_Toc200546264"/>
      <w:r w:rsidRPr="00D51C30">
        <w:t>Orders containing excessively onerous or impractical conditions</w:t>
      </w:r>
      <w:bookmarkEnd w:id="24"/>
    </w:p>
    <w:p w14:paraId="486E3075" w14:textId="2F158F03" w:rsidR="00135867" w:rsidRDefault="00135867" w:rsidP="00135867">
      <w:pPr>
        <w:pStyle w:val="Numberedparagraph"/>
        <w:numPr>
          <w:ilvl w:val="0"/>
          <w:numId w:val="41"/>
        </w:numPr>
      </w:pPr>
      <w:r>
        <w:t xml:space="preserve">In 2022, the </w:t>
      </w:r>
      <w:r w:rsidRPr="001E3B06">
        <w:t>Commission of Inquiry</w:t>
      </w:r>
      <w:r>
        <w:t xml:space="preserve"> identified that officers often feel ‘ill-equipped’ to respond to domestic and family violence.</w:t>
      </w:r>
      <w:r>
        <w:rPr>
          <w:rStyle w:val="FootnoteReference"/>
        </w:rPr>
        <w:footnoteReference w:id="11"/>
      </w:r>
      <w:r>
        <w:t xml:space="preserve"> As a result, there were widespread </w:t>
      </w:r>
      <w:r w:rsidRPr="00CD6007">
        <w:t>failures by police officers to act in accordance with legislative frameworks and procedures, failures to appropriately assess risk, failures to pursue criminal charges</w:t>
      </w:r>
      <w:r>
        <w:t>,</w:t>
      </w:r>
      <w:r w:rsidRPr="00CD6007">
        <w:t xml:space="preserve"> and failures to accurately identify the person most in need of protection</w:t>
      </w:r>
      <w:r>
        <w:t>.</w:t>
      </w:r>
      <w:r>
        <w:rPr>
          <w:rStyle w:val="FootnoteReference"/>
        </w:rPr>
        <w:footnoteReference w:id="12"/>
      </w:r>
    </w:p>
    <w:p w14:paraId="4645DF02" w14:textId="77777777" w:rsidR="00135867" w:rsidRDefault="00135867" w:rsidP="00135867">
      <w:pPr>
        <w:pStyle w:val="Numberedparagraph"/>
        <w:numPr>
          <w:ilvl w:val="0"/>
          <w:numId w:val="41"/>
        </w:numPr>
      </w:pPr>
      <w:r>
        <w:t>As a consequence, the Commission of Inquiry found that police make protection orders (PPNs) which contain excessively onerous or impractical conditions.</w:t>
      </w:r>
      <w:r>
        <w:rPr>
          <w:rStyle w:val="FootnoteReference"/>
        </w:rPr>
        <w:footnoteReference w:id="13"/>
      </w:r>
      <w:r>
        <w:t xml:space="preserve"> The Commission of Inquiry identified ‘a consistent theme of conditions that prohibit contact between a respondent and an aggrieved… in impractical situations’.</w:t>
      </w:r>
      <w:r>
        <w:rPr>
          <w:rStyle w:val="FootnoteReference"/>
        </w:rPr>
        <w:footnoteReference w:id="14"/>
      </w:r>
      <w:r>
        <w:t xml:space="preserve"> For example, ‘non-contact orders were commonly placed on two people who have ongoing contact due to a </w:t>
      </w:r>
      <w:r>
        <w:lastRenderedPageBreak/>
        <w:t>continuing relationship, parenting, or care arrangements, or because of the practicalities of living in a small community’.</w:t>
      </w:r>
      <w:r>
        <w:rPr>
          <w:rStyle w:val="FootnoteReference"/>
        </w:rPr>
        <w:footnoteReference w:id="15"/>
      </w:r>
      <w:r>
        <w:t xml:space="preserve"> </w:t>
      </w:r>
    </w:p>
    <w:p w14:paraId="0189242D" w14:textId="77777777" w:rsidR="00135867" w:rsidRDefault="00135867" w:rsidP="00135867">
      <w:pPr>
        <w:pStyle w:val="Numberedparagraph"/>
        <w:numPr>
          <w:ilvl w:val="0"/>
          <w:numId w:val="41"/>
        </w:numPr>
      </w:pPr>
      <w:r>
        <w:t>The current legislative framework accounts for these outcomes by requiring that all PPNs be reviewed by a court within twenty-eight days.</w:t>
      </w:r>
      <w:r>
        <w:rPr>
          <w:rStyle w:val="FootnoteReference"/>
        </w:rPr>
        <w:footnoteReference w:id="16"/>
      </w:r>
      <w:r>
        <w:t xml:space="preserve"> Queensland Law Society explains:</w:t>
      </w:r>
    </w:p>
    <w:p w14:paraId="053D7AAA" w14:textId="77777777" w:rsidR="00135867" w:rsidRDefault="00135867" w:rsidP="00135867">
      <w:pPr>
        <w:pStyle w:val="Numberedparagraph"/>
        <w:numPr>
          <w:ilvl w:val="0"/>
          <w:numId w:val="0"/>
        </w:numPr>
        <w:ind w:left="1080"/>
      </w:pPr>
      <w:r>
        <w:t>‘</w:t>
      </w:r>
      <w:r w:rsidRPr="00A05541">
        <w:rPr>
          <w:i/>
          <w:iCs/>
        </w:rPr>
        <w:t>While Queensland courts certainly face their own resource constraints, their institutional design prioritises thorough consideration over rapid resolution… Judicial officers can [therefore] develop nuanced orders addressing specific risk factors, property arrangements, child contact provisions, and other complex matters that require careful balancing of competing interests</w:t>
      </w:r>
      <w:r>
        <w:t>’</w:t>
      </w:r>
      <w:r w:rsidRPr="001F161D">
        <w:t>.</w:t>
      </w:r>
      <w:r>
        <w:rPr>
          <w:rStyle w:val="FootnoteReference"/>
        </w:rPr>
        <w:footnoteReference w:id="17"/>
      </w:r>
      <w:r>
        <w:t xml:space="preserve"> </w:t>
      </w:r>
    </w:p>
    <w:p w14:paraId="22977499" w14:textId="77777777" w:rsidR="00135867" w:rsidRDefault="00135867" w:rsidP="00135867">
      <w:pPr>
        <w:pStyle w:val="Numberedparagraph"/>
        <w:numPr>
          <w:ilvl w:val="0"/>
          <w:numId w:val="41"/>
        </w:numPr>
      </w:pPr>
      <w:r>
        <w:t>The proposed PPD framework proposes to remove the critical safeguard of court oversight, and permit police to make protection orders which will remain in place for 12 months without review by a court or other body. This means, where police issue</w:t>
      </w:r>
      <w:r w:rsidRPr="00E84D66">
        <w:t xml:space="preserve"> PPDs </w:t>
      </w:r>
      <w:r>
        <w:t xml:space="preserve">which </w:t>
      </w:r>
      <w:r w:rsidRPr="00E84D66">
        <w:t>contain impractical or excessively onerous</w:t>
      </w:r>
      <w:r>
        <w:t xml:space="preserve"> conditions</w:t>
      </w:r>
      <w:r w:rsidRPr="00E84D66">
        <w:t xml:space="preserve">, </w:t>
      </w:r>
      <w:r>
        <w:t xml:space="preserve">there will not be an opportunity for these issues to be resolved. </w:t>
      </w:r>
    </w:p>
    <w:p w14:paraId="2760D055" w14:textId="77777777" w:rsidR="00135867" w:rsidRDefault="00135867" w:rsidP="00135867">
      <w:pPr>
        <w:pStyle w:val="Numberedparagraph"/>
        <w:numPr>
          <w:ilvl w:val="0"/>
          <w:numId w:val="41"/>
        </w:numPr>
      </w:pPr>
      <w:r>
        <w:t>While the Bill includes some safeguards, including requiring senior officer authorisation and prohibiting officers from making a PPD where it is necessary to protect a child of the aggrieved or a child who lives with the aggrieved from domestic violence,</w:t>
      </w:r>
      <w:r>
        <w:rPr>
          <w:rStyle w:val="FootnoteReference"/>
        </w:rPr>
        <w:footnoteReference w:id="18"/>
      </w:r>
      <w:r>
        <w:t xml:space="preserve"> or where the officer believes there is a child protection or family law order in place,</w:t>
      </w:r>
      <w:r>
        <w:rPr>
          <w:rStyle w:val="FootnoteReference"/>
        </w:rPr>
        <w:footnoteReference w:id="19"/>
      </w:r>
      <w:r>
        <w:t xml:space="preserve"> this will not prevent police from issuing PPDs which contain impractical or excessively onerous conditions. </w:t>
      </w:r>
    </w:p>
    <w:p w14:paraId="482510A7" w14:textId="77777777" w:rsidR="00135867" w:rsidRDefault="00135867" w:rsidP="00135867">
      <w:pPr>
        <w:pStyle w:val="Numberedparagraph"/>
        <w:numPr>
          <w:ilvl w:val="0"/>
          <w:numId w:val="41"/>
        </w:numPr>
      </w:pPr>
      <w:r>
        <w:t>As noted by Legal Aid Queensland:</w:t>
      </w:r>
    </w:p>
    <w:p w14:paraId="50FCA89A" w14:textId="77777777" w:rsidR="00135867" w:rsidRDefault="00135867" w:rsidP="00135867">
      <w:pPr>
        <w:pStyle w:val="Numberedparagraph"/>
        <w:numPr>
          <w:ilvl w:val="0"/>
          <w:numId w:val="0"/>
        </w:numPr>
        <w:ind w:left="1440"/>
      </w:pPr>
      <w:r>
        <w:t>‘</w:t>
      </w:r>
      <w:proofErr w:type="gramStart"/>
      <w:r w:rsidRPr="00FE4526">
        <w:rPr>
          <w:i/>
        </w:rPr>
        <w:t>these</w:t>
      </w:r>
      <w:proofErr w:type="gramEnd"/>
      <w:r w:rsidRPr="00FE4526">
        <w:rPr>
          <w:i/>
        </w:rPr>
        <w:t xml:space="preserve"> sections do not adequately deal with the enormous complexity inherent in the interplay between domestic and family violence and family law matters. In LAQ's experience, parties are not always forthcoming about existing [parenting] orders or court proceedings or may not even be aware of court proceedings if they have not yet been served. The potential for a PPD to be made that contradicts an existing family law or child protection order is, in LAQ's view, very high</w:t>
      </w:r>
      <w:r>
        <w:t>.’</w:t>
      </w:r>
      <w:r>
        <w:rPr>
          <w:rStyle w:val="FootnoteReference"/>
        </w:rPr>
        <w:footnoteReference w:id="20"/>
      </w:r>
    </w:p>
    <w:p w14:paraId="07DCFA82" w14:textId="77777777" w:rsidR="00135867" w:rsidRDefault="00135867" w:rsidP="00135867">
      <w:pPr>
        <w:pStyle w:val="Numberedparagraph"/>
        <w:numPr>
          <w:ilvl w:val="0"/>
          <w:numId w:val="41"/>
        </w:numPr>
      </w:pPr>
      <w:r>
        <w:t>Additionally, sergeant or senior sergeant authorisation is unlikely to provide any further protection. As one officer reported to the Commission of Inquiry, ‘[t]</w:t>
      </w:r>
      <w:r w:rsidRPr="00373F5F">
        <w:t xml:space="preserve">he 129 sergeants and </w:t>
      </w:r>
      <w:r w:rsidRPr="00373F5F">
        <w:lastRenderedPageBreak/>
        <w:t>senior sergeants deal with so many PPN requests their approval is almost automatic and so largely redundant</w:t>
      </w:r>
      <w:r>
        <w:t>’</w:t>
      </w:r>
      <w:r w:rsidRPr="00373F5F">
        <w:t>.</w:t>
      </w:r>
      <w:r>
        <w:rPr>
          <w:rStyle w:val="FootnoteReference"/>
        </w:rPr>
        <w:footnoteReference w:id="21"/>
      </w:r>
    </w:p>
    <w:p w14:paraId="4383098B" w14:textId="77777777" w:rsidR="00135867" w:rsidRDefault="00135867" w:rsidP="00135867">
      <w:pPr>
        <w:pStyle w:val="Numberedparagraph"/>
        <w:numPr>
          <w:ilvl w:val="0"/>
          <w:numId w:val="41"/>
        </w:numPr>
      </w:pPr>
      <w:r>
        <w:t xml:space="preserve">Where a PPD contains inappropriate or unnecessarily onerous conditions, the PPD is likely to unjustifiably limit the human rights of the respondent and potentially the aggrieved and named persons. Additionally, where conditions are impractical to comply with, </w:t>
      </w:r>
      <w:r w:rsidRPr="00E84D66">
        <w:t xml:space="preserve">respondents </w:t>
      </w:r>
      <w:r>
        <w:t>may be</w:t>
      </w:r>
      <w:r w:rsidRPr="00E84D66">
        <w:t xml:space="preserve"> more likely to breach the PPD,</w:t>
      </w:r>
      <w:r>
        <w:rPr>
          <w:rStyle w:val="FootnoteReference"/>
        </w:rPr>
        <w:footnoteReference w:id="22"/>
      </w:r>
      <w:r w:rsidRPr="00E84D66">
        <w:t xml:space="preserve"> exposing them to criminal charges and potentially creating additional risks for the victim-survivor. </w:t>
      </w:r>
    </w:p>
    <w:p w14:paraId="1511FBCE" w14:textId="77777777" w:rsidR="00135867" w:rsidRDefault="00135867" w:rsidP="00135867">
      <w:pPr>
        <w:pStyle w:val="Numberedparagraph"/>
        <w:numPr>
          <w:ilvl w:val="0"/>
          <w:numId w:val="41"/>
        </w:numPr>
      </w:pPr>
      <w:r>
        <w:t xml:space="preserve">This is likely to have a disproportionate impact on First Nations persons, who </w:t>
      </w:r>
      <w:proofErr w:type="gramStart"/>
      <w:r>
        <w:t>as a result of</w:t>
      </w:r>
      <w:proofErr w:type="gramEnd"/>
      <w:r>
        <w:t xml:space="preserve"> discrimination are overrepresented as respondents to PPNs and in relation to charges for breach of a PPN.</w:t>
      </w:r>
    </w:p>
    <w:p w14:paraId="6DF5CD4C" w14:textId="77777777" w:rsidR="00135867" w:rsidRDefault="00135867" w:rsidP="00135867">
      <w:pPr>
        <w:pStyle w:val="Numberedparagraph"/>
        <w:numPr>
          <w:ilvl w:val="0"/>
          <w:numId w:val="41"/>
        </w:numPr>
      </w:pPr>
      <w:r>
        <w:t>At a minimum, to mitigate against the risks that police officers will issues PPDs containing conditions which are inappropriate and unjustifiably limit human rights, the Bill should be amended such that PPDs may contain standard conditions only. Non-standard conditions including no-contact, cooldown, ouster, and return conditions will therefore only be permitted to be attached to a PPN, which must be reviewed by a court within twenty-eight days. (</w:t>
      </w:r>
      <w:r w:rsidRPr="00202231">
        <w:rPr>
          <w:b/>
          <w:bCs/>
        </w:rPr>
        <w:t xml:space="preserve">RECOMMENDATION </w:t>
      </w:r>
      <w:r>
        <w:rPr>
          <w:b/>
          <w:bCs/>
        </w:rPr>
        <w:t>2</w:t>
      </w:r>
      <w:r>
        <w:t>)</w:t>
      </w:r>
    </w:p>
    <w:p w14:paraId="09D1D70C" w14:textId="77777777" w:rsidR="00135867" w:rsidRDefault="00135867" w:rsidP="00135867">
      <w:pPr>
        <w:pStyle w:val="Numberedparagraph"/>
        <w:numPr>
          <w:ilvl w:val="0"/>
          <w:numId w:val="41"/>
        </w:numPr>
      </w:pPr>
      <w:r>
        <w:t>If the Bill progresses without amendment, the government must take steps to ensure police officers are adequately trained in relation to domestic and family violence. Specifically, the commencement of the PDD framework should be delayed pending a review of the impact of recent improvements to domestic and family violence (DFV) training (</w:t>
      </w:r>
      <w:r w:rsidRPr="009E38A5">
        <w:rPr>
          <w:b/>
          <w:bCs/>
        </w:rPr>
        <w:t>RECOMMENDATION 3</w:t>
      </w:r>
      <w:r>
        <w:t xml:space="preserve">). </w:t>
      </w:r>
    </w:p>
    <w:p w14:paraId="52339357" w14:textId="77777777" w:rsidR="00135867" w:rsidRDefault="00135867" w:rsidP="00135867">
      <w:pPr>
        <w:pStyle w:val="Numberedparagraph"/>
        <w:numPr>
          <w:ilvl w:val="0"/>
          <w:numId w:val="41"/>
        </w:numPr>
      </w:pPr>
      <w:r w:rsidRPr="001C064A">
        <w:t xml:space="preserve">Additionally, in proposing legislative amendments or procedural changes to police responses to domestic and family violence, the government and QPS leadership must remain cognisant that QPS </w:t>
      </w:r>
      <w:r>
        <w:t xml:space="preserve">has only recently begun a </w:t>
      </w:r>
      <w:r w:rsidRPr="001C064A">
        <w:t xml:space="preserve">cultural change process. </w:t>
      </w:r>
      <w:r>
        <w:t xml:space="preserve">Bias and cultural issues are notoriously difficult to address. </w:t>
      </w:r>
    </w:p>
    <w:p w14:paraId="1FA86259" w14:textId="77777777" w:rsidR="00135867" w:rsidRDefault="00135867" w:rsidP="00135867">
      <w:pPr>
        <w:pStyle w:val="Numberedparagraph"/>
        <w:numPr>
          <w:ilvl w:val="0"/>
          <w:numId w:val="41"/>
        </w:numPr>
      </w:pPr>
      <w:r>
        <w:t xml:space="preserve">In 2024, the Queensland Human Rights Commission undertook a review </w:t>
      </w:r>
      <w:r w:rsidRPr="009A0966">
        <w:t>to improve the recruitment and retention of women, First Nations and culturally and linguistically diverse police</w:t>
      </w:r>
      <w:r>
        <w:t xml:space="preserve"> (the Strengthening the Service review)</w:t>
      </w:r>
      <w:r w:rsidRPr="009A0966">
        <w:t>.</w:t>
      </w:r>
      <w:r w:rsidRPr="00DE730D">
        <w:rPr>
          <w:rStyle w:val="FootnoteReference"/>
        </w:rPr>
        <w:footnoteReference w:id="23"/>
      </w:r>
      <w:r w:rsidRPr="00DE730D">
        <w:rPr>
          <w:rStyle w:val="FootnoteReference"/>
        </w:rPr>
        <w:t xml:space="preserve"> </w:t>
      </w:r>
      <w:r>
        <w:t>The review made 36 recommendations to drive equality across the service and assist the QPS to become a service that reflects the diversity of the people it serves. QPS declined certain critical recommendations including a recommendation to establish minimum diversity targets and the implementation of many recommendations is subject to funding</w:t>
      </w:r>
      <w:r w:rsidDel="004C13D1">
        <w:t>.</w:t>
      </w:r>
      <w:r w:rsidRPr="00DE730D">
        <w:rPr>
          <w:rStyle w:val="FootnoteReference"/>
        </w:rPr>
        <w:footnoteReference w:id="24"/>
      </w:r>
      <w:r w:rsidRPr="00DE730D">
        <w:rPr>
          <w:rStyle w:val="FootnoteReference"/>
        </w:rPr>
        <w:t xml:space="preserve"> </w:t>
      </w:r>
    </w:p>
    <w:p w14:paraId="19D1BFD5" w14:textId="77777777" w:rsidR="00135867" w:rsidRDefault="00135867" w:rsidP="00135867">
      <w:pPr>
        <w:pStyle w:val="Numberedparagraph"/>
        <w:numPr>
          <w:ilvl w:val="0"/>
          <w:numId w:val="41"/>
        </w:numPr>
      </w:pPr>
      <w:r>
        <w:t>Additionally, many of the recommendations made by the Commission of Inquiry to address bias and cultural issues within the QPS are yet to be implemented,</w:t>
      </w:r>
      <w:r w:rsidRPr="00DE730D">
        <w:rPr>
          <w:rStyle w:val="FootnoteReference"/>
        </w:rPr>
        <w:footnoteReference w:id="25"/>
      </w:r>
      <w:r w:rsidRPr="00DE730D">
        <w:rPr>
          <w:rStyle w:val="FootnoteReference"/>
        </w:rPr>
        <w:t xml:space="preserve"> </w:t>
      </w:r>
      <w:r>
        <w:t xml:space="preserve">including </w:t>
      </w:r>
      <w:r>
        <w:lastRenderedPageBreak/>
        <w:t>the recommendation to establish an independent Police Integrity Unit. As noted by the Commission of Inquiry report, ‘[t]</w:t>
      </w:r>
      <w:r w:rsidRPr="00F710A7">
        <w:t>he problems of sexism, misogyny and racism in the QPS cannot be meaningfully addressed without a robust conduct and complaints system</w:t>
      </w:r>
      <w:r>
        <w:t>’.</w:t>
      </w:r>
      <w:r>
        <w:rPr>
          <w:rStyle w:val="FootnoteReference"/>
        </w:rPr>
        <w:footnoteReference w:id="26"/>
      </w:r>
      <w:r>
        <w:t xml:space="preserve"> </w:t>
      </w:r>
    </w:p>
    <w:p w14:paraId="1EB91D81" w14:textId="77777777" w:rsidR="00135867" w:rsidRDefault="00135867" w:rsidP="00135867">
      <w:pPr>
        <w:pStyle w:val="Numberedparagraph"/>
        <w:numPr>
          <w:ilvl w:val="0"/>
          <w:numId w:val="41"/>
        </w:numPr>
      </w:pPr>
      <w:r>
        <w:t xml:space="preserve">To give QPS time to implement cultural change, the Bill should </w:t>
      </w:r>
      <w:r w:rsidRPr="00C41282">
        <w:t>be delayed pending</w:t>
      </w:r>
      <w:r>
        <w:t>:</w:t>
      </w:r>
    </w:p>
    <w:p w14:paraId="3EADB082" w14:textId="77777777" w:rsidR="00135867" w:rsidRDefault="00135867" w:rsidP="00A655BA">
      <w:pPr>
        <w:pStyle w:val="Numberedparagraph"/>
        <w:numPr>
          <w:ilvl w:val="1"/>
          <w:numId w:val="45"/>
        </w:numPr>
      </w:pPr>
      <w:r w:rsidRPr="00C41282">
        <w:t xml:space="preserve">implementation of the </w:t>
      </w:r>
      <w:r>
        <w:t>Commission of Inquiry’s</w:t>
      </w:r>
      <w:r w:rsidRPr="00C41282">
        <w:t xml:space="preserve"> recommendation</w:t>
      </w:r>
      <w:r>
        <w:t>s</w:t>
      </w:r>
      <w:r w:rsidRPr="00C41282">
        <w:t xml:space="preserve"> to address cultural issues within the QPS, including to establish an independent Police Integrity Unit. (</w:t>
      </w:r>
      <w:r w:rsidRPr="00F45592">
        <w:rPr>
          <w:b/>
          <w:bCs/>
        </w:rPr>
        <w:t xml:space="preserve">RECOMMENDATION </w:t>
      </w:r>
      <w:r>
        <w:rPr>
          <w:b/>
          <w:bCs/>
        </w:rPr>
        <w:t>4A</w:t>
      </w:r>
      <w:r w:rsidRPr="00C41282">
        <w:t>)</w:t>
      </w:r>
    </w:p>
    <w:p w14:paraId="2859527B" w14:textId="77777777" w:rsidR="00135867" w:rsidRDefault="00135867" w:rsidP="00135867">
      <w:pPr>
        <w:pStyle w:val="Numberedparagraph"/>
        <w:numPr>
          <w:ilvl w:val="1"/>
          <w:numId w:val="38"/>
        </w:numPr>
        <w:ind w:left="1211"/>
      </w:pPr>
      <w:r>
        <w:t>review of the QPS response to the Strengthening the Service review and implementation of critical recommendations. (</w:t>
      </w:r>
      <w:r w:rsidRPr="00F45592">
        <w:rPr>
          <w:b/>
          <w:bCs/>
        </w:rPr>
        <w:t xml:space="preserve">RECOMMENDATION </w:t>
      </w:r>
      <w:r>
        <w:rPr>
          <w:b/>
          <w:bCs/>
        </w:rPr>
        <w:t>4B</w:t>
      </w:r>
      <w:r>
        <w:t>)</w:t>
      </w:r>
    </w:p>
    <w:p w14:paraId="05BDF7B4" w14:textId="77777777" w:rsidR="00135867" w:rsidRPr="006623DA" w:rsidRDefault="00135867" w:rsidP="00A70AFF">
      <w:pPr>
        <w:pStyle w:val="Heading2darkblue"/>
        <w:rPr>
          <w:b/>
        </w:rPr>
      </w:pPr>
      <w:bookmarkStart w:id="25" w:name="_Toc200546265"/>
      <w:r w:rsidRPr="00D51C30">
        <w:t>Misidentification</w:t>
      </w:r>
      <w:bookmarkEnd w:id="25"/>
      <w:r>
        <w:rPr>
          <w:b/>
        </w:rPr>
        <w:t xml:space="preserve"> </w:t>
      </w:r>
    </w:p>
    <w:p w14:paraId="63D45EA6" w14:textId="77777777" w:rsidR="00135867" w:rsidRDefault="00135867" w:rsidP="00135867">
      <w:pPr>
        <w:pStyle w:val="Numberedparagraph"/>
        <w:numPr>
          <w:ilvl w:val="0"/>
          <w:numId w:val="41"/>
        </w:numPr>
      </w:pPr>
      <w:r>
        <w:t xml:space="preserve">The Commission is also concerned that the PPD framework will exacerbate existing concerns that police responding to domestic violence incidents frequently misidentify the victim-survivor as the primary perpetrator, including for the purposes of a protection order. This problem has been identified by a series of major reviews and inquiries including the Commission of Inquiry, the Women’s Safety and Justice Taskforce, </w:t>
      </w:r>
      <w:proofErr w:type="gramStart"/>
      <w:r w:rsidRPr="00C51006">
        <w:rPr>
          <w:i/>
        </w:rPr>
        <w:t>Hear</w:t>
      </w:r>
      <w:proofErr w:type="gramEnd"/>
      <w:r w:rsidRPr="00C51006">
        <w:rPr>
          <w:i/>
        </w:rPr>
        <w:t xml:space="preserve"> her voice</w:t>
      </w:r>
      <w:r>
        <w:t xml:space="preserve"> report, and by research conducted by ANROWS.</w:t>
      </w:r>
      <w:r>
        <w:rPr>
          <w:rStyle w:val="FootnoteReference"/>
        </w:rPr>
        <w:footnoteReference w:id="27"/>
      </w:r>
      <w:r>
        <w:t xml:space="preserve"> </w:t>
      </w:r>
    </w:p>
    <w:p w14:paraId="653FF13A" w14:textId="77777777" w:rsidR="00135867" w:rsidRDefault="00135867" w:rsidP="00135867">
      <w:pPr>
        <w:pStyle w:val="Numberedparagraph"/>
        <w:numPr>
          <w:ilvl w:val="0"/>
          <w:numId w:val="41"/>
        </w:numPr>
      </w:pPr>
      <w:r>
        <w:t>Where police observe a victim-survivor who is angry or severely distressed or who has used resistive violence, if they do not step back to consider the broader context and history of the relationship, they may come to believe that the victim-survivor is the primary perpetrator. As observed by the Commission of Inquiry, this can often occur where police are influenced by gendered stereotypes, including that ‘real’ victims are passive and cooperative.</w:t>
      </w:r>
      <w:r>
        <w:rPr>
          <w:rStyle w:val="FootnoteReference"/>
        </w:rPr>
        <w:footnoteReference w:id="28"/>
      </w:r>
    </w:p>
    <w:tbl>
      <w:tblPr>
        <w:tblStyle w:val="TableGrid"/>
        <w:tblW w:w="0" w:type="auto"/>
        <w:tblInd w:w="567" w:type="dxa"/>
        <w:tblLook w:val="04A0" w:firstRow="1" w:lastRow="0" w:firstColumn="1" w:lastColumn="0" w:noHBand="0" w:noVBand="1"/>
      </w:tblPr>
      <w:tblGrid>
        <w:gridCol w:w="8443"/>
      </w:tblGrid>
      <w:tr w:rsidR="00135867" w14:paraId="37D4BDA7" w14:textId="77777777" w:rsidTr="00031E73">
        <w:tc>
          <w:tcPr>
            <w:tcW w:w="9322" w:type="dxa"/>
            <w:shd w:val="clear" w:color="auto" w:fill="DBE5F1" w:themeFill="accent1" w:themeFillTint="33"/>
          </w:tcPr>
          <w:p w14:paraId="61161FA0" w14:textId="77777777" w:rsidR="00135867" w:rsidRPr="00FE4526" w:rsidRDefault="00135867" w:rsidP="00031E73">
            <w:pPr>
              <w:pStyle w:val="Numberedparagraph"/>
              <w:numPr>
                <w:ilvl w:val="0"/>
                <w:numId w:val="0"/>
              </w:numPr>
              <w:rPr>
                <w:b/>
              </w:rPr>
            </w:pPr>
            <w:r w:rsidRPr="00FE4526">
              <w:rPr>
                <w:b/>
                <w:bCs/>
              </w:rPr>
              <w:t>Case study</w:t>
            </w:r>
            <w:r>
              <w:rPr>
                <w:b/>
                <w:bCs/>
              </w:rPr>
              <w:t xml:space="preserve"> – retrieved from ABC News online</w:t>
            </w:r>
            <w:r>
              <w:rPr>
                <w:rStyle w:val="FootnoteReference"/>
                <w:b/>
                <w:bCs/>
              </w:rPr>
              <w:footnoteReference w:id="29"/>
            </w:r>
          </w:p>
          <w:p w14:paraId="28C829FF" w14:textId="77777777" w:rsidR="00135867" w:rsidRPr="00FE4526" w:rsidRDefault="00135867" w:rsidP="00031E73">
            <w:pPr>
              <w:pStyle w:val="Numberedparagraph"/>
              <w:numPr>
                <w:ilvl w:val="0"/>
                <w:numId w:val="0"/>
              </w:numPr>
              <w:shd w:val="clear" w:color="auto" w:fill="DBE5F1" w:themeFill="accent1" w:themeFillTint="33"/>
              <w:rPr>
                <w:i/>
              </w:rPr>
            </w:pPr>
            <w:r w:rsidRPr="00FE4526">
              <w:rPr>
                <w:i/>
              </w:rPr>
              <w:t>When Anna* called police to report that she'd been assaulted by her partner one afternoon in late 2021, all she wanted was for them to pull him into line — to "tell him off".</w:t>
            </w:r>
          </w:p>
          <w:p w14:paraId="21FFF28E" w14:textId="77777777" w:rsidR="00135867" w:rsidRPr="00FE4526" w:rsidRDefault="00135867" w:rsidP="00031E73">
            <w:pPr>
              <w:pStyle w:val="Numberedparagraph"/>
              <w:numPr>
                <w:ilvl w:val="0"/>
                <w:numId w:val="0"/>
              </w:numPr>
              <w:shd w:val="clear" w:color="auto" w:fill="DBE5F1" w:themeFill="accent1" w:themeFillTint="33"/>
              <w:rPr>
                <w:i/>
              </w:rPr>
            </w:pPr>
            <w:r w:rsidRPr="00FE4526">
              <w:rPr>
                <w:i/>
              </w:rPr>
              <w:lastRenderedPageBreak/>
              <w:t>He'd grabbed her and crushed her into a door frame at his home in southern Tasmania during an argument about money, she said, apparently having misinterpreted her "freeze" response as defiance, aggression.</w:t>
            </w:r>
          </w:p>
          <w:p w14:paraId="73090008" w14:textId="77777777" w:rsidR="00135867" w:rsidRPr="00FE4526" w:rsidRDefault="00135867" w:rsidP="00031E73">
            <w:pPr>
              <w:pStyle w:val="Numberedparagraph"/>
              <w:numPr>
                <w:ilvl w:val="0"/>
                <w:numId w:val="0"/>
              </w:numPr>
              <w:shd w:val="clear" w:color="auto" w:fill="DBE5F1" w:themeFill="accent1" w:themeFillTint="33"/>
              <w:rPr>
                <w:i/>
              </w:rPr>
            </w:pPr>
            <w:r w:rsidRPr="00FE4526">
              <w:rPr>
                <w:i/>
              </w:rPr>
              <w:t>When she eventually broke free, she was so upset about what he'd done that she smashed a hole in the wall with his musical instrument.</w:t>
            </w:r>
          </w:p>
          <w:p w14:paraId="3B5339ED" w14:textId="77777777" w:rsidR="00135867" w:rsidRPr="00FE4526" w:rsidRDefault="00135867" w:rsidP="00031E73">
            <w:pPr>
              <w:pStyle w:val="Numberedparagraph"/>
              <w:numPr>
                <w:ilvl w:val="0"/>
                <w:numId w:val="0"/>
              </w:numPr>
              <w:shd w:val="clear" w:color="auto" w:fill="DBE5F1" w:themeFill="accent1" w:themeFillTint="33"/>
              <w:rPr>
                <w:i/>
              </w:rPr>
            </w:pPr>
            <w:r w:rsidRPr="00FE4526">
              <w:rPr>
                <w:i/>
              </w:rPr>
              <w:t xml:space="preserve">"It was really frightening, I'd been asking him to </w:t>
            </w:r>
            <w:proofErr w:type="gramStart"/>
            <w:r w:rsidRPr="00FE4526">
              <w:rPr>
                <w:i/>
              </w:rPr>
              <w:t>stop</w:t>
            </w:r>
            <w:proofErr w:type="gramEnd"/>
            <w:r w:rsidRPr="00FE4526">
              <w:rPr>
                <w:i/>
              </w:rPr>
              <w:t xml:space="preserve"> and he wasn't saying anything, he wasn't stopping," said Anna, who has autism. "I was telling him that he was hurting </w:t>
            </w:r>
            <w:proofErr w:type="gramStart"/>
            <w:r w:rsidRPr="00FE4526">
              <w:rPr>
                <w:i/>
              </w:rPr>
              <w:t>me</w:t>
            </w:r>
            <w:proofErr w:type="gramEnd"/>
            <w:r w:rsidRPr="00FE4526">
              <w:rPr>
                <w:i/>
              </w:rPr>
              <w:t xml:space="preserve"> and I screamed. I was </w:t>
            </w:r>
            <w:proofErr w:type="gramStart"/>
            <w:r w:rsidRPr="00FE4526">
              <w:rPr>
                <w:i/>
              </w:rPr>
              <w:t>horrified,</w:t>
            </w:r>
            <w:proofErr w:type="gramEnd"/>
            <w:r w:rsidRPr="00FE4526">
              <w:rPr>
                <w:i/>
              </w:rPr>
              <w:t xml:space="preserve"> he'd never done anything like that before."</w:t>
            </w:r>
          </w:p>
          <w:p w14:paraId="02E21F3B" w14:textId="77777777" w:rsidR="00135867" w:rsidRPr="00FE4526" w:rsidRDefault="00135867" w:rsidP="00031E73">
            <w:pPr>
              <w:pStyle w:val="Numberedparagraph"/>
              <w:numPr>
                <w:ilvl w:val="0"/>
                <w:numId w:val="0"/>
              </w:numPr>
              <w:shd w:val="clear" w:color="auto" w:fill="DBE5F1" w:themeFill="accent1" w:themeFillTint="33"/>
              <w:rPr>
                <w:i/>
              </w:rPr>
            </w:pPr>
            <w:r w:rsidRPr="00FE4526">
              <w:rPr>
                <w:i/>
              </w:rPr>
              <w:t>But the officers who turned up didn't allow Anna to make a statement about what happened, she said — or at least not add to her admission she'd put a hole in the wall. Instead, she said, after speaking with her partner, they told her they'd determined that she was "the aggressor" and would be listed as the respondent on a police family violence order (PFVO).</w:t>
            </w:r>
          </w:p>
        </w:tc>
      </w:tr>
    </w:tbl>
    <w:p w14:paraId="777C7161" w14:textId="77777777" w:rsidR="00135867" w:rsidRDefault="00135867" w:rsidP="00135867">
      <w:pPr>
        <w:pStyle w:val="Numberedparagraph"/>
        <w:numPr>
          <w:ilvl w:val="0"/>
          <w:numId w:val="41"/>
        </w:numPr>
      </w:pPr>
      <w:r>
        <w:lastRenderedPageBreak/>
        <w:t>Police may also be led to misidentify the victim-survivor by the primary perpetrator.</w:t>
      </w:r>
      <w:r>
        <w:rPr>
          <w:rStyle w:val="FootnoteReference"/>
        </w:rPr>
        <w:footnoteReference w:id="30"/>
      </w:r>
      <w:r>
        <w:t xml:space="preserve"> As detailed by Engender Equality, perpetrators have been known to use manipulative tactics to have the victim-survivor misidentified as the primary perpetrator.</w:t>
      </w:r>
      <w:r>
        <w:rPr>
          <w:rStyle w:val="FootnoteReference"/>
        </w:rPr>
        <w:footnoteReference w:id="31"/>
      </w:r>
      <w:r>
        <w:t xml:space="preserve"> For example, perpetrators have been known to initiate calls to police following an incident of violence. When the police arrive, perpetrators capitalise on the distress of the victim-survivor to convince police that the violence is either mutual or was initiated by the victim-survivor. These tactics are particularly successful where the victim-survivor has a mental or physical disability or language barrier which makes it harder for them to communicate their experience to police.</w:t>
      </w:r>
    </w:p>
    <w:p w14:paraId="7C16928A" w14:textId="77777777" w:rsidR="00135867" w:rsidRPr="00D51C30" w:rsidRDefault="00135867" w:rsidP="00135867">
      <w:pPr>
        <w:pStyle w:val="Numberedparagraph"/>
        <w:numPr>
          <w:ilvl w:val="0"/>
          <w:numId w:val="41"/>
        </w:numPr>
      </w:pPr>
      <w:r w:rsidRPr="00D51C30">
        <w:t>Discriminatory attitudes amongst police officers means First Nations and migrant women are most at risk of misidentification.</w:t>
      </w:r>
      <w:r w:rsidRPr="00D51C30">
        <w:rPr>
          <w:rStyle w:val="FootnoteReference"/>
        </w:rPr>
        <w:footnoteReference w:id="32"/>
      </w:r>
      <w:r w:rsidRPr="00D51C30">
        <w:t xml:space="preserve"> As noted by the Commission of Inquiry, police misidentification of First Nations women as the perpetrators of violence often occurs as a result of negative stereotypes held by police, including that ‘First Nations women are just as violent as men’.</w:t>
      </w:r>
      <w:r w:rsidRPr="00D51C30">
        <w:rPr>
          <w:rStyle w:val="FootnoteReference"/>
        </w:rPr>
        <w:footnoteReference w:id="33"/>
      </w:r>
      <w:r w:rsidRPr="00D51C30">
        <w:t xml:space="preserve"> Additionally, First Nations women’s interactions with police can often be strained owing to a distrust in police, which police often mistakenly interpret as aggression.</w:t>
      </w:r>
      <w:r w:rsidRPr="00D51C30">
        <w:rPr>
          <w:rStyle w:val="FootnoteReference"/>
        </w:rPr>
        <w:footnoteReference w:id="34"/>
      </w:r>
      <w:r w:rsidRPr="00D51C30">
        <w:t xml:space="preserve"> As explained by the North Queensland Women’s Legal Service:</w:t>
      </w:r>
    </w:p>
    <w:p w14:paraId="0900C587" w14:textId="77777777" w:rsidR="00135867" w:rsidRDefault="00135867" w:rsidP="00135867">
      <w:pPr>
        <w:pStyle w:val="Numberedparagraph"/>
        <w:numPr>
          <w:ilvl w:val="0"/>
          <w:numId w:val="0"/>
        </w:numPr>
        <w:ind w:left="1440"/>
      </w:pPr>
      <w:r w:rsidRPr="00D51C30">
        <w:rPr>
          <w:i/>
          <w:iCs/>
        </w:rPr>
        <w:t xml:space="preserve">Routinely, [First Nations] women are not listened to and are treated insensitively by officers. They are treated like the problem and not as the vulnerable people they are. So many times, instead of trying to understand </w:t>
      </w:r>
      <w:r w:rsidRPr="00D51C30">
        <w:rPr>
          <w:i/>
          <w:iCs/>
        </w:rPr>
        <w:lastRenderedPageBreak/>
        <w:t>the situation and acting to de-escalate and protect these women, police wrongly assume that their use of [resistive] violence should be categorised as domestic violence. This leads to police protection notices being issued, protection orders being sought, or First Nations women being arrested and charged with contravening orders or other domestic violence offences</w:t>
      </w:r>
      <w:r w:rsidRPr="00D51C30">
        <w:t>.’</w:t>
      </w:r>
      <w:r w:rsidRPr="00D51C30">
        <w:rPr>
          <w:rStyle w:val="FootnoteReference"/>
          <w:i/>
          <w:iCs/>
        </w:rPr>
        <w:footnoteReference w:id="35"/>
      </w:r>
    </w:p>
    <w:p w14:paraId="7DA67639" w14:textId="77777777" w:rsidR="00135867" w:rsidRPr="00A20AE8" w:rsidRDefault="00135867" w:rsidP="00135867">
      <w:pPr>
        <w:pStyle w:val="Numberedparagraph"/>
        <w:numPr>
          <w:ilvl w:val="0"/>
          <w:numId w:val="41"/>
        </w:numPr>
      </w:pPr>
      <w:r w:rsidRPr="00A20AE8">
        <w:t xml:space="preserve">Where police issue a PPD to a victim-survivor who has been misidentified as the primary perpetrator, the risks to the victim-survivor will be substantially higher. This is because there will be no court oversight of the order, and therefore no opportunity to identify that the respondent victim-survivor has been misidentified. </w:t>
      </w:r>
    </w:p>
    <w:p w14:paraId="76127306" w14:textId="77777777" w:rsidR="00135867" w:rsidRPr="00A20AE8" w:rsidRDefault="00135867" w:rsidP="00135867">
      <w:pPr>
        <w:pStyle w:val="Numberedparagraph"/>
        <w:numPr>
          <w:ilvl w:val="0"/>
          <w:numId w:val="41"/>
        </w:numPr>
      </w:pPr>
      <w:r w:rsidRPr="00A20AE8">
        <w:t>As noted by Queensland Law Society:</w:t>
      </w:r>
    </w:p>
    <w:p w14:paraId="3CD39302" w14:textId="77777777" w:rsidR="00135867" w:rsidRDefault="00135867" w:rsidP="00135867">
      <w:pPr>
        <w:pStyle w:val="Numberedparagraph"/>
        <w:numPr>
          <w:ilvl w:val="0"/>
          <w:numId w:val="0"/>
        </w:numPr>
        <w:ind w:left="1440"/>
      </w:pPr>
      <w:r w:rsidRPr="00A20AE8">
        <w:t>‘</w:t>
      </w:r>
      <w:r w:rsidRPr="00A20AE8">
        <w:rPr>
          <w:i/>
          <w:iCs/>
        </w:rPr>
        <w:t>Judicial oversight in Queensland Magistrates Courts provides a crucial</w:t>
      </w:r>
      <w:r w:rsidRPr="00872C22">
        <w:rPr>
          <w:i/>
          <w:iCs/>
        </w:rPr>
        <w:t xml:space="preserve"> opportunity to correct these misidentifications before they result in inappropriate orders. When courts review police applications for DVOs, they can consider additional evidence, hear from both parties, and apply specialized knowledge of domestic violence dynamics that may reveal misidentifications before they cause further harm. Removing this oversight by granting police independent issuing authority eliminates this important safeguard in Queensland’s protection order system</w:t>
      </w:r>
      <w:r w:rsidRPr="00872C22">
        <w:t>.</w:t>
      </w:r>
      <w:r>
        <w:t>’</w:t>
      </w:r>
      <w:r>
        <w:rPr>
          <w:rStyle w:val="FootnoteReference"/>
        </w:rPr>
        <w:footnoteReference w:id="36"/>
      </w:r>
    </w:p>
    <w:p w14:paraId="1BBB87E0" w14:textId="77777777" w:rsidR="00135867" w:rsidRDefault="00135867" w:rsidP="00135867">
      <w:pPr>
        <w:pStyle w:val="Numberedparagraph"/>
        <w:numPr>
          <w:ilvl w:val="0"/>
          <w:numId w:val="41"/>
        </w:numPr>
      </w:pPr>
      <w:r>
        <w:t>Tasmania is</w:t>
      </w:r>
      <w:r w:rsidDel="00E26056">
        <w:t xml:space="preserve"> </w:t>
      </w:r>
      <w:r>
        <w:t>the only jurisdiction in Australia which permits police to issue protection orders (Police Family Violence Orders (</w:t>
      </w:r>
      <w:r w:rsidRPr="00A05541">
        <w:rPr>
          <w:b/>
          <w:bCs/>
        </w:rPr>
        <w:t>PFVOs</w:t>
      </w:r>
      <w:r>
        <w:t>)) which remain in force for 12 months. In Tasmania, women’s legal and advocacy services confirm the PFVO scheme has led to misidentification.</w:t>
      </w:r>
      <w:r w:rsidRPr="001E3B06">
        <w:rPr>
          <w:rStyle w:val="FootnoteReference"/>
        </w:rPr>
        <w:footnoteReference w:id="37"/>
      </w:r>
      <w:r>
        <w:t xml:space="preserve"> Indeed, data indicates </w:t>
      </w:r>
      <w:r w:rsidRPr="001D1888">
        <w:t>police issue</w:t>
      </w:r>
      <w:r>
        <w:t xml:space="preserve"> protection orders </w:t>
      </w:r>
      <w:r w:rsidRPr="001D1888">
        <w:t>against female respondents at more than triple the rate of courts</w:t>
      </w:r>
      <w:r>
        <w:t>, ‘</w:t>
      </w:r>
      <w:r w:rsidRPr="001D1888">
        <w:t>raising questions about whether police are always picking the right perpetrator</w:t>
      </w:r>
      <w:r>
        <w:t>’</w:t>
      </w:r>
      <w:r w:rsidRPr="001D1888">
        <w:t>.</w:t>
      </w:r>
      <w:r w:rsidRPr="00DE730D">
        <w:rPr>
          <w:rStyle w:val="FootnoteReference"/>
        </w:rPr>
        <w:footnoteReference w:id="38"/>
      </w:r>
      <w:r w:rsidRPr="00DE730D">
        <w:rPr>
          <w:rStyle w:val="FootnoteReference"/>
        </w:rPr>
        <w:t xml:space="preserve"> </w:t>
      </w:r>
    </w:p>
    <w:p w14:paraId="04584F2E" w14:textId="77777777" w:rsidR="00135867" w:rsidRPr="00C75BA4" w:rsidRDefault="00135867" w:rsidP="00135867">
      <w:pPr>
        <w:pStyle w:val="Numberedparagraph"/>
        <w:numPr>
          <w:ilvl w:val="0"/>
          <w:numId w:val="41"/>
        </w:numPr>
      </w:pPr>
      <w:r w:rsidRPr="00F07458">
        <w:t>Where</w:t>
      </w:r>
      <w:r>
        <w:t xml:space="preserve"> a victim-survivor is misidentified, the consequences can be devastating. Misidentification can isolate the victim-survivor from police, legal and crisis support pathways, substantially increasing risk of harm as a result of continued violence.</w:t>
      </w:r>
      <w:r w:rsidRPr="00DE730D">
        <w:rPr>
          <w:rStyle w:val="FootnoteReference"/>
        </w:rPr>
        <w:footnoteReference w:id="39"/>
      </w:r>
      <w:r w:rsidRPr="00DE730D">
        <w:rPr>
          <w:rStyle w:val="FootnoteReference"/>
        </w:rPr>
        <w:t xml:space="preserve"> </w:t>
      </w:r>
      <w:r>
        <w:t>R</w:t>
      </w:r>
      <w:r w:rsidRPr="004C13D8">
        <w:t>esearch by Australia’s National Research Organisation for Women’s Safety (A</w:t>
      </w:r>
      <w:r>
        <w:t>NROWS</w:t>
      </w:r>
      <w:r w:rsidRPr="004C13D8">
        <w:t xml:space="preserve">) </w:t>
      </w:r>
      <w:r>
        <w:t>shows</w:t>
      </w:r>
      <w:r w:rsidRPr="004C13D8">
        <w:t xml:space="preserve"> that almost half the women murdered by an intimate partner in Queensland had previously been labelled by police as the perpetrator of domestic violence.</w:t>
      </w:r>
      <w:r>
        <w:rPr>
          <w:rStyle w:val="FootnoteReference"/>
        </w:rPr>
        <w:footnoteReference w:id="40"/>
      </w:r>
      <w:r>
        <w:t xml:space="preserve"> Victim-survivors who are misidentified may also face criminal charges </w:t>
      </w:r>
      <w:r>
        <w:lastRenderedPageBreak/>
        <w:t xml:space="preserve">associated with breach of a PPD where police respond to further incidents of violence and fail to accurately assess the dynamics. In these circumstances a PPD will undoubtedly unjustifiably limit the human rights of the misidentified victim-survivor. </w:t>
      </w:r>
    </w:p>
    <w:p w14:paraId="4AE25108" w14:textId="77777777" w:rsidR="00135867" w:rsidRPr="00BA0967" w:rsidRDefault="00135867" w:rsidP="00A70AFF">
      <w:pPr>
        <w:pStyle w:val="Heading2darkblue"/>
      </w:pPr>
      <w:bookmarkStart w:id="26" w:name="_Toc200546266"/>
      <w:r w:rsidRPr="00D51C30">
        <w:t>Procedural fairness</w:t>
      </w:r>
      <w:bookmarkEnd w:id="26"/>
    </w:p>
    <w:p w14:paraId="674B7805" w14:textId="77777777" w:rsidR="00135867" w:rsidRDefault="00135867" w:rsidP="00135867">
      <w:pPr>
        <w:pStyle w:val="Numberedparagraph"/>
        <w:numPr>
          <w:ilvl w:val="0"/>
          <w:numId w:val="41"/>
        </w:numPr>
      </w:pPr>
      <w:r w:rsidRPr="0071054E">
        <w:t>The PPD framework will</w:t>
      </w:r>
      <w:r w:rsidRPr="0071054E" w:rsidDel="00AC6E8A">
        <w:t xml:space="preserve"> </w:t>
      </w:r>
      <w:r w:rsidRPr="0071054E">
        <w:t xml:space="preserve">significantly undermine the common law right to procedural fairness. </w:t>
      </w:r>
      <w:r>
        <w:t xml:space="preserve">While procedural fairness has no fixed content, it typically </w:t>
      </w:r>
      <w:r w:rsidRPr="0071054E">
        <w:t xml:space="preserve">requires </w:t>
      </w:r>
      <w:r>
        <w:t xml:space="preserve">both </w:t>
      </w:r>
      <w:r w:rsidRPr="0071054E">
        <w:t xml:space="preserve">that </w:t>
      </w:r>
      <w:r>
        <w:t>a</w:t>
      </w:r>
      <w:r w:rsidRPr="0071054E">
        <w:t xml:space="preserve"> decision-maker give a person the opportunity to be heard before </w:t>
      </w:r>
      <w:r>
        <w:t>making</w:t>
      </w:r>
      <w:r w:rsidRPr="0071054E">
        <w:t xml:space="preserve"> a decision that affects the</w:t>
      </w:r>
      <w:r>
        <w:t>ir rights or interests (the fair trial rule)</w:t>
      </w:r>
      <w:r w:rsidRPr="0071054E">
        <w:t xml:space="preserve">, and </w:t>
      </w:r>
      <w:r>
        <w:t>that the</w:t>
      </w:r>
      <w:r w:rsidRPr="0071054E">
        <w:t xml:space="preserve"> decision maker </w:t>
      </w:r>
      <w:r>
        <w:t>is impartial (the rule against bias).</w:t>
      </w:r>
      <w:r>
        <w:rPr>
          <w:rStyle w:val="FootnoteReference"/>
        </w:rPr>
        <w:footnoteReference w:id="41"/>
      </w:r>
      <w:r>
        <w:t xml:space="preserve"> </w:t>
      </w:r>
      <w:r w:rsidRPr="0071054E">
        <w:t xml:space="preserve">The requirement for impartiality demands that the decision-maker genuinely consider the person's </w:t>
      </w:r>
      <w:r>
        <w:t>position</w:t>
      </w:r>
      <w:r w:rsidRPr="0071054E">
        <w:t xml:space="preserve"> with an open mind and without prejudgement or any form of bias.</w:t>
      </w:r>
      <w:r>
        <w:rPr>
          <w:rStyle w:val="FootnoteReference"/>
        </w:rPr>
        <w:footnoteReference w:id="42"/>
      </w:r>
    </w:p>
    <w:p w14:paraId="55484908" w14:textId="77777777" w:rsidR="00135867" w:rsidRDefault="00135867" w:rsidP="00135867">
      <w:pPr>
        <w:pStyle w:val="Numberedparagraph"/>
        <w:numPr>
          <w:ilvl w:val="0"/>
          <w:numId w:val="41"/>
        </w:numPr>
      </w:pPr>
      <w:r>
        <w:t xml:space="preserve">As discussed above, when responding to a domestic violence incident police officers often have limited time to investigate relevant factors. Additionally, police may experience threats to their own safety. In these circumstances, relevant parties face considerable difficulties communicating their side of the story and police are unlikely to be able to make an impartial assessment of the relevant factors. Any PPD issued in these conditions will undermine all parties’ common law right to procedural fairness. </w:t>
      </w:r>
    </w:p>
    <w:p w14:paraId="5126A35A" w14:textId="77777777" w:rsidR="00135867" w:rsidRDefault="00135867" w:rsidP="00135867">
      <w:pPr>
        <w:pStyle w:val="Numberedparagraph"/>
        <w:numPr>
          <w:ilvl w:val="0"/>
          <w:numId w:val="41"/>
        </w:numPr>
      </w:pPr>
      <w:r>
        <w:t>Limiting procedural fairness in this manner will have practical consequences. Where police do not afford parties’ procedural fairness in the making of an PDD, the parties may perceive the order to be unfair. Research demonstrates that where parties perceive an order or direction to be unfair, they are less likely to comply with it.</w:t>
      </w:r>
      <w:r w:rsidRPr="00DE730D">
        <w:rPr>
          <w:rStyle w:val="FootnoteReference"/>
        </w:rPr>
        <w:footnoteReference w:id="43"/>
      </w:r>
      <w:r w:rsidRPr="00DE730D">
        <w:rPr>
          <w:rStyle w:val="FootnoteReference"/>
        </w:rPr>
        <w:t xml:space="preserve"> </w:t>
      </w:r>
      <w:r>
        <w:t xml:space="preserve">As such, there may be an increased likelihood that respondents will breach a PPD, creating increased risks for victim-survivors. </w:t>
      </w:r>
    </w:p>
    <w:p w14:paraId="52559FAB" w14:textId="77777777" w:rsidR="00135867" w:rsidRDefault="00135867" w:rsidP="00135867">
      <w:pPr>
        <w:pStyle w:val="Numberedparagraph"/>
        <w:numPr>
          <w:ilvl w:val="0"/>
          <w:numId w:val="41"/>
        </w:numPr>
      </w:pPr>
      <w:r>
        <w:t>At a minimum, to ensure parties are afforded procedural fairness, the Bill should be amended such that PPDs may contain standard conditions only. Non-standard conditions including no-contact, cooldown, ouster and return conditions will therefore only be permitted to be attached to a PPN, which must be reviewed by a court within twenty-eight days. (</w:t>
      </w:r>
      <w:r w:rsidRPr="00317BC3">
        <w:rPr>
          <w:b/>
          <w:bCs/>
        </w:rPr>
        <w:t xml:space="preserve">RECOMMENDATION </w:t>
      </w:r>
      <w:r>
        <w:rPr>
          <w:b/>
          <w:bCs/>
        </w:rPr>
        <w:t>2</w:t>
      </w:r>
      <w:r>
        <w:t>)</w:t>
      </w:r>
    </w:p>
    <w:p w14:paraId="39DB3325" w14:textId="77777777" w:rsidR="00135867" w:rsidRDefault="00135867" w:rsidP="00135867">
      <w:pPr>
        <w:pStyle w:val="Numberedparagraph"/>
        <w:numPr>
          <w:ilvl w:val="0"/>
          <w:numId w:val="41"/>
        </w:numPr>
      </w:pPr>
      <w:r>
        <w:t>While the parties to a PPD may seek review of a PDD internally by QPS, or by a court, in many cases respondents and named persons will be reluctant to apply to the court to have the order reviewed or revoked.</w:t>
      </w:r>
      <w:r>
        <w:rPr>
          <w:rStyle w:val="FootnoteReference"/>
        </w:rPr>
        <w:footnoteReference w:id="44"/>
      </w:r>
      <w:r>
        <w:t xml:space="preserve"> </w:t>
      </w:r>
    </w:p>
    <w:p w14:paraId="2945EBFC" w14:textId="77777777" w:rsidR="00135867" w:rsidRDefault="00135867" w:rsidP="00135867">
      <w:pPr>
        <w:pStyle w:val="Numberedparagraph"/>
        <w:numPr>
          <w:ilvl w:val="0"/>
          <w:numId w:val="41"/>
        </w:numPr>
      </w:pPr>
      <w:r>
        <w:lastRenderedPageBreak/>
        <w:t>There are many reasons people may find it difficult to seek</w:t>
      </w:r>
      <w:r w:rsidDel="000B557C">
        <w:t xml:space="preserve"> </w:t>
      </w:r>
      <w:r>
        <w:t>review of a PDD.</w:t>
      </w:r>
      <w:r w:rsidDel="000B557C">
        <w:t xml:space="preserve"> </w:t>
      </w:r>
      <w:r>
        <w:t xml:space="preserve">For example, </w:t>
      </w:r>
      <w:r w:rsidDel="000B557C">
        <w:t>p</w:t>
      </w:r>
      <w:r>
        <w:t>arties may not know how to find legal or other support or may not have the time or finances to access support to assist with court processes.</w:t>
      </w:r>
    </w:p>
    <w:p w14:paraId="7A7AD858" w14:textId="77777777" w:rsidR="00135867" w:rsidRDefault="00135867" w:rsidP="00135867">
      <w:pPr>
        <w:pStyle w:val="Numberedparagraph"/>
        <w:numPr>
          <w:ilvl w:val="0"/>
          <w:numId w:val="41"/>
        </w:numPr>
      </w:pPr>
      <w:r>
        <w:t>Misidentified victim-survivors may not wish to engage with the court system because they fear retaliation from their abuser, creating further barriers to reviewing incorrectly issued PPDs.</w:t>
      </w:r>
      <w:r>
        <w:rPr>
          <w:rStyle w:val="FootnoteReference"/>
        </w:rPr>
        <w:footnoteReference w:id="45"/>
      </w:r>
      <w:r w:rsidRPr="00724E6A">
        <w:t xml:space="preserve"> </w:t>
      </w:r>
      <w:r>
        <w:t>Research indicates women respondents often feel pressured to consent to orders, as they view this as the safest and easiest option.</w:t>
      </w:r>
      <w:r>
        <w:rPr>
          <w:rStyle w:val="FootnoteReference"/>
        </w:rPr>
        <w:footnoteReference w:id="46"/>
      </w:r>
    </w:p>
    <w:p w14:paraId="55CA91D7" w14:textId="77777777" w:rsidR="00135867" w:rsidRDefault="00135867" w:rsidP="00135867">
      <w:pPr>
        <w:pStyle w:val="Numberedparagraph"/>
        <w:numPr>
          <w:ilvl w:val="0"/>
          <w:numId w:val="41"/>
        </w:numPr>
      </w:pPr>
      <w:r>
        <w:t>First Nations persons, who are overrepresented as respondents to domestic violence protection orders, also face unique challenges in seeking review of orders. For example, First Nations women may have a reluctance to engage with the legal system due to ongoing systemic racism.</w:t>
      </w:r>
      <w:r>
        <w:rPr>
          <w:rStyle w:val="FootnoteReference"/>
        </w:rPr>
        <w:footnoteReference w:id="47"/>
      </w:r>
      <w:r>
        <w:t xml:space="preserve"> The North Queensland Women’s Legal Service elaborates:</w:t>
      </w:r>
    </w:p>
    <w:p w14:paraId="5749D845" w14:textId="77777777" w:rsidR="00135867" w:rsidRPr="0083023F" w:rsidRDefault="00135867" w:rsidP="00135867">
      <w:pPr>
        <w:pStyle w:val="Numberedparagraph"/>
        <w:numPr>
          <w:ilvl w:val="0"/>
          <w:numId w:val="0"/>
        </w:numPr>
        <w:ind w:left="1440"/>
        <w:rPr>
          <w:i/>
          <w:iCs/>
        </w:rPr>
      </w:pPr>
      <w:r w:rsidRPr="0083023F">
        <w:rPr>
          <w:i/>
          <w:iCs/>
        </w:rPr>
        <w:t>As it is with so many women, First Nations women often do not have the time, resources, reading and writing proficiency, confidence, or emotional energy to contest the making of an order and take a matter all the way to a hearing. We hear that the court process is simply too much to cope with, that there is no point – of course the police will win, that the need to find housing or to care for children is more pressing, or that mental health concerns make it impossible. The fallout is that protection orders are made in circumstances where victims are treated as perpetrators, and further police involvement results in charges that then criminalise these women for trying to survive subsequent incidents of domestic violence.</w:t>
      </w:r>
      <w:r>
        <w:rPr>
          <w:rStyle w:val="FootnoteReference"/>
          <w:i/>
          <w:iCs/>
        </w:rPr>
        <w:footnoteReference w:id="48"/>
      </w:r>
    </w:p>
    <w:p w14:paraId="46FAAFE0" w14:textId="77777777" w:rsidR="00135867" w:rsidRDefault="00135867" w:rsidP="00135867">
      <w:pPr>
        <w:pStyle w:val="Numberedparagraph"/>
        <w:numPr>
          <w:ilvl w:val="0"/>
          <w:numId w:val="41"/>
        </w:numPr>
      </w:pPr>
      <w:r>
        <w:t>Additionally</w:t>
      </w:r>
      <w:r w:rsidDel="00BF0A36">
        <w:t xml:space="preserve">, </w:t>
      </w:r>
      <w:r>
        <w:t>if a person seeks review of a PPD, they automatically bring about an application for a protection order against them.</w:t>
      </w:r>
      <w:r>
        <w:rPr>
          <w:rStyle w:val="FootnoteReference"/>
        </w:rPr>
        <w:footnoteReference w:id="49"/>
      </w:r>
      <w:r>
        <w:t xml:space="preserve"> As a result, they risk imposition of a five-year DVO as opposed to a 12-month direction. This is likely to have a chilling effect on applications for review.</w:t>
      </w:r>
      <w:r>
        <w:rPr>
          <w:rStyle w:val="FootnoteReference"/>
        </w:rPr>
        <w:footnoteReference w:id="50"/>
      </w:r>
    </w:p>
    <w:p w14:paraId="1A39F1EE" w14:textId="77777777" w:rsidR="00135867" w:rsidRPr="00A1569D" w:rsidRDefault="00135867" w:rsidP="00135867">
      <w:pPr>
        <w:pStyle w:val="Numberedparagraph"/>
        <w:numPr>
          <w:ilvl w:val="0"/>
          <w:numId w:val="41"/>
        </w:numPr>
      </w:pPr>
      <w:r>
        <w:t xml:space="preserve">Lastly, parties to a PPD are likely to face difficulties when seeking legal assistance to support an application to review a PPD. This is because Legal Aid Queensland is not currently funded to support respondents to matters under the DFVP Act. The </w:t>
      </w:r>
      <w:r>
        <w:lastRenderedPageBreak/>
        <w:t>government has not provided any additional funding to community legal centres – which are already at breaking point – to support them to manage this additional workload.</w:t>
      </w:r>
      <w:r>
        <w:rPr>
          <w:rStyle w:val="FootnoteReference"/>
        </w:rPr>
        <w:footnoteReference w:id="51"/>
      </w:r>
      <w:r>
        <w:t xml:space="preserve"> </w:t>
      </w:r>
    </w:p>
    <w:p w14:paraId="3C02EADD" w14:textId="77777777" w:rsidR="00135867" w:rsidRDefault="00135867" w:rsidP="00135867">
      <w:pPr>
        <w:pStyle w:val="Numberedparagraph"/>
        <w:numPr>
          <w:ilvl w:val="0"/>
          <w:numId w:val="41"/>
        </w:numPr>
      </w:pPr>
      <w:r>
        <w:t>To ensure avenues of review are accessible, the Government should:</w:t>
      </w:r>
    </w:p>
    <w:p w14:paraId="56F8EAFD" w14:textId="77777777" w:rsidR="00135867" w:rsidRDefault="00135867" w:rsidP="002D0B13">
      <w:pPr>
        <w:pStyle w:val="Numberedparagraph"/>
        <w:numPr>
          <w:ilvl w:val="1"/>
          <w:numId w:val="46"/>
        </w:numPr>
      </w:pPr>
      <w:r>
        <w:t xml:space="preserve">include amendments in the Bill to ensure Legal Aid Queensland is legislatively permitted to </w:t>
      </w:r>
      <w:proofErr w:type="gramStart"/>
      <w:r>
        <w:t>provide assistance to</w:t>
      </w:r>
      <w:proofErr w:type="gramEnd"/>
      <w:r>
        <w:t xml:space="preserve"> persons seeking to review a PPD (</w:t>
      </w:r>
      <w:r w:rsidRPr="00D0406E">
        <w:rPr>
          <w:b/>
          <w:bCs/>
        </w:rPr>
        <w:t xml:space="preserve">RECOMMENDATION </w:t>
      </w:r>
      <w:r>
        <w:rPr>
          <w:b/>
          <w:bCs/>
        </w:rPr>
        <w:t>5A</w:t>
      </w:r>
      <w:r>
        <w:t xml:space="preserve">). </w:t>
      </w:r>
    </w:p>
    <w:p w14:paraId="265BC96C" w14:textId="77777777" w:rsidR="00135867" w:rsidRDefault="00135867" w:rsidP="00135867">
      <w:pPr>
        <w:pStyle w:val="Numberedparagraph"/>
        <w:numPr>
          <w:ilvl w:val="1"/>
          <w:numId w:val="38"/>
        </w:numPr>
        <w:ind w:left="1211"/>
      </w:pPr>
      <w:r>
        <w:t>provide additional funding and resources to Legal Aid Queensland and other Community Legal Centres to ensure they have sufficient capacity to support persons who seek review of a PDD (</w:t>
      </w:r>
      <w:r w:rsidRPr="00D0406E">
        <w:rPr>
          <w:b/>
          <w:bCs/>
        </w:rPr>
        <w:t xml:space="preserve">RECOMMENDATION </w:t>
      </w:r>
      <w:r>
        <w:rPr>
          <w:b/>
          <w:bCs/>
        </w:rPr>
        <w:t>5B</w:t>
      </w:r>
      <w:r>
        <w:t xml:space="preserve">). </w:t>
      </w:r>
    </w:p>
    <w:p w14:paraId="2A4B0216" w14:textId="77777777" w:rsidR="00135867" w:rsidRDefault="00135867" w:rsidP="00A70AFF">
      <w:pPr>
        <w:pStyle w:val="Heading2darkblue"/>
      </w:pPr>
      <w:bookmarkStart w:id="27" w:name="_Toc200546267"/>
      <w:r>
        <w:t>Efficiency</w:t>
      </w:r>
      <w:bookmarkEnd w:id="27"/>
    </w:p>
    <w:p w14:paraId="1A9BD545" w14:textId="77777777" w:rsidR="00135867" w:rsidRPr="00D51C30" w:rsidRDefault="00135867" w:rsidP="00135867">
      <w:pPr>
        <w:pStyle w:val="Numberedparagraph"/>
        <w:numPr>
          <w:ilvl w:val="0"/>
          <w:numId w:val="41"/>
        </w:numPr>
        <w:rPr>
          <w:rFonts w:eastAsia="Calibri"/>
        </w:rPr>
      </w:pPr>
      <w:r w:rsidRPr="00D51C30">
        <w:rPr>
          <w:rFonts w:eastAsia="Calibri"/>
        </w:rPr>
        <w:t xml:space="preserve">The purpose put forward for the limitations placed on human rights is ‘to </w:t>
      </w:r>
      <w:r w:rsidRPr="008946F3">
        <w:t>improve</w:t>
      </w:r>
      <w:r w:rsidRPr="00D51C30">
        <w:rPr>
          <w:rFonts w:eastAsia="Calibri"/>
        </w:rPr>
        <w:t xml:space="preserve"> police responses to domestic and family violence by reducing the operational impacts of the current domestic and family violence legislative framework’.</w:t>
      </w:r>
      <w:r w:rsidRPr="009F578E">
        <w:rPr>
          <w:rStyle w:val="FootnoteReference"/>
        </w:rPr>
        <w:footnoteReference w:id="52"/>
      </w:r>
      <w:r w:rsidRPr="009F578E">
        <w:rPr>
          <w:rStyle w:val="FootnoteReference"/>
        </w:rPr>
        <w:t xml:space="preserve"> </w:t>
      </w:r>
    </w:p>
    <w:p w14:paraId="67517249" w14:textId="77777777" w:rsidR="00135867" w:rsidRDefault="00135867" w:rsidP="00135867">
      <w:pPr>
        <w:pStyle w:val="Numberedparagraph"/>
        <w:numPr>
          <w:ilvl w:val="0"/>
          <w:numId w:val="41"/>
        </w:numPr>
        <w:rPr>
          <w:rFonts w:eastAsia="Calibri"/>
        </w:rPr>
      </w:pPr>
      <w:r w:rsidRPr="00D51C30">
        <w:rPr>
          <w:rFonts w:eastAsia="Calibri"/>
        </w:rPr>
        <w:t>Reducing the operational burden and improving efficiency within the QPS is a legitimate purpose and the PPD framework could have efficiency benefits.</w:t>
      </w:r>
    </w:p>
    <w:p w14:paraId="3A9A3987" w14:textId="77777777" w:rsidR="00135867" w:rsidRPr="00CB7A4E" w:rsidRDefault="00135867" w:rsidP="00135867">
      <w:pPr>
        <w:pStyle w:val="Numberedparagraph"/>
        <w:numPr>
          <w:ilvl w:val="0"/>
          <w:numId w:val="41"/>
        </w:numPr>
        <w:rPr>
          <w:rFonts w:eastAsia="Calibri"/>
        </w:rPr>
      </w:pPr>
      <w:r>
        <w:t>However</w:t>
      </w:r>
      <w:r w:rsidRPr="00853F74">
        <w:t>, it is not clear that the introduction of the PPD framework will result in any significant efficiencies</w:t>
      </w:r>
      <w:r>
        <w:t xml:space="preserve"> that would justify the serious and significant impacts on human rights</w:t>
      </w:r>
      <w:r w:rsidRPr="00853F74">
        <w:t xml:space="preserve">. </w:t>
      </w:r>
    </w:p>
    <w:p w14:paraId="499DD62C" w14:textId="1271926B" w:rsidR="00135867" w:rsidRDefault="00135867" w:rsidP="00135867">
      <w:pPr>
        <w:pStyle w:val="Numberedparagraph"/>
        <w:numPr>
          <w:ilvl w:val="0"/>
          <w:numId w:val="41"/>
        </w:numPr>
      </w:pPr>
      <w:r>
        <w:t>Currently, police are empowered to take action to protect a person from DFV by issuing a PPN. A PPN is taken to be an application for a DVO which must be considered by a court within twenty-eight days.</w:t>
      </w:r>
      <w:r w:rsidR="00735DFD">
        <w:rPr>
          <w:rStyle w:val="FootnoteReference"/>
        </w:rPr>
        <w:footnoteReference w:id="53"/>
      </w:r>
      <w:r w:rsidR="00735DFD">
        <w:t xml:space="preserve"> </w:t>
      </w:r>
      <w:r>
        <w:t>This means, after making a PPN, police must take certain actions to support the court to consider the PPN (as application for a DVO). This requires police to prepare, file, and serve supporting material, and appear in court.</w:t>
      </w:r>
      <w:r w:rsidR="00735DFD">
        <w:rPr>
          <w:rStyle w:val="FootnoteReference"/>
        </w:rPr>
        <w:footnoteReference w:id="54"/>
      </w:r>
    </w:p>
    <w:p w14:paraId="472E1F90" w14:textId="00328E71" w:rsidR="00135867" w:rsidRDefault="00135867" w:rsidP="00135867">
      <w:pPr>
        <w:pStyle w:val="Numberedparagraph"/>
        <w:numPr>
          <w:ilvl w:val="0"/>
          <w:numId w:val="41"/>
        </w:numPr>
      </w:pPr>
      <w:r>
        <w:t>Conversely, the proposed PPD framework would permit police to impose a PPD for 12 months without court oversight.</w:t>
      </w:r>
      <w:r w:rsidR="00735DFD">
        <w:rPr>
          <w:rStyle w:val="FootnoteReference"/>
        </w:rPr>
        <w:footnoteReference w:id="55"/>
      </w:r>
      <w:r>
        <w:t xml:space="preserve"> While the availability of a PPD will mean police can make a protection order without being required to go to court, the proposed PPD framework is likely to create significant new efficiency burdens. It is not clear whether the PPD framework will result in any substantial net efficiency gain sufficient to justify the considerable limits placed on human rights. </w:t>
      </w:r>
    </w:p>
    <w:p w14:paraId="4F7DBF63" w14:textId="77777777" w:rsidR="00135867" w:rsidRDefault="00135867" w:rsidP="00135867">
      <w:pPr>
        <w:pStyle w:val="Numberedparagraph"/>
        <w:numPr>
          <w:ilvl w:val="0"/>
          <w:numId w:val="41"/>
        </w:numPr>
      </w:pPr>
      <w:r>
        <w:lastRenderedPageBreak/>
        <w:t>Efficiency burdens associated with the PPD framework will include:</w:t>
      </w:r>
    </w:p>
    <w:p w14:paraId="26241E45" w14:textId="77777777" w:rsidR="00135867" w:rsidRPr="00A57C65" w:rsidRDefault="00135867" w:rsidP="002D0B13">
      <w:pPr>
        <w:pStyle w:val="Numberedparagraph"/>
        <w:numPr>
          <w:ilvl w:val="1"/>
          <w:numId w:val="47"/>
        </w:numPr>
        <w:rPr>
          <w:b/>
          <w:bCs/>
        </w:rPr>
      </w:pPr>
      <w:r>
        <w:rPr>
          <w:b/>
          <w:bCs/>
        </w:rPr>
        <w:t>A</w:t>
      </w:r>
      <w:r w:rsidRPr="00A57C65">
        <w:rPr>
          <w:b/>
          <w:bCs/>
        </w:rPr>
        <w:t>ny decision to issue a PPD wil</w:t>
      </w:r>
      <w:r>
        <w:rPr>
          <w:b/>
          <w:bCs/>
        </w:rPr>
        <w:t>l have a significant impact on</w:t>
      </w:r>
      <w:r w:rsidRPr="00A57C65">
        <w:rPr>
          <w:b/>
          <w:bCs/>
        </w:rPr>
        <w:t xml:space="preserve"> police time. </w:t>
      </w:r>
      <w:r>
        <w:t xml:space="preserve">Because a PPD will remain in force for 12 months without court oversight, any decision to impose a PPD will require detailed consideration of a broad range of complex factors. This could include e.g. </w:t>
      </w:r>
      <w:r w:rsidRPr="0039763C">
        <w:t>the nature of the relationship</w:t>
      </w:r>
      <w:r>
        <w:t>, including any history of violence</w:t>
      </w:r>
      <w:r w:rsidRPr="0039763C">
        <w:t xml:space="preserve">; the circumstances </w:t>
      </w:r>
      <w:r>
        <w:t>which led to the incident</w:t>
      </w:r>
      <w:r w:rsidRPr="0039763C">
        <w:t xml:space="preserve">; the reliability of the </w:t>
      </w:r>
      <w:r>
        <w:t xml:space="preserve">relevant </w:t>
      </w:r>
      <w:r w:rsidRPr="0039763C">
        <w:t xml:space="preserve">parties’ </w:t>
      </w:r>
      <w:r>
        <w:t>evidence</w:t>
      </w:r>
      <w:r w:rsidRPr="0039763C">
        <w:t>; the personal circumstances of the parties</w:t>
      </w:r>
      <w:r>
        <w:t xml:space="preserve">; and </w:t>
      </w:r>
      <w:r w:rsidRPr="0039763C">
        <w:t>including the potential impacts of a PPD upon them</w:t>
      </w:r>
      <w:r>
        <w:t xml:space="preserve"> and any dependents. The investigation and assessment of these factors, and any necessary approvals will have a significant impact on police time. </w:t>
      </w:r>
    </w:p>
    <w:p w14:paraId="52AA06B8" w14:textId="4D9BE5B0" w:rsidR="00135867" w:rsidRDefault="00135867" w:rsidP="00135867">
      <w:pPr>
        <w:pStyle w:val="Numberedparagraph"/>
        <w:numPr>
          <w:ilvl w:val="1"/>
          <w:numId w:val="38"/>
        </w:numPr>
        <w:ind w:left="1211"/>
      </w:pPr>
      <w:r w:rsidRPr="00A57C65">
        <w:rPr>
          <w:b/>
          <w:bCs/>
        </w:rPr>
        <w:t>Applications for review of PPDs will be common.</w:t>
      </w:r>
      <w:r>
        <w:t xml:space="preserve"> Evidence indicates that police already issue PPNs which contain inappropriate or unnecessarily onerous conditions, or which misidentify the primary perpetrator of violence.</w:t>
      </w:r>
      <w:r>
        <w:rPr>
          <w:rStyle w:val="FootnoteReference"/>
        </w:rPr>
        <w:footnoteReference w:id="56"/>
      </w:r>
      <w:r>
        <w:t xml:space="preserve"> If these trends continue, there will be a consistently high number of applications for review of a PPD either internally by the Police Commissioner, or by the courts.</w:t>
      </w:r>
      <w:r>
        <w:rPr>
          <w:rStyle w:val="FootnoteReference"/>
        </w:rPr>
        <w:footnoteReference w:id="57"/>
      </w:r>
      <w:r>
        <w:t xml:space="preserve"> This will create a resource burden for police, courts, and legal and advocacy services. Notably, this has been observed in Tasmania. According to data obtained by ABC news, applications to revoke PFVOs in Tasmania have increased by 102 per cent in the six years to June 2023.</w:t>
      </w:r>
      <w:r>
        <w:rPr>
          <w:rStyle w:val="FootnoteReference"/>
        </w:rPr>
        <w:footnoteReference w:id="58"/>
      </w:r>
      <w:r>
        <w:t xml:space="preserve"> </w:t>
      </w:r>
    </w:p>
    <w:p w14:paraId="5FD0AFE3" w14:textId="4B8DF120" w:rsidR="00135867" w:rsidRDefault="00135867" w:rsidP="00135867">
      <w:pPr>
        <w:pStyle w:val="Numberedparagraph"/>
        <w:numPr>
          <w:ilvl w:val="1"/>
          <w:numId w:val="38"/>
        </w:numPr>
        <w:ind w:left="1211"/>
      </w:pPr>
      <w:r w:rsidRPr="004E0A8C">
        <w:rPr>
          <w:b/>
          <w:bCs/>
        </w:rPr>
        <w:t xml:space="preserve">Lack of procedural fairness will lead to </w:t>
      </w:r>
      <w:r>
        <w:rPr>
          <w:b/>
          <w:bCs/>
        </w:rPr>
        <w:t xml:space="preserve">increased </w:t>
      </w:r>
      <w:r w:rsidRPr="004E0A8C">
        <w:rPr>
          <w:b/>
          <w:bCs/>
        </w:rPr>
        <w:t xml:space="preserve">breaches and a higher </w:t>
      </w:r>
      <w:proofErr w:type="gramStart"/>
      <w:r w:rsidRPr="004E0A8C">
        <w:rPr>
          <w:b/>
          <w:bCs/>
        </w:rPr>
        <w:t>number</w:t>
      </w:r>
      <w:proofErr w:type="gramEnd"/>
      <w:r w:rsidRPr="004E0A8C">
        <w:rPr>
          <w:b/>
          <w:bCs/>
        </w:rPr>
        <w:t xml:space="preserve"> of </w:t>
      </w:r>
      <w:proofErr w:type="gramStart"/>
      <w:r w:rsidRPr="004E0A8C">
        <w:rPr>
          <w:b/>
          <w:bCs/>
        </w:rPr>
        <w:t>call-outs</w:t>
      </w:r>
      <w:proofErr w:type="gramEnd"/>
      <w:r>
        <w:rPr>
          <w:b/>
          <w:bCs/>
        </w:rPr>
        <w:t xml:space="preserve">. </w:t>
      </w:r>
      <w:r>
        <w:t>As PPDs are issued ‘on-the-spot’ during domestic violence incidents, respondents may feel they have been denied an opportunity to present their version of events. Where this leads to a perception of unfairness, the respondent may be less likely to comply with the conditions of the order. Not only will this create additional risks for victim-survivors,</w:t>
      </w:r>
      <w:r>
        <w:rPr>
          <w:rStyle w:val="FootnoteReference"/>
        </w:rPr>
        <w:footnoteReference w:id="59"/>
      </w:r>
      <w:r>
        <w:t xml:space="preserve"> but it will create an additional burden for police who are likely to be required to respond to an increasing number of breaches. This will place an additional burden on police time. </w:t>
      </w:r>
    </w:p>
    <w:p w14:paraId="63F878A5" w14:textId="293748B2" w:rsidR="00135867" w:rsidRDefault="00135867" w:rsidP="00135867">
      <w:pPr>
        <w:pStyle w:val="Numberedparagraph"/>
        <w:numPr>
          <w:ilvl w:val="1"/>
          <w:numId w:val="38"/>
        </w:numPr>
        <w:ind w:left="1211"/>
      </w:pPr>
      <w:r>
        <w:rPr>
          <w:b/>
          <w:bCs/>
        </w:rPr>
        <w:lastRenderedPageBreak/>
        <w:t xml:space="preserve">PPDs will require reinstatement more frequently. </w:t>
      </w:r>
      <w:r>
        <w:t>PPDs are proposed to remain in force for 12 months.</w:t>
      </w:r>
      <w:r>
        <w:rPr>
          <w:rStyle w:val="FootnoteReference"/>
        </w:rPr>
        <w:footnoteReference w:id="60"/>
      </w:r>
      <w:r>
        <w:t xml:space="preserve"> Conversely, the default duration for a DVO is five years.</w:t>
      </w:r>
      <w:r>
        <w:rPr>
          <w:rStyle w:val="FootnoteReference"/>
        </w:rPr>
        <w:footnoteReference w:id="61"/>
      </w:r>
      <w:r>
        <w:t xml:space="preserve"> As such, where a PPD is issued (as opposed to a DVO) police are likely to be required to consistently</w:t>
      </w:r>
      <w:r w:rsidDel="002025C4">
        <w:t xml:space="preserve"> </w:t>
      </w:r>
      <w:r>
        <w:t xml:space="preserve">review the circumstances and potentially reissue a PPD. This also creates a gap in protection for victim-survivors, who will not be provided with an avenue for review after a PPD ends, potentially leaving them without protection until they can have police revisit the PPD. </w:t>
      </w:r>
    </w:p>
    <w:p w14:paraId="4E394255" w14:textId="77777777" w:rsidR="00135867" w:rsidRDefault="00135867" w:rsidP="00135867">
      <w:pPr>
        <w:pStyle w:val="Numberedparagraph"/>
        <w:numPr>
          <w:ilvl w:val="0"/>
          <w:numId w:val="41"/>
        </w:numPr>
      </w:pPr>
      <w:r>
        <w:t xml:space="preserve">If, </w:t>
      </w:r>
      <w:proofErr w:type="gramStart"/>
      <w:r>
        <w:t>as a result of</w:t>
      </w:r>
      <w:proofErr w:type="gramEnd"/>
      <w:r>
        <w:t xml:space="preserve"> these efficiency burdens, it cannot be shown that there is a significant improvement to efficiency, the limits placed on human rights by the proposed PPD framework cannot be justified. </w:t>
      </w:r>
    </w:p>
    <w:p w14:paraId="05B2A268" w14:textId="77777777" w:rsidR="00135867" w:rsidRDefault="00135867" w:rsidP="00135867">
      <w:pPr>
        <w:pStyle w:val="Numberedparagraph"/>
        <w:numPr>
          <w:ilvl w:val="0"/>
          <w:numId w:val="41"/>
        </w:numPr>
      </w:pPr>
      <w:r>
        <w:t>If the Bill is to proceed in its current form, the Bill should be amended to require that the following factors related to efficiency are considered as part of the proposed statutory review of the PPD framework:</w:t>
      </w:r>
    </w:p>
    <w:p w14:paraId="310D15FF" w14:textId="77777777" w:rsidR="00135867" w:rsidRDefault="00135867" w:rsidP="002D0B13">
      <w:pPr>
        <w:pStyle w:val="Numberedparagraph"/>
        <w:numPr>
          <w:ilvl w:val="1"/>
          <w:numId w:val="48"/>
        </w:numPr>
      </w:pPr>
      <w:r>
        <w:t xml:space="preserve">the impacts on police time associated with issuing PPDs, </w:t>
      </w:r>
    </w:p>
    <w:p w14:paraId="5E11A38A" w14:textId="77777777" w:rsidR="00135867" w:rsidRDefault="00135867" w:rsidP="00135867">
      <w:pPr>
        <w:pStyle w:val="Numberedparagraph"/>
        <w:numPr>
          <w:ilvl w:val="1"/>
          <w:numId w:val="38"/>
        </w:numPr>
        <w:ind w:left="1211"/>
      </w:pPr>
      <w:r>
        <w:t xml:space="preserve">any increase in breaches of PPDs and any corresponding increases in police time managing said breaches, </w:t>
      </w:r>
    </w:p>
    <w:p w14:paraId="65BBBF0B" w14:textId="77777777" w:rsidR="00135867" w:rsidRDefault="00135867" w:rsidP="00135867">
      <w:pPr>
        <w:pStyle w:val="Numberedparagraph"/>
        <w:numPr>
          <w:ilvl w:val="1"/>
          <w:numId w:val="38"/>
        </w:numPr>
        <w:ind w:left="1211"/>
      </w:pPr>
      <w:r>
        <w:t>the number PPDs for which there is an application for review by QPS or by courts, and the efficiency burdens associated with managing the review, and</w:t>
      </w:r>
    </w:p>
    <w:p w14:paraId="6E9D07FF" w14:textId="77777777" w:rsidR="00135867" w:rsidRPr="00445BE9" w:rsidRDefault="00135867" w:rsidP="00135867">
      <w:pPr>
        <w:pStyle w:val="Numberedparagraph"/>
        <w:numPr>
          <w:ilvl w:val="1"/>
          <w:numId w:val="38"/>
        </w:numPr>
        <w:ind w:left="1211"/>
      </w:pPr>
      <w:r>
        <w:t xml:space="preserve">how any efficiency benefits have led to improved responses to domestic violence </w:t>
      </w:r>
      <w:r w:rsidRPr="00555DCA">
        <w:rPr>
          <w:b/>
          <w:bCs/>
        </w:rPr>
        <w:t xml:space="preserve">(RECOMMENDATION </w:t>
      </w:r>
      <w:r>
        <w:rPr>
          <w:b/>
          <w:bCs/>
        </w:rPr>
        <w:t>6</w:t>
      </w:r>
      <w:r w:rsidRPr="00555DCA">
        <w:rPr>
          <w:b/>
          <w:bCs/>
        </w:rPr>
        <w:t>)</w:t>
      </w:r>
    </w:p>
    <w:p w14:paraId="1948BD45" w14:textId="77777777" w:rsidR="00135867" w:rsidRPr="00445BE9" w:rsidRDefault="00135867" w:rsidP="00135867">
      <w:pPr>
        <w:pStyle w:val="Numberedparagraph"/>
        <w:numPr>
          <w:ilvl w:val="0"/>
          <w:numId w:val="41"/>
        </w:numPr>
        <w:rPr>
          <w:lang w:val="en-GB"/>
        </w:rPr>
      </w:pPr>
      <w:r w:rsidRPr="00445BE9">
        <w:rPr>
          <w:lang w:val="en-GB"/>
        </w:rPr>
        <w:t xml:space="preserve">Additionally, </w:t>
      </w:r>
      <w:r>
        <w:rPr>
          <w:lang w:val="en-GB"/>
        </w:rPr>
        <w:t xml:space="preserve">while </w:t>
      </w:r>
      <w:r>
        <w:t>the purpose of the PPD framework is ostensibly to protect the rights of victim-survivors by improving efficiency and therefore police responses to domestic violence, the public has no guarantee that any efficiencies will result in any direct improvements to police responses to domestic violence. Given this,</w:t>
      </w:r>
      <w:r w:rsidDel="00FA6752">
        <w:t xml:space="preserve"> </w:t>
      </w:r>
      <w:r>
        <w:t xml:space="preserve">the significant limits on rights that will occur due to the PPD framework are not proportionate.  </w:t>
      </w:r>
    </w:p>
    <w:p w14:paraId="1691CED2" w14:textId="77777777" w:rsidR="00135867" w:rsidRPr="004370A4" w:rsidRDefault="00135867" w:rsidP="00135867">
      <w:pPr>
        <w:pStyle w:val="Numberedparagraph"/>
        <w:numPr>
          <w:ilvl w:val="0"/>
          <w:numId w:val="41"/>
        </w:numPr>
      </w:pPr>
      <w:r w:rsidRPr="00703D89">
        <w:t xml:space="preserve">Moreover, efficiency within the police service could be achieved via myriad approaches. The Statement of Compatibility does not indicate that any other mechanisms, which may be less restrictive of human rights, have been considered. </w:t>
      </w:r>
      <w:r>
        <w:t xml:space="preserve">Commencement of the Bill should be delayed pending completion an independent review of efficiency within the QPS to identify alternative opportunities to improve efficiency which are less restrictive of human rights. </w:t>
      </w:r>
      <w:r w:rsidRPr="006A17B5">
        <w:rPr>
          <w:b/>
          <w:bCs/>
        </w:rPr>
        <w:t xml:space="preserve">(RECOMMENDATION </w:t>
      </w:r>
      <w:r>
        <w:rPr>
          <w:b/>
          <w:bCs/>
        </w:rPr>
        <w:t>1</w:t>
      </w:r>
      <w:r w:rsidRPr="006A17B5">
        <w:rPr>
          <w:b/>
          <w:bCs/>
        </w:rPr>
        <w:t>)</w:t>
      </w:r>
    </w:p>
    <w:p w14:paraId="72B7FE17" w14:textId="77777777" w:rsidR="00135867" w:rsidRPr="00A70AFF" w:rsidRDefault="00135867" w:rsidP="00A70AFF">
      <w:pPr>
        <w:pStyle w:val="Heading1darkblue"/>
      </w:pPr>
      <w:bookmarkStart w:id="28" w:name="_Toc200546268"/>
      <w:r w:rsidRPr="00A70AFF">
        <w:t>Electronic monitoring pilot</w:t>
      </w:r>
      <w:bookmarkEnd w:id="28"/>
    </w:p>
    <w:p w14:paraId="179BB437" w14:textId="77777777" w:rsidR="00135867" w:rsidRDefault="00135867" w:rsidP="00A70AFF">
      <w:pPr>
        <w:pStyle w:val="Heading2darkblue"/>
      </w:pPr>
      <w:bookmarkStart w:id="29" w:name="_Toc200546269"/>
      <w:r>
        <w:t>Background</w:t>
      </w:r>
      <w:bookmarkEnd w:id="29"/>
    </w:p>
    <w:p w14:paraId="4B5D5F32" w14:textId="77777777" w:rsidR="00135867" w:rsidRPr="00870F9E" w:rsidRDefault="00135867" w:rsidP="00135867">
      <w:pPr>
        <w:pStyle w:val="Numberedparagraph"/>
        <w:numPr>
          <w:ilvl w:val="0"/>
          <w:numId w:val="41"/>
        </w:numPr>
      </w:pPr>
      <w:r>
        <w:lastRenderedPageBreak/>
        <w:t>The Bill proposes to commence a pilot in select court locations during which time the court will be permitted to impose a ‘monitoring device condition’ on an adult respondent to a DVO</w:t>
      </w:r>
      <w:r w:rsidRPr="00D93BB4">
        <w:t>.</w:t>
      </w:r>
      <w:r>
        <w:t xml:space="preserve"> This is intended</w:t>
      </w:r>
      <w:r w:rsidRPr="00D93BB4">
        <w:rPr>
          <w:rFonts w:eastAsia="Calibri"/>
        </w:rPr>
        <w:t xml:space="preserve"> ‘to protect the safety of aggrieved persons and to prevent further violence or harm from occurring by deterring a res</w:t>
      </w:r>
      <w:r w:rsidRPr="00B424D6">
        <w:rPr>
          <w:rFonts w:eastAsia="Calibri"/>
        </w:rPr>
        <w:t>pondent from coming into contact with the aggrieved and by encouraging the respondent to comply with the conditions of a DVO’.</w:t>
      </w:r>
      <w:r w:rsidRPr="004B5306">
        <w:rPr>
          <w:rFonts w:eastAsia="Calibri"/>
          <w:vertAlign w:val="superscript"/>
        </w:rPr>
        <w:footnoteReference w:id="62"/>
      </w:r>
      <w:r w:rsidRPr="00B424D6">
        <w:rPr>
          <w:rFonts w:eastAsia="Calibri"/>
        </w:rPr>
        <w:t xml:space="preserve">  </w:t>
      </w:r>
    </w:p>
    <w:p w14:paraId="5819EA5D" w14:textId="77777777" w:rsidR="00135867" w:rsidRPr="00DC4419" w:rsidRDefault="00135867" w:rsidP="00A70AFF">
      <w:pPr>
        <w:pStyle w:val="Heading2darkblue"/>
      </w:pPr>
      <w:bookmarkStart w:id="30" w:name="_Toc200546270"/>
      <w:r w:rsidRPr="00DC4419">
        <w:t>Impacts on human rights</w:t>
      </w:r>
      <w:bookmarkEnd w:id="30"/>
    </w:p>
    <w:p w14:paraId="7540CC85" w14:textId="77777777" w:rsidR="00135867" w:rsidRDefault="00135867" w:rsidP="00135867">
      <w:pPr>
        <w:pStyle w:val="Numberedparagraph"/>
        <w:numPr>
          <w:ilvl w:val="0"/>
          <w:numId w:val="41"/>
        </w:numPr>
      </w:pPr>
      <w:r>
        <w:t>E</w:t>
      </w:r>
      <w:r w:rsidRPr="009E1C61">
        <w:t xml:space="preserve">lectronic monitoring </w:t>
      </w:r>
      <w:r>
        <w:t xml:space="preserve">will have substantial impacts on human rights. Electronic monitoring of respondents to a DVO will limit respondents’ right to liberty (section 29 Human Rights Act), freedom of movement (section 19 Human Rights Act), and assembly and association (section 22 Human Rights Act) by restricting where the respondent may go and who the respondent may associate with either because this would necessitate entering a restricted area or because of the limitations of the device (e.g., charging requirements). Cultural rights (section 27 and 28 Human Rights Act) will also be limited where the electronic monitoring prevents a respondent from visiting kin, participating in cultural activities or visiting sites of cultural significance. </w:t>
      </w:r>
    </w:p>
    <w:p w14:paraId="51F3093F" w14:textId="77777777" w:rsidR="00135867" w:rsidRDefault="00135867" w:rsidP="00135867">
      <w:pPr>
        <w:pStyle w:val="Numberedparagraph"/>
        <w:numPr>
          <w:ilvl w:val="0"/>
          <w:numId w:val="41"/>
        </w:numPr>
      </w:pPr>
      <w:r>
        <w:t>More significantly, electronic monitoring will substantially limit respondents’ right to privacy and reputation (section 25 Human Rights Act) by enabling the systematic collection and storage of information about a person’s habits and movements. Through the collection of this data, it will be possible for the relevant government agency to ‘build up a picture of the person’s religious, political, sexual, and other personal affiliations and associations’.</w:t>
      </w:r>
      <w:r>
        <w:rPr>
          <w:rStyle w:val="FootnoteReference"/>
        </w:rPr>
        <w:footnoteReference w:id="63"/>
      </w:r>
      <w:r>
        <w:t xml:space="preserve"> The undermining of the right to privacy in this manner presents substantial risks that this information will be used for inappropriate purposes, particularly noting the Bill provides for a regulation making power to prescribe with whom this information may be shared.</w:t>
      </w:r>
      <w:r>
        <w:rPr>
          <w:rStyle w:val="FootnoteReference"/>
        </w:rPr>
        <w:footnoteReference w:id="64"/>
      </w:r>
      <w:r>
        <w:t xml:space="preserve"> </w:t>
      </w:r>
    </w:p>
    <w:p w14:paraId="73B68455" w14:textId="77777777" w:rsidR="00135867" w:rsidRPr="00BA535B" w:rsidRDefault="00135867" w:rsidP="00135867">
      <w:pPr>
        <w:pStyle w:val="Numberedparagraph"/>
        <w:numPr>
          <w:ilvl w:val="0"/>
          <w:numId w:val="41"/>
        </w:numPr>
      </w:pPr>
      <w:bookmarkStart w:id="31" w:name="_Hlk200113083"/>
      <w:r w:rsidRPr="00BA535B">
        <w:t xml:space="preserve">Typically, electronic monitoring is used to monitor offenders on bail or on parole, as an alternative to remand or custody. In these circumstances, the limitations placed on the rights of the monitored person are typically deemed proportionate because the impact of electronic monitoring on human rights is less restrictive than if the person remained in custody. </w:t>
      </w:r>
    </w:p>
    <w:p w14:paraId="3BFFB7E6" w14:textId="77777777" w:rsidR="00135867" w:rsidRPr="00C51006" w:rsidRDefault="00135867" w:rsidP="00135867">
      <w:pPr>
        <w:pStyle w:val="Numberedparagraph"/>
        <w:numPr>
          <w:ilvl w:val="0"/>
          <w:numId w:val="41"/>
        </w:numPr>
      </w:pPr>
      <w:r w:rsidRPr="00BA535B">
        <w:t xml:space="preserve">The electronic monitoring pilot </w:t>
      </w:r>
      <w:r w:rsidRPr="00C51006">
        <w:t>proposed by this Bill</w:t>
      </w:r>
      <w:r w:rsidRPr="00A0642E">
        <w:t xml:space="preserve"> </w:t>
      </w:r>
      <w:r w:rsidRPr="00BA535B">
        <w:t xml:space="preserve">will permit courts to impose an electronic monitoring condition on a respondent to a DVO. This means the monitoring condition is not imposed as an alternative to custody. Instead, it represents an additional restriction on an individual who would otherwise remain at liberty within the bounds of any DVO conditions. As such, careful consideration must be given to </w:t>
      </w:r>
      <w:proofErr w:type="gramStart"/>
      <w:r w:rsidRPr="00BA535B">
        <w:t>whether or not</w:t>
      </w:r>
      <w:proofErr w:type="gramEnd"/>
      <w:r w:rsidRPr="00BA535B">
        <w:t xml:space="preserve"> the </w:t>
      </w:r>
      <w:r w:rsidRPr="00BA535B">
        <w:lastRenderedPageBreak/>
        <w:t>limits placed on human rights by the electronic monitoring of respondents to DVOs are proportionate and least restrictive.</w:t>
      </w:r>
    </w:p>
    <w:bookmarkEnd w:id="31"/>
    <w:p w14:paraId="5C3ED8AE" w14:textId="77777777" w:rsidR="00135867" w:rsidRPr="00A05541" w:rsidRDefault="00135867" w:rsidP="00135867">
      <w:pPr>
        <w:pStyle w:val="Numberedparagraph"/>
        <w:numPr>
          <w:ilvl w:val="0"/>
          <w:numId w:val="41"/>
        </w:numPr>
        <w:rPr>
          <w:i/>
          <w:iCs/>
        </w:rPr>
      </w:pPr>
      <w:r>
        <w:t>To minimise the impact on</w:t>
      </w:r>
      <w:r w:rsidRPr="00873970">
        <w:t xml:space="preserve"> human rights</w:t>
      </w:r>
      <w:r>
        <w:t>,</w:t>
      </w:r>
      <w:r w:rsidRPr="00873970">
        <w:t xml:space="preserve"> </w:t>
      </w:r>
      <w:r>
        <w:t>the Bill should</w:t>
      </w:r>
      <w:r w:rsidRPr="00873970">
        <w:t xml:space="preserve"> requir</w:t>
      </w:r>
      <w:r>
        <w:t>e</w:t>
      </w:r>
      <w:r w:rsidRPr="00873970">
        <w:t xml:space="preserve"> that electronic monitoring </w:t>
      </w:r>
      <w:r>
        <w:t>be restricted to monitoring of</w:t>
      </w:r>
      <w:r w:rsidRPr="00873970">
        <w:t xml:space="preserve"> entry to exclusion zones and not involve continuous tracking. (</w:t>
      </w:r>
      <w:r w:rsidRPr="00873970">
        <w:rPr>
          <w:b/>
          <w:bCs/>
        </w:rPr>
        <w:t xml:space="preserve">RECOMMENDATION </w:t>
      </w:r>
      <w:r>
        <w:rPr>
          <w:b/>
          <w:bCs/>
        </w:rPr>
        <w:t>7</w:t>
      </w:r>
      <w:r w:rsidRPr="00873970">
        <w:t>)</w:t>
      </w:r>
    </w:p>
    <w:p w14:paraId="720B7B27" w14:textId="77777777" w:rsidR="00135867" w:rsidRDefault="00135867" w:rsidP="00135867">
      <w:pPr>
        <w:pStyle w:val="Numberedparagraph"/>
        <w:numPr>
          <w:ilvl w:val="0"/>
          <w:numId w:val="41"/>
        </w:numPr>
      </w:pPr>
      <w:r>
        <w:t>Additionally,</w:t>
      </w:r>
      <w:r w:rsidRPr="000638E0">
        <w:t xml:space="preserve"> the regulation making power </w:t>
      </w:r>
      <w:r>
        <w:t xml:space="preserve">should </w:t>
      </w:r>
      <w:r w:rsidRPr="000638E0">
        <w:t xml:space="preserve">be removed from the Bill </w:t>
      </w:r>
      <w:r>
        <w:t>to ensure parliamentary oversight of any sharing of tracking information</w:t>
      </w:r>
      <w:r w:rsidRPr="000638E0">
        <w:t xml:space="preserve"> (</w:t>
      </w:r>
      <w:r w:rsidRPr="000638E0">
        <w:rPr>
          <w:b/>
          <w:bCs/>
        </w:rPr>
        <w:t xml:space="preserve">RECOMMENDATION </w:t>
      </w:r>
      <w:r>
        <w:rPr>
          <w:b/>
          <w:bCs/>
        </w:rPr>
        <w:t>8</w:t>
      </w:r>
      <w:r w:rsidRPr="000638E0">
        <w:t>).</w:t>
      </w:r>
    </w:p>
    <w:p w14:paraId="3D806F3E" w14:textId="77777777" w:rsidR="00135867" w:rsidRDefault="00135867" w:rsidP="00A70AFF">
      <w:pPr>
        <w:pStyle w:val="Heading2darkblue"/>
      </w:pPr>
      <w:bookmarkStart w:id="32" w:name="_Toc200546271"/>
      <w:r>
        <w:t>Ineffective technology</w:t>
      </w:r>
      <w:bookmarkEnd w:id="32"/>
      <w:r>
        <w:t xml:space="preserve"> </w:t>
      </w:r>
    </w:p>
    <w:p w14:paraId="033882E8" w14:textId="77777777" w:rsidR="00135867" w:rsidRDefault="00135867" w:rsidP="00135867">
      <w:pPr>
        <w:pStyle w:val="Numberedparagraph"/>
        <w:numPr>
          <w:ilvl w:val="0"/>
          <w:numId w:val="41"/>
        </w:numPr>
      </w:pPr>
      <w:r>
        <w:t xml:space="preserve">While there is some evidence that electronic monitoring can decrease the likelihood of a respondent breaching a domestic violence protection order, </w:t>
      </w:r>
      <w:r w:rsidRPr="00B93DD5">
        <w:t>in 2019 QPS trialled electronic monitoring devices in simulated domestic violence scenarios (</w:t>
      </w:r>
      <w:r w:rsidRPr="00B93DD5">
        <w:rPr>
          <w:b/>
          <w:bCs/>
        </w:rPr>
        <w:t>the QPS trial</w:t>
      </w:r>
      <w:r w:rsidRPr="00B93DD5">
        <w:t>)</w:t>
      </w:r>
      <w:r>
        <w:t xml:space="preserve"> and found that electronic monitoring </w:t>
      </w:r>
      <w:r w:rsidRPr="006A10B0">
        <w:t>devices were successful in triggering an alert only 51 per cent of the time, partially successful 23 per cent of the time</w:t>
      </w:r>
      <w:r>
        <w:t>,</w:t>
      </w:r>
      <w:r w:rsidRPr="006A10B0">
        <w:t xml:space="preserve"> and failed in 26 per cent of the scenarios.</w:t>
      </w:r>
      <w:r>
        <w:rPr>
          <w:rStyle w:val="FootnoteReference"/>
        </w:rPr>
        <w:footnoteReference w:id="65"/>
      </w:r>
      <w:r w:rsidRPr="006A10B0">
        <w:t xml:space="preserve"> </w:t>
      </w:r>
    </w:p>
    <w:p w14:paraId="2A02A88B" w14:textId="77777777" w:rsidR="00135867" w:rsidRDefault="00135867" w:rsidP="00135867">
      <w:pPr>
        <w:pStyle w:val="Numberedparagraph"/>
        <w:numPr>
          <w:ilvl w:val="0"/>
          <w:numId w:val="41"/>
        </w:numPr>
      </w:pPr>
      <w:r>
        <w:t xml:space="preserve">If the available technology is not sufficiently effective, the electronic monitoring of respondents to DVOs cannot be justified, </w:t>
      </w:r>
      <w:r w:rsidRPr="00236F09">
        <w:t>as the stated purpose of the limitation—improving the safety of victim</w:t>
      </w:r>
      <w:r>
        <w:t>-</w:t>
      </w:r>
      <w:r w:rsidRPr="00236F09">
        <w:t xml:space="preserve">survivors—may not be achieved in practice. </w:t>
      </w:r>
      <w:r>
        <w:t>T</w:t>
      </w:r>
      <w:r w:rsidRPr="00236F09">
        <w:t xml:space="preserve">he </w:t>
      </w:r>
      <w:r>
        <w:t>electronic monitoring pilot</w:t>
      </w:r>
      <w:r w:rsidRPr="00236F09">
        <w:t xml:space="preserve"> should not proceed until adequate technology has been identified and </w:t>
      </w:r>
      <w:r>
        <w:t xml:space="preserve">demonstrated to be sufficiently </w:t>
      </w:r>
      <w:r w:rsidRPr="00236F09">
        <w:t>effective</w:t>
      </w:r>
      <w:r>
        <w:t>. (</w:t>
      </w:r>
      <w:r w:rsidRPr="00236F09">
        <w:rPr>
          <w:b/>
          <w:bCs/>
        </w:rPr>
        <w:t xml:space="preserve">RECOMMENDATION </w:t>
      </w:r>
      <w:r>
        <w:rPr>
          <w:b/>
          <w:bCs/>
        </w:rPr>
        <w:t>9</w:t>
      </w:r>
      <w:r>
        <w:t>)</w:t>
      </w:r>
    </w:p>
    <w:p w14:paraId="4308A10F" w14:textId="77777777" w:rsidR="00135867" w:rsidRDefault="00135867" w:rsidP="00135867">
      <w:pPr>
        <w:pStyle w:val="Numberedparagraph"/>
        <w:numPr>
          <w:ilvl w:val="0"/>
          <w:numId w:val="41"/>
        </w:numPr>
      </w:pPr>
      <w:r>
        <w:t xml:space="preserve">Additionally, steps must be taken to avoid a situation in which electronic monitoring of a respondent gives victim-survivors a false sense of security. As noted by ANROWS, </w:t>
      </w:r>
      <w:r w:rsidRPr="00C477DC">
        <w:t xml:space="preserve">there </w:t>
      </w:r>
      <w:r>
        <w:t>is</w:t>
      </w:r>
      <w:r w:rsidRPr="00C477DC">
        <w:t xml:space="preserve"> </w:t>
      </w:r>
      <w:r>
        <w:t xml:space="preserve">often </w:t>
      </w:r>
      <w:r w:rsidRPr="00C477DC">
        <w:t xml:space="preserve">a perception in the community that </w:t>
      </w:r>
      <w:r>
        <w:t>respondents</w:t>
      </w:r>
      <w:r w:rsidRPr="00C477DC">
        <w:t xml:space="preserve"> are monitored in real time</w:t>
      </w:r>
      <w:r>
        <w:t>.</w:t>
      </w:r>
      <w:r>
        <w:rPr>
          <w:rStyle w:val="FootnoteReference"/>
        </w:rPr>
        <w:footnoteReference w:id="66"/>
      </w:r>
      <w:r>
        <w:t xml:space="preserve"> However, electronic monitoring in Queensland is typically limited to</w:t>
      </w:r>
      <w:r w:rsidRPr="00C477DC">
        <w:t xml:space="preserve"> electronic alerts</w:t>
      </w:r>
      <w:r>
        <w:t xml:space="preserve"> when a respondent enters an exclusion zone.</w:t>
      </w:r>
      <w:r>
        <w:rPr>
          <w:rStyle w:val="FootnoteReference"/>
        </w:rPr>
        <w:footnoteReference w:id="67"/>
      </w:r>
      <w:r>
        <w:t xml:space="preserve"> </w:t>
      </w:r>
      <w:r w:rsidRPr="00C477DC">
        <w:t>Monitoring unit staff then follow up t</w:t>
      </w:r>
      <w:r>
        <w:t xml:space="preserve">o </w:t>
      </w:r>
      <w:r w:rsidRPr="00C477DC">
        <w:t>initiate appropriate action</w:t>
      </w:r>
      <w:r>
        <w:t xml:space="preserve">, which may not occur in time to divert the respondent. </w:t>
      </w:r>
    </w:p>
    <w:p w14:paraId="3D178EA5" w14:textId="77777777" w:rsidR="00135867" w:rsidRDefault="00135867" w:rsidP="00135867">
      <w:pPr>
        <w:pStyle w:val="Numberedparagraph"/>
        <w:numPr>
          <w:ilvl w:val="0"/>
          <w:numId w:val="41"/>
        </w:numPr>
      </w:pPr>
      <w:r>
        <w:t>Where a court imposes an electronic monitoring condition, there must be a requirement to explain the nature of electronic monitoring to the aggrieved victim-survivor and any named persons to assist them to understand the limitations of electronic monitoring. (</w:t>
      </w:r>
      <w:r w:rsidRPr="00696C5A">
        <w:rPr>
          <w:b/>
          <w:bCs/>
        </w:rPr>
        <w:t xml:space="preserve">RECOMMENDATION </w:t>
      </w:r>
      <w:r>
        <w:rPr>
          <w:b/>
          <w:bCs/>
        </w:rPr>
        <w:t>10</w:t>
      </w:r>
      <w:r>
        <w:t>)</w:t>
      </w:r>
    </w:p>
    <w:p w14:paraId="4BC833BF" w14:textId="77777777" w:rsidR="00135867" w:rsidRDefault="00135867" w:rsidP="00A70AFF">
      <w:pPr>
        <w:pStyle w:val="Heading2darkblue"/>
      </w:pPr>
      <w:bookmarkStart w:id="33" w:name="_Toc200546272"/>
      <w:r>
        <w:t>Stigma</w:t>
      </w:r>
      <w:bookmarkEnd w:id="33"/>
    </w:p>
    <w:p w14:paraId="5A75FE20" w14:textId="77777777" w:rsidR="00135867" w:rsidRPr="00802CE9" w:rsidRDefault="00135867" w:rsidP="00135867">
      <w:pPr>
        <w:pStyle w:val="Numberedparagraph"/>
        <w:numPr>
          <w:ilvl w:val="0"/>
          <w:numId w:val="41"/>
        </w:numPr>
        <w:rPr>
          <w:i/>
          <w:iCs/>
        </w:rPr>
      </w:pPr>
      <w:r>
        <w:t>While the Statement of Compatibility identifies that a</w:t>
      </w:r>
      <w:r w:rsidRPr="00416929">
        <w:t xml:space="preserve"> </w:t>
      </w:r>
      <w:r>
        <w:t>respondent may</w:t>
      </w:r>
      <w:r w:rsidRPr="00416929">
        <w:t xml:space="preserve"> suffer psychological and emotion</w:t>
      </w:r>
      <w:r>
        <w:t>al</w:t>
      </w:r>
      <w:r w:rsidRPr="00416929">
        <w:t xml:space="preserve"> burdens as a result of the stigma associated with wearing a visible </w:t>
      </w:r>
      <w:r>
        <w:t xml:space="preserve">monitoring </w:t>
      </w:r>
      <w:r w:rsidRPr="00416929">
        <w:t>device</w:t>
      </w:r>
      <w:r>
        <w:t xml:space="preserve">, the Statement does not consider that the impact of stigma </w:t>
      </w:r>
      <w:r>
        <w:lastRenderedPageBreak/>
        <w:t>could lead to social isolation, disengagement with employment or education, and impacts on mental and physical health.</w:t>
      </w:r>
      <w:r>
        <w:rPr>
          <w:rStyle w:val="FootnoteReference"/>
        </w:rPr>
        <w:footnoteReference w:id="68"/>
      </w:r>
      <w:r>
        <w:t xml:space="preserve"> Importantly, as identified in ANROWs research, this has the potential to</w:t>
      </w:r>
      <w:r w:rsidRPr="00715ABF">
        <w:t xml:space="preserve"> </w:t>
      </w:r>
      <w:r>
        <w:t>‘</w:t>
      </w:r>
      <w:r w:rsidRPr="00715ABF">
        <w:t>compound anger and frustration in offenders, leading them to escalate their violence</w:t>
      </w:r>
      <w:r>
        <w:t>’.</w:t>
      </w:r>
      <w:r>
        <w:rPr>
          <w:rStyle w:val="FootnoteReference"/>
        </w:rPr>
        <w:footnoteReference w:id="69"/>
      </w:r>
      <w:r>
        <w:t xml:space="preserve"> </w:t>
      </w:r>
    </w:p>
    <w:p w14:paraId="7BA3065C" w14:textId="77777777" w:rsidR="00135867" w:rsidRPr="001F67A8" w:rsidRDefault="00135867" w:rsidP="00135867">
      <w:pPr>
        <w:pStyle w:val="Numberedparagraph"/>
        <w:numPr>
          <w:ilvl w:val="0"/>
          <w:numId w:val="41"/>
        </w:numPr>
        <w:rPr>
          <w:i/>
          <w:iCs/>
        </w:rPr>
      </w:pPr>
      <w:r>
        <w:t>At a minimum, prior to any extension of the pilot, a review should be conducted which examines the efficacy and impacts of electronic monitoring including any impacts on education, employment, and health outcomes and any offending both during and after electronic monitoring is removed including offending not related to domestic violence. (</w:t>
      </w:r>
      <w:r w:rsidRPr="00145CDF">
        <w:rPr>
          <w:b/>
          <w:bCs/>
        </w:rPr>
        <w:t xml:space="preserve">RECOMMENDATION </w:t>
      </w:r>
      <w:r>
        <w:rPr>
          <w:b/>
          <w:bCs/>
        </w:rPr>
        <w:t>11</w:t>
      </w:r>
      <w:r>
        <w:t>)</w:t>
      </w:r>
    </w:p>
    <w:p w14:paraId="3837F77A" w14:textId="77777777" w:rsidR="00135867" w:rsidRDefault="00135867" w:rsidP="00A70AFF">
      <w:pPr>
        <w:pStyle w:val="Heading2darkblue"/>
      </w:pPr>
      <w:bookmarkStart w:id="34" w:name="_Toc200546273"/>
      <w:r>
        <w:t>Net widening</w:t>
      </w:r>
      <w:bookmarkEnd w:id="34"/>
    </w:p>
    <w:p w14:paraId="561DC721" w14:textId="77777777" w:rsidR="00135867" w:rsidRDefault="00135867" w:rsidP="00135867">
      <w:pPr>
        <w:pStyle w:val="Numberedparagraph"/>
        <w:numPr>
          <w:ilvl w:val="0"/>
          <w:numId w:val="41"/>
        </w:numPr>
      </w:pPr>
      <w:r>
        <w:t>Electronic monitoring conditions are known to have a ‘net widening’ effect. That is, persons subject to monitoring will necessarily be exposed to additional charges for minor breaches of the terms of their electronic monitoring order. For example, breaches relating to a failure to charge or maintain the device. Any contravention of a monitoring device condition will expose the respondent to a penalty of three to five years imprisonment.</w:t>
      </w:r>
      <w:r>
        <w:rPr>
          <w:rStyle w:val="FootnoteReference"/>
        </w:rPr>
        <w:footnoteReference w:id="70"/>
      </w:r>
      <w:r>
        <w:t xml:space="preserve"> </w:t>
      </w:r>
    </w:p>
    <w:p w14:paraId="4F6D2596" w14:textId="77777777" w:rsidR="00135867" w:rsidRDefault="00135867" w:rsidP="00135867">
      <w:pPr>
        <w:pStyle w:val="Numberedparagraph"/>
        <w:numPr>
          <w:ilvl w:val="0"/>
          <w:numId w:val="41"/>
        </w:numPr>
      </w:pPr>
      <w:r>
        <w:t>Concerningly, the QPS trial identified that the devices generate false positives which</w:t>
      </w:r>
      <w:r w:rsidRPr="002D33AF">
        <w:t xml:space="preserve"> </w:t>
      </w:r>
      <w:r>
        <w:t xml:space="preserve">may </w:t>
      </w:r>
      <w:r w:rsidRPr="002D33AF">
        <w:t>subject</w:t>
      </w:r>
      <w:r>
        <w:t xml:space="preserve"> respondents to </w:t>
      </w:r>
      <w:r w:rsidRPr="002D33AF">
        <w:t>‘breach-related proceedings based on inaccurate readings when in fact, there was no breach.’</w:t>
      </w:r>
      <w:r w:rsidRPr="00053DB1">
        <w:rPr>
          <w:rStyle w:val="FootnoteReference"/>
        </w:rPr>
        <w:t xml:space="preserve"> </w:t>
      </w:r>
      <w:r>
        <w:rPr>
          <w:rStyle w:val="FootnoteReference"/>
        </w:rPr>
        <w:footnoteReference w:id="71"/>
      </w:r>
      <w:r w:rsidRPr="002D33AF">
        <w:t xml:space="preserve"> </w:t>
      </w:r>
      <w:r>
        <w:t>The pilot of electronic monitoring should not proceed until appropriate and adequate technology has been identified which minimises the risk of any false alerts. (</w:t>
      </w:r>
      <w:r w:rsidRPr="002A00D5">
        <w:rPr>
          <w:b/>
          <w:bCs/>
        </w:rPr>
        <w:t xml:space="preserve">RECOMMENDATION </w:t>
      </w:r>
      <w:r>
        <w:rPr>
          <w:b/>
          <w:bCs/>
        </w:rPr>
        <w:t>9</w:t>
      </w:r>
      <w:r>
        <w:t>)</w:t>
      </w:r>
    </w:p>
    <w:p w14:paraId="2947DB36" w14:textId="77777777" w:rsidR="00135867" w:rsidRDefault="00135867" w:rsidP="00135867">
      <w:pPr>
        <w:pStyle w:val="Numberedparagraph"/>
        <w:numPr>
          <w:ilvl w:val="0"/>
          <w:numId w:val="41"/>
        </w:numPr>
      </w:pPr>
      <w:r>
        <w:t>Additionally, the experience of false and technical breaches may undermine the purpose of the monitoring by increasing risks to victim-survivors. According to the Queensland Council of Civil Liberties ‘c</w:t>
      </w:r>
      <w:r w:rsidRPr="002D33AF">
        <w:t xml:space="preserve">riminological evidence indicates that the phenomena of false positives greatly </w:t>
      </w:r>
      <w:proofErr w:type="gramStart"/>
      <w:r w:rsidRPr="002D33AF">
        <w:t>increases</w:t>
      </w:r>
      <w:proofErr w:type="gramEnd"/>
      <w:r w:rsidRPr="002D33AF">
        <w:t xml:space="preserve"> the resentment the persons wearing the devices feel at the imposition, leading them to question the legitimacy of their conditions</w:t>
      </w:r>
      <w:r>
        <w:t>.</w:t>
      </w:r>
      <w:r w:rsidRPr="002D33AF">
        <w:t xml:space="preserve"> This in turn increased the likelihood of recidivism, undermining the devices’ purported deterrent and </w:t>
      </w:r>
      <w:r w:rsidRPr="002D33AF">
        <w:lastRenderedPageBreak/>
        <w:t>reformatory benefits</w:t>
      </w:r>
      <w:r>
        <w:t>’.</w:t>
      </w:r>
      <w:r>
        <w:rPr>
          <w:rStyle w:val="FootnoteReference"/>
        </w:rPr>
        <w:footnoteReference w:id="72"/>
      </w:r>
      <w:r>
        <w:t xml:space="preserve"> As result, it is possible that electronic monitoring could lead to domestic violence offending, thereby increasing the risks for victim-survivors.</w:t>
      </w:r>
      <w:r>
        <w:rPr>
          <w:rStyle w:val="FootnoteReference"/>
        </w:rPr>
        <w:footnoteReference w:id="73"/>
      </w:r>
      <w:r>
        <w:t xml:space="preserve"> </w:t>
      </w:r>
    </w:p>
    <w:p w14:paraId="44B179CA" w14:textId="77777777" w:rsidR="00135867" w:rsidRDefault="00135867" w:rsidP="00A70AFF">
      <w:pPr>
        <w:pStyle w:val="Heading2darkblue"/>
      </w:pPr>
      <w:bookmarkStart w:id="35" w:name="_Toc200546274"/>
      <w:r>
        <w:t>Risks of providing aggrieved with a safety device</w:t>
      </w:r>
      <w:bookmarkEnd w:id="35"/>
      <w:r>
        <w:t xml:space="preserve"> </w:t>
      </w:r>
    </w:p>
    <w:p w14:paraId="679A05AF" w14:textId="77777777" w:rsidR="00135867" w:rsidRDefault="00135867" w:rsidP="00135867">
      <w:pPr>
        <w:pStyle w:val="Numberedparagraph"/>
        <w:numPr>
          <w:ilvl w:val="0"/>
          <w:numId w:val="41"/>
        </w:numPr>
      </w:pPr>
      <w:r>
        <w:t xml:space="preserve">In addition to electronic monitoring of the respondent, it is proposed that an aggrieved victim-survivor and named persons on a DVO be provided with a safety device which will alert when the respondent </w:t>
      </w:r>
      <w:proofErr w:type="gramStart"/>
      <w:r>
        <w:t>enters into</w:t>
      </w:r>
      <w:proofErr w:type="gramEnd"/>
      <w:r>
        <w:t xml:space="preserve"> a particular zone or into the proximity of the aggrieved.</w:t>
      </w:r>
      <w:r>
        <w:rPr>
          <w:rStyle w:val="FootnoteReference"/>
        </w:rPr>
        <w:footnoteReference w:id="74"/>
      </w:r>
      <w:r>
        <w:t xml:space="preserve"> This proposal presents substantial risks. </w:t>
      </w:r>
    </w:p>
    <w:p w14:paraId="1AD8F978" w14:textId="77777777" w:rsidR="00135867" w:rsidRDefault="00135867" w:rsidP="00135867">
      <w:pPr>
        <w:pStyle w:val="Numberedparagraph"/>
        <w:numPr>
          <w:ilvl w:val="0"/>
          <w:numId w:val="41"/>
        </w:numPr>
      </w:pPr>
      <w:r>
        <w:t>For example, there is a possibility that particularly in small cities and towns, the designation of exclusion zones could risk revealing to the respondent where the victim-survivor is residing. Alternatively, d</w:t>
      </w:r>
      <w:r w:rsidRPr="00084BDC">
        <w:t>epending</w:t>
      </w:r>
      <w:r>
        <w:t xml:space="preserve"> on the precise functionality of the safety device, which has not been explained, this could lead to identification of the location of the respondent leading to further limits on the respondents right to privacy, and potentially to vigilante action taken against the respondent. </w:t>
      </w:r>
    </w:p>
    <w:p w14:paraId="10E743D8" w14:textId="77777777" w:rsidR="00135867" w:rsidRDefault="00135867" w:rsidP="00135867">
      <w:pPr>
        <w:pStyle w:val="Numberedparagraph"/>
        <w:numPr>
          <w:ilvl w:val="0"/>
          <w:numId w:val="41"/>
        </w:numPr>
      </w:pPr>
      <w:r>
        <w:t xml:space="preserve">Although the courts are better equipped to avoid the problem of misidentification of the victim-survivor as the perpetrator, this has occurred in the past. The Women’s Safety and Justice </w:t>
      </w:r>
      <w:r w:rsidRPr="000553FD">
        <w:t xml:space="preserve">Taskforce </w:t>
      </w:r>
      <w:r>
        <w:t>found that ‘deciding</w:t>
      </w:r>
      <w:r w:rsidRPr="000553FD">
        <w:t xml:space="preserve"> who is the person most in need of protection is challenging for some magistrates who, in some instances, misidentify the true victim as the perpetrator. This may</w:t>
      </w:r>
      <w:r>
        <w:t xml:space="preserve"> occur</w:t>
      </w:r>
      <w:r w:rsidRPr="000553FD">
        <w:t xml:space="preserve"> particularly when a woman does not present as the ‘ideal victim</w:t>
      </w:r>
      <w:r>
        <w:t>.’</w:t>
      </w:r>
      <w:r>
        <w:rPr>
          <w:rStyle w:val="FootnoteReference"/>
        </w:rPr>
        <w:footnoteReference w:id="75"/>
      </w:r>
      <w:r>
        <w:t xml:space="preserve"> Where an electronic monitoring condition is imposed on a victim-survivor who has been misidentified, and a safety device is provided to the perpetrator, the consequences could be disastrous. </w:t>
      </w:r>
    </w:p>
    <w:p w14:paraId="13226161" w14:textId="77777777" w:rsidR="00135867" w:rsidRDefault="00135867" w:rsidP="00135867">
      <w:pPr>
        <w:pStyle w:val="Numberedparagraph"/>
        <w:numPr>
          <w:ilvl w:val="0"/>
          <w:numId w:val="41"/>
        </w:numPr>
      </w:pPr>
      <w:r>
        <w:t>The government should provide sufficient detail on the functionality of a safety device to allow the public to properly consider the risks and benefits of this proposal. (</w:t>
      </w:r>
      <w:r w:rsidRPr="00325EB2">
        <w:rPr>
          <w:b/>
          <w:bCs/>
        </w:rPr>
        <w:t xml:space="preserve">RECOMMENDATION </w:t>
      </w:r>
      <w:r>
        <w:rPr>
          <w:b/>
          <w:bCs/>
        </w:rPr>
        <w:t>12</w:t>
      </w:r>
      <w:r>
        <w:t xml:space="preserve">) </w:t>
      </w:r>
    </w:p>
    <w:p w14:paraId="28FE8AA6" w14:textId="77777777" w:rsidR="00135867" w:rsidRDefault="00135867" w:rsidP="00135867">
      <w:pPr>
        <w:pStyle w:val="Numberedparagraph"/>
        <w:numPr>
          <w:ilvl w:val="0"/>
          <w:numId w:val="41"/>
        </w:numPr>
      </w:pPr>
      <w:r>
        <w:t>Safety devices should not have the functionality to track the precise location of a respondent and provide that precise location to an aggrieved, and devices should not be provided to an aggrieved where there is a risk that the device will lead to the identification of the aggrieved or the respondent’s location by a civilian. (</w:t>
      </w:r>
      <w:r w:rsidRPr="00ED68D5">
        <w:rPr>
          <w:b/>
          <w:bCs/>
        </w:rPr>
        <w:t xml:space="preserve">RECOMMENDATION </w:t>
      </w:r>
      <w:r>
        <w:rPr>
          <w:b/>
          <w:bCs/>
        </w:rPr>
        <w:t>13</w:t>
      </w:r>
      <w:r>
        <w:t>).</w:t>
      </w:r>
    </w:p>
    <w:p w14:paraId="4819D5ED" w14:textId="77777777" w:rsidR="00135867" w:rsidRDefault="00135867" w:rsidP="00A70AFF">
      <w:pPr>
        <w:pStyle w:val="Heading2darkblue"/>
      </w:pPr>
      <w:bookmarkStart w:id="36" w:name="_Toc200546275"/>
      <w:r>
        <w:t>Holistic supports required</w:t>
      </w:r>
      <w:bookmarkStart w:id="37" w:name="_Hlk199426738"/>
      <w:bookmarkEnd w:id="36"/>
    </w:p>
    <w:p w14:paraId="2230B3D9" w14:textId="77777777" w:rsidR="00135867" w:rsidRDefault="00135867" w:rsidP="00135867">
      <w:pPr>
        <w:pStyle w:val="Numberedparagraph"/>
        <w:numPr>
          <w:ilvl w:val="0"/>
          <w:numId w:val="41"/>
        </w:numPr>
      </w:pPr>
      <w:r>
        <w:t>In 2021, the electronic monitoring of respondents to family violence orders in Tasmania was independently reviewed (</w:t>
      </w:r>
      <w:r w:rsidRPr="002A00D5">
        <w:rPr>
          <w:b/>
          <w:bCs/>
        </w:rPr>
        <w:t>the Tasmanian review</w:t>
      </w:r>
      <w:r>
        <w:t xml:space="preserve">). The review found that once a </w:t>
      </w:r>
      <w:r>
        <w:lastRenderedPageBreak/>
        <w:t>respondent</w:t>
      </w:r>
      <w:r w:rsidRPr="00DE60E0">
        <w:t xml:space="preserve"> had completed the program</w:t>
      </w:r>
      <w:r>
        <w:t xml:space="preserve">, </w:t>
      </w:r>
      <w:r w:rsidRPr="00DE60E0">
        <w:t xml:space="preserve">almost half </w:t>
      </w:r>
      <w:r>
        <w:t>subsequently were involved in a family violence incident.</w:t>
      </w:r>
      <w:r>
        <w:rPr>
          <w:rStyle w:val="FootnoteReference"/>
        </w:rPr>
        <w:footnoteReference w:id="76"/>
      </w:r>
      <w:r>
        <w:t xml:space="preserve"> The review concluded that while electronic monitoring works as a surveillance strategy, it does not provide long term safety for victim-survivors.</w:t>
      </w:r>
      <w:r>
        <w:rPr>
          <w:rStyle w:val="FootnoteReference"/>
        </w:rPr>
        <w:footnoteReference w:id="77"/>
      </w:r>
      <w:r>
        <w:t xml:space="preserve"> </w:t>
      </w:r>
    </w:p>
    <w:p w14:paraId="41706200" w14:textId="77777777" w:rsidR="00135867" w:rsidRDefault="00135867" w:rsidP="00135867">
      <w:pPr>
        <w:pStyle w:val="Numberedparagraph"/>
        <w:numPr>
          <w:ilvl w:val="0"/>
          <w:numId w:val="41"/>
        </w:numPr>
      </w:pPr>
      <w:proofErr w:type="gramStart"/>
      <w:r>
        <w:t>On the basis of</w:t>
      </w:r>
      <w:proofErr w:type="gramEnd"/>
      <w:r>
        <w:t xml:space="preserve"> international evidence, the Tasmanian review identified </w:t>
      </w:r>
      <w:r w:rsidRPr="008A6AC9">
        <w:t xml:space="preserve">that the positive impact of electronic monitoring </w:t>
      </w:r>
      <w:r>
        <w:t>may be</w:t>
      </w:r>
      <w:r w:rsidRPr="008A6AC9">
        <w:t xml:space="preserve"> enhanced with a comprehensive support package</w:t>
      </w:r>
      <w:r>
        <w:t xml:space="preserve"> and </w:t>
      </w:r>
      <w:r w:rsidRPr="008A6AC9">
        <w:t>complementary interventions</w:t>
      </w:r>
      <w:r>
        <w:t xml:space="preserve"> including </w:t>
      </w:r>
      <w:r w:rsidRPr="008A6AC9">
        <w:t>mandatory treatment strategies (e.g., treatment for substance abuse, and mental health counselling) and case management</w:t>
      </w:r>
      <w:r>
        <w:t>.</w:t>
      </w:r>
      <w:r>
        <w:rPr>
          <w:rStyle w:val="FootnoteReference"/>
        </w:rPr>
        <w:footnoteReference w:id="78"/>
      </w:r>
    </w:p>
    <w:p w14:paraId="0F6C6F7F" w14:textId="77777777" w:rsidR="00135867" w:rsidRDefault="00135867" w:rsidP="00135867">
      <w:pPr>
        <w:pStyle w:val="Numberedparagraph"/>
        <w:numPr>
          <w:ilvl w:val="0"/>
          <w:numId w:val="41"/>
        </w:numPr>
      </w:pPr>
      <w:r>
        <w:t xml:space="preserve">Similarly in 2019, a review of the literature for electronic monitoring of domestic violence offenders by ANROWS, concluded that </w:t>
      </w:r>
      <w:proofErr w:type="gramStart"/>
      <w:r>
        <w:t>in order to</w:t>
      </w:r>
      <w:proofErr w:type="gramEnd"/>
      <w:r>
        <w:t xml:space="preserve"> reduce domestic violence offending including after electronic monitoring is ceased, programs which respond to an individual’s criminogenic risks and needs should be deployed. </w:t>
      </w:r>
      <w:r w:rsidRPr="008A6AC9">
        <w:t>This may include employment training support, housing support</w:t>
      </w:r>
      <w:r>
        <w:t>,</w:t>
      </w:r>
      <w:r w:rsidRPr="008A6AC9">
        <w:t xml:space="preserve"> and behaviour management programs</w:t>
      </w:r>
      <w:r>
        <w:t>.</w:t>
      </w:r>
      <w:r>
        <w:rPr>
          <w:rStyle w:val="FootnoteReference"/>
        </w:rPr>
        <w:footnoteReference w:id="79"/>
      </w:r>
    </w:p>
    <w:p w14:paraId="4DFE1847" w14:textId="77777777" w:rsidR="00135867" w:rsidRDefault="00135867" w:rsidP="00135867">
      <w:pPr>
        <w:pStyle w:val="Numberedparagraph"/>
        <w:numPr>
          <w:ilvl w:val="0"/>
          <w:numId w:val="41"/>
        </w:numPr>
      </w:pPr>
      <w:r>
        <w:t>If the Bill proceeds, to ensure electronic monitoring leads to sustained improvements in safety for victim-survivors, electronic monitoring should be accompanied by holistic supports including case management, employment support, housing support, counselling, and behaviour management programs. (</w:t>
      </w:r>
      <w:r w:rsidRPr="00D02713">
        <w:rPr>
          <w:b/>
          <w:bCs/>
        </w:rPr>
        <w:t>RECOMMENDATION 14</w:t>
      </w:r>
      <w:r>
        <w:t>)</w:t>
      </w:r>
      <w:bookmarkEnd w:id="37"/>
    </w:p>
    <w:p w14:paraId="0CC48785" w14:textId="0946C659" w:rsidR="00CB4563" w:rsidRPr="00135867" w:rsidRDefault="00CB4563" w:rsidP="00135867">
      <w:r w:rsidRPr="00135867">
        <w:t xml:space="preserve"> </w:t>
      </w:r>
    </w:p>
    <w:sectPr w:rsidR="00CB4563" w:rsidRPr="00135867" w:rsidSect="00A974F5">
      <w:headerReference w:type="default" r:id="rId14"/>
      <w:footerReference w:type="default" r:id="rId15"/>
      <w:pgSz w:w="11900" w:h="16840" w:code="9"/>
      <w:pgMar w:top="1440" w:right="1440" w:bottom="1361"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9AA2" w14:textId="77777777" w:rsidR="00982C73" w:rsidRDefault="00982C73" w:rsidP="0034134D">
      <w:r>
        <w:separator/>
      </w:r>
    </w:p>
  </w:endnote>
  <w:endnote w:type="continuationSeparator" w:id="0">
    <w:p w14:paraId="29F0D7AF" w14:textId="77777777" w:rsidR="00982C73" w:rsidRDefault="00982C73" w:rsidP="0034134D">
      <w:r>
        <w:continuationSeparator/>
      </w:r>
    </w:p>
  </w:endnote>
  <w:endnote w:type="continuationNotice" w:id="1">
    <w:p w14:paraId="6A2B333B" w14:textId="77777777" w:rsidR="00982C73" w:rsidRDefault="00982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8B98" w14:textId="5A364833"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DCF0" w14:textId="77777777" w:rsidR="00982C73" w:rsidRDefault="00982C73" w:rsidP="0034134D">
      <w:r>
        <w:separator/>
      </w:r>
    </w:p>
  </w:footnote>
  <w:footnote w:type="continuationSeparator" w:id="0">
    <w:p w14:paraId="17F778F0" w14:textId="77777777" w:rsidR="00982C73" w:rsidRDefault="00982C73" w:rsidP="0034134D">
      <w:r>
        <w:continuationSeparator/>
      </w:r>
    </w:p>
  </w:footnote>
  <w:footnote w:type="continuationNotice" w:id="1">
    <w:p w14:paraId="467BB150" w14:textId="77777777" w:rsidR="00982C73" w:rsidRDefault="00982C73"/>
  </w:footnote>
  <w:footnote w:id="2">
    <w:p w14:paraId="6B887F48" w14:textId="77777777" w:rsidR="00135867" w:rsidRPr="00C51006" w:rsidRDefault="00135867" w:rsidP="00135867">
      <w:pPr>
        <w:pStyle w:val="FootnoteText"/>
        <w:rPr>
          <w:lang w:val="en-GB"/>
        </w:rPr>
      </w:pPr>
      <w:r>
        <w:rPr>
          <w:rStyle w:val="FootnoteReference"/>
        </w:rPr>
        <w:footnoteRef/>
      </w:r>
      <w:r>
        <w:t xml:space="preserve"> </w:t>
      </w:r>
      <w:r w:rsidRPr="00AA13F5">
        <w:rPr>
          <w:i/>
          <w:iCs/>
        </w:rPr>
        <w:t xml:space="preserve">Human Rights Act 2019 </w:t>
      </w:r>
      <w:r w:rsidRPr="00D51C30">
        <w:t>(Qld)</w:t>
      </w:r>
      <w:r w:rsidRPr="00EF3A26">
        <w:t xml:space="preserve"> s 13(</w:t>
      </w:r>
      <w:r>
        <w:t>1).</w:t>
      </w:r>
    </w:p>
  </w:footnote>
  <w:footnote w:id="3">
    <w:p w14:paraId="6E87D980" w14:textId="77777777" w:rsidR="00135867" w:rsidRPr="004D44CE" w:rsidRDefault="00135867" w:rsidP="00135867">
      <w:pPr>
        <w:pStyle w:val="FootnoteText"/>
        <w:rPr>
          <w:lang w:val="en-GB"/>
        </w:rPr>
      </w:pPr>
      <w:r>
        <w:rPr>
          <w:rStyle w:val="FootnoteReference"/>
        </w:rPr>
        <w:footnoteRef/>
      </w:r>
      <w:r>
        <w:t xml:space="preserve"> </w:t>
      </w:r>
      <w:r w:rsidRPr="00AA13F5">
        <w:rPr>
          <w:i/>
          <w:iCs/>
        </w:rPr>
        <w:t xml:space="preserve">Human Rights Act 2019 </w:t>
      </w:r>
      <w:r w:rsidRPr="00D51C30">
        <w:t>(Qld</w:t>
      </w:r>
      <w:r w:rsidRPr="00AA13F5">
        <w:rPr>
          <w:i/>
          <w:iCs/>
        </w:rPr>
        <w:t>)</w:t>
      </w:r>
      <w:r w:rsidRPr="00EF3A26">
        <w:t xml:space="preserve"> s1</w:t>
      </w:r>
      <w:r>
        <w:t>3(2)(c).</w:t>
      </w:r>
    </w:p>
  </w:footnote>
  <w:footnote w:id="4">
    <w:p w14:paraId="6CAFF683" w14:textId="37E9418A" w:rsidR="00135867" w:rsidRPr="006B33AC" w:rsidRDefault="00135867" w:rsidP="00135867">
      <w:pPr>
        <w:pStyle w:val="FootnoteText"/>
        <w:rPr>
          <w:lang w:val="en-GB"/>
        </w:rPr>
      </w:pPr>
      <w:r>
        <w:rPr>
          <w:rStyle w:val="FootnoteReference"/>
        </w:rPr>
        <w:footnoteRef/>
      </w:r>
      <w:r>
        <w:t xml:space="preserve"> </w:t>
      </w:r>
      <w:r w:rsidRPr="004314EE">
        <w:rPr>
          <w:i/>
          <w:iCs/>
          <w:lang w:val="en-GB"/>
        </w:rPr>
        <w:t xml:space="preserve">Human Rights Act 2019 </w:t>
      </w:r>
      <w:r w:rsidRPr="00D51C30">
        <w:rPr>
          <w:lang w:val="en-GB"/>
        </w:rPr>
        <w:t>(Qld)</w:t>
      </w:r>
      <w:r>
        <w:rPr>
          <w:lang w:val="en-GB"/>
        </w:rPr>
        <w:t xml:space="preserve"> s13</w:t>
      </w:r>
      <w:r w:rsidR="00005EEA">
        <w:rPr>
          <w:lang w:val="en-GB"/>
        </w:rPr>
        <w:t>(2) (d)-(g)</w:t>
      </w:r>
      <w:r>
        <w:rPr>
          <w:lang w:val="en-GB"/>
        </w:rPr>
        <w:t xml:space="preserve">. </w:t>
      </w:r>
    </w:p>
  </w:footnote>
  <w:footnote w:id="5">
    <w:p w14:paraId="3590F8E6" w14:textId="77777777" w:rsidR="00135867" w:rsidRPr="00A75546" w:rsidRDefault="00135867" w:rsidP="00135867">
      <w:pPr>
        <w:pStyle w:val="FootnoteText"/>
        <w:rPr>
          <w:lang w:val="en-GB"/>
        </w:rPr>
      </w:pPr>
      <w:r>
        <w:rPr>
          <w:rStyle w:val="FootnoteReference"/>
        </w:rPr>
        <w:footnoteRef/>
      </w:r>
      <w:r>
        <w:t xml:space="preserve"> </w:t>
      </w:r>
      <w:r w:rsidRPr="00BA307D">
        <w:rPr>
          <w:i/>
          <w:iCs/>
        </w:rPr>
        <w:t xml:space="preserve">Domestic and Family Violence Protection Act 2012 </w:t>
      </w:r>
      <w:r w:rsidRPr="00D51C30">
        <w:t>(Qld)</w:t>
      </w:r>
      <w:r>
        <w:t xml:space="preserve"> s 101.</w:t>
      </w:r>
    </w:p>
  </w:footnote>
  <w:footnote w:id="6">
    <w:p w14:paraId="15A96C65" w14:textId="77777777" w:rsidR="00135867" w:rsidRPr="008C1214" w:rsidRDefault="00135867" w:rsidP="00135867">
      <w:pPr>
        <w:pStyle w:val="FootnoteText"/>
        <w:rPr>
          <w:lang w:val="en-GB"/>
        </w:rPr>
      </w:pPr>
      <w:r>
        <w:rPr>
          <w:rStyle w:val="FootnoteReference"/>
        </w:rPr>
        <w:footnoteRef/>
      </w:r>
      <w:r>
        <w:t xml:space="preserve"> </w:t>
      </w:r>
      <w:r w:rsidRPr="00BA307D">
        <w:rPr>
          <w:i/>
          <w:iCs/>
        </w:rPr>
        <w:t xml:space="preserve">Domestic and Family Violence Protection Act 2012 </w:t>
      </w:r>
      <w:r w:rsidRPr="00D51C30">
        <w:t>(Qld)</w:t>
      </w:r>
      <w:r>
        <w:t xml:space="preserve"> s 106.</w:t>
      </w:r>
    </w:p>
  </w:footnote>
  <w:footnote w:id="7">
    <w:p w14:paraId="1FB01431" w14:textId="77777777" w:rsidR="00135867" w:rsidRPr="00A70638" w:rsidRDefault="00135867" w:rsidP="00135867">
      <w:pPr>
        <w:pStyle w:val="FootnoteText"/>
        <w:rPr>
          <w:lang w:val="en-GB"/>
        </w:rPr>
      </w:pPr>
      <w:r>
        <w:rPr>
          <w:rStyle w:val="FootnoteReference"/>
        </w:rPr>
        <w:footnoteRef/>
      </w:r>
      <w:r>
        <w:t xml:space="preserve"> </w:t>
      </w:r>
      <w:r w:rsidRPr="00BA307D">
        <w:rPr>
          <w:i/>
          <w:iCs/>
        </w:rPr>
        <w:t xml:space="preserve">Domestic and Family Violence Protection Act 2012 </w:t>
      </w:r>
      <w:r w:rsidRPr="00D51C30">
        <w:t>(Qld</w:t>
      </w:r>
      <w:r w:rsidRPr="00BA307D">
        <w:rPr>
          <w:i/>
          <w:iCs/>
        </w:rPr>
        <w:t>)</w:t>
      </w:r>
      <w:r>
        <w:t xml:space="preserve"> s 106A-107D.</w:t>
      </w:r>
    </w:p>
  </w:footnote>
  <w:footnote w:id="8">
    <w:p w14:paraId="410369CD" w14:textId="77777777" w:rsidR="00135867" w:rsidRPr="0034105B" w:rsidRDefault="00135867" w:rsidP="00135867">
      <w:pPr>
        <w:pStyle w:val="FootnoteText"/>
        <w:rPr>
          <w:lang w:val="en-GB"/>
        </w:rPr>
      </w:pPr>
      <w:r>
        <w:rPr>
          <w:rStyle w:val="FootnoteReference"/>
        </w:rPr>
        <w:footnoteRef/>
      </w:r>
      <w:r>
        <w:t xml:space="preserve"> </w:t>
      </w:r>
      <w:r w:rsidRPr="00BA307D">
        <w:rPr>
          <w:i/>
          <w:iCs/>
        </w:rPr>
        <w:t xml:space="preserve">Domestic and Family Violence Protection Act 2012 </w:t>
      </w:r>
      <w:r w:rsidRPr="00D51C30">
        <w:t>(Qld)</w:t>
      </w:r>
      <w:r>
        <w:t xml:space="preserve"> s 178.</w:t>
      </w:r>
    </w:p>
  </w:footnote>
  <w:footnote w:id="9">
    <w:p w14:paraId="3AFEBAAF" w14:textId="77777777" w:rsidR="00135867" w:rsidRPr="006D4EA5" w:rsidRDefault="00135867" w:rsidP="00135867">
      <w:pPr>
        <w:pStyle w:val="FootnoteText"/>
        <w:rPr>
          <w:lang w:val="en-GB"/>
        </w:rPr>
      </w:pPr>
      <w:r>
        <w:rPr>
          <w:rStyle w:val="FootnoteReference"/>
        </w:rPr>
        <w:footnoteRef/>
      </w:r>
      <w:r>
        <w:t xml:space="preserve"> </w:t>
      </w:r>
      <w:r>
        <w:rPr>
          <w:lang w:val="en-GB"/>
        </w:rPr>
        <w:t xml:space="preserve">Statement of Compatibility, </w:t>
      </w:r>
      <w:r w:rsidRPr="00BA5D0F">
        <w:rPr>
          <w:lang w:val="en-GB"/>
        </w:rPr>
        <w:t>Domestic and Family Violence Protection and Other Legislation Amendment Bill 2025</w:t>
      </w:r>
      <w:r>
        <w:rPr>
          <w:lang w:val="en-GB"/>
        </w:rPr>
        <w:t xml:space="preserve"> (Qld) 2.</w:t>
      </w:r>
    </w:p>
  </w:footnote>
  <w:footnote w:id="10">
    <w:p w14:paraId="594CA3EA" w14:textId="77777777" w:rsidR="00135867" w:rsidRPr="00C51006" w:rsidRDefault="00135867" w:rsidP="00135867">
      <w:pPr>
        <w:pStyle w:val="FootnoteText"/>
        <w:rPr>
          <w:lang w:val="en-GB"/>
        </w:rPr>
      </w:pPr>
      <w:r>
        <w:rPr>
          <w:rStyle w:val="FootnoteReference"/>
        </w:rPr>
        <w:footnoteRef/>
      </w:r>
      <w:r>
        <w:t xml:space="preserve"> Judge Deborah Richards, </w:t>
      </w:r>
      <w:r w:rsidRPr="00D51C30">
        <w:rPr>
          <w:i/>
          <w:iCs/>
        </w:rPr>
        <w:t>A call for change: Commission of Inquiry into Queensland Police Service responses to domestic and family violence</w:t>
      </w:r>
      <w:r>
        <w:t xml:space="preserve"> (Report, 2002) 222.</w:t>
      </w:r>
    </w:p>
  </w:footnote>
  <w:footnote w:id="11">
    <w:p w14:paraId="6C3927C4" w14:textId="77777777" w:rsidR="00135867" w:rsidRPr="00E1531A"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16</w:t>
      </w:r>
      <w:r w:rsidRPr="00C05B47">
        <w:t>.</w:t>
      </w:r>
    </w:p>
  </w:footnote>
  <w:footnote w:id="12">
    <w:p w14:paraId="67B76949" w14:textId="77777777" w:rsidR="00135867" w:rsidRPr="00C635E1"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Pr="00E13382">
        <w:t xml:space="preserve"> </w:t>
      </w:r>
      <w:r>
        <w:t>14</w:t>
      </w:r>
      <w:r w:rsidRPr="00E13382">
        <w:t>.</w:t>
      </w:r>
    </w:p>
  </w:footnote>
  <w:footnote w:id="13">
    <w:p w14:paraId="024F02B2" w14:textId="563A7C39" w:rsidR="00135867" w:rsidRPr="00C51006"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001E3B06">
        <w:t xml:space="preserve"> 249</w:t>
      </w:r>
      <w:r>
        <w:t>.</w:t>
      </w:r>
    </w:p>
  </w:footnote>
  <w:footnote w:id="14">
    <w:p w14:paraId="2C270CBB" w14:textId="77777777" w:rsidR="00135867" w:rsidRDefault="00135867" w:rsidP="00135867">
      <w:pPr>
        <w:pStyle w:val="FootnoteText"/>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249.</w:t>
      </w:r>
    </w:p>
  </w:footnote>
  <w:footnote w:id="15">
    <w:p w14:paraId="71201FE6" w14:textId="77777777" w:rsidR="00135867" w:rsidRDefault="00135867" w:rsidP="00135867">
      <w:pPr>
        <w:pStyle w:val="FootnoteText"/>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249.</w:t>
      </w:r>
    </w:p>
  </w:footnote>
  <w:footnote w:id="16">
    <w:p w14:paraId="7874B3B6" w14:textId="77777777" w:rsidR="00135867" w:rsidRPr="003068CF" w:rsidRDefault="00135867" w:rsidP="00135867">
      <w:pPr>
        <w:pStyle w:val="FootnoteText"/>
        <w:rPr>
          <w:lang w:val="en-GB"/>
        </w:rPr>
      </w:pPr>
      <w:r>
        <w:rPr>
          <w:rStyle w:val="FootnoteReference"/>
        </w:rPr>
        <w:footnoteRef/>
      </w:r>
      <w:r>
        <w:t xml:space="preserve"> </w:t>
      </w:r>
      <w:r w:rsidRPr="00E61D94">
        <w:rPr>
          <w:i/>
          <w:iCs/>
        </w:rPr>
        <w:t xml:space="preserve">Domestic and Family Violence Protection Act 2012 </w:t>
      </w:r>
      <w:r w:rsidRPr="00B5346E">
        <w:t>(Qld)</w:t>
      </w:r>
      <w:r w:rsidRPr="00E61D94">
        <w:t xml:space="preserve"> s</w:t>
      </w:r>
      <w:r>
        <w:rPr>
          <w:lang w:val="en-GB"/>
        </w:rPr>
        <w:t>112.</w:t>
      </w:r>
    </w:p>
  </w:footnote>
  <w:footnote w:id="17">
    <w:p w14:paraId="301F4262" w14:textId="77777777" w:rsidR="00135867" w:rsidRPr="007C22EA" w:rsidRDefault="00135867" w:rsidP="00135867">
      <w:pPr>
        <w:pStyle w:val="FootnoteText"/>
        <w:rPr>
          <w:lang w:val="en-GB"/>
        </w:rPr>
      </w:pPr>
      <w:r>
        <w:rPr>
          <w:rStyle w:val="FootnoteReference"/>
        </w:rPr>
        <w:footnoteRef/>
      </w:r>
      <w:r>
        <w:t xml:space="preserve"> </w:t>
      </w:r>
      <w:r w:rsidRPr="007C22EA">
        <w:t>Douglas Anderson, 'DVO change creates problematic shift'</w:t>
      </w:r>
      <w:r>
        <w:t xml:space="preserve">, </w:t>
      </w:r>
      <w:r w:rsidRPr="00827E6C">
        <w:rPr>
          <w:i/>
          <w:iCs/>
        </w:rPr>
        <w:t>Proctor</w:t>
      </w:r>
      <w:r>
        <w:t xml:space="preserve"> (Web Page, 16 May 2025</w:t>
      </w:r>
      <w:r w:rsidRPr="007C22EA">
        <w:t xml:space="preserve">) </w:t>
      </w:r>
      <w:r>
        <w:t>&lt;</w:t>
      </w:r>
      <w:r w:rsidRPr="00937F28">
        <w:t xml:space="preserve"> https://www.qlsproctor.com.au/2025/05/dvo-change-creates-problematic-shift/</w:t>
      </w:r>
      <w:r>
        <w:t xml:space="preserve">&gt;. </w:t>
      </w:r>
    </w:p>
  </w:footnote>
  <w:footnote w:id="18">
    <w:p w14:paraId="3A42676B" w14:textId="77777777" w:rsidR="00135867" w:rsidRPr="00C05B47" w:rsidRDefault="00135867" w:rsidP="00135867">
      <w:pPr>
        <w:pStyle w:val="FootnoteText"/>
        <w:rPr>
          <w:lang w:val="en-GB"/>
        </w:rPr>
      </w:pPr>
      <w:r>
        <w:rPr>
          <w:rStyle w:val="FootnoteReference"/>
        </w:rPr>
        <w:footnoteRef/>
      </w:r>
      <w:r>
        <w:t xml:space="preserve"> </w:t>
      </w:r>
      <w:r w:rsidRPr="00490DAF">
        <w:t>Domestic and Family Violence Protection and Other Legislation Amendment Bill 2025</w:t>
      </w:r>
      <w:r>
        <w:t xml:space="preserve"> (Qld) cl 19 </w:t>
      </w:r>
      <w:r w:rsidRPr="00490DAF">
        <w:rPr>
          <w:lang w:val="en-GB"/>
        </w:rPr>
        <w:t>100C</w:t>
      </w:r>
      <w:r>
        <w:rPr>
          <w:lang w:val="en-GB"/>
        </w:rPr>
        <w:t xml:space="preserve"> (Circumstances when police officer must not issue direction);</w:t>
      </w:r>
      <w:r w:rsidRPr="00490DAF">
        <w:rPr>
          <w:lang w:val="en-GB"/>
        </w:rPr>
        <w:t xml:space="preserve"> 100D</w:t>
      </w:r>
      <w:r>
        <w:rPr>
          <w:lang w:val="en-GB"/>
        </w:rPr>
        <w:t xml:space="preserve"> (Restriction on issuing direction involving child of respondent)</w:t>
      </w:r>
      <w:r w:rsidRPr="00490DAF">
        <w:rPr>
          <w:lang w:val="en-GB"/>
        </w:rPr>
        <w:t>.</w:t>
      </w:r>
    </w:p>
  </w:footnote>
  <w:footnote w:id="19">
    <w:p w14:paraId="20864818" w14:textId="77777777" w:rsidR="00135867" w:rsidRPr="00C05B47" w:rsidRDefault="00135867" w:rsidP="00135867">
      <w:pPr>
        <w:pStyle w:val="FootnoteText"/>
        <w:rPr>
          <w:lang w:val="en-GB"/>
        </w:rPr>
      </w:pPr>
      <w:r>
        <w:rPr>
          <w:rStyle w:val="FootnoteReference"/>
        </w:rPr>
        <w:footnoteRef/>
      </w:r>
      <w:r>
        <w:t xml:space="preserve"> </w:t>
      </w:r>
      <w:r w:rsidRPr="00490DAF">
        <w:t>Domestic and Family Violence Protection and Other Legislation Amendment Bill 2025</w:t>
      </w:r>
      <w:r>
        <w:t xml:space="preserve"> (Qld) cl 19 </w:t>
      </w:r>
      <w:r w:rsidRPr="00490DAF">
        <w:rPr>
          <w:lang w:val="en-GB"/>
        </w:rPr>
        <w:t>100C</w:t>
      </w:r>
      <w:r>
        <w:rPr>
          <w:lang w:val="en-GB"/>
        </w:rPr>
        <w:t xml:space="preserve"> (Circumstances when police officer must not issue direction);</w:t>
      </w:r>
      <w:r w:rsidRPr="00490DAF">
        <w:rPr>
          <w:lang w:val="en-GB"/>
        </w:rPr>
        <w:t xml:space="preserve"> 100D</w:t>
      </w:r>
      <w:r>
        <w:rPr>
          <w:lang w:val="en-GB"/>
        </w:rPr>
        <w:t xml:space="preserve"> (Restriction on issuing direction involving child of respondent)</w:t>
      </w:r>
      <w:r w:rsidRPr="00490DAF">
        <w:rPr>
          <w:lang w:val="en-GB"/>
        </w:rPr>
        <w:t>.</w:t>
      </w:r>
    </w:p>
  </w:footnote>
  <w:footnote w:id="20">
    <w:p w14:paraId="5A887A7D" w14:textId="77777777" w:rsidR="00135867" w:rsidRPr="003F096A" w:rsidRDefault="00135867" w:rsidP="00135867">
      <w:pPr>
        <w:pStyle w:val="FootnoteText"/>
        <w:rPr>
          <w:lang w:val="en-GB"/>
        </w:rPr>
      </w:pPr>
      <w:r>
        <w:rPr>
          <w:rStyle w:val="FootnoteReference"/>
        </w:rPr>
        <w:footnoteRef/>
      </w:r>
      <w:r>
        <w:t xml:space="preserve"> Legal Aid Queensland</w:t>
      </w:r>
      <w:r w:rsidRPr="000F5643">
        <w:t xml:space="preserve">, </w:t>
      </w:r>
      <w:r>
        <w:t xml:space="preserve">Submission No 53 to Education, Arts and Communities Committee, Queensland Parliament, on </w:t>
      </w:r>
      <w:r w:rsidRPr="00827E6C">
        <w:rPr>
          <w:i/>
          <w:iCs/>
        </w:rPr>
        <w:t>Domestic and Family Violence Protection and Other Legislation Amendment Bill 2025</w:t>
      </w:r>
      <w:r>
        <w:t xml:space="preserve"> </w:t>
      </w:r>
      <w:r w:rsidRPr="000F5643">
        <w:t>(</w:t>
      </w:r>
      <w:r>
        <w:t>30</w:t>
      </w:r>
      <w:r w:rsidRPr="000F5643">
        <w:t xml:space="preserve"> May 2025</w:t>
      </w:r>
      <w:r>
        <w:t>).</w:t>
      </w:r>
    </w:p>
  </w:footnote>
  <w:footnote w:id="21">
    <w:p w14:paraId="40CFE8F9" w14:textId="77777777" w:rsidR="00135867" w:rsidRPr="00C51006"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Pr="00C05B47">
        <w:t xml:space="preserve"> </w:t>
      </w:r>
      <w:r>
        <w:t>376.</w:t>
      </w:r>
    </w:p>
  </w:footnote>
  <w:footnote w:id="22">
    <w:p w14:paraId="032970F4" w14:textId="77777777" w:rsidR="00135867" w:rsidRPr="00665F46"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Pr="00C05B47">
        <w:t xml:space="preserve"> 249.</w:t>
      </w:r>
    </w:p>
  </w:footnote>
  <w:footnote w:id="23">
    <w:p w14:paraId="67DEE19B" w14:textId="77777777" w:rsidR="00135867" w:rsidRPr="000C5F49" w:rsidRDefault="00135867" w:rsidP="00135867">
      <w:pPr>
        <w:pStyle w:val="FootnoteText"/>
        <w:rPr>
          <w:lang w:val="en-GB"/>
        </w:rPr>
      </w:pPr>
      <w:r>
        <w:rPr>
          <w:rStyle w:val="FootnoteReference"/>
        </w:rPr>
        <w:footnoteRef/>
      </w:r>
      <w:r>
        <w:t xml:space="preserve"> </w:t>
      </w:r>
      <w:r w:rsidRPr="001B1D78">
        <w:t xml:space="preserve">Queensland Human Rights Commission, </w:t>
      </w:r>
      <w:r w:rsidRPr="001B1D78">
        <w:rPr>
          <w:i/>
          <w:iCs/>
        </w:rPr>
        <w:t>Strengthening the Service: Independent Review of Workplace Equality in the Queensland Police Service</w:t>
      </w:r>
      <w:r w:rsidRPr="001B1D78">
        <w:t xml:space="preserve"> (Report, December 2024)</w:t>
      </w:r>
      <w:r>
        <w:t>.</w:t>
      </w:r>
    </w:p>
  </w:footnote>
  <w:footnote w:id="24">
    <w:p w14:paraId="6C81F484" w14:textId="77777777" w:rsidR="00135867" w:rsidRPr="00BE7B8C" w:rsidRDefault="00135867" w:rsidP="00135867">
      <w:pPr>
        <w:pStyle w:val="FootnoteText"/>
      </w:pPr>
      <w:r>
        <w:rPr>
          <w:rStyle w:val="FootnoteReference"/>
        </w:rPr>
        <w:footnoteRef/>
      </w:r>
      <w:r>
        <w:t xml:space="preserve"> </w:t>
      </w:r>
      <w:r w:rsidRPr="00BE7B8C">
        <w:t xml:space="preserve">Queensland Police Service, </w:t>
      </w:r>
      <w:r w:rsidRPr="00BE7B8C">
        <w:rPr>
          <w:i/>
          <w:iCs/>
        </w:rPr>
        <w:t>QPS Response to QHRC Recommendations</w:t>
      </w:r>
      <w:r w:rsidRPr="00BE7B8C">
        <w:t xml:space="preserve"> (Report, March 2025) </w:t>
      </w:r>
      <w:r>
        <w:t>2.</w:t>
      </w:r>
    </w:p>
  </w:footnote>
  <w:footnote w:id="25">
    <w:p w14:paraId="508E4A70" w14:textId="77777777" w:rsidR="00135867" w:rsidRPr="00461C12" w:rsidRDefault="00135867" w:rsidP="00135867">
      <w:pPr>
        <w:pStyle w:val="FootnoteText"/>
        <w:rPr>
          <w:lang w:val="en-GB"/>
        </w:rPr>
      </w:pPr>
      <w:r>
        <w:rPr>
          <w:rStyle w:val="FootnoteReference"/>
        </w:rPr>
        <w:footnoteRef/>
      </w:r>
      <w:r>
        <w:t xml:space="preserve"> </w:t>
      </w:r>
      <w:r w:rsidRPr="00461C12">
        <w:t xml:space="preserve">Office of the Independent Implementation Supervisor, </w:t>
      </w:r>
      <w:r w:rsidRPr="00461C12">
        <w:rPr>
          <w:i/>
          <w:iCs/>
        </w:rPr>
        <w:t>Women’s Safety and Justice Taskforce Reforms: Biannual Progress Report 4</w:t>
      </w:r>
      <w:r w:rsidRPr="00461C12">
        <w:t xml:space="preserve"> (Report, May 2024)</w:t>
      </w:r>
      <w:r>
        <w:t>.</w:t>
      </w:r>
    </w:p>
  </w:footnote>
  <w:footnote w:id="26">
    <w:p w14:paraId="7DCA8679" w14:textId="77777777" w:rsidR="00135867" w:rsidRPr="00461C12"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Pr="00461C12">
        <w:t xml:space="preserve"> </w:t>
      </w:r>
      <w:r>
        <w:t>284.</w:t>
      </w:r>
    </w:p>
  </w:footnote>
  <w:footnote w:id="27">
    <w:p w14:paraId="5D95BD5A" w14:textId="77777777" w:rsidR="00135867" w:rsidRPr="000F1EB2" w:rsidRDefault="00135867" w:rsidP="00135867">
      <w:pPr>
        <w:pStyle w:val="FootnoteText"/>
        <w:rPr>
          <w:lang w:val="en-GB"/>
        </w:rPr>
      </w:pPr>
      <w:r>
        <w:rPr>
          <w:rStyle w:val="FootnoteReference"/>
        </w:rPr>
        <w:footnoteRef/>
      </w:r>
      <w:r>
        <w:t xml:space="preserve">Judge Deborah Richards, </w:t>
      </w:r>
      <w:r w:rsidRPr="00827E6C">
        <w:rPr>
          <w:i/>
          <w:iCs/>
        </w:rPr>
        <w:t>A call for change: Commission of Inquiry into Queensland Police Service responses to domestic and family violence</w:t>
      </w:r>
      <w:r>
        <w:t xml:space="preserve"> (Report, 2002) 244; </w:t>
      </w:r>
      <w:r w:rsidRPr="001E6050">
        <w:t xml:space="preserve">Women’s Safety and Justice Taskforce, </w:t>
      </w:r>
      <w:r w:rsidRPr="001E6050">
        <w:rPr>
          <w:i/>
          <w:iCs/>
        </w:rPr>
        <w:t xml:space="preserve">Hear Her Voice </w:t>
      </w:r>
      <w:r w:rsidRPr="001E6050">
        <w:t>(Report 1, Volume 2, 9 May 2023) 181, 19</w:t>
      </w:r>
      <w:r>
        <w:t xml:space="preserve">7; </w:t>
      </w:r>
      <w:r w:rsidRPr="0045237C">
        <w:t>Australia’s National Research Organisation for Women’s Safety</w:t>
      </w:r>
      <w:r>
        <w:t xml:space="preserve"> (2020)</w:t>
      </w:r>
      <w:r w:rsidRPr="00A10B5A">
        <w:t xml:space="preserve"> </w:t>
      </w:r>
      <w:r w:rsidRPr="00D51C30">
        <w:rPr>
          <w:i/>
          <w:iCs/>
        </w:rPr>
        <w:t>Accurately identifying the "person most in need of protection" in domestic and family violence law: Key findings and future directions</w:t>
      </w:r>
      <w:r w:rsidRPr="00A10B5A">
        <w:t xml:space="preserve"> (Research </w:t>
      </w:r>
      <w:r>
        <w:t xml:space="preserve">to policy and practice, 23/2020 </w:t>
      </w:r>
      <w:r w:rsidRPr="00A10B5A">
        <w:t>) 23, 28-9, 73</w:t>
      </w:r>
      <w:r w:rsidRPr="008A301F">
        <w:t>.</w:t>
      </w:r>
    </w:p>
  </w:footnote>
  <w:footnote w:id="28">
    <w:p w14:paraId="548E0707" w14:textId="77777777" w:rsidR="00135867" w:rsidRPr="00E02D04"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w:t>
      </w:r>
      <w:r w:rsidRPr="004752C7">
        <w:t>244</w:t>
      </w:r>
      <w:r>
        <w:t>-245.</w:t>
      </w:r>
    </w:p>
  </w:footnote>
  <w:footnote w:id="29">
    <w:p w14:paraId="67B06F82" w14:textId="77777777" w:rsidR="00135867" w:rsidRPr="00C51006" w:rsidRDefault="00135867" w:rsidP="00135867">
      <w:pPr>
        <w:pStyle w:val="FootnoteText"/>
        <w:rPr>
          <w:lang w:val="en-GB"/>
        </w:rPr>
      </w:pPr>
      <w:r>
        <w:rPr>
          <w:rStyle w:val="FootnoteReference"/>
        </w:rPr>
        <w:footnoteRef/>
      </w:r>
      <w:r>
        <w:t xml:space="preserve"> Hayley Gleeson, ‘</w:t>
      </w:r>
      <w:r w:rsidRPr="00A86B23">
        <w:t>Tasmania's police family violence orders are supposed to keep victims safe. But experts say they're backfiring on women</w:t>
      </w:r>
      <w:r>
        <w:t xml:space="preserve">’, </w:t>
      </w:r>
      <w:r>
        <w:rPr>
          <w:i/>
          <w:iCs/>
        </w:rPr>
        <w:t xml:space="preserve">ABC News </w:t>
      </w:r>
      <w:r>
        <w:t xml:space="preserve">(online </w:t>
      </w:r>
      <w:proofErr w:type="gramStart"/>
      <w:r>
        <w:t>at</w:t>
      </w:r>
      <w:proofErr w:type="gramEnd"/>
      <w:r>
        <w:t xml:space="preserve"> 5 March 2023) &lt;</w:t>
      </w:r>
      <w:r w:rsidRPr="00E41DE4">
        <w:t>https://www.abc.net.au/news/2023-03-05/tasmania-police-family-violence-orders-misidentifying-victims/102037672</w:t>
      </w:r>
      <w:r>
        <w:t>&gt;.</w:t>
      </w:r>
    </w:p>
  </w:footnote>
  <w:footnote w:id="30">
    <w:p w14:paraId="76B2B181" w14:textId="77777777" w:rsidR="00135867" w:rsidRPr="00713332" w:rsidRDefault="00135867" w:rsidP="00135867">
      <w:pPr>
        <w:pStyle w:val="FootnoteText"/>
        <w:rPr>
          <w:lang w:val="en-GB"/>
        </w:rPr>
      </w:pPr>
      <w:r>
        <w:rPr>
          <w:rStyle w:val="FootnoteReference"/>
        </w:rPr>
        <w:footnoteRef/>
      </w:r>
      <w:r>
        <w:t xml:space="preserve"> </w:t>
      </w:r>
      <w:r w:rsidRPr="008A301F">
        <w:t xml:space="preserve">Engender Equality, </w:t>
      </w:r>
      <w:r w:rsidRPr="008A301F">
        <w:rPr>
          <w:i/>
          <w:iCs/>
        </w:rPr>
        <w:t>Misidentification of the Predominant Aggressor in Tasmania:</w:t>
      </w:r>
      <w:r>
        <w:rPr>
          <w:i/>
          <w:iCs/>
        </w:rPr>
        <w:t xml:space="preserve"> Practitioner perspectives from Engender Equality</w:t>
      </w:r>
      <w:r w:rsidRPr="008A301F">
        <w:t xml:space="preserve"> (Research Discussion Paper, December 2022)</w:t>
      </w:r>
      <w:r>
        <w:t xml:space="preserve"> 8.</w:t>
      </w:r>
      <w:r w:rsidRPr="008A301F">
        <w:t xml:space="preserve"> </w:t>
      </w:r>
    </w:p>
  </w:footnote>
  <w:footnote w:id="31">
    <w:p w14:paraId="4050958E" w14:textId="77777777" w:rsidR="00135867" w:rsidRPr="00C51006" w:rsidRDefault="00135867" w:rsidP="00135867">
      <w:pPr>
        <w:pStyle w:val="FootnoteText"/>
        <w:rPr>
          <w:lang w:val="en-GB"/>
        </w:rPr>
      </w:pPr>
      <w:r>
        <w:rPr>
          <w:rStyle w:val="FootnoteReference"/>
        </w:rPr>
        <w:footnoteRef/>
      </w:r>
      <w:r>
        <w:t xml:space="preserve"> </w:t>
      </w:r>
      <w:r w:rsidRPr="008A301F">
        <w:t xml:space="preserve">Engender Equality, </w:t>
      </w:r>
      <w:r w:rsidRPr="008A301F">
        <w:rPr>
          <w:i/>
          <w:iCs/>
        </w:rPr>
        <w:t>Misidentification of the Predominant Aggressor in Tasmania:</w:t>
      </w:r>
      <w:r>
        <w:rPr>
          <w:i/>
          <w:iCs/>
        </w:rPr>
        <w:t xml:space="preserve"> Practitioner perspectives from Engender Equality</w:t>
      </w:r>
      <w:r w:rsidRPr="008A301F">
        <w:t xml:space="preserve"> (Research Discussion Paper, December 2022)</w:t>
      </w:r>
      <w:r>
        <w:t xml:space="preserve"> 8.</w:t>
      </w:r>
    </w:p>
  </w:footnote>
  <w:footnote w:id="32">
    <w:p w14:paraId="6E862D71" w14:textId="77777777" w:rsidR="00135867" w:rsidRPr="00793B01"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w:t>
      </w:r>
      <w:r w:rsidRPr="00793B01">
        <w:t>244</w:t>
      </w:r>
      <w:r>
        <w:t>-245.</w:t>
      </w:r>
    </w:p>
  </w:footnote>
  <w:footnote w:id="33">
    <w:p w14:paraId="2C8A457B" w14:textId="77777777" w:rsidR="00135867" w:rsidRPr="00793B01"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w:t>
      </w:r>
      <w:r w:rsidRPr="00226182">
        <w:t>244</w:t>
      </w:r>
      <w:r>
        <w:t>.</w:t>
      </w:r>
    </w:p>
  </w:footnote>
  <w:footnote w:id="34">
    <w:p w14:paraId="4F985C38" w14:textId="77777777" w:rsidR="00135867" w:rsidRPr="004A0E07"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w:t>
      </w:r>
      <w:r w:rsidRPr="004A0E07">
        <w:t>244</w:t>
      </w:r>
      <w:r>
        <w:t>.</w:t>
      </w:r>
    </w:p>
  </w:footnote>
  <w:footnote w:id="35">
    <w:p w14:paraId="2316B6B3" w14:textId="77777777" w:rsidR="00135867" w:rsidRPr="004A0E07"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w:t>
      </w:r>
      <w:r w:rsidRPr="00A06760">
        <w:t>24</w:t>
      </w:r>
      <w:r>
        <w:t>6.</w:t>
      </w:r>
    </w:p>
  </w:footnote>
  <w:footnote w:id="36">
    <w:p w14:paraId="396BA926" w14:textId="77777777" w:rsidR="00135867" w:rsidRPr="00C51006" w:rsidRDefault="00135867" w:rsidP="00135867">
      <w:pPr>
        <w:pStyle w:val="FootnoteText"/>
        <w:rPr>
          <w:lang w:val="en-GB"/>
        </w:rPr>
      </w:pPr>
      <w:r>
        <w:rPr>
          <w:rStyle w:val="FootnoteReference"/>
        </w:rPr>
        <w:footnoteRef/>
      </w:r>
      <w:r>
        <w:t xml:space="preserve"> Douglas Anderson, ‘DVO change creates problematic shift’, </w:t>
      </w:r>
      <w:r w:rsidRPr="00D51C30">
        <w:rPr>
          <w:i/>
          <w:iCs/>
        </w:rPr>
        <w:t>Proctor</w:t>
      </w:r>
      <w:r>
        <w:t xml:space="preserve"> (Web Page, 16 May 2025) &lt;</w:t>
      </w:r>
      <w:r w:rsidRPr="001A18C7">
        <w:t>https://www.qlsproctor.com.au/2025/05/dvo-change-creates-problematic-shift/</w:t>
      </w:r>
      <w:r>
        <w:t xml:space="preserve">&gt;. </w:t>
      </w:r>
    </w:p>
  </w:footnote>
  <w:footnote w:id="37">
    <w:p w14:paraId="7244F284" w14:textId="77777777" w:rsidR="00135867" w:rsidRPr="008919A8" w:rsidRDefault="00135867" w:rsidP="00135867">
      <w:pPr>
        <w:pStyle w:val="FootnoteText"/>
        <w:rPr>
          <w:lang w:val="en-GB"/>
        </w:rPr>
      </w:pPr>
      <w:r>
        <w:rPr>
          <w:rStyle w:val="FootnoteReference"/>
        </w:rPr>
        <w:footnoteRef/>
      </w:r>
      <w:r>
        <w:t xml:space="preserve"> </w:t>
      </w:r>
      <w:r w:rsidRPr="006E273F">
        <w:t xml:space="preserve">Engender Equality, </w:t>
      </w:r>
      <w:r w:rsidRPr="006E273F">
        <w:rPr>
          <w:i/>
          <w:iCs/>
        </w:rPr>
        <w:t>Misidentification of the Predominant Aggressor in Tasmania: Research Discussion Paper</w:t>
      </w:r>
      <w:r w:rsidRPr="006E273F">
        <w:t xml:space="preserve"> (Research Discussion Paper, December 2022)</w:t>
      </w:r>
      <w:r>
        <w:t xml:space="preserve"> </w:t>
      </w:r>
      <w:r w:rsidRPr="006E273F">
        <w:t>11-16.</w:t>
      </w:r>
    </w:p>
  </w:footnote>
  <w:footnote w:id="38">
    <w:p w14:paraId="5A189861" w14:textId="77777777" w:rsidR="00135867" w:rsidRPr="008919A8" w:rsidRDefault="00135867" w:rsidP="00135867">
      <w:pPr>
        <w:pStyle w:val="FootnoteText"/>
        <w:rPr>
          <w:lang w:val="en-GB"/>
        </w:rPr>
      </w:pPr>
      <w:r>
        <w:rPr>
          <w:rStyle w:val="FootnoteReference"/>
        </w:rPr>
        <w:footnoteRef/>
      </w:r>
      <w:r>
        <w:t xml:space="preserve"> </w:t>
      </w:r>
      <w:r w:rsidRPr="00FC6E59">
        <w:t xml:space="preserve">Hayley Gleeson, ‘Tasmania's police family violence orders are supposed to keep victims safe. But experts say they're backfiring on women’, </w:t>
      </w:r>
      <w:r w:rsidRPr="00FC6E59">
        <w:rPr>
          <w:i/>
          <w:iCs/>
        </w:rPr>
        <w:t xml:space="preserve">ABC News </w:t>
      </w:r>
      <w:r w:rsidRPr="00FC6E59">
        <w:t>(online</w:t>
      </w:r>
      <w:r>
        <w:t xml:space="preserve"> </w:t>
      </w:r>
      <w:proofErr w:type="gramStart"/>
      <w:r>
        <w:t>at</w:t>
      </w:r>
      <w:proofErr w:type="gramEnd"/>
      <w:r w:rsidRPr="00FC6E59">
        <w:t xml:space="preserve"> 5 March 2023) &lt;https://www.abc.net.au/news/2023-03-05/tasmania-police-family-violence-orders-misidentifying-victims/102037672&gt;.</w:t>
      </w:r>
    </w:p>
  </w:footnote>
  <w:footnote w:id="39">
    <w:p w14:paraId="7C9AA6C3" w14:textId="77777777" w:rsidR="00135867" w:rsidRPr="00A06760" w:rsidRDefault="00135867" w:rsidP="00135867">
      <w:pPr>
        <w:pStyle w:val="FootnoteText"/>
        <w:rPr>
          <w:lang w:val="en-GB"/>
        </w:rPr>
      </w:pPr>
      <w:r>
        <w:rPr>
          <w:rStyle w:val="FootnoteReference"/>
        </w:rPr>
        <w:footnoteRef/>
      </w:r>
      <w:r>
        <w:t xml:space="preserve"> </w:t>
      </w:r>
      <w:r w:rsidRPr="00A06760">
        <w:t xml:space="preserve">Engender Equality, </w:t>
      </w:r>
      <w:r w:rsidRPr="00A06760">
        <w:rPr>
          <w:i/>
          <w:iCs/>
        </w:rPr>
        <w:t>Misidentification of the Predominant Aggressor in Tasmania: Research Discussion Paper</w:t>
      </w:r>
      <w:r w:rsidRPr="00A06760">
        <w:t xml:space="preserve"> (Research Discussion Paper, December 2022) </w:t>
      </w:r>
      <w:r>
        <w:t>11-16.</w:t>
      </w:r>
    </w:p>
  </w:footnote>
  <w:footnote w:id="40">
    <w:p w14:paraId="53FC8BC3" w14:textId="77777777" w:rsidR="00135867" w:rsidRPr="00116089" w:rsidRDefault="00135867" w:rsidP="00135867">
      <w:pPr>
        <w:pStyle w:val="FootnoteText"/>
        <w:rPr>
          <w:lang w:val="en-GB"/>
        </w:rPr>
      </w:pPr>
      <w:r>
        <w:rPr>
          <w:rStyle w:val="FootnoteReference"/>
        </w:rPr>
        <w:footnoteRef/>
      </w:r>
      <w:r>
        <w:t xml:space="preserve"> </w:t>
      </w:r>
      <w:r w:rsidRPr="0045237C">
        <w:t>Australia’s National Research Organisation for Women’s Safety</w:t>
      </w:r>
      <w:r>
        <w:t xml:space="preserve"> (2020)</w:t>
      </w:r>
      <w:r w:rsidRPr="00A10B5A">
        <w:t xml:space="preserve"> </w:t>
      </w:r>
      <w:r w:rsidRPr="00827E6C">
        <w:rPr>
          <w:i/>
          <w:iCs/>
        </w:rPr>
        <w:t>Accurately identifying the "person most in need of protection" in domestic and family violence law: Key findings and future directions</w:t>
      </w:r>
      <w:r w:rsidRPr="00A10B5A">
        <w:t xml:space="preserve"> (Research </w:t>
      </w:r>
      <w:r>
        <w:t>to policy and practice, 23/2020</w:t>
      </w:r>
      <w:r w:rsidRPr="00A10B5A">
        <w:t>)</w:t>
      </w:r>
      <w:r w:rsidRPr="008A301F">
        <w:t>.</w:t>
      </w:r>
      <w:r w:rsidRPr="00116089" w:rsidDel="002D46B4">
        <w:t xml:space="preserve"> </w:t>
      </w:r>
    </w:p>
  </w:footnote>
  <w:footnote w:id="41">
    <w:p w14:paraId="1A8A9AAC" w14:textId="77777777" w:rsidR="00135867" w:rsidRPr="00E16272" w:rsidRDefault="00135867" w:rsidP="00135867">
      <w:pPr>
        <w:pStyle w:val="FootnoteText"/>
        <w:rPr>
          <w:lang w:val="en-GB"/>
        </w:rPr>
      </w:pPr>
      <w:r>
        <w:rPr>
          <w:rStyle w:val="FootnoteReference"/>
        </w:rPr>
        <w:footnoteRef/>
      </w:r>
      <w:r>
        <w:t xml:space="preserve"> </w:t>
      </w:r>
      <w:r w:rsidRPr="001E79CC">
        <w:t xml:space="preserve">Australian Law Reform Commission, </w:t>
      </w:r>
      <w:r w:rsidRPr="001E79CC">
        <w:rPr>
          <w:i/>
          <w:iCs/>
        </w:rPr>
        <w:t>Traditional Rights and Freedoms—Encroachments by Commonwealth Laws</w:t>
      </w:r>
      <w:r w:rsidRPr="001E79CC">
        <w:t xml:space="preserve"> (Report No 129, December 2015) </w:t>
      </w:r>
      <w:proofErr w:type="spellStart"/>
      <w:r w:rsidRPr="001E79CC">
        <w:t>ch</w:t>
      </w:r>
      <w:proofErr w:type="spellEnd"/>
      <w:r w:rsidRPr="001E79CC">
        <w:t xml:space="preserve"> 14, 'Procedural fairness: the duty and its content'</w:t>
      </w:r>
      <w:r>
        <w:t xml:space="preserve">; </w:t>
      </w:r>
      <w:r w:rsidRPr="00D51C30">
        <w:rPr>
          <w:i/>
          <w:iCs/>
        </w:rPr>
        <w:t>Plaintiff S157/2002 v Commonwealth</w:t>
      </w:r>
      <w:r>
        <w:t xml:space="preserve"> </w:t>
      </w:r>
      <w:r w:rsidRPr="006E273F">
        <w:t>(2003) 211 CLR 476, [25] (Gleeson CJ</w:t>
      </w:r>
      <w:r>
        <w:t>)</w:t>
      </w:r>
      <w:r w:rsidRPr="006E273F">
        <w:t>.</w:t>
      </w:r>
    </w:p>
  </w:footnote>
  <w:footnote w:id="42">
    <w:p w14:paraId="525C825D" w14:textId="77777777" w:rsidR="00135867" w:rsidRPr="00DC5B7F" w:rsidRDefault="00135867" w:rsidP="00135867">
      <w:pPr>
        <w:pStyle w:val="FootnoteText"/>
        <w:rPr>
          <w:lang w:val="en-GB"/>
        </w:rPr>
      </w:pPr>
      <w:r>
        <w:rPr>
          <w:rStyle w:val="FootnoteReference"/>
        </w:rPr>
        <w:footnoteRef/>
      </w:r>
      <w:r>
        <w:t xml:space="preserve"> </w:t>
      </w:r>
      <w:r w:rsidRPr="001E79CC">
        <w:t xml:space="preserve">Australian Law Reform Commission, </w:t>
      </w:r>
      <w:r w:rsidRPr="001E79CC">
        <w:rPr>
          <w:i/>
          <w:iCs/>
        </w:rPr>
        <w:t>Traditional Rights and Freedoms—Encroachments by Commonwealth Laws</w:t>
      </w:r>
      <w:r w:rsidRPr="001E79CC">
        <w:t xml:space="preserve"> (Report No 129, December 2015) </w:t>
      </w:r>
      <w:proofErr w:type="spellStart"/>
      <w:r w:rsidRPr="001E79CC">
        <w:t>ch</w:t>
      </w:r>
      <w:proofErr w:type="spellEnd"/>
      <w:r w:rsidRPr="001E79CC">
        <w:t xml:space="preserve"> 14, 'Procedural fairness: the duty and its content'</w:t>
      </w:r>
      <w:r>
        <w:t>.</w:t>
      </w:r>
    </w:p>
  </w:footnote>
  <w:footnote w:id="43">
    <w:p w14:paraId="4202075F" w14:textId="77777777" w:rsidR="00135867" w:rsidRPr="008C0D75" w:rsidRDefault="00135867" w:rsidP="00135867">
      <w:pPr>
        <w:pStyle w:val="FootnoteText"/>
        <w:rPr>
          <w:lang w:val="en-GB"/>
        </w:rPr>
      </w:pPr>
      <w:r>
        <w:rPr>
          <w:rStyle w:val="FootnoteReference"/>
        </w:rPr>
        <w:footnoteRef/>
      </w:r>
      <w:r>
        <w:t xml:space="preserve"> </w:t>
      </w:r>
      <w:r>
        <w:rPr>
          <w:lang w:val="en-GB"/>
        </w:rPr>
        <w:t xml:space="preserve">Christine </w:t>
      </w:r>
      <w:r w:rsidRPr="009D5714">
        <w:t>Bond, “</w:t>
      </w:r>
      <w:r w:rsidRPr="008C0D75">
        <w:rPr>
          <w:i/>
          <w:iCs/>
        </w:rPr>
        <w:t>Procedural Justice in Policing: The Queensland Community Engagement Trial</w:t>
      </w:r>
      <w:r w:rsidRPr="009D5714">
        <w:t>” (Queensland University of Technology, 2014), 78-81.</w:t>
      </w:r>
    </w:p>
  </w:footnote>
  <w:footnote w:id="44">
    <w:p w14:paraId="04373409" w14:textId="5B2BB162" w:rsidR="00135867" w:rsidRPr="009D5714" w:rsidRDefault="00135867" w:rsidP="00135867">
      <w:pPr>
        <w:pStyle w:val="FootnoteText"/>
        <w:rPr>
          <w:lang w:val="en-GB"/>
        </w:rPr>
      </w:pPr>
      <w:r>
        <w:rPr>
          <w:rStyle w:val="FootnoteReference"/>
        </w:rPr>
        <w:footnoteRef/>
      </w:r>
      <w:r>
        <w:t xml:space="preserve"> </w:t>
      </w:r>
      <w:r w:rsidRPr="00463A53">
        <w:t xml:space="preserve">Engender Equality, </w:t>
      </w:r>
      <w:r w:rsidRPr="00463A53">
        <w:rPr>
          <w:i/>
          <w:iCs/>
        </w:rPr>
        <w:t>Misidentification of the Predominant Aggressor in Tasmania: Research Discussion Paper</w:t>
      </w:r>
      <w:r w:rsidRPr="00463A53">
        <w:t xml:space="preserve"> (Research Discussion Paper, December 2022</w:t>
      </w:r>
      <w:r>
        <w:t xml:space="preserve">; </w:t>
      </w:r>
      <w:r w:rsidRPr="00EE171E">
        <w:t xml:space="preserve">Michael Salter and Kelly Richards, 'The potential introduction of police-issued family violence protection orders in Australia: A critical analysis' (2021) 28(2) </w:t>
      </w:r>
      <w:r w:rsidRPr="00EE171E">
        <w:rPr>
          <w:i/>
          <w:iCs/>
        </w:rPr>
        <w:t>Psychiatry, Psychology and Law</w:t>
      </w:r>
      <w:r w:rsidRPr="00EE171E">
        <w:t xml:space="preserve"> 298, 298–314</w:t>
      </w:r>
      <w:r>
        <w:t>.</w:t>
      </w:r>
    </w:p>
  </w:footnote>
  <w:footnote w:id="45">
    <w:p w14:paraId="54D3F7DD" w14:textId="77777777" w:rsidR="00135867" w:rsidRPr="005F1A20" w:rsidRDefault="00135867" w:rsidP="00135867">
      <w:pPr>
        <w:pStyle w:val="FootnoteText"/>
        <w:rPr>
          <w:lang w:val="en-GB"/>
        </w:rPr>
      </w:pPr>
      <w:r>
        <w:rPr>
          <w:rStyle w:val="FootnoteReference"/>
        </w:rPr>
        <w:footnoteRef/>
      </w:r>
      <w:r>
        <w:t xml:space="preserve"> </w:t>
      </w:r>
      <w:r w:rsidRPr="00EE171E">
        <w:t xml:space="preserve">Michael Salter and Kelly Richards, 'The potential introduction of police-issued family violence protection orders in Australia: A critical analysis' (2021) 28(2) </w:t>
      </w:r>
      <w:r w:rsidRPr="00EE171E">
        <w:rPr>
          <w:i/>
          <w:iCs/>
        </w:rPr>
        <w:t>Psychiatry, Psychology and Law</w:t>
      </w:r>
      <w:r w:rsidRPr="00EE171E">
        <w:t xml:space="preserve"> 298, 298–314</w:t>
      </w:r>
      <w:r>
        <w:t>.</w:t>
      </w:r>
    </w:p>
  </w:footnote>
  <w:footnote w:id="46">
    <w:p w14:paraId="62D8B4C5" w14:textId="77777777" w:rsidR="00135867" w:rsidRPr="00C51006" w:rsidRDefault="00135867" w:rsidP="00135867">
      <w:pPr>
        <w:pStyle w:val="FootnoteText"/>
        <w:rPr>
          <w:lang w:val="en-GB"/>
        </w:rPr>
      </w:pPr>
      <w:r>
        <w:rPr>
          <w:rStyle w:val="FootnoteReference"/>
        </w:rPr>
        <w:footnoteRef/>
      </w:r>
      <w:r>
        <w:t xml:space="preserve"> </w:t>
      </w:r>
      <w:r w:rsidRPr="00EE171E">
        <w:t xml:space="preserve">Michael Salter and Kelly Richards, 'The potential introduction of police-issued family violence protection orders in Australia: A critical analysis' (2021) 28(2) </w:t>
      </w:r>
      <w:r w:rsidRPr="00EE171E">
        <w:rPr>
          <w:i/>
          <w:iCs/>
        </w:rPr>
        <w:t>Psychiatry, Psychology and Law</w:t>
      </w:r>
      <w:r w:rsidRPr="00EE171E">
        <w:t xml:space="preserve"> 298, 298–314</w:t>
      </w:r>
      <w:r>
        <w:t>.</w:t>
      </w:r>
      <w:r w:rsidRPr="00EE171E">
        <w:t xml:space="preserve"> </w:t>
      </w:r>
    </w:p>
  </w:footnote>
  <w:footnote w:id="47">
    <w:p w14:paraId="2E9BE174" w14:textId="77777777" w:rsidR="00135867" w:rsidRPr="009D5714"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Pr="004A0E07">
        <w:t xml:space="preserve"> 24</w:t>
      </w:r>
      <w:r>
        <w:t>6.</w:t>
      </w:r>
    </w:p>
  </w:footnote>
  <w:footnote w:id="48">
    <w:p w14:paraId="2D24EA98" w14:textId="77777777" w:rsidR="00135867" w:rsidRPr="0083023F" w:rsidRDefault="00135867" w:rsidP="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w:t>
      </w:r>
      <w:r w:rsidRPr="00461C12">
        <w:t xml:space="preserve"> </w:t>
      </w:r>
      <w:r w:rsidRPr="004A0E07">
        <w:t>244</w:t>
      </w:r>
      <w:r>
        <w:t>.</w:t>
      </w:r>
      <w:r>
        <w:rPr>
          <w:lang w:val="en-GB"/>
        </w:rPr>
        <w:t xml:space="preserve"> </w:t>
      </w:r>
    </w:p>
  </w:footnote>
  <w:footnote w:id="49">
    <w:p w14:paraId="7C489FAF" w14:textId="77777777" w:rsidR="00135867" w:rsidRPr="009D5714" w:rsidRDefault="00135867" w:rsidP="00135867">
      <w:pPr>
        <w:pStyle w:val="FootnoteText"/>
        <w:rPr>
          <w:lang w:val="en-GB"/>
        </w:rPr>
      </w:pPr>
      <w:r>
        <w:rPr>
          <w:rStyle w:val="FootnoteReference"/>
        </w:rPr>
        <w:footnoteRef/>
      </w:r>
      <w:r>
        <w:t xml:space="preserve"> </w:t>
      </w:r>
      <w:r w:rsidRPr="000F5643">
        <w:t xml:space="preserve">Queensland Council for Civil Liberties, </w:t>
      </w:r>
      <w:r>
        <w:t xml:space="preserve">Submission No 18 to Education, Arts and Communities Committee, Queensland Parliament, on </w:t>
      </w:r>
      <w:r w:rsidRPr="00827E6C">
        <w:rPr>
          <w:i/>
          <w:iCs/>
        </w:rPr>
        <w:t>Domestic and Family Violence Protection and Other Legislation Amendment Bill 2025</w:t>
      </w:r>
      <w:r>
        <w:t xml:space="preserve"> </w:t>
      </w:r>
      <w:r w:rsidRPr="000F5643">
        <w:t>(28 May 2025</w:t>
      </w:r>
      <w:r>
        <w:t>).</w:t>
      </w:r>
    </w:p>
  </w:footnote>
  <w:footnote w:id="50">
    <w:p w14:paraId="0922EDF2" w14:textId="77777777" w:rsidR="00135867" w:rsidRDefault="00135867" w:rsidP="00135867">
      <w:pPr>
        <w:pStyle w:val="FootnoteText"/>
        <w:rPr>
          <w:lang w:val="en-GB"/>
        </w:rPr>
      </w:pPr>
      <w:r>
        <w:rPr>
          <w:rStyle w:val="FootnoteReference"/>
        </w:rPr>
        <w:footnoteRef/>
      </w:r>
      <w:r>
        <w:t xml:space="preserve"> </w:t>
      </w:r>
      <w:r w:rsidRPr="000F5643">
        <w:t xml:space="preserve">Queensland Council for Civil Liberties, </w:t>
      </w:r>
      <w:r>
        <w:t xml:space="preserve">Submission No 18 to Education, Arts and Communities Committee, Queensland Parliament, on </w:t>
      </w:r>
      <w:r w:rsidRPr="00D51C30">
        <w:rPr>
          <w:i/>
          <w:iCs/>
        </w:rPr>
        <w:t>Domestic and Family Violence Protection and Other Legislation Amendment Bill 2025</w:t>
      </w:r>
      <w:r>
        <w:t xml:space="preserve"> </w:t>
      </w:r>
      <w:r w:rsidRPr="000F5643">
        <w:t>(28 May 2025</w:t>
      </w:r>
      <w:r>
        <w:t>).</w:t>
      </w:r>
    </w:p>
    <w:p w14:paraId="1C0F09A6" w14:textId="77777777" w:rsidR="00135867" w:rsidRPr="009D5714" w:rsidRDefault="00135867" w:rsidP="00135867">
      <w:pPr>
        <w:pStyle w:val="FootnoteText"/>
        <w:rPr>
          <w:lang w:val="en-GB"/>
        </w:rPr>
      </w:pPr>
      <w:r>
        <w:t xml:space="preserve"> </w:t>
      </w:r>
      <w:r w:rsidRPr="000F5643">
        <w:t xml:space="preserve">Queensland Council for Civil Liberties, </w:t>
      </w:r>
      <w:r>
        <w:t xml:space="preserve">Submission No 18 to Education, Arts and Communities Committee, Queensland Parliament, on </w:t>
      </w:r>
      <w:r w:rsidRPr="00827E6C">
        <w:rPr>
          <w:i/>
          <w:iCs/>
        </w:rPr>
        <w:t>Domestic and Family Violence Protection and Other Legislation Amendment Bill 2025</w:t>
      </w:r>
      <w:r>
        <w:t xml:space="preserve"> </w:t>
      </w:r>
      <w:r w:rsidRPr="000F5643">
        <w:t>(28 May 2025</w:t>
      </w:r>
      <w:r>
        <w:t>).</w:t>
      </w:r>
    </w:p>
  </w:footnote>
  <w:footnote w:id="51">
    <w:p w14:paraId="07F1E9A5" w14:textId="77777777" w:rsidR="00135867" w:rsidRPr="009D5714" w:rsidRDefault="00135867" w:rsidP="00135867">
      <w:pPr>
        <w:pStyle w:val="FootnoteText"/>
        <w:rPr>
          <w:lang w:val="en-GB"/>
        </w:rPr>
      </w:pPr>
      <w:r>
        <w:rPr>
          <w:rStyle w:val="FootnoteReference"/>
        </w:rPr>
        <w:footnoteRef/>
      </w:r>
      <w:r>
        <w:t xml:space="preserve"> </w:t>
      </w:r>
      <w:r w:rsidRPr="000F5643">
        <w:t xml:space="preserve">Queensland Council for Civil Liberties, </w:t>
      </w:r>
      <w:r>
        <w:t xml:space="preserve">Submission No 18 to Education, Arts and Communities Committee, Queensland Parliament, on </w:t>
      </w:r>
      <w:r w:rsidRPr="00827E6C">
        <w:rPr>
          <w:i/>
          <w:iCs/>
        </w:rPr>
        <w:t>Domestic and Family Violence Protection and Other Legislation Amendment Bill 2025</w:t>
      </w:r>
      <w:r>
        <w:t xml:space="preserve"> </w:t>
      </w:r>
      <w:r w:rsidRPr="000F5643">
        <w:t>(28 May 2025</w:t>
      </w:r>
      <w:r>
        <w:t>).</w:t>
      </w:r>
    </w:p>
  </w:footnote>
  <w:footnote w:id="52">
    <w:p w14:paraId="669D053A" w14:textId="77777777" w:rsidR="00135867" w:rsidRPr="006B33AC" w:rsidRDefault="00135867" w:rsidP="00135867">
      <w:pPr>
        <w:pStyle w:val="FootnoteText"/>
        <w:rPr>
          <w:lang w:val="en-GB"/>
        </w:rPr>
      </w:pPr>
      <w:r>
        <w:rPr>
          <w:rStyle w:val="FootnoteReference"/>
        </w:rPr>
        <w:footnoteRef/>
      </w:r>
      <w:r>
        <w:t xml:space="preserve"> </w:t>
      </w:r>
      <w:r>
        <w:rPr>
          <w:lang w:val="en-GB"/>
        </w:rPr>
        <w:t xml:space="preserve">Statement of Compatibility, </w:t>
      </w:r>
      <w:r w:rsidRPr="00BA5D0F">
        <w:rPr>
          <w:lang w:val="en-GB"/>
        </w:rPr>
        <w:t>Domestic and Family Violence Protection and Other Legislation Amendment Bill 2025</w:t>
      </w:r>
      <w:r>
        <w:rPr>
          <w:lang w:val="en-GB"/>
        </w:rPr>
        <w:t xml:space="preserve"> (Qld) 20.</w:t>
      </w:r>
    </w:p>
  </w:footnote>
  <w:footnote w:id="53">
    <w:p w14:paraId="3998EDA0" w14:textId="7D81F946" w:rsidR="00735DFD" w:rsidRPr="00735DFD" w:rsidRDefault="00735DFD">
      <w:pPr>
        <w:pStyle w:val="FootnoteText"/>
        <w:rPr>
          <w:lang w:val="en-GB"/>
        </w:rPr>
      </w:pPr>
      <w:r>
        <w:rPr>
          <w:rStyle w:val="FootnoteReference"/>
        </w:rPr>
        <w:footnoteRef/>
      </w:r>
      <w:r>
        <w:t xml:space="preserve"> </w:t>
      </w:r>
      <w:r w:rsidRPr="004A5D08">
        <w:rPr>
          <w:i/>
          <w:iCs/>
        </w:rPr>
        <w:t xml:space="preserve">Domestic and Family Violence Protection Act 2012 </w:t>
      </w:r>
      <w:r w:rsidRPr="00735DFD">
        <w:t xml:space="preserve">(Qld) </w:t>
      </w:r>
      <w:r w:rsidRPr="004A5D08">
        <w:t>s</w:t>
      </w:r>
      <w:r w:rsidRPr="004A5D08">
        <w:rPr>
          <w:lang w:val="en-GB"/>
        </w:rPr>
        <w:t>1</w:t>
      </w:r>
      <w:r>
        <w:rPr>
          <w:lang w:val="en-GB"/>
        </w:rPr>
        <w:t xml:space="preserve">05. </w:t>
      </w:r>
    </w:p>
  </w:footnote>
  <w:footnote w:id="54">
    <w:p w14:paraId="2A0AC35A" w14:textId="1575D346" w:rsidR="00735DFD" w:rsidRPr="00735DFD" w:rsidRDefault="00735DFD">
      <w:pPr>
        <w:pStyle w:val="FootnoteText"/>
        <w:rPr>
          <w:lang w:val="en-GB"/>
        </w:rPr>
      </w:pPr>
      <w:r>
        <w:rPr>
          <w:rStyle w:val="FootnoteReference"/>
        </w:rPr>
        <w:footnoteRef/>
      </w:r>
      <w:r>
        <w:t xml:space="preserve"> </w:t>
      </w:r>
      <w:r>
        <w:rPr>
          <w:lang w:val="en-GB"/>
        </w:rPr>
        <w:t xml:space="preserve">Statement of Compatibility, </w:t>
      </w:r>
      <w:r w:rsidRPr="00BA5D0F">
        <w:rPr>
          <w:lang w:val="en-GB"/>
        </w:rPr>
        <w:t>Domestic and Family Violence Protection and Other Legislation Amendment Bill 2025</w:t>
      </w:r>
      <w:r>
        <w:rPr>
          <w:lang w:val="en-GB"/>
        </w:rPr>
        <w:t xml:space="preserve"> (Qld) 2.</w:t>
      </w:r>
    </w:p>
  </w:footnote>
  <w:footnote w:id="55">
    <w:p w14:paraId="2E8F2559" w14:textId="6B5D8D36" w:rsidR="00735DFD" w:rsidRPr="00735DFD" w:rsidRDefault="00735DFD">
      <w:pPr>
        <w:pStyle w:val="FootnoteText"/>
        <w:rPr>
          <w:lang w:val="en-GB"/>
        </w:rPr>
      </w:pPr>
      <w:r>
        <w:rPr>
          <w:rStyle w:val="FootnoteReference"/>
        </w:rPr>
        <w:footnoteRef/>
      </w:r>
      <w:r>
        <w:t xml:space="preserve"> </w:t>
      </w:r>
      <w:r w:rsidRPr="003C7EFD">
        <w:t>Domestic and Family Violence Protection and Other Legislation Amendment Bill 2025</w:t>
      </w:r>
      <w:r>
        <w:t xml:space="preserve"> (Qld) cl 19 (100R Duration).</w:t>
      </w:r>
    </w:p>
  </w:footnote>
  <w:footnote w:id="56">
    <w:p w14:paraId="2E00695F" w14:textId="764FA7CB" w:rsidR="00135867" w:rsidRPr="00135867" w:rsidRDefault="00135867">
      <w:pPr>
        <w:pStyle w:val="FootnoteText"/>
        <w:rPr>
          <w:lang w:val="en-GB"/>
        </w:rPr>
      </w:pPr>
      <w:r>
        <w:rPr>
          <w:rStyle w:val="FootnoteReference"/>
        </w:rPr>
        <w:footnoteRef/>
      </w:r>
      <w:r>
        <w:t xml:space="preserve"> Judge Deborah Richards, </w:t>
      </w:r>
      <w:r w:rsidRPr="00827E6C">
        <w:rPr>
          <w:i/>
          <w:iCs/>
        </w:rPr>
        <w:t>A call for change: Commission of Inquiry into Queensland Police Service responses to domestic and family violence</w:t>
      </w:r>
      <w:r>
        <w:t xml:space="preserve"> (Report, 2002) 244, 249</w:t>
      </w:r>
    </w:p>
  </w:footnote>
  <w:footnote w:id="57">
    <w:p w14:paraId="17956AD8" w14:textId="67505CA9" w:rsidR="00135867" w:rsidRPr="00135867" w:rsidRDefault="00135867">
      <w:pPr>
        <w:pStyle w:val="FootnoteText"/>
        <w:rPr>
          <w:lang w:val="en-GB"/>
        </w:rPr>
      </w:pPr>
      <w:r>
        <w:rPr>
          <w:rStyle w:val="FootnoteReference"/>
        </w:rPr>
        <w:footnoteRef/>
      </w:r>
      <w:r>
        <w:t xml:space="preserve"> </w:t>
      </w:r>
      <w:r>
        <w:rPr>
          <w:lang w:val="en-GB"/>
        </w:rPr>
        <w:t xml:space="preserve">While the evidence indicates many persons struggle to access avenues of review, particularly those who are most vulnerable, the evidence in Tasmania indicates that when empowered to do so, police issue protections orders at high rates. As such, there can be both high rates of review, and many who will struggle to access review. See </w:t>
      </w:r>
      <w:r>
        <w:t>Hayley Gleeson, ‘</w:t>
      </w:r>
      <w:r w:rsidRPr="00A86B23">
        <w:t>Tasmania's police family violence orders are supposed to keep victims safe. But experts say they're backfiring on women</w:t>
      </w:r>
      <w:r>
        <w:t xml:space="preserve">’, </w:t>
      </w:r>
      <w:r>
        <w:rPr>
          <w:i/>
          <w:iCs/>
        </w:rPr>
        <w:t xml:space="preserve">ABC News </w:t>
      </w:r>
      <w:r>
        <w:t>(online, 5 March 2023) &lt;</w:t>
      </w:r>
      <w:r w:rsidRPr="00E41DE4">
        <w:t>https://www.abc.net.au/news/2023-03-05/tasmania-police-family-violence-orders-misidentifying-victims/102037672</w:t>
      </w:r>
      <w:r>
        <w:t>&gt;.</w:t>
      </w:r>
    </w:p>
  </w:footnote>
  <w:footnote w:id="58">
    <w:p w14:paraId="70C7624F" w14:textId="1551AFEE" w:rsidR="00135867" w:rsidRPr="00135867" w:rsidRDefault="00135867">
      <w:pPr>
        <w:pStyle w:val="FootnoteText"/>
        <w:rPr>
          <w:lang w:val="en-GB"/>
        </w:rPr>
      </w:pPr>
      <w:r>
        <w:rPr>
          <w:rStyle w:val="FootnoteReference"/>
        </w:rPr>
        <w:footnoteRef/>
      </w:r>
      <w:r>
        <w:t xml:space="preserve"> Hayley Gleeson, ‘</w:t>
      </w:r>
      <w:r w:rsidRPr="00A86B23">
        <w:t>Tasmania's police family violence orders are supposed to keep victims safe. But experts say they're backfiring on women</w:t>
      </w:r>
      <w:r>
        <w:t xml:space="preserve">’, </w:t>
      </w:r>
      <w:r>
        <w:rPr>
          <w:i/>
          <w:iCs/>
        </w:rPr>
        <w:t xml:space="preserve">ABC News </w:t>
      </w:r>
      <w:r>
        <w:t>(online, 5 March 2023) &lt;</w:t>
      </w:r>
      <w:r w:rsidRPr="00E41DE4">
        <w:t>https://www.abc.net.au/news/2023-03-05/tasmania-police-family-violence-orders-misidentifying-victims/102037672</w:t>
      </w:r>
      <w:r>
        <w:t>&gt;.</w:t>
      </w:r>
    </w:p>
  </w:footnote>
  <w:footnote w:id="59">
    <w:p w14:paraId="1F683025" w14:textId="207A79CA" w:rsidR="00135867" w:rsidRPr="00135867" w:rsidRDefault="00135867">
      <w:pPr>
        <w:pStyle w:val="FootnoteText"/>
        <w:rPr>
          <w:lang w:val="en-GB"/>
        </w:rPr>
      </w:pPr>
      <w:r>
        <w:rPr>
          <w:rStyle w:val="FootnoteReference"/>
        </w:rPr>
        <w:footnoteRef/>
      </w:r>
      <w:r>
        <w:t xml:space="preserve"> </w:t>
      </w:r>
      <w:r w:rsidRPr="009E7F62">
        <w:t xml:space="preserve">Douglas Anderson, 'DVO change creates problematic shift' (2025) </w:t>
      </w:r>
      <w:r w:rsidRPr="009E7F62">
        <w:rPr>
          <w:i/>
          <w:iCs/>
        </w:rPr>
        <w:t>Proctor</w:t>
      </w:r>
      <w:r>
        <w:rPr>
          <w:i/>
          <w:iCs/>
        </w:rPr>
        <w:t xml:space="preserve"> </w:t>
      </w:r>
      <w:r>
        <w:t xml:space="preserve">(Web Page, 16 May 2025) </w:t>
      </w:r>
      <w:r w:rsidRPr="00597D56">
        <w:t>&lt;https://www.qlsproctor.com.au/2025/05/dvo-change-creates-problematic-shift/</w:t>
      </w:r>
      <w:proofErr w:type="gramStart"/>
      <w:r w:rsidRPr="00597D56">
        <w:t>&gt;</w:t>
      </w:r>
      <w:r>
        <w:t xml:space="preserve">;  </w:t>
      </w:r>
      <w:r>
        <w:rPr>
          <w:lang w:val="en-GB"/>
        </w:rPr>
        <w:t>Christine</w:t>
      </w:r>
      <w:proofErr w:type="gramEnd"/>
      <w:r>
        <w:rPr>
          <w:lang w:val="en-GB"/>
        </w:rPr>
        <w:t xml:space="preserve"> </w:t>
      </w:r>
      <w:r w:rsidRPr="009D5714">
        <w:t>Bond, “</w:t>
      </w:r>
      <w:r w:rsidRPr="008C0D75">
        <w:rPr>
          <w:i/>
          <w:iCs/>
        </w:rPr>
        <w:t>Procedural Justice in Policing: The Queensland Community Engagement Trial</w:t>
      </w:r>
      <w:r w:rsidRPr="009D5714">
        <w:t>” (Queensland University of Technology, 2014), 78-81.</w:t>
      </w:r>
    </w:p>
  </w:footnote>
  <w:footnote w:id="60">
    <w:p w14:paraId="18BB0B0C" w14:textId="02043D9B" w:rsidR="00135867" w:rsidRPr="00135867" w:rsidRDefault="00135867">
      <w:pPr>
        <w:pStyle w:val="FootnoteText"/>
        <w:rPr>
          <w:lang w:val="en-GB"/>
        </w:rPr>
      </w:pPr>
      <w:r>
        <w:rPr>
          <w:rStyle w:val="FootnoteReference"/>
        </w:rPr>
        <w:footnoteRef/>
      </w:r>
      <w:r>
        <w:t xml:space="preserve"> </w:t>
      </w:r>
      <w:r w:rsidRPr="00135867">
        <w:t>Domestic and Family Violence Protection and Other Legislation Amendment Bill 2025</w:t>
      </w:r>
      <w:r>
        <w:t xml:space="preserve"> (Qld) cl 19 (100R(3)(a) Duration).</w:t>
      </w:r>
    </w:p>
  </w:footnote>
  <w:footnote w:id="61">
    <w:p w14:paraId="48EC952D" w14:textId="7F955E5F" w:rsidR="00135867" w:rsidRPr="00135867" w:rsidRDefault="00135867">
      <w:pPr>
        <w:pStyle w:val="FootnoteText"/>
        <w:rPr>
          <w:b/>
          <w:bCs/>
        </w:rPr>
      </w:pPr>
      <w:r>
        <w:rPr>
          <w:rStyle w:val="FootnoteReference"/>
        </w:rPr>
        <w:footnoteRef/>
      </w:r>
      <w:r>
        <w:t xml:space="preserve"> </w:t>
      </w:r>
      <w:r w:rsidRPr="00135867">
        <w:rPr>
          <w:i/>
          <w:iCs/>
        </w:rPr>
        <w:t>Domestic and Family Violence Protection Act 2012</w:t>
      </w:r>
      <w:r>
        <w:rPr>
          <w:i/>
          <w:iCs/>
        </w:rPr>
        <w:t xml:space="preserve"> (Qld) </w:t>
      </w:r>
      <w:r>
        <w:t>s 97(1)(b).</w:t>
      </w:r>
    </w:p>
  </w:footnote>
  <w:footnote w:id="62">
    <w:p w14:paraId="591D1E9E" w14:textId="77777777" w:rsidR="00135867" w:rsidRPr="008A0372" w:rsidRDefault="00135867" w:rsidP="00135867">
      <w:pPr>
        <w:pStyle w:val="FootnoteText"/>
        <w:rPr>
          <w:lang w:val="en-GB"/>
        </w:rPr>
      </w:pPr>
      <w:r>
        <w:rPr>
          <w:rStyle w:val="FootnoteReference"/>
        </w:rPr>
        <w:footnoteRef/>
      </w:r>
      <w:r>
        <w:t xml:space="preserve"> </w:t>
      </w:r>
      <w:r w:rsidRPr="00BA3866">
        <w:rPr>
          <w:lang w:val="en-GB"/>
        </w:rPr>
        <w:t>Statement of Compatibility, Domestic and Family Violence Protection and Other Legislation Amendment Bill 2025</w:t>
      </w:r>
      <w:r>
        <w:rPr>
          <w:lang w:val="en-GB"/>
        </w:rPr>
        <w:t xml:space="preserve"> (Qld) 6.</w:t>
      </w:r>
    </w:p>
  </w:footnote>
  <w:footnote w:id="63">
    <w:p w14:paraId="4D2C7B8C" w14:textId="77777777" w:rsidR="00135867" w:rsidRPr="002E44E9" w:rsidRDefault="00135867" w:rsidP="00135867">
      <w:pPr>
        <w:pStyle w:val="FootnoteText"/>
        <w:rPr>
          <w:lang w:val="en-GB"/>
        </w:rPr>
      </w:pPr>
      <w:r>
        <w:rPr>
          <w:rStyle w:val="FootnoteReference"/>
        </w:rPr>
        <w:footnoteRef/>
      </w:r>
      <w:r>
        <w:t xml:space="preserve"> </w:t>
      </w:r>
      <w:r w:rsidRPr="00BE13D6">
        <w:rPr>
          <w:lang w:val="en-GB"/>
        </w:rPr>
        <w:t xml:space="preserve">Statement of Compatibility, Domestic and Family Violence Protection and Other Legislation </w:t>
      </w:r>
      <w:r>
        <w:rPr>
          <w:lang w:val="en-GB"/>
        </w:rPr>
        <w:t>A</w:t>
      </w:r>
      <w:r w:rsidRPr="00BE13D6">
        <w:rPr>
          <w:lang w:val="en-GB"/>
        </w:rPr>
        <w:t>mendment Bill 2025</w:t>
      </w:r>
      <w:r>
        <w:rPr>
          <w:lang w:val="en-GB"/>
        </w:rPr>
        <w:t xml:space="preserve"> (Qld)</w:t>
      </w:r>
      <w:r w:rsidRPr="00BE13D6">
        <w:rPr>
          <w:lang w:val="en-GB"/>
        </w:rPr>
        <w:t xml:space="preserve"> </w:t>
      </w:r>
      <w:r>
        <w:rPr>
          <w:lang w:val="en-GB"/>
        </w:rPr>
        <w:t>3.</w:t>
      </w:r>
    </w:p>
  </w:footnote>
  <w:footnote w:id="64">
    <w:p w14:paraId="3E8C9622" w14:textId="77777777" w:rsidR="00135867" w:rsidRPr="00966724" w:rsidRDefault="00135867" w:rsidP="00135867">
      <w:pPr>
        <w:pStyle w:val="FootnoteText"/>
        <w:rPr>
          <w:lang w:val="en-GB"/>
        </w:rPr>
      </w:pPr>
      <w:r>
        <w:rPr>
          <w:rStyle w:val="FootnoteReference"/>
        </w:rPr>
        <w:footnoteRef/>
      </w:r>
      <w:r>
        <w:t xml:space="preserve"> </w:t>
      </w:r>
      <w:r w:rsidRPr="00961592">
        <w:t>Domestic and Family Violence Protection and Other Legislation Amendment Bill 2025</w:t>
      </w:r>
      <w:r>
        <w:t xml:space="preserve"> (Qld) cl 15 (66F Information relating to monitoring device condition).</w:t>
      </w:r>
    </w:p>
  </w:footnote>
  <w:footnote w:id="65">
    <w:p w14:paraId="32685BE3" w14:textId="77777777" w:rsidR="00135867" w:rsidRPr="009D5714" w:rsidRDefault="00135867" w:rsidP="00135867">
      <w:pPr>
        <w:pStyle w:val="FootnoteText"/>
        <w:rPr>
          <w:lang w:val="en-GB"/>
        </w:rPr>
      </w:pPr>
      <w:r>
        <w:rPr>
          <w:rStyle w:val="FootnoteReference"/>
        </w:rPr>
        <w:footnoteRef/>
      </w:r>
      <w:r>
        <w:t xml:space="preserve"> </w:t>
      </w:r>
      <w:r w:rsidRPr="00880C60">
        <w:t xml:space="preserve">Queensland Police Service, </w:t>
      </w:r>
      <w:r w:rsidRPr="001104E7">
        <w:rPr>
          <w:i/>
          <w:iCs/>
        </w:rPr>
        <w:t xml:space="preserve">The </w:t>
      </w:r>
      <w:r w:rsidRPr="00880C60">
        <w:rPr>
          <w:i/>
          <w:iCs/>
        </w:rPr>
        <w:t>Domestic and Family Violence GPS-</w:t>
      </w:r>
      <w:r>
        <w:rPr>
          <w:i/>
          <w:iCs/>
        </w:rPr>
        <w:t>e</w:t>
      </w:r>
      <w:r w:rsidRPr="00880C60">
        <w:rPr>
          <w:i/>
          <w:iCs/>
        </w:rPr>
        <w:t xml:space="preserve">nabled Electronic Monitoring Technology Evaluation Report </w:t>
      </w:r>
      <w:r w:rsidRPr="00880C60">
        <w:t>(Report, April 2019) 2.</w:t>
      </w:r>
    </w:p>
  </w:footnote>
  <w:footnote w:id="66">
    <w:p w14:paraId="6899DC85" w14:textId="77777777" w:rsidR="00135867" w:rsidRPr="009D5714" w:rsidRDefault="00135867" w:rsidP="00135867">
      <w:pPr>
        <w:pStyle w:val="FootnoteText"/>
        <w:rPr>
          <w:lang w:val="en-GB"/>
        </w:rPr>
      </w:pPr>
      <w:r>
        <w:rPr>
          <w:rStyle w:val="FootnoteReference"/>
        </w:rPr>
        <w:footnoteRef/>
      </w:r>
      <w:r>
        <w:t xml:space="preserve"> </w:t>
      </w:r>
      <w:r w:rsidRPr="001619D2">
        <w:t xml:space="preserve">Heather Nancarrow and Tanya Modini, </w:t>
      </w:r>
      <w:r w:rsidRPr="001619D2">
        <w:rPr>
          <w:i/>
          <w:iCs/>
        </w:rPr>
        <w:t>Electronic Monitoring in the Context of Domestic and Family Violence</w:t>
      </w:r>
      <w:r w:rsidRPr="001619D2">
        <w:t xml:space="preserve"> (Report, A</w:t>
      </w:r>
      <w:r>
        <w:t xml:space="preserve">ustralia’s </w:t>
      </w:r>
      <w:r w:rsidRPr="001619D2">
        <w:t>N</w:t>
      </w:r>
      <w:r>
        <w:t xml:space="preserve">ational </w:t>
      </w:r>
      <w:r w:rsidRPr="001619D2">
        <w:t>R</w:t>
      </w:r>
      <w:r>
        <w:t xml:space="preserve">esearch </w:t>
      </w:r>
      <w:r w:rsidRPr="001619D2">
        <w:t>O</w:t>
      </w:r>
      <w:r>
        <w:t xml:space="preserve">rganisation for </w:t>
      </w:r>
      <w:r w:rsidRPr="001619D2">
        <w:t>W</w:t>
      </w:r>
      <w:r>
        <w:t xml:space="preserve">omen’s </w:t>
      </w:r>
      <w:r w:rsidRPr="001619D2">
        <w:t>S</w:t>
      </w:r>
      <w:r>
        <w:t>afety</w:t>
      </w:r>
      <w:r w:rsidRPr="001619D2">
        <w:t>, 2018)</w:t>
      </w:r>
      <w:r>
        <w:t>.</w:t>
      </w:r>
    </w:p>
  </w:footnote>
  <w:footnote w:id="67">
    <w:p w14:paraId="71ADB7F9" w14:textId="77777777" w:rsidR="00135867" w:rsidRPr="009D5714" w:rsidRDefault="00135867" w:rsidP="00135867">
      <w:pPr>
        <w:pStyle w:val="FootnoteText"/>
        <w:rPr>
          <w:lang w:val="en-GB"/>
        </w:rPr>
      </w:pPr>
      <w:r>
        <w:rPr>
          <w:rStyle w:val="FootnoteReference"/>
        </w:rPr>
        <w:footnoteRef/>
      </w:r>
      <w:r>
        <w:t xml:space="preserve"> </w:t>
      </w:r>
      <w:r w:rsidRPr="00542FA1">
        <w:t xml:space="preserve">Queensland Police Service, </w:t>
      </w:r>
      <w:r w:rsidRPr="001104E7">
        <w:rPr>
          <w:i/>
          <w:iCs/>
        </w:rPr>
        <w:t xml:space="preserve">The </w:t>
      </w:r>
      <w:r w:rsidRPr="00542FA1">
        <w:rPr>
          <w:i/>
          <w:iCs/>
        </w:rPr>
        <w:t>Domestic and Family Violence GPS-</w:t>
      </w:r>
      <w:r>
        <w:rPr>
          <w:i/>
          <w:iCs/>
        </w:rPr>
        <w:t>e</w:t>
      </w:r>
      <w:r w:rsidRPr="00542FA1">
        <w:rPr>
          <w:i/>
          <w:iCs/>
        </w:rPr>
        <w:t xml:space="preserve">nabled Electronic Monitoring Technology Evaluation Report </w:t>
      </w:r>
      <w:r w:rsidRPr="00542FA1">
        <w:t>(Report, April 2019)</w:t>
      </w:r>
      <w:r>
        <w:t>.</w:t>
      </w:r>
    </w:p>
  </w:footnote>
  <w:footnote w:id="68">
    <w:p w14:paraId="3077CD9C" w14:textId="77777777" w:rsidR="00135867" w:rsidRPr="00A05541" w:rsidRDefault="00135867" w:rsidP="00135867">
      <w:pPr>
        <w:pStyle w:val="FootnoteText"/>
        <w:rPr>
          <w:lang w:val="en-GB"/>
        </w:rPr>
      </w:pPr>
      <w:r>
        <w:rPr>
          <w:rStyle w:val="FootnoteReference"/>
        </w:rPr>
        <w:footnoteRef/>
      </w:r>
      <w:r>
        <w:t xml:space="preserve"> </w:t>
      </w:r>
      <w:r w:rsidRPr="0045237C">
        <w:t>Australia’s National Research Organisation for Women’s Safety</w:t>
      </w:r>
      <w:r>
        <w:t xml:space="preserve"> (2020)</w:t>
      </w:r>
      <w:r w:rsidRPr="00A10B5A">
        <w:t xml:space="preserve"> </w:t>
      </w:r>
      <w:r w:rsidRPr="00827E6C">
        <w:rPr>
          <w:i/>
          <w:iCs/>
        </w:rPr>
        <w:t>Accurately identifying the "person most in need of protection" in domestic and family violence law: Key findings and future directions</w:t>
      </w:r>
      <w:r w:rsidRPr="00A10B5A">
        <w:t xml:space="preserve"> (Research </w:t>
      </w:r>
      <w:r>
        <w:t>to policy and practice, 23/2020</w:t>
      </w:r>
      <w:r w:rsidRPr="00A10B5A">
        <w:t>)</w:t>
      </w:r>
      <w:r>
        <w:rPr>
          <w:lang w:val="en-GB"/>
        </w:rPr>
        <w:t xml:space="preserve"> 31.</w:t>
      </w:r>
    </w:p>
  </w:footnote>
  <w:footnote w:id="69">
    <w:p w14:paraId="7F17A0C6" w14:textId="77777777" w:rsidR="00135867" w:rsidRPr="00682B59" w:rsidRDefault="00135867" w:rsidP="00135867">
      <w:pPr>
        <w:pStyle w:val="FootnoteText"/>
        <w:rPr>
          <w:lang w:val="en-GB"/>
        </w:rPr>
      </w:pPr>
      <w:r>
        <w:rPr>
          <w:rStyle w:val="FootnoteReference"/>
        </w:rPr>
        <w:footnoteRef/>
      </w:r>
      <w:r>
        <w:t xml:space="preserve"> </w:t>
      </w:r>
      <w:r w:rsidRPr="001619D2">
        <w:t xml:space="preserve">Heather Nancarrow and Tanya Modini, </w:t>
      </w:r>
      <w:r w:rsidRPr="001619D2">
        <w:rPr>
          <w:i/>
          <w:iCs/>
        </w:rPr>
        <w:t>Electronic Monitoring in the Context of Domestic and Family Violence</w:t>
      </w:r>
      <w:r w:rsidRPr="001619D2">
        <w:t xml:space="preserve"> (Report, A</w:t>
      </w:r>
      <w:r>
        <w:t xml:space="preserve">ustralia’s </w:t>
      </w:r>
      <w:r w:rsidRPr="001619D2">
        <w:t>N</w:t>
      </w:r>
      <w:r>
        <w:t xml:space="preserve">ational </w:t>
      </w:r>
      <w:r w:rsidRPr="001619D2">
        <w:t>R</w:t>
      </w:r>
      <w:r>
        <w:t xml:space="preserve">esearch </w:t>
      </w:r>
      <w:r w:rsidRPr="001619D2">
        <w:t>O</w:t>
      </w:r>
      <w:r>
        <w:t xml:space="preserve">rganisation for </w:t>
      </w:r>
      <w:r w:rsidRPr="001619D2">
        <w:t>W</w:t>
      </w:r>
      <w:r>
        <w:t xml:space="preserve">omen’s </w:t>
      </w:r>
      <w:r w:rsidRPr="001619D2">
        <w:t>S</w:t>
      </w:r>
      <w:r>
        <w:t>afety</w:t>
      </w:r>
      <w:r w:rsidRPr="001619D2">
        <w:t>, 2018)</w:t>
      </w:r>
      <w:r>
        <w:t xml:space="preserve">; </w:t>
      </w:r>
      <w:r w:rsidRPr="008E6E9B">
        <w:t xml:space="preserve">Cezary A. Kapuscinski, John Braithwaite and Bruce Chapman, 'Unemployment and Crime: Toward Resolving the Paradox' (1998) 14(3) </w:t>
      </w:r>
      <w:r w:rsidRPr="008E6E9B">
        <w:rPr>
          <w:i/>
          <w:iCs/>
        </w:rPr>
        <w:t>Journal of Quantitative Criminology</w:t>
      </w:r>
      <w:r w:rsidRPr="008E6E9B">
        <w:t xml:space="preserve"> 215, 215–243</w:t>
      </w:r>
      <w:r>
        <w:t>.</w:t>
      </w:r>
    </w:p>
  </w:footnote>
  <w:footnote w:id="70">
    <w:p w14:paraId="487FDA98" w14:textId="77777777" w:rsidR="00135867" w:rsidRPr="002A00D5" w:rsidRDefault="00135867" w:rsidP="00135867">
      <w:pPr>
        <w:pStyle w:val="FootnoteText"/>
        <w:rPr>
          <w:lang w:val="en-GB"/>
        </w:rPr>
      </w:pPr>
      <w:r>
        <w:rPr>
          <w:rStyle w:val="FootnoteReference"/>
        </w:rPr>
        <w:footnoteRef/>
      </w:r>
      <w:r>
        <w:t xml:space="preserve"> </w:t>
      </w:r>
      <w:r w:rsidRPr="00D312FE">
        <w:rPr>
          <w:i/>
          <w:iCs/>
        </w:rPr>
        <w:t>Domestic and Family Violence Act 2012</w:t>
      </w:r>
      <w:r>
        <w:t xml:space="preserve"> (Qld) </w:t>
      </w:r>
      <w:r w:rsidRPr="0044755B">
        <w:t>s</w:t>
      </w:r>
      <w:r>
        <w:t>177(2).</w:t>
      </w:r>
    </w:p>
  </w:footnote>
  <w:footnote w:id="71">
    <w:p w14:paraId="6BF1CD10" w14:textId="77777777" w:rsidR="00135867" w:rsidRPr="00DE1C7C" w:rsidRDefault="00135867" w:rsidP="00135867">
      <w:pPr>
        <w:pStyle w:val="FootnoteText"/>
        <w:rPr>
          <w:lang w:val="en-GB"/>
        </w:rPr>
      </w:pPr>
      <w:r>
        <w:rPr>
          <w:rStyle w:val="FootnoteReference"/>
        </w:rPr>
        <w:footnoteRef/>
      </w:r>
      <w:r>
        <w:t xml:space="preserve"> </w:t>
      </w:r>
      <w:r w:rsidRPr="003173A7">
        <w:t xml:space="preserve">Queensland Police Service, </w:t>
      </w:r>
      <w:r w:rsidRPr="00D51C30">
        <w:rPr>
          <w:i/>
          <w:iCs/>
        </w:rPr>
        <w:t>The</w:t>
      </w:r>
      <w:r>
        <w:t xml:space="preserve"> </w:t>
      </w:r>
      <w:r w:rsidRPr="003173A7">
        <w:rPr>
          <w:i/>
          <w:iCs/>
        </w:rPr>
        <w:t>Domestic and Family Violence GPS-</w:t>
      </w:r>
      <w:r>
        <w:rPr>
          <w:i/>
          <w:iCs/>
        </w:rPr>
        <w:t>e</w:t>
      </w:r>
      <w:r w:rsidRPr="003173A7">
        <w:rPr>
          <w:i/>
          <w:iCs/>
        </w:rPr>
        <w:t xml:space="preserve">nabled Electronic Monitoring Technology Evaluation Report </w:t>
      </w:r>
      <w:r w:rsidRPr="003173A7">
        <w:t>(Report, April 2019) 2</w:t>
      </w:r>
      <w:r>
        <w:t>,</w:t>
      </w:r>
      <w:r w:rsidRPr="003173A7">
        <w:t xml:space="preserve"> </w:t>
      </w:r>
      <w:r>
        <w:t>18.</w:t>
      </w:r>
    </w:p>
  </w:footnote>
  <w:footnote w:id="72">
    <w:p w14:paraId="3654C278" w14:textId="77777777" w:rsidR="00135867" w:rsidRPr="009630E5" w:rsidRDefault="00135867" w:rsidP="00135867">
      <w:pPr>
        <w:pStyle w:val="FootnoteText"/>
        <w:rPr>
          <w:lang w:val="en-GB"/>
        </w:rPr>
      </w:pPr>
      <w:r>
        <w:rPr>
          <w:rStyle w:val="FootnoteReference"/>
        </w:rPr>
        <w:footnoteRef/>
      </w:r>
      <w:r>
        <w:t xml:space="preserve"> </w:t>
      </w:r>
      <w:r w:rsidRPr="000F5643">
        <w:t xml:space="preserve">Queensland Council for Civil Liberties, </w:t>
      </w:r>
      <w:r>
        <w:t xml:space="preserve">Submission No 18 to Education, Arts and Communities Committee, Queensland Parliament, on </w:t>
      </w:r>
      <w:r w:rsidRPr="00827E6C">
        <w:rPr>
          <w:i/>
          <w:iCs/>
        </w:rPr>
        <w:t>Domestic and Family Violence Protection and Other Legislation Amendment Bill 2025</w:t>
      </w:r>
      <w:r>
        <w:t xml:space="preserve"> </w:t>
      </w:r>
      <w:r w:rsidRPr="000F5643">
        <w:t>(28 May 2025</w:t>
      </w:r>
      <w:r>
        <w:t>).</w:t>
      </w:r>
    </w:p>
  </w:footnote>
  <w:footnote w:id="73">
    <w:p w14:paraId="6CB53F8C" w14:textId="77777777" w:rsidR="00135867" w:rsidRPr="009D5714" w:rsidRDefault="00135867" w:rsidP="00135867">
      <w:pPr>
        <w:pStyle w:val="FootnoteText"/>
        <w:rPr>
          <w:lang w:val="en-GB"/>
        </w:rPr>
      </w:pPr>
      <w:r>
        <w:rPr>
          <w:rStyle w:val="FootnoteReference"/>
        </w:rPr>
        <w:footnoteRef/>
      </w:r>
      <w:r>
        <w:t xml:space="preserve"> </w:t>
      </w:r>
      <w:r w:rsidRPr="000F5643">
        <w:t xml:space="preserve">Queensland Council for Civil Liberties, </w:t>
      </w:r>
      <w:r>
        <w:t xml:space="preserve">Submission No 18 to Education, Arts and Communities Committee, Queensland Parliament, on </w:t>
      </w:r>
      <w:r w:rsidRPr="00827E6C">
        <w:rPr>
          <w:i/>
          <w:iCs/>
        </w:rPr>
        <w:t>Domestic and Family Violence Protection and Other Legislation Amendment Bill 2025</w:t>
      </w:r>
      <w:r>
        <w:t xml:space="preserve"> </w:t>
      </w:r>
      <w:r w:rsidRPr="000F5643">
        <w:t>(28 May 2025</w:t>
      </w:r>
      <w:r>
        <w:t>).</w:t>
      </w:r>
    </w:p>
  </w:footnote>
  <w:footnote w:id="74">
    <w:p w14:paraId="0053C26B" w14:textId="77777777" w:rsidR="00135867" w:rsidRPr="00FF5C64" w:rsidRDefault="00135867" w:rsidP="00135867">
      <w:pPr>
        <w:pStyle w:val="FootnoteText"/>
        <w:rPr>
          <w:lang w:val="en-GB"/>
        </w:rPr>
      </w:pPr>
      <w:r>
        <w:rPr>
          <w:rStyle w:val="FootnoteReference"/>
        </w:rPr>
        <w:footnoteRef/>
      </w:r>
      <w:r>
        <w:t xml:space="preserve"> </w:t>
      </w:r>
      <w:r>
        <w:rPr>
          <w:lang w:val="en-GB"/>
        </w:rPr>
        <w:t>Explanatory Notes</w:t>
      </w:r>
      <w:r w:rsidRPr="002B4CEB">
        <w:rPr>
          <w:lang w:val="en-GB"/>
        </w:rPr>
        <w:t>, Domestic and Family Violence Protection and Other Legislation Amendment Bill 2025</w:t>
      </w:r>
      <w:r>
        <w:rPr>
          <w:lang w:val="en-GB"/>
        </w:rPr>
        <w:t xml:space="preserve"> (Qld)</w:t>
      </w:r>
      <w:r w:rsidRPr="002B4CEB">
        <w:rPr>
          <w:lang w:val="en-GB"/>
        </w:rPr>
        <w:t xml:space="preserve"> </w:t>
      </w:r>
      <w:r>
        <w:rPr>
          <w:lang w:val="en-GB"/>
        </w:rPr>
        <w:t>2</w:t>
      </w:r>
      <w:r w:rsidRPr="002B4CEB">
        <w:rPr>
          <w:lang w:val="en-GB"/>
        </w:rPr>
        <w:t>.</w:t>
      </w:r>
    </w:p>
  </w:footnote>
  <w:footnote w:id="75">
    <w:p w14:paraId="28562D5B" w14:textId="77777777" w:rsidR="00135867" w:rsidRPr="00C51006" w:rsidRDefault="00135867" w:rsidP="00135867">
      <w:pPr>
        <w:pStyle w:val="FootnoteText"/>
        <w:rPr>
          <w:lang w:val="en-GB"/>
        </w:rPr>
      </w:pPr>
      <w:r>
        <w:rPr>
          <w:rStyle w:val="FootnoteReference"/>
        </w:rPr>
        <w:footnoteRef/>
      </w:r>
      <w:r>
        <w:t xml:space="preserve"> </w:t>
      </w:r>
      <w:r w:rsidRPr="00237E36">
        <w:t xml:space="preserve">Women's Safety and Justice Taskforce, </w:t>
      </w:r>
      <w:r w:rsidRPr="00110C1F">
        <w:rPr>
          <w:i/>
          <w:iCs/>
        </w:rPr>
        <w:t>Hear Her Voice</w:t>
      </w:r>
      <w:r w:rsidRPr="00237E36">
        <w:t xml:space="preserve"> (Report 1, Volume 2, 9 May 2023) 181</w:t>
      </w:r>
      <w:r>
        <w:t>.</w:t>
      </w:r>
    </w:p>
  </w:footnote>
  <w:footnote w:id="76">
    <w:p w14:paraId="0D16D587" w14:textId="77777777" w:rsidR="00135867" w:rsidRPr="002A00D5" w:rsidRDefault="00135867" w:rsidP="00135867">
      <w:pPr>
        <w:pStyle w:val="FootnoteText"/>
        <w:rPr>
          <w:lang w:val="en-GB"/>
        </w:rPr>
      </w:pPr>
      <w:r>
        <w:rPr>
          <w:rStyle w:val="FootnoteReference"/>
        </w:rPr>
        <w:footnoteRef/>
      </w:r>
      <w:r>
        <w:t xml:space="preserve"> Romy Winter</w:t>
      </w:r>
      <w:r w:rsidRPr="00C40722">
        <w:t xml:space="preserve"> et al, </w:t>
      </w:r>
      <w:r w:rsidRPr="00C40722">
        <w:rPr>
          <w:i/>
          <w:iCs/>
        </w:rPr>
        <w:t>Evaluation of Project Vigilance: Electronic Monitoring of Family Violence Offenders</w:t>
      </w:r>
      <w:r w:rsidRPr="00C40722">
        <w:t xml:space="preserve"> (Report, Tasmanian Institute of Law Enforcement Studies, University of Tasmania, July 2021).</w:t>
      </w:r>
    </w:p>
  </w:footnote>
  <w:footnote w:id="77">
    <w:p w14:paraId="400A5942" w14:textId="77777777" w:rsidR="00135867" w:rsidRPr="002A00D5" w:rsidRDefault="00135867" w:rsidP="00135867">
      <w:pPr>
        <w:pStyle w:val="FootnoteText"/>
        <w:rPr>
          <w:lang w:val="en-GB"/>
        </w:rPr>
      </w:pPr>
      <w:r>
        <w:rPr>
          <w:rStyle w:val="FootnoteReference"/>
        </w:rPr>
        <w:footnoteRef/>
      </w:r>
      <w:r>
        <w:t xml:space="preserve"> Romy Winter</w:t>
      </w:r>
      <w:r w:rsidRPr="00C40722">
        <w:t xml:space="preserve"> et al, </w:t>
      </w:r>
      <w:r w:rsidRPr="00C40722">
        <w:rPr>
          <w:i/>
          <w:iCs/>
        </w:rPr>
        <w:t>Evaluation of Project Vigilance: Electronic Monitoring of Family Violence Offenders</w:t>
      </w:r>
      <w:r w:rsidRPr="00C40722">
        <w:t xml:space="preserve"> (Report, Tasmanian Institute of Law Enforcement Studies, University of Tasmania, July 2021)</w:t>
      </w:r>
      <w:r>
        <w:t xml:space="preserve"> </w:t>
      </w:r>
      <w:r>
        <w:rPr>
          <w:lang w:val="en-GB"/>
        </w:rPr>
        <w:t>34.</w:t>
      </w:r>
    </w:p>
  </w:footnote>
  <w:footnote w:id="78">
    <w:p w14:paraId="680F222C" w14:textId="77777777" w:rsidR="00135867" w:rsidRPr="005632C8" w:rsidRDefault="00135867" w:rsidP="00135867">
      <w:pPr>
        <w:pStyle w:val="FootnoteText"/>
        <w:rPr>
          <w:lang w:val="en-GB"/>
        </w:rPr>
      </w:pPr>
      <w:r>
        <w:rPr>
          <w:rStyle w:val="FootnoteReference"/>
        </w:rPr>
        <w:footnoteRef/>
      </w:r>
      <w:r>
        <w:t xml:space="preserve"> Romy Winter</w:t>
      </w:r>
      <w:r w:rsidRPr="00C40722">
        <w:t xml:space="preserve"> et al, </w:t>
      </w:r>
      <w:r w:rsidRPr="00C40722">
        <w:rPr>
          <w:i/>
          <w:iCs/>
        </w:rPr>
        <w:t>Evaluation of Project Vigilance: Electronic Monitoring of Family Violence Offenders</w:t>
      </w:r>
      <w:r w:rsidRPr="00C40722">
        <w:t xml:space="preserve"> (Report, Tasmanian Institute of Law Enforcement Studies, University of Tasmania, July 2021)</w:t>
      </w:r>
      <w:r>
        <w:t xml:space="preserve"> </w:t>
      </w:r>
      <w:r>
        <w:rPr>
          <w:lang w:val="en-GB"/>
        </w:rPr>
        <w:t>35.</w:t>
      </w:r>
    </w:p>
  </w:footnote>
  <w:footnote w:id="79">
    <w:p w14:paraId="279EF316" w14:textId="77777777" w:rsidR="00135867" w:rsidRPr="001B55E2" w:rsidRDefault="00135867" w:rsidP="00135867">
      <w:pPr>
        <w:pStyle w:val="FootnoteText"/>
        <w:rPr>
          <w:lang w:val="en-GB"/>
        </w:rPr>
      </w:pPr>
      <w:r>
        <w:rPr>
          <w:rStyle w:val="FootnoteReference"/>
        </w:rPr>
        <w:footnoteRef/>
      </w:r>
      <w:r>
        <w:t xml:space="preserve"> </w:t>
      </w:r>
      <w:r w:rsidRPr="001619D2">
        <w:t xml:space="preserve">Heather Nancarrow and Tanya Modini, </w:t>
      </w:r>
      <w:r w:rsidRPr="001619D2">
        <w:rPr>
          <w:i/>
          <w:iCs/>
        </w:rPr>
        <w:t>Electronic Monitoring in the Context of Domestic and Family Violence</w:t>
      </w:r>
      <w:r w:rsidRPr="001619D2">
        <w:t xml:space="preserve"> (Report, A</w:t>
      </w:r>
      <w:r>
        <w:t xml:space="preserve">ustralia’s </w:t>
      </w:r>
      <w:r w:rsidRPr="001619D2">
        <w:t>N</w:t>
      </w:r>
      <w:r>
        <w:t xml:space="preserve">ational </w:t>
      </w:r>
      <w:r w:rsidRPr="001619D2">
        <w:t>R</w:t>
      </w:r>
      <w:r>
        <w:t xml:space="preserve">esearch </w:t>
      </w:r>
      <w:r w:rsidRPr="001619D2">
        <w:t>O</w:t>
      </w:r>
      <w:r>
        <w:t xml:space="preserve">rganisation for </w:t>
      </w:r>
      <w:r w:rsidRPr="001619D2">
        <w:t>W</w:t>
      </w:r>
      <w:r>
        <w:t xml:space="preserve">omen’s </w:t>
      </w:r>
      <w:r w:rsidRPr="001619D2">
        <w:t>S</w:t>
      </w:r>
      <w:r>
        <w:t>afety</w:t>
      </w:r>
      <w:r w:rsidRPr="001619D2">
        <w:t>, 2018)</w:t>
      </w:r>
      <w:r>
        <w:t xml:space="preserve">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01931715"/>
    <w:multiLevelType w:val="hybridMultilevel"/>
    <w:tmpl w:val="68781AF0"/>
    <w:lvl w:ilvl="0" w:tplc="2062C98A">
      <w:numFmt w:val="bullet"/>
      <w:lvlText w:val="-"/>
      <w:lvlJc w:val="left"/>
      <w:pPr>
        <w:ind w:left="720" w:hanging="360"/>
      </w:pPr>
      <w:rPr>
        <w:rFonts w:ascii="Lato" w:eastAsia="Calibri" w:hAnsi="Lato"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0250E7E"/>
    <w:multiLevelType w:val="multilevel"/>
    <w:tmpl w:val="98D00372"/>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168402B9"/>
    <w:multiLevelType w:val="multilevel"/>
    <w:tmpl w:val="5A888286"/>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80A08"/>
    <w:multiLevelType w:val="hybridMultilevel"/>
    <w:tmpl w:val="9F226B48"/>
    <w:lvl w:ilvl="0" w:tplc="0C090015">
      <w:start w:val="1"/>
      <w:numFmt w:val="upperLetter"/>
      <w:lvlText w:val="%1."/>
      <w:lvlJc w:val="left"/>
      <w:pPr>
        <w:ind w:left="785" w:hanging="360"/>
      </w:pPr>
    </w:lvl>
    <w:lvl w:ilvl="1" w:tplc="0C090019" w:tentative="1">
      <w:start w:val="1"/>
      <w:numFmt w:val="lowerLetter"/>
      <w:lvlText w:val="%2."/>
      <w:lvlJc w:val="left"/>
      <w:pPr>
        <w:ind w:left="785" w:hanging="360"/>
      </w:pPr>
    </w:lvl>
    <w:lvl w:ilvl="2" w:tplc="0C09001B" w:tentative="1">
      <w:start w:val="1"/>
      <w:numFmt w:val="lowerRoman"/>
      <w:lvlText w:val="%3."/>
      <w:lvlJc w:val="right"/>
      <w:pPr>
        <w:ind w:left="1505" w:hanging="180"/>
      </w:pPr>
    </w:lvl>
    <w:lvl w:ilvl="3" w:tplc="0C09000F" w:tentative="1">
      <w:start w:val="1"/>
      <w:numFmt w:val="decimal"/>
      <w:lvlText w:val="%4."/>
      <w:lvlJc w:val="left"/>
      <w:pPr>
        <w:ind w:left="2225" w:hanging="360"/>
      </w:pPr>
    </w:lvl>
    <w:lvl w:ilvl="4" w:tplc="0C090019" w:tentative="1">
      <w:start w:val="1"/>
      <w:numFmt w:val="lowerLetter"/>
      <w:lvlText w:val="%5."/>
      <w:lvlJc w:val="left"/>
      <w:pPr>
        <w:ind w:left="2945" w:hanging="360"/>
      </w:pPr>
    </w:lvl>
    <w:lvl w:ilvl="5" w:tplc="0C09001B" w:tentative="1">
      <w:start w:val="1"/>
      <w:numFmt w:val="lowerRoman"/>
      <w:lvlText w:val="%6."/>
      <w:lvlJc w:val="right"/>
      <w:pPr>
        <w:ind w:left="3665" w:hanging="180"/>
      </w:pPr>
    </w:lvl>
    <w:lvl w:ilvl="6" w:tplc="0C09000F" w:tentative="1">
      <w:start w:val="1"/>
      <w:numFmt w:val="decimal"/>
      <w:lvlText w:val="%7."/>
      <w:lvlJc w:val="left"/>
      <w:pPr>
        <w:ind w:left="4385" w:hanging="360"/>
      </w:pPr>
    </w:lvl>
    <w:lvl w:ilvl="7" w:tplc="0C090019" w:tentative="1">
      <w:start w:val="1"/>
      <w:numFmt w:val="lowerLetter"/>
      <w:lvlText w:val="%8."/>
      <w:lvlJc w:val="left"/>
      <w:pPr>
        <w:ind w:left="5105" w:hanging="360"/>
      </w:pPr>
    </w:lvl>
    <w:lvl w:ilvl="8" w:tplc="0C09001B" w:tentative="1">
      <w:start w:val="1"/>
      <w:numFmt w:val="lowerRoman"/>
      <w:lvlText w:val="%9."/>
      <w:lvlJc w:val="right"/>
      <w:pPr>
        <w:ind w:left="5825" w:hanging="180"/>
      </w:pPr>
    </w:lvl>
  </w:abstractNum>
  <w:abstractNum w:abstractNumId="11"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1A26EF"/>
    <w:multiLevelType w:val="hybridMultilevel"/>
    <w:tmpl w:val="95D69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62363B"/>
    <w:multiLevelType w:val="hybridMultilevel"/>
    <w:tmpl w:val="92B6D712"/>
    <w:lvl w:ilvl="0" w:tplc="09EE28FC">
      <w:start w:val="5"/>
      <w:numFmt w:val="decimal"/>
      <w:lvlText w:val="%1."/>
      <w:lvlJc w:val="left"/>
      <w:pPr>
        <w:ind w:left="360" w:hanging="360"/>
      </w:pPr>
      <w:rPr>
        <w:rFonts w:hint="default"/>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CA6A44"/>
    <w:multiLevelType w:val="hybridMultilevel"/>
    <w:tmpl w:val="72B4E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4E5689"/>
    <w:multiLevelType w:val="hybridMultilevel"/>
    <w:tmpl w:val="FFFFFFFF"/>
    <w:lvl w:ilvl="0" w:tplc="0C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6D1450"/>
    <w:multiLevelType w:val="hybridMultilevel"/>
    <w:tmpl w:val="EC96F4AC"/>
    <w:lvl w:ilvl="0" w:tplc="BDFE6028">
      <w:start w:val="1"/>
      <w:numFmt w:val="bullet"/>
      <w:pStyle w:val="Bulletpointreview"/>
      <w:lvlText w:val=""/>
      <w:lvlJc w:val="left"/>
      <w:pPr>
        <w:tabs>
          <w:tab w:val="num" w:pos="720"/>
        </w:tabs>
        <w:ind w:left="720" w:hanging="360"/>
      </w:pPr>
      <w:rPr>
        <w:rFonts w:ascii="Symbol" w:hAnsi="Symbol" w:hint="default"/>
      </w:rPr>
    </w:lvl>
    <w:lvl w:ilvl="1" w:tplc="F20C443C">
      <w:start w:val="1"/>
      <w:numFmt w:val="bullet"/>
      <w:pStyle w:val="Bulletpointreview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6EE7CDE"/>
    <w:multiLevelType w:val="multilevel"/>
    <w:tmpl w:val="686A22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9"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71510563"/>
    <w:multiLevelType w:val="multilevel"/>
    <w:tmpl w:val="7A36F4BE"/>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2"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3" w15:restartNumberingAfterBreak="0">
    <w:nsid w:val="741F26B8"/>
    <w:multiLevelType w:val="hybridMultilevel"/>
    <w:tmpl w:val="2848D8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05BC33"/>
    <w:multiLevelType w:val="multilevel"/>
    <w:tmpl w:val="FFFFFFFF"/>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16cid:durableId="639918384">
    <w:abstractNumId w:val="24"/>
  </w:num>
  <w:num w:numId="2" w16cid:durableId="1522625960">
    <w:abstractNumId w:val="17"/>
  </w:num>
  <w:num w:numId="3" w16cid:durableId="278873349">
    <w:abstractNumId w:val="32"/>
  </w:num>
  <w:num w:numId="4" w16cid:durableId="276983209">
    <w:abstractNumId w:val="18"/>
  </w:num>
  <w:num w:numId="5" w16cid:durableId="82841069">
    <w:abstractNumId w:val="21"/>
  </w:num>
  <w:num w:numId="6" w16cid:durableId="1599869969">
    <w:abstractNumId w:val="25"/>
  </w:num>
  <w:num w:numId="7" w16cid:durableId="1851480388">
    <w:abstractNumId w:val="4"/>
  </w:num>
  <w:num w:numId="8" w16cid:durableId="1575508377">
    <w:abstractNumId w:val="19"/>
  </w:num>
  <w:num w:numId="9" w16cid:durableId="491604612">
    <w:abstractNumId w:val="30"/>
  </w:num>
  <w:num w:numId="10" w16cid:durableId="2038119168">
    <w:abstractNumId w:val="34"/>
  </w:num>
  <w:num w:numId="11" w16cid:durableId="1012532772">
    <w:abstractNumId w:val="26"/>
  </w:num>
  <w:num w:numId="12" w16cid:durableId="1779451060">
    <w:abstractNumId w:val="20"/>
  </w:num>
  <w:num w:numId="13" w16cid:durableId="815339714">
    <w:abstractNumId w:val="7"/>
  </w:num>
  <w:num w:numId="14" w16cid:durableId="19163673">
    <w:abstractNumId w:val="11"/>
  </w:num>
  <w:num w:numId="15" w16cid:durableId="1908605911">
    <w:abstractNumId w:val="1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3183424">
    <w:abstractNumId w:val="28"/>
  </w:num>
  <w:num w:numId="17" w16cid:durableId="1693263288">
    <w:abstractNumId w:val="3"/>
  </w:num>
  <w:num w:numId="18" w16cid:durableId="214272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364300">
    <w:abstractNumId w:val="5"/>
  </w:num>
  <w:num w:numId="20" w16cid:durableId="1117334678">
    <w:abstractNumId w:val="12"/>
  </w:num>
  <w:num w:numId="21" w16cid:durableId="1773546986">
    <w:abstractNumId w:val="9"/>
  </w:num>
  <w:num w:numId="22" w16cid:durableId="1417627820">
    <w:abstractNumId w:val="22"/>
  </w:num>
  <w:num w:numId="23" w16cid:durableId="1975409549">
    <w:abstractNumId w:val="2"/>
  </w:num>
  <w:num w:numId="24" w16cid:durableId="938292440">
    <w:abstractNumId w:val="35"/>
  </w:num>
  <w:num w:numId="25" w16cid:durableId="1402754887">
    <w:abstractNumId w:val="6"/>
  </w:num>
  <w:num w:numId="26" w16cid:durableId="229316629">
    <w:abstractNumId w:val="29"/>
  </w:num>
  <w:num w:numId="27" w16cid:durableId="1094980965">
    <w:abstractNumId w:val="15"/>
  </w:num>
  <w:num w:numId="28" w16cid:durableId="315230732">
    <w:abstractNumId w:val="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1101102">
    <w:abstractNumId w:val="36"/>
  </w:num>
  <w:num w:numId="30" w16cid:durableId="1355810183">
    <w:abstractNumId w:val="16"/>
  </w:num>
  <w:num w:numId="31" w16cid:durableId="1561670550">
    <w:abstractNumId w:val="1"/>
  </w:num>
  <w:num w:numId="32" w16cid:durableId="496387367">
    <w:abstractNumId w:val="8"/>
  </w:num>
  <w:num w:numId="33" w16cid:durableId="1692560235">
    <w:abstractNumId w:val="31"/>
  </w:num>
  <w:num w:numId="34" w16cid:durableId="849871598">
    <w:abstractNumId w:val="0"/>
  </w:num>
  <w:num w:numId="35" w16cid:durableId="137846254">
    <w:abstractNumId w:val="23"/>
  </w:num>
  <w:num w:numId="36" w16cid:durableId="1967347835">
    <w:abstractNumId w:val="27"/>
  </w:num>
  <w:num w:numId="37" w16cid:durableId="1014770490">
    <w:abstractNumId w:val="27"/>
  </w:num>
  <w:num w:numId="38" w16cid:durableId="929895374">
    <w:abstractNumId w:val="7"/>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21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1872106584">
    <w:abstractNumId w:val="37"/>
  </w:num>
  <w:num w:numId="40" w16cid:durableId="743454274">
    <w:abstractNumId w:val="7"/>
    <w:lvlOverride w:ilvl="0">
      <w:lvl w:ilvl="0">
        <w:start w:val="1"/>
        <w:numFmt w:val="decimal"/>
        <w:pStyle w:val="Numberedparagraph"/>
        <w:lvlText w:val="%1."/>
        <w:lvlJc w:val="left"/>
        <w:pPr>
          <w:ind w:left="567" w:hanging="567"/>
        </w:pPr>
        <w:rPr>
          <w:rFonts w:hint="default"/>
          <w:b w:val="0"/>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1" w16cid:durableId="1681932470">
    <w:abstractNumId w:val="14"/>
  </w:num>
  <w:num w:numId="42" w16cid:durableId="2120224799">
    <w:abstractNumId w:val="10"/>
  </w:num>
  <w:num w:numId="43" w16cid:durableId="1395815839">
    <w:abstractNumId w:val="33"/>
  </w:num>
  <w:num w:numId="44" w16cid:durableId="2072732119">
    <w:abstractNumId w:val="13"/>
  </w:num>
  <w:num w:numId="45" w16cid:durableId="211235685">
    <w:abstractNumId w:val="7"/>
    <w:lvlOverride w:ilvl="0">
      <w:startOverride w:val="4"/>
      <w:lvl w:ilvl="0">
        <w:start w:val="4"/>
        <w:numFmt w:val="decimal"/>
        <w:pStyle w:val="Numberedparagraph"/>
        <w:lvlText w:val="%1."/>
        <w:lvlJc w:val="left"/>
        <w:pPr>
          <w:ind w:left="567" w:hanging="567"/>
        </w:pPr>
        <w:rPr>
          <w:rFonts w:hint="default"/>
          <w:b w:val="0"/>
          <w:i w:val="0"/>
        </w:rPr>
      </w:lvl>
    </w:lvlOverride>
    <w:lvlOverride w:ilvl="1">
      <w:startOverride w:val="1"/>
      <w:lvl w:ilvl="1">
        <w:start w:val="1"/>
        <w:numFmt w:val="lowerLetter"/>
        <w:lvlText w:val="%2."/>
        <w:lvlJc w:val="left"/>
        <w:pPr>
          <w:ind w:left="121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6" w16cid:durableId="874079340">
    <w:abstractNumId w:val="7"/>
    <w:lvlOverride w:ilvl="0">
      <w:startOverride w:val="4"/>
      <w:lvl w:ilvl="0">
        <w:start w:val="4"/>
        <w:numFmt w:val="decimal"/>
        <w:pStyle w:val="Numberedparagraph"/>
        <w:lvlText w:val="%1."/>
        <w:lvlJc w:val="left"/>
        <w:pPr>
          <w:ind w:left="567" w:hanging="567"/>
        </w:pPr>
        <w:rPr>
          <w:rFonts w:hint="default"/>
          <w:b w:val="0"/>
          <w:i w:val="0"/>
        </w:rPr>
      </w:lvl>
    </w:lvlOverride>
    <w:lvlOverride w:ilvl="1">
      <w:startOverride w:val="1"/>
      <w:lvl w:ilvl="1">
        <w:start w:val="1"/>
        <w:numFmt w:val="lowerLetter"/>
        <w:lvlText w:val="%2."/>
        <w:lvlJc w:val="left"/>
        <w:pPr>
          <w:ind w:left="121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7" w16cid:durableId="761922116">
    <w:abstractNumId w:val="7"/>
    <w:lvlOverride w:ilvl="0">
      <w:startOverride w:val="4"/>
      <w:lvl w:ilvl="0">
        <w:start w:val="4"/>
        <w:numFmt w:val="decimal"/>
        <w:pStyle w:val="Numberedparagraph"/>
        <w:lvlText w:val="%1."/>
        <w:lvlJc w:val="left"/>
        <w:pPr>
          <w:ind w:left="567" w:hanging="567"/>
        </w:pPr>
        <w:rPr>
          <w:rFonts w:hint="default"/>
          <w:b w:val="0"/>
          <w:i w:val="0"/>
        </w:rPr>
      </w:lvl>
    </w:lvlOverride>
    <w:lvlOverride w:ilvl="1">
      <w:startOverride w:val="1"/>
      <w:lvl w:ilvl="1">
        <w:start w:val="1"/>
        <w:numFmt w:val="lowerLetter"/>
        <w:lvlText w:val="%2."/>
        <w:lvlJc w:val="left"/>
        <w:pPr>
          <w:ind w:left="1210" w:hanging="360"/>
        </w:pPr>
        <w:rPr>
          <w:rFonts w:hint="default"/>
          <w:b w:val="0"/>
          <w:bCs w:val="0"/>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8" w16cid:durableId="164593346">
    <w:abstractNumId w:val="7"/>
    <w:lvlOverride w:ilvl="0">
      <w:startOverride w:val="4"/>
      <w:lvl w:ilvl="0">
        <w:start w:val="4"/>
        <w:numFmt w:val="decimal"/>
        <w:pStyle w:val="Numberedparagraph"/>
        <w:lvlText w:val="%1."/>
        <w:lvlJc w:val="left"/>
        <w:pPr>
          <w:ind w:left="567" w:hanging="567"/>
        </w:pPr>
        <w:rPr>
          <w:rFonts w:hint="default"/>
          <w:b w:val="0"/>
          <w:i w:val="0"/>
        </w:rPr>
      </w:lvl>
    </w:lvlOverride>
    <w:lvlOverride w:ilvl="1">
      <w:startOverride w:val="1"/>
      <w:lvl w:ilvl="1">
        <w:start w:val="1"/>
        <w:numFmt w:val="lowerLetter"/>
        <w:lvlText w:val="%2."/>
        <w:lvlJc w:val="left"/>
        <w:pPr>
          <w:ind w:left="121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0044"/>
    <w:rsid w:val="000001E2"/>
    <w:rsid w:val="00000669"/>
    <w:rsid w:val="00000949"/>
    <w:rsid w:val="00000A88"/>
    <w:rsid w:val="000010E3"/>
    <w:rsid w:val="000015D1"/>
    <w:rsid w:val="000019EC"/>
    <w:rsid w:val="00001BFD"/>
    <w:rsid w:val="00001E64"/>
    <w:rsid w:val="00002512"/>
    <w:rsid w:val="00002751"/>
    <w:rsid w:val="000027E3"/>
    <w:rsid w:val="00002A5F"/>
    <w:rsid w:val="00002BB1"/>
    <w:rsid w:val="00002F05"/>
    <w:rsid w:val="0000357F"/>
    <w:rsid w:val="00003BEC"/>
    <w:rsid w:val="00003DA4"/>
    <w:rsid w:val="000045E2"/>
    <w:rsid w:val="000053A1"/>
    <w:rsid w:val="000055FE"/>
    <w:rsid w:val="00005EEA"/>
    <w:rsid w:val="00007233"/>
    <w:rsid w:val="0000731F"/>
    <w:rsid w:val="0000761F"/>
    <w:rsid w:val="00007CA2"/>
    <w:rsid w:val="00007E34"/>
    <w:rsid w:val="0001002B"/>
    <w:rsid w:val="000100B9"/>
    <w:rsid w:val="0001042C"/>
    <w:rsid w:val="000106EA"/>
    <w:rsid w:val="00010B66"/>
    <w:rsid w:val="00010D35"/>
    <w:rsid w:val="00010E81"/>
    <w:rsid w:val="00010EAF"/>
    <w:rsid w:val="000116B6"/>
    <w:rsid w:val="00011779"/>
    <w:rsid w:val="00011A1B"/>
    <w:rsid w:val="00011CBC"/>
    <w:rsid w:val="00011D4D"/>
    <w:rsid w:val="0001284A"/>
    <w:rsid w:val="00012B09"/>
    <w:rsid w:val="00012E71"/>
    <w:rsid w:val="00012FE1"/>
    <w:rsid w:val="000130BD"/>
    <w:rsid w:val="000138A2"/>
    <w:rsid w:val="000138E7"/>
    <w:rsid w:val="00013905"/>
    <w:rsid w:val="00013BA7"/>
    <w:rsid w:val="00013E4E"/>
    <w:rsid w:val="00014349"/>
    <w:rsid w:val="00014D55"/>
    <w:rsid w:val="00014FC0"/>
    <w:rsid w:val="000157DF"/>
    <w:rsid w:val="00015D44"/>
    <w:rsid w:val="00016708"/>
    <w:rsid w:val="00016B54"/>
    <w:rsid w:val="00016D6A"/>
    <w:rsid w:val="00016E59"/>
    <w:rsid w:val="00016F08"/>
    <w:rsid w:val="00017021"/>
    <w:rsid w:val="00017160"/>
    <w:rsid w:val="00017168"/>
    <w:rsid w:val="00017530"/>
    <w:rsid w:val="00017D8B"/>
    <w:rsid w:val="00017F60"/>
    <w:rsid w:val="000200D2"/>
    <w:rsid w:val="0002128F"/>
    <w:rsid w:val="00021409"/>
    <w:rsid w:val="00021659"/>
    <w:rsid w:val="00022058"/>
    <w:rsid w:val="000220B3"/>
    <w:rsid w:val="0002284D"/>
    <w:rsid w:val="0002351E"/>
    <w:rsid w:val="00023A0B"/>
    <w:rsid w:val="0002436C"/>
    <w:rsid w:val="000247FC"/>
    <w:rsid w:val="0002486A"/>
    <w:rsid w:val="00024C36"/>
    <w:rsid w:val="00024EA4"/>
    <w:rsid w:val="00025D54"/>
    <w:rsid w:val="00026449"/>
    <w:rsid w:val="000268DB"/>
    <w:rsid w:val="00027054"/>
    <w:rsid w:val="000270C0"/>
    <w:rsid w:val="00027752"/>
    <w:rsid w:val="000301C3"/>
    <w:rsid w:val="00031050"/>
    <w:rsid w:val="00031861"/>
    <w:rsid w:val="000329F0"/>
    <w:rsid w:val="00032F5C"/>
    <w:rsid w:val="000337C0"/>
    <w:rsid w:val="00033A70"/>
    <w:rsid w:val="00033B54"/>
    <w:rsid w:val="00034417"/>
    <w:rsid w:val="00034B8B"/>
    <w:rsid w:val="00034E2B"/>
    <w:rsid w:val="00034FF4"/>
    <w:rsid w:val="000353EA"/>
    <w:rsid w:val="000357F0"/>
    <w:rsid w:val="00035817"/>
    <w:rsid w:val="00035C80"/>
    <w:rsid w:val="000367D5"/>
    <w:rsid w:val="00036987"/>
    <w:rsid w:val="00036B44"/>
    <w:rsid w:val="00036F20"/>
    <w:rsid w:val="0003732A"/>
    <w:rsid w:val="00040804"/>
    <w:rsid w:val="00041B02"/>
    <w:rsid w:val="00041E58"/>
    <w:rsid w:val="000424AF"/>
    <w:rsid w:val="00043C90"/>
    <w:rsid w:val="000441A0"/>
    <w:rsid w:val="0004485D"/>
    <w:rsid w:val="00044A7F"/>
    <w:rsid w:val="00044DC2"/>
    <w:rsid w:val="00045181"/>
    <w:rsid w:val="00045B46"/>
    <w:rsid w:val="00046477"/>
    <w:rsid w:val="0004684E"/>
    <w:rsid w:val="00046CAB"/>
    <w:rsid w:val="00046E9F"/>
    <w:rsid w:val="00046FB7"/>
    <w:rsid w:val="00047551"/>
    <w:rsid w:val="00047983"/>
    <w:rsid w:val="00047C35"/>
    <w:rsid w:val="00047C63"/>
    <w:rsid w:val="0005076B"/>
    <w:rsid w:val="00050BA9"/>
    <w:rsid w:val="000518AD"/>
    <w:rsid w:val="00051D4A"/>
    <w:rsid w:val="00052290"/>
    <w:rsid w:val="00052899"/>
    <w:rsid w:val="00052A5E"/>
    <w:rsid w:val="00052CAB"/>
    <w:rsid w:val="00054120"/>
    <w:rsid w:val="0005418F"/>
    <w:rsid w:val="000546E8"/>
    <w:rsid w:val="000557B3"/>
    <w:rsid w:val="0005586B"/>
    <w:rsid w:val="00055DE1"/>
    <w:rsid w:val="0005648D"/>
    <w:rsid w:val="000565CC"/>
    <w:rsid w:val="00056960"/>
    <w:rsid w:val="00057023"/>
    <w:rsid w:val="00057780"/>
    <w:rsid w:val="0005779A"/>
    <w:rsid w:val="00057D21"/>
    <w:rsid w:val="00060556"/>
    <w:rsid w:val="00060911"/>
    <w:rsid w:val="00060ECE"/>
    <w:rsid w:val="00060F99"/>
    <w:rsid w:val="000612C1"/>
    <w:rsid w:val="000615A5"/>
    <w:rsid w:val="00061619"/>
    <w:rsid w:val="00061CBB"/>
    <w:rsid w:val="00062061"/>
    <w:rsid w:val="00062635"/>
    <w:rsid w:val="00062A23"/>
    <w:rsid w:val="000632C8"/>
    <w:rsid w:val="00063428"/>
    <w:rsid w:val="00063690"/>
    <w:rsid w:val="000637C7"/>
    <w:rsid w:val="00063804"/>
    <w:rsid w:val="00063EDF"/>
    <w:rsid w:val="00064775"/>
    <w:rsid w:val="00064780"/>
    <w:rsid w:val="00064EEF"/>
    <w:rsid w:val="00065744"/>
    <w:rsid w:val="00066030"/>
    <w:rsid w:val="000663BE"/>
    <w:rsid w:val="00066AB7"/>
    <w:rsid w:val="00066B4D"/>
    <w:rsid w:val="00066DDF"/>
    <w:rsid w:val="00067749"/>
    <w:rsid w:val="000677F0"/>
    <w:rsid w:val="0006782D"/>
    <w:rsid w:val="000678B6"/>
    <w:rsid w:val="00070656"/>
    <w:rsid w:val="00071753"/>
    <w:rsid w:val="00071C89"/>
    <w:rsid w:val="00072CE6"/>
    <w:rsid w:val="00072EBA"/>
    <w:rsid w:val="000731D3"/>
    <w:rsid w:val="00074012"/>
    <w:rsid w:val="00074746"/>
    <w:rsid w:val="0007495B"/>
    <w:rsid w:val="00074FFC"/>
    <w:rsid w:val="00075AB0"/>
    <w:rsid w:val="00075CEB"/>
    <w:rsid w:val="00076239"/>
    <w:rsid w:val="0007682B"/>
    <w:rsid w:val="0007767A"/>
    <w:rsid w:val="00077A76"/>
    <w:rsid w:val="00077F48"/>
    <w:rsid w:val="0008005B"/>
    <w:rsid w:val="00080287"/>
    <w:rsid w:val="000804C4"/>
    <w:rsid w:val="00081394"/>
    <w:rsid w:val="000816EA"/>
    <w:rsid w:val="000816ED"/>
    <w:rsid w:val="00081927"/>
    <w:rsid w:val="000827DB"/>
    <w:rsid w:val="00082CBB"/>
    <w:rsid w:val="00083023"/>
    <w:rsid w:val="000833A9"/>
    <w:rsid w:val="0008345A"/>
    <w:rsid w:val="000838DB"/>
    <w:rsid w:val="00086487"/>
    <w:rsid w:val="00086B3C"/>
    <w:rsid w:val="00087A1E"/>
    <w:rsid w:val="000900BB"/>
    <w:rsid w:val="00090188"/>
    <w:rsid w:val="000908F7"/>
    <w:rsid w:val="00090BA1"/>
    <w:rsid w:val="000915EB"/>
    <w:rsid w:val="00091EEF"/>
    <w:rsid w:val="00092346"/>
    <w:rsid w:val="00092F7D"/>
    <w:rsid w:val="00093A48"/>
    <w:rsid w:val="00093A57"/>
    <w:rsid w:val="00093DE6"/>
    <w:rsid w:val="00094319"/>
    <w:rsid w:val="0009448A"/>
    <w:rsid w:val="0009569E"/>
    <w:rsid w:val="00095800"/>
    <w:rsid w:val="00095C05"/>
    <w:rsid w:val="00095EB3"/>
    <w:rsid w:val="00095FBB"/>
    <w:rsid w:val="00096517"/>
    <w:rsid w:val="00096780"/>
    <w:rsid w:val="00097650"/>
    <w:rsid w:val="00097693"/>
    <w:rsid w:val="000A0DB7"/>
    <w:rsid w:val="000A0F65"/>
    <w:rsid w:val="000A1AAA"/>
    <w:rsid w:val="000A1E28"/>
    <w:rsid w:val="000A201B"/>
    <w:rsid w:val="000A22CB"/>
    <w:rsid w:val="000A275B"/>
    <w:rsid w:val="000A37C7"/>
    <w:rsid w:val="000A3958"/>
    <w:rsid w:val="000A4D6A"/>
    <w:rsid w:val="000A4F32"/>
    <w:rsid w:val="000A5313"/>
    <w:rsid w:val="000A56EB"/>
    <w:rsid w:val="000A5A9B"/>
    <w:rsid w:val="000A609A"/>
    <w:rsid w:val="000A640A"/>
    <w:rsid w:val="000A64E7"/>
    <w:rsid w:val="000A6996"/>
    <w:rsid w:val="000A6A53"/>
    <w:rsid w:val="000A6C5A"/>
    <w:rsid w:val="000A79DC"/>
    <w:rsid w:val="000B08B1"/>
    <w:rsid w:val="000B2CA1"/>
    <w:rsid w:val="000B3ABF"/>
    <w:rsid w:val="000B3CFE"/>
    <w:rsid w:val="000B503D"/>
    <w:rsid w:val="000B52D3"/>
    <w:rsid w:val="000B5EAC"/>
    <w:rsid w:val="000B6187"/>
    <w:rsid w:val="000B6196"/>
    <w:rsid w:val="000B6710"/>
    <w:rsid w:val="000B6C72"/>
    <w:rsid w:val="000B6ECC"/>
    <w:rsid w:val="000B6F49"/>
    <w:rsid w:val="000B7217"/>
    <w:rsid w:val="000B739D"/>
    <w:rsid w:val="000B759F"/>
    <w:rsid w:val="000B77A5"/>
    <w:rsid w:val="000B794F"/>
    <w:rsid w:val="000B7BF6"/>
    <w:rsid w:val="000C0202"/>
    <w:rsid w:val="000C0244"/>
    <w:rsid w:val="000C11F9"/>
    <w:rsid w:val="000C13F0"/>
    <w:rsid w:val="000C14FE"/>
    <w:rsid w:val="000C1986"/>
    <w:rsid w:val="000C1CAB"/>
    <w:rsid w:val="000C1D54"/>
    <w:rsid w:val="000C1E38"/>
    <w:rsid w:val="000C233C"/>
    <w:rsid w:val="000C236F"/>
    <w:rsid w:val="000C3279"/>
    <w:rsid w:val="000C3B81"/>
    <w:rsid w:val="000C3C18"/>
    <w:rsid w:val="000C3E60"/>
    <w:rsid w:val="000C3F99"/>
    <w:rsid w:val="000C411B"/>
    <w:rsid w:val="000C4328"/>
    <w:rsid w:val="000C4580"/>
    <w:rsid w:val="000C4604"/>
    <w:rsid w:val="000C4AEE"/>
    <w:rsid w:val="000C4C21"/>
    <w:rsid w:val="000C4F3F"/>
    <w:rsid w:val="000C50B4"/>
    <w:rsid w:val="000C53DF"/>
    <w:rsid w:val="000C5727"/>
    <w:rsid w:val="000C6215"/>
    <w:rsid w:val="000C662B"/>
    <w:rsid w:val="000C6E1A"/>
    <w:rsid w:val="000C7498"/>
    <w:rsid w:val="000C7A88"/>
    <w:rsid w:val="000D01F0"/>
    <w:rsid w:val="000D0CD0"/>
    <w:rsid w:val="000D1AD6"/>
    <w:rsid w:val="000D1ECA"/>
    <w:rsid w:val="000D25E2"/>
    <w:rsid w:val="000D2622"/>
    <w:rsid w:val="000D28BE"/>
    <w:rsid w:val="000D3143"/>
    <w:rsid w:val="000D3B2F"/>
    <w:rsid w:val="000D3FD0"/>
    <w:rsid w:val="000D4937"/>
    <w:rsid w:val="000D49A5"/>
    <w:rsid w:val="000D50A5"/>
    <w:rsid w:val="000D63CA"/>
    <w:rsid w:val="000D6456"/>
    <w:rsid w:val="000D6C62"/>
    <w:rsid w:val="000D7817"/>
    <w:rsid w:val="000D78B8"/>
    <w:rsid w:val="000D7F45"/>
    <w:rsid w:val="000E0132"/>
    <w:rsid w:val="000E052F"/>
    <w:rsid w:val="000E1039"/>
    <w:rsid w:val="000E1138"/>
    <w:rsid w:val="000E16AE"/>
    <w:rsid w:val="000E1F6C"/>
    <w:rsid w:val="000E2187"/>
    <w:rsid w:val="000E2872"/>
    <w:rsid w:val="000E2CC1"/>
    <w:rsid w:val="000E37FB"/>
    <w:rsid w:val="000E39A5"/>
    <w:rsid w:val="000E3A7B"/>
    <w:rsid w:val="000E3D59"/>
    <w:rsid w:val="000E4130"/>
    <w:rsid w:val="000E45FC"/>
    <w:rsid w:val="000E4729"/>
    <w:rsid w:val="000E4C46"/>
    <w:rsid w:val="000E5356"/>
    <w:rsid w:val="000E5596"/>
    <w:rsid w:val="000E5FA6"/>
    <w:rsid w:val="000E605E"/>
    <w:rsid w:val="000E615D"/>
    <w:rsid w:val="000E6886"/>
    <w:rsid w:val="000E689C"/>
    <w:rsid w:val="000E7100"/>
    <w:rsid w:val="000E767E"/>
    <w:rsid w:val="000E7A87"/>
    <w:rsid w:val="000E7C43"/>
    <w:rsid w:val="000E7DE1"/>
    <w:rsid w:val="000E7E8C"/>
    <w:rsid w:val="000F0608"/>
    <w:rsid w:val="000F097B"/>
    <w:rsid w:val="000F0BC1"/>
    <w:rsid w:val="000F0BD6"/>
    <w:rsid w:val="000F0DA7"/>
    <w:rsid w:val="000F0EB3"/>
    <w:rsid w:val="000F25D4"/>
    <w:rsid w:val="000F2B49"/>
    <w:rsid w:val="000F2DDE"/>
    <w:rsid w:val="000F2F1D"/>
    <w:rsid w:val="000F37C7"/>
    <w:rsid w:val="000F3C50"/>
    <w:rsid w:val="000F4098"/>
    <w:rsid w:val="000F4F47"/>
    <w:rsid w:val="000F54D9"/>
    <w:rsid w:val="000F5FDE"/>
    <w:rsid w:val="000F62B8"/>
    <w:rsid w:val="000F679F"/>
    <w:rsid w:val="000F6919"/>
    <w:rsid w:val="000F7397"/>
    <w:rsid w:val="0010006F"/>
    <w:rsid w:val="001002C6"/>
    <w:rsid w:val="00100A31"/>
    <w:rsid w:val="00100B19"/>
    <w:rsid w:val="00100B4D"/>
    <w:rsid w:val="00101AF0"/>
    <w:rsid w:val="0010217F"/>
    <w:rsid w:val="001024F6"/>
    <w:rsid w:val="0010272A"/>
    <w:rsid w:val="00103D18"/>
    <w:rsid w:val="00104077"/>
    <w:rsid w:val="00104278"/>
    <w:rsid w:val="00105138"/>
    <w:rsid w:val="00105217"/>
    <w:rsid w:val="001052AB"/>
    <w:rsid w:val="00105518"/>
    <w:rsid w:val="00105627"/>
    <w:rsid w:val="0010579A"/>
    <w:rsid w:val="00105DA3"/>
    <w:rsid w:val="00106090"/>
    <w:rsid w:val="0010649F"/>
    <w:rsid w:val="0010657A"/>
    <w:rsid w:val="0010663F"/>
    <w:rsid w:val="001066BD"/>
    <w:rsid w:val="001067F3"/>
    <w:rsid w:val="00107CAB"/>
    <w:rsid w:val="0011066D"/>
    <w:rsid w:val="00110C3F"/>
    <w:rsid w:val="00110ED0"/>
    <w:rsid w:val="00111367"/>
    <w:rsid w:val="001114CE"/>
    <w:rsid w:val="00112FCC"/>
    <w:rsid w:val="00113546"/>
    <w:rsid w:val="00114AC1"/>
    <w:rsid w:val="00115384"/>
    <w:rsid w:val="00115A85"/>
    <w:rsid w:val="001161EB"/>
    <w:rsid w:val="00116264"/>
    <w:rsid w:val="00116753"/>
    <w:rsid w:val="00116A12"/>
    <w:rsid w:val="00116B28"/>
    <w:rsid w:val="00117176"/>
    <w:rsid w:val="0011777C"/>
    <w:rsid w:val="001200F5"/>
    <w:rsid w:val="00120C98"/>
    <w:rsid w:val="00121479"/>
    <w:rsid w:val="00121BFB"/>
    <w:rsid w:val="00121E6F"/>
    <w:rsid w:val="001221EE"/>
    <w:rsid w:val="00122A6B"/>
    <w:rsid w:val="00122F10"/>
    <w:rsid w:val="00123247"/>
    <w:rsid w:val="0012392D"/>
    <w:rsid w:val="00123AFA"/>
    <w:rsid w:val="00123E2D"/>
    <w:rsid w:val="00123F04"/>
    <w:rsid w:val="001247FB"/>
    <w:rsid w:val="00124A35"/>
    <w:rsid w:val="00124FFA"/>
    <w:rsid w:val="001250B0"/>
    <w:rsid w:val="0012515F"/>
    <w:rsid w:val="001254DA"/>
    <w:rsid w:val="00127069"/>
    <w:rsid w:val="00127223"/>
    <w:rsid w:val="00127390"/>
    <w:rsid w:val="00130442"/>
    <w:rsid w:val="001304EE"/>
    <w:rsid w:val="001305BF"/>
    <w:rsid w:val="00130B7F"/>
    <w:rsid w:val="00130F1A"/>
    <w:rsid w:val="001311A9"/>
    <w:rsid w:val="001313A7"/>
    <w:rsid w:val="00131862"/>
    <w:rsid w:val="00131E7E"/>
    <w:rsid w:val="00132CB4"/>
    <w:rsid w:val="001336A8"/>
    <w:rsid w:val="00133B55"/>
    <w:rsid w:val="0013515F"/>
    <w:rsid w:val="001351EB"/>
    <w:rsid w:val="0013560E"/>
    <w:rsid w:val="001357A7"/>
    <w:rsid w:val="00135867"/>
    <w:rsid w:val="001362ED"/>
    <w:rsid w:val="00137266"/>
    <w:rsid w:val="0013762E"/>
    <w:rsid w:val="00137F11"/>
    <w:rsid w:val="0014006E"/>
    <w:rsid w:val="0014022A"/>
    <w:rsid w:val="001408B9"/>
    <w:rsid w:val="00140B82"/>
    <w:rsid w:val="00140BF4"/>
    <w:rsid w:val="00140D0B"/>
    <w:rsid w:val="00141242"/>
    <w:rsid w:val="00141378"/>
    <w:rsid w:val="001413D0"/>
    <w:rsid w:val="00141A39"/>
    <w:rsid w:val="00142104"/>
    <w:rsid w:val="001425F0"/>
    <w:rsid w:val="00142653"/>
    <w:rsid w:val="00142910"/>
    <w:rsid w:val="001429DD"/>
    <w:rsid w:val="00142C96"/>
    <w:rsid w:val="00143C84"/>
    <w:rsid w:val="0014497D"/>
    <w:rsid w:val="00144BE2"/>
    <w:rsid w:val="00144E0D"/>
    <w:rsid w:val="0014506E"/>
    <w:rsid w:val="00145126"/>
    <w:rsid w:val="00146898"/>
    <w:rsid w:val="0014689B"/>
    <w:rsid w:val="0014692D"/>
    <w:rsid w:val="00146A13"/>
    <w:rsid w:val="00146DBA"/>
    <w:rsid w:val="0014781E"/>
    <w:rsid w:val="001478B3"/>
    <w:rsid w:val="00147CBE"/>
    <w:rsid w:val="0015003D"/>
    <w:rsid w:val="001501A4"/>
    <w:rsid w:val="001504AE"/>
    <w:rsid w:val="00152280"/>
    <w:rsid w:val="0015285E"/>
    <w:rsid w:val="001531E3"/>
    <w:rsid w:val="0015347A"/>
    <w:rsid w:val="001537F2"/>
    <w:rsid w:val="00153CE6"/>
    <w:rsid w:val="00154B83"/>
    <w:rsid w:val="0015549B"/>
    <w:rsid w:val="00155CE5"/>
    <w:rsid w:val="0015656A"/>
    <w:rsid w:val="001569BC"/>
    <w:rsid w:val="00156F14"/>
    <w:rsid w:val="00157C36"/>
    <w:rsid w:val="00160258"/>
    <w:rsid w:val="00160CF6"/>
    <w:rsid w:val="00160D23"/>
    <w:rsid w:val="00161DF0"/>
    <w:rsid w:val="00162524"/>
    <w:rsid w:val="00162AEE"/>
    <w:rsid w:val="001631CC"/>
    <w:rsid w:val="00163706"/>
    <w:rsid w:val="00163FD0"/>
    <w:rsid w:val="0016463A"/>
    <w:rsid w:val="001652BE"/>
    <w:rsid w:val="00165683"/>
    <w:rsid w:val="00165B6A"/>
    <w:rsid w:val="00166569"/>
    <w:rsid w:val="00166CD0"/>
    <w:rsid w:val="001678CB"/>
    <w:rsid w:val="00170C72"/>
    <w:rsid w:val="00171C79"/>
    <w:rsid w:val="00171D6E"/>
    <w:rsid w:val="00172880"/>
    <w:rsid w:val="001729A4"/>
    <w:rsid w:val="0017324A"/>
    <w:rsid w:val="00173F5B"/>
    <w:rsid w:val="00174BFB"/>
    <w:rsid w:val="00175010"/>
    <w:rsid w:val="0017517C"/>
    <w:rsid w:val="00176A22"/>
    <w:rsid w:val="00177254"/>
    <w:rsid w:val="001774DD"/>
    <w:rsid w:val="001776C6"/>
    <w:rsid w:val="00177752"/>
    <w:rsid w:val="0017798E"/>
    <w:rsid w:val="001809FD"/>
    <w:rsid w:val="001812A8"/>
    <w:rsid w:val="0018194F"/>
    <w:rsid w:val="00181AB9"/>
    <w:rsid w:val="00181EF6"/>
    <w:rsid w:val="0018229F"/>
    <w:rsid w:val="001822C5"/>
    <w:rsid w:val="001825CB"/>
    <w:rsid w:val="00182865"/>
    <w:rsid w:val="00182946"/>
    <w:rsid w:val="00182BF6"/>
    <w:rsid w:val="00182E06"/>
    <w:rsid w:val="00182E7C"/>
    <w:rsid w:val="00183935"/>
    <w:rsid w:val="00183A7B"/>
    <w:rsid w:val="00183B86"/>
    <w:rsid w:val="001840E7"/>
    <w:rsid w:val="001844CA"/>
    <w:rsid w:val="00184A12"/>
    <w:rsid w:val="00184D4D"/>
    <w:rsid w:val="00184DEC"/>
    <w:rsid w:val="00184EA4"/>
    <w:rsid w:val="00185346"/>
    <w:rsid w:val="00185508"/>
    <w:rsid w:val="00186314"/>
    <w:rsid w:val="00186669"/>
    <w:rsid w:val="00186716"/>
    <w:rsid w:val="0018709D"/>
    <w:rsid w:val="001871CD"/>
    <w:rsid w:val="00187774"/>
    <w:rsid w:val="00187BDF"/>
    <w:rsid w:val="00187CFF"/>
    <w:rsid w:val="00187D43"/>
    <w:rsid w:val="001902FA"/>
    <w:rsid w:val="0019099D"/>
    <w:rsid w:val="00190EBC"/>
    <w:rsid w:val="00190FA2"/>
    <w:rsid w:val="001916E4"/>
    <w:rsid w:val="00191B67"/>
    <w:rsid w:val="00191B86"/>
    <w:rsid w:val="0019203A"/>
    <w:rsid w:val="0019388D"/>
    <w:rsid w:val="00194421"/>
    <w:rsid w:val="001947B1"/>
    <w:rsid w:val="0019588F"/>
    <w:rsid w:val="00195945"/>
    <w:rsid w:val="00195B07"/>
    <w:rsid w:val="00195E9F"/>
    <w:rsid w:val="00196331"/>
    <w:rsid w:val="0019658E"/>
    <w:rsid w:val="00197534"/>
    <w:rsid w:val="001A0375"/>
    <w:rsid w:val="001A0C6E"/>
    <w:rsid w:val="001A0D98"/>
    <w:rsid w:val="001A12BD"/>
    <w:rsid w:val="001A191C"/>
    <w:rsid w:val="001A1A5C"/>
    <w:rsid w:val="001A1C7D"/>
    <w:rsid w:val="001A1D94"/>
    <w:rsid w:val="001A20EF"/>
    <w:rsid w:val="001A219D"/>
    <w:rsid w:val="001A2893"/>
    <w:rsid w:val="001A2A27"/>
    <w:rsid w:val="001A2B59"/>
    <w:rsid w:val="001A31EE"/>
    <w:rsid w:val="001A3821"/>
    <w:rsid w:val="001A3AF0"/>
    <w:rsid w:val="001A3C9C"/>
    <w:rsid w:val="001A428F"/>
    <w:rsid w:val="001A489B"/>
    <w:rsid w:val="001A492F"/>
    <w:rsid w:val="001A5BCF"/>
    <w:rsid w:val="001A5C40"/>
    <w:rsid w:val="001A5E7B"/>
    <w:rsid w:val="001A5FDC"/>
    <w:rsid w:val="001A6206"/>
    <w:rsid w:val="001A621D"/>
    <w:rsid w:val="001A6C2A"/>
    <w:rsid w:val="001A6E37"/>
    <w:rsid w:val="001A7921"/>
    <w:rsid w:val="001A7DB2"/>
    <w:rsid w:val="001AE32B"/>
    <w:rsid w:val="001B0221"/>
    <w:rsid w:val="001B0249"/>
    <w:rsid w:val="001B0311"/>
    <w:rsid w:val="001B0F29"/>
    <w:rsid w:val="001B18CD"/>
    <w:rsid w:val="001B1A27"/>
    <w:rsid w:val="001B1DFC"/>
    <w:rsid w:val="001B21A2"/>
    <w:rsid w:val="001B251A"/>
    <w:rsid w:val="001B2BB9"/>
    <w:rsid w:val="001B3063"/>
    <w:rsid w:val="001B3488"/>
    <w:rsid w:val="001B4C30"/>
    <w:rsid w:val="001B528B"/>
    <w:rsid w:val="001B5321"/>
    <w:rsid w:val="001B5470"/>
    <w:rsid w:val="001B5489"/>
    <w:rsid w:val="001B57C6"/>
    <w:rsid w:val="001B59DA"/>
    <w:rsid w:val="001B69FE"/>
    <w:rsid w:val="001B6AF4"/>
    <w:rsid w:val="001B6B39"/>
    <w:rsid w:val="001B6D60"/>
    <w:rsid w:val="001B70B1"/>
    <w:rsid w:val="001B78EE"/>
    <w:rsid w:val="001B7DC2"/>
    <w:rsid w:val="001C01F8"/>
    <w:rsid w:val="001C01FD"/>
    <w:rsid w:val="001C03AC"/>
    <w:rsid w:val="001C0685"/>
    <w:rsid w:val="001C127F"/>
    <w:rsid w:val="001C158B"/>
    <w:rsid w:val="001C1EB9"/>
    <w:rsid w:val="001C22E2"/>
    <w:rsid w:val="001C2C68"/>
    <w:rsid w:val="001C37BA"/>
    <w:rsid w:val="001C38F4"/>
    <w:rsid w:val="001C3E72"/>
    <w:rsid w:val="001C47FE"/>
    <w:rsid w:val="001C4DE1"/>
    <w:rsid w:val="001C4F50"/>
    <w:rsid w:val="001C5826"/>
    <w:rsid w:val="001C59A7"/>
    <w:rsid w:val="001C66D7"/>
    <w:rsid w:val="001C6B72"/>
    <w:rsid w:val="001C6E00"/>
    <w:rsid w:val="001C71AD"/>
    <w:rsid w:val="001C79F3"/>
    <w:rsid w:val="001D0727"/>
    <w:rsid w:val="001D0C8B"/>
    <w:rsid w:val="001D0E05"/>
    <w:rsid w:val="001D25FB"/>
    <w:rsid w:val="001D2C02"/>
    <w:rsid w:val="001D30D4"/>
    <w:rsid w:val="001D3260"/>
    <w:rsid w:val="001D402C"/>
    <w:rsid w:val="001D43C0"/>
    <w:rsid w:val="001D43EE"/>
    <w:rsid w:val="001D47BF"/>
    <w:rsid w:val="001D4F8D"/>
    <w:rsid w:val="001D50C0"/>
    <w:rsid w:val="001D5699"/>
    <w:rsid w:val="001D5AB2"/>
    <w:rsid w:val="001D63E4"/>
    <w:rsid w:val="001D6C24"/>
    <w:rsid w:val="001D74E1"/>
    <w:rsid w:val="001D7758"/>
    <w:rsid w:val="001D79D2"/>
    <w:rsid w:val="001E077B"/>
    <w:rsid w:val="001E0909"/>
    <w:rsid w:val="001E1055"/>
    <w:rsid w:val="001E14A3"/>
    <w:rsid w:val="001E15F1"/>
    <w:rsid w:val="001E1F44"/>
    <w:rsid w:val="001E28A1"/>
    <w:rsid w:val="001E2B47"/>
    <w:rsid w:val="001E31A7"/>
    <w:rsid w:val="001E38B5"/>
    <w:rsid w:val="001E3A26"/>
    <w:rsid w:val="001E3B06"/>
    <w:rsid w:val="001E4917"/>
    <w:rsid w:val="001E5450"/>
    <w:rsid w:val="001E5EA1"/>
    <w:rsid w:val="001E6173"/>
    <w:rsid w:val="001E61AE"/>
    <w:rsid w:val="001E7C86"/>
    <w:rsid w:val="001F0268"/>
    <w:rsid w:val="001F0DE0"/>
    <w:rsid w:val="001F2245"/>
    <w:rsid w:val="001F28C4"/>
    <w:rsid w:val="001F310C"/>
    <w:rsid w:val="001F3726"/>
    <w:rsid w:val="001F3E0F"/>
    <w:rsid w:val="001F3F19"/>
    <w:rsid w:val="001F4145"/>
    <w:rsid w:val="001F4D05"/>
    <w:rsid w:val="001F586C"/>
    <w:rsid w:val="001F5F4B"/>
    <w:rsid w:val="001F62AD"/>
    <w:rsid w:val="001F6650"/>
    <w:rsid w:val="001F6862"/>
    <w:rsid w:val="001F6F49"/>
    <w:rsid w:val="001F727C"/>
    <w:rsid w:val="001F72A9"/>
    <w:rsid w:val="001F72C6"/>
    <w:rsid w:val="001F7404"/>
    <w:rsid w:val="001F751B"/>
    <w:rsid w:val="00200A03"/>
    <w:rsid w:val="00200AB9"/>
    <w:rsid w:val="00200F0B"/>
    <w:rsid w:val="00201C4B"/>
    <w:rsid w:val="00202173"/>
    <w:rsid w:val="00202556"/>
    <w:rsid w:val="00202802"/>
    <w:rsid w:val="00202DB2"/>
    <w:rsid w:val="00203572"/>
    <w:rsid w:val="002044D5"/>
    <w:rsid w:val="00204B58"/>
    <w:rsid w:val="00205255"/>
    <w:rsid w:val="00205753"/>
    <w:rsid w:val="002057FE"/>
    <w:rsid w:val="00206A29"/>
    <w:rsid w:val="00207043"/>
    <w:rsid w:val="00207804"/>
    <w:rsid w:val="002100AE"/>
    <w:rsid w:val="002104E6"/>
    <w:rsid w:val="00210D67"/>
    <w:rsid w:val="00210EEB"/>
    <w:rsid w:val="00211092"/>
    <w:rsid w:val="002113D1"/>
    <w:rsid w:val="0021181C"/>
    <w:rsid w:val="00211E04"/>
    <w:rsid w:val="00211F42"/>
    <w:rsid w:val="0021249C"/>
    <w:rsid w:val="002125C0"/>
    <w:rsid w:val="002132F6"/>
    <w:rsid w:val="002135E9"/>
    <w:rsid w:val="00213C84"/>
    <w:rsid w:val="00213CCA"/>
    <w:rsid w:val="00213FCE"/>
    <w:rsid w:val="002157E3"/>
    <w:rsid w:val="00215BD7"/>
    <w:rsid w:val="00215EE6"/>
    <w:rsid w:val="002165B4"/>
    <w:rsid w:val="00216671"/>
    <w:rsid w:val="00216773"/>
    <w:rsid w:val="002167F3"/>
    <w:rsid w:val="002168EF"/>
    <w:rsid w:val="00216B25"/>
    <w:rsid w:val="00216E21"/>
    <w:rsid w:val="0021742D"/>
    <w:rsid w:val="002175A9"/>
    <w:rsid w:val="00217AB1"/>
    <w:rsid w:val="00217DEB"/>
    <w:rsid w:val="00217F4A"/>
    <w:rsid w:val="0022007A"/>
    <w:rsid w:val="002203D7"/>
    <w:rsid w:val="00220491"/>
    <w:rsid w:val="002218EB"/>
    <w:rsid w:val="0022205E"/>
    <w:rsid w:val="00222868"/>
    <w:rsid w:val="002237A0"/>
    <w:rsid w:val="00224108"/>
    <w:rsid w:val="002243F4"/>
    <w:rsid w:val="002247D4"/>
    <w:rsid w:val="00224ABF"/>
    <w:rsid w:val="00224B30"/>
    <w:rsid w:val="00224E4D"/>
    <w:rsid w:val="002251E8"/>
    <w:rsid w:val="00225510"/>
    <w:rsid w:val="0022652C"/>
    <w:rsid w:val="002265F5"/>
    <w:rsid w:val="00226EA6"/>
    <w:rsid w:val="00227178"/>
    <w:rsid w:val="0022761F"/>
    <w:rsid w:val="00230126"/>
    <w:rsid w:val="00230823"/>
    <w:rsid w:val="0023085A"/>
    <w:rsid w:val="00230FE1"/>
    <w:rsid w:val="00231B53"/>
    <w:rsid w:val="00231BA4"/>
    <w:rsid w:val="00231F2A"/>
    <w:rsid w:val="00232664"/>
    <w:rsid w:val="00233446"/>
    <w:rsid w:val="00233E96"/>
    <w:rsid w:val="00233F52"/>
    <w:rsid w:val="00234DE8"/>
    <w:rsid w:val="00235527"/>
    <w:rsid w:val="00235E36"/>
    <w:rsid w:val="0023649D"/>
    <w:rsid w:val="0023708C"/>
    <w:rsid w:val="00237117"/>
    <w:rsid w:val="00237235"/>
    <w:rsid w:val="00237624"/>
    <w:rsid w:val="0023793F"/>
    <w:rsid w:val="00237A4F"/>
    <w:rsid w:val="00237B93"/>
    <w:rsid w:val="00237D8E"/>
    <w:rsid w:val="002401DD"/>
    <w:rsid w:val="00240676"/>
    <w:rsid w:val="00240777"/>
    <w:rsid w:val="00240A7A"/>
    <w:rsid w:val="00240EF9"/>
    <w:rsid w:val="0024194E"/>
    <w:rsid w:val="00241A58"/>
    <w:rsid w:val="00241A8A"/>
    <w:rsid w:val="00241B14"/>
    <w:rsid w:val="0024209F"/>
    <w:rsid w:val="00242412"/>
    <w:rsid w:val="00242799"/>
    <w:rsid w:val="00242ADF"/>
    <w:rsid w:val="00242C7F"/>
    <w:rsid w:val="002431B0"/>
    <w:rsid w:val="0024343F"/>
    <w:rsid w:val="00243943"/>
    <w:rsid w:val="00244701"/>
    <w:rsid w:val="0024476C"/>
    <w:rsid w:val="00244776"/>
    <w:rsid w:val="00244CCD"/>
    <w:rsid w:val="00245537"/>
    <w:rsid w:val="0024569D"/>
    <w:rsid w:val="00246122"/>
    <w:rsid w:val="00246C13"/>
    <w:rsid w:val="00246EE0"/>
    <w:rsid w:val="00247C0A"/>
    <w:rsid w:val="00247C71"/>
    <w:rsid w:val="00247D67"/>
    <w:rsid w:val="00250267"/>
    <w:rsid w:val="00251AB3"/>
    <w:rsid w:val="00252033"/>
    <w:rsid w:val="0025218E"/>
    <w:rsid w:val="00252711"/>
    <w:rsid w:val="0025287D"/>
    <w:rsid w:val="00252B28"/>
    <w:rsid w:val="00252C8E"/>
    <w:rsid w:val="00253AAE"/>
    <w:rsid w:val="00253B42"/>
    <w:rsid w:val="00253E9D"/>
    <w:rsid w:val="00254FAE"/>
    <w:rsid w:val="0025523D"/>
    <w:rsid w:val="002558EB"/>
    <w:rsid w:val="00255A43"/>
    <w:rsid w:val="00255FCA"/>
    <w:rsid w:val="00257308"/>
    <w:rsid w:val="002576FD"/>
    <w:rsid w:val="00257FA1"/>
    <w:rsid w:val="002603C3"/>
    <w:rsid w:val="002607CF"/>
    <w:rsid w:val="00260847"/>
    <w:rsid w:val="002609E6"/>
    <w:rsid w:val="00260BEB"/>
    <w:rsid w:val="00261C65"/>
    <w:rsid w:val="00261CB6"/>
    <w:rsid w:val="00261CFA"/>
    <w:rsid w:val="00262178"/>
    <w:rsid w:val="0026237B"/>
    <w:rsid w:val="00262727"/>
    <w:rsid w:val="00262796"/>
    <w:rsid w:val="00262A2F"/>
    <w:rsid w:val="00262F57"/>
    <w:rsid w:val="002633BC"/>
    <w:rsid w:val="002638E3"/>
    <w:rsid w:val="00264018"/>
    <w:rsid w:val="002645C4"/>
    <w:rsid w:val="0026517E"/>
    <w:rsid w:val="002652F7"/>
    <w:rsid w:val="00265997"/>
    <w:rsid w:val="00266169"/>
    <w:rsid w:val="00266271"/>
    <w:rsid w:val="002665C0"/>
    <w:rsid w:val="002666F9"/>
    <w:rsid w:val="00266C19"/>
    <w:rsid w:val="0026734A"/>
    <w:rsid w:val="00267913"/>
    <w:rsid w:val="002679A6"/>
    <w:rsid w:val="00270048"/>
    <w:rsid w:val="002704EE"/>
    <w:rsid w:val="002705E1"/>
    <w:rsid w:val="002711F9"/>
    <w:rsid w:val="00271410"/>
    <w:rsid w:val="00272032"/>
    <w:rsid w:val="002725C0"/>
    <w:rsid w:val="00272953"/>
    <w:rsid w:val="00272A25"/>
    <w:rsid w:val="00272FF9"/>
    <w:rsid w:val="002750DD"/>
    <w:rsid w:val="00275152"/>
    <w:rsid w:val="0027567B"/>
    <w:rsid w:val="0027570E"/>
    <w:rsid w:val="00275CCB"/>
    <w:rsid w:val="00275FD8"/>
    <w:rsid w:val="00276088"/>
    <w:rsid w:val="002761B5"/>
    <w:rsid w:val="00276754"/>
    <w:rsid w:val="00276F28"/>
    <w:rsid w:val="00277496"/>
    <w:rsid w:val="00277EEF"/>
    <w:rsid w:val="00277F07"/>
    <w:rsid w:val="00277FD1"/>
    <w:rsid w:val="00280145"/>
    <w:rsid w:val="002801DD"/>
    <w:rsid w:val="002816BD"/>
    <w:rsid w:val="0028171A"/>
    <w:rsid w:val="00281E22"/>
    <w:rsid w:val="002821DF"/>
    <w:rsid w:val="00282CDB"/>
    <w:rsid w:val="00282F8F"/>
    <w:rsid w:val="0028346F"/>
    <w:rsid w:val="00283CE6"/>
    <w:rsid w:val="00283D88"/>
    <w:rsid w:val="0028491B"/>
    <w:rsid w:val="00284EAD"/>
    <w:rsid w:val="00284FF0"/>
    <w:rsid w:val="0028506B"/>
    <w:rsid w:val="002857A0"/>
    <w:rsid w:val="00285E8E"/>
    <w:rsid w:val="0028609D"/>
    <w:rsid w:val="002860D3"/>
    <w:rsid w:val="00286530"/>
    <w:rsid w:val="00286553"/>
    <w:rsid w:val="002866A6"/>
    <w:rsid w:val="00286FEB"/>
    <w:rsid w:val="00287673"/>
    <w:rsid w:val="00287D2D"/>
    <w:rsid w:val="00287D38"/>
    <w:rsid w:val="00287E57"/>
    <w:rsid w:val="002902E0"/>
    <w:rsid w:val="002907BD"/>
    <w:rsid w:val="00291198"/>
    <w:rsid w:val="00291346"/>
    <w:rsid w:val="00291D0C"/>
    <w:rsid w:val="0029283D"/>
    <w:rsid w:val="00292C50"/>
    <w:rsid w:val="00293574"/>
    <w:rsid w:val="00293889"/>
    <w:rsid w:val="00293A74"/>
    <w:rsid w:val="00293C8A"/>
    <w:rsid w:val="00293C9F"/>
    <w:rsid w:val="0029443F"/>
    <w:rsid w:val="00294ADF"/>
    <w:rsid w:val="00294E66"/>
    <w:rsid w:val="00294EE9"/>
    <w:rsid w:val="00294F3A"/>
    <w:rsid w:val="00295723"/>
    <w:rsid w:val="00295B0F"/>
    <w:rsid w:val="00295C37"/>
    <w:rsid w:val="00296740"/>
    <w:rsid w:val="002978C7"/>
    <w:rsid w:val="00297A19"/>
    <w:rsid w:val="002A03F1"/>
    <w:rsid w:val="002A0659"/>
    <w:rsid w:val="002A0F24"/>
    <w:rsid w:val="002A29BE"/>
    <w:rsid w:val="002A36C3"/>
    <w:rsid w:val="002A3D7B"/>
    <w:rsid w:val="002A4479"/>
    <w:rsid w:val="002A4717"/>
    <w:rsid w:val="002A4CC6"/>
    <w:rsid w:val="002A57A5"/>
    <w:rsid w:val="002A60CD"/>
    <w:rsid w:val="002A61D5"/>
    <w:rsid w:val="002A66C6"/>
    <w:rsid w:val="002A67AA"/>
    <w:rsid w:val="002A6ACD"/>
    <w:rsid w:val="002A6EDB"/>
    <w:rsid w:val="002A7AC3"/>
    <w:rsid w:val="002A7B8A"/>
    <w:rsid w:val="002B0008"/>
    <w:rsid w:val="002B016E"/>
    <w:rsid w:val="002B0476"/>
    <w:rsid w:val="002B1ABE"/>
    <w:rsid w:val="002B25AD"/>
    <w:rsid w:val="002B27E0"/>
    <w:rsid w:val="002B292B"/>
    <w:rsid w:val="002B35B4"/>
    <w:rsid w:val="002B3AA2"/>
    <w:rsid w:val="002B3AEE"/>
    <w:rsid w:val="002B3D52"/>
    <w:rsid w:val="002B3EA6"/>
    <w:rsid w:val="002B4475"/>
    <w:rsid w:val="002B455E"/>
    <w:rsid w:val="002B4864"/>
    <w:rsid w:val="002B4B6E"/>
    <w:rsid w:val="002B4B9D"/>
    <w:rsid w:val="002B5615"/>
    <w:rsid w:val="002B5AED"/>
    <w:rsid w:val="002B5CA8"/>
    <w:rsid w:val="002B624D"/>
    <w:rsid w:val="002B65D4"/>
    <w:rsid w:val="002B6770"/>
    <w:rsid w:val="002B6C79"/>
    <w:rsid w:val="002B6D4E"/>
    <w:rsid w:val="002B7864"/>
    <w:rsid w:val="002B7CC5"/>
    <w:rsid w:val="002C024F"/>
    <w:rsid w:val="002C04F8"/>
    <w:rsid w:val="002C099F"/>
    <w:rsid w:val="002C0D85"/>
    <w:rsid w:val="002C15B9"/>
    <w:rsid w:val="002C2790"/>
    <w:rsid w:val="002C2F6A"/>
    <w:rsid w:val="002C34ED"/>
    <w:rsid w:val="002C360C"/>
    <w:rsid w:val="002C4151"/>
    <w:rsid w:val="002C43E2"/>
    <w:rsid w:val="002C4688"/>
    <w:rsid w:val="002C47F7"/>
    <w:rsid w:val="002C4AA6"/>
    <w:rsid w:val="002C4BA6"/>
    <w:rsid w:val="002C502B"/>
    <w:rsid w:val="002C5082"/>
    <w:rsid w:val="002C54B2"/>
    <w:rsid w:val="002C5656"/>
    <w:rsid w:val="002C6382"/>
    <w:rsid w:val="002C6E38"/>
    <w:rsid w:val="002C6E8A"/>
    <w:rsid w:val="002C6EA2"/>
    <w:rsid w:val="002C71B8"/>
    <w:rsid w:val="002C74E2"/>
    <w:rsid w:val="002C75D5"/>
    <w:rsid w:val="002C7611"/>
    <w:rsid w:val="002C7BAB"/>
    <w:rsid w:val="002D01C8"/>
    <w:rsid w:val="002D0385"/>
    <w:rsid w:val="002D088B"/>
    <w:rsid w:val="002D0B13"/>
    <w:rsid w:val="002D1014"/>
    <w:rsid w:val="002D1200"/>
    <w:rsid w:val="002D1567"/>
    <w:rsid w:val="002D2521"/>
    <w:rsid w:val="002D2629"/>
    <w:rsid w:val="002D327D"/>
    <w:rsid w:val="002D386B"/>
    <w:rsid w:val="002D4255"/>
    <w:rsid w:val="002D4570"/>
    <w:rsid w:val="002D45FE"/>
    <w:rsid w:val="002D46A2"/>
    <w:rsid w:val="002D509D"/>
    <w:rsid w:val="002D5213"/>
    <w:rsid w:val="002D52D6"/>
    <w:rsid w:val="002D5951"/>
    <w:rsid w:val="002D5D3D"/>
    <w:rsid w:val="002D5E9D"/>
    <w:rsid w:val="002D6068"/>
    <w:rsid w:val="002D72D8"/>
    <w:rsid w:val="002D7797"/>
    <w:rsid w:val="002D7E27"/>
    <w:rsid w:val="002E02C2"/>
    <w:rsid w:val="002E09E3"/>
    <w:rsid w:val="002E1915"/>
    <w:rsid w:val="002E1B40"/>
    <w:rsid w:val="002E1B8E"/>
    <w:rsid w:val="002E20FB"/>
    <w:rsid w:val="002E2385"/>
    <w:rsid w:val="002E32E2"/>
    <w:rsid w:val="002E33A2"/>
    <w:rsid w:val="002E3C99"/>
    <w:rsid w:val="002E40F7"/>
    <w:rsid w:val="002E433B"/>
    <w:rsid w:val="002E4615"/>
    <w:rsid w:val="002E5015"/>
    <w:rsid w:val="002E50A8"/>
    <w:rsid w:val="002E5360"/>
    <w:rsid w:val="002E6394"/>
    <w:rsid w:val="002E6929"/>
    <w:rsid w:val="002E6E56"/>
    <w:rsid w:val="002E7209"/>
    <w:rsid w:val="002E744F"/>
    <w:rsid w:val="002E7A99"/>
    <w:rsid w:val="002E7B79"/>
    <w:rsid w:val="002E7EB7"/>
    <w:rsid w:val="002E7F95"/>
    <w:rsid w:val="002F0E64"/>
    <w:rsid w:val="002F1438"/>
    <w:rsid w:val="002F18FC"/>
    <w:rsid w:val="002F1DE0"/>
    <w:rsid w:val="002F235B"/>
    <w:rsid w:val="002F24AD"/>
    <w:rsid w:val="002F2D97"/>
    <w:rsid w:val="002F2EB3"/>
    <w:rsid w:val="002F3319"/>
    <w:rsid w:val="002F3C56"/>
    <w:rsid w:val="002F40A9"/>
    <w:rsid w:val="002F431F"/>
    <w:rsid w:val="002F43B2"/>
    <w:rsid w:val="002F49BF"/>
    <w:rsid w:val="002F53D9"/>
    <w:rsid w:val="002F661E"/>
    <w:rsid w:val="002F6AE8"/>
    <w:rsid w:val="002F6C43"/>
    <w:rsid w:val="002F751F"/>
    <w:rsid w:val="002F7C5F"/>
    <w:rsid w:val="002F7E3C"/>
    <w:rsid w:val="002F7FF0"/>
    <w:rsid w:val="00300562"/>
    <w:rsid w:val="0030069F"/>
    <w:rsid w:val="00300787"/>
    <w:rsid w:val="0030094B"/>
    <w:rsid w:val="003010BC"/>
    <w:rsid w:val="003018E0"/>
    <w:rsid w:val="00301E5A"/>
    <w:rsid w:val="003020C5"/>
    <w:rsid w:val="00302BC9"/>
    <w:rsid w:val="003037FC"/>
    <w:rsid w:val="00303A7E"/>
    <w:rsid w:val="00303FF5"/>
    <w:rsid w:val="00305299"/>
    <w:rsid w:val="00305A6B"/>
    <w:rsid w:val="00306ECE"/>
    <w:rsid w:val="00310105"/>
    <w:rsid w:val="00310190"/>
    <w:rsid w:val="003102A6"/>
    <w:rsid w:val="00310CB2"/>
    <w:rsid w:val="003111C0"/>
    <w:rsid w:val="00311505"/>
    <w:rsid w:val="00311749"/>
    <w:rsid w:val="003117B3"/>
    <w:rsid w:val="00311A8E"/>
    <w:rsid w:val="00312537"/>
    <w:rsid w:val="00312C2A"/>
    <w:rsid w:val="003140B2"/>
    <w:rsid w:val="003142BA"/>
    <w:rsid w:val="0031483E"/>
    <w:rsid w:val="00315331"/>
    <w:rsid w:val="0031534C"/>
    <w:rsid w:val="0031626A"/>
    <w:rsid w:val="00316308"/>
    <w:rsid w:val="00316C5B"/>
    <w:rsid w:val="00316C6E"/>
    <w:rsid w:val="00316DF8"/>
    <w:rsid w:val="00317607"/>
    <w:rsid w:val="003176DB"/>
    <w:rsid w:val="00317BC6"/>
    <w:rsid w:val="003200F4"/>
    <w:rsid w:val="003204FA"/>
    <w:rsid w:val="00321445"/>
    <w:rsid w:val="0032276A"/>
    <w:rsid w:val="003227FE"/>
    <w:rsid w:val="00322A42"/>
    <w:rsid w:val="00322AE6"/>
    <w:rsid w:val="00322CAA"/>
    <w:rsid w:val="003231E5"/>
    <w:rsid w:val="00323501"/>
    <w:rsid w:val="00323946"/>
    <w:rsid w:val="00323C72"/>
    <w:rsid w:val="00323DAA"/>
    <w:rsid w:val="00323F97"/>
    <w:rsid w:val="00324AE9"/>
    <w:rsid w:val="00324CB5"/>
    <w:rsid w:val="0032516B"/>
    <w:rsid w:val="00325320"/>
    <w:rsid w:val="00325A16"/>
    <w:rsid w:val="00325BC8"/>
    <w:rsid w:val="00325BD8"/>
    <w:rsid w:val="00325D27"/>
    <w:rsid w:val="0032628F"/>
    <w:rsid w:val="00326BDF"/>
    <w:rsid w:val="0032745D"/>
    <w:rsid w:val="00327F9B"/>
    <w:rsid w:val="003303AA"/>
    <w:rsid w:val="0033055E"/>
    <w:rsid w:val="0033080C"/>
    <w:rsid w:val="00330E69"/>
    <w:rsid w:val="00331EDE"/>
    <w:rsid w:val="0033216F"/>
    <w:rsid w:val="00332B18"/>
    <w:rsid w:val="00332B65"/>
    <w:rsid w:val="00332E96"/>
    <w:rsid w:val="003330D1"/>
    <w:rsid w:val="00333223"/>
    <w:rsid w:val="0033349D"/>
    <w:rsid w:val="003334A4"/>
    <w:rsid w:val="003334C2"/>
    <w:rsid w:val="003343CB"/>
    <w:rsid w:val="00334D90"/>
    <w:rsid w:val="00335180"/>
    <w:rsid w:val="00336BC5"/>
    <w:rsid w:val="00337F4D"/>
    <w:rsid w:val="003401F3"/>
    <w:rsid w:val="00340A61"/>
    <w:rsid w:val="00341252"/>
    <w:rsid w:val="0034134D"/>
    <w:rsid w:val="00341598"/>
    <w:rsid w:val="00342BC2"/>
    <w:rsid w:val="003430A9"/>
    <w:rsid w:val="003438B9"/>
    <w:rsid w:val="00343C5F"/>
    <w:rsid w:val="003445F7"/>
    <w:rsid w:val="00344D6E"/>
    <w:rsid w:val="00344F59"/>
    <w:rsid w:val="00344FB8"/>
    <w:rsid w:val="0034535F"/>
    <w:rsid w:val="00346096"/>
    <w:rsid w:val="00346106"/>
    <w:rsid w:val="00346761"/>
    <w:rsid w:val="00346B71"/>
    <w:rsid w:val="0034721C"/>
    <w:rsid w:val="00347692"/>
    <w:rsid w:val="00347AFF"/>
    <w:rsid w:val="0035081B"/>
    <w:rsid w:val="00350968"/>
    <w:rsid w:val="003509BA"/>
    <w:rsid w:val="00350A05"/>
    <w:rsid w:val="00350D39"/>
    <w:rsid w:val="003514EB"/>
    <w:rsid w:val="003519DC"/>
    <w:rsid w:val="00351A78"/>
    <w:rsid w:val="00351C2E"/>
    <w:rsid w:val="0035258F"/>
    <w:rsid w:val="0035278F"/>
    <w:rsid w:val="00352864"/>
    <w:rsid w:val="00352AAF"/>
    <w:rsid w:val="0035332A"/>
    <w:rsid w:val="0035362E"/>
    <w:rsid w:val="00353640"/>
    <w:rsid w:val="00353D37"/>
    <w:rsid w:val="00354832"/>
    <w:rsid w:val="00354A58"/>
    <w:rsid w:val="00354AA2"/>
    <w:rsid w:val="00354DF7"/>
    <w:rsid w:val="003557B8"/>
    <w:rsid w:val="0035580E"/>
    <w:rsid w:val="00355876"/>
    <w:rsid w:val="0035654D"/>
    <w:rsid w:val="00357477"/>
    <w:rsid w:val="003577BF"/>
    <w:rsid w:val="0035795A"/>
    <w:rsid w:val="00357EA5"/>
    <w:rsid w:val="00360942"/>
    <w:rsid w:val="00360CE7"/>
    <w:rsid w:val="003612F5"/>
    <w:rsid w:val="0036184F"/>
    <w:rsid w:val="00361A89"/>
    <w:rsid w:val="00361DD9"/>
    <w:rsid w:val="00361DDB"/>
    <w:rsid w:val="00362B22"/>
    <w:rsid w:val="00362CD5"/>
    <w:rsid w:val="00362FDF"/>
    <w:rsid w:val="00363003"/>
    <w:rsid w:val="003630F4"/>
    <w:rsid w:val="0036324C"/>
    <w:rsid w:val="0036332E"/>
    <w:rsid w:val="00364722"/>
    <w:rsid w:val="00364C26"/>
    <w:rsid w:val="00364CAE"/>
    <w:rsid w:val="00365506"/>
    <w:rsid w:val="00365760"/>
    <w:rsid w:val="00365782"/>
    <w:rsid w:val="00365BB1"/>
    <w:rsid w:val="00366152"/>
    <w:rsid w:val="003668C4"/>
    <w:rsid w:val="00366B89"/>
    <w:rsid w:val="00367441"/>
    <w:rsid w:val="00367770"/>
    <w:rsid w:val="00367BF1"/>
    <w:rsid w:val="00367FCE"/>
    <w:rsid w:val="00370336"/>
    <w:rsid w:val="00370FF9"/>
    <w:rsid w:val="00371180"/>
    <w:rsid w:val="0037129A"/>
    <w:rsid w:val="00371832"/>
    <w:rsid w:val="0037194E"/>
    <w:rsid w:val="00372B6B"/>
    <w:rsid w:val="00372BCD"/>
    <w:rsid w:val="00372C31"/>
    <w:rsid w:val="00372C6D"/>
    <w:rsid w:val="00373049"/>
    <w:rsid w:val="003737D9"/>
    <w:rsid w:val="003740DF"/>
    <w:rsid w:val="0037427C"/>
    <w:rsid w:val="00374378"/>
    <w:rsid w:val="003744CE"/>
    <w:rsid w:val="00374A74"/>
    <w:rsid w:val="00374D39"/>
    <w:rsid w:val="00374E31"/>
    <w:rsid w:val="00375133"/>
    <w:rsid w:val="00375563"/>
    <w:rsid w:val="00375BA3"/>
    <w:rsid w:val="00375C27"/>
    <w:rsid w:val="0037664B"/>
    <w:rsid w:val="003768F0"/>
    <w:rsid w:val="00376A12"/>
    <w:rsid w:val="00376B06"/>
    <w:rsid w:val="003777B7"/>
    <w:rsid w:val="00377C01"/>
    <w:rsid w:val="00377C5E"/>
    <w:rsid w:val="00380A36"/>
    <w:rsid w:val="00380DA1"/>
    <w:rsid w:val="003818CE"/>
    <w:rsid w:val="00382D51"/>
    <w:rsid w:val="003841A2"/>
    <w:rsid w:val="003847F0"/>
    <w:rsid w:val="00385F41"/>
    <w:rsid w:val="00386449"/>
    <w:rsid w:val="00386656"/>
    <w:rsid w:val="00386955"/>
    <w:rsid w:val="00386AEA"/>
    <w:rsid w:val="003871EF"/>
    <w:rsid w:val="00387DD9"/>
    <w:rsid w:val="003906DF"/>
    <w:rsid w:val="003915B1"/>
    <w:rsid w:val="0039189D"/>
    <w:rsid w:val="003920C9"/>
    <w:rsid w:val="00392522"/>
    <w:rsid w:val="00392CE0"/>
    <w:rsid w:val="00393913"/>
    <w:rsid w:val="0039419C"/>
    <w:rsid w:val="00394335"/>
    <w:rsid w:val="003943EE"/>
    <w:rsid w:val="00394C2C"/>
    <w:rsid w:val="00395332"/>
    <w:rsid w:val="00395495"/>
    <w:rsid w:val="003957B5"/>
    <w:rsid w:val="00395DF0"/>
    <w:rsid w:val="003975E1"/>
    <w:rsid w:val="00397A4F"/>
    <w:rsid w:val="00397D0A"/>
    <w:rsid w:val="003A0B96"/>
    <w:rsid w:val="003A0DED"/>
    <w:rsid w:val="003A10BA"/>
    <w:rsid w:val="003A12C0"/>
    <w:rsid w:val="003A1D9B"/>
    <w:rsid w:val="003A1E1C"/>
    <w:rsid w:val="003A25FC"/>
    <w:rsid w:val="003A2674"/>
    <w:rsid w:val="003A2C45"/>
    <w:rsid w:val="003A3833"/>
    <w:rsid w:val="003A38CC"/>
    <w:rsid w:val="003A39E9"/>
    <w:rsid w:val="003A4076"/>
    <w:rsid w:val="003A45BE"/>
    <w:rsid w:val="003A47DA"/>
    <w:rsid w:val="003A5A74"/>
    <w:rsid w:val="003A5D9D"/>
    <w:rsid w:val="003A6260"/>
    <w:rsid w:val="003A666E"/>
    <w:rsid w:val="003A67E8"/>
    <w:rsid w:val="003A73A3"/>
    <w:rsid w:val="003A765D"/>
    <w:rsid w:val="003A7B09"/>
    <w:rsid w:val="003A7D59"/>
    <w:rsid w:val="003A7F03"/>
    <w:rsid w:val="003B0A61"/>
    <w:rsid w:val="003B1257"/>
    <w:rsid w:val="003B144E"/>
    <w:rsid w:val="003B183D"/>
    <w:rsid w:val="003B197E"/>
    <w:rsid w:val="003B1B74"/>
    <w:rsid w:val="003B1BEC"/>
    <w:rsid w:val="003B2E5C"/>
    <w:rsid w:val="003B2FB9"/>
    <w:rsid w:val="003B357E"/>
    <w:rsid w:val="003B3A21"/>
    <w:rsid w:val="003B3B63"/>
    <w:rsid w:val="003B3B6D"/>
    <w:rsid w:val="003B4780"/>
    <w:rsid w:val="003B48C8"/>
    <w:rsid w:val="003B48FD"/>
    <w:rsid w:val="003B4D24"/>
    <w:rsid w:val="003B4FC1"/>
    <w:rsid w:val="003B5870"/>
    <w:rsid w:val="003B6339"/>
    <w:rsid w:val="003B655F"/>
    <w:rsid w:val="003B7204"/>
    <w:rsid w:val="003B7269"/>
    <w:rsid w:val="003B743E"/>
    <w:rsid w:val="003B7876"/>
    <w:rsid w:val="003C03F1"/>
    <w:rsid w:val="003C0D7A"/>
    <w:rsid w:val="003C1AD4"/>
    <w:rsid w:val="003C1B81"/>
    <w:rsid w:val="003C252E"/>
    <w:rsid w:val="003C2709"/>
    <w:rsid w:val="003C38D9"/>
    <w:rsid w:val="003C3E52"/>
    <w:rsid w:val="003C3EA6"/>
    <w:rsid w:val="003C443B"/>
    <w:rsid w:val="003C4602"/>
    <w:rsid w:val="003C4815"/>
    <w:rsid w:val="003C4E1F"/>
    <w:rsid w:val="003C4F11"/>
    <w:rsid w:val="003C5899"/>
    <w:rsid w:val="003C592F"/>
    <w:rsid w:val="003C5F6F"/>
    <w:rsid w:val="003C6044"/>
    <w:rsid w:val="003C663A"/>
    <w:rsid w:val="003C66AB"/>
    <w:rsid w:val="003C6A61"/>
    <w:rsid w:val="003C6F16"/>
    <w:rsid w:val="003C6F93"/>
    <w:rsid w:val="003D0B75"/>
    <w:rsid w:val="003D0E9D"/>
    <w:rsid w:val="003D0F03"/>
    <w:rsid w:val="003D1780"/>
    <w:rsid w:val="003D1D61"/>
    <w:rsid w:val="003D1D8C"/>
    <w:rsid w:val="003D1DB4"/>
    <w:rsid w:val="003D215E"/>
    <w:rsid w:val="003D2310"/>
    <w:rsid w:val="003D2642"/>
    <w:rsid w:val="003D266A"/>
    <w:rsid w:val="003D2916"/>
    <w:rsid w:val="003D2B6A"/>
    <w:rsid w:val="003D2FAA"/>
    <w:rsid w:val="003D2FBC"/>
    <w:rsid w:val="003D3239"/>
    <w:rsid w:val="003D3429"/>
    <w:rsid w:val="003D34B7"/>
    <w:rsid w:val="003D3AAC"/>
    <w:rsid w:val="003D3E5B"/>
    <w:rsid w:val="003D4759"/>
    <w:rsid w:val="003D4D1C"/>
    <w:rsid w:val="003D5135"/>
    <w:rsid w:val="003D5DC0"/>
    <w:rsid w:val="003D5F33"/>
    <w:rsid w:val="003D625C"/>
    <w:rsid w:val="003D6262"/>
    <w:rsid w:val="003D6479"/>
    <w:rsid w:val="003D6E32"/>
    <w:rsid w:val="003D6E66"/>
    <w:rsid w:val="003D6F23"/>
    <w:rsid w:val="003D7BF3"/>
    <w:rsid w:val="003E0586"/>
    <w:rsid w:val="003E0FA4"/>
    <w:rsid w:val="003E0FC2"/>
    <w:rsid w:val="003E19FC"/>
    <w:rsid w:val="003E1A69"/>
    <w:rsid w:val="003E2054"/>
    <w:rsid w:val="003E2155"/>
    <w:rsid w:val="003E250A"/>
    <w:rsid w:val="003E25E1"/>
    <w:rsid w:val="003E26D5"/>
    <w:rsid w:val="003E3379"/>
    <w:rsid w:val="003E38D9"/>
    <w:rsid w:val="003E3936"/>
    <w:rsid w:val="003E3B7D"/>
    <w:rsid w:val="003E4025"/>
    <w:rsid w:val="003E4BEC"/>
    <w:rsid w:val="003E4DB7"/>
    <w:rsid w:val="003E5098"/>
    <w:rsid w:val="003E57E5"/>
    <w:rsid w:val="003E6554"/>
    <w:rsid w:val="003E6589"/>
    <w:rsid w:val="003E6BCA"/>
    <w:rsid w:val="003E6E7C"/>
    <w:rsid w:val="003E6F27"/>
    <w:rsid w:val="003E72D3"/>
    <w:rsid w:val="003E79A2"/>
    <w:rsid w:val="003E7B09"/>
    <w:rsid w:val="003F01A1"/>
    <w:rsid w:val="003F05C7"/>
    <w:rsid w:val="003F0BC4"/>
    <w:rsid w:val="003F0CED"/>
    <w:rsid w:val="003F200C"/>
    <w:rsid w:val="003F2932"/>
    <w:rsid w:val="003F332B"/>
    <w:rsid w:val="003F3760"/>
    <w:rsid w:val="003F4360"/>
    <w:rsid w:val="003F4370"/>
    <w:rsid w:val="003F4455"/>
    <w:rsid w:val="003F47EA"/>
    <w:rsid w:val="003F4EE2"/>
    <w:rsid w:val="003F51B4"/>
    <w:rsid w:val="003F5348"/>
    <w:rsid w:val="003F59EB"/>
    <w:rsid w:val="003F5C3E"/>
    <w:rsid w:val="003F5E48"/>
    <w:rsid w:val="003F6F7E"/>
    <w:rsid w:val="003F7792"/>
    <w:rsid w:val="003F7799"/>
    <w:rsid w:val="003F77DA"/>
    <w:rsid w:val="003F78E6"/>
    <w:rsid w:val="00400AD7"/>
    <w:rsid w:val="004010A5"/>
    <w:rsid w:val="0040148C"/>
    <w:rsid w:val="00401C6D"/>
    <w:rsid w:val="00401E9F"/>
    <w:rsid w:val="004024F7"/>
    <w:rsid w:val="004026E5"/>
    <w:rsid w:val="00402A16"/>
    <w:rsid w:val="0040398A"/>
    <w:rsid w:val="00403AB4"/>
    <w:rsid w:val="004042D2"/>
    <w:rsid w:val="004047AA"/>
    <w:rsid w:val="00405165"/>
    <w:rsid w:val="00405642"/>
    <w:rsid w:val="00405963"/>
    <w:rsid w:val="004059A9"/>
    <w:rsid w:val="0040603E"/>
    <w:rsid w:val="00406479"/>
    <w:rsid w:val="00406720"/>
    <w:rsid w:val="004074B3"/>
    <w:rsid w:val="0040753A"/>
    <w:rsid w:val="00407568"/>
    <w:rsid w:val="00407B31"/>
    <w:rsid w:val="00407B59"/>
    <w:rsid w:val="0041062F"/>
    <w:rsid w:val="00410C73"/>
    <w:rsid w:val="00410F70"/>
    <w:rsid w:val="00411393"/>
    <w:rsid w:val="00411603"/>
    <w:rsid w:val="00411651"/>
    <w:rsid w:val="004118B3"/>
    <w:rsid w:val="00411919"/>
    <w:rsid w:val="00411BD2"/>
    <w:rsid w:val="00411FC9"/>
    <w:rsid w:val="00412B36"/>
    <w:rsid w:val="00412FC1"/>
    <w:rsid w:val="00413842"/>
    <w:rsid w:val="0041387F"/>
    <w:rsid w:val="00413BBC"/>
    <w:rsid w:val="004144D1"/>
    <w:rsid w:val="00414537"/>
    <w:rsid w:val="004147F6"/>
    <w:rsid w:val="004149EE"/>
    <w:rsid w:val="00414A29"/>
    <w:rsid w:val="00414A76"/>
    <w:rsid w:val="00414FD4"/>
    <w:rsid w:val="004150E3"/>
    <w:rsid w:val="00415231"/>
    <w:rsid w:val="00415257"/>
    <w:rsid w:val="00415755"/>
    <w:rsid w:val="00415773"/>
    <w:rsid w:val="00415E13"/>
    <w:rsid w:val="004167D8"/>
    <w:rsid w:val="004168BD"/>
    <w:rsid w:val="004170E4"/>
    <w:rsid w:val="004173B2"/>
    <w:rsid w:val="004175F5"/>
    <w:rsid w:val="004176D3"/>
    <w:rsid w:val="00420876"/>
    <w:rsid w:val="004209D4"/>
    <w:rsid w:val="00420A7A"/>
    <w:rsid w:val="00421429"/>
    <w:rsid w:val="0042144E"/>
    <w:rsid w:val="00421EA0"/>
    <w:rsid w:val="0042209B"/>
    <w:rsid w:val="004222DB"/>
    <w:rsid w:val="004223F8"/>
    <w:rsid w:val="00422744"/>
    <w:rsid w:val="0042290A"/>
    <w:rsid w:val="0042307D"/>
    <w:rsid w:val="004231DC"/>
    <w:rsid w:val="0042376C"/>
    <w:rsid w:val="00423BFD"/>
    <w:rsid w:val="004245FA"/>
    <w:rsid w:val="00424AA3"/>
    <w:rsid w:val="00424B97"/>
    <w:rsid w:val="0042517C"/>
    <w:rsid w:val="00425486"/>
    <w:rsid w:val="00425FF9"/>
    <w:rsid w:val="0042647D"/>
    <w:rsid w:val="004269B8"/>
    <w:rsid w:val="004273D6"/>
    <w:rsid w:val="0043007E"/>
    <w:rsid w:val="004302A9"/>
    <w:rsid w:val="004302AC"/>
    <w:rsid w:val="00430686"/>
    <w:rsid w:val="0043070E"/>
    <w:rsid w:val="00430ECB"/>
    <w:rsid w:val="004313E5"/>
    <w:rsid w:val="0043140B"/>
    <w:rsid w:val="0043191F"/>
    <w:rsid w:val="00431D51"/>
    <w:rsid w:val="004326A2"/>
    <w:rsid w:val="00432E52"/>
    <w:rsid w:val="00432F89"/>
    <w:rsid w:val="00433857"/>
    <w:rsid w:val="00433ACD"/>
    <w:rsid w:val="00433ED4"/>
    <w:rsid w:val="00434104"/>
    <w:rsid w:val="00434368"/>
    <w:rsid w:val="004345F3"/>
    <w:rsid w:val="00434788"/>
    <w:rsid w:val="00434ACD"/>
    <w:rsid w:val="004353C9"/>
    <w:rsid w:val="00435F73"/>
    <w:rsid w:val="00436842"/>
    <w:rsid w:val="00436C41"/>
    <w:rsid w:val="004375CE"/>
    <w:rsid w:val="00437B7C"/>
    <w:rsid w:val="00437F3A"/>
    <w:rsid w:val="00440219"/>
    <w:rsid w:val="00440386"/>
    <w:rsid w:val="00440559"/>
    <w:rsid w:val="00440868"/>
    <w:rsid w:val="004418EC"/>
    <w:rsid w:val="004419EA"/>
    <w:rsid w:val="00441BFB"/>
    <w:rsid w:val="00441C66"/>
    <w:rsid w:val="00441DA5"/>
    <w:rsid w:val="00441E35"/>
    <w:rsid w:val="004424F3"/>
    <w:rsid w:val="00442C9D"/>
    <w:rsid w:val="00442D33"/>
    <w:rsid w:val="00442F04"/>
    <w:rsid w:val="00443082"/>
    <w:rsid w:val="00445319"/>
    <w:rsid w:val="004457EC"/>
    <w:rsid w:val="00445C50"/>
    <w:rsid w:val="00446107"/>
    <w:rsid w:val="00446DF7"/>
    <w:rsid w:val="004474C9"/>
    <w:rsid w:val="00447864"/>
    <w:rsid w:val="00447B8E"/>
    <w:rsid w:val="00447D54"/>
    <w:rsid w:val="00450780"/>
    <w:rsid w:val="00451416"/>
    <w:rsid w:val="0045154C"/>
    <w:rsid w:val="00451C63"/>
    <w:rsid w:val="0045281C"/>
    <w:rsid w:val="0045294D"/>
    <w:rsid w:val="00452DC0"/>
    <w:rsid w:val="004538FC"/>
    <w:rsid w:val="00453DA5"/>
    <w:rsid w:val="00454134"/>
    <w:rsid w:val="00454AF8"/>
    <w:rsid w:val="00454D6A"/>
    <w:rsid w:val="00454EBD"/>
    <w:rsid w:val="00456D4B"/>
    <w:rsid w:val="004571BB"/>
    <w:rsid w:val="0045765D"/>
    <w:rsid w:val="004577D2"/>
    <w:rsid w:val="00457B72"/>
    <w:rsid w:val="0046079B"/>
    <w:rsid w:val="0046171D"/>
    <w:rsid w:val="00461D2D"/>
    <w:rsid w:val="004621E2"/>
    <w:rsid w:val="00462385"/>
    <w:rsid w:val="004627C7"/>
    <w:rsid w:val="004629AD"/>
    <w:rsid w:val="00462B5F"/>
    <w:rsid w:val="00463BEF"/>
    <w:rsid w:val="004640F9"/>
    <w:rsid w:val="00464618"/>
    <w:rsid w:val="00464C44"/>
    <w:rsid w:val="00464EA2"/>
    <w:rsid w:val="0046514A"/>
    <w:rsid w:val="004653F0"/>
    <w:rsid w:val="0046570E"/>
    <w:rsid w:val="00465C6B"/>
    <w:rsid w:val="00466216"/>
    <w:rsid w:val="004669AC"/>
    <w:rsid w:val="004679B2"/>
    <w:rsid w:val="00467A8F"/>
    <w:rsid w:val="00467C30"/>
    <w:rsid w:val="00467C50"/>
    <w:rsid w:val="004701A5"/>
    <w:rsid w:val="004708A8"/>
    <w:rsid w:val="00471145"/>
    <w:rsid w:val="004715FD"/>
    <w:rsid w:val="00471B60"/>
    <w:rsid w:val="004720DB"/>
    <w:rsid w:val="00472579"/>
    <w:rsid w:val="00472DA3"/>
    <w:rsid w:val="00472EDC"/>
    <w:rsid w:val="00473713"/>
    <w:rsid w:val="00473958"/>
    <w:rsid w:val="00473E1E"/>
    <w:rsid w:val="00474909"/>
    <w:rsid w:val="00474B1E"/>
    <w:rsid w:val="0047580B"/>
    <w:rsid w:val="00476A5D"/>
    <w:rsid w:val="00476AAB"/>
    <w:rsid w:val="00476BC3"/>
    <w:rsid w:val="00477173"/>
    <w:rsid w:val="00477B7E"/>
    <w:rsid w:val="004801EC"/>
    <w:rsid w:val="00480F2D"/>
    <w:rsid w:val="00480FDA"/>
    <w:rsid w:val="00481533"/>
    <w:rsid w:val="00481BA6"/>
    <w:rsid w:val="0048215D"/>
    <w:rsid w:val="004836EE"/>
    <w:rsid w:val="004853FD"/>
    <w:rsid w:val="00485A9C"/>
    <w:rsid w:val="00486236"/>
    <w:rsid w:val="00486753"/>
    <w:rsid w:val="00486DF8"/>
    <w:rsid w:val="00487079"/>
    <w:rsid w:val="0048741E"/>
    <w:rsid w:val="00487A5F"/>
    <w:rsid w:val="004903F5"/>
    <w:rsid w:val="00490A87"/>
    <w:rsid w:val="00490B13"/>
    <w:rsid w:val="0049120B"/>
    <w:rsid w:val="004914D8"/>
    <w:rsid w:val="00491C92"/>
    <w:rsid w:val="00492197"/>
    <w:rsid w:val="004926D0"/>
    <w:rsid w:val="00492888"/>
    <w:rsid w:val="00492E17"/>
    <w:rsid w:val="004931DF"/>
    <w:rsid w:val="00493FE2"/>
    <w:rsid w:val="0049462B"/>
    <w:rsid w:val="004947CB"/>
    <w:rsid w:val="00494D53"/>
    <w:rsid w:val="00494EF0"/>
    <w:rsid w:val="0049594B"/>
    <w:rsid w:val="00496160"/>
    <w:rsid w:val="00496DFB"/>
    <w:rsid w:val="00497A0C"/>
    <w:rsid w:val="004A0AE2"/>
    <w:rsid w:val="004A0D3E"/>
    <w:rsid w:val="004A0E13"/>
    <w:rsid w:val="004A170A"/>
    <w:rsid w:val="004A2375"/>
    <w:rsid w:val="004A2545"/>
    <w:rsid w:val="004A28E2"/>
    <w:rsid w:val="004A2D83"/>
    <w:rsid w:val="004A2E6F"/>
    <w:rsid w:val="004A325C"/>
    <w:rsid w:val="004A3F3A"/>
    <w:rsid w:val="004A4000"/>
    <w:rsid w:val="004A407E"/>
    <w:rsid w:val="004A4178"/>
    <w:rsid w:val="004A4583"/>
    <w:rsid w:val="004A4D37"/>
    <w:rsid w:val="004A4E53"/>
    <w:rsid w:val="004A55E4"/>
    <w:rsid w:val="004A5C5B"/>
    <w:rsid w:val="004A6D58"/>
    <w:rsid w:val="004A6F71"/>
    <w:rsid w:val="004A7371"/>
    <w:rsid w:val="004B0599"/>
    <w:rsid w:val="004B0B7E"/>
    <w:rsid w:val="004B1625"/>
    <w:rsid w:val="004B1E1A"/>
    <w:rsid w:val="004B24D5"/>
    <w:rsid w:val="004B2A4F"/>
    <w:rsid w:val="004B2A70"/>
    <w:rsid w:val="004B2B73"/>
    <w:rsid w:val="004B2E4F"/>
    <w:rsid w:val="004B3724"/>
    <w:rsid w:val="004B3764"/>
    <w:rsid w:val="004B3C55"/>
    <w:rsid w:val="004B456B"/>
    <w:rsid w:val="004B46EE"/>
    <w:rsid w:val="004B47CC"/>
    <w:rsid w:val="004B4AD6"/>
    <w:rsid w:val="004B6016"/>
    <w:rsid w:val="004B6345"/>
    <w:rsid w:val="004B63E6"/>
    <w:rsid w:val="004B6484"/>
    <w:rsid w:val="004B71ED"/>
    <w:rsid w:val="004B72FF"/>
    <w:rsid w:val="004B747A"/>
    <w:rsid w:val="004B77CE"/>
    <w:rsid w:val="004B796A"/>
    <w:rsid w:val="004B7A25"/>
    <w:rsid w:val="004B7E04"/>
    <w:rsid w:val="004C0687"/>
    <w:rsid w:val="004C08E4"/>
    <w:rsid w:val="004C09D1"/>
    <w:rsid w:val="004C0A6C"/>
    <w:rsid w:val="004C1276"/>
    <w:rsid w:val="004C17FC"/>
    <w:rsid w:val="004C2886"/>
    <w:rsid w:val="004C2E1A"/>
    <w:rsid w:val="004C320B"/>
    <w:rsid w:val="004C37D9"/>
    <w:rsid w:val="004C3D32"/>
    <w:rsid w:val="004C3E24"/>
    <w:rsid w:val="004C526F"/>
    <w:rsid w:val="004C5358"/>
    <w:rsid w:val="004C58E2"/>
    <w:rsid w:val="004C6C29"/>
    <w:rsid w:val="004C6D8C"/>
    <w:rsid w:val="004C7051"/>
    <w:rsid w:val="004C73CA"/>
    <w:rsid w:val="004C7C44"/>
    <w:rsid w:val="004D0796"/>
    <w:rsid w:val="004D0C8E"/>
    <w:rsid w:val="004D0F7D"/>
    <w:rsid w:val="004D1364"/>
    <w:rsid w:val="004D261B"/>
    <w:rsid w:val="004D2810"/>
    <w:rsid w:val="004D2934"/>
    <w:rsid w:val="004D2ADB"/>
    <w:rsid w:val="004D2B63"/>
    <w:rsid w:val="004D2CFE"/>
    <w:rsid w:val="004D2DC8"/>
    <w:rsid w:val="004D31CE"/>
    <w:rsid w:val="004D3454"/>
    <w:rsid w:val="004D3CF7"/>
    <w:rsid w:val="004D3EBE"/>
    <w:rsid w:val="004D49D5"/>
    <w:rsid w:val="004D50F8"/>
    <w:rsid w:val="004D52E0"/>
    <w:rsid w:val="004D5601"/>
    <w:rsid w:val="004D5B11"/>
    <w:rsid w:val="004D5F0E"/>
    <w:rsid w:val="004D5F50"/>
    <w:rsid w:val="004D60AE"/>
    <w:rsid w:val="004D6B0F"/>
    <w:rsid w:val="004D6DA3"/>
    <w:rsid w:val="004D6E92"/>
    <w:rsid w:val="004D77C0"/>
    <w:rsid w:val="004D791C"/>
    <w:rsid w:val="004D7A8E"/>
    <w:rsid w:val="004D7FBB"/>
    <w:rsid w:val="004E0E44"/>
    <w:rsid w:val="004E0F4B"/>
    <w:rsid w:val="004E1B01"/>
    <w:rsid w:val="004E234B"/>
    <w:rsid w:val="004E2E80"/>
    <w:rsid w:val="004E3682"/>
    <w:rsid w:val="004E36E7"/>
    <w:rsid w:val="004E3CDD"/>
    <w:rsid w:val="004E3D6B"/>
    <w:rsid w:val="004E3DE3"/>
    <w:rsid w:val="004E3F1F"/>
    <w:rsid w:val="004E43A8"/>
    <w:rsid w:val="004E4595"/>
    <w:rsid w:val="004E464A"/>
    <w:rsid w:val="004E46DC"/>
    <w:rsid w:val="004E48D2"/>
    <w:rsid w:val="004E4B6A"/>
    <w:rsid w:val="004E5172"/>
    <w:rsid w:val="004E58C1"/>
    <w:rsid w:val="004E6454"/>
    <w:rsid w:val="004E6632"/>
    <w:rsid w:val="004E6AB0"/>
    <w:rsid w:val="004E7657"/>
    <w:rsid w:val="004E785D"/>
    <w:rsid w:val="004E7C26"/>
    <w:rsid w:val="004E7E16"/>
    <w:rsid w:val="004F00F0"/>
    <w:rsid w:val="004F0335"/>
    <w:rsid w:val="004F0626"/>
    <w:rsid w:val="004F075A"/>
    <w:rsid w:val="004F097D"/>
    <w:rsid w:val="004F0B87"/>
    <w:rsid w:val="004F0FAB"/>
    <w:rsid w:val="004F13FD"/>
    <w:rsid w:val="004F1A59"/>
    <w:rsid w:val="004F1AB7"/>
    <w:rsid w:val="004F1AF7"/>
    <w:rsid w:val="004F22ED"/>
    <w:rsid w:val="004F23DB"/>
    <w:rsid w:val="004F2859"/>
    <w:rsid w:val="004F2CB8"/>
    <w:rsid w:val="004F2E95"/>
    <w:rsid w:val="004F35CD"/>
    <w:rsid w:val="004F4236"/>
    <w:rsid w:val="004F4464"/>
    <w:rsid w:val="004F45DB"/>
    <w:rsid w:val="004F45E7"/>
    <w:rsid w:val="004F4CB1"/>
    <w:rsid w:val="004F53B3"/>
    <w:rsid w:val="004F58A8"/>
    <w:rsid w:val="004F6185"/>
    <w:rsid w:val="004F6677"/>
    <w:rsid w:val="004F6BB6"/>
    <w:rsid w:val="004F6C7A"/>
    <w:rsid w:val="004F7046"/>
    <w:rsid w:val="004F756C"/>
    <w:rsid w:val="004F7C1A"/>
    <w:rsid w:val="004F7D5A"/>
    <w:rsid w:val="004F874C"/>
    <w:rsid w:val="005006DF"/>
    <w:rsid w:val="00500727"/>
    <w:rsid w:val="005008EC"/>
    <w:rsid w:val="005009D5"/>
    <w:rsid w:val="00500AD0"/>
    <w:rsid w:val="00500D10"/>
    <w:rsid w:val="00500FB4"/>
    <w:rsid w:val="00501584"/>
    <w:rsid w:val="005018C8"/>
    <w:rsid w:val="00501C49"/>
    <w:rsid w:val="005021E2"/>
    <w:rsid w:val="0050277C"/>
    <w:rsid w:val="00502924"/>
    <w:rsid w:val="00502AFF"/>
    <w:rsid w:val="00502D3A"/>
    <w:rsid w:val="00503077"/>
    <w:rsid w:val="00503102"/>
    <w:rsid w:val="005034C9"/>
    <w:rsid w:val="005038D3"/>
    <w:rsid w:val="00503926"/>
    <w:rsid w:val="00503FD3"/>
    <w:rsid w:val="0050460A"/>
    <w:rsid w:val="005051D5"/>
    <w:rsid w:val="005051F0"/>
    <w:rsid w:val="00505416"/>
    <w:rsid w:val="00505483"/>
    <w:rsid w:val="00505E28"/>
    <w:rsid w:val="005062A6"/>
    <w:rsid w:val="005066BD"/>
    <w:rsid w:val="00507271"/>
    <w:rsid w:val="0050755F"/>
    <w:rsid w:val="0050785D"/>
    <w:rsid w:val="00510455"/>
    <w:rsid w:val="005104C6"/>
    <w:rsid w:val="00510695"/>
    <w:rsid w:val="00511A14"/>
    <w:rsid w:val="00514314"/>
    <w:rsid w:val="00514513"/>
    <w:rsid w:val="00514631"/>
    <w:rsid w:val="00514664"/>
    <w:rsid w:val="005146D7"/>
    <w:rsid w:val="00514A14"/>
    <w:rsid w:val="00514BB5"/>
    <w:rsid w:val="0051569F"/>
    <w:rsid w:val="00515A32"/>
    <w:rsid w:val="0051619C"/>
    <w:rsid w:val="005161BA"/>
    <w:rsid w:val="00516283"/>
    <w:rsid w:val="00516A01"/>
    <w:rsid w:val="00516AE8"/>
    <w:rsid w:val="00516BA6"/>
    <w:rsid w:val="00516F23"/>
    <w:rsid w:val="0051728C"/>
    <w:rsid w:val="00517696"/>
    <w:rsid w:val="005177C0"/>
    <w:rsid w:val="00517D74"/>
    <w:rsid w:val="00520290"/>
    <w:rsid w:val="005202A4"/>
    <w:rsid w:val="005205D0"/>
    <w:rsid w:val="0052162D"/>
    <w:rsid w:val="00521A3A"/>
    <w:rsid w:val="00521E99"/>
    <w:rsid w:val="005240CF"/>
    <w:rsid w:val="00524296"/>
    <w:rsid w:val="005244BE"/>
    <w:rsid w:val="00524762"/>
    <w:rsid w:val="00524D6B"/>
    <w:rsid w:val="0052564A"/>
    <w:rsid w:val="005256FA"/>
    <w:rsid w:val="00525762"/>
    <w:rsid w:val="0052603D"/>
    <w:rsid w:val="00527D29"/>
    <w:rsid w:val="00530A03"/>
    <w:rsid w:val="00530A77"/>
    <w:rsid w:val="00530AFC"/>
    <w:rsid w:val="00530FEE"/>
    <w:rsid w:val="005311E4"/>
    <w:rsid w:val="0053184E"/>
    <w:rsid w:val="00531D17"/>
    <w:rsid w:val="00531E74"/>
    <w:rsid w:val="00532B48"/>
    <w:rsid w:val="00533075"/>
    <w:rsid w:val="00533533"/>
    <w:rsid w:val="00533D3D"/>
    <w:rsid w:val="00534FF6"/>
    <w:rsid w:val="00535872"/>
    <w:rsid w:val="00535A2B"/>
    <w:rsid w:val="00535B57"/>
    <w:rsid w:val="005360C1"/>
    <w:rsid w:val="00536149"/>
    <w:rsid w:val="00536312"/>
    <w:rsid w:val="005365CC"/>
    <w:rsid w:val="00536DC2"/>
    <w:rsid w:val="00537772"/>
    <w:rsid w:val="00537B82"/>
    <w:rsid w:val="00540136"/>
    <w:rsid w:val="00540180"/>
    <w:rsid w:val="0054069D"/>
    <w:rsid w:val="00540E24"/>
    <w:rsid w:val="005410A7"/>
    <w:rsid w:val="00541443"/>
    <w:rsid w:val="00541CA9"/>
    <w:rsid w:val="00541E89"/>
    <w:rsid w:val="00541F9D"/>
    <w:rsid w:val="00542445"/>
    <w:rsid w:val="005427F0"/>
    <w:rsid w:val="005439A2"/>
    <w:rsid w:val="00543ECF"/>
    <w:rsid w:val="00544011"/>
    <w:rsid w:val="005443AA"/>
    <w:rsid w:val="00544A3F"/>
    <w:rsid w:val="00544C2D"/>
    <w:rsid w:val="00544CAE"/>
    <w:rsid w:val="005453AA"/>
    <w:rsid w:val="00545601"/>
    <w:rsid w:val="00545A81"/>
    <w:rsid w:val="00545EC0"/>
    <w:rsid w:val="005461CD"/>
    <w:rsid w:val="005471B0"/>
    <w:rsid w:val="0054741C"/>
    <w:rsid w:val="0054785C"/>
    <w:rsid w:val="00547EBE"/>
    <w:rsid w:val="00551756"/>
    <w:rsid w:val="00552477"/>
    <w:rsid w:val="005526EC"/>
    <w:rsid w:val="00552997"/>
    <w:rsid w:val="005535B6"/>
    <w:rsid w:val="005547C8"/>
    <w:rsid w:val="00556632"/>
    <w:rsid w:val="00556B03"/>
    <w:rsid w:val="0055717F"/>
    <w:rsid w:val="0055776F"/>
    <w:rsid w:val="005601FF"/>
    <w:rsid w:val="00560993"/>
    <w:rsid w:val="00560F1A"/>
    <w:rsid w:val="00561119"/>
    <w:rsid w:val="00561540"/>
    <w:rsid w:val="005615A0"/>
    <w:rsid w:val="00561FCB"/>
    <w:rsid w:val="00563A8D"/>
    <w:rsid w:val="00563BF7"/>
    <w:rsid w:val="005642BA"/>
    <w:rsid w:val="0056523E"/>
    <w:rsid w:val="005653E2"/>
    <w:rsid w:val="005658E1"/>
    <w:rsid w:val="005664F0"/>
    <w:rsid w:val="00566C87"/>
    <w:rsid w:val="00567223"/>
    <w:rsid w:val="00567816"/>
    <w:rsid w:val="00567A7C"/>
    <w:rsid w:val="005700F9"/>
    <w:rsid w:val="005701C6"/>
    <w:rsid w:val="00570328"/>
    <w:rsid w:val="005703B5"/>
    <w:rsid w:val="00572272"/>
    <w:rsid w:val="005722CC"/>
    <w:rsid w:val="005725BB"/>
    <w:rsid w:val="0057313E"/>
    <w:rsid w:val="00573DE6"/>
    <w:rsid w:val="00573DEB"/>
    <w:rsid w:val="005740F6"/>
    <w:rsid w:val="0057419F"/>
    <w:rsid w:val="0057444F"/>
    <w:rsid w:val="0057464D"/>
    <w:rsid w:val="00574728"/>
    <w:rsid w:val="00574D31"/>
    <w:rsid w:val="00574F9F"/>
    <w:rsid w:val="00575FF3"/>
    <w:rsid w:val="0057721C"/>
    <w:rsid w:val="0057797B"/>
    <w:rsid w:val="00580083"/>
    <w:rsid w:val="0058060D"/>
    <w:rsid w:val="0058193F"/>
    <w:rsid w:val="00581A8E"/>
    <w:rsid w:val="00581FA7"/>
    <w:rsid w:val="005828D3"/>
    <w:rsid w:val="00582A93"/>
    <w:rsid w:val="00583126"/>
    <w:rsid w:val="00583314"/>
    <w:rsid w:val="00584036"/>
    <w:rsid w:val="0058516A"/>
    <w:rsid w:val="005852DB"/>
    <w:rsid w:val="00585317"/>
    <w:rsid w:val="00585AA6"/>
    <w:rsid w:val="00585C5E"/>
    <w:rsid w:val="00585F64"/>
    <w:rsid w:val="0058624D"/>
    <w:rsid w:val="005868C4"/>
    <w:rsid w:val="00587297"/>
    <w:rsid w:val="005874D9"/>
    <w:rsid w:val="005877CB"/>
    <w:rsid w:val="00587916"/>
    <w:rsid w:val="00587DED"/>
    <w:rsid w:val="0059058E"/>
    <w:rsid w:val="00590809"/>
    <w:rsid w:val="00590909"/>
    <w:rsid w:val="00590A82"/>
    <w:rsid w:val="00591094"/>
    <w:rsid w:val="00591129"/>
    <w:rsid w:val="00591471"/>
    <w:rsid w:val="00591591"/>
    <w:rsid w:val="005916B2"/>
    <w:rsid w:val="005916EB"/>
    <w:rsid w:val="005916FB"/>
    <w:rsid w:val="0059178F"/>
    <w:rsid w:val="0059193A"/>
    <w:rsid w:val="005921CC"/>
    <w:rsid w:val="005929FA"/>
    <w:rsid w:val="0059321A"/>
    <w:rsid w:val="005933EE"/>
    <w:rsid w:val="00593867"/>
    <w:rsid w:val="00593A56"/>
    <w:rsid w:val="00593DDD"/>
    <w:rsid w:val="005941A3"/>
    <w:rsid w:val="00594B2B"/>
    <w:rsid w:val="00594CAA"/>
    <w:rsid w:val="005959BC"/>
    <w:rsid w:val="0059618E"/>
    <w:rsid w:val="005A0B4D"/>
    <w:rsid w:val="005A150A"/>
    <w:rsid w:val="005A1723"/>
    <w:rsid w:val="005A17F8"/>
    <w:rsid w:val="005A1988"/>
    <w:rsid w:val="005A247D"/>
    <w:rsid w:val="005A2F31"/>
    <w:rsid w:val="005A4102"/>
    <w:rsid w:val="005A4B0D"/>
    <w:rsid w:val="005A4F03"/>
    <w:rsid w:val="005A5019"/>
    <w:rsid w:val="005A50FE"/>
    <w:rsid w:val="005A545C"/>
    <w:rsid w:val="005A579E"/>
    <w:rsid w:val="005A5E4C"/>
    <w:rsid w:val="005A6155"/>
    <w:rsid w:val="005A643E"/>
    <w:rsid w:val="005A6A94"/>
    <w:rsid w:val="005A6EEA"/>
    <w:rsid w:val="005A71A4"/>
    <w:rsid w:val="005A732E"/>
    <w:rsid w:val="005A7627"/>
    <w:rsid w:val="005A7A5B"/>
    <w:rsid w:val="005A7C66"/>
    <w:rsid w:val="005A7DDD"/>
    <w:rsid w:val="005B0582"/>
    <w:rsid w:val="005B09D9"/>
    <w:rsid w:val="005B1455"/>
    <w:rsid w:val="005B17E9"/>
    <w:rsid w:val="005B19F8"/>
    <w:rsid w:val="005B1C56"/>
    <w:rsid w:val="005B25EB"/>
    <w:rsid w:val="005B2EB3"/>
    <w:rsid w:val="005B35D3"/>
    <w:rsid w:val="005B3C12"/>
    <w:rsid w:val="005B404C"/>
    <w:rsid w:val="005B4664"/>
    <w:rsid w:val="005B4799"/>
    <w:rsid w:val="005B4EBD"/>
    <w:rsid w:val="005B536F"/>
    <w:rsid w:val="005B588C"/>
    <w:rsid w:val="005B607B"/>
    <w:rsid w:val="005B6BEB"/>
    <w:rsid w:val="005B6CB7"/>
    <w:rsid w:val="005B77EF"/>
    <w:rsid w:val="005B7822"/>
    <w:rsid w:val="005B78B4"/>
    <w:rsid w:val="005B7BC4"/>
    <w:rsid w:val="005B7E50"/>
    <w:rsid w:val="005C0564"/>
    <w:rsid w:val="005C0F1D"/>
    <w:rsid w:val="005C1591"/>
    <w:rsid w:val="005C1817"/>
    <w:rsid w:val="005C1B3F"/>
    <w:rsid w:val="005C1BE0"/>
    <w:rsid w:val="005C1D9E"/>
    <w:rsid w:val="005C2977"/>
    <w:rsid w:val="005C2D08"/>
    <w:rsid w:val="005C2D5B"/>
    <w:rsid w:val="005C30C2"/>
    <w:rsid w:val="005C362C"/>
    <w:rsid w:val="005C38D3"/>
    <w:rsid w:val="005C3FB8"/>
    <w:rsid w:val="005C430D"/>
    <w:rsid w:val="005C439A"/>
    <w:rsid w:val="005C520C"/>
    <w:rsid w:val="005C5E2C"/>
    <w:rsid w:val="005C6882"/>
    <w:rsid w:val="005C7315"/>
    <w:rsid w:val="005C77CB"/>
    <w:rsid w:val="005C79F8"/>
    <w:rsid w:val="005C7F0C"/>
    <w:rsid w:val="005D084C"/>
    <w:rsid w:val="005D0B99"/>
    <w:rsid w:val="005D0E82"/>
    <w:rsid w:val="005D0F7C"/>
    <w:rsid w:val="005D101A"/>
    <w:rsid w:val="005D1769"/>
    <w:rsid w:val="005D1AE4"/>
    <w:rsid w:val="005D2C6D"/>
    <w:rsid w:val="005D32F1"/>
    <w:rsid w:val="005D3BCD"/>
    <w:rsid w:val="005D3D5A"/>
    <w:rsid w:val="005D3DE1"/>
    <w:rsid w:val="005D430C"/>
    <w:rsid w:val="005D485A"/>
    <w:rsid w:val="005D4A29"/>
    <w:rsid w:val="005D4D4B"/>
    <w:rsid w:val="005D502E"/>
    <w:rsid w:val="005D5A16"/>
    <w:rsid w:val="005D60A8"/>
    <w:rsid w:val="005D6555"/>
    <w:rsid w:val="005D7639"/>
    <w:rsid w:val="005D7782"/>
    <w:rsid w:val="005D799C"/>
    <w:rsid w:val="005E0936"/>
    <w:rsid w:val="005E09A7"/>
    <w:rsid w:val="005E0E89"/>
    <w:rsid w:val="005E0EA1"/>
    <w:rsid w:val="005E12A2"/>
    <w:rsid w:val="005E130F"/>
    <w:rsid w:val="005E144C"/>
    <w:rsid w:val="005E2FF6"/>
    <w:rsid w:val="005E3641"/>
    <w:rsid w:val="005E4363"/>
    <w:rsid w:val="005E452A"/>
    <w:rsid w:val="005E4F0B"/>
    <w:rsid w:val="005E5033"/>
    <w:rsid w:val="005E5043"/>
    <w:rsid w:val="005E5159"/>
    <w:rsid w:val="005E53E9"/>
    <w:rsid w:val="005E5A8A"/>
    <w:rsid w:val="005E5BCA"/>
    <w:rsid w:val="005E663E"/>
    <w:rsid w:val="005E6C5A"/>
    <w:rsid w:val="005E7291"/>
    <w:rsid w:val="005E7A49"/>
    <w:rsid w:val="005F0329"/>
    <w:rsid w:val="005F077A"/>
    <w:rsid w:val="005F0CE9"/>
    <w:rsid w:val="005F0F12"/>
    <w:rsid w:val="005F0F47"/>
    <w:rsid w:val="005F0FB2"/>
    <w:rsid w:val="005F1C1E"/>
    <w:rsid w:val="005F21F1"/>
    <w:rsid w:val="005F27B4"/>
    <w:rsid w:val="005F2E5C"/>
    <w:rsid w:val="005F2FED"/>
    <w:rsid w:val="005F3458"/>
    <w:rsid w:val="005F3A76"/>
    <w:rsid w:val="005F3CF5"/>
    <w:rsid w:val="005F3EA7"/>
    <w:rsid w:val="005F418B"/>
    <w:rsid w:val="005F45A7"/>
    <w:rsid w:val="005F483F"/>
    <w:rsid w:val="005F4C31"/>
    <w:rsid w:val="005F5112"/>
    <w:rsid w:val="005F52C6"/>
    <w:rsid w:val="005F5368"/>
    <w:rsid w:val="005F5CAE"/>
    <w:rsid w:val="005F5D06"/>
    <w:rsid w:val="005F5D29"/>
    <w:rsid w:val="005F74BA"/>
    <w:rsid w:val="005F76E9"/>
    <w:rsid w:val="005F79D9"/>
    <w:rsid w:val="005F7D36"/>
    <w:rsid w:val="00600439"/>
    <w:rsid w:val="00600518"/>
    <w:rsid w:val="006009E3"/>
    <w:rsid w:val="00600DDC"/>
    <w:rsid w:val="00600F63"/>
    <w:rsid w:val="00601261"/>
    <w:rsid w:val="00601C13"/>
    <w:rsid w:val="0060247C"/>
    <w:rsid w:val="006024CD"/>
    <w:rsid w:val="006032CC"/>
    <w:rsid w:val="0060462C"/>
    <w:rsid w:val="0060462D"/>
    <w:rsid w:val="00604A7D"/>
    <w:rsid w:val="006058A8"/>
    <w:rsid w:val="00605A2E"/>
    <w:rsid w:val="00605B41"/>
    <w:rsid w:val="00606263"/>
    <w:rsid w:val="0060685A"/>
    <w:rsid w:val="006068F3"/>
    <w:rsid w:val="00606F76"/>
    <w:rsid w:val="006076D1"/>
    <w:rsid w:val="006101CF"/>
    <w:rsid w:val="00610821"/>
    <w:rsid w:val="00610BCE"/>
    <w:rsid w:val="00611F65"/>
    <w:rsid w:val="006121A4"/>
    <w:rsid w:val="00612A37"/>
    <w:rsid w:val="00612B27"/>
    <w:rsid w:val="00612DC7"/>
    <w:rsid w:val="006136A1"/>
    <w:rsid w:val="0061435D"/>
    <w:rsid w:val="00614691"/>
    <w:rsid w:val="006149E3"/>
    <w:rsid w:val="006157B2"/>
    <w:rsid w:val="0061593C"/>
    <w:rsid w:val="00615CAB"/>
    <w:rsid w:val="00616D8E"/>
    <w:rsid w:val="00616E4F"/>
    <w:rsid w:val="00617119"/>
    <w:rsid w:val="00617579"/>
    <w:rsid w:val="00617E4F"/>
    <w:rsid w:val="00617F81"/>
    <w:rsid w:val="0062063E"/>
    <w:rsid w:val="006207DC"/>
    <w:rsid w:val="00621110"/>
    <w:rsid w:val="006212FA"/>
    <w:rsid w:val="00621303"/>
    <w:rsid w:val="00621B0B"/>
    <w:rsid w:val="00621C1E"/>
    <w:rsid w:val="00621ED6"/>
    <w:rsid w:val="006224E8"/>
    <w:rsid w:val="00622F56"/>
    <w:rsid w:val="00623039"/>
    <w:rsid w:val="00623189"/>
    <w:rsid w:val="006236E4"/>
    <w:rsid w:val="006239F5"/>
    <w:rsid w:val="00623DB6"/>
    <w:rsid w:val="006245AA"/>
    <w:rsid w:val="00624B0F"/>
    <w:rsid w:val="006252B6"/>
    <w:rsid w:val="006257FC"/>
    <w:rsid w:val="006258A3"/>
    <w:rsid w:val="00625FED"/>
    <w:rsid w:val="00626440"/>
    <w:rsid w:val="006266F3"/>
    <w:rsid w:val="00626AD8"/>
    <w:rsid w:val="00627334"/>
    <w:rsid w:val="00627810"/>
    <w:rsid w:val="006302C6"/>
    <w:rsid w:val="00630A27"/>
    <w:rsid w:val="00630A3B"/>
    <w:rsid w:val="00630D04"/>
    <w:rsid w:val="0063119C"/>
    <w:rsid w:val="00631798"/>
    <w:rsid w:val="006317F5"/>
    <w:rsid w:val="00631996"/>
    <w:rsid w:val="00631F31"/>
    <w:rsid w:val="00632D57"/>
    <w:rsid w:val="00633500"/>
    <w:rsid w:val="006335BE"/>
    <w:rsid w:val="00633B0E"/>
    <w:rsid w:val="00634919"/>
    <w:rsid w:val="00634F00"/>
    <w:rsid w:val="006359F3"/>
    <w:rsid w:val="00635EBE"/>
    <w:rsid w:val="00636154"/>
    <w:rsid w:val="00636859"/>
    <w:rsid w:val="0063768D"/>
    <w:rsid w:val="006376F8"/>
    <w:rsid w:val="00637B34"/>
    <w:rsid w:val="006406AD"/>
    <w:rsid w:val="006406B7"/>
    <w:rsid w:val="006407A9"/>
    <w:rsid w:val="00640AA9"/>
    <w:rsid w:val="00640D4E"/>
    <w:rsid w:val="006410F5"/>
    <w:rsid w:val="00641140"/>
    <w:rsid w:val="006415F1"/>
    <w:rsid w:val="006418AD"/>
    <w:rsid w:val="00641B0A"/>
    <w:rsid w:val="00641D58"/>
    <w:rsid w:val="00641DE1"/>
    <w:rsid w:val="00642241"/>
    <w:rsid w:val="00642BCB"/>
    <w:rsid w:val="00642F71"/>
    <w:rsid w:val="00644884"/>
    <w:rsid w:val="00644E93"/>
    <w:rsid w:val="00645BBE"/>
    <w:rsid w:val="006464F9"/>
    <w:rsid w:val="006466AD"/>
    <w:rsid w:val="00646D8F"/>
    <w:rsid w:val="006478AC"/>
    <w:rsid w:val="00647A48"/>
    <w:rsid w:val="00647EFE"/>
    <w:rsid w:val="00647F54"/>
    <w:rsid w:val="006501BF"/>
    <w:rsid w:val="00650279"/>
    <w:rsid w:val="006505BA"/>
    <w:rsid w:val="00650F23"/>
    <w:rsid w:val="00651760"/>
    <w:rsid w:val="00651790"/>
    <w:rsid w:val="006521CE"/>
    <w:rsid w:val="006523A8"/>
    <w:rsid w:val="0065244F"/>
    <w:rsid w:val="0065259C"/>
    <w:rsid w:val="006526F7"/>
    <w:rsid w:val="0065323C"/>
    <w:rsid w:val="00653829"/>
    <w:rsid w:val="0065559B"/>
    <w:rsid w:val="00655FAD"/>
    <w:rsid w:val="0065642F"/>
    <w:rsid w:val="0065660E"/>
    <w:rsid w:val="006570B0"/>
    <w:rsid w:val="006575A3"/>
    <w:rsid w:val="00657C4D"/>
    <w:rsid w:val="006600B5"/>
    <w:rsid w:val="00660472"/>
    <w:rsid w:val="00660B42"/>
    <w:rsid w:val="00660B5C"/>
    <w:rsid w:val="00660E37"/>
    <w:rsid w:val="00661284"/>
    <w:rsid w:val="0066136B"/>
    <w:rsid w:val="006614C7"/>
    <w:rsid w:val="00661658"/>
    <w:rsid w:val="00661683"/>
    <w:rsid w:val="00661B0C"/>
    <w:rsid w:val="00661DF8"/>
    <w:rsid w:val="006622B5"/>
    <w:rsid w:val="00662555"/>
    <w:rsid w:val="0066289E"/>
    <w:rsid w:val="00663ECB"/>
    <w:rsid w:val="0066428D"/>
    <w:rsid w:val="00664AAE"/>
    <w:rsid w:val="00665124"/>
    <w:rsid w:val="006656FE"/>
    <w:rsid w:val="006667DD"/>
    <w:rsid w:val="00667487"/>
    <w:rsid w:val="0066772E"/>
    <w:rsid w:val="00667ACC"/>
    <w:rsid w:val="00670437"/>
    <w:rsid w:val="00670473"/>
    <w:rsid w:val="00670559"/>
    <w:rsid w:val="00670659"/>
    <w:rsid w:val="00670CFB"/>
    <w:rsid w:val="00670FC4"/>
    <w:rsid w:val="00671CC7"/>
    <w:rsid w:val="00672EE7"/>
    <w:rsid w:val="0067332D"/>
    <w:rsid w:val="006736DB"/>
    <w:rsid w:val="006737D1"/>
    <w:rsid w:val="00673AF1"/>
    <w:rsid w:val="006749B2"/>
    <w:rsid w:val="006751B4"/>
    <w:rsid w:val="00675F3C"/>
    <w:rsid w:val="006760AD"/>
    <w:rsid w:val="00676705"/>
    <w:rsid w:val="00676851"/>
    <w:rsid w:val="006769BF"/>
    <w:rsid w:val="00677003"/>
    <w:rsid w:val="0067728C"/>
    <w:rsid w:val="0067785D"/>
    <w:rsid w:val="00677C06"/>
    <w:rsid w:val="00677EB9"/>
    <w:rsid w:val="00680090"/>
    <w:rsid w:val="006802F6"/>
    <w:rsid w:val="0068096E"/>
    <w:rsid w:val="006816CA"/>
    <w:rsid w:val="00681D21"/>
    <w:rsid w:val="006822BE"/>
    <w:rsid w:val="00682E98"/>
    <w:rsid w:val="00683233"/>
    <w:rsid w:val="006833E4"/>
    <w:rsid w:val="0068398E"/>
    <w:rsid w:val="00684398"/>
    <w:rsid w:val="00684661"/>
    <w:rsid w:val="00684B5A"/>
    <w:rsid w:val="00684DC2"/>
    <w:rsid w:val="00684E89"/>
    <w:rsid w:val="006853FA"/>
    <w:rsid w:val="006857A4"/>
    <w:rsid w:val="00685B5C"/>
    <w:rsid w:val="00685FFA"/>
    <w:rsid w:val="00686016"/>
    <w:rsid w:val="00686276"/>
    <w:rsid w:val="006865BC"/>
    <w:rsid w:val="00686976"/>
    <w:rsid w:val="00686A33"/>
    <w:rsid w:val="00686CAA"/>
    <w:rsid w:val="00687431"/>
    <w:rsid w:val="0069026C"/>
    <w:rsid w:val="006903AE"/>
    <w:rsid w:val="0069058A"/>
    <w:rsid w:val="006905A3"/>
    <w:rsid w:val="00690A26"/>
    <w:rsid w:val="00690AE2"/>
    <w:rsid w:val="00690EF4"/>
    <w:rsid w:val="0069149A"/>
    <w:rsid w:val="00691A8A"/>
    <w:rsid w:val="00692044"/>
    <w:rsid w:val="00692E71"/>
    <w:rsid w:val="00693171"/>
    <w:rsid w:val="00693676"/>
    <w:rsid w:val="006937CF"/>
    <w:rsid w:val="00694221"/>
    <w:rsid w:val="0069449E"/>
    <w:rsid w:val="00694628"/>
    <w:rsid w:val="00694673"/>
    <w:rsid w:val="00694A39"/>
    <w:rsid w:val="00694CC6"/>
    <w:rsid w:val="006952EC"/>
    <w:rsid w:val="00695EA8"/>
    <w:rsid w:val="00696365"/>
    <w:rsid w:val="006963E1"/>
    <w:rsid w:val="006968C7"/>
    <w:rsid w:val="00696E91"/>
    <w:rsid w:val="0069750C"/>
    <w:rsid w:val="00697962"/>
    <w:rsid w:val="006A02FC"/>
    <w:rsid w:val="006A0A85"/>
    <w:rsid w:val="006A0E02"/>
    <w:rsid w:val="006A0F7C"/>
    <w:rsid w:val="006A0F84"/>
    <w:rsid w:val="006A1247"/>
    <w:rsid w:val="006A1268"/>
    <w:rsid w:val="006A1E87"/>
    <w:rsid w:val="006A3709"/>
    <w:rsid w:val="006A39A0"/>
    <w:rsid w:val="006A3A36"/>
    <w:rsid w:val="006A3DC7"/>
    <w:rsid w:val="006A3F11"/>
    <w:rsid w:val="006A422F"/>
    <w:rsid w:val="006A4931"/>
    <w:rsid w:val="006A6028"/>
    <w:rsid w:val="006A61EB"/>
    <w:rsid w:val="006A6416"/>
    <w:rsid w:val="006A64A5"/>
    <w:rsid w:val="006A69E7"/>
    <w:rsid w:val="006A7B3A"/>
    <w:rsid w:val="006A7C8B"/>
    <w:rsid w:val="006B00FC"/>
    <w:rsid w:val="006B037D"/>
    <w:rsid w:val="006B19F1"/>
    <w:rsid w:val="006B1ADE"/>
    <w:rsid w:val="006B1D10"/>
    <w:rsid w:val="006B2327"/>
    <w:rsid w:val="006B2A74"/>
    <w:rsid w:val="006B2BED"/>
    <w:rsid w:val="006B2EDE"/>
    <w:rsid w:val="006B4413"/>
    <w:rsid w:val="006B474A"/>
    <w:rsid w:val="006B48B2"/>
    <w:rsid w:val="006B5DAF"/>
    <w:rsid w:val="006B6278"/>
    <w:rsid w:val="006B6376"/>
    <w:rsid w:val="006B6481"/>
    <w:rsid w:val="006B6688"/>
    <w:rsid w:val="006B668D"/>
    <w:rsid w:val="006B67AA"/>
    <w:rsid w:val="006B68BC"/>
    <w:rsid w:val="006B69B2"/>
    <w:rsid w:val="006B6B3C"/>
    <w:rsid w:val="006B6C7F"/>
    <w:rsid w:val="006B71E5"/>
    <w:rsid w:val="006B7637"/>
    <w:rsid w:val="006B7974"/>
    <w:rsid w:val="006C0383"/>
    <w:rsid w:val="006C061A"/>
    <w:rsid w:val="006C06DD"/>
    <w:rsid w:val="006C1576"/>
    <w:rsid w:val="006C1A45"/>
    <w:rsid w:val="006C1E2A"/>
    <w:rsid w:val="006C2179"/>
    <w:rsid w:val="006C2E83"/>
    <w:rsid w:val="006C2ECF"/>
    <w:rsid w:val="006C301F"/>
    <w:rsid w:val="006C42CC"/>
    <w:rsid w:val="006C49ED"/>
    <w:rsid w:val="006C4AE9"/>
    <w:rsid w:val="006C4CB5"/>
    <w:rsid w:val="006C506A"/>
    <w:rsid w:val="006C54F8"/>
    <w:rsid w:val="006C7B92"/>
    <w:rsid w:val="006D0068"/>
    <w:rsid w:val="006D03AF"/>
    <w:rsid w:val="006D0618"/>
    <w:rsid w:val="006D06C4"/>
    <w:rsid w:val="006D0CD6"/>
    <w:rsid w:val="006D1214"/>
    <w:rsid w:val="006D140C"/>
    <w:rsid w:val="006D159D"/>
    <w:rsid w:val="006D167D"/>
    <w:rsid w:val="006D20CA"/>
    <w:rsid w:val="006D313A"/>
    <w:rsid w:val="006D375C"/>
    <w:rsid w:val="006D39B9"/>
    <w:rsid w:val="006D3A2F"/>
    <w:rsid w:val="006D3E74"/>
    <w:rsid w:val="006D4652"/>
    <w:rsid w:val="006D4B07"/>
    <w:rsid w:val="006D4B71"/>
    <w:rsid w:val="006D5423"/>
    <w:rsid w:val="006D5867"/>
    <w:rsid w:val="006D6558"/>
    <w:rsid w:val="006D65DC"/>
    <w:rsid w:val="006D68DD"/>
    <w:rsid w:val="006D701C"/>
    <w:rsid w:val="006D715A"/>
    <w:rsid w:val="006D722C"/>
    <w:rsid w:val="006E04AB"/>
    <w:rsid w:val="006E08F5"/>
    <w:rsid w:val="006E105E"/>
    <w:rsid w:val="006E1312"/>
    <w:rsid w:val="006E14B0"/>
    <w:rsid w:val="006E1596"/>
    <w:rsid w:val="006E1E4E"/>
    <w:rsid w:val="006E288D"/>
    <w:rsid w:val="006E3814"/>
    <w:rsid w:val="006E38DB"/>
    <w:rsid w:val="006E3A9E"/>
    <w:rsid w:val="006E590A"/>
    <w:rsid w:val="006E6279"/>
    <w:rsid w:val="006E663C"/>
    <w:rsid w:val="006E6663"/>
    <w:rsid w:val="006E68BE"/>
    <w:rsid w:val="006E72E2"/>
    <w:rsid w:val="006E7844"/>
    <w:rsid w:val="006E7ACA"/>
    <w:rsid w:val="006E7DA5"/>
    <w:rsid w:val="006E7F41"/>
    <w:rsid w:val="006F05C2"/>
    <w:rsid w:val="006F0979"/>
    <w:rsid w:val="006F12A0"/>
    <w:rsid w:val="006F14DA"/>
    <w:rsid w:val="006F15B5"/>
    <w:rsid w:val="006F17E2"/>
    <w:rsid w:val="006F18A5"/>
    <w:rsid w:val="006F1ADD"/>
    <w:rsid w:val="006F1D3D"/>
    <w:rsid w:val="006F1E2F"/>
    <w:rsid w:val="006F1EFD"/>
    <w:rsid w:val="006F1F8D"/>
    <w:rsid w:val="006F212D"/>
    <w:rsid w:val="006F2BC9"/>
    <w:rsid w:val="006F2C3E"/>
    <w:rsid w:val="006F2D06"/>
    <w:rsid w:val="006F2F59"/>
    <w:rsid w:val="006F3CBB"/>
    <w:rsid w:val="006F3E0C"/>
    <w:rsid w:val="006F4194"/>
    <w:rsid w:val="006F45A0"/>
    <w:rsid w:val="006F4D2B"/>
    <w:rsid w:val="006F4DDD"/>
    <w:rsid w:val="006F5C4B"/>
    <w:rsid w:val="006F623D"/>
    <w:rsid w:val="006F6CCA"/>
    <w:rsid w:val="006F704A"/>
    <w:rsid w:val="006F7D89"/>
    <w:rsid w:val="006F7E46"/>
    <w:rsid w:val="007013A5"/>
    <w:rsid w:val="00701595"/>
    <w:rsid w:val="00701BE5"/>
    <w:rsid w:val="00702503"/>
    <w:rsid w:val="0070251A"/>
    <w:rsid w:val="00702C97"/>
    <w:rsid w:val="00702DB9"/>
    <w:rsid w:val="00703322"/>
    <w:rsid w:val="00703665"/>
    <w:rsid w:val="00704BC9"/>
    <w:rsid w:val="0070537D"/>
    <w:rsid w:val="007054DF"/>
    <w:rsid w:val="00705C28"/>
    <w:rsid w:val="00705D63"/>
    <w:rsid w:val="0070664D"/>
    <w:rsid w:val="0070670E"/>
    <w:rsid w:val="007069A1"/>
    <w:rsid w:val="00706A05"/>
    <w:rsid w:val="007101A7"/>
    <w:rsid w:val="00710443"/>
    <w:rsid w:val="00711948"/>
    <w:rsid w:val="00711D3F"/>
    <w:rsid w:val="00711E6B"/>
    <w:rsid w:val="007121CB"/>
    <w:rsid w:val="00713B11"/>
    <w:rsid w:val="00714855"/>
    <w:rsid w:val="00714BCA"/>
    <w:rsid w:val="00714EBB"/>
    <w:rsid w:val="00714F95"/>
    <w:rsid w:val="00714F98"/>
    <w:rsid w:val="007153E0"/>
    <w:rsid w:val="007154BA"/>
    <w:rsid w:val="00715595"/>
    <w:rsid w:val="00715A75"/>
    <w:rsid w:val="00715CF0"/>
    <w:rsid w:val="00715DEB"/>
    <w:rsid w:val="00715EBE"/>
    <w:rsid w:val="007166B1"/>
    <w:rsid w:val="00716FC1"/>
    <w:rsid w:val="00717CC1"/>
    <w:rsid w:val="00720548"/>
    <w:rsid w:val="00720ABA"/>
    <w:rsid w:val="00721164"/>
    <w:rsid w:val="00721969"/>
    <w:rsid w:val="00721E2A"/>
    <w:rsid w:val="00721EEA"/>
    <w:rsid w:val="007223F0"/>
    <w:rsid w:val="00722AF7"/>
    <w:rsid w:val="00722BA2"/>
    <w:rsid w:val="00722D2B"/>
    <w:rsid w:val="00722D6F"/>
    <w:rsid w:val="00723102"/>
    <w:rsid w:val="00724337"/>
    <w:rsid w:val="00724D2F"/>
    <w:rsid w:val="00724D63"/>
    <w:rsid w:val="00724F0D"/>
    <w:rsid w:val="00724FC6"/>
    <w:rsid w:val="00725ABB"/>
    <w:rsid w:val="00725D0E"/>
    <w:rsid w:val="0072695B"/>
    <w:rsid w:val="00726A4A"/>
    <w:rsid w:val="00726A66"/>
    <w:rsid w:val="007271E1"/>
    <w:rsid w:val="00727611"/>
    <w:rsid w:val="00727D77"/>
    <w:rsid w:val="00730224"/>
    <w:rsid w:val="00730D33"/>
    <w:rsid w:val="007316BA"/>
    <w:rsid w:val="00731B18"/>
    <w:rsid w:val="00731B95"/>
    <w:rsid w:val="00731DDB"/>
    <w:rsid w:val="00731DF4"/>
    <w:rsid w:val="00731E19"/>
    <w:rsid w:val="007320B4"/>
    <w:rsid w:val="00732454"/>
    <w:rsid w:val="007324DE"/>
    <w:rsid w:val="00733263"/>
    <w:rsid w:val="007335B9"/>
    <w:rsid w:val="00733D5C"/>
    <w:rsid w:val="007344E1"/>
    <w:rsid w:val="00734D1F"/>
    <w:rsid w:val="00734F67"/>
    <w:rsid w:val="0073582F"/>
    <w:rsid w:val="00735BA1"/>
    <w:rsid w:val="00735DFD"/>
    <w:rsid w:val="00735E4D"/>
    <w:rsid w:val="00736019"/>
    <w:rsid w:val="0073606B"/>
    <w:rsid w:val="00736853"/>
    <w:rsid w:val="00736932"/>
    <w:rsid w:val="00736C2C"/>
    <w:rsid w:val="00740542"/>
    <w:rsid w:val="0074230D"/>
    <w:rsid w:val="007425C3"/>
    <w:rsid w:val="007429BD"/>
    <w:rsid w:val="00742BC7"/>
    <w:rsid w:val="007430AE"/>
    <w:rsid w:val="00743114"/>
    <w:rsid w:val="0074382B"/>
    <w:rsid w:val="00744169"/>
    <w:rsid w:val="0074457C"/>
    <w:rsid w:val="007448EF"/>
    <w:rsid w:val="00744D77"/>
    <w:rsid w:val="00745207"/>
    <w:rsid w:val="007457E2"/>
    <w:rsid w:val="00745C55"/>
    <w:rsid w:val="00746781"/>
    <w:rsid w:val="00746DE5"/>
    <w:rsid w:val="0074767B"/>
    <w:rsid w:val="0074E9FA"/>
    <w:rsid w:val="00750136"/>
    <w:rsid w:val="007508B7"/>
    <w:rsid w:val="00750D30"/>
    <w:rsid w:val="00751630"/>
    <w:rsid w:val="00751AE0"/>
    <w:rsid w:val="00751F47"/>
    <w:rsid w:val="00752087"/>
    <w:rsid w:val="00752C8A"/>
    <w:rsid w:val="00753035"/>
    <w:rsid w:val="00753999"/>
    <w:rsid w:val="00753F2A"/>
    <w:rsid w:val="0075530E"/>
    <w:rsid w:val="00755F41"/>
    <w:rsid w:val="0075658B"/>
    <w:rsid w:val="0075742E"/>
    <w:rsid w:val="0075778C"/>
    <w:rsid w:val="00757C09"/>
    <w:rsid w:val="00757E5F"/>
    <w:rsid w:val="0076018F"/>
    <w:rsid w:val="00760710"/>
    <w:rsid w:val="00760967"/>
    <w:rsid w:val="00760F6A"/>
    <w:rsid w:val="007611F4"/>
    <w:rsid w:val="00761291"/>
    <w:rsid w:val="00761527"/>
    <w:rsid w:val="007617CE"/>
    <w:rsid w:val="007619FB"/>
    <w:rsid w:val="00761AC7"/>
    <w:rsid w:val="007626FC"/>
    <w:rsid w:val="00762E2C"/>
    <w:rsid w:val="0076321D"/>
    <w:rsid w:val="00763604"/>
    <w:rsid w:val="007636A2"/>
    <w:rsid w:val="00764010"/>
    <w:rsid w:val="00764056"/>
    <w:rsid w:val="0076456F"/>
    <w:rsid w:val="00764920"/>
    <w:rsid w:val="00764A76"/>
    <w:rsid w:val="00764C10"/>
    <w:rsid w:val="00765CF1"/>
    <w:rsid w:val="00765D81"/>
    <w:rsid w:val="00765DFE"/>
    <w:rsid w:val="007663CD"/>
    <w:rsid w:val="00766411"/>
    <w:rsid w:val="00766549"/>
    <w:rsid w:val="0076683C"/>
    <w:rsid w:val="007668FB"/>
    <w:rsid w:val="00766AF9"/>
    <w:rsid w:val="00766BB2"/>
    <w:rsid w:val="00766FA1"/>
    <w:rsid w:val="00770055"/>
    <w:rsid w:val="00771543"/>
    <w:rsid w:val="0077198E"/>
    <w:rsid w:val="00771A1D"/>
    <w:rsid w:val="00771DF7"/>
    <w:rsid w:val="00772030"/>
    <w:rsid w:val="00772CB8"/>
    <w:rsid w:val="007732C6"/>
    <w:rsid w:val="00773B8D"/>
    <w:rsid w:val="00773FB1"/>
    <w:rsid w:val="0077444C"/>
    <w:rsid w:val="0077487F"/>
    <w:rsid w:val="00774C90"/>
    <w:rsid w:val="007756EE"/>
    <w:rsid w:val="00775710"/>
    <w:rsid w:val="00775757"/>
    <w:rsid w:val="00775C2C"/>
    <w:rsid w:val="00776615"/>
    <w:rsid w:val="0077688B"/>
    <w:rsid w:val="00776C3C"/>
    <w:rsid w:val="0077732D"/>
    <w:rsid w:val="00778C4F"/>
    <w:rsid w:val="00780C0A"/>
    <w:rsid w:val="007810A6"/>
    <w:rsid w:val="00781107"/>
    <w:rsid w:val="00781C53"/>
    <w:rsid w:val="00781D6A"/>
    <w:rsid w:val="0078218C"/>
    <w:rsid w:val="007824F8"/>
    <w:rsid w:val="007836A1"/>
    <w:rsid w:val="007836CA"/>
    <w:rsid w:val="00783C53"/>
    <w:rsid w:val="00783E7E"/>
    <w:rsid w:val="007840E5"/>
    <w:rsid w:val="00784EC2"/>
    <w:rsid w:val="007857D5"/>
    <w:rsid w:val="007857FB"/>
    <w:rsid w:val="00785B93"/>
    <w:rsid w:val="00785C76"/>
    <w:rsid w:val="00786989"/>
    <w:rsid w:val="00786DE5"/>
    <w:rsid w:val="00787088"/>
    <w:rsid w:val="0078710E"/>
    <w:rsid w:val="00787845"/>
    <w:rsid w:val="00787A57"/>
    <w:rsid w:val="00787CCB"/>
    <w:rsid w:val="00790058"/>
    <w:rsid w:val="007909FD"/>
    <w:rsid w:val="007911D8"/>
    <w:rsid w:val="007918C7"/>
    <w:rsid w:val="00791CA0"/>
    <w:rsid w:val="00791D4B"/>
    <w:rsid w:val="00792CD4"/>
    <w:rsid w:val="00793342"/>
    <w:rsid w:val="0079453D"/>
    <w:rsid w:val="007951C7"/>
    <w:rsid w:val="007958BF"/>
    <w:rsid w:val="00795957"/>
    <w:rsid w:val="00795EA5"/>
    <w:rsid w:val="00795F35"/>
    <w:rsid w:val="00796099"/>
    <w:rsid w:val="00796BD2"/>
    <w:rsid w:val="00796D66"/>
    <w:rsid w:val="0079717E"/>
    <w:rsid w:val="00797ACA"/>
    <w:rsid w:val="00797AFA"/>
    <w:rsid w:val="00797D16"/>
    <w:rsid w:val="007A117C"/>
    <w:rsid w:val="007A1377"/>
    <w:rsid w:val="007A13C3"/>
    <w:rsid w:val="007A1C69"/>
    <w:rsid w:val="007A2040"/>
    <w:rsid w:val="007A204E"/>
    <w:rsid w:val="007A2B24"/>
    <w:rsid w:val="007A2CA8"/>
    <w:rsid w:val="007A2F36"/>
    <w:rsid w:val="007A2F3E"/>
    <w:rsid w:val="007A2FF3"/>
    <w:rsid w:val="007A35CF"/>
    <w:rsid w:val="007A3BF2"/>
    <w:rsid w:val="007A3E26"/>
    <w:rsid w:val="007A3F82"/>
    <w:rsid w:val="007A45D7"/>
    <w:rsid w:val="007A4CAA"/>
    <w:rsid w:val="007A540A"/>
    <w:rsid w:val="007A5641"/>
    <w:rsid w:val="007A59DA"/>
    <w:rsid w:val="007A61F2"/>
    <w:rsid w:val="007A6DAC"/>
    <w:rsid w:val="007A77CD"/>
    <w:rsid w:val="007B0291"/>
    <w:rsid w:val="007B031F"/>
    <w:rsid w:val="007B0F0B"/>
    <w:rsid w:val="007B1970"/>
    <w:rsid w:val="007B2014"/>
    <w:rsid w:val="007B25BD"/>
    <w:rsid w:val="007B27BA"/>
    <w:rsid w:val="007B2E0B"/>
    <w:rsid w:val="007B36C7"/>
    <w:rsid w:val="007B3EC6"/>
    <w:rsid w:val="007B4824"/>
    <w:rsid w:val="007B4CB4"/>
    <w:rsid w:val="007B4DB8"/>
    <w:rsid w:val="007B538A"/>
    <w:rsid w:val="007B6E7D"/>
    <w:rsid w:val="007B6FFE"/>
    <w:rsid w:val="007B72B6"/>
    <w:rsid w:val="007B73AE"/>
    <w:rsid w:val="007B7FE5"/>
    <w:rsid w:val="007C0071"/>
    <w:rsid w:val="007C00C4"/>
    <w:rsid w:val="007C056B"/>
    <w:rsid w:val="007C0C5C"/>
    <w:rsid w:val="007C1B6B"/>
    <w:rsid w:val="007C1F8D"/>
    <w:rsid w:val="007C20CA"/>
    <w:rsid w:val="007C2281"/>
    <w:rsid w:val="007C22FE"/>
    <w:rsid w:val="007C2631"/>
    <w:rsid w:val="007C26C2"/>
    <w:rsid w:val="007C2968"/>
    <w:rsid w:val="007C2D6F"/>
    <w:rsid w:val="007C2DA7"/>
    <w:rsid w:val="007C347C"/>
    <w:rsid w:val="007C3669"/>
    <w:rsid w:val="007C3B90"/>
    <w:rsid w:val="007C41C9"/>
    <w:rsid w:val="007C435C"/>
    <w:rsid w:val="007C479B"/>
    <w:rsid w:val="007C47D8"/>
    <w:rsid w:val="007C49C5"/>
    <w:rsid w:val="007C4CB8"/>
    <w:rsid w:val="007C4CD9"/>
    <w:rsid w:val="007C4FEF"/>
    <w:rsid w:val="007C510E"/>
    <w:rsid w:val="007C5753"/>
    <w:rsid w:val="007C58B7"/>
    <w:rsid w:val="007C5900"/>
    <w:rsid w:val="007C593D"/>
    <w:rsid w:val="007C5986"/>
    <w:rsid w:val="007C5D69"/>
    <w:rsid w:val="007C6030"/>
    <w:rsid w:val="007C62E7"/>
    <w:rsid w:val="007C66A8"/>
    <w:rsid w:val="007C6CEC"/>
    <w:rsid w:val="007C7299"/>
    <w:rsid w:val="007C7B99"/>
    <w:rsid w:val="007C7D98"/>
    <w:rsid w:val="007C7FD4"/>
    <w:rsid w:val="007D0694"/>
    <w:rsid w:val="007D07CD"/>
    <w:rsid w:val="007D0AF8"/>
    <w:rsid w:val="007D0FEC"/>
    <w:rsid w:val="007D1058"/>
    <w:rsid w:val="007D137F"/>
    <w:rsid w:val="007D17A7"/>
    <w:rsid w:val="007D1864"/>
    <w:rsid w:val="007D1CB8"/>
    <w:rsid w:val="007D26D3"/>
    <w:rsid w:val="007D3153"/>
    <w:rsid w:val="007D32BB"/>
    <w:rsid w:val="007D3E4E"/>
    <w:rsid w:val="007D42E9"/>
    <w:rsid w:val="007D445C"/>
    <w:rsid w:val="007D4A05"/>
    <w:rsid w:val="007D4F92"/>
    <w:rsid w:val="007D5A0E"/>
    <w:rsid w:val="007D6588"/>
    <w:rsid w:val="007D6C3F"/>
    <w:rsid w:val="007E090E"/>
    <w:rsid w:val="007E1470"/>
    <w:rsid w:val="007E2939"/>
    <w:rsid w:val="007E2C00"/>
    <w:rsid w:val="007E35E2"/>
    <w:rsid w:val="007E4612"/>
    <w:rsid w:val="007E4CA6"/>
    <w:rsid w:val="007E56FF"/>
    <w:rsid w:val="007E60BC"/>
    <w:rsid w:val="007E61EA"/>
    <w:rsid w:val="007E636D"/>
    <w:rsid w:val="007E6B30"/>
    <w:rsid w:val="007E6E67"/>
    <w:rsid w:val="007E707F"/>
    <w:rsid w:val="007E76FE"/>
    <w:rsid w:val="007E7F4A"/>
    <w:rsid w:val="007EE162"/>
    <w:rsid w:val="007F1A16"/>
    <w:rsid w:val="007F21A5"/>
    <w:rsid w:val="007F24BE"/>
    <w:rsid w:val="007F24C3"/>
    <w:rsid w:val="007F2654"/>
    <w:rsid w:val="007F28E9"/>
    <w:rsid w:val="007F312E"/>
    <w:rsid w:val="007F3705"/>
    <w:rsid w:val="007F377B"/>
    <w:rsid w:val="007F3805"/>
    <w:rsid w:val="007F3F69"/>
    <w:rsid w:val="007F4048"/>
    <w:rsid w:val="007F4377"/>
    <w:rsid w:val="007F465E"/>
    <w:rsid w:val="007F4909"/>
    <w:rsid w:val="007F4D8A"/>
    <w:rsid w:val="007F4EA3"/>
    <w:rsid w:val="007F4F44"/>
    <w:rsid w:val="007F524F"/>
    <w:rsid w:val="007F5339"/>
    <w:rsid w:val="007F533C"/>
    <w:rsid w:val="007F5418"/>
    <w:rsid w:val="007F583B"/>
    <w:rsid w:val="007F5B89"/>
    <w:rsid w:val="007F6548"/>
    <w:rsid w:val="007F65C0"/>
    <w:rsid w:val="007F665A"/>
    <w:rsid w:val="007F670B"/>
    <w:rsid w:val="007F6849"/>
    <w:rsid w:val="007F6B8C"/>
    <w:rsid w:val="007F7E95"/>
    <w:rsid w:val="007F7FDC"/>
    <w:rsid w:val="008007FF"/>
    <w:rsid w:val="00800ED8"/>
    <w:rsid w:val="00801433"/>
    <w:rsid w:val="00801805"/>
    <w:rsid w:val="00801C80"/>
    <w:rsid w:val="00801E7F"/>
    <w:rsid w:val="00801F7A"/>
    <w:rsid w:val="00801FDA"/>
    <w:rsid w:val="00802152"/>
    <w:rsid w:val="0080244D"/>
    <w:rsid w:val="00802534"/>
    <w:rsid w:val="0080290B"/>
    <w:rsid w:val="008037F9"/>
    <w:rsid w:val="00803ABA"/>
    <w:rsid w:val="00803EDC"/>
    <w:rsid w:val="008043D9"/>
    <w:rsid w:val="008043F7"/>
    <w:rsid w:val="0080463C"/>
    <w:rsid w:val="00804809"/>
    <w:rsid w:val="00805298"/>
    <w:rsid w:val="008052A2"/>
    <w:rsid w:val="00805768"/>
    <w:rsid w:val="00805A70"/>
    <w:rsid w:val="00806377"/>
    <w:rsid w:val="008065F4"/>
    <w:rsid w:val="00806607"/>
    <w:rsid w:val="0080700B"/>
    <w:rsid w:val="0080747C"/>
    <w:rsid w:val="008101EC"/>
    <w:rsid w:val="00810239"/>
    <w:rsid w:val="008109D2"/>
    <w:rsid w:val="00810A57"/>
    <w:rsid w:val="0081134C"/>
    <w:rsid w:val="008115EC"/>
    <w:rsid w:val="00811E08"/>
    <w:rsid w:val="0081323C"/>
    <w:rsid w:val="0081377B"/>
    <w:rsid w:val="0081407C"/>
    <w:rsid w:val="00814336"/>
    <w:rsid w:val="008153B6"/>
    <w:rsid w:val="008157C3"/>
    <w:rsid w:val="00816D25"/>
    <w:rsid w:val="008171BA"/>
    <w:rsid w:val="0081724C"/>
    <w:rsid w:val="008175AD"/>
    <w:rsid w:val="008203E7"/>
    <w:rsid w:val="00820970"/>
    <w:rsid w:val="00820A5C"/>
    <w:rsid w:val="00821040"/>
    <w:rsid w:val="00821B49"/>
    <w:rsid w:val="00822113"/>
    <w:rsid w:val="008221E7"/>
    <w:rsid w:val="0082295A"/>
    <w:rsid w:val="00823261"/>
    <w:rsid w:val="00823306"/>
    <w:rsid w:val="008235A1"/>
    <w:rsid w:val="0082377A"/>
    <w:rsid w:val="0082440C"/>
    <w:rsid w:val="00824681"/>
    <w:rsid w:val="008246A3"/>
    <w:rsid w:val="00824C26"/>
    <w:rsid w:val="00824D4D"/>
    <w:rsid w:val="008250D8"/>
    <w:rsid w:val="00825642"/>
    <w:rsid w:val="00825B82"/>
    <w:rsid w:val="008265BE"/>
    <w:rsid w:val="00826816"/>
    <w:rsid w:val="00827381"/>
    <w:rsid w:val="00827429"/>
    <w:rsid w:val="0082754F"/>
    <w:rsid w:val="00827692"/>
    <w:rsid w:val="00827948"/>
    <w:rsid w:val="00827A99"/>
    <w:rsid w:val="00827E58"/>
    <w:rsid w:val="0083067B"/>
    <w:rsid w:val="00830C04"/>
    <w:rsid w:val="00830F2F"/>
    <w:rsid w:val="00831127"/>
    <w:rsid w:val="0083135F"/>
    <w:rsid w:val="0083160B"/>
    <w:rsid w:val="00831F78"/>
    <w:rsid w:val="00832EA9"/>
    <w:rsid w:val="008339E9"/>
    <w:rsid w:val="008340A3"/>
    <w:rsid w:val="0083416E"/>
    <w:rsid w:val="0083471B"/>
    <w:rsid w:val="00835137"/>
    <w:rsid w:val="008351F7"/>
    <w:rsid w:val="008353E9"/>
    <w:rsid w:val="008354CE"/>
    <w:rsid w:val="00836F8D"/>
    <w:rsid w:val="00836FF6"/>
    <w:rsid w:val="00837069"/>
    <w:rsid w:val="0083734A"/>
    <w:rsid w:val="00837479"/>
    <w:rsid w:val="00837498"/>
    <w:rsid w:val="0083753B"/>
    <w:rsid w:val="0083795D"/>
    <w:rsid w:val="0083799A"/>
    <w:rsid w:val="00837BDB"/>
    <w:rsid w:val="00837DF5"/>
    <w:rsid w:val="00840B4A"/>
    <w:rsid w:val="00840CF7"/>
    <w:rsid w:val="00840FBA"/>
    <w:rsid w:val="00841A96"/>
    <w:rsid w:val="00842287"/>
    <w:rsid w:val="00842878"/>
    <w:rsid w:val="008431BC"/>
    <w:rsid w:val="0084370F"/>
    <w:rsid w:val="00843982"/>
    <w:rsid w:val="00843EC2"/>
    <w:rsid w:val="0084437D"/>
    <w:rsid w:val="00845386"/>
    <w:rsid w:val="00845B4B"/>
    <w:rsid w:val="00845C28"/>
    <w:rsid w:val="00845C91"/>
    <w:rsid w:val="0084604E"/>
    <w:rsid w:val="00846BF2"/>
    <w:rsid w:val="008470F3"/>
    <w:rsid w:val="008472CB"/>
    <w:rsid w:val="00847320"/>
    <w:rsid w:val="008477A8"/>
    <w:rsid w:val="00850120"/>
    <w:rsid w:val="00850155"/>
    <w:rsid w:val="0085016A"/>
    <w:rsid w:val="00850223"/>
    <w:rsid w:val="00850297"/>
    <w:rsid w:val="008503A5"/>
    <w:rsid w:val="008510D4"/>
    <w:rsid w:val="008525EA"/>
    <w:rsid w:val="008532A7"/>
    <w:rsid w:val="00853852"/>
    <w:rsid w:val="00853CA3"/>
    <w:rsid w:val="008543CC"/>
    <w:rsid w:val="00854BEF"/>
    <w:rsid w:val="00855058"/>
    <w:rsid w:val="008552F7"/>
    <w:rsid w:val="008567B5"/>
    <w:rsid w:val="00856A94"/>
    <w:rsid w:val="00856DAF"/>
    <w:rsid w:val="00856ED8"/>
    <w:rsid w:val="00857C20"/>
    <w:rsid w:val="00857FFA"/>
    <w:rsid w:val="00860558"/>
    <w:rsid w:val="00860650"/>
    <w:rsid w:val="008608A2"/>
    <w:rsid w:val="008608B4"/>
    <w:rsid w:val="008610F2"/>
    <w:rsid w:val="0086114F"/>
    <w:rsid w:val="00861D9D"/>
    <w:rsid w:val="00861FBD"/>
    <w:rsid w:val="008620D6"/>
    <w:rsid w:val="008621D8"/>
    <w:rsid w:val="008624E7"/>
    <w:rsid w:val="0086337A"/>
    <w:rsid w:val="008633A8"/>
    <w:rsid w:val="00863463"/>
    <w:rsid w:val="0086439D"/>
    <w:rsid w:val="0086440A"/>
    <w:rsid w:val="008646B8"/>
    <w:rsid w:val="00864B1B"/>
    <w:rsid w:val="00865BEF"/>
    <w:rsid w:val="008665C9"/>
    <w:rsid w:val="00866AC4"/>
    <w:rsid w:val="00867158"/>
    <w:rsid w:val="008671F4"/>
    <w:rsid w:val="00867527"/>
    <w:rsid w:val="0086792D"/>
    <w:rsid w:val="008679FF"/>
    <w:rsid w:val="00867AB4"/>
    <w:rsid w:val="00867AFD"/>
    <w:rsid w:val="0087006C"/>
    <w:rsid w:val="00870418"/>
    <w:rsid w:val="008709E2"/>
    <w:rsid w:val="00871031"/>
    <w:rsid w:val="00871324"/>
    <w:rsid w:val="0087145A"/>
    <w:rsid w:val="00872414"/>
    <w:rsid w:val="00872863"/>
    <w:rsid w:val="008728E5"/>
    <w:rsid w:val="0087360A"/>
    <w:rsid w:val="008736FD"/>
    <w:rsid w:val="0087435E"/>
    <w:rsid w:val="008745D5"/>
    <w:rsid w:val="00874EE4"/>
    <w:rsid w:val="00875330"/>
    <w:rsid w:val="00875335"/>
    <w:rsid w:val="008757A7"/>
    <w:rsid w:val="008759BA"/>
    <w:rsid w:val="00875E98"/>
    <w:rsid w:val="00875F29"/>
    <w:rsid w:val="00876E4F"/>
    <w:rsid w:val="00876F03"/>
    <w:rsid w:val="00876FDE"/>
    <w:rsid w:val="0087716F"/>
    <w:rsid w:val="008775D8"/>
    <w:rsid w:val="0087777F"/>
    <w:rsid w:val="008778BF"/>
    <w:rsid w:val="00877A72"/>
    <w:rsid w:val="00877C3A"/>
    <w:rsid w:val="00877EDE"/>
    <w:rsid w:val="008803A6"/>
    <w:rsid w:val="00880A63"/>
    <w:rsid w:val="00882261"/>
    <w:rsid w:val="008827C3"/>
    <w:rsid w:val="00883566"/>
    <w:rsid w:val="008835D2"/>
    <w:rsid w:val="00884601"/>
    <w:rsid w:val="008854DA"/>
    <w:rsid w:val="00885975"/>
    <w:rsid w:val="008861B2"/>
    <w:rsid w:val="00886C0F"/>
    <w:rsid w:val="008903BC"/>
    <w:rsid w:val="0089046F"/>
    <w:rsid w:val="00890522"/>
    <w:rsid w:val="0089104D"/>
    <w:rsid w:val="008912BC"/>
    <w:rsid w:val="00891429"/>
    <w:rsid w:val="008914D1"/>
    <w:rsid w:val="00891797"/>
    <w:rsid w:val="0089208D"/>
    <w:rsid w:val="00892B97"/>
    <w:rsid w:val="008930A1"/>
    <w:rsid w:val="008936D9"/>
    <w:rsid w:val="008943C9"/>
    <w:rsid w:val="0089443B"/>
    <w:rsid w:val="00894CE4"/>
    <w:rsid w:val="00894FCF"/>
    <w:rsid w:val="008951FA"/>
    <w:rsid w:val="00895646"/>
    <w:rsid w:val="008957E5"/>
    <w:rsid w:val="00896003"/>
    <w:rsid w:val="00896B38"/>
    <w:rsid w:val="00896FE9"/>
    <w:rsid w:val="008970A8"/>
    <w:rsid w:val="008972E7"/>
    <w:rsid w:val="00897DE9"/>
    <w:rsid w:val="008A0021"/>
    <w:rsid w:val="008A0669"/>
    <w:rsid w:val="008A06C7"/>
    <w:rsid w:val="008A130C"/>
    <w:rsid w:val="008A20AB"/>
    <w:rsid w:val="008A27BD"/>
    <w:rsid w:val="008A29AC"/>
    <w:rsid w:val="008A29E5"/>
    <w:rsid w:val="008A2D0E"/>
    <w:rsid w:val="008A2F6A"/>
    <w:rsid w:val="008A4A74"/>
    <w:rsid w:val="008A4F15"/>
    <w:rsid w:val="008A6716"/>
    <w:rsid w:val="008A7B7F"/>
    <w:rsid w:val="008A7DAD"/>
    <w:rsid w:val="008B0352"/>
    <w:rsid w:val="008B0494"/>
    <w:rsid w:val="008B0FB3"/>
    <w:rsid w:val="008B12E5"/>
    <w:rsid w:val="008B1844"/>
    <w:rsid w:val="008B18E1"/>
    <w:rsid w:val="008B1ACD"/>
    <w:rsid w:val="008B1F84"/>
    <w:rsid w:val="008B2C97"/>
    <w:rsid w:val="008B3191"/>
    <w:rsid w:val="008B319E"/>
    <w:rsid w:val="008B3C72"/>
    <w:rsid w:val="008B4076"/>
    <w:rsid w:val="008B42F3"/>
    <w:rsid w:val="008B48E1"/>
    <w:rsid w:val="008B4A03"/>
    <w:rsid w:val="008B5A62"/>
    <w:rsid w:val="008B5C64"/>
    <w:rsid w:val="008B649C"/>
    <w:rsid w:val="008B6607"/>
    <w:rsid w:val="008B6775"/>
    <w:rsid w:val="008B6988"/>
    <w:rsid w:val="008B71F7"/>
    <w:rsid w:val="008B7782"/>
    <w:rsid w:val="008B77AE"/>
    <w:rsid w:val="008B7AB1"/>
    <w:rsid w:val="008C0864"/>
    <w:rsid w:val="008C09EB"/>
    <w:rsid w:val="008C0C6D"/>
    <w:rsid w:val="008C12A0"/>
    <w:rsid w:val="008C18EF"/>
    <w:rsid w:val="008C2F36"/>
    <w:rsid w:val="008C30A0"/>
    <w:rsid w:val="008C35E9"/>
    <w:rsid w:val="008C3735"/>
    <w:rsid w:val="008C3831"/>
    <w:rsid w:val="008C3CC4"/>
    <w:rsid w:val="008C3D59"/>
    <w:rsid w:val="008C410C"/>
    <w:rsid w:val="008C4F3F"/>
    <w:rsid w:val="008C595F"/>
    <w:rsid w:val="008C6189"/>
    <w:rsid w:val="008C6368"/>
    <w:rsid w:val="008C68DD"/>
    <w:rsid w:val="008C6AD0"/>
    <w:rsid w:val="008C709D"/>
    <w:rsid w:val="008C7474"/>
    <w:rsid w:val="008C7F7C"/>
    <w:rsid w:val="008D06C4"/>
    <w:rsid w:val="008D0CD5"/>
    <w:rsid w:val="008D0F0C"/>
    <w:rsid w:val="008D11C9"/>
    <w:rsid w:val="008D1B31"/>
    <w:rsid w:val="008D2446"/>
    <w:rsid w:val="008D256B"/>
    <w:rsid w:val="008D294B"/>
    <w:rsid w:val="008D29B3"/>
    <w:rsid w:val="008D2C47"/>
    <w:rsid w:val="008D3553"/>
    <w:rsid w:val="008D3724"/>
    <w:rsid w:val="008D374F"/>
    <w:rsid w:val="008D45CB"/>
    <w:rsid w:val="008D4D8D"/>
    <w:rsid w:val="008D4DEA"/>
    <w:rsid w:val="008D551E"/>
    <w:rsid w:val="008D5AB3"/>
    <w:rsid w:val="008D62B9"/>
    <w:rsid w:val="008D6614"/>
    <w:rsid w:val="008D6D32"/>
    <w:rsid w:val="008D6E3F"/>
    <w:rsid w:val="008D7E35"/>
    <w:rsid w:val="008E01AD"/>
    <w:rsid w:val="008E0210"/>
    <w:rsid w:val="008E0874"/>
    <w:rsid w:val="008E0A8F"/>
    <w:rsid w:val="008E0D31"/>
    <w:rsid w:val="008E1326"/>
    <w:rsid w:val="008E1E59"/>
    <w:rsid w:val="008E2642"/>
    <w:rsid w:val="008E2FB8"/>
    <w:rsid w:val="008E304C"/>
    <w:rsid w:val="008E3846"/>
    <w:rsid w:val="008E4170"/>
    <w:rsid w:val="008E4176"/>
    <w:rsid w:val="008E43C5"/>
    <w:rsid w:val="008E4658"/>
    <w:rsid w:val="008E4AA7"/>
    <w:rsid w:val="008E4B16"/>
    <w:rsid w:val="008E5142"/>
    <w:rsid w:val="008E53C2"/>
    <w:rsid w:val="008E593B"/>
    <w:rsid w:val="008E5B8A"/>
    <w:rsid w:val="008E63F7"/>
    <w:rsid w:val="008E6959"/>
    <w:rsid w:val="008E6B40"/>
    <w:rsid w:val="008E792D"/>
    <w:rsid w:val="008F0AD7"/>
    <w:rsid w:val="008F0C67"/>
    <w:rsid w:val="008F11E9"/>
    <w:rsid w:val="008F2A78"/>
    <w:rsid w:val="008F2D44"/>
    <w:rsid w:val="008F2D8D"/>
    <w:rsid w:val="008F34B0"/>
    <w:rsid w:val="008F4418"/>
    <w:rsid w:val="008F5296"/>
    <w:rsid w:val="008F6CF3"/>
    <w:rsid w:val="008F7710"/>
    <w:rsid w:val="008F799E"/>
    <w:rsid w:val="00900921"/>
    <w:rsid w:val="00900B7F"/>
    <w:rsid w:val="00900CEA"/>
    <w:rsid w:val="0090100A"/>
    <w:rsid w:val="0090102E"/>
    <w:rsid w:val="009013D9"/>
    <w:rsid w:val="00901722"/>
    <w:rsid w:val="00901C80"/>
    <w:rsid w:val="00901CA1"/>
    <w:rsid w:val="00901E5C"/>
    <w:rsid w:val="009026FF"/>
    <w:rsid w:val="0090283C"/>
    <w:rsid w:val="00902944"/>
    <w:rsid w:val="00902CF3"/>
    <w:rsid w:val="00902CF9"/>
    <w:rsid w:val="00902E18"/>
    <w:rsid w:val="00902EA6"/>
    <w:rsid w:val="00903155"/>
    <w:rsid w:val="009036AF"/>
    <w:rsid w:val="00903891"/>
    <w:rsid w:val="00904D52"/>
    <w:rsid w:val="00904FE7"/>
    <w:rsid w:val="00905084"/>
    <w:rsid w:val="00905481"/>
    <w:rsid w:val="00905A21"/>
    <w:rsid w:val="0090665E"/>
    <w:rsid w:val="00906A10"/>
    <w:rsid w:val="009075CB"/>
    <w:rsid w:val="00907701"/>
    <w:rsid w:val="009079DD"/>
    <w:rsid w:val="00907C16"/>
    <w:rsid w:val="009101F8"/>
    <w:rsid w:val="00910A0C"/>
    <w:rsid w:val="009115AE"/>
    <w:rsid w:val="009116DC"/>
    <w:rsid w:val="009117EE"/>
    <w:rsid w:val="00911AB6"/>
    <w:rsid w:val="00911B51"/>
    <w:rsid w:val="00912211"/>
    <w:rsid w:val="0091236B"/>
    <w:rsid w:val="0091253D"/>
    <w:rsid w:val="00912585"/>
    <w:rsid w:val="00912BC9"/>
    <w:rsid w:val="00912E7D"/>
    <w:rsid w:val="009134E8"/>
    <w:rsid w:val="00913999"/>
    <w:rsid w:val="0091460C"/>
    <w:rsid w:val="00914828"/>
    <w:rsid w:val="009149BD"/>
    <w:rsid w:val="00914A01"/>
    <w:rsid w:val="00914DCC"/>
    <w:rsid w:val="00915B06"/>
    <w:rsid w:val="00916167"/>
    <w:rsid w:val="00916FE3"/>
    <w:rsid w:val="00917094"/>
    <w:rsid w:val="009170A9"/>
    <w:rsid w:val="0091728D"/>
    <w:rsid w:val="0091740A"/>
    <w:rsid w:val="0091740C"/>
    <w:rsid w:val="00917626"/>
    <w:rsid w:val="00920934"/>
    <w:rsid w:val="00920A7A"/>
    <w:rsid w:val="00921ED5"/>
    <w:rsid w:val="00922195"/>
    <w:rsid w:val="00922238"/>
    <w:rsid w:val="00922333"/>
    <w:rsid w:val="00922359"/>
    <w:rsid w:val="00922F29"/>
    <w:rsid w:val="0092319C"/>
    <w:rsid w:val="00923369"/>
    <w:rsid w:val="00923D37"/>
    <w:rsid w:val="00924820"/>
    <w:rsid w:val="0092491B"/>
    <w:rsid w:val="00924DBD"/>
    <w:rsid w:val="009256AC"/>
    <w:rsid w:val="00925CBD"/>
    <w:rsid w:val="0092624C"/>
    <w:rsid w:val="009262EA"/>
    <w:rsid w:val="00926410"/>
    <w:rsid w:val="00926415"/>
    <w:rsid w:val="00926672"/>
    <w:rsid w:val="00926937"/>
    <w:rsid w:val="00926AA6"/>
    <w:rsid w:val="00926E05"/>
    <w:rsid w:val="009270EA"/>
    <w:rsid w:val="009277A8"/>
    <w:rsid w:val="009302A4"/>
    <w:rsid w:val="00930447"/>
    <w:rsid w:val="00930733"/>
    <w:rsid w:val="00930A39"/>
    <w:rsid w:val="00930C1C"/>
    <w:rsid w:val="009313A6"/>
    <w:rsid w:val="009315BB"/>
    <w:rsid w:val="009315ED"/>
    <w:rsid w:val="0093190A"/>
    <w:rsid w:val="00932DB8"/>
    <w:rsid w:val="00932E72"/>
    <w:rsid w:val="0093307B"/>
    <w:rsid w:val="00934B0C"/>
    <w:rsid w:val="00934B56"/>
    <w:rsid w:val="00934BB0"/>
    <w:rsid w:val="00934FFB"/>
    <w:rsid w:val="009351F4"/>
    <w:rsid w:val="00935517"/>
    <w:rsid w:val="00936229"/>
    <w:rsid w:val="00936968"/>
    <w:rsid w:val="00936C9C"/>
    <w:rsid w:val="00937271"/>
    <w:rsid w:val="009373A2"/>
    <w:rsid w:val="00937B06"/>
    <w:rsid w:val="0093E672"/>
    <w:rsid w:val="00940944"/>
    <w:rsid w:val="00940C73"/>
    <w:rsid w:val="00941AB1"/>
    <w:rsid w:val="00941FC9"/>
    <w:rsid w:val="00941FE9"/>
    <w:rsid w:val="00942313"/>
    <w:rsid w:val="009429E7"/>
    <w:rsid w:val="00942D56"/>
    <w:rsid w:val="0094337A"/>
    <w:rsid w:val="009446F5"/>
    <w:rsid w:val="009447F0"/>
    <w:rsid w:val="00945368"/>
    <w:rsid w:val="009459F2"/>
    <w:rsid w:val="00945A0B"/>
    <w:rsid w:val="00945AF8"/>
    <w:rsid w:val="00946685"/>
    <w:rsid w:val="00946C07"/>
    <w:rsid w:val="00947172"/>
    <w:rsid w:val="00947690"/>
    <w:rsid w:val="00947A53"/>
    <w:rsid w:val="00947B27"/>
    <w:rsid w:val="00947EB1"/>
    <w:rsid w:val="00950113"/>
    <w:rsid w:val="00950638"/>
    <w:rsid w:val="00950CEE"/>
    <w:rsid w:val="00951134"/>
    <w:rsid w:val="00951F2C"/>
    <w:rsid w:val="00952206"/>
    <w:rsid w:val="00953854"/>
    <w:rsid w:val="009539F1"/>
    <w:rsid w:val="00953D4D"/>
    <w:rsid w:val="00954190"/>
    <w:rsid w:val="009546A9"/>
    <w:rsid w:val="0095564D"/>
    <w:rsid w:val="009559F6"/>
    <w:rsid w:val="00955E5E"/>
    <w:rsid w:val="009566CF"/>
    <w:rsid w:val="00956BF5"/>
    <w:rsid w:val="00956C9E"/>
    <w:rsid w:val="009608B7"/>
    <w:rsid w:val="0096175C"/>
    <w:rsid w:val="0096178B"/>
    <w:rsid w:val="00961FAE"/>
    <w:rsid w:val="009625DA"/>
    <w:rsid w:val="0096269A"/>
    <w:rsid w:val="00963293"/>
    <w:rsid w:val="00963302"/>
    <w:rsid w:val="009634F7"/>
    <w:rsid w:val="00963DEE"/>
    <w:rsid w:val="00963FD2"/>
    <w:rsid w:val="00965351"/>
    <w:rsid w:val="00965432"/>
    <w:rsid w:val="00965882"/>
    <w:rsid w:val="00965D3D"/>
    <w:rsid w:val="00965D9B"/>
    <w:rsid w:val="00966A36"/>
    <w:rsid w:val="00966B6F"/>
    <w:rsid w:val="00966F68"/>
    <w:rsid w:val="00967728"/>
    <w:rsid w:val="00970028"/>
    <w:rsid w:val="00970903"/>
    <w:rsid w:val="00970CFF"/>
    <w:rsid w:val="00970FE8"/>
    <w:rsid w:val="009716A0"/>
    <w:rsid w:val="00971CAC"/>
    <w:rsid w:val="009724AB"/>
    <w:rsid w:val="009724E8"/>
    <w:rsid w:val="00972DBC"/>
    <w:rsid w:val="00973856"/>
    <w:rsid w:val="00974329"/>
    <w:rsid w:val="009746DD"/>
    <w:rsid w:val="0097521B"/>
    <w:rsid w:val="00975686"/>
    <w:rsid w:val="009759F3"/>
    <w:rsid w:val="00976231"/>
    <w:rsid w:val="009762F9"/>
    <w:rsid w:val="009763FB"/>
    <w:rsid w:val="00976C3F"/>
    <w:rsid w:val="009777AF"/>
    <w:rsid w:val="009800F2"/>
    <w:rsid w:val="0098081A"/>
    <w:rsid w:val="00980830"/>
    <w:rsid w:val="00981F05"/>
    <w:rsid w:val="00982AEB"/>
    <w:rsid w:val="00982C4E"/>
    <w:rsid w:val="00982C73"/>
    <w:rsid w:val="00982DB1"/>
    <w:rsid w:val="00983F94"/>
    <w:rsid w:val="00985051"/>
    <w:rsid w:val="0098532A"/>
    <w:rsid w:val="00985357"/>
    <w:rsid w:val="009855DE"/>
    <w:rsid w:val="00985646"/>
    <w:rsid w:val="00987057"/>
    <w:rsid w:val="009872FE"/>
    <w:rsid w:val="00987430"/>
    <w:rsid w:val="00990D5B"/>
    <w:rsid w:val="00991384"/>
    <w:rsid w:val="009916F8"/>
    <w:rsid w:val="00992A9A"/>
    <w:rsid w:val="00992AD0"/>
    <w:rsid w:val="00993E4F"/>
    <w:rsid w:val="00994A3A"/>
    <w:rsid w:val="0099513A"/>
    <w:rsid w:val="009960FF"/>
    <w:rsid w:val="0099659D"/>
    <w:rsid w:val="00997231"/>
    <w:rsid w:val="009976CD"/>
    <w:rsid w:val="00997CC7"/>
    <w:rsid w:val="009A012C"/>
    <w:rsid w:val="009A0448"/>
    <w:rsid w:val="009A0501"/>
    <w:rsid w:val="009A0CEF"/>
    <w:rsid w:val="009A1226"/>
    <w:rsid w:val="009A1641"/>
    <w:rsid w:val="009A1E0F"/>
    <w:rsid w:val="009A2476"/>
    <w:rsid w:val="009A25E7"/>
    <w:rsid w:val="009A27DA"/>
    <w:rsid w:val="009A329C"/>
    <w:rsid w:val="009A3B05"/>
    <w:rsid w:val="009A3E5E"/>
    <w:rsid w:val="009A429B"/>
    <w:rsid w:val="009A46BB"/>
    <w:rsid w:val="009A5486"/>
    <w:rsid w:val="009A556B"/>
    <w:rsid w:val="009A600B"/>
    <w:rsid w:val="009A6238"/>
    <w:rsid w:val="009A6B0D"/>
    <w:rsid w:val="009A6B32"/>
    <w:rsid w:val="009A7551"/>
    <w:rsid w:val="009A7758"/>
    <w:rsid w:val="009A7945"/>
    <w:rsid w:val="009A7A4F"/>
    <w:rsid w:val="009B059F"/>
    <w:rsid w:val="009B06C6"/>
    <w:rsid w:val="009B083A"/>
    <w:rsid w:val="009B0D16"/>
    <w:rsid w:val="009B1373"/>
    <w:rsid w:val="009B194B"/>
    <w:rsid w:val="009B1F03"/>
    <w:rsid w:val="009B1F7B"/>
    <w:rsid w:val="009B205D"/>
    <w:rsid w:val="009B211E"/>
    <w:rsid w:val="009B2855"/>
    <w:rsid w:val="009B2A39"/>
    <w:rsid w:val="009B3D2F"/>
    <w:rsid w:val="009B3E2F"/>
    <w:rsid w:val="009B43E3"/>
    <w:rsid w:val="009B44AE"/>
    <w:rsid w:val="009B47D6"/>
    <w:rsid w:val="009B4DA0"/>
    <w:rsid w:val="009B528D"/>
    <w:rsid w:val="009B5F08"/>
    <w:rsid w:val="009B5F5E"/>
    <w:rsid w:val="009B6137"/>
    <w:rsid w:val="009B6675"/>
    <w:rsid w:val="009B702F"/>
    <w:rsid w:val="009B787E"/>
    <w:rsid w:val="009B7A0D"/>
    <w:rsid w:val="009C0F23"/>
    <w:rsid w:val="009C2168"/>
    <w:rsid w:val="009C2715"/>
    <w:rsid w:val="009C29AB"/>
    <w:rsid w:val="009C58B2"/>
    <w:rsid w:val="009C6C49"/>
    <w:rsid w:val="009C7098"/>
    <w:rsid w:val="009C72B9"/>
    <w:rsid w:val="009D04AB"/>
    <w:rsid w:val="009D054D"/>
    <w:rsid w:val="009D0A99"/>
    <w:rsid w:val="009D0E4D"/>
    <w:rsid w:val="009D11AD"/>
    <w:rsid w:val="009D1475"/>
    <w:rsid w:val="009D23B5"/>
    <w:rsid w:val="009D3109"/>
    <w:rsid w:val="009D393D"/>
    <w:rsid w:val="009D3B40"/>
    <w:rsid w:val="009D3DA1"/>
    <w:rsid w:val="009D40A3"/>
    <w:rsid w:val="009D4656"/>
    <w:rsid w:val="009D5352"/>
    <w:rsid w:val="009D5A11"/>
    <w:rsid w:val="009D5C0A"/>
    <w:rsid w:val="009D5C95"/>
    <w:rsid w:val="009D5CC3"/>
    <w:rsid w:val="009D5E96"/>
    <w:rsid w:val="009D61A0"/>
    <w:rsid w:val="009D664B"/>
    <w:rsid w:val="009D6A1B"/>
    <w:rsid w:val="009D6D31"/>
    <w:rsid w:val="009D6E57"/>
    <w:rsid w:val="009E0D8C"/>
    <w:rsid w:val="009E3103"/>
    <w:rsid w:val="009E3255"/>
    <w:rsid w:val="009E3C53"/>
    <w:rsid w:val="009E3E5B"/>
    <w:rsid w:val="009E4037"/>
    <w:rsid w:val="009E4144"/>
    <w:rsid w:val="009E42AE"/>
    <w:rsid w:val="009E4556"/>
    <w:rsid w:val="009E47E1"/>
    <w:rsid w:val="009E48FD"/>
    <w:rsid w:val="009E4ABD"/>
    <w:rsid w:val="009E590F"/>
    <w:rsid w:val="009E62FE"/>
    <w:rsid w:val="009E65BC"/>
    <w:rsid w:val="009E660D"/>
    <w:rsid w:val="009E6B84"/>
    <w:rsid w:val="009E6C30"/>
    <w:rsid w:val="009E705C"/>
    <w:rsid w:val="009E781A"/>
    <w:rsid w:val="009E7BBA"/>
    <w:rsid w:val="009F05C6"/>
    <w:rsid w:val="009F05C7"/>
    <w:rsid w:val="009F080E"/>
    <w:rsid w:val="009F1040"/>
    <w:rsid w:val="009F1647"/>
    <w:rsid w:val="009F1BFC"/>
    <w:rsid w:val="009F226F"/>
    <w:rsid w:val="009F2585"/>
    <w:rsid w:val="009F270B"/>
    <w:rsid w:val="009F28E0"/>
    <w:rsid w:val="009F2962"/>
    <w:rsid w:val="009F2BF4"/>
    <w:rsid w:val="009F2FFE"/>
    <w:rsid w:val="009F3AA1"/>
    <w:rsid w:val="009F3D3E"/>
    <w:rsid w:val="009F3E8A"/>
    <w:rsid w:val="009F4047"/>
    <w:rsid w:val="009F44CE"/>
    <w:rsid w:val="009F4E6A"/>
    <w:rsid w:val="009F52C2"/>
    <w:rsid w:val="009F532B"/>
    <w:rsid w:val="009F555C"/>
    <w:rsid w:val="009F604F"/>
    <w:rsid w:val="009F6D65"/>
    <w:rsid w:val="009F6E6B"/>
    <w:rsid w:val="009F6E84"/>
    <w:rsid w:val="009F72A1"/>
    <w:rsid w:val="009F7487"/>
    <w:rsid w:val="009F77F9"/>
    <w:rsid w:val="009F7858"/>
    <w:rsid w:val="00A00222"/>
    <w:rsid w:val="00A0082F"/>
    <w:rsid w:val="00A016E7"/>
    <w:rsid w:val="00A0197B"/>
    <w:rsid w:val="00A01FC8"/>
    <w:rsid w:val="00A020F8"/>
    <w:rsid w:val="00A023C1"/>
    <w:rsid w:val="00A0299F"/>
    <w:rsid w:val="00A02C61"/>
    <w:rsid w:val="00A02C85"/>
    <w:rsid w:val="00A02CA7"/>
    <w:rsid w:val="00A02E97"/>
    <w:rsid w:val="00A03200"/>
    <w:rsid w:val="00A032E8"/>
    <w:rsid w:val="00A038F6"/>
    <w:rsid w:val="00A03D97"/>
    <w:rsid w:val="00A03EF3"/>
    <w:rsid w:val="00A04B0E"/>
    <w:rsid w:val="00A051D9"/>
    <w:rsid w:val="00A05E72"/>
    <w:rsid w:val="00A05EB7"/>
    <w:rsid w:val="00A06002"/>
    <w:rsid w:val="00A06665"/>
    <w:rsid w:val="00A06E01"/>
    <w:rsid w:val="00A07494"/>
    <w:rsid w:val="00A10458"/>
    <w:rsid w:val="00A1055F"/>
    <w:rsid w:val="00A10CC3"/>
    <w:rsid w:val="00A122E9"/>
    <w:rsid w:val="00A123E6"/>
    <w:rsid w:val="00A12CFC"/>
    <w:rsid w:val="00A12D4E"/>
    <w:rsid w:val="00A14176"/>
    <w:rsid w:val="00A14E67"/>
    <w:rsid w:val="00A14F49"/>
    <w:rsid w:val="00A1530A"/>
    <w:rsid w:val="00A1562F"/>
    <w:rsid w:val="00A15B45"/>
    <w:rsid w:val="00A15C40"/>
    <w:rsid w:val="00A15C5D"/>
    <w:rsid w:val="00A161AE"/>
    <w:rsid w:val="00A1624B"/>
    <w:rsid w:val="00A16356"/>
    <w:rsid w:val="00A174A2"/>
    <w:rsid w:val="00A200FB"/>
    <w:rsid w:val="00A20B22"/>
    <w:rsid w:val="00A20BF0"/>
    <w:rsid w:val="00A20C17"/>
    <w:rsid w:val="00A211F3"/>
    <w:rsid w:val="00A21BD3"/>
    <w:rsid w:val="00A21DC4"/>
    <w:rsid w:val="00A21DF9"/>
    <w:rsid w:val="00A21EB1"/>
    <w:rsid w:val="00A22351"/>
    <w:rsid w:val="00A2276B"/>
    <w:rsid w:val="00A22C63"/>
    <w:rsid w:val="00A22C9E"/>
    <w:rsid w:val="00A24952"/>
    <w:rsid w:val="00A24B6E"/>
    <w:rsid w:val="00A24C13"/>
    <w:rsid w:val="00A25770"/>
    <w:rsid w:val="00A25B46"/>
    <w:rsid w:val="00A25E11"/>
    <w:rsid w:val="00A25FA8"/>
    <w:rsid w:val="00A26861"/>
    <w:rsid w:val="00A26E43"/>
    <w:rsid w:val="00A30198"/>
    <w:rsid w:val="00A3023E"/>
    <w:rsid w:val="00A30B37"/>
    <w:rsid w:val="00A312DE"/>
    <w:rsid w:val="00A31390"/>
    <w:rsid w:val="00A329DC"/>
    <w:rsid w:val="00A33597"/>
    <w:rsid w:val="00A33EAD"/>
    <w:rsid w:val="00A33EC4"/>
    <w:rsid w:val="00A34278"/>
    <w:rsid w:val="00A34CA5"/>
    <w:rsid w:val="00A34D7D"/>
    <w:rsid w:val="00A350BE"/>
    <w:rsid w:val="00A352A4"/>
    <w:rsid w:val="00A35BBA"/>
    <w:rsid w:val="00A35BE4"/>
    <w:rsid w:val="00A35CDE"/>
    <w:rsid w:val="00A35D6C"/>
    <w:rsid w:val="00A367B3"/>
    <w:rsid w:val="00A36D3D"/>
    <w:rsid w:val="00A36EE3"/>
    <w:rsid w:val="00A3792A"/>
    <w:rsid w:val="00A37B4B"/>
    <w:rsid w:val="00A37D9A"/>
    <w:rsid w:val="00A40C0E"/>
    <w:rsid w:val="00A40D64"/>
    <w:rsid w:val="00A4126C"/>
    <w:rsid w:val="00A4164C"/>
    <w:rsid w:val="00A41E3D"/>
    <w:rsid w:val="00A4232E"/>
    <w:rsid w:val="00A424D5"/>
    <w:rsid w:val="00A42CB9"/>
    <w:rsid w:val="00A42E82"/>
    <w:rsid w:val="00A43138"/>
    <w:rsid w:val="00A43D9C"/>
    <w:rsid w:val="00A44895"/>
    <w:rsid w:val="00A448EA"/>
    <w:rsid w:val="00A45319"/>
    <w:rsid w:val="00A45369"/>
    <w:rsid w:val="00A45E7E"/>
    <w:rsid w:val="00A4617C"/>
    <w:rsid w:val="00A4692D"/>
    <w:rsid w:val="00A46E56"/>
    <w:rsid w:val="00A4711F"/>
    <w:rsid w:val="00A50450"/>
    <w:rsid w:val="00A5080D"/>
    <w:rsid w:val="00A5129F"/>
    <w:rsid w:val="00A51995"/>
    <w:rsid w:val="00A51B1C"/>
    <w:rsid w:val="00A52283"/>
    <w:rsid w:val="00A527E9"/>
    <w:rsid w:val="00A52855"/>
    <w:rsid w:val="00A52FB2"/>
    <w:rsid w:val="00A533D1"/>
    <w:rsid w:val="00A53D1F"/>
    <w:rsid w:val="00A54647"/>
    <w:rsid w:val="00A54B1C"/>
    <w:rsid w:val="00A54BE4"/>
    <w:rsid w:val="00A55068"/>
    <w:rsid w:val="00A558F2"/>
    <w:rsid w:val="00A55B13"/>
    <w:rsid w:val="00A55B14"/>
    <w:rsid w:val="00A55E85"/>
    <w:rsid w:val="00A55F9C"/>
    <w:rsid w:val="00A56919"/>
    <w:rsid w:val="00A56950"/>
    <w:rsid w:val="00A56B4F"/>
    <w:rsid w:val="00A57008"/>
    <w:rsid w:val="00A576DD"/>
    <w:rsid w:val="00A57AD9"/>
    <w:rsid w:val="00A6008C"/>
    <w:rsid w:val="00A60217"/>
    <w:rsid w:val="00A60337"/>
    <w:rsid w:val="00A6064A"/>
    <w:rsid w:val="00A60DC0"/>
    <w:rsid w:val="00A61219"/>
    <w:rsid w:val="00A61714"/>
    <w:rsid w:val="00A63FAA"/>
    <w:rsid w:val="00A642F4"/>
    <w:rsid w:val="00A64998"/>
    <w:rsid w:val="00A64ABC"/>
    <w:rsid w:val="00A655BA"/>
    <w:rsid w:val="00A65884"/>
    <w:rsid w:val="00A66BD6"/>
    <w:rsid w:val="00A67077"/>
    <w:rsid w:val="00A677C2"/>
    <w:rsid w:val="00A67863"/>
    <w:rsid w:val="00A70AFF"/>
    <w:rsid w:val="00A70D15"/>
    <w:rsid w:val="00A70E36"/>
    <w:rsid w:val="00A70E45"/>
    <w:rsid w:val="00A70EBB"/>
    <w:rsid w:val="00A717ED"/>
    <w:rsid w:val="00A717F3"/>
    <w:rsid w:val="00A719F4"/>
    <w:rsid w:val="00A724BE"/>
    <w:rsid w:val="00A72753"/>
    <w:rsid w:val="00A728E7"/>
    <w:rsid w:val="00A72DAE"/>
    <w:rsid w:val="00A73C0D"/>
    <w:rsid w:val="00A73F9B"/>
    <w:rsid w:val="00A7463C"/>
    <w:rsid w:val="00A751B5"/>
    <w:rsid w:val="00A7562E"/>
    <w:rsid w:val="00A75AF9"/>
    <w:rsid w:val="00A76153"/>
    <w:rsid w:val="00A7627D"/>
    <w:rsid w:val="00A764E8"/>
    <w:rsid w:val="00A76EB4"/>
    <w:rsid w:val="00A76F4D"/>
    <w:rsid w:val="00A76F52"/>
    <w:rsid w:val="00A77CD6"/>
    <w:rsid w:val="00A80481"/>
    <w:rsid w:val="00A807B9"/>
    <w:rsid w:val="00A80845"/>
    <w:rsid w:val="00A80D63"/>
    <w:rsid w:val="00A80F8E"/>
    <w:rsid w:val="00A811EC"/>
    <w:rsid w:val="00A811F2"/>
    <w:rsid w:val="00A812A6"/>
    <w:rsid w:val="00A81416"/>
    <w:rsid w:val="00A82AE8"/>
    <w:rsid w:val="00A82B16"/>
    <w:rsid w:val="00A83568"/>
    <w:rsid w:val="00A83A11"/>
    <w:rsid w:val="00A83ADD"/>
    <w:rsid w:val="00A83C58"/>
    <w:rsid w:val="00A84B58"/>
    <w:rsid w:val="00A84BA0"/>
    <w:rsid w:val="00A84E73"/>
    <w:rsid w:val="00A855A9"/>
    <w:rsid w:val="00A8574F"/>
    <w:rsid w:val="00A85FCC"/>
    <w:rsid w:val="00A865AA"/>
    <w:rsid w:val="00A86830"/>
    <w:rsid w:val="00A86C94"/>
    <w:rsid w:val="00A86EE9"/>
    <w:rsid w:val="00A8734D"/>
    <w:rsid w:val="00A90071"/>
    <w:rsid w:val="00A90373"/>
    <w:rsid w:val="00A90467"/>
    <w:rsid w:val="00A90507"/>
    <w:rsid w:val="00A90725"/>
    <w:rsid w:val="00A9075D"/>
    <w:rsid w:val="00A92103"/>
    <w:rsid w:val="00A928B6"/>
    <w:rsid w:val="00A94999"/>
    <w:rsid w:val="00A95118"/>
    <w:rsid w:val="00A95280"/>
    <w:rsid w:val="00A955EB"/>
    <w:rsid w:val="00A95DAA"/>
    <w:rsid w:val="00A964D2"/>
    <w:rsid w:val="00A96894"/>
    <w:rsid w:val="00A96BA2"/>
    <w:rsid w:val="00A97217"/>
    <w:rsid w:val="00A974F5"/>
    <w:rsid w:val="00A97A0B"/>
    <w:rsid w:val="00AA0011"/>
    <w:rsid w:val="00AA0430"/>
    <w:rsid w:val="00AA0467"/>
    <w:rsid w:val="00AA077F"/>
    <w:rsid w:val="00AA1020"/>
    <w:rsid w:val="00AA1AFD"/>
    <w:rsid w:val="00AA2CD4"/>
    <w:rsid w:val="00AA342B"/>
    <w:rsid w:val="00AA3690"/>
    <w:rsid w:val="00AA3B0A"/>
    <w:rsid w:val="00AA3D76"/>
    <w:rsid w:val="00AA4094"/>
    <w:rsid w:val="00AA447B"/>
    <w:rsid w:val="00AA471E"/>
    <w:rsid w:val="00AA4911"/>
    <w:rsid w:val="00AA4AD5"/>
    <w:rsid w:val="00AA5420"/>
    <w:rsid w:val="00AA5593"/>
    <w:rsid w:val="00AA56D6"/>
    <w:rsid w:val="00AA6149"/>
    <w:rsid w:val="00AA68FA"/>
    <w:rsid w:val="00AA6D32"/>
    <w:rsid w:val="00AA6DC3"/>
    <w:rsid w:val="00AA763F"/>
    <w:rsid w:val="00AA848D"/>
    <w:rsid w:val="00AB10C9"/>
    <w:rsid w:val="00AB13B9"/>
    <w:rsid w:val="00AB16D6"/>
    <w:rsid w:val="00AB3368"/>
    <w:rsid w:val="00AB3564"/>
    <w:rsid w:val="00AB37C6"/>
    <w:rsid w:val="00AB3EFD"/>
    <w:rsid w:val="00AB41FC"/>
    <w:rsid w:val="00AB4535"/>
    <w:rsid w:val="00AB52C1"/>
    <w:rsid w:val="00AB549C"/>
    <w:rsid w:val="00AB5ACE"/>
    <w:rsid w:val="00AB5BFA"/>
    <w:rsid w:val="00AB6F14"/>
    <w:rsid w:val="00AB76FD"/>
    <w:rsid w:val="00AB7AA7"/>
    <w:rsid w:val="00AB7E27"/>
    <w:rsid w:val="00AB7ECC"/>
    <w:rsid w:val="00AC0414"/>
    <w:rsid w:val="00AC0518"/>
    <w:rsid w:val="00AC087E"/>
    <w:rsid w:val="00AC0E09"/>
    <w:rsid w:val="00AC1377"/>
    <w:rsid w:val="00AC1679"/>
    <w:rsid w:val="00AC175F"/>
    <w:rsid w:val="00AC1B8D"/>
    <w:rsid w:val="00AC1D66"/>
    <w:rsid w:val="00AC234F"/>
    <w:rsid w:val="00AC23FC"/>
    <w:rsid w:val="00AC24C2"/>
    <w:rsid w:val="00AC28AC"/>
    <w:rsid w:val="00AC2D6B"/>
    <w:rsid w:val="00AC33CB"/>
    <w:rsid w:val="00AC3639"/>
    <w:rsid w:val="00AC3CEC"/>
    <w:rsid w:val="00AC3DA6"/>
    <w:rsid w:val="00AC468A"/>
    <w:rsid w:val="00AC4EFD"/>
    <w:rsid w:val="00AC4F7B"/>
    <w:rsid w:val="00AC5057"/>
    <w:rsid w:val="00AC55F3"/>
    <w:rsid w:val="00AC5954"/>
    <w:rsid w:val="00AC5EB5"/>
    <w:rsid w:val="00AC61E3"/>
    <w:rsid w:val="00AC648E"/>
    <w:rsid w:val="00AC68DB"/>
    <w:rsid w:val="00AC70E4"/>
    <w:rsid w:val="00AC71AD"/>
    <w:rsid w:val="00AC776C"/>
    <w:rsid w:val="00AC7B94"/>
    <w:rsid w:val="00AD0C7B"/>
    <w:rsid w:val="00AD0D1B"/>
    <w:rsid w:val="00AD19D1"/>
    <w:rsid w:val="00AD1A8F"/>
    <w:rsid w:val="00AD1AE8"/>
    <w:rsid w:val="00AD1FD4"/>
    <w:rsid w:val="00AD26A1"/>
    <w:rsid w:val="00AD27B9"/>
    <w:rsid w:val="00AD2A1C"/>
    <w:rsid w:val="00AD2AA1"/>
    <w:rsid w:val="00AD2D90"/>
    <w:rsid w:val="00AD2DE4"/>
    <w:rsid w:val="00AD3245"/>
    <w:rsid w:val="00AD4C05"/>
    <w:rsid w:val="00AD4D86"/>
    <w:rsid w:val="00AD5D91"/>
    <w:rsid w:val="00AD5EE4"/>
    <w:rsid w:val="00AD6093"/>
    <w:rsid w:val="00AD631E"/>
    <w:rsid w:val="00AD6352"/>
    <w:rsid w:val="00AD68FB"/>
    <w:rsid w:val="00AD6B5C"/>
    <w:rsid w:val="00AD724D"/>
    <w:rsid w:val="00AD757D"/>
    <w:rsid w:val="00AD75EB"/>
    <w:rsid w:val="00AD7614"/>
    <w:rsid w:val="00AE01E8"/>
    <w:rsid w:val="00AE069F"/>
    <w:rsid w:val="00AE0D01"/>
    <w:rsid w:val="00AE1342"/>
    <w:rsid w:val="00AE16C2"/>
    <w:rsid w:val="00AE16E2"/>
    <w:rsid w:val="00AE176D"/>
    <w:rsid w:val="00AE2EB2"/>
    <w:rsid w:val="00AE370D"/>
    <w:rsid w:val="00AE37B5"/>
    <w:rsid w:val="00AE3A61"/>
    <w:rsid w:val="00AE3B7F"/>
    <w:rsid w:val="00AE43BA"/>
    <w:rsid w:val="00AE48D8"/>
    <w:rsid w:val="00AE4ACA"/>
    <w:rsid w:val="00AE5AFB"/>
    <w:rsid w:val="00AE5CF7"/>
    <w:rsid w:val="00AE62D9"/>
    <w:rsid w:val="00AE6797"/>
    <w:rsid w:val="00AE6C07"/>
    <w:rsid w:val="00AE6EDC"/>
    <w:rsid w:val="00AE6F72"/>
    <w:rsid w:val="00AE7538"/>
    <w:rsid w:val="00AE7762"/>
    <w:rsid w:val="00AE791B"/>
    <w:rsid w:val="00AE7AC1"/>
    <w:rsid w:val="00AE7C73"/>
    <w:rsid w:val="00AE7DA6"/>
    <w:rsid w:val="00AE7DC1"/>
    <w:rsid w:val="00AF070D"/>
    <w:rsid w:val="00AF0965"/>
    <w:rsid w:val="00AF0B6F"/>
    <w:rsid w:val="00AF0BDD"/>
    <w:rsid w:val="00AF12FD"/>
    <w:rsid w:val="00AF28BF"/>
    <w:rsid w:val="00AF2EBD"/>
    <w:rsid w:val="00AF304A"/>
    <w:rsid w:val="00AF33E4"/>
    <w:rsid w:val="00AF345B"/>
    <w:rsid w:val="00AF3483"/>
    <w:rsid w:val="00AF382B"/>
    <w:rsid w:val="00AF43F9"/>
    <w:rsid w:val="00AF4412"/>
    <w:rsid w:val="00AF4BB0"/>
    <w:rsid w:val="00AF4E89"/>
    <w:rsid w:val="00AF5455"/>
    <w:rsid w:val="00AF5809"/>
    <w:rsid w:val="00AF5D40"/>
    <w:rsid w:val="00AF635C"/>
    <w:rsid w:val="00AF67C1"/>
    <w:rsid w:val="00AF6D73"/>
    <w:rsid w:val="00AF7162"/>
    <w:rsid w:val="00AF762D"/>
    <w:rsid w:val="00AF7CC8"/>
    <w:rsid w:val="00B0042F"/>
    <w:rsid w:val="00B00FDC"/>
    <w:rsid w:val="00B010EA"/>
    <w:rsid w:val="00B013F7"/>
    <w:rsid w:val="00B013FA"/>
    <w:rsid w:val="00B01578"/>
    <w:rsid w:val="00B029A5"/>
    <w:rsid w:val="00B029A7"/>
    <w:rsid w:val="00B03079"/>
    <w:rsid w:val="00B031A4"/>
    <w:rsid w:val="00B03960"/>
    <w:rsid w:val="00B03BA1"/>
    <w:rsid w:val="00B04D8D"/>
    <w:rsid w:val="00B053A5"/>
    <w:rsid w:val="00B05D9F"/>
    <w:rsid w:val="00B05F4F"/>
    <w:rsid w:val="00B0659F"/>
    <w:rsid w:val="00B075AF"/>
    <w:rsid w:val="00B07995"/>
    <w:rsid w:val="00B106D2"/>
    <w:rsid w:val="00B112E9"/>
    <w:rsid w:val="00B11F04"/>
    <w:rsid w:val="00B12675"/>
    <w:rsid w:val="00B12AB9"/>
    <w:rsid w:val="00B12B44"/>
    <w:rsid w:val="00B12E32"/>
    <w:rsid w:val="00B12E4C"/>
    <w:rsid w:val="00B13A39"/>
    <w:rsid w:val="00B13C09"/>
    <w:rsid w:val="00B13D24"/>
    <w:rsid w:val="00B145E6"/>
    <w:rsid w:val="00B16AA5"/>
    <w:rsid w:val="00B1743A"/>
    <w:rsid w:val="00B17B88"/>
    <w:rsid w:val="00B17E54"/>
    <w:rsid w:val="00B17F23"/>
    <w:rsid w:val="00B17FC0"/>
    <w:rsid w:val="00B2024E"/>
    <w:rsid w:val="00B20298"/>
    <w:rsid w:val="00B203B1"/>
    <w:rsid w:val="00B2091A"/>
    <w:rsid w:val="00B2126A"/>
    <w:rsid w:val="00B212D2"/>
    <w:rsid w:val="00B2150E"/>
    <w:rsid w:val="00B2192D"/>
    <w:rsid w:val="00B21E8F"/>
    <w:rsid w:val="00B22564"/>
    <w:rsid w:val="00B23256"/>
    <w:rsid w:val="00B233E1"/>
    <w:rsid w:val="00B23E4B"/>
    <w:rsid w:val="00B24D84"/>
    <w:rsid w:val="00B25789"/>
    <w:rsid w:val="00B257A4"/>
    <w:rsid w:val="00B26D5B"/>
    <w:rsid w:val="00B27630"/>
    <w:rsid w:val="00B27B85"/>
    <w:rsid w:val="00B304A3"/>
    <w:rsid w:val="00B3068B"/>
    <w:rsid w:val="00B30795"/>
    <w:rsid w:val="00B3089D"/>
    <w:rsid w:val="00B30CA0"/>
    <w:rsid w:val="00B30DA8"/>
    <w:rsid w:val="00B30DD0"/>
    <w:rsid w:val="00B30DDF"/>
    <w:rsid w:val="00B31276"/>
    <w:rsid w:val="00B31383"/>
    <w:rsid w:val="00B3138D"/>
    <w:rsid w:val="00B3146F"/>
    <w:rsid w:val="00B314A2"/>
    <w:rsid w:val="00B327E5"/>
    <w:rsid w:val="00B32927"/>
    <w:rsid w:val="00B32954"/>
    <w:rsid w:val="00B33381"/>
    <w:rsid w:val="00B3368E"/>
    <w:rsid w:val="00B33D95"/>
    <w:rsid w:val="00B3493F"/>
    <w:rsid w:val="00B34943"/>
    <w:rsid w:val="00B35155"/>
    <w:rsid w:val="00B353EA"/>
    <w:rsid w:val="00B3584E"/>
    <w:rsid w:val="00B360EA"/>
    <w:rsid w:val="00B36339"/>
    <w:rsid w:val="00B36D58"/>
    <w:rsid w:val="00B3748D"/>
    <w:rsid w:val="00B3752A"/>
    <w:rsid w:val="00B3765B"/>
    <w:rsid w:val="00B377C3"/>
    <w:rsid w:val="00B378E4"/>
    <w:rsid w:val="00B37AF3"/>
    <w:rsid w:val="00B37BC6"/>
    <w:rsid w:val="00B37F87"/>
    <w:rsid w:val="00B40077"/>
    <w:rsid w:val="00B4072C"/>
    <w:rsid w:val="00B40B54"/>
    <w:rsid w:val="00B4126B"/>
    <w:rsid w:val="00B41356"/>
    <w:rsid w:val="00B41C87"/>
    <w:rsid w:val="00B42281"/>
    <w:rsid w:val="00B423A1"/>
    <w:rsid w:val="00B42E85"/>
    <w:rsid w:val="00B431A7"/>
    <w:rsid w:val="00B438B9"/>
    <w:rsid w:val="00B452C4"/>
    <w:rsid w:val="00B45844"/>
    <w:rsid w:val="00B45EE0"/>
    <w:rsid w:val="00B4657E"/>
    <w:rsid w:val="00B46BAB"/>
    <w:rsid w:val="00B473C2"/>
    <w:rsid w:val="00B47811"/>
    <w:rsid w:val="00B479DA"/>
    <w:rsid w:val="00B47FE4"/>
    <w:rsid w:val="00B50F67"/>
    <w:rsid w:val="00B517D7"/>
    <w:rsid w:val="00B51B6F"/>
    <w:rsid w:val="00B51F26"/>
    <w:rsid w:val="00B52244"/>
    <w:rsid w:val="00B52618"/>
    <w:rsid w:val="00B53067"/>
    <w:rsid w:val="00B530C9"/>
    <w:rsid w:val="00B53F72"/>
    <w:rsid w:val="00B54956"/>
    <w:rsid w:val="00B55253"/>
    <w:rsid w:val="00B55707"/>
    <w:rsid w:val="00B55C1E"/>
    <w:rsid w:val="00B55C70"/>
    <w:rsid w:val="00B55CC0"/>
    <w:rsid w:val="00B55D4B"/>
    <w:rsid w:val="00B5637F"/>
    <w:rsid w:val="00B5669C"/>
    <w:rsid w:val="00B57618"/>
    <w:rsid w:val="00B6069D"/>
    <w:rsid w:val="00B60889"/>
    <w:rsid w:val="00B60E0A"/>
    <w:rsid w:val="00B61408"/>
    <w:rsid w:val="00B614C8"/>
    <w:rsid w:val="00B61861"/>
    <w:rsid w:val="00B62493"/>
    <w:rsid w:val="00B637D0"/>
    <w:rsid w:val="00B63844"/>
    <w:rsid w:val="00B63920"/>
    <w:rsid w:val="00B639E3"/>
    <w:rsid w:val="00B63F8D"/>
    <w:rsid w:val="00B6412C"/>
    <w:rsid w:val="00B6425D"/>
    <w:rsid w:val="00B642E8"/>
    <w:rsid w:val="00B6495A"/>
    <w:rsid w:val="00B64F4E"/>
    <w:rsid w:val="00B6558C"/>
    <w:rsid w:val="00B66347"/>
    <w:rsid w:val="00B676D3"/>
    <w:rsid w:val="00B6777A"/>
    <w:rsid w:val="00B67E6E"/>
    <w:rsid w:val="00B70672"/>
    <w:rsid w:val="00B70B59"/>
    <w:rsid w:val="00B7123C"/>
    <w:rsid w:val="00B713F0"/>
    <w:rsid w:val="00B71965"/>
    <w:rsid w:val="00B720B4"/>
    <w:rsid w:val="00B726F6"/>
    <w:rsid w:val="00B72765"/>
    <w:rsid w:val="00B72A18"/>
    <w:rsid w:val="00B72E9C"/>
    <w:rsid w:val="00B72E9F"/>
    <w:rsid w:val="00B72F0E"/>
    <w:rsid w:val="00B735F3"/>
    <w:rsid w:val="00B738DA"/>
    <w:rsid w:val="00B73C44"/>
    <w:rsid w:val="00B740B5"/>
    <w:rsid w:val="00B74CBE"/>
    <w:rsid w:val="00B7552F"/>
    <w:rsid w:val="00B763B5"/>
    <w:rsid w:val="00B7684F"/>
    <w:rsid w:val="00B7767F"/>
    <w:rsid w:val="00B77786"/>
    <w:rsid w:val="00B800A4"/>
    <w:rsid w:val="00B80444"/>
    <w:rsid w:val="00B80CA0"/>
    <w:rsid w:val="00B80E41"/>
    <w:rsid w:val="00B81A53"/>
    <w:rsid w:val="00B81BF6"/>
    <w:rsid w:val="00B82405"/>
    <w:rsid w:val="00B8244F"/>
    <w:rsid w:val="00B82CE9"/>
    <w:rsid w:val="00B82D37"/>
    <w:rsid w:val="00B82F1D"/>
    <w:rsid w:val="00B83AE9"/>
    <w:rsid w:val="00B8455A"/>
    <w:rsid w:val="00B84789"/>
    <w:rsid w:val="00B8497A"/>
    <w:rsid w:val="00B849F5"/>
    <w:rsid w:val="00B84E29"/>
    <w:rsid w:val="00B850B5"/>
    <w:rsid w:val="00B8584B"/>
    <w:rsid w:val="00B864CE"/>
    <w:rsid w:val="00B86671"/>
    <w:rsid w:val="00B86802"/>
    <w:rsid w:val="00B8692E"/>
    <w:rsid w:val="00B86F90"/>
    <w:rsid w:val="00B87153"/>
    <w:rsid w:val="00B87348"/>
    <w:rsid w:val="00B8743D"/>
    <w:rsid w:val="00B87FB4"/>
    <w:rsid w:val="00B902B3"/>
    <w:rsid w:val="00B907FF"/>
    <w:rsid w:val="00B90FE5"/>
    <w:rsid w:val="00B911E0"/>
    <w:rsid w:val="00B914AF"/>
    <w:rsid w:val="00B91C4E"/>
    <w:rsid w:val="00B91EA6"/>
    <w:rsid w:val="00B92135"/>
    <w:rsid w:val="00B923A3"/>
    <w:rsid w:val="00B925A2"/>
    <w:rsid w:val="00B92BC7"/>
    <w:rsid w:val="00B930DD"/>
    <w:rsid w:val="00B933A9"/>
    <w:rsid w:val="00B938EB"/>
    <w:rsid w:val="00B93AB2"/>
    <w:rsid w:val="00B93FF8"/>
    <w:rsid w:val="00B94CB4"/>
    <w:rsid w:val="00B94E49"/>
    <w:rsid w:val="00B95124"/>
    <w:rsid w:val="00B95522"/>
    <w:rsid w:val="00B95EE9"/>
    <w:rsid w:val="00B96584"/>
    <w:rsid w:val="00B96E15"/>
    <w:rsid w:val="00BA0528"/>
    <w:rsid w:val="00BA0772"/>
    <w:rsid w:val="00BA086A"/>
    <w:rsid w:val="00BA130A"/>
    <w:rsid w:val="00BA1B55"/>
    <w:rsid w:val="00BA2438"/>
    <w:rsid w:val="00BA29F6"/>
    <w:rsid w:val="00BA2C51"/>
    <w:rsid w:val="00BA2DA7"/>
    <w:rsid w:val="00BA4124"/>
    <w:rsid w:val="00BA4C2F"/>
    <w:rsid w:val="00BA4ECA"/>
    <w:rsid w:val="00BA51E1"/>
    <w:rsid w:val="00BA5DDC"/>
    <w:rsid w:val="00BA5E83"/>
    <w:rsid w:val="00BA60D5"/>
    <w:rsid w:val="00BA611D"/>
    <w:rsid w:val="00BA61BD"/>
    <w:rsid w:val="00BA67FB"/>
    <w:rsid w:val="00BA6881"/>
    <w:rsid w:val="00BA6952"/>
    <w:rsid w:val="00BA6A88"/>
    <w:rsid w:val="00BA73BD"/>
    <w:rsid w:val="00BA74E9"/>
    <w:rsid w:val="00BA7A83"/>
    <w:rsid w:val="00BA7A88"/>
    <w:rsid w:val="00BA7E59"/>
    <w:rsid w:val="00BB09F6"/>
    <w:rsid w:val="00BB0B80"/>
    <w:rsid w:val="00BB102C"/>
    <w:rsid w:val="00BB117C"/>
    <w:rsid w:val="00BB2144"/>
    <w:rsid w:val="00BB2B81"/>
    <w:rsid w:val="00BB2F50"/>
    <w:rsid w:val="00BB303F"/>
    <w:rsid w:val="00BB3FDD"/>
    <w:rsid w:val="00BB430B"/>
    <w:rsid w:val="00BB46FB"/>
    <w:rsid w:val="00BB49BD"/>
    <w:rsid w:val="00BB4B62"/>
    <w:rsid w:val="00BB5000"/>
    <w:rsid w:val="00BB5252"/>
    <w:rsid w:val="00BB5AB6"/>
    <w:rsid w:val="00BB5AFB"/>
    <w:rsid w:val="00BB60A7"/>
    <w:rsid w:val="00BB6341"/>
    <w:rsid w:val="00BB67B9"/>
    <w:rsid w:val="00BB6B22"/>
    <w:rsid w:val="00BB6DB5"/>
    <w:rsid w:val="00BB7129"/>
    <w:rsid w:val="00BB73CF"/>
    <w:rsid w:val="00BB7CDC"/>
    <w:rsid w:val="00BC12A2"/>
    <w:rsid w:val="00BC1471"/>
    <w:rsid w:val="00BC20BB"/>
    <w:rsid w:val="00BC22EC"/>
    <w:rsid w:val="00BC27A3"/>
    <w:rsid w:val="00BC2974"/>
    <w:rsid w:val="00BC3D0D"/>
    <w:rsid w:val="00BC425A"/>
    <w:rsid w:val="00BC467D"/>
    <w:rsid w:val="00BC4B23"/>
    <w:rsid w:val="00BC524E"/>
    <w:rsid w:val="00BC543D"/>
    <w:rsid w:val="00BC5C2D"/>
    <w:rsid w:val="00BC5E64"/>
    <w:rsid w:val="00BC6CB1"/>
    <w:rsid w:val="00BC6FA6"/>
    <w:rsid w:val="00BC71EF"/>
    <w:rsid w:val="00BD002A"/>
    <w:rsid w:val="00BD115A"/>
    <w:rsid w:val="00BD1504"/>
    <w:rsid w:val="00BD173F"/>
    <w:rsid w:val="00BD240E"/>
    <w:rsid w:val="00BD28EE"/>
    <w:rsid w:val="00BD2A9C"/>
    <w:rsid w:val="00BD38E0"/>
    <w:rsid w:val="00BD3F47"/>
    <w:rsid w:val="00BD456D"/>
    <w:rsid w:val="00BD4979"/>
    <w:rsid w:val="00BD4E1F"/>
    <w:rsid w:val="00BD5092"/>
    <w:rsid w:val="00BD533D"/>
    <w:rsid w:val="00BD6284"/>
    <w:rsid w:val="00BD629C"/>
    <w:rsid w:val="00BD667F"/>
    <w:rsid w:val="00BD669D"/>
    <w:rsid w:val="00BD6C52"/>
    <w:rsid w:val="00BD6CF5"/>
    <w:rsid w:val="00BD7F3F"/>
    <w:rsid w:val="00BE0523"/>
    <w:rsid w:val="00BE08C2"/>
    <w:rsid w:val="00BE1144"/>
    <w:rsid w:val="00BE12D9"/>
    <w:rsid w:val="00BE2267"/>
    <w:rsid w:val="00BE236A"/>
    <w:rsid w:val="00BE2720"/>
    <w:rsid w:val="00BE28E9"/>
    <w:rsid w:val="00BE3043"/>
    <w:rsid w:val="00BE3443"/>
    <w:rsid w:val="00BE35B0"/>
    <w:rsid w:val="00BE45D5"/>
    <w:rsid w:val="00BE45F1"/>
    <w:rsid w:val="00BE49C1"/>
    <w:rsid w:val="00BE4E64"/>
    <w:rsid w:val="00BE502E"/>
    <w:rsid w:val="00BE5E6A"/>
    <w:rsid w:val="00BE6440"/>
    <w:rsid w:val="00BE6B8A"/>
    <w:rsid w:val="00BE6BA1"/>
    <w:rsid w:val="00BE6D53"/>
    <w:rsid w:val="00BE6DBE"/>
    <w:rsid w:val="00BE70AE"/>
    <w:rsid w:val="00BE7418"/>
    <w:rsid w:val="00BE7BFC"/>
    <w:rsid w:val="00BE7E26"/>
    <w:rsid w:val="00BF0161"/>
    <w:rsid w:val="00BF0FDF"/>
    <w:rsid w:val="00BF11FC"/>
    <w:rsid w:val="00BF145B"/>
    <w:rsid w:val="00BF1948"/>
    <w:rsid w:val="00BF1C33"/>
    <w:rsid w:val="00BF27C2"/>
    <w:rsid w:val="00BF2B08"/>
    <w:rsid w:val="00BF2C47"/>
    <w:rsid w:val="00BF2C79"/>
    <w:rsid w:val="00BF30D7"/>
    <w:rsid w:val="00BF3552"/>
    <w:rsid w:val="00BF39CC"/>
    <w:rsid w:val="00BF39D0"/>
    <w:rsid w:val="00BF3E9A"/>
    <w:rsid w:val="00BF4069"/>
    <w:rsid w:val="00BF4DC4"/>
    <w:rsid w:val="00BF5142"/>
    <w:rsid w:val="00BF5992"/>
    <w:rsid w:val="00BF5AA8"/>
    <w:rsid w:val="00BF5F95"/>
    <w:rsid w:val="00BF63CB"/>
    <w:rsid w:val="00BF65AD"/>
    <w:rsid w:val="00BF680F"/>
    <w:rsid w:val="00BF6C31"/>
    <w:rsid w:val="00BF6C87"/>
    <w:rsid w:val="00BF6DFE"/>
    <w:rsid w:val="00BF6E13"/>
    <w:rsid w:val="00BF70C7"/>
    <w:rsid w:val="00BF7A19"/>
    <w:rsid w:val="00BF7BA1"/>
    <w:rsid w:val="00BF7E1F"/>
    <w:rsid w:val="00BFF7E3"/>
    <w:rsid w:val="00C00066"/>
    <w:rsid w:val="00C00136"/>
    <w:rsid w:val="00C00900"/>
    <w:rsid w:val="00C01DCF"/>
    <w:rsid w:val="00C0258A"/>
    <w:rsid w:val="00C02717"/>
    <w:rsid w:val="00C0292E"/>
    <w:rsid w:val="00C02A26"/>
    <w:rsid w:val="00C02FA7"/>
    <w:rsid w:val="00C037CD"/>
    <w:rsid w:val="00C039DC"/>
    <w:rsid w:val="00C03A69"/>
    <w:rsid w:val="00C03EE0"/>
    <w:rsid w:val="00C0443E"/>
    <w:rsid w:val="00C044DA"/>
    <w:rsid w:val="00C047E1"/>
    <w:rsid w:val="00C04B1F"/>
    <w:rsid w:val="00C04D28"/>
    <w:rsid w:val="00C04FA7"/>
    <w:rsid w:val="00C0503B"/>
    <w:rsid w:val="00C05BBE"/>
    <w:rsid w:val="00C065D4"/>
    <w:rsid w:val="00C0738F"/>
    <w:rsid w:val="00C078F2"/>
    <w:rsid w:val="00C10064"/>
    <w:rsid w:val="00C100A2"/>
    <w:rsid w:val="00C1072F"/>
    <w:rsid w:val="00C108C3"/>
    <w:rsid w:val="00C11C79"/>
    <w:rsid w:val="00C122F7"/>
    <w:rsid w:val="00C123C4"/>
    <w:rsid w:val="00C12676"/>
    <w:rsid w:val="00C13134"/>
    <w:rsid w:val="00C13AF6"/>
    <w:rsid w:val="00C13C17"/>
    <w:rsid w:val="00C13CD7"/>
    <w:rsid w:val="00C13E33"/>
    <w:rsid w:val="00C142DD"/>
    <w:rsid w:val="00C151D7"/>
    <w:rsid w:val="00C15929"/>
    <w:rsid w:val="00C15F4D"/>
    <w:rsid w:val="00C16731"/>
    <w:rsid w:val="00C1696A"/>
    <w:rsid w:val="00C17837"/>
    <w:rsid w:val="00C17DE5"/>
    <w:rsid w:val="00C17FD0"/>
    <w:rsid w:val="00C203C3"/>
    <w:rsid w:val="00C2064A"/>
    <w:rsid w:val="00C20DF4"/>
    <w:rsid w:val="00C20ECB"/>
    <w:rsid w:val="00C21562"/>
    <w:rsid w:val="00C21955"/>
    <w:rsid w:val="00C21B04"/>
    <w:rsid w:val="00C21FD2"/>
    <w:rsid w:val="00C22643"/>
    <w:rsid w:val="00C2276E"/>
    <w:rsid w:val="00C22CC9"/>
    <w:rsid w:val="00C22D48"/>
    <w:rsid w:val="00C2396B"/>
    <w:rsid w:val="00C24F3F"/>
    <w:rsid w:val="00C2533F"/>
    <w:rsid w:val="00C2542D"/>
    <w:rsid w:val="00C255F9"/>
    <w:rsid w:val="00C25A13"/>
    <w:rsid w:val="00C26639"/>
    <w:rsid w:val="00C26CBA"/>
    <w:rsid w:val="00C3071A"/>
    <w:rsid w:val="00C30B97"/>
    <w:rsid w:val="00C30C9F"/>
    <w:rsid w:val="00C30D8F"/>
    <w:rsid w:val="00C31150"/>
    <w:rsid w:val="00C3122D"/>
    <w:rsid w:val="00C313C2"/>
    <w:rsid w:val="00C3184F"/>
    <w:rsid w:val="00C31E40"/>
    <w:rsid w:val="00C31FFB"/>
    <w:rsid w:val="00C3201C"/>
    <w:rsid w:val="00C327D0"/>
    <w:rsid w:val="00C33416"/>
    <w:rsid w:val="00C3362F"/>
    <w:rsid w:val="00C33C3C"/>
    <w:rsid w:val="00C349F9"/>
    <w:rsid w:val="00C35352"/>
    <w:rsid w:val="00C35743"/>
    <w:rsid w:val="00C35B47"/>
    <w:rsid w:val="00C35E69"/>
    <w:rsid w:val="00C36372"/>
    <w:rsid w:val="00C36795"/>
    <w:rsid w:val="00C369B8"/>
    <w:rsid w:val="00C40082"/>
    <w:rsid w:val="00C405EC"/>
    <w:rsid w:val="00C40B99"/>
    <w:rsid w:val="00C4116E"/>
    <w:rsid w:val="00C414A5"/>
    <w:rsid w:val="00C414D9"/>
    <w:rsid w:val="00C41748"/>
    <w:rsid w:val="00C41E9A"/>
    <w:rsid w:val="00C42292"/>
    <w:rsid w:val="00C42397"/>
    <w:rsid w:val="00C42B00"/>
    <w:rsid w:val="00C43030"/>
    <w:rsid w:val="00C438C9"/>
    <w:rsid w:val="00C43C36"/>
    <w:rsid w:val="00C4407C"/>
    <w:rsid w:val="00C44A55"/>
    <w:rsid w:val="00C44CE6"/>
    <w:rsid w:val="00C44FAC"/>
    <w:rsid w:val="00C4520D"/>
    <w:rsid w:val="00C46160"/>
    <w:rsid w:val="00C462B6"/>
    <w:rsid w:val="00C475F6"/>
    <w:rsid w:val="00C507D9"/>
    <w:rsid w:val="00C50D0C"/>
    <w:rsid w:val="00C51265"/>
    <w:rsid w:val="00C518EB"/>
    <w:rsid w:val="00C5192C"/>
    <w:rsid w:val="00C51B93"/>
    <w:rsid w:val="00C5215E"/>
    <w:rsid w:val="00C52466"/>
    <w:rsid w:val="00C526DC"/>
    <w:rsid w:val="00C52B03"/>
    <w:rsid w:val="00C53154"/>
    <w:rsid w:val="00C53F24"/>
    <w:rsid w:val="00C54A95"/>
    <w:rsid w:val="00C55268"/>
    <w:rsid w:val="00C558C8"/>
    <w:rsid w:val="00C55BD3"/>
    <w:rsid w:val="00C55C2B"/>
    <w:rsid w:val="00C56514"/>
    <w:rsid w:val="00C56CFB"/>
    <w:rsid w:val="00C5727F"/>
    <w:rsid w:val="00C5769F"/>
    <w:rsid w:val="00C601E6"/>
    <w:rsid w:val="00C60845"/>
    <w:rsid w:val="00C60B8B"/>
    <w:rsid w:val="00C60FE1"/>
    <w:rsid w:val="00C627FD"/>
    <w:rsid w:val="00C62BBC"/>
    <w:rsid w:val="00C63087"/>
    <w:rsid w:val="00C63844"/>
    <w:rsid w:val="00C641D7"/>
    <w:rsid w:val="00C647BE"/>
    <w:rsid w:val="00C64B96"/>
    <w:rsid w:val="00C64BEB"/>
    <w:rsid w:val="00C64E7D"/>
    <w:rsid w:val="00C65411"/>
    <w:rsid w:val="00C654AB"/>
    <w:rsid w:val="00C657D4"/>
    <w:rsid w:val="00C65D68"/>
    <w:rsid w:val="00C662E6"/>
    <w:rsid w:val="00C664B8"/>
    <w:rsid w:val="00C664E7"/>
    <w:rsid w:val="00C66E1D"/>
    <w:rsid w:val="00C672A9"/>
    <w:rsid w:val="00C67FF6"/>
    <w:rsid w:val="00C701A1"/>
    <w:rsid w:val="00C7129B"/>
    <w:rsid w:val="00C71378"/>
    <w:rsid w:val="00C71D88"/>
    <w:rsid w:val="00C730BA"/>
    <w:rsid w:val="00C7391F"/>
    <w:rsid w:val="00C73DC4"/>
    <w:rsid w:val="00C746FE"/>
    <w:rsid w:val="00C74BDF"/>
    <w:rsid w:val="00C7575E"/>
    <w:rsid w:val="00C75A62"/>
    <w:rsid w:val="00C75A64"/>
    <w:rsid w:val="00C7631F"/>
    <w:rsid w:val="00C77261"/>
    <w:rsid w:val="00C77C43"/>
    <w:rsid w:val="00C77FA7"/>
    <w:rsid w:val="00C809F3"/>
    <w:rsid w:val="00C80C24"/>
    <w:rsid w:val="00C81328"/>
    <w:rsid w:val="00C81498"/>
    <w:rsid w:val="00C82A95"/>
    <w:rsid w:val="00C8309A"/>
    <w:rsid w:val="00C8354D"/>
    <w:rsid w:val="00C8362E"/>
    <w:rsid w:val="00C83C2C"/>
    <w:rsid w:val="00C83D45"/>
    <w:rsid w:val="00C840AC"/>
    <w:rsid w:val="00C845D7"/>
    <w:rsid w:val="00C845F9"/>
    <w:rsid w:val="00C84F23"/>
    <w:rsid w:val="00C8564F"/>
    <w:rsid w:val="00C8673E"/>
    <w:rsid w:val="00C868AB"/>
    <w:rsid w:val="00C868B0"/>
    <w:rsid w:val="00C869A1"/>
    <w:rsid w:val="00C87AE4"/>
    <w:rsid w:val="00C9002D"/>
    <w:rsid w:val="00C9113F"/>
    <w:rsid w:val="00C9153A"/>
    <w:rsid w:val="00C915AA"/>
    <w:rsid w:val="00C91623"/>
    <w:rsid w:val="00C91D52"/>
    <w:rsid w:val="00C92949"/>
    <w:rsid w:val="00C92977"/>
    <w:rsid w:val="00C92993"/>
    <w:rsid w:val="00C92D93"/>
    <w:rsid w:val="00C92F42"/>
    <w:rsid w:val="00C93420"/>
    <w:rsid w:val="00C9342F"/>
    <w:rsid w:val="00C93A74"/>
    <w:rsid w:val="00C945B2"/>
    <w:rsid w:val="00C945DF"/>
    <w:rsid w:val="00C949B7"/>
    <w:rsid w:val="00C94AEF"/>
    <w:rsid w:val="00C958DC"/>
    <w:rsid w:val="00C95A68"/>
    <w:rsid w:val="00C95CC1"/>
    <w:rsid w:val="00C95D8F"/>
    <w:rsid w:val="00C96704"/>
    <w:rsid w:val="00C96B2D"/>
    <w:rsid w:val="00C96E45"/>
    <w:rsid w:val="00C96F4C"/>
    <w:rsid w:val="00C9716F"/>
    <w:rsid w:val="00CA025B"/>
    <w:rsid w:val="00CA0FB0"/>
    <w:rsid w:val="00CA162B"/>
    <w:rsid w:val="00CA1AFD"/>
    <w:rsid w:val="00CA1E31"/>
    <w:rsid w:val="00CA23CF"/>
    <w:rsid w:val="00CA24DE"/>
    <w:rsid w:val="00CA2A40"/>
    <w:rsid w:val="00CA30F6"/>
    <w:rsid w:val="00CA3466"/>
    <w:rsid w:val="00CA34DA"/>
    <w:rsid w:val="00CA39F4"/>
    <w:rsid w:val="00CA3A9C"/>
    <w:rsid w:val="00CA3B8F"/>
    <w:rsid w:val="00CA3D8A"/>
    <w:rsid w:val="00CA43A9"/>
    <w:rsid w:val="00CA4879"/>
    <w:rsid w:val="00CA4BD5"/>
    <w:rsid w:val="00CA5021"/>
    <w:rsid w:val="00CA60DC"/>
    <w:rsid w:val="00CA6698"/>
    <w:rsid w:val="00CA6902"/>
    <w:rsid w:val="00CA7430"/>
    <w:rsid w:val="00CA762B"/>
    <w:rsid w:val="00CA7A12"/>
    <w:rsid w:val="00CA7B24"/>
    <w:rsid w:val="00CA7B87"/>
    <w:rsid w:val="00CA7DF7"/>
    <w:rsid w:val="00CA7E03"/>
    <w:rsid w:val="00CB0018"/>
    <w:rsid w:val="00CB01D4"/>
    <w:rsid w:val="00CB06F9"/>
    <w:rsid w:val="00CB0BBF"/>
    <w:rsid w:val="00CB0F00"/>
    <w:rsid w:val="00CB0F3A"/>
    <w:rsid w:val="00CB158E"/>
    <w:rsid w:val="00CB15F6"/>
    <w:rsid w:val="00CB1EAC"/>
    <w:rsid w:val="00CB1F7F"/>
    <w:rsid w:val="00CB27BC"/>
    <w:rsid w:val="00CB2A4B"/>
    <w:rsid w:val="00CB2C7A"/>
    <w:rsid w:val="00CB3055"/>
    <w:rsid w:val="00CB33E6"/>
    <w:rsid w:val="00CB33FF"/>
    <w:rsid w:val="00CB39F6"/>
    <w:rsid w:val="00CB3D40"/>
    <w:rsid w:val="00CB4118"/>
    <w:rsid w:val="00CB4177"/>
    <w:rsid w:val="00CB4563"/>
    <w:rsid w:val="00CB4ABC"/>
    <w:rsid w:val="00CB4D6F"/>
    <w:rsid w:val="00CB5A7E"/>
    <w:rsid w:val="00CB651C"/>
    <w:rsid w:val="00CB70CD"/>
    <w:rsid w:val="00CB729C"/>
    <w:rsid w:val="00CB7749"/>
    <w:rsid w:val="00CB78DD"/>
    <w:rsid w:val="00CB79AE"/>
    <w:rsid w:val="00CB7D31"/>
    <w:rsid w:val="00CC0024"/>
    <w:rsid w:val="00CC03BC"/>
    <w:rsid w:val="00CC0586"/>
    <w:rsid w:val="00CC06C1"/>
    <w:rsid w:val="00CC075F"/>
    <w:rsid w:val="00CC0D15"/>
    <w:rsid w:val="00CC0DFF"/>
    <w:rsid w:val="00CC0ECC"/>
    <w:rsid w:val="00CC16E5"/>
    <w:rsid w:val="00CC172C"/>
    <w:rsid w:val="00CC177A"/>
    <w:rsid w:val="00CC192F"/>
    <w:rsid w:val="00CC209C"/>
    <w:rsid w:val="00CC20C9"/>
    <w:rsid w:val="00CC235F"/>
    <w:rsid w:val="00CC2667"/>
    <w:rsid w:val="00CC2E5C"/>
    <w:rsid w:val="00CC322F"/>
    <w:rsid w:val="00CC35E9"/>
    <w:rsid w:val="00CC3C14"/>
    <w:rsid w:val="00CC456E"/>
    <w:rsid w:val="00CC48C1"/>
    <w:rsid w:val="00CC4DE7"/>
    <w:rsid w:val="00CC5C2F"/>
    <w:rsid w:val="00CC5FED"/>
    <w:rsid w:val="00CC6410"/>
    <w:rsid w:val="00CC6630"/>
    <w:rsid w:val="00CC6AD9"/>
    <w:rsid w:val="00CC6F3E"/>
    <w:rsid w:val="00CC77B0"/>
    <w:rsid w:val="00CD004E"/>
    <w:rsid w:val="00CD0685"/>
    <w:rsid w:val="00CD0732"/>
    <w:rsid w:val="00CD092F"/>
    <w:rsid w:val="00CD106C"/>
    <w:rsid w:val="00CD1195"/>
    <w:rsid w:val="00CD1A59"/>
    <w:rsid w:val="00CD1D21"/>
    <w:rsid w:val="00CD1DB0"/>
    <w:rsid w:val="00CD1E33"/>
    <w:rsid w:val="00CD20EA"/>
    <w:rsid w:val="00CD2B7F"/>
    <w:rsid w:val="00CD3759"/>
    <w:rsid w:val="00CD3DDF"/>
    <w:rsid w:val="00CD3FF9"/>
    <w:rsid w:val="00CD4302"/>
    <w:rsid w:val="00CD431A"/>
    <w:rsid w:val="00CD4FBE"/>
    <w:rsid w:val="00CD5282"/>
    <w:rsid w:val="00CD5307"/>
    <w:rsid w:val="00CD536D"/>
    <w:rsid w:val="00CD568F"/>
    <w:rsid w:val="00CD5C7E"/>
    <w:rsid w:val="00CD5D81"/>
    <w:rsid w:val="00CD5F37"/>
    <w:rsid w:val="00CD60FB"/>
    <w:rsid w:val="00CD7704"/>
    <w:rsid w:val="00CD7889"/>
    <w:rsid w:val="00CD7BA5"/>
    <w:rsid w:val="00CD7CE9"/>
    <w:rsid w:val="00CE12E4"/>
    <w:rsid w:val="00CE14AA"/>
    <w:rsid w:val="00CE1780"/>
    <w:rsid w:val="00CE1A60"/>
    <w:rsid w:val="00CE25AF"/>
    <w:rsid w:val="00CE286A"/>
    <w:rsid w:val="00CE2C5E"/>
    <w:rsid w:val="00CE31F1"/>
    <w:rsid w:val="00CE3597"/>
    <w:rsid w:val="00CE36E9"/>
    <w:rsid w:val="00CE37E2"/>
    <w:rsid w:val="00CE3804"/>
    <w:rsid w:val="00CE42BC"/>
    <w:rsid w:val="00CE4544"/>
    <w:rsid w:val="00CE5220"/>
    <w:rsid w:val="00CE532D"/>
    <w:rsid w:val="00CE5CC7"/>
    <w:rsid w:val="00CE5D52"/>
    <w:rsid w:val="00CE6A3D"/>
    <w:rsid w:val="00CE7049"/>
    <w:rsid w:val="00CF0531"/>
    <w:rsid w:val="00CF1BB8"/>
    <w:rsid w:val="00CF1BED"/>
    <w:rsid w:val="00CF26C0"/>
    <w:rsid w:val="00CF2930"/>
    <w:rsid w:val="00CF2B19"/>
    <w:rsid w:val="00CF2CD7"/>
    <w:rsid w:val="00CF32D8"/>
    <w:rsid w:val="00CF3442"/>
    <w:rsid w:val="00CF3DA3"/>
    <w:rsid w:val="00CF41A3"/>
    <w:rsid w:val="00CF4296"/>
    <w:rsid w:val="00CF4BF3"/>
    <w:rsid w:val="00CF4E51"/>
    <w:rsid w:val="00CF5E5F"/>
    <w:rsid w:val="00CF6670"/>
    <w:rsid w:val="00CF6939"/>
    <w:rsid w:val="00CF6DC3"/>
    <w:rsid w:val="00D0004E"/>
    <w:rsid w:val="00D001C4"/>
    <w:rsid w:val="00D00D4D"/>
    <w:rsid w:val="00D01AE1"/>
    <w:rsid w:val="00D01E70"/>
    <w:rsid w:val="00D01EB0"/>
    <w:rsid w:val="00D025E2"/>
    <w:rsid w:val="00D02E09"/>
    <w:rsid w:val="00D041D8"/>
    <w:rsid w:val="00D0428D"/>
    <w:rsid w:val="00D04FC5"/>
    <w:rsid w:val="00D05379"/>
    <w:rsid w:val="00D05404"/>
    <w:rsid w:val="00D058D7"/>
    <w:rsid w:val="00D05D9E"/>
    <w:rsid w:val="00D05F00"/>
    <w:rsid w:val="00D064A2"/>
    <w:rsid w:val="00D07AE2"/>
    <w:rsid w:val="00D10047"/>
    <w:rsid w:val="00D102EC"/>
    <w:rsid w:val="00D10622"/>
    <w:rsid w:val="00D106EE"/>
    <w:rsid w:val="00D10839"/>
    <w:rsid w:val="00D10C50"/>
    <w:rsid w:val="00D113BF"/>
    <w:rsid w:val="00D1268A"/>
    <w:rsid w:val="00D1281C"/>
    <w:rsid w:val="00D12E05"/>
    <w:rsid w:val="00D140AD"/>
    <w:rsid w:val="00D14696"/>
    <w:rsid w:val="00D149B7"/>
    <w:rsid w:val="00D149D6"/>
    <w:rsid w:val="00D14D06"/>
    <w:rsid w:val="00D15040"/>
    <w:rsid w:val="00D15C60"/>
    <w:rsid w:val="00D170C4"/>
    <w:rsid w:val="00D171E3"/>
    <w:rsid w:val="00D17208"/>
    <w:rsid w:val="00D175F9"/>
    <w:rsid w:val="00D20F1C"/>
    <w:rsid w:val="00D20FB7"/>
    <w:rsid w:val="00D21103"/>
    <w:rsid w:val="00D2119D"/>
    <w:rsid w:val="00D21202"/>
    <w:rsid w:val="00D214D9"/>
    <w:rsid w:val="00D214F5"/>
    <w:rsid w:val="00D21774"/>
    <w:rsid w:val="00D21B83"/>
    <w:rsid w:val="00D21FB8"/>
    <w:rsid w:val="00D239B6"/>
    <w:rsid w:val="00D23C64"/>
    <w:rsid w:val="00D23DC1"/>
    <w:rsid w:val="00D24644"/>
    <w:rsid w:val="00D24F1C"/>
    <w:rsid w:val="00D252DD"/>
    <w:rsid w:val="00D253BD"/>
    <w:rsid w:val="00D25430"/>
    <w:rsid w:val="00D257DC"/>
    <w:rsid w:val="00D2644F"/>
    <w:rsid w:val="00D266CE"/>
    <w:rsid w:val="00D2695D"/>
    <w:rsid w:val="00D2697A"/>
    <w:rsid w:val="00D30132"/>
    <w:rsid w:val="00D304A0"/>
    <w:rsid w:val="00D306BA"/>
    <w:rsid w:val="00D30CFF"/>
    <w:rsid w:val="00D30D26"/>
    <w:rsid w:val="00D30DB5"/>
    <w:rsid w:val="00D317F3"/>
    <w:rsid w:val="00D3199C"/>
    <w:rsid w:val="00D3222C"/>
    <w:rsid w:val="00D325F2"/>
    <w:rsid w:val="00D326F2"/>
    <w:rsid w:val="00D32856"/>
    <w:rsid w:val="00D3292B"/>
    <w:rsid w:val="00D32B95"/>
    <w:rsid w:val="00D32C59"/>
    <w:rsid w:val="00D32DCB"/>
    <w:rsid w:val="00D33110"/>
    <w:rsid w:val="00D335F2"/>
    <w:rsid w:val="00D338B6"/>
    <w:rsid w:val="00D33ABD"/>
    <w:rsid w:val="00D33FEE"/>
    <w:rsid w:val="00D3419A"/>
    <w:rsid w:val="00D34335"/>
    <w:rsid w:val="00D34CB9"/>
    <w:rsid w:val="00D34CDE"/>
    <w:rsid w:val="00D3513E"/>
    <w:rsid w:val="00D353F2"/>
    <w:rsid w:val="00D35B0E"/>
    <w:rsid w:val="00D35DEC"/>
    <w:rsid w:val="00D361B9"/>
    <w:rsid w:val="00D36CAC"/>
    <w:rsid w:val="00D36D2C"/>
    <w:rsid w:val="00D36E33"/>
    <w:rsid w:val="00D37306"/>
    <w:rsid w:val="00D37353"/>
    <w:rsid w:val="00D37894"/>
    <w:rsid w:val="00D37A9C"/>
    <w:rsid w:val="00D40200"/>
    <w:rsid w:val="00D40948"/>
    <w:rsid w:val="00D40E3D"/>
    <w:rsid w:val="00D40E6C"/>
    <w:rsid w:val="00D41547"/>
    <w:rsid w:val="00D429F6"/>
    <w:rsid w:val="00D42BD3"/>
    <w:rsid w:val="00D4323D"/>
    <w:rsid w:val="00D43636"/>
    <w:rsid w:val="00D442C7"/>
    <w:rsid w:val="00D44554"/>
    <w:rsid w:val="00D44B40"/>
    <w:rsid w:val="00D44E21"/>
    <w:rsid w:val="00D44FCC"/>
    <w:rsid w:val="00D4548D"/>
    <w:rsid w:val="00D46446"/>
    <w:rsid w:val="00D46A07"/>
    <w:rsid w:val="00D46B7C"/>
    <w:rsid w:val="00D46EF2"/>
    <w:rsid w:val="00D47114"/>
    <w:rsid w:val="00D4717F"/>
    <w:rsid w:val="00D50524"/>
    <w:rsid w:val="00D511C3"/>
    <w:rsid w:val="00D51929"/>
    <w:rsid w:val="00D51F7E"/>
    <w:rsid w:val="00D52272"/>
    <w:rsid w:val="00D5265A"/>
    <w:rsid w:val="00D52E5C"/>
    <w:rsid w:val="00D5373F"/>
    <w:rsid w:val="00D53BAE"/>
    <w:rsid w:val="00D53C8D"/>
    <w:rsid w:val="00D53E78"/>
    <w:rsid w:val="00D54456"/>
    <w:rsid w:val="00D54A89"/>
    <w:rsid w:val="00D54E09"/>
    <w:rsid w:val="00D54EFB"/>
    <w:rsid w:val="00D55094"/>
    <w:rsid w:val="00D551C3"/>
    <w:rsid w:val="00D56225"/>
    <w:rsid w:val="00D56468"/>
    <w:rsid w:val="00D5650B"/>
    <w:rsid w:val="00D56C97"/>
    <w:rsid w:val="00D56D52"/>
    <w:rsid w:val="00D56EB3"/>
    <w:rsid w:val="00D57043"/>
    <w:rsid w:val="00D571D9"/>
    <w:rsid w:val="00D57BCC"/>
    <w:rsid w:val="00D57CEA"/>
    <w:rsid w:val="00D57E11"/>
    <w:rsid w:val="00D57E80"/>
    <w:rsid w:val="00D60933"/>
    <w:rsid w:val="00D60EED"/>
    <w:rsid w:val="00D60FF7"/>
    <w:rsid w:val="00D60FFA"/>
    <w:rsid w:val="00D616A6"/>
    <w:rsid w:val="00D61B81"/>
    <w:rsid w:val="00D621FB"/>
    <w:rsid w:val="00D6241A"/>
    <w:rsid w:val="00D62697"/>
    <w:rsid w:val="00D6278B"/>
    <w:rsid w:val="00D62D48"/>
    <w:rsid w:val="00D62F3C"/>
    <w:rsid w:val="00D63EAF"/>
    <w:rsid w:val="00D64075"/>
    <w:rsid w:val="00D646B0"/>
    <w:rsid w:val="00D64CE8"/>
    <w:rsid w:val="00D66FAA"/>
    <w:rsid w:val="00D6769B"/>
    <w:rsid w:val="00D67E4D"/>
    <w:rsid w:val="00D6DA7C"/>
    <w:rsid w:val="00D70D9E"/>
    <w:rsid w:val="00D71190"/>
    <w:rsid w:val="00D7133C"/>
    <w:rsid w:val="00D714C3"/>
    <w:rsid w:val="00D715B8"/>
    <w:rsid w:val="00D71AC5"/>
    <w:rsid w:val="00D7259C"/>
    <w:rsid w:val="00D729EB"/>
    <w:rsid w:val="00D72F27"/>
    <w:rsid w:val="00D730CE"/>
    <w:rsid w:val="00D73161"/>
    <w:rsid w:val="00D7331C"/>
    <w:rsid w:val="00D73C51"/>
    <w:rsid w:val="00D74066"/>
    <w:rsid w:val="00D74335"/>
    <w:rsid w:val="00D74689"/>
    <w:rsid w:val="00D74AF1"/>
    <w:rsid w:val="00D74B69"/>
    <w:rsid w:val="00D7544C"/>
    <w:rsid w:val="00D75FDE"/>
    <w:rsid w:val="00D762CE"/>
    <w:rsid w:val="00D76EC7"/>
    <w:rsid w:val="00D76F2A"/>
    <w:rsid w:val="00D77582"/>
    <w:rsid w:val="00D77FC0"/>
    <w:rsid w:val="00D808C1"/>
    <w:rsid w:val="00D80D39"/>
    <w:rsid w:val="00D81731"/>
    <w:rsid w:val="00D82147"/>
    <w:rsid w:val="00D8291C"/>
    <w:rsid w:val="00D82944"/>
    <w:rsid w:val="00D82CF5"/>
    <w:rsid w:val="00D83141"/>
    <w:rsid w:val="00D833C1"/>
    <w:rsid w:val="00D8386D"/>
    <w:rsid w:val="00D83BD2"/>
    <w:rsid w:val="00D83C03"/>
    <w:rsid w:val="00D83C0E"/>
    <w:rsid w:val="00D83CC4"/>
    <w:rsid w:val="00D83D8A"/>
    <w:rsid w:val="00D83F97"/>
    <w:rsid w:val="00D852E4"/>
    <w:rsid w:val="00D85B58"/>
    <w:rsid w:val="00D85EAC"/>
    <w:rsid w:val="00D86386"/>
    <w:rsid w:val="00D86B87"/>
    <w:rsid w:val="00D87070"/>
    <w:rsid w:val="00D8766A"/>
    <w:rsid w:val="00D903D0"/>
    <w:rsid w:val="00D90ECB"/>
    <w:rsid w:val="00D90F70"/>
    <w:rsid w:val="00D91D11"/>
    <w:rsid w:val="00D91F5A"/>
    <w:rsid w:val="00D921DF"/>
    <w:rsid w:val="00D9388B"/>
    <w:rsid w:val="00D93D62"/>
    <w:rsid w:val="00D95512"/>
    <w:rsid w:val="00D95691"/>
    <w:rsid w:val="00D96792"/>
    <w:rsid w:val="00D96AA2"/>
    <w:rsid w:val="00D96BB3"/>
    <w:rsid w:val="00D96EAB"/>
    <w:rsid w:val="00D97655"/>
    <w:rsid w:val="00D978B4"/>
    <w:rsid w:val="00D978C8"/>
    <w:rsid w:val="00D97D3F"/>
    <w:rsid w:val="00DA03BA"/>
    <w:rsid w:val="00DA06F6"/>
    <w:rsid w:val="00DA0A52"/>
    <w:rsid w:val="00DA151B"/>
    <w:rsid w:val="00DA1F0E"/>
    <w:rsid w:val="00DA265B"/>
    <w:rsid w:val="00DA3713"/>
    <w:rsid w:val="00DA381E"/>
    <w:rsid w:val="00DA4761"/>
    <w:rsid w:val="00DA53F4"/>
    <w:rsid w:val="00DA5746"/>
    <w:rsid w:val="00DA5E68"/>
    <w:rsid w:val="00DA605C"/>
    <w:rsid w:val="00DA662D"/>
    <w:rsid w:val="00DA66C3"/>
    <w:rsid w:val="00DA66DA"/>
    <w:rsid w:val="00DA6A82"/>
    <w:rsid w:val="00DA70C5"/>
    <w:rsid w:val="00DA7663"/>
    <w:rsid w:val="00DA76B2"/>
    <w:rsid w:val="00DB165D"/>
    <w:rsid w:val="00DB1661"/>
    <w:rsid w:val="00DB1857"/>
    <w:rsid w:val="00DB19B0"/>
    <w:rsid w:val="00DB1A19"/>
    <w:rsid w:val="00DB221C"/>
    <w:rsid w:val="00DB29E1"/>
    <w:rsid w:val="00DB3AEE"/>
    <w:rsid w:val="00DB3BD6"/>
    <w:rsid w:val="00DB3EC2"/>
    <w:rsid w:val="00DB3FAC"/>
    <w:rsid w:val="00DB4172"/>
    <w:rsid w:val="00DB43F9"/>
    <w:rsid w:val="00DB489B"/>
    <w:rsid w:val="00DB510C"/>
    <w:rsid w:val="00DB5878"/>
    <w:rsid w:val="00DB5F24"/>
    <w:rsid w:val="00DB6C73"/>
    <w:rsid w:val="00DB6EED"/>
    <w:rsid w:val="00DB7287"/>
    <w:rsid w:val="00DC048F"/>
    <w:rsid w:val="00DC0A10"/>
    <w:rsid w:val="00DC0EDF"/>
    <w:rsid w:val="00DC2212"/>
    <w:rsid w:val="00DC2753"/>
    <w:rsid w:val="00DC2EB9"/>
    <w:rsid w:val="00DC3B36"/>
    <w:rsid w:val="00DC3D8D"/>
    <w:rsid w:val="00DC3DBC"/>
    <w:rsid w:val="00DC4079"/>
    <w:rsid w:val="00DC425D"/>
    <w:rsid w:val="00DC43C2"/>
    <w:rsid w:val="00DC4CCA"/>
    <w:rsid w:val="00DC4DB5"/>
    <w:rsid w:val="00DC4E8C"/>
    <w:rsid w:val="00DC553C"/>
    <w:rsid w:val="00DC5F25"/>
    <w:rsid w:val="00DC608E"/>
    <w:rsid w:val="00DC6098"/>
    <w:rsid w:val="00DC655B"/>
    <w:rsid w:val="00DC6EC5"/>
    <w:rsid w:val="00DC7280"/>
    <w:rsid w:val="00DC7576"/>
    <w:rsid w:val="00DD01E2"/>
    <w:rsid w:val="00DD060E"/>
    <w:rsid w:val="00DD0788"/>
    <w:rsid w:val="00DD0DC5"/>
    <w:rsid w:val="00DD0F52"/>
    <w:rsid w:val="00DD122B"/>
    <w:rsid w:val="00DD1490"/>
    <w:rsid w:val="00DD1CC5"/>
    <w:rsid w:val="00DD2998"/>
    <w:rsid w:val="00DD2FDA"/>
    <w:rsid w:val="00DD33E0"/>
    <w:rsid w:val="00DD349D"/>
    <w:rsid w:val="00DD4168"/>
    <w:rsid w:val="00DD44A5"/>
    <w:rsid w:val="00DD472C"/>
    <w:rsid w:val="00DD497D"/>
    <w:rsid w:val="00DD4BBB"/>
    <w:rsid w:val="00DD4C8B"/>
    <w:rsid w:val="00DD595F"/>
    <w:rsid w:val="00DD5B07"/>
    <w:rsid w:val="00DD5B86"/>
    <w:rsid w:val="00DD5C70"/>
    <w:rsid w:val="00DD5F1B"/>
    <w:rsid w:val="00DD5F8F"/>
    <w:rsid w:val="00DD62FE"/>
    <w:rsid w:val="00DD6321"/>
    <w:rsid w:val="00DD6332"/>
    <w:rsid w:val="00DD670D"/>
    <w:rsid w:val="00DD69AA"/>
    <w:rsid w:val="00DD766A"/>
    <w:rsid w:val="00DD7883"/>
    <w:rsid w:val="00DD7A12"/>
    <w:rsid w:val="00DE03F3"/>
    <w:rsid w:val="00DE03F7"/>
    <w:rsid w:val="00DE0BAB"/>
    <w:rsid w:val="00DE0EE1"/>
    <w:rsid w:val="00DE1D45"/>
    <w:rsid w:val="00DE2937"/>
    <w:rsid w:val="00DE2A28"/>
    <w:rsid w:val="00DE2B4B"/>
    <w:rsid w:val="00DE2E56"/>
    <w:rsid w:val="00DE2F5A"/>
    <w:rsid w:val="00DE3067"/>
    <w:rsid w:val="00DE4069"/>
    <w:rsid w:val="00DE4711"/>
    <w:rsid w:val="00DE53A0"/>
    <w:rsid w:val="00DE53C3"/>
    <w:rsid w:val="00DE564B"/>
    <w:rsid w:val="00DE5699"/>
    <w:rsid w:val="00DE60E5"/>
    <w:rsid w:val="00DE62F6"/>
    <w:rsid w:val="00DE6B1E"/>
    <w:rsid w:val="00DE6C66"/>
    <w:rsid w:val="00DE7192"/>
    <w:rsid w:val="00DE7E99"/>
    <w:rsid w:val="00DE7EFE"/>
    <w:rsid w:val="00DE7F0D"/>
    <w:rsid w:val="00DF01C6"/>
    <w:rsid w:val="00DF0CBD"/>
    <w:rsid w:val="00DF120A"/>
    <w:rsid w:val="00DF13AA"/>
    <w:rsid w:val="00DF180B"/>
    <w:rsid w:val="00DF1B39"/>
    <w:rsid w:val="00DF1B5B"/>
    <w:rsid w:val="00DF1BA2"/>
    <w:rsid w:val="00DF254F"/>
    <w:rsid w:val="00DF2656"/>
    <w:rsid w:val="00DF2CFB"/>
    <w:rsid w:val="00DF2F15"/>
    <w:rsid w:val="00DF3820"/>
    <w:rsid w:val="00DF385C"/>
    <w:rsid w:val="00DF3F10"/>
    <w:rsid w:val="00DF42EA"/>
    <w:rsid w:val="00DF554D"/>
    <w:rsid w:val="00DF56EE"/>
    <w:rsid w:val="00DF5723"/>
    <w:rsid w:val="00DF5AE3"/>
    <w:rsid w:val="00DF5E8B"/>
    <w:rsid w:val="00DF6B5F"/>
    <w:rsid w:val="00DF6E7E"/>
    <w:rsid w:val="00DF7D42"/>
    <w:rsid w:val="00E00DCF"/>
    <w:rsid w:val="00E00E3B"/>
    <w:rsid w:val="00E013D0"/>
    <w:rsid w:val="00E013F6"/>
    <w:rsid w:val="00E015E9"/>
    <w:rsid w:val="00E01B9E"/>
    <w:rsid w:val="00E01BA7"/>
    <w:rsid w:val="00E01FC3"/>
    <w:rsid w:val="00E02360"/>
    <w:rsid w:val="00E02BF6"/>
    <w:rsid w:val="00E03D17"/>
    <w:rsid w:val="00E03F8F"/>
    <w:rsid w:val="00E04A29"/>
    <w:rsid w:val="00E05278"/>
    <w:rsid w:val="00E06B1F"/>
    <w:rsid w:val="00E06B33"/>
    <w:rsid w:val="00E06D26"/>
    <w:rsid w:val="00E06D2D"/>
    <w:rsid w:val="00E07150"/>
    <w:rsid w:val="00E07579"/>
    <w:rsid w:val="00E07610"/>
    <w:rsid w:val="00E07811"/>
    <w:rsid w:val="00E0792D"/>
    <w:rsid w:val="00E07AA3"/>
    <w:rsid w:val="00E1083E"/>
    <w:rsid w:val="00E10B5F"/>
    <w:rsid w:val="00E10F5C"/>
    <w:rsid w:val="00E10F8A"/>
    <w:rsid w:val="00E11449"/>
    <w:rsid w:val="00E11646"/>
    <w:rsid w:val="00E11C2F"/>
    <w:rsid w:val="00E11DD8"/>
    <w:rsid w:val="00E12333"/>
    <w:rsid w:val="00E1251D"/>
    <w:rsid w:val="00E12844"/>
    <w:rsid w:val="00E13440"/>
    <w:rsid w:val="00E13620"/>
    <w:rsid w:val="00E13CFB"/>
    <w:rsid w:val="00E13E02"/>
    <w:rsid w:val="00E13E8D"/>
    <w:rsid w:val="00E14573"/>
    <w:rsid w:val="00E14897"/>
    <w:rsid w:val="00E15356"/>
    <w:rsid w:val="00E15D95"/>
    <w:rsid w:val="00E15D99"/>
    <w:rsid w:val="00E15E88"/>
    <w:rsid w:val="00E1631A"/>
    <w:rsid w:val="00E166B7"/>
    <w:rsid w:val="00E16C78"/>
    <w:rsid w:val="00E17449"/>
    <w:rsid w:val="00E200BC"/>
    <w:rsid w:val="00E201B3"/>
    <w:rsid w:val="00E2070A"/>
    <w:rsid w:val="00E209B5"/>
    <w:rsid w:val="00E20AEB"/>
    <w:rsid w:val="00E217D6"/>
    <w:rsid w:val="00E21E8C"/>
    <w:rsid w:val="00E21FEC"/>
    <w:rsid w:val="00E228B2"/>
    <w:rsid w:val="00E23265"/>
    <w:rsid w:val="00E246B3"/>
    <w:rsid w:val="00E24720"/>
    <w:rsid w:val="00E253C1"/>
    <w:rsid w:val="00E25CE2"/>
    <w:rsid w:val="00E2609B"/>
    <w:rsid w:val="00E26162"/>
    <w:rsid w:val="00E261C8"/>
    <w:rsid w:val="00E2643C"/>
    <w:rsid w:val="00E26AF0"/>
    <w:rsid w:val="00E26F88"/>
    <w:rsid w:val="00E27D16"/>
    <w:rsid w:val="00E3076A"/>
    <w:rsid w:val="00E30AF2"/>
    <w:rsid w:val="00E30E57"/>
    <w:rsid w:val="00E30EAB"/>
    <w:rsid w:val="00E30F31"/>
    <w:rsid w:val="00E320F2"/>
    <w:rsid w:val="00E32985"/>
    <w:rsid w:val="00E32E01"/>
    <w:rsid w:val="00E33E67"/>
    <w:rsid w:val="00E348BA"/>
    <w:rsid w:val="00E34FA9"/>
    <w:rsid w:val="00E35432"/>
    <w:rsid w:val="00E35CB9"/>
    <w:rsid w:val="00E3657B"/>
    <w:rsid w:val="00E36F3E"/>
    <w:rsid w:val="00E3712C"/>
    <w:rsid w:val="00E374F8"/>
    <w:rsid w:val="00E400C4"/>
    <w:rsid w:val="00E4025E"/>
    <w:rsid w:val="00E40B64"/>
    <w:rsid w:val="00E41017"/>
    <w:rsid w:val="00E418C4"/>
    <w:rsid w:val="00E41BD3"/>
    <w:rsid w:val="00E41E58"/>
    <w:rsid w:val="00E41E98"/>
    <w:rsid w:val="00E42AFC"/>
    <w:rsid w:val="00E42EEB"/>
    <w:rsid w:val="00E43C8D"/>
    <w:rsid w:val="00E43E85"/>
    <w:rsid w:val="00E4417C"/>
    <w:rsid w:val="00E444D7"/>
    <w:rsid w:val="00E449B7"/>
    <w:rsid w:val="00E45E61"/>
    <w:rsid w:val="00E46057"/>
    <w:rsid w:val="00E46660"/>
    <w:rsid w:val="00E46FE7"/>
    <w:rsid w:val="00E50E4D"/>
    <w:rsid w:val="00E50E54"/>
    <w:rsid w:val="00E50F4C"/>
    <w:rsid w:val="00E50FAF"/>
    <w:rsid w:val="00E518A0"/>
    <w:rsid w:val="00E528FE"/>
    <w:rsid w:val="00E52F64"/>
    <w:rsid w:val="00E53A44"/>
    <w:rsid w:val="00E53BD3"/>
    <w:rsid w:val="00E540D8"/>
    <w:rsid w:val="00E5435D"/>
    <w:rsid w:val="00E548A5"/>
    <w:rsid w:val="00E54B68"/>
    <w:rsid w:val="00E55F4C"/>
    <w:rsid w:val="00E55F55"/>
    <w:rsid w:val="00E56627"/>
    <w:rsid w:val="00E56C72"/>
    <w:rsid w:val="00E5720F"/>
    <w:rsid w:val="00E5756A"/>
    <w:rsid w:val="00E57C35"/>
    <w:rsid w:val="00E605C9"/>
    <w:rsid w:val="00E60B55"/>
    <w:rsid w:val="00E60D0A"/>
    <w:rsid w:val="00E613B7"/>
    <w:rsid w:val="00E6143B"/>
    <w:rsid w:val="00E614B2"/>
    <w:rsid w:val="00E6165F"/>
    <w:rsid w:val="00E622EF"/>
    <w:rsid w:val="00E6286C"/>
    <w:rsid w:val="00E629F1"/>
    <w:rsid w:val="00E62F79"/>
    <w:rsid w:val="00E63245"/>
    <w:rsid w:val="00E649AD"/>
    <w:rsid w:val="00E64CD4"/>
    <w:rsid w:val="00E64D6F"/>
    <w:rsid w:val="00E64EC3"/>
    <w:rsid w:val="00E65604"/>
    <w:rsid w:val="00E65614"/>
    <w:rsid w:val="00E66163"/>
    <w:rsid w:val="00E66AB5"/>
    <w:rsid w:val="00E66B58"/>
    <w:rsid w:val="00E670E3"/>
    <w:rsid w:val="00E6776E"/>
    <w:rsid w:val="00E67B35"/>
    <w:rsid w:val="00E70034"/>
    <w:rsid w:val="00E70B37"/>
    <w:rsid w:val="00E70B68"/>
    <w:rsid w:val="00E70DD0"/>
    <w:rsid w:val="00E710E1"/>
    <w:rsid w:val="00E71553"/>
    <w:rsid w:val="00E7165C"/>
    <w:rsid w:val="00E717D7"/>
    <w:rsid w:val="00E71803"/>
    <w:rsid w:val="00E7182A"/>
    <w:rsid w:val="00E71E96"/>
    <w:rsid w:val="00E7215F"/>
    <w:rsid w:val="00E725C0"/>
    <w:rsid w:val="00E7275A"/>
    <w:rsid w:val="00E72774"/>
    <w:rsid w:val="00E72C46"/>
    <w:rsid w:val="00E73065"/>
    <w:rsid w:val="00E7320C"/>
    <w:rsid w:val="00E7408B"/>
    <w:rsid w:val="00E74311"/>
    <w:rsid w:val="00E74A8B"/>
    <w:rsid w:val="00E7508C"/>
    <w:rsid w:val="00E75D93"/>
    <w:rsid w:val="00E760B7"/>
    <w:rsid w:val="00E761ED"/>
    <w:rsid w:val="00E7665A"/>
    <w:rsid w:val="00E76B51"/>
    <w:rsid w:val="00E771C7"/>
    <w:rsid w:val="00E772EA"/>
    <w:rsid w:val="00E7746A"/>
    <w:rsid w:val="00E7768F"/>
    <w:rsid w:val="00E8024C"/>
    <w:rsid w:val="00E80798"/>
    <w:rsid w:val="00E80B4A"/>
    <w:rsid w:val="00E80C82"/>
    <w:rsid w:val="00E81038"/>
    <w:rsid w:val="00E81451"/>
    <w:rsid w:val="00E82132"/>
    <w:rsid w:val="00E8291D"/>
    <w:rsid w:val="00E8298D"/>
    <w:rsid w:val="00E82D25"/>
    <w:rsid w:val="00E845C8"/>
    <w:rsid w:val="00E851A2"/>
    <w:rsid w:val="00E8550B"/>
    <w:rsid w:val="00E8567C"/>
    <w:rsid w:val="00E85A37"/>
    <w:rsid w:val="00E8689B"/>
    <w:rsid w:val="00E86B75"/>
    <w:rsid w:val="00E86B77"/>
    <w:rsid w:val="00E86D69"/>
    <w:rsid w:val="00E877B7"/>
    <w:rsid w:val="00E87BFE"/>
    <w:rsid w:val="00E90163"/>
    <w:rsid w:val="00E91243"/>
    <w:rsid w:val="00E9132A"/>
    <w:rsid w:val="00E91990"/>
    <w:rsid w:val="00E919C7"/>
    <w:rsid w:val="00E91A9E"/>
    <w:rsid w:val="00E92131"/>
    <w:rsid w:val="00E9213B"/>
    <w:rsid w:val="00E92A0B"/>
    <w:rsid w:val="00E92AE1"/>
    <w:rsid w:val="00E92F64"/>
    <w:rsid w:val="00E931C9"/>
    <w:rsid w:val="00E93973"/>
    <w:rsid w:val="00E9403C"/>
    <w:rsid w:val="00E940D7"/>
    <w:rsid w:val="00E9413E"/>
    <w:rsid w:val="00E9418A"/>
    <w:rsid w:val="00E94381"/>
    <w:rsid w:val="00E9464E"/>
    <w:rsid w:val="00E957DD"/>
    <w:rsid w:val="00E95D64"/>
    <w:rsid w:val="00E96972"/>
    <w:rsid w:val="00E969A7"/>
    <w:rsid w:val="00E96FB2"/>
    <w:rsid w:val="00EA033A"/>
    <w:rsid w:val="00EA09D0"/>
    <w:rsid w:val="00EA0F17"/>
    <w:rsid w:val="00EA0F56"/>
    <w:rsid w:val="00EA0F64"/>
    <w:rsid w:val="00EA0FB4"/>
    <w:rsid w:val="00EA1771"/>
    <w:rsid w:val="00EA1975"/>
    <w:rsid w:val="00EA1DFF"/>
    <w:rsid w:val="00EA24D9"/>
    <w:rsid w:val="00EA2B98"/>
    <w:rsid w:val="00EA30DB"/>
    <w:rsid w:val="00EA34B7"/>
    <w:rsid w:val="00EA3756"/>
    <w:rsid w:val="00EA3B3D"/>
    <w:rsid w:val="00EA4066"/>
    <w:rsid w:val="00EA4115"/>
    <w:rsid w:val="00EA417D"/>
    <w:rsid w:val="00EA58E8"/>
    <w:rsid w:val="00EA5DBB"/>
    <w:rsid w:val="00EA5EF1"/>
    <w:rsid w:val="00EA6C92"/>
    <w:rsid w:val="00EA7867"/>
    <w:rsid w:val="00EA794B"/>
    <w:rsid w:val="00EA7A5D"/>
    <w:rsid w:val="00EA7C6A"/>
    <w:rsid w:val="00EB0466"/>
    <w:rsid w:val="00EB1247"/>
    <w:rsid w:val="00EB1699"/>
    <w:rsid w:val="00EB18AA"/>
    <w:rsid w:val="00EB2A70"/>
    <w:rsid w:val="00EB3433"/>
    <w:rsid w:val="00EB3471"/>
    <w:rsid w:val="00EB3738"/>
    <w:rsid w:val="00EB37AC"/>
    <w:rsid w:val="00EB3929"/>
    <w:rsid w:val="00EB42BF"/>
    <w:rsid w:val="00EB4491"/>
    <w:rsid w:val="00EB44C9"/>
    <w:rsid w:val="00EB4586"/>
    <w:rsid w:val="00EB5211"/>
    <w:rsid w:val="00EB5386"/>
    <w:rsid w:val="00EB5470"/>
    <w:rsid w:val="00EB5479"/>
    <w:rsid w:val="00EB591D"/>
    <w:rsid w:val="00EB5F39"/>
    <w:rsid w:val="00EB6445"/>
    <w:rsid w:val="00EB66C7"/>
    <w:rsid w:val="00EB6E9E"/>
    <w:rsid w:val="00EB7987"/>
    <w:rsid w:val="00EB7E1A"/>
    <w:rsid w:val="00EB7E3E"/>
    <w:rsid w:val="00EC00E3"/>
    <w:rsid w:val="00EC00F4"/>
    <w:rsid w:val="00EC012C"/>
    <w:rsid w:val="00EC01EB"/>
    <w:rsid w:val="00EC0443"/>
    <w:rsid w:val="00EC1833"/>
    <w:rsid w:val="00EC2C0C"/>
    <w:rsid w:val="00EC2C99"/>
    <w:rsid w:val="00EC308B"/>
    <w:rsid w:val="00EC30FB"/>
    <w:rsid w:val="00EC33A9"/>
    <w:rsid w:val="00EC354F"/>
    <w:rsid w:val="00EC4334"/>
    <w:rsid w:val="00EC4534"/>
    <w:rsid w:val="00EC4641"/>
    <w:rsid w:val="00EC4936"/>
    <w:rsid w:val="00EC4E29"/>
    <w:rsid w:val="00EC5FF2"/>
    <w:rsid w:val="00EC66CF"/>
    <w:rsid w:val="00EC6C1D"/>
    <w:rsid w:val="00EC6E2E"/>
    <w:rsid w:val="00EC6E9C"/>
    <w:rsid w:val="00EC6EFF"/>
    <w:rsid w:val="00EC7595"/>
    <w:rsid w:val="00EC7C13"/>
    <w:rsid w:val="00EC7FAB"/>
    <w:rsid w:val="00ED00EA"/>
    <w:rsid w:val="00ED0709"/>
    <w:rsid w:val="00ED10E2"/>
    <w:rsid w:val="00ED27D1"/>
    <w:rsid w:val="00ED2981"/>
    <w:rsid w:val="00ED3641"/>
    <w:rsid w:val="00ED38C6"/>
    <w:rsid w:val="00ED426F"/>
    <w:rsid w:val="00ED575F"/>
    <w:rsid w:val="00ED6006"/>
    <w:rsid w:val="00ED6470"/>
    <w:rsid w:val="00ED65F0"/>
    <w:rsid w:val="00ED6947"/>
    <w:rsid w:val="00ED6AB3"/>
    <w:rsid w:val="00ED71FD"/>
    <w:rsid w:val="00ED73D2"/>
    <w:rsid w:val="00ED74C8"/>
    <w:rsid w:val="00ED778A"/>
    <w:rsid w:val="00ED7A3F"/>
    <w:rsid w:val="00ED7CFE"/>
    <w:rsid w:val="00ED7E08"/>
    <w:rsid w:val="00EE03B2"/>
    <w:rsid w:val="00EE0522"/>
    <w:rsid w:val="00EE123F"/>
    <w:rsid w:val="00EE176C"/>
    <w:rsid w:val="00EE1E7E"/>
    <w:rsid w:val="00EE20B9"/>
    <w:rsid w:val="00EE20D8"/>
    <w:rsid w:val="00EE21EB"/>
    <w:rsid w:val="00EE25BB"/>
    <w:rsid w:val="00EE25F7"/>
    <w:rsid w:val="00EE345C"/>
    <w:rsid w:val="00EE34B0"/>
    <w:rsid w:val="00EE361A"/>
    <w:rsid w:val="00EE3950"/>
    <w:rsid w:val="00EE3971"/>
    <w:rsid w:val="00EE3BB8"/>
    <w:rsid w:val="00EE43C7"/>
    <w:rsid w:val="00EE482A"/>
    <w:rsid w:val="00EE7436"/>
    <w:rsid w:val="00EE778E"/>
    <w:rsid w:val="00EF013C"/>
    <w:rsid w:val="00EF0450"/>
    <w:rsid w:val="00EF0924"/>
    <w:rsid w:val="00EF0FEE"/>
    <w:rsid w:val="00EF1210"/>
    <w:rsid w:val="00EF1A5B"/>
    <w:rsid w:val="00EF1CED"/>
    <w:rsid w:val="00EF2668"/>
    <w:rsid w:val="00EF2CD3"/>
    <w:rsid w:val="00EF2EB3"/>
    <w:rsid w:val="00EF315A"/>
    <w:rsid w:val="00EF3556"/>
    <w:rsid w:val="00EF47BE"/>
    <w:rsid w:val="00EF4A67"/>
    <w:rsid w:val="00EF4F64"/>
    <w:rsid w:val="00EF510F"/>
    <w:rsid w:val="00EF5463"/>
    <w:rsid w:val="00EF65B5"/>
    <w:rsid w:val="00EF7059"/>
    <w:rsid w:val="00EF7095"/>
    <w:rsid w:val="00EF72C2"/>
    <w:rsid w:val="00EF7498"/>
    <w:rsid w:val="00EF763E"/>
    <w:rsid w:val="00EF797C"/>
    <w:rsid w:val="00EF7B99"/>
    <w:rsid w:val="00F00A32"/>
    <w:rsid w:val="00F00BE4"/>
    <w:rsid w:val="00F012E6"/>
    <w:rsid w:val="00F01528"/>
    <w:rsid w:val="00F0157E"/>
    <w:rsid w:val="00F01907"/>
    <w:rsid w:val="00F020DD"/>
    <w:rsid w:val="00F02A85"/>
    <w:rsid w:val="00F02E41"/>
    <w:rsid w:val="00F0324C"/>
    <w:rsid w:val="00F0432B"/>
    <w:rsid w:val="00F04692"/>
    <w:rsid w:val="00F05518"/>
    <w:rsid w:val="00F05875"/>
    <w:rsid w:val="00F06EA5"/>
    <w:rsid w:val="00F077FC"/>
    <w:rsid w:val="00F07C9B"/>
    <w:rsid w:val="00F07F5B"/>
    <w:rsid w:val="00F101D5"/>
    <w:rsid w:val="00F10491"/>
    <w:rsid w:val="00F10640"/>
    <w:rsid w:val="00F1086F"/>
    <w:rsid w:val="00F1093E"/>
    <w:rsid w:val="00F11254"/>
    <w:rsid w:val="00F1134C"/>
    <w:rsid w:val="00F11D12"/>
    <w:rsid w:val="00F12660"/>
    <w:rsid w:val="00F12686"/>
    <w:rsid w:val="00F12867"/>
    <w:rsid w:val="00F12B84"/>
    <w:rsid w:val="00F134D1"/>
    <w:rsid w:val="00F13E99"/>
    <w:rsid w:val="00F13EE9"/>
    <w:rsid w:val="00F142EF"/>
    <w:rsid w:val="00F1444F"/>
    <w:rsid w:val="00F145C0"/>
    <w:rsid w:val="00F15911"/>
    <w:rsid w:val="00F15BCB"/>
    <w:rsid w:val="00F16922"/>
    <w:rsid w:val="00F17227"/>
    <w:rsid w:val="00F1779C"/>
    <w:rsid w:val="00F17A1D"/>
    <w:rsid w:val="00F17B4C"/>
    <w:rsid w:val="00F17BDC"/>
    <w:rsid w:val="00F17C2F"/>
    <w:rsid w:val="00F200AB"/>
    <w:rsid w:val="00F20CDA"/>
    <w:rsid w:val="00F20F50"/>
    <w:rsid w:val="00F20F79"/>
    <w:rsid w:val="00F22A99"/>
    <w:rsid w:val="00F23146"/>
    <w:rsid w:val="00F23BF6"/>
    <w:rsid w:val="00F247FD"/>
    <w:rsid w:val="00F24AE8"/>
    <w:rsid w:val="00F24B31"/>
    <w:rsid w:val="00F26018"/>
    <w:rsid w:val="00F26C75"/>
    <w:rsid w:val="00F26D26"/>
    <w:rsid w:val="00F26FC5"/>
    <w:rsid w:val="00F2781D"/>
    <w:rsid w:val="00F3065A"/>
    <w:rsid w:val="00F3086B"/>
    <w:rsid w:val="00F30BCE"/>
    <w:rsid w:val="00F30CC9"/>
    <w:rsid w:val="00F31C56"/>
    <w:rsid w:val="00F31E9C"/>
    <w:rsid w:val="00F33968"/>
    <w:rsid w:val="00F33BB4"/>
    <w:rsid w:val="00F34077"/>
    <w:rsid w:val="00F34838"/>
    <w:rsid w:val="00F34E44"/>
    <w:rsid w:val="00F34E4D"/>
    <w:rsid w:val="00F35740"/>
    <w:rsid w:val="00F35BD6"/>
    <w:rsid w:val="00F361B5"/>
    <w:rsid w:val="00F3673D"/>
    <w:rsid w:val="00F36913"/>
    <w:rsid w:val="00F36A8A"/>
    <w:rsid w:val="00F36E5B"/>
    <w:rsid w:val="00F36F72"/>
    <w:rsid w:val="00F376ED"/>
    <w:rsid w:val="00F40506"/>
    <w:rsid w:val="00F4051A"/>
    <w:rsid w:val="00F40E5C"/>
    <w:rsid w:val="00F41DE2"/>
    <w:rsid w:val="00F41E0F"/>
    <w:rsid w:val="00F41F3C"/>
    <w:rsid w:val="00F41F9B"/>
    <w:rsid w:val="00F422E1"/>
    <w:rsid w:val="00F4293F"/>
    <w:rsid w:val="00F4302B"/>
    <w:rsid w:val="00F43B77"/>
    <w:rsid w:val="00F43E27"/>
    <w:rsid w:val="00F4420D"/>
    <w:rsid w:val="00F44FB7"/>
    <w:rsid w:val="00F461B4"/>
    <w:rsid w:val="00F46C9C"/>
    <w:rsid w:val="00F5076C"/>
    <w:rsid w:val="00F5086B"/>
    <w:rsid w:val="00F50ADA"/>
    <w:rsid w:val="00F50C3D"/>
    <w:rsid w:val="00F50EA6"/>
    <w:rsid w:val="00F5153A"/>
    <w:rsid w:val="00F517F1"/>
    <w:rsid w:val="00F51ABA"/>
    <w:rsid w:val="00F51BC3"/>
    <w:rsid w:val="00F51FF7"/>
    <w:rsid w:val="00F52184"/>
    <w:rsid w:val="00F5251E"/>
    <w:rsid w:val="00F52537"/>
    <w:rsid w:val="00F536BD"/>
    <w:rsid w:val="00F53B4C"/>
    <w:rsid w:val="00F53C2A"/>
    <w:rsid w:val="00F54424"/>
    <w:rsid w:val="00F5446B"/>
    <w:rsid w:val="00F54E44"/>
    <w:rsid w:val="00F552D1"/>
    <w:rsid w:val="00F5536E"/>
    <w:rsid w:val="00F557D5"/>
    <w:rsid w:val="00F558ED"/>
    <w:rsid w:val="00F55BDE"/>
    <w:rsid w:val="00F55D9A"/>
    <w:rsid w:val="00F55DEB"/>
    <w:rsid w:val="00F574D0"/>
    <w:rsid w:val="00F57774"/>
    <w:rsid w:val="00F601B0"/>
    <w:rsid w:val="00F60429"/>
    <w:rsid w:val="00F6073A"/>
    <w:rsid w:val="00F6166F"/>
    <w:rsid w:val="00F62153"/>
    <w:rsid w:val="00F621B5"/>
    <w:rsid w:val="00F62394"/>
    <w:rsid w:val="00F62481"/>
    <w:rsid w:val="00F62DCE"/>
    <w:rsid w:val="00F63790"/>
    <w:rsid w:val="00F6379D"/>
    <w:rsid w:val="00F63877"/>
    <w:rsid w:val="00F63BC8"/>
    <w:rsid w:val="00F63EEA"/>
    <w:rsid w:val="00F645DB"/>
    <w:rsid w:val="00F64949"/>
    <w:rsid w:val="00F652E8"/>
    <w:rsid w:val="00F65306"/>
    <w:rsid w:val="00F653C9"/>
    <w:rsid w:val="00F65985"/>
    <w:rsid w:val="00F65C4B"/>
    <w:rsid w:val="00F65E73"/>
    <w:rsid w:val="00F665A0"/>
    <w:rsid w:val="00F66F04"/>
    <w:rsid w:val="00F67151"/>
    <w:rsid w:val="00F672E6"/>
    <w:rsid w:val="00F67578"/>
    <w:rsid w:val="00F679F4"/>
    <w:rsid w:val="00F7083E"/>
    <w:rsid w:val="00F71511"/>
    <w:rsid w:val="00F71755"/>
    <w:rsid w:val="00F726C4"/>
    <w:rsid w:val="00F72FE4"/>
    <w:rsid w:val="00F732AA"/>
    <w:rsid w:val="00F73546"/>
    <w:rsid w:val="00F7409A"/>
    <w:rsid w:val="00F741BE"/>
    <w:rsid w:val="00F7423C"/>
    <w:rsid w:val="00F74562"/>
    <w:rsid w:val="00F755C9"/>
    <w:rsid w:val="00F758BA"/>
    <w:rsid w:val="00F75AEA"/>
    <w:rsid w:val="00F75E00"/>
    <w:rsid w:val="00F76231"/>
    <w:rsid w:val="00F80D11"/>
    <w:rsid w:val="00F8150A"/>
    <w:rsid w:val="00F81801"/>
    <w:rsid w:val="00F821D8"/>
    <w:rsid w:val="00F82265"/>
    <w:rsid w:val="00F82670"/>
    <w:rsid w:val="00F8267F"/>
    <w:rsid w:val="00F8282C"/>
    <w:rsid w:val="00F82E8B"/>
    <w:rsid w:val="00F83159"/>
    <w:rsid w:val="00F83D6F"/>
    <w:rsid w:val="00F84787"/>
    <w:rsid w:val="00F853AB"/>
    <w:rsid w:val="00F85D21"/>
    <w:rsid w:val="00F86052"/>
    <w:rsid w:val="00F8614E"/>
    <w:rsid w:val="00F861A0"/>
    <w:rsid w:val="00F86264"/>
    <w:rsid w:val="00F86363"/>
    <w:rsid w:val="00F8654C"/>
    <w:rsid w:val="00F86697"/>
    <w:rsid w:val="00F87138"/>
    <w:rsid w:val="00F8737F"/>
    <w:rsid w:val="00F87924"/>
    <w:rsid w:val="00F90430"/>
    <w:rsid w:val="00F90C0B"/>
    <w:rsid w:val="00F9101C"/>
    <w:rsid w:val="00F9119F"/>
    <w:rsid w:val="00F928FE"/>
    <w:rsid w:val="00F92BF1"/>
    <w:rsid w:val="00F93325"/>
    <w:rsid w:val="00F934C4"/>
    <w:rsid w:val="00F937EC"/>
    <w:rsid w:val="00F939DF"/>
    <w:rsid w:val="00F9405E"/>
    <w:rsid w:val="00F94617"/>
    <w:rsid w:val="00F95BFD"/>
    <w:rsid w:val="00F96B95"/>
    <w:rsid w:val="00F9767D"/>
    <w:rsid w:val="00F97EA2"/>
    <w:rsid w:val="00FA050D"/>
    <w:rsid w:val="00FA0750"/>
    <w:rsid w:val="00FA0C74"/>
    <w:rsid w:val="00FA1473"/>
    <w:rsid w:val="00FA1535"/>
    <w:rsid w:val="00FA1F07"/>
    <w:rsid w:val="00FA1F61"/>
    <w:rsid w:val="00FA2675"/>
    <w:rsid w:val="00FA2DFD"/>
    <w:rsid w:val="00FA2ED8"/>
    <w:rsid w:val="00FA32E5"/>
    <w:rsid w:val="00FA3557"/>
    <w:rsid w:val="00FA37FC"/>
    <w:rsid w:val="00FA3E37"/>
    <w:rsid w:val="00FA44D4"/>
    <w:rsid w:val="00FA4607"/>
    <w:rsid w:val="00FA4B8A"/>
    <w:rsid w:val="00FA58C7"/>
    <w:rsid w:val="00FA5951"/>
    <w:rsid w:val="00FA5C8D"/>
    <w:rsid w:val="00FA6911"/>
    <w:rsid w:val="00FA7191"/>
    <w:rsid w:val="00FA7823"/>
    <w:rsid w:val="00FA78A9"/>
    <w:rsid w:val="00FA7910"/>
    <w:rsid w:val="00FB0668"/>
    <w:rsid w:val="00FB0A3D"/>
    <w:rsid w:val="00FB15C1"/>
    <w:rsid w:val="00FB1A5F"/>
    <w:rsid w:val="00FB1FFA"/>
    <w:rsid w:val="00FB346B"/>
    <w:rsid w:val="00FB3ABB"/>
    <w:rsid w:val="00FB3EBA"/>
    <w:rsid w:val="00FB3F67"/>
    <w:rsid w:val="00FB4D15"/>
    <w:rsid w:val="00FB4D82"/>
    <w:rsid w:val="00FB5460"/>
    <w:rsid w:val="00FB5C4A"/>
    <w:rsid w:val="00FB5C83"/>
    <w:rsid w:val="00FB5CA0"/>
    <w:rsid w:val="00FC00BA"/>
    <w:rsid w:val="00FC035F"/>
    <w:rsid w:val="00FC0813"/>
    <w:rsid w:val="00FC1240"/>
    <w:rsid w:val="00FC18E9"/>
    <w:rsid w:val="00FC3185"/>
    <w:rsid w:val="00FC421B"/>
    <w:rsid w:val="00FC45AC"/>
    <w:rsid w:val="00FC5840"/>
    <w:rsid w:val="00FC59BC"/>
    <w:rsid w:val="00FC5DD0"/>
    <w:rsid w:val="00FC617D"/>
    <w:rsid w:val="00FC650F"/>
    <w:rsid w:val="00FC6797"/>
    <w:rsid w:val="00FC6D88"/>
    <w:rsid w:val="00FC71AD"/>
    <w:rsid w:val="00FC78E3"/>
    <w:rsid w:val="00FD0A2B"/>
    <w:rsid w:val="00FD156A"/>
    <w:rsid w:val="00FD19E0"/>
    <w:rsid w:val="00FD23A0"/>
    <w:rsid w:val="00FD26B2"/>
    <w:rsid w:val="00FD2B94"/>
    <w:rsid w:val="00FD3153"/>
    <w:rsid w:val="00FD32ED"/>
    <w:rsid w:val="00FD3782"/>
    <w:rsid w:val="00FD3A35"/>
    <w:rsid w:val="00FD3B24"/>
    <w:rsid w:val="00FD3B28"/>
    <w:rsid w:val="00FD4014"/>
    <w:rsid w:val="00FD4260"/>
    <w:rsid w:val="00FD5023"/>
    <w:rsid w:val="00FD68F8"/>
    <w:rsid w:val="00FD69B7"/>
    <w:rsid w:val="00FD6A6B"/>
    <w:rsid w:val="00FD71C3"/>
    <w:rsid w:val="00FE055A"/>
    <w:rsid w:val="00FE0B34"/>
    <w:rsid w:val="00FE0E97"/>
    <w:rsid w:val="00FE17D2"/>
    <w:rsid w:val="00FE1C34"/>
    <w:rsid w:val="00FE1C47"/>
    <w:rsid w:val="00FE25E3"/>
    <w:rsid w:val="00FE30D4"/>
    <w:rsid w:val="00FE3684"/>
    <w:rsid w:val="00FE3A5E"/>
    <w:rsid w:val="00FE451E"/>
    <w:rsid w:val="00FE465A"/>
    <w:rsid w:val="00FE4D88"/>
    <w:rsid w:val="00FE54C5"/>
    <w:rsid w:val="00FE577C"/>
    <w:rsid w:val="00FE5A50"/>
    <w:rsid w:val="00FE5BB4"/>
    <w:rsid w:val="00FE6005"/>
    <w:rsid w:val="00FE67EE"/>
    <w:rsid w:val="00FE68AD"/>
    <w:rsid w:val="00FE6C24"/>
    <w:rsid w:val="00FE6D1D"/>
    <w:rsid w:val="00FE6DB7"/>
    <w:rsid w:val="00FE70F1"/>
    <w:rsid w:val="00FE756F"/>
    <w:rsid w:val="00FE77AB"/>
    <w:rsid w:val="00FE7BE5"/>
    <w:rsid w:val="00FE7FE2"/>
    <w:rsid w:val="00FF0167"/>
    <w:rsid w:val="00FF01B3"/>
    <w:rsid w:val="00FF09E6"/>
    <w:rsid w:val="00FF15BE"/>
    <w:rsid w:val="00FF1A7B"/>
    <w:rsid w:val="00FF1D36"/>
    <w:rsid w:val="00FF1D5E"/>
    <w:rsid w:val="00FF28D5"/>
    <w:rsid w:val="00FF2A0A"/>
    <w:rsid w:val="00FF3800"/>
    <w:rsid w:val="00FF39A6"/>
    <w:rsid w:val="00FF3AE0"/>
    <w:rsid w:val="00FF427C"/>
    <w:rsid w:val="00FF464E"/>
    <w:rsid w:val="00FF545E"/>
    <w:rsid w:val="00FF581B"/>
    <w:rsid w:val="00FF587B"/>
    <w:rsid w:val="00FF58B6"/>
    <w:rsid w:val="00FF6442"/>
    <w:rsid w:val="00FF6A3E"/>
    <w:rsid w:val="00FF794E"/>
    <w:rsid w:val="00FF7FB8"/>
    <w:rsid w:val="010A034A"/>
    <w:rsid w:val="010E05E7"/>
    <w:rsid w:val="01255C34"/>
    <w:rsid w:val="0133FCCB"/>
    <w:rsid w:val="01374129"/>
    <w:rsid w:val="015259B6"/>
    <w:rsid w:val="015D1A21"/>
    <w:rsid w:val="016A96CC"/>
    <w:rsid w:val="016E71A8"/>
    <w:rsid w:val="017AF682"/>
    <w:rsid w:val="01813E75"/>
    <w:rsid w:val="01B351AF"/>
    <w:rsid w:val="01C3E4EA"/>
    <w:rsid w:val="01F2700F"/>
    <w:rsid w:val="01F3F90E"/>
    <w:rsid w:val="02008E42"/>
    <w:rsid w:val="021FD705"/>
    <w:rsid w:val="0229C059"/>
    <w:rsid w:val="022E84A4"/>
    <w:rsid w:val="0268BF52"/>
    <w:rsid w:val="0277A21F"/>
    <w:rsid w:val="02ADEDED"/>
    <w:rsid w:val="02AE2A7C"/>
    <w:rsid w:val="02B3AF69"/>
    <w:rsid w:val="02CF0D6D"/>
    <w:rsid w:val="02E2A624"/>
    <w:rsid w:val="0308D0E9"/>
    <w:rsid w:val="0324A7BB"/>
    <w:rsid w:val="034DC7D8"/>
    <w:rsid w:val="0352BC22"/>
    <w:rsid w:val="0357700E"/>
    <w:rsid w:val="037418A6"/>
    <w:rsid w:val="03756153"/>
    <w:rsid w:val="038FA38E"/>
    <w:rsid w:val="03969C2C"/>
    <w:rsid w:val="039EBE1E"/>
    <w:rsid w:val="03BFB143"/>
    <w:rsid w:val="03D277A0"/>
    <w:rsid w:val="03F768DD"/>
    <w:rsid w:val="0436ABBC"/>
    <w:rsid w:val="045EF293"/>
    <w:rsid w:val="046D08DD"/>
    <w:rsid w:val="048670CA"/>
    <w:rsid w:val="04A246D1"/>
    <w:rsid w:val="04F2A09D"/>
    <w:rsid w:val="0504A77A"/>
    <w:rsid w:val="051849EE"/>
    <w:rsid w:val="051AD8C2"/>
    <w:rsid w:val="0535F95D"/>
    <w:rsid w:val="05427DC1"/>
    <w:rsid w:val="05467A70"/>
    <w:rsid w:val="057E890E"/>
    <w:rsid w:val="05C47503"/>
    <w:rsid w:val="05CD0209"/>
    <w:rsid w:val="05D4EB50"/>
    <w:rsid w:val="05D94C06"/>
    <w:rsid w:val="06064988"/>
    <w:rsid w:val="064370A0"/>
    <w:rsid w:val="0669593D"/>
    <w:rsid w:val="066F3E46"/>
    <w:rsid w:val="06757497"/>
    <w:rsid w:val="068ACE39"/>
    <w:rsid w:val="06E4CC34"/>
    <w:rsid w:val="06FA8ED1"/>
    <w:rsid w:val="0718776A"/>
    <w:rsid w:val="073CF292"/>
    <w:rsid w:val="07411F0F"/>
    <w:rsid w:val="074A49F4"/>
    <w:rsid w:val="075EA16F"/>
    <w:rsid w:val="076ED612"/>
    <w:rsid w:val="0780A212"/>
    <w:rsid w:val="07AF7660"/>
    <w:rsid w:val="07C5C75E"/>
    <w:rsid w:val="07CF2332"/>
    <w:rsid w:val="07F090FA"/>
    <w:rsid w:val="081F39A3"/>
    <w:rsid w:val="0823278B"/>
    <w:rsid w:val="08280BB8"/>
    <w:rsid w:val="0830C28C"/>
    <w:rsid w:val="083A8995"/>
    <w:rsid w:val="083E0BEC"/>
    <w:rsid w:val="0866A1A6"/>
    <w:rsid w:val="08C6FDAB"/>
    <w:rsid w:val="08C82356"/>
    <w:rsid w:val="08CB5E61"/>
    <w:rsid w:val="08D3AFD6"/>
    <w:rsid w:val="08FE7869"/>
    <w:rsid w:val="09450D87"/>
    <w:rsid w:val="09553BD9"/>
    <w:rsid w:val="09B23BA0"/>
    <w:rsid w:val="09B8265E"/>
    <w:rsid w:val="09D1BCF1"/>
    <w:rsid w:val="09E5949A"/>
    <w:rsid w:val="09EF6EF5"/>
    <w:rsid w:val="0A0AEF03"/>
    <w:rsid w:val="0A3571A1"/>
    <w:rsid w:val="0A3BE286"/>
    <w:rsid w:val="0A40FD16"/>
    <w:rsid w:val="0A7837C3"/>
    <w:rsid w:val="0AA53545"/>
    <w:rsid w:val="0B0B3692"/>
    <w:rsid w:val="0B1A1E13"/>
    <w:rsid w:val="0B2FE60C"/>
    <w:rsid w:val="0B3FB5C1"/>
    <w:rsid w:val="0B627C0D"/>
    <w:rsid w:val="0B6F53BA"/>
    <w:rsid w:val="0B84B827"/>
    <w:rsid w:val="0B90733A"/>
    <w:rsid w:val="0BAB93D5"/>
    <w:rsid w:val="0BCAFDEF"/>
    <w:rsid w:val="0BE60D88"/>
    <w:rsid w:val="0C192A1B"/>
    <w:rsid w:val="0C1BEB20"/>
    <w:rsid w:val="0C2F5106"/>
    <w:rsid w:val="0C3BAF12"/>
    <w:rsid w:val="0C7A1B67"/>
    <w:rsid w:val="0C7C16D1"/>
    <w:rsid w:val="0C800F5F"/>
    <w:rsid w:val="0C9CF8E8"/>
    <w:rsid w:val="0CB7B4DC"/>
    <w:rsid w:val="0CCDD536"/>
    <w:rsid w:val="0CE977BB"/>
    <w:rsid w:val="0CEF2FA8"/>
    <w:rsid w:val="0D0F2EA6"/>
    <w:rsid w:val="0D492A9E"/>
    <w:rsid w:val="0D4DEFFB"/>
    <w:rsid w:val="0D4EEC1A"/>
    <w:rsid w:val="0D6FF965"/>
    <w:rsid w:val="0D90BC6A"/>
    <w:rsid w:val="0DBBE7F9"/>
    <w:rsid w:val="0DBFE46C"/>
    <w:rsid w:val="0DD35D86"/>
    <w:rsid w:val="0E177135"/>
    <w:rsid w:val="0E301275"/>
    <w:rsid w:val="0E3E6178"/>
    <w:rsid w:val="0E5AB0B6"/>
    <w:rsid w:val="0E86C23A"/>
    <w:rsid w:val="0EC34E9F"/>
    <w:rsid w:val="0EC4A9C5"/>
    <w:rsid w:val="0EE4BA80"/>
    <w:rsid w:val="0EF34C71"/>
    <w:rsid w:val="0F04D66D"/>
    <w:rsid w:val="0F0F9AA1"/>
    <w:rsid w:val="0F16A328"/>
    <w:rsid w:val="0F18077B"/>
    <w:rsid w:val="0F1F55C9"/>
    <w:rsid w:val="0F318B32"/>
    <w:rsid w:val="0F354310"/>
    <w:rsid w:val="0F3C9823"/>
    <w:rsid w:val="0F47F155"/>
    <w:rsid w:val="0F5F7FF4"/>
    <w:rsid w:val="0F6E487B"/>
    <w:rsid w:val="0F7E33EE"/>
    <w:rsid w:val="0FA11063"/>
    <w:rsid w:val="1017658A"/>
    <w:rsid w:val="101DEE47"/>
    <w:rsid w:val="102F0FAB"/>
    <w:rsid w:val="1033B1E9"/>
    <w:rsid w:val="104D7E87"/>
    <w:rsid w:val="10562BCC"/>
    <w:rsid w:val="106CF649"/>
    <w:rsid w:val="10CA16C0"/>
    <w:rsid w:val="10F673ED"/>
    <w:rsid w:val="1141CF63"/>
    <w:rsid w:val="11436C89"/>
    <w:rsid w:val="1147CD3F"/>
    <w:rsid w:val="115995FF"/>
    <w:rsid w:val="117AE747"/>
    <w:rsid w:val="11894A75"/>
    <w:rsid w:val="11FDEBBB"/>
    <w:rsid w:val="120090F1"/>
    <w:rsid w:val="121D1C38"/>
    <w:rsid w:val="12333E05"/>
    <w:rsid w:val="126A85F2"/>
    <w:rsid w:val="126AC39D"/>
    <w:rsid w:val="12711777"/>
    <w:rsid w:val="1274C6AC"/>
    <w:rsid w:val="1282476D"/>
    <w:rsid w:val="12B6C865"/>
    <w:rsid w:val="12C93C56"/>
    <w:rsid w:val="12D71B44"/>
    <w:rsid w:val="12FD7B24"/>
    <w:rsid w:val="13181470"/>
    <w:rsid w:val="134EA1A5"/>
    <w:rsid w:val="1355454F"/>
    <w:rsid w:val="136F94B8"/>
    <w:rsid w:val="13753533"/>
    <w:rsid w:val="13870360"/>
    <w:rsid w:val="138DC52F"/>
    <w:rsid w:val="13968CF1"/>
    <w:rsid w:val="13A76830"/>
    <w:rsid w:val="13B7B716"/>
    <w:rsid w:val="13BC028F"/>
    <w:rsid w:val="13C1C0AC"/>
    <w:rsid w:val="13DC065E"/>
    <w:rsid w:val="13E88648"/>
    <w:rsid w:val="14012C4F"/>
    <w:rsid w:val="14088162"/>
    <w:rsid w:val="1408DC7A"/>
    <w:rsid w:val="14159E58"/>
    <w:rsid w:val="1430C548"/>
    <w:rsid w:val="14341D4D"/>
    <w:rsid w:val="14357EE4"/>
    <w:rsid w:val="145EDF6E"/>
    <w:rsid w:val="14627C66"/>
    <w:rsid w:val="146BE931"/>
    <w:rsid w:val="14787708"/>
    <w:rsid w:val="147F49D4"/>
    <w:rsid w:val="14A06DC7"/>
    <w:rsid w:val="14DD1E1C"/>
    <w:rsid w:val="14E65A68"/>
    <w:rsid w:val="14E9BAD4"/>
    <w:rsid w:val="14FE6F64"/>
    <w:rsid w:val="151598D6"/>
    <w:rsid w:val="15249A12"/>
    <w:rsid w:val="153D49CD"/>
    <w:rsid w:val="15406D3A"/>
    <w:rsid w:val="1555D74D"/>
    <w:rsid w:val="1571EB75"/>
    <w:rsid w:val="158A895B"/>
    <w:rsid w:val="1593F470"/>
    <w:rsid w:val="159BC431"/>
    <w:rsid w:val="15AADD88"/>
    <w:rsid w:val="15AC63F1"/>
    <w:rsid w:val="15B0811E"/>
    <w:rsid w:val="15B09FFF"/>
    <w:rsid w:val="15B9E2B8"/>
    <w:rsid w:val="15CE4A14"/>
    <w:rsid w:val="15DD798D"/>
    <w:rsid w:val="15E25846"/>
    <w:rsid w:val="1604E38F"/>
    <w:rsid w:val="16814A39"/>
    <w:rsid w:val="16948277"/>
    <w:rsid w:val="16B8C4F7"/>
    <w:rsid w:val="16DC1E44"/>
    <w:rsid w:val="16E5C279"/>
    <w:rsid w:val="1724669B"/>
    <w:rsid w:val="17395506"/>
    <w:rsid w:val="174592E9"/>
    <w:rsid w:val="1749B815"/>
    <w:rsid w:val="17533C1A"/>
    <w:rsid w:val="17623F0E"/>
    <w:rsid w:val="1781C54C"/>
    <w:rsid w:val="1784B46C"/>
    <w:rsid w:val="17E258F4"/>
    <w:rsid w:val="17ED8D62"/>
    <w:rsid w:val="17EEF564"/>
    <w:rsid w:val="1822D923"/>
    <w:rsid w:val="183EF984"/>
    <w:rsid w:val="1852EC9F"/>
    <w:rsid w:val="18627630"/>
    <w:rsid w:val="1874AD35"/>
    <w:rsid w:val="18A59D28"/>
    <w:rsid w:val="18B75BD3"/>
    <w:rsid w:val="18C5514A"/>
    <w:rsid w:val="18D8CB57"/>
    <w:rsid w:val="18F3EBF2"/>
    <w:rsid w:val="191044DF"/>
    <w:rsid w:val="1919328B"/>
    <w:rsid w:val="1924EAB0"/>
    <w:rsid w:val="19431FD5"/>
    <w:rsid w:val="195785C2"/>
    <w:rsid w:val="198F17E0"/>
    <w:rsid w:val="19D18D9C"/>
    <w:rsid w:val="19DD4659"/>
    <w:rsid w:val="1A09330C"/>
    <w:rsid w:val="1A31CFD8"/>
    <w:rsid w:val="1A6F0283"/>
    <w:rsid w:val="1A8710B4"/>
    <w:rsid w:val="1A974437"/>
    <w:rsid w:val="1AB2A23B"/>
    <w:rsid w:val="1AB8B186"/>
    <w:rsid w:val="1ACDC2D6"/>
    <w:rsid w:val="1B083C89"/>
    <w:rsid w:val="1B2496AC"/>
    <w:rsid w:val="1B2EC868"/>
    <w:rsid w:val="1B350CAD"/>
    <w:rsid w:val="1B3694D0"/>
    <w:rsid w:val="1B3FB747"/>
    <w:rsid w:val="1B7965FA"/>
    <w:rsid w:val="1B7A30FA"/>
    <w:rsid w:val="1BB60C6E"/>
    <w:rsid w:val="1BBC7B4C"/>
    <w:rsid w:val="1BE309F0"/>
    <w:rsid w:val="1BF4D2B0"/>
    <w:rsid w:val="1C0BA6BC"/>
    <w:rsid w:val="1C0E6D75"/>
    <w:rsid w:val="1C246C11"/>
    <w:rsid w:val="1C60342A"/>
    <w:rsid w:val="1CC6FD26"/>
    <w:rsid w:val="1CE5ADC4"/>
    <w:rsid w:val="1CF3B803"/>
    <w:rsid w:val="1CF5478B"/>
    <w:rsid w:val="1D1DC836"/>
    <w:rsid w:val="1D3C0B7E"/>
    <w:rsid w:val="1D5407DE"/>
    <w:rsid w:val="1D558BA3"/>
    <w:rsid w:val="1E004913"/>
    <w:rsid w:val="1E1A09A5"/>
    <w:rsid w:val="1E3ECC0A"/>
    <w:rsid w:val="1E527D50"/>
    <w:rsid w:val="1E6993E5"/>
    <w:rsid w:val="1E82130C"/>
    <w:rsid w:val="1E93EACE"/>
    <w:rsid w:val="1EA81EC9"/>
    <w:rsid w:val="1EB0F34C"/>
    <w:rsid w:val="1EBD22DE"/>
    <w:rsid w:val="1EC75D45"/>
    <w:rsid w:val="1EDA590C"/>
    <w:rsid w:val="1EF6B389"/>
    <w:rsid w:val="1F2AFFD6"/>
    <w:rsid w:val="1F3D5D97"/>
    <w:rsid w:val="1F6FAD88"/>
    <w:rsid w:val="1F9ECA63"/>
    <w:rsid w:val="1FF8EECC"/>
    <w:rsid w:val="201B04A9"/>
    <w:rsid w:val="204120D7"/>
    <w:rsid w:val="20B744CE"/>
    <w:rsid w:val="20E79BE2"/>
    <w:rsid w:val="20ED46C6"/>
    <w:rsid w:val="212AE173"/>
    <w:rsid w:val="21311DB8"/>
    <w:rsid w:val="2148FA0B"/>
    <w:rsid w:val="2149846C"/>
    <w:rsid w:val="214FD23C"/>
    <w:rsid w:val="2151A10E"/>
    <w:rsid w:val="216AAFF2"/>
    <w:rsid w:val="217DD701"/>
    <w:rsid w:val="2182678D"/>
    <w:rsid w:val="21B3C5A6"/>
    <w:rsid w:val="21DF8FF2"/>
    <w:rsid w:val="21FB6726"/>
    <w:rsid w:val="222219CB"/>
    <w:rsid w:val="22389EB6"/>
    <w:rsid w:val="22504459"/>
    <w:rsid w:val="225443B2"/>
    <w:rsid w:val="228D3CAE"/>
    <w:rsid w:val="229D9750"/>
    <w:rsid w:val="22C172C6"/>
    <w:rsid w:val="22D46A00"/>
    <w:rsid w:val="22F3445D"/>
    <w:rsid w:val="22F49766"/>
    <w:rsid w:val="23082FC2"/>
    <w:rsid w:val="230BF5B8"/>
    <w:rsid w:val="2313B315"/>
    <w:rsid w:val="23186E09"/>
    <w:rsid w:val="231CFBCD"/>
    <w:rsid w:val="2327035B"/>
    <w:rsid w:val="23436295"/>
    <w:rsid w:val="234731C4"/>
    <w:rsid w:val="234AC075"/>
    <w:rsid w:val="2352E888"/>
    <w:rsid w:val="238CC391"/>
    <w:rsid w:val="239A47C1"/>
    <w:rsid w:val="239F34C4"/>
    <w:rsid w:val="23A9DA0D"/>
    <w:rsid w:val="23DEFC28"/>
    <w:rsid w:val="24262D10"/>
    <w:rsid w:val="242AF8F3"/>
    <w:rsid w:val="243067D2"/>
    <w:rsid w:val="2439D05F"/>
    <w:rsid w:val="2471223D"/>
    <w:rsid w:val="24939CEB"/>
    <w:rsid w:val="24BC692A"/>
    <w:rsid w:val="24C7FF39"/>
    <w:rsid w:val="24CDCF6C"/>
    <w:rsid w:val="2509FD16"/>
    <w:rsid w:val="2531E970"/>
    <w:rsid w:val="25549C8C"/>
    <w:rsid w:val="2562E301"/>
    <w:rsid w:val="256D34AF"/>
    <w:rsid w:val="2577B67E"/>
    <w:rsid w:val="25AACE4D"/>
    <w:rsid w:val="25C9B826"/>
    <w:rsid w:val="25E6A9C1"/>
    <w:rsid w:val="25E9B5BE"/>
    <w:rsid w:val="25F0F42C"/>
    <w:rsid w:val="260003F4"/>
    <w:rsid w:val="2605C570"/>
    <w:rsid w:val="260D53BA"/>
    <w:rsid w:val="260EF961"/>
    <w:rsid w:val="26212374"/>
    <w:rsid w:val="265AE6F0"/>
    <w:rsid w:val="2676BDC2"/>
    <w:rsid w:val="26846102"/>
    <w:rsid w:val="26A11FF4"/>
    <w:rsid w:val="26A3744C"/>
    <w:rsid w:val="26B15E28"/>
    <w:rsid w:val="26DBF79C"/>
    <w:rsid w:val="271F6858"/>
    <w:rsid w:val="2721A9CA"/>
    <w:rsid w:val="273393E0"/>
    <w:rsid w:val="27518B29"/>
    <w:rsid w:val="27725919"/>
    <w:rsid w:val="27864360"/>
    <w:rsid w:val="278AFF0A"/>
    <w:rsid w:val="2790843C"/>
    <w:rsid w:val="27A41A63"/>
    <w:rsid w:val="27A911C0"/>
    <w:rsid w:val="27F4613C"/>
    <w:rsid w:val="27FAFA58"/>
    <w:rsid w:val="27FB166F"/>
    <w:rsid w:val="2813A382"/>
    <w:rsid w:val="2839C09A"/>
    <w:rsid w:val="28755DAA"/>
    <w:rsid w:val="2893492F"/>
    <w:rsid w:val="28B4C473"/>
    <w:rsid w:val="28BA64AB"/>
    <w:rsid w:val="28D3C774"/>
    <w:rsid w:val="28F460A1"/>
    <w:rsid w:val="290E1315"/>
    <w:rsid w:val="2911244F"/>
    <w:rsid w:val="2927FD05"/>
    <w:rsid w:val="292B620D"/>
    <w:rsid w:val="292E566A"/>
    <w:rsid w:val="294CF94B"/>
    <w:rsid w:val="298136E4"/>
    <w:rsid w:val="29A04ADB"/>
    <w:rsid w:val="29AE8E6A"/>
    <w:rsid w:val="29BADAEC"/>
    <w:rsid w:val="29E9C9BE"/>
    <w:rsid w:val="29EC1173"/>
    <w:rsid w:val="2A123F4C"/>
    <w:rsid w:val="2A16A002"/>
    <w:rsid w:val="2A1F7485"/>
    <w:rsid w:val="2A3A7771"/>
    <w:rsid w:val="2ABCDD6B"/>
    <w:rsid w:val="2AC93318"/>
    <w:rsid w:val="2AE6DC06"/>
    <w:rsid w:val="2AE7DEDB"/>
    <w:rsid w:val="2AE9DF40"/>
    <w:rsid w:val="2B2E74FB"/>
    <w:rsid w:val="2B2F092B"/>
    <w:rsid w:val="2B36B2F8"/>
    <w:rsid w:val="2B3D076E"/>
    <w:rsid w:val="2B45F8EF"/>
    <w:rsid w:val="2B632833"/>
    <w:rsid w:val="2B6AA50E"/>
    <w:rsid w:val="2B710644"/>
    <w:rsid w:val="2B7223D4"/>
    <w:rsid w:val="2B7A21BF"/>
    <w:rsid w:val="2B82D893"/>
    <w:rsid w:val="2BAF62CE"/>
    <w:rsid w:val="2BE2C7E4"/>
    <w:rsid w:val="2BEC1630"/>
    <w:rsid w:val="2BF91898"/>
    <w:rsid w:val="2BFA14B7"/>
    <w:rsid w:val="2C1D7468"/>
    <w:rsid w:val="2C2172CB"/>
    <w:rsid w:val="2C3C6853"/>
    <w:rsid w:val="2C5A96C2"/>
    <w:rsid w:val="2C60593A"/>
    <w:rsid w:val="2C9038B7"/>
    <w:rsid w:val="2CB76FB3"/>
    <w:rsid w:val="2CF5D8F8"/>
    <w:rsid w:val="2D568B82"/>
    <w:rsid w:val="2D8D8531"/>
    <w:rsid w:val="2D9B267A"/>
    <w:rsid w:val="2DA4F181"/>
    <w:rsid w:val="2DAEEFC6"/>
    <w:rsid w:val="2DAF5F05"/>
    <w:rsid w:val="2E0FFF11"/>
    <w:rsid w:val="2E3EB63F"/>
    <w:rsid w:val="2E8BF36B"/>
    <w:rsid w:val="2E903FB8"/>
    <w:rsid w:val="2EAAFA5C"/>
    <w:rsid w:val="2EB023C5"/>
    <w:rsid w:val="2EBBB803"/>
    <w:rsid w:val="2ED755CE"/>
    <w:rsid w:val="2ED7C50D"/>
    <w:rsid w:val="2EDED44F"/>
    <w:rsid w:val="2EE27B97"/>
    <w:rsid w:val="2EEF1C6A"/>
    <w:rsid w:val="2EFC4296"/>
    <w:rsid w:val="2F00F3D6"/>
    <w:rsid w:val="2F07D501"/>
    <w:rsid w:val="2F091C2A"/>
    <w:rsid w:val="2F0F86C3"/>
    <w:rsid w:val="2F3E6A22"/>
    <w:rsid w:val="2F4E7089"/>
    <w:rsid w:val="2F59B923"/>
    <w:rsid w:val="2F8873AA"/>
    <w:rsid w:val="2F924446"/>
    <w:rsid w:val="2F9C9BCF"/>
    <w:rsid w:val="2FCDE9E1"/>
    <w:rsid w:val="2FE998FD"/>
    <w:rsid w:val="2FF23EFB"/>
    <w:rsid w:val="3021C921"/>
    <w:rsid w:val="3022C8CA"/>
    <w:rsid w:val="303B8DC2"/>
    <w:rsid w:val="3060C700"/>
    <w:rsid w:val="3088F50D"/>
    <w:rsid w:val="30D780C0"/>
    <w:rsid w:val="31552AFA"/>
    <w:rsid w:val="315F0BA5"/>
    <w:rsid w:val="3169AFA1"/>
    <w:rsid w:val="31B4C8BB"/>
    <w:rsid w:val="31BB4AC5"/>
    <w:rsid w:val="31C79448"/>
    <w:rsid w:val="31ECC7DA"/>
    <w:rsid w:val="31FE909A"/>
    <w:rsid w:val="3212A1CB"/>
    <w:rsid w:val="321564A6"/>
    <w:rsid w:val="32409952"/>
    <w:rsid w:val="3261B0A8"/>
    <w:rsid w:val="3281421D"/>
    <w:rsid w:val="32875917"/>
    <w:rsid w:val="328EAE2A"/>
    <w:rsid w:val="32A30BFE"/>
    <w:rsid w:val="32AB3B1E"/>
    <w:rsid w:val="32C3348B"/>
    <w:rsid w:val="32ED2EA7"/>
    <w:rsid w:val="32F3266A"/>
    <w:rsid w:val="32F9C7B5"/>
    <w:rsid w:val="3316CC11"/>
    <w:rsid w:val="3340E9E0"/>
    <w:rsid w:val="334E1D8D"/>
    <w:rsid w:val="33649574"/>
    <w:rsid w:val="33697B91"/>
    <w:rsid w:val="3382A60F"/>
    <w:rsid w:val="33958E7D"/>
    <w:rsid w:val="33AD0C8D"/>
    <w:rsid w:val="33D9711D"/>
    <w:rsid w:val="33F6299D"/>
    <w:rsid w:val="342203F8"/>
    <w:rsid w:val="3429211F"/>
    <w:rsid w:val="344D5632"/>
    <w:rsid w:val="34738547"/>
    <w:rsid w:val="348D80E3"/>
    <w:rsid w:val="3492E94B"/>
    <w:rsid w:val="3499E346"/>
    <w:rsid w:val="34BAB136"/>
    <w:rsid w:val="34C94970"/>
    <w:rsid w:val="34CCFD4E"/>
    <w:rsid w:val="34D5B422"/>
    <w:rsid w:val="34F2A213"/>
    <w:rsid w:val="34F37960"/>
    <w:rsid w:val="34F8004B"/>
    <w:rsid w:val="35169848"/>
    <w:rsid w:val="351DD348"/>
    <w:rsid w:val="3527C3F3"/>
    <w:rsid w:val="353D2714"/>
    <w:rsid w:val="35796B72"/>
    <w:rsid w:val="3585540C"/>
    <w:rsid w:val="3590EB16"/>
    <w:rsid w:val="359D4D79"/>
    <w:rsid w:val="35E76457"/>
    <w:rsid w:val="3603DBA6"/>
    <w:rsid w:val="363AF722"/>
    <w:rsid w:val="36447481"/>
    <w:rsid w:val="365B8DEC"/>
    <w:rsid w:val="367049B6"/>
    <w:rsid w:val="369A542E"/>
    <w:rsid w:val="369C2425"/>
    <w:rsid w:val="36A0A833"/>
    <w:rsid w:val="36B1861F"/>
    <w:rsid w:val="36C5D3FC"/>
    <w:rsid w:val="36DA4857"/>
    <w:rsid w:val="36E14DE5"/>
    <w:rsid w:val="36E8A2F8"/>
    <w:rsid w:val="370D605B"/>
    <w:rsid w:val="370ECEC6"/>
    <w:rsid w:val="371DADA7"/>
    <w:rsid w:val="371E1056"/>
    <w:rsid w:val="3734C6DA"/>
    <w:rsid w:val="37534256"/>
    <w:rsid w:val="375A9769"/>
    <w:rsid w:val="378794EB"/>
    <w:rsid w:val="379C4241"/>
    <w:rsid w:val="37AF79D7"/>
    <w:rsid w:val="37E88F4A"/>
    <w:rsid w:val="37F01C51"/>
    <w:rsid w:val="380BF014"/>
    <w:rsid w:val="3819273D"/>
    <w:rsid w:val="385632C0"/>
    <w:rsid w:val="385E8167"/>
    <w:rsid w:val="387A8E90"/>
    <w:rsid w:val="38801A5B"/>
    <w:rsid w:val="3883B7AD"/>
    <w:rsid w:val="388D55EE"/>
    <w:rsid w:val="3893AC63"/>
    <w:rsid w:val="38CA81AA"/>
    <w:rsid w:val="38FCF38F"/>
    <w:rsid w:val="391D70FF"/>
    <w:rsid w:val="393475CD"/>
    <w:rsid w:val="39A2131F"/>
    <w:rsid w:val="39CB2BC2"/>
    <w:rsid w:val="39CBD11D"/>
    <w:rsid w:val="39D199D8"/>
    <w:rsid w:val="39DAB553"/>
    <w:rsid w:val="39E26570"/>
    <w:rsid w:val="39FB3271"/>
    <w:rsid w:val="3A0ADAFE"/>
    <w:rsid w:val="3A10C4C1"/>
    <w:rsid w:val="3A24729A"/>
    <w:rsid w:val="3A2FEAFA"/>
    <w:rsid w:val="3A362596"/>
    <w:rsid w:val="3A37D880"/>
    <w:rsid w:val="3A4329F5"/>
    <w:rsid w:val="3A6C2B15"/>
    <w:rsid w:val="3A984E36"/>
    <w:rsid w:val="3AFF4B8C"/>
    <w:rsid w:val="3B138CE4"/>
    <w:rsid w:val="3B1A49D5"/>
    <w:rsid w:val="3B21467E"/>
    <w:rsid w:val="3B2FC8B4"/>
    <w:rsid w:val="3B6D66BF"/>
    <w:rsid w:val="3B7C9B32"/>
    <w:rsid w:val="3B8F7741"/>
    <w:rsid w:val="3BA4D6AF"/>
    <w:rsid w:val="3BB2BC40"/>
    <w:rsid w:val="3BB48C37"/>
    <w:rsid w:val="3BB4CB65"/>
    <w:rsid w:val="3BCD758F"/>
    <w:rsid w:val="3BD37610"/>
    <w:rsid w:val="3BF8D1B8"/>
    <w:rsid w:val="3C023CC9"/>
    <w:rsid w:val="3C2AE15E"/>
    <w:rsid w:val="3C38EBA0"/>
    <w:rsid w:val="3C3F6112"/>
    <w:rsid w:val="3C49EFAF"/>
    <w:rsid w:val="3C57DEE0"/>
    <w:rsid w:val="3C629D1D"/>
    <w:rsid w:val="3C807BAC"/>
    <w:rsid w:val="3CA9274A"/>
    <w:rsid w:val="3CE80BDE"/>
    <w:rsid w:val="3CF2701D"/>
    <w:rsid w:val="3D1ABB5A"/>
    <w:rsid w:val="3D4E5EC2"/>
    <w:rsid w:val="3D51A1A6"/>
    <w:rsid w:val="3D5B4913"/>
    <w:rsid w:val="3D66C058"/>
    <w:rsid w:val="3D734280"/>
    <w:rsid w:val="3D7E38A7"/>
    <w:rsid w:val="3DC7803F"/>
    <w:rsid w:val="3DC872BB"/>
    <w:rsid w:val="3DCC8C8C"/>
    <w:rsid w:val="3DD44107"/>
    <w:rsid w:val="3DDEDB2F"/>
    <w:rsid w:val="3DE398C2"/>
    <w:rsid w:val="3DF9CEAF"/>
    <w:rsid w:val="3DFC2633"/>
    <w:rsid w:val="3E2D550E"/>
    <w:rsid w:val="3E40E21F"/>
    <w:rsid w:val="3E5A5290"/>
    <w:rsid w:val="3E61A7A3"/>
    <w:rsid w:val="3E620CBD"/>
    <w:rsid w:val="3E81B0B7"/>
    <w:rsid w:val="3EAA844B"/>
    <w:rsid w:val="3ECAF740"/>
    <w:rsid w:val="3F41DBA4"/>
    <w:rsid w:val="3F478614"/>
    <w:rsid w:val="3F5DBCC3"/>
    <w:rsid w:val="3F8E74B6"/>
    <w:rsid w:val="3FBB5FDD"/>
    <w:rsid w:val="3FCDC1EC"/>
    <w:rsid w:val="403B7E87"/>
    <w:rsid w:val="40528B6E"/>
    <w:rsid w:val="405F5DE4"/>
    <w:rsid w:val="40B8FE56"/>
    <w:rsid w:val="40BC50EA"/>
    <w:rsid w:val="40E77120"/>
    <w:rsid w:val="40F178BE"/>
    <w:rsid w:val="410BCEB2"/>
    <w:rsid w:val="4137FAF0"/>
    <w:rsid w:val="415E97D4"/>
    <w:rsid w:val="41608A2F"/>
    <w:rsid w:val="4164B532"/>
    <w:rsid w:val="418F9572"/>
    <w:rsid w:val="41B763F4"/>
    <w:rsid w:val="41C5D581"/>
    <w:rsid w:val="41DDA7DC"/>
    <w:rsid w:val="41EF5663"/>
    <w:rsid w:val="42047A88"/>
    <w:rsid w:val="420F38E5"/>
    <w:rsid w:val="421534A8"/>
    <w:rsid w:val="422F0D4A"/>
    <w:rsid w:val="4250FC61"/>
    <w:rsid w:val="42A0C098"/>
    <w:rsid w:val="42D172BC"/>
    <w:rsid w:val="42D2CA35"/>
    <w:rsid w:val="4331957E"/>
    <w:rsid w:val="433FC2DE"/>
    <w:rsid w:val="4348A49C"/>
    <w:rsid w:val="435BE696"/>
    <w:rsid w:val="43B5E477"/>
    <w:rsid w:val="43C3DE75"/>
    <w:rsid w:val="43CDDB07"/>
    <w:rsid w:val="43D40BB4"/>
    <w:rsid w:val="43D8B48B"/>
    <w:rsid w:val="4407C67C"/>
    <w:rsid w:val="44305EA1"/>
    <w:rsid w:val="445828F4"/>
    <w:rsid w:val="44679763"/>
    <w:rsid w:val="44866002"/>
    <w:rsid w:val="44877D5B"/>
    <w:rsid w:val="449B9A73"/>
    <w:rsid w:val="44D19920"/>
    <w:rsid w:val="44E113B8"/>
    <w:rsid w:val="45273C35"/>
    <w:rsid w:val="453ADBEB"/>
    <w:rsid w:val="4569D2A6"/>
    <w:rsid w:val="45DB9C6A"/>
    <w:rsid w:val="45DDD477"/>
    <w:rsid w:val="45F5A2EF"/>
    <w:rsid w:val="46090202"/>
    <w:rsid w:val="46454BAC"/>
    <w:rsid w:val="464DF8F1"/>
    <w:rsid w:val="4659A99B"/>
    <w:rsid w:val="4687A4B1"/>
    <w:rsid w:val="46A4FE8F"/>
    <w:rsid w:val="46AAA4EC"/>
    <w:rsid w:val="46AFC00C"/>
    <w:rsid w:val="46DB2224"/>
    <w:rsid w:val="46F31B91"/>
    <w:rsid w:val="46FA479C"/>
    <w:rsid w:val="47061FAA"/>
    <w:rsid w:val="470BF167"/>
    <w:rsid w:val="471383DF"/>
    <w:rsid w:val="471BB85D"/>
    <w:rsid w:val="472D39DB"/>
    <w:rsid w:val="47454D9F"/>
    <w:rsid w:val="4749D40D"/>
    <w:rsid w:val="4761737F"/>
    <w:rsid w:val="477CFF86"/>
    <w:rsid w:val="4785E88A"/>
    <w:rsid w:val="478BE666"/>
    <w:rsid w:val="479501E1"/>
    <w:rsid w:val="47964734"/>
    <w:rsid w:val="47AD2E1F"/>
    <w:rsid w:val="47BF1F0C"/>
    <w:rsid w:val="47C98842"/>
    <w:rsid w:val="47FF46BC"/>
    <w:rsid w:val="47FF6576"/>
    <w:rsid w:val="4807DC8F"/>
    <w:rsid w:val="480C23FB"/>
    <w:rsid w:val="4814CD61"/>
    <w:rsid w:val="486B6E92"/>
    <w:rsid w:val="48955938"/>
    <w:rsid w:val="48A896A5"/>
    <w:rsid w:val="48AA94C7"/>
    <w:rsid w:val="48C09BF0"/>
    <w:rsid w:val="48C6AC32"/>
    <w:rsid w:val="48CCF275"/>
    <w:rsid w:val="48DAC9BE"/>
    <w:rsid w:val="490EC13B"/>
    <w:rsid w:val="492D4659"/>
    <w:rsid w:val="4938BFC8"/>
    <w:rsid w:val="493EE6E6"/>
    <w:rsid w:val="4957DB77"/>
    <w:rsid w:val="495C40F5"/>
    <w:rsid w:val="497165B8"/>
    <w:rsid w:val="4973397B"/>
    <w:rsid w:val="497BDB2D"/>
    <w:rsid w:val="4992F933"/>
    <w:rsid w:val="49AC00D8"/>
    <w:rsid w:val="49B5C979"/>
    <w:rsid w:val="49BCE1A0"/>
    <w:rsid w:val="49BCF5C7"/>
    <w:rsid w:val="49CD347F"/>
    <w:rsid w:val="49DCD972"/>
    <w:rsid w:val="49EDA3B0"/>
    <w:rsid w:val="49FE7E90"/>
    <w:rsid w:val="4A454576"/>
    <w:rsid w:val="4A66AE2B"/>
    <w:rsid w:val="4A6D7D9B"/>
    <w:rsid w:val="4A7F4560"/>
    <w:rsid w:val="4A8BA91D"/>
    <w:rsid w:val="4ABD6F22"/>
    <w:rsid w:val="4AC5386E"/>
    <w:rsid w:val="4AF42F29"/>
    <w:rsid w:val="4B28E760"/>
    <w:rsid w:val="4B46E942"/>
    <w:rsid w:val="4BA0924C"/>
    <w:rsid w:val="4C0456D7"/>
    <w:rsid w:val="4C591C44"/>
    <w:rsid w:val="4C7115B1"/>
    <w:rsid w:val="4C9294C5"/>
    <w:rsid w:val="4CC0A519"/>
    <w:rsid w:val="4D3F6AEE"/>
    <w:rsid w:val="4D43B15B"/>
    <w:rsid w:val="4D8B614C"/>
    <w:rsid w:val="4D8C8D78"/>
    <w:rsid w:val="4DBC2C74"/>
    <w:rsid w:val="4DBE387F"/>
    <w:rsid w:val="4DEFC37F"/>
    <w:rsid w:val="4DFCA7D9"/>
    <w:rsid w:val="4E2E2621"/>
    <w:rsid w:val="4E32F328"/>
    <w:rsid w:val="4E5A4355"/>
    <w:rsid w:val="4E5BEBEA"/>
    <w:rsid w:val="4E844C7A"/>
    <w:rsid w:val="4E85095C"/>
    <w:rsid w:val="4E8921B4"/>
    <w:rsid w:val="4E94AFA2"/>
    <w:rsid w:val="4EA345C3"/>
    <w:rsid w:val="4EE4C13F"/>
    <w:rsid w:val="4EEF3389"/>
    <w:rsid w:val="4F07E717"/>
    <w:rsid w:val="4F0B4778"/>
    <w:rsid w:val="4F0EC502"/>
    <w:rsid w:val="4F1215B2"/>
    <w:rsid w:val="4F3E2C37"/>
    <w:rsid w:val="4F587D15"/>
    <w:rsid w:val="4F6F8A6F"/>
    <w:rsid w:val="4F80B9C1"/>
    <w:rsid w:val="4F846A0D"/>
    <w:rsid w:val="4F99B7D8"/>
    <w:rsid w:val="4FCC1BCA"/>
    <w:rsid w:val="4FE93995"/>
    <w:rsid w:val="500A1BAC"/>
    <w:rsid w:val="500BB05B"/>
    <w:rsid w:val="50131893"/>
    <w:rsid w:val="501BA474"/>
    <w:rsid w:val="5039A8E4"/>
    <w:rsid w:val="5041BEB1"/>
    <w:rsid w:val="504D4C33"/>
    <w:rsid w:val="50ADDCBA"/>
    <w:rsid w:val="50C2D505"/>
    <w:rsid w:val="50E77A8C"/>
    <w:rsid w:val="510D0C16"/>
    <w:rsid w:val="5114DAF2"/>
    <w:rsid w:val="516D8A51"/>
    <w:rsid w:val="5173480E"/>
    <w:rsid w:val="51789F06"/>
    <w:rsid w:val="51798DBF"/>
    <w:rsid w:val="51891B0C"/>
    <w:rsid w:val="51944BC6"/>
    <w:rsid w:val="51B46EEB"/>
    <w:rsid w:val="51BE4A21"/>
    <w:rsid w:val="521D97FA"/>
    <w:rsid w:val="521DA905"/>
    <w:rsid w:val="5241D661"/>
    <w:rsid w:val="524FBFE3"/>
    <w:rsid w:val="526B39A6"/>
    <w:rsid w:val="5289508E"/>
    <w:rsid w:val="528BF90A"/>
    <w:rsid w:val="52FC2E07"/>
    <w:rsid w:val="530FDE5F"/>
    <w:rsid w:val="531525D9"/>
    <w:rsid w:val="532BA00B"/>
    <w:rsid w:val="532BC791"/>
    <w:rsid w:val="5364F1FD"/>
    <w:rsid w:val="53BB94B6"/>
    <w:rsid w:val="53BE4CCE"/>
    <w:rsid w:val="53CA663A"/>
    <w:rsid w:val="540E0C99"/>
    <w:rsid w:val="54177C09"/>
    <w:rsid w:val="542996C7"/>
    <w:rsid w:val="5437CA34"/>
    <w:rsid w:val="546B658D"/>
    <w:rsid w:val="549B8B38"/>
    <w:rsid w:val="54A74101"/>
    <w:rsid w:val="54ABAB35"/>
    <w:rsid w:val="54CA204C"/>
    <w:rsid w:val="54CEFF5D"/>
    <w:rsid w:val="54D1D65A"/>
    <w:rsid w:val="54D43E83"/>
    <w:rsid w:val="54FE7DA8"/>
    <w:rsid w:val="5511E05F"/>
    <w:rsid w:val="55262584"/>
    <w:rsid w:val="55441279"/>
    <w:rsid w:val="5550A6A1"/>
    <w:rsid w:val="55677AAD"/>
    <w:rsid w:val="556B7DEB"/>
    <w:rsid w:val="55710BAA"/>
    <w:rsid w:val="558D03DC"/>
    <w:rsid w:val="5593B661"/>
    <w:rsid w:val="55A79C7A"/>
    <w:rsid w:val="55A8F4F5"/>
    <w:rsid w:val="55B01076"/>
    <w:rsid w:val="55B3C6AF"/>
    <w:rsid w:val="55CD039E"/>
    <w:rsid w:val="55DC26EF"/>
    <w:rsid w:val="55E0C431"/>
    <w:rsid w:val="55E5E849"/>
    <w:rsid w:val="560D0E52"/>
    <w:rsid w:val="561DEC60"/>
    <w:rsid w:val="562A1BD6"/>
    <w:rsid w:val="562FED93"/>
    <w:rsid w:val="56383AB0"/>
    <w:rsid w:val="56453C71"/>
    <w:rsid w:val="56624525"/>
    <w:rsid w:val="56A455BA"/>
    <w:rsid w:val="56A70C5F"/>
    <w:rsid w:val="56AFDBCF"/>
    <w:rsid w:val="56C05327"/>
    <w:rsid w:val="56CB6354"/>
    <w:rsid w:val="56D6B233"/>
    <w:rsid w:val="56FD554F"/>
    <w:rsid w:val="56FEFD68"/>
    <w:rsid w:val="573EA54C"/>
    <w:rsid w:val="5746D6AD"/>
    <w:rsid w:val="57507BF6"/>
    <w:rsid w:val="57672669"/>
    <w:rsid w:val="576AE9F2"/>
    <w:rsid w:val="577A27FD"/>
    <w:rsid w:val="578D6D4B"/>
    <w:rsid w:val="57912D0D"/>
    <w:rsid w:val="5799535C"/>
    <w:rsid w:val="57C8B973"/>
    <w:rsid w:val="57DD763F"/>
    <w:rsid w:val="57DEAECD"/>
    <w:rsid w:val="57F54F0C"/>
    <w:rsid w:val="58012E44"/>
    <w:rsid w:val="5802FC0E"/>
    <w:rsid w:val="580C946C"/>
    <w:rsid w:val="585F4DC1"/>
    <w:rsid w:val="5865A873"/>
    <w:rsid w:val="586BC6F7"/>
    <w:rsid w:val="586D1E21"/>
    <w:rsid w:val="586FE94F"/>
    <w:rsid w:val="5875E72B"/>
    <w:rsid w:val="58BFF049"/>
    <w:rsid w:val="58CB8179"/>
    <w:rsid w:val="58DE5CEE"/>
    <w:rsid w:val="592ED94C"/>
    <w:rsid w:val="5940AFA6"/>
    <w:rsid w:val="59503597"/>
    <w:rsid w:val="5965A480"/>
    <w:rsid w:val="597D74AB"/>
    <w:rsid w:val="59A1EE2A"/>
    <w:rsid w:val="59C8C48E"/>
    <w:rsid w:val="59DDC99E"/>
    <w:rsid w:val="59E9A75C"/>
    <w:rsid w:val="59EC6A35"/>
    <w:rsid w:val="59F0C942"/>
    <w:rsid w:val="5A0264B3"/>
    <w:rsid w:val="5A037D57"/>
    <w:rsid w:val="5A121093"/>
    <w:rsid w:val="5A3363EC"/>
    <w:rsid w:val="5A3628BC"/>
    <w:rsid w:val="5A4D15F2"/>
    <w:rsid w:val="5A69687A"/>
    <w:rsid w:val="5A785ADB"/>
    <w:rsid w:val="5A7CDCE0"/>
    <w:rsid w:val="5A8A6A40"/>
    <w:rsid w:val="5AACAD70"/>
    <w:rsid w:val="5ABDC094"/>
    <w:rsid w:val="5ACEC81C"/>
    <w:rsid w:val="5ADA8181"/>
    <w:rsid w:val="5AFD337B"/>
    <w:rsid w:val="5B3CD219"/>
    <w:rsid w:val="5BBD93D4"/>
    <w:rsid w:val="5BC673EA"/>
    <w:rsid w:val="5BC83CCF"/>
    <w:rsid w:val="5BDD1525"/>
    <w:rsid w:val="5BF25778"/>
    <w:rsid w:val="5BFA24DC"/>
    <w:rsid w:val="5C030D19"/>
    <w:rsid w:val="5C10A5BA"/>
    <w:rsid w:val="5C1264B8"/>
    <w:rsid w:val="5C1E9F52"/>
    <w:rsid w:val="5C228C27"/>
    <w:rsid w:val="5C4F0996"/>
    <w:rsid w:val="5C506B57"/>
    <w:rsid w:val="5C6E1A82"/>
    <w:rsid w:val="5C7442D4"/>
    <w:rsid w:val="5C7F8716"/>
    <w:rsid w:val="5C8906F8"/>
    <w:rsid w:val="5C8992D0"/>
    <w:rsid w:val="5C8F9640"/>
    <w:rsid w:val="5C936D5B"/>
    <w:rsid w:val="5C99B872"/>
    <w:rsid w:val="5CA11FD1"/>
    <w:rsid w:val="5CA9A42A"/>
    <w:rsid w:val="5CAEBC79"/>
    <w:rsid w:val="5CBAD6E9"/>
    <w:rsid w:val="5CFF8C12"/>
    <w:rsid w:val="5D0E0DC8"/>
    <w:rsid w:val="5D23AFDF"/>
    <w:rsid w:val="5D257647"/>
    <w:rsid w:val="5D7688A1"/>
    <w:rsid w:val="5D80ABEC"/>
    <w:rsid w:val="5D8C1541"/>
    <w:rsid w:val="5D9EBFCB"/>
    <w:rsid w:val="5DB48BFE"/>
    <w:rsid w:val="5DB948B5"/>
    <w:rsid w:val="5DC6E3C9"/>
    <w:rsid w:val="5E041797"/>
    <w:rsid w:val="5E0E09EF"/>
    <w:rsid w:val="5E17CDAA"/>
    <w:rsid w:val="5E506BD7"/>
    <w:rsid w:val="5E5B16CA"/>
    <w:rsid w:val="5E735C85"/>
    <w:rsid w:val="5E8D58BA"/>
    <w:rsid w:val="5EB6F671"/>
    <w:rsid w:val="5EEE60AA"/>
    <w:rsid w:val="5EF1DF8F"/>
    <w:rsid w:val="5F0222D2"/>
    <w:rsid w:val="5F06A23E"/>
    <w:rsid w:val="5F07691C"/>
    <w:rsid w:val="5F09E31B"/>
    <w:rsid w:val="5F258C17"/>
    <w:rsid w:val="5F2F4C30"/>
    <w:rsid w:val="5F38B1D0"/>
    <w:rsid w:val="5F437B5A"/>
    <w:rsid w:val="5F628ABD"/>
    <w:rsid w:val="5F6F7B34"/>
    <w:rsid w:val="5F7CF765"/>
    <w:rsid w:val="5F859917"/>
    <w:rsid w:val="5FA59431"/>
    <w:rsid w:val="5FB752A1"/>
    <w:rsid w:val="6007468B"/>
    <w:rsid w:val="6009D6AF"/>
    <w:rsid w:val="60448624"/>
    <w:rsid w:val="60B69961"/>
    <w:rsid w:val="60D93922"/>
    <w:rsid w:val="6113699E"/>
    <w:rsid w:val="6135AEC9"/>
    <w:rsid w:val="6137C7C5"/>
    <w:rsid w:val="6145F819"/>
    <w:rsid w:val="6175462E"/>
    <w:rsid w:val="61A08A95"/>
    <w:rsid w:val="61BFDE92"/>
    <w:rsid w:val="61D1DE35"/>
    <w:rsid w:val="61E3E355"/>
    <w:rsid w:val="61F12AF8"/>
    <w:rsid w:val="6206F658"/>
    <w:rsid w:val="6218D838"/>
    <w:rsid w:val="62270A4D"/>
    <w:rsid w:val="6235DCAC"/>
    <w:rsid w:val="625407CF"/>
    <w:rsid w:val="6255D7C6"/>
    <w:rsid w:val="62720A4E"/>
    <w:rsid w:val="6282D548"/>
    <w:rsid w:val="6298FEBE"/>
    <w:rsid w:val="62A5C115"/>
    <w:rsid w:val="62B43380"/>
    <w:rsid w:val="62B5D82A"/>
    <w:rsid w:val="62E9D2B4"/>
    <w:rsid w:val="62FC1ECC"/>
    <w:rsid w:val="63007F82"/>
    <w:rsid w:val="6300E524"/>
    <w:rsid w:val="63214D72"/>
    <w:rsid w:val="6344460C"/>
    <w:rsid w:val="63471945"/>
    <w:rsid w:val="6368E54F"/>
    <w:rsid w:val="637ABC91"/>
    <w:rsid w:val="63964B62"/>
    <w:rsid w:val="639B3463"/>
    <w:rsid w:val="63ACF37F"/>
    <w:rsid w:val="63C80E41"/>
    <w:rsid w:val="63EBA950"/>
    <w:rsid w:val="63F833EC"/>
    <w:rsid w:val="6422DE4B"/>
    <w:rsid w:val="643A02B2"/>
    <w:rsid w:val="643CB112"/>
    <w:rsid w:val="643DB6C7"/>
    <w:rsid w:val="6442AFF7"/>
    <w:rsid w:val="644917FF"/>
    <w:rsid w:val="6453CE8C"/>
    <w:rsid w:val="645D6058"/>
    <w:rsid w:val="645DE4B9"/>
    <w:rsid w:val="647F108C"/>
    <w:rsid w:val="64951035"/>
    <w:rsid w:val="64D1E219"/>
    <w:rsid w:val="64DEAC84"/>
    <w:rsid w:val="6574A0D5"/>
    <w:rsid w:val="65794859"/>
    <w:rsid w:val="658B1119"/>
    <w:rsid w:val="65A22550"/>
    <w:rsid w:val="65DEA796"/>
    <w:rsid w:val="65E5DB35"/>
    <w:rsid w:val="66048D6E"/>
    <w:rsid w:val="66311F80"/>
    <w:rsid w:val="664366CE"/>
    <w:rsid w:val="664592E6"/>
    <w:rsid w:val="664FDE4C"/>
    <w:rsid w:val="66510C41"/>
    <w:rsid w:val="6653208E"/>
    <w:rsid w:val="6654C860"/>
    <w:rsid w:val="66B04BFC"/>
    <w:rsid w:val="66F94B77"/>
    <w:rsid w:val="6716CA00"/>
    <w:rsid w:val="672621BB"/>
    <w:rsid w:val="67296847"/>
    <w:rsid w:val="67531F3D"/>
    <w:rsid w:val="675BF9EB"/>
    <w:rsid w:val="6761BFD4"/>
    <w:rsid w:val="676B9779"/>
    <w:rsid w:val="67726152"/>
    <w:rsid w:val="677C5F0A"/>
    <w:rsid w:val="677E4BBF"/>
    <w:rsid w:val="677F985E"/>
    <w:rsid w:val="677FC776"/>
    <w:rsid w:val="678C22F8"/>
    <w:rsid w:val="67A390AE"/>
    <w:rsid w:val="67B8D925"/>
    <w:rsid w:val="67CF1085"/>
    <w:rsid w:val="67E1F757"/>
    <w:rsid w:val="680DBF1F"/>
    <w:rsid w:val="6818D293"/>
    <w:rsid w:val="6822030F"/>
    <w:rsid w:val="686A5977"/>
    <w:rsid w:val="686E0150"/>
    <w:rsid w:val="687D2374"/>
    <w:rsid w:val="68968736"/>
    <w:rsid w:val="689E937E"/>
    <w:rsid w:val="68B938B7"/>
    <w:rsid w:val="68EDB39C"/>
    <w:rsid w:val="68F1CED9"/>
    <w:rsid w:val="690ECC07"/>
    <w:rsid w:val="695521D0"/>
    <w:rsid w:val="696A1F2C"/>
    <w:rsid w:val="69DABCA5"/>
    <w:rsid w:val="69EE0414"/>
    <w:rsid w:val="69EF6D6A"/>
    <w:rsid w:val="69F71496"/>
    <w:rsid w:val="69FBD9F3"/>
    <w:rsid w:val="69FCC0F0"/>
    <w:rsid w:val="6A237863"/>
    <w:rsid w:val="6A2D382B"/>
    <w:rsid w:val="6A409887"/>
    <w:rsid w:val="6A415FF5"/>
    <w:rsid w:val="6A54FA74"/>
    <w:rsid w:val="6A55BBA0"/>
    <w:rsid w:val="6A5E61DE"/>
    <w:rsid w:val="6A67C9A2"/>
    <w:rsid w:val="6A940D50"/>
    <w:rsid w:val="6AB0FEEB"/>
    <w:rsid w:val="6ADDFC6D"/>
    <w:rsid w:val="6B0D637C"/>
    <w:rsid w:val="6B49208B"/>
    <w:rsid w:val="6B5A648B"/>
    <w:rsid w:val="6B8D92BA"/>
    <w:rsid w:val="6BC20067"/>
    <w:rsid w:val="6BD6ACF6"/>
    <w:rsid w:val="6BE32D08"/>
    <w:rsid w:val="6BE7095D"/>
    <w:rsid w:val="6BF4325A"/>
    <w:rsid w:val="6BFB6E5F"/>
    <w:rsid w:val="6C14BF7E"/>
    <w:rsid w:val="6C1B69FE"/>
    <w:rsid w:val="6C27775D"/>
    <w:rsid w:val="6C5845AE"/>
    <w:rsid w:val="6C589B1C"/>
    <w:rsid w:val="6C685D45"/>
    <w:rsid w:val="6C782210"/>
    <w:rsid w:val="6CBA4DE5"/>
    <w:rsid w:val="6CBC81C9"/>
    <w:rsid w:val="6CC0EECC"/>
    <w:rsid w:val="6CC35115"/>
    <w:rsid w:val="6D031D1E"/>
    <w:rsid w:val="6D2E8554"/>
    <w:rsid w:val="6D75807C"/>
    <w:rsid w:val="6D8C6478"/>
    <w:rsid w:val="6D9B0027"/>
    <w:rsid w:val="6DABFEE9"/>
    <w:rsid w:val="6DBC1FE1"/>
    <w:rsid w:val="6DC458FF"/>
    <w:rsid w:val="6DD198D0"/>
    <w:rsid w:val="6DFA14A2"/>
    <w:rsid w:val="6E07E095"/>
    <w:rsid w:val="6E2E2BF9"/>
    <w:rsid w:val="6E318813"/>
    <w:rsid w:val="6E464530"/>
    <w:rsid w:val="6E867F32"/>
    <w:rsid w:val="6E98F5B9"/>
    <w:rsid w:val="6E9F2666"/>
    <w:rsid w:val="6EC02115"/>
    <w:rsid w:val="6ED3F3A7"/>
    <w:rsid w:val="6EDAB597"/>
    <w:rsid w:val="6EE52345"/>
    <w:rsid w:val="6EF89D09"/>
    <w:rsid w:val="6F6A2B28"/>
    <w:rsid w:val="6F9FD7B4"/>
    <w:rsid w:val="6FAB651C"/>
    <w:rsid w:val="6FB761DD"/>
    <w:rsid w:val="6FB7C753"/>
    <w:rsid w:val="6FE57FFB"/>
    <w:rsid w:val="6FE78788"/>
    <w:rsid w:val="7010EDAD"/>
    <w:rsid w:val="702B2627"/>
    <w:rsid w:val="704A6299"/>
    <w:rsid w:val="705AD330"/>
    <w:rsid w:val="70A3F57E"/>
    <w:rsid w:val="70C2F45D"/>
    <w:rsid w:val="70CB65C4"/>
    <w:rsid w:val="70D93188"/>
    <w:rsid w:val="70DEA37F"/>
    <w:rsid w:val="710EFCE1"/>
    <w:rsid w:val="710F4D7A"/>
    <w:rsid w:val="7110665E"/>
    <w:rsid w:val="711AE39A"/>
    <w:rsid w:val="7139867B"/>
    <w:rsid w:val="71DDA65A"/>
    <w:rsid w:val="71E48DC4"/>
    <w:rsid w:val="71EB33C5"/>
    <w:rsid w:val="7235325E"/>
    <w:rsid w:val="72648780"/>
    <w:rsid w:val="7274F774"/>
    <w:rsid w:val="72800607"/>
    <w:rsid w:val="72852049"/>
    <w:rsid w:val="72B87A63"/>
    <w:rsid w:val="72BD3FC0"/>
    <w:rsid w:val="72BE836C"/>
    <w:rsid w:val="72F4070C"/>
    <w:rsid w:val="72F4BA7E"/>
    <w:rsid w:val="72F8653E"/>
    <w:rsid w:val="7326FFB3"/>
    <w:rsid w:val="733B2D26"/>
    <w:rsid w:val="73546860"/>
    <w:rsid w:val="7356F120"/>
    <w:rsid w:val="7366AEEF"/>
    <w:rsid w:val="73774CFA"/>
    <w:rsid w:val="737F9929"/>
    <w:rsid w:val="738BBEEB"/>
    <w:rsid w:val="7393AC71"/>
    <w:rsid w:val="73A1AAF8"/>
    <w:rsid w:val="73C7FF06"/>
    <w:rsid w:val="73CC0ED0"/>
    <w:rsid w:val="73EBA4AD"/>
    <w:rsid w:val="740AD833"/>
    <w:rsid w:val="740C2AFE"/>
    <w:rsid w:val="740D5765"/>
    <w:rsid w:val="741A2B2E"/>
    <w:rsid w:val="7420F9D8"/>
    <w:rsid w:val="7426D321"/>
    <w:rsid w:val="7432249B"/>
    <w:rsid w:val="749B775A"/>
    <w:rsid w:val="74F53F8D"/>
    <w:rsid w:val="74F5725E"/>
    <w:rsid w:val="7507D28F"/>
    <w:rsid w:val="7511142B"/>
    <w:rsid w:val="752F4A01"/>
    <w:rsid w:val="75462660"/>
    <w:rsid w:val="7566E26E"/>
    <w:rsid w:val="756B574B"/>
    <w:rsid w:val="75A1D5EA"/>
    <w:rsid w:val="75CAF89A"/>
    <w:rsid w:val="75DC4F9D"/>
    <w:rsid w:val="75DEDF53"/>
    <w:rsid w:val="7618271C"/>
    <w:rsid w:val="764E440E"/>
    <w:rsid w:val="76632D4A"/>
    <w:rsid w:val="767CFC47"/>
    <w:rsid w:val="7690B785"/>
    <w:rsid w:val="76D9DF17"/>
    <w:rsid w:val="76DFB9D0"/>
    <w:rsid w:val="7701B184"/>
    <w:rsid w:val="770920E5"/>
    <w:rsid w:val="771F6E24"/>
    <w:rsid w:val="77424A81"/>
    <w:rsid w:val="775AB69D"/>
    <w:rsid w:val="777BACCE"/>
    <w:rsid w:val="77887DDB"/>
    <w:rsid w:val="778D89B5"/>
    <w:rsid w:val="77A9945B"/>
    <w:rsid w:val="77B62681"/>
    <w:rsid w:val="77C982D8"/>
    <w:rsid w:val="77F92DB9"/>
    <w:rsid w:val="782056AE"/>
    <w:rsid w:val="78211564"/>
    <w:rsid w:val="78369682"/>
    <w:rsid w:val="78635E22"/>
    <w:rsid w:val="7863F666"/>
    <w:rsid w:val="7865C5C8"/>
    <w:rsid w:val="786FA426"/>
    <w:rsid w:val="7893E845"/>
    <w:rsid w:val="789CEA69"/>
    <w:rsid w:val="78BA841A"/>
    <w:rsid w:val="78C5AC1F"/>
    <w:rsid w:val="79030920"/>
    <w:rsid w:val="7905DCB6"/>
    <w:rsid w:val="79172BD2"/>
    <w:rsid w:val="79677454"/>
    <w:rsid w:val="797AE33A"/>
    <w:rsid w:val="797C31DD"/>
    <w:rsid w:val="79A92F5F"/>
    <w:rsid w:val="79B5F559"/>
    <w:rsid w:val="79F10E01"/>
    <w:rsid w:val="7A01F1D6"/>
    <w:rsid w:val="7A08E119"/>
    <w:rsid w:val="7A17309B"/>
    <w:rsid w:val="7A1824DB"/>
    <w:rsid w:val="7A1FBF70"/>
    <w:rsid w:val="7A28C83A"/>
    <w:rsid w:val="7A41C0C8"/>
    <w:rsid w:val="7A8F75BC"/>
    <w:rsid w:val="7A9164D0"/>
    <w:rsid w:val="7AAF2FB9"/>
    <w:rsid w:val="7AEB6963"/>
    <w:rsid w:val="7AECAF94"/>
    <w:rsid w:val="7B030327"/>
    <w:rsid w:val="7B0FC124"/>
    <w:rsid w:val="7B4237C6"/>
    <w:rsid w:val="7B4F3DD3"/>
    <w:rsid w:val="7B5608C1"/>
    <w:rsid w:val="7B6B0CD6"/>
    <w:rsid w:val="7B71295C"/>
    <w:rsid w:val="7B7E5E95"/>
    <w:rsid w:val="7B8918C7"/>
    <w:rsid w:val="7BB8D848"/>
    <w:rsid w:val="7BBDCF6D"/>
    <w:rsid w:val="7BE2FD70"/>
    <w:rsid w:val="7BE77E83"/>
    <w:rsid w:val="7C1D9780"/>
    <w:rsid w:val="7C294D34"/>
    <w:rsid w:val="7C2DCCA9"/>
    <w:rsid w:val="7C3E42E4"/>
    <w:rsid w:val="7C474B52"/>
    <w:rsid w:val="7C4DDF59"/>
    <w:rsid w:val="7C52C174"/>
    <w:rsid w:val="7C74DA83"/>
    <w:rsid w:val="7C76B3E6"/>
    <w:rsid w:val="7C7C2DC2"/>
    <w:rsid w:val="7CA6C9D6"/>
    <w:rsid w:val="7CBCD5CF"/>
    <w:rsid w:val="7CC1DFE5"/>
    <w:rsid w:val="7CD29592"/>
    <w:rsid w:val="7CD58871"/>
    <w:rsid w:val="7CF12AB4"/>
    <w:rsid w:val="7CFFAB7E"/>
    <w:rsid w:val="7CFFB9FA"/>
    <w:rsid w:val="7D1ADA95"/>
    <w:rsid w:val="7D1BC0C9"/>
    <w:rsid w:val="7D2ACA35"/>
    <w:rsid w:val="7D30AC97"/>
    <w:rsid w:val="7D397D76"/>
    <w:rsid w:val="7D5301AC"/>
    <w:rsid w:val="7D62389C"/>
    <w:rsid w:val="7D71AE6B"/>
    <w:rsid w:val="7D7D4575"/>
    <w:rsid w:val="7DA31187"/>
    <w:rsid w:val="7DA8A92F"/>
    <w:rsid w:val="7DAA2326"/>
    <w:rsid w:val="7DC23C64"/>
    <w:rsid w:val="7E2BC0F9"/>
    <w:rsid w:val="7E30A5EB"/>
    <w:rsid w:val="7E5F9C5C"/>
    <w:rsid w:val="7E633BB7"/>
    <w:rsid w:val="7E64DEBD"/>
    <w:rsid w:val="7E9914B6"/>
    <w:rsid w:val="7EA191BF"/>
    <w:rsid w:val="7EDAE815"/>
    <w:rsid w:val="7F1E21A7"/>
    <w:rsid w:val="7F259521"/>
    <w:rsid w:val="7F2F2B2C"/>
    <w:rsid w:val="7F55F5EC"/>
    <w:rsid w:val="7F88AFFE"/>
    <w:rsid w:val="7F9A1A0F"/>
    <w:rsid w:val="7FA11F9D"/>
    <w:rsid w:val="7FAC7DDC"/>
    <w:rsid w:val="7FCDA356"/>
    <w:rsid w:val="7FE5C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594BE"/>
  <w14:defaultImageDpi w14:val="330"/>
  <w15:docId w15:val="{BFAF7A2C-CC5A-4855-B9EC-EBCDF05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basedOn w:val="Normal"/>
    <w:next w:val="Normal"/>
    <w:link w:val="Heading4Char"/>
    <w:uiPriority w:val="9"/>
    <w:unhideWhenUsed/>
    <w:qFormat/>
    <w:rsid w:val="00845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C203C3"/>
    <w:pPr>
      <w:spacing w:line="259" w:lineRule="auto"/>
      <w:outlineLvl w:val="9"/>
    </w:pPr>
    <w:rPr>
      <w:rFonts w:cs="Arial"/>
      <w:b/>
      <w:sz w:val="36"/>
      <w:szCs w:val="36"/>
    </w:rPr>
  </w:style>
  <w:style w:type="paragraph" w:styleId="TOC1">
    <w:name w:val="toc 1"/>
    <w:basedOn w:val="Normal"/>
    <w:next w:val="Normal"/>
    <w:autoRedefine/>
    <w:uiPriority w:val="39"/>
    <w:unhideWhenUsed/>
    <w:rsid w:val="00CB4563"/>
    <w:pPr>
      <w:tabs>
        <w:tab w:val="right" w:leader="dot" w:pos="8222"/>
      </w:tabs>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7D1058"/>
    <w:pPr>
      <w:tabs>
        <w:tab w:val="right" w:leader="dot" w:pos="8296"/>
      </w:tabs>
      <w:spacing w:before="120" w:after="120"/>
      <w:ind w:left="238"/>
    </w:pPr>
    <w:rPr>
      <w:rFonts w:ascii="Arial" w:hAnsi="Arial" w:cs="Arial"/>
      <w:noProof/>
    </w:r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252DD"/>
    <w:pPr>
      <w:numPr>
        <w:numId w:val="13"/>
      </w:numPr>
      <w:spacing w:before="120" w:after="240" w:line="276" w:lineRule="auto"/>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252DD"/>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FB0A3D"/>
    <w:pPr>
      <w:numPr>
        <w:numId w:val="16"/>
      </w:numPr>
      <w:spacing w:after="120"/>
      <w:contextualSpacing w:val="0"/>
    </w:pPr>
    <w:rPr>
      <w:rFonts w:ascii="Arial" w:hAnsi="Arial" w:cs="Arial"/>
      <w:sz w:val="22"/>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listnumber">
    <w:name w:val="listnumber"/>
    <w:basedOn w:val="DefaultParagraphFont"/>
    <w:rsid w:val="004C7C44"/>
  </w:style>
  <w:style w:type="character" w:styleId="UnresolvedMention">
    <w:name w:val="Unresolved Mention"/>
    <w:basedOn w:val="DefaultParagraphFont"/>
    <w:uiPriority w:val="99"/>
    <w:semiHidden/>
    <w:unhideWhenUsed/>
    <w:rsid w:val="005B588C"/>
    <w:rPr>
      <w:color w:val="605E5C"/>
      <w:shd w:val="clear" w:color="auto" w:fill="E1DFDD"/>
    </w:rPr>
  </w:style>
  <w:style w:type="paragraph" w:styleId="NormalWeb">
    <w:name w:val="Normal (Web)"/>
    <w:basedOn w:val="Normal"/>
    <w:uiPriority w:val="99"/>
    <w:semiHidden/>
    <w:unhideWhenUsed/>
    <w:rsid w:val="00905084"/>
    <w:pPr>
      <w:spacing w:before="100" w:beforeAutospacing="1" w:after="100" w:afterAutospacing="1"/>
    </w:pPr>
    <w:rPr>
      <w:rFonts w:ascii="Times New Roman" w:eastAsia="Times New Roman" w:hAnsi="Times New Roman" w:cs="Times New Roman"/>
      <w:lang w:eastAsia="en-AU"/>
    </w:rPr>
  </w:style>
  <w:style w:type="paragraph" w:styleId="BodyTextIndent">
    <w:name w:val="Body Text Indent"/>
    <w:basedOn w:val="Normal"/>
    <w:link w:val="BodyTextIndentChar"/>
    <w:uiPriority w:val="99"/>
    <w:semiHidden/>
    <w:unhideWhenUsed/>
    <w:rsid w:val="00B34943"/>
    <w:pPr>
      <w:spacing w:after="120"/>
      <w:ind w:left="283"/>
    </w:pPr>
  </w:style>
  <w:style w:type="character" w:customStyle="1" w:styleId="BodyTextIndentChar">
    <w:name w:val="Body Text Indent Char"/>
    <w:basedOn w:val="DefaultParagraphFont"/>
    <w:link w:val="BodyTextIndent"/>
    <w:uiPriority w:val="99"/>
    <w:semiHidden/>
    <w:rsid w:val="00B34943"/>
    <w:rPr>
      <w:lang w:val="en-AU"/>
    </w:rPr>
  </w:style>
  <w:style w:type="paragraph" w:styleId="BodyTextFirstIndent2">
    <w:name w:val="Body Text First Indent 2"/>
    <w:link w:val="BodyTextFirstIndent2Char"/>
    <w:uiPriority w:val="99"/>
    <w:semiHidden/>
    <w:unhideWhenUsed/>
    <w:rsid w:val="00B34943"/>
    <w:pPr>
      <w:ind w:firstLine="210"/>
    </w:pPr>
    <w:rPr>
      <w:rFonts w:ascii="Arial" w:eastAsia="Calibri" w:hAnsi="Arial" w:cs="Arial"/>
      <w:sz w:val="22"/>
      <w:szCs w:val="22"/>
      <w:lang w:val="en-AU" w:eastAsia="en-AU"/>
    </w:rPr>
  </w:style>
  <w:style w:type="character" w:customStyle="1" w:styleId="BodyTextFirstIndent2Char">
    <w:name w:val="Body Text First Indent 2 Char"/>
    <w:basedOn w:val="BodyTextIndentChar"/>
    <w:link w:val="BodyTextFirstIndent2"/>
    <w:uiPriority w:val="99"/>
    <w:semiHidden/>
    <w:rsid w:val="00B34943"/>
    <w:rPr>
      <w:rFonts w:ascii="Arial" w:eastAsia="Calibri" w:hAnsi="Arial" w:cs="Arial"/>
      <w:sz w:val="22"/>
      <w:szCs w:val="22"/>
      <w:lang w:val="en-AU" w:eastAsia="en-AU"/>
    </w:rPr>
  </w:style>
  <w:style w:type="paragraph" w:styleId="ListNumber5">
    <w:name w:val="List Number 5"/>
    <w:uiPriority w:val="99"/>
    <w:semiHidden/>
    <w:unhideWhenUsed/>
    <w:rsid w:val="00B34943"/>
    <w:pPr>
      <w:numPr>
        <w:numId w:val="34"/>
      </w:numPr>
      <w:contextualSpacing/>
    </w:pPr>
    <w:rPr>
      <w:rFonts w:ascii="Arial" w:eastAsia="Calibri" w:hAnsi="Arial" w:cs="Arial"/>
      <w:sz w:val="22"/>
      <w:szCs w:val="22"/>
      <w:lang w:val="en-AU" w:eastAsia="en-AU"/>
    </w:rPr>
  </w:style>
  <w:style w:type="paragraph" w:customStyle="1" w:styleId="Bulletpointreview">
    <w:name w:val="Bullet point review"/>
    <w:basedOn w:val="Normal"/>
    <w:qFormat/>
    <w:rsid w:val="00B34943"/>
    <w:pPr>
      <w:numPr>
        <w:numId w:val="35"/>
      </w:numPr>
      <w:spacing w:before="240" w:after="240"/>
    </w:pPr>
    <w:rPr>
      <w:rFonts w:ascii="Arial" w:eastAsia="Calibri" w:hAnsi="Arial" w:cs="Arial"/>
      <w:sz w:val="21"/>
      <w:szCs w:val="22"/>
      <w:lang w:eastAsia="en-AU"/>
    </w:rPr>
  </w:style>
  <w:style w:type="paragraph" w:customStyle="1" w:styleId="Bulletpointreview2">
    <w:name w:val="Bullet point review 2"/>
    <w:basedOn w:val="Bulletpointreview"/>
    <w:qFormat/>
    <w:rsid w:val="006905A3"/>
    <w:pPr>
      <w:numPr>
        <w:ilvl w:val="1"/>
      </w:numPr>
      <w:tabs>
        <w:tab w:val="clear" w:pos="1440"/>
        <w:tab w:val="num" w:pos="1134"/>
      </w:tabs>
      <w:ind w:left="1134" w:hanging="425"/>
    </w:pPr>
  </w:style>
  <w:style w:type="character" w:customStyle="1" w:styleId="Heading4Char">
    <w:name w:val="Heading 4 Char"/>
    <w:basedOn w:val="DefaultParagraphFont"/>
    <w:link w:val="Heading4"/>
    <w:uiPriority w:val="9"/>
    <w:rsid w:val="00845386"/>
    <w:rPr>
      <w:rFonts w:asciiTheme="majorHAnsi" w:eastAsiaTheme="majorEastAsia" w:hAnsiTheme="majorHAnsi" w:cstheme="majorBidi"/>
      <w:i/>
      <w:iCs/>
      <w:color w:val="365F91" w:themeColor="accent1" w:themeShade="BF"/>
      <w:lang w:val="en-AU"/>
    </w:rPr>
  </w:style>
  <w:style w:type="character" w:customStyle="1" w:styleId="markedcontent">
    <w:name w:val="markedcontent"/>
    <w:basedOn w:val="DefaultParagraphFont"/>
    <w:rsid w:val="003A39E9"/>
  </w:style>
  <w:style w:type="character" w:customStyle="1" w:styleId="ui-provider">
    <w:name w:val="ui-provider"/>
    <w:basedOn w:val="DefaultParagraphFont"/>
    <w:rsid w:val="007C347C"/>
  </w:style>
  <w:style w:type="paragraph" w:customStyle="1" w:styleId="xmsolistparagraph">
    <w:name w:val="x_msolistparagraph"/>
    <w:basedOn w:val="Normal"/>
    <w:rsid w:val="0091253D"/>
    <w:pPr>
      <w:ind w:left="720"/>
    </w:pPr>
    <w:rPr>
      <w:rFonts w:ascii="Calibri" w:eastAsiaTheme="minorHAnsi" w:hAnsi="Calibri" w:cs="Calibri"/>
      <w:sz w:val="22"/>
      <w:szCs w:val="22"/>
      <w:lang w:eastAsia="en-AU"/>
    </w:rPr>
  </w:style>
  <w:style w:type="paragraph" w:styleId="Subtitle">
    <w:name w:val="Subtitle"/>
    <w:basedOn w:val="Normal"/>
    <w:next w:val="Normal"/>
    <w:link w:val="SubtitleChar"/>
    <w:uiPriority w:val="11"/>
    <w:qFormat/>
    <w:rsid w:val="002B29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B292B"/>
    <w:rPr>
      <w:color w:val="5A5A5A" w:themeColor="text1" w:themeTint="A5"/>
      <w:spacing w:val="15"/>
      <w:sz w:val="22"/>
      <w:szCs w:val="22"/>
      <w:lang w:val="en-AU"/>
    </w:rPr>
  </w:style>
  <w:style w:type="paragraph" w:customStyle="1" w:styleId="Heading1darkblue">
    <w:name w:val="Heading 1 (dark blue)"/>
    <w:basedOn w:val="Heading1"/>
    <w:qFormat/>
    <w:rsid w:val="00135867"/>
    <w:pPr>
      <w:keepNext w:val="0"/>
      <w:keepLines w:val="0"/>
      <w:spacing w:before="100" w:beforeAutospacing="1" w:after="100" w:afterAutospacing="1"/>
    </w:pPr>
    <w:rPr>
      <w:rFonts w:eastAsia="Times New Roman" w:cs="Times New Roman"/>
      <w:bCs/>
      <w:kern w:val="36"/>
      <w:szCs w:val="48"/>
    </w:rPr>
  </w:style>
  <w:style w:type="paragraph" w:customStyle="1" w:styleId="Heading2darkblue">
    <w:name w:val="Heading 2 (dark blue)"/>
    <w:basedOn w:val="Heading2"/>
    <w:autoRedefine/>
    <w:qFormat/>
    <w:rsid w:val="00A70AFF"/>
    <w:pPr>
      <w:keepNext w:val="0"/>
      <w:keepLines w:val="0"/>
      <w:spacing w:before="100" w:beforeAutospacing="1" w:after="100" w:afterAutospacing="1"/>
    </w:pPr>
    <w:rPr>
      <w:rFonts w:eastAsia="Times New Roman" w:cs="Times New Roman"/>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267">
      <w:bodyDiv w:val="1"/>
      <w:marLeft w:val="0"/>
      <w:marRight w:val="0"/>
      <w:marTop w:val="0"/>
      <w:marBottom w:val="0"/>
      <w:divBdr>
        <w:top w:val="none" w:sz="0" w:space="0" w:color="auto"/>
        <w:left w:val="none" w:sz="0" w:space="0" w:color="auto"/>
        <w:bottom w:val="none" w:sz="0" w:space="0" w:color="auto"/>
        <w:right w:val="none" w:sz="0" w:space="0" w:color="auto"/>
      </w:divBdr>
    </w:div>
    <w:div w:id="551236554">
      <w:bodyDiv w:val="1"/>
      <w:marLeft w:val="0"/>
      <w:marRight w:val="0"/>
      <w:marTop w:val="0"/>
      <w:marBottom w:val="0"/>
      <w:divBdr>
        <w:top w:val="none" w:sz="0" w:space="0" w:color="auto"/>
        <w:left w:val="none" w:sz="0" w:space="0" w:color="auto"/>
        <w:bottom w:val="none" w:sz="0" w:space="0" w:color="auto"/>
        <w:right w:val="none" w:sz="0" w:space="0" w:color="auto"/>
      </w:divBdr>
    </w:div>
    <w:div w:id="727345437">
      <w:bodyDiv w:val="1"/>
      <w:marLeft w:val="0"/>
      <w:marRight w:val="0"/>
      <w:marTop w:val="0"/>
      <w:marBottom w:val="0"/>
      <w:divBdr>
        <w:top w:val="none" w:sz="0" w:space="0" w:color="auto"/>
        <w:left w:val="none" w:sz="0" w:space="0" w:color="auto"/>
        <w:bottom w:val="none" w:sz="0" w:space="0" w:color="auto"/>
        <w:right w:val="none" w:sz="0" w:space="0" w:color="auto"/>
      </w:divBdr>
      <w:divsChild>
        <w:div w:id="653722468">
          <w:blockQuote w:val="1"/>
          <w:marLeft w:val="600"/>
          <w:marRight w:val="0"/>
          <w:marTop w:val="120"/>
          <w:marBottom w:val="120"/>
          <w:divBdr>
            <w:top w:val="none" w:sz="0" w:space="0" w:color="auto"/>
            <w:left w:val="none" w:sz="0" w:space="0" w:color="auto"/>
            <w:bottom w:val="none" w:sz="0" w:space="0" w:color="auto"/>
            <w:right w:val="none" w:sz="0" w:space="0" w:color="auto"/>
          </w:divBdr>
        </w:div>
        <w:div w:id="856500002">
          <w:blockQuote w:val="1"/>
          <w:marLeft w:val="600"/>
          <w:marRight w:val="0"/>
          <w:marTop w:val="120"/>
          <w:marBottom w:val="120"/>
          <w:divBdr>
            <w:top w:val="none" w:sz="0" w:space="0" w:color="auto"/>
            <w:left w:val="none" w:sz="0" w:space="0" w:color="auto"/>
            <w:bottom w:val="none" w:sz="0" w:space="0" w:color="auto"/>
            <w:right w:val="none" w:sz="0" w:space="0" w:color="auto"/>
          </w:divBdr>
        </w:div>
        <w:div w:id="11520174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167183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38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2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79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1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3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58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7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8744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22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89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0135112">
      <w:bodyDiv w:val="1"/>
      <w:marLeft w:val="0"/>
      <w:marRight w:val="0"/>
      <w:marTop w:val="0"/>
      <w:marBottom w:val="0"/>
      <w:divBdr>
        <w:top w:val="none" w:sz="0" w:space="0" w:color="auto"/>
        <w:left w:val="none" w:sz="0" w:space="0" w:color="auto"/>
        <w:bottom w:val="none" w:sz="0" w:space="0" w:color="auto"/>
        <w:right w:val="none" w:sz="0" w:space="0" w:color="auto"/>
      </w:divBdr>
    </w:div>
    <w:div w:id="1135877424">
      <w:bodyDiv w:val="1"/>
      <w:marLeft w:val="0"/>
      <w:marRight w:val="0"/>
      <w:marTop w:val="0"/>
      <w:marBottom w:val="0"/>
      <w:divBdr>
        <w:top w:val="none" w:sz="0" w:space="0" w:color="auto"/>
        <w:left w:val="none" w:sz="0" w:space="0" w:color="auto"/>
        <w:bottom w:val="none" w:sz="0" w:space="0" w:color="auto"/>
        <w:right w:val="none" w:sz="0" w:space="0" w:color="auto"/>
      </w:divBdr>
    </w:div>
    <w:div w:id="1356737177">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46080128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642418437">
      <w:bodyDiv w:val="1"/>
      <w:marLeft w:val="0"/>
      <w:marRight w:val="0"/>
      <w:marTop w:val="0"/>
      <w:marBottom w:val="0"/>
      <w:divBdr>
        <w:top w:val="none" w:sz="0" w:space="0" w:color="auto"/>
        <w:left w:val="none" w:sz="0" w:space="0" w:color="auto"/>
        <w:bottom w:val="none" w:sz="0" w:space="0" w:color="auto"/>
        <w:right w:val="none" w:sz="0" w:space="0" w:color="auto"/>
      </w:divBdr>
    </w:div>
    <w:div w:id="1854874668">
      <w:bodyDiv w:val="1"/>
      <w:marLeft w:val="0"/>
      <w:marRight w:val="0"/>
      <w:marTop w:val="0"/>
      <w:marBottom w:val="0"/>
      <w:divBdr>
        <w:top w:val="none" w:sz="0" w:space="0" w:color="auto"/>
        <w:left w:val="none" w:sz="0" w:space="0" w:color="auto"/>
        <w:bottom w:val="none" w:sz="0" w:space="0" w:color="auto"/>
        <w:right w:val="none" w:sz="0" w:space="0" w:color="auto"/>
      </w:divBdr>
    </w:div>
    <w:div w:id="1878010748">
      <w:bodyDiv w:val="1"/>
      <w:marLeft w:val="0"/>
      <w:marRight w:val="0"/>
      <w:marTop w:val="0"/>
      <w:marBottom w:val="0"/>
      <w:divBdr>
        <w:top w:val="none" w:sz="0" w:space="0" w:color="auto"/>
        <w:left w:val="none" w:sz="0" w:space="0" w:color="auto"/>
        <w:bottom w:val="none" w:sz="0" w:space="0" w:color="auto"/>
        <w:right w:val="none" w:sz="0" w:space="0" w:color="auto"/>
      </w:divBdr>
    </w:div>
    <w:div w:id="2023699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CS3F356C3TDS-1011335364-7919</_dlc_DocId>
    <_dlc_DocIdUrl xmlns="a9ec758c-7b29-4bbd-836f-c599af6fef2b">
      <Url>https://qldhrc.sharepoint.com/sites/LegalResearchandPolicy/_layouts/15/DocIdRedir.aspx?ID=CS3F356C3TDS-1011335364-7919</Url>
      <Description>CS3F356C3TDS-1011335364-7919</Description>
    </_dlc_DocIdUrl>
    <Sarahssubs xmlns="9ce53bef-e5d1-4308-a048-986453adcb2d">
      <UserInfo>
        <DisplayName/>
        <AccountId xsi:nil="true"/>
        <AccountType/>
      </UserInfo>
    </Sarahssubs>
    <SubmissionTo xmlns="9ce53bef-e5d1-4308-a048-986453adcb2d" xsi:nil="true"/>
    <Filenumber xmlns="a9ec758c-7b29-4bbd-836f-c599af6fef2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D7133-9133-4C0F-8A1D-D7BFEF1B3056}">
  <ds:schemaRefs>
    <ds:schemaRef ds:uri="http://schemas.microsoft.com/sharepoint/events"/>
  </ds:schemaRefs>
</ds:datastoreItem>
</file>

<file path=customXml/itemProps3.xml><?xml version="1.0" encoding="utf-8"?>
<ds:datastoreItem xmlns:ds="http://schemas.openxmlformats.org/officeDocument/2006/customXml" ds:itemID="{EE933E90-8490-438D-80DF-3ED7F9261C2E}"/>
</file>

<file path=customXml/itemProps4.xml><?xml version="1.0" encoding="utf-8"?>
<ds:datastoreItem xmlns:ds="http://schemas.openxmlformats.org/officeDocument/2006/customXml" ds:itemID="{3E645B08-DBBC-47C7-818D-B7150DCB025F}">
  <ds:schemaRefs>
    <ds:schemaRef ds:uri="http://schemas.microsoft.com/office/2006/metadata/properties"/>
    <ds:schemaRef ds:uri="http://schemas.microsoft.com/office/infopath/2007/PartnerControls"/>
    <ds:schemaRef ds:uri="ab7f8455-c9cc-41d9-a450-eec5c73b9d12"/>
    <ds:schemaRef ds:uri="3635f6dc-08d9-48ef-8eb2-d9ba0754ca6d"/>
  </ds:schemaRefs>
</ds:datastoreItem>
</file>

<file path=customXml/itemProps5.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customXml/itemProps6.xml><?xml version="1.0" encoding="utf-8"?>
<ds:datastoreItem xmlns:ds="http://schemas.openxmlformats.org/officeDocument/2006/customXml" ds:itemID="{33D5C809-6C1B-465E-9CDE-5E3B3778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7181</Words>
  <Characters>40936</Characters>
  <DocSecurity>0</DocSecurity>
  <Lines>341</Lines>
  <Paragraphs>96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48021</CharactersWithSpaces>
  <SharedDoc>false</SharedDoc>
  <HLinks>
    <vt:vector size="102" baseType="variant">
      <vt:variant>
        <vt:i4>1048635</vt:i4>
      </vt:variant>
      <vt:variant>
        <vt:i4>98</vt:i4>
      </vt:variant>
      <vt:variant>
        <vt:i4>0</vt:i4>
      </vt:variant>
      <vt:variant>
        <vt:i4>5</vt:i4>
      </vt:variant>
      <vt:variant>
        <vt:lpwstr/>
      </vt:variant>
      <vt:variant>
        <vt:lpwstr>_Toc128124000</vt:lpwstr>
      </vt:variant>
      <vt:variant>
        <vt:i4>1966130</vt:i4>
      </vt:variant>
      <vt:variant>
        <vt:i4>92</vt:i4>
      </vt:variant>
      <vt:variant>
        <vt:i4>0</vt:i4>
      </vt:variant>
      <vt:variant>
        <vt:i4>5</vt:i4>
      </vt:variant>
      <vt:variant>
        <vt:lpwstr/>
      </vt:variant>
      <vt:variant>
        <vt:lpwstr>_Toc128123999</vt:lpwstr>
      </vt:variant>
      <vt:variant>
        <vt:i4>1966130</vt:i4>
      </vt:variant>
      <vt:variant>
        <vt:i4>86</vt:i4>
      </vt:variant>
      <vt:variant>
        <vt:i4>0</vt:i4>
      </vt:variant>
      <vt:variant>
        <vt:i4>5</vt:i4>
      </vt:variant>
      <vt:variant>
        <vt:lpwstr/>
      </vt:variant>
      <vt:variant>
        <vt:lpwstr>_Toc128123998</vt:lpwstr>
      </vt:variant>
      <vt:variant>
        <vt:i4>1966130</vt:i4>
      </vt:variant>
      <vt:variant>
        <vt:i4>80</vt:i4>
      </vt:variant>
      <vt:variant>
        <vt:i4>0</vt:i4>
      </vt:variant>
      <vt:variant>
        <vt:i4>5</vt:i4>
      </vt:variant>
      <vt:variant>
        <vt:lpwstr/>
      </vt:variant>
      <vt:variant>
        <vt:lpwstr>_Toc128123997</vt:lpwstr>
      </vt:variant>
      <vt:variant>
        <vt:i4>1966130</vt:i4>
      </vt:variant>
      <vt:variant>
        <vt:i4>74</vt:i4>
      </vt:variant>
      <vt:variant>
        <vt:i4>0</vt:i4>
      </vt:variant>
      <vt:variant>
        <vt:i4>5</vt:i4>
      </vt:variant>
      <vt:variant>
        <vt:lpwstr/>
      </vt:variant>
      <vt:variant>
        <vt:lpwstr>_Toc128123996</vt:lpwstr>
      </vt:variant>
      <vt:variant>
        <vt:i4>1966130</vt:i4>
      </vt:variant>
      <vt:variant>
        <vt:i4>68</vt:i4>
      </vt:variant>
      <vt:variant>
        <vt:i4>0</vt:i4>
      </vt:variant>
      <vt:variant>
        <vt:i4>5</vt:i4>
      </vt:variant>
      <vt:variant>
        <vt:lpwstr/>
      </vt:variant>
      <vt:variant>
        <vt:lpwstr>_Toc128123995</vt:lpwstr>
      </vt:variant>
      <vt:variant>
        <vt:i4>1966130</vt:i4>
      </vt:variant>
      <vt:variant>
        <vt:i4>62</vt:i4>
      </vt:variant>
      <vt:variant>
        <vt:i4>0</vt:i4>
      </vt:variant>
      <vt:variant>
        <vt:i4>5</vt:i4>
      </vt:variant>
      <vt:variant>
        <vt:lpwstr/>
      </vt:variant>
      <vt:variant>
        <vt:lpwstr>_Toc128123994</vt:lpwstr>
      </vt:variant>
      <vt:variant>
        <vt:i4>1966130</vt:i4>
      </vt:variant>
      <vt:variant>
        <vt:i4>56</vt:i4>
      </vt:variant>
      <vt:variant>
        <vt:i4>0</vt:i4>
      </vt:variant>
      <vt:variant>
        <vt:i4>5</vt:i4>
      </vt:variant>
      <vt:variant>
        <vt:lpwstr/>
      </vt:variant>
      <vt:variant>
        <vt:lpwstr>_Toc128123993</vt:lpwstr>
      </vt:variant>
      <vt:variant>
        <vt:i4>1966130</vt:i4>
      </vt:variant>
      <vt:variant>
        <vt:i4>50</vt:i4>
      </vt:variant>
      <vt:variant>
        <vt:i4>0</vt:i4>
      </vt:variant>
      <vt:variant>
        <vt:i4>5</vt:i4>
      </vt:variant>
      <vt:variant>
        <vt:lpwstr/>
      </vt:variant>
      <vt:variant>
        <vt:lpwstr>_Toc128123992</vt:lpwstr>
      </vt:variant>
      <vt:variant>
        <vt:i4>1966130</vt:i4>
      </vt:variant>
      <vt:variant>
        <vt:i4>44</vt:i4>
      </vt:variant>
      <vt:variant>
        <vt:i4>0</vt:i4>
      </vt:variant>
      <vt:variant>
        <vt:i4>5</vt:i4>
      </vt:variant>
      <vt:variant>
        <vt:lpwstr/>
      </vt:variant>
      <vt:variant>
        <vt:lpwstr>_Toc128123991</vt:lpwstr>
      </vt:variant>
      <vt:variant>
        <vt:i4>1966130</vt:i4>
      </vt:variant>
      <vt:variant>
        <vt:i4>38</vt:i4>
      </vt:variant>
      <vt:variant>
        <vt:i4>0</vt:i4>
      </vt:variant>
      <vt:variant>
        <vt:i4>5</vt:i4>
      </vt:variant>
      <vt:variant>
        <vt:lpwstr/>
      </vt:variant>
      <vt:variant>
        <vt:lpwstr>_Toc128123990</vt:lpwstr>
      </vt:variant>
      <vt:variant>
        <vt:i4>2031666</vt:i4>
      </vt:variant>
      <vt:variant>
        <vt:i4>32</vt:i4>
      </vt:variant>
      <vt:variant>
        <vt:i4>0</vt:i4>
      </vt:variant>
      <vt:variant>
        <vt:i4>5</vt:i4>
      </vt:variant>
      <vt:variant>
        <vt:lpwstr/>
      </vt:variant>
      <vt:variant>
        <vt:lpwstr>_Toc128123989</vt:lpwstr>
      </vt:variant>
      <vt:variant>
        <vt:i4>2031666</vt:i4>
      </vt:variant>
      <vt:variant>
        <vt:i4>26</vt:i4>
      </vt:variant>
      <vt:variant>
        <vt:i4>0</vt:i4>
      </vt:variant>
      <vt:variant>
        <vt:i4>5</vt:i4>
      </vt:variant>
      <vt:variant>
        <vt:lpwstr/>
      </vt:variant>
      <vt:variant>
        <vt:lpwstr>_Toc128123988</vt:lpwstr>
      </vt:variant>
      <vt:variant>
        <vt:i4>2031666</vt:i4>
      </vt:variant>
      <vt:variant>
        <vt:i4>20</vt:i4>
      </vt:variant>
      <vt:variant>
        <vt:i4>0</vt:i4>
      </vt:variant>
      <vt:variant>
        <vt:i4>5</vt:i4>
      </vt:variant>
      <vt:variant>
        <vt:lpwstr/>
      </vt:variant>
      <vt:variant>
        <vt:lpwstr>_Toc128123987</vt:lpwstr>
      </vt:variant>
      <vt:variant>
        <vt:i4>2031666</vt:i4>
      </vt:variant>
      <vt:variant>
        <vt:i4>14</vt:i4>
      </vt:variant>
      <vt:variant>
        <vt:i4>0</vt:i4>
      </vt:variant>
      <vt:variant>
        <vt:i4>5</vt:i4>
      </vt:variant>
      <vt:variant>
        <vt:lpwstr/>
      </vt:variant>
      <vt:variant>
        <vt:lpwstr>_Toc128123986</vt:lpwstr>
      </vt:variant>
      <vt:variant>
        <vt:i4>2031666</vt:i4>
      </vt:variant>
      <vt:variant>
        <vt:i4>8</vt:i4>
      </vt:variant>
      <vt:variant>
        <vt:i4>0</vt:i4>
      </vt:variant>
      <vt:variant>
        <vt:i4>5</vt:i4>
      </vt:variant>
      <vt:variant>
        <vt:lpwstr/>
      </vt:variant>
      <vt:variant>
        <vt:lpwstr>_Toc128123985</vt:lpwstr>
      </vt:variant>
      <vt:variant>
        <vt:i4>2031666</vt:i4>
      </vt:variant>
      <vt:variant>
        <vt:i4>2</vt:i4>
      </vt:variant>
      <vt:variant>
        <vt:i4>0</vt:i4>
      </vt:variant>
      <vt:variant>
        <vt:i4>5</vt:i4>
      </vt:variant>
      <vt:variant>
        <vt:lpwstr/>
      </vt:variant>
      <vt:variant>
        <vt:lpwstr>_Toc128123984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2023-01-14T16:39:00Z</cp:lastPrinted>
  <dcterms:created xsi:type="dcterms:W3CDTF">2025-06-11T04:29:00Z</dcterms:created>
  <dcterms:modified xsi:type="dcterms:W3CDTF">2025-06-11T05:14:00Z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Order">
    <vt:r8>459200</vt:r8>
  </property>
  <property fmtid="{D5CDD505-2E9C-101B-9397-08002B2CF9AE}" pid="4" name="_dlc_DocIdItemGuid">
    <vt:lpwstr>00d8a91c-3436-4edf-90ad-7feba288e720</vt:lpwstr>
  </property>
</Properties>
</file>