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bottom w:val="single" w:sz="4" w:space="0" w:color="auto"/>
        </w:tblBorders>
        <w:tblLook w:val="04A0" w:firstRow="1" w:lastRow="0" w:firstColumn="1" w:lastColumn="0" w:noHBand="0" w:noVBand="1"/>
      </w:tblPr>
      <w:tblGrid>
        <w:gridCol w:w="9020"/>
      </w:tblGrid>
      <w:tr w:rsidR="004A2375" w:rsidRPr="00041B02" w14:paraId="5658453C" w14:textId="77777777" w:rsidTr="00260847">
        <w:trPr>
          <w:trHeight w:val="2506"/>
          <w:jc w:val="center"/>
        </w:trPr>
        <w:tc>
          <w:tcPr>
            <w:tcW w:w="5000" w:type="pct"/>
            <w:vAlign w:val="center"/>
          </w:tcPr>
          <w:p w14:paraId="2C1A33CD" w14:textId="77777777" w:rsidR="00260847" w:rsidRPr="00041B02" w:rsidRDefault="00260847" w:rsidP="005A1988">
            <w:pPr>
              <w:pStyle w:val="NoSpacing"/>
              <w:widowControl w:val="0"/>
              <w:spacing w:after="240"/>
              <w:rPr>
                <w:rFonts w:ascii="Arial" w:hAnsi="Arial" w:cs="Arial"/>
              </w:rPr>
            </w:pPr>
          </w:p>
          <w:p w14:paraId="0441FB1F" w14:textId="77777777" w:rsidR="00260847" w:rsidRPr="00041B02" w:rsidRDefault="00260847" w:rsidP="005A1988">
            <w:pPr>
              <w:pStyle w:val="NoSpacing"/>
              <w:widowControl w:val="0"/>
              <w:spacing w:after="240"/>
              <w:rPr>
                <w:rFonts w:ascii="Arial" w:hAnsi="Arial" w:cs="Arial"/>
              </w:rPr>
            </w:pPr>
          </w:p>
          <w:p w14:paraId="724B77DA" w14:textId="77777777" w:rsidR="00260847" w:rsidRPr="00041B02" w:rsidRDefault="00260847" w:rsidP="005A1988">
            <w:pPr>
              <w:pStyle w:val="NoSpacing"/>
              <w:widowControl w:val="0"/>
              <w:spacing w:after="240"/>
              <w:rPr>
                <w:rFonts w:ascii="Arial" w:hAnsi="Arial" w:cs="Arial"/>
              </w:rPr>
            </w:pPr>
          </w:p>
          <w:p w14:paraId="5441CAC0" w14:textId="77777777" w:rsidR="00260847" w:rsidRPr="00041B02" w:rsidRDefault="00260847" w:rsidP="005A1988">
            <w:pPr>
              <w:pStyle w:val="NoSpacing"/>
              <w:widowControl w:val="0"/>
              <w:spacing w:after="240"/>
              <w:rPr>
                <w:rFonts w:ascii="Arial" w:hAnsi="Arial" w:cs="Arial"/>
              </w:rPr>
            </w:pPr>
          </w:p>
          <w:p w14:paraId="7B0BF898" w14:textId="77777777" w:rsidR="00260847" w:rsidRPr="00041B02" w:rsidRDefault="00260847" w:rsidP="005A1988">
            <w:pPr>
              <w:pStyle w:val="NoSpacing"/>
              <w:widowControl w:val="0"/>
              <w:spacing w:after="240"/>
              <w:rPr>
                <w:rFonts w:ascii="Arial" w:hAnsi="Arial" w:cs="Arial"/>
              </w:rPr>
            </w:pPr>
          </w:p>
          <w:p w14:paraId="154CDF0D" w14:textId="77777777" w:rsidR="00260847" w:rsidRPr="00041B02" w:rsidRDefault="00260847" w:rsidP="005A1988">
            <w:pPr>
              <w:pStyle w:val="NoSpacing"/>
              <w:widowControl w:val="0"/>
              <w:spacing w:after="240"/>
              <w:rPr>
                <w:rFonts w:ascii="Arial" w:hAnsi="Arial" w:cs="Arial"/>
              </w:rPr>
            </w:pPr>
          </w:p>
          <w:p w14:paraId="4115A4B4" w14:textId="77777777" w:rsidR="00260847" w:rsidRPr="00041B02" w:rsidRDefault="00260847" w:rsidP="005A1988">
            <w:pPr>
              <w:pStyle w:val="NoSpacing"/>
              <w:widowControl w:val="0"/>
              <w:spacing w:after="240"/>
              <w:rPr>
                <w:rFonts w:ascii="Arial" w:hAnsi="Arial" w:cs="Arial"/>
              </w:rPr>
            </w:pPr>
            <w:r w:rsidRPr="00041B02">
              <w:rPr>
                <w:rFonts w:ascii="Arial" w:hAnsi="Arial" w:cs="Arial"/>
                <w:noProof/>
                <w:lang w:val="en-AU" w:eastAsia="en-AU"/>
              </w:rPr>
              <w:drawing>
                <wp:inline distT="0" distB="0" distL="0" distR="0" wp14:anchorId="4C772199" wp14:editId="1150BAA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765C62F5" w14:textId="77777777" w:rsidR="00260847" w:rsidRPr="00041B02" w:rsidRDefault="00260847" w:rsidP="005A1988">
            <w:pPr>
              <w:pStyle w:val="NoSpacing"/>
              <w:widowControl w:val="0"/>
              <w:spacing w:after="240"/>
              <w:rPr>
                <w:rFonts w:ascii="Arial" w:hAnsi="Arial" w:cs="Arial"/>
              </w:rPr>
            </w:pPr>
          </w:p>
          <w:p w14:paraId="514D3B7A" w14:textId="77777777" w:rsidR="00260847" w:rsidRPr="00041B02" w:rsidRDefault="00260847" w:rsidP="005A1988">
            <w:pPr>
              <w:pStyle w:val="NoSpacing"/>
              <w:widowControl w:val="0"/>
              <w:spacing w:after="240"/>
              <w:rPr>
                <w:rFonts w:ascii="Arial" w:hAnsi="Arial" w:cs="Arial"/>
              </w:rPr>
            </w:pPr>
          </w:p>
          <w:p w14:paraId="1AEF9582" w14:textId="77777777" w:rsidR="00260847" w:rsidRPr="00041B02" w:rsidRDefault="00260847" w:rsidP="005A1988">
            <w:pPr>
              <w:pStyle w:val="NoSpacing"/>
              <w:widowControl w:val="0"/>
              <w:spacing w:after="240"/>
              <w:rPr>
                <w:rFonts w:ascii="Arial" w:hAnsi="Arial" w:cs="Arial"/>
              </w:rPr>
            </w:pPr>
          </w:p>
          <w:p w14:paraId="74475C10" w14:textId="77777777" w:rsidR="00260847" w:rsidRPr="00041B02" w:rsidRDefault="00260847" w:rsidP="005A1988">
            <w:pPr>
              <w:pStyle w:val="NoSpacing"/>
              <w:widowControl w:val="0"/>
              <w:spacing w:after="240"/>
              <w:rPr>
                <w:rFonts w:ascii="Arial" w:hAnsi="Arial" w:cs="Arial"/>
              </w:rPr>
            </w:pPr>
          </w:p>
          <w:bookmarkStart w:id="0" w:name="_Toc202522053" w:displacedByCustomXml="next"/>
          <w:bookmarkStart w:id="1" w:name="_Toc202521768" w:displacedByCustomXml="next"/>
          <w:bookmarkStart w:id="2" w:name="_Toc199857025" w:displacedByCustomXml="next"/>
          <w:bookmarkStart w:id="3" w:name="_Toc128123983" w:displacedByCustomXml="next"/>
          <w:bookmarkStart w:id="4" w:name="_Toc128050045" w:displacedByCustomXml="next"/>
          <w:bookmarkStart w:id="5" w:name="_Toc128047919" w:displacedByCustomXml="next"/>
          <w:bookmarkStart w:id="6" w:name="_Toc128047833" w:displacedByCustomXml="next"/>
          <w:bookmarkStart w:id="7" w:name="_Toc128047137" w:displacedByCustomXml="next"/>
          <w:bookmarkStart w:id="8" w:name="_Toc128047066" w:displacedByCustomXml="next"/>
          <w:bookmarkStart w:id="9" w:name="_Toc128046975" w:displacedByCustomXml="next"/>
          <w:bookmarkStart w:id="10" w:name="_Toc128046903" w:displacedByCustomXml="next"/>
          <w:bookmarkStart w:id="11" w:name="_Toc127945686" w:displacedByCustomXml="next"/>
          <w:bookmarkStart w:id="12" w:name="_Toc124495101" w:displacedByCustomXml="next"/>
          <w:bookmarkStart w:id="13" w:name="_Toc123717177" w:displacedByCustomXml="next"/>
          <w:bookmarkStart w:id="14" w:name="_Toc123717109" w:displacedByCustomXml="next"/>
          <w:sdt>
            <w:sdtPr>
              <w:rPr>
                <w:sz w:val="44"/>
                <w:szCs w:val="28"/>
                <w:lang w:eastAsia="en-AU"/>
              </w:rPr>
              <w:alias w:val="Title"/>
              <w:id w:val="15524250"/>
              <w:dataBinding w:prefixMappings="xmlns:ns0='http://schemas.openxmlformats.org/package/2006/metadata/core-properties' xmlns:ns1='http://purl.org/dc/elements/1.1/'" w:xpath="/ns0:coreProperties[1]/ns1:title[1]" w:storeItemID="{6C3C8BC8-F283-45AE-878A-BAB7291924A1}"/>
              <w:text/>
            </w:sdtPr>
            <w:sdtContent>
              <w:p w14:paraId="70A3C8B9" w14:textId="542AFECB" w:rsidR="004A2375" w:rsidRPr="00041B02" w:rsidRDefault="00066B9D" w:rsidP="005A1988">
                <w:pPr>
                  <w:pStyle w:val="Heading1"/>
                  <w:rPr>
                    <w:rFonts w:cs="Arial"/>
                  </w:rPr>
                </w:pPr>
                <w:r w:rsidRPr="00413E78">
                  <w:rPr>
                    <w:sz w:val="44"/>
                    <w:szCs w:val="28"/>
                    <w:lang w:eastAsia="en-AU"/>
                  </w:rPr>
                  <w:t>2025 Disaster events review</w:t>
                </w:r>
              </w:p>
            </w:sdtContent>
          </w:sdt>
          <w:bookmarkEnd w:id="0" w:displacedByCustomXml="prev"/>
          <w:bookmarkEnd w:id="1" w:displacedByCustomXml="prev"/>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tc>
      </w:tr>
    </w:tbl>
    <w:p w14:paraId="5DBCC84D" w14:textId="27D24ABB" w:rsidR="00260847" w:rsidRPr="00F05518" w:rsidRDefault="00260847" w:rsidP="008601BA">
      <w:pPr>
        <w:pStyle w:val="NoSpacing"/>
        <w:widowControl w:val="0"/>
        <w:spacing w:before="240" w:after="240"/>
        <w:rPr>
          <w:rFonts w:ascii="Arial" w:hAnsi="Arial" w:cs="Arial"/>
          <w:bCs/>
          <w:sz w:val="32"/>
          <w:szCs w:val="32"/>
        </w:rPr>
      </w:pPr>
      <w:r w:rsidRPr="00F05518">
        <w:rPr>
          <w:rFonts w:ascii="Arial" w:hAnsi="Arial" w:cs="Arial"/>
          <w:bCs/>
          <w:sz w:val="32"/>
          <w:szCs w:val="32"/>
        </w:rPr>
        <w:t>Submission to</w:t>
      </w:r>
      <w:r w:rsidR="003635EB">
        <w:rPr>
          <w:rFonts w:ascii="Arial" w:hAnsi="Arial" w:cs="Arial"/>
          <w:bCs/>
          <w:sz w:val="32"/>
          <w:szCs w:val="32"/>
        </w:rPr>
        <w:t xml:space="preserve"> Office of the Inspector-General of Emergency Management</w:t>
      </w:r>
    </w:p>
    <w:p w14:paraId="2A03E1AF" w14:textId="482E565C" w:rsidR="001D43C0" w:rsidRPr="00FA2ED8" w:rsidRDefault="003635EB" w:rsidP="001D43C0">
      <w:pPr>
        <w:pStyle w:val="NoSpacing"/>
        <w:widowControl w:val="0"/>
        <w:spacing w:before="240" w:after="240"/>
        <w:rPr>
          <w:rFonts w:ascii="Arial" w:hAnsi="Arial" w:cs="Arial"/>
          <w:bCs/>
          <w:color w:val="004270"/>
          <w:sz w:val="28"/>
          <w:szCs w:val="28"/>
        </w:rPr>
      </w:pPr>
      <w:r>
        <w:rPr>
          <w:rFonts w:ascii="Arial" w:hAnsi="Arial" w:cs="Arial"/>
          <w:bCs/>
          <w:color w:val="004270"/>
          <w:sz w:val="28"/>
          <w:szCs w:val="28"/>
        </w:rPr>
        <w:t>4 July 2025</w:t>
      </w:r>
    </w:p>
    <w:p w14:paraId="3B348709" w14:textId="12352F66" w:rsidR="00293C9F" w:rsidRPr="004C7C44" w:rsidRDefault="00293C9F" w:rsidP="005A1988">
      <w:pPr>
        <w:widowControl w:val="0"/>
        <w:rPr>
          <w:rFonts w:ascii="Arial" w:eastAsiaTheme="majorEastAsia" w:hAnsi="Arial" w:cstheme="majorBidi"/>
          <w:color w:val="004270"/>
          <w:sz w:val="22"/>
          <w:szCs w:val="22"/>
        </w:rPr>
      </w:pPr>
      <w:r w:rsidRPr="00041B02">
        <w:rPr>
          <w:rFonts w:ascii="Arial" w:hAnsi="Arial" w:cs="Arial"/>
          <w:sz w:val="22"/>
          <w:szCs w:val="22"/>
        </w:rPr>
        <w:br w:type="page"/>
      </w:r>
    </w:p>
    <w:bookmarkStart w:id="15" w:name="_Toc199857026" w:displacedByCustomXml="next"/>
    <w:bookmarkStart w:id="16" w:name="_Toc202521769" w:displacedByCustomXml="next"/>
    <w:sdt>
      <w:sdtPr>
        <w:rPr>
          <w:rFonts w:asciiTheme="minorHAnsi" w:eastAsiaTheme="minorEastAsia" w:hAnsiTheme="minorHAnsi" w:cstheme="minorBidi"/>
          <w:b w:val="0"/>
          <w:color w:val="auto"/>
          <w:sz w:val="24"/>
          <w:szCs w:val="24"/>
          <w:lang w:val="en-GB"/>
        </w:rPr>
        <w:id w:val="724872849"/>
        <w:docPartObj>
          <w:docPartGallery w:val="Table of Contents"/>
          <w:docPartUnique/>
        </w:docPartObj>
      </w:sdtPr>
      <w:sdtEndPr>
        <w:rPr>
          <w:bCs/>
        </w:rPr>
      </w:sdtEndPr>
      <w:sdtContent>
        <w:p w14:paraId="7BF36C42" w14:textId="244633E3" w:rsidR="00475EC2" w:rsidRPr="00473051" w:rsidRDefault="00473051">
          <w:pPr>
            <w:pStyle w:val="TOCHeading"/>
            <w:rPr>
              <w:b w:val="0"/>
              <w:bCs/>
            </w:rPr>
          </w:pPr>
          <w:r w:rsidRPr="00473051">
            <w:rPr>
              <w:b w:val="0"/>
              <w:bCs/>
              <w:lang w:val="en-GB"/>
            </w:rPr>
            <w:t xml:space="preserve">Table of </w:t>
          </w:r>
          <w:r w:rsidR="00475EC2" w:rsidRPr="00473051">
            <w:rPr>
              <w:b w:val="0"/>
              <w:bCs/>
              <w:lang w:val="en-GB"/>
            </w:rPr>
            <w:t>Contents</w:t>
          </w:r>
        </w:p>
        <w:p w14:paraId="15569FD5" w14:textId="34322A27" w:rsidR="00473051" w:rsidRPr="00473051" w:rsidRDefault="00475EC2">
          <w:pPr>
            <w:pStyle w:val="TOC1"/>
            <w:rPr>
              <w:rFonts w:cs="Arial"/>
              <w:noProof/>
              <w:kern w:val="2"/>
              <w:lang w:eastAsia="en-AU"/>
              <w14:ligatures w14:val="standardContextual"/>
            </w:rPr>
          </w:pPr>
          <w:r>
            <w:fldChar w:fldCharType="begin"/>
          </w:r>
          <w:r>
            <w:instrText xml:space="preserve"> TOC \o "1-3" \h \z \u </w:instrText>
          </w:r>
          <w:r>
            <w:fldChar w:fldCharType="separate"/>
          </w:r>
          <w:hyperlink w:anchor="_Toc202522053" w:history="1"/>
        </w:p>
        <w:p w14:paraId="373E5F75" w14:textId="69FB563B" w:rsidR="00473051" w:rsidRPr="004D5611" w:rsidRDefault="00473051">
          <w:pPr>
            <w:pStyle w:val="TOC1"/>
            <w:rPr>
              <w:rFonts w:cs="Arial"/>
              <w:noProof/>
              <w:kern w:val="2"/>
              <w:lang w:eastAsia="en-AU"/>
              <w14:ligatures w14:val="standardContextual"/>
            </w:rPr>
          </w:pPr>
          <w:hyperlink w:anchor="_Toc202522054" w:history="1">
            <w:r w:rsidRPr="004D5611">
              <w:rPr>
                <w:rStyle w:val="Hyperlink"/>
                <w:rFonts w:cs="Arial"/>
                <w:noProof/>
              </w:rPr>
              <w:t>Introduction</w:t>
            </w:r>
            <w:r w:rsidRPr="004D5611">
              <w:rPr>
                <w:rFonts w:cs="Arial"/>
                <w:noProof/>
                <w:webHidden/>
              </w:rPr>
              <w:tab/>
            </w:r>
            <w:r w:rsidRPr="004D5611">
              <w:rPr>
                <w:rFonts w:cs="Arial"/>
                <w:noProof/>
                <w:webHidden/>
              </w:rPr>
              <w:fldChar w:fldCharType="begin"/>
            </w:r>
            <w:r w:rsidRPr="004D5611">
              <w:rPr>
                <w:rFonts w:cs="Arial"/>
                <w:noProof/>
                <w:webHidden/>
              </w:rPr>
              <w:instrText xml:space="preserve"> PAGEREF _Toc202522054 \h </w:instrText>
            </w:r>
            <w:r w:rsidRPr="004D5611">
              <w:rPr>
                <w:rFonts w:cs="Arial"/>
                <w:noProof/>
                <w:webHidden/>
              </w:rPr>
            </w:r>
            <w:r w:rsidRPr="004D5611">
              <w:rPr>
                <w:rFonts w:cs="Arial"/>
                <w:noProof/>
                <w:webHidden/>
              </w:rPr>
              <w:fldChar w:fldCharType="separate"/>
            </w:r>
            <w:r w:rsidRPr="004D5611">
              <w:rPr>
                <w:rFonts w:cs="Arial"/>
                <w:noProof/>
                <w:webHidden/>
              </w:rPr>
              <w:t>3</w:t>
            </w:r>
            <w:r w:rsidRPr="004D5611">
              <w:rPr>
                <w:rFonts w:cs="Arial"/>
                <w:noProof/>
                <w:webHidden/>
              </w:rPr>
              <w:fldChar w:fldCharType="end"/>
            </w:r>
          </w:hyperlink>
        </w:p>
        <w:p w14:paraId="6EE0E45E" w14:textId="1E8B031F" w:rsidR="00473051" w:rsidRPr="004D5611" w:rsidRDefault="00473051">
          <w:pPr>
            <w:pStyle w:val="TOC1"/>
            <w:rPr>
              <w:rFonts w:cs="Arial"/>
              <w:noProof/>
              <w:kern w:val="2"/>
              <w:lang w:eastAsia="en-AU"/>
              <w14:ligatures w14:val="standardContextual"/>
            </w:rPr>
          </w:pPr>
          <w:hyperlink w:anchor="_Toc202522055" w:history="1">
            <w:r w:rsidRPr="004D5611">
              <w:rPr>
                <w:rStyle w:val="Hyperlink"/>
                <w:rFonts w:cs="Arial"/>
                <w:noProof/>
                <w:lang w:eastAsia="en-AU"/>
              </w:rPr>
              <w:t>Summary</w:t>
            </w:r>
            <w:r w:rsidRPr="004D5611">
              <w:rPr>
                <w:rFonts w:cs="Arial"/>
                <w:noProof/>
                <w:webHidden/>
              </w:rPr>
              <w:tab/>
            </w:r>
            <w:r w:rsidRPr="004D5611">
              <w:rPr>
                <w:rFonts w:cs="Arial"/>
                <w:noProof/>
                <w:webHidden/>
              </w:rPr>
              <w:fldChar w:fldCharType="begin"/>
            </w:r>
            <w:r w:rsidRPr="004D5611">
              <w:rPr>
                <w:rFonts w:cs="Arial"/>
                <w:noProof/>
                <w:webHidden/>
              </w:rPr>
              <w:instrText xml:space="preserve"> PAGEREF _Toc202522055 \h </w:instrText>
            </w:r>
            <w:r w:rsidRPr="004D5611">
              <w:rPr>
                <w:rFonts w:cs="Arial"/>
                <w:noProof/>
                <w:webHidden/>
              </w:rPr>
            </w:r>
            <w:r w:rsidRPr="004D5611">
              <w:rPr>
                <w:rFonts w:cs="Arial"/>
                <w:noProof/>
                <w:webHidden/>
              </w:rPr>
              <w:fldChar w:fldCharType="separate"/>
            </w:r>
            <w:r w:rsidRPr="004D5611">
              <w:rPr>
                <w:rFonts w:cs="Arial"/>
                <w:noProof/>
                <w:webHidden/>
              </w:rPr>
              <w:t>3</w:t>
            </w:r>
            <w:r w:rsidRPr="004D5611">
              <w:rPr>
                <w:rFonts w:cs="Arial"/>
                <w:noProof/>
                <w:webHidden/>
              </w:rPr>
              <w:fldChar w:fldCharType="end"/>
            </w:r>
          </w:hyperlink>
        </w:p>
        <w:p w14:paraId="44A5D452" w14:textId="60C22AB7" w:rsidR="00473051" w:rsidRPr="004D5611" w:rsidRDefault="00473051">
          <w:pPr>
            <w:pStyle w:val="TOC1"/>
            <w:rPr>
              <w:rFonts w:cs="Arial"/>
              <w:noProof/>
              <w:kern w:val="2"/>
              <w:lang w:eastAsia="en-AU"/>
              <w14:ligatures w14:val="standardContextual"/>
            </w:rPr>
          </w:pPr>
          <w:hyperlink w:anchor="_Toc202522056" w:history="1">
            <w:r w:rsidRPr="004D5611">
              <w:rPr>
                <w:rStyle w:val="Hyperlink"/>
                <w:rFonts w:cs="Arial"/>
                <w:noProof/>
                <w:lang w:val="en-US"/>
              </w:rPr>
              <w:t>Recommendations</w:t>
            </w:r>
            <w:r w:rsidRPr="004D5611">
              <w:rPr>
                <w:rFonts w:cs="Arial"/>
                <w:noProof/>
                <w:webHidden/>
              </w:rPr>
              <w:tab/>
            </w:r>
            <w:r w:rsidRPr="004D5611">
              <w:rPr>
                <w:rFonts w:cs="Arial"/>
                <w:noProof/>
                <w:webHidden/>
              </w:rPr>
              <w:fldChar w:fldCharType="begin"/>
            </w:r>
            <w:r w:rsidRPr="004D5611">
              <w:rPr>
                <w:rFonts w:cs="Arial"/>
                <w:noProof/>
                <w:webHidden/>
              </w:rPr>
              <w:instrText xml:space="preserve"> PAGEREF _Toc202522056 \h </w:instrText>
            </w:r>
            <w:r w:rsidRPr="004D5611">
              <w:rPr>
                <w:rFonts w:cs="Arial"/>
                <w:noProof/>
                <w:webHidden/>
              </w:rPr>
            </w:r>
            <w:r w:rsidRPr="004D5611">
              <w:rPr>
                <w:rFonts w:cs="Arial"/>
                <w:noProof/>
                <w:webHidden/>
              </w:rPr>
              <w:fldChar w:fldCharType="separate"/>
            </w:r>
            <w:r w:rsidRPr="004D5611">
              <w:rPr>
                <w:rFonts w:cs="Arial"/>
                <w:noProof/>
                <w:webHidden/>
              </w:rPr>
              <w:t>3</w:t>
            </w:r>
            <w:r w:rsidRPr="004D5611">
              <w:rPr>
                <w:rFonts w:cs="Arial"/>
                <w:noProof/>
                <w:webHidden/>
              </w:rPr>
              <w:fldChar w:fldCharType="end"/>
            </w:r>
          </w:hyperlink>
        </w:p>
        <w:p w14:paraId="28CF3677" w14:textId="3015B813" w:rsidR="00473051" w:rsidRPr="004D5611" w:rsidRDefault="00473051">
          <w:pPr>
            <w:pStyle w:val="TOC1"/>
            <w:rPr>
              <w:rFonts w:cs="Arial"/>
              <w:noProof/>
              <w:kern w:val="2"/>
              <w:lang w:eastAsia="en-AU"/>
              <w14:ligatures w14:val="standardContextual"/>
            </w:rPr>
          </w:pPr>
          <w:hyperlink w:anchor="_Toc202522057" w:history="1">
            <w:r w:rsidRPr="004D5611">
              <w:rPr>
                <w:rStyle w:val="Hyperlink"/>
                <w:rFonts w:cs="Arial"/>
                <w:noProof/>
                <w:lang w:val="en-US"/>
              </w:rPr>
              <w:t xml:space="preserve">Question 3: Opportunities to enhance community resilience </w:t>
            </w:r>
            <w:r w:rsidR="004D5611">
              <w:rPr>
                <w:rStyle w:val="Hyperlink"/>
                <w:rFonts w:cs="Arial"/>
                <w:noProof/>
                <w:lang w:val="en-US"/>
              </w:rPr>
              <w:br/>
            </w:r>
            <w:r w:rsidRPr="004D5611">
              <w:rPr>
                <w:rStyle w:val="Hyperlink"/>
                <w:rFonts w:cs="Arial"/>
                <w:noProof/>
                <w:lang w:val="en-US"/>
              </w:rPr>
              <w:t>to better prepare for and respond to future disasters</w:t>
            </w:r>
            <w:r w:rsidRPr="004D5611">
              <w:rPr>
                <w:rFonts w:cs="Arial"/>
                <w:noProof/>
                <w:webHidden/>
              </w:rPr>
              <w:tab/>
            </w:r>
            <w:r w:rsidRPr="004D5611">
              <w:rPr>
                <w:rFonts w:cs="Arial"/>
                <w:noProof/>
                <w:webHidden/>
              </w:rPr>
              <w:fldChar w:fldCharType="begin"/>
            </w:r>
            <w:r w:rsidRPr="004D5611">
              <w:rPr>
                <w:rFonts w:cs="Arial"/>
                <w:noProof/>
                <w:webHidden/>
              </w:rPr>
              <w:instrText xml:space="preserve"> PAGEREF _Toc202522057 \h </w:instrText>
            </w:r>
            <w:r w:rsidRPr="004D5611">
              <w:rPr>
                <w:rFonts w:cs="Arial"/>
                <w:noProof/>
                <w:webHidden/>
              </w:rPr>
            </w:r>
            <w:r w:rsidRPr="004D5611">
              <w:rPr>
                <w:rFonts w:cs="Arial"/>
                <w:noProof/>
                <w:webHidden/>
              </w:rPr>
              <w:fldChar w:fldCharType="separate"/>
            </w:r>
            <w:r w:rsidRPr="004D5611">
              <w:rPr>
                <w:rFonts w:cs="Arial"/>
                <w:noProof/>
                <w:webHidden/>
              </w:rPr>
              <w:t>4</w:t>
            </w:r>
            <w:r w:rsidRPr="004D5611">
              <w:rPr>
                <w:rFonts w:cs="Arial"/>
                <w:noProof/>
                <w:webHidden/>
              </w:rPr>
              <w:fldChar w:fldCharType="end"/>
            </w:r>
          </w:hyperlink>
        </w:p>
        <w:p w14:paraId="3069438E" w14:textId="4C437696" w:rsidR="00473051" w:rsidRPr="004D5611" w:rsidRDefault="00473051" w:rsidP="004D5611">
          <w:pPr>
            <w:pStyle w:val="TOC2"/>
            <w:rPr>
              <w:kern w:val="2"/>
              <w:lang w:eastAsia="en-AU"/>
              <w14:ligatures w14:val="standardContextual"/>
            </w:rPr>
          </w:pPr>
          <w:hyperlink w:anchor="_Toc202522058" w:history="1">
            <w:r w:rsidRPr="004D5611">
              <w:rPr>
                <w:rStyle w:val="Hyperlink"/>
                <w:lang w:val="en-US"/>
              </w:rPr>
              <w:t xml:space="preserve">Improving resilience by protecting human rights </w:t>
            </w:r>
            <w:r w:rsidR="004D5611">
              <w:rPr>
                <w:rStyle w:val="Hyperlink"/>
                <w:lang w:val="en-US"/>
              </w:rPr>
              <w:br/>
            </w:r>
            <w:r w:rsidRPr="004D5611">
              <w:rPr>
                <w:rStyle w:val="Hyperlink"/>
                <w:lang w:val="en-US"/>
              </w:rPr>
              <w:t>before, during, and after disasters</w:t>
            </w:r>
            <w:r w:rsidRPr="004D5611">
              <w:rPr>
                <w:webHidden/>
              </w:rPr>
              <w:tab/>
            </w:r>
            <w:r w:rsidRPr="004D5611">
              <w:rPr>
                <w:webHidden/>
              </w:rPr>
              <w:fldChar w:fldCharType="begin"/>
            </w:r>
            <w:r w:rsidRPr="004D5611">
              <w:rPr>
                <w:webHidden/>
              </w:rPr>
              <w:instrText xml:space="preserve"> PAGEREF _Toc202522058 \h </w:instrText>
            </w:r>
            <w:r w:rsidRPr="004D5611">
              <w:rPr>
                <w:webHidden/>
              </w:rPr>
            </w:r>
            <w:r w:rsidRPr="004D5611">
              <w:rPr>
                <w:webHidden/>
              </w:rPr>
              <w:fldChar w:fldCharType="separate"/>
            </w:r>
            <w:r w:rsidRPr="004D5611">
              <w:rPr>
                <w:webHidden/>
              </w:rPr>
              <w:t>4</w:t>
            </w:r>
            <w:r w:rsidRPr="004D5611">
              <w:rPr>
                <w:webHidden/>
              </w:rPr>
              <w:fldChar w:fldCharType="end"/>
            </w:r>
          </w:hyperlink>
        </w:p>
        <w:p w14:paraId="51516DA2" w14:textId="4353B561" w:rsidR="00473051" w:rsidRPr="004D5611" w:rsidRDefault="00473051" w:rsidP="004D5611">
          <w:pPr>
            <w:pStyle w:val="TOC3"/>
            <w:rPr>
              <w:rFonts w:ascii="Arial" w:hAnsi="Arial" w:cs="Arial"/>
              <w:noProof/>
              <w:kern w:val="2"/>
              <w:lang w:eastAsia="en-AU"/>
              <w14:ligatures w14:val="standardContextual"/>
            </w:rPr>
          </w:pPr>
          <w:hyperlink w:anchor="_Toc202522059" w:history="1">
            <w:r w:rsidRPr="004D5611">
              <w:rPr>
                <w:rStyle w:val="Hyperlink"/>
                <w:rFonts w:ascii="Arial" w:hAnsi="Arial" w:cs="Arial"/>
                <w:noProof/>
                <w:lang w:val="en-US"/>
              </w:rPr>
              <w:t>Human rights impacts of disasters</w:t>
            </w:r>
            <w:r w:rsidRPr="004D5611">
              <w:rPr>
                <w:rFonts w:ascii="Arial" w:hAnsi="Arial" w:cs="Arial"/>
                <w:noProof/>
                <w:webHidden/>
              </w:rPr>
              <w:tab/>
            </w:r>
            <w:r w:rsidRPr="004D5611">
              <w:rPr>
                <w:rFonts w:ascii="Arial" w:hAnsi="Arial" w:cs="Arial"/>
                <w:noProof/>
                <w:webHidden/>
              </w:rPr>
              <w:fldChar w:fldCharType="begin"/>
            </w:r>
            <w:r w:rsidRPr="004D5611">
              <w:rPr>
                <w:rFonts w:ascii="Arial" w:hAnsi="Arial" w:cs="Arial"/>
                <w:noProof/>
                <w:webHidden/>
              </w:rPr>
              <w:instrText xml:space="preserve"> PAGEREF _Toc202522059 \h </w:instrText>
            </w:r>
            <w:r w:rsidRPr="004D5611">
              <w:rPr>
                <w:rFonts w:ascii="Arial" w:hAnsi="Arial" w:cs="Arial"/>
                <w:noProof/>
                <w:webHidden/>
              </w:rPr>
            </w:r>
            <w:r w:rsidRPr="004D5611">
              <w:rPr>
                <w:rFonts w:ascii="Arial" w:hAnsi="Arial" w:cs="Arial"/>
                <w:noProof/>
                <w:webHidden/>
              </w:rPr>
              <w:fldChar w:fldCharType="separate"/>
            </w:r>
            <w:r w:rsidRPr="004D5611">
              <w:rPr>
                <w:rFonts w:ascii="Arial" w:hAnsi="Arial" w:cs="Arial"/>
                <w:noProof/>
                <w:webHidden/>
              </w:rPr>
              <w:t>4</w:t>
            </w:r>
            <w:r w:rsidRPr="004D5611">
              <w:rPr>
                <w:rFonts w:ascii="Arial" w:hAnsi="Arial" w:cs="Arial"/>
                <w:noProof/>
                <w:webHidden/>
              </w:rPr>
              <w:fldChar w:fldCharType="end"/>
            </w:r>
          </w:hyperlink>
        </w:p>
        <w:p w14:paraId="3BE7D1E5" w14:textId="15547525" w:rsidR="00473051" w:rsidRPr="004D5611" w:rsidRDefault="00473051" w:rsidP="004D5611">
          <w:pPr>
            <w:pStyle w:val="TOC3"/>
            <w:rPr>
              <w:rFonts w:ascii="Arial" w:hAnsi="Arial" w:cs="Arial"/>
              <w:noProof/>
              <w:kern w:val="2"/>
              <w:lang w:eastAsia="en-AU"/>
              <w14:ligatures w14:val="standardContextual"/>
            </w:rPr>
          </w:pPr>
          <w:hyperlink w:anchor="_Toc202522060" w:history="1">
            <w:r w:rsidRPr="004D5611">
              <w:rPr>
                <w:rStyle w:val="Hyperlink"/>
                <w:rFonts w:ascii="Arial" w:hAnsi="Arial" w:cs="Arial"/>
                <w:noProof/>
                <w:lang w:val="en-US"/>
              </w:rPr>
              <w:t>Embedding human rights compatible decision-making in</w:t>
            </w:r>
            <w:r w:rsidR="004D5611">
              <w:rPr>
                <w:rStyle w:val="Hyperlink"/>
                <w:rFonts w:ascii="Arial" w:hAnsi="Arial" w:cs="Arial"/>
                <w:noProof/>
                <w:lang w:val="en-US"/>
              </w:rPr>
              <w:br/>
            </w:r>
            <w:r w:rsidRPr="004D5611">
              <w:rPr>
                <w:rStyle w:val="Hyperlink"/>
                <w:rFonts w:ascii="Arial" w:hAnsi="Arial" w:cs="Arial"/>
                <w:noProof/>
                <w:lang w:val="en-US"/>
              </w:rPr>
              <w:t>Queensland’s disaster arrangements</w:t>
            </w:r>
            <w:r w:rsidRPr="004D5611">
              <w:rPr>
                <w:rFonts w:ascii="Arial" w:hAnsi="Arial" w:cs="Arial"/>
                <w:noProof/>
                <w:webHidden/>
              </w:rPr>
              <w:tab/>
            </w:r>
            <w:r w:rsidRPr="004D5611">
              <w:rPr>
                <w:rFonts w:ascii="Arial" w:hAnsi="Arial" w:cs="Arial"/>
                <w:noProof/>
                <w:webHidden/>
              </w:rPr>
              <w:fldChar w:fldCharType="begin"/>
            </w:r>
            <w:r w:rsidRPr="004D5611">
              <w:rPr>
                <w:rFonts w:ascii="Arial" w:hAnsi="Arial" w:cs="Arial"/>
                <w:noProof/>
                <w:webHidden/>
              </w:rPr>
              <w:instrText xml:space="preserve"> PAGEREF _Toc202522060 \h </w:instrText>
            </w:r>
            <w:r w:rsidRPr="004D5611">
              <w:rPr>
                <w:rFonts w:ascii="Arial" w:hAnsi="Arial" w:cs="Arial"/>
                <w:noProof/>
                <w:webHidden/>
              </w:rPr>
            </w:r>
            <w:r w:rsidRPr="004D5611">
              <w:rPr>
                <w:rFonts w:ascii="Arial" w:hAnsi="Arial" w:cs="Arial"/>
                <w:noProof/>
                <w:webHidden/>
              </w:rPr>
              <w:fldChar w:fldCharType="separate"/>
            </w:r>
            <w:r w:rsidRPr="004D5611">
              <w:rPr>
                <w:rFonts w:ascii="Arial" w:hAnsi="Arial" w:cs="Arial"/>
                <w:noProof/>
                <w:webHidden/>
              </w:rPr>
              <w:t>6</w:t>
            </w:r>
            <w:r w:rsidRPr="004D5611">
              <w:rPr>
                <w:rFonts w:ascii="Arial" w:hAnsi="Arial" w:cs="Arial"/>
                <w:noProof/>
                <w:webHidden/>
              </w:rPr>
              <w:fldChar w:fldCharType="end"/>
            </w:r>
          </w:hyperlink>
        </w:p>
        <w:p w14:paraId="476C0333" w14:textId="641ECCE1" w:rsidR="00473051" w:rsidRPr="004D5611" w:rsidRDefault="00473051" w:rsidP="004D5611">
          <w:pPr>
            <w:pStyle w:val="TOC3"/>
            <w:rPr>
              <w:rFonts w:ascii="Arial" w:hAnsi="Arial" w:cs="Arial"/>
              <w:noProof/>
              <w:kern w:val="2"/>
              <w:lang w:eastAsia="en-AU"/>
              <w14:ligatures w14:val="standardContextual"/>
            </w:rPr>
          </w:pPr>
          <w:hyperlink w:anchor="_Toc202522061" w:history="1">
            <w:r w:rsidRPr="004D5611">
              <w:rPr>
                <w:rStyle w:val="Hyperlink"/>
                <w:rFonts w:ascii="Arial" w:hAnsi="Arial" w:cs="Arial"/>
                <w:noProof/>
                <w:lang w:val="en-US"/>
              </w:rPr>
              <w:t xml:space="preserve">Improving training to support human rights compatible </w:t>
            </w:r>
            <w:r w:rsidR="004D5611">
              <w:rPr>
                <w:rStyle w:val="Hyperlink"/>
                <w:rFonts w:ascii="Arial" w:hAnsi="Arial" w:cs="Arial"/>
                <w:noProof/>
                <w:lang w:val="en-US"/>
              </w:rPr>
              <w:br/>
            </w:r>
            <w:r w:rsidRPr="004D5611">
              <w:rPr>
                <w:rStyle w:val="Hyperlink"/>
                <w:rFonts w:ascii="Arial" w:hAnsi="Arial" w:cs="Arial"/>
                <w:noProof/>
                <w:lang w:val="en-US"/>
              </w:rPr>
              <w:t>decision-making</w:t>
            </w:r>
            <w:r w:rsidRPr="004D5611">
              <w:rPr>
                <w:rFonts w:ascii="Arial" w:hAnsi="Arial" w:cs="Arial"/>
                <w:noProof/>
                <w:webHidden/>
              </w:rPr>
              <w:tab/>
            </w:r>
            <w:r w:rsidRPr="004D5611">
              <w:rPr>
                <w:rFonts w:ascii="Arial" w:hAnsi="Arial" w:cs="Arial"/>
                <w:noProof/>
                <w:webHidden/>
              </w:rPr>
              <w:fldChar w:fldCharType="begin"/>
            </w:r>
            <w:r w:rsidRPr="004D5611">
              <w:rPr>
                <w:rFonts w:ascii="Arial" w:hAnsi="Arial" w:cs="Arial"/>
                <w:noProof/>
                <w:webHidden/>
              </w:rPr>
              <w:instrText xml:space="preserve"> PAGEREF _Toc202522061 \h </w:instrText>
            </w:r>
            <w:r w:rsidRPr="004D5611">
              <w:rPr>
                <w:rFonts w:ascii="Arial" w:hAnsi="Arial" w:cs="Arial"/>
                <w:noProof/>
                <w:webHidden/>
              </w:rPr>
            </w:r>
            <w:r w:rsidRPr="004D5611">
              <w:rPr>
                <w:rFonts w:ascii="Arial" w:hAnsi="Arial" w:cs="Arial"/>
                <w:noProof/>
                <w:webHidden/>
              </w:rPr>
              <w:fldChar w:fldCharType="separate"/>
            </w:r>
            <w:r w:rsidRPr="004D5611">
              <w:rPr>
                <w:rFonts w:ascii="Arial" w:hAnsi="Arial" w:cs="Arial"/>
                <w:noProof/>
                <w:webHidden/>
              </w:rPr>
              <w:t>11</w:t>
            </w:r>
            <w:r w:rsidRPr="004D5611">
              <w:rPr>
                <w:rFonts w:ascii="Arial" w:hAnsi="Arial" w:cs="Arial"/>
                <w:noProof/>
                <w:webHidden/>
              </w:rPr>
              <w:fldChar w:fldCharType="end"/>
            </w:r>
          </w:hyperlink>
        </w:p>
        <w:p w14:paraId="15C3A089" w14:textId="0CA6B5AC" w:rsidR="00473051" w:rsidRPr="004D5611" w:rsidRDefault="00473051" w:rsidP="004D5611">
          <w:pPr>
            <w:pStyle w:val="TOC3"/>
            <w:rPr>
              <w:rFonts w:ascii="Arial" w:hAnsi="Arial" w:cs="Arial"/>
              <w:noProof/>
              <w:kern w:val="2"/>
              <w:lang w:eastAsia="en-AU"/>
              <w14:ligatures w14:val="standardContextual"/>
            </w:rPr>
          </w:pPr>
          <w:hyperlink w:anchor="_Toc202522062" w:history="1">
            <w:r w:rsidRPr="004D5611">
              <w:rPr>
                <w:rStyle w:val="Hyperlink"/>
                <w:rFonts w:ascii="Arial" w:hAnsi="Arial" w:cs="Arial"/>
                <w:noProof/>
                <w:lang w:val="en-US"/>
              </w:rPr>
              <w:t xml:space="preserve">Building resilient communities through the prevention of </w:t>
            </w:r>
            <w:r w:rsidR="004D5611">
              <w:rPr>
                <w:rStyle w:val="Hyperlink"/>
                <w:rFonts w:ascii="Arial" w:hAnsi="Arial" w:cs="Arial"/>
                <w:noProof/>
                <w:lang w:val="en-US"/>
              </w:rPr>
              <w:br/>
            </w:r>
            <w:r w:rsidRPr="004D5611">
              <w:rPr>
                <w:rStyle w:val="Hyperlink"/>
                <w:rFonts w:ascii="Arial" w:hAnsi="Arial" w:cs="Arial"/>
                <w:noProof/>
                <w:lang w:val="en-US"/>
              </w:rPr>
              <w:t>discrimination, vilification and other objectionable conduct</w:t>
            </w:r>
            <w:r w:rsidRPr="004D5611">
              <w:rPr>
                <w:rFonts w:ascii="Arial" w:hAnsi="Arial" w:cs="Arial"/>
                <w:noProof/>
                <w:webHidden/>
              </w:rPr>
              <w:tab/>
            </w:r>
            <w:r w:rsidRPr="004D5611">
              <w:rPr>
                <w:rFonts w:ascii="Arial" w:hAnsi="Arial" w:cs="Arial"/>
                <w:noProof/>
                <w:webHidden/>
              </w:rPr>
              <w:fldChar w:fldCharType="begin"/>
            </w:r>
            <w:r w:rsidRPr="004D5611">
              <w:rPr>
                <w:rFonts w:ascii="Arial" w:hAnsi="Arial" w:cs="Arial"/>
                <w:noProof/>
                <w:webHidden/>
              </w:rPr>
              <w:instrText xml:space="preserve"> PAGEREF _Toc202522062 \h </w:instrText>
            </w:r>
            <w:r w:rsidRPr="004D5611">
              <w:rPr>
                <w:rFonts w:ascii="Arial" w:hAnsi="Arial" w:cs="Arial"/>
                <w:noProof/>
                <w:webHidden/>
              </w:rPr>
            </w:r>
            <w:r w:rsidRPr="004D5611">
              <w:rPr>
                <w:rFonts w:ascii="Arial" w:hAnsi="Arial" w:cs="Arial"/>
                <w:noProof/>
                <w:webHidden/>
              </w:rPr>
              <w:fldChar w:fldCharType="separate"/>
            </w:r>
            <w:r w:rsidRPr="004D5611">
              <w:rPr>
                <w:rFonts w:ascii="Arial" w:hAnsi="Arial" w:cs="Arial"/>
                <w:noProof/>
                <w:webHidden/>
              </w:rPr>
              <w:t>12</w:t>
            </w:r>
            <w:r w:rsidRPr="004D5611">
              <w:rPr>
                <w:rFonts w:ascii="Arial" w:hAnsi="Arial" w:cs="Arial"/>
                <w:noProof/>
                <w:webHidden/>
              </w:rPr>
              <w:fldChar w:fldCharType="end"/>
            </w:r>
          </w:hyperlink>
        </w:p>
        <w:p w14:paraId="0CF2558E" w14:textId="3D4A3EC6" w:rsidR="00473051" w:rsidRPr="004D5611" w:rsidRDefault="00473051" w:rsidP="004D5611">
          <w:pPr>
            <w:pStyle w:val="TOC2"/>
            <w:rPr>
              <w:kern w:val="2"/>
              <w:lang w:eastAsia="en-AU"/>
              <w14:ligatures w14:val="standardContextual"/>
            </w:rPr>
          </w:pPr>
          <w:hyperlink w:anchor="_Toc202522063" w:history="1">
            <w:r w:rsidRPr="004D5611">
              <w:rPr>
                <w:rStyle w:val="Hyperlink"/>
                <w:lang w:val="en-US"/>
              </w:rPr>
              <w:t xml:space="preserve">The Queensland Government must take a human rights-based </w:t>
            </w:r>
            <w:r w:rsidR="004D5611">
              <w:rPr>
                <w:rStyle w:val="Hyperlink"/>
                <w:lang w:val="en-US"/>
              </w:rPr>
              <w:br/>
            </w:r>
            <w:r w:rsidRPr="004D5611">
              <w:rPr>
                <w:rStyle w:val="Hyperlink"/>
                <w:lang w:val="en-US"/>
              </w:rPr>
              <w:t>approach to climate change</w:t>
            </w:r>
            <w:r w:rsidRPr="004D5611">
              <w:rPr>
                <w:webHidden/>
              </w:rPr>
              <w:tab/>
            </w:r>
            <w:r w:rsidRPr="004D5611">
              <w:rPr>
                <w:webHidden/>
              </w:rPr>
              <w:fldChar w:fldCharType="begin"/>
            </w:r>
            <w:r w:rsidRPr="004D5611">
              <w:rPr>
                <w:webHidden/>
              </w:rPr>
              <w:instrText xml:space="preserve"> PAGEREF _Toc202522063 \h </w:instrText>
            </w:r>
            <w:r w:rsidRPr="004D5611">
              <w:rPr>
                <w:webHidden/>
              </w:rPr>
            </w:r>
            <w:r w:rsidRPr="004D5611">
              <w:rPr>
                <w:webHidden/>
              </w:rPr>
              <w:fldChar w:fldCharType="separate"/>
            </w:r>
            <w:r w:rsidRPr="004D5611">
              <w:rPr>
                <w:webHidden/>
              </w:rPr>
              <w:t>14</w:t>
            </w:r>
            <w:r w:rsidRPr="004D5611">
              <w:rPr>
                <w:webHidden/>
              </w:rPr>
              <w:fldChar w:fldCharType="end"/>
            </w:r>
          </w:hyperlink>
        </w:p>
        <w:p w14:paraId="448D0FC5" w14:textId="47C8DB63" w:rsidR="00475EC2" w:rsidRDefault="00475EC2">
          <w:r>
            <w:rPr>
              <w:b/>
              <w:bCs/>
              <w:lang w:val="en-GB"/>
            </w:rPr>
            <w:fldChar w:fldCharType="end"/>
          </w:r>
        </w:p>
      </w:sdtContent>
    </w:sdt>
    <w:p w14:paraId="3240F248" w14:textId="77777777" w:rsidR="00475EC2" w:rsidRDefault="00475EC2">
      <w:pPr>
        <w:rPr>
          <w:rFonts w:ascii="Arial" w:eastAsiaTheme="majorEastAsia" w:hAnsi="Arial" w:cstheme="majorBidi"/>
          <w:color w:val="004270"/>
          <w:sz w:val="48"/>
          <w:szCs w:val="32"/>
        </w:rPr>
      </w:pPr>
      <w:r>
        <w:br w:type="page"/>
      </w:r>
    </w:p>
    <w:p w14:paraId="437594CF" w14:textId="5CFEB3B4" w:rsidR="008109D2" w:rsidRDefault="00AD1A8F" w:rsidP="005A1988">
      <w:pPr>
        <w:pStyle w:val="Heading1"/>
      </w:pPr>
      <w:bookmarkStart w:id="17" w:name="_Toc202522054"/>
      <w:r>
        <w:lastRenderedPageBreak/>
        <w:t>Introduction</w:t>
      </w:r>
      <w:bookmarkEnd w:id="16"/>
      <w:bookmarkEnd w:id="15"/>
      <w:bookmarkEnd w:id="17"/>
    </w:p>
    <w:p w14:paraId="29D9A916" w14:textId="77777777" w:rsidR="00245537" w:rsidRDefault="00245537" w:rsidP="00245537">
      <w:pPr>
        <w:pStyle w:val="Numberedparagraph"/>
        <w:numPr>
          <w:ilvl w:val="0"/>
          <w:numId w:val="38"/>
        </w:numPr>
      </w:pPr>
      <w:bookmarkStart w:id="18" w:name="_Toc199857027"/>
      <w:r w:rsidRPr="005F29AC">
        <w:t>The Queensland Human Rights Commission (</w:t>
      </w:r>
      <w:r w:rsidRPr="005F29AC">
        <w:rPr>
          <w:b/>
          <w:bCs/>
        </w:rPr>
        <w:t>the Commission</w:t>
      </w:r>
      <w:r w:rsidRPr="005F29AC">
        <w:t xml:space="preserve">) is an independent statutory body established under the </w:t>
      </w:r>
      <w:r w:rsidRPr="005F29AC">
        <w:rPr>
          <w:i/>
          <w:iCs/>
        </w:rPr>
        <w:t>Anti-Discrimination Act 1991</w:t>
      </w:r>
      <w:r w:rsidRPr="005F29AC">
        <w:t xml:space="preserve">, with functions under that Act and the </w:t>
      </w:r>
      <w:r w:rsidRPr="005F29AC">
        <w:rPr>
          <w:i/>
          <w:iCs/>
        </w:rPr>
        <w:t>Human Rights Act 2019</w:t>
      </w:r>
      <w:r w:rsidRPr="005F29AC">
        <w:t xml:space="preserve"> (</w:t>
      </w:r>
      <w:r w:rsidRPr="005F29AC">
        <w:rPr>
          <w:b/>
          <w:bCs/>
        </w:rPr>
        <w:t>Human Rights Act</w:t>
      </w:r>
      <w:r w:rsidRPr="005F29AC">
        <w:t>) to promote an understanding, acceptance</w:t>
      </w:r>
      <w:r>
        <w:t>,</w:t>
      </w:r>
      <w:r w:rsidRPr="005F29AC">
        <w:t xml:space="preserve"> and public discussion of human rights in Queensland.</w:t>
      </w:r>
      <w:r>
        <w:t xml:space="preserve"> This submission has been approved by the Queensland Human Rights Commissioner.</w:t>
      </w:r>
    </w:p>
    <w:p w14:paraId="46A6D8E9" w14:textId="275FF0C1" w:rsidR="00D335F2" w:rsidRDefault="00AD1A8F" w:rsidP="00714F95">
      <w:pPr>
        <w:pStyle w:val="Heading1"/>
        <w:rPr>
          <w:lang w:eastAsia="en-AU"/>
        </w:rPr>
      </w:pPr>
      <w:bookmarkStart w:id="19" w:name="_Toc202521770"/>
      <w:bookmarkStart w:id="20" w:name="_Toc202522055"/>
      <w:r>
        <w:rPr>
          <w:lang w:eastAsia="en-AU"/>
        </w:rPr>
        <w:t>Summary</w:t>
      </w:r>
      <w:bookmarkEnd w:id="18"/>
      <w:bookmarkEnd w:id="19"/>
      <w:bookmarkEnd w:id="20"/>
    </w:p>
    <w:p w14:paraId="36ACD2E3" w14:textId="3AFCF158" w:rsidR="00AD1A8F" w:rsidRDefault="003635EB" w:rsidP="004E46DC">
      <w:pPr>
        <w:pStyle w:val="Numberedparagraph"/>
      </w:pPr>
      <w:r>
        <w:t xml:space="preserve">The submission requests responses to three questions: </w:t>
      </w:r>
    </w:p>
    <w:p w14:paraId="4FD1EBB8" w14:textId="24F842E6" w:rsidR="003635EB" w:rsidRDefault="003635EB" w:rsidP="003635EB">
      <w:pPr>
        <w:pStyle w:val="Numberedparagraph"/>
        <w:numPr>
          <w:ilvl w:val="1"/>
          <w:numId w:val="13"/>
        </w:numPr>
      </w:pPr>
      <w:r>
        <w:t>Pre-season preparedness and planning activities undertaken in the 12 months</w:t>
      </w:r>
    </w:p>
    <w:p w14:paraId="3A6AB643" w14:textId="1B26E111" w:rsidR="003635EB" w:rsidRDefault="003635EB" w:rsidP="003635EB">
      <w:pPr>
        <w:pStyle w:val="Numberedparagraph"/>
        <w:numPr>
          <w:ilvl w:val="1"/>
          <w:numId w:val="13"/>
        </w:numPr>
      </w:pPr>
      <w:r>
        <w:t>Response operations – if your submission refers to more than one event please specify the relevant event in the information below.</w:t>
      </w:r>
    </w:p>
    <w:p w14:paraId="2F8B88B7" w14:textId="1CDD7DE3" w:rsidR="003635EB" w:rsidRDefault="003635EB" w:rsidP="003635EB">
      <w:pPr>
        <w:pStyle w:val="Numberedparagraph"/>
        <w:numPr>
          <w:ilvl w:val="1"/>
          <w:numId w:val="13"/>
        </w:numPr>
      </w:pPr>
      <w:r>
        <w:t>Opportunities to enhance community resilience to better prepare for and respond to future disasters.</w:t>
      </w:r>
    </w:p>
    <w:p w14:paraId="5F29F0B3" w14:textId="32743A42" w:rsidR="003635EB" w:rsidRDefault="003635EB" w:rsidP="003635EB">
      <w:pPr>
        <w:pStyle w:val="Numberedparagraph"/>
      </w:pPr>
      <w:r>
        <w:t>The Commission has provided a response to the third question detailed below.</w:t>
      </w:r>
    </w:p>
    <w:p w14:paraId="768DB231" w14:textId="18FD6394" w:rsidR="003635EB" w:rsidRDefault="003635EB" w:rsidP="003635EB">
      <w:pPr>
        <w:pStyle w:val="Heading1"/>
        <w:rPr>
          <w:lang w:val="en-US"/>
        </w:rPr>
      </w:pPr>
      <w:bookmarkStart w:id="21" w:name="_Toc202521771"/>
      <w:bookmarkStart w:id="22" w:name="_Toc202522056"/>
      <w:r>
        <w:rPr>
          <w:lang w:val="en-US"/>
        </w:rPr>
        <w:t>Recommendations</w:t>
      </w:r>
      <w:bookmarkEnd w:id="21"/>
      <w:bookmarkEnd w:id="22"/>
    </w:p>
    <w:p w14:paraId="148F787E" w14:textId="77777777" w:rsidR="003635EB" w:rsidRDefault="003635EB" w:rsidP="003635EB">
      <w:pPr>
        <w:pStyle w:val="Numberedparagraph"/>
        <w:rPr>
          <w:lang w:val="en-US"/>
        </w:rPr>
      </w:pPr>
      <w:r>
        <w:rPr>
          <w:lang w:val="en-US"/>
        </w:rPr>
        <w:t>The Commission recommends:</w:t>
      </w:r>
    </w:p>
    <w:p w14:paraId="0D34A73F" w14:textId="3BAEE159" w:rsidR="003635EB" w:rsidRPr="003635EB" w:rsidRDefault="003635EB" w:rsidP="003635EB">
      <w:pPr>
        <w:pStyle w:val="Numberedparagraph"/>
        <w:numPr>
          <w:ilvl w:val="1"/>
          <w:numId w:val="13"/>
        </w:numPr>
        <w:rPr>
          <w:lang w:val="en-US"/>
        </w:rPr>
      </w:pPr>
      <w:r w:rsidRPr="003635EB">
        <w:rPr>
          <w:lang w:val="en-US"/>
        </w:rPr>
        <w:t>Queensland disaster management arrangements should be reviewed for compatibility with the Human Rights Act. Human rights decision-making frameworks should be embedded in disaster preparedness and response arrangements to provide explicit reminders and guidance in relation to the obligation to properly consider human rights when making decisions related to disasters in Queensland. Section 61(c) of the Human Rights Act provides that the Commission may review public entities’ policies, programs, procedures, practices, and services in relation to their compatibility with human rights. The Queensland Government should resource the Commission to conduct the review of Queensland disaster management arrangements pursuant to section 61(c), in collaboration with the Inspector-General Emergency Management (IGEM) and related agencies with core disaster response functions. (</w:t>
      </w:r>
      <w:r w:rsidRPr="003635EB">
        <w:rPr>
          <w:b/>
          <w:bCs/>
          <w:lang w:val="en-US"/>
        </w:rPr>
        <w:t>RECOMMENDATION 1</w:t>
      </w:r>
      <w:r w:rsidRPr="003635EB">
        <w:rPr>
          <w:lang w:val="en-US"/>
        </w:rPr>
        <w:t>)</w:t>
      </w:r>
    </w:p>
    <w:p w14:paraId="501CC15C" w14:textId="77777777" w:rsidR="003635EB" w:rsidRDefault="003635EB" w:rsidP="003635EB">
      <w:pPr>
        <w:pStyle w:val="Numberedparagraph"/>
        <w:numPr>
          <w:ilvl w:val="1"/>
          <w:numId w:val="13"/>
        </w:numPr>
        <w:rPr>
          <w:kern w:val="2"/>
          <w:lang w:val="en-US"/>
          <w14:ligatures w14:val="standardContextual"/>
        </w:rPr>
      </w:pPr>
      <w:r w:rsidRPr="003635EB">
        <w:rPr>
          <w:kern w:val="2"/>
          <w:lang w:val="en-US"/>
          <w14:ligatures w14:val="standardContextual"/>
        </w:rPr>
        <w:t>A human rights training module should be developed in consultation with the Commission and provided to key disaster management stakeholders via the QDMTF. Additionally, dedicated resourcing should be provided to local governments to ensure relevant decision-makers receive human rights training. This training could be delivered by the Commission, which provides human rights training on a fee-for-service basis. (</w:t>
      </w:r>
      <w:r w:rsidRPr="003635EB">
        <w:rPr>
          <w:b/>
          <w:bCs/>
          <w:kern w:val="2"/>
          <w:lang w:val="en-US"/>
          <w14:ligatures w14:val="standardContextual"/>
        </w:rPr>
        <w:t>RECOMMENDATION 2</w:t>
      </w:r>
      <w:r w:rsidRPr="003635EB">
        <w:rPr>
          <w:kern w:val="2"/>
          <w:lang w:val="en-US"/>
          <w14:ligatures w14:val="standardContextual"/>
        </w:rPr>
        <w:t>)</w:t>
      </w:r>
    </w:p>
    <w:p w14:paraId="325412A5" w14:textId="7833C0CB" w:rsidR="003635EB" w:rsidRPr="003635EB" w:rsidRDefault="003635EB" w:rsidP="003635EB">
      <w:pPr>
        <w:pStyle w:val="Numberedparagraph"/>
        <w:numPr>
          <w:ilvl w:val="1"/>
          <w:numId w:val="13"/>
        </w:numPr>
        <w:rPr>
          <w:kern w:val="2"/>
          <w:lang w:val="en-US"/>
          <w14:ligatures w14:val="standardContextual"/>
        </w:rPr>
      </w:pPr>
      <w:r w:rsidRPr="003635EB">
        <w:rPr>
          <w:kern w:val="2"/>
          <w14:ligatures w14:val="standardContextual"/>
        </w:rPr>
        <w:lastRenderedPageBreak/>
        <w:t>The Government should, as soon as possible, commence the positive duty provisions in the Respect at Work Act to better prevent discrimination and improve social cohesion in Queensland communities. (</w:t>
      </w:r>
      <w:r w:rsidRPr="003635EB">
        <w:rPr>
          <w:b/>
          <w:bCs/>
          <w:kern w:val="2"/>
          <w14:ligatures w14:val="standardContextual"/>
        </w:rPr>
        <w:t>RECOMMENDATION 3</w:t>
      </w:r>
      <w:r w:rsidRPr="003635EB">
        <w:rPr>
          <w:kern w:val="2"/>
          <w14:ligatures w14:val="standardContextual"/>
        </w:rPr>
        <w:t>)</w:t>
      </w:r>
    </w:p>
    <w:p w14:paraId="069A8A9B" w14:textId="1E55A1F7" w:rsidR="00B63844" w:rsidRDefault="003635EB" w:rsidP="003635EB">
      <w:pPr>
        <w:pStyle w:val="Heading1"/>
        <w:rPr>
          <w:lang w:val="en-US"/>
        </w:rPr>
      </w:pPr>
      <w:bookmarkStart w:id="23" w:name="_Toc202521772"/>
      <w:bookmarkStart w:id="24" w:name="_Toc202522057"/>
      <w:r>
        <w:rPr>
          <w:lang w:val="en-US"/>
        </w:rPr>
        <w:t xml:space="preserve">Question 3: </w:t>
      </w:r>
      <w:r w:rsidRPr="003635EB">
        <w:rPr>
          <w:lang w:val="en-US"/>
        </w:rPr>
        <w:t>Opportunities to enhance community resilience to better prepare for and respond to future disasters</w:t>
      </w:r>
      <w:bookmarkEnd w:id="23"/>
      <w:bookmarkEnd w:id="24"/>
    </w:p>
    <w:p w14:paraId="552BE18B" w14:textId="77777777" w:rsidR="003635EB" w:rsidRPr="003635EB" w:rsidRDefault="003635EB" w:rsidP="003635EB">
      <w:pPr>
        <w:pStyle w:val="Heading2"/>
        <w:rPr>
          <w:lang w:val="en-US"/>
        </w:rPr>
      </w:pPr>
      <w:bookmarkStart w:id="25" w:name="_Toc202521773"/>
      <w:bookmarkStart w:id="26" w:name="_Toc202522058"/>
      <w:r w:rsidRPr="003635EB">
        <w:rPr>
          <w:lang w:val="en-US"/>
        </w:rPr>
        <w:t>Improving resilience by protecting human rights before, during, and after disasters</w:t>
      </w:r>
      <w:bookmarkEnd w:id="25"/>
      <w:bookmarkEnd w:id="26"/>
    </w:p>
    <w:p w14:paraId="095BB2F7"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rPr>
        <w:t xml:space="preserve">The framework provided by the </w:t>
      </w:r>
      <w:r w:rsidRPr="003635EB">
        <w:rPr>
          <w:rFonts w:ascii="Arial" w:eastAsia="Yu Mincho" w:hAnsi="Arial" w:cs="Arial"/>
          <w:i/>
          <w:iCs/>
          <w:sz w:val="22"/>
          <w:szCs w:val="22"/>
        </w:rPr>
        <w:t xml:space="preserve">Human Rights Act 2019 </w:t>
      </w:r>
      <w:r w:rsidRPr="003635EB">
        <w:rPr>
          <w:rFonts w:ascii="Arial" w:eastAsia="Yu Mincho" w:hAnsi="Arial" w:cs="Arial"/>
          <w:sz w:val="22"/>
          <w:szCs w:val="22"/>
        </w:rPr>
        <w:t>(Qld) (</w:t>
      </w:r>
      <w:r w:rsidRPr="003635EB">
        <w:rPr>
          <w:rFonts w:ascii="Arial" w:eastAsia="Yu Mincho" w:hAnsi="Arial" w:cs="Arial"/>
          <w:b/>
          <w:bCs/>
          <w:sz w:val="22"/>
          <w:szCs w:val="22"/>
        </w:rPr>
        <w:t>Human Rights Act</w:t>
      </w:r>
      <w:r w:rsidRPr="003635EB">
        <w:rPr>
          <w:rFonts w:ascii="Arial" w:eastAsia="Yu Mincho" w:hAnsi="Arial" w:cs="Arial"/>
          <w:sz w:val="22"/>
          <w:szCs w:val="22"/>
        </w:rPr>
        <w:t xml:space="preserve">) can facilitate a robust and proportionate response to disasters that considers the human rights of all Queenslanders, but in particular those most vulnerable to disasters. Disaster arrangements </w:t>
      </w:r>
      <w:r w:rsidRPr="003635EB">
        <w:rPr>
          <w:rFonts w:ascii="Arial" w:eastAsia="Yu Mincho" w:hAnsi="Arial" w:cs="Arial"/>
          <w:sz w:val="22"/>
          <w:szCs w:val="22"/>
          <w:lang w:val="en-US"/>
        </w:rPr>
        <w:t xml:space="preserve">which are underpinned by human rights compatible decision-making are more likely to ensure a faster and more complete recovery by the community. Additionally, in the context of increasing frequency of natural disasters, disaster arrangements underpinned by human rights will improve the chance of an efficient and effective recovery and resilience to future disasters. </w:t>
      </w:r>
    </w:p>
    <w:p w14:paraId="1DED5166" w14:textId="77777777" w:rsidR="003635EB" w:rsidRPr="003635EB" w:rsidRDefault="003635EB" w:rsidP="003635EB">
      <w:pPr>
        <w:pStyle w:val="Heading3"/>
        <w:rPr>
          <w:lang w:val="en-US"/>
        </w:rPr>
      </w:pPr>
      <w:bookmarkStart w:id="27" w:name="_Toc202521774"/>
      <w:bookmarkStart w:id="28" w:name="_Toc202522059"/>
      <w:r w:rsidRPr="003635EB">
        <w:rPr>
          <w:lang w:val="en-US"/>
        </w:rPr>
        <w:t>Human rights impacts of disasters</w:t>
      </w:r>
      <w:bookmarkEnd w:id="27"/>
      <w:bookmarkEnd w:id="28"/>
    </w:p>
    <w:p w14:paraId="345886B7"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lang w:val="en-US"/>
        </w:rPr>
        <w:t>Natural disasters have the capacity to undermine the enjoyment of human rights.</w:t>
      </w:r>
      <w:r w:rsidRPr="003635EB">
        <w:rPr>
          <w:rFonts w:ascii="Arial" w:eastAsia="Yu Mincho" w:hAnsi="Arial" w:cs="Arial"/>
        </w:rPr>
        <w:t xml:space="preserve"> </w:t>
      </w:r>
      <w:r w:rsidRPr="003635EB">
        <w:rPr>
          <w:rFonts w:ascii="Arial" w:eastAsia="Yu Mincho" w:hAnsi="Arial" w:cs="Arial"/>
          <w:sz w:val="22"/>
          <w:szCs w:val="22"/>
        </w:rPr>
        <w:t xml:space="preserve">Rights protected by the Human Rights Act which are impacted by disasters are: </w:t>
      </w:r>
    </w:p>
    <w:tbl>
      <w:tblPr>
        <w:tblStyle w:val="TableGrid1"/>
        <w:tblW w:w="0" w:type="auto"/>
        <w:tblLook w:val="04A0" w:firstRow="1" w:lastRow="0" w:firstColumn="1" w:lastColumn="0" w:noHBand="0" w:noVBand="1"/>
      </w:tblPr>
      <w:tblGrid>
        <w:gridCol w:w="9010"/>
      </w:tblGrid>
      <w:tr w:rsidR="003635EB" w:rsidRPr="003635EB" w14:paraId="2C2E5A46" w14:textId="77777777" w:rsidTr="003635EB">
        <w:tc>
          <w:tcPr>
            <w:tcW w:w="10088" w:type="dxa"/>
            <w:shd w:val="clear" w:color="auto" w:fill="D7E7F4"/>
          </w:tcPr>
          <w:p w14:paraId="4334F5B5" w14:textId="77777777" w:rsidR="003635EB" w:rsidRPr="003635EB" w:rsidRDefault="003635EB" w:rsidP="003635EB">
            <w:pPr>
              <w:numPr>
                <w:ilvl w:val="0"/>
                <w:numId w:val="43"/>
              </w:numPr>
              <w:spacing w:before="120" w:after="120" w:line="276" w:lineRule="auto"/>
              <w:contextualSpacing/>
              <w:rPr>
                <w:rFonts w:ascii="Arial" w:eastAsia="Yu Mincho" w:hAnsi="Arial" w:cs="Arial"/>
                <w:b/>
                <w:sz w:val="22"/>
                <w:szCs w:val="22"/>
              </w:rPr>
            </w:pPr>
            <w:r w:rsidRPr="003635EB">
              <w:rPr>
                <w:rFonts w:ascii="Arial" w:eastAsia="Yu Mincho" w:hAnsi="Arial" w:cs="Arial"/>
                <w:b/>
                <w:sz w:val="22"/>
                <w:szCs w:val="22"/>
              </w:rPr>
              <w:t>Right to life (section 16, Human Rights Act)</w:t>
            </w:r>
          </w:p>
          <w:p w14:paraId="61C2ED11"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rPr>
              <w:t>‘Every person has the right to life and has the right not to be arbitrarily deprived of life’.</w:t>
            </w:r>
            <w:r w:rsidRPr="003635EB">
              <w:rPr>
                <w:rFonts w:ascii="Arial" w:eastAsia="Yu Mincho" w:hAnsi="Arial" w:cs="Arial"/>
                <w:sz w:val="22"/>
                <w:szCs w:val="22"/>
                <w:vertAlign w:val="superscript"/>
              </w:rPr>
              <w:footnoteReference w:id="2"/>
            </w:r>
            <w:r w:rsidRPr="003635EB">
              <w:rPr>
                <w:rFonts w:ascii="Arial" w:eastAsia="Yu Mincho" w:hAnsi="Arial" w:cs="Arial"/>
                <w:sz w:val="22"/>
                <w:szCs w:val="22"/>
              </w:rPr>
              <w:t xml:space="preserve"> Extreme weather events can often lead to loss of life. This right mirrors Article 6 of the International Covenant on Civil and Political Rights. In relation to States’ duties to protect the right to life, in General Comment 36, the United Nations Human Rights Committee stated in order to protect the right: </w:t>
            </w:r>
          </w:p>
          <w:p w14:paraId="0E0D9246"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‘…[s]tate parties should also develop, when necessary, contingency plans and disaster management plans designed to increase preparedness and address natural and man-made disasters that may adversely affect enjoyment of the right to life, such as hurricanes, tsunamis, earthquakes, radioactive accidents and massive cyberattacks resulting in disruption of essential services’.</w:t>
            </w:r>
            <w:r w:rsidRPr="003635EB">
              <w:rPr>
                <w:rFonts w:ascii="Arial" w:eastAsia="Yu Mincho" w:hAnsi="Arial" w:cs="Arial"/>
                <w:sz w:val="22"/>
                <w:szCs w:val="22"/>
                <w:vertAlign w:val="superscript"/>
                <w:lang w:val="en-US"/>
              </w:rPr>
              <w:footnoteReference w:id="3"/>
            </w:r>
          </w:p>
          <w:p w14:paraId="39B14CE4"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rPr>
              <w:t>I</w:t>
            </w:r>
            <w:r w:rsidRPr="003635EB">
              <w:rPr>
                <w:rFonts w:ascii="Arial" w:eastAsia="Yu Mincho" w:hAnsi="Arial" w:cs="Arial"/>
                <w:sz w:val="22"/>
                <w:szCs w:val="22"/>
                <w:lang w:val="en-US"/>
              </w:rPr>
              <w:t>n 2008, the then Australian Human Rights and Equal Opportunity Commission (now Australian Human Rights Commission) stated that ensuring homes are resistant to extreme weather conditions is part of the protection afforded by the right to life.</w:t>
            </w:r>
            <w:r w:rsidRPr="003635EB">
              <w:rPr>
                <w:rFonts w:ascii="Arial" w:eastAsia="Yu Mincho" w:hAnsi="Arial" w:cs="Arial"/>
                <w:sz w:val="22"/>
                <w:szCs w:val="22"/>
                <w:vertAlign w:val="superscript"/>
                <w:lang w:val="en-US"/>
              </w:rPr>
              <w:footnoteReference w:id="4"/>
            </w:r>
            <w:r w:rsidRPr="003635EB">
              <w:rPr>
                <w:rFonts w:ascii="Arial" w:eastAsia="Yu Mincho" w:hAnsi="Arial" w:cs="Arial"/>
                <w:sz w:val="22"/>
                <w:szCs w:val="22"/>
                <w:lang w:val="en-US"/>
              </w:rPr>
              <w:t xml:space="preserve"> </w:t>
            </w:r>
          </w:p>
          <w:p w14:paraId="61DF88EA" w14:textId="77777777" w:rsidR="003635EB" w:rsidRPr="003635EB" w:rsidRDefault="003635EB" w:rsidP="003635EB">
            <w:pPr>
              <w:numPr>
                <w:ilvl w:val="0"/>
                <w:numId w:val="43"/>
              </w:numPr>
              <w:spacing w:before="120" w:after="120" w:line="276" w:lineRule="auto"/>
              <w:contextualSpacing/>
              <w:rPr>
                <w:rFonts w:ascii="Arial" w:eastAsia="Yu Mincho" w:hAnsi="Arial" w:cs="Arial"/>
                <w:b/>
                <w:bCs/>
                <w:sz w:val="22"/>
                <w:szCs w:val="22"/>
                <w:lang w:val="en-US"/>
              </w:rPr>
            </w:pPr>
            <w:r w:rsidRPr="003635EB">
              <w:rPr>
                <w:rFonts w:ascii="Arial" w:eastAsia="Yu Mincho" w:hAnsi="Arial" w:cs="Arial"/>
                <w:b/>
                <w:bCs/>
                <w:sz w:val="22"/>
                <w:szCs w:val="22"/>
                <w:lang w:val="en-US"/>
              </w:rPr>
              <w:t>Right to privacy, family and home (section 25, Human Rights Act)</w:t>
            </w:r>
          </w:p>
          <w:p w14:paraId="57945ACA"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lastRenderedPageBreak/>
              <w:t>A person has the right ‘not to have the person’s privacy, family, home or correspondence unlawfully or arbitrarily interfered with’.</w:t>
            </w:r>
            <w:r w:rsidRPr="003635EB">
              <w:rPr>
                <w:rFonts w:ascii="Arial" w:eastAsia="Yu Mincho" w:hAnsi="Arial" w:cs="Arial"/>
                <w:sz w:val="22"/>
                <w:szCs w:val="22"/>
                <w:vertAlign w:val="superscript"/>
                <w:lang w:val="en-US"/>
              </w:rPr>
              <w:footnoteReference w:id="5"/>
            </w:r>
            <w:r w:rsidRPr="003635EB">
              <w:rPr>
                <w:rFonts w:ascii="Arial" w:eastAsia="Yu Mincho" w:hAnsi="Arial" w:cs="Arial"/>
                <w:sz w:val="22"/>
                <w:szCs w:val="22"/>
                <w:lang w:val="en-US"/>
              </w:rPr>
              <w:t xml:space="preserve"> The right is engaged where interference is ‘unlawful’ or ‘arbitrary’.</w:t>
            </w:r>
            <w:r w:rsidRPr="003635EB">
              <w:rPr>
                <w:rFonts w:ascii="Arial" w:eastAsia="Yu Mincho" w:hAnsi="Arial" w:cs="Arial"/>
                <w:sz w:val="22"/>
                <w:szCs w:val="22"/>
                <w:vertAlign w:val="superscript"/>
                <w:lang w:val="en-US"/>
              </w:rPr>
              <w:footnoteReference w:id="6"/>
            </w:r>
            <w:r w:rsidRPr="003635EB">
              <w:rPr>
                <w:rFonts w:ascii="Arial" w:eastAsia="Yu Mincho" w:hAnsi="Arial" w:cs="Arial"/>
                <w:sz w:val="22"/>
                <w:szCs w:val="22"/>
                <w:lang w:val="en-US"/>
              </w:rPr>
              <w:t xml:space="preserve"> The notion of ‘arbitrary’ interference extends to ‘those interferences which may be lawful, but are unreasonable, unnecessary and disproportionate’.</w:t>
            </w:r>
            <w:r w:rsidRPr="003635EB">
              <w:rPr>
                <w:rFonts w:ascii="Arial" w:eastAsia="Yu Mincho" w:hAnsi="Arial" w:cs="Arial"/>
                <w:sz w:val="22"/>
                <w:szCs w:val="22"/>
                <w:vertAlign w:val="superscript"/>
                <w:lang w:val="en-US"/>
              </w:rPr>
              <w:footnoteReference w:id="7"/>
            </w:r>
            <w:r w:rsidRPr="003635EB">
              <w:rPr>
                <w:rFonts w:ascii="Arial" w:eastAsia="Yu Mincho" w:hAnsi="Arial" w:cs="Arial"/>
                <w:sz w:val="22"/>
                <w:szCs w:val="22"/>
                <w:lang w:val="en-US"/>
              </w:rPr>
              <w:t xml:space="preserve"> </w:t>
            </w:r>
            <w:r w:rsidRPr="003635EB">
              <w:rPr>
                <w:rFonts w:ascii="Arial" w:eastAsia="Yu Mincho" w:hAnsi="Arial" w:cs="Arial"/>
                <w:sz w:val="22"/>
                <w:szCs w:val="22"/>
              </w:rPr>
              <w:t xml:space="preserve">Disasters may interfere with the right to privacy, family, and home where they are disconnected from their home and family as people move, are displaced and are parted. </w:t>
            </w:r>
            <w:r w:rsidRPr="003635EB">
              <w:rPr>
                <w:rFonts w:ascii="Arial" w:eastAsia="Yu Mincho" w:hAnsi="Arial" w:cs="Arial"/>
                <w:sz w:val="22"/>
                <w:szCs w:val="22"/>
                <w:lang w:val="en-US"/>
              </w:rPr>
              <w:t xml:space="preserve">In the Dutch case of </w:t>
            </w:r>
            <w:r w:rsidRPr="003635EB">
              <w:rPr>
                <w:rFonts w:ascii="Arial" w:eastAsia="Yu Mincho" w:hAnsi="Arial" w:cs="Arial"/>
                <w:i/>
                <w:sz w:val="22"/>
                <w:szCs w:val="22"/>
                <w:lang w:val="en-US"/>
              </w:rPr>
              <w:t xml:space="preserve">Urgenda Foundation v Netherlands, </w:t>
            </w:r>
            <w:r w:rsidRPr="003635EB">
              <w:rPr>
                <w:rFonts w:ascii="Arial" w:eastAsia="Yu Mincho" w:hAnsi="Arial" w:cs="Arial"/>
                <w:sz w:val="22"/>
                <w:szCs w:val="22"/>
                <w:lang w:val="en-US"/>
              </w:rPr>
              <w:t xml:space="preserve">the court found the right to private life protected by Article 8 of the </w:t>
            </w:r>
            <w:r w:rsidRPr="003635EB">
              <w:rPr>
                <w:rFonts w:ascii="Arial" w:eastAsia="Yu Mincho" w:hAnsi="Arial" w:cs="Arial"/>
                <w:i/>
                <w:sz w:val="22"/>
                <w:szCs w:val="22"/>
                <w:lang w:val="en-US"/>
              </w:rPr>
              <w:t>European Convention of Human Rights</w:t>
            </w:r>
            <w:r w:rsidRPr="003635EB">
              <w:rPr>
                <w:rFonts w:ascii="Arial" w:eastAsia="Yu Mincho" w:hAnsi="Arial" w:cs="Arial"/>
                <w:sz w:val="22"/>
                <w:szCs w:val="22"/>
                <w:lang w:val="en-US"/>
              </w:rPr>
              <w:t xml:space="preserve"> required action by the state to protect individuals from environmental hazards which had a direct and serious impact on private life.</w:t>
            </w:r>
            <w:bookmarkStart w:id="29" w:name="_Ref30430859"/>
            <w:r w:rsidRPr="003635EB">
              <w:rPr>
                <w:rFonts w:ascii="Arial" w:eastAsia="Yu Mincho" w:hAnsi="Arial" w:cs="Arial"/>
                <w:sz w:val="22"/>
                <w:szCs w:val="22"/>
                <w:vertAlign w:val="superscript"/>
                <w:lang w:val="en-US"/>
              </w:rPr>
              <w:t xml:space="preserve"> </w:t>
            </w:r>
            <w:r w:rsidRPr="003635EB">
              <w:rPr>
                <w:rFonts w:ascii="Arial" w:eastAsia="Yu Mincho" w:hAnsi="Arial" w:cs="Arial"/>
                <w:sz w:val="22"/>
                <w:szCs w:val="22"/>
                <w:vertAlign w:val="superscript"/>
                <w:lang w:val="en-US"/>
              </w:rPr>
              <w:footnoteReference w:id="8"/>
            </w:r>
            <w:bookmarkEnd w:id="29"/>
            <w:r w:rsidRPr="003635EB">
              <w:rPr>
                <w:rFonts w:ascii="Arial" w:eastAsia="Yu Mincho" w:hAnsi="Arial" w:cs="Arial"/>
                <w:sz w:val="22"/>
                <w:szCs w:val="22"/>
                <w:lang w:val="en-US"/>
              </w:rPr>
              <w:t xml:space="preserve"> </w:t>
            </w:r>
          </w:p>
          <w:p w14:paraId="716BD2CB" w14:textId="77777777" w:rsidR="003635EB" w:rsidRPr="003635EB" w:rsidRDefault="003635EB" w:rsidP="003635EB">
            <w:pPr>
              <w:numPr>
                <w:ilvl w:val="0"/>
                <w:numId w:val="43"/>
              </w:numPr>
              <w:spacing w:before="120" w:after="120" w:line="276" w:lineRule="auto"/>
              <w:contextualSpacing/>
              <w:rPr>
                <w:rFonts w:ascii="Arial" w:eastAsia="Yu Mincho" w:hAnsi="Arial" w:cs="Arial"/>
                <w:b/>
                <w:bCs/>
                <w:sz w:val="22"/>
                <w:szCs w:val="22"/>
                <w:lang w:val="en-US"/>
              </w:rPr>
            </w:pPr>
            <w:r w:rsidRPr="003635EB">
              <w:rPr>
                <w:rFonts w:ascii="Arial" w:eastAsia="Yu Mincho" w:hAnsi="Arial" w:cs="Arial"/>
                <w:b/>
                <w:bCs/>
                <w:sz w:val="22"/>
                <w:szCs w:val="22"/>
                <w:lang w:val="en-US"/>
              </w:rPr>
              <w:t>Rights of children (section 26, Human Rights Act)</w:t>
            </w:r>
          </w:p>
          <w:p w14:paraId="5082A6AA"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rPr>
              <w:t>‘Every child has the right, without discrimination, to the protection that is needed by the child, and is in the child’s best interests, because of being a child’.</w:t>
            </w:r>
            <w:r w:rsidRPr="003635EB">
              <w:rPr>
                <w:rFonts w:ascii="Arial" w:eastAsia="Yu Mincho" w:hAnsi="Arial" w:cs="Arial"/>
                <w:sz w:val="22"/>
                <w:szCs w:val="22"/>
                <w:vertAlign w:val="superscript"/>
              </w:rPr>
              <w:footnoteReference w:id="9"/>
            </w:r>
            <w:r w:rsidRPr="003635EB">
              <w:rPr>
                <w:rFonts w:ascii="Arial" w:eastAsia="Yu Mincho" w:hAnsi="Arial" w:cs="Arial"/>
                <w:sz w:val="22"/>
                <w:szCs w:val="22"/>
                <w:vertAlign w:val="superscript"/>
              </w:rPr>
              <w:t xml:space="preserve"> </w:t>
            </w:r>
            <w:r w:rsidRPr="003635EB">
              <w:rPr>
                <w:rFonts w:ascii="Arial" w:eastAsia="Yu Mincho" w:hAnsi="Arial" w:cs="Arial"/>
                <w:sz w:val="22"/>
                <w:szCs w:val="22"/>
              </w:rPr>
              <w:t>The cognate right in the Victorian Charter of Human Rights and Responsibilities is considered to be informed by the Convention on the Rights of the Child which promotes:</w:t>
            </w:r>
          </w:p>
          <w:p w14:paraId="3F409768" w14:textId="77777777" w:rsidR="003635EB" w:rsidRPr="003635EB" w:rsidRDefault="003635EB" w:rsidP="003635EB">
            <w:pPr>
              <w:numPr>
                <w:ilvl w:val="0"/>
                <w:numId w:val="43"/>
              </w:numPr>
              <w:spacing w:after="240" w:line="276" w:lineRule="auto"/>
              <w:contextualSpacing/>
              <w:rPr>
                <w:rFonts w:ascii="Arial" w:eastAsia="Yu Mincho" w:hAnsi="Arial" w:cs="Arial"/>
                <w:sz w:val="22"/>
                <w:szCs w:val="22"/>
              </w:rPr>
            </w:pPr>
            <w:r w:rsidRPr="003635EB">
              <w:rPr>
                <w:rFonts w:ascii="Arial" w:eastAsia="Yu Mincho" w:hAnsi="Arial" w:cs="Arial"/>
                <w:sz w:val="22"/>
                <w:szCs w:val="22"/>
              </w:rPr>
              <w:t>protection of children from all forms of discrimination (Article 2);</w:t>
            </w:r>
          </w:p>
          <w:p w14:paraId="2BFD4DD8" w14:textId="77777777" w:rsidR="003635EB" w:rsidRPr="003635EB" w:rsidRDefault="003635EB" w:rsidP="003635EB">
            <w:pPr>
              <w:numPr>
                <w:ilvl w:val="0"/>
                <w:numId w:val="43"/>
              </w:numPr>
              <w:spacing w:after="240" w:line="276" w:lineRule="auto"/>
              <w:contextualSpacing/>
              <w:rPr>
                <w:rFonts w:ascii="Arial" w:eastAsia="Yu Mincho" w:hAnsi="Arial" w:cs="Arial"/>
                <w:sz w:val="22"/>
                <w:szCs w:val="22"/>
              </w:rPr>
            </w:pPr>
            <w:r w:rsidRPr="003635EB">
              <w:rPr>
                <w:rFonts w:ascii="Arial" w:eastAsia="Yu Mincho" w:hAnsi="Arial" w:cs="Arial"/>
                <w:sz w:val="22"/>
                <w:szCs w:val="22"/>
              </w:rPr>
              <w:t>in all actions concerning children, the best interests of the child shall be a primary consideration (Article 3);</w:t>
            </w:r>
          </w:p>
          <w:p w14:paraId="2FA021E0" w14:textId="77777777" w:rsidR="003635EB" w:rsidRPr="003635EB" w:rsidRDefault="003635EB" w:rsidP="003635EB">
            <w:pPr>
              <w:numPr>
                <w:ilvl w:val="0"/>
                <w:numId w:val="43"/>
              </w:numPr>
              <w:spacing w:after="240" w:line="276" w:lineRule="auto"/>
              <w:contextualSpacing/>
              <w:rPr>
                <w:rFonts w:ascii="Arial" w:eastAsia="Yu Mincho" w:hAnsi="Arial" w:cs="Arial"/>
                <w:sz w:val="22"/>
                <w:szCs w:val="22"/>
              </w:rPr>
            </w:pPr>
            <w:r w:rsidRPr="003635EB">
              <w:rPr>
                <w:rFonts w:ascii="Arial" w:eastAsia="Yu Mincho" w:hAnsi="Arial" w:cs="Arial"/>
                <w:sz w:val="22"/>
                <w:szCs w:val="22"/>
              </w:rPr>
              <w:t>the child’s right to life, survival and development (Article 6);</w:t>
            </w:r>
          </w:p>
          <w:p w14:paraId="2D405003" w14:textId="77777777" w:rsidR="003635EB" w:rsidRPr="003635EB" w:rsidRDefault="003635EB" w:rsidP="003635EB">
            <w:pPr>
              <w:numPr>
                <w:ilvl w:val="0"/>
                <w:numId w:val="43"/>
              </w:numPr>
              <w:spacing w:after="240" w:line="276" w:lineRule="auto"/>
              <w:contextualSpacing/>
              <w:rPr>
                <w:rFonts w:ascii="Arial" w:eastAsia="Yu Mincho" w:hAnsi="Arial" w:cs="Arial"/>
                <w:sz w:val="22"/>
                <w:szCs w:val="22"/>
              </w:rPr>
            </w:pPr>
            <w:r w:rsidRPr="003635EB">
              <w:rPr>
                <w:rFonts w:ascii="Arial" w:eastAsia="Yu Mincho" w:hAnsi="Arial" w:cs="Arial"/>
                <w:sz w:val="22"/>
                <w:szCs w:val="22"/>
              </w:rPr>
              <w:t>the child’s right to express their views and for those views to be considered. (Article 12); and</w:t>
            </w:r>
          </w:p>
          <w:p w14:paraId="174A616D" w14:textId="77777777" w:rsidR="003635EB" w:rsidRPr="003635EB" w:rsidRDefault="003635EB" w:rsidP="003635EB">
            <w:pPr>
              <w:numPr>
                <w:ilvl w:val="0"/>
                <w:numId w:val="43"/>
              </w:numPr>
              <w:spacing w:after="240" w:line="276" w:lineRule="auto"/>
              <w:contextualSpacing/>
              <w:rPr>
                <w:rFonts w:ascii="Arial" w:eastAsia="Yu Mincho" w:hAnsi="Arial" w:cs="Arial"/>
                <w:sz w:val="22"/>
                <w:szCs w:val="22"/>
              </w:rPr>
            </w:pPr>
            <w:r w:rsidRPr="003635EB">
              <w:rPr>
                <w:rFonts w:ascii="Arial" w:eastAsia="Yu Mincho" w:hAnsi="Arial" w:cs="Arial"/>
                <w:sz w:val="22"/>
                <w:szCs w:val="22"/>
              </w:rPr>
              <w:t>a duty on the state to protect (Articles 3 and 19).</w:t>
            </w:r>
            <w:r w:rsidRPr="003635EB">
              <w:rPr>
                <w:rFonts w:ascii="Aptos" w:eastAsia="Yu Gothic" w:hAnsi="Aptos" w:cs="Arial"/>
                <w:sz w:val="22"/>
                <w:szCs w:val="22"/>
                <w:vertAlign w:val="superscript"/>
              </w:rPr>
              <w:footnoteReference w:id="10"/>
            </w:r>
          </w:p>
          <w:p w14:paraId="1B886060"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In a 2017 study, the Office of the United Nations High Commissioner for Human Rights identified that children are more susceptible to injury and death in natural disasters.</w:t>
            </w:r>
            <w:r w:rsidRPr="003635EB">
              <w:rPr>
                <w:rFonts w:ascii="Aptos" w:eastAsia="Yu Mincho" w:hAnsi="Aptos" w:cs="Arial"/>
                <w:sz w:val="22"/>
                <w:szCs w:val="22"/>
                <w:vertAlign w:val="superscript"/>
              </w:rPr>
              <w:footnoteReference w:id="11"/>
            </w:r>
            <w:r w:rsidRPr="003635EB">
              <w:rPr>
                <w:rFonts w:ascii="Aptos" w:eastAsia="Yu Mincho" w:hAnsi="Aptos" w:cs="Arial"/>
                <w:sz w:val="22"/>
                <w:szCs w:val="22"/>
                <w:vertAlign w:val="superscript"/>
              </w:rPr>
              <w:t xml:space="preserve"> </w:t>
            </w:r>
            <w:r w:rsidRPr="003635EB">
              <w:rPr>
                <w:rFonts w:ascii="Arial" w:eastAsia="Yu Mincho" w:hAnsi="Arial" w:cs="Arial"/>
                <w:sz w:val="22"/>
                <w:szCs w:val="22"/>
                <w:lang w:val="en-US"/>
              </w:rPr>
              <w:t>Extreme weather events also cause disruption to essential education, health and education services, destroy housing, disrupt child protection systems, and exacerbate pre-existing conflicts, leaving children susceptible to abuse and exploitation.</w:t>
            </w:r>
          </w:p>
          <w:p w14:paraId="59E60B2E" w14:textId="77777777" w:rsidR="003635EB" w:rsidRPr="003635EB" w:rsidRDefault="003635EB" w:rsidP="003635EB">
            <w:pPr>
              <w:numPr>
                <w:ilvl w:val="0"/>
                <w:numId w:val="43"/>
              </w:numPr>
              <w:spacing w:before="120" w:after="120" w:line="276" w:lineRule="auto"/>
              <w:contextualSpacing/>
              <w:rPr>
                <w:rFonts w:ascii="Arial" w:eastAsia="Yu Mincho" w:hAnsi="Arial" w:cs="Arial"/>
                <w:b/>
                <w:bCs/>
                <w:sz w:val="22"/>
                <w:szCs w:val="22"/>
                <w:lang w:val="en-US"/>
              </w:rPr>
            </w:pPr>
            <w:r w:rsidRPr="003635EB">
              <w:rPr>
                <w:rFonts w:ascii="Arial" w:eastAsia="Yu Mincho" w:hAnsi="Arial" w:cs="Arial"/>
                <w:b/>
                <w:bCs/>
                <w:sz w:val="22"/>
                <w:szCs w:val="22"/>
                <w:lang w:val="en-US"/>
              </w:rPr>
              <w:t xml:space="preserve">Cultural rights – Aboriginal peoples and Torres Strait Islander Peoples (section 28, Human Rights Act)  </w:t>
            </w:r>
          </w:p>
          <w:p w14:paraId="6947C86A" w14:textId="77777777" w:rsidR="003635EB" w:rsidRPr="003635EB" w:rsidRDefault="003635EB" w:rsidP="003635EB">
            <w:pPr>
              <w:spacing w:before="120" w:after="240" w:line="276" w:lineRule="auto"/>
              <w:rPr>
                <w:rFonts w:ascii="Arial" w:eastAsia="Yu Mincho" w:hAnsi="Arial" w:cs="Arial"/>
                <w:sz w:val="22"/>
                <w:szCs w:val="22"/>
              </w:rPr>
            </w:pPr>
            <w:r w:rsidRPr="003635EB">
              <w:rPr>
                <w:rFonts w:ascii="Arial" w:eastAsia="Yu Mincho" w:hAnsi="Arial" w:cs="Arial"/>
                <w:sz w:val="22"/>
                <w:szCs w:val="22"/>
              </w:rPr>
              <w:t>Aboriginal peoples and Torres Strait Islander peoples have the right (a) to maintain their identity and cultural heritage, including their traditional knowledge; (d) to maintain and strengthen their distinctive relationship with the land; and (e) to protect the environment and productive capacity of their land.</w:t>
            </w:r>
            <w:r w:rsidRPr="003635EB">
              <w:rPr>
                <w:rFonts w:ascii="Arial" w:eastAsia="Yu Mincho" w:hAnsi="Arial" w:cs="Arial"/>
                <w:sz w:val="22"/>
                <w:szCs w:val="22"/>
                <w:vertAlign w:val="superscript"/>
              </w:rPr>
              <w:footnoteReference w:id="12"/>
            </w:r>
            <w:r w:rsidRPr="003635EB">
              <w:rPr>
                <w:rFonts w:ascii="Arial" w:eastAsia="Yu Mincho" w:hAnsi="Arial" w:cs="Arial"/>
                <w:sz w:val="22"/>
                <w:szCs w:val="22"/>
              </w:rPr>
              <w:t xml:space="preserve"> These rights are directly threatened by natural disasters and their negative impact on land, waters and ecosystems which are more likely </w:t>
            </w:r>
            <w:r w:rsidRPr="003635EB">
              <w:rPr>
                <w:rFonts w:ascii="Arial" w:eastAsia="Yu Mincho" w:hAnsi="Arial" w:cs="Arial"/>
                <w:sz w:val="22"/>
                <w:szCs w:val="22"/>
              </w:rPr>
              <w:lastRenderedPageBreak/>
              <w:t>to be inhabited by Aboriginal and Torres Strait Islander people, and which are core to their culture, spirituality and wellbeing.</w:t>
            </w:r>
            <w:r w:rsidRPr="003635EB">
              <w:rPr>
                <w:rFonts w:ascii="Arial" w:eastAsia="Yu Mincho" w:hAnsi="Arial" w:cs="Arial"/>
                <w:sz w:val="22"/>
                <w:szCs w:val="22"/>
                <w:vertAlign w:val="superscript"/>
              </w:rPr>
              <w:footnoteReference w:id="13"/>
            </w:r>
            <w:r w:rsidRPr="003635EB">
              <w:rPr>
                <w:rFonts w:ascii="Arial" w:eastAsia="Yu Mincho" w:hAnsi="Arial" w:cs="Arial"/>
                <w:sz w:val="22"/>
                <w:szCs w:val="22"/>
              </w:rPr>
              <w:t xml:space="preserve"> </w:t>
            </w:r>
          </w:p>
          <w:p w14:paraId="01E06925" w14:textId="77777777" w:rsidR="003635EB" w:rsidRPr="003635EB" w:rsidRDefault="003635EB" w:rsidP="003635EB">
            <w:pPr>
              <w:numPr>
                <w:ilvl w:val="0"/>
                <w:numId w:val="43"/>
              </w:numPr>
              <w:spacing w:before="120" w:after="120" w:line="276" w:lineRule="auto"/>
              <w:contextualSpacing/>
              <w:rPr>
                <w:rFonts w:ascii="Arial" w:eastAsia="Yu Mincho" w:hAnsi="Arial" w:cs="Arial"/>
                <w:b/>
                <w:bCs/>
                <w:sz w:val="22"/>
                <w:szCs w:val="22"/>
                <w:lang w:val="en-US"/>
              </w:rPr>
            </w:pPr>
            <w:r w:rsidRPr="003635EB">
              <w:rPr>
                <w:rFonts w:ascii="Arial" w:eastAsia="Yu Mincho" w:hAnsi="Arial" w:cs="Arial"/>
                <w:b/>
                <w:bCs/>
                <w:sz w:val="22"/>
                <w:szCs w:val="22"/>
                <w:lang w:val="en-US"/>
              </w:rPr>
              <w:t>Right to recognition and equality before the law (section 15, Human Rights Act)</w:t>
            </w:r>
          </w:p>
          <w:p w14:paraId="192E73BB"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‘Everyone has the right to enjoy their human rights without discrimination and to effective protection against discrimination’.</w:t>
            </w:r>
            <w:r w:rsidRPr="003635EB">
              <w:rPr>
                <w:rFonts w:ascii="Aptos" w:eastAsia="Yu Mincho" w:hAnsi="Aptos" w:cs="Arial"/>
                <w:sz w:val="22"/>
                <w:szCs w:val="22"/>
                <w:vertAlign w:val="superscript"/>
              </w:rPr>
              <w:footnoteReference w:id="14"/>
            </w:r>
            <w:r w:rsidRPr="003635EB">
              <w:rPr>
                <w:rFonts w:ascii="Aptos" w:eastAsia="Yu Mincho" w:hAnsi="Aptos" w:cs="Arial"/>
                <w:sz w:val="22"/>
                <w:szCs w:val="22"/>
                <w:vertAlign w:val="superscript"/>
              </w:rPr>
              <w:t xml:space="preserve"> </w:t>
            </w:r>
            <w:r w:rsidRPr="003635EB">
              <w:rPr>
                <w:rFonts w:ascii="Arial" w:eastAsia="Yu Mincho" w:hAnsi="Arial" w:cs="Arial"/>
                <w:sz w:val="22"/>
                <w:szCs w:val="22"/>
                <w:lang w:val="en-US"/>
              </w:rPr>
              <w:t xml:space="preserve">Fulfillment of this right requires action that focuses on the communities most vulnerable to disasters, and ensuring they are equitably resourced to adapt to increasing disasters. </w:t>
            </w:r>
          </w:p>
          <w:p w14:paraId="261A84C2"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lang w:val="en-US"/>
              </w:rPr>
              <w:t>Members of the community who are living with disabilities or who experience social and/or economic limitations will face additional difficulties preparing for or responding to disasters or emergencies.</w:t>
            </w:r>
            <w:r w:rsidRPr="003635EB">
              <w:rPr>
                <w:rFonts w:ascii="Arial" w:eastAsia="Yu Mincho" w:hAnsi="Arial" w:cs="Arial"/>
                <w:sz w:val="22"/>
                <w:szCs w:val="22"/>
                <w:vertAlign w:val="superscript"/>
                <w:lang w:val="en-US"/>
              </w:rPr>
              <w:footnoteReference w:id="15"/>
            </w:r>
            <w:r w:rsidRPr="003635EB">
              <w:rPr>
                <w:rFonts w:ascii="Arial" w:eastAsia="Yu Mincho" w:hAnsi="Arial" w:cs="Arial"/>
                <w:sz w:val="22"/>
                <w:szCs w:val="22"/>
                <w:lang w:val="en-US"/>
              </w:rPr>
              <w:t xml:space="preserve"> The impacts of disasters may also be particularly severe for those who depend on support systems which become unavailable during a disaster and those who may be cut off from public services, and critical infrastructure, which is particularly common for those living in regional and remote areas.</w:t>
            </w:r>
            <w:r w:rsidRPr="003635EB">
              <w:rPr>
                <w:rFonts w:ascii="Arial" w:eastAsia="Yu Mincho" w:hAnsi="Arial" w:cs="Arial"/>
                <w:sz w:val="22"/>
                <w:szCs w:val="22"/>
                <w:vertAlign w:val="superscript"/>
                <w:lang w:val="en-US"/>
              </w:rPr>
              <w:footnoteReference w:id="16"/>
            </w:r>
            <w:r w:rsidRPr="003635EB">
              <w:rPr>
                <w:rFonts w:ascii="Arial" w:eastAsia="Yu Mincho" w:hAnsi="Arial" w:cs="Arial"/>
                <w:sz w:val="22"/>
                <w:szCs w:val="22"/>
                <w:lang w:val="en-US"/>
              </w:rPr>
              <w:t xml:space="preserve"> </w:t>
            </w:r>
          </w:p>
          <w:p w14:paraId="6263DD51"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b/>
                <w:bCs/>
                <w:sz w:val="22"/>
                <w:szCs w:val="22"/>
                <w:lang w:val="en-US"/>
              </w:rPr>
              <w:t>Example:</w:t>
            </w:r>
            <w:r w:rsidRPr="003635EB">
              <w:rPr>
                <w:rFonts w:ascii="Arial" w:eastAsia="Yu Mincho" w:hAnsi="Arial" w:cs="Arial"/>
                <w:sz w:val="22"/>
                <w:szCs w:val="22"/>
                <w:lang w:val="en-US"/>
              </w:rPr>
              <w:t xml:space="preserve"> research completed by the Australian Council of Social Service in 2023 found that during heatwaves ‘people on low incomes are vulnerable to high temperatures because they often live in homes that are poorly insulated with no or limited shading, no air conditioning or fans to help cool indoor temperatures’.</w:t>
            </w:r>
            <w:r w:rsidRPr="003635EB">
              <w:rPr>
                <w:rFonts w:ascii="Arial" w:eastAsia="Yu Mincho" w:hAnsi="Arial" w:cs="Arial"/>
                <w:sz w:val="22"/>
                <w:szCs w:val="22"/>
                <w:vertAlign w:val="superscript"/>
                <w:lang w:val="en-US"/>
              </w:rPr>
              <w:footnoteReference w:id="17"/>
            </w:r>
            <w:r w:rsidRPr="003635EB">
              <w:rPr>
                <w:rFonts w:ascii="Arial" w:eastAsia="Yu Mincho" w:hAnsi="Arial" w:cs="Arial"/>
                <w:sz w:val="22"/>
                <w:szCs w:val="22"/>
                <w:lang w:val="en-US"/>
              </w:rPr>
              <w:t xml:space="preserve"> As a result, they are ‘more likely to suffer from heat stroke, stress, anxiety and disruption to sleep, and this can lead to spikes in family violence or poor engagement at school’.</w:t>
            </w:r>
            <w:r w:rsidRPr="003635EB">
              <w:rPr>
                <w:rFonts w:ascii="Arial" w:eastAsia="Yu Mincho" w:hAnsi="Arial" w:cs="Arial"/>
                <w:sz w:val="22"/>
                <w:szCs w:val="22"/>
                <w:vertAlign w:val="superscript"/>
                <w:lang w:val="en-US"/>
              </w:rPr>
              <w:footnoteReference w:id="18"/>
            </w:r>
          </w:p>
        </w:tc>
      </w:tr>
    </w:tbl>
    <w:p w14:paraId="0949EDD9" w14:textId="77777777" w:rsidR="003635EB" w:rsidRPr="003635EB" w:rsidRDefault="003635EB" w:rsidP="003635EB">
      <w:pPr>
        <w:spacing w:before="120" w:after="120" w:line="276" w:lineRule="auto"/>
        <w:ind w:left="720"/>
        <w:contextualSpacing/>
        <w:rPr>
          <w:rFonts w:ascii="Arial" w:eastAsia="Yu Mincho" w:hAnsi="Arial" w:cs="Arial"/>
          <w:b/>
          <w:bCs/>
          <w:sz w:val="22"/>
          <w:szCs w:val="22"/>
          <w:lang w:val="en-US"/>
        </w:rPr>
      </w:pPr>
    </w:p>
    <w:p w14:paraId="74365D12" w14:textId="77777777" w:rsidR="003635EB" w:rsidRPr="003635EB" w:rsidRDefault="003635EB" w:rsidP="003635EB">
      <w:pPr>
        <w:pStyle w:val="Heading3"/>
        <w:rPr>
          <w:lang w:val="en-US"/>
        </w:rPr>
      </w:pPr>
      <w:bookmarkStart w:id="30" w:name="_Toc202521775"/>
      <w:bookmarkStart w:id="31" w:name="_Toc202522060"/>
      <w:r w:rsidRPr="003635EB">
        <w:rPr>
          <w:lang w:val="en-US"/>
        </w:rPr>
        <w:t>Embedding human rights compatible decision-making in Queensland’s disaster arrangements</w:t>
      </w:r>
      <w:bookmarkEnd w:id="30"/>
      <w:bookmarkEnd w:id="31"/>
    </w:p>
    <w:p w14:paraId="649D6111"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lang w:val="en-US"/>
        </w:rPr>
        <w:t xml:space="preserve">Section 58 of the Human Rights Act requires that public entities act and make decisions in a way that is compatible with human rights and give proper consideration to human rights when making decisions. A decision or action that limits human rights is compatible only if the limitation is only lawful if it is </w:t>
      </w:r>
      <w:r w:rsidRPr="003635EB">
        <w:rPr>
          <w:rFonts w:ascii="Arial" w:eastAsia="Yu Mincho" w:hAnsi="Arial" w:cs="Arial"/>
          <w:sz w:val="22"/>
          <w:szCs w:val="22"/>
        </w:rPr>
        <w:t>reasonable and demonstrably justifiable.</w:t>
      </w:r>
      <w:r w:rsidRPr="003635EB">
        <w:rPr>
          <w:rFonts w:ascii="Arial" w:eastAsia="Yu Mincho" w:hAnsi="Arial" w:cs="Arial"/>
          <w:sz w:val="22"/>
          <w:szCs w:val="22"/>
          <w:vertAlign w:val="superscript"/>
        </w:rPr>
        <w:footnoteReference w:id="19"/>
      </w:r>
      <w:r w:rsidRPr="003635EB">
        <w:rPr>
          <w:rFonts w:ascii="Arial" w:eastAsia="Yu Mincho" w:hAnsi="Arial" w:cs="Arial"/>
          <w:sz w:val="22"/>
          <w:szCs w:val="22"/>
        </w:rPr>
        <w:t xml:space="preserve"> Section 13(2) of the Human Rights Act sets out factors that may be relevant when considering whether or not a limitation is justifiable. A decision that limits a right will only be justifiable if it is necessary to achieve a legitimate purpose, there is no less restrictive alternatives, and the benefits outweigh the harm caused.</w:t>
      </w:r>
      <w:r w:rsidRPr="003635EB">
        <w:rPr>
          <w:rFonts w:ascii="Arial" w:eastAsia="Yu Mincho" w:hAnsi="Arial" w:cs="Arial"/>
          <w:sz w:val="22"/>
          <w:szCs w:val="22"/>
          <w:vertAlign w:val="superscript"/>
        </w:rPr>
        <w:footnoteReference w:id="20"/>
      </w:r>
      <w:r w:rsidRPr="003635EB">
        <w:rPr>
          <w:rFonts w:ascii="Arial" w:eastAsia="Yu Mincho" w:hAnsi="Arial" w:cs="Arial"/>
          <w:sz w:val="22"/>
          <w:szCs w:val="22"/>
        </w:rPr>
        <w:t xml:space="preserve"> </w:t>
      </w:r>
    </w:p>
    <w:p w14:paraId="04A1A7D0"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 xml:space="preserve">These requirements to act compatibly with, and give proper consideration to, human rights extends to all public entities involved in disaster management operations including e.g., public service officers, Queensland police, local councilors, disaster management officers, </w:t>
      </w:r>
      <w:r w:rsidRPr="003635EB">
        <w:rPr>
          <w:rFonts w:ascii="Arial" w:eastAsia="Yu Mincho" w:hAnsi="Arial" w:cs="Arial"/>
          <w:sz w:val="22"/>
          <w:szCs w:val="22"/>
          <w:lang w:val="en-US"/>
        </w:rPr>
        <w:lastRenderedPageBreak/>
        <w:t>fire and emergency service personnel, marine rescue, and resilience and recovery personnel.</w:t>
      </w:r>
      <w:r w:rsidRPr="003635EB">
        <w:rPr>
          <w:rFonts w:ascii="Arial" w:eastAsia="Yu Mincho" w:hAnsi="Arial" w:cs="Arial"/>
          <w:sz w:val="22"/>
          <w:szCs w:val="22"/>
          <w:vertAlign w:val="superscript"/>
          <w:lang w:val="en-US"/>
        </w:rPr>
        <w:footnoteReference w:id="21"/>
      </w:r>
      <w:r w:rsidRPr="003635EB">
        <w:rPr>
          <w:rFonts w:ascii="Arial" w:eastAsia="Yu Mincho" w:hAnsi="Arial" w:cs="Arial"/>
          <w:sz w:val="22"/>
          <w:szCs w:val="22"/>
          <w:lang w:val="en-US"/>
        </w:rPr>
        <w:t xml:space="preserve"> However, recent research conducted by Centre for Justice, Queensland University of Technology has identified that the legislation and policies which govern disaster response operations in Queensland do not reference the need to consider human rights or the Human Rights Act.</w:t>
      </w:r>
      <w:r w:rsidRPr="003635EB">
        <w:rPr>
          <w:rFonts w:ascii="Arial" w:eastAsia="Yu Mincho" w:hAnsi="Arial" w:cs="Arial"/>
          <w:sz w:val="22"/>
          <w:szCs w:val="22"/>
          <w:vertAlign w:val="superscript"/>
          <w:lang w:val="en-US"/>
        </w:rPr>
        <w:footnoteReference w:id="22"/>
      </w:r>
      <w:r w:rsidRPr="003635EB">
        <w:rPr>
          <w:rFonts w:ascii="Arial" w:eastAsia="Yu Mincho" w:hAnsi="Arial" w:cs="Arial"/>
          <w:sz w:val="22"/>
          <w:szCs w:val="22"/>
          <w:lang w:val="en-US"/>
        </w:rPr>
        <w:t xml:space="preserve"> Specifically, the research finds that despite international commentary becoming more heavily focused on rights-based approaches to disaster preparedness and management, there is ‘an absence of explicit connection between Queensland disaster management law and policy and human rights law, both as relevant principles and as legal obligations’.</w:t>
      </w:r>
      <w:r w:rsidRPr="003635EB">
        <w:rPr>
          <w:rFonts w:ascii="Arial" w:eastAsia="Yu Mincho" w:hAnsi="Arial" w:cs="Arial"/>
          <w:sz w:val="22"/>
          <w:szCs w:val="22"/>
          <w:vertAlign w:val="superscript"/>
          <w:lang w:val="en-US"/>
        </w:rPr>
        <w:footnoteReference w:id="23"/>
      </w:r>
    </w:p>
    <w:p w14:paraId="48AF99D9" w14:textId="77777777" w:rsidR="003635EB" w:rsidRPr="003635EB" w:rsidRDefault="003635EB" w:rsidP="003635EB">
      <w:pPr>
        <w:spacing w:before="120" w:after="120" w:line="276" w:lineRule="auto"/>
        <w:rPr>
          <w:rFonts w:ascii="Arial" w:eastAsia="Yu Mincho" w:hAnsi="Arial" w:cs="Arial"/>
          <w:sz w:val="22"/>
          <w:szCs w:val="22"/>
          <w:lang w:val="en-US"/>
        </w:rPr>
      </w:pPr>
      <w:bookmarkStart w:id="32" w:name="_Hlk202521541"/>
      <w:r w:rsidRPr="003635EB">
        <w:rPr>
          <w:rFonts w:ascii="Arial" w:eastAsia="Yu Mincho" w:hAnsi="Arial" w:cs="Arial"/>
          <w:sz w:val="22"/>
          <w:szCs w:val="22"/>
          <w:lang w:val="en-US"/>
        </w:rPr>
        <w:t>Queensland disaster management arrangements should be reviewed for compatibility with the Human Rights Act. Human rights decision-making frameworks should be embedded in disaster preparedness and response arrangements to provide explicit reminders and guidance in relation to the obligation to properly consider human rights when making decisions related to disasters in Queensland. Section 61(c) of the Human Rights Act provides that the Queensland Human Rights Commission (</w:t>
      </w:r>
      <w:r w:rsidRPr="003635EB">
        <w:rPr>
          <w:rFonts w:ascii="Arial" w:eastAsia="Yu Mincho" w:hAnsi="Arial" w:cs="Arial"/>
          <w:b/>
          <w:bCs/>
          <w:sz w:val="22"/>
          <w:szCs w:val="22"/>
          <w:lang w:val="en-US"/>
        </w:rPr>
        <w:t>the Commission</w:t>
      </w:r>
      <w:r w:rsidRPr="003635EB">
        <w:rPr>
          <w:rFonts w:ascii="Arial" w:eastAsia="Yu Mincho" w:hAnsi="Arial" w:cs="Arial"/>
          <w:sz w:val="22"/>
          <w:szCs w:val="22"/>
          <w:lang w:val="en-US"/>
        </w:rPr>
        <w:t>) may review public entities’ policies, programs, procedures, practices, and services in relation to their compatibility with human rights. The Queensland Government should resource the Commission to conduct the review of Queensland disaster management arrangements pursuant to section 61(c), in collaboration with the Inspector-General Emergency Management (IGEM) and related agencies with core disaster response functions. (</w:t>
      </w:r>
      <w:r w:rsidRPr="003635EB">
        <w:rPr>
          <w:rFonts w:ascii="Arial" w:eastAsia="Yu Mincho" w:hAnsi="Arial" w:cs="Arial"/>
          <w:b/>
          <w:bCs/>
          <w:sz w:val="22"/>
          <w:szCs w:val="22"/>
          <w:lang w:val="en-US"/>
        </w:rPr>
        <w:t>RECOMMENDATION 1</w:t>
      </w:r>
      <w:r w:rsidRPr="003635EB">
        <w:rPr>
          <w:rFonts w:ascii="Arial" w:eastAsia="Yu Mincho" w:hAnsi="Arial" w:cs="Arial"/>
          <w:sz w:val="22"/>
          <w:szCs w:val="22"/>
          <w:lang w:val="en-US"/>
        </w:rPr>
        <w:t>)</w:t>
      </w:r>
    </w:p>
    <w:bookmarkEnd w:id="32"/>
    <w:p w14:paraId="13ADF805"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Below are two examples of gaps in Queensland’s disaster management arrangements which could be explored and improved by a more fulsome review by the Commission.</w:t>
      </w:r>
    </w:p>
    <w:p w14:paraId="141097A9" w14:textId="77777777" w:rsidR="003635EB" w:rsidRPr="003635EB" w:rsidRDefault="003635EB" w:rsidP="003635EB">
      <w:pPr>
        <w:spacing w:before="120" w:after="120" w:line="276" w:lineRule="auto"/>
        <w:rPr>
          <w:rFonts w:ascii="Arial" w:eastAsia="Yu Mincho" w:hAnsi="Arial" w:cs="Arial"/>
          <w:b/>
          <w:bCs/>
          <w:sz w:val="22"/>
          <w:szCs w:val="22"/>
          <w:lang w:val="en-US"/>
        </w:rPr>
      </w:pPr>
      <w:r w:rsidRPr="003635EB">
        <w:rPr>
          <w:rFonts w:ascii="Arial" w:eastAsia="Yu Mincho" w:hAnsi="Arial" w:cs="Arial"/>
          <w:b/>
          <w:bCs/>
          <w:sz w:val="22"/>
          <w:szCs w:val="22"/>
          <w:lang w:val="en-US"/>
        </w:rPr>
        <w:t>Example one: Embedding human rights-based decision-making in local, district, and state planning</w:t>
      </w:r>
    </w:p>
    <w:p w14:paraId="5B96D894"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rPr>
        <w:t>The preparation of disaster management plans includes requirements for considering risk and critically appraising risk management strategies. However, decision-makers are not required to examine human rights in this process. Including human rights considerations would make this process more robust.</w:t>
      </w:r>
    </w:p>
    <w:p w14:paraId="44FF89B8" w14:textId="77777777" w:rsidR="003635EB" w:rsidRPr="003635EB" w:rsidRDefault="003635EB" w:rsidP="003635EB">
      <w:pPr>
        <w:keepNext/>
        <w:spacing w:before="120" w:after="120" w:line="276" w:lineRule="auto"/>
        <w:rPr>
          <w:rFonts w:ascii="Arial" w:eastAsia="Yu Mincho" w:hAnsi="Arial" w:cs="Arial"/>
          <w:i/>
          <w:iCs/>
          <w:sz w:val="22"/>
          <w:szCs w:val="22"/>
        </w:rPr>
      </w:pPr>
      <w:r w:rsidRPr="003635EB">
        <w:rPr>
          <w:rFonts w:ascii="Arial" w:eastAsia="Yu Mincho" w:hAnsi="Arial" w:cs="Arial"/>
          <w:i/>
          <w:iCs/>
          <w:sz w:val="22"/>
          <w:szCs w:val="22"/>
        </w:rPr>
        <w:t xml:space="preserve">Governance framework </w:t>
      </w:r>
    </w:p>
    <w:p w14:paraId="1A533D86"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rPr>
        <w:t xml:space="preserve">In Queensland, the </w:t>
      </w:r>
      <w:r w:rsidRPr="003635EB">
        <w:rPr>
          <w:rFonts w:ascii="Arial" w:eastAsia="Yu Mincho" w:hAnsi="Arial" w:cs="Arial"/>
          <w:i/>
          <w:iCs/>
          <w:sz w:val="22"/>
          <w:szCs w:val="22"/>
        </w:rPr>
        <w:t>Disaster Management Act 2003</w:t>
      </w:r>
      <w:r w:rsidRPr="003635EB">
        <w:rPr>
          <w:rFonts w:ascii="Arial" w:eastAsia="Yu Mincho" w:hAnsi="Arial" w:cs="Arial"/>
          <w:sz w:val="22"/>
          <w:szCs w:val="22"/>
        </w:rPr>
        <w:t xml:space="preserve"> (</w:t>
      </w:r>
      <w:r w:rsidRPr="003635EB">
        <w:rPr>
          <w:rFonts w:ascii="Arial" w:eastAsia="Yu Mincho" w:hAnsi="Arial" w:cs="Arial"/>
          <w:b/>
          <w:bCs/>
          <w:sz w:val="22"/>
          <w:szCs w:val="22"/>
        </w:rPr>
        <w:t>DM Act</w:t>
      </w:r>
      <w:r w:rsidRPr="003635EB">
        <w:rPr>
          <w:rFonts w:ascii="Arial" w:eastAsia="Yu Mincho" w:hAnsi="Arial" w:cs="Arial"/>
          <w:sz w:val="22"/>
          <w:szCs w:val="22"/>
        </w:rPr>
        <w:t xml:space="preserve">) and the </w:t>
      </w:r>
      <w:r w:rsidRPr="003635EB">
        <w:rPr>
          <w:rFonts w:ascii="Arial" w:eastAsia="Yu Mincho" w:hAnsi="Arial" w:cs="Arial"/>
          <w:i/>
          <w:iCs/>
          <w:sz w:val="22"/>
          <w:szCs w:val="22"/>
        </w:rPr>
        <w:t>Disaster Management Regulation 2014</w:t>
      </w:r>
      <w:r w:rsidRPr="003635EB">
        <w:rPr>
          <w:rFonts w:ascii="Arial" w:eastAsia="Yu Mincho" w:hAnsi="Arial" w:cs="Arial"/>
          <w:sz w:val="22"/>
          <w:szCs w:val="22"/>
        </w:rPr>
        <w:t xml:space="preserve"> (</w:t>
      </w:r>
      <w:r w:rsidRPr="003635EB">
        <w:rPr>
          <w:rFonts w:ascii="Arial" w:eastAsia="Yu Mincho" w:hAnsi="Arial" w:cs="Arial"/>
          <w:b/>
          <w:bCs/>
          <w:sz w:val="22"/>
          <w:szCs w:val="22"/>
        </w:rPr>
        <w:t>DM Regulation</w:t>
      </w:r>
      <w:r w:rsidRPr="003635EB">
        <w:rPr>
          <w:rFonts w:ascii="Arial" w:eastAsia="Yu Mincho" w:hAnsi="Arial" w:cs="Arial"/>
          <w:sz w:val="22"/>
          <w:szCs w:val="22"/>
        </w:rPr>
        <w:t xml:space="preserve">) form the legislative basis for disaster management. Planning is undertaken in accordance with these instruments, in addition to the </w:t>
      </w:r>
      <w:r w:rsidRPr="003635EB">
        <w:rPr>
          <w:rFonts w:ascii="Arial" w:eastAsia="Yu Mincho" w:hAnsi="Arial" w:cs="Arial"/>
          <w:i/>
          <w:iCs/>
          <w:sz w:val="22"/>
          <w:szCs w:val="22"/>
          <w:lang w:val="en-US"/>
        </w:rPr>
        <w:t>Standard for Disaster Management in Queensland</w:t>
      </w:r>
      <w:r w:rsidRPr="003635EB">
        <w:rPr>
          <w:rFonts w:ascii="Arial" w:eastAsia="Yu Mincho" w:hAnsi="Arial" w:cs="Arial"/>
          <w:sz w:val="22"/>
          <w:szCs w:val="22"/>
          <w:lang w:val="en-US"/>
        </w:rPr>
        <w:t xml:space="preserve"> (</w:t>
      </w:r>
      <w:r w:rsidRPr="003635EB">
        <w:rPr>
          <w:rFonts w:ascii="Arial" w:eastAsia="Yu Mincho" w:hAnsi="Arial" w:cs="Arial"/>
          <w:b/>
          <w:bCs/>
          <w:sz w:val="22"/>
          <w:szCs w:val="22"/>
          <w:lang w:val="en-US"/>
        </w:rPr>
        <w:t>Standard</w:t>
      </w:r>
      <w:r w:rsidRPr="003635EB">
        <w:rPr>
          <w:rFonts w:ascii="Arial" w:eastAsia="Yu Mincho" w:hAnsi="Arial" w:cs="Arial"/>
          <w:sz w:val="22"/>
          <w:szCs w:val="22"/>
          <w:lang w:val="en-US"/>
        </w:rPr>
        <w:t>),</w:t>
      </w:r>
      <w:r w:rsidRPr="003635EB">
        <w:rPr>
          <w:rFonts w:ascii="Arial" w:eastAsia="Yu Mincho" w:hAnsi="Arial" w:cs="Arial"/>
          <w:sz w:val="22"/>
          <w:szCs w:val="22"/>
          <w:vertAlign w:val="superscript"/>
          <w:lang w:val="en-US"/>
        </w:rPr>
        <w:footnoteReference w:id="24"/>
      </w:r>
      <w:r w:rsidRPr="003635EB">
        <w:rPr>
          <w:rFonts w:ascii="Arial" w:eastAsia="Yu Mincho" w:hAnsi="Arial" w:cs="Arial"/>
          <w:sz w:val="22"/>
          <w:szCs w:val="22"/>
          <w:lang w:val="en-US"/>
        </w:rPr>
        <w:t xml:space="preserve"> and the </w:t>
      </w:r>
      <w:r w:rsidRPr="003635EB">
        <w:rPr>
          <w:rFonts w:ascii="Arial" w:eastAsia="Yu Mincho" w:hAnsi="Arial" w:cs="Arial"/>
          <w:i/>
          <w:iCs/>
          <w:sz w:val="22"/>
          <w:szCs w:val="22"/>
          <w:lang w:val="en-US"/>
        </w:rPr>
        <w:t>Disaster Management Guideline</w:t>
      </w:r>
      <w:r w:rsidRPr="003635EB">
        <w:rPr>
          <w:rFonts w:ascii="Arial" w:eastAsia="Yu Mincho" w:hAnsi="Arial" w:cs="Arial"/>
          <w:sz w:val="22"/>
          <w:szCs w:val="22"/>
          <w:lang w:val="en-US"/>
        </w:rPr>
        <w:t xml:space="preserve"> (</w:t>
      </w:r>
      <w:r w:rsidRPr="003635EB">
        <w:rPr>
          <w:rFonts w:ascii="Arial" w:eastAsia="Yu Mincho" w:hAnsi="Arial" w:cs="Arial"/>
          <w:b/>
          <w:bCs/>
          <w:sz w:val="22"/>
          <w:szCs w:val="22"/>
          <w:lang w:val="en-US"/>
        </w:rPr>
        <w:t>Guideline</w:t>
      </w:r>
      <w:r w:rsidRPr="003635EB">
        <w:rPr>
          <w:rFonts w:ascii="Arial" w:eastAsia="Yu Mincho" w:hAnsi="Arial" w:cs="Arial"/>
          <w:sz w:val="22"/>
          <w:szCs w:val="22"/>
          <w:lang w:val="en-US"/>
        </w:rPr>
        <w:t>).</w:t>
      </w:r>
      <w:r w:rsidRPr="003635EB">
        <w:rPr>
          <w:rFonts w:ascii="Arial" w:eastAsia="Yu Mincho" w:hAnsi="Arial" w:cs="Arial"/>
          <w:sz w:val="22"/>
          <w:szCs w:val="22"/>
          <w:vertAlign w:val="superscript"/>
          <w:lang w:val="en-US"/>
        </w:rPr>
        <w:footnoteReference w:id="25"/>
      </w:r>
      <w:r w:rsidRPr="003635EB">
        <w:rPr>
          <w:rFonts w:ascii="Arial" w:eastAsia="Yu Mincho" w:hAnsi="Arial" w:cs="Arial"/>
          <w:sz w:val="22"/>
          <w:szCs w:val="22"/>
          <w:lang w:val="en-US"/>
        </w:rPr>
        <w:t xml:space="preserve"> </w:t>
      </w:r>
    </w:p>
    <w:p w14:paraId="066C03D1"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Local governments are primarily responsible for managing disaster events in their Local Government Area (</w:t>
      </w:r>
      <w:r w:rsidRPr="003635EB">
        <w:rPr>
          <w:rFonts w:ascii="Arial" w:eastAsia="Yu Mincho" w:hAnsi="Arial" w:cs="Arial"/>
          <w:b/>
          <w:bCs/>
          <w:sz w:val="22"/>
          <w:szCs w:val="22"/>
          <w:lang w:val="en-US"/>
        </w:rPr>
        <w:t>LGA</w:t>
      </w:r>
      <w:r w:rsidRPr="003635EB">
        <w:rPr>
          <w:rFonts w:ascii="Arial" w:eastAsia="Yu Mincho" w:hAnsi="Arial" w:cs="Arial"/>
          <w:sz w:val="22"/>
          <w:szCs w:val="22"/>
          <w:lang w:val="en-US"/>
        </w:rPr>
        <w:t>).</w:t>
      </w:r>
      <w:r w:rsidRPr="003635EB">
        <w:rPr>
          <w:rFonts w:ascii="Arial" w:eastAsia="Yu Mincho" w:hAnsi="Arial" w:cs="Arial"/>
          <w:sz w:val="22"/>
          <w:szCs w:val="22"/>
          <w:vertAlign w:val="superscript"/>
          <w:lang w:val="en-US"/>
        </w:rPr>
        <w:footnoteReference w:id="26"/>
      </w:r>
      <w:r w:rsidRPr="003635EB">
        <w:rPr>
          <w:rFonts w:ascii="Arial" w:eastAsia="Yu Mincho" w:hAnsi="Arial" w:cs="Arial"/>
          <w:sz w:val="22"/>
          <w:szCs w:val="22"/>
          <w:lang w:val="en-US"/>
        </w:rPr>
        <w:t xml:space="preserve"> Local Disaster Management Groups (</w:t>
      </w:r>
      <w:r w:rsidRPr="003635EB">
        <w:rPr>
          <w:rFonts w:ascii="Arial" w:eastAsia="Yu Mincho" w:hAnsi="Arial" w:cs="Arial"/>
          <w:b/>
          <w:bCs/>
          <w:sz w:val="22"/>
          <w:szCs w:val="22"/>
          <w:lang w:val="en-US"/>
        </w:rPr>
        <w:t>LDMGs</w:t>
      </w:r>
      <w:r w:rsidRPr="003635EB">
        <w:rPr>
          <w:rFonts w:ascii="Arial" w:eastAsia="Yu Mincho" w:hAnsi="Arial" w:cs="Arial"/>
          <w:sz w:val="22"/>
          <w:szCs w:val="22"/>
          <w:lang w:val="en-US"/>
        </w:rPr>
        <w:t xml:space="preserve">) are supported by </w:t>
      </w:r>
      <w:r w:rsidRPr="003635EB">
        <w:rPr>
          <w:rFonts w:ascii="Arial" w:eastAsia="Yu Mincho" w:hAnsi="Arial" w:cs="Arial"/>
          <w:sz w:val="22"/>
          <w:szCs w:val="22"/>
          <w:lang w:val="en-US"/>
        </w:rPr>
        <w:lastRenderedPageBreak/>
        <w:t>District Disaster Management Groups (</w:t>
      </w:r>
      <w:r w:rsidRPr="003635EB">
        <w:rPr>
          <w:rFonts w:ascii="Arial" w:eastAsia="Yu Mincho" w:hAnsi="Arial" w:cs="Arial"/>
          <w:b/>
          <w:bCs/>
          <w:sz w:val="22"/>
          <w:szCs w:val="22"/>
          <w:lang w:val="en-US"/>
        </w:rPr>
        <w:t>DDMGs</w:t>
      </w:r>
      <w:r w:rsidRPr="003635EB">
        <w:rPr>
          <w:rFonts w:ascii="Arial" w:eastAsia="Yu Mincho" w:hAnsi="Arial" w:cs="Arial"/>
          <w:sz w:val="22"/>
          <w:szCs w:val="22"/>
          <w:lang w:val="en-US"/>
        </w:rPr>
        <w:t>) and State Disaster Management Groups (</w:t>
      </w:r>
      <w:r w:rsidRPr="003635EB">
        <w:rPr>
          <w:rFonts w:ascii="Arial" w:eastAsia="Yu Mincho" w:hAnsi="Arial" w:cs="Arial"/>
          <w:b/>
          <w:bCs/>
          <w:sz w:val="22"/>
          <w:szCs w:val="22"/>
          <w:lang w:val="en-US"/>
        </w:rPr>
        <w:t>SDMGs</w:t>
      </w:r>
      <w:r w:rsidRPr="003635EB">
        <w:rPr>
          <w:rFonts w:ascii="Arial" w:eastAsia="Yu Mincho" w:hAnsi="Arial" w:cs="Arial"/>
          <w:sz w:val="22"/>
          <w:szCs w:val="22"/>
          <w:lang w:val="en-US"/>
        </w:rPr>
        <w:t>). Local, District and State DMGs are further supported by multiple committees at both the state and Commonwealth levels.</w:t>
      </w:r>
    </w:p>
    <w:p w14:paraId="78DB1CFF"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In accordance with the DM Act, SDMGs, DDMGs and LDMGs must prepare a plan for disaster management in the district.</w:t>
      </w:r>
      <w:r w:rsidRPr="003635EB">
        <w:rPr>
          <w:rFonts w:ascii="Arial" w:eastAsia="Yu Mincho" w:hAnsi="Arial" w:cs="Arial"/>
          <w:sz w:val="22"/>
          <w:szCs w:val="22"/>
          <w:vertAlign w:val="superscript"/>
          <w:lang w:val="en-US"/>
        </w:rPr>
        <w:footnoteReference w:id="27"/>
      </w:r>
      <w:r w:rsidRPr="003635EB">
        <w:rPr>
          <w:rFonts w:ascii="Arial" w:eastAsia="Yu Mincho" w:hAnsi="Arial" w:cs="Arial"/>
          <w:sz w:val="22"/>
          <w:szCs w:val="22"/>
          <w:lang w:val="en-US"/>
        </w:rPr>
        <w:t xml:space="preserve"> The DM Act provides guidance on the contents of the plan including that the plans must consider roles and responsibilities, coordination of operations and activities, events that are likely to happen in the areas, priorities for disaster management, and other matters as appropriate.</w:t>
      </w:r>
      <w:r w:rsidRPr="003635EB">
        <w:rPr>
          <w:rFonts w:ascii="Arial" w:eastAsia="Yu Mincho" w:hAnsi="Arial" w:cs="Arial"/>
          <w:sz w:val="22"/>
          <w:szCs w:val="22"/>
          <w:vertAlign w:val="superscript"/>
          <w:lang w:val="en-US"/>
        </w:rPr>
        <w:footnoteReference w:id="28"/>
      </w:r>
      <w:r w:rsidRPr="003635EB">
        <w:rPr>
          <w:rFonts w:ascii="Arial" w:eastAsia="Yu Mincho" w:hAnsi="Arial" w:cs="Arial"/>
          <w:sz w:val="22"/>
          <w:szCs w:val="22"/>
          <w:lang w:val="en-US"/>
        </w:rPr>
        <w:t xml:space="preserve"> The plans must be consistent with the Guideline and the Standard.</w:t>
      </w:r>
      <w:r w:rsidRPr="003635EB">
        <w:rPr>
          <w:rFonts w:ascii="Arial" w:eastAsia="Yu Mincho" w:hAnsi="Arial" w:cs="Arial"/>
          <w:sz w:val="22"/>
          <w:szCs w:val="22"/>
          <w:vertAlign w:val="superscript"/>
          <w:lang w:val="en-US"/>
        </w:rPr>
        <w:footnoteReference w:id="29"/>
      </w:r>
      <w:r w:rsidRPr="003635EB">
        <w:rPr>
          <w:rFonts w:ascii="Arial" w:eastAsia="Yu Mincho" w:hAnsi="Arial" w:cs="Arial"/>
          <w:sz w:val="22"/>
          <w:szCs w:val="22"/>
          <w:lang w:val="en-US"/>
        </w:rPr>
        <w:t xml:space="preserve"> There is no reference to the need for decision-makers to consider human rights. </w:t>
      </w:r>
    </w:p>
    <w:p w14:paraId="08F46C0F"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According to the Guideline, when preparing plans, SDMGs, DDMGs, and LGMGs are encouraged to consider key risks and develop appropriate courses of action should those risks eventuate. The Guideline indicates courses of action should be critically appraised for feasibility, effectiveness and efficiency, acceptability, and timeliness and risk.</w:t>
      </w:r>
      <w:r w:rsidRPr="003635EB">
        <w:rPr>
          <w:rFonts w:ascii="Arial" w:eastAsia="Yu Mincho" w:hAnsi="Arial" w:cs="Arial"/>
          <w:sz w:val="22"/>
          <w:szCs w:val="22"/>
          <w:vertAlign w:val="superscript"/>
          <w:lang w:val="en-US"/>
        </w:rPr>
        <w:footnoteReference w:id="30"/>
      </w:r>
      <w:r w:rsidRPr="003635EB">
        <w:rPr>
          <w:rFonts w:ascii="Arial" w:eastAsia="Yu Mincho" w:hAnsi="Arial" w:cs="Arial"/>
          <w:sz w:val="22"/>
          <w:szCs w:val="22"/>
          <w:lang w:val="en-US"/>
        </w:rPr>
        <w:t xml:space="preserve"> These criteria focus primarily on operational and practical considerations and again, contain no trigger to consider human rights implications.</w:t>
      </w:r>
    </w:p>
    <w:p w14:paraId="23E23406" w14:textId="77777777" w:rsidR="003635EB" w:rsidRPr="003635EB" w:rsidRDefault="003635EB" w:rsidP="003635EB">
      <w:pPr>
        <w:spacing w:before="120" w:after="120" w:line="276" w:lineRule="auto"/>
        <w:rPr>
          <w:rFonts w:ascii="Arial" w:eastAsia="Yu Mincho" w:hAnsi="Arial" w:cs="Arial"/>
          <w:i/>
          <w:iCs/>
          <w:sz w:val="22"/>
          <w:szCs w:val="22"/>
          <w:lang w:val="en-US"/>
        </w:rPr>
      </w:pPr>
      <w:r w:rsidRPr="003635EB">
        <w:rPr>
          <w:rFonts w:ascii="Arial" w:eastAsia="Yu Mincho" w:hAnsi="Arial" w:cs="Arial"/>
          <w:i/>
          <w:iCs/>
          <w:sz w:val="22"/>
          <w:szCs w:val="22"/>
          <w:lang w:val="en-US"/>
        </w:rPr>
        <w:t>Effect of including a human rights lens</w:t>
      </w:r>
    </w:p>
    <w:p w14:paraId="37F282FA"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 xml:space="preserve">Including a requirement to consider the human rights compatibility of proposed courses of action could reveal blind spots in disaster planning and ensure more comprehensive, equitable responses. It may also avoid circumstances in which due to the pressure associated with management of disasters, the human rights or human impact of a decision is ignored as a matter of expediency, resulting in unintended consequences and long-term problems. </w:t>
      </w:r>
    </w:p>
    <w:p w14:paraId="6D977E85" w14:textId="77777777" w:rsidR="003635EB" w:rsidRPr="003635EB" w:rsidRDefault="003635EB" w:rsidP="003635EB">
      <w:pPr>
        <w:spacing w:before="120" w:after="120" w:line="276" w:lineRule="auto"/>
        <w:rPr>
          <w:rFonts w:ascii="Arial" w:eastAsia="Yu Mincho" w:hAnsi="Arial" w:cs="Arial"/>
          <w:b/>
          <w:bCs/>
          <w:sz w:val="22"/>
          <w:szCs w:val="22"/>
          <w:lang w:val="en-US"/>
        </w:rPr>
      </w:pPr>
      <w:r w:rsidRPr="003635EB">
        <w:rPr>
          <w:rFonts w:ascii="Arial" w:eastAsia="Yu Mincho" w:hAnsi="Arial" w:cs="Arial"/>
          <w:sz w:val="22"/>
          <w:szCs w:val="22"/>
          <w:lang w:val="en-US"/>
        </w:rPr>
        <w:t xml:space="preserve">Additionally, ensuring disaster plans comply with the legal requirements under the Human Rights Act may reduce future complaints and/or legal challenge for failure to properly consider human rights when making decisions. There have been a number of recent cases which illustrate this point. For example, in </w:t>
      </w:r>
      <w:r w:rsidRPr="003635EB">
        <w:rPr>
          <w:rFonts w:ascii="Arial" w:eastAsia="Yu Mincho" w:hAnsi="Arial" w:cs="Arial"/>
          <w:i/>
          <w:iCs/>
          <w:sz w:val="22"/>
          <w:szCs w:val="22"/>
          <w:lang w:val="en-US"/>
        </w:rPr>
        <w:t>Johnston &amp; Ors v Carroll</w:t>
      </w:r>
      <w:r w:rsidRPr="003635EB">
        <w:rPr>
          <w:rFonts w:ascii="Arial" w:eastAsia="Yu Mincho" w:hAnsi="Arial" w:cs="Arial"/>
          <w:sz w:val="22"/>
          <w:szCs w:val="22"/>
          <w:lang w:val="en-US"/>
        </w:rPr>
        <w:t xml:space="preserve"> the Supreme Court of Queensland found that directions issued by the Queensland Police Commissioner that certain staff must be vaccinated were unlawful, not because the requirement to be vaccinated was incompatible with human rights, but because the Commissioner had failed to properly consider human rights when making the direction.</w:t>
      </w:r>
      <w:r w:rsidRPr="003635EB">
        <w:rPr>
          <w:rFonts w:ascii="Arial" w:eastAsia="Yu Mincho" w:hAnsi="Arial" w:cs="Arial"/>
          <w:sz w:val="22"/>
          <w:szCs w:val="22"/>
          <w:vertAlign w:val="superscript"/>
          <w:lang w:val="en-US"/>
        </w:rPr>
        <w:footnoteReference w:id="31"/>
      </w:r>
    </w:p>
    <w:p w14:paraId="67DD9C04" w14:textId="77777777" w:rsidR="003635EB" w:rsidRPr="003635EB" w:rsidRDefault="003635EB" w:rsidP="003635EB">
      <w:pPr>
        <w:spacing w:before="120" w:after="120" w:line="276" w:lineRule="auto"/>
        <w:rPr>
          <w:rFonts w:ascii="Arial" w:eastAsia="Yu Mincho" w:hAnsi="Arial" w:cs="Arial"/>
          <w:b/>
          <w:bCs/>
          <w:sz w:val="22"/>
          <w:szCs w:val="22"/>
          <w:lang w:val="en-US"/>
        </w:rPr>
      </w:pPr>
      <w:r w:rsidRPr="003635EB">
        <w:rPr>
          <w:rFonts w:ascii="Arial" w:eastAsia="Yu Mincho" w:hAnsi="Arial" w:cs="Arial"/>
          <w:b/>
          <w:bCs/>
          <w:sz w:val="22"/>
          <w:szCs w:val="22"/>
          <w:lang w:val="en-US"/>
        </w:rPr>
        <w:t>Example two: putting a human rights lens on disaster planning for vulnerable groups</w:t>
      </w:r>
    </w:p>
    <w:p w14:paraId="3BB72E47"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 xml:space="preserve">While there are requirements for specific consideration of vulnerable people in </w:t>
      </w:r>
      <w:r w:rsidRPr="003635EB">
        <w:rPr>
          <w:rFonts w:ascii="Arial" w:eastAsia="Yu Mincho" w:hAnsi="Arial" w:cs="Arial"/>
          <w:sz w:val="22"/>
          <w:szCs w:val="22"/>
        </w:rPr>
        <w:t>preparing plans for disaster management, these are outdated and inconsistent with human rights and discrimination protections. Updating requirements and ensuring consistency could better protect the rights of vulnerable people.</w:t>
      </w:r>
    </w:p>
    <w:p w14:paraId="7D77380D" w14:textId="77777777" w:rsidR="003635EB" w:rsidRPr="003635EB" w:rsidRDefault="003635EB" w:rsidP="003635EB">
      <w:pPr>
        <w:keepNext/>
        <w:spacing w:before="120" w:after="120" w:line="276" w:lineRule="auto"/>
        <w:rPr>
          <w:rFonts w:ascii="Arial" w:eastAsia="Yu Mincho" w:hAnsi="Arial" w:cs="Arial"/>
          <w:i/>
          <w:iCs/>
          <w:sz w:val="22"/>
          <w:szCs w:val="22"/>
        </w:rPr>
      </w:pPr>
      <w:r w:rsidRPr="003635EB">
        <w:rPr>
          <w:rFonts w:ascii="Arial" w:eastAsia="Yu Mincho" w:hAnsi="Arial" w:cs="Arial"/>
          <w:i/>
          <w:iCs/>
          <w:sz w:val="22"/>
          <w:szCs w:val="22"/>
        </w:rPr>
        <w:lastRenderedPageBreak/>
        <w:t xml:space="preserve">Governance framework </w:t>
      </w:r>
    </w:p>
    <w:p w14:paraId="61AE37E4"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 xml:space="preserve">The current </w:t>
      </w:r>
      <w:r w:rsidRPr="003635EB">
        <w:rPr>
          <w:rFonts w:ascii="Arial" w:eastAsia="Yu Mincho" w:hAnsi="Arial" w:cs="Arial"/>
          <w:i/>
          <w:iCs/>
          <w:sz w:val="22"/>
          <w:szCs w:val="22"/>
          <w:lang w:val="en-US"/>
        </w:rPr>
        <w:t>Interim State Disaster Management Plan 2024-25</w:t>
      </w:r>
      <w:r w:rsidRPr="003635EB">
        <w:rPr>
          <w:rFonts w:ascii="Arial" w:eastAsia="Yu Mincho" w:hAnsi="Arial" w:cs="Arial"/>
          <w:sz w:val="22"/>
          <w:szCs w:val="22"/>
          <w:lang w:val="en-US"/>
        </w:rPr>
        <w:t xml:space="preserve"> (</w:t>
      </w:r>
      <w:r w:rsidRPr="003635EB">
        <w:rPr>
          <w:rFonts w:ascii="Arial" w:eastAsia="Yu Mincho" w:hAnsi="Arial" w:cs="Arial"/>
          <w:b/>
          <w:bCs/>
          <w:sz w:val="22"/>
          <w:szCs w:val="22"/>
          <w:lang w:val="en-US"/>
        </w:rPr>
        <w:t>SDMG Plan</w:t>
      </w:r>
      <w:r w:rsidRPr="003635EB">
        <w:rPr>
          <w:rFonts w:ascii="Arial" w:eastAsia="Yu Mincho" w:hAnsi="Arial" w:cs="Arial"/>
          <w:sz w:val="22"/>
          <w:szCs w:val="22"/>
          <w:lang w:val="en-US"/>
        </w:rPr>
        <w:t>) indicates the needs of vulnerable people should be specifically considered across all levels of planning.</w:t>
      </w:r>
      <w:r w:rsidRPr="003635EB">
        <w:rPr>
          <w:rFonts w:ascii="Arial" w:eastAsia="Yu Mincho" w:hAnsi="Arial" w:cs="Arial"/>
          <w:sz w:val="22"/>
          <w:szCs w:val="22"/>
          <w:vertAlign w:val="superscript"/>
          <w:lang w:val="en-US"/>
        </w:rPr>
        <w:footnoteReference w:id="32"/>
      </w:r>
      <w:r w:rsidRPr="003635EB">
        <w:rPr>
          <w:rFonts w:ascii="Arial" w:eastAsia="Yu Mincho" w:hAnsi="Arial" w:cs="Arial"/>
          <w:sz w:val="22"/>
          <w:szCs w:val="22"/>
          <w:lang w:val="en-US"/>
        </w:rPr>
        <w:t xml:space="preserve"> The plan links to the </w:t>
      </w:r>
      <w:r w:rsidRPr="003635EB">
        <w:rPr>
          <w:rFonts w:ascii="Arial" w:eastAsia="Yu Mincho" w:hAnsi="Arial" w:cs="Arial"/>
          <w:i/>
          <w:iCs/>
          <w:sz w:val="22"/>
          <w:szCs w:val="22"/>
          <w:lang w:val="en-US"/>
        </w:rPr>
        <w:t>People with vulnerabilities in disasters: a framework for an effective local response</w:t>
      </w:r>
      <w:r w:rsidRPr="003635EB">
        <w:rPr>
          <w:rFonts w:ascii="Arial" w:eastAsia="Yu Mincho" w:hAnsi="Arial" w:cs="Arial"/>
          <w:sz w:val="22"/>
          <w:szCs w:val="22"/>
          <w:lang w:val="en-US"/>
        </w:rPr>
        <w:t xml:space="preserve"> (</w:t>
      </w:r>
      <w:r w:rsidRPr="003635EB">
        <w:rPr>
          <w:rFonts w:ascii="Arial" w:eastAsia="Yu Mincho" w:hAnsi="Arial" w:cs="Arial"/>
          <w:b/>
          <w:bCs/>
          <w:sz w:val="22"/>
          <w:szCs w:val="22"/>
          <w:lang w:val="en-US"/>
        </w:rPr>
        <w:t>Vulnerability Framework</w:t>
      </w:r>
      <w:r w:rsidRPr="003635EB">
        <w:rPr>
          <w:rFonts w:ascii="Arial" w:eastAsia="Yu Mincho" w:hAnsi="Arial" w:cs="Arial"/>
          <w:sz w:val="22"/>
          <w:szCs w:val="22"/>
          <w:lang w:val="en-US"/>
        </w:rPr>
        <w:t>).</w:t>
      </w:r>
      <w:r w:rsidRPr="003635EB">
        <w:rPr>
          <w:rFonts w:ascii="Arial" w:eastAsia="Yu Mincho" w:hAnsi="Arial" w:cs="Arial"/>
          <w:sz w:val="22"/>
          <w:szCs w:val="22"/>
          <w:vertAlign w:val="superscript"/>
          <w:lang w:val="en-US"/>
        </w:rPr>
        <w:footnoteReference w:id="33"/>
      </w:r>
      <w:r w:rsidRPr="003635EB">
        <w:rPr>
          <w:rFonts w:ascii="Arial" w:eastAsia="Yu Mincho" w:hAnsi="Arial" w:cs="Arial"/>
          <w:sz w:val="22"/>
          <w:szCs w:val="22"/>
          <w:lang w:val="en-US"/>
        </w:rPr>
        <w:t xml:space="preserve"> The Vulnerability Framework is supported by a Toolkit</w:t>
      </w:r>
      <w:r w:rsidRPr="003635EB">
        <w:rPr>
          <w:rFonts w:ascii="Arial" w:eastAsia="Yu Mincho" w:hAnsi="Arial" w:cs="Arial"/>
          <w:i/>
          <w:iCs/>
          <w:sz w:val="22"/>
          <w:szCs w:val="22"/>
          <w:lang w:val="en-US"/>
        </w:rPr>
        <w:t xml:space="preserve"> </w:t>
      </w:r>
      <w:r w:rsidRPr="003635EB">
        <w:rPr>
          <w:rFonts w:ascii="Arial" w:eastAsia="Yu Mincho" w:hAnsi="Arial" w:cs="Arial"/>
          <w:sz w:val="22"/>
          <w:szCs w:val="22"/>
          <w:lang w:val="en-US"/>
        </w:rPr>
        <w:t>(</w:t>
      </w:r>
      <w:r w:rsidRPr="003635EB">
        <w:rPr>
          <w:rFonts w:ascii="Arial" w:eastAsia="Yu Mincho" w:hAnsi="Arial" w:cs="Arial"/>
          <w:b/>
          <w:bCs/>
          <w:sz w:val="22"/>
          <w:szCs w:val="22"/>
          <w:lang w:val="en-US"/>
        </w:rPr>
        <w:t>Toolkit</w:t>
      </w:r>
      <w:r w:rsidRPr="003635EB">
        <w:rPr>
          <w:rFonts w:ascii="Arial" w:eastAsia="Yu Mincho" w:hAnsi="Arial" w:cs="Arial"/>
          <w:sz w:val="22"/>
          <w:szCs w:val="22"/>
          <w:lang w:val="en-US"/>
        </w:rPr>
        <w:t>).</w:t>
      </w:r>
      <w:r w:rsidRPr="003635EB">
        <w:rPr>
          <w:rFonts w:ascii="Arial" w:eastAsia="Yu Mincho" w:hAnsi="Arial" w:cs="Arial"/>
          <w:sz w:val="22"/>
          <w:szCs w:val="22"/>
          <w:vertAlign w:val="superscript"/>
          <w:lang w:val="en-US"/>
        </w:rPr>
        <w:footnoteReference w:id="34"/>
      </w:r>
      <w:r w:rsidRPr="003635EB">
        <w:rPr>
          <w:rFonts w:ascii="Arial" w:eastAsia="Yu Mincho" w:hAnsi="Arial" w:cs="Arial"/>
          <w:sz w:val="22"/>
          <w:szCs w:val="22"/>
          <w:lang w:val="en-US"/>
        </w:rPr>
        <w:t xml:space="preserve"> Specific toolkits have also been developed to respond to the needs of homeless persons and disabled persons during disasters.</w:t>
      </w:r>
      <w:r w:rsidRPr="003635EB">
        <w:rPr>
          <w:rFonts w:ascii="Arial" w:eastAsia="Yu Mincho" w:hAnsi="Arial" w:cs="Arial"/>
          <w:sz w:val="22"/>
          <w:szCs w:val="22"/>
          <w:vertAlign w:val="superscript"/>
          <w:lang w:val="en-US"/>
        </w:rPr>
        <w:footnoteReference w:id="35"/>
      </w:r>
    </w:p>
    <w:p w14:paraId="73A318B1"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 xml:space="preserve">The Vulnerability Framework and Toolkit are useful documents, which provide a methodology for local disaster management stakeholders to identify and assist people who may have pre-existing vulnerabilities, or who may experience vulnerability as a result of a disaster. However, these documents were published in 2016 and 2017 respectively, prior to the commencement of the Human Rights Act, and have not been reviewed since. As a result, the Framework and the Toolkit contain concerning gaps which could result in a failure to plan for and/or protect certain vulnerable cohorts in our community. </w:t>
      </w:r>
    </w:p>
    <w:p w14:paraId="52F72999"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 xml:space="preserve">For example, both the Framework and the Toolkit include ‘indicators of vulnerability’ to assist stakeholders to identify persons who may be vulnerable to disasters to ensure they are adequately supported during and after disasters (see </w:t>
      </w:r>
      <w:r w:rsidRPr="003635EB">
        <w:rPr>
          <w:rFonts w:ascii="Arial" w:eastAsia="Yu Mincho" w:hAnsi="Arial" w:cs="Arial"/>
          <w:b/>
          <w:bCs/>
          <w:sz w:val="22"/>
          <w:szCs w:val="22"/>
          <w:lang w:val="en-US"/>
        </w:rPr>
        <w:t>Figure 1</w:t>
      </w:r>
      <w:r w:rsidRPr="003635EB">
        <w:rPr>
          <w:rFonts w:ascii="Arial" w:eastAsia="Yu Mincho" w:hAnsi="Arial" w:cs="Arial"/>
          <w:sz w:val="22"/>
          <w:szCs w:val="22"/>
          <w:lang w:val="en-US"/>
        </w:rPr>
        <w:t xml:space="preserve"> and </w:t>
      </w:r>
      <w:r w:rsidRPr="003635EB">
        <w:rPr>
          <w:rFonts w:ascii="Arial" w:eastAsia="Yu Mincho" w:hAnsi="Arial" w:cs="Arial"/>
          <w:b/>
          <w:bCs/>
          <w:sz w:val="22"/>
          <w:szCs w:val="22"/>
          <w:lang w:val="en-US"/>
        </w:rPr>
        <w:t>Figure 2</w:t>
      </w:r>
      <w:r w:rsidRPr="003635EB">
        <w:rPr>
          <w:rFonts w:ascii="Arial" w:eastAsia="Yu Mincho" w:hAnsi="Arial" w:cs="Arial"/>
          <w:sz w:val="22"/>
          <w:szCs w:val="22"/>
          <w:lang w:val="en-US"/>
        </w:rPr>
        <w:t xml:space="preserve"> below).</w:t>
      </w:r>
    </w:p>
    <w:tbl>
      <w:tblPr>
        <w:tblStyle w:val="TableGrid1"/>
        <w:tblW w:w="0" w:type="auto"/>
        <w:tblLook w:val="04A0" w:firstRow="1" w:lastRow="0" w:firstColumn="1" w:lastColumn="0" w:noHBand="0" w:noVBand="1"/>
      </w:tblPr>
      <w:tblGrid>
        <w:gridCol w:w="3608"/>
        <w:gridCol w:w="5402"/>
      </w:tblGrid>
      <w:tr w:rsidR="003635EB" w:rsidRPr="003635EB" w14:paraId="7B9B75A9" w14:textId="77777777" w:rsidTr="00E27365">
        <w:tc>
          <w:tcPr>
            <w:tcW w:w="9918" w:type="dxa"/>
            <w:gridSpan w:val="2"/>
            <w:shd w:val="clear" w:color="auto" w:fill="FFFFFF"/>
          </w:tcPr>
          <w:p w14:paraId="6F03B09D" w14:textId="77777777" w:rsidR="003635EB" w:rsidRPr="003635EB" w:rsidRDefault="003635EB" w:rsidP="003635EB">
            <w:pPr>
              <w:spacing w:line="276" w:lineRule="auto"/>
              <w:rPr>
                <w:rFonts w:ascii="Arial" w:hAnsi="Arial" w:cs="Arial"/>
                <w:b/>
                <w:bCs/>
                <w:color w:val="FFFFFF"/>
                <w:sz w:val="22"/>
                <w:szCs w:val="22"/>
              </w:rPr>
            </w:pPr>
            <w:r w:rsidRPr="003635EB">
              <w:rPr>
                <w:rFonts w:ascii="Arial" w:hAnsi="Arial" w:cs="Arial"/>
                <w:b/>
                <w:bCs/>
                <w:color w:val="000000"/>
                <w:sz w:val="22"/>
                <w:szCs w:val="22"/>
              </w:rPr>
              <w:t>Figure 1: Framework indicators</w:t>
            </w:r>
            <w:r w:rsidRPr="003635EB">
              <w:rPr>
                <w:rFonts w:ascii="Arial" w:hAnsi="Arial" w:cs="Arial"/>
                <w:b/>
                <w:bCs/>
                <w:color w:val="000000"/>
                <w:sz w:val="22"/>
                <w:szCs w:val="22"/>
                <w:vertAlign w:val="superscript"/>
              </w:rPr>
              <w:footnoteReference w:id="36"/>
            </w:r>
          </w:p>
        </w:tc>
      </w:tr>
      <w:tr w:rsidR="003635EB" w:rsidRPr="003635EB" w14:paraId="3F07920C" w14:textId="77777777" w:rsidTr="00E27365">
        <w:tc>
          <w:tcPr>
            <w:tcW w:w="3964" w:type="dxa"/>
            <w:shd w:val="clear" w:color="auto" w:fill="45B0E1"/>
          </w:tcPr>
          <w:p w14:paraId="15FDD3B3" w14:textId="77777777" w:rsidR="003635EB" w:rsidRPr="003635EB" w:rsidRDefault="003635EB" w:rsidP="003635EB">
            <w:pPr>
              <w:spacing w:line="276" w:lineRule="auto"/>
              <w:rPr>
                <w:rFonts w:ascii="Arial" w:hAnsi="Arial" w:cs="Arial"/>
                <w:b/>
                <w:bCs/>
                <w:color w:val="FFFFFF"/>
                <w:sz w:val="22"/>
                <w:szCs w:val="22"/>
              </w:rPr>
            </w:pPr>
            <w:r w:rsidRPr="003635EB">
              <w:rPr>
                <w:rFonts w:ascii="Arial" w:hAnsi="Arial" w:cs="Arial"/>
                <w:b/>
                <w:bCs/>
                <w:color w:val="FFFFFF"/>
                <w:sz w:val="22"/>
                <w:szCs w:val="22"/>
              </w:rPr>
              <w:t>Indicator</w:t>
            </w:r>
          </w:p>
        </w:tc>
        <w:tc>
          <w:tcPr>
            <w:tcW w:w="5954" w:type="dxa"/>
            <w:shd w:val="clear" w:color="auto" w:fill="45B0E1"/>
          </w:tcPr>
          <w:p w14:paraId="45AF44E1" w14:textId="77777777" w:rsidR="003635EB" w:rsidRPr="003635EB" w:rsidRDefault="003635EB" w:rsidP="003635EB">
            <w:pPr>
              <w:spacing w:line="276" w:lineRule="auto"/>
              <w:rPr>
                <w:rFonts w:ascii="Arial" w:hAnsi="Arial" w:cs="Arial"/>
                <w:b/>
                <w:bCs/>
                <w:color w:val="FFFFFF"/>
                <w:sz w:val="22"/>
                <w:szCs w:val="22"/>
              </w:rPr>
            </w:pPr>
            <w:r w:rsidRPr="003635EB">
              <w:rPr>
                <w:rFonts w:ascii="Arial" w:hAnsi="Arial" w:cs="Arial"/>
                <w:b/>
                <w:bCs/>
                <w:color w:val="FFFFFF"/>
                <w:sz w:val="22"/>
                <w:szCs w:val="22"/>
              </w:rPr>
              <w:t>Can include</w:t>
            </w:r>
          </w:p>
          <w:p w14:paraId="6FF2572F" w14:textId="77777777" w:rsidR="003635EB" w:rsidRPr="003635EB" w:rsidRDefault="003635EB" w:rsidP="003635EB">
            <w:pPr>
              <w:spacing w:line="276" w:lineRule="auto"/>
              <w:rPr>
                <w:rFonts w:ascii="Arial" w:hAnsi="Arial" w:cs="Arial"/>
                <w:b/>
                <w:bCs/>
                <w:i/>
                <w:iCs/>
                <w:color w:val="FFFFFF"/>
                <w:sz w:val="22"/>
                <w:szCs w:val="22"/>
              </w:rPr>
            </w:pPr>
            <w:r w:rsidRPr="003635EB">
              <w:rPr>
                <w:rFonts w:ascii="Arial" w:hAnsi="Arial" w:cs="Arial"/>
                <w:b/>
                <w:bCs/>
                <w:i/>
                <w:iCs/>
                <w:color w:val="FFFFFF"/>
                <w:sz w:val="22"/>
                <w:szCs w:val="22"/>
              </w:rPr>
              <w:t>Not an exhaustive list</w:t>
            </w:r>
          </w:p>
        </w:tc>
      </w:tr>
      <w:tr w:rsidR="003635EB" w:rsidRPr="003635EB" w14:paraId="5F89C621" w14:textId="77777777" w:rsidTr="00E27365">
        <w:tc>
          <w:tcPr>
            <w:tcW w:w="3964" w:type="dxa"/>
            <w:shd w:val="clear" w:color="auto" w:fill="C1E4F5"/>
          </w:tcPr>
          <w:p w14:paraId="207AA676" w14:textId="77777777" w:rsidR="003635EB" w:rsidRPr="003635EB" w:rsidRDefault="003635EB" w:rsidP="003635EB">
            <w:pPr>
              <w:spacing w:line="276" w:lineRule="auto"/>
              <w:rPr>
                <w:rFonts w:ascii="Arial" w:hAnsi="Arial" w:cs="Arial"/>
                <w:b/>
                <w:bCs/>
                <w:sz w:val="22"/>
                <w:szCs w:val="22"/>
              </w:rPr>
            </w:pPr>
            <w:r w:rsidRPr="003635EB">
              <w:rPr>
                <w:rFonts w:ascii="Arial" w:hAnsi="Arial" w:cs="Arial"/>
                <w:b/>
                <w:bCs/>
                <w:sz w:val="22"/>
                <w:szCs w:val="22"/>
              </w:rPr>
              <w:t>Proximity to an event, lack of warning of an event</w:t>
            </w:r>
          </w:p>
        </w:tc>
        <w:tc>
          <w:tcPr>
            <w:tcW w:w="5954" w:type="dxa"/>
          </w:tcPr>
          <w:p w14:paraId="1C50B704" w14:textId="77777777" w:rsidR="003635EB" w:rsidRPr="003635EB" w:rsidRDefault="003635EB" w:rsidP="003635EB">
            <w:pPr>
              <w:numPr>
                <w:ilvl w:val="0"/>
                <w:numId w:val="43"/>
              </w:numPr>
              <w:spacing w:after="200" w:line="276" w:lineRule="auto"/>
              <w:contextualSpacing/>
              <w:rPr>
                <w:rFonts w:ascii="Arial" w:hAnsi="Arial" w:cs="Arial"/>
                <w:sz w:val="22"/>
                <w:szCs w:val="22"/>
              </w:rPr>
            </w:pPr>
            <w:r w:rsidRPr="003635EB">
              <w:rPr>
                <w:rFonts w:ascii="Arial" w:hAnsi="Arial" w:cs="Arial"/>
                <w:sz w:val="22"/>
                <w:szCs w:val="22"/>
              </w:rPr>
              <w:t>People living, working in and travelling through the affected area</w:t>
            </w:r>
          </w:p>
        </w:tc>
      </w:tr>
      <w:tr w:rsidR="003635EB" w:rsidRPr="003635EB" w14:paraId="7A128E61" w14:textId="77777777" w:rsidTr="00E27365">
        <w:tc>
          <w:tcPr>
            <w:tcW w:w="3964" w:type="dxa"/>
            <w:shd w:val="clear" w:color="auto" w:fill="C1E4F5"/>
          </w:tcPr>
          <w:p w14:paraId="4382CA3D" w14:textId="77777777" w:rsidR="003635EB" w:rsidRPr="003635EB" w:rsidRDefault="003635EB" w:rsidP="003635EB">
            <w:pPr>
              <w:spacing w:line="276" w:lineRule="auto"/>
              <w:rPr>
                <w:rFonts w:ascii="Arial" w:hAnsi="Arial" w:cs="Arial"/>
                <w:b/>
                <w:bCs/>
                <w:sz w:val="22"/>
                <w:szCs w:val="22"/>
              </w:rPr>
            </w:pPr>
            <w:r w:rsidRPr="003635EB">
              <w:rPr>
                <w:rFonts w:ascii="Arial" w:hAnsi="Arial" w:cs="Arial"/>
                <w:b/>
                <w:bCs/>
                <w:sz w:val="22"/>
                <w:szCs w:val="22"/>
              </w:rPr>
              <w:t>Made a decision not to help themselves</w:t>
            </w:r>
          </w:p>
        </w:tc>
        <w:tc>
          <w:tcPr>
            <w:tcW w:w="5954" w:type="dxa"/>
          </w:tcPr>
          <w:p w14:paraId="0B954F5E" w14:textId="77777777" w:rsidR="003635EB" w:rsidRPr="003635EB" w:rsidRDefault="003635EB" w:rsidP="003635EB">
            <w:pPr>
              <w:numPr>
                <w:ilvl w:val="0"/>
                <w:numId w:val="43"/>
              </w:numPr>
              <w:spacing w:after="200" w:line="276" w:lineRule="auto"/>
              <w:contextualSpacing/>
              <w:rPr>
                <w:rFonts w:ascii="Arial" w:hAnsi="Arial" w:cs="Arial"/>
                <w:sz w:val="22"/>
                <w:szCs w:val="22"/>
              </w:rPr>
            </w:pPr>
            <w:r w:rsidRPr="003635EB">
              <w:rPr>
                <w:rFonts w:ascii="Arial" w:hAnsi="Arial" w:cs="Arial"/>
                <w:sz w:val="22"/>
                <w:szCs w:val="22"/>
              </w:rPr>
              <w:t>People have received warning but chose to not take safety advice</w:t>
            </w:r>
          </w:p>
        </w:tc>
      </w:tr>
      <w:tr w:rsidR="003635EB" w:rsidRPr="003635EB" w14:paraId="6F6FCAA6" w14:textId="77777777" w:rsidTr="00E27365">
        <w:tc>
          <w:tcPr>
            <w:tcW w:w="3964" w:type="dxa"/>
            <w:shd w:val="clear" w:color="auto" w:fill="C1E4F5"/>
          </w:tcPr>
          <w:p w14:paraId="34ED1926" w14:textId="77777777" w:rsidR="003635EB" w:rsidRPr="003635EB" w:rsidRDefault="003635EB" w:rsidP="003635EB">
            <w:pPr>
              <w:spacing w:line="276" w:lineRule="auto"/>
              <w:rPr>
                <w:rFonts w:ascii="Arial" w:hAnsi="Arial" w:cs="Arial"/>
                <w:b/>
                <w:bCs/>
                <w:sz w:val="22"/>
                <w:szCs w:val="22"/>
              </w:rPr>
            </w:pPr>
            <w:r w:rsidRPr="003635EB">
              <w:rPr>
                <w:rFonts w:ascii="Arial" w:hAnsi="Arial" w:cs="Arial"/>
                <w:b/>
                <w:bCs/>
                <w:sz w:val="22"/>
                <w:szCs w:val="22"/>
              </w:rPr>
              <w:t>Lack of understanding risk to an event</w:t>
            </w:r>
          </w:p>
        </w:tc>
        <w:tc>
          <w:tcPr>
            <w:tcW w:w="5954" w:type="dxa"/>
          </w:tcPr>
          <w:p w14:paraId="06EA8EAA" w14:textId="77777777" w:rsidR="003635EB" w:rsidRPr="003635EB" w:rsidRDefault="003635EB" w:rsidP="003635EB">
            <w:pPr>
              <w:numPr>
                <w:ilvl w:val="0"/>
                <w:numId w:val="43"/>
              </w:numPr>
              <w:spacing w:after="200" w:line="276" w:lineRule="auto"/>
              <w:contextualSpacing/>
              <w:rPr>
                <w:rFonts w:ascii="Arial" w:hAnsi="Arial" w:cs="Arial"/>
                <w:sz w:val="22"/>
                <w:szCs w:val="22"/>
              </w:rPr>
            </w:pPr>
            <w:r w:rsidRPr="003635EB">
              <w:rPr>
                <w:rFonts w:ascii="Arial" w:hAnsi="Arial" w:cs="Arial"/>
                <w:sz w:val="22"/>
                <w:szCs w:val="22"/>
              </w:rPr>
              <w:t>People living, working in and travelling through the affected area</w:t>
            </w:r>
          </w:p>
        </w:tc>
      </w:tr>
      <w:tr w:rsidR="003635EB" w:rsidRPr="003635EB" w14:paraId="54DCCFB7" w14:textId="77777777" w:rsidTr="00E27365">
        <w:tc>
          <w:tcPr>
            <w:tcW w:w="3964" w:type="dxa"/>
            <w:shd w:val="clear" w:color="auto" w:fill="C1E4F5"/>
          </w:tcPr>
          <w:p w14:paraId="2EBE39AB" w14:textId="77777777" w:rsidR="003635EB" w:rsidRPr="003635EB" w:rsidRDefault="003635EB" w:rsidP="003635EB">
            <w:pPr>
              <w:spacing w:line="276" w:lineRule="auto"/>
              <w:rPr>
                <w:rFonts w:ascii="Arial" w:hAnsi="Arial" w:cs="Arial"/>
                <w:b/>
                <w:bCs/>
                <w:sz w:val="22"/>
                <w:szCs w:val="22"/>
              </w:rPr>
            </w:pPr>
            <w:r w:rsidRPr="003635EB">
              <w:rPr>
                <w:rFonts w:ascii="Arial" w:hAnsi="Arial" w:cs="Arial"/>
                <w:b/>
                <w:bCs/>
                <w:sz w:val="22"/>
                <w:szCs w:val="22"/>
              </w:rPr>
              <w:t>Insecure housing or homelessness</w:t>
            </w:r>
          </w:p>
        </w:tc>
        <w:tc>
          <w:tcPr>
            <w:tcW w:w="5954" w:type="dxa"/>
          </w:tcPr>
          <w:p w14:paraId="52B7163C" w14:textId="77777777" w:rsidR="003635EB" w:rsidRPr="003635EB" w:rsidRDefault="003635EB" w:rsidP="003635EB">
            <w:pPr>
              <w:numPr>
                <w:ilvl w:val="0"/>
                <w:numId w:val="43"/>
              </w:numPr>
              <w:spacing w:after="200" w:line="276" w:lineRule="auto"/>
              <w:contextualSpacing/>
              <w:rPr>
                <w:rFonts w:ascii="Arial" w:hAnsi="Arial" w:cs="Arial"/>
                <w:sz w:val="22"/>
                <w:szCs w:val="22"/>
              </w:rPr>
            </w:pPr>
            <w:r w:rsidRPr="003635EB">
              <w:rPr>
                <w:rFonts w:ascii="Arial" w:hAnsi="Arial" w:cs="Arial"/>
                <w:sz w:val="22"/>
                <w:szCs w:val="22"/>
              </w:rPr>
              <w:t>Insecure housing e.g. caravans and boarding houses, rough sleepers and homelessness</w:t>
            </w:r>
          </w:p>
        </w:tc>
      </w:tr>
      <w:tr w:rsidR="003635EB" w:rsidRPr="003635EB" w14:paraId="04D0D7A0" w14:textId="77777777" w:rsidTr="00E27365">
        <w:tc>
          <w:tcPr>
            <w:tcW w:w="3964" w:type="dxa"/>
            <w:shd w:val="clear" w:color="auto" w:fill="C1E4F5"/>
          </w:tcPr>
          <w:p w14:paraId="36198A1B" w14:textId="77777777" w:rsidR="003635EB" w:rsidRPr="003635EB" w:rsidRDefault="003635EB" w:rsidP="003635EB">
            <w:pPr>
              <w:spacing w:line="276" w:lineRule="auto"/>
              <w:rPr>
                <w:rFonts w:ascii="Arial" w:hAnsi="Arial" w:cs="Arial"/>
                <w:b/>
                <w:bCs/>
                <w:sz w:val="22"/>
                <w:szCs w:val="22"/>
              </w:rPr>
            </w:pPr>
            <w:r w:rsidRPr="003635EB">
              <w:rPr>
                <w:rFonts w:ascii="Arial" w:hAnsi="Arial" w:cs="Arial"/>
                <w:b/>
                <w:bCs/>
                <w:sz w:val="22"/>
                <w:szCs w:val="22"/>
              </w:rPr>
              <w:t xml:space="preserve">Lack of financial </w:t>
            </w:r>
          </w:p>
          <w:p w14:paraId="0CD3F37F" w14:textId="77777777" w:rsidR="003635EB" w:rsidRPr="003635EB" w:rsidRDefault="003635EB" w:rsidP="003635EB">
            <w:pPr>
              <w:spacing w:line="276" w:lineRule="auto"/>
              <w:rPr>
                <w:rFonts w:ascii="Arial" w:hAnsi="Arial" w:cs="Arial"/>
                <w:b/>
                <w:bCs/>
                <w:sz w:val="22"/>
                <w:szCs w:val="22"/>
              </w:rPr>
            </w:pPr>
            <w:r w:rsidRPr="003635EB">
              <w:rPr>
                <w:rFonts w:ascii="Arial" w:hAnsi="Arial" w:cs="Arial"/>
                <w:b/>
                <w:bCs/>
                <w:sz w:val="22"/>
                <w:szCs w:val="22"/>
              </w:rPr>
              <w:t>resources</w:t>
            </w:r>
          </w:p>
        </w:tc>
        <w:tc>
          <w:tcPr>
            <w:tcW w:w="5954" w:type="dxa"/>
          </w:tcPr>
          <w:p w14:paraId="3A30FFC4" w14:textId="77777777" w:rsidR="003635EB" w:rsidRPr="003635EB" w:rsidRDefault="003635EB" w:rsidP="003635EB">
            <w:pPr>
              <w:numPr>
                <w:ilvl w:val="0"/>
                <w:numId w:val="43"/>
              </w:numPr>
              <w:spacing w:after="200" w:line="276" w:lineRule="auto"/>
              <w:contextualSpacing/>
              <w:rPr>
                <w:rFonts w:ascii="Arial" w:hAnsi="Arial" w:cs="Arial"/>
                <w:sz w:val="22"/>
                <w:szCs w:val="22"/>
              </w:rPr>
            </w:pPr>
            <w:r w:rsidRPr="003635EB">
              <w:rPr>
                <w:rFonts w:ascii="Arial" w:hAnsi="Arial" w:cs="Arial"/>
                <w:sz w:val="22"/>
                <w:szCs w:val="22"/>
              </w:rPr>
              <w:t>Pension and benefit recipients, low income workers (including casual and part time</w:t>
            </w:r>
          </w:p>
        </w:tc>
      </w:tr>
      <w:tr w:rsidR="003635EB" w:rsidRPr="003635EB" w14:paraId="1F2EBDE9" w14:textId="77777777" w:rsidTr="00E27365">
        <w:tc>
          <w:tcPr>
            <w:tcW w:w="3964" w:type="dxa"/>
            <w:shd w:val="clear" w:color="auto" w:fill="C1E4F5"/>
          </w:tcPr>
          <w:p w14:paraId="5AECCB4C" w14:textId="77777777" w:rsidR="003635EB" w:rsidRPr="003635EB" w:rsidRDefault="003635EB" w:rsidP="003635EB">
            <w:pPr>
              <w:spacing w:line="276" w:lineRule="auto"/>
              <w:rPr>
                <w:rFonts w:ascii="Arial" w:hAnsi="Arial" w:cs="Arial"/>
                <w:b/>
                <w:bCs/>
                <w:sz w:val="22"/>
                <w:szCs w:val="22"/>
              </w:rPr>
            </w:pPr>
            <w:r w:rsidRPr="003635EB">
              <w:rPr>
                <w:rFonts w:ascii="Arial" w:hAnsi="Arial" w:cs="Arial"/>
                <w:b/>
                <w:bCs/>
                <w:sz w:val="22"/>
                <w:szCs w:val="22"/>
              </w:rPr>
              <w:t>Personal safety; reduced health and/or wellbeing</w:t>
            </w:r>
          </w:p>
        </w:tc>
        <w:tc>
          <w:tcPr>
            <w:tcW w:w="5954" w:type="dxa"/>
          </w:tcPr>
          <w:p w14:paraId="494008F6" w14:textId="77777777" w:rsidR="003635EB" w:rsidRPr="003635EB" w:rsidRDefault="003635EB" w:rsidP="003635EB">
            <w:pPr>
              <w:numPr>
                <w:ilvl w:val="0"/>
                <w:numId w:val="43"/>
              </w:numPr>
              <w:spacing w:after="200" w:line="276" w:lineRule="auto"/>
              <w:contextualSpacing/>
              <w:rPr>
                <w:rFonts w:ascii="Arial" w:hAnsi="Arial" w:cs="Arial"/>
                <w:sz w:val="22"/>
                <w:szCs w:val="22"/>
              </w:rPr>
            </w:pPr>
            <w:r w:rsidRPr="003635EB">
              <w:rPr>
                <w:rFonts w:ascii="Arial" w:hAnsi="Arial" w:cs="Arial"/>
                <w:sz w:val="22"/>
                <w:szCs w:val="22"/>
              </w:rPr>
              <w:t xml:space="preserve">Some older people, children and young people, those experiencing domestic and family violence. </w:t>
            </w:r>
          </w:p>
          <w:p w14:paraId="38A4A3DA" w14:textId="77777777" w:rsidR="003635EB" w:rsidRPr="003635EB" w:rsidRDefault="003635EB" w:rsidP="003635EB">
            <w:pPr>
              <w:numPr>
                <w:ilvl w:val="0"/>
                <w:numId w:val="43"/>
              </w:numPr>
              <w:spacing w:after="200" w:line="276" w:lineRule="auto"/>
              <w:contextualSpacing/>
              <w:rPr>
                <w:rFonts w:ascii="Arial" w:hAnsi="Arial" w:cs="Arial"/>
                <w:sz w:val="22"/>
                <w:szCs w:val="22"/>
              </w:rPr>
            </w:pPr>
            <w:r w:rsidRPr="003635EB">
              <w:rPr>
                <w:rFonts w:ascii="Arial" w:hAnsi="Arial" w:cs="Arial"/>
                <w:sz w:val="22"/>
                <w:szCs w:val="22"/>
              </w:rPr>
              <w:t>People impacted by loss or injury related to a disaster</w:t>
            </w:r>
          </w:p>
        </w:tc>
      </w:tr>
      <w:tr w:rsidR="003635EB" w:rsidRPr="003635EB" w14:paraId="2EDCC4D9" w14:textId="77777777" w:rsidTr="00E27365">
        <w:tc>
          <w:tcPr>
            <w:tcW w:w="3964" w:type="dxa"/>
            <w:shd w:val="clear" w:color="auto" w:fill="C1E4F5"/>
          </w:tcPr>
          <w:p w14:paraId="5F3853B5" w14:textId="77777777" w:rsidR="003635EB" w:rsidRPr="003635EB" w:rsidRDefault="003635EB" w:rsidP="003635EB">
            <w:pPr>
              <w:spacing w:line="276" w:lineRule="auto"/>
              <w:rPr>
                <w:rFonts w:ascii="Arial" w:hAnsi="Arial" w:cs="Arial"/>
                <w:b/>
                <w:bCs/>
                <w:sz w:val="22"/>
                <w:szCs w:val="22"/>
              </w:rPr>
            </w:pPr>
            <w:r w:rsidRPr="003635EB">
              <w:rPr>
                <w:rFonts w:ascii="Arial" w:hAnsi="Arial" w:cs="Arial"/>
                <w:b/>
                <w:bCs/>
                <w:sz w:val="22"/>
                <w:szCs w:val="22"/>
              </w:rPr>
              <w:lastRenderedPageBreak/>
              <w:t>Disruption to, or lack of available services, supports/ carers medication, aids and equipment</w:t>
            </w:r>
          </w:p>
        </w:tc>
        <w:tc>
          <w:tcPr>
            <w:tcW w:w="5954" w:type="dxa"/>
          </w:tcPr>
          <w:p w14:paraId="0EF02C36" w14:textId="77777777" w:rsidR="003635EB" w:rsidRPr="003635EB" w:rsidRDefault="003635EB" w:rsidP="003635EB">
            <w:pPr>
              <w:numPr>
                <w:ilvl w:val="0"/>
                <w:numId w:val="43"/>
              </w:numPr>
              <w:spacing w:after="200" w:line="276" w:lineRule="auto"/>
              <w:contextualSpacing/>
              <w:rPr>
                <w:rFonts w:ascii="Arial" w:hAnsi="Arial" w:cs="Arial"/>
                <w:sz w:val="22"/>
                <w:szCs w:val="22"/>
              </w:rPr>
            </w:pPr>
            <w:r w:rsidRPr="003635EB">
              <w:rPr>
                <w:rFonts w:ascii="Arial" w:hAnsi="Arial" w:cs="Arial"/>
                <w:sz w:val="22"/>
                <w:szCs w:val="22"/>
              </w:rPr>
              <w:t>Some older persons, frail, aged, people with health conditions including mental illness, people with disability</w:t>
            </w:r>
          </w:p>
        </w:tc>
      </w:tr>
      <w:tr w:rsidR="003635EB" w:rsidRPr="003635EB" w14:paraId="1ED44439" w14:textId="77777777" w:rsidTr="00E27365">
        <w:tc>
          <w:tcPr>
            <w:tcW w:w="3964" w:type="dxa"/>
            <w:shd w:val="clear" w:color="auto" w:fill="C1E4F5"/>
          </w:tcPr>
          <w:p w14:paraId="66787945" w14:textId="77777777" w:rsidR="003635EB" w:rsidRPr="003635EB" w:rsidRDefault="003635EB" w:rsidP="003635EB">
            <w:pPr>
              <w:spacing w:line="276" w:lineRule="auto"/>
              <w:rPr>
                <w:rFonts w:ascii="Arial" w:hAnsi="Arial" w:cs="Arial"/>
                <w:b/>
                <w:bCs/>
                <w:sz w:val="22"/>
                <w:szCs w:val="22"/>
              </w:rPr>
            </w:pPr>
            <w:r w:rsidRPr="003635EB">
              <w:rPr>
                <w:rFonts w:ascii="Arial" w:hAnsi="Arial" w:cs="Arial"/>
                <w:b/>
                <w:bCs/>
                <w:sz w:val="22"/>
                <w:szCs w:val="22"/>
              </w:rPr>
              <w:t>Lack of access to, or disruption to transport, supplies and communication</w:t>
            </w:r>
          </w:p>
        </w:tc>
        <w:tc>
          <w:tcPr>
            <w:tcW w:w="5954" w:type="dxa"/>
          </w:tcPr>
          <w:p w14:paraId="36D12E00" w14:textId="77777777" w:rsidR="003635EB" w:rsidRPr="003635EB" w:rsidRDefault="003635EB" w:rsidP="003635EB">
            <w:pPr>
              <w:numPr>
                <w:ilvl w:val="0"/>
                <w:numId w:val="43"/>
              </w:numPr>
              <w:spacing w:after="200" w:line="276" w:lineRule="auto"/>
              <w:contextualSpacing/>
              <w:rPr>
                <w:rFonts w:ascii="Arial" w:hAnsi="Arial" w:cs="Arial"/>
                <w:sz w:val="22"/>
                <w:szCs w:val="22"/>
              </w:rPr>
            </w:pPr>
            <w:r w:rsidRPr="003635EB">
              <w:rPr>
                <w:rFonts w:ascii="Arial" w:hAnsi="Arial" w:cs="Arial"/>
                <w:sz w:val="22"/>
                <w:szCs w:val="22"/>
              </w:rPr>
              <w:t xml:space="preserve">People without private transport or reliant on public transport, people reliant on medical equipment and medication </w:t>
            </w:r>
          </w:p>
          <w:p w14:paraId="11DE78FD" w14:textId="77777777" w:rsidR="003635EB" w:rsidRPr="003635EB" w:rsidRDefault="003635EB" w:rsidP="003635EB">
            <w:pPr>
              <w:numPr>
                <w:ilvl w:val="0"/>
                <w:numId w:val="43"/>
              </w:numPr>
              <w:spacing w:after="200" w:line="276" w:lineRule="auto"/>
              <w:contextualSpacing/>
              <w:rPr>
                <w:rFonts w:ascii="Arial" w:hAnsi="Arial" w:cs="Arial"/>
                <w:sz w:val="22"/>
                <w:szCs w:val="22"/>
              </w:rPr>
            </w:pPr>
            <w:r w:rsidRPr="003635EB">
              <w:rPr>
                <w:rFonts w:ascii="Arial" w:hAnsi="Arial" w:cs="Arial"/>
                <w:sz w:val="22"/>
                <w:szCs w:val="22"/>
              </w:rPr>
              <w:t>People with languages other than English or low literacy levels</w:t>
            </w:r>
          </w:p>
        </w:tc>
      </w:tr>
      <w:tr w:rsidR="003635EB" w:rsidRPr="003635EB" w14:paraId="6BA6A6AE" w14:textId="77777777" w:rsidTr="00E27365">
        <w:tc>
          <w:tcPr>
            <w:tcW w:w="3964" w:type="dxa"/>
            <w:shd w:val="clear" w:color="auto" w:fill="C1E4F5"/>
          </w:tcPr>
          <w:p w14:paraId="504A0F08" w14:textId="77777777" w:rsidR="003635EB" w:rsidRPr="003635EB" w:rsidRDefault="003635EB" w:rsidP="003635EB">
            <w:pPr>
              <w:spacing w:line="276" w:lineRule="auto"/>
              <w:rPr>
                <w:rFonts w:ascii="Arial" w:hAnsi="Arial" w:cs="Arial"/>
                <w:b/>
                <w:bCs/>
                <w:sz w:val="22"/>
                <w:szCs w:val="22"/>
              </w:rPr>
            </w:pPr>
            <w:r w:rsidRPr="003635EB">
              <w:rPr>
                <w:rFonts w:ascii="Arial" w:hAnsi="Arial" w:cs="Arial"/>
                <w:b/>
                <w:bCs/>
                <w:sz w:val="22"/>
                <w:szCs w:val="22"/>
              </w:rPr>
              <w:t>Visitors or new arrivals, low risk understanding or knowledge</w:t>
            </w:r>
          </w:p>
        </w:tc>
        <w:tc>
          <w:tcPr>
            <w:tcW w:w="5954" w:type="dxa"/>
          </w:tcPr>
          <w:p w14:paraId="442F74F5" w14:textId="77777777" w:rsidR="003635EB" w:rsidRPr="003635EB" w:rsidRDefault="003635EB" w:rsidP="003635EB">
            <w:pPr>
              <w:numPr>
                <w:ilvl w:val="0"/>
                <w:numId w:val="43"/>
              </w:numPr>
              <w:spacing w:after="200" w:line="276" w:lineRule="auto"/>
              <w:contextualSpacing/>
              <w:rPr>
                <w:rFonts w:ascii="Arial" w:hAnsi="Arial" w:cs="Arial"/>
                <w:sz w:val="22"/>
                <w:szCs w:val="22"/>
              </w:rPr>
            </w:pPr>
            <w:r w:rsidRPr="003635EB">
              <w:rPr>
                <w:rFonts w:ascii="Arial" w:hAnsi="Arial" w:cs="Arial"/>
                <w:sz w:val="22"/>
                <w:szCs w:val="22"/>
              </w:rPr>
              <w:t>Migrants, refugees, overseas/temporary workers, students and tourists</w:t>
            </w:r>
          </w:p>
        </w:tc>
      </w:tr>
      <w:tr w:rsidR="003635EB" w:rsidRPr="003635EB" w14:paraId="66BB2410" w14:textId="77777777" w:rsidTr="00E27365">
        <w:tc>
          <w:tcPr>
            <w:tcW w:w="3964" w:type="dxa"/>
            <w:shd w:val="clear" w:color="auto" w:fill="C1E4F5"/>
          </w:tcPr>
          <w:p w14:paraId="73554C95" w14:textId="77777777" w:rsidR="003635EB" w:rsidRPr="003635EB" w:rsidRDefault="003635EB" w:rsidP="003635EB">
            <w:pPr>
              <w:spacing w:line="276" w:lineRule="auto"/>
              <w:rPr>
                <w:rFonts w:ascii="Arial" w:hAnsi="Arial" w:cs="Arial"/>
                <w:b/>
                <w:bCs/>
                <w:sz w:val="22"/>
                <w:szCs w:val="22"/>
              </w:rPr>
            </w:pPr>
            <w:r w:rsidRPr="003635EB">
              <w:rPr>
                <w:rFonts w:ascii="Arial" w:hAnsi="Arial" w:cs="Arial"/>
                <w:b/>
                <w:bCs/>
                <w:sz w:val="22"/>
                <w:szCs w:val="22"/>
              </w:rPr>
              <w:t>Social, physical, geographic isolation</w:t>
            </w:r>
          </w:p>
        </w:tc>
        <w:tc>
          <w:tcPr>
            <w:tcW w:w="5954" w:type="dxa"/>
          </w:tcPr>
          <w:p w14:paraId="2A67D535" w14:textId="77777777" w:rsidR="003635EB" w:rsidRPr="003635EB" w:rsidRDefault="003635EB" w:rsidP="003635EB">
            <w:pPr>
              <w:numPr>
                <w:ilvl w:val="0"/>
                <w:numId w:val="43"/>
              </w:numPr>
              <w:spacing w:after="200" w:line="276" w:lineRule="auto"/>
              <w:contextualSpacing/>
              <w:rPr>
                <w:rFonts w:ascii="Arial" w:hAnsi="Arial" w:cs="Arial"/>
                <w:sz w:val="22"/>
                <w:szCs w:val="22"/>
              </w:rPr>
            </w:pPr>
            <w:r w:rsidRPr="003635EB">
              <w:rPr>
                <w:rFonts w:ascii="Arial" w:hAnsi="Arial" w:cs="Arial"/>
                <w:sz w:val="22"/>
                <w:szCs w:val="22"/>
              </w:rPr>
              <w:t xml:space="preserve">Some older people, people with health conditions, e.g. mental illness, disability, people experiencing homelessness </w:t>
            </w:r>
          </w:p>
          <w:p w14:paraId="6C6B2D70" w14:textId="77777777" w:rsidR="003635EB" w:rsidRPr="003635EB" w:rsidRDefault="003635EB" w:rsidP="003635EB">
            <w:pPr>
              <w:numPr>
                <w:ilvl w:val="0"/>
                <w:numId w:val="43"/>
              </w:numPr>
              <w:spacing w:after="200" w:line="276" w:lineRule="auto"/>
              <w:contextualSpacing/>
              <w:rPr>
                <w:rFonts w:ascii="Arial" w:hAnsi="Arial" w:cs="Arial"/>
                <w:sz w:val="22"/>
                <w:szCs w:val="22"/>
              </w:rPr>
            </w:pPr>
            <w:r w:rsidRPr="003635EB">
              <w:rPr>
                <w:rFonts w:ascii="Arial" w:hAnsi="Arial" w:cs="Arial"/>
                <w:sz w:val="22"/>
                <w:szCs w:val="22"/>
              </w:rPr>
              <w:t>People living and working in remote locations</w:t>
            </w:r>
          </w:p>
        </w:tc>
      </w:tr>
    </w:tbl>
    <w:p w14:paraId="346355C0" w14:textId="77777777" w:rsidR="003635EB" w:rsidRPr="003635EB" w:rsidRDefault="003635EB" w:rsidP="003635EB">
      <w:pPr>
        <w:spacing w:before="120" w:after="120" w:line="276" w:lineRule="auto"/>
        <w:rPr>
          <w:rFonts w:ascii="Arial" w:eastAsia="Yu Mincho" w:hAnsi="Arial" w:cs="Arial"/>
          <w:sz w:val="22"/>
          <w:szCs w:val="22"/>
          <w:lang w:val="en-US"/>
        </w:rPr>
      </w:pPr>
    </w:p>
    <w:tbl>
      <w:tblPr>
        <w:tblStyle w:val="TableGrid1"/>
        <w:tblW w:w="0" w:type="auto"/>
        <w:tblLook w:val="04A0" w:firstRow="1" w:lastRow="0" w:firstColumn="1" w:lastColumn="0" w:noHBand="0" w:noVBand="1"/>
      </w:tblPr>
      <w:tblGrid>
        <w:gridCol w:w="9010"/>
      </w:tblGrid>
      <w:tr w:rsidR="003635EB" w:rsidRPr="003635EB" w14:paraId="08E01AF0" w14:textId="77777777" w:rsidTr="00E27365">
        <w:tc>
          <w:tcPr>
            <w:tcW w:w="9918" w:type="dxa"/>
            <w:shd w:val="clear" w:color="auto" w:fill="FFFFFF"/>
          </w:tcPr>
          <w:p w14:paraId="61DD7BB8" w14:textId="77777777" w:rsidR="003635EB" w:rsidRPr="003635EB" w:rsidRDefault="003635EB" w:rsidP="003635EB">
            <w:pPr>
              <w:spacing w:line="276" w:lineRule="auto"/>
              <w:rPr>
                <w:rFonts w:ascii="Arial" w:eastAsia="Yu Mincho" w:hAnsi="Arial" w:cs="Arial"/>
                <w:b/>
                <w:bCs/>
                <w:sz w:val="22"/>
                <w:szCs w:val="22"/>
                <w:lang w:val="en-US"/>
              </w:rPr>
            </w:pPr>
            <w:r w:rsidRPr="003635EB">
              <w:rPr>
                <w:rFonts w:ascii="Arial" w:hAnsi="Arial" w:cs="Arial"/>
                <w:b/>
                <w:bCs/>
                <w:color w:val="000000"/>
                <w:sz w:val="22"/>
                <w:szCs w:val="22"/>
              </w:rPr>
              <w:t>Figure 2: Toolkit</w:t>
            </w:r>
            <w:r w:rsidRPr="003635EB">
              <w:rPr>
                <w:rFonts w:ascii="Arial" w:hAnsi="Arial" w:cs="Arial"/>
                <w:b/>
                <w:bCs/>
                <w:color w:val="000000"/>
                <w:sz w:val="22"/>
                <w:szCs w:val="22"/>
                <w:vertAlign w:val="superscript"/>
              </w:rPr>
              <w:footnoteReference w:id="37"/>
            </w:r>
          </w:p>
        </w:tc>
      </w:tr>
      <w:tr w:rsidR="003635EB" w:rsidRPr="003635EB" w14:paraId="6A3FDF3D" w14:textId="77777777" w:rsidTr="00E27365">
        <w:tc>
          <w:tcPr>
            <w:tcW w:w="9918" w:type="dxa"/>
            <w:shd w:val="clear" w:color="auto" w:fill="C1E4F5"/>
          </w:tcPr>
          <w:p w14:paraId="18761B8B"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 xml:space="preserve">Vulnerability Indicators include (further detail and examples for each are included in the Framework): </w:t>
            </w:r>
          </w:p>
          <w:p w14:paraId="060B5960" w14:textId="77777777" w:rsidR="003635EB" w:rsidRPr="003635EB" w:rsidRDefault="003635EB" w:rsidP="003635EB">
            <w:pPr>
              <w:numPr>
                <w:ilvl w:val="0"/>
                <w:numId w:val="42"/>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 xml:space="preserve">Proximity to an event, lack of warning of an event </w:t>
            </w:r>
          </w:p>
          <w:p w14:paraId="7C705BFD" w14:textId="77777777" w:rsidR="003635EB" w:rsidRPr="003635EB" w:rsidRDefault="003635EB" w:rsidP="003635EB">
            <w:pPr>
              <w:numPr>
                <w:ilvl w:val="0"/>
                <w:numId w:val="42"/>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 xml:space="preserve">Made a decision not to help themselves </w:t>
            </w:r>
          </w:p>
          <w:p w14:paraId="7D85E7E0" w14:textId="77777777" w:rsidR="003635EB" w:rsidRPr="003635EB" w:rsidRDefault="003635EB" w:rsidP="003635EB">
            <w:pPr>
              <w:numPr>
                <w:ilvl w:val="0"/>
                <w:numId w:val="42"/>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 xml:space="preserve">Lack of understanding risk from an event </w:t>
            </w:r>
          </w:p>
          <w:p w14:paraId="151D7D08" w14:textId="77777777" w:rsidR="003635EB" w:rsidRPr="003635EB" w:rsidRDefault="003635EB" w:rsidP="003635EB">
            <w:pPr>
              <w:numPr>
                <w:ilvl w:val="0"/>
                <w:numId w:val="42"/>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 xml:space="preserve">Insecure housing or homelessness </w:t>
            </w:r>
          </w:p>
          <w:p w14:paraId="27524ABD" w14:textId="77777777" w:rsidR="003635EB" w:rsidRPr="003635EB" w:rsidRDefault="003635EB" w:rsidP="003635EB">
            <w:pPr>
              <w:numPr>
                <w:ilvl w:val="0"/>
                <w:numId w:val="42"/>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 xml:space="preserve">Lack of financial resources </w:t>
            </w:r>
          </w:p>
          <w:p w14:paraId="1B09FC4B" w14:textId="77777777" w:rsidR="003635EB" w:rsidRPr="003635EB" w:rsidRDefault="003635EB" w:rsidP="003635EB">
            <w:pPr>
              <w:numPr>
                <w:ilvl w:val="0"/>
                <w:numId w:val="42"/>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 xml:space="preserve">Personal safety; reduced health and/or wellbeing </w:t>
            </w:r>
          </w:p>
          <w:p w14:paraId="69209599" w14:textId="77777777" w:rsidR="003635EB" w:rsidRPr="003635EB" w:rsidRDefault="003635EB" w:rsidP="003635EB">
            <w:pPr>
              <w:numPr>
                <w:ilvl w:val="0"/>
                <w:numId w:val="42"/>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 xml:space="preserve">Disruption to, or lack of available services, supports/ carers medication, aids and equipment </w:t>
            </w:r>
          </w:p>
          <w:p w14:paraId="2217EBF2" w14:textId="77777777" w:rsidR="003635EB" w:rsidRPr="003635EB" w:rsidRDefault="003635EB" w:rsidP="003635EB">
            <w:pPr>
              <w:numPr>
                <w:ilvl w:val="0"/>
                <w:numId w:val="42"/>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 xml:space="preserve">Lack of access to, or disruption to transport, supplies and communication </w:t>
            </w:r>
          </w:p>
          <w:p w14:paraId="0AC362D5" w14:textId="77777777" w:rsidR="003635EB" w:rsidRPr="003635EB" w:rsidRDefault="003635EB" w:rsidP="003635EB">
            <w:pPr>
              <w:numPr>
                <w:ilvl w:val="0"/>
                <w:numId w:val="42"/>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 xml:space="preserve">Visitors or new arrivals, low risk understanding or knowledge </w:t>
            </w:r>
          </w:p>
          <w:p w14:paraId="04B33689" w14:textId="77777777" w:rsidR="003635EB" w:rsidRPr="003635EB" w:rsidRDefault="003635EB" w:rsidP="003635EB">
            <w:pPr>
              <w:numPr>
                <w:ilvl w:val="0"/>
                <w:numId w:val="42"/>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Social, physical, geographic isolation.</w:t>
            </w:r>
          </w:p>
        </w:tc>
      </w:tr>
    </w:tbl>
    <w:p w14:paraId="2F640D37" w14:textId="77777777" w:rsidR="003635EB" w:rsidRPr="003635EB" w:rsidRDefault="003635EB" w:rsidP="003635EB">
      <w:pPr>
        <w:spacing w:before="120" w:after="120" w:line="276" w:lineRule="auto"/>
        <w:rPr>
          <w:rFonts w:ascii="Arial" w:eastAsia="Yu Mincho" w:hAnsi="Arial" w:cs="Arial"/>
          <w:i/>
          <w:iCs/>
          <w:sz w:val="22"/>
          <w:szCs w:val="22"/>
          <w:lang w:val="en-US"/>
        </w:rPr>
      </w:pPr>
      <w:r w:rsidRPr="003635EB">
        <w:rPr>
          <w:rFonts w:ascii="Arial" w:eastAsia="Yu Mincho" w:hAnsi="Arial" w:cs="Arial"/>
          <w:i/>
          <w:iCs/>
          <w:sz w:val="22"/>
          <w:szCs w:val="22"/>
          <w:lang w:val="en-US"/>
        </w:rPr>
        <w:t>Effect of including a human rights and anti-discrimination lens</w:t>
      </w:r>
    </w:p>
    <w:p w14:paraId="2C5BB998"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 xml:space="preserve">These indicators, while useful, do not cover the field. </w:t>
      </w:r>
    </w:p>
    <w:p w14:paraId="55EBC20D"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Section 15, Human Rights Act requires that every person must be facilitated to enjoy their human rights without discrimination and is entitled to equal and effective protection from discrimination.</w:t>
      </w:r>
      <w:r w:rsidRPr="003635EB">
        <w:rPr>
          <w:rFonts w:ascii="Arial" w:eastAsia="Yu Mincho" w:hAnsi="Arial" w:cs="Arial"/>
          <w:sz w:val="22"/>
          <w:szCs w:val="22"/>
          <w:vertAlign w:val="superscript"/>
          <w:lang w:val="en-US"/>
        </w:rPr>
        <w:footnoteReference w:id="38"/>
      </w:r>
      <w:r w:rsidRPr="003635EB">
        <w:rPr>
          <w:rFonts w:ascii="Arial" w:eastAsia="Yu Mincho" w:hAnsi="Arial" w:cs="Arial"/>
          <w:sz w:val="22"/>
          <w:szCs w:val="22"/>
          <w:lang w:val="en-US"/>
        </w:rPr>
        <w:t xml:space="preserve"> The definition of discrimination in section 15 includes direct and indirect discrimination on the basis of a protected attribute set out in section 7 of the </w:t>
      </w:r>
      <w:r w:rsidRPr="003635EB">
        <w:rPr>
          <w:rFonts w:ascii="Arial" w:eastAsia="Yu Mincho" w:hAnsi="Arial" w:cs="Arial"/>
          <w:i/>
          <w:iCs/>
          <w:sz w:val="22"/>
          <w:szCs w:val="22"/>
          <w:lang w:val="en-US"/>
        </w:rPr>
        <w:t>Anti-Discrimination Act 1991 (Qld)</w:t>
      </w:r>
      <w:r w:rsidRPr="003635EB">
        <w:rPr>
          <w:rFonts w:ascii="Arial" w:eastAsia="Yu Mincho" w:hAnsi="Arial" w:cs="Arial"/>
          <w:sz w:val="22"/>
          <w:szCs w:val="22"/>
          <w:lang w:val="en-US"/>
        </w:rPr>
        <w:t xml:space="preserve"> (</w:t>
      </w:r>
      <w:r w:rsidRPr="003635EB">
        <w:rPr>
          <w:rFonts w:ascii="Arial" w:eastAsia="Yu Mincho" w:hAnsi="Arial" w:cs="Arial"/>
          <w:b/>
          <w:bCs/>
          <w:sz w:val="22"/>
          <w:szCs w:val="22"/>
          <w:lang w:val="en-US"/>
        </w:rPr>
        <w:t>Anti-Discrimination Act</w:t>
      </w:r>
      <w:r w:rsidRPr="003635EB">
        <w:rPr>
          <w:rFonts w:ascii="Arial" w:eastAsia="Yu Mincho" w:hAnsi="Arial" w:cs="Arial"/>
          <w:sz w:val="22"/>
          <w:szCs w:val="22"/>
          <w:lang w:val="en-US"/>
        </w:rPr>
        <w:t>). The protected attributes in section 7 of the Anti-Discrimination Act include:</w:t>
      </w:r>
    </w:p>
    <w:p w14:paraId="508051A6"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sex;</w:t>
      </w:r>
    </w:p>
    <w:p w14:paraId="65C940D8"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relationship status;</w:t>
      </w:r>
    </w:p>
    <w:p w14:paraId="74C97BC0"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lastRenderedPageBreak/>
        <w:t>pregnancy;</w:t>
      </w:r>
    </w:p>
    <w:p w14:paraId="709D7A6B"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parental status;</w:t>
      </w:r>
    </w:p>
    <w:p w14:paraId="646E5CDF"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breastfeeding;</w:t>
      </w:r>
    </w:p>
    <w:p w14:paraId="78EDB68B"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age;</w:t>
      </w:r>
    </w:p>
    <w:p w14:paraId="5280E30A"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race;</w:t>
      </w:r>
    </w:p>
    <w:p w14:paraId="3592C9E1"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impairment;</w:t>
      </w:r>
    </w:p>
    <w:p w14:paraId="5B578F02"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religious belief or religious activity;</w:t>
      </w:r>
    </w:p>
    <w:p w14:paraId="49162A80"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political belief or activity;</w:t>
      </w:r>
    </w:p>
    <w:p w14:paraId="7269441E"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trade union activity;</w:t>
      </w:r>
    </w:p>
    <w:p w14:paraId="4B672803"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sex work activity;</w:t>
      </w:r>
    </w:p>
    <w:p w14:paraId="4F76D155"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gender identity;</w:t>
      </w:r>
    </w:p>
    <w:p w14:paraId="1C498658"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sexuality;</w:t>
      </w:r>
    </w:p>
    <w:p w14:paraId="4BB396FD"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sex characteristics;</w:t>
      </w:r>
    </w:p>
    <w:p w14:paraId="43B44A84"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family responsibilities;</w:t>
      </w:r>
    </w:p>
    <w:p w14:paraId="769B854A" w14:textId="77777777" w:rsidR="003635EB" w:rsidRPr="003635EB" w:rsidRDefault="003635EB" w:rsidP="003635EB">
      <w:pPr>
        <w:numPr>
          <w:ilvl w:val="0"/>
          <w:numId w:val="41"/>
        </w:numPr>
        <w:spacing w:before="120" w:after="120" w:line="276" w:lineRule="auto"/>
        <w:contextualSpacing/>
        <w:rPr>
          <w:rFonts w:ascii="Arial" w:eastAsia="Yu Mincho" w:hAnsi="Arial" w:cs="Arial"/>
          <w:sz w:val="22"/>
          <w:szCs w:val="22"/>
          <w:lang w:val="en-US"/>
        </w:rPr>
      </w:pPr>
      <w:r w:rsidRPr="003635EB">
        <w:rPr>
          <w:rFonts w:ascii="Arial" w:eastAsia="Yu Mincho" w:hAnsi="Arial" w:cs="Arial"/>
          <w:sz w:val="22"/>
          <w:szCs w:val="22"/>
          <w:lang w:val="en-US"/>
        </w:rPr>
        <w:t>association with, or relation to, a person identified on the basis of any of the above attributes.</w:t>
      </w:r>
      <w:r w:rsidRPr="003635EB">
        <w:rPr>
          <w:rFonts w:ascii="Arial" w:eastAsia="Yu Mincho" w:hAnsi="Arial" w:cs="Arial"/>
          <w:sz w:val="22"/>
          <w:szCs w:val="22"/>
          <w:vertAlign w:val="superscript"/>
          <w:lang w:val="en-US"/>
        </w:rPr>
        <w:t xml:space="preserve"> </w:t>
      </w:r>
      <w:r w:rsidRPr="003635EB">
        <w:rPr>
          <w:rFonts w:ascii="Arial" w:eastAsia="Yu Mincho" w:hAnsi="Arial" w:cs="Arial"/>
          <w:sz w:val="22"/>
          <w:szCs w:val="22"/>
          <w:vertAlign w:val="superscript"/>
          <w:lang w:val="en-US"/>
        </w:rPr>
        <w:footnoteReference w:id="39"/>
      </w:r>
    </w:p>
    <w:p w14:paraId="475551D5" w14:textId="77777777" w:rsidR="003635EB" w:rsidRPr="003635EB" w:rsidRDefault="003635EB" w:rsidP="003635EB">
      <w:pPr>
        <w:spacing w:before="120" w:after="120" w:line="276" w:lineRule="auto"/>
        <w:ind w:left="720"/>
        <w:contextualSpacing/>
        <w:rPr>
          <w:rFonts w:ascii="Arial" w:eastAsia="Yu Mincho" w:hAnsi="Arial" w:cs="Arial"/>
          <w:sz w:val="22"/>
          <w:szCs w:val="22"/>
          <w:lang w:val="en-US"/>
        </w:rPr>
      </w:pPr>
    </w:p>
    <w:p w14:paraId="2F312C3A"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A review of the Framework and Toolkit for compatibility with the Human Rights Act, including section 15, and incorporation of additional relevant attributes into the vulnerability indicators would assist disaster management stakeholders to consider and respond to the needs of vulnerable groups which may not be identified by the current versions of these documents. For example, inclusion of pregnancy, breastfeeding and parental status, and religious belief or activity could ensure the needs of pregnant, breastfeeding women, women with young children, and those with specific religious requirements in relation to food and activity are considered and catered for in the context of disaster planning and response (e.g. at shelters). This could avoid situations in which these populations are reluctant to follow advice to evacuate or relocate during disasters, for fear they will not have access to necessary food, shelter, or items.</w:t>
      </w:r>
    </w:p>
    <w:p w14:paraId="0C7A6A5D"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Additionally, evidence indicates the anxiety and fear induced by disaster situations can manifest in an increase in vilification and discrimination towards marginalised groups.</w:t>
      </w:r>
      <w:r w:rsidRPr="003635EB">
        <w:rPr>
          <w:rFonts w:ascii="Arial" w:eastAsia="Yu Mincho" w:hAnsi="Arial" w:cs="Arial"/>
          <w:sz w:val="22"/>
          <w:szCs w:val="22"/>
          <w:vertAlign w:val="superscript"/>
          <w:lang w:val="en-US"/>
        </w:rPr>
        <w:footnoteReference w:id="40"/>
      </w:r>
      <w:r w:rsidRPr="003635EB">
        <w:rPr>
          <w:rFonts w:ascii="Arial" w:eastAsia="Yu Mincho" w:hAnsi="Arial" w:cs="Arial"/>
          <w:sz w:val="22"/>
          <w:szCs w:val="22"/>
          <w:lang w:val="en-US"/>
        </w:rPr>
        <w:t xml:space="preserve"> As a result, in disaster situations, vulnerable populations can be reluctant to seek assistance or reluctant to follow the instructions of emergency personnel (e.g. to evacuate) for fear of discrimination or abuse.</w:t>
      </w:r>
      <w:r w:rsidRPr="003635EB">
        <w:rPr>
          <w:rFonts w:ascii="Arial" w:eastAsia="Yu Mincho" w:hAnsi="Arial" w:cs="Arial"/>
          <w:sz w:val="22"/>
          <w:szCs w:val="22"/>
          <w:vertAlign w:val="superscript"/>
          <w:lang w:val="en-US"/>
        </w:rPr>
        <w:footnoteReference w:id="41"/>
      </w:r>
      <w:r w:rsidRPr="003635EB">
        <w:rPr>
          <w:rFonts w:ascii="Arial" w:eastAsia="Yu Mincho" w:hAnsi="Arial" w:cs="Arial"/>
          <w:sz w:val="22"/>
          <w:szCs w:val="22"/>
          <w:lang w:val="en-US"/>
        </w:rPr>
        <w:t xml:space="preserve"> Decision-makers may be more likely to consider the broader impacts of increased discrimination and vilification on vulnerable groups and how this may impact their capacity to seek and receive assistance during disasters if a broader range of attributes were included in the guidance materials. This could improve community recovery. </w:t>
      </w:r>
    </w:p>
    <w:p w14:paraId="2DADE679" w14:textId="10CB6BF8" w:rsidR="003635EB" w:rsidRPr="003635EB" w:rsidRDefault="003635EB" w:rsidP="003635EB">
      <w:pPr>
        <w:pStyle w:val="Heading3"/>
        <w:rPr>
          <w:lang w:val="en-US"/>
        </w:rPr>
      </w:pPr>
      <w:bookmarkStart w:id="33" w:name="_Toc202521776"/>
      <w:bookmarkStart w:id="34" w:name="_Toc202522061"/>
      <w:r w:rsidRPr="003635EB">
        <w:rPr>
          <w:lang w:val="en-US"/>
        </w:rPr>
        <w:t>Improving training to support human rights compatible decision-making</w:t>
      </w:r>
      <w:bookmarkEnd w:id="33"/>
      <w:bookmarkEnd w:id="34"/>
      <w:r w:rsidRPr="003635EB">
        <w:rPr>
          <w:lang w:val="en-US"/>
        </w:rPr>
        <w:t xml:space="preserve"> </w:t>
      </w:r>
    </w:p>
    <w:p w14:paraId="036F88E7"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 xml:space="preserve">Section 16A(c) of the DM Act requires the Police Commissioner to ensure that persons performing functions under the DM Act in relation to disaster operations are appropriately trained. The Guideline also states it is the responsibility of all stakeholders with disaster </w:t>
      </w:r>
      <w:r w:rsidRPr="003635EB">
        <w:rPr>
          <w:rFonts w:ascii="Arial" w:eastAsia="Yu Mincho" w:hAnsi="Arial" w:cs="Arial"/>
          <w:sz w:val="22"/>
          <w:szCs w:val="22"/>
          <w:lang w:val="en-US"/>
        </w:rPr>
        <w:lastRenderedPageBreak/>
        <w:t xml:space="preserve">management and disaster operations roles to undertake the training relevant to their role as outlined in the Queensland Disaster Management Training Framework (QDMTF). </w:t>
      </w:r>
    </w:p>
    <w:p w14:paraId="68E3AA55"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The QDMTF outlines the core training courses and inductions relevant to key disaster management stakeholders to support the effective performance of their role. It does not appear that QDMTF training materials include a module covering human rights or human rights compatible decision making before and during disasters.</w:t>
      </w:r>
      <w:r w:rsidRPr="003635EB">
        <w:rPr>
          <w:rFonts w:ascii="Arial" w:eastAsia="Yu Mincho" w:hAnsi="Arial" w:cs="Arial"/>
          <w:sz w:val="22"/>
          <w:szCs w:val="22"/>
          <w:vertAlign w:val="superscript"/>
          <w:lang w:val="en-US"/>
        </w:rPr>
        <w:footnoteReference w:id="42"/>
      </w:r>
      <w:r w:rsidRPr="003635EB">
        <w:rPr>
          <w:rFonts w:ascii="Arial" w:eastAsia="Yu Mincho" w:hAnsi="Arial" w:cs="Arial"/>
          <w:sz w:val="22"/>
          <w:szCs w:val="22"/>
          <w:lang w:val="en-US"/>
        </w:rPr>
        <w:t xml:space="preserve"> </w:t>
      </w:r>
    </w:p>
    <w:p w14:paraId="010A635D"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In 2024, Professor Susan Harris-Rimmer completed the first independent review of the Human Rights Act (</w:t>
      </w:r>
      <w:r w:rsidRPr="003635EB">
        <w:rPr>
          <w:rFonts w:ascii="Arial" w:eastAsia="Yu Mincho" w:hAnsi="Arial" w:cs="Arial"/>
          <w:b/>
          <w:bCs/>
          <w:sz w:val="22"/>
          <w:szCs w:val="22"/>
          <w:lang w:val="en-US"/>
        </w:rPr>
        <w:t>Independent review</w:t>
      </w:r>
      <w:r w:rsidRPr="003635EB">
        <w:rPr>
          <w:rFonts w:ascii="Arial" w:eastAsia="Yu Mincho" w:hAnsi="Arial" w:cs="Arial"/>
          <w:sz w:val="22"/>
          <w:szCs w:val="22"/>
          <w:lang w:val="en-US"/>
        </w:rPr>
        <w:t>). The Independent review found ‘[t]here is a need for a coherent framework for education and training of public sector staff, including opportunities for staff to meet and share their experience and expertise on the [Human Rights] Act’.</w:t>
      </w:r>
      <w:r w:rsidRPr="003635EB">
        <w:rPr>
          <w:rFonts w:ascii="Arial" w:eastAsia="Yu Mincho" w:hAnsi="Arial" w:cs="Arial"/>
          <w:sz w:val="22"/>
          <w:szCs w:val="22"/>
          <w:vertAlign w:val="superscript"/>
          <w:lang w:val="en-US"/>
        </w:rPr>
        <w:footnoteReference w:id="43"/>
      </w:r>
    </w:p>
    <w:p w14:paraId="06928A28"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Additionally, the Independent review identified that implementation of the Human Rights Act by local government has been impeded by a lack of dedicated resourcing.</w:t>
      </w:r>
      <w:r w:rsidRPr="003635EB">
        <w:rPr>
          <w:rFonts w:ascii="Arial" w:eastAsia="Yu Mincho" w:hAnsi="Arial" w:cs="Arial"/>
          <w:sz w:val="22"/>
          <w:szCs w:val="22"/>
          <w:vertAlign w:val="superscript"/>
          <w:lang w:val="en-US"/>
        </w:rPr>
        <w:footnoteReference w:id="44"/>
      </w:r>
      <w:r w:rsidRPr="003635EB">
        <w:rPr>
          <w:rFonts w:ascii="Arial" w:eastAsia="Yu Mincho" w:hAnsi="Arial" w:cs="Arial"/>
          <w:sz w:val="22"/>
          <w:szCs w:val="22"/>
          <w:lang w:val="en-US"/>
        </w:rPr>
        <w:t xml:space="preserve"> This is particularly concerning, noting in Queensland, local councils hold primary responsibility for managing disaster events in their local area, and are largely responsible for identifying and low resilience/high risk/vulnerable persons and their requirement in relation to disaster events.</w:t>
      </w:r>
      <w:r w:rsidRPr="003635EB">
        <w:rPr>
          <w:rFonts w:ascii="Arial" w:eastAsia="Yu Mincho" w:hAnsi="Arial" w:cs="Arial"/>
          <w:sz w:val="22"/>
          <w:szCs w:val="22"/>
          <w:vertAlign w:val="superscript"/>
          <w:lang w:val="en-US"/>
        </w:rPr>
        <w:footnoteReference w:id="45"/>
      </w:r>
    </w:p>
    <w:p w14:paraId="3ECAC9D1" w14:textId="77777777" w:rsidR="003635EB" w:rsidRPr="003635EB" w:rsidRDefault="003635EB" w:rsidP="003635EB">
      <w:pPr>
        <w:spacing w:before="120" w:after="120" w:line="276" w:lineRule="auto"/>
        <w:rPr>
          <w:rFonts w:ascii="Arial" w:eastAsia="Yu Mincho" w:hAnsi="Arial" w:cs="Arial"/>
          <w:sz w:val="22"/>
          <w:szCs w:val="22"/>
          <w:lang w:val="en-US"/>
        </w:rPr>
      </w:pPr>
      <w:bookmarkStart w:id="35" w:name="_Hlk202521524"/>
      <w:r w:rsidRPr="003635EB">
        <w:rPr>
          <w:rFonts w:ascii="Arial" w:eastAsia="Yu Mincho" w:hAnsi="Arial" w:cs="Arial"/>
          <w:sz w:val="22"/>
          <w:szCs w:val="22"/>
          <w:lang w:val="en-US"/>
        </w:rPr>
        <w:t>A human rights training module should be developed in consultation with the Commission and provided to key disaster management stakeholders via the QDMTF. Additionally, dedicated resourcing should be provided to local governments to ensure relevant decision-makers receive human rights training. This training could be delivered by the Commission, which provides human rights training on a fee-for-service basis. (</w:t>
      </w:r>
      <w:r w:rsidRPr="003635EB">
        <w:rPr>
          <w:rFonts w:ascii="Arial" w:eastAsia="Yu Mincho" w:hAnsi="Arial" w:cs="Arial"/>
          <w:b/>
          <w:bCs/>
          <w:sz w:val="22"/>
          <w:szCs w:val="22"/>
          <w:lang w:val="en-US"/>
        </w:rPr>
        <w:t>RECOMMENDATION 2</w:t>
      </w:r>
      <w:r w:rsidRPr="003635EB">
        <w:rPr>
          <w:rFonts w:ascii="Arial" w:eastAsia="Yu Mincho" w:hAnsi="Arial" w:cs="Arial"/>
          <w:sz w:val="22"/>
          <w:szCs w:val="22"/>
          <w:lang w:val="en-US"/>
        </w:rPr>
        <w:t>)</w:t>
      </w:r>
    </w:p>
    <w:p w14:paraId="04AD3F7D" w14:textId="77777777" w:rsidR="003635EB" w:rsidRPr="003635EB" w:rsidRDefault="003635EB" w:rsidP="003635EB">
      <w:pPr>
        <w:pStyle w:val="Heading3"/>
        <w:rPr>
          <w:lang w:val="en-US"/>
        </w:rPr>
      </w:pPr>
      <w:bookmarkStart w:id="36" w:name="_Toc202521777"/>
      <w:bookmarkStart w:id="37" w:name="_Toc202522062"/>
      <w:bookmarkEnd w:id="35"/>
      <w:r w:rsidRPr="003635EB">
        <w:rPr>
          <w:lang w:val="en-US"/>
        </w:rPr>
        <w:t>Building resilient communities through the prevention of discrimination, vilification and other objectionable conduct</w:t>
      </w:r>
      <w:bookmarkEnd w:id="36"/>
      <w:bookmarkEnd w:id="37"/>
    </w:p>
    <w:p w14:paraId="0569497F"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rPr>
        <w:t>Local networks are most often the first and the most effective responders during a disaster.</w:t>
      </w:r>
      <w:r w:rsidRPr="003635EB">
        <w:rPr>
          <w:rFonts w:ascii="Arial" w:eastAsia="Yu Mincho" w:hAnsi="Arial" w:cs="Arial"/>
          <w:sz w:val="22"/>
          <w:szCs w:val="22"/>
          <w:vertAlign w:val="superscript"/>
        </w:rPr>
        <w:footnoteReference w:id="46"/>
      </w:r>
      <w:r w:rsidRPr="003635EB">
        <w:rPr>
          <w:rFonts w:ascii="Arial" w:eastAsia="Yu Mincho" w:hAnsi="Arial" w:cs="Arial"/>
          <w:sz w:val="22"/>
          <w:szCs w:val="22"/>
        </w:rPr>
        <w:t xml:space="preserve"> Community members, as opposed to large organisations or services, are more likely to have specific knowledge of their neighbours’ vulnerabilities and can respond faster.</w:t>
      </w:r>
      <w:r w:rsidRPr="003635EB">
        <w:rPr>
          <w:rFonts w:ascii="Arial" w:eastAsia="Yu Mincho" w:hAnsi="Arial" w:cs="Arial"/>
          <w:sz w:val="22"/>
          <w:szCs w:val="22"/>
          <w:vertAlign w:val="superscript"/>
        </w:rPr>
        <w:footnoteReference w:id="47"/>
      </w:r>
      <w:r w:rsidRPr="003635EB">
        <w:rPr>
          <w:rFonts w:ascii="Arial" w:eastAsia="Yu Mincho" w:hAnsi="Arial" w:cs="Arial"/>
          <w:sz w:val="22"/>
          <w:szCs w:val="22"/>
        </w:rPr>
        <w:t xml:space="preserve"> This is reflected in Queensland’s disaster management arrangements which provide primary responsibility for management of disaster events to local councils.</w:t>
      </w:r>
      <w:r w:rsidRPr="003635EB">
        <w:rPr>
          <w:rFonts w:ascii="Arial" w:eastAsia="Yu Mincho" w:hAnsi="Arial" w:cs="Arial"/>
          <w:sz w:val="22"/>
          <w:szCs w:val="22"/>
          <w:vertAlign w:val="superscript"/>
          <w:lang w:val="en-US"/>
        </w:rPr>
        <w:footnoteReference w:id="48"/>
      </w:r>
    </w:p>
    <w:p w14:paraId="3335519F"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rPr>
        <w:t>Cohesive communities are therefore likely to be more resilient to disasters. In 2024, t</w:t>
      </w:r>
      <w:r w:rsidRPr="003635EB">
        <w:rPr>
          <w:rFonts w:ascii="Arial" w:eastAsia="Yu Mincho" w:hAnsi="Arial" w:cs="Arial"/>
          <w:sz w:val="22"/>
          <w:szCs w:val="22"/>
          <w:lang w:val="en-US"/>
        </w:rPr>
        <w:t xml:space="preserve">he </w:t>
      </w:r>
      <w:r w:rsidRPr="003635EB">
        <w:rPr>
          <w:rFonts w:ascii="Arial" w:eastAsia="Yu Mincho" w:hAnsi="Arial" w:cs="Arial"/>
          <w:i/>
          <w:iCs/>
          <w:sz w:val="22"/>
          <w:szCs w:val="22"/>
          <w:lang w:val="en-US"/>
        </w:rPr>
        <w:t>Empowering Communities, Harnessing Local Knowledges: Self-Organising Systems for Disaster Risk Reduction Findings</w:t>
      </w:r>
      <w:r w:rsidRPr="003635EB">
        <w:rPr>
          <w:rFonts w:ascii="Arial" w:eastAsia="Yu Mincho" w:hAnsi="Arial" w:cs="Arial"/>
          <w:sz w:val="22"/>
          <w:szCs w:val="22"/>
          <w:lang w:val="en-US"/>
        </w:rPr>
        <w:t xml:space="preserve"> report (</w:t>
      </w:r>
      <w:r w:rsidRPr="003635EB">
        <w:rPr>
          <w:rFonts w:ascii="Arial" w:eastAsia="Yu Mincho" w:hAnsi="Arial" w:cs="Arial"/>
          <w:b/>
          <w:bCs/>
          <w:sz w:val="22"/>
          <w:szCs w:val="22"/>
          <w:lang w:val="en-US"/>
        </w:rPr>
        <w:t>Empowering Communities report</w:t>
      </w:r>
      <w:r w:rsidRPr="003635EB">
        <w:rPr>
          <w:rFonts w:ascii="Arial" w:eastAsia="Yu Mincho" w:hAnsi="Arial" w:cs="Arial"/>
          <w:sz w:val="22"/>
          <w:szCs w:val="22"/>
          <w:lang w:val="en-US"/>
        </w:rPr>
        <w:t xml:space="preserve">) explored the </w:t>
      </w:r>
      <w:r w:rsidRPr="003635EB">
        <w:rPr>
          <w:rFonts w:ascii="Arial" w:eastAsia="Yu Mincho" w:hAnsi="Arial" w:cs="Arial"/>
          <w:sz w:val="22"/>
          <w:szCs w:val="22"/>
          <w:lang w:val="en-US"/>
        </w:rPr>
        <w:lastRenderedPageBreak/>
        <w:t>strength of communities in the Blue Mountains, Hawkesbury, and Northern Rivers regions of NSW after major recent flooding and bushfire events.</w:t>
      </w:r>
      <w:r w:rsidRPr="003635EB">
        <w:rPr>
          <w:rFonts w:ascii="Arial" w:eastAsia="Yu Mincho" w:hAnsi="Arial" w:cs="Arial"/>
          <w:sz w:val="22"/>
          <w:szCs w:val="22"/>
          <w:vertAlign w:val="superscript"/>
          <w:lang w:val="en-US"/>
        </w:rPr>
        <w:footnoteReference w:id="49"/>
      </w:r>
      <w:r w:rsidRPr="003635EB">
        <w:rPr>
          <w:rFonts w:ascii="Arial" w:eastAsia="Yu Mincho" w:hAnsi="Arial" w:cs="Arial"/>
          <w:sz w:val="22"/>
          <w:szCs w:val="22"/>
          <w:lang w:val="en-US"/>
        </w:rPr>
        <w:t xml:space="preserve"> </w:t>
      </w:r>
    </w:p>
    <w:p w14:paraId="1F891B5A"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The report detailed that amidst floods and fires ‘local communities ha[d] taken matters into their own hands, organising swift and targeted response efforts. These initiatives, often underpinned by pre-existing community relationships and social networks, have played a critical role in saving lives and providing essential support to those in need, while fostering long-term preparation’.</w:t>
      </w:r>
      <w:r w:rsidRPr="003635EB">
        <w:rPr>
          <w:rFonts w:ascii="Arial" w:eastAsia="Yu Mincho" w:hAnsi="Arial" w:cs="Arial"/>
          <w:sz w:val="22"/>
          <w:szCs w:val="22"/>
          <w:vertAlign w:val="superscript"/>
          <w:lang w:val="en-US"/>
        </w:rPr>
        <w:footnoteReference w:id="50"/>
      </w:r>
    </w:p>
    <w:p w14:paraId="69EB1652" w14:textId="77777777" w:rsidR="003635EB" w:rsidRPr="003635EB" w:rsidRDefault="003635EB" w:rsidP="003635EB">
      <w:pPr>
        <w:spacing w:before="120" w:after="120" w:line="276" w:lineRule="auto"/>
        <w:rPr>
          <w:rFonts w:ascii="Arial" w:eastAsia="Yu Mincho" w:hAnsi="Arial" w:cs="Arial"/>
          <w:sz w:val="22"/>
          <w:szCs w:val="22"/>
          <w:lang w:val="en-US"/>
        </w:rPr>
      </w:pPr>
      <w:r w:rsidRPr="003635EB">
        <w:rPr>
          <w:rFonts w:ascii="Arial" w:eastAsia="Yu Mincho" w:hAnsi="Arial" w:cs="Arial"/>
          <w:sz w:val="22"/>
          <w:szCs w:val="22"/>
          <w:lang w:val="en-US"/>
        </w:rPr>
        <w:t xml:space="preserve">Professor David Schlosberg remarked in relation to the report’s findings: </w:t>
      </w:r>
    </w:p>
    <w:p w14:paraId="7AC444B1" w14:textId="77777777" w:rsidR="003635EB" w:rsidRPr="003635EB" w:rsidRDefault="003635EB" w:rsidP="003635EB">
      <w:pPr>
        <w:spacing w:before="120" w:after="120" w:line="276" w:lineRule="auto"/>
        <w:ind w:left="720"/>
        <w:rPr>
          <w:rFonts w:ascii="Arial" w:eastAsia="Yu Mincho" w:hAnsi="Arial" w:cs="Arial"/>
          <w:sz w:val="22"/>
          <w:szCs w:val="22"/>
        </w:rPr>
      </w:pPr>
      <w:r w:rsidRPr="003635EB">
        <w:rPr>
          <w:rFonts w:ascii="Arial" w:eastAsia="Yu Mincho" w:hAnsi="Arial" w:cs="Arial"/>
          <w:sz w:val="22"/>
          <w:szCs w:val="22"/>
          <w:lang w:val="en-US"/>
        </w:rPr>
        <w:t>‘</w:t>
      </w:r>
      <w:r w:rsidRPr="003635EB">
        <w:rPr>
          <w:rFonts w:ascii="Arial" w:eastAsia="Yu Mincho" w:hAnsi="Arial" w:cs="Arial"/>
          <w:i/>
          <w:iCs/>
          <w:sz w:val="22"/>
          <w:szCs w:val="22"/>
          <w:lang w:val="en-US"/>
        </w:rPr>
        <w:t>It has long been known that social cohesion is central to disaster survival and recovery, but this work has illustrated how specific pre-existing networks stepped up and grew in the midst of fires and floods, and how community resilience organisations have worked to develop and formalise the social infrastructure needed in the face of ongoing climate-change induced emergencies’</w:t>
      </w:r>
      <w:r w:rsidRPr="003635EB">
        <w:rPr>
          <w:rFonts w:ascii="Arial" w:eastAsia="Yu Mincho" w:hAnsi="Arial" w:cs="Arial"/>
          <w:sz w:val="22"/>
          <w:szCs w:val="22"/>
          <w:lang w:val="en-US"/>
        </w:rPr>
        <w:t>.</w:t>
      </w:r>
      <w:r w:rsidRPr="003635EB">
        <w:rPr>
          <w:rFonts w:ascii="Arial" w:eastAsia="Yu Mincho" w:hAnsi="Arial" w:cs="Arial"/>
          <w:sz w:val="22"/>
          <w:szCs w:val="22"/>
          <w:vertAlign w:val="superscript"/>
          <w:lang w:val="en-US"/>
        </w:rPr>
        <w:footnoteReference w:id="51"/>
      </w:r>
    </w:p>
    <w:p w14:paraId="568C32A2"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lang w:val="en-US"/>
        </w:rPr>
        <w:t xml:space="preserve">The </w:t>
      </w:r>
      <w:r w:rsidRPr="003635EB">
        <w:rPr>
          <w:rFonts w:ascii="Arial" w:eastAsia="Yu Mincho" w:hAnsi="Arial" w:cs="Arial"/>
          <w:i/>
          <w:sz w:val="22"/>
          <w:szCs w:val="22"/>
          <w:lang w:val="en-US"/>
        </w:rPr>
        <w:t>Empowering Communities</w:t>
      </w:r>
      <w:r w:rsidRPr="003635EB">
        <w:rPr>
          <w:rFonts w:ascii="Arial" w:eastAsia="Yu Mincho" w:hAnsi="Arial" w:cs="Arial"/>
          <w:sz w:val="22"/>
          <w:szCs w:val="22"/>
          <w:lang w:val="en-US"/>
        </w:rPr>
        <w:t xml:space="preserve"> report also found that collaboration was ‘not always harmonious and, in some cases, interpersonal rifts and pre-existing conflicts had to be circumvented to varying degrees of success’.</w:t>
      </w:r>
      <w:r w:rsidRPr="003635EB">
        <w:rPr>
          <w:rFonts w:ascii="Arial" w:eastAsia="Yu Mincho" w:hAnsi="Arial" w:cs="Arial"/>
          <w:sz w:val="22"/>
          <w:szCs w:val="22"/>
          <w:vertAlign w:val="superscript"/>
          <w:lang w:val="en-US"/>
        </w:rPr>
        <w:footnoteReference w:id="52"/>
      </w:r>
      <w:r w:rsidRPr="003635EB">
        <w:rPr>
          <w:rFonts w:ascii="Arial" w:eastAsia="Yu Mincho" w:hAnsi="Arial" w:cs="Arial"/>
          <w:sz w:val="22"/>
          <w:szCs w:val="22"/>
          <w:lang w:val="en-US"/>
        </w:rPr>
        <w:t xml:space="preserve"> Persons interviewed highlighted how their identities, or the identities of other marginalised groups, negatively shaped interactions and collaborations.</w:t>
      </w:r>
      <w:r w:rsidRPr="003635EB">
        <w:rPr>
          <w:rFonts w:ascii="Arial" w:eastAsia="Yu Mincho" w:hAnsi="Arial" w:cs="Arial"/>
          <w:sz w:val="22"/>
          <w:szCs w:val="22"/>
          <w:vertAlign w:val="superscript"/>
          <w:lang w:val="en-US"/>
        </w:rPr>
        <w:footnoteReference w:id="53"/>
      </w:r>
      <w:r w:rsidRPr="003635EB">
        <w:rPr>
          <w:rFonts w:ascii="Arial" w:eastAsia="Yu Mincho" w:hAnsi="Arial" w:cs="Arial"/>
          <w:sz w:val="22"/>
          <w:szCs w:val="22"/>
          <w:lang w:val="en-US"/>
        </w:rPr>
        <w:t xml:space="preserve"> </w:t>
      </w:r>
      <w:r w:rsidRPr="003635EB">
        <w:rPr>
          <w:rFonts w:ascii="Arial" w:eastAsia="Yu Mincho" w:hAnsi="Arial" w:cs="Arial"/>
          <w:sz w:val="22"/>
          <w:szCs w:val="22"/>
        </w:rPr>
        <w:t>The Empowering Communities report recommended that efforts should be made to ‘emphasis[e] the promotion of social cohesion within communities to cultivate a culture of collaboration and mutual support during times of crisis’.</w:t>
      </w:r>
      <w:r w:rsidRPr="003635EB">
        <w:rPr>
          <w:rFonts w:ascii="Arial" w:eastAsia="Yu Mincho" w:hAnsi="Arial" w:cs="Arial"/>
          <w:sz w:val="22"/>
          <w:szCs w:val="22"/>
          <w:vertAlign w:val="superscript"/>
        </w:rPr>
        <w:footnoteReference w:id="54"/>
      </w:r>
    </w:p>
    <w:p w14:paraId="5B7F6643"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rPr>
        <w:t xml:space="preserve">Improving social cohesion is a complex matter. However, addressing discrimination is one crucial component. </w:t>
      </w:r>
      <w:r w:rsidRPr="003635EB">
        <w:rPr>
          <w:rFonts w:ascii="Arial" w:eastAsia="Yu Mincho" w:hAnsi="Arial" w:cs="Arial"/>
          <w:sz w:val="22"/>
          <w:szCs w:val="22"/>
          <w:lang w:val="en-US"/>
        </w:rPr>
        <w:t xml:space="preserve">Preventative anti-discrimination measures create more inclusive public institutions, workplaces, and services, which increases trust and participation across different groups. When discrimination is prevented, it also reduces the grievances and resentment that fuel social division. </w:t>
      </w:r>
    </w:p>
    <w:p w14:paraId="41830A62"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rPr>
        <w:t xml:space="preserve">The </w:t>
      </w:r>
      <w:r w:rsidRPr="003635EB">
        <w:rPr>
          <w:rFonts w:ascii="Arial" w:eastAsia="Yu Mincho" w:hAnsi="Arial" w:cs="Arial"/>
          <w:i/>
          <w:iCs/>
          <w:sz w:val="22"/>
          <w:szCs w:val="22"/>
        </w:rPr>
        <w:t>Building Belonging: Review of Queensland’s Anti-Discrimination Act 1991</w:t>
      </w:r>
      <w:r w:rsidRPr="003635EB">
        <w:rPr>
          <w:rFonts w:ascii="Arial" w:eastAsia="Yu Mincho" w:hAnsi="Arial" w:cs="Arial"/>
          <w:sz w:val="22"/>
          <w:szCs w:val="22"/>
        </w:rPr>
        <w:t xml:space="preserve"> report (</w:t>
      </w:r>
      <w:r w:rsidRPr="003635EB">
        <w:rPr>
          <w:rFonts w:ascii="Arial" w:eastAsia="Yu Mincho" w:hAnsi="Arial" w:cs="Arial"/>
          <w:b/>
          <w:bCs/>
          <w:sz w:val="22"/>
          <w:szCs w:val="22"/>
        </w:rPr>
        <w:t>Building Belonging report</w:t>
      </w:r>
      <w:r w:rsidRPr="003635EB">
        <w:rPr>
          <w:rFonts w:ascii="Arial" w:eastAsia="Yu Mincho" w:hAnsi="Arial" w:cs="Arial"/>
          <w:sz w:val="22"/>
          <w:szCs w:val="22"/>
        </w:rPr>
        <w:t>) recommended that the Queensland Government take a preventative approach to eliminating discrimination in Queensland by amending the Anti-Discrimination Act to include a positive duty for duty holders to take reasonable steps to eliminate discrimination, vilification, and other objectionable conduct.</w:t>
      </w:r>
      <w:r w:rsidRPr="003635EB">
        <w:rPr>
          <w:rFonts w:ascii="Arial" w:eastAsia="Yu Mincho" w:hAnsi="Arial" w:cs="Arial"/>
          <w:sz w:val="22"/>
          <w:szCs w:val="22"/>
          <w:vertAlign w:val="superscript"/>
        </w:rPr>
        <w:footnoteReference w:id="55"/>
      </w:r>
      <w:r w:rsidRPr="003635EB">
        <w:rPr>
          <w:rFonts w:ascii="Arial" w:eastAsia="Yu Mincho" w:hAnsi="Arial" w:cs="Arial"/>
          <w:sz w:val="22"/>
          <w:szCs w:val="22"/>
        </w:rPr>
        <w:t xml:space="preserve"> </w:t>
      </w:r>
    </w:p>
    <w:p w14:paraId="5B32169C"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rPr>
        <w:lastRenderedPageBreak/>
        <w:t>Rather than responding to instances of discrimination via complaints, a positive duty would proactively prevent discrimination and objectionable conduct by requiring duty holders to take steps to prevent it before it occurs. The requirement to take steps may also promote a better understanding of the causes and impacts of discrimination, having a further preventative effect.</w:t>
      </w:r>
      <w:r w:rsidRPr="003635EB">
        <w:rPr>
          <w:rFonts w:ascii="Arial" w:eastAsia="Yu Mincho" w:hAnsi="Arial" w:cs="Arial"/>
          <w:sz w:val="22"/>
          <w:szCs w:val="22"/>
          <w:vertAlign w:val="superscript"/>
        </w:rPr>
        <w:footnoteReference w:id="56"/>
      </w:r>
    </w:p>
    <w:p w14:paraId="2B9A43AD"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rPr>
        <w:t xml:space="preserve">In 2024, the Queensland Parliament passed the </w:t>
      </w:r>
      <w:r w:rsidRPr="003635EB">
        <w:rPr>
          <w:rFonts w:ascii="Arial" w:eastAsia="Yu Mincho" w:hAnsi="Arial" w:cs="Arial"/>
          <w:i/>
          <w:iCs/>
          <w:sz w:val="22"/>
          <w:szCs w:val="22"/>
        </w:rPr>
        <w:t>Respect at Work and other Legislation Amendment Act 2024</w:t>
      </w:r>
      <w:r w:rsidRPr="003635EB">
        <w:rPr>
          <w:rFonts w:ascii="Arial" w:eastAsia="Yu Mincho" w:hAnsi="Arial" w:cs="Arial"/>
          <w:sz w:val="22"/>
          <w:szCs w:val="22"/>
        </w:rPr>
        <w:t xml:space="preserve"> (</w:t>
      </w:r>
      <w:r w:rsidRPr="003635EB">
        <w:rPr>
          <w:rFonts w:ascii="Arial" w:eastAsia="Yu Mincho" w:hAnsi="Arial" w:cs="Arial"/>
          <w:b/>
          <w:bCs/>
          <w:sz w:val="22"/>
          <w:szCs w:val="22"/>
        </w:rPr>
        <w:t>Respect at Work Act</w:t>
      </w:r>
      <w:r w:rsidRPr="003635EB">
        <w:rPr>
          <w:rFonts w:ascii="Arial" w:eastAsia="Yu Mincho" w:hAnsi="Arial" w:cs="Arial"/>
          <w:sz w:val="22"/>
          <w:szCs w:val="22"/>
        </w:rPr>
        <w:t>) which contains a positive duty requiring duty holders (persons conducting a business or undertaking) to take reasonable and proportionate measures to eliminate discrimination, sexual harassment, harassment on the basis of sex, and other objectionable conduct as far as possible.</w:t>
      </w:r>
      <w:r w:rsidRPr="003635EB">
        <w:rPr>
          <w:rFonts w:ascii="Arial" w:eastAsia="Yu Mincho" w:hAnsi="Arial" w:cs="Arial"/>
          <w:sz w:val="22"/>
          <w:szCs w:val="22"/>
          <w:vertAlign w:val="superscript"/>
        </w:rPr>
        <w:footnoteReference w:id="57"/>
      </w:r>
      <w:r w:rsidRPr="003635EB">
        <w:rPr>
          <w:rFonts w:ascii="Arial" w:eastAsia="Yu Mincho" w:hAnsi="Arial" w:cs="Arial"/>
          <w:sz w:val="22"/>
          <w:szCs w:val="22"/>
        </w:rPr>
        <w:t xml:space="preserve"> </w:t>
      </w:r>
    </w:p>
    <w:p w14:paraId="582317FE" w14:textId="77777777" w:rsidR="003635EB" w:rsidRPr="003635EB" w:rsidRDefault="003635EB" w:rsidP="003635EB">
      <w:pPr>
        <w:spacing w:before="120" w:after="120" w:line="276" w:lineRule="auto"/>
        <w:rPr>
          <w:rFonts w:ascii="Arial" w:eastAsia="Yu Mincho" w:hAnsi="Arial" w:cs="Arial"/>
          <w:sz w:val="22"/>
          <w:szCs w:val="22"/>
        </w:rPr>
      </w:pPr>
      <w:r w:rsidRPr="003635EB">
        <w:rPr>
          <w:rFonts w:ascii="Arial" w:eastAsia="Yu Mincho" w:hAnsi="Arial" w:cs="Arial"/>
          <w:sz w:val="22"/>
          <w:szCs w:val="22"/>
        </w:rPr>
        <w:t>However, on 14 March 2025, the Queensland Government announced the commencement of the Respect at Work Act would be paused indefinitely owing to concerns about discrete clauses in the Act.</w:t>
      </w:r>
      <w:r w:rsidRPr="003635EB">
        <w:rPr>
          <w:rFonts w:ascii="Arial" w:eastAsia="Yu Mincho" w:hAnsi="Arial" w:cs="Arial"/>
          <w:sz w:val="22"/>
          <w:szCs w:val="22"/>
          <w:vertAlign w:val="superscript"/>
        </w:rPr>
        <w:footnoteReference w:id="58"/>
      </w:r>
      <w:bookmarkStart w:id="38" w:name="_Hlk194682809"/>
      <w:r w:rsidRPr="003635EB">
        <w:rPr>
          <w:rFonts w:ascii="Arial" w:eastAsia="Yu Mincho" w:hAnsi="Arial" w:cs="Arial"/>
          <w:sz w:val="22"/>
          <w:szCs w:val="22"/>
        </w:rPr>
        <w:t xml:space="preserve"> </w:t>
      </w:r>
      <w:bookmarkStart w:id="39" w:name="_Hlk202521511"/>
      <w:r w:rsidRPr="003635EB">
        <w:rPr>
          <w:rFonts w:ascii="Arial" w:eastAsia="Yu Mincho" w:hAnsi="Arial" w:cs="Arial"/>
          <w:sz w:val="22"/>
          <w:szCs w:val="22"/>
        </w:rPr>
        <w:t>The Government should, as soon as possible, commence the positive duty provisions in the Respect at Work Act to better prevent discrimination and improve social cohesion in Queensland communities. (</w:t>
      </w:r>
      <w:r w:rsidRPr="003635EB">
        <w:rPr>
          <w:rFonts w:ascii="Arial" w:eastAsia="Yu Mincho" w:hAnsi="Arial" w:cs="Arial"/>
          <w:b/>
          <w:bCs/>
          <w:sz w:val="22"/>
          <w:szCs w:val="22"/>
        </w:rPr>
        <w:t>RECOMMENDATION 3</w:t>
      </w:r>
      <w:r w:rsidRPr="003635EB">
        <w:rPr>
          <w:rFonts w:ascii="Arial" w:eastAsia="Yu Mincho" w:hAnsi="Arial" w:cs="Arial"/>
          <w:sz w:val="22"/>
          <w:szCs w:val="22"/>
        </w:rPr>
        <w:t>)</w:t>
      </w:r>
      <w:bookmarkEnd w:id="39"/>
    </w:p>
    <w:p w14:paraId="555C4470" w14:textId="77777777" w:rsidR="003635EB" w:rsidRPr="003635EB" w:rsidRDefault="003635EB" w:rsidP="003635EB">
      <w:pPr>
        <w:pStyle w:val="Heading2"/>
        <w:rPr>
          <w:lang w:val="en-US"/>
        </w:rPr>
      </w:pPr>
      <w:bookmarkStart w:id="40" w:name="_Toc202521778"/>
      <w:bookmarkStart w:id="41" w:name="_Toc202522063"/>
      <w:bookmarkEnd w:id="38"/>
      <w:r w:rsidRPr="003635EB">
        <w:rPr>
          <w:lang w:val="en-US"/>
        </w:rPr>
        <w:t>The Queensland Government must take a human rights-based approach to climate change</w:t>
      </w:r>
      <w:bookmarkEnd w:id="40"/>
      <w:bookmarkEnd w:id="41"/>
    </w:p>
    <w:p w14:paraId="4FBA5C5F" w14:textId="77777777" w:rsidR="003635EB" w:rsidRPr="003635EB" w:rsidRDefault="003635EB" w:rsidP="003635EB">
      <w:pPr>
        <w:spacing w:after="200" w:line="276" w:lineRule="auto"/>
        <w:rPr>
          <w:rFonts w:ascii="Arial" w:eastAsia="Yu Mincho" w:hAnsi="Arial" w:cs="Arial"/>
          <w:sz w:val="22"/>
          <w:szCs w:val="22"/>
        </w:rPr>
      </w:pPr>
      <w:r w:rsidRPr="003635EB">
        <w:rPr>
          <w:rFonts w:ascii="Arial" w:eastAsia="Yu Mincho" w:hAnsi="Arial" w:cs="Arial"/>
          <w:sz w:val="22"/>
          <w:szCs w:val="22"/>
          <w:lang w:val="en-US"/>
        </w:rPr>
        <w:t>It is now irrefutable that natural disasters such as the North and Western Queensland floods and Tropical Cyclone Alfred, are increasing as a result of climate change.</w:t>
      </w:r>
      <w:r w:rsidRPr="003635EB">
        <w:rPr>
          <w:rFonts w:ascii="Arial" w:eastAsia="Yu Mincho" w:hAnsi="Arial" w:cs="Arial"/>
          <w:sz w:val="22"/>
          <w:szCs w:val="22"/>
          <w:vertAlign w:val="superscript"/>
          <w:lang w:val="en-US"/>
        </w:rPr>
        <w:footnoteReference w:id="59"/>
      </w:r>
      <w:r w:rsidRPr="003635EB">
        <w:rPr>
          <w:rFonts w:ascii="Arial" w:eastAsia="Yu Mincho" w:hAnsi="Arial" w:cs="Arial"/>
          <w:sz w:val="22"/>
          <w:szCs w:val="22"/>
          <w:lang w:val="en-US"/>
        </w:rPr>
        <w:t xml:space="preserve"> Climate change is having a substantial impact on human rights, especially when it increases the likelihood and severity of natural disasters. </w:t>
      </w:r>
      <w:r w:rsidRPr="003635EB">
        <w:rPr>
          <w:rFonts w:ascii="Arial" w:eastAsia="Yu Mincho" w:hAnsi="Arial" w:cs="Arial"/>
          <w:sz w:val="22"/>
          <w:szCs w:val="22"/>
        </w:rPr>
        <w:t>As such,</w:t>
      </w:r>
      <w:r w:rsidRPr="003635EB">
        <w:rPr>
          <w:rFonts w:ascii="Arial" w:eastAsia="Yu Mincho" w:hAnsi="Arial" w:cs="Arial"/>
          <w:sz w:val="22"/>
          <w:szCs w:val="22"/>
          <w:lang w:val="en-US"/>
        </w:rPr>
        <w:t xml:space="preserve"> any decision or action by Government that may contribute to climate change will limit human rights. In Queenland, because of the protections afforded by the Human Rights Act, these limitations will be lawful only if the limitation is </w:t>
      </w:r>
      <w:r w:rsidRPr="003635EB">
        <w:rPr>
          <w:rFonts w:ascii="Arial" w:eastAsia="Yu Mincho" w:hAnsi="Arial" w:cs="Arial"/>
          <w:sz w:val="22"/>
          <w:szCs w:val="22"/>
        </w:rPr>
        <w:t>reasonable and demonstrably justifiable.</w:t>
      </w:r>
      <w:r w:rsidRPr="003635EB">
        <w:rPr>
          <w:rFonts w:ascii="Arial" w:eastAsia="Yu Mincho" w:hAnsi="Arial" w:cs="Arial"/>
          <w:sz w:val="22"/>
          <w:szCs w:val="22"/>
          <w:vertAlign w:val="superscript"/>
        </w:rPr>
        <w:footnoteReference w:id="60"/>
      </w:r>
      <w:r w:rsidRPr="003635EB">
        <w:rPr>
          <w:rFonts w:ascii="Arial" w:eastAsia="Yu Mincho" w:hAnsi="Arial" w:cs="Arial"/>
          <w:sz w:val="22"/>
          <w:szCs w:val="22"/>
        </w:rPr>
        <w:t xml:space="preserve"> </w:t>
      </w:r>
    </w:p>
    <w:p w14:paraId="3B7680A1" w14:textId="77777777" w:rsidR="003635EB" w:rsidRPr="003635EB" w:rsidRDefault="003635EB" w:rsidP="003635EB">
      <w:pPr>
        <w:spacing w:after="200" w:line="276" w:lineRule="auto"/>
        <w:rPr>
          <w:rFonts w:ascii="Arial" w:eastAsia="Yu Mincho" w:hAnsi="Arial" w:cs="Arial"/>
          <w:sz w:val="22"/>
          <w:szCs w:val="22"/>
        </w:rPr>
      </w:pPr>
      <w:r w:rsidRPr="003635EB">
        <w:rPr>
          <w:rFonts w:ascii="Arial" w:eastAsia="Yu Mincho" w:hAnsi="Arial" w:cs="Arial"/>
          <w:sz w:val="22"/>
          <w:szCs w:val="22"/>
        </w:rPr>
        <w:t>Internationally and domestically, there is a growing use of human rights arguments to support law suits against governments and large companies for actions that contribute to climate change.</w:t>
      </w:r>
      <w:r w:rsidRPr="003635EB">
        <w:rPr>
          <w:rFonts w:ascii="Arial" w:eastAsia="Yu Mincho" w:hAnsi="Arial" w:cs="Arial"/>
          <w:sz w:val="22"/>
          <w:szCs w:val="22"/>
          <w:vertAlign w:val="superscript"/>
        </w:rPr>
        <w:footnoteReference w:id="61"/>
      </w:r>
      <w:r w:rsidRPr="003635EB">
        <w:rPr>
          <w:rFonts w:ascii="Arial" w:eastAsia="Yu Mincho" w:hAnsi="Arial" w:cs="Arial"/>
          <w:sz w:val="22"/>
          <w:szCs w:val="22"/>
        </w:rPr>
        <w:t xml:space="preserve"> Under the Human Rights Act, a person may bring a complaint against a Queensland public entity for a decision or action that is allegedly incompatible with the person’s human rights, or for a public entity’s failure to give proper consideration to human rights when making a decision.</w:t>
      </w:r>
      <w:r w:rsidRPr="003635EB">
        <w:rPr>
          <w:rFonts w:ascii="Arial" w:eastAsia="Yu Mincho" w:hAnsi="Arial" w:cs="Arial"/>
          <w:sz w:val="22"/>
          <w:szCs w:val="22"/>
          <w:vertAlign w:val="superscript"/>
        </w:rPr>
        <w:footnoteReference w:id="62"/>
      </w:r>
      <w:r w:rsidRPr="003635EB">
        <w:rPr>
          <w:rFonts w:ascii="Arial" w:eastAsia="Yu Mincho" w:hAnsi="Arial" w:cs="Arial"/>
          <w:sz w:val="22"/>
          <w:szCs w:val="22"/>
        </w:rPr>
        <w:t xml:space="preserve"> The complaint must be made initially to the relevant public entity, but failing a satisfactory resolution, the complaint can then be made to the Commission for resolution, including through conciliation.</w:t>
      </w:r>
      <w:r w:rsidRPr="003635EB">
        <w:rPr>
          <w:rFonts w:ascii="Arial" w:eastAsia="Yu Mincho" w:hAnsi="Arial" w:cs="Arial"/>
          <w:sz w:val="22"/>
          <w:szCs w:val="22"/>
          <w:vertAlign w:val="superscript"/>
        </w:rPr>
        <w:footnoteReference w:id="63"/>
      </w:r>
    </w:p>
    <w:p w14:paraId="4C316B57" w14:textId="77777777" w:rsidR="003635EB" w:rsidRPr="003635EB" w:rsidRDefault="003635EB" w:rsidP="003635EB">
      <w:pPr>
        <w:spacing w:after="200" w:line="276" w:lineRule="auto"/>
        <w:rPr>
          <w:rFonts w:ascii="Arial" w:eastAsia="Yu Mincho" w:hAnsi="Arial" w:cs="Arial"/>
          <w:sz w:val="22"/>
          <w:szCs w:val="22"/>
        </w:rPr>
      </w:pPr>
      <w:r w:rsidRPr="003635EB">
        <w:rPr>
          <w:rFonts w:ascii="Arial" w:eastAsia="Yu Mincho" w:hAnsi="Arial" w:cs="Arial"/>
          <w:sz w:val="22"/>
          <w:szCs w:val="22"/>
        </w:rPr>
        <w:lastRenderedPageBreak/>
        <w:t>Where complaints cannot be resolved through conciliation, the Commissioner must prepare a report for unresolved complaints, which may include details of action the Commissioner considers the respondent public entity should take to ensure its acts and decisions are compatible with human rights.</w:t>
      </w:r>
      <w:r w:rsidRPr="003635EB">
        <w:rPr>
          <w:rFonts w:ascii="Arial" w:eastAsia="Yu Mincho" w:hAnsi="Arial" w:cs="Arial"/>
          <w:sz w:val="22"/>
          <w:szCs w:val="22"/>
          <w:vertAlign w:val="superscript"/>
        </w:rPr>
        <w:footnoteReference w:id="64"/>
      </w:r>
      <w:r w:rsidRPr="003635EB">
        <w:rPr>
          <w:rFonts w:ascii="Arial" w:eastAsia="Yu Mincho" w:hAnsi="Arial" w:cs="Arial"/>
          <w:sz w:val="22"/>
          <w:szCs w:val="22"/>
        </w:rPr>
        <w:t xml:space="preserve"> This report may be published at the discretion of the Commissioner in the annual report or other reports.</w:t>
      </w:r>
      <w:r w:rsidRPr="003635EB">
        <w:rPr>
          <w:rFonts w:ascii="Arial" w:eastAsia="Yu Mincho" w:hAnsi="Arial" w:cs="Arial"/>
          <w:sz w:val="22"/>
          <w:szCs w:val="22"/>
          <w:vertAlign w:val="superscript"/>
        </w:rPr>
        <w:footnoteReference w:id="65"/>
      </w:r>
      <w:r w:rsidRPr="003635EB">
        <w:rPr>
          <w:rFonts w:ascii="Arial" w:eastAsia="Yu Mincho" w:hAnsi="Arial" w:cs="Arial"/>
          <w:sz w:val="22"/>
          <w:szCs w:val="22"/>
        </w:rPr>
        <w:t xml:space="preserve"> </w:t>
      </w:r>
    </w:p>
    <w:p w14:paraId="1EEFD40E" w14:textId="77777777" w:rsidR="003635EB" w:rsidRPr="003635EB" w:rsidRDefault="003635EB" w:rsidP="003635EB">
      <w:pPr>
        <w:spacing w:after="200" w:line="276" w:lineRule="auto"/>
        <w:rPr>
          <w:rFonts w:ascii="Arial" w:eastAsia="Yu Mincho" w:hAnsi="Arial" w:cs="Arial"/>
          <w:sz w:val="22"/>
          <w:szCs w:val="22"/>
        </w:rPr>
      </w:pPr>
      <w:r w:rsidRPr="003635EB">
        <w:rPr>
          <w:rFonts w:ascii="Arial" w:eastAsia="Yu Mincho" w:hAnsi="Arial" w:cs="Arial"/>
          <w:sz w:val="22"/>
          <w:szCs w:val="22"/>
        </w:rPr>
        <w:t>While there is no mechanism for an unresolved complaint to be considered by a tribunal or court, if a cause of action other than under the Human Rights Act exists against a public entity, the plaintiff may piggy-back the human rights matters and argue that the relief or remedy (other than damages) be awarded on the basis that the public entity breached the plaintiff’s human rights.</w:t>
      </w:r>
      <w:r w:rsidRPr="003635EB">
        <w:rPr>
          <w:rFonts w:ascii="Arial" w:eastAsia="Yu Mincho" w:hAnsi="Arial" w:cs="Arial"/>
          <w:sz w:val="22"/>
          <w:szCs w:val="22"/>
          <w:vertAlign w:val="superscript"/>
        </w:rPr>
        <w:footnoteReference w:id="66"/>
      </w:r>
      <w:r w:rsidRPr="003635EB">
        <w:rPr>
          <w:rFonts w:ascii="Arial" w:eastAsia="Yu Mincho" w:hAnsi="Arial" w:cs="Arial"/>
          <w:sz w:val="22"/>
          <w:szCs w:val="22"/>
        </w:rPr>
        <w:t xml:space="preserve"> It is irrelevant whether the primary cause of action does not otherwise succeed.</w:t>
      </w:r>
      <w:r w:rsidRPr="003635EB">
        <w:rPr>
          <w:rFonts w:ascii="Arial" w:eastAsia="Yu Mincho" w:hAnsi="Arial" w:cs="Arial"/>
          <w:sz w:val="22"/>
          <w:szCs w:val="22"/>
          <w:vertAlign w:val="superscript"/>
        </w:rPr>
        <w:footnoteReference w:id="67"/>
      </w:r>
      <w:r w:rsidRPr="003635EB">
        <w:rPr>
          <w:rFonts w:ascii="Arial" w:eastAsia="Yu Mincho" w:hAnsi="Arial" w:cs="Arial"/>
          <w:sz w:val="22"/>
          <w:szCs w:val="22"/>
        </w:rPr>
        <w:t xml:space="preserve"> </w:t>
      </w:r>
    </w:p>
    <w:p w14:paraId="71A6E2B1" w14:textId="77777777" w:rsidR="003635EB" w:rsidRPr="003635EB" w:rsidRDefault="003635EB" w:rsidP="003635EB">
      <w:pPr>
        <w:spacing w:after="200" w:line="276" w:lineRule="auto"/>
        <w:rPr>
          <w:rFonts w:ascii="Arial" w:eastAsia="Yu Mincho" w:hAnsi="Arial" w:cs="Arial"/>
          <w:sz w:val="22"/>
          <w:szCs w:val="22"/>
          <w:lang w:val="en-US"/>
        </w:rPr>
      </w:pPr>
      <w:r w:rsidRPr="003635EB">
        <w:rPr>
          <w:rFonts w:ascii="Arial" w:eastAsia="Yu Mincho" w:hAnsi="Arial" w:cs="Arial"/>
          <w:sz w:val="22"/>
          <w:szCs w:val="22"/>
        </w:rPr>
        <w:t xml:space="preserve">In </w:t>
      </w:r>
      <w:r w:rsidRPr="003635EB">
        <w:rPr>
          <w:rFonts w:ascii="Arial" w:eastAsia="Yu Mincho" w:hAnsi="Arial" w:cs="Arial"/>
          <w:i/>
          <w:iCs/>
          <w:sz w:val="22"/>
          <w:szCs w:val="22"/>
          <w:lang w:val="en-US"/>
        </w:rPr>
        <w:t xml:space="preserve">Waratah Coal Pty Ltd v Youth Verdict Ltd &amp; Ors (No 6) </w:t>
      </w:r>
      <w:r w:rsidRPr="003635EB">
        <w:rPr>
          <w:rFonts w:ascii="Arial" w:eastAsia="Yu Mincho" w:hAnsi="Arial" w:cs="Arial"/>
          <w:sz w:val="22"/>
          <w:szCs w:val="22"/>
          <w:lang w:val="en-US"/>
        </w:rPr>
        <w:t>[2022] QLC 21</w:t>
      </w:r>
      <w:r w:rsidRPr="003635EB">
        <w:rPr>
          <w:rFonts w:ascii="Arial" w:eastAsia="Yu Mincho" w:hAnsi="Arial" w:cs="Arial"/>
          <w:i/>
          <w:iCs/>
          <w:sz w:val="22"/>
          <w:szCs w:val="22"/>
          <w:lang w:val="en-US"/>
        </w:rPr>
        <w:t xml:space="preserve"> </w:t>
      </w:r>
      <w:r w:rsidRPr="003635EB">
        <w:rPr>
          <w:rFonts w:ascii="Arial" w:eastAsia="Yu Mincho" w:hAnsi="Arial" w:cs="Arial"/>
          <w:sz w:val="22"/>
          <w:szCs w:val="22"/>
          <w:lang w:val="en-US"/>
        </w:rPr>
        <w:t>the Land Court found there was a logical and rational connection between the act of authorising of an application for a mining project and the harm that would be caused by the emission of greenhouse gas when the mined coal is burnt. As a result, the Court found approval of the proposed mining project would limit several rights protected by the Human Rights Act including the right to life (section 16), cultural rights (section 28), the rights of children (section 26(2)), right to property (section 24), right to privacy and home (section 25(a)), right to equality (section 15).</w:t>
      </w:r>
      <w:r w:rsidRPr="003635EB">
        <w:rPr>
          <w:rFonts w:ascii="Arial" w:eastAsia="Yu Mincho" w:hAnsi="Arial" w:cs="Arial"/>
          <w:sz w:val="22"/>
          <w:szCs w:val="22"/>
          <w:vertAlign w:val="superscript"/>
          <w:lang w:val="en-US"/>
        </w:rPr>
        <w:footnoteReference w:id="68"/>
      </w:r>
      <w:r w:rsidRPr="003635EB">
        <w:rPr>
          <w:rFonts w:ascii="Arial" w:eastAsia="Yu Mincho" w:hAnsi="Arial" w:cs="Arial"/>
          <w:sz w:val="22"/>
          <w:szCs w:val="22"/>
          <w:lang w:val="en-US"/>
        </w:rPr>
        <w:t xml:space="preserve"> </w:t>
      </w:r>
    </w:p>
    <w:p w14:paraId="2A5396B0" w14:textId="77777777" w:rsidR="003635EB" w:rsidRPr="003635EB" w:rsidRDefault="003635EB" w:rsidP="003635EB">
      <w:pPr>
        <w:spacing w:after="200" w:line="276" w:lineRule="auto"/>
        <w:rPr>
          <w:rFonts w:ascii="Arial" w:eastAsia="Yu Mincho" w:hAnsi="Arial" w:cs="Arial"/>
          <w:sz w:val="22"/>
          <w:szCs w:val="22"/>
          <w:lang w:val="en-US"/>
        </w:rPr>
      </w:pPr>
      <w:r w:rsidRPr="003635EB">
        <w:rPr>
          <w:rFonts w:ascii="Arial" w:eastAsia="Yu Mincho" w:hAnsi="Arial" w:cs="Arial"/>
          <w:sz w:val="22"/>
          <w:szCs w:val="22"/>
          <w:lang w:val="en-US"/>
        </w:rPr>
        <w:t>The Court was not persuaded that the limits on human rights were demonstrably justified, even taking into account the economic benefit of the proposal and found the limits on the rights to property and privacy of landholders caused by the nuisance and environmental damage of the proposed project were not justified.</w:t>
      </w:r>
      <w:r w:rsidRPr="003635EB">
        <w:rPr>
          <w:rFonts w:ascii="Aptos" w:eastAsia="Yu Mincho" w:hAnsi="Aptos" w:cs="Arial"/>
          <w:sz w:val="22"/>
          <w:szCs w:val="22"/>
          <w:lang w:val="en-US"/>
        </w:rPr>
        <w:t xml:space="preserve"> </w:t>
      </w:r>
      <w:r w:rsidRPr="003635EB">
        <w:rPr>
          <w:rFonts w:ascii="Arial" w:eastAsia="Yu Mincho" w:hAnsi="Arial" w:cs="Arial"/>
          <w:sz w:val="22"/>
          <w:szCs w:val="22"/>
          <w:lang w:val="en-US"/>
        </w:rPr>
        <w:t>As the Court’s role is to consider applications and make recommendations to government, this decision is not binding on the government. However, the decision provides a strong indicator of how the Human Rights Act could be applied to decisions by government to permit projects which contribute to climate change.</w:t>
      </w:r>
    </w:p>
    <w:p w14:paraId="63C8B77A" w14:textId="77777777" w:rsidR="003635EB" w:rsidRPr="003635EB" w:rsidRDefault="003635EB" w:rsidP="003635EB">
      <w:pPr>
        <w:spacing w:after="200" w:line="276" w:lineRule="auto"/>
        <w:rPr>
          <w:rFonts w:ascii="Arial" w:eastAsia="Yu Mincho" w:hAnsi="Arial" w:cs="Arial"/>
          <w:sz w:val="22"/>
          <w:szCs w:val="22"/>
        </w:rPr>
      </w:pPr>
      <w:r w:rsidRPr="003635EB">
        <w:rPr>
          <w:rFonts w:ascii="Arial" w:eastAsia="Yu Mincho" w:hAnsi="Arial" w:cs="Arial"/>
          <w:sz w:val="22"/>
          <w:szCs w:val="22"/>
        </w:rPr>
        <w:t>Following the European Court of Human Rights decision in</w:t>
      </w:r>
      <w:r w:rsidRPr="003635EB">
        <w:rPr>
          <w:rFonts w:ascii="Aptos" w:eastAsia="Yu Mincho" w:hAnsi="Aptos" w:cs="Arial"/>
          <w:sz w:val="22"/>
          <w:szCs w:val="22"/>
          <w:lang w:val="en-US"/>
        </w:rPr>
        <w:t xml:space="preserve"> </w:t>
      </w:r>
      <w:r w:rsidRPr="003635EB">
        <w:rPr>
          <w:rFonts w:ascii="Arial" w:eastAsia="Yu Mincho" w:hAnsi="Arial" w:cs="Arial"/>
          <w:i/>
          <w:iCs/>
          <w:sz w:val="22"/>
          <w:szCs w:val="22"/>
        </w:rPr>
        <w:t>Urgenda Foundation v Netherlands</w:t>
      </w:r>
      <w:r w:rsidRPr="003635EB">
        <w:rPr>
          <w:rFonts w:ascii="Arial" w:eastAsia="Yu Mincho" w:hAnsi="Arial" w:cs="Arial"/>
          <w:sz w:val="22"/>
          <w:szCs w:val="22"/>
        </w:rPr>
        <w:t xml:space="preserve"> it is also possible that the Human Rights Act could be interpreted as imposing a positive obligation on the state to take preventative measures against a hazard, like climate change, if it will have a direct and sufficiently serious impact on a protected human right, in particular the rights to life and privacy.</w:t>
      </w:r>
      <w:r w:rsidRPr="003635EB">
        <w:rPr>
          <w:rFonts w:ascii="Arial" w:eastAsia="Yu Mincho" w:hAnsi="Arial" w:cs="Arial"/>
          <w:sz w:val="22"/>
          <w:szCs w:val="22"/>
          <w:vertAlign w:val="superscript"/>
        </w:rPr>
        <w:footnoteReference w:id="69"/>
      </w:r>
      <w:r w:rsidRPr="003635EB">
        <w:rPr>
          <w:rFonts w:ascii="Arial" w:eastAsia="Yu Mincho" w:hAnsi="Arial" w:cs="Arial"/>
          <w:sz w:val="22"/>
          <w:szCs w:val="22"/>
        </w:rPr>
        <w:t xml:space="preserve"> This obligation may exist even if it is uncertain that the hazard will materialise, or that the risk will only exist in the long term; and may be owed to both individuals and communities.</w:t>
      </w:r>
      <w:r w:rsidRPr="003635EB">
        <w:rPr>
          <w:rFonts w:ascii="Arial" w:eastAsia="Yu Mincho" w:hAnsi="Arial" w:cs="Arial"/>
          <w:iCs/>
          <w:sz w:val="22"/>
          <w:szCs w:val="22"/>
          <w:vertAlign w:val="superscript"/>
        </w:rPr>
        <w:footnoteReference w:id="70"/>
      </w:r>
      <w:r w:rsidRPr="003635EB">
        <w:rPr>
          <w:rFonts w:ascii="Arial" w:eastAsia="Yu Mincho" w:hAnsi="Arial" w:cs="Arial"/>
          <w:iCs/>
          <w:sz w:val="22"/>
          <w:szCs w:val="22"/>
        </w:rPr>
        <w:t xml:space="preserve"> </w:t>
      </w:r>
    </w:p>
    <w:p w14:paraId="05EFA224" w14:textId="26339F7C" w:rsidR="003635EB" w:rsidRPr="003635EB" w:rsidRDefault="003635EB" w:rsidP="003635EB">
      <w:pPr>
        <w:pStyle w:val="Numberedparagraph"/>
        <w:numPr>
          <w:ilvl w:val="0"/>
          <w:numId w:val="0"/>
        </w:numPr>
      </w:pPr>
      <w:r w:rsidRPr="003635EB">
        <w:rPr>
          <w:rFonts w:eastAsia="Yu Mincho"/>
          <w:szCs w:val="22"/>
        </w:rPr>
        <w:t>To comply with its obligations under the Human Rights Act, the Queensland Government must carefully consider the human rights implications of its actions, particularly any decisions which may contribute to climate change. This will assist to avoid any potential future legal action. It is also important to remember that human rights compatible decision-</w:t>
      </w:r>
      <w:r w:rsidRPr="003635EB">
        <w:rPr>
          <w:rFonts w:eastAsia="Yu Mincho"/>
          <w:szCs w:val="22"/>
        </w:rPr>
        <w:lastRenderedPageBreak/>
        <w:t>making with respect to climate change may additionally assist to slow climate change and prevent future disasters.</w:t>
      </w:r>
    </w:p>
    <w:p w14:paraId="0CC48785" w14:textId="4BEDDB41" w:rsidR="00CB4563" w:rsidRPr="00041B02" w:rsidRDefault="00CB4563" w:rsidP="003635EB">
      <w:pPr>
        <w:pStyle w:val="Numberedparagraph"/>
        <w:numPr>
          <w:ilvl w:val="0"/>
          <w:numId w:val="0"/>
        </w:numPr>
        <w:ind w:left="567" w:hanging="567"/>
      </w:pPr>
      <w:r w:rsidRPr="00041B02">
        <w:t xml:space="preserve"> </w:t>
      </w:r>
    </w:p>
    <w:sectPr w:rsidR="00CB4563" w:rsidRPr="00041B02" w:rsidSect="00A974F5">
      <w:headerReference w:type="default" r:id="rId14"/>
      <w:footerReference w:type="default" r:id="rId15"/>
      <w:pgSz w:w="11900" w:h="16840" w:code="9"/>
      <w:pgMar w:top="1440" w:right="1440" w:bottom="1361"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61EA" w14:textId="77777777" w:rsidR="00166F12" w:rsidRDefault="00166F12" w:rsidP="0034134D">
      <w:r>
        <w:separator/>
      </w:r>
    </w:p>
  </w:endnote>
  <w:endnote w:type="continuationSeparator" w:id="0">
    <w:p w14:paraId="7F2D1189" w14:textId="77777777" w:rsidR="00166F12" w:rsidRDefault="00166F12" w:rsidP="0034134D">
      <w:r>
        <w:continuationSeparator/>
      </w:r>
    </w:p>
  </w:endnote>
  <w:endnote w:type="continuationNotice" w:id="1">
    <w:p w14:paraId="411FB1C5" w14:textId="77777777" w:rsidR="00166F12" w:rsidRDefault="00166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8B98" w14:textId="5A364833" w:rsidR="00293C9F" w:rsidRPr="00293C9F" w:rsidRDefault="00293C9F" w:rsidP="00293C9F">
    <w:pPr>
      <w:tabs>
        <w:tab w:val="center" w:pos="4513"/>
        <w:tab w:val="right" w:pos="9026"/>
      </w:tabs>
      <w:jc w:val="right"/>
      <w:rPr>
        <w:rFonts w:ascii="Arial" w:hAnsi="Arial" w:cs="Arial"/>
        <w:color w:val="404040" w:themeColor="text1" w:themeTint="BF"/>
        <w:sz w:val="16"/>
        <w:szCs w:val="20"/>
      </w:rPr>
    </w:pPr>
    <w:r w:rsidRPr="00293C9F">
      <w:rPr>
        <w:rFonts w:ascii="Arial" w:hAnsi="Arial" w:cs="Arial"/>
        <w:noProof/>
        <w:sz w:val="20"/>
        <w:szCs w:val="20"/>
        <w:vertAlign w:val="subscript"/>
        <w:lang w:eastAsia="en-AU"/>
      </w:rPr>
      <w:drawing>
        <wp:inline distT="0" distB="0" distL="0" distR="0" wp14:anchorId="3C8A1374" wp14:editId="18191E0A">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93C9F">
      <w:rPr>
        <w:rFonts w:ascii="Arial" w:hAnsi="Arial" w:cs="Arial"/>
        <w:color w:val="404040" w:themeColor="text1" w:themeTint="BF"/>
        <w:sz w:val="16"/>
        <w:szCs w:val="20"/>
      </w:rPr>
      <w:t>Queensland Human Rights Commission | www.qhrc.qld.gov.au</w:t>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fldChar w:fldCharType="begin"/>
    </w:r>
    <w:r w:rsidRPr="00293C9F">
      <w:rPr>
        <w:rFonts w:ascii="Arial" w:hAnsi="Arial" w:cs="Arial"/>
        <w:color w:val="404040" w:themeColor="text1" w:themeTint="BF"/>
        <w:sz w:val="16"/>
        <w:szCs w:val="20"/>
      </w:rPr>
      <w:instrText xml:space="preserve"> PAGE   \* MERGEFORMAT </w:instrText>
    </w:r>
    <w:r w:rsidRPr="00293C9F">
      <w:rPr>
        <w:rFonts w:ascii="Arial" w:hAnsi="Arial" w:cs="Arial"/>
        <w:color w:val="404040" w:themeColor="text1" w:themeTint="BF"/>
        <w:sz w:val="16"/>
        <w:szCs w:val="20"/>
      </w:rPr>
      <w:fldChar w:fldCharType="separate"/>
    </w:r>
    <w:r w:rsidR="009A6238">
      <w:rPr>
        <w:rFonts w:ascii="Arial" w:hAnsi="Arial" w:cs="Arial"/>
        <w:noProof/>
        <w:color w:val="404040" w:themeColor="text1" w:themeTint="BF"/>
        <w:sz w:val="16"/>
        <w:szCs w:val="20"/>
      </w:rPr>
      <w:t>13</w:t>
    </w:r>
    <w:r w:rsidRPr="00293C9F">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DCF4" w14:textId="77777777" w:rsidR="00166F12" w:rsidRDefault="00166F12" w:rsidP="0034134D">
      <w:r>
        <w:separator/>
      </w:r>
    </w:p>
  </w:footnote>
  <w:footnote w:type="continuationSeparator" w:id="0">
    <w:p w14:paraId="1836F9B4" w14:textId="77777777" w:rsidR="00166F12" w:rsidRDefault="00166F12" w:rsidP="0034134D">
      <w:r>
        <w:continuationSeparator/>
      </w:r>
    </w:p>
  </w:footnote>
  <w:footnote w:type="continuationNotice" w:id="1">
    <w:p w14:paraId="3CD60B0B" w14:textId="77777777" w:rsidR="00166F12" w:rsidRDefault="00166F12"/>
  </w:footnote>
  <w:footnote w:id="2">
    <w:p w14:paraId="257A1B8F" w14:textId="77777777" w:rsidR="003635EB" w:rsidRPr="009554CF" w:rsidRDefault="003635EB" w:rsidP="003635EB">
      <w:pPr>
        <w:pStyle w:val="FootnoteText"/>
        <w:rPr>
          <w:lang w:val="en-GB"/>
        </w:rPr>
      </w:pPr>
      <w:r>
        <w:rPr>
          <w:rStyle w:val="FootnoteReference"/>
        </w:rPr>
        <w:footnoteRef/>
      </w:r>
      <w:r>
        <w:t xml:space="preserve"> </w:t>
      </w:r>
      <w:r w:rsidRPr="009554CF">
        <w:rPr>
          <w:i/>
          <w:iCs/>
          <w:lang w:val="en-GB"/>
        </w:rPr>
        <w:t xml:space="preserve">Human Rights Act 2019 </w:t>
      </w:r>
      <w:r w:rsidRPr="007B757F">
        <w:rPr>
          <w:lang w:val="en-GB"/>
        </w:rPr>
        <w:t>(Qld)</w:t>
      </w:r>
      <w:r>
        <w:rPr>
          <w:lang w:val="en-GB"/>
        </w:rPr>
        <w:t xml:space="preserve"> s 16.</w:t>
      </w:r>
    </w:p>
  </w:footnote>
  <w:footnote w:id="3">
    <w:p w14:paraId="588009AD" w14:textId="77777777" w:rsidR="003635EB" w:rsidRPr="00893D4E" w:rsidRDefault="003635EB" w:rsidP="003635EB">
      <w:pPr>
        <w:pStyle w:val="FootnoteText"/>
        <w:rPr>
          <w:lang w:val="en-GB"/>
        </w:rPr>
      </w:pPr>
      <w:r>
        <w:rPr>
          <w:rStyle w:val="FootnoteReference"/>
        </w:rPr>
        <w:footnoteRef/>
      </w:r>
      <w:r>
        <w:t xml:space="preserve"> </w:t>
      </w:r>
      <w:r w:rsidRPr="00042DD0">
        <w:t xml:space="preserve">Human Rights Committee, </w:t>
      </w:r>
      <w:r w:rsidRPr="007B757F">
        <w:rPr>
          <w:i/>
        </w:rPr>
        <w:t>General Comment No. 36 on Article 6: right to life</w:t>
      </w:r>
      <w:r w:rsidRPr="00042DD0">
        <w:t xml:space="preserve">, UN Doc CCPR/C/GC/36 (3 September 2019) </w:t>
      </w:r>
      <w:r>
        <w:t xml:space="preserve">[26] </w:t>
      </w:r>
      <w:r w:rsidRPr="00042DD0">
        <w:t>(‘General Comment No. 36’).</w:t>
      </w:r>
    </w:p>
  </w:footnote>
  <w:footnote w:id="4">
    <w:p w14:paraId="43000BB0" w14:textId="77777777" w:rsidR="003635EB" w:rsidRPr="004E19C6" w:rsidRDefault="003635EB" w:rsidP="003635EB">
      <w:pPr>
        <w:pStyle w:val="FootnoteText"/>
        <w:rPr>
          <w:i/>
        </w:rPr>
      </w:pPr>
      <w:r>
        <w:rPr>
          <w:rStyle w:val="FootnoteReference"/>
        </w:rPr>
        <w:footnoteRef/>
      </w:r>
      <w:r>
        <w:t xml:space="preserve"> </w:t>
      </w:r>
      <w:r w:rsidRPr="004E19C6">
        <w:t xml:space="preserve">Human Rights and Equality Opportunity Commission, </w:t>
      </w:r>
      <w:r>
        <w:rPr>
          <w:i/>
        </w:rPr>
        <w:t xml:space="preserve">Human Rights </w:t>
      </w:r>
      <w:r w:rsidRPr="004E19C6">
        <w:rPr>
          <w:i/>
        </w:rPr>
        <w:t xml:space="preserve">and </w:t>
      </w:r>
      <w:r>
        <w:rPr>
          <w:i/>
        </w:rPr>
        <w:t>C</w:t>
      </w:r>
      <w:r w:rsidRPr="004E19C6">
        <w:rPr>
          <w:i/>
        </w:rPr>
        <w:t xml:space="preserve">limate </w:t>
      </w:r>
      <w:r>
        <w:rPr>
          <w:i/>
        </w:rPr>
        <w:t>C</w:t>
      </w:r>
      <w:r w:rsidRPr="004E19C6">
        <w:rPr>
          <w:i/>
        </w:rPr>
        <w:t>hange</w:t>
      </w:r>
      <w:r>
        <w:rPr>
          <w:i/>
        </w:rPr>
        <w:t xml:space="preserve"> (Background Paper, </w:t>
      </w:r>
      <w:r w:rsidRPr="004E19C6">
        <w:t>2008</w:t>
      </w:r>
      <w:r>
        <w:t>).</w:t>
      </w:r>
    </w:p>
  </w:footnote>
  <w:footnote w:id="5">
    <w:p w14:paraId="73CD309B" w14:textId="77777777" w:rsidR="003635EB" w:rsidRPr="00735C07" w:rsidRDefault="003635EB" w:rsidP="003635EB">
      <w:pPr>
        <w:pStyle w:val="FootnoteText"/>
        <w:rPr>
          <w:lang w:val="en-GB"/>
        </w:rPr>
      </w:pPr>
      <w:r>
        <w:rPr>
          <w:rStyle w:val="FootnoteReference"/>
        </w:rPr>
        <w:footnoteRef/>
      </w:r>
      <w:r>
        <w:t xml:space="preserve"> </w:t>
      </w:r>
      <w:r w:rsidRPr="009554CF">
        <w:rPr>
          <w:i/>
          <w:iCs/>
          <w:lang w:val="en-GB"/>
        </w:rPr>
        <w:t xml:space="preserve">Human Rights Act 2019 </w:t>
      </w:r>
      <w:r w:rsidRPr="007B757F">
        <w:rPr>
          <w:lang w:val="en-GB"/>
        </w:rPr>
        <w:t>(Qld)</w:t>
      </w:r>
      <w:r>
        <w:rPr>
          <w:lang w:val="en-GB"/>
        </w:rPr>
        <w:t xml:space="preserve"> s 16.</w:t>
      </w:r>
    </w:p>
  </w:footnote>
  <w:footnote w:id="6">
    <w:p w14:paraId="21CEAA10" w14:textId="77777777" w:rsidR="003635EB" w:rsidRPr="00735C07" w:rsidRDefault="003635EB" w:rsidP="003635EB">
      <w:pPr>
        <w:pStyle w:val="FootnoteText"/>
        <w:rPr>
          <w:lang w:val="en-GB"/>
        </w:rPr>
      </w:pPr>
      <w:r>
        <w:rPr>
          <w:rStyle w:val="FootnoteReference"/>
        </w:rPr>
        <w:footnoteRef/>
      </w:r>
      <w:r>
        <w:t xml:space="preserve"> </w:t>
      </w:r>
      <w:r w:rsidRPr="009554CF">
        <w:rPr>
          <w:i/>
          <w:iCs/>
          <w:lang w:val="en-GB"/>
        </w:rPr>
        <w:t xml:space="preserve">Human Rights Act 2019 </w:t>
      </w:r>
      <w:r w:rsidRPr="007B757F">
        <w:rPr>
          <w:lang w:val="en-GB"/>
        </w:rPr>
        <w:t>(Qld)</w:t>
      </w:r>
      <w:r>
        <w:rPr>
          <w:lang w:val="en-GB"/>
        </w:rPr>
        <w:t xml:space="preserve"> s 16.</w:t>
      </w:r>
    </w:p>
  </w:footnote>
  <w:footnote w:id="7">
    <w:p w14:paraId="105EF61E" w14:textId="77777777" w:rsidR="003635EB" w:rsidRPr="00CB026F" w:rsidRDefault="003635EB" w:rsidP="003635EB">
      <w:pPr>
        <w:pStyle w:val="FootnoteText"/>
        <w:rPr>
          <w:lang w:val="en-GB"/>
        </w:rPr>
      </w:pPr>
      <w:r>
        <w:rPr>
          <w:rStyle w:val="FootnoteReference"/>
        </w:rPr>
        <w:footnoteRef/>
      </w:r>
      <w:r>
        <w:t xml:space="preserve"> Explanatory Notes, </w:t>
      </w:r>
      <w:r w:rsidRPr="007B757F">
        <w:rPr>
          <w:lang w:val="en-GB"/>
        </w:rPr>
        <w:t>Human Rights Bill 2018</w:t>
      </w:r>
      <w:r w:rsidRPr="009554CF">
        <w:rPr>
          <w:i/>
          <w:iCs/>
          <w:lang w:val="en-GB"/>
        </w:rPr>
        <w:t xml:space="preserve"> </w:t>
      </w:r>
      <w:r w:rsidRPr="007B757F">
        <w:rPr>
          <w:lang w:val="en-GB"/>
        </w:rPr>
        <w:t>(Qld)</w:t>
      </w:r>
      <w:r>
        <w:rPr>
          <w:i/>
          <w:iCs/>
          <w:lang w:val="en-GB"/>
        </w:rPr>
        <w:t xml:space="preserve"> </w:t>
      </w:r>
      <w:r>
        <w:rPr>
          <w:lang w:val="en-GB"/>
        </w:rPr>
        <w:t>22.</w:t>
      </w:r>
    </w:p>
  </w:footnote>
  <w:footnote w:id="8">
    <w:p w14:paraId="26148942" w14:textId="77777777" w:rsidR="003635EB" w:rsidRPr="003D41DF" w:rsidRDefault="003635EB" w:rsidP="003635EB">
      <w:pPr>
        <w:pStyle w:val="FootnoteText"/>
      </w:pPr>
      <w:r>
        <w:rPr>
          <w:rStyle w:val="FootnoteReference"/>
        </w:rPr>
        <w:footnoteRef/>
      </w:r>
      <w:r>
        <w:t xml:space="preserve"> </w:t>
      </w:r>
      <w:r w:rsidRPr="002B1830">
        <w:rPr>
          <w:i/>
        </w:rPr>
        <w:t>Urgenda Foundation v Netherlands</w:t>
      </w:r>
      <w:r w:rsidRPr="002B1830">
        <w:t xml:space="preserve"> </w:t>
      </w:r>
      <w:r w:rsidRPr="00340B9E">
        <w:t>[2015] HAZA C/09/00456689</w:t>
      </w:r>
      <w:r>
        <w:t>.</w:t>
      </w:r>
    </w:p>
  </w:footnote>
  <w:footnote w:id="9">
    <w:p w14:paraId="7CE270D4" w14:textId="77777777" w:rsidR="003635EB" w:rsidRPr="008805C3" w:rsidRDefault="003635EB" w:rsidP="003635EB">
      <w:pPr>
        <w:pStyle w:val="FootnoteText"/>
        <w:rPr>
          <w:i/>
          <w:iCs/>
          <w:lang w:val="en-GB"/>
        </w:rPr>
      </w:pPr>
      <w:r>
        <w:rPr>
          <w:rStyle w:val="FootnoteReference"/>
        </w:rPr>
        <w:footnoteRef/>
      </w:r>
      <w:r>
        <w:t xml:space="preserve"> </w:t>
      </w:r>
      <w:r>
        <w:rPr>
          <w:i/>
          <w:iCs/>
        </w:rPr>
        <w:t xml:space="preserve">Human Rights Act 2019 </w:t>
      </w:r>
      <w:r w:rsidRPr="007B757F">
        <w:t>(Qld)</w:t>
      </w:r>
      <w:r>
        <w:rPr>
          <w:i/>
          <w:iCs/>
        </w:rPr>
        <w:t xml:space="preserve"> </w:t>
      </w:r>
      <w:r w:rsidRPr="008805C3">
        <w:t>s</w:t>
      </w:r>
      <w:r>
        <w:t xml:space="preserve"> </w:t>
      </w:r>
      <w:r w:rsidRPr="008805C3">
        <w:t>26.</w:t>
      </w:r>
    </w:p>
  </w:footnote>
  <w:footnote w:id="10">
    <w:p w14:paraId="160F7CA4" w14:textId="77777777" w:rsidR="003635EB" w:rsidRPr="00F12693" w:rsidRDefault="003635EB" w:rsidP="003635EB">
      <w:pPr>
        <w:pStyle w:val="FootnoteText"/>
      </w:pPr>
      <w:r>
        <w:rPr>
          <w:rStyle w:val="FootnoteReference"/>
        </w:rPr>
        <w:footnoteRef/>
      </w:r>
      <w:r>
        <w:t xml:space="preserve"> </w:t>
      </w:r>
      <w:r w:rsidRPr="00466D1F">
        <w:rPr>
          <w:i/>
        </w:rPr>
        <w:t xml:space="preserve">Certain Children v Minister for Families and Children </w:t>
      </w:r>
      <w:r>
        <w:t xml:space="preserve">(2016) 51 VR 473; [2016] VSC 796 [146]; </w:t>
      </w:r>
      <w:r w:rsidRPr="00F06DCA">
        <w:t xml:space="preserve">ZZ v </w:t>
      </w:r>
      <w:r w:rsidRPr="00466D1F">
        <w:rPr>
          <w:i/>
        </w:rPr>
        <w:t>Secretary, Department of Justice</w:t>
      </w:r>
      <w:r>
        <w:t xml:space="preserve"> </w:t>
      </w:r>
      <w:r w:rsidRPr="006E1678">
        <w:t>[2013] VSC 267 [55]-[71]</w:t>
      </w:r>
      <w:r w:rsidRPr="00A45303">
        <w:rPr>
          <w:i/>
          <w:iCs/>
        </w:rPr>
        <w:t>; Akoka v Secretary to the Department of Justice and Community Safety</w:t>
      </w:r>
      <w:r>
        <w:rPr>
          <w:i/>
          <w:iCs/>
        </w:rPr>
        <w:t xml:space="preserve"> </w:t>
      </w:r>
      <w:r w:rsidRPr="006E1678">
        <w:t>[2020] VCAT 1036</w:t>
      </w:r>
      <w:r>
        <w:t>;</w:t>
      </w:r>
      <w:r w:rsidRPr="00A45303" w:rsidDel="003F323A">
        <w:rPr>
          <w:i/>
          <w:iCs/>
        </w:rPr>
        <w:t xml:space="preserve"> </w:t>
      </w:r>
      <w:r w:rsidRPr="00A45303">
        <w:rPr>
          <w:i/>
          <w:iCs/>
        </w:rPr>
        <w:t xml:space="preserve">Secretary to the Department of Justice and Community Safety v EDX </w:t>
      </w:r>
      <w:r w:rsidRPr="006E1678">
        <w:t>[2020] VSC 583</w:t>
      </w:r>
      <w:r w:rsidRPr="00A45303">
        <w:rPr>
          <w:i/>
          <w:iCs/>
        </w:rPr>
        <w:t>.</w:t>
      </w:r>
    </w:p>
  </w:footnote>
  <w:footnote w:id="11">
    <w:p w14:paraId="6B2D4A5C" w14:textId="77777777" w:rsidR="003635EB" w:rsidRDefault="003635EB" w:rsidP="003635EB">
      <w:pPr>
        <w:pStyle w:val="FootnoteText"/>
      </w:pPr>
      <w:r>
        <w:rPr>
          <w:rStyle w:val="FootnoteReference"/>
        </w:rPr>
        <w:footnoteRef/>
      </w:r>
      <w:r>
        <w:t xml:space="preserve"> Human Rights Council, </w:t>
      </w:r>
      <w:r w:rsidRPr="006B04AE">
        <w:rPr>
          <w:i/>
        </w:rPr>
        <w:t>Analytical study on the relationship between climate change and the full and effective enjoyment of the rights of the child</w:t>
      </w:r>
      <w:r>
        <w:rPr>
          <w:i/>
        </w:rPr>
        <w:t xml:space="preserve">, </w:t>
      </w:r>
      <w:r w:rsidRPr="00CF5243">
        <w:t xml:space="preserve">UN Doc </w:t>
      </w:r>
      <w:r>
        <w:t>A</w:t>
      </w:r>
      <w:r w:rsidRPr="00CF5243">
        <w:t>/HRC/35/13</w:t>
      </w:r>
      <w:r>
        <w:t xml:space="preserve"> (4 May 2017) 4 [8].</w:t>
      </w:r>
    </w:p>
  </w:footnote>
  <w:footnote w:id="12">
    <w:p w14:paraId="438AA0C2" w14:textId="77777777" w:rsidR="003635EB" w:rsidRPr="007E11A5" w:rsidRDefault="003635EB" w:rsidP="003635EB">
      <w:pPr>
        <w:pStyle w:val="FootnoteText"/>
        <w:rPr>
          <w:lang w:val="en-GB"/>
        </w:rPr>
      </w:pPr>
      <w:r>
        <w:rPr>
          <w:rStyle w:val="FootnoteReference"/>
        </w:rPr>
        <w:footnoteRef/>
      </w:r>
      <w:r>
        <w:t xml:space="preserve"> </w:t>
      </w:r>
      <w:r w:rsidRPr="00FD4AF8">
        <w:rPr>
          <w:i/>
          <w:iCs/>
          <w:lang w:val="en-GB"/>
        </w:rPr>
        <w:t xml:space="preserve">Human Rights Act 2019 </w:t>
      </w:r>
      <w:r w:rsidRPr="006E1678">
        <w:rPr>
          <w:lang w:val="en-GB"/>
        </w:rPr>
        <w:t>(Qld)</w:t>
      </w:r>
      <w:r>
        <w:rPr>
          <w:lang w:val="en-GB"/>
        </w:rPr>
        <w:t xml:space="preserve"> s 28.</w:t>
      </w:r>
    </w:p>
  </w:footnote>
  <w:footnote w:id="13">
    <w:p w14:paraId="38461DB3" w14:textId="77777777" w:rsidR="003635EB" w:rsidRPr="00A45303" w:rsidRDefault="003635EB" w:rsidP="003635EB">
      <w:pPr>
        <w:pStyle w:val="FootnoteText"/>
        <w:rPr>
          <w:lang w:val="en-GB"/>
        </w:rPr>
      </w:pPr>
      <w:r>
        <w:rPr>
          <w:rStyle w:val="FootnoteReference"/>
        </w:rPr>
        <w:footnoteRef/>
      </w:r>
      <w:r>
        <w:t xml:space="preserve"> Human Rights Committee, </w:t>
      </w:r>
      <w:r w:rsidRPr="006E1678">
        <w:rPr>
          <w:i/>
          <w:iCs/>
        </w:rPr>
        <w:t>Views: Communication No 3624/2019</w:t>
      </w:r>
      <w:r>
        <w:t>, UN Doc</w:t>
      </w:r>
      <w:r w:rsidRPr="00576564">
        <w:t xml:space="preserve"> CCPR/C/135/D/3624/2019</w:t>
      </w:r>
      <w:r>
        <w:t xml:space="preserve"> (22 September 2022) (‘Daniel Billy et al v Australia’).</w:t>
      </w:r>
    </w:p>
  </w:footnote>
  <w:footnote w:id="14">
    <w:p w14:paraId="74EE3317" w14:textId="77777777" w:rsidR="003635EB" w:rsidRPr="00442270" w:rsidRDefault="003635EB" w:rsidP="003635EB">
      <w:pPr>
        <w:pStyle w:val="FootnoteText"/>
        <w:rPr>
          <w:lang w:val="en-GB"/>
        </w:rPr>
      </w:pPr>
      <w:r>
        <w:rPr>
          <w:rStyle w:val="FootnoteReference"/>
        </w:rPr>
        <w:footnoteRef/>
      </w:r>
      <w:r>
        <w:t xml:space="preserve"> </w:t>
      </w:r>
      <w:r w:rsidRPr="00442270">
        <w:rPr>
          <w:i/>
          <w:iCs/>
          <w:lang w:val="en-GB"/>
        </w:rPr>
        <w:t xml:space="preserve">Human Rights Act 2019 </w:t>
      </w:r>
      <w:r w:rsidRPr="006E1678">
        <w:rPr>
          <w:lang w:val="en-GB"/>
        </w:rPr>
        <w:t>(Qld)</w:t>
      </w:r>
      <w:r>
        <w:rPr>
          <w:lang w:val="en-GB"/>
        </w:rPr>
        <w:t xml:space="preserve"> s15.</w:t>
      </w:r>
    </w:p>
  </w:footnote>
  <w:footnote w:id="15">
    <w:p w14:paraId="712AFC1A" w14:textId="77777777" w:rsidR="003635EB" w:rsidRPr="001967F2" w:rsidRDefault="003635EB" w:rsidP="003635EB">
      <w:pPr>
        <w:pStyle w:val="FootnoteText"/>
        <w:rPr>
          <w:lang w:val="en-GB"/>
        </w:rPr>
      </w:pPr>
      <w:r>
        <w:rPr>
          <w:rStyle w:val="FootnoteReference"/>
        </w:rPr>
        <w:footnoteRef/>
      </w:r>
      <w:r>
        <w:t xml:space="preserve"> </w:t>
      </w:r>
      <w:r w:rsidRPr="007B41C4">
        <w:t xml:space="preserve">Department of Communities, Child Safety and Disability Services (Qld), </w:t>
      </w:r>
      <w:r w:rsidRPr="007B41C4">
        <w:rPr>
          <w:i/>
          <w:iCs/>
        </w:rPr>
        <w:t xml:space="preserve">People with Vulnerabilities in Disasters: </w:t>
      </w:r>
      <w:r>
        <w:rPr>
          <w:i/>
          <w:iCs/>
        </w:rPr>
        <w:t>a</w:t>
      </w:r>
      <w:r w:rsidRPr="007B41C4">
        <w:rPr>
          <w:i/>
          <w:iCs/>
        </w:rPr>
        <w:t xml:space="preserve"> Framework for an Effective Local Response</w:t>
      </w:r>
      <w:r w:rsidRPr="007B41C4">
        <w:t xml:space="preserve"> (August 2016)</w:t>
      </w:r>
      <w:r>
        <w:t xml:space="preserve"> 1.</w:t>
      </w:r>
    </w:p>
  </w:footnote>
  <w:footnote w:id="16">
    <w:p w14:paraId="1916704D" w14:textId="77777777" w:rsidR="003635EB" w:rsidRPr="005F5028" w:rsidRDefault="003635EB" w:rsidP="003635EB">
      <w:pPr>
        <w:pStyle w:val="FootnoteText"/>
        <w:rPr>
          <w:lang w:val="en-GB"/>
        </w:rPr>
      </w:pPr>
      <w:r>
        <w:rPr>
          <w:rStyle w:val="FootnoteReference"/>
        </w:rPr>
        <w:footnoteRef/>
      </w:r>
      <w:r>
        <w:t xml:space="preserve"> </w:t>
      </w:r>
      <w:r w:rsidRPr="007B41C4">
        <w:t xml:space="preserve">Department of Communities, Child Safety and Disability Services (Qld), </w:t>
      </w:r>
      <w:r w:rsidRPr="007B41C4">
        <w:rPr>
          <w:i/>
          <w:iCs/>
        </w:rPr>
        <w:t xml:space="preserve">People with Vulnerabilities in Disasters: </w:t>
      </w:r>
      <w:r>
        <w:rPr>
          <w:i/>
          <w:iCs/>
        </w:rPr>
        <w:t>a</w:t>
      </w:r>
      <w:r w:rsidRPr="007B41C4">
        <w:rPr>
          <w:i/>
          <w:iCs/>
        </w:rPr>
        <w:t xml:space="preserve"> Framework for an Effective Local Response</w:t>
      </w:r>
      <w:r w:rsidRPr="007B41C4">
        <w:t xml:space="preserve"> (August 2016)</w:t>
      </w:r>
      <w:r>
        <w:t xml:space="preserve"> 3.</w:t>
      </w:r>
    </w:p>
  </w:footnote>
  <w:footnote w:id="17">
    <w:p w14:paraId="0CDF0162" w14:textId="77777777" w:rsidR="003635EB" w:rsidRPr="001B5816" w:rsidRDefault="003635EB" w:rsidP="003635EB">
      <w:pPr>
        <w:pStyle w:val="FootnoteText"/>
        <w:rPr>
          <w:lang w:val="en-GB"/>
        </w:rPr>
      </w:pPr>
      <w:r>
        <w:rPr>
          <w:rStyle w:val="FootnoteReference"/>
        </w:rPr>
        <w:footnoteRef/>
      </w:r>
      <w:r>
        <w:t xml:space="preserve"> </w:t>
      </w:r>
      <w:r w:rsidRPr="008755FE">
        <w:t xml:space="preserve">Australian Council of Social Service, </w:t>
      </w:r>
      <w:r w:rsidRPr="008755FE">
        <w:rPr>
          <w:i/>
          <w:iCs/>
        </w:rPr>
        <w:t>ACOSS 2023 Heat Survey: How Hotter Days Affect People on Lowest Incomes First, Worst and Hardest</w:t>
      </w:r>
      <w:r w:rsidRPr="008755FE">
        <w:t xml:space="preserve"> (Report, February 2023)</w:t>
      </w:r>
      <w:r>
        <w:t xml:space="preserve"> 5.</w:t>
      </w:r>
    </w:p>
  </w:footnote>
  <w:footnote w:id="18">
    <w:p w14:paraId="6244C40C" w14:textId="77777777" w:rsidR="003635EB" w:rsidRPr="001B5816" w:rsidRDefault="003635EB" w:rsidP="003635EB">
      <w:pPr>
        <w:pStyle w:val="FootnoteText"/>
        <w:rPr>
          <w:lang w:val="en-GB"/>
        </w:rPr>
      </w:pPr>
      <w:r>
        <w:rPr>
          <w:rStyle w:val="FootnoteReference"/>
        </w:rPr>
        <w:footnoteRef/>
      </w:r>
      <w:r>
        <w:t xml:space="preserve"> </w:t>
      </w:r>
      <w:r w:rsidRPr="00123BB3">
        <w:t>Jack Piper, 'Centre for Just Places builds climate resilience in the community sector' (</w:t>
      </w:r>
      <w:r>
        <w:t>Website</w:t>
      </w:r>
      <w:r w:rsidRPr="00123BB3">
        <w:t>, Jesuit Social Services, 2021)</w:t>
      </w:r>
      <w:r>
        <w:t>.</w:t>
      </w:r>
    </w:p>
  </w:footnote>
  <w:footnote w:id="19">
    <w:p w14:paraId="0321EA16" w14:textId="77777777" w:rsidR="003635EB" w:rsidRPr="00CB1353" w:rsidRDefault="003635EB" w:rsidP="003635EB">
      <w:pPr>
        <w:pStyle w:val="FootnoteText"/>
        <w:rPr>
          <w:lang w:val="en-GB"/>
        </w:rPr>
      </w:pPr>
      <w:r>
        <w:rPr>
          <w:rStyle w:val="FootnoteReference"/>
        </w:rPr>
        <w:footnoteRef/>
      </w:r>
      <w:r>
        <w:t xml:space="preserve"> </w:t>
      </w:r>
      <w:r w:rsidRPr="00442270">
        <w:rPr>
          <w:i/>
          <w:iCs/>
          <w:lang w:val="en-GB"/>
        </w:rPr>
        <w:t xml:space="preserve">Human Rights Act 2019 </w:t>
      </w:r>
      <w:r w:rsidRPr="006E1678">
        <w:rPr>
          <w:lang w:val="en-GB"/>
        </w:rPr>
        <w:t>(Qld)</w:t>
      </w:r>
      <w:r>
        <w:rPr>
          <w:lang w:val="en-GB"/>
        </w:rPr>
        <w:t xml:space="preserve"> s13.</w:t>
      </w:r>
    </w:p>
  </w:footnote>
  <w:footnote w:id="20">
    <w:p w14:paraId="471E0CC8" w14:textId="77777777" w:rsidR="003635EB" w:rsidRPr="00CB1353" w:rsidRDefault="003635EB" w:rsidP="003635EB">
      <w:pPr>
        <w:pStyle w:val="FootnoteText"/>
        <w:rPr>
          <w:lang w:val="en-GB"/>
        </w:rPr>
      </w:pPr>
      <w:r>
        <w:rPr>
          <w:rStyle w:val="FootnoteReference"/>
        </w:rPr>
        <w:footnoteRef/>
      </w:r>
      <w:r>
        <w:t xml:space="preserve"> </w:t>
      </w:r>
      <w:r w:rsidRPr="00442270">
        <w:rPr>
          <w:i/>
          <w:iCs/>
          <w:lang w:val="en-GB"/>
        </w:rPr>
        <w:t xml:space="preserve">Human Rights Act 2019 </w:t>
      </w:r>
      <w:r w:rsidRPr="006E1678">
        <w:rPr>
          <w:lang w:val="en-GB"/>
        </w:rPr>
        <w:t>(Qld)</w:t>
      </w:r>
      <w:r>
        <w:rPr>
          <w:lang w:val="en-GB"/>
        </w:rPr>
        <w:t xml:space="preserve"> s13.</w:t>
      </w:r>
    </w:p>
  </w:footnote>
  <w:footnote w:id="21">
    <w:p w14:paraId="66DD36BD" w14:textId="77777777" w:rsidR="003635EB" w:rsidRPr="00D64F19" w:rsidRDefault="003635EB" w:rsidP="003635EB">
      <w:pPr>
        <w:pStyle w:val="FootnoteText"/>
        <w:rPr>
          <w:lang w:val="en-GB"/>
        </w:rPr>
      </w:pPr>
      <w:r>
        <w:rPr>
          <w:rStyle w:val="FootnoteReference"/>
        </w:rPr>
        <w:footnoteRef/>
      </w:r>
      <w:r>
        <w:t xml:space="preserve"> </w:t>
      </w:r>
      <w:r w:rsidRPr="0078374C">
        <w:t xml:space="preserve">Monica Taylor, </w:t>
      </w:r>
      <w:r w:rsidRPr="00052B99">
        <w:rPr>
          <w:i/>
        </w:rPr>
        <w:t>A Human Rights Analysis of Queensland Disaster Management Arrangements</w:t>
      </w:r>
      <w:r w:rsidRPr="0078374C">
        <w:t xml:space="preserve"> (Briefing Paper No 57, QUT Crime and Justice Research Centre, August 2024)</w:t>
      </w:r>
      <w:r>
        <w:t xml:space="preserve"> 3 [unnumbered].</w:t>
      </w:r>
    </w:p>
  </w:footnote>
  <w:footnote w:id="22">
    <w:p w14:paraId="4F89D896" w14:textId="77777777" w:rsidR="003635EB" w:rsidRPr="0070586A" w:rsidRDefault="003635EB" w:rsidP="003635EB">
      <w:pPr>
        <w:pStyle w:val="FootnoteText"/>
        <w:rPr>
          <w:lang w:val="en-GB"/>
        </w:rPr>
      </w:pPr>
      <w:r>
        <w:rPr>
          <w:rStyle w:val="FootnoteReference"/>
        </w:rPr>
        <w:footnoteRef/>
      </w:r>
      <w:r>
        <w:t xml:space="preserve"> </w:t>
      </w:r>
      <w:r w:rsidRPr="0078374C">
        <w:t xml:space="preserve">Monica Taylor, </w:t>
      </w:r>
      <w:r w:rsidRPr="00052B99">
        <w:rPr>
          <w:i/>
        </w:rPr>
        <w:t>A Human Rights Analysis of Queensland Disaster Management Arrangements</w:t>
      </w:r>
      <w:r w:rsidRPr="0078374C">
        <w:t xml:space="preserve"> (Briefing Paper No 57, QUT Crime and Justice Research Centre, August 2024)</w:t>
      </w:r>
      <w:r>
        <w:t xml:space="preserve"> 3 [unnumbered].</w:t>
      </w:r>
    </w:p>
  </w:footnote>
  <w:footnote w:id="23">
    <w:p w14:paraId="7646C9DB" w14:textId="77777777" w:rsidR="003635EB" w:rsidRPr="0070586A" w:rsidRDefault="003635EB" w:rsidP="003635EB">
      <w:pPr>
        <w:pStyle w:val="FootnoteText"/>
        <w:rPr>
          <w:lang w:val="en-GB"/>
        </w:rPr>
      </w:pPr>
      <w:r>
        <w:rPr>
          <w:rStyle w:val="FootnoteReference"/>
        </w:rPr>
        <w:footnoteRef/>
      </w:r>
      <w:r>
        <w:t xml:space="preserve"> </w:t>
      </w:r>
      <w:r w:rsidRPr="0078374C">
        <w:t xml:space="preserve">Monica Taylor, </w:t>
      </w:r>
      <w:r w:rsidRPr="00052B99">
        <w:rPr>
          <w:i/>
        </w:rPr>
        <w:t>A Human Rights Analysis of Queensland Disaster Management Arrangements</w:t>
      </w:r>
      <w:r w:rsidRPr="0078374C">
        <w:t xml:space="preserve"> (Briefing Paper No 57, QUT Crime and Justice Research Centre, August 2024)</w:t>
      </w:r>
      <w:r>
        <w:t xml:space="preserve"> 3 [unnumbered].</w:t>
      </w:r>
    </w:p>
  </w:footnote>
  <w:footnote w:id="24">
    <w:p w14:paraId="14BACED2" w14:textId="77777777" w:rsidR="003635EB" w:rsidRPr="00205C81" w:rsidRDefault="003635EB" w:rsidP="003635EB">
      <w:pPr>
        <w:pStyle w:val="FootnoteText"/>
      </w:pPr>
      <w:r>
        <w:rPr>
          <w:rStyle w:val="FootnoteReference"/>
        </w:rPr>
        <w:footnoteRef/>
      </w:r>
      <w:r>
        <w:rPr>
          <w:b/>
          <w:bCs/>
        </w:rPr>
        <w:t xml:space="preserve"> </w:t>
      </w:r>
      <w:r w:rsidRPr="00205C81">
        <w:t xml:space="preserve">Queensland Government, </w:t>
      </w:r>
      <w:r w:rsidRPr="00205C81">
        <w:rPr>
          <w:i/>
          <w:iCs/>
        </w:rPr>
        <w:t>Standard for Disaster Management in Queensland</w:t>
      </w:r>
      <w:r w:rsidRPr="00205C81">
        <w:t xml:space="preserve"> (Report, July 2021)</w:t>
      </w:r>
      <w:r>
        <w:t>.</w:t>
      </w:r>
    </w:p>
  </w:footnote>
  <w:footnote w:id="25">
    <w:p w14:paraId="5D9D164B" w14:textId="77777777" w:rsidR="003635EB" w:rsidRPr="00EA3741" w:rsidRDefault="003635EB" w:rsidP="003635EB">
      <w:pPr>
        <w:pStyle w:val="FootnoteText"/>
        <w:rPr>
          <w:lang w:val="en-GB"/>
        </w:rPr>
      </w:pPr>
      <w:r>
        <w:rPr>
          <w:rStyle w:val="FootnoteReference"/>
        </w:rPr>
        <w:footnoteRef/>
      </w:r>
      <w:r>
        <w:t xml:space="preserve"> </w:t>
      </w:r>
      <w:r w:rsidRPr="000C0B8B">
        <w:t xml:space="preserve">Queensland Government, </w:t>
      </w:r>
      <w:r w:rsidRPr="000C0B8B">
        <w:rPr>
          <w:i/>
          <w:iCs/>
        </w:rPr>
        <w:t>Interi</w:t>
      </w:r>
      <w:r>
        <w:rPr>
          <w:i/>
          <w:iCs/>
        </w:rPr>
        <w:t>m</w:t>
      </w:r>
      <w:r w:rsidRPr="000C0B8B">
        <w:rPr>
          <w:i/>
          <w:iCs/>
        </w:rPr>
        <w:t xml:space="preserve"> Disaster Management Guideline 2024-25</w:t>
      </w:r>
      <w:r w:rsidRPr="000C0B8B">
        <w:t xml:space="preserve"> (Guideline, 2024)</w:t>
      </w:r>
      <w:r>
        <w:t>.</w:t>
      </w:r>
    </w:p>
  </w:footnote>
  <w:footnote w:id="26">
    <w:p w14:paraId="6E6D2A70" w14:textId="77777777" w:rsidR="003635EB" w:rsidRPr="00EA3741" w:rsidRDefault="003635EB" w:rsidP="003635EB">
      <w:pPr>
        <w:pStyle w:val="FootnoteText"/>
        <w:rPr>
          <w:lang w:val="en-GB"/>
        </w:rPr>
      </w:pPr>
      <w:r>
        <w:rPr>
          <w:rStyle w:val="FootnoteReference"/>
        </w:rPr>
        <w:footnoteRef/>
      </w:r>
      <w:r>
        <w:t xml:space="preserve"> </w:t>
      </w:r>
      <w:r w:rsidRPr="00D83005">
        <w:rPr>
          <w:i/>
          <w:iCs/>
          <w:lang w:val="en-GB"/>
        </w:rPr>
        <w:t xml:space="preserve">Disaster Management Act 2003 </w:t>
      </w:r>
      <w:r w:rsidRPr="00052B99">
        <w:rPr>
          <w:lang w:val="en-GB"/>
        </w:rPr>
        <w:t>(Qld)</w:t>
      </w:r>
      <w:r>
        <w:rPr>
          <w:lang w:val="en-GB"/>
        </w:rPr>
        <w:t xml:space="preserve"> s 29</w:t>
      </w:r>
      <w:r>
        <w:rPr>
          <w:i/>
          <w:iCs/>
          <w:lang w:val="en-GB"/>
        </w:rPr>
        <w:t>.</w:t>
      </w:r>
    </w:p>
  </w:footnote>
  <w:footnote w:id="27">
    <w:p w14:paraId="6D01F9CE" w14:textId="77777777" w:rsidR="003635EB" w:rsidRPr="000A49A3" w:rsidRDefault="003635EB" w:rsidP="003635EB">
      <w:pPr>
        <w:pStyle w:val="FootnoteText"/>
        <w:rPr>
          <w:lang w:val="en-GB"/>
        </w:rPr>
      </w:pPr>
      <w:r>
        <w:rPr>
          <w:rStyle w:val="FootnoteReference"/>
        </w:rPr>
        <w:footnoteRef/>
      </w:r>
      <w:r>
        <w:t xml:space="preserve"> </w:t>
      </w:r>
      <w:r w:rsidRPr="00D83005">
        <w:rPr>
          <w:i/>
          <w:iCs/>
          <w:lang w:val="en-GB"/>
        </w:rPr>
        <w:t xml:space="preserve">Disaster Management Act 2003 </w:t>
      </w:r>
      <w:r w:rsidRPr="00052B99">
        <w:rPr>
          <w:lang w:val="en-GB"/>
        </w:rPr>
        <w:t>(Qld)</w:t>
      </w:r>
      <w:r>
        <w:rPr>
          <w:lang w:val="en-GB"/>
        </w:rPr>
        <w:t xml:space="preserve"> ss 53, 57.</w:t>
      </w:r>
    </w:p>
  </w:footnote>
  <w:footnote w:id="28">
    <w:p w14:paraId="7FD93C0F" w14:textId="77777777" w:rsidR="003635EB" w:rsidRPr="00D83005" w:rsidRDefault="003635EB" w:rsidP="003635EB">
      <w:pPr>
        <w:pStyle w:val="FootnoteText"/>
        <w:rPr>
          <w:lang w:val="en-GB"/>
        </w:rPr>
      </w:pPr>
      <w:r>
        <w:rPr>
          <w:rStyle w:val="FootnoteReference"/>
        </w:rPr>
        <w:footnoteRef/>
      </w:r>
      <w:r>
        <w:t xml:space="preserve"> </w:t>
      </w:r>
      <w:r w:rsidRPr="00D83005">
        <w:rPr>
          <w:i/>
          <w:iCs/>
          <w:lang w:val="en-GB"/>
        </w:rPr>
        <w:t xml:space="preserve">Disaster Management Act 2003 </w:t>
      </w:r>
      <w:r w:rsidRPr="00052B99">
        <w:rPr>
          <w:lang w:val="en-GB"/>
        </w:rPr>
        <w:t>(Qld)</w:t>
      </w:r>
      <w:r>
        <w:rPr>
          <w:lang w:val="en-GB"/>
        </w:rPr>
        <w:t xml:space="preserve"> ss 53, 57.</w:t>
      </w:r>
    </w:p>
  </w:footnote>
  <w:footnote w:id="29">
    <w:p w14:paraId="4BE1FEC3" w14:textId="77777777" w:rsidR="003635EB" w:rsidRPr="00E60435" w:rsidRDefault="003635EB" w:rsidP="003635EB">
      <w:pPr>
        <w:pStyle w:val="FootnoteText"/>
        <w:rPr>
          <w:lang w:val="en-GB"/>
        </w:rPr>
      </w:pPr>
      <w:r>
        <w:rPr>
          <w:rStyle w:val="FootnoteReference"/>
        </w:rPr>
        <w:footnoteRef/>
      </w:r>
      <w:r>
        <w:t xml:space="preserve"> </w:t>
      </w:r>
      <w:r w:rsidRPr="00D83005">
        <w:rPr>
          <w:i/>
          <w:iCs/>
          <w:lang w:val="en-GB"/>
        </w:rPr>
        <w:t xml:space="preserve">Disaster Management Act 2003 </w:t>
      </w:r>
      <w:r w:rsidRPr="00052B99">
        <w:rPr>
          <w:lang w:val="en-GB"/>
        </w:rPr>
        <w:t>(Qld)</w:t>
      </w:r>
      <w:r>
        <w:rPr>
          <w:lang w:val="en-GB"/>
        </w:rPr>
        <w:t xml:space="preserve"> ss 53, 57.</w:t>
      </w:r>
    </w:p>
  </w:footnote>
  <w:footnote w:id="30">
    <w:p w14:paraId="37F76DA9" w14:textId="77777777" w:rsidR="003635EB" w:rsidRPr="00E60435" w:rsidRDefault="003635EB" w:rsidP="003635EB">
      <w:pPr>
        <w:pStyle w:val="FootnoteText"/>
        <w:rPr>
          <w:lang w:val="en-GB"/>
        </w:rPr>
      </w:pPr>
      <w:r>
        <w:rPr>
          <w:rStyle w:val="FootnoteReference"/>
        </w:rPr>
        <w:footnoteRef/>
      </w:r>
      <w:r>
        <w:t xml:space="preserve"> </w:t>
      </w:r>
      <w:r w:rsidRPr="000C0B8B">
        <w:t xml:space="preserve">Queensland Government, </w:t>
      </w:r>
      <w:r w:rsidRPr="000C0B8B">
        <w:rPr>
          <w:i/>
          <w:iCs/>
        </w:rPr>
        <w:t>Interim Disaster Management Guideline 2024-25</w:t>
      </w:r>
      <w:r w:rsidRPr="000C0B8B">
        <w:t xml:space="preserve"> (Guideline, 2024)</w:t>
      </w:r>
      <w:r>
        <w:t xml:space="preserve"> 21.</w:t>
      </w:r>
    </w:p>
  </w:footnote>
  <w:footnote w:id="31">
    <w:p w14:paraId="2A36B8AC" w14:textId="77777777" w:rsidR="003635EB" w:rsidRPr="00052B99" w:rsidRDefault="003635EB" w:rsidP="003635EB">
      <w:pPr>
        <w:pStyle w:val="FootnoteText"/>
        <w:rPr>
          <w:lang w:val="en-GB"/>
        </w:rPr>
      </w:pPr>
      <w:r>
        <w:rPr>
          <w:rStyle w:val="FootnoteReference"/>
        </w:rPr>
        <w:footnoteRef/>
      </w:r>
      <w:r>
        <w:t xml:space="preserve"> </w:t>
      </w:r>
      <w:r w:rsidRPr="00E53BB0">
        <w:rPr>
          <w:i/>
          <w:iCs/>
        </w:rPr>
        <w:t>Johnston &amp; Ors v Carroll (Commissioner of the Queensland Police Service) &amp; Anor; Witthahn &amp; Ors v Wakefield (Chief Executive of Hospital and Health Services and Director General of Queensland Health); Sutton &amp; Ors v Carroll (Commissioner of the Queensland Police Service</w:t>
      </w:r>
      <w:r w:rsidRPr="00052B99">
        <w:t>) [2024] QSC 2</w:t>
      </w:r>
      <w:r w:rsidRPr="00E53BB0">
        <w:rPr>
          <w:i/>
          <w:iCs/>
        </w:rPr>
        <w:t>.</w:t>
      </w:r>
    </w:p>
  </w:footnote>
  <w:footnote w:id="32">
    <w:p w14:paraId="105774E1" w14:textId="77777777" w:rsidR="003635EB" w:rsidRPr="00E53BB0" w:rsidRDefault="003635EB" w:rsidP="003635EB">
      <w:pPr>
        <w:pStyle w:val="FootnoteText"/>
        <w:rPr>
          <w:i/>
          <w:iCs/>
          <w:lang w:val="en-GB"/>
        </w:rPr>
      </w:pPr>
      <w:r w:rsidRPr="00E53BB0">
        <w:rPr>
          <w:rStyle w:val="FootnoteReference"/>
          <w:i/>
          <w:iCs/>
        </w:rPr>
        <w:footnoteRef/>
      </w:r>
      <w:r w:rsidRPr="00E53BB0">
        <w:rPr>
          <w:i/>
          <w:iCs/>
        </w:rPr>
        <w:t xml:space="preserve"> </w:t>
      </w:r>
      <w:r w:rsidRPr="000A7F4A">
        <w:rPr>
          <w:i/>
          <w:iCs/>
        </w:rPr>
        <w:t>Queensland Government, Interim Queensland State Disaster Management Plan 2024-25</w:t>
      </w:r>
      <w:r w:rsidRPr="000A7F4A">
        <w:t xml:space="preserve"> (Plan, 2024)</w:t>
      </w:r>
      <w:r>
        <w:t xml:space="preserve"> 27</w:t>
      </w:r>
      <w:r w:rsidRPr="000A7F4A">
        <w:t>.</w:t>
      </w:r>
    </w:p>
  </w:footnote>
  <w:footnote w:id="33">
    <w:p w14:paraId="062B9FC7" w14:textId="77777777" w:rsidR="003635EB" w:rsidRPr="00EC2CC8" w:rsidRDefault="003635EB" w:rsidP="003635EB">
      <w:pPr>
        <w:pStyle w:val="FootnoteText"/>
        <w:rPr>
          <w:lang w:val="en-GB"/>
        </w:rPr>
      </w:pPr>
      <w:r>
        <w:rPr>
          <w:rStyle w:val="FootnoteReference"/>
        </w:rPr>
        <w:footnoteRef/>
      </w:r>
      <w:r>
        <w:t xml:space="preserve"> </w:t>
      </w:r>
      <w:r w:rsidRPr="007B41C4">
        <w:t xml:space="preserve">Department of Communities, Child Safety and Disability Services (Qld), </w:t>
      </w:r>
      <w:r w:rsidRPr="007B41C4">
        <w:rPr>
          <w:i/>
          <w:iCs/>
        </w:rPr>
        <w:t xml:space="preserve">People with Vulnerabilities in Disasters: </w:t>
      </w:r>
      <w:r>
        <w:rPr>
          <w:i/>
          <w:iCs/>
        </w:rPr>
        <w:t>a</w:t>
      </w:r>
      <w:r w:rsidRPr="007B41C4">
        <w:rPr>
          <w:i/>
          <w:iCs/>
        </w:rPr>
        <w:t xml:space="preserve"> Framework for an Effective Local Response</w:t>
      </w:r>
      <w:r w:rsidRPr="007B41C4">
        <w:t xml:space="preserve"> (August 2016)</w:t>
      </w:r>
      <w:r>
        <w:t>.</w:t>
      </w:r>
    </w:p>
  </w:footnote>
  <w:footnote w:id="34">
    <w:p w14:paraId="529D4612" w14:textId="77777777" w:rsidR="003635EB" w:rsidRPr="00EC2CC8" w:rsidRDefault="003635EB" w:rsidP="003635EB">
      <w:pPr>
        <w:pStyle w:val="FootnoteText"/>
        <w:rPr>
          <w:lang w:val="en-GB"/>
        </w:rPr>
      </w:pPr>
      <w:r>
        <w:rPr>
          <w:rStyle w:val="FootnoteReference"/>
        </w:rPr>
        <w:footnoteRef/>
      </w:r>
      <w:r>
        <w:t xml:space="preserve"> </w:t>
      </w:r>
      <w:r w:rsidRPr="007B41C4">
        <w:t xml:space="preserve">Department of Communities, Child Safety and Disability Services (Qld), </w:t>
      </w:r>
      <w:r w:rsidRPr="007B41C4">
        <w:rPr>
          <w:i/>
          <w:iCs/>
        </w:rPr>
        <w:t xml:space="preserve">People with Vulnerabilities in Disasters: </w:t>
      </w:r>
      <w:r>
        <w:rPr>
          <w:i/>
          <w:iCs/>
        </w:rPr>
        <w:t>a</w:t>
      </w:r>
      <w:r w:rsidRPr="007B41C4">
        <w:rPr>
          <w:i/>
          <w:iCs/>
        </w:rPr>
        <w:t xml:space="preserve"> Framework for an Effective Local Response</w:t>
      </w:r>
      <w:r w:rsidRPr="007B41C4">
        <w:t xml:space="preserve"> (</w:t>
      </w:r>
      <w:r>
        <w:t>Toolkit, October 2017</w:t>
      </w:r>
      <w:r w:rsidRPr="007B41C4">
        <w:t>)</w:t>
      </w:r>
      <w:r>
        <w:t>.</w:t>
      </w:r>
    </w:p>
  </w:footnote>
  <w:footnote w:id="35">
    <w:p w14:paraId="769603E4" w14:textId="77777777" w:rsidR="003635EB" w:rsidRPr="0016662E" w:rsidRDefault="003635EB" w:rsidP="003635EB">
      <w:pPr>
        <w:pStyle w:val="FootnoteText"/>
        <w:rPr>
          <w:lang w:val="en-GB"/>
        </w:rPr>
      </w:pPr>
      <w:r>
        <w:rPr>
          <w:rStyle w:val="FootnoteReference"/>
        </w:rPr>
        <w:footnoteRef/>
      </w:r>
      <w:r>
        <w:t xml:space="preserve"> Department of Housing and Public Works (Qld)</w:t>
      </w:r>
      <w:r w:rsidRPr="002C02CA">
        <w:t xml:space="preserve">, </w:t>
      </w:r>
      <w:r w:rsidRPr="002C02CA">
        <w:rPr>
          <w:i/>
          <w:iCs/>
        </w:rPr>
        <w:t>Homelessness Inclusive Disaster Risk Reduction</w:t>
      </w:r>
      <w:r w:rsidRPr="002C02CA">
        <w:t xml:space="preserve"> (Web Page</w:t>
      </w:r>
      <w:r>
        <w:t>, 10 October 2023</w:t>
      </w:r>
      <w:r w:rsidRPr="002C02CA">
        <w:t>)</w:t>
      </w:r>
      <w:r>
        <w:t xml:space="preserve">; Department of Families, Seniors, Disability Services and Child Safety (Qld), </w:t>
      </w:r>
      <w:r w:rsidRPr="00F14F08">
        <w:rPr>
          <w:i/>
          <w:iCs/>
        </w:rPr>
        <w:t>Disability Inclusive Disaster Risk Reduction</w:t>
      </w:r>
      <w:r w:rsidRPr="00F14F08">
        <w:t xml:space="preserve"> (Web Page</w:t>
      </w:r>
      <w:r>
        <w:t>, 14 April 2025</w:t>
      </w:r>
      <w:r w:rsidRPr="00F14F08">
        <w:t>)</w:t>
      </w:r>
      <w:r>
        <w:t>.</w:t>
      </w:r>
    </w:p>
  </w:footnote>
  <w:footnote w:id="36">
    <w:p w14:paraId="74203C7C" w14:textId="77777777" w:rsidR="003635EB" w:rsidRPr="0062258B" w:rsidRDefault="003635EB" w:rsidP="003635EB">
      <w:pPr>
        <w:pStyle w:val="FootnoteText"/>
        <w:rPr>
          <w:lang w:val="en-GB"/>
        </w:rPr>
      </w:pPr>
      <w:r>
        <w:rPr>
          <w:rStyle w:val="FootnoteReference"/>
        </w:rPr>
        <w:footnoteRef/>
      </w:r>
      <w:r>
        <w:t xml:space="preserve"> </w:t>
      </w:r>
      <w:r w:rsidRPr="007B41C4">
        <w:t xml:space="preserve">Department of Communities, Child Safety and Disability Services (Qld), </w:t>
      </w:r>
      <w:r w:rsidRPr="007B41C4">
        <w:rPr>
          <w:i/>
          <w:iCs/>
        </w:rPr>
        <w:t xml:space="preserve">People with Vulnerabilities in Disasters: </w:t>
      </w:r>
      <w:r>
        <w:rPr>
          <w:i/>
          <w:iCs/>
        </w:rPr>
        <w:t>a</w:t>
      </w:r>
      <w:r w:rsidRPr="007B41C4">
        <w:rPr>
          <w:i/>
          <w:iCs/>
        </w:rPr>
        <w:t xml:space="preserve"> Framework for an Effective Local Response</w:t>
      </w:r>
      <w:r w:rsidRPr="007B41C4">
        <w:t xml:space="preserve"> (August 2016)</w:t>
      </w:r>
      <w:r>
        <w:t xml:space="preserve"> 5–6. </w:t>
      </w:r>
    </w:p>
  </w:footnote>
  <w:footnote w:id="37">
    <w:p w14:paraId="13BD483A" w14:textId="77777777" w:rsidR="003635EB" w:rsidRPr="0062258B" w:rsidRDefault="003635EB" w:rsidP="003635EB">
      <w:pPr>
        <w:pStyle w:val="FootnoteText"/>
        <w:rPr>
          <w:lang w:val="en-GB"/>
        </w:rPr>
      </w:pPr>
      <w:r>
        <w:rPr>
          <w:rStyle w:val="FootnoteReference"/>
        </w:rPr>
        <w:footnoteRef/>
      </w:r>
      <w:r>
        <w:t xml:space="preserve"> </w:t>
      </w:r>
      <w:r w:rsidRPr="007B41C4">
        <w:t xml:space="preserve">Department of Communities, Child Safety and Disability Services (Qld), </w:t>
      </w:r>
      <w:r w:rsidRPr="007B41C4">
        <w:rPr>
          <w:i/>
          <w:iCs/>
        </w:rPr>
        <w:t xml:space="preserve">People with Vulnerabilities in Disasters: </w:t>
      </w:r>
      <w:r>
        <w:rPr>
          <w:i/>
          <w:iCs/>
        </w:rPr>
        <w:t>a</w:t>
      </w:r>
      <w:r w:rsidRPr="007B41C4">
        <w:rPr>
          <w:i/>
          <w:iCs/>
        </w:rPr>
        <w:t xml:space="preserve"> Framework for an Effective Local Response</w:t>
      </w:r>
      <w:r w:rsidRPr="007B41C4">
        <w:t xml:space="preserve"> (August 2016)</w:t>
      </w:r>
      <w:r>
        <w:t xml:space="preserve"> 6.</w:t>
      </w:r>
    </w:p>
  </w:footnote>
  <w:footnote w:id="38">
    <w:p w14:paraId="5F889131" w14:textId="77777777" w:rsidR="003635EB" w:rsidRPr="009943D0" w:rsidRDefault="003635EB" w:rsidP="003635EB">
      <w:pPr>
        <w:pStyle w:val="FootnoteText"/>
        <w:rPr>
          <w:lang w:val="en-GB"/>
        </w:rPr>
      </w:pPr>
      <w:r>
        <w:rPr>
          <w:rStyle w:val="FootnoteReference"/>
        </w:rPr>
        <w:footnoteRef/>
      </w:r>
      <w:r>
        <w:t xml:space="preserve"> </w:t>
      </w:r>
      <w:r w:rsidRPr="00DC3A44">
        <w:rPr>
          <w:i/>
          <w:iCs/>
        </w:rPr>
        <w:t xml:space="preserve">Human Rights Act 2019 </w:t>
      </w:r>
      <w:r w:rsidRPr="00052B99">
        <w:t>(Qld)</w:t>
      </w:r>
      <w:r>
        <w:t xml:space="preserve"> s 15.</w:t>
      </w:r>
    </w:p>
  </w:footnote>
  <w:footnote w:id="39">
    <w:p w14:paraId="1536E084" w14:textId="77777777" w:rsidR="003635EB" w:rsidRPr="00441043" w:rsidRDefault="003635EB" w:rsidP="003635EB">
      <w:pPr>
        <w:pStyle w:val="FootnoteText"/>
        <w:rPr>
          <w:lang w:val="en-GB"/>
        </w:rPr>
      </w:pPr>
      <w:r>
        <w:rPr>
          <w:rStyle w:val="FootnoteReference"/>
        </w:rPr>
        <w:footnoteRef/>
      </w:r>
      <w:r>
        <w:t xml:space="preserve"> </w:t>
      </w:r>
      <w:r w:rsidRPr="00926E5B">
        <w:rPr>
          <w:i/>
          <w:iCs/>
        </w:rPr>
        <w:t xml:space="preserve">Anti-Discrimination Act 1991 </w:t>
      </w:r>
      <w:r w:rsidRPr="00052B99">
        <w:t>(Qld)</w:t>
      </w:r>
      <w:r>
        <w:t xml:space="preserve"> s 7.</w:t>
      </w:r>
    </w:p>
  </w:footnote>
  <w:footnote w:id="40">
    <w:p w14:paraId="754FE804" w14:textId="77777777" w:rsidR="003635EB" w:rsidRPr="00815D62" w:rsidRDefault="003635EB" w:rsidP="003635EB">
      <w:pPr>
        <w:pStyle w:val="FootnoteText"/>
        <w:rPr>
          <w:lang w:val="en-GB"/>
        </w:rPr>
      </w:pPr>
      <w:r>
        <w:rPr>
          <w:rStyle w:val="FootnoteReference"/>
        </w:rPr>
        <w:footnoteRef/>
      </w:r>
      <w:r>
        <w:t xml:space="preserve"> See for example: Australian Journal of Emergency Management, </w:t>
      </w:r>
      <w:r>
        <w:rPr>
          <w:i/>
          <w:iCs/>
        </w:rPr>
        <w:t xml:space="preserve">Monograph No.3 Diversity in disaster, </w:t>
      </w:r>
      <w:r>
        <w:t xml:space="preserve">(Monograph, 3 October 2018) 67; </w:t>
      </w:r>
      <w:r w:rsidRPr="00C062D5">
        <w:t>United Nations Development Programme, 'Women are hit hardest in disasters, so why are responses too often gender-blind?' (Blog Post)</w:t>
      </w:r>
      <w:r>
        <w:t>.</w:t>
      </w:r>
    </w:p>
  </w:footnote>
  <w:footnote w:id="41">
    <w:p w14:paraId="1584C6E9" w14:textId="77777777" w:rsidR="003635EB" w:rsidRPr="00001E03" w:rsidRDefault="003635EB" w:rsidP="003635EB">
      <w:pPr>
        <w:pStyle w:val="FootnoteText"/>
        <w:rPr>
          <w:lang w:val="en-GB"/>
        </w:rPr>
      </w:pPr>
      <w:r>
        <w:rPr>
          <w:rStyle w:val="FootnoteReference"/>
        </w:rPr>
        <w:footnoteRef/>
      </w:r>
      <w:r>
        <w:t xml:space="preserve"> </w:t>
      </w:r>
      <w:r w:rsidRPr="00C062D5">
        <w:t xml:space="preserve">See for example: Australian Journal of Emergency Management, </w:t>
      </w:r>
      <w:r w:rsidRPr="00C062D5">
        <w:rPr>
          <w:i/>
          <w:iCs/>
        </w:rPr>
        <w:t xml:space="preserve">Monograph No.3 Diversity in disaster, </w:t>
      </w:r>
      <w:r w:rsidRPr="00C062D5">
        <w:t>(Monograph, 3 October 2018) 67; United Nations Development Programme, 'Women are hit hardest in disasters, so why are responses too often gender-blind?' (Blog Post).</w:t>
      </w:r>
    </w:p>
  </w:footnote>
  <w:footnote w:id="42">
    <w:p w14:paraId="21CF8A06" w14:textId="77777777" w:rsidR="003635EB" w:rsidRPr="00FD5570" w:rsidRDefault="003635EB" w:rsidP="003635EB">
      <w:pPr>
        <w:pStyle w:val="FootnoteText"/>
        <w:rPr>
          <w:lang w:val="en-GB"/>
        </w:rPr>
      </w:pPr>
      <w:r>
        <w:rPr>
          <w:rStyle w:val="FootnoteReference"/>
        </w:rPr>
        <w:footnoteRef/>
      </w:r>
      <w:r>
        <w:t xml:space="preserve"> </w:t>
      </w:r>
      <w:r w:rsidRPr="00130ACD">
        <w:t xml:space="preserve">Queensland Government, </w:t>
      </w:r>
      <w:r w:rsidRPr="00130ACD">
        <w:rPr>
          <w:i/>
          <w:iCs/>
        </w:rPr>
        <w:t>Queensland Disaster Management Training Framework</w:t>
      </w:r>
      <w:r w:rsidRPr="00130ACD">
        <w:t xml:space="preserve"> (Framework, Queensland Government)</w:t>
      </w:r>
      <w:r>
        <w:t>.</w:t>
      </w:r>
    </w:p>
  </w:footnote>
  <w:footnote w:id="43">
    <w:p w14:paraId="31EED68E" w14:textId="77777777" w:rsidR="003635EB" w:rsidRPr="005E365C" w:rsidRDefault="003635EB" w:rsidP="003635EB">
      <w:pPr>
        <w:pStyle w:val="FootnoteText"/>
        <w:rPr>
          <w:lang w:val="en-GB"/>
        </w:rPr>
      </w:pPr>
      <w:r>
        <w:rPr>
          <w:rStyle w:val="FootnoteReference"/>
        </w:rPr>
        <w:footnoteRef/>
      </w:r>
      <w:r>
        <w:t xml:space="preserve"> </w:t>
      </w:r>
      <w:r w:rsidRPr="001969DB">
        <w:t xml:space="preserve">Susan Harris Rimmer, </w:t>
      </w:r>
      <w:r w:rsidRPr="001969DB">
        <w:rPr>
          <w:i/>
          <w:iCs/>
        </w:rPr>
        <w:t>Placing People at the Heart of Policy: First Independent Review of the Human Rights Act 2019</w:t>
      </w:r>
      <w:r w:rsidRPr="001969DB">
        <w:t xml:space="preserve"> </w:t>
      </w:r>
      <w:r w:rsidRPr="00052B99">
        <w:rPr>
          <w:i/>
        </w:rPr>
        <w:t>(Qld) Final Report</w:t>
      </w:r>
      <w:r w:rsidRPr="001969DB">
        <w:t xml:space="preserve"> (</w:t>
      </w:r>
      <w:r>
        <w:t>Statutory Review</w:t>
      </w:r>
      <w:r w:rsidRPr="001969DB">
        <w:t>, 30 September 2024)</w:t>
      </w:r>
      <w:r>
        <w:t xml:space="preserve"> </w:t>
      </w:r>
      <w:r>
        <w:rPr>
          <w:lang w:val="en-GB"/>
        </w:rPr>
        <w:t>50.</w:t>
      </w:r>
    </w:p>
  </w:footnote>
  <w:footnote w:id="44">
    <w:p w14:paraId="32A9DF47" w14:textId="77777777" w:rsidR="003635EB" w:rsidRPr="0084598E" w:rsidRDefault="003635EB" w:rsidP="003635EB">
      <w:pPr>
        <w:pStyle w:val="FootnoteText"/>
        <w:rPr>
          <w:lang w:val="en-GB"/>
        </w:rPr>
      </w:pPr>
      <w:r>
        <w:rPr>
          <w:rStyle w:val="FootnoteReference"/>
        </w:rPr>
        <w:footnoteRef/>
      </w:r>
      <w:r>
        <w:t xml:space="preserve"> </w:t>
      </w:r>
      <w:r w:rsidRPr="001969DB">
        <w:t xml:space="preserve">Susan Harris Rimmer, </w:t>
      </w:r>
      <w:r w:rsidRPr="001969DB">
        <w:rPr>
          <w:i/>
          <w:iCs/>
        </w:rPr>
        <w:t>Placing People at the Heart of Policy: First Independent Review of the Human Rights Act 2019</w:t>
      </w:r>
      <w:r w:rsidRPr="001969DB">
        <w:t xml:space="preserve"> </w:t>
      </w:r>
      <w:r w:rsidRPr="00052B99">
        <w:rPr>
          <w:i/>
        </w:rPr>
        <w:t>(Qld) Final Report</w:t>
      </w:r>
      <w:r w:rsidRPr="001969DB">
        <w:t xml:space="preserve"> (</w:t>
      </w:r>
      <w:r>
        <w:t>Statutory Review</w:t>
      </w:r>
      <w:r w:rsidRPr="001969DB">
        <w:t>, 30 September 2024)</w:t>
      </w:r>
      <w:r>
        <w:rPr>
          <w:lang w:val="en-GB"/>
        </w:rPr>
        <w:t xml:space="preserve"> 46.</w:t>
      </w:r>
    </w:p>
  </w:footnote>
  <w:footnote w:id="45">
    <w:p w14:paraId="39E76A87" w14:textId="77777777" w:rsidR="003635EB" w:rsidRPr="00FF3E19" w:rsidRDefault="003635EB" w:rsidP="003635EB">
      <w:pPr>
        <w:pStyle w:val="FootnoteText"/>
        <w:rPr>
          <w:lang w:val="en-GB"/>
        </w:rPr>
      </w:pPr>
      <w:r>
        <w:rPr>
          <w:rStyle w:val="FootnoteReference"/>
        </w:rPr>
        <w:footnoteRef/>
      </w:r>
      <w:r>
        <w:t xml:space="preserve"> </w:t>
      </w:r>
      <w:r w:rsidRPr="00A2184A">
        <w:rPr>
          <w:i/>
          <w:iCs/>
        </w:rPr>
        <w:t xml:space="preserve">Disaster Management Act 2003 </w:t>
      </w:r>
      <w:r w:rsidRPr="00052B99">
        <w:t>(Qld)</w:t>
      </w:r>
      <w:r w:rsidRPr="00FF3E19">
        <w:t xml:space="preserve"> s</w:t>
      </w:r>
      <w:r>
        <w:t xml:space="preserve"> </w:t>
      </w:r>
      <w:r w:rsidRPr="00FF3E19">
        <w:t>4</w:t>
      </w:r>
      <w:r>
        <w:t xml:space="preserve"> </w:t>
      </w:r>
      <w:r w:rsidRPr="00FF3E19">
        <w:t>a(c).</w:t>
      </w:r>
    </w:p>
  </w:footnote>
  <w:footnote w:id="46">
    <w:p w14:paraId="7DEE9EAC" w14:textId="77777777" w:rsidR="003635EB" w:rsidRPr="00052B99" w:rsidRDefault="003635EB" w:rsidP="003635EB">
      <w:pPr>
        <w:pStyle w:val="FootnoteText"/>
      </w:pPr>
      <w:r>
        <w:rPr>
          <w:rStyle w:val="FootnoteReference"/>
        </w:rPr>
        <w:footnoteRef/>
      </w:r>
      <w:r>
        <w:t xml:space="preserve"> S Webster et al, ‘</w:t>
      </w:r>
      <w:r w:rsidRPr="00052B99">
        <w:t>Empowering Communities, Harnessing Local Knowledges: Self-Organising Systems for Disaster Risk Reduction</w:t>
      </w:r>
      <w:r>
        <w:t>’</w:t>
      </w:r>
      <w:r w:rsidRPr="00052B99">
        <w:t xml:space="preserve"> </w:t>
      </w:r>
      <w:r>
        <w:t>(</w:t>
      </w:r>
      <w:r w:rsidRPr="00052B99">
        <w:t>Findings Report</w:t>
      </w:r>
      <w:r w:rsidRPr="00C91568">
        <w:t xml:space="preserve">, </w:t>
      </w:r>
      <w:r>
        <w:t xml:space="preserve">Sydney Environmental Institute, </w:t>
      </w:r>
      <w:r w:rsidRPr="00C91568">
        <w:t>April 2024)</w:t>
      </w:r>
      <w:r>
        <w:t>.</w:t>
      </w:r>
    </w:p>
  </w:footnote>
  <w:footnote w:id="47">
    <w:p w14:paraId="464A2053" w14:textId="77777777" w:rsidR="003635EB" w:rsidRPr="00AB49E3" w:rsidRDefault="003635EB" w:rsidP="003635EB">
      <w:pPr>
        <w:pStyle w:val="FootnoteText"/>
        <w:rPr>
          <w:lang w:val="en-GB"/>
        </w:rPr>
      </w:pPr>
      <w:r>
        <w:rPr>
          <w:rStyle w:val="FootnoteReference"/>
        </w:rPr>
        <w:footnoteRef/>
      </w:r>
      <w:r>
        <w:t xml:space="preserve"> S Webster et al, ‘</w:t>
      </w:r>
      <w:r w:rsidRPr="00CF6B92">
        <w:t>Empowering Communities, Harnessing Local Knowledges: Self-Organising Systems for Disaster Risk Reduction</w:t>
      </w:r>
      <w:r>
        <w:t>’</w:t>
      </w:r>
      <w:r w:rsidRPr="00CF6B92">
        <w:t xml:space="preserve"> </w:t>
      </w:r>
      <w:r>
        <w:t>(</w:t>
      </w:r>
      <w:r w:rsidRPr="00CF6B92">
        <w:t>Findings Report</w:t>
      </w:r>
      <w:r w:rsidRPr="00C91568">
        <w:t xml:space="preserve">, </w:t>
      </w:r>
      <w:r>
        <w:t xml:space="preserve">Sydney Environmental Institute, </w:t>
      </w:r>
      <w:r w:rsidRPr="00C91568">
        <w:t>April 2024)</w:t>
      </w:r>
      <w:r>
        <w:t xml:space="preserve"> 17.</w:t>
      </w:r>
    </w:p>
  </w:footnote>
  <w:footnote w:id="48">
    <w:p w14:paraId="24C6E31A" w14:textId="77777777" w:rsidR="003635EB" w:rsidRPr="00FF3E19" w:rsidRDefault="003635EB" w:rsidP="003635EB">
      <w:pPr>
        <w:pStyle w:val="FootnoteText"/>
        <w:rPr>
          <w:lang w:val="en-GB"/>
        </w:rPr>
      </w:pPr>
      <w:r>
        <w:rPr>
          <w:rStyle w:val="FootnoteReference"/>
        </w:rPr>
        <w:footnoteRef/>
      </w:r>
      <w:r>
        <w:t xml:space="preserve"> </w:t>
      </w:r>
      <w:r w:rsidRPr="00C91568">
        <w:rPr>
          <w:i/>
          <w:iCs/>
        </w:rPr>
        <w:t xml:space="preserve">Disaster Management Act 2003 </w:t>
      </w:r>
      <w:r w:rsidRPr="00052B99">
        <w:t>(Qld)</w:t>
      </w:r>
      <w:r w:rsidRPr="00C91568">
        <w:rPr>
          <w:i/>
          <w:iCs/>
        </w:rPr>
        <w:t>,</w:t>
      </w:r>
      <w:r w:rsidRPr="00FF3E19">
        <w:t xml:space="preserve"> s</w:t>
      </w:r>
      <w:r>
        <w:t xml:space="preserve"> </w:t>
      </w:r>
      <w:r w:rsidRPr="00FF3E19">
        <w:t>4a(c).</w:t>
      </w:r>
    </w:p>
  </w:footnote>
  <w:footnote w:id="49">
    <w:p w14:paraId="7D0312D7" w14:textId="77777777" w:rsidR="003635EB" w:rsidRPr="007F4EB1" w:rsidRDefault="003635EB" w:rsidP="003635EB">
      <w:pPr>
        <w:pStyle w:val="FootnoteText"/>
        <w:rPr>
          <w:lang w:val="en-GB"/>
        </w:rPr>
      </w:pPr>
      <w:r>
        <w:rPr>
          <w:rStyle w:val="FootnoteReference"/>
        </w:rPr>
        <w:footnoteRef/>
      </w:r>
      <w:r>
        <w:t xml:space="preserve"> S Webster et al, ‘</w:t>
      </w:r>
      <w:r w:rsidRPr="00CF6B92">
        <w:t>Empowering Communities, Harnessing Local Knowledge: Self-Organising Systems for Disaster Risk Reduction</w:t>
      </w:r>
      <w:r>
        <w:t>’</w:t>
      </w:r>
      <w:r w:rsidRPr="00CF6B92">
        <w:t xml:space="preserve"> </w:t>
      </w:r>
      <w:r>
        <w:t>(</w:t>
      </w:r>
      <w:r w:rsidRPr="00CF6B92">
        <w:t>Findings Report</w:t>
      </w:r>
      <w:r w:rsidRPr="00C91568">
        <w:t xml:space="preserve">, </w:t>
      </w:r>
      <w:r>
        <w:t xml:space="preserve">Sydney Environmental Institute, </w:t>
      </w:r>
      <w:r w:rsidRPr="00C91568">
        <w:t>April 2024)</w:t>
      </w:r>
      <w:r>
        <w:t xml:space="preserve"> 2.</w:t>
      </w:r>
    </w:p>
  </w:footnote>
  <w:footnote w:id="50">
    <w:p w14:paraId="79F6BD5C" w14:textId="77777777" w:rsidR="003635EB" w:rsidRPr="00794D3F" w:rsidRDefault="003635EB" w:rsidP="003635EB">
      <w:pPr>
        <w:pStyle w:val="FootnoteText"/>
        <w:rPr>
          <w:lang w:val="en-GB"/>
        </w:rPr>
      </w:pPr>
      <w:r>
        <w:rPr>
          <w:rStyle w:val="FootnoteReference"/>
        </w:rPr>
        <w:footnoteRef/>
      </w:r>
      <w:r>
        <w:t xml:space="preserve"> S Webster et al, ‘</w:t>
      </w:r>
      <w:r w:rsidRPr="00CF6B92">
        <w:t>Empowering Communities, Harnessing Local Knowledge: Self-Organising Systems for Disaster Risk Reduction</w:t>
      </w:r>
      <w:r>
        <w:t>’</w:t>
      </w:r>
      <w:r w:rsidRPr="00CF6B92">
        <w:t xml:space="preserve"> </w:t>
      </w:r>
      <w:r>
        <w:t>(</w:t>
      </w:r>
      <w:r w:rsidRPr="00CF6B92">
        <w:t>Findings Report</w:t>
      </w:r>
      <w:r w:rsidRPr="00C91568">
        <w:t xml:space="preserve">, </w:t>
      </w:r>
      <w:r>
        <w:t xml:space="preserve">Sydney Environmental Institute, </w:t>
      </w:r>
      <w:r w:rsidRPr="00C91568">
        <w:t>April 2024)</w:t>
      </w:r>
      <w:r>
        <w:t>.</w:t>
      </w:r>
    </w:p>
  </w:footnote>
  <w:footnote w:id="51">
    <w:p w14:paraId="09CB6AFC" w14:textId="77777777" w:rsidR="003635EB" w:rsidRPr="00BC7A04" w:rsidRDefault="003635EB" w:rsidP="003635EB">
      <w:pPr>
        <w:pStyle w:val="FootnoteText"/>
        <w:rPr>
          <w:lang w:val="en-GB"/>
        </w:rPr>
      </w:pPr>
      <w:r>
        <w:rPr>
          <w:rStyle w:val="FootnoteReference"/>
        </w:rPr>
        <w:footnoteRef/>
      </w:r>
      <w:r>
        <w:t xml:space="preserve"> Sydney Environment Institute</w:t>
      </w:r>
      <w:r w:rsidRPr="005C54DD">
        <w:t>,</w:t>
      </w:r>
      <w:r>
        <w:t xml:space="preserve"> ‘</w:t>
      </w:r>
      <w:r w:rsidRPr="00052B99">
        <w:t>New Findings: Community-Led Disaster Response and Adaptation</w:t>
      </w:r>
      <w:r>
        <w:t>’</w:t>
      </w:r>
      <w:r w:rsidRPr="003A6093">
        <w:t xml:space="preserve">, </w:t>
      </w:r>
      <w:r>
        <w:t>News (Web Page, 16 April 2024).</w:t>
      </w:r>
      <w:r w:rsidRPr="005C54DD">
        <w:t xml:space="preserve"> </w:t>
      </w:r>
    </w:p>
  </w:footnote>
  <w:footnote w:id="52">
    <w:p w14:paraId="5BD40310" w14:textId="77777777" w:rsidR="003635EB" w:rsidRPr="005C54DD" w:rsidRDefault="003635EB" w:rsidP="003635EB">
      <w:pPr>
        <w:pStyle w:val="FootnoteText"/>
        <w:rPr>
          <w:lang w:val="en-GB"/>
        </w:rPr>
      </w:pPr>
      <w:r>
        <w:rPr>
          <w:rStyle w:val="FootnoteReference"/>
        </w:rPr>
        <w:footnoteRef/>
      </w:r>
      <w:r>
        <w:t xml:space="preserve"> S Webster et al, ‘</w:t>
      </w:r>
      <w:r w:rsidRPr="00CF6B92">
        <w:t>Empowering Communities, Harnessing Local Knowledge: Self-Organising Systems for Disaster Risk Reduction</w:t>
      </w:r>
      <w:r>
        <w:t>’</w:t>
      </w:r>
      <w:r w:rsidRPr="00CF6B92">
        <w:t xml:space="preserve"> </w:t>
      </w:r>
      <w:r>
        <w:t>(</w:t>
      </w:r>
      <w:r w:rsidRPr="00CF6B92">
        <w:t>Findings Report</w:t>
      </w:r>
      <w:r w:rsidRPr="00C91568">
        <w:t xml:space="preserve">, </w:t>
      </w:r>
      <w:r>
        <w:t xml:space="preserve">Sydney Environmental Institute, </w:t>
      </w:r>
      <w:r w:rsidRPr="00C91568">
        <w:t>April 2024)</w:t>
      </w:r>
      <w:r>
        <w:t xml:space="preserve"> 41.</w:t>
      </w:r>
    </w:p>
  </w:footnote>
  <w:footnote w:id="53">
    <w:p w14:paraId="6F865B85" w14:textId="77777777" w:rsidR="003635EB" w:rsidRPr="003673C0" w:rsidRDefault="003635EB" w:rsidP="003635EB">
      <w:pPr>
        <w:pStyle w:val="FootnoteText"/>
        <w:rPr>
          <w:lang w:val="en-GB"/>
        </w:rPr>
      </w:pPr>
      <w:r>
        <w:rPr>
          <w:rStyle w:val="FootnoteReference"/>
        </w:rPr>
        <w:footnoteRef/>
      </w:r>
      <w:r>
        <w:t xml:space="preserve"> S Webster et al, ‘</w:t>
      </w:r>
      <w:r w:rsidRPr="00CF6B92">
        <w:t>Empowering Communities, Harnessing Local Knowledge: Self-Organising Systems for Disaster Risk Reduction</w:t>
      </w:r>
      <w:r>
        <w:t>’</w:t>
      </w:r>
      <w:r w:rsidRPr="00CF6B92">
        <w:t xml:space="preserve"> </w:t>
      </w:r>
      <w:r>
        <w:t>(</w:t>
      </w:r>
      <w:r w:rsidRPr="00CF6B92">
        <w:t>Findings Report</w:t>
      </w:r>
      <w:r w:rsidRPr="00C91568">
        <w:t xml:space="preserve">, </w:t>
      </w:r>
      <w:r>
        <w:t xml:space="preserve">Sydney Environmental Institute, </w:t>
      </w:r>
      <w:r w:rsidRPr="00C91568">
        <w:t>April 2024)</w:t>
      </w:r>
      <w:r>
        <w:t xml:space="preserve"> 41.</w:t>
      </w:r>
    </w:p>
  </w:footnote>
  <w:footnote w:id="54">
    <w:p w14:paraId="1071EDF0" w14:textId="77777777" w:rsidR="003635EB" w:rsidRPr="003673C0" w:rsidRDefault="003635EB" w:rsidP="003635EB">
      <w:pPr>
        <w:pStyle w:val="FootnoteText"/>
        <w:rPr>
          <w:lang w:val="en-GB"/>
        </w:rPr>
      </w:pPr>
      <w:r>
        <w:rPr>
          <w:rStyle w:val="FootnoteReference"/>
        </w:rPr>
        <w:footnoteRef/>
      </w:r>
      <w:r>
        <w:t xml:space="preserve"> S Webster et al, ‘</w:t>
      </w:r>
      <w:r w:rsidRPr="00CF6B92">
        <w:t>Empowering Communities, Harnessing Local Knowledge: Self-Organising Systems for Disaster Risk Reduction</w:t>
      </w:r>
      <w:r>
        <w:t>’</w:t>
      </w:r>
      <w:r w:rsidRPr="00CF6B92">
        <w:t xml:space="preserve"> </w:t>
      </w:r>
      <w:r>
        <w:t>(</w:t>
      </w:r>
      <w:r w:rsidRPr="00CF6B92">
        <w:t>Findings Report</w:t>
      </w:r>
      <w:r w:rsidRPr="00C91568">
        <w:t xml:space="preserve">, </w:t>
      </w:r>
      <w:r>
        <w:t xml:space="preserve">Sydney Environmental Institute, </w:t>
      </w:r>
      <w:r w:rsidRPr="00C91568">
        <w:t>April 2024)</w:t>
      </w:r>
      <w:r>
        <w:t xml:space="preserve"> 3.</w:t>
      </w:r>
    </w:p>
  </w:footnote>
  <w:footnote w:id="55">
    <w:p w14:paraId="7DC1C3F6" w14:textId="77777777" w:rsidR="003635EB" w:rsidRPr="00F32E9B" w:rsidRDefault="003635EB" w:rsidP="003635EB">
      <w:pPr>
        <w:pStyle w:val="FootnoteText"/>
        <w:rPr>
          <w:lang w:val="en-GB"/>
        </w:rPr>
      </w:pPr>
      <w:r>
        <w:rPr>
          <w:rStyle w:val="FootnoteReference"/>
        </w:rPr>
        <w:footnoteRef/>
      </w:r>
      <w:r>
        <w:t xml:space="preserve"> </w:t>
      </w:r>
      <w:r w:rsidRPr="006E13E9">
        <w:t xml:space="preserve">Queensland Human Rights Commission, </w:t>
      </w:r>
      <w:r w:rsidRPr="006E13E9">
        <w:rPr>
          <w:i/>
          <w:iCs/>
        </w:rPr>
        <w:t>Building Belonging: Review of Queensland's Anti-Discrimination Act 1991</w:t>
      </w:r>
      <w:r w:rsidRPr="006E13E9">
        <w:t xml:space="preserve"> (Report, July 2022)</w:t>
      </w:r>
      <w:r>
        <w:t xml:space="preserve"> 214-227.</w:t>
      </w:r>
    </w:p>
  </w:footnote>
  <w:footnote w:id="56">
    <w:p w14:paraId="0D87A1EA" w14:textId="77777777" w:rsidR="003635EB" w:rsidRPr="007467EB" w:rsidRDefault="003635EB" w:rsidP="003635EB">
      <w:pPr>
        <w:pStyle w:val="FootnoteText"/>
        <w:rPr>
          <w:lang w:val="en-GB"/>
        </w:rPr>
      </w:pPr>
      <w:r>
        <w:rPr>
          <w:rStyle w:val="FootnoteReference"/>
        </w:rPr>
        <w:footnoteRef/>
      </w:r>
      <w:r>
        <w:t xml:space="preserve"> </w:t>
      </w:r>
      <w:r w:rsidRPr="006E13E9">
        <w:t xml:space="preserve">Queensland Human Rights Commission, </w:t>
      </w:r>
      <w:r w:rsidRPr="006E13E9">
        <w:rPr>
          <w:i/>
          <w:iCs/>
        </w:rPr>
        <w:t>Building Belonging: Review of Queensland's Anti-Discrimination Act 1991</w:t>
      </w:r>
      <w:r w:rsidRPr="006E13E9">
        <w:t xml:space="preserve"> (Report, July 2022)</w:t>
      </w:r>
      <w:r>
        <w:t xml:space="preserve"> 217.</w:t>
      </w:r>
    </w:p>
  </w:footnote>
  <w:footnote w:id="57">
    <w:p w14:paraId="275B5711" w14:textId="77777777" w:rsidR="003635EB" w:rsidRPr="008D24ED" w:rsidRDefault="003635EB" w:rsidP="003635EB">
      <w:pPr>
        <w:pStyle w:val="FootnoteText"/>
        <w:rPr>
          <w:lang w:val="en-GB"/>
        </w:rPr>
      </w:pPr>
      <w:r>
        <w:rPr>
          <w:rStyle w:val="FootnoteReference"/>
        </w:rPr>
        <w:footnoteRef/>
      </w:r>
      <w:r>
        <w:t xml:space="preserve"> </w:t>
      </w:r>
      <w:r w:rsidRPr="0054582C">
        <w:rPr>
          <w:rFonts w:cs="Arial"/>
          <w:i/>
          <w:iCs/>
          <w:lang w:eastAsia="en-AU"/>
        </w:rPr>
        <w:t>Respect at Work and Other Legislation Amendment Act 2024</w:t>
      </w:r>
      <w:r>
        <w:rPr>
          <w:rFonts w:cs="Arial"/>
          <w:i/>
          <w:iCs/>
          <w:lang w:eastAsia="en-AU"/>
        </w:rPr>
        <w:t xml:space="preserve"> </w:t>
      </w:r>
      <w:r>
        <w:rPr>
          <w:rFonts w:cs="Arial"/>
          <w:lang w:eastAsia="en-AU"/>
        </w:rPr>
        <w:t>(Qld) s 25.</w:t>
      </w:r>
    </w:p>
  </w:footnote>
  <w:footnote w:id="58">
    <w:p w14:paraId="7627DE78" w14:textId="77777777" w:rsidR="003635EB" w:rsidRPr="00696212" w:rsidRDefault="003635EB" w:rsidP="003635EB">
      <w:pPr>
        <w:pStyle w:val="FootnoteText"/>
        <w:rPr>
          <w:lang w:val="en-GB"/>
        </w:rPr>
      </w:pPr>
      <w:r>
        <w:rPr>
          <w:rStyle w:val="FootnoteReference"/>
        </w:rPr>
        <w:footnoteRef/>
      </w:r>
      <w:r>
        <w:t xml:space="preserve"> </w:t>
      </w:r>
      <w:r w:rsidRPr="008D24ED">
        <w:t>Deb Frecklington, Attorney-General and Minister for Justice and Minister for Integrity, Queensland Government, 'Crisafulli Government to Consult on Anti-Discrimination Laws' (Media Release, 14 March 2025)</w:t>
      </w:r>
      <w:r>
        <w:t>.</w:t>
      </w:r>
    </w:p>
  </w:footnote>
  <w:footnote w:id="59">
    <w:p w14:paraId="728EA3BE" w14:textId="77777777" w:rsidR="003635EB" w:rsidRPr="002C0520" w:rsidRDefault="003635EB" w:rsidP="003635EB">
      <w:pPr>
        <w:pStyle w:val="FootnoteText"/>
        <w:rPr>
          <w:lang w:val="en-GB"/>
        </w:rPr>
      </w:pPr>
      <w:r>
        <w:rPr>
          <w:rStyle w:val="FootnoteReference"/>
        </w:rPr>
        <w:footnoteRef/>
      </w:r>
      <w:r>
        <w:t xml:space="preserve"> </w:t>
      </w:r>
      <w:r w:rsidRPr="002C0520">
        <w:t xml:space="preserve">World Meteorological Organization and UN Office for Disaster Risk Reduction, </w:t>
      </w:r>
      <w:r>
        <w:t>‘</w:t>
      </w:r>
      <w:r w:rsidRPr="00052B99">
        <w:t>Weather-related disasters increase five-fold over 50 years, causing more damage but fewer deaths</w:t>
      </w:r>
      <w:r>
        <w:t>’</w:t>
      </w:r>
      <w:r w:rsidRPr="002C0520">
        <w:t xml:space="preserve"> (Press Release, 31 August 2021)</w:t>
      </w:r>
      <w:r>
        <w:t>.</w:t>
      </w:r>
    </w:p>
  </w:footnote>
  <w:footnote w:id="60">
    <w:p w14:paraId="652C9D7E" w14:textId="77777777" w:rsidR="003635EB" w:rsidRPr="009C3AB6" w:rsidRDefault="003635EB" w:rsidP="003635EB">
      <w:pPr>
        <w:pStyle w:val="FootnoteText"/>
        <w:rPr>
          <w:lang w:val="en-GB"/>
        </w:rPr>
      </w:pPr>
      <w:r>
        <w:rPr>
          <w:rStyle w:val="FootnoteReference"/>
        </w:rPr>
        <w:footnoteRef/>
      </w:r>
      <w:r>
        <w:t xml:space="preserve"> </w:t>
      </w:r>
      <w:r w:rsidRPr="00DC3A44">
        <w:rPr>
          <w:i/>
          <w:iCs/>
        </w:rPr>
        <w:t xml:space="preserve">Human Rights Act 2019 </w:t>
      </w:r>
      <w:r w:rsidRPr="00052B99">
        <w:t>(Qld)</w:t>
      </w:r>
      <w:r>
        <w:t xml:space="preserve"> s 58.</w:t>
      </w:r>
    </w:p>
  </w:footnote>
  <w:footnote w:id="61">
    <w:p w14:paraId="7BA2D325" w14:textId="77777777" w:rsidR="003635EB" w:rsidRPr="003D4CD5" w:rsidRDefault="003635EB" w:rsidP="003635EB">
      <w:pPr>
        <w:pStyle w:val="FootnoteText"/>
        <w:rPr>
          <w:lang w:val="en-GB"/>
        </w:rPr>
      </w:pPr>
      <w:r>
        <w:rPr>
          <w:rStyle w:val="FootnoteReference"/>
        </w:rPr>
        <w:footnoteRef/>
      </w:r>
      <w:r>
        <w:t xml:space="preserve"> See for example </w:t>
      </w:r>
      <w:r w:rsidRPr="00C8284B">
        <w:rPr>
          <w:i/>
        </w:rPr>
        <w:t>Urgenda Foundation v Netherlands [2015] HAZA C/09/00456689.</w:t>
      </w:r>
    </w:p>
  </w:footnote>
  <w:footnote w:id="62">
    <w:p w14:paraId="308B339E" w14:textId="77777777" w:rsidR="003635EB" w:rsidRPr="005F02EF" w:rsidRDefault="003635EB" w:rsidP="003635EB">
      <w:pPr>
        <w:pStyle w:val="FootnoteText"/>
      </w:pPr>
      <w:r>
        <w:rPr>
          <w:rStyle w:val="FootnoteReference"/>
        </w:rPr>
        <w:footnoteRef/>
      </w:r>
      <w:r>
        <w:t xml:space="preserve"> </w:t>
      </w:r>
      <w:r w:rsidRPr="00DC3A44">
        <w:rPr>
          <w:i/>
          <w:iCs/>
        </w:rPr>
        <w:t xml:space="preserve">Human Rights Act 2019 </w:t>
      </w:r>
      <w:r w:rsidRPr="00052B99">
        <w:t>(Qld)</w:t>
      </w:r>
      <w:r>
        <w:t xml:space="preserve"> s 58.</w:t>
      </w:r>
    </w:p>
  </w:footnote>
  <w:footnote w:id="63">
    <w:p w14:paraId="674813EE" w14:textId="77777777" w:rsidR="003635EB" w:rsidRPr="00E72EDF" w:rsidRDefault="003635EB" w:rsidP="003635EB">
      <w:pPr>
        <w:pStyle w:val="FootnoteText"/>
        <w:rPr>
          <w:lang w:val="en-GB"/>
        </w:rPr>
      </w:pPr>
      <w:r>
        <w:rPr>
          <w:rStyle w:val="FootnoteReference"/>
        </w:rPr>
        <w:footnoteRef/>
      </w:r>
      <w:r>
        <w:t xml:space="preserve"> </w:t>
      </w:r>
      <w:r w:rsidRPr="00DC3A44">
        <w:rPr>
          <w:i/>
          <w:iCs/>
        </w:rPr>
        <w:t xml:space="preserve">Human Rights Act 2019 </w:t>
      </w:r>
      <w:r w:rsidRPr="00052B99">
        <w:t>(Qld)</w:t>
      </w:r>
      <w:r>
        <w:t xml:space="preserve"> s 65.</w:t>
      </w:r>
    </w:p>
  </w:footnote>
  <w:footnote w:id="64">
    <w:p w14:paraId="53318201" w14:textId="77777777" w:rsidR="003635EB" w:rsidRPr="00E83214" w:rsidRDefault="003635EB" w:rsidP="003635EB">
      <w:pPr>
        <w:pStyle w:val="FootnoteText"/>
      </w:pPr>
      <w:r>
        <w:rPr>
          <w:rStyle w:val="FootnoteReference"/>
        </w:rPr>
        <w:footnoteRef/>
      </w:r>
      <w:r>
        <w:t xml:space="preserve"> </w:t>
      </w:r>
      <w:r w:rsidRPr="00DC3A44">
        <w:rPr>
          <w:i/>
          <w:iCs/>
        </w:rPr>
        <w:t xml:space="preserve">Human Rights Act 2019 </w:t>
      </w:r>
      <w:r w:rsidRPr="00052B99">
        <w:t>(Qld)</w:t>
      </w:r>
      <w:r>
        <w:t xml:space="preserve"> s 88.</w:t>
      </w:r>
    </w:p>
  </w:footnote>
  <w:footnote w:id="65">
    <w:p w14:paraId="2D553376" w14:textId="77777777" w:rsidR="003635EB" w:rsidRPr="00E83214" w:rsidRDefault="003635EB" w:rsidP="003635EB">
      <w:pPr>
        <w:pStyle w:val="FootnoteText"/>
      </w:pPr>
      <w:r>
        <w:rPr>
          <w:rStyle w:val="FootnoteReference"/>
        </w:rPr>
        <w:footnoteRef/>
      </w:r>
      <w:r>
        <w:t xml:space="preserve"> </w:t>
      </w:r>
      <w:r w:rsidRPr="00DC3A44">
        <w:rPr>
          <w:i/>
          <w:iCs/>
        </w:rPr>
        <w:t xml:space="preserve">Human Rights Act 2019 </w:t>
      </w:r>
      <w:r w:rsidRPr="00052B99">
        <w:t>(Qld)</w:t>
      </w:r>
      <w:r>
        <w:t xml:space="preserve"> s 90.</w:t>
      </w:r>
    </w:p>
  </w:footnote>
  <w:footnote w:id="66">
    <w:p w14:paraId="38A3FA34" w14:textId="77777777" w:rsidR="003635EB" w:rsidRPr="00941D0C" w:rsidRDefault="003635EB" w:rsidP="003635EB">
      <w:pPr>
        <w:pStyle w:val="FootnoteText"/>
        <w:rPr>
          <w:lang w:val="en-GB"/>
        </w:rPr>
      </w:pPr>
      <w:r>
        <w:rPr>
          <w:rStyle w:val="FootnoteReference"/>
        </w:rPr>
        <w:footnoteRef/>
      </w:r>
      <w:r>
        <w:t xml:space="preserve"> </w:t>
      </w:r>
      <w:r w:rsidRPr="00DC3A44">
        <w:rPr>
          <w:i/>
          <w:iCs/>
        </w:rPr>
        <w:t xml:space="preserve">Human Rights Act 2019 </w:t>
      </w:r>
      <w:r w:rsidRPr="00052B99">
        <w:t>(Qld)</w:t>
      </w:r>
      <w:r>
        <w:t xml:space="preserve"> s 59.</w:t>
      </w:r>
    </w:p>
  </w:footnote>
  <w:footnote w:id="67">
    <w:p w14:paraId="05C2698C" w14:textId="77777777" w:rsidR="003635EB" w:rsidRPr="00A32B27" w:rsidRDefault="003635EB" w:rsidP="003635EB">
      <w:pPr>
        <w:pStyle w:val="FootnoteText"/>
      </w:pPr>
      <w:r>
        <w:rPr>
          <w:rStyle w:val="FootnoteReference"/>
        </w:rPr>
        <w:footnoteRef/>
      </w:r>
      <w:r>
        <w:t xml:space="preserve"> </w:t>
      </w:r>
      <w:r w:rsidRPr="00DC3A44">
        <w:rPr>
          <w:i/>
          <w:iCs/>
        </w:rPr>
        <w:t xml:space="preserve">Human Rights Act 2019 </w:t>
      </w:r>
      <w:r w:rsidRPr="00052B99">
        <w:t>(Qld)</w:t>
      </w:r>
      <w:r>
        <w:t xml:space="preserve"> s 59.</w:t>
      </w:r>
    </w:p>
  </w:footnote>
  <w:footnote w:id="68">
    <w:p w14:paraId="0E57CC5F" w14:textId="77777777" w:rsidR="003635EB" w:rsidRPr="00055ADE" w:rsidRDefault="003635EB" w:rsidP="003635EB">
      <w:pPr>
        <w:pStyle w:val="FootnoteText"/>
        <w:rPr>
          <w:lang w:val="en-GB"/>
        </w:rPr>
      </w:pPr>
      <w:r>
        <w:rPr>
          <w:rStyle w:val="FootnoteReference"/>
        </w:rPr>
        <w:footnoteRef/>
      </w:r>
      <w:r>
        <w:t xml:space="preserve"> </w:t>
      </w:r>
      <w:r w:rsidRPr="00055ADE">
        <w:rPr>
          <w:i/>
          <w:iCs/>
        </w:rPr>
        <w:t xml:space="preserve">Waratah Coal Pty Ltd v Youth Verdict Ltd &amp; Ors (No 6) </w:t>
      </w:r>
      <w:r w:rsidRPr="00055ADE">
        <w:t>[2022] QLC 21</w:t>
      </w:r>
      <w:r>
        <w:t>.</w:t>
      </w:r>
    </w:p>
  </w:footnote>
  <w:footnote w:id="69">
    <w:p w14:paraId="594807F1" w14:textId="77777777" w:rsidR="003635EB" w:rsidRPr="00EB6C48" w:rsidRDefault="003635EB" w:rsidP="003635EB">
      <w:pPr>
        <w:pStyle w:val="FootnoteText"/>
        <w:rPr>
          <w:lang w:val="en-GB"/>
        </w:rPr>
      </w:pPr>
      <w:r>
        <w:rPr>
          <w:rStyle w:val="FootnoteReference"/>
        </w:rPr>
        <w:footnoteRef/>
      </w:r>
      <w:r>
        <w:t xml:space="preserve"> </w:t>
      </w:r>
      <w:r w:rsidRPr="002B1830">
        <w:rPr>
          <w:i/>
        </w:rPr>
        <w:t>Urgenda Foundation v Netherlands</w:t>
      </w:r>
      <w:r w:rsidRPr="002B1830">
        <w:t xml:space="preserve"> </w:t>
      </w:r>
      <w:r w:rsidRPr="00340B9E">
        <w:t>[2015] HAZA C/09/00456689</w:t>
      </w:r>
      <w:r>
        <w:t>.</w:t>
      </w:r>
    </w:p>
  </w:footnote>
  <w:footnote w:id="70">
    <w:p w14:paraId="3B658191" w14:textId="77777777" w:rsidR="003635EB" w:rsidRPr="009862F7" w:rsidRDefault="003635EB" w:rsidP="003635EB">
      <w:pPr>
        <w:pStyle w:val="FootnoteText"/>
      </w:pPr>
      <w:r>
        <w:rPr>
          <w:rStyle w:val="FootnoteReference"/>
        </w:rPr>
        <w:footnoteRef/>
      </w:r>
      <w:r>
        <w:t xml:space="preserve"> </w:t>
      </w:r>
      <w:r w:rsidRPr="002B1830">
        <w:rPr>
          <w:i/>
        </w:rPr>
        <w:t>Urgenda Foundation v Netherlands</w:t>
      </w:r>
      <w:r w:rsidRPr="002B1830">
        <w:t xml:space="preserve"> </w:t>
      </w:r>
      <w:r w:rsidRPr="00340B9E">
        <w:t>[2015] HAZA C/09/00456689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6799" w14:textId="77777777" w:rsidR="007C510E" w:rsidRPr="000731D3" w:rsidRDefault="007C510E" w:rsidP="000731D3">
    <w:pPr>
      <w:pStyle w:val="Header"/>
    </w:pPr>
  </w:p>
  <w:p w14:paraId="29F2502B" w14:textId="77777777" w:rsidR="004A0AE2" w:rsidRDefault="004A0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01931715"/>
    <w:multiLevelType w:val="hybridMultilevel"/>
    <w:tmpl w:val="68781AF0"/>
    <w:lvl w:ilvl="0" w:tplc="2062C98A">
      <w:numFmt w:val="bullet"/>
      <w:lvlText w:val="-"/>
      <w:lvlJc w:val="left"/>
      <w:pPr>
        <w:ind w:left="720" w:hanging="360"/>
      </w:pPr>
      <w:rPr>
        <w:rFonts w:ascii="Lato" w:eastAsia="Calibri" w:hAnsi="Lato"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AB3C2A"/>
    <w:multiLevelType w:val="hybridMultilevel"/>
    <w:tmpl w:val="E242A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3DB2128"/>
    <w:multiLevelType w:val="hybridMultilevel"/>
    <w:tmpl w:val="9814AC18"/>
    <w:lvl w:ilvl="0" w:tplc="CED682F2">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FA255F"/>
    <w:multiLevelType w:val="hybridMultilevel"/>
    <w:tmpl w:val="2924CEEA"/>
    <w:lvl w:ilvl="0" w:tplc="0C090001">
      <w:start w:val="1"/>
      <w:numFmt w:val="bullet"/>
      <w:lvlText w:val=""/>
      <w:lvlJc w:val="left"/>
      <w:pPr>
        <w:ind w:left="502" w:hanging="360"/>
      </w:pPr>
      <w:rPr>
        <w:rFonts w:ascii="Symbol" w:hAnsi="Symbol"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 w15:restartNumberingAfterBreak="0">
    <w:nsid w:val="0A2F573F"/>
    <w:multiLevelType w:val="hybridMultilevel"/>
    <w:tmpl w:val="32CABAFE"/>
    <w:lvl w:ilvl="0" w:tplc="98F8FB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A33A26"/>
    <w:multiLevelType w:val="hybridMultilevel"/>
    <w:tmpl w:val="F7B6C93E"/>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10250E7E"/>
    <w:multiLevelType w:val="multilevel"/>
    <w:tmpl w:val="C66EF686"/>
    <w:lvl w:ilvl="0">
      <w:start w:val="1"/>
      <w:numFmt w:val="decimal"/>
      <w:pStyle w:val="Numberedparagraph"/>
      <w:lvlText w:val="%1."/>
      <w:lvlJc w:val="left"/>
      <w:pPr>
        <w:ind w:left="567" w:hanging="567"/>
      </w:pPr>
      <w:rPr>
        <w:rFonts w:hint="default"/>
      </w:r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15:restartNumberingAfterBreak="0">
    <w:nsid w:val="15423F3B"/>
    <w:multiLevelType w:val="hybridMultilevel"/>
    <w:tmpl w:val="032609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8402B9"/>
    <w:multiLevelType w:val="multilevel"/>
    <w:tmpl w:val="5A888286"/>
    <w:lvl w:ilvl="0">
      <w:start w:val="1"/>
      <w:numFmt w:val="decimal"/>
      <w:lvlText w:val="%1."/>
      <w:lvlJc w:val="left"/>
      <w:pPr>
        <w:ind w:left="567" w:hanging="567"/>
      </w:pPr>
      <w:rPr>
        <w:rFonts w:hint="default"/>
      </w:rPr>
    </w:lvl>
    <w:lvl w:ilvl="1">
      <w:start w:val="1"/>
      <w:numFmt w:val="lowerLetter"/>
      <w:lvlText w:val="%2)"/>
      <w:lvlJc w:val="left"/>
      <w:pPr>
        <w:ind w:left="984"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1D125F7B"/>
    <w:multiLevelType w:val="hybridMultilevel"/>
    <w:tmpl w:val="3A82095C"/>
    <w:lvl w:ilvl="0" w:tplc="9E9079C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920E04"/>
    <w:multiLevelType w:val="hybridMultilevel"/>
    <w:tmpl w:val="29E6D99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4" w15:restartNumberingAfterBreak="0">
    <w:nsid w:val="31CD4209"/>
    <w:multiLevelType w:val="hybridMultilevel"/>
    <w:tmpl w:val="3330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CA6A44"/>
    <w:multiLevelType w:val="hybridMultilevel"/>
    <w:tmpl w:val="72B4E5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4E5689"/>
    <w:multiLevelType w:val="hybridMultilevel"/>
    <w:tmpl w:val="FFFFFFFF"/>
    <w:lvl w:ilvl="0" w:tplc="0C09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1"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8709BD"/>
    <w:multiLevelType w:val="hybridMultilevel"/>
    <w:tmpl w:val="9B5ED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6D1450"/>
    <w:multiLevelType w:val="hybridMultilevel"/>
    <w:tmpl w:val="EC96F4AC"/>
    <w:lvl w:ilvl="0" w:tplc="BDFE6028">
      <w:start w:val="1"/>
      <w:numFmt w:val="bullet"/>
      <w:pStyle w:val="Bulletpointreview"/>
      <w:lvlText w:val=""/>
      <w:lvlJc w:val="left"/>
      <w:pPr>
        <w:tabs>
          <w:tab w:val="num" w:pos="720"/>
        </w:tabs>
        <w:ind w:left="720" w:hanging="360"/>
      </w:pPr>
      <w:rPr>
        <w:rFonts w:ascii="Symbol" w:hAnsi="Symbol" w:hint="default"/>
      </w:rPr>
    </w:lvl>
    <w:lvl w:ilvl="1" w:tplc="F20C443C">
      <w:start w:val="1"/>
      <w:numFmt w:val="bullet"/>
      <w:pStyle w:val="Bulletpointreview2"/>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6EE7CDE"/>
    <w:multiLevelType w:val="multilevel"/>
    <w:tmpl w:val="686A22D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680E217B"/>
    <w:multiLevelType w:val="multilevel"/>
    <w:tmpl w:val="CF9E7BC8"/>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9" w15:restartNumberingAfterBreak="0">
    <w:nsid w:val="68B65C2E"/>
    <w:multiLevelType w:val="hybridMultilevel"/>
    <w:tmpl w:val="273C9868"/>
    <w:lvl w:ilvl="0" w:tplc="0E3EE78A">
      <w:start w:val="1"/>
      <w:numFmt w:val="lowerRoman"/>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1" w15:restartNumberingAfterBreak="0">
    <w:nsid w:val="71510563"/>
    <w:multiLevelType w:val="multilevel"/>
    <w:tmpl w:val="7A36F4BE"/>
    <w:lvl w:ilvl="0">
      <w:start w:val="1"/>
      <w:numFmt w:val="decimal"/>
      <w:lvlText w:val="%1."/>
      <w:lvlJc w:val="left"/>
      <w:pPr>
        <w:ind w:left="567" w:hanging="567"/>
      </w:pPr>
      <w:rPr>
        <w:rFonts w:hint="default"/>
      </w:rPr>
    </w:lvl>
    <w:lvl w:ilvl="1">
      <w:start w:val="1"/>
      <w:numFmt w:val="lowerLetter"/>
      <w:lvlText w:val="%2)"/>
      <w:lvlJc w:val="left"/>
      <w:pPr>
        <w:ind w:left="984"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2"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3"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75E65B9D"/>
    <w:multiLevelType w:val="hybridMultilevel"/>
    <w:tmpl w:val="2018B146"/>
    <w:lvl w:ilvl="0" w:tplc="49720C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05BC33"/>
    <w:multiLevelType w:val="multilevel"/>
    <w:tmpl w:val="FFFFFFFF"/>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A46FFC"/>
    <w:multiLevelType w:val="hybridMultilevel"/>
    <w:tmpl w:val="A934B6A0"/>
    <w:lvl w:ilvl="0" w:tplc="9DE4B8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F0B0CA0"/>
    <w:multiLevelType w:val="hybridMultilevel"/>
    <w:tmpl w:val="FFA8944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3B4C5D"/>
    <w:multiLevelType w:val="hybridMultilevel"/>
    <w:tmpl w:val="E384D9A2"/>
    <w:lvl w:ilvl="0" w:tplc="BBD8F7F8">
      <w:start w:val="1"/>
      <w:numFmt w:val="bullet"/>
      <w:lvlText w:val=""/>
      <w:lvlJc w:val="left"/>
      <w:pPr>
        <w:ind w:left="720" w:hanging="360"/>
      </w:pPr>
      <w:rPr>
        <w:rFonts w:ascii="Symbol" w:hAnsi="Symbol" w:hint="default"/>
      </w:rPr>
    </w:lvl>
    <w:lvl w:ilvl="1" w:tplc="035AD808">
      <w:start w:val="1"/>
      <w:numFmt w:val="bullet"/>
      <w:lvlText w:val="o"/>
      <w:lvlJc w:val="left"/>
      <w:pPr>
        <w:ind w:left="1440" w:hanging="360"/>
      </w:pPr>
      <w:rPr>
        <w:rFonts w:ascii="Courier New" w:hAnsi="Courier New" w:hint="default"/>
      </w:rPr>
    </w:lvl>
    <w:lvl w:ilvl="2" w:tplc="5E1AA426">
      <w:start w:val="1"/>
      <w:numFmt w:val="bullet"/>
      <w:lvlText w:val=""/>
      <w:lvlJc w:val="left"/>
      <w:pPr>
        <w:ind w:left="2160" w:hanging="360"/>
      </w:pPr>
      <w:rPr>
        <w:rFonts w:ascii="Wingdings" w:hAnsi="Wingdings" w:hint="default"/>
      </w:rPr>
    </w:lvl>
    <w:lvl w:ilvl="3" w:tplc="B35C5942">
      <w:start w:val="1"/>
      <w:numFmt w:val="bullet"/>
      <w:lvlText w:val=""/>
      <w:lvlJc w:val="left"/>
      <w:pPr>
        <w:ind w:left="2880" w:hanging="360"/>
      </w:pPr>
      <w:rPr>
        <w:rFonts w:ascii="Symbol" w:hAnsi="Symbol" w:hint="default"/>
      </w:rPr>
    </w:lvl>
    <w:lvl w:ilvl="4" w:tplc="A9861044">
      <w:start w:val="1"/>
      <w:numFmt w:val="bullet"/>
      <w:lvlText w:val="o"/>
      <w:lvlJc w:val="left"/>
      <w:pPr>
        <w:ind w:left="3600" w:hanging="360"/>
      </w:pPr>
      <w:rPr>
        <w:rFonts w:ascii="Courier New" w:hAnsi="Courier New" w:hint="default"/>
      </w:rPr>
    </w:lvl>
    <w:lvl w:ilvl="5" w:tplc="420AC81E">
      <w:start w:val="1"/>
      <w:numFmt w:val="bullet"/>
      <w:lvlText w:val=""/>
      <w:lvlJc w:val="left"/>
      <w:pPr>
        <w:ind w:left="4320" w:hanging="360"/>
      </w:pPr>
      <w:rPr>
        <w:rFonts w:ascii="Wingdings" w:hAnsi="Wingdings" w:hint="default"/>
      </w:rPr>
    </w:lvl>
    <w:lvl w:ilvl="6" w:tplc="E006F5CA">
      <w:start w:val="1"/>
      <w:numFmt w:val="bullet"/>
      <w:lvlText w:val=""/>
      <w:lvlJc w:val="left"/>
      <w:pPr>
        <w:ind w:left="5040" w:hanging="360"/>
      </w:pPr>
      <w:rPr>
        <w:rFonts w:ascii="Symbol" w:hAnsi="Symbol" w:hint="default"/>
      </w:rPr>
    </w:lvl>
    <w:lvl w:ilvl="7" w:tplc="F63A8F88">
      <w:start w:val="1"/>
      <w:numFmt w:val="bullet"/>
      <w:lvlText w:val="o"/>
      <w:lvlJc w:val="left"/>
      <w:pPr>
        <w:ind w:left="5760" w:hanging="360"/>
      </w:pPr>
      <w:rPr>
        <w:rFonts w:ascii="Courier New" w:hAnsi="Courier New" w:hint="default"/>
      </w:rPr>
    </w:lvl>
    <w:lvl w:ilvl="8" w:tplc="C474088E">
      <w:start w:val="1"/>
      <w:numFmt w:val="bullet"/>
      <w:lvlText w:val=""/>
      <w:lvlJc w:val="left"/>
      <w:pPr>
        <w:ind w:left="6480" w:hanging="360"/>
      </w:pPr>
      <w:rPr>
        <w:rFonts w:ascii="Wingdings" w:hAnsi="Wingdings" w:hint="default"/>
      </w:rPr>
    </w:lvl>
  </w:abstractNum>
  <w:num w:numId="1" w16cid:durableId="639918384">
    <w:abstractNumId w:val="24"/>
  </w:num>
  <w:num w:numId="2" w16cid:durableId="1522625960">
    <w:abstractNumId w:val="17"/>
  </w:num>
  <w:num w:numId="3" w16cid:durableId="278873349">
    <w:abstractNumId w:val="32"/>
  </w:num>
  <w:num w:numId="4" w16cid:durableId="276983209">
    <w:abstractNumId w:val="18"/>
  </w:num>
  <w:num w:numId="5" w16cid:durableId="82841069">
    <w:abstractNumId w:val="21"/>
  </w:num>
  <w:num w:numId="6" w16cid:durableId="1599869969">
    <w:abstractNumId w:val="25"/>
  </w:num>
  <w:num w:numId="7" w16cid:durableId="1851480388">
    <w:abstractNumId w:val="4"/>
  </w:num>
  <w:num w:numId="8" w16cid:durableId="1575508377">
    <w:abstractNumId w:val="19"/>
  </w:num>
  <w:num w:numId="9" w16cid:durableId="491604612">
    <w:abstractNumId w:val="30"/>
  </w:num>
  <w:num w:numId="10" w16cid:durableId="2038119168">
    <w:abstractNumId w:val="33"/>
  </w:num>
  <w:num w:numId="11" w16cid:durableId="1012532772">
    <w:abstractNumId w:val="26"/>
  </w:num>
  <w:num w:numId="12" w16cid:durableId="1779451060">
    <w:abstractNumId w:val="20"/>
  </w:num>
  <w:num w:numId="13" w16cid:durableId="815339714">
    <w:abstractNumId w:val="8"/>
  </w:num>
  <w:num w:numId="14" w16cid:durableId="19163673">
    <w:abstractNumId w:val="13"/>
  </w:num>
  <w:num w:numId="15" w16cid:durableId="1908605911">
    <w:abstractNumId w:val="18"/>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16cid:durableId="133183424">
    <w:abstractNumId w:val="28"/>
  </w:num>
  <w:num w:numId="17" w16cid:durableId="1693263288">
    <w:abstractNumId w:val="3"/>
  </w:num>
  <w:num w:numId="18" w16cid:durableId="2142728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0364300">
    <w:abstractNumId w:val="6"/>
  </w:num>
  <w:num w:numId="20" w16cid:durableId="1117334678">
    <w:abstractNumId w:val="14"/>
  </w:num>
  <w:num w:numId="21" w16cid:durableId="1773546986">
    <w:abstractNumId w:val="11"/>
  </w:num>
  <w:num w:numId="22" w16cid:durableId="1417627820">
    <w:abstractNumId w:val="22"/>
  </w:num>
  <w:num w:numId="23" w16cid:durableId="1975409549">
    <w:abstractNumId w:val="2"/>
  </w:num>
  <w:num w:numId="24" w16cid:durableId="938292440">
    <w:abstractNumId w:val="34"/>
  </w:num>
  <w:num w:numId="25" w16cid:durableId="1402754887">
    <w:abstractNumId w:val="7"/>
  </w:num>
  <w:num w:numId="26" w16cid:durableId="229316629">
    <w:abstractNumId w:val="29"/>
  </w:num>
  <w:num w:numId="27" w16cid:durableId="1094980965">
    <w:abstractNumId w:val="15"/>
  </w:num>
  <w:num w:numId="28" w16cid:durableId="315230732">
    <w:abstractNumId w:val="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1101102">
    <w:abstractNumId w:val="35"/>
  </w:num>
  <w:num w:numId="30" w16cid:durableId="1355810183">
    <w:abstractNumId w:val="16"/>
  </w:num>
  <w:num w:numId="31" w16cid:durableId="1561670550">
    <w:abstractNumId w:val="1"/>
  </w:num>
  <w:num w:numId="32" w16cid:durableId="496387367">
    <w:abstractNumId w:val="10"/>
  </w:num>
  <w:num w:numId="33" w16cid:durableId="1692560235">
    <w:abstractNumId w:val="31"/>
  </w:num>
  <w:num w:numId="34" w16cid:durableId="849871598">
    <w:abstractNumId w:val="0"/>
  </w:num>
  <w:num w:numId="35" w16cid:durableId="137846254">
    <w:abstractNumId w:val="23"/>
  </w:num>
  <w:num w:numId="36" w16cid:durableId="1967347835">
    <w:abstractNumId w:val="27"/>
  </w:num>
  <w:num w:numId="37" w16cid:durableId="1014770490">
    <w:abstractNumId w:val="27"/>
  </w:num>
  <w:num w:numId="38" w16cid:durableId="929895374">
    <w:abstractNumId w:val="8"/>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9" w16cid:durableId="1872106584">
    <w:abstractNumId w:val="38"/>
  </w:num>
  <w:num w:numId="40" w16cid:durableId="1859930246">
    <w:abstractNumId w:val="9"/>
  </w:num>
  <w:num w:numId="41" w16cid:durableId="664478104">
    <w:abstractNumId w:val="36"/>
  </w:num>
  <w:num w:numId="42" w16cid:durableId="1510951771">
    <w:abstractNumId w:val="12"/>
  </w:num>
  <w:num w:numId="43" w16cid:durableId="1972636680">
    <w:abstractNumId w:val="5"/>
  </w:num>
  <w:num w:numId="44" w16cid:durableId="18109445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90"/>
    <w:rsid w:val="00000044"/>
    <w:rsid w:val="000001E2"/>
    <w:rsid w:val="00000669"/>
    <w:rsid w:val="00000949"/>
    <w:rsid w:val="00000A88"/>
    <w:rsid w:val="000010E3"/>
    <w:rsid w:val="000015D1"/>
    <w:rsid w:val="000019EC"/>
    <w:rsid w:val="00001BFD"/>
    <w:rsid w:val="00001E64"/>
    <w:rsid w:val="00002512"/>
    <w:rsid w:val="00002751"/>
    <w:rsid w:val="000027E3"/>
    <w:rsid w:val="00002A5F"/>
    <w:rsid w:val="00002BB1"/>
    <w:rsid w:val="00002F05"/>
    <w:rsid w:val="0000357F"/>
    <w:rsid w:val="00003BEC"/>
    <w:rsid w:val="00003DA4"/>
    <w:rsid w:val="000045E2"/>
    <w:rsid w:val="000053A1"/>
    <w:rsid w:val="000055FE"/>
    <w:rsid w:val="00007233"/>
    <w:rsid w:val="0000731F"/>
    <w:rsid w:val="0000761F"/>
    <w:rsid w:val="00007CA2"/>
    <w:rsid w:val="00007E34"/>
    <w:rsid w:val="0001002B"/>
    <w:rsid w:val="000100B9"/>
    <w:rsid w:val="0001042C"/>
    <w:rsid w:val="000106EA"/>
    <w:rsid w:val="00010B66"/>
    <w:rsid w:val="00010D35"/>
    <w:rsid w:val="00010E81"/>
    <w:rsid w:val="00010EAF"/>
    <w:rsid w:val="000116B6"/>
    <w:rsid w:val="00011779"/>
    <w:rsid w:val="00011A1B"/>
    <w:rsid w:val="00011CBC"/>
    <w:rsid w:val="00011D4D"/>
    <w:rsid w:val="0001284A"/>
    <w:rsid w:val="00012B09"/>
    <w:rsid w:val="00012E71"/>
    <w:rsid w:val="00012FE1"/>
    <w:rsid w:val="000130BD"/>
    <w:rsid w:val="000138A2"/>
    <w:rsid w:val="000138E7"/>
    <w:rsid w:val="00013905"/>
    <w:rsid w:val="00013BA7"/>
    <w:rsid w:val="00013E4E"/>
    <w:rsid w:val="00014349"/>
    <w:rsid w:val="00014D55"/>
    <w:rsid w:val="00014FC0"/>
    <w:rsid w:val="000157DF"/>
    <w:rsid w:val="00015D44"/>
    <w:rsid w:val="00016708"/>
    <w:rsid w:val="00016B54"/>
    <w:rsid w:val="00016D6A"/>
    <w:rsid w:val="00016E59"/>
    <w:rsid w:val="00016F08"/>
    <w:rsid w:val="00017021"/>
    <w:rsid w:val="00017160"/>
    <w:rsid w:val="00017168"/>
    <w:rsid w:val="00017530"/>
    <w:rsid w:val="00017D8B"/>
    <w:rsid w:val="00017F60"/>
    <w:rsid w:val="000200D2"/>
    <w:rsid w:val="0002128F"/>
    <w:rsid w:val="00021409"/>
    <w:rsid w:val="00021659"/>
    <w:rsid w:val="00022058"/>
    <w:rsid w:val="000220B3"/>
    <w:rsid w:val="0002284D"/>
    <w:rsid w:val="0002351E"/>
    <w:rsid w:val="00023A0B"/>
    <w:rsid w:val="0002436C"/>
    <w:rsid w:val="000247FC"/>
    <w:rsid w:val="0002486A"/>
    <w:rsid w:val="00024C36"/>
    <w:rsid w:val="00024EA4"/>
    <w:rsid w:val="00025D54"/>
    <w:rsid w:val="00026449"/>
    <w:rsid w:val="000268DB"/>
    <w:rsid w:val="00027054"/>
    <w:rsid w:val="000270C0"/>
    <w:rsid w:val="00027752"/>
    <w:rsid w:val="000301C3"/>
    <w:rsid w:val="00031050"/>
    <w:rsid w:val="00031861"/>
    <w:rsid w:val="000329F0"/>
    <w:rsid w:val="00032F5C"/>
    <w:rsid w:val="000337C0"/>
    <w:rsid w:val="00033A70"/>
    <w:rsid w:val="00033B54"/>
    <w:rsid w:val="00034417"/>
    <w:rsid w:val="00034B8B"/>
    <w:rsid w:val="00034E2B"/>
    <w:rsid w:val="00034FF4"/>
    <w:rsid w:val="000353EA"/>
    <w:rsid w:val="000357F0"/>
    <w:rsid w:val="00035817"/>
    <w:rsid w:val="00035C80"/>
    <w:rsid w:val="000367D5"/>
    <w:rsid w:val="00036987"/>
    <w:rsid w:val="00036B44"/>
    <w:rsid w:val="00036F20"/>
    <w:rsid w:val="0003732A"/>
    <w:rsid w:val="00040804"/>
    <w:rsid w:val="00041B02"/>
    <w:rsid w:val="00041E58"/>
    <w:rsid w:val="000424AF"/>
    <w:rsid w:val="00043C90"/>
    <w:rsid w:val="000441A0"/>
    <w:rsid w:val="0004485D"/>
    <w:rsid w:val="00044A7F"/>
    <w:rsid w:val="00044DC2"/>
    <w:rsid w:val="00045181"/>
    <w:rsid w:val="00045B46"/>
    <w:rsid w:val="00046477"/>
    <w:rsid w:val="0004684E"/>
    <w:rsid w:val="00046CAB"/>
    <w:rsid w:val="00046E9F"/>
    <w:rsid w:val="00046FB7"/>
    <w:rsid w:val="00047551"/>
    <w:rsid w:val="00047983"/>
    <w:rsid w:val="00047C35"/>
    <w:rsid w:val="00047C63"/>
    <w:rsid w:val="0005076B"/>
    <w:rsid w:val="00050BA9"/>
    <w:rsid w:val="000518AD"/>
    <w:rsid w:val="00051D4A"/>
    <w:rsid w:val="00052290"/>
    <w:rsid w:val="00052899"/>
    <w:rsid w:val="00052A5E"/>
    <w:rsid w:val="00052CAB"/>
    <w:rsid w:val="00054120"/>
    <w:rsid w:val="0005418F"/>
    <w:rsid w:val="000546E8"/>
    <w:rsid w:val="000557B3"/>
    <w:rsid w:val="0005586B"/>
    <w:rsid w:val="00055DE1"/>
    <w:rsid w:val="0005648D"/>
    <w:rsid w:val="000565CC"/>
    <w:rsid w:val="00056960"/>
    <w:rsid w:val="00057023"/>
    <w:rsid w:val="00057780"/>
    <w:rsid w:val="0005779A"/>
    <w:rsid w:val="00057D21"/>
    <w:rsid w:val="00060556"/>
    <w:rsid w:val="00060911"/>
    <w:rsid w:val="00060ECE"/>
    <w:rsid w:val="00060F99"/>
    <w:rsid w:val="000612C1"/>
    <w:rsid w:val="000615A5"/>
    <w:rsid w:val="00061619"/>
    <w:rsid w:val="00061CBB"/>
    <w:rsid w:val="00062061"/>
    <w:rsid w:val="00062635"/>
    <w:rsid w:val="00062A23"/>
    <w:rsid w:val="000632C8"/>
    <w:rsid w:val="00063428"/>
    <w:rsid w:val="00063690"/>
    <w:rsid w:val="000637C7"/>
    <w:rsid w:val="00063804"/>
    <w:rsid w:val="00063EDF"/>
    <w:rsid w:val="00064775"/>
    <w:rsid w:val="00064780"/>
    <w:rsid w:val="00064EEF"/>
    <w:rsid w:val="00065744"/>
    <w:rsid w:val="00066030"/>
    <w:rsid w:val="000663BE"/>
    <w:rsid w:val="00066AB7"/>
    <w:rsid w:val="00066B4D"/>
    <w:rsid w:val="00066B9D"/>
    <w:rsid w:val="00066DDF"/>
    <w:rsid w:val="00067749"/>
    <w:rsid w:val="000677F0"/>
    <w:rsid w:val="0006782D"/>
    <w:rsid w:val="000678B6"/>
    <w:rsid w:val="00070656"/>
    <w:rsid w:val="00071753"/>
    <w:rsid w:val="00071C89"/>
    <w:rsid w:val="00072CE6"/>
    <w:rsid w:val="00072EBA"/>
    <w:rsid w:val="000731D3"/>
    <w:rsid w:val="00074012"/>
    <w:rsid w:val="00074746"/>
    <w:rsid w:val="0007495B"/>
    <w:rsid w:val="00074FFC"/>
    <w:rsid w:val="00075AB0"/>
    <w:rsid w:val="00075CEB"/>
    <w:rsid w:val="00076239"/>
    <w:rsid w:val="0007682B"/>
    <w:rsid w:val="0007767A"/>
    <w:rsid w:val="00077A76"/>
    <w:rsid w:val="00077F48"/>
    <w:rsid w:val="0008005B"/>
    <w:rsid w:val="00080287"/>
    <w:rsid w:val="000804C4"/>
    <w:rsid w:val="00081394"/>
    <w:rsid w:val="000816EA"/>
    <w:rsid w:val="000816ED"/>
    <w:rsid w:val="00081927"/>
    <w:rsid w:val="000827DB"/>
    <w:rsid w:val="00082CBB"/>
    <w:rsid w:val="00083023"/>
    <w:rsid w:val="000833A9"/>
    <w:rsid w:val="0008345A"/>
    <w:rsid w:val="000838DB"/>
    <w:rsid w:val="00086487"/>
    <w:rsid w:val="00086B3C"/>
    <w:rsid w:val="00087A1E"/>
    <w:rsid w:val="000900BB"/>
    <w:rsid w:val="00090188"/>
    <w:rsid w:val="000908F7"/>
    <w:rsid w:val="00090BA1"/>
    <w:rsid w:val="000915EB"/>
    <w:rsid w:val="00091EEF"/>
    <w:rsid w:val="00092346"/>
    <w:rsid w:val="00092F7D"/>
    <w:rsid w:val="00093A48"/>
    <w:rsid w:val="00093A57"/>
    <w:rsid w:val="00093DE6"/>
    <w:rsid w:val="00094319"/>
    <w:rsid w:val="0009448A"/>
    <w:rsid w:val="0009569E"/>
    <w:rsid w:val="00095800"/>
    <w:rsid w:val="00095C05"/>
    <w:rsid w:val="00095EB3"/>
    <w:rsid w:val="00095FBB"/>
    <w:rsid w:val="00096517"/>
    <w:rsid w:val="00096780"/>
    <w:rsid w:val="00097650"/>
    <w:rsid w:val="00097693"/>
    <w:rsid w:val="000A0DB7"/>
    <w:rsid w:val="000A0F65"/>
    <w:rsid w:val="000A1AAA"/>
    <w:rsid w:val="000A1E28"/>
    <w:rsid w:val="000A201B"/>
    <w:rsid w:val="000A22CB"/>
    <w:rsid w:val="000A275B"/>
    <w:rsid w:val="000A37C7"/>
    <w:rsid w:val="000A3958"/>
    <w:rsid w:val="000A4D6A"/>
    <w:rsid w:val="000A4F32"/>
    <w:rsid w:val="000A5313"/>
    <w:rsid w:val="000A56EB"/>
    <w:rsid w:val="000A5A9B"/>
    <w:rsid w:val="000A609A"/>
    <w:rsid w:val="000A640A"/>
    <w:rsid w:val="000A64E7"/>
    <w:rsid w:val="000A6996"/>
    <w:rsid w:val="000A6A53"/>
    <w:rsid w:val="000A6C5A"/>
    <w:rsid w:val="000A79DC"/>
    <w:rsid w:val="000B08B1"/>
    <w:rsid w:val="000B2CA1"/>
    <w:rsid w:val="000B3ABF"/>
    <w:rsid w:val="000B3CFE"/>
    <w:rsid w:val="000B503D"/>
    <w:rsid w:val="000B52D3"/>
    <w:rsid w:val="000B5EAC"/>
    <w:rsid w:val="000B6187"/>
    <w:rsid w:val="000B6196"/>
    <w:rsid w:val="000B6710"/>
    <w:rsid w:val="000B6C72"/>
    <w:rsid w:val="000B6ECC"/>
    <w:rsid w:val="000B6F49"/>
    <w:rsid w:val="000B7217"/>
    <w:rsid w:val="000B739D"/>
    <w:rsid w:val="000B759F"/>
    <w:rsid w:val="000B77A5"/>
    <w:rsid w:val="000B794F"/>
    <w:rsid w:val="000B7BF6"/>
    <w:rsid w:val="000C0202"/>
    <w:rsid w:val="000C0244"/>
    <w:rsid w:val="000C11F9"/>
    <w:rsid w:val="000C13F0"/>
    <w:rsid w:val="000C14FE"/>
    <w:rsid w:val="000C1986"/>
    <w:rsid w:val="000C1CAB"/>
    <w:rsid w:val="000C1D54"/>
    <w:rsid w:val="000C1E38"/>
    <w:rsid w:val="000C233C"/>
    <w:rsid w:val="000C236F"/>
    <w:rsid w:val="000C3279"/>
    <w:rsid w:val="000C3B81"/>
    <w:rsid w:val="000C3C18"/>
    <w:rsid w:val="000C3E60"/>
    <w:rsid w:val="000C3F99"/>
    <w:rsid w:val="000C411B"/>
    <w:rsid w:val="000C4328"/>
    <w:rsid w:val="000C4580"/>
    <w:rsid w:val="000C4604"/>
    <w:rsid w:val="000C4AEE"/>
    <w:rsid w:val="000C4C21"/>
    <w:rsid w:val="000C4F3F"/>
    <w:rsid w:val="000C50B4"/>
    <w:rsid w:val="000C53DF"/>
    <w:rsid w:val="000C5727"/>
    <w:rsid w:val="000C6215"/>
    <w:rsid w:val="000C662B"/>
    <w:rsid w:val="000C6E1A"/>
    <w:rsid w:val="000C7498"/>
    <w:rsid w:val="000C7A88"/>
    <w:rsid w:val="000D01F0"/>
    <w:rsid w:val="000D0CD0"/>
    <w:rsid w:val="000D1AD6"/>
    <w:rsid w:val="000D1ECA"/>
    <w:rsid w:val="000D25E2"/>
    <w:rsid w:val="000D2622"/>
    <w:rsid w:val="000D28BE"/>
    <w:rsid w:val="000D3143"/>
    <w:rsid w:val="000D3B2F"/>
    <w:rsid w:val="000D3FD0"/>
    <w:rsid w:val="000D4937"/>
    <w:rsid w:val="000D49A5"/>
    <w:rsid w:val="000D50A5"/>
    <w:rsid w:val="000D63CA"/>
    <w:rsid w:val="000D6456"/>
    <w:rsid w:val="000D6C62"/>
    <w:rsid w:val="000D7817"/>
    <w:rsid w:val="000D78B8"/>
    <w:rsid w:val="000D7F45"/>
    <w:rsid w:val="000E0132"/>
    <w:rsid w:val="000E052F"/>
    <w:rsid w:val="000E1039"/>
    <w:rsid w:val="000E1138"/>
    <w:rsid w:val="000E16AE"/>
    <w:rsid w:val="000E1F6C"/>
    <w:rsid w:val="000E2187"/>
    <w:rsid w:val="000E2872"/>
    <w:rsid w:val="000E2CC1"/>
    <w:rsid w:val="000E37FB"/>
    <w:rsid w:val="000E39A5"/>
    <w:rsid w:val="000E3A7B"/>
    <w:rsid w:val="000E3D59"/>
    <w:rsid w:val="000E4130"/>
    <w:rsid w:val="000E45FC"/>
    <w:rsid w:val="000E4729"/>
    <w:rsid w:val="000E4C46"/>
    <w:rsid w:val="000E5356"/>
    <w:rsid w:val="000E5596"/>
    <w:rsid w:val="000E5FA6"/>
    <w:rsid w:val="000E605E"/>
    <w:rsid w:val="000E615D"/>
    <w:rsid w:val="000E6886"/>
    <w:rsid w:val="000E689C"/>
    <w:rsid w:val="000E7100"/>
    <w:rsid w:val="000E767E"/>
    <w:rsid w:val="000E7A87"/>
    <w:rsid w:val="000E7C43"/>
    <w:rsid w:val="000E7DE1"/>
    <w:rsid w:val="000E7E8C"/>
    <w:rsid w:val="000F0608"/>
    <w:rsid w:val="000F097B"/>
    <w:rsid w:val="000F0BC1"/>
    <w:rsid w:val="000F0BD6"/>
    <w:rsid w:val="000F0DA7"/>
    <w:rsid w:val="000F0EB3"/>
    <w:rsid w:val="000F25D4"/>
    <w:rsid w:val="000F2B49"/>
    <w:rsid w:val="000F2DDE"/>
    <w:rsid w:val="000F2F1D"/>
    <w:rsid w:val="000F37C7"/>
    <w:rsid w:val="000F3C50"/>
    <w:rsid w:val="000F4098"/>
    <w:rsid w:val="000F4F47"/>
    <w:rsid w:val="000F54D9"/>
    <w:rsid w:val="000F5FDE"/>
    <w:rsid w:val="000F62B8"/>
    <w:rsid w:val="000F679F"/>
    <w:rsid w:val="000F6919"/>
    <w:rsid w:val="000F7397"/>
    <w:rsid w:val="0010006F"/>
    <w:rsid w:val="001002C6"/>
    <w:rsid w:val="00100A31"/>
    <w:rsid w:val="00100B19"/>
    <w:rsid w:val="00100B4D"/>
    <w:rsid w:val="00101AF0"/>
    <w:rsid w:val="0010217F"/>
    <w:rsid w:val="001024F6"/>
    <w:rsid w:val="0010272A"/>
    <w:rsid w:val="00103D18"/>
    <w:rsid w:val="00104077"/>
    <w:rsid w:val="00104278"/>
    <w:rsid w:val="00105138"/>
    <w:rsid w:val="00105217"/>
    <w:rsid w:val="001052AB"/>
    <w:rsid w:val="00105518"/>
    <w:rsid w:val="00105627"/>
    <w:rsid w:val="0010579A"/>
    <w:rsid w:val="00105DA3"/>
    <w:rsid w:val="00106090"/>
    <w:rsid w:val="0010649F"/>
    <w:rsid w:val="0010657A"/>
    <w:rsid w:val="0010663F"/>
    <w:rsid w:val="001066BD"/>
    <w:rsid w:val="001067F3"/>
    <w:rsid w:val="00107CAB"/>
    <w:rsid w:val="0011066D"/>
    <w:rsid w:val="00110C3F"/>
    <w:rsid w:val="00110ED0"/>
    <w:rsid w:val="00111367"/>
    <w:rsid w:val="001114CE"/>
    <w:rsid w:val="00112FCC"/>
    <w:rsid w:val="00113546"/>
    <w:rsid w:val="00114AC1"/>
    <w:rsid w:val="00115384"/>
    <w:rsid w:val="00115A85"/>
    <w:rsid w:val="001161EB"/>
    <w:rsid w:val="00116264"/>
    <w:rsid w:val="00116753"/>
    <w:rsid w:val="00116A12"/>
    <w:rsid w:val="00116B28"/>
    <w:rsid w:val="00117176"/>
    <w:rsid w:val="0011777C"/>
    <w:rsid w:val="001200F5"/>
    <w:rsid w:val="00120C98"/>
    <w:rsid w:val="00121479"/>
    <w:rsid w:val="00121BFB"/>
    <w:rsid w:val="00121E6F"/>
    <w:rsid w:val="001221EE"/>
    <w:rsid w:val="00122A6B"/>
    <w:rsid w:val="00122F10"/>
    <w:rsid w:val="00123247"/>
    <w:rsid w:val="0012392D"/>
    <w:rsid w:val="00123AFA"/>
    <w:rsid w:val="00123E2D"/>
    <w:rsid w:val="00123F04"/>
    <w:rsid w:val="001247FB"/>
    <w:rsid w:val="00124A35"/>
    <w:rsid w:val="00124FFA"/>
    <w:rsid w:val="001250B0"/>
    <w:rsid w:val="0012515F"/>
    <w:rsid w:val="001254DA"/>
    <w:rsid w:val="00127069"/>
    <w:rsid w:val="00127223"/>
    <w:rsid w:val="00127390"/>
    <w:rsid w:val="00130442"/>
    <w:rsid w:val="001304EE"/>
    <w:rsid w:val="001305BF"/>
    <w:rsid w:val="00130B7F"/>
    <w:rsid w:val="00130F1A"/>
    <w:rsid w:val="001311A9"/>
    <w:rsid w:val="001313A7"/>
    <w:rsid w:val="00131862"/>
    <w:rsid w:val="00131E7E"/>
    <w:rsid w:val="00132CB4"/>
    <w:rsid w:val="001336A8"/>
    <w:rsid w:val="00133B55"/>
    <w:rsid w:val="0013515F"/>
    <w:rsid w:val="001351EB"/>
    <w:rsid w:val="0013560E"/>
    <w:rsid w:val="001357A7"/>
    <w:rsid w:val="001362ED"/>
    <w:rsid w:val="00137266"/>
    <w:rsid w:val="0013762E"/>
    <w:rsid w:val="00137F11"/>
    <w:rsid w:val="0014006E"/>
    <w:rsid w:val="0014022A"/>
    <w:rsid w:val="001408B9"/>
    <w:rsid w:val="00140B82"/>
    <w:rsid w:val="00140BF4"/>
    <w:rsid w:val="00140D0B"/>
    <w:rsid w:val="00141242"/>
    <w:rsid w:val="00141378"/>
    <w:rsid w:val="001413D0"/>
    <w:rsid w:val="00141A39"/>
    <w:rsid w:val="00142104"/>
    <w:rsid w:val="001425F0"/>
    <w:rsid w:val="00142653"/>
    <w:rsid w:val="00142910"/>
    <w:rsid w:val="001429DD"/>
    <w:rsid w:val="00142C96"/>
    <w:rsid w:val="00143C84"/>
    <w:rsid w:val="0014497D"/>
    <w:rsid w:val="00144BE2"/>
    <w:rsid w:val="00144E0D"/>
    <w:rsid w:val="0014506E"/>
    <w:rsid w:val="00145126"/>
    <w:rsid w:val="00146898"/>
    <w:rsid w:val="0014689B"/>
    <w:rsid w:val="0014692D"/>
    <w:rsid w:val="00146A13"/>
    <w:rsid w:val="00146DBA"/>
    <w:rsid w:val="0014781E"/>
    <w:rsid w:val="001478B3"/>
    <w:rsid w:val="00147CBE"/>
    <w:rsid w:val="0015003D"/>
    <w:rsid w:val="001501A4"/>
    <w:rsid w:val="001504AE"/>
    <w:rsid w:val="00152280"/>
    <w:rsid w:val="0015285E"/>
    <w:rsid w:val="001531E3"/>
    <w:rsid w:val="0015347A"/>
    <w:rsid w:val="001537F2"/>
    <w:rsid w:val="00153CE6"/>
    <w:rsid w:val="00154B83"/>
    <w:rsid w:val="0015549B"/>
    <w:rsid w:val="00155CE5"/>
    <w:rsid w:val="0015656A"/>
    <w:rsid w:val="001569BC"/>
    <w:rsid w:val="00156F14"/>
    <w:rsid w:val="00157C36"/>
    <w:rsid w:val="00160258"/>
    <w:rsid w:val="00160CF6"/>
    <w:rsid w:val="00160D23"/>
    <w:rsid w:val="00161DF0"/>
    <w:rsid w:val="00162524"/>
    <w:rsid w:val="00162AEE"/>
    <w:rsid w:val="001631CC"/>
    <w:rsid w:val="00163706"/>
    <w:rsid w:val="00163FD0"/>
    <w:rsid w:val="0016463A"/>
    <w:rsid w:val="001652BE"/>
    <w:rsid w:val="00165683"/>
    <w:rsid w:val="00165B6A"/>
    <w:rsid w:val="00166569"/>
    <w:rsid w:val="00166CD0"/>
    <w:rsid w:val="00166F12"/>
    <w:rsid w:val="001678CB"/>
    <w:rsid w:val="00170C72"/>
    <w:rsid w:val="00171C79"/>
    <w:rsid w:val="00171D6E"/>
    <w:rsid w:val="00172880"/>
    <w:rsid w:val="001729A4"/>
    <w:rsid w:val="0017324A"/>
    <w:rsid w:val="00173F5B"/>
    <w:rsid w:val="00174BFB"/>
    <w:rsid w:val="00175010"/>
    <w:rsid w:val="0017517C"/>
    <w:rsid w:val="00176A22"/>
    <w:rsid w:val="00177254"/>
    <w:rsid w:val="001774DD"/>
    <w:rsid w:val="001776C6"/>
    <w:rsid w:val="00177752"/>
    <w:rsid w:val="0017798E"/>
    <w:rsid w:val="001809FD"/>
    <w:rsid w:val="001812A8"/>
    <w:rsid w:val="0018194F"/>
    <w:rsid w:val="00181AB9"/>
    <w:rsid w:val="00181EF6"/>
    <w:rsid w:val="0018229F"/>
    <w:rsid w:val="001822C5"/>
    <w:rsid w:val="001825CB"/>
    <w:rsid w:val="00182865"/>
    <w:rsid w:val="00182946"/>
    <w:rsid w:val="00182BF6"/>
    <w:rsid w:val="00182E06"/>
    <w:rsid w:val="00182E7C"/>
    <w:rsid w:val="00183935"/>
    <w:rsid w:val="00183A7B"/>
    <w:rsid w:val="00183B86"/>
    <w:rsid w:val="001840E7"/>
    <w:rsid w:val="001844CA"/>
    <w:rsid w:val="00184A12"/>
    <w:rsid w:val="00184D4D"/>
    <w:rsid w:val="00184DEC"/>
    <w:rsid w:val="00184EA4"/>
    <w:rsid w:val="00185346"/>
    <w:rsid w:val="00185508"/>
    <w:rsid w:val="00186314"/>
    <w:rsid w:val="00186669"/>
    <w:rsid w:val="00186716"/>
    <w:rsid w:val="0018709D"/>
    <w:rsid w:val="001871CD"/>
    <w:rsid w:val="00187774"/>
    <w:rsid w:val="00187BDF"/>
    <w:rsid w:val="00187CFF"/>
    <w:rsid w:val="00187D43"/>
    <w:rsid w:val="001902FA"/>
    <w:rsid w:val="0019099D"/>
    <w:rsid w:val="00190EBC"/>
    <w:rsid w:val="00190FA2"/>
    <w:rsid w:val="001916E4"/>
    <w:rsid w:val="00191B67"/>
    <w:rsid w:val="00191B86"/>
    <w:rsid w:val="0019203A"/>
    <w:rsid w:val="0019388D"/>
    <w:rsid w:val="00194421"/>
    <w:rsid w:val="001947B1"/>
    <w:rsid w:val="0019588F"/>
    <w:rsid w:val="00195945"/>
    <w:rsid w:val="00195B07"/>
    <w:rsid w:val="00195E9F"/>
    <w:rsid w:val="00196331"/>
    <w:rsid w:val="0019658E"/>
    <w:rsid w:val="00197534"/>
    <w:rsid w:val="001A0375"/>
    <w:rsid w:val="001A0C6E"/>
    <w:rsid w:val="001A0D98"/>
    <w:rsid w:val="001A12BD"/>
    <w:rsid w:val="001A191C"/>
    <w:rsid w:val="001A1A5C"/>
    <w:rsid w:val="001A1C7D"/>
    <w:rsid w:val="001A1D94"/>
    <w:rsid w:val="001A20EF"/>
    <w:rsid w:val="001A219D"/>
    <w:rsid w:val="001A2893"/>
    <w:rsid w:val="001A2A27"/>
    <w:rsid w:val="001A2B59"/>
    <w:rsid w:val="001A31EE"/>
    <w:rsid w:val="001A3821"/>
    <w:rsid w:val="001A3AF0"/>
    <w:rsid w:val="001A3C9C"/>
    <w:rsid w:val="001A428F"/>
    <w:rsid w:val="001A489B"/>
    <w:rsid w:val="001A492F"/>
    <w:rsid w:val="001A5BCF"/>
    <w:rsid w:val="001A5C40"/>
    <w:rsid w:val="001A5E7B"/>
    <w:rsid w:val="001A5FDC"/>
    <w:rsid w:val="001A6206"/>
    <w:rsid w:val="001A621D"/>
    <w:rsid w:val="001A6C2A"/>
    <w:rsid w:val="001A6E37"/>
    <w:rsid w:val="001A7921"/>
    <w:rsid w:val="001A7DB2"/>
    <w:rsid w:val="001AE32B"/>
    <w:rsid w:val="001B0221"/>
    <w:rsid w:val="001B0249"/>
    <w:rsid w:val="001B0311"/>
    <w:rsid w:val="001B0F29"/>
    <w:rsid w:val="001B18CD"/>
    <w:rsid w:val="001B1A27"/>
    <w:rsid w:val="001B1DFC"/>
    <w:rsid w:val="001B21A2"/>
    <w:rsid w:val="001B251A"/>
    <w:rsid w:val="001B2BB9"/>
    <w:rsid w:val="001B3063"/>
    <w:rsid w:val="001B3488"/>
    <w:rsid w:val="001B4C30"/>
    <w:rsid w:val="001B528B"/>
    <w:rsid w:val="001B5321"/>
    <w:rsid w:val="001B5470"/>
    <w:rsid w:val="001B5489"/>
    <w:rsid w:val="001B57C6"/>
    <w:rsid w:val="001B59DA"/>
    <w:rsid w:val="001B69FE"/>
    <w:rsid w:val="001B6AF4"/>
    <w:rsid w:val="001B6B39"/>
    <w:rsid w:val="001B6D60"/>
    <w:rsid w:val="001B70B1"/>
    <w:rsid w:val="001B78EE"/>
    <w:rsid w:val="001B7DC2"/>
    <w:rsid w:val="001C01F8"/>
    <w:rsid w:val="001C01FD"/>
    <w:rsid w:val="001C03AC"/>
    <w:rsid w:val="001C0685"/>
    <w:rsid w:val="001C127F"/>
    <w:rsid w:val="001C158B"/>
    <w:rsid w:val="001C1EB9"/>
    <w:rsid w:val="001C22E2"/>
    <w:rsid w:val="001C2C68"/>
    <w:rsid w:val="001C37BA"/>
    <w:rsid w:val="001C38F4"/>
    <w:rsid w:val="001C3E72"/>
    <w:rsid w:val="001C47FE"/>
    <w:rsid w:val="001C4DE1"/>
    <w:rsid w:val="001C4F50"/>
    <w:rsid w:val="001C5826"/>
    <w:rsid w:val="001C59A7"/>
    <w:rsid w:val="001C66D7"/>
    <w:rsid w:val="001C6B72"/>
    <w:rsid w:val="001C6E00"/>
    <w:rsid w:val="001C71AD"/>
    <w:rsid w:val="001C79F3"/>
    <w:rsid w:val="001D0727"/>
    <w:rsid w:val="001D0C8B"/>
    <w:rsid w:val="001D0E05"/>
    <w:rsid w:val="001D25FB"/>
    <w:rsid w:val="001D2C02"/>
    <w:rsid w:val="001D30D4"/>
    <w:rsid w:val="001D3260"/>
    <w:rsid w:val="001D402C"/>
    <w:rsid w:val="001D43C0"/>
    <w:rsid w:val="001D43EE"/>
    <w:rsid w:val="001D47BF"/>
    <w:rsid w:val="001D4F8D"/>
    <w:rsid w:val="001D50C0"/>
    <w:rsid w:val="001D5699"/>
    <w:rsid w:val="001D5AB2"/>
    <w:rsid w:val="001D63E4"/>
    <w:rsid w:val="001D6C24"/>
    <w:rsid w:val="001D74E1"/>
    <w:rsid w:val="001D7758"/>
    <w:rsid w:val="001D79D2"/>
    <w:rsid w:val="001E077B"/>
    <w:rsid w:val="001E0909"/>
    <w:rsid w:val="001E1055"/>
    <w:rsid w:val="001E14A3"/>
    <w:rsid w:val="001E15F1"/>
    <w:rsid w:val="001E1F44"/>
    <w:rsid w:val="001E28A1"/>
    <w:rsid w:val="001E2B47"/>
    <w:rsid w:val="001E31A7"/>
    <w:rsid w:val="001E38B5"/>
    <w:rsid w:val="001E3A26"/>
    <w:rsid w:val="001E4917"/>
    <w:rsid w:val="001E5450"/>
    <w:rsid w:val="001E5EA1"/>
    <w:rsid w:val="001E6173"/>
    <w:rsid w:val="001E61AE"/>
    <w:rsid w:val="001E7C86"/>
    <w:rsid w:val="001F0268"/>
    <w:rsid w:val="001F0DE0"/>
    <w:rsid w:val="001F2245"/>
    <w:rsid w:val="001F28C4"/>
    <w:rsid w:val="001F310C"/>
    <w:rsid w:val="001F3726"/>
    <w:rsid w:val="001F3E0F"/>
    <w:rsid w:val="001F3F19"/>
    <w:rsid w:val="001F4145"/>
    <w:rsid w:val="001F4D05"/>
    <w:rsid w:val="001F586C"/>
    <w:rsid w:val="001F5F4B"/>
    <w:rsid w:val="001F62AD"/>
    <w:rsid w:val="001F6650"/>
    <w:rsid w:val="001F6862"/>
    <w:rsid w:val="001F6F49"/>
    <w:rsid w:val="001F727C"/>
    <w:rsid w:val="001F72A9"/>
    <w:rsid w:val="001F72C6"/>
    <w:rsid w:val="001F7404"/>
    <w:rsid w:val="001F751B"/>
    <w:rsid w:val="00200A03"/>
    <w:rsid w:val="00200AB9"/>
    <w:rsid w:val="00200F0B"/>
    <w:rsid w:val="00201C4B"/>
    <w:rsid w:val="00202173"/>
    <w:rsid w:val="00202556"/>
    <w:rsid w:val="00202802"/>
    <w:rsid w:val="00202DB2"/>
    <w:rsid w:val="00203572"/>
    <w:rsid w:val="002044D5"/>
    <w:rsid w:val="00204B58"/>
    <w:rsid w:val="00205255"/>
    <w:rsid w:val="00205753"/>
    <w:rsid w:val="002057FE"/>
    <w:rsid w:val="00206A29"/>
    <w:rsid w:val="00207043"/>
    <w:rsid w:val="00207804"/>
    <w:rsid w:val="002100AE"/>
    <w:rsid w:val="002104E6"/>
    <w:rsid w:val="00210D67"/>
    <w:rsid w:val="00210EEB"/>
    <w:rsid w:val="00211092"/>
    <w:rsid w:val="002113D1"/>
    <w:rsid w:val="0021181C"/>
    <w:rsid w:val="00211E04"/>
    <w:rsid w:val="00211F42"/>
    <w:rsid w:val="0021249C"/>
    <w:rsid w:val="002125C0"/>
    <w:rsid w:val="002132F6"/>
    <w:rsid w:val="002135E9"/>
    <w:rsid w:val="00213C84"/>
    <w:rsid w:val="00213CCA"/>
    <w:rsid w:val="00213FCE"/>
    <w:rsid w:val="002157E3"/>
    <w:rsid w:val="00215BD7"/>
    <w:rsid w:val="00215EE6"/>
    <w:rsid w:val="002165B4"/>
    <w:rsid w:val="00216671"/>
    <w:rsid w:val="00216773"/>
    <w:rsid w:val="002167F3"/>
    <w:rsid w:val="002168EF"/>
    <w:rsid w:val="00216B25"/>
    <w:rsid w:val="00216E21"/>
    <w:rsid w:val="0021742D"/>
    <w:rsid w:val="002175A9"/>
    <w:rsid w:val="00217AB1"/>
    <w:rsid w:val="00217DEB"/>
    <w:rsid w:val="00217F4A"/>
    <w:rsid w:val="0022007A"/>
    <w:rsid w:val="002203D7"/>
    <w:rsid w:val="00220491"/>
    <w:rsid w:val="002218EB"/>
    <w:rsid w:val="0022205E"/>
    <w:rsid w:val="00222868"/>
    <w:rsid w:val="002237A0"/>
    <w:rsid w:val="00224108"/>
    <w:rsid w:val="002243F4"/>
    <w:rsid w:val="002247D4"/>
    <w:rsid w:val="00224ABF"/>
    <w:rsid w:val="00224B30"/>
    <w:rsid w:val="00224E4D"/>
    <w:rsid w:val="002251E8"/>
    <w:rsid w:val="00225510"/>
    <w:rsid w:val="0022652C"/>
    <w:rsid w:val="002265F5"/>
    <w:rsid w:val="00226EA6"/>
    <w:rsid w:val="00227178"/>
    <w:rsid w:val="0022761F"/>
    <w:rsid w:val="00230126"/>
    <w:rsid w:val="00230823"/>
    <w:rsid w:val="0023085A"/>
    <w:rsid w:val="00230FE1"/>
    <w:rsid w:val="00231B53"/>
    <w:rsid w:val="00231BA4"/>
    <w:rsid w:val="00231F2A"/>
    <w:rsid w:val="00232664"/>
    <w:rsid w:val="00233446"/>
    <w:rsid w:val="00233E96"/>
    <w:rsid w:val="00233F52"/>
    <w:rsid w:val="00234DE8"/>
    <w:rsid w:val="00235527"/>
    <w:rsid w:val="00235E36"/>
    <w:rsid w:val="0023649D"/>
    <w:rsid w:val="0023708C"/>
    <w:rsid w:val="00237117"/>
    <w:rsid w:val="00237235"/>
    <w:rsid w:val="00237624"/>
    <w:rsid w:val="0023793F"/>
    <w:rsid w:val="00237A4F"/>
    <w:rsid w:val="00237B93"/>
    <w:rsid w:val="00237D8E"/>
    <w:rsid w:val="002401DD"/>
    <w:rsid w:val="00240676"/>
    <w:rsid w:val="00240777"/>
    <w:rsid w:val="00240A7A"/>
    <w:rsid w:val="00240EF9"/>
    <w:rsid w:val="0024194E"/>
    <w:rsid w:val="00241A8A"/>
    <w:rsid w:val="00241B14"/>
    <w:rsid w:val="0024209F"/>
    <w:rsid w:val="00242412"/>
    <w:rsid w:val="00242799"/>
    <w:rsid w:val="00242ADF"/>
    <w:rsid w:val="00242C7F"/>
    <w:rsid w:val="002431B0"/>
    <w:rsid w:val="0024343F"/>
    <w:rsid w:val="00243943"/>
    <w:rsid w:val="00244701"/>
    <w:rsid w:val="0024476C"/>
    <w:rsid w:val="00244776"/>
    <w:rsid w:val="00244CCD"/>
    <w:rsid w:val="00245537"/>
    <w:rsid w:val="0024569D"/>
    <w:rsid w:val="00246122"/>
    <w:rsid w:val="00246C13"/>
    <w:rsid w:val="00246EE0"/>
    <w:rsid w:val="00247C0A"/>
    <w:rsid w:val="00247C71"/>
    <w:rsid w:val="00247D67"/>
    <w:rsid w:val="00250267"/>
    <w:rsid w:val="00251AB3"/>
    <w:rsid w:val="00252033"/>
    <w:rsid w:val="0025218E"/>
    <w:rsid w:val="00252711"/>
    <w:rsid w:val="0025287D"/>
    <w:rsid w:val="00252B28"/>
    <w:rsid w:val="00252C8E"/>
    <w:rsid w:val="00253AAE"/>
    <w:rsid w:val="00253B42"/>
    <w:rsid w:val="00253E9D"/>
    <w:rsid w:val="00254FAE"/>
    <w:rsid w:val="0025523D"/>
    <w:rsid w:val="002558EB"/>
    <w:rsid w:val="00255A43"/>
    <w:rsid w:val="00255FCA"/>
    <w:rsid w:val="00257308"/>
    <w:rsid w:val="002576FD"/>
    <w:rsid w:val="00257FA1"/>
    <w:rsid w:val="002603C3"/>
    <w:rsid w:val="002607CF"/>
    <w:rsid w:val="00260847"/>
    <w:rsid w:val="002609E6"/>
    <w:rsid w:val="00260BEB"/>
    <w:rsid w:val="00261C65"/>
    <w:rsid w:val="00261CB6"/>
    <w:rsid w:val="00261CFA"/>
    <w:rsid w:val="00262178"/>
    <w:rsid w:val="0026237B"/>
    <w:rsid w:val="00262727"/>
    <w:rsid w:val="00262796"/>
    <w:rsid w:val="00262A2F"/>
    <w:rsid w:val="00262F57"/>
    <w:rsid w:val="002633BC"/>
    <w:rsid w:val="002638E3"/>
    <w:rsid w:val="00264018"/>
    <w:rsid w:val="002645C4"/>
    <w:rsid w:val="0026517E"/>
    <w:rsid w:val="002652F7"/>
    <w:rsid w:val="00265997"/>
    <w:rsid w:val="00266169"/>
    <w:rsid w:val="00266271"/>
    <w:rsid w:val="002665C0"/>
    <w:rsid w:val="002666F9"/>
    <w:rsid w:val="00266C19"/>
    <w:rsid w:val="0026734A"/>
    <w:rsid w:val="00267913"/>
    <w:rsid w:val="002679A6"/>
    <w:rsid w:val="00270048"/>
    <w:rsid w:val="002704EE"/>
    <w:rsid w:val="002705E1"/>
    <w:rsid w:val="002711F9"/>
    <w:rsid w:val="00271410"/>
    <w:rsid w:val="00272032"/>
    <w:rsid w:val="002725C0"/>
    <w:rsid w:val="00272953"/>
    <w:rsid w:val="00272A25"/>
    <w:rsid w:val="00272FF9"/>
    <w:rsid w:val="002750DD"/>
    <w:rsid w:val="00275152"/>
    <w:rsid w:val="0027567B"/>
    <w:rsid w:val="0027570E"/>
    <w:rsid w:val="00275CCB"/>
    <w:rsid w:val="00275FD8"/>
    <w:rsid w:val="00276088"/>
    <w:rsid w:val="002761B5"/>
    <w:rsid w:val="00276754"/>
    <w:rsid w:val="00276F28"/>
    <w:rsid w:val="00277496"/>
    <w:rsid w:val="00277EEF"/>
    <w:rsid w:val="00277F07"/>
    <w:rsid w:val="00277FD1"/>
    <w:rsid w:val="00280145"/>
    <w:rsid w:val="002801DD"/>
    <w:rsid w:val="002816BD"/>
    <w:rsid w:val="0028171A"/>
    <w:rsid w:val="00281E22"/>
    <w:rsid w:val="002821DF"/>
    <w:rsid w:val="00282CDB"/>
    <w:rsid w:val="00282F8F"/>
    <w:rsid w:val="0028346F"/>
    <w:rsid w:val="00283CE6"/>
    <w:rsid w:val="00283D88"/>
    <w:rsid w:val="0028491B"/>
    <w:rsid w:val="00284EAD"/>
    <w:rsid w:val="00284FF0"/>
    <w:rsid w:val="0028506B"/>
    <w:rsid w:val="002857A0"/>
    <w:rsid w:val="00285E8E"/>
    <w:rsid w:val="0028609D"/>
    <w:rsid w:val="002860D3"/>
    <w:rsid w:val="00286530"/>
    <w:rsid w:val="00286553"/>
    <w:rsid w:val="002866A6"/>
    <w:rsid w:val="00286FEB"/>
    <w:rsid w:val="00287673"/>
    <w:rsid w:val="00287D2D"/>
    <w:rsid w:val="00287D38"/>
    <w:rsid w:val="00287E57"/>
    <w:rsid w:val="002902E0"/>
    <w:rsid w:val="002907BD"/>
    <w:rsid w:val="00291198"/>
    <w:rsid w:val="00291346"/>
    <w:rsid w:val="00291D0C"/>
    <w:rsid w:val="0029283D"/>
    <w:rsid w:val="00292C50"/>
    <w:rsid w:val="00293574"/>
    <w:rsid w:val="00293889"/>
    <w:rsid w:val="00293A74"/>
    <w:rsid w:val="00293C8A"/>
    <w:rsid w:val="00293C9F"/>
    <w:rsid w:val="0029443F"/>
    <w:rsid w:val="00294ADF"/>
    <w:rsid w:val="00294E66"/>
    <w:rsid w:val="00294EE9"/>
    <w:rsid w:val="00294F3A"/>
    <w:rsid w:val="00295723"/>
    <w:rsid w:val="00295B0F"/>
    <w:rsid w:val="00295C37"/>
    <w:rsid w:val="00296740"/>
    <w:rsid w:val="002978C7"/>
    <w:rsid w:val="00297A19"/>
    <w:rsid w:val="002A03F1"/>
    <w:rsid w:val="002A0659"/>
    <w:rsid w:val="002A0F24"/>
    <w:rsid w:val="002A29BE"/>
    <w:rsid w:val="002A36C3"/>
    <w:rsid w:val="002A3D7B"/>
    <w:rsid w:val="002A4479"/>
    <w:rsid w:val="002A4717"/>
    <w:rsid w:val="002A4CC6"/>
    <w:rsid w:val="002A57A5"/>
    <w:rsid w:val="002A60CD"/>
    <w:rsid w:val="002A61D5"/>
    <w:rsid w:val="002A66C6"/>
    <w:rsid w:val="002A67AA"/>
    <w:rsid w:val="002A6ACD"/>
    <w:rsid w:val="002A6EDB"/>
    <w:rsid w:val="002A7AC3"/>
    <w:rsid w:val="002A7B8A"/>
    <w:rsid w:val="002B0008"/>
    <w:rsid w:val="002B016E"/>
    <w:rsid w:val="002B0476"/>
    <w:rsid w:val="002B1ABE"/>
    <w:rsid w:val="002B25AD"/>
    <w:rsid w:val="002B27E0"/>
    <w:rsid w:val="002B292B"/>
    <w:rsid w:val="002B35B4"/>
    <w:rsid w:val="002B3AA2"/>
    <w:rsid w:val="002B3AEE"/>
    <w:rsid w:val="002B3D52"/>
    <w:rsid w:val="002B3EA6"/>
    <w:rsid w:val="002B4475"/>
    <w:rsid w:val="002B455E"/>
    <w:rsid w:val="002B4864"/>
    <w:rsid w:val="002B4B6E"/>
    <w:rsid w:val="002B4B9D"/>
    <w:rsid w:val="002B5615"/>
    <w:rsid w:val="002B5AED"/>
    <w:rsid w:val="002B5CA8"/>
    <w:rsid w:val="002B624D"/>
    <w:rsid w:val="002B65D4"/>
    <w:rsid w:val="002B660A"/>
    <w:rsid w:val="002B6770"/>
    <w:rsid w:val="002B6C79"/>
    <w:rsid w:val="002B6D4E"/>
    <w:rsid w:val="002B7864"/>
    <w:rsid w:val="002B7CC5"/>
    <w:rsid w:val="002C024F"/>
    <w:rsid w:val="002C04F8"/>
    <w:rsid w:val="002C099F"/>
    <w:rsid w:val="002C0D85"/>
    <w:rsid w:val="002C15B9"/>
    <w:rsid w:val="002C2790"/>
    <w:rsid w:val="002C2F6A"/>
    <w:rsid w:val="002C34ED"/>
    <w:rsid w:val="002C360C"/>
    <w:rsid w:val="002C4151"/>
    <w:rsid w:val="002C43E2"/>
    <w:rsid w:val="002C4688"/>
    <w:rsid w:val="002C47F7"/>
    <w:rsid w:val="002C4AA6"/>
    <w:rsid w:val="002C4BA6"/>
    <w:rsid w:val="002C502B"/>
    <w:rsid w:val="002C5082"/>
    <w:rsid w:val="002C54B2"/>
    <w:rsid w:val="002C5656"/>
    <w:rsid w:val="002C6382"/>
    <w:rsid w:val="002C6E38"/>
    <w:rsid w:val="002C6E8A"/>
    <w:rsid w:val="002C6EA2"/>
    <w:rsid w:val="002C71B8"/>
    <w:rsid w:val="002C74E2"/>
    <w:rsid w:val="002C75D5"/>
    <w:rsid w:val="002C7611"/>
    <w:rsid w:val="002C7BAB"/>
    <w:rsid w:val="002D01C8"/>
    <w:rsid w:val="002D0385"/>
    <w:rsid w:val="002D088B"/>
    <w:rsid w:val="002D1014"/>
    <w:rsid w:val="002D1200"/>
    <w:rsid w:val="002D1567"/>
    <w:rsid w:val="002D2521"/>
    <w:rsid w:val="002D2629"/>
    <w:rsid w:val="002D327D"/>
    <w:rsid w:val="002D386B"/>
    <w:rsid w:val="002D4255"/>
    <w:rsid w:val="002D4570"/>
    <w:rsid w:val="002D45FE"/>
    <w:rsid w:val="002D46A2"/>
    <w:rsid w:val="002D509D"/>
    <w:rsid w:val="002D5213"/>
    <w:rsid w:val="002D52D6"/>
    <w:rsid w:val="002D5951"/>
    <w:rsid w:val="002D5D3D"/>
    <w:rsid w:val="002D5E9D"/>
    <w:rsid w:val="002D6068"/>
    <w:rsid w:val="002D72D8"/>
    <w:rsid w:val="002D7797"/>
    <w:rsid w:val="002D7E27"/>
    <w:rsid w:val="002E02C2"/>
    <w:rsid w:val="002E09E3"/>
    <w:rsid w:val="002E1915"/>
    <w:rsid w:val="002E1B40"/>
    <w:rsid w:val="002E1B8E"/>
    <w:rsid w:val="002E20FB"/>
    <w:rsid w:val="002E2385"/>
    <w:rsid w:val="002E32E2"/>
    <w:rsid w:val="002E33A2"/>
    <w:rsid w:val="002E3C99"/>
    <w:rsid w:val="002E40F7"/>
    <w:rsid w:val="002E433B"/>
    <w:rsid w:val="002E4615"/>
    <w:rsid w:val="002E5015"/>
    <w:rsid w:val="002E50A8"/>
    <w:rsid w:val="002E5360"/>
    <w:rsid w:val="002E6394"/>
    <w:rsid w:val="002E6929"/>
    <w:rsid w:val="002E6E56"/>
    <w:rsid w:val="002E7209"/>
    <w:rsid w:val="002E744F"/>
    <w:rsid w:val="002E7A99"/>
    <w:rsid w:val="002E7B79"/>
    <w:rsid w:val="002E7EB7"/>
    <w:rsid w:val="002E7F95"/>
    <w:rsid w:val="002F0E64"/>
    <w:rsid w:val="002F1438"/>
    <w:rsid w:val="002F18FC"/>
    <w:rsid w:val="002F1DE0"/>
    <w:rsid w:val="002F235B"/>
    <w:rsid w:val="002F24AD"/>
    <w:rsid w:val="002F2D97"/>
    <w:rsid w:val="002F2EB3"/>
    <w:rsid w:val="002F3319"/>
    <w:rsid w:val="002F3C56"/>
    <w:rsid w:val="002F40A9"/>
    <w:rsid w:val="002F431F"/>
    <w:rsid w:val="002F43B2"/>
    <w:rsid w:val="002F49BF"/>
    <w:rsid w:val="002F53D9"/>
    <w:rsid w:val="002F661E"/>
    <w:rsid w:val="002F6AE8"/>
    <w:rsid w:val="002F6C43"/>
    <w:rsid w:val="002F751F"/>
    <w:rsid w:val="002F7C5F"/>
    <w:rsid w:val="002F7E3C"/>
    <w:rsid w:val="002F7FF0"/>
    <w:rsid w:val="00300562"/>
    <w:rsid w:val="0030069F"/>
    <w:rsid w:val="00300787"/>
    <w:rsid w:val="0030094B"/>
    <w:rsid w:val="003010BC"/>
    <w:rsid w:val="003018E0"/>
    <w:rsid w:val="00301E5A"/>
    <w:rsid w:val="003020C5"/>
    <w:rsid w:val="00302BC9"/>
    <w:rsid w:val="003037FC"/>
    <w:rsid w:val="00303A7E"/>
    <w:rsid w:val="00303FF5"/>
    <w:rsid w:val="00305299"/>
    <w:rsid w:val="00305A6B"/>
    <w:rsid w:val="00306ECE"/>
    <w:rsid w:val="00310105"/>
    <w:rsid w:val="00310190"/>
    <w:rsid w:val="003102A6"/>
    <w:rsid w:val="00310CB2"/>
    <w:rsid w:val="003111C0"/>
    <w:rsid w:val="00311505"/>
    <w:rsid w:val="00311749"/>
    <w:rsid w:val="003117B3"/>
    <w:rsid w:val="00311A8E"/>
    <w:rsid w:val="00312537"/>
    <w:rsid w:val="00312C2A"/>
    <w:rsid w:val="003140B2"/>
    <w:rsid w:val="003142BA"/>
    <w:rsid w:val="0031483E"/>
    <w:rsid w:val="00315331"/>
    <w:rsid w:val="0031534C"/>
    <w:rsid w:val="0031626A"/>
    <w:rsid w:val="00316308"/>
    <w:rsid w:val="00316C5B"/>
    <w:rsid w:val="00316C6E"/>
    <w:rsid w:val="00316DF8"/>
    <w:rsid w:val="00317607"/>
    <w:rsid w:val="003176DB"/>
    <w:rsid w:val="00317BC6"/>
    <w:rsid w:val="003200F4"/>
    <w:rsid w:val="003204FA"/>
    <w:rsid w:val="00321445"/>
    <w:rsid w:val="0032276A"/>
    <w:rsid w:val="003227FE"/>
    <w:rsid w:val="00322A42"/>
    <w:rsid w:val="00322AE6"/>
    <w:rsid w:val="00322CAA"/>
    <w:rsid w:val="003231E5"/>
    <w:rsid w:val="00323501"/>
    <w:rsid w:val="00323946"/>
    <w:rsid w:val="00323C72"/>
    <w:rsid w:val="00323DAA"/>
    <w:rsid w:val="00323F97"/>
    <w:rsid w:val="00324AE9"/>
    <w:rsid w:val="00324CB5"/>
    <w:rsid w:val="0032516B"/>
    <w:rsid w:val="00325320"/>
    <w:rsid w:val="00325A16"/>
    <w:rsid w:val="00325BC8"/>
    <w:rsid w:val="00325BD8"/>
    <w:rsid w:val="00325D27"/>
    <w:rsid w:val="0032628F"/>
    <w:rsid w:val="00326BDF"/>
    <w:rsid w:val="0032745D"/>
    <w:rsid w:val="00327F9B"/>
    <w:rsid w:val="003303AA"/>
    <w:rsid w:val="0033055E"/>
    <w:rsid w:val="0033080C"/>
    <w:rsid w:val="00330E69"/>
    <w:rsid w:val="00331EDE"/>
    <w:rsid w:val="0033216F"/>
    <w:rsid w:val="00332B18"/>
    <w:rsid w:val="00332B65"/>
    <w:rsid w:val="00332E96"/>
    <w:rsid w:val="003330D1"/>
    <w:rsid w:val="00333223"/>
    <w:rsid w:val="0033349D"/>
    <w:rsid w:val="003334A4"/>
    <w:rsid w:val="003334C2"/>
    <w:rsid w:val="003343CB"/>
    <w:rsid w:val="00334D90"/>
    <w:rsid w:val="00335180"/>
    <w:rsid w:val="00336BC5"/>
    <w:rsid w:val="00337F4D"/>
    <w:rsid w:val="003401F3"/>
    <w:rsid w:val="00340A61"/>
    <w:rsid w:val="00341252"/>
    <w:rsid w:val="0034134D"/>
    <w:rsid w:val="00341598"/>
    <w:rsid w:val="00342BC2"/>
    <w:rsid w:val="003430A9"/>
    <w:rsid w:val="003438B9"/>
    <w:rsid w:val="00343C5F"/>
    <w:rsid w:val="003445F7"/>
    <w:rsid w:val="00344D6E"/>
    <w:rsid w:val="00344F59"/>
    <w:rsid w:val="00344FB8"/>
    <w:rsid w:val="0034535F"/>
    <w:rsid w:val="00346096"/>
    <w:rsid w:val="00346106"/>
    <w:rsid w:val="00346761"/>
    <w:rsid w:val="00346B71"/>
    <w:rsid w:val="0034721C"/>
    <w:rsid w:val="00347692"/>
    <w:rsid w:val="00347AFF"/>
    <w:rsid w:val="0035081B"/>
    <w:rsid w:val="00350968"/>
    <w:rsid w:val="003509BA"/>
    <w:rsid w:val="00350A05"/>
    <w:rsid w:val="00350D39"/>
    <w:rsid w:val="003514EB"/>
    <w:rsid w:val="003519DC"/>
    <w:rsid w:val="00351A78"/>
    <w:rsid w:val="00351C2E"/>
    <w:rsid w:val="0035258F"/>
    <w:rsid w:val="0035278F"/>
    <w:rsid w:val="00352864"/>
    <w:rsid w:val="00352AAF"/>
    <w:rsid w:val="0035332A"/>
    <w:rsid w:val="0035362E"/>
    <w:rsid w:val="00353640"/>
    <w:rsid w:val="00353D37"/>
    <w:rsid w:val="00354832"/>
    <w:rsid w:val="00354A58"/>
    <w:rsid w:val="00354AA2"/>
    <w:rsid w:val="00354DF7"/>
    <w:rsid w:val="003557B8"/>
    <w:rsid w:val="0035580E"/>
    <w:rsid w:val="00355876"/>
    <w:rsid w:val="0035654D"/>
    <w:rsid w:val="00357477"/>
    <w:rsid w:val="003577BF"/>
    <w:rsid w:val="0035795A"/>
    <w:rsid w:val="00357EA5"/>
    <w:rsid w:val="00360942"/>
    <w:rsid w:val="00360CE7"/>
    <w:rsid w:val="003612F5"/>
    <w:rsid w:val="0036184F"/>
    <w:rsid w:val="00361A89"/>
    <w:rsid w:val="00361DD9"/>
    <w:rsid w:val="00361DDB"/>
    <w:rsid w:val="00362B22"/>
    <w:rsid w:val="00362CD5"/>
    <w:rsid w:val="00362FDF"/>
    <w:rsid w:val="00363003"/>
    <w:rsid w:val="003630F4"/>
    <w:rsid w:val="0036324C"/>
    <w:rsid w:val="0036332E"/>
    <w:rsid w:val="003635EB"/>
    <w:rsid w:val="00364722"/>
    <w:rsid w:val="00364C26"/>
    <w:rsid w:val="00364CAE"/>
    <w:rsid w:val="00365506"/>
    <w:rsid w:val="00365760"/>
    <w:rsid w:val="00365782"/>
    <w:rsid w:val="00365BB1"/>
    <w:rsid w:val="00366152"/>
    <w:rsid w:val="003668C4"/>
    <w:rsid w:val="00366B89"/>
    <w:rsid w:val="00367441"/>
    <w:rsid w:val="00367770"/>
    <w:rsid w:val="00367BF1"/>
    <w:rsid w:val="00367FCE"/>
    <w:rsid w:val="00370336"/>
    <w:rsid w:val="00370FF9"/>
    <w:rsid w:val="00371180"/>
    <w:rsid w:val="0037129A"/>
    <w:rsid w:val="00371832"/>
    <w:rsid w:val="0037194E"/>
    <w:rsid w:val="00372B6B"/>
    <w:rsid w:val="00372BCD"/>
    <w:rsid w:val="00372C31"/>
    <w:rsid w:val="00372C6D"/>
    <w:rsid w:val="00373049"/>
    <w:rsid w:val="003737D9"/>
    <w:rsid w:val="003740DF"/>
    <w:rsid w:val="0037427C"/>
    <w:rsid w:val="00374378"/>
    <w:rsid w:val="003744CE"/>
    <w:rsid w:val="00374A74"/>
    <w:rsid w:val="00374D39"/>
    <w:rsid w:val="00374E31"/>
    <w:rsid w:val="00375133"/>
    <w:rsid w:val="00375563"/>
    <w:rsid w:val="00375BA3"/>
    <w:rsid w:val="00375C27"/>
    <w:rsid w:val="0037664B"/>
    <w:rsid w:val="003768F0"/>
    <w:rsid w:val="00376A12"/>
    <w:rsid w:val="00376B06"/>
    <w:rsid w:val="003777B7"/>
    <w:rsid w:val="00377C01"/>
    <w:rsid w:val="00377C5E"/>
    <w:rsid w:val="00380A36"/>
    <w:rsid w:val="00380DA1"/>
    <w:rsid w:val="003818CE"/>
    <w:rsid w:val="00382D51"/>
    <w:rsid w:val="003841A2"/>
    <w:rsid w:val="003847F0"/>
    <w:rsid w:val="00385F41"/>
    <w:rsid w:val="00386449"/>
    <w:rsid w:val="00386656"/>
    <w:rsid w:val="00386955"/>
    <w:rsid w:val="00386AEA"/>
    <w:rsid w:val="003871EF"/>
    <w:rsid w:val="00387DD9"/>
    <w:rsid w:val="003906DF"/>
    <w:rsid w:val="003915B1"/>
    <w:rsid w:val="0039189D"/>
    <w:rsid w:val="003920C9"/>
    <w:rsid w:val="00392522"/>
    <w:rsid w:val="00392CE0"/>
    <w:rsid w:val="00393913"/>
    <w:rsid w:val="0039419C"/>
    <w:rsid w:val="00394335"/>
    <w:rsid w:val="003943EE"/>
    <w:rsid w:val="00394C2C"/>
    <w:rsid w:val="00395332"/>
    <w:rsid w:val="00395495"/>
    <w:rsid w:val="003957B5"/>
    <w:rsid w:val="00395DF0"/>
    <w:rsid w:val="003975E1"/>
    <w:rsid w:val="00397A4F"/>
    <w:rsid w:val="00397D0A"/>
    <w:rsid w:val="003A0B96"/>
    <w:rsid w:val="003A0DED"/>
    <w:rsid w:val="003A10BA"/>
    <w:rsid w:val="003A12C0"/>
    <w:rsid w:val="003A1D9B"/>
    <w:rsid w:val="003A1E1C"/>
    <w:rsid w:val="003A25FC"/>
    <w:rsid w:val="003A2674"/>
    <w:rsid w:val="003A2C45"/>
    <w:rsid w:val="003A3833"/>
    <w:rsid w:val="003A38CC"/>
    <w:rsid w:val="003A39E9"/>
    <w:rsid w:val="003A4076"/>
    <w:rsid w:val="003A45BE"/>
    <w:rsid w:val="003A47DA"/>
    <w:rsid w:val="003A5A74"/>
    <w:rsid w:val="003A5D9D"/>
    <w:rsid w:val="003A6260"/>
    <w:rsid w:val="003A666E"/>
    <w:rsid w:val="003A67E8"/>
    <w:rsid w:val="003A73A3"/>
    <w:rsid w:val="003A765D"/>
    <w:rsid w:val="003A7B09"/>
    <w:rsid w:val="003A7D59"/>
    <w:rsid w:val="003A7F03"/>
    <w:rsid w:val="003B0A61"/>
    <w:rsid w:val="003B1257"/>
    <w:rsid w:val="003B144E"/>
    <w:rsid w:val="003B183D"/>
    <w:rsid w:val="003B197E"/>
    <w:rsid w:val="003B1B74"/>
    <w:rsid w:val="003B1BEC"/>
    <w:rsid w:val="003B2E5C"/>
    <w:rsid w:val="003B2FB9"/>
    <w:rsid w:val="003B357E"/>
    <w:rsid w:val="003B3A21"/>
    <w:rsid w:val="003B3B63"/>
    <w:rsid w:val="003B3B6D"/>
    <w:rsid w:val="003B4780"/>
    <w:rsid w:val="003B48C8"/>
    <w:rsid w:val="003B48FD"/>
    <w:rsid w:val="003B4D24"/>
    <w:rsid w:val="003B4FC1"/>
    <w:rsid w:val="003B5870"/>
    <w:rsid w:val="003B6339"/>
    <w:rsid w:val="003B655F"/>
    <w:rsid w:val="003B7204"/>
    <w:rsid w:val="003B7269"/>
    <w:rsid w:val="003B743E"/>
    <w:rsid w:val="003B7876"/>
    <w:rsid w:val="003C03F1"/>
    <w:rsid w:val="003C0D7A"/>
    <w:rsid w:val="003C1AD4"/>
    <w:rsid w:val="003C1B81"/>
    <w:rsid w:val="003C252E"/>
    <w:rsid w:val="003C2709"/>
    <w:rsid w:val="003C38D9"/>
    <w:rsid w:val="003C3E52"/>
    <w:rsid w:val="003C3EA6"/>
    <w:rsid w:val="003C443B"/>
    <w:rsid w:val="003C4602"/>
    <w:rsid w:val="003C4815"/>
    <w:rsid w:val="003C4E1F"/>
    <w:rsid w:val="003C4F11"/>
    <w:rsid w:val="003C5899"/>
    <w:rsid w:val="003C592F"/>
    <w:rsid w:val="003C5F6F"/>
    <w:rsid w:val="003C6044"/>
    <w:rsid w:val="003C663A"/>
    <w:rsid w:val="003C66AB"/>
    <w:rsid w:val="003C6A61"/>
    <w:rsid w:val="003C6F16"/>
    <w:rsid w:val="003C6F93"/>
    <w:rsid w:val="003D0B75"/>
    <w:rsid w:val="003D0E9D"/>
    <w:rsid w:val="003D0F03"/>
    <w:rsid w:val="003D1780"/>
    <w:rsid w:val="003D1D61"/>
    <w:rsid w:val="003D1D8C"/>
    <w:rsid w:val="003D1DB4"/>
    <w:rsid w:val="003D215E"/>
    <w:rsid w:val="003D2310"/>
    <w:rsid w:val="003D2642"/>
    <w:rsid w:val="003D266A"/>
    <w:rsid w:val="003D2916"/>
    <w:rsid w:val="003D2B6A"/>
    <w:rsid w:val="003D2FAA"/>
    <w:rsid w:val="003D2FBC"/>
    <w:rsid w:val="003D3239"/>
    <w:rsid w:val="003D3429"/>
    <w:rsid w:val="003D34B7"/>
    <w:rsid w:val="003D3AAC"/>
    <w:rsid w:val="003D3E5B"/>
    <w:rsid w:val="003D4759"/>
    <w:rsid w:val="003D4D1C"/>
    <w:rsid w:val="003D5135"/>
    <w:rsid w:val="003D5DC0"/>
    <w:rsid w:val="003D5F33"/>
    <w:rsid w:val="003D625C"/>
    <w:rsid w:val="003D6262"/>
    <w:rsid w:val="003D6479"/>
    <w:rsid w:val="003D6E32"/>
    <w:rsid w:val="003D6E66"/>
    <w:rsid w:val="003D6F23"/>
    <w:rsid w:val="003D7BF3"/>
    <w:rsid w:val="003E0586"/>
    <w:rsid w:val="003E0FA4"/>
    <w:rsid w:val="003E0FC2"/>
    <w:rsid w:val="003E19FC"/>
    <w:rsid w:val="003E1A69"/>
    <w:rsid w:val="003E2054"/>
    <w:rsid w:val="003E2155"/>
    <w:rsid w:val="003E250A"/>
    <w:rsid w:val="003E25E1"/>
    <w:rsid w:val="003E26D5"/>
    <w:rsid w:val="003E3379"/>
    <w:rsid w:val="003E38D9"/>
    <w:rsid w:val="003E3936"/>
    <w:rsid w:val="003E3B7D"/>
    <w:rsid w:val="003E4025"/>
    <w:rsid w:val="003E4BEC"/>
    <w:rsid w:val="003E4DB7"/>
    <w:rsid w:val="003E5098"/>
    <w:rsid w:val="003E57E5"/>
    <w:rsid w:val="003E6554"/>
    <w:rsid w:val="003E6589"/>
    <w:rsid w:val="003E6BCA"/>
    <w:rsid w:val="003E6E7C"/>
    <w:rsid w:val="003E6F27"/>
    <w:rsid w:val="003E72D3"/>
    <w:rsid w:val="003E79A2"/>
    <w:rsid w:val="003E7B09"/>
    <w:rsid w:val="003F01A1"/>
    <w:rsid w:val="003F05C7"/>
    <w:rsid w:val="003F0BC4"/>
    <w:rsid w:val="003F0CED"/>
    <w:rsid w:val="003F200C"/>
    <w:rsid w:val="003F2932"/>
    <w:rsid w:val="003F332B"/>
    <w:rsid w:val="003F3760"/>
    <w:rsid w:val="003F4360"/>
    <w:rsid w:val="003F4370"/>
    <w:rsid w:val="003F4455"/>
    <w:rsid w:val="003F47EA"/>
    <w:rsid w:val="003F4EE2"/>
    <w:rsid w:val="003F51B4"/>
    <w:rsid w:val="003F5348"/>
    <w:rsid w:val="003F59EB"/>
    <w:rsid w:val="003F5C3E"/>
    <w:rsid w:val="003F5E48"/>
    <w:rsid w:val="003F6F7E"/>
    <w:rsid w:val="003F7792"/>
    <w:rsid w:val="003F7799"/>
    <w:rsid w:val="003F77DA"/>
    <w:rsid w:val="003F78E6"/>
    <w:rsid w:val="00400AD7"/>
    <w:rsid w:val="004010A5"/>
    <w:rsid w:val="0040148C"/>
    <w:rsid w:val="00401C6D"/>
    <w:rsid w:val="00401E9F"/>
    <w:rsid w:val="004024F7"/>
    <w:rsid w:val="004026E5"/>
    <w:rsid w:val="00402A16"/>
    <w:rsid w:val="0040398A"/>
    <w:rsid w:val="00403AB4"/>
    <w:rsid w:val="004047AA"/>
    <w:rsid w:val="00405165"/>
    <w:rsid w:val="00405642"/>
    <w:rsid w:val="00405963"/>
    <w:rsid w:val="004059A9"/>
    <w:rsid w:val="0040603E"/>
    <w:rsid w:val="00406479"/>
    <w:rsid w:val="00406720"/>
    <w:rsid w:val="004074B3"/>
    <w:rsid w:val="0040753A"/>
    <w:rsid w:val="00407568"/>
    <w:rsid w:val="00407B31"/>
    <w:rsid w:val="00407B59"/>
    <w:rsid w:val="0041062F"/>
    <w:rsid w:val="00410C73"/>
    <w:rsid w:val="00410F70"/>
    <w:rsid w:val="00411393"/>
    <w:rsid w:val="00411603"/>
    <w:rsid w:val="00411651"/>
    <w:rsid w:val="004118B3"/>
    <w:rsid w:val="00411919"/>
    <w:rsid w:val="00411BD2"/>
    <w:rsid w:val="00411FC9"/>
    <w:rsid w:val="00412B36"/>
    <w:rsid w:val="00412FC1"/>
    <w:rsid w:val="00413842"/>
    <w:rsid w:val="0041387F"/>
    <w:rsid w:val="00413BBC"/>
    <w:rsid w:val="004144D1"/>
    <w:rsid w:val="00414537"/>
    <w:rsid w:val="004147F6"/>
    <w:rsid w:val="004149EE"/>
    <w:rsid w:val="00414A29"/>
    <w:rsid w:val="00414A76"/>
    <w:rsid w:val="00414FD4"/>
    <w:rsid w:val="004150E3"/>
    <w:rsid w:val="00415231"/>
    <w:rsid w:val="00415257"/>
    <w:rsid w:val="00415755"/>
    <w:rsid w:val="00415773"/>
    <w:rsid w:val="00415E13"/>
    <w:rsid w:val="004167D8"/>
    <w:rsid w:val="004168BD"/>
    <w:rsid w:val="004170E4"/>
    <w:rsid w:val="004173B2"/>
    <w:rsid w:val="004175F5"/>
    <w:rsid w:val="004176D3"/>
    <w:rsid w:val="00420876"/>
    <w:rsid w:val="004209D4"/>
    <w:rsid w:val="00420A7A"/>
    <w:rsid w:val="00421429"/>
    <w:rsid w:val="0042144E"/>
    <w:rsid w:val="00421EA0"/>
    <w:rsid w:val="0042209B"/>
    <w:rsid w:val="004222DB"/>
    <w:rsid w:val="004223F8"/>
    <w:rsid w:val="00422744"/>
    <w:rsid w:val="0042290A"/>
    <w:rsid w:val="0042307D"/>
    <w:rsid w:val="004231DC"/>
    <w:rsid w:val="0042376C"/>
    <w:rsid w:val="00423BFD"/>
    <w:rsid w:val="004245FA"/>
    <w:rsid w:val="00424AA3"/>
    <w:rsid w:val="00424B97"/>
    <w:rsid w:val="0042517C"/>
    <w:rsid w:val="00425486"/>
    <w:rsid w:val="00425FF9"/>
    <w:rsid w:val="0042647D"/>
    <w:rsid w:val="004269B8"/>
    <w:rsid w:val="004273D6"/>
    <w:rsid w:val="0043007E"/>
    <w:rsid w:val="004302A9"/>
    <w:rsid w:val="004302AC"/>
    <w:rsid w:val="00430686"/>
    <w:rsid w:val="0043070E"/>
    <w:rsid w:val="00430ECB"/>
    <w:rsid w:val="004313E5"/>
    <w:rsid w:val="0043140B"/>
    <w:rsid w:val="0043191F"/>
    <w:rsid w:val="00431D51"/>
    <w:rsid w:val="004326A2"/>
    <w:rsid w:val="00432E52"/>
    <w:rsid w:val="00432F89"/>
    <w:rsid w:val="00433857"/>
    <w:rsid w:val="00433ACD"/>
    <w:rsid w:val="00433ED4"/>
    <w:rsid w:val="00434104"/>
    <w:rsid w:val="00434368"/>
    <w:rsid w:val="004345F3"/>
    <w:rsid w:val="00434788"/>
    <w:rsid w:val="00434ACD"/>
    <w:rsid w:val="004353C9"/>
    <w:rsid w:val="00435F73"/>
    <w:rsid w:val="00436842"/>
    <w:rsid w:val="00436C41"/>
    <w:rsid w:val="004375CE"/>
    <w:rsid w:val="00437B7C"/>
    <w:rsid w:val="00437F3A"/>
    <w:rsid w:val="00440219"/>
    <w:rsid w:val="00440386"/>
    <w:rsid w:val="00440559"/>
    <w:rsid w:val="00440868"/>
    <w:rsid w:val="004418EC"/>
    <w:rsid w:val="004419EA"/>
    <w:rsid w:val="00441BFB"/>
    <w:rsid w:val="00441C66"/>
    <w:rsid w:val="00441DA5"/>
    <w:rsid w:val="00441E35"/>
    <w:rsid w:val="004424F3"/>
    <w:rsid w:val="00442C9D"/>
    <w:rsid w:val="00442D33"/>
    <w:rsid w:val="00442F04"/>
    <w:rsid w:val="00443082"/>
    <w:rsid w:val="00445319"/>
    <w:rsid w:val="004457EC"/>
    <w:rsid w:val="00445C50"/>
    <w:rsid w:val="00446107"/>
    <w:rsid w:val="00446DF7"/>
    <w:rsid w:val="004474C9"/>
    <w:rsid w:val="00447864"/>
    <w:rsid w:val="00447B8E"/>
    <w:rsid w:val="00447D54"/>
    <w:rsid w:val="00450780"/>
    <w:rsid w:val="00451416"/>
    <w:rsid w:val="0045154C"/>
    <w:rsid w:val="00451C63"/>
    <w:rsid w:val="0045281C"/>
    <w:rsid w:val="0045294D"/>
    <w:rsid w:val="00452DC0"/>
    <w:rsid w:val="004538FC"/>
    <w:rsid w:val="00453DA5"/>
    <w:rsid w:val="00454134"/>
    <w:rsid w:val="00454AF8"/>
    <w:rsid w:val="00454D6A"/>
    <w:rsid w:val="00454EBD"/>
    <w:rsid w:val="00456D4B"/>
    <w:rsid w:val="004571BB"/>
    <w:rsid w:val="0045765D"/>
    <w:rsid w:val="004577D2"/>
    <w:rsid w:val="00457B72"/>
    <w:rsid w:val="0046079B"/>
    <w:rsid w:val="0046171D"/>
    <w:rsid w:val="00461D2D"/>
    <w:rsid w:val="004621E2"/>
    <w:rsid w:val="00462385"/>
    <w:rsid w:val="004627C7"/>
    <w:rsid w:val="004629AD"/>
    <w:rsid w:val="00462B5F"/>
    <w:rsid w:val="00463BEF"/>
    <w:rsid w:val="004640F9"/>
    <w:rsid w:val="00464618"/>
    <w:rsid w:val="00464C44"/>
    <w:rsid w:val="00464EA2"/>
    <w:rsid w:val="0046514A"/>
    <w:rsid w:val="004653F0"/>
    <w:rsid w:val="0046570E"/>
    <w:rsid w:val="00465C6B"/>
    <w:rsid w:val="00466216"/>
    <w:rsid w:val="004669AC"/>
    <w:rsid w:val="004679B2"/>
    <w:rsid w:val="00467A8F"/>
    <w:rsid w:val="00467C30"/>
    <w:rsid w:val="00467C50"/>
    <w:rsid w:val="004701A5"/>
    <w:rsid w:val="004708A8"/>
    <w:rsid w:val="00471145"/>
    <w:rsid w:val="004715FD"/>
    <w:rsid w:val="00471B60"/>
    <w:rsid w:val="004720DB"/>
    <w:rsid w:val="00472579"/>
    <w:rsid w:val="00472DA3"/>
    <w:rsid w:val="00472EDC"/>
    <w:rsid w:val="00473051"/>
    <w:rsid w:val="00473713"/>
    <w:rsid w:val="00473958"/>
    <w:rsid w:val="00473E1E"/>
    <w:rsid w:val="00474909"/>
    <w:rsid w:val="00474B1E"/>
    <w:rsid w:val="0047580B"/>
    <w:rsid w:val="00475EC2"/>
    <w:rsid w:val="00476A5D"/>
    <w:rsid w:val="00476AAB"/>
    <w:rsid w:val="00476BC3"/>
    <w:rsid w:val="00477173"/>
    <w:rsid w:val="00477B7E"/>
    <w:rsid w:val="004801EC"/>
    <w:rsid w:val="00480F2D"/>
    <w:rsid w:val="00480FDA"/>
    <w:rsid w:val="00481533"/>
    <w:rsid w:val="00481BA6"/>
    <w:rsid w:val="0048215D"/>
    <w:rsid w:val="004836EE"/>
    <w:rsid w:val="004853FD"/>
    <w:rsid w:val="00485A9C"/>
    <w:rsid w:val="00486236"/>
    <w:rsid w:val="00486753"/>
    <w:rsid w:val="00486DF8"/>
    <w:rsid w:val="00487079"/>
    <w:rsid w:val="0048741E"/>
    <w:rsid w:val="00487A5F"/>
    <w:rsid w:val="004903F5"/>
    <w:rsid w:val="00490A87"/>
    <w:rsid w:val="00490B13"/>
    <w:rsid w:val="0049120B"/>
    <w:rsid w:val="004914D8"/>
    <w:rsid w:val="00491C92"/>
    <w:rsid w:val="00492197"/>
    <w:rsid w:val="004926D0"/>
    <w:rsid w:val="00492888"/>
    <w:rsid w:val="00492E17"/>
    <w:rsid w:val="004931DF"/>
    <w:rsid w:val="00493FE2"/>
    <w:rsid w:val="0049462B"/>
    <w:rsid w:val="004947CB"/>
    <w:rsid w:val="00494D53"/>
    <w:rsid w:val="00494EF0"/>
    <w:rsid w:val="0049594B"/>
    <w:rsid w:val="00496160"/>
    <w:rsid w:val="00496DFB"/>
    <w:rsid w:val="00497A0C"/>
    <w:rsid w:val="004A0AE2"/>
    <w:rsid w:val="004A0D3E"/>
    <w:rsid w:val="004A0E13"/>
    <w:rsid w:val="004A170A"/>
    <w:rsid w:val="004A2375"/>
    <w:rsid w:val="004A2545"/>
    <w:rsid w:val="004A28E2"/>
    <w:rsid w:val="004A2D83"/>
    <w:rsid w:val="004A2E6F"/>
    <w:rsid w:val="004A325C"/>
    <w:rsid w:val="004A3F3A"/>
    <w:rsid w:val="004A4000"/>
    <w:rsid w:val="004A407E"/>
    <w:rsid w:val="004A4178"/>
    <w:rsid w:val="004A4583"/>
    <w:rsid w:val="004A4D37"/>
    <w:rsid w:val="004A4E53"/>
    <w:rsid w:val="004A538C"/>
    <w:rsid w:val="004A55E4"/>
    <w:rsid w:val="004A5C5B"/>
    <w:rsid w:val="004A6D58"/>
    <w:rsid w:val="004A6F71"/>
    <w:rsid w:val="004A7371"/>
    <w:rsid w:val="004B0599"/>
    <w:rsid w:val="004B0B7E"/>
    <w:rsid w:val="004B1625"/>
    <w:rsid w:val="004B1E1A"/>
    <w:rsid w:val="004B24D5"/>
    <w:rsid w:val="004B2A4F"/>
    <w:rsid w:val="004B2A70"/>
    <w:rsid w:val="004B2B73"/>
    <w:rsid w:val="004B2E4F"/>
    <w:rsid w:val="004B3724"/>
    <w:rsid w:val="004B3764"/>
    <w:rsid w:val="004B3C55"/>
    <w:rsid w:val="004B456B"/>
    <w:rsid w:val="004B46EE"/>
    <w:rsid w:val="004B47CC"/>
    <w:rsid w:val="004B4AD6"/>
    <w:rsid w:val="004B6016"/>
    <w:rsid w:val="004B6345"/>
    <w:rsid w:val="004B63E6"/>
    <w:rsid w:val="004B6484"/>
    <w:rsid w:val="004B71ED"/>
    <w:rsid w:val="004B72FF"/>
    <w:rsid w:val="004B747A"/>
    <w:rsid w:val="004B77CE"/>
    <w:rsid w:val="004B796A"/>
    <w:rsid w:val="004B7A25"/>
    <w:rsid w:val="004B7E04"/>
    <w:rsid w:val="004C0687"/>
    <w:rsid w:val="004C08E4"/>
    <w:rsid w:val="004C09D1"/>
    <w:rsid w:val="004C0A6C"/>
    <w:rsid w:val="004C1276"/>
    <w:rsid w:val="004C17FC"/>
    <w:rsid w:val="004C2886"/>
    <w:rsid w:val="004C2E1A"/>
    <w:rsid w:val="004C320B"/>
    <w:rsid w:val="004C37D9"/>
    <w:rsid w:val="004C3D32"/>
    <w:rsid w:val="004C3E24"/>
    <w:rsid w:val="004C526F"/>
    <w:rsid w:val="004C5358"/>
    <w:rsid w:val="004C58E2"/>
    <w:rsid w:val="004C6C29"/>
    <w:rsid w:val="004C6D8C"/>
    <w:rsid w:val="004C7051"/>
    <w:rsid w:val="004C73CA"/>
    <w:rsid w:val="004C7C44"/>
    <w:rsid w:val="004D0796"/>
    <w:rsid w:val="004D0C8E"/>
    <w:rsid w:val="004D0F7D"/>
    <w:rsid w:val="004D1364"/>
    <w:rsid w:val="004D261B"/>
    <w:rsid w:val="004D2810"/>
    <w:rsid w:val="004D2934"/>
    <w:rsid w:val="004D2ADB"/>
    <w:rsid w:val="004D2B63"/>
    <w:rsid w:val="004D2CFE"/>
    <w:rsid w:val="004D2DC8"/>
    <w:rsid w:val="004D31CE"/>
    <w:rsid w:val="004D3454"/>
    <w:rsid w:val="004D3CF7"/>
    <w:rsid w:val="004D3EBE"/>
    <w:rsid w:val="004D49D5"/>
    <w:rsid w:val="004D50F8"/>
    <w:rsid w:val="004D52E0"/>
    <w:rsid w:val="004D5601"/>
    <w:rsid w:val="004D5611"/>
    <w:rsid w:val="004D5B11"/>
    <w:rsid w:val="004D5F0E"/>
    <w:rsid w:val="004D5F50"/>
    <w:rsid w:val="004D60AE"/>
    <w:rsid w:val="004D6B0F"/>
    <w:rsid w:val="004D6DA3"/>
    <w:rsid w:val="004D6E92"/>
    <w:rsid w:val="004D77C0"/>
    <w:rsid w:val="004D791C"/>
    <w:rsid w:val="004D7A8E"/>
    <w:rsid w:val="004D7FBB"/>
    <w:rsid w:val="004E0E44"/>
    <w:rsid w:val="004E0F4B"/>
    <w:rsid w:val="004E1B01"/>
    <w:rsid w:val="004E234B"/>
    <w:rsid w:val="004E2E80"/>
    <w:rsid w:val="004E3682"/>
    <w:rsid w:val="004E36E7"/>
    <w:rsid w:val="004E3CDD"/>
    <w:rsid w:val="004E3D6B"/>
    <w:rsid w:val="004E3DE3"/>
    <w:rsid w:val="004E3F1F"/>
    <w:rsid w:val="004E43A8"/>
    <w:rsid w:val="004E4595"/>
    <w:rsid w:val="004E464A"/>
    <w:rsid w:val="004E46DC"/>
    <w:rsid w:val="004E48D2"/>
    <w:rsid w:val="004E4B6A"/>
    <w:rsid w:val="004E5172"/>
    <w:rsid w:val="004E58C1"/>
    <w:rsid w:val="004E6454"/>
    <w:rsid w:val="004E6632"/>
    <w:rsid w:val="004E6AB0"/>
    <w:rsid w:val="004E7657"/>
    <w:rsid w:val="004E785D"/>
    <w:rsid w:val="004E7C26"/>
    <w:rsid w:val="004E7E16"/>
    <w:rsid w:val="004F00F0"/>
    <w:rsid w:val="004F0335"/>
    <w:rsid w:val="004F0626"/>
    <w:rsid w:val="004F075A"/>
    <w:rsid w:val="004F097D"/>
    <w:rsid w:val="004F0B87"/>
    <w:rsid w:val="004F0FAB"/>
    <w:rsid w:val="004F13FD"/>
    <w:rsid w:val="004F1A59"/>
    <w:rsid w:val="004F1AB7"/>
    <w:rsid w:val="004F1AF7"/>
    <w:rsid w:val="004F22ED"/>
    <w:rsid w:val="004F23DB"/>
    <w:rsid w:val="004F2859"/>
    <w:rsid w:val="004F2CB8"/>
    <w:rsid w:val="004F2E95"/>
    <w:rsid w:val="004F35CD"/>
    <w:rsid w:val="004F4236"/>
    <w:rsid w:val="004F4464"/>
    <w:rsid w:val="004F45DB"/>
    <w:rsid w:val="004F45E7"/>
    <w:rsid w:val="004F4CB1"/>
    <w:rsid w:val="004F53B3"/>
    <w:rsid w:val="004F58A8"/>
    <w:rsid w:val="004F6185"/>
    <w:rsid w:val="004F6677"/>
    <w:rsid w:val="004F6BB6"/>
    <w:rsid w:val="004F6C7A"/>
    <w:rsid w:val="004F7046"/>
    <w:rsid w:val="004F756C"/>
    <w:rsid w:val="004F7C1A"/>
    <w:rsid w:val="004F7D5A"/>
    <w:rsid w:val="004F874C"/>
    <w:rsid w:val="005006DF"/>
    <w:rsid w:val="00500727"/>
    <w:rsid w:val="005008EC"/>
    <w:rsid w:val="005009D5"/>
    <w:rsid w:val="00500AD0"/>
    <w:rsid w:val="00500D10"/>
    <w:rsid w:val="00500FB4"/>
    <w:rsid w:val="00501584"/>
    <w:rsid w:val="005018C8"/>
    <w:rsid w:val="00501C49"/>
    <w:rsid w:val="005021E2"/>
    <w:rsid w:val="0050277C"/>
    <w:rsid w:val="00502924"/>
    <w:rsid w:val="00502AFF"/>
    <w:rsid w:val="00502D3A"/>
    <w:rsid w:val="00503077"/>
    <w:rsid w:val="00503102"/>
    <w:rsid w:val="005034C9"/>
    <w:rsid w:val="005038D3"/>
    <w:rsid w:val="00503926"/>
    <w:rsid w:val="00503FD3"/>
    <w:rsid w:val="0050460A"/>
    <w:rsid w:val="005051D5"/>
    <w:rsid w:val="005051F0"/>
    <w:rsid w:val="00505416"/>
    <w:rsid w:val="00505483"/>
    <w:rsid w:val="00505E28"/>
    <w:rsid w:val="005062A6"/>
    <w:rsid w:val="005066BD"/>
    <w:rsid w:val="00507271"/>
    <w:rsid w:val="0050755F"/>
    <w:rsid w:val="0050785D"/>
    <w:rsid w:val="00510455"/>
    <w:rsid w:val="005104C6"/>
    <w:rsid w:val="00510695"/>
    <w:rsid w:val="00511A14"/>
    <w:rsid w:val="00514314"/>
    <w:rsid w:val="00514513"/>
    <w:rsid w:val="00514631"/>
    <w:rsid w:val="00514664"/>
    <w:rsid w:val="005146D7"/>
    <w:rsid w:val="00514A14"/>
    <w:rsid w:val="00514BB5"/>
    <w:rsid w:val="0051569F"/>
    <w:rsid w:val="00515A32"/>
    <w:rsid w:val="0051619C"/>
    <w:rsid w:val="005161BA"/>
    <w:rsid w:val="00516283"/>
    <w:rsid w:val="00516A01"/>
    <w:rsid w:val="00516AE8"/>
    <w:rsid w:val="00516BA6"/>
    <w:rsid w:val="00516F23"/>
    <w:rsid w:val="0051728C"/>
    <w:rsid w:val="00517696"/>
    <w:rsid w:val="005177C0"/>
    <w:rsid w:val="00517D74"/>
    <w:rsid w:val="00520290"/>
    <w:rsid w:val="005202A4"/>
    <w:rsid w:val="005205D0"/>
    <w:rsid w:val="0052162D"/>
    <w:rsid w:val="00521A3A"/>
    <w:rsid w:val="00521E99"/>
    <w:rsid w:val="005240CF"/>
    <w:rsid w:val="00524296"/>
    <w:rsid w:val="005244BE"/>
    <w:rsid w:val="00524762"/>
    <w:rsid w:val="00524D6B"/>
    <w:rsid w:val="0052564A"/>
    <w:rsid w:val="005256FA"/>
    <w:rsid w:val="00525762"/>
    <w:rsid w:val="0052603D"/>
    <w:rsid w:val="00527D29"/>
    <w:rsid w:val="00530A03"/>
    <w:rsid w:val="00530A77"/>
    <w:rsid w:val="00530AFC"/>
    <w:rsid w:val="00530FEE"/>
    <w:rsid w:val="005311E4"/>
    <w:rsid w:val="0053184E"/>
    <w:rsid w:val="00531D17"/>
    <w:rsid w:val="00531E74"/>
    <w:rsid w:val="00532B48"/>
    <w:rsid w:val="00533075"/>
    <w:rsid w:val="00533533"/>
    <w:rsid w:val="00533D3D"/>
    <w:rsid w:val="00534FF6"/>
    <w:rsid w:val="00535872"/>
    <w:rsid w:val="00535A2B"/>
    <w:rsid w:val="00535B57"/>
    <w:rsid w:val="005360C1"/>
    <w:rsid w:val="00536149"/>
    <w:rsid w:val="00536312"/>
    <w:rsid w:val="005365CC"/>
    <w:rsid w:val="00536DC2"/>
    <w:rsid w:val="00537772"/>
    <w:rsid w:val="00537B82"/>
    <w:rsid w:val="00540136"/>
    <w:rsid w:val="00540180"/>
    <w:rsid w:val="0054069D"/>
    <w:rsid w:val="00540E24"/>
    <w:rsid w:val="005410A7"/>
    <w:rsid w:val="00541443"/>
    <w:rsid w:val="00541CA9"/>
    <w:rsid w:val="00541E89"/>
    <w:rsid w:val="00541F9D"/>
    <w:rsid w:val="00542445"/>
    <w:rsid w:val="005427F0"/>
    <w:rsid w:val="005439A2"/>
    <w:rsid w:val="00543ECF"/>
    <w:rsid w:val="00544011"/>
    <w:rsid w:val="005443AA"/>
    <w:rsid w:val="00544A3F"/>
    <w:rsid w:val="00544C2D"/>
    <w:rsid w:val="00544CAE"/>
    <w:rsid w:val="005453AA"/>
    <w:rsid w:val="00545601"/>
    <w:rsid w:val="00545A81"/>
    <w:rsid w:val="00545EC0"/>
    <w:rsid w:val="005461CD"/>
    <w:rsid w:val="005471B0"/>
    <w:rsid w:val="0054741C"/>
    <w:rsid w:val="0054785C"/>
    <w:rsid w:val="00547EBE"/>
    <w:rsid w:val="00551756"/>
    <w:rsid w:val="00552477"/>
    <w:rsid w:val="005526EC"/>
    <w:rsid w:val="00552997"/>
    <w:rsid w:val="005535B6"/>
    <w:rsid w:val="005547C8"/>
    <w:rsid w:val="00556632"/>
    <w:rsid w:val="00556B03"/>
    <w:rsid w:val="0055717F"/>
    <w:rsid w:val="0055776F"/>
    <w:rsid w:val="005601FF"/>
    <w:rsid w:val="00560993"/>
    <w:rsid w:val="00560F1A"/>
    <w:rsid w:val="00561119"/>
    <w:rsid w:val="00561540"/>
    <w:rsid w:val="005615A0"/>
    <w:rsid w:val="00561FCB"/>
    <w:rsid w:val="00563A8D"/>
    <w:rsid w:val="00563BF7"/>
    <w:rsid w:val="005642BA"/>
    <w:rsid w:val="0056523E"/>
    <w:rsid w:val="005653E2"/>
    <w:rsid w:val="005658E1"/>
    <w:rsid w:val="005664F0"/>
    <w:rsid w:val="00566C87"/>
    <w:rsid w:val="00567223"/>
    <w:rsid w:val="00567816"/>
    <w:rsid w:val="00567A7C"/>
    <w:rsid w:val="005700F9"/>
    <w:rsid w:val="005701C6"/>
    <w:rsid w:val="00570328"/>
    <w:rsid w:val="005703B5"/>
    <w:rsid w:val="00572272"/>
    <w:rsid w:val="005722CC"/>
    <w:rsid w:val="005725BB"/>
    <w:rsid w:val="0057313E"/>
    <w:rsid w:val="00573DE6"/>
    <w:rsid w:val="00573DEB"/>
    <w:rsid w:val="005740F6"/>
    <w:rsid w:val="0057419F"/>
    <w:rsid w:val="0057444F"/>
    <w:rsid w:val="0057464D"/>
    <w:rsid w:val="00574728"/>
    <w:rsid w:val="00574D31"/>
    <w:rsid w:val="00574F9F"/>
    <w:rsid w:val="00575FF3"/>
    <w:rsid w:val="0057721C"/>
    <w:rsid w:val="0057797B"/>
    <w:rsid w:val="00580083"/>
    <w:rsid w:val="0058060D"/>
    <w:rsid w:val="0058193F"/>
    <w:rsid w:val="00581A8E"/>
    <w:rsid w:val="00581FA7"/>
    <w:rsid w:val="005828D3"/>
    <w:rsid w:val="00582A93"/>
    <w:rsid w:val="00583126"/>
    <w:rsid w:val="00583314"/>
    <w:rsid w:val="00584036"/>
    <w:rsid w:val="0058516A"/>
    <w:rsid w:val="005852DB"/>
    <w:rsid w:val="00585317"/>
    <w:rsid w:val="00585AA6"/>
    <w:rsid w:val="00585C5E"/>
    <w:rsid w:val="00585F64"/>
    <w:rsid w:val="0058624D"/>
    <w:rsid w:val="005868C4"/>
    <w:rsid w:val="00587297"/>
    <w:rsid w:val="005874D9"/>
    <w:rsid w:val="005877CB"/>
    <w:rsid w:val="00587916"/>
    <w:rsid w:val="00587DED"/>
    <w:rsid w:val="0059058E"/>
    <w:rsid w:val="00590809"/>
    <w:rsid w:val="00590909"/>
    <w:rsid w:val="00590A82"/>
    <w:rsid w:val="00591094"/>
    <w:rsid w:val="00591129"/>
    <w:rsid w:val="00591471"/>
    <w:rsid w:val="00591591"/>
    <w:rsid w:val="005916B2"/>
    <w:rsid w:val="005916EB"/>
    <w:rsid w:val="005916FB"/>
    <w:rsid w:val="0059178F"/>
    <w:rsid w:val="0059193A"/>
    <w:rsid w:val="005921CC"/>
    <w:rsid w:val="005929FA"/>
    <w:rsid w:val="0059321A"/>
    <w:rsid w:val="005933EE"/>
    <w:rsid w:val="00593867"/>
    <w:rsid w:val="00593A56"/>
    <w:rsid w:val="00593DDD"/>
    <w:rsid w:val="005941A3"/>
    <w:rsid w:val="00594B2B"/>
    <w:rsid w:val="00594CAA"/>
    <w:rsid w:val="005959BC"/>
    <w:rsid w:val="0059618E"/>
    <w:rsid w:val="005A0B4D"/>
    <w:rsid w:val="005A150A"/>
    <w:rsid w:val="005A1723"/>
    <w:rsid w:val="005A17F8"/>
    <w:rsid w:val="005A1988"/>
    <w:rsid w:val="005A247D"/>
    <w:rsid w:val="005A2F31"/>
    <w:rsid w:val="005A4102"/>
    <w:rsid w:val="005A4B0D"/>
    <w:rsid w:val="005A4F03"/>
    <w:rsid w:val="005A5019"/>
    <w:rsid w:val="005A50FE"/>
    <w:rsid w:val="005A545C"/>
    <w:rsid w:val="005A579E"/>
    <w:rsid w:val="005A5E4C"/>
    <w:rsid w:val="005A6155"/>
    <w:rsid w:val="005A643E"/>
    <w:rsid w:val="005A6A94"/>
    <w:rsid w:val="005A6EEA"/>
    <w:rsid w:val="005A71A4"/>
    <w:rsid w:val="005A732E"/>
    <w:rsid w:val="005A7627"/>
    <w:rsid w:val="005A7A5B"/>
    <w:rsid w:val="005A7C66"/>
    <w:rsid w:val="005A7DDD"/>
    <w:rsid w:val="005B0582"/>
    <w:rsid w:val="005B09D9"/>
    <w:rsid w:val="005B1455"/>
    <w:rsid w:val="005B17E9"/>
    <w:rsid w:val="005B19F8"/>
    <w:rsid w:val="005B1C56"/>
    <w:rsid w:val="005B25EB"/>
    <w:rsid w:val="005B2EB3"/>
    <w:rsid w:val="005B35D3"/>
    <w:rsid w:val="005B3C12"/>
    <w:rsid w:val="005B404C"/>
    <w:rsid w:val="005B4664"/>
    <w:rsid w:val="005B4799"/>
    <w:rsid w:val="005B4EBD"/>
    <w:rsid w:val="005B536F"/>
    <w:rsid w:val="005B588C"/>
    <w:rsid w:val="005B607B"/>
    <w:rsid w:val="005B6BEB"/>
    <w:rsid w:val="005B6CB7"/>
    <w:rsid w:val="005B77EF"/>
    <w:rsid w:val="005B7822"/>
    <w:rsid w:val="005B78B4"/>
    <w:rsid w:val="005B7BC4"/>
    <w:rsid w:val="005B7E50"/>
    <w:rsid w:val="005C0564"/>
    <w:rsid w:val="005C0741"/>
    <w:rsid w:val="005C0F1D"/>
    <w:rsid w:val="005C1591"/>
    <w:rsid w:val="005C1817"/>
    <w:rsid w:val="005C1B3F"/>
    <w:rsid w:val="005C1BE0"/>
    <w:rsid w:val="005C1D9E"/>
    <w:rsid w:val="005C2977"/>
    <w:rsid w:val="005C2D08"/>
    <w:rsid w:val="005C2D5B"/>
    <w:rsid w:val="005C30C2"/>
    <w:rsid w:val="005C362C"/>
    <w:rsid w:val="005C38D3"/>
    <w:rsid w:val="005C3FB8"/>
    <w:rsid w:val="005C430D"/>
    <w:rsid w:val="005C439A"/>
    <w:rsid w:val="005C520C"/>
    <w:rsid w:val="005C5E2C"/>
    <w:rsid w:val="005C6882"/>
    <w:rsid w:val="005C7315"/>
    <w:rsid w:val="005C77CB"/>
    <w:rsid w:val="005C79F8"/>
    <w:rsid w:val="005C7F0C"/>
    <w:rsid w:val="005D084C"/>
    <w:rsid w:val="005D0B99"/>
    <w:rsid w:val="005D0E82"/>
    <w:rsid w:val="005D0F7C"/>
    <w:rsid w:val="005D101A"/>
    <w:rsid w:val="005D1769"/>
    <w:rsid w:val="005D1AE4"/>
    <w:rsid w:val="005D2C6D"/>
    <w:rsid w:val="005D32F1"/>
    <w:rsid w:val="005D3BCD"/>
    <w:rsid w:val="005D3D5A"/>
    <w:rsid w:val="005D3DE1"/>
    <w:rsid w:val="005D430C"/>
    <w:rsid w:val="005D485A"/>
    <w:rsid w:val="005D4A29"/>
    <w:rsid w:val="005D4D4B"/>
    <w:rsid w:val="005D502E"/>
    <w:rsid w:val="005D5A16"/>
    <w:rsid w:val="005D60A8"/>
    <w:rsid w:val="005D6555"/>
    <w:rsid w:val="005D7639"/>
    <w:rsid w:val="005D7782"/>
    <w:rsid w:val="005D799C"/>
    <w:rsid w:val="005E0936"/>
    <w:rsid w:val="005E09A7"/>
    <w:rsid w:val="005E0E89"/>
    <w:rsid w:val="005E0EA1"/>
    <w:rsid w:val="005E12A2"/>
    <w:rsid w:val="005E130F"/>
    <w:rsid w:val="005E144C"/>
    <w:rsid w:val="005E2FF6"/>
    <w:rsid w:val="005E3641"/>
    <w:rsid w:val="005E4363"/>
    <w:rsid w:val="005E452A"/>
    <w:rsid w:val="005E4F0B"/>
    <w:rsid w:val="005E5033"/>
    <w:rsid w:val="005E5043"/>
    <w:rsid w:val="005E5159"/>
    <w:rsid w:val="005E53E9"/>
    <w:rsid w:val="005E5A8A"/>
    <w:rsid w:val="005E5BCA"/>
    <w:rsid w:val="005E663E"/>
    <w:rsid w:val="005E6C5A"/>
    <w:rsid w:val="005E7291"/>
    <w:rsid w:val="005E7A49"/>
    <w:rsid w:val="005F0329"/>
    <w:rsid w:val="005F077A"/>
    <w:rsid w:val="005F0CE9"/>
    <w:rsid w:val="005F0F12"/>
    <w:rsid w:val="005F0F47"/>
    <w:rsid w:val="005F0FB2"/>
    <w:rsid w:val="005F1C1E"/>
    <w:rsid w:val="005F21F1"/>
    <w:rsid w:val="005F27B4"/>
    <w:rsid w:val="005F2E5C"/>
    <w:rsid w:val="005F2FED"/>
    <w:rsid w:val="005F3458"/>
    <w:rsid w:val="005F3A76"/>
    <w:rsid w:val="005F3CF5"/>
    <w:rsid w:val="005F3EA7"/>
    <w:rsid w:val="005F418B"/>
    <w:rsid w:val="005F45A7"/>
    <w:rsid w:val="005F483F"/>
    <w:rsid w:val="005F4C31"/>
    <w:rsid w:val="005F5112"/>
    <w:rsid w:val="005F52C6"/>
    <w:rsid w:val="005F5368"/>
    <w:rsid w:val="005F5CAE"/>
    <w:rsid w:val="005F5D06"/>
    <w:rsid w:val="005F5D29"/>
    <w:rsid w:val="005F74BA"/>
    <w:rsid w:val="005F76E9"/>
    <w:rsid w:val="005F79D9"/>
    <w:rsid w:val="005F7D36"/>
    <w:rsid w:val="00600439"/>
    <w:rsid w:val="00600518"/>
    <w:rsid w:val="006009E3"/>
    <w:rsid w:val="00600DDC"/>
    <w:rsid w:val="00600F63"/>
    <w:rsid w:val="00601261"/>
    <w:rsid w:val="00601C13"/>
    <w:rsid w:val="0060247C"/>
    <w:rsid w:val="006024CD"/>
    <w:rsid w:val="006032CC"/>
    <w:rsid w:val="0060408D"/>
    <w:rsid w:val="0060462C"/>
    <w:rsid w:val="0060462D"/>
    <w:rsid w:val="00604A7D"/>
    <w:rsid w:val="006058A8"/>
    <w:rsid w:val="00605A2E"/>
    <w:rsid w:val="00605B41"/>
    <w:rsid w:val="00606263"/>
    <w:rsid w:val="0060685A"/>
    <w:rsid w:val="006068F3"/>
    <w:rsid w:val="00606F76"/>
    <w:rsid w:val="006076D1"/>
    <w:rsid w:val="006101CF"/>
    <w:rsid w:val="00610821"/>
    <w:rsid w:val="00610BCE"/>
    <w:rsid w:val="00611F65"/>
    <w:rsid w:val="006121A4"/>
    <w:rsid w:val="00612A37"/>
    <w:rsid w:val="00612B27"/>
    <w:rsid w:val="00612DC7"/>
    <w:rsid w:val="006136A1"/>
    <w:rsid w:val="0061435D"/>
    <w:rsid w:val="00614691"/>
    <w:rsid w:val="006149E3"/>
    <w:rsid w:val="006157B2"/>
    <w:rsid w:val="0061593C"/>
    <w:rsid w:val="00615CAB"/>
    <w:rsid w:val="00616D8E"/>
    <w:rsid w:val="00616E4F"/>
    <w:rsid w:val="00617119"/>
    <w:rsid w:val="00617579"/>
    <w:rsid w:val="00617E4F"/>
    <w:rsid w:val="00617F81"/>
    <w:rsid w:val="0062063E"/>
    <w:rsid w:val="006207DC"/>
    <w:rsid w:val="00621110"/>
    <w:rsid w:val="006212FA"/>
    <w:rsid w:val="00621303"/>
    <w:rsid w:val="00621B0B"/>
    <w:rsid w:val="00621C1E"/>
    <w:rsid w:val="00621ED6"/>
    <w:rsid w:val="006224E8"/>
    <w:rsid w:val="00622F56"/>
    <w:rsid w:val="00623039"/>
    <w:rsid w:val="00623189"/>
    <w:rsid w:val="006236E4"/>
    <w:rsid w:val="006239F5"/>
    <w:rsid w:val="00623DB6"/>
    <w:rsid w:val="006245AA"/>
    <w:rsid w:val="00624B0F"/>
    <w:rsid w:val="006252B6"/>
    <w:rsid w:val="006257FC"/>
    <w:rsid w:val="006258A3"/>
    <w:rsid w:val="00625FED"/>
    <w:rsid w:val="00626440"/>
    <w:rsid w:val="006266F3"/>
    <w:rsid w:val="00626AD8"/>
    <w:rsid w:val="00627334"/>
    <w:rsid w:val="00627810"/>
    <w:rsid w:val="006302C6"/>
    <w:rsid w:val="00630A27"/>
    <w:rsid w:val="00630A3B"/>
    <w:rsid w:val="00630D04"/>
    <w:rsid w:val="0063119C"/>
    <w:rsid w:val="00631798"/>
    <w:rsid w:val="006317F5"/>
    <w:rsid w:val="00631996"/>
    <w:rsid w:val="00631F31"/>
    <w:rsid w:val="00632D57"/>
    <w:rsid w:val="00633500"/>
    <w:rsid w:val="006335BE"/>
    <w:rsid w:val="00633B0E"/>
    <w:rsid w:val="00634919"/>
    <w:rsid w:val="00634F00"/>
    <w:rsid w:val="006359F3"/>
    <w:rsid w:val="00635EBE"/>
    <w:rsid w:val="00636154"/>
    <w:rsid w:val="00636859"/>
    <w:rsid w:val="0063731F"/>
    <w:rsid w:val="0063768D"/>
    <w:rsid w:val="006376F8"/>
    <w:rsid w:val="00637B34"/>
    <w:rsid w:val="006406AD"/>
    <w:rsid w:val="006406B7"/>
    <w:rsid w:val="006407A9"/>
    <w:rsid w:val="00640AA9"/>
    <w:rsid w:val="00640D4E"/>
    <w:rsid w:val="006410F5"/>
    <w:rsid w:val="00641140"/>
    <w:rsid w:val="006415F1"/>
    <w:rsid w:val="006418AD"/>
    <w:rsid w:val="00641B0A"/>
    <w:rsid w:val="00641D58"/>
    <w:rsid w:val="00641DE1"/>
    <w:rsid w:val="00642241"/>
    <w:rsid w:val="00642BCB"/>
    <w:rsid w:val="00642F71"/>
    <w:rsid w:val="00644884"/>
    <w:rsid w:val="00644E93"/>
    <w:rsid w:val="00645BBE"/>
    <w:rsid w:val="006464F9"/>
    <w:rsid w:val="006466AD"/>
    <w:rsid w:val="00646D8F"/>
    <w:rsid w:val="006478AC"/>
    <w:rsid w:val="00647A48"/>
    <w:rsid w:val="00647EFE"/>
    <w:rsid w:val="00647F54"/>
    <w:rsid w:val="006501BF"/>
    <w:rsid w:val="00650279"/>
    <w:rsid w:val="006505BA"/>
    <w:rsid w:val="00650F23"/>
    <w:rsid w:val="00651760"/>
    <w:rsid w:val="00651790"/>
    <w:rsid w:val="006521CE"/>
    <w:rsid w:val="006523A8"/>
    <w:rsid w:val="0065244F"/>
    <w:rsid w:val="0065259C"/>
    <w:rsid w:val="006526F7"/>
    <w:rsid w:val="0065323C"/>
    <w:rsid w:val="00653829"/>
    <w:rsid w:val="0065559B"/>
    <w:rsid w:val="00655FAD"/>
    <w:rsid w:val="0065642F"/>
    <w:rsid w:val="0065660E"/>
    <w:rsid w:val="006570B0"/>
    <w:rsid w:val="006575A3"/>
    <w:rsid w:val="00657C4D"/>
    <w:rsid w:val="006600B5"/>
    <w:rsid w:val="00660472"/>
    <w:rsid w:val="00660B42"/>
    <w:rsid w:val="00660B5C"/>
    <w:rsid w:val="00660E37"/>
    <w:rsid w:val="00661284"/>
    <w:rsid w:val="0066136B"/>
    <w:rsid w:val="006614C7"/>
    <w:rsid w:val="00661658"/>
    <w:rsid w:val="00661683"/>
    <w:rsid w:val="00661B0C"/>
    <w:rsid w:val="00661DF8"/>
    <w:rsid w:val="006622B5"/>
    <w:rsid w:val="00662555"/>
    <w:rsid w:val="0066289E"/>
    <w:rsid w:val="00663ECB"/>
    <w:rsid w:val="0066428D"/>
    <w:rsid w:val="00664AAE"/>
    <w:rsid w:val="00665124"/>
    <w:rsid w:val="006656FE"/>
    <w:rsid w:val="006667DD"/>
    <w:rsid w:val="00667487"/>
    <w:rsid w:val="0066772E"/>
    <w:rsid w:val="00667ACC"/>
    <w:rsid w:val="00670437"/>
    <w:rsid w:val="00670473"/>
    <w:rsid w:val="00670559"/>
    <w:rsid w:val="00670659"/>
    <w:rsid w:val="00670CFB"/>
    <w:rsid w:val="00670FC4"/>
    <w:rsid w:val="00671CC7"/>
    <w:rsid w:val="00672EE7"/>
    <w:rsid w:val="0067332D"/>
    <w:rsid w:val="006736DB"/>
    <w:rsid w:val="006737D1"/>
    <w:rsid w:val="00673AF1"/>
    <w:rsid w:val="006749B2"/>
    <w:rsid w:val="006751B4"/>
    <w:rsid w:val="00675F3C"/>
    <w:rsid w:val="006760AD"/>
    <w:rsid w:val="00676705"/>
    <w:rsid w:val="00676851"/>
    <w:rsid w:val="006769BF"/>
    <w:rsid w:val="00677003"/>
    <w:rsid w:val="0067728C"/>
    <w:rsid w:val="0067785D"/>
    <w:rsid w:val="00677C06"/>
    <w:rsid w:val="00677EB9"/>
    <w:rsid w:val="00680090"/>
    <w:rsid w:val="006802F6"/>
    <w:rsid w:val="0068096E"/>
    <w:rsid w:val="006816CA"/>
    <w:rsid w:val="00681D21"/>
    <w:rsid w:val="006822BE"/>
    <w:rsid w:val="00682E98"/>
    <w:rsid w:val="00683233"/>
    <w:rsid w:val="006833E4"/>
    <w:rsid w:val="0068398E"/>
    <w:rsid w:val="00684398"/>
    <w:rsid w:val="00684661"/>
    <w:rsid w:val="00684B5A"/>
    <w:rsid w:val="00684DC2"/>
    <w:rsid w:val="00684E89"/>
    <w:rsid w:val="006853FA"/>
    <w:rsid w:val="006857A4"/>
    <w:rsid w:val="00685B5C"/>
    <w:rsid w:val="00685FFA"/>
    <w:rsid w:val="00686016"/>
    <w:rsid w:val="00686276"/>
    <w:rsid w:val="006865BC"/>
    <w:rsid w:val="00686976"/>
    <w:rsid w:val="00686A33"/>
    <w:rsid w:val="00686CAA"/>
    <w:rsid w:val="00687431"/>
    <w:rsid w:val="0069026C"/>
    <w:rsid w:val="006903AE"/>
    <w:rsid w:val="0069058A"/>
    <w:rsid w:val="006905A3"/>
    <w:rsid w:val="00690A26"/>
    <w:rsid w:val="00690AE2"/>
    <w:rsid w:val="00690EF4"/>
    <w:rsid w:val="0069149A"/>
    <w:rsid w:val="00691A8A"/>
    <w:rsid w:val="00692044"/>
    <w:rsid w:val="00692E71"/>
    <w:rsid w:val="00693171"/>
    <w:rsid w:val="00693676"/>
    <w:rsid w:val="006937CF"/>
    <w:rsid w:val="00693E1F"/>
    <w:rsid w:val="00694221"/>
    <w:rsid w:val="0069449E"/>
    <w:rsid w:val="00694628"/>
    <w:rsid w:val="00694673"/>
    <w:rsid w:val="00694A39"/>
    <w:rsid w:val="00694CC6"/>
    <w:rsid w:val="006952EC"/>
    <w:rsid w:val="00695EA8"/>
    <w:rsid w:val="00696365"/>
    <w:rsid w:val="006963E1"/>
    <w:rsid w:val="006968C7"/>
    <w:rsid w:val="00696E91"/>
    <w:rsid w:val="0069750C"/>
    <w:rsid w:val="00697962"/>
    <w:rsid w:val="006A02FC"/>
    <w:rsid w:val="006A0A85"/>
    <w:rsid w:val="006A0E02"/>
    <w:rsid w:val="006A0F7C"/>
    <w:rsid w:val="006A0F84"/>
    <w:rsid w:val="006A1247"/>
    <w:rsid w:val="006A1268"/>
    <w:rsid w:val="006A1916"/>
    <w:rsid w:val="006A1E87"/>
    <w:rsid w:val="006A3709"/>
    <w:rsid w:val="006A39A0"/>
    <w:rsid w:val="006A3A36"/>
    <w:rsid w:val="006A3DC7"/>
    <w:rsid w:val="006A3F11"/>
    <w:rsid w:val="006A422F"/>
    <w:rsid w:val="006A4931"/>
    <w:rsid w:val="006A6028"/>
    <w:rsid w:val="006A61EB"/>
    <w:rsid w:val="006A6416"/>
    <w:rsid w:val="006A64A5"/>
    <w:rsid w:val="006A69E7"/>
    <w:rsid w:val="006A7B3A"/>
    <w:rsid w:val="006A7C8B"/>
    <w:rsid w:val="006B00FC"/>
    <w:rsid w:val="006B037D"/>
    <w:rsid w:val="006B19F1"/>
    <w:rsid w:val="006B1ADE"/>
    <w:rsid w:val="006B1D10"/>
    <w:rsid w:val="006B2327"/>
    <w:rsid w:val="006B2A74"/>
    <w:rsid w:val="006B2BED"/>
    <w:rsid w:val="006B2EDE"/>
    <w:rsid w:val="006B4413"/>
    <w:rsid w:val="006B474A"/>
    <w:rsid w:val="006B48B2"/>
    <w:rsid w:val="006B5DAF"/>
    <w:rsid w:val="006B6278"/>
    <w:rsid w:val="006B6376"/>
    <w:rsid w:val="006B6481"/>
    <w:rsid w:val="006B6688"/>
    <w:rsid w:val="006B668D"/>
    <w:rsid w:val="006B67AA"/>
    <w:rsid w:val="006B68BC"/>
    <w:rsid w:val="006B69B2"/>
    <w:rsid w:val="006B6B3C"/>
    <w:rsid w:val="006B6C7F"/>
    <w:rsid w:val="006B71E5"/>
    <w:rsid w:val="006B7637"/>
    <w:rsid w:val="006B7974"/>
    <w:rsid w:val="006C0383"/>
    <w:rsid w:val="006C061A"/>
    <w:rsid w:val="006C06DD"/>
    <w:rsid w:val="006C1576"/>
    <w:rsid w:val="006C1A45"/>
    <w:rsid w:val="006C1E2A"/>
    <w:rsid w:val="006C2179"/>
    <w:rsid w:val="006C2E83"/>
    <w:rsid w:val="006C2ECF"/>
    <w:rsid w:val="006C301F"/>
    <w:rsid w:val="006C42CC"/>
    <w:rsid w:val="006C49ED"/>
    <w:rsid w:val="006C4AE9"/>
    <w:rsid w:val="006C4CB5"/>
    <w:rsid w:val="006C506A"/>
    <w:rsid w:val="006C54F8"/>
    <w:rsid w:val="006C7B92"/>
    <w:rsid w:val="006D0068"/>
    <w:rsid w:val="006D03AF"/>
    <w:rsid w:val="006D0618"/>
    <w:rsid w:val="006D06C4"/>
    <w:rsid w:val="006D0CD6"/>
    <w:rsid w:val="006D1214"/>
    <w:rsid w:val="006D140C"/>
    <w:rsid w:val="006D159D"/>
    <w:rsid w:val="006D167D"/>
    <w:rsid w:val="006D20CA"/>
    <w:rsid w:val="006D313A"/>
    <w:rsid w:val="006D375C"/>
    <w:rsid w:val="006D39B9"/>
    <w:rsid w:val="006D3A2F"/>
    <w:rsid w:val="006D3E74"/>
    <w:rsid w:val="006D4652"/>
    <w:rsid w:val="006D4B07"/>
    <w:rsid w:val="006D4B71"/>
    <w:rsid w:val="006D5423"/>
    <w:rsid w:val="006D5867"/>
    <w:rsid w:val="006D6558"/>
    <w:rsid w:val="006D65DC"/>
    <w:rsid w:val="006D68DD"/>
    <w:rsid w:val="006D701C"/>
    <w:rsid w:val="006D715A"/>
    <w:rsid w:val="006D722C"/>
    <w:rsid w:val="006E04AB"/>
    <w:rsid w:val="006E08F5"/>
    <w:rsid w:val="006E105E"/>
    <w:rsid w:val="006E1312"/>
    <w:rsid w:val="006E14B0"/>
    <w:rsid w:val="006E1596"/>
    <w:rsid w:val="006E1E4E"/>
    <w:rsid w:val="006E288D"/>
    <w:rsid w:val="006E3814"/>
    <w:rsid w:val="006E38DB"/>
    <w:rsid w:val="006E3A9E"/>
    <w:rsid w:val="006E590A"/>
    <w:rsid w:val="006E6279"/>
    <w:rsid w:val="006E663C"/>
    <w:rsid w:val="006E6663"/>
    <w:rsid w:val="006E68BE"/>
    <w:rsid w:val="006E72E2"/>
    <w:rsid w:val="006E7844"/>
    <w:rsid w:val="006E7ACA"/>
    <w:rsid w:val="006E7DA5"/>
    <w:rsid w:val="006E7F41"/>
    <w:rsid w:val="006F05C2"/>
    <w:rsid w:val="006F0979"/>
    <w:rsid w:val="006F12A0"/>
    <w:rsid w:val="006F14DA"/>
    <w:rsid w:val="006F15B5"/>
    <w:rsid w:val="006F17E2"/>
    <w:rsid w:val="006F18A5"/>
    <w:rsid w:val="006F1ADD"/>
    <w:rsid w:val="006F1D3D"/>
    <w:rsid w:val="006F1E2F"/>
    <w:rsid w:val="006F1EFD"/>
    <w:rsid w:val="006F1F8D"/>
    <w:rsid w:val="006F212D"/>
    <w:rsid w:val="006F2BC9"/>
    <w:rsid w:val="006F2C3E"/>
    <w:rsid w:val="006F2D06"/>
    <w:rsid w:val="006F2F59"/>
    <w:rsid w:val="006F3CBB"/>
    <w:rsid w:val="006F3E0C"/>
    <w:rsid w:val="006F4194"/>
    <w:rsid w:val="006F45A0"/>
    <w:rsid w:val="006F4D2B"/>
    <w:rsid w:val="006F4DDD"/>
    <w:rsid w:val="006F5C4B"/>
    <w:rsid w:val="006F623D"/>
    <w:rsid w:val="006F6CCA"/>
    <w:rsid w:val="006F704A"/>
    <w:rsid w:val="006F7D89"/>
    <w:rsid w:val="006F7E46"/>
    <w:rsid w:val="007013A5"/>
    <w:rsid w:val="00701595"/>
    <w:rsid w:val="00701BE5"/>
    <w:rsid w:val="00702503"/>
    <w:rsid w:val="0070251A"/>
    <w:rsid w:val="00702C97"/>
    <w:rsid w:val="00702DB9"/>
    <w:rsid w:val="00703322"/>
    <w:rsid w:val="00703665"/>
    <w:rsid w:val="00704BC9"/>
    <w:rsid w:val="0070537D"/>
    <w:rsid w:val="007054DF"/>
    <w:rsid w:val="00705C28"/>
    <w:rsid w:val="00705D63"/>
    <w:rsid w:val="0070664D"/>
    <w:rsid w:val="0070670E"/>
    <w:rsid w:val="007069A1"/>
    <w:rsid w:val="00706A05"/>
    <w:rsid w:val="007101A7"/>
    <w:rsid w:val="00710443"/>
    <w:rsid w:val="00711948"/>
    <w:rsid w:val="00711D3F"/>
    <w:rsid w:val="00711E6B"/>
    <w:rsid w:val="007121CB"/>
    <w:rsid w:val="00713B11"/>
    <w:rsid w:val="00714855"/>
    <w:rsid w:val="00714BCA"/>
    <w:rsid w:val="00714EBB"/>
    <w:rsid w:val="00714F95"/>
    <w:rsid w:val="00714F98"/>
    <w:rsid w:val="007153E0"/>
    <w:rsid w:val="007154BA"/>
    <w:rsid w:val="00715595"/>
    <w:rsid w:val="00715A75"/>
    <w:rsid w:val="00715CF0"/>
    <w:rsid w:val="00715DEB"/>
    <w:rsid w:val="00715EBE"/>
    <w:rsid w:val="007166B1"/>
    <w:rsid w:val="00716FC1"/>
    <w:rsid w:val="00717CC1"/>
    <w:rsid w:val="00720548"/>
    <w:rsid w:val="00720ABA"/>
    <w:rsid w:val="00721164"/>
    <w:rsid w:val="00721969"/>
    <w:rsid w:val="00721E2A"/>
    <w:rsid w:val="00721EEA"/>
    <w:rsid w:val="007223F0"/>
    <w:rsid w:val="00722AF7"/>
    <w:rsid w:val="00722BA2"/>
    <w:rsid w:val="00722D2B"/>
    <w:rsid w:val="00722D6F"/>
    <w:rsid w:val="00723102"/>
    <w:rsid w:val="00724337"/>
    <w:rsid w:val="00724D2F"/>
    <w:rsid w:val="00724D63"/>
    <w:rsid w:val="00724F0D"/>
    <w:rsid w:val="00724FC6"/>
    <w:rsid w:val="00725ABB"/>
    <w:rsid w:val="00725D0E"/>
    <w:rsid w:val="0072695B"/>
    <w:rsid w:val="00726A4A"/>
    <w:rsid w:val="00726A66"/>
    <w:rsid w:val="007271E1"/>
    <w:rsid w:val="00727611"/>
    <w:rsid w:val="00727D77"/>
    <w:rsid w:val="00730224"/>
    <w:rsid w:val="00730D33"/>
    <w:rsid w:val="007316BA"/>
    <w:rsid w:val="00731B18"/>
    <w:rsid w:val="00731B95"/>
    <w:rsid w:val="00731DDB"/>
    <w:rsid w:val="00731DF4"/>
    <w:rsid w:val="00731E19"/>
    <w:rsid w:val="007320B4"/>
    <w:rsid w:val="00732454"/>
    <w:rsid w:val="007324DE"/>
    <w:rsid w:val="00733263"/>
    <w:rsid w:val="007335B9"/>
    <w:rsid w:val="00733D5C"/>
    <w:rsid w:val="007344E1"/>
    <w:rsid w:val="00734D1F"/>
    <w:rsid w:val="00734F67"/>
    <w:rsid w:val="0073582F"/>
    <w:rsid w:val="00735BA1"/>
    <w:rsid w:val="00735E4D"/>
    <w:rsid w:val="00736019"/>
    <w:rsid w:val="0073606B"/>
    <w:rsid w:val="00736853"/>
    <w:rsid w:val="00736932"/>
    <w:rsid w:val="00736C2C"/>
    <w:rsid w:val="00740542"/>
    <w:rsid w:val="0074230D"/>
    <w:rsid w:val="007425C3"/>
    <w:rsid w:val="007429BD"/>
    <w:rsid w:val="00742BC7"/>
    <w:rsid w:val="007430AE"/>
    <w:rsid w:val="00743114"/>
    <w:rsid w:val="0074382B"/>
    <w:rsid w:val="00744169"/>
    <w:rsid w:val="0074457C"/>
    <w:rsid w:val="007448EF"/>
    <w:rsid w:val="00744D77"/>
    <w:rsid w:val="00745207"/>
    <w:rsid w:val="007457E2"/>
    <w:rsid w:val="00745C55"/>
    <w:rsid w:val="00746781"/>
    <w:rsid w:val="00746DE5"/>
    <w:rsid w:val="0074767B"/>
    <w:rsid w:val="0074E9FA"/>
    <w:rsid w:val="00750136"/>
    <w:rsid w:val="007508B7"/>
    <w:rsid w:val="00750D30"/>
    <w:rsid w:val="00751630"/>
    <w:rsid w:val="00751AE0"/>
    <w:rsid w:val="00751F47"/>
    <w:rsid w:val="00752087"/>
    <w:rsid w:val="00752C8A"/>
    <w:rsid w:val="00753035"/>
    <w:rsid w:val="00753999"/>
    <w:rsid w:val="00753F2A"/>
    <w:rsid w:val="0075530E"/>
    <w:rsid w:val="00755F41"/>
    <w:rsid w:val="0075658B"/>
    <w:rsid w:val="0075742E"/>
    <w:rsid w:val="0075778C"/>
    <w:rsid w:val="00757C09"/>
    <w:rsid w:val="00757E5F"/>
    <w:rsid w:val="0076018F"/>
    <w:rsid w:val="00760710"/>
    <w:rsid w:val="00760967"/>
    <w:rsid w:val="00760F6A"/>
    <w:rsid w:val="007611F4"/>
    <w:rsid w:val="00761291"/>
    <w:rsid w:val="00761527"/>
    <w:rsid w:val="007617CE"/>
    <w:rsid w:val="007619FB"/>
    <w:rsid w:val="00761AC7"/>
    <w:rsid w:val="007626FC"/>
    <w:rsid w:val="00762E2C"/>
    <w:rsid w:val="0076321D"/>
    <w:rsid w:val="00763604"/>
    <w:rsid w:val="007636A2"/>
    <w:rsid w:val="00764010"/>
    <w:rsid w:val="00764056"/>
    <w:rsid w:val="0076456F"/>
    <w:rsid w:val="00764920"/>
    <w:rsid w:val="00764A76"/>
    <w:rsid w:val="00764C10"/>
    <w:rsid w:val="00765CF1"/>
    <w:rsid w:val="00765D81"/>
    <w:rsid w:val="00765DFE"/>
    <w:rsid w:val="007663CD"/>
    <w:rsid w:val="00766411"/>
    <w:rsid w:val="00766549"/>
    <w:rsid w:val="0076683C"/>
    <w:rsid w:val="007668FB"/>
    <w:rsid w:val="00766AF9"/>
    <w:rsid w:val="00766BB2"/>
    <w:rsid w:val="00766FA1"/>
    <w:rsid w:val="00770055"/>
    <w:rsid w:val="00771543"/>
    <w:rsid w:val="0077198E"/>
    <w:rsid w:val="00771A1D"/>
    <w:rsid w:val="00771DF7"/>
    <w:rsid w:val="00772030"/>
    <w:rsid w:val="00772CB8"/>
    <w:rsid w:val="007732C6"/>
    <w:rsid w:val="00773B8D"/>
    <w:rsid w:val="00773FB1"/>
    <w:rsid w:val="0077444C"/>
    <w:rsid w:val="0077487F"/>
    <w:rsid w:val="00774C90"/>
    <w:rsid w:val="007756EE"/>
    <w:rsid w:val="00775710"/>
    <w:rsid w:val="00775757"/>
    <w:rsid w:val="00776615"/>
    <w:rsid w:val="0077688B"/>
    <w:rsid w:val="00776C3C"/>
    <w:rsid w:val="0077732D"/>
    <w:rsid w:val="00778C4F"/>
    <w:rsid w:val="00780C0A"/>
    <w:rsid w:val="007810A6"/>
    <w:rsid w:val="00781107"/>
    <w:rsid w:val="00781C53"/>
    <w:rsid w:val="00781D6A"/>
    <w:rsid w:val="0078218C"/>
    <w:rsid w:val="007824F8"/>
    <w:rsid w:val="007836A1"/>
    <w:rsid w:val="007836CA"/>
    <w:rsid w:val="00783C53"/>
    <w:rsid w:val="00783E7E"/>
    <w:rsid w:val="007840E5"/>
    <w:rsid w:val="007857D5"/>
    <w:rsid w:val="007857FB"/>
    <w:rsid w:val="00785B93"/>
    <w:rsid w:val="00785C76"/>
    <w:rsid w:val="00786989"/>
    <w:rsid w:val="00786DE5"/>
    <w:rsid w:val="00787088"/>
    <w:rsid w:val="0078710E"/>
    <w:rsid w:val="00787845"/>
    <w:rsid w:val="00787A57"/>
    <w:rsid w:val="00787CCB"/>
    <w:rsid w:val="00790058"/>
    <w:rsid w:val="007909FD"/>
    <w:rsid w:val="007911D8"/>
    <w:rsid w:val="007918C7"/>
    <w:rsid w:val="00791CA0"/>
    <w:rsid w:val="00791D4B"/>
    <w:rsid w:val="00792CD4"/>
    <w:rsid w:val="00793342"/>
    <w:rsid w:val="0079453D"/>
    <w:rsid w:val="007951C7"/>
    <w:rsid w:val="007958BF"/>
    <w:rsid w:val="00795957"/>
    <w:rsid w:val="00795EA5"/>
    <w:rsid w:val="00795F35"/>
    <w:rsid w:val="00796099"/>
    <w:rsid w:val="00796BD2"/>
    <w:rsid w:val="00796D66"/>
    <w:rsid w:val="0079717E"/>
    <w:rsid w:val="00797ACA"/>
    <w:rsid w:val="00797AFA"/>
    <w:rsid w:val="00797D16"/>
    <w:rsid w:val="007A117C"/>
    <w:rsid w:val="007A1377"/>
    <w:rsid w:val="007A13C3"/>
    <w:rsid w:val="007A1C69"/>
    <w:rsid w:val="007A2040"/>
    <w:rsid w:val="007A204E"/>
    <w:rsid w:val="007A2B24"/>
    <w:rsid w:val="007A2CA8"/>
    <w:rsid w:val="007A2F36"/>
    <w:rsid w:val="007A2F3E"/>
    <w:rsid w:val="007A2FF3"/>
    <w:rsid w:val="007A35CF"/>
    <w:rsid w:val="007A3BF2"/>
    <w:rsid w:val="007A3E26"/>
    <w:rsid w:val="007A3F82"/>
    <w:rsid w:val="007A45D7"/>
    <w:rsid w:val="007A4CAA"/>
    <w:rsid w:val="007A540A"/>
    <w:rsid w:val="007A5641"/>
    <w:rsid w:val="007A59DA"/>
    <w:rsid w:val="007A61F2"/>
    <w:rsid w:val="007A6DAC"/>
    <w:rsid w:val="007A77CD"/>
    <w:rsid w:val="007B0291"/>
    <w:rsid w:val="007B031F"/>
    <w:rsid w:val="007B0F0B"/>
    <w:rsid w:val="007B1970"/>
    <w:rsid w:val="007B2014"/>
    <w:rsid w:val="007B25BD"/>
    <w:rsid w:val="007B27BA"/>
    <w:rsid w:val="007B2E0B"/>
    <w:rsid w:val="007B36C7"/>
    <w:rsid w:val="007B3EC6"/>
    <w:rsid w:val="007B4824"/>
    <w:rsid w:val="007B4CB4"/>
    <w:rsid w:val="007B4DB8"/>
    <w:rsid w:val="007B538A"/>
    <w:rsid w:val="007B6E7D"/>
    <w:rsid w:val="007B6FFE"/>
    <w:rsid w:val="007B72B6"/>
    <w:rsid w:val="007B73AE"/>
    <w:rsid w:val="007B7FE5"/>
    <w:rsid w:val="007C0071"/>
    <w:rsid w:val="007C00C4"/>
    <w:rsid w:val="007C056B"/>
    <w:rsid w:val="007C0C5C"/>
    <w:rsid w:val="007C1B6B"/>
    <w:rsid w:val="007C1F8D"/>
    <w:rsid w:val="007C20CA"/>
    <w:rsid w:val="007C2281"/>
    <w:rsid w:val="007C22FE"/>
    <w:rsid w:val="007C2631"/>
    <w:rsid w:val="007C26C2"/>
    <w:rsid w:val="007C2968"/>
    <w:rsid w:val="007C2D6F"/>
    <w:rsid w:val="007C2DA7"/>
    <w:rsid w:val="007C347C"/>
    <w:rsid w:val="007C3669"/>
    <w:rsid w:val="007C3B90"/>
    <w:rsid w:val="007C41C9"/>
    <w:rsid w:val="007C435C"/>
    <w:rsid w:val="007C479B"/>
    <w:rsid w:val="007C47D8"/>
    <w:rsid w:val="007C49C5"/>
    <w:rsid w:val="007C4CB8"/>
    <w:rsid w:val="007C4CD9"/>
    <w:rsid w:val="007C4FEF"/>
    <w:rsid w:val="007C510E"/>
    <w:rsid w:val="007C5753"/>
    <w:rsid w:val="007C58B7"/>
    <w:rsid w:val="007C5900"/>
    <w:rsid w:val="007C593D"/>
    <w:rsid w:val="007C5986"/>
    <w:rsid w:val="007C5D69"/>
    <w:rsid w:val="007C6030"/>
    <w:rsid w:val="007C62E7"/>
    <w:rsid w:val="007C66A8"/>
    <w:rsid w:val="007C6CEC"/>
    <w:rsid w:val="007C7299"/>
    <w:rsid w:val="007C7B99"/>
    <w:rsid w:val="007C7D98"/>
    <w:rsid w:val="007C7FD4"/>
    <w:rsid w:val="007D0694"/>
    <w:rsid w:val="007D07CD"/>
    <w:rsid w:val="007D0AF8"/>
    <w:rsid w:val="007D0FEC"/>
    <w:rsid w:val="007D1058"/>
    <w:rsid w:val="007D137F"/>
    <w:rsid w:val="007D17A7"/>
    <w:rsid w:val="007D1864"/>
    <w:rsid w:val="007D1CB8"/>
    <w:rsid w:val="007D26D3"/>
    <w:rsid w:val="007D3153"/>
    <w:rsid w:val="007D32BB"/>
    <w:rsid w:val="007D3E4E"/>
    <w:rsid w:val="007D42E9"/>
    <w:rsid w:val="007D445C"/>
    <w:rsid w:val="007D4A05"/>
    <w:rsid w:val="007D4F92"/>
    <w:rsid w:val="007D5A0E"/>
    <w:rsid w:val="007D6588"/>
    <w:rsid w:val="007D6C3F"/>
    <w:rsid w:val="007E090E"/>
    <w:rsid w:val="007E1470"/>
    <w:rsid w:val="007E2939"/>
    <w:rsid w:val="007E2C00"/>
    <w:rsid w:val="007E35E2"/>
    <w:rsid w:val="007E4612"/>
    <w:rsid w:val="007E4CA6"/>
    <w:rsid w:val="007E56FF"/>
    <w:rsid w:val="007E60BC"/>
    <w:rsid w:val="007E61EA"/>
    <w:rsid w:val="007E636D"/>
    <w:rsid w:val="007E6B30"/>
    <w:rsid w:val="007E707F"/>
    <w:rsid w:val="007E76FE"/>
    <w:rsid w:val="007E7F4A"/>
    <w:rsid w:val="007EE162"/>
    <w:rsid w:val="007F1A16"/>
    <w:rsid w:val="007F21A5"/>
    <w:rsid w:val="007F24BE"/>
    <w:rsid w:val="007F24C3"/>
    <w:rsid w:val="007F2654"/>
    <w:rsid w:val="007F28E9"/>
    <w:rsid w:val="007F312E"/>
    <w:rsid w:val="007F3705"/>
    <w:rsid w:val="007F377B"/>
    <w:rsid w:val="007F3805"/>
    <w:rsid w:val="007F3F69"/>
    <w:rsid w:val="007F4048"/>
    <w:rsid w:val="007F4377"/>
    <w:rsid w:val="007F465E"/>
    <w:rsid w:val="007F4909"/>
    <w:rsid w:val="007F4D8A"/>
    <w:rsid w:val="007F4EA3"/>
    <w:rsid w:val="007F4F44"/>
    <w:rsid w:val="007F524F"/>
    <w:rsid w:val="007F5339"/>
    <w:rsid w:val="007F533C"/>
    <w:rsid w:val="007F5418"/>
    <w:rsid w:val="007F583B"/>
    <w:rsid w:val="007F5B89"/>
    <w:rsid w:val="007F6548"/>
    <w:rsid w:val="007F65C0"/>
    <w:rsid w:val="007F665A"/>
    <w:rsid w:val="007F670B"/>
    <w:rsid w:val="007F6849"/>
    <w:rsid w:val="007F6B8C"/>
    <w:rsid w:val="007F7E95"/>
    <w:rsid w:val="007F7FDC"/>
    <w:rsid w:val="008007FF"/>
    <w:rsid w:val="00800ED8"/>
    <w:rsid w:val="00801433"/>
    <w:rsid w:val="00801805"/>
    <w:rsid w:val="00801C80"/>
    <w:rsid w:val="00801E7F"/>
    <w:rsid w:val="00801F7A"/>
    <w:rsid w:val="00801FDA"/>
    <w:rsid w:val="00802152"/>
    <w:rsid w:val="0080244D"/>
    <w:rsid w:val="00802534"/>
    <w:rsid w:val="0080290B"/>
    <w:rsid w:val="008037F9"/>
    <w:rsid w:val="00803ABA"/>
    <w:rsid w:val="00803EDC"/>
    <w:rsid w:val="008043D9"/>
    <w:rsid w:val="008043F7"/>
    <w:rsid w:val="0080463C"/>
    <w:rsid w:val="00804809"/>
    <w:rsid w:val="00805298"/>
    <w:rsid w:val="008052A2"/>
    <w:rsid w:val="00805768"/>
    <w:rsid w:val="00805A70"/>
    <w:rsid w:val="00806377"/>
    <w:rsid w:val="008065F4"/>
    <w:rsid w:val="00806607"/>
    <w:rsid w:val="0080700B"/>
    <w:rsid w:val="0080747C"/>
    <w:rsid w:val="008101EC"/>
    <w:rsid w:val="00810239"/>
    <w:rsid w:val="008109D2"/>
    <w:rsid w:val="00810A57"/>
    <w:rsid w:val="0081134C"/>
    <w:rsid w:val="008115EC"/>
    <w:rsid w:val="00811E08"/>
    <w:rsid w:val="0081323C"/>
    <w:rsid w:val="0081377B"/>
    <w:rsid w:val="0081407C"/>
    <w:rsid w:val="00814336"/>
    <w:rsid w:val="008153B6"/>
    <w:rsid w:val="008157C3"/>
    <w:rsid w:val="00816D25"/>
    <w:rsid w:val="008171BA"/>
    <w:rsid w:val="0081724C"/>
    <w:rsid w:val="008175AD"/>
    <w:rsid w:val="008203E7"/>
    <w:rsid w:val="00820970"/>
    <w:rsid w:val="00820A5C"/>
    <w:rsid w:val="00821040"/>
    <w:rsid w:val="00821B49"/>
    <w:rsid w:val="00822113"/>
    <w:rsid w:val="008221E7"/>
    <w:rsid w:val="0082295A"/>
    <w:rsid w:val="00823261"/>
    <w:rsid w:val="00823306"/>
    <w:rsid w:val="008235A1"/>
    <w:rsid w:val="0082377A"/>
    <w:rsid w:val="0082440C"/>
    <w:rsid w:val="00824681"/>
    <w:rsid w:val="008246A3"/>
    <w:rsid w:val="00824C26"/>
    <w:rsid w:val="00824D4D"/>
    <w:rsid w:val="008250D8"/>
    <w:rsid w:val="00825642"/>
    <w:rsid w:val="00825B82"/>
    <w:rsid w:val="008265BE"/>
    <w:rsid w:val="00826816"/>
    <w:rsid w:val="00827381"/>
    <w:rsid w:val="00827429"/>
    <w:rsid w:val="0082754F"/>
    <w:rsid w:val="00827692"/>
    <w:rsid w:val="00827948"/>
    <w:rsid w:val="00827A99"/>
    <w:rsid w:val="00827E58"/>
    <w:rsid w:val="0083067B"/>
    <w:rsid w:val="00830C04"/>
    <w:rsid w:val="00830F2F"/>
    <w:rsid w:val="00831127"/>
    <w:rsid w:val="0083135F"/>
    <w:rsid w:val="0083160B"/>
    <w:rsid w:val="00831F78"/>
    <w:rsid w:val="00832EA9"/>
    <w:rsid w:val="008339E9"/>
    <w:rsid w:val="008340A3"/>
    <w:rsid w:val="0083416E"/>
    <w:rsid w:val="0083471B"/>
    <w:rsid w:val="00835137"/>
    <w:rsid w:val="008351F7"/>
    <w:rsid w:val="008353E9"/>
    <w:rsid w:val="008354CE"/>
    <w:rsid w:val="00836F8D"/>
    <w:rsid w:val="00836FF6"/>
    <w:rsid w:val="00837069"/>
    <w:rsid w:val="0083734A"/>
    <w:rsid w:val="00837479"/>
    <w:rsid w:val="00837498"/>
    <w:rsid w:val="0083753B"/>
    <w:rsid w:val="0083795D"/>
    <w:rsid w:val="0083799A"/>
    <w:rsid w:val="00837BDB"/>
    <w:rsid w:val="00837DF5"/>
    <w:rsid w:val="00840B4A"/>
    <w:rsid w:val="00840CF7"/>
    <w:rsid w:val="00840FBA"/>
    <w:rsid w:val="00841A96"/>
    <w:rsid w:val="00842287"/>
    <w:rsid w:val="00842878"/>
    <w:rsid w:val="008431BC"/>
    <w:rsid w:val="0084370F"/>
    <w:rsid w:val="00843982"/>
    <w:rsid w:val="00843EC2"/>
    <w:rsid w:val="0084437D"/>
    <w:rsid w:val="00845386"/>
    <w:rsid w:val="00845B4B"/>
    <w:rsid w:val="00845C28"/>
    <w:rsid w:val="00845C91"/>
    <w:rsid w:val="0084604E"/>
    <w:rsid w:val="00846BF2"/>
    <w:rsid w:val="008470F3"/>
    <w:rsid w:val="008472CB"/>
    <w:rsid w:val="00847320"/>
    <w:rsid w:val="0084742B"/>
    <w:rsid w:val="008477A8"/>
    <w:rsid w:val="00850120"/>
    <w:rsid w:val="00850155"/>
    <w:rsid w:val="0085016A"/>
    <w:rsid w:val="00850223"/>
    <w:rsid w:val="00850297"/>
    <w:rsid w:val="008503A5"/>
    <w:rsid w:val="008510D4"/>
    <w:rsid w:val="008525EA"/>
    <w:rsid w:val="008532A7"/>
    <w:rsid w:val="00853852"/>
    <w:rsid w:val="00853CA3"/>
    <w:rsid w:val="008543CC"/>
    <w:rsid w:val="00854BEF"/>
    <w:rsid w:val="00855058"/>
    <w:rsid w:val="008552F7"/>
    <w:rsid w:val="008567B5"/>
    <w:rsid w:val="00856A94"/>
    <w:rsid w:val="00856DAF"/>
    <w:rsid w:val="00856ED8"/>
    <w:rsid w:val="00857C20"/>
    <w:rsid w:val="00857FFA"/>
    <w:rsid w:val="008601BA"/>
    <w:rsid w:val="00860558"/>
    <w:rsid w:val="00860650"/>
    <w:rsid w:val="008608A2"/>
    <w:rsid w:val="008608B4"/>
    <w:rsid w:val="008610F2"/>
    <w:rsid w:val="0086114F"/>
    <w:rsid w:val="00861D9D"/>
    <w:rsid w:val="00861FBD"/>
    <w:rsid w:val="008620D6"/>
    <w:rsid w:val="008621D8"/>
    <w:rsid w:val="008624E7"/>
    <w:rsid w:val="0086337A"/>
    <w:rsid w:val="008633A8"/>
    <w:rsid w:val="00863463"/>
    <w:rsid w:val="0086439D"/>
    <w:rsid w:val="0086440A"/>
    <w:rsid w:val="008646B8"/>
    <w:rsid w:val="00864B1B"/>
    <w:rsid w:val="00865BEF"/>
    <w:rsid w:val="008665C9"/>
    <w:rsid w:val="00866AC4"/>
    <w:rsid w:val="00867158"/>
    <w:rsid w:val="008671F4"/>
    <w:rsid w:val="00867527"/>
    <w:rsid w:val="0086792D"/>
    <w:rsid w:val="008679FF"/>
    <w:rsid w:val="00867AB4"/>
    <w:rsid w:val="00867AFD"/>
    <w:rsid w:val="0087006C"/>
    <w:rsid w:val="00870418"/>
    <w:rsid w:val="008709E2"/>
    <w:rsid w:val="00871031"/>
    <w:rsid w:val="00871324"/>
    <w:rsid w:val="0087145A"/>
    <w:rsid w:val="00872414"/>
    <w:rsid w:val="00872863"/>
    <w:rsid w:val="008728E5"/>
    <w:rsid w:val="0087360A"/>
    <w:rsid w:val="008736FD"/>
    <w:rsid w:val="0087435E"/>
    <w:rsid w:val="008745D5"/>
    <w:rsid w:val="00874EE4"/>
    <w:rsid w:val="00875330"/>
    <w:rsid w:val="00875335"/>
    <w:rsid w:val="008757A7"/>
    <w:rsid w:val="008759BA"/>
    <w:rsid w:val="00875E98"/>
    <w:rsid w:val="00875F29"/>
    <w:rsid w:val="00876E4F"/>
    <w:rsid w:val="00876F03"/>
    <w:rsid w:val="00876FDE"/>
    <w:rsid w:val="0087716F"/>
    <w:rsid w:val="008775D8"/>
    <w:rsid w:val="0087777F"/>
    <w:rsid w:val="008778BF"/>
    <w:rsid w:val="00877A72"/>
    <w:rsid w:val="00877C3A"/>
    <w:rsid w:val="00877EDE"/>
    <w:rsid w:val="008803A6"/>
    <w:rsid w:val="00880A63"/>
    <w:rsid w:val="00882261"/>
    <w:rsid w:val="008827C3"/>
    <w:rsid w:val="00883566"/>
    <w:rsid w:val="008835D2"/>
    <w:rsid w:val="00884601"/>
    <w:rsid w:val="008854DA"/>
    <w:rsid w:val="00885975"/>
    <w:rsid w:val="008861B2"/>
    <w:rsid w:val="00886C0F"/>
    <w:rsid w:val="008903BC"/>
    <w:rsid w:val="0089046F"/>
    <w:rsid w:val="00890522"/>
    <w:rsid w:val="0089104D"/>
    <w:rsid w:val="008912BC"/>
    <w:rsid w:val="00891429"/>
    <w:rsid w:val="008914D1"/>
    <w:rsid w:val="00891797"/>
    <w:rsid w:val="0089208D"/>
    <w:rsid w:val="00892B97"/>
    <w:rsid w:val="008930A1"/>
    <w:rsid w:val="008936D9"/>
    <w:rsid w:val="008943C9"/>
    <w:rsid w:val="0089443B"/>
    <w:rsid w:val="00894CE4"/>
    <w:rsid w:val="00894FCF"/>
    <w:rsid w:val="008951FA"/>
    <w:rsid w:val="00895646"/>
    <w:rsid w:val="008957E5"/>
    <w:rsid w:val="00896003"/>
    <w:rsid w:val="00896B38"/>
    <w:rsid w:val="00896FE9"/>
    <w:rsid w:val="008970A8"/>
    <w:rsid w:val="008972E7"/>
    <w:rsid w:val="00897DE9"/>
    <w:rsid w:val="008A0021"/>
    <w:rsid w:val="008A0669"/>
    <w:rsid w:val="008A06C7"/>
    <w:rsid w:val="008A130C"/>
    <w:rsid w:val="008A20AB"/>
    <w:rsid w:val="008A27BD"/>
    <w:rsid w:val="008A29AC"/>
    <w:rsid w:val="008A29E5"/>
    <w:rsid w:val="008A2D0E"/>
    <w:rsid w:val="008A2F6A"/>
    <w:rsid w:val="008A4A74"/>
    <w:rsid w:val="008A4F15"/>
    <w:rsid w:val="008A6716"/>
    <w:rsid w:val="008A7B7F"/>
    <w:rsid w:val="008A7DAD"/>
    <w:rsid w:val="008B0352"/>
    <w:rsid w:val="008B0494"/>
    <w:rsid w:val="008B0FB3"/>
    <w:rsid w:val="008B12E5"/>
    <w:rsid w:val="008B1844"/>
    <w:rsid w:val="008B18E1"/>
    <w:rsid w:val="008B1ACD"/>
    <w:rsid w:val="008B1F84"/>
    <w:rsid w:val="008B2C97"/>
    <w:rsid w:val="008B3191"/>
    <w:rsid w:val="008B319E"/>
    <w:rsid w:val="008B3C72"/>
    <w:rsid w:val="008B4076"/>
    <w:rsid w:val="008B42F3"/>
    <w:rsid w:val="008B48E1"/>
    <w:rsid w:val="008B4A03"/>
    <w:rsid w:val="008B5A62"/>
    <w:rsid w:val="008B5C64"/>
    <w:rsid w:val="008B649C"/>
    <w:rsid w:val="008B6607"/>
    <w:rsid w:val="008B6775"/>
    <w:rsid w:val="008B6988"/>
    <w:rsid w:val="008B71F7"/>
    <w:rsid w:val="008B7782"/>
    <w:rsid w:val="008B77AE"/>
    <w:rsid w:val="008B7AB1"/>
    <w:rsid w:val="008C0864"/>
    <w:rsid w:val="008C09EB"/>
    <w:rsid w:val="008C0C6D"/>
    <w:rsid w:val="008C12A0"/>
    <w:rsid w:val="008C18EF"/>
    <w:rsid w:val="008C2F36"/>
    <w:rsid w:val="008C30A0"/>
    <w:rsid w:val="008C35E9"/>
    <w:rsid w:val="008C3735"/>
    <w:rsid w:val="008C3831"/>
    <w:rsid w:val="008C3CC4"/>
    <w:rsid w:val="008C3D59"/>
    <w:rsid w:val="008C410C"/>
    <w:rsid w:val="008C4F3F"/>
    <w:rsid w:val="008C595F"/>
    <w:rsid w:val="008C6189"/>
    <w:rsid w:val="008C6368"/>
    <w:rsid w:val="008C68DD"/>
    <w:rsid w:val="008C6AD0"/>
    <w:rsid w:val="008C709D"/>
    <w:rsid w:val="008C7474"/>
    <w:rsid w:val="008C7F7C"/>
    <w:rsid w:val="008D06C4"/>
    <w:rsid w:val="008D0CD5"/>
    <w:rsid w:val="008D0F0C"/>
    <w:rsid w:val="008D11C9"/>
    <w:rsid w:val="008D1B31"/>
    <w:rsid w:val="008D2446"/>
    <w:rsid w:val="008D256B"/>
    <w:rsid w:val="008D294B"/>
    <w:rsid w:val="008D29B3"/>
    <w:rsid w:val="008D2C47"/>
    <w:rsid w:val="008D3553"/>
    <w:rsid w:val="008D3724"/>
    <w:rsid w:val="008D374F"/>
    <w:rsid w:val="008D45CB"/>
    <w:rsid w:val="008D4D8D"/>
    <w:rsid w:val="008D4DEA"/>
    <w:rsid w:val="008D551E"/>
    <w:rsid w:val="008D5AB3"/>
    <w:rsid w:val="008D62B9"/>
    <w:rsid w:val="008D6614"/>
    <w:rsid w:val="008D6D32"/>
    <w:rsid w:val="008D6E3F"/>
    <w:rsid w:val="008D7E35"/>
    <w:rsid w:val="008E01AD"/>
    <w:rsid w:val="008E0210"/>
    <w:rsid w:val="008E0874"/>
    <w:rsid w:val="008E0A8F"/>
    <w:rsid w:val="008E0D31"/>
    <w:rsid w:val="008E1326"/>
    <w:rsid w:val="008E1E59"/>
    <w:rsid w:val="008E2642"/>
    <w:rsid w:val="008E2FB8"/>
    <w:rsid w:val="008E304C"/>
    <w:rsid w:val="008E3846"/>
    <w:rsid w:val="008E4170"/>
    <w:rsid w:val="008E4176"/>
    <w:rsid w:val="008E43C5"/>
    <w:rsid w:val="008E4658"/>
    <w:rsid w:val="008E4AA7"/>
    <w:rsid w:val="008E4B16"/>
    <w:rsid w:val="008E5142"/>
    <w:rsid w:val="008E53C2"/>
    <w:rsid w:val="008E593B"/>
    <w:rsid w:val="008E5B8A"/>
    <w:rsid w:val="008E63F7"/>
    <w:rsid w:val="008E6959"/>
    <w:rsid w:val="008E6B40"/>
    <w:rsid w:val="008E792D"/>
    <w:rsid w:val="008F0AD7"/>
    <w:rsid w:val="008F0C67"/>
    <w:rsid w:val="008F11E9"/>
    <w:rsid w:val="008F2A78"/>
    <w:rsid w:val="008F2D44"/>
    <w:rsid w:val="008F2D8D"/>
    <w:rsid w:val="008F34B0"/>
    <w:rsid w:val="008F4418"/>
    <w:rsid w:val="008F5296"/>
    <w:rsid w:val="008F6CF3"/>
    <w:rsid w:val="008F7710"/>
    <w:rsid w:val="008F799E"/>
    <w:rsid w:val="00900921"/>
    <w:rsid w:val="00900B7F"/>
    <w:rsid w:val="00900CEA"/>
    <w:rsid w:val="0090100A"/>
    <w:rsid w:val="0090102E"/>
    <w:rsid w:val="009013D9"/>
    <w:rsid w:val="00901722"/>
    <w:rsid w:val="00901C80"/>
    <w:rsid w:val="00901CA1"/>
    <w:rsid w:val="00901E5C"/>
    <w:rsid w:val="009026FF"/>
    <w:rsid w:val="0090283C"/>
    <w:rsid w:val="00902944"/>
    <w:rsid w:val="00902CF3"/>
    <w:rsid w:val="00902CF9"/>
    <w:rsid w:val="00902E18"/>
    <w:rsid w:val="00902EA6"/>
    <w:rsid w:val="00903155"/>
    <w:rsid w:val="009036AF"/>
    <w:rsid w:val="00903891"/>
    <w:rsid w:val="00904D52"/>
    <w:rsid w:val="00904FE7"/>
    <w:rsid w:val="00905084"/>
    <w:rsid w:val="00905481"/>
    <w:rsid w:val="00905A21"/>
    <w:rsid w:val="0090665E"/>
    <w:rsid w:val="00906A10"/>
    <w:rsid w:val="009075CB"/>
    <w:rsid w:val="00907701"/>
    <w:rsid w:val="009079DD"/>
    <w:rsid w:val="00907C16"/>
    <w:rsid w:val="009101F8"/>
    <w:rsid w:val="00910A0C"/>
    <w:rsid w:val="009115AE"/>
    <w:rsid w:val="009116DC"/>
    <w:rsid w:val="009117EE"/>
    <w:rsid w:val="00911AB6"/>
    <w:rsid w:val="00911B51"/>
    <w:rsid w:val="00912211"/>
    <w:rsid w:val="0091236B"/>
    <w:rsid w:val="0091253D"/>
    <w:rsid w:val="00912585"/>
    <w:rsid w:val="00912BC9"/>
    <w:rsid w:val="00912E7D"/>
    <w:rsid w:val="009134E8"/>
    <w:rsid w:val="00913999"/>
    <w:rsid w:val="0091460C"/>
    <w:rsid w:val="00914828"/>
    <w:rsid w:val="009149BD"/>
    <w:rsid w:val="00914A01"/>
    <w:rsid w:val="00914DCC"/>
    <w:rsid w:val="00915B06"/>
    <w:rsid w:val="00916167"/>
    <w:rsid w:val="00916FE3"/>
    <w:rsid w:val="00917094"/>
    <w:rsid w:val="009170A9"/>
    <w:rsid w:val="0091728D"/>
    <w:rsid w:val="0091740A"/>
    <w:rsid w:val="0091740C"/>
    <w:rsid w:val="00917626"/>
    <w:rsid w:val="00920934"/>
    <w:rsid w:val="00920A7A"/>
    <w:rsid w:val="00921ED5"/>
    <w:rsid w:val="00922195"/>
    <w:rsid w:val="00922238"/>
    <w:rsid w:val="00922333"/>
    <w:rsid w:val="00922359"/>
    <w:rsid w:val="00922F29"/>
    <w:rsid w:val="0092319C"/>
    <w:rsid w:val="00923369"/>
    <w:rsid w:val="00923D37"/>
    <w:rsid w:val="00924820"/>
    <w:rsid w:val="0092491B"/>
    <w:rsid w:val="00924DBD"/>
    <w:rsid w:val="009256AC"/>
    <w:rsid w:val="00925CBD"/>
    <w:rsid w:val="0092624C"/>
    <w:rsid w:val="009262EA"/>
    <w:rsid w:val="00926410"/>
    <w:rsid w:val="00926415"/>
    <w:rsid w:val="00926672"/>
    <w:rsid w:val="00926937"/>
    <w:rsid w:val="00926AA6"/>
    <w:rsid w:val="00926E05"/>
    <w:rsid w:val="009270EA"/>
    <w:rsid w:val="009277A8"/>
    <w:rsid w:val="009302A4"/>
    <w:rsid w:val="00930447"/>
    <w:rsid w:val="00930733"/>
    <w:rsid w:val="00930A39"/>
    <w:rsid w:val="00930C1C"/>
    <w:rsid w:val="009313A6"/>
    <w:rsid w:val="009315BB"/>
    <w:rsid w:val="009315ED"/>
    <w:rsid w:val="0093190A"/>
    <w:rsid w:val="00932DB8"/>
    <w:rsid w:val="00932E72"/>
    <w:rsid w:val="0093307B"/>
    <w:rsid w:val="00934B0C"/>
    <w:rsid w:val="00934B56"/>
    <w:rsid w:val="00934BB0"/>
    <w:rsid w:val="00934FFB"/>
    <w:rsid w:val="009351F4"/>
    <w:rsid w:val="00935517"/>
    <w:rsid w:val="00936229"/>
    <w:rsid w:val="00936968"/>
    <w:rsid w:val="00936C9C"/>
    <w:rsid w:val="00937271"/>
    <w:rsid w:val="009373A2"/>
    <w:rsid w:val="00937B06"/>
    <w:rsid w:val="0093E672"/>
    <w:rsid w:val="00940944"/>
    <w:rsid w:val="00940C73"/>
    <w:rsid w:val="00941AB1"/>
    <w:rsid w:val="00941FC9"/>
    <w:rsid w:val="00941FE9"/>
    <w:rsid w:val="00942313"/>
    <w:rsid w:val="009429E7"/>
    <w:rsid w:val="00942D56"/>
    <w:rsid w:val="0094337A"/>
    <w:rsid w:val="009446F5"/>
    <w:rsid w:val="009447F0"/>
    <w:rsid w:val="00945368"/>
    <w:rsid w:val="009459F2"/>
    <w:rsid w:val="00945A0B"/>
    <w:rsid w:val="00945AF8"/>
    <w:rsid w:val="00946685"/>
    <w:rsid w:val="00946C07"/>
    <w:rsid w:val="00947172"/>
    <w:rsid w:val="00947690"/>
    <w:rsid w:val="00947A53"/>
    <w:rsid w:val="00947B27"/>
    <w:rsid w:val="00947EB1"/>
    <w:rsid w:val="00950113"/>
    <w:rsid w:val="00950638"/>
    <w:rsid w:val="00950CEE"/>
    <w:rsid w:val="00951134"/>
    <w:rsid w:val="00951F2C"/>
    <w:rsid w:val="00952206"/>
    <w:rsid w:val="00953854"/>
    <w:rsid w:val="009539F1"/>
    <w:rsid w:val="00953D4D"/>
    <w:rsid w:val="00954190"/>
    <w:rsid w:val="009546A9"/>
    <w:rsid w:val="0095564D"/>
    <w:rsid w:val="009559F6"/>
    <w:rsid w:val="00955E5E"/>
    <w:rsid w:val="009566CF"/>
    <w:rsid w:val="00956BF5"/>
    <w:rsid w:val="00956C9E"/>
    <w:rsid w:val="009608B7"/>
    <w:rsid w:val="0096175C"/>
    <w:rsid w:val="0096178B"/>
    <w:rsid w:val="00961FAE"/>
    <w:rsid w:val="009625DA"/>
    <w:rsid w:val="0096269A"/>
    <w:rsid w:val="00963293"/>
    <w:rsid w:val="00963302"/>
    <w:rsid w:val="009634F7"/>
    <w:rsid w:val="00963DEE"/>
    <w:rsid w:val="00963FD2"/>
    <w:rsid w:val="00965351"/>
    <w:rsid w:val="00965432"/>
    <w:rsid w:val="00965882"/>
    <w:rsid w:val="00965D3D"/>
    <w:rsid w:val="00965D9B"/>
    <w:rsid w:val="00966A36"/>
    <w:rsid w:val="00966B6F"/>
    <w:rsid w:val="00966F68"/>
    <w:rsid w:val="00967728"/>
    <w:rsid w:val="00970028"/>
    <w:rsid w:val="00970903"/>
    <w:rsid w:val="00970CFF"/>
    <w:rsid w:val="00970FE8"/>
    <w:rsid w:val="009716A0"/>
    <w:rsid w:val="00971CAC"/>
    <w:rsid w:val="009724AB"/>
    <w:rsid w:val="009724E8"/>
    <w:rsid w:val="00972DBC"/>
    <w:rsid w:val="00973856"/>
    <w:rsid w:val="00974329"/>
    <w:rsid w:val="009746DD"/>
    <w:rsid w:val="0097521B"/>
    <w:rsid w:val="00975686"/>
    <w:rsid w:val="009759F3"/>
    <w:rsid w:val="00976231"/>
    <w:rsid w:val="009762F9"/>
    <w:rsid w:val="009763FB"/>
    <w:rsid w:val="00976C3F"/>
    <w:rsid w:val="009777AF"/>
    <w:rsid w:val="009800F2"/>
    <w:rsid w:val="0098081A"/>
    <w:rsid w:val="00980830"/>
    <w:rsid w:val="00981F05"/>
    <w:rsid w:val="00982AEB"/>
    <w:rsid w:val="00982C4E"/>
    <w:rsid w:val="00982DB1"/>
    <w:rsid w:val="00983F94"/>
    <w:rsid w:val="00985051"/>
    <w:rsid w:val="0098532A"/>
    <w:rsid w:val="00985357"/>
    <w:rsid w:val="009855DE"/>
    <w:rsid w:val="00985646"/>
    <w:rsid w:val="00987057"/>
    <w:rsid w:val="009872FE"/>
    <w:rsid w:val="00987430"/>
    <w:rsid w:val="00990D5B"/>
    <w:rsid w:val="00991384"/>
    <w:rsid w:val="009916F8"/>
    <w:rsid w:val="00992A9A"/>
    <w:rsid w:val="00992AD0"/>
    <w:rsid w:val="00993E4F"/>
    <w:rsid w:val="00994A3A"/>
    <w:rsid w:val="0099513A"/>
    <w:rsid w:val="009960FF"/>
    <w:rsid w:val="0099659D"/>
    <w:rsid w:val="00997231"/>
    <w:rsid w:val="009976CD"/>
    <w:rsid w:val="00997CC7"/>
    <w:rsid w:val="009A012C"/>
    <w:rsid w:val="009A0448"/>
    <w:rsid w:val="009A0501"/>
    <w:rsid w:val="009A0CEF"/>
    <w:rsid w:val="009A1226"/>
    <w:rsid w:val="009A1641"/>
    <w:rsid w:val="009A1E0F"/>
    <w:rsid w:val="009A2476"/>
    <w:rsid w:val="009A25E7"/>
    <w:rsid w:val="009A27DA"/>
    <w:rsid w:val="009A329C"/>
    <w:rsid w:val="009A3B05"/>
    <w:rsid w:val="009A3E5E"/>
    <w:rsid w:val="009A429B"/>
    <w:rsid w:val="009A46BB"/>
    <w:rsid w:val="009A5486"/>
    <w:rsid w:val="009A556B"/>
    <w:rsid w:val="009A600B"/>
    <w:rsid w:val="009A6238"/>
    <w:rsid w:val="009A6B0D"/>
    <w:rsid w:val="009A6B32"/>
    <w:rsid w:val="009A7551"/>
    <w:rsid w:val="009A7758"/>
    <w:rsid w:val="009A7945"/>
    <w:rsid w:val="009A7A4F"/>
    <w:rsid w:val="009B059F"/>
    <w:rsid w:val="009B06C6"/>
    <w:rsid w:val="009B083A"/>
    <w:rsid w:val="009B0D16"/>
    <w:rsid w:val="009B1373"/>
    <w:rsid w:val="009B194B"/>
    <w:rsid w:val="009B1F03"/>
    <w:rsid w:val="009B1F7B"/>
    <w:rsid w:val="009B205D"/>
    <w:rsid w:val="009B211E"/>
    <w:rsid w:val="009B2855"/>
    <w:rsid w:val="009B2A39"/>
    <w:rsid w:val="009B3D2F"/>
    <w:rsid w:val="009B3E2F"/>
    <w:rsid w:val="009B43E3"/>
    <w:rsid w:val="009B44AE"/>
    <w:rsid w:val="009B47D6"/>
    <w:rsid w:val="009B4DA0"/>
    <w:rsid w:val="009B528D"/>
    <w:rsid w:val="009B5F08"/>
    <w:rsid w:val="009B5F5E"/>
    <w:rsid w:val="009B6137"/>
    <w:rsid w:val="009B6675"/>
    <w:rsid w:val="009B702F"/>
    <w:rsid w:val="009B787E"/>
    <w:rsid w:val="009B7A0D"/>
    <w:rsid w:val="009C0F23"/>
    <w:rsid w:val="009C2168"/>
    <w:rsid w:val="009C2715"/>
    <w:rsid w:val="009C29AB"/>
    <w:rsid w:val="009C58B2"/>
    <w:rsid w:val="009C6C49"/>
    <w:rsid w:val="009C7098"/>
    <w:rsid w:val="009C72B9"/>
    <w:rsid w:val="009D04AB"/>
    <w:rsid w:val="009D054D"/>
    <w:rsid w:val="009D0A99"/>
    <w:rsid w:val="009D0E4D"/>
    <w:rsid w:val="009D11AD"/>
    <w:rsid w:val="009D1475"/>
    <w:rsid w:val="009D23B5"/>
    <w:rsid w:val="009D3109"/>
    <w:rsid w:val="009D393D"/>
    <w:rsid w:val="009D3B40"/>
    <w:rsid w:val="009D3DA1"/>
    <w:rsid w:val="009D40A3"/>
    <w:rsid w:val="009D4656"/>
    <w:rsid w:val="009D5352"/>
    <w:rsid w:val="009D5A11"/>
    <w:rsid w:val="009D5C0A"/>
    <w:rsid w:val="009D5C95"/>
    <w:rsid w:val="009D5CC3"/>
    <w:rsid w:val="009D5E96"/>
    <w:rsid w:val="009D61A0"/>
    <w:rsid w:val="009D664B"/>
    <w:rsid w:val="009D6A1B"/>
    <w:rsid w:val="009D6D31"/>
    <w:rsid w:val="009D6E57"/>
    <w:rsid w:val="009E0D8C"/>
    <w:rsid w:val="009E3103"/>
    <w:rsid w:val="009E3255"/>
    <w:rsid w:val="009E3C53"/>
    <w:rsid w:val="009E3E5B"/>
    <w:rsid w:val="009E4037"/>
    <w:rsid w:val="009E4144"/>
    <w:rsid w:val="009E42AE"/>
    <w:rsid w:val="009E4556"/>
    <w:rsid w:val="009E47E1"/>
    <w:rsid w:val="009E48FD"/>
    <w:rsid w:val="009E4ABD"/>
    <w:rsid w:val="009E590F"/>
    <w:rsid w:val="009E62FE"/>
    <w:rsid w:val="009E65BC"/>
    <w:rsid w:val="009E660D"/>
    <w:rsid w:val="009E6B84"/>
    <w:rsid w:val="009E6C30"/>
    <w:rsid w:val="009E705C"/>
    <w:rsid w:val="009E781A"/>
    <w:rsid w:val="009E7BBA"/>
    <w:rsid w:val="009F05C6"/>
    <w:rsid w:val="009F05C7"/>
    <w:rsid w:val="009F080E"/>
    <w:rsid w:val="009F1040"/>
    <w:rsid w:val="009F1647"/>
    <w:rsid w:val="009F1BFC"/>
    <w:rsid w:val="009F226F"/>
    <w:rsid w:val="009F2585"/>
    <w:rsid w:val="009F270B"/>
    <w:rsid w:val="009F28E0"/>
    <w:rsid w:val="009F2962"/>
    <w:rsid w:val="009F2BF4"/>
    <w:rsid w:val="009F2FFE"/>
    <w:rsid w:val="009F3AA1"/>
    <w:rsid w:val="009F3D3E"/>
    <w:rsid w:val="009F3E8A"/>
    <w:rsid w:val="009F4047"/>
    <w:rsid w:val="009F44CE"/>
    <w:rsid w:val="009F4E6A"/>
    <w:rsid w:val="009F52C2"/>
    <w:rsid w:val="009F532B"/>
    <w:rsid w:val="009F555C"/>
    <w:rsid w:val="009F604F"/>
    <w:rsid w:val="009F6D65"/>
    <w:rsid w:val="009F6E6B"/>
    <w:rsid w:val="009F6E84"/>
    <w:rsid w:val="009F72A1"/>
    <w:rsid w:val="009F7487"/>
    <w:rsid w:val="009F77F9"/>
    <w:rsid w:val="009F7858"/>
    <w:rsid w:val="00A00222"/>
    <w:rsid w:val="00A0082F"/>
    <w:rsid w:val="00A016E7"/>
    <w:rsid w:val="00A0197B"/>
    <w:rsid w:val="00A01FC8"/>
    <w:rsid w:val="00A020F8"/>
    <w:rsid w:val="00A023C1"/>
    <w:rsid w:val="00A0299F"/>
    <w:rsid w:val="00A02C61"/>
    <w:rsid w:val="00A02C85"/>
    <w:rsid w:val="00A02CA7"/>
    <w:rsid w:val="00A02E97"/>
    <w:rsid w:val="00A03200"/>
    <w:rsid w:val="00A032E8"/>
    <w:rsid w:val="00A038F6"/>
    <w:rsid w:val="00A03D97"/>
    <w:rsid w:val="00A03EF3"/>
    <w:rsid w:val="00A04B0E"/>
    <w:rsid w:val="00A051D9"/>
    <w:rsid w:val="00A05E72"/>
    <w:rsid w:val="00A05EB7"/>
    <w:rsid w:val="00A06002"/>
    <w:rsid w:val="00A06665"/>
    <w:rsid w:val="00A06E01"/>
    <w:rsid w:val="00A07494"/>
    <w:rsid w:val="00A10458"/>
    <w:rsid w:val="00A1055F"/>
    <w:rsid w:val="00A10CC3"/>
    <w:rsid w:val="00A122E9"/>
    <w:rsid w:val="00A123E6"/>
    <w:rsid w:val="00A12CFC"/>
    <w:rsid w:val="00A12D4E"/>
    <w:rsid w:val="00A14176"/>
    <w:rsid w:val="00A14E67"/>
    <w:rsid w:val="00A14F49"/>
    <w:rsid w:val="00A1530A"/>
    <w:rsid w:val="00A1562F"/>
    <w:rsid w:val="00A15B45"/>
    <w:rsid w:val="00A15C40"/>
    <w:rsid w:val="00A15C5D"/>
    <w:rsid w:val="00A161AE"/>
    <w:rsid w:val="00A1624B"/>
    <w:rsid w:val="00A16356"/>
    <w:rsid w:val="00A174A2"/>
    <w:rsid w:val="00A200FB"/>
    <w:rsid w:val="00A20B22"/>
    <w:rsid w:val="00A20BF0"/>
    <w:rsid w:val="00A20C17"/>
    <w:rsid w:val="00A211F3"/>
    <w:rsid w:val="00A21BD3"/>
    <w:rsid w:val="00A21DC4"/>
    <w:rsid w:val="00A21DF9"/>
    <w:rsid w:val="00A21EB1"/>
    <w:rsid w:val="00A22351"/>
    <w:rsid w:val="00A2276B"/>
    <w:rsid w:val="00A22C63"/>
    <w:rsid w:val="00A22C9E"/>
    <w:rsid w:val="00A24952"/>
    <w:rsid w:val="00A24B6E"/>
    <w:rsid w:val="00A24C13"/>
    <w:rsid w:val="00A25770"/>
    <w:rsid w:val="00A25B46"/>
    <w:rsid w:val="00A25E11"/>
    <w:rsid w:val="00A25FA8"/>
    <w:rsid w:val="00A26861"/>
    <w:rsid w:val="00A26E43"/>
    <w:rsid w:val="00A30198"/>
    <w:rsid w:val="00A3023E"/>
    <w:rsid w:val="00A30B37"/>
    <w:rsid w:val="00A312DE"/>
    <w:rsid w:val="00A31390"/>
    <w:rsid w:val="00A329DC"/>
    <w:rsid w:val="00A33597"/>
    <w:rsid w:val="00A33EAD"/>
    <w:rsid w:val="00A33EC4"/>
    <w:rsid w:val="00A34278"/>
    <w:rsid w:val="00A34CA5"/>
    <w:rsid w:val="00A34D7D"/>
    <w:rsid w:val="00A350BE"/>
    <w:rsid w:val="00A352A4"/>
    <w:rsid w:val="00A35BBA"/>
    <w:rsid w:val="00A35BE4"/>
    <w:rsid w:val="00A35CDE"/>
    <w:rsid w:val="00A35D6C"/>
    <w:rsid w:val="00A367B3"/>
    <w:rsid w:val="00A36D3D"/>
    <w:rsid w:val="00A36EE3"/>
    <w:rsid w:val="00A3792A"/>
    <w:rsid w:val="00A37B4B"/>
    <w:rsid w:val="00A37D9A"/>
    <w:rsid w:val="00A40C0E"/>
    <w:rsid w:val="00A40D64"/>
    <w:rsid w:val="00A4126C"/>
    <w:rsid w:val="00A4164C"/>
    <w:rsid w:val="00A41E3D"/>
    <w:rsid w:val="00A4232E"/>
    <w:rsid w:val="00A424D5"/>
    <w:rsid w:val="00A42CB9"/>
    <w:rsid w:val="00A42E82"/>
    <w:rsid w:val="00A43138"/>
    <w:rsid w:val="00A43D9C"/>
    <w:rsid w:val="00A44895"/>
    <w:rsid w:val="00A448EA"/>
    <w:rsid w:val="00A45319"/>
    <w:rsid w:val="00A45369"/>
    <w:rsid w:val="00A45E7E"/>
    <w:rsid w:val="00A4617C"/>
    <w:rsid w:val="00A4692D"/>
    <w:rsid w:val="00A46E56"/>
    <w:rsid w:val="00A4711F"/>
    <w:rsid w:val="00A50450"/>
    <w:rsid w:val="00A5080D"/>
    <w:rsid w:val="00A5129F"/>
    <w:rsid w:val="00A51995"/>
    <w:rsid w:val="00A51B1C"/>
    <w:rsid w:val="00A52283"/>
    <w:rsid w:val="00A527E9"/>
    <w:rsid w:val="00A52FB2"/>
    <w:rsid w:val="00A533D1"/>
    <w:rsid w:val="00A53D1F"/>
    <w:rsid w:val="00A54647"/>
    <w:rsid w:val="00A54B1C"/>
    <w:rsid w:val="00A54BE4"/>
    <w:rsid w:val="00A55068"/>
    <w:rsid w:val="00A558F2"/>
    <w:rsid w:val="00A55B13"/>
    <w:rsid w:val="00A55B14"/>
    <w:rsid w:val="00A55E85"/>
    <w:rsid w:val="00A55F9C"/>
    <w:rsid w:val="00A56919"/>
    <w:rsid w:val="00A56950"/>
    <w:rsid w:val="00A56B4F"/>
    <w:rsid w:val="00A57008"/>
    <w:rsid w:val="00A576DD"/>
    <w:rsid w:val="00A57AD9"/>
    <w:rsid w:val="00A6008C"/>
    <w:rsid w:val="00A60217"/>
    <w:rsid w:val="00A60337"/>
    <w:rsid w:val="00A6064A"/>
    <w:rsid w:val="00A60DC0"/>
    <w:rsid w:val="00A61219"/>
    <w:rsid w:val="00A61714"/>
    <w:rsid w:val="00A63FAA"/>
    <w:rsid w:val="00A642F4"/>
    <w:rsid w:val="00A64998"/>
    <w:rsid w:val="00A64ABC"/>
    <w:rsid w:val="00A65884"/>
    <w:rsid w:val="00A66BD6"/>
    <w:rsid w:val="00A67077"/>
    <w:rsid w:val="00A677C2"/>
    <w:rsid w:val="00A67863"/>
    <w:rsid w:val="00A70D15"/>
    <w:rsid w:val="00A70E36"/>
    <w:rsid w:val="00A70E45"/>
    <w:rsid w:val="00A70EBB"/>
    <w:rsid w:val="00A717ED"/>
    <w:rsid w:val="00A717F3"/>
    <w:rsid w:val="00A719F4"/>
    <w:rsid w:val="00A724BE"/>
    <w:rsid w:val="00A72753"/>
    <w:rsid w:val="00A728E7"/>
    <w:rsid w:val="00A72DAE"/>
    <w:rsid w:val="00A73C0D"/>
    <w:rsid w:val="00A73F9B"/>
    <w:rsid w:val="00A7463C"/>
    <w:rsid w:val="00A751B5"/>
    <w:rsid w:val="00A7562E"/>
    <w:rsid w:val="00A75AF9"/>
    <w:rsid w:val="00A76153"/>
    <w:rsid w:val="00A7627D"/>
    <w:rsid w:val="00A764E8"/>
    <w:rsid w:val="00A76EB4"/>
    <w:rsid w:val="00A76F4D"/>
    <w:rsid w:val="00A76F52"/>
    <w:rsid w:val="00A77CD6"/>
    <w:rsid w:val="00A80481"/>
    <w:rsid w:val="00A807B9"/>
    <w:rsid w:val="00A80845"/>
    <w:rsid w:val="00A80D63"/>
    <w:rsid w:val="00A80F8E"/>
    <w:rsid w:val="00A811EC"/>
    <w:rsid w:val="00A811F2"/>
    <w:rsid w:val="00A812A6"/>
    <w:rsid w:val="00A81416"/>
    <w:rsid w:val="00A82AE8"/>
    <w:rsid w:val="00A82B16"/>
    <w:rsid w:val="00A83568"/>
    <w:rsid w:val="00A83A11"/>
    <w:rsid w:val="00A83ADD"/>
    <w:rsid w:val="00A83C58"/>
    <w:rsid w:val="00A84B58"/>
    <w:rsid w:val="00A84BA0"/>
    <w:rsid w:val="00A84E73"/>
    <w:rsid w:val="00A855A9"/>
    <w:rsid w:val="00A8574F"/>
    <w:rsid w:val="00A85FCC"/>
    <w:rsid w:val="00A865AA"/>
    <w:rsid w:val="00A86830"/>
    <w:rsid w:val="00A86C94"/>
    <w:rsid w:val="00A86EE9"/>
    <w:rsid w:val="00A8734D"/>
    <w:rsid w:val="00A90071"/>
    <w:rsid w:val="00A90373"/>
    <w:rsid w:val="00A90467"/>
    <w:rsid w:val="00A90507"/>
    <w:rsid w:val="00A90725"/>
    <w:rsid w:val="00A9075D"/>
    <w:rsid w:val="00A92103"/>
    <w:rsid w:val="00A928B6"/>
    <w:rsid w:val="00A94999"/>
    <w:rsid w:val="00A95118"/>
    <w:rsid w:val="00A95280"/>
    <w:rsid w:val="00A955EB"/>
    <w:rsid w:val="00A95DAA"/>
    <w:rsid w:val="00A964D2"/>
    <w:rsid w:val="00A96894"/>
    <w:rsid w:val="00A96BA2"/>
    <w:rsid w:val="00A97217"/>
    <w:rsid w:val="00A974F5"/>
    <w:rsid w:val="00A97A0B"/>
    <w:rsid w:val="00AA0011"/>
    <w:rsid w:val="00AA0430"/>
    <w:rsid w:val="00AA0467"/>
    <w:rsid w:val="00AA077F"/>
    <w:rsid w:val="00AA1020"/>
    <w:rsid w:val="00AA1AFD"/>
    <w:rsid w:val="00AA2CD4"/>
    <w:rsid w:val="00AA342B"/>
    <w:rsid w:val="00AA3690"/>
    <w:rsid w:val="00AA3B0A"/>
    <w:rsid w:val="00AA3D76"/>
    <w:rsid w:val="00AA4094"/>
    <w:rsid w:val="00AA447B"/>
    <w:rsid w:val="00AA471E"/>
    <w:rsid w:val="00AA4911"/>
    <w:rsid w:val="00AA4AD5"/>
    <w:rsid w:val="00AA5420"/>
    <w:rsid w:val="00AA5593"/>
    <w:rsid w:val="00AA56D6"/>
    <w:rsid w:val="00AA6149"/>
    <w:rsid w:val="00AA68FA"/>
    <w:rsid w:val="00AA6D32"/>
    <w:rsid w:val="00AA6DC3"/>
    <w:rsid w:val="00AA763F"/>
    <w:rsid w:val="00AA848D"/>
    <w:rsid w:val="00AB10C9"/>
    <w:rsid w:val="00AB13B9"/>
    <w:rsid w:val="00AB16D6"/>
    <w:rsid w:val="00AB3368"/>
    <w:rsid w:val="00AB3564"/>
    <w:rsid w:val="00AB37C6"/>
    <w:rsid w:val="00AB3EFD"/>
    <w:rsid w:val="00AB41FC"/>
    <w:rsid w:val="00AB4535"/>
    <w:rsid w:val="00AB52C1"/>
    <w:rsid w:val="00AB549C"/>
    <w:rsid w:val="00AB5ACE"/>
    <w:rsid w:val="00AB5BFA"/>
    <w:rsid w:val="00AB6F14"/>
    <w:rsid w:val="00AB76FD"/>
    <w:rsid w:val="00AB7AA7"/>
    <w:rsid w:val="00AB7E27"/>
    <w:rsid w:val="00AB7ECC"/>
    <w:rsid w:val="00AC0414"/>
    <w:rsid w:val="00AC0518"/>
    <w:rsid w:val="00AC087E"/>
    <w:rsid w:val="00AC0E09"/>
    <w:rsid w:val="00AC1377"/>
    <w:rsid w:val="00AC1679"/>
    <w:rsid w:val="00AC175F"/>
    <w:rsid w:val="00AC1B8D"/>
    <w:rsid w:val="00AC1D66"/>
    <w:rsid w:val="00AC234F"/>
    <w:rsid w:val="00AC23FC"/>
    <w:rsid w:val="00AC24C2"/>
    <w:rsid w:val="00AC28AC"/>
    <w:rsid w:val="00AC2D6B"/>
    <w:rsid w:val="00AC33CB"/>
    <w:rsid w:val="00AC3639"/>
    <w:rsid w:val="00AC3CEC"/>
    <w:rsid w:val="00AC3DA6"/>
    <w:rsid w:val="00AC468A"/>
    <w:rsid w:val="00AC4EFD"/>
    <w:rsid w:val="00AC4F7B"/>
    <w:rsid w:val="00AC5057"/>
    <w:rsid w:val="00AC55F3"/>
    <w:rsid w:val="00AC5954"/>
    <w:rsid w:val="00AC5EB5"/>
    <w:rsid w:val="00AC61E3"/>
    <w:rsid w:val="00AC648E"/>
    <w:rsid w:val="00AC68DB"/>
    <w:rsid w:val="00AC70E4"/>
    <w:rsid w:val="00AC71AD"/>
    <w:rsid w:val="00AC776C"/>
    <w:rsid w:val="00AC7B94"/>
    <w:rsid w:val="00AD0C7B"/>
    <w:rsid w:val="00AD0D1B"/>
    <w:rsid w:val="00AD19D1"/>
    <w:rsid w:val="00AD1A8F"/>
    <w:rsid w:val="00AD1AE8"/>
    <w:rsid w:val="00AD1FD4"/>
    <w:rsid w:val="00AD26A1"/>
    <w:rsid w:val="00AD27B9"/>
    <w:rsid w:val="00AD2A1C"/>
    <w:rsid w:val="00AD2AA1"/>
    <w:rsid w:val="00AD2D90"/>
    <w:rsid w:val="00AD2DE4"/>
    <w:rsid w:val="00AD3245"/>
    <w:rsid w:val="00AD4C05"/>
    <w:rsid w:val="00AD4D86"/>
    <w:rsid w:val="00AD5D91"/>
    <w:rsid w:val="00AD5EE4"/>
    <w:rsid w:val="00AD6093"/>
    <w:rsid w:val="00AD631E"/>
    <w:rsid w:val="00AD6352"/>
    <w:rsid w:val="00AD68FB"/>
    <w:rsid w:val="00AD6B5C"/>
    <w:rsid w:val="00AD724D"/>
    <w:rsid w:val="00AD757D"/>
    <w:rsid w:val="00AD75EB"/>
    <w:rsid w:val="00AD7614"/>
    <w:rsid w:val="00AE01E8"/>
    <w:rsid w:val="00AE069F"/>
    <w:rsid w:val="00AE0D01"/>
    <w:rsid w:val="00AE1342"/>
    <w:rsid w:val="00AE16C2"/>
    <w:rsid w:val="00AE16E2"/>
    <w:rsid w:val="00AE176D"/>
    <w:rsid w:val="00AE2EB2"/>
    <w:rsid w:val="00AE370D"/>
    <w:rsid w:val="00AE37B5"/>
    <w:rsid w:val="00AE3A61"/>
    <w:rsid w:val="00AE3B7F"/>
    <w:rsid w:val="00AE43BA"/>
    <w:rsid w:val="00AE48D8"/>
    <w:rsid w:val="00AE4ACA"/>
    <w:rsid w:val="00AE5AFB"/>
    <w:rsid w:val="00AE5CF7"/>
    <w:rsid w:val="00AE62D9"/>
    <w:rsid w:val="00AE6797"/>
    <w:rsid w:val="00AE6C07"/>
    <w:rsid w:val="00AE6EDC"/>
    <w:rsid w:val="00AE6F72"/>
    <w:rsid w:val="00AE7538"/>
    <w:rsid w:val="00AE7762"/>
    <w:rsid w:val="00AE791B"/>
    <w:rsid w:val="00AE7AC1"/>
    <w:rsid w:val="00AE7C73"/>
    <w:rsid w:val="00AE7DA6"/>
    <w:rsid w:val="00AE7DC1"/>
    <w:rsid w:val="00AF070D"/>
    <w:rsid w:val="00AF0965"/>
    <w:rsid w:val="00AF0B6F"/>
    <w:rsid w:val="00AF0BDD"/>
    <w:rsid w:val="00AF12FD"/>
    <w:rsid w:val="00AF28BF"/>
    <w:rsid w:val="00AF2EBD"/>
    <w:rsid w:val="00AF304A"/>
    <w:rsid w:val="00AF33E4"/>
    <w:rsid w:val="00AF345B"/>
    <w:rsid w:val="00AF3483"/>
    <w:rsid w:val="00AF382B"/>
    <w:rsid w:val="00AF43F9"/>
    <w:rsid w:val="00AF4412"/>
    <w:rsid w:val="00AF4BB0"/>
    <w:rsid w:val="00AF4E89"/>
    <w:rsid w:val="00AF5455"/>
    <w:rsid w:val="00AF5809"/>
    <w:rsid w:val="00AF5D40"/>
    <w:rsid w:val="00AF635C"/>
    <w:rsid w:val="00AF67C1"/>
    <w:rsid w:val="00AF6D73"/>
    <w:rsid w:val="00AF7162"/>
    <w:rsid w:val="00AF762D"/>
    <w:rsid w:val="00AF7CC8"/>
    <w:rsid w:val="00B0042F"/>
    <w:rsid w:val="00B00FDC"/>
    <w:rsid w:val="00B010EA"/>
    <w:rsid w:val="00B013F7"/>
    <w:rsid w:val="00B013FA"/>
    <w:rsid w:val="00B01578"/>
    <w:rsid w:val="00B029A5"/>
    <w:rsid w:val="00B029A7"/>
    <w:rsid w:val="00B03079"/>
    <w:rsid w:val="00B031A4"/>
    <w:rsid w:val="00B03960"/>
    <w:rsid w:val="00B03BA1"/>
    <w:rsid w:val="00B04D8D"/>
    <w:rsid w:val="00B053A5"/>
    <w:rsid w:val="00B05D9F"/>
    <w:rsid w:val="00B05F4F"/>
    <w:rsid w:val="00B0659F"/>
    <w:rsid w:val="00B075AF"/>
    <w:rsid w:val="00B07995"/>
    <w:rsid w:val="00B106D2"/>
    <w:rsid w:val="00B112E9"/>
    <w:rsid w:val="00B11F04"/>
    <w:rsid w:val="00B12675"/>
    <w:rsid w:val="00B12AB9"/>
    <w:rsid w:val="00B12B44"/>
    <w:rsid w:val="00B12E32"/>
    <w:rsid w:val="00B12E4C"/>
    <w:rsid w:val="00B13A39"/>
    <w:rsid w:val="00B13C09"/>
    <w:rsid w:val="00B13D24"/>
    <w:rsid w:val="00B145E6"/>
    <w:rsid w:val="00B16AA5"/>
    <w:rsid w:val="00B1743A"/>
    <w:rsid w:val="00B17B88"/>
    <w:rsid w:val="00B17E54"/>
    <w:rsid w:val="00B17F23"/>
    <w:rsid w:val="00B17FC0"/>
    <w:rsid w:val="00B2024E"/>
    <w:rsid w:val="00B20298"/>
    <w:rsid w:val="00B203B1"/>
    <w:rsid w:val="00B2091A"/>
    <w:rsid w:val="00B2126A"/>
    <w:rsid w:val="00B212D2"/>
    <w:rsid w:val="00B2150E"/>
    <w:rsid w:val="00B2192D"/>
    <w:rsid w:val="00B21E8F"/>
    <w:rsid w:val="00B22564"/>
    <w:rsid w:val="00B23256"/>
    <w:rsid w:val="00B233E1"/>
    <w:rsid w:val="00B23E4B"/>
    <w:rsid w:val="00B24D84"/>
    <w:rsid w:val="00B25789"/>
    <w:rsid w:val="00B257A4"/>
    <w:rsid w:val="00B26D5B"/>
    <w:rsid w:val="00B27630"/>
    <w:rsid w:val="00B27B85"/>
    <w:rsid w:val="00B304A3"/>
    <w:rsid w:val="00B3068B"/>
    <w:rsid w:val="00B30795"/>
    <w:rsid w:val="00B3089D"/>
    <w:rsid w:val="00B30CA0"/>
    <w:rsid w:val="00B30DA8"/>
    <w:rsid w:val="00B30DD0"/>
    <w:rsid w:val="00B30DDF"/>
    <w:rsid w:val="00B31276"/>
    <w:rsid w:val="00B31383"/>
    <w:rsid w:val="00B3138D"/>
    <w:rsid w:val="00B3146F"/>
    <w:rsid w:val="00B314A2"/>
    <w:rsid w:val="00B327E5"/>
    <w:rsid w:val="00B32927"/>
    <w:rsid w:val="00B32954"/>
    <w:rsid w:val="00B33381"/>
    <w:rsid w:val="00B3368E"/>
    <w:rsid w:val="00B33D95"/>
    <w:rsid w:val="00B3493F"/>
    <w:rsid w:val="00B34943"/>
    <w:rsid w:val="00B35155"/>
    <w:rsid w:val="00B353EA"/>
    <w:rsid w:val="00B3584E"/>
    <w:rsid w:val="00B360EA"/>
    <w:rsid w:val="00B36339"/>
    <w:rsid w:val="00B36D58"/>
    <w:rsid w:val="00B3748D"/>
    <w:rsid w:val="00B3752A"/>
    <w:rsid w:val="00B3765B"/>
    <w:rsid w:val="00B377C3"/>
    <w:rsid w:val="00B378E4"/>
    <w:rsid w:val="00B37AF3"/>
    <w:rsid w:val="00B37BC6"/>
    <w:rsid w:val="00B37F87"/>
    <w:rsid w:val="00B40077"/>
    <w:rsid w:val="00B4072C"/>
    <w:rsid w:val="00B40B54"/>
    <w:rsid w:val="00B4126B"/>
    <w:rsid w:val="00B41356"/>
    <w:rsid w:val="00B41C87"/>
    <w:rsid w:val="00B42281"/>
    <w:rsid w:val="00B423A1"/>
    <w:rsid w:val="00B42E85"/>
    <w:rsid w:val="00B431A7"/>
    <w:rsid w:val="00B438B9"/>
    <w:rsid w:val="00B44F8B"/>
    <w:rsid w:val="00B452C4"/>
    <w:rsid w:val="00B45844"/>
    <w:rsid w:val="00B45EE0"/>
    <w:rsid w:val="00B4657E"/>
    <w:rsid w:val="00B46BAB"/>
    <w:rsid w:val="00B473C2"/>
    <w:rsid w:val="00B47811"/>
    <w:rsid w:val="00B479DA"/>
    <w:rsid w:val="00B47FE4"/>
    <w:rsid w:val="00B50F67"/>
    <w:rsid w:val="00B517D7"/>
    <w:rsid w:val="00B51B6F"/>
    <w:rsid w:val="00B51F26"/>
    <w:rsid w:val="00B52244"/>
    <w:rsid w:val="00B52618"/>
    <w:rsid w:val="00B53067"/>
    <w:rsid w:val="00B530C9"/>
    <w:rsid w:val="00B53F72"/>
    <w:rsid w:val="00B54956"/>
    <w:rsid w:val="00B55253"/>
    <w:rsid w:val="00B55707"/>
    <w:rsid w:val="00B55C1E"/>
    <w:rsid w:val="00B55C70"/>
    <w:rsid w:val="00B55CC0"/>
    <w:rsid w:val="00B55D4B"/>
    <w:rsid w:val="00B5637F"/>
    <w:rsid w:val="00B5669C"/>
    <w:rsid w:val="00B57618"/>
    <w:rsid w:val="00B6069D"/>
    <w:rsid w:val="00B60889"/>
    <w:rsid w:val="00B60E0A"/>
    <w:rsid w:val="00B61408"/>
    <w:rsid w:val="00B614C8"/>
    <w:rsid w:val="00B61861"/>
    <w:rsid w:val="00B62493"/>
    <w:rsid w:val="00B637D0"/>
    <w:rsid w:val="00B63844"/>
    <w:rsid w:val="00B63920"/>
    <w:rsid w:val="00B639E3"/>
    <w:rsid w:val="00B63F8D"/>
    <w:rsid w:val="00B6412C"/>
    <w:rsid w:val="00B6425D"/>
    <w:rsid w:val="00B642E8"/>
    <w:rsid w:val="00B6495A"/>
    <w:rsid w:val="00B64F4E"/>
    <w:rsid w:val="00B6558C"/>
    <w:rsid w:val="00B66347"/>
    <w:rsid w:val="00B676D3"/>
    <w:rsid w:val="00B6777A"/>
    <w:rsid w:val="00B67E6E"/>
    <w:rsid w:val="00B70672"/>
    <w:rsid w:val="00B70B59"/>
    <w:rsid w:val="00B7123C"/>
    <w:rsid w:val="00B713F0"/>
    <w:rsid w:val="00B71965"/>
    <w:rsid w:val="00B720B4"/>
    <w:rsid w:val="00B726F6"/>
    <w:rsid w:val="00B72765"/>
    <w:rsid w:val="00B72A18"/>
    <w:rsid w:val="00B72E9C"/>
    <w:rsid w:val="00B72E9F"/>
    <w:rsid w:val="00B72F0E"/>
    <w:rsid w:val="00B735F3"/>
    <w:rsid w:val="00B738DA"/>
    <w:rsid w:val="00B73C44"/>
    <w:rsid w:val="00B740B5"/>
    <w:rsid w:val="00B74CBE"/>
    <w:rsid w:val="00B7552F"/>
    <w:rsid w:val="00B763B5"/>
    <w:rsid w:val="00B7684F"/>
    <w:rsid w:val="00B7767F"/>
    <w:rsid w:val="00B77786"/>
    <w:rsid w:val="00B800A4"/>
    <w:rsid w:val="00B80444"/>
    <w:rsid w:val="00B80CA0"/>
    <w:rsid w:val="00B80E41"/>
    <w:rsid w:val="00B81A53"/>
    <w:rsid w:val="00B81BF6"/>
    <w:rsid w:val="00B82405"/>
    <w:rsid w:val="00B8244F"/>
    <w:rsid w:val="00B82CE9"/>
    <w:rsid w:val="00B82D37"/>
    <w:rsid w:val="00B82F1D"/>
    <w:rsid w:val="00B83AE9"/>
    <w:rsid w:val="00B8455A"/>
    <w:rsid w:val="00B84789"/>
    <w:rsid w:val="00B8497A"/>
    <w:rsid w:val="00B849F5"/>
    <w:rsid w:val="00B84E29"/>
    <w:rsid w:val="00B850B5"/>
    <w:rsid w:val="00B8584B"/>
    <w:rsid w:val="00B864CE"/>
    <w:rsid w:val="00B86671"/>
    <w:rsid w:val="00B86802"/>
    <w:rsid w:val="00B8692E"/>
    <w:rsid w:val="00B86F90"/>
    <w:rsid w:val="00B87153"/>
    <w:rsid w:val="00B87348"/>
    <w:rsid w:val="00B8743D"/>
    <w:rsid w:val="00B87FB4"/>
    <w:rsid w:val="00B902B3"/>
    <w:rsid w:val="00B907FF"/>
    <w:rsid w:val="00B90FE5"/>
    <w:rsid w:val="00B911E0"/>
    <w:rsid w:val="00B914AF"/>
    <w:rsid w:val="00B91C4E"/>
    <w:rsid w:val="00B91EA6"/>
    <w:rsid w:val="00B92135"/>
    <w:rsid w:val="00B923A3"/>
    <w:rsid w:val="00B925A2"/>
    <w:rsid w:val="00B92BC7"/>
    <w:rsid w:val="00B930DD"/>
    <w:rsid w:val="00B933A9"/>
    <w:rsid w:val="00B938EB"/>
    <w:rsid w:val="00B93AB2"/>
    <w:rsid w:val="00B93FF8"/>
    <w:rsid w:val="00B94CB4"/>
    <w:rsid w:val="00B94E49"/>
    <w:rsid w:val="00B95124"/>
    <w:rsid w:val="00B95522"/>
    <w:rsid w:val="00B95EE9"/>
    <w:rsid w:val="00B96584"/>
    <w:rsid w:val="00B96E15"/>
    <w:rsid w:val="00BA0528"/>
    <w:rsid w:val="00BA0772"/>
    <w:rsid w:val="00BA086A"/>
    <w:rsid w:val="00BA130A"/>
    <w:rsid w:val="00BA1B55"/>
    <w:rsid w:val="00BA2438"/>
    <w:rsid w:val="00BA29F6"/>
    <w:rsid w:val="00BA2C51"/>
    <w:rsid w:val="00BA2DA7"/>
    <w:rsid w:val="00BA4124"/>
    <w:rsid w:val="00BA4C2F"/>
    <w:rsid w:val="00BA4ECA"/>
    <w:rsid w:val="00BA51E1"/>
    <w:rsid w:val="00BA5DDC"/>
    <w:rsid w:val="00BA5E83"/>
    <w:rsid w:val="00BA60D5"/>
    <w:rsid w:val="00BA611D"/>
    <w:rsid w:val="00BA61BD"/>
    <w:rsid w:val="00BA67FB"/>
    <w:rsid w:val="00BA6881"/>
    <w:rsid w:val="00BA6952"/>
    <w:rsid w:val="00BA6A88"/>
    <w:rsid w:val="00BA73BD"/>
    <w:rsid w:val="00BA74E9"/>
    <w:rsid w:val="00BA7A83"/>
    <w:rsid w:val="00BA7A88"/>
    <w:rsid w:val="00BA7E59"/>
    <w:rsid w:val="00BB09F6"/>
    <w:rsid w:val="00BB0B80"/>
    <w:rsid w:val="00BB102C"/>
    <w:rsid w:val="00BB117C"/>
    <w:rsid w:val="00BB2144"/>
    <w:rsid w:val="00BB2B81"/>
    <w:rsid w:val="00BB2F50"/>
    <w:rsid w:val="00BB303F"/>
    <w:rsid w:val="00BB3FDD"/>
    <w:rsid w:val="00BB430B"/>
    <w:rsid w:val="00BB46FB"/>
    <w:rsid w:val="00BB49BD"/>
    <w:rsid w:val="00BB4B62"/>
    <w:rsid w:val="00BB5000"/>
    <w:rsid w:val="00BB5252"/>
    <w:rsid w:val="00BB5AB6"/>
    <w:rsid w:val="00BB5AFB"/>
    <w:rsid w:val="00BB60A7"/>
    <w:rsid w:val="00BB6341"/>
    <w:rsid w:val="00BB67B9"/>
    <w:rsid w:val="00BB6B22"/>
    <w:rsid w:val="00BB6DB5"/>
    <w:rsid w:val="00BB7129"/>
    <w:rsid w:val="00BB73CF"/>
    <w:rsid w:val="00BB7CDC"/>
    <w:rsid w:val="00BC12A2"/>
    <w:rsid w:val="00BC1471"/>
    <w:rsid w:val="00BC20BB"/>
    <w:rsid w:val="00BC22EC"/>
    <w:rsid w:val="00BC27A3"/>
    <w:rsid w:val="00BC2974"/>
    <w:rsid w:val="00BC3D0D"/>
    <w:rsid w:val="00BC425A"/>
    <w:rsid w:val="00BC467D"/>
    <w:rsid w:val="00BC4B23"/>
    <w:rsid w:val="00BC524E"/>
    <w:rsid w:val="00BC543D"/>
    <w:rsid w:val="00BC5C2D"/>
    <w:rsid w:val="00BC5E64"/>
    <w:rsid w:val="00BC6CB1"/>
    <w:rsid w:val="00BC6FA6"/>
    <w:rsid w:val="00BC71EF"/>
    <w:rsid w:val="00BD002A"/>
    <w:rsid w:val="00BD115A"/>
    <w:rsid w:val="00BD1504"/>
    <w:rsid w:val="00BD173F"/>
    <w:rsid w:val="00BD240E"/>
    <w:rsid w:val="00BD28EE"/>
    <w:rsid w:val="00BD2A9C"/>
    <w:rsid w:val="00BD38E0"/>
    <w:rsid w:val="00BD3F47"/>
    <w:rsid w:val="00BD456D"/>
    <w:rsid w:val="00BD4979"/>
    <w:rsid w:val="00BD4E1F"/>
    <w:rsid w:val="00BD5092"/>
    <w:rsid w:val="00BD533D"/>
    <w:rsid w:val="00BD6284"/>
    <w:rsid w:val="00BD629C"/>
    <w:rsid w:val="00BD667F"/>
    <w:rsid w:val="00BD669D"/>
    <w:rsid w:val="00BD6C52"/>
    <w:rsid w:val="00BD6CF5"/>
    <w:rsid w:val="00BD7F3F"/>
    <w:rsid w:val="00BE0523"/>
    <w:rsid w:val="00BE08C2"/>
    <w:rsid w:val="00BE1144"/>
    <w:rsid w:val="00BE12D9"/>
    <w:rsid w:val="00BE2267"/>
    <w:rsid w:val="00BE236A"/>
    <w:rsid w:val="00BE2720"/>
    <w:rsid w:val="00BE28E9"/>
    <w:rsid w:val="00BE3043"/>
    <w:rsid w:val="00BE3443"/>
    <w:rsid w:val="00BE35B0"/>
    <w:rsid w:val="00BE45D5"/>
    <w:rsid w:val="00BE45F1"/>
    <w:rsid w:val="00BE49C1"/>
    <w:rsid w:val="00BE4E64"/>
    <w:rsid w:val="00BE502E"/>
    <w:rsid w:val="00BE5E6A"/>
    <w:rsid w:val="00BE6440"/>
    <w:rsid w:val="00BE6B8A"/>
    <w:rsid w:val="00BE6BA1"/>
    <w:rsid w:val="00BE6D53"/>
    <w:rsid w:val="00BE6DBE"/>
    <w:rsid w:val="00BE70AE"/>
    <w:rsid w:val="00BE7418"/>
    <w:rsid w:val="00BE7BFC"/>
    <w:rsid w:val="00BE7E26"/>
    <w:rsid w:val="00BF0161"/>
    <w:rsid w:val="00BF0FDF"/>
    <w:rsid w:val="00BF11FC"/>
    <w:rsid w:val="00BF145B"/>
    <w:rsid w:val="00BF1948"/>
    <w:rsid w:val="00BF1C33"/>
    <w:rsid w:val="00BF27C2"/>
    <w:rsid w:val="00BF2B08"/>
    <w:rsid w:val="00BF2C47"/>
    <w:rsid w:val="00BF2C79"/>
    <w:rsid w:val="00BF30D7"/>
    <w:rsid w:val="00BF3552"/>
    <w:rsid w:val="00BF39CC"/>
    <w:rsid w:val="00BF39D0"/>
    <w:rsid w:val="00BF3E9A"/>
    <w:rsid w:val="00BF4069"/>
    <w:rsid w:val="00BF4DC4"/>
    <w:rsid w:val="00BF5142"/>
    <w:rsid w:val="00BF5992"/>
    <w:rsid w:val="00BF5AA8"/>
    <w:rsid w:val="00BF5F95"/>
    <w:rsid w:val="00BF63CB"/>
    <w:rsid w:val="00BF65AD"/>
    <w:rsid w:val="00BF680F"/>
    <w:rsid w:val="00BF6C31"/>
    <w:rsid w:val="00BF6C87"/>
    <w:rsid w:val="00BF6DFE"/>
    <w:rsid w:val="00BF6E13"/>
    <w:rsid w:val="00BF70C7"/>
    <w:rsid w:val="00BF757A"/>
    <w:rsid w:val="00BF7A19"/>
    <w:rsid w:val="00BF7BA1"/>
    <w:rsid w:val="00BF7E1F"/>
    <w:rsid w:val="00BFF7E3"/>
    <w:rsid w:val="00C00066"/>
    <w:rsid w:val="00C00136"/>
    <w:rsid w:val="00C00900"/>
    <w:rsid w:val="00C01DCF"/>
    <w:rsid w:val="00C0258A"/>
    <w:rsid w:val="00C02717"/>
    <w:rsid w:val="00C0292E"/>
    <w:rsid w:val="00C02A26"/>
    <w:rsid w:val="00C02FA7"/>
    <w:rsid w:val="00C037CD"/>
    <w:rsid w:val="00C039DC"/>
    <w:rsid w:val="00C03A69"/>
    <w:rsid w:val="00C03EE0"/>
    <w:rsid w:val="00C0443E"/>
    <w:rsid w:val="00C044DA"/>
    <w:rsid w:val="00C047E1"/>
    <w:rsid w:val="00C04B1F"/>
    <w:rsid w:val="00C04D28"/>
    <w:rsid w:val="00C04FA7"/>
    <w:rsid w:val="00C0503B"/>
    <w:rsid w:val="00C05BBE"/>
    <w:rsid w:val="00C065D4"/>
    <w:rsid w:val="00C0738F"/>
    <w:rsid w:val="00C078F2"/>
    <w:rsid w:val="00C10064"/>
    <w:rsid w:val="00C100A2"/>
    <w:rsid w:val="00C1072F"/>
    <w:rsid w:val="00C108C3"/>
    <w:rsid w:val="00C11C79"/>
    <w:rsid w:val="00C122F7"/>
    <w:rsid w:val="00C123C4"/>
    <w:rsid w:val="00C12676"/>
    <w:rsid w:val="00C13134"/>
    <w:rsid w:val="00C13AF6"/>
    <w:rsid w:val="00C13C17"/>
    <w:rsid w:val="00C13CD7"/>
    <w:rsid w:val="00C13E33"/>
    <w:rsid w:val="00C142DD"/>
    <w:rsid w:val="00C151D7"/>
    <w:rsid w:val="00C15929"/>
    <w:rsid w:val="00C15F4D"/>
    <w:rsid w:val="00C16731"/>
    <w:rsid w:val="00C1696A"/>
    <w:rsid w:val="00C17837"/>
    <w:rsid w:val="00C17DE5"/>
    <w:rsid w:val="00C17FD0"/>
    <w:rsid w:val="00C203C3"/>
    <w:rsid w:val="00C2064A"/>
    <w:rsid w:val="00C20DF4"/>
    <w:rsid w:val="00C20ECB"/>
    <w:rsid w:val="00C21562"/>
    <w:rsid w:val="00C21955"/>
    <w:rsid w:val="00C21B04"/>
    <w:rsid w:val="00C21FD2"/>
    <w:rsid w:val="00C22643"/>
    <w:rsid w:val="00C2276E"/>
    <w:rsid w:val="00C22CC9"/>
    <w:rsid w:val="00C22D48"/>
    <w:rsid w:val="00C2396B"/>
    <w:rsid w:val="00C24F3F"/>
    <w:rsid w:val="00C2533F"/>
    <w:rsid w:val="00C2542D"/>
    <w:rsid w:val="00C255F9"/>
    <w:rsid w:val="00C25A13"/>
    <w:rsid w:val="00C26639"/>
    <w:rsid w:val="00C26CBA"/>
    <w:rsid w:val="00C2794B"/>
    <w:rsid w:val="00C3071A"/>
    <w:rsid w:val="00C30B97"/>
    <w:rsid w:val="00C30C9F"/>
    <w:rsid w:val="00C30D8F"/>
    <w:rsid w:val="00C31150"/>
    <w:rsid w:val="00C3122D"/>
    <w:rsid w:val="00C313C2"/>
    <w:rsid w:val="00C3184F"/>
    <w:rsid w:val="00C31E40"/>
    <w:rsid w:val="00C31FFB"/>
    <w:rsid w:val="00C3201C"/>
    <w:rsid w:val="00C327D0"/>
    <w:rsid w:val="00C33416"/>
    <w:rsid w:val="00C3362F"/>
    <w:rsid w:val="00C33C3C"/>
    <w:rsid w:val="00C349F9"/>
    <w:rsid w:val="00C35352"/>
    <w:rsid w:val="00C35743"/>
    <w:rsid w:val="00C35B47"/>
    <w:rsid w:val="00C35E69"/>
    <w:rsid w:val="00C36372"/>
    <w:rsid w:val="00C36795"/>
    <w:rsid w:val="00C369B8"/>
    <w:rsid w:val="00C40082"/>
    <w:rsid w:val="00C405EC"/>
    <w:rsid w:val="00C40B99"/>
    <w:rsid w:val="00C4116E"/>
    <w:rsid w:val="00C414A5"/>
    <w:rsid w:val="00C414D9"/>
    <w:rsid w:val="00C41748"/>
    <w:rsid w:val="00C41E9A"/>
    <w:rsid w:val="00C42292"/>
    <w:rsid w:val="00C42397"/>
    <w:rsid w:val="00C42B00"/>
    <w:rsid w:val="00C43030"/>
    <w:rsid w:val="00C438C9"/>
    <w:rsid w:val="00C43C36"/>
    <w:rsid w:val="00C4407C"/>
    <w:rsid w:val="00C44A55"/>
    <w:rsid w:val="00C44CE6"/>
    <w:rsid w:val="00C44FAC"/>
    <w:rsid w:val="00C4520D"/>
    <w:rsid w:val="00C46160"/>
    <w:rsid w:val="00C462B6"/>
    <w:rsid w:val="00C475F6"/>
    <w:rsid w:val="00C507D9"/>
    <w:rsid w:val="00C50D0C"/>
    <w:rsid w:val="00C51265"/>
    <w:rsid w:val="00C518EB"/>
    <w:rsid w:val="00C5192C"/>
    <w:rsid w:val="00C51B93"/>
    <w:rsid w:val="00C5215E"/>
    <w:rsid w:val="00C52466"/>
    <w:rsid w:val="00C526DC"/>
    <w:rsid w:val="00C52B03"/>
    <w:rsid w:val="00C53154"/>
    <w:rsid w:val="00C53F24"/>
    <w:rsid w:val="00C54A95"/>
    <w:rsid w:val="00C55268"/>
    <w:rsid w:val="00C558C8"/>
    <w:rsid w:val="00C55BD3"/>
    <w:rsid w:val="00C55C2B"/>
    <w:rsid w:val="00C56514"/>
    <w:rsid w:val="00C56CFB"/>
    <w:rsid w:val="00C5727F"/>
    <w:rsid w:val="00C5769F"/>
    <w:rsid w:val="00C601E6"/>
    <w:rsid w:val="00C60845"/>
    <w:rsid w:val="00C60B8B"/>
    <w:rsid w:val="00C60FE1"/>
    <w:rsid w:val="00C627FD"/>
    <w:rsid w:val="00C62BBC"/>
    <w:rsid w:val="00C63087"/>
    <w:rsid w:val="00C63844"/>
    <w:rsid w:val="00C641D7"/>
    <w:rsid w:val="00C647BE"/>
    <w:rsid w:val="00C64B96"/>
    <w:rsid w:val="00C64BEB"/>
    <w:rsid w:val="00C64E7D"/>
    <w:rsid w:val="00C65411"/>
    <w:rsid w:val="00C654AB"/>
    <w:rsid w:val="00C657D4"/>
    <w:rsid w:val="00C65D68"/>
    <w:rsid w:val="00C662E6"/>
    <w:rsid w:val="00C664B8"/>
    <w:rsid w:val="00C664E7"/>
    <w:rsid w:val="00C66E1D"/>
    <w:rsid w:val="00C672A9"/>
    <w:rsid w:val="00C67FF6"/>
    <w:rsid w:val="00C701A1"/>
    <w:rsid w:val="00C7129B"/>
    <w:rsid w:val="00C71378"/>
    <w:rsid w:val="00C71D88"/>
    <w:rsid w:val="00C730BA"/>
    <w:rsid w:val="00C7391F"/>
    <w:rsid w:val="00C73DC4"/>
    <w:rsid w:val="00C746FE"/>
    <w:rsid w:val="00C74BDF"/>
    <w:rsid w:val="00C7575E"/>
    <w:rsid w:val="00C75A62"/>
    <w:rsid w:val="00C75A64"/>
    <w:rsid w:val="00C7631F"/>
    <w:rsid w:val="00C77261"/>
    <w:rsid w:val="00C77C43"/>
    <w:rsid w:val="00C77FA7"/>
    <w:rsid w:val="00C809F3"/>
    <w:rsid w:val="00C80C24"/>
    <w:rsid w:val="00C81328"/>
    <w:rsid w:val="00C81498"/>
    <w:rsid w:val="00C82A95"/>
    <w:rsid w:val="00C8309A"/>
    <w:rsid w:val="00C8354D"/>
    <w:rsid w:val="00C8362E"/>
    <w:rsid w:val="00C83C2C"/>
    <w:rsid w:val="00C83D45"/>
    <w:rsid w:val="00C840AC"/>
    <w:rsid w:val="00C845D7"/>
    <w:rsid w:val="00C845F9"/>
    <w:rsid w:val="00C84F23"/>
    <w:rsid w:val="00C8564F"/>
    <w:rsid w:val="00C8673E"/>
    <w:rsid w:val="00C868AB"/>
    <w:rsid w:val="00C868B0"/>
    <w:rsid w:val="00C869A1"/>
    <w:rsid w:val="00C87AE4"/>
    <w:rsid w:val="00C9002D"/>
    <w:rsid w:val="00C9113F"/>
    <w:rsid w:val="00C9153A"/>
    <w:rsid w:val="00C915AA"/>
    <w:rsid w:val="00C91623"/>
    <w:rsid w:val="00C91D52"/>
    <w:rsid w:val="00C92949"/>
    <w:rsid w:val="00C92977"/>
    <w:rsid w:val="00C92993"/>
    <w:rsid w:val="00C92D93"/>
    <w:rsid w:val="00C92F42"/>
    <w:rsid w:val="00C93420"/>
    <w:rsid w:val="00C9342F"/>
    <w:rsid w:val="00C93A74"/>
    <w:rsid w:val="00C945B2"/>
    <w:rsid w:val="00C945DF"/>
    <w:rsid w:val="00C949B7"/>
    <w:rsid w:val="00C94AEF"/>
    <w:rsid w:val="00C958DC"/>
    <w:rsid w:val="00C95A68"/>
    <w:rsid w:val="00C95CC1"/>
    <w:rsid w:val="00C95D8F"/>
    <w:rsid w:val="00C96704"/>
    <w:rsid w:val="00C96B2D"/>
    <w:rsid w:val="00C96E45"/>
    <w:rsid w:val="00C9716F"/>
    <w:rsid w:val="00CA025B"/>
    <w:rsid w:val="00CA0FB0"/>
    <w:rsid w:val="00CA162B"/>
    <w:rsid w:val="00CA1AFD"/>
    <w:rsid w:val="00CA1E31"/>
    <w:rsid w:val="00CA23CF"/>
    <w:rsid w:val="00CA24DE"/>
    <w:rsid w:val="00CA2A40"/>
    <w:rsid w:val="00CA30F6"/>
    <w:rsid w:val="00CA3466"/>
    <w:rsid w:val="00CA34DA"/>
    <w:rsid w:val="00CA39F4"/>
    <w:rsid w:val="00CA3A9C"/>
    <w:rsid w:val="00CA3B8F"/>
    <w:rsid w:val="00CA3D8A"/>
    <w:rsid w:val="00CA43A9"/>
    <w:rsid w:val="00CA4879"/>
    <w:rsid w:val="00CA4BD5"/>
    <w:rsid w:val="00CA5021"/>
    <w:rsid w:val="00CA60DC"/>
    <w:rsid w:val="00CA6698"/>
    <w:rsid w:val="00CA6902"/>
    <w:rsid w:val="00CA7430"/>
    <w:rsid w:val="00CA762B"/>
    <w:rsid w:val="00CA7A12"/>
    <w:rsid w:val="00CA7B24"/>
    <w:rsid w:val="00CA7B87"/>
    <w:rsid w:val="00CA7DF7"/>
    <w:rsid w:val="00CA7E03"/>
    <w:rsid w:val="00CB0018"/>
    <w:rsid w:val="00CB01D4"/>
    <w:rsid w:val="00CB06F9"/>
    <w:rsid w:val="00CB0BBF"/>
    <w:rsid w:val="00CB0F00"/>
    <w:rsid w:val="00CB0F3A"/>
    <w:rsid w:val="00CB158E"/>
    <w:rsid w:val="00CB15F6"/>
    <w:rsid w:val="00CB1EAC"/>
    <w:rsid w:val="00CB1F7F"/>
    <w:rsid w:val="00CB27BC"/>
    <w:rsid w:val="00CB2A4B"/>
    <w:rsid w:val="00CB2C7A"/>
    <w:rsid w:val="00CB3055"/>
    <w:rsid w:val="00CB33E6"/>
    <w:rsid w:val="00CB33FF"/>
    <w:rsid w:val="00CB39F6"/>
    <w:rsid w:val="00CB3D40"/>
    <w:rsid w:val="00CB4118"/>
    <w:rsid w:val="00CB4177"/>
    <w:rsid w:val="00CB4563"/>
    <w:rsid w:val="00CB4ABC"/>
    <w:rsid w:val="00CB4D6F"/>
    <w:rsid w:val="00CB5A7E"/>
    <w:rsid w:val="00CB651C"/>
    <w:rsid w:val="00CB70CD"/>
    <w:rsid w:val="00CB729C"/>
    <w:rsid w:val="00CB7749"/>
    <w:rsid w:val="00CB78DD"/>
    <w:rsid w:val="00CB79AE"/>
    <w:rsid w:val="00CB7D31"/>
    <w:rsid w:val="00CC0024"/>
    <w:rsid w:val="00CC03BC"/>
    <w:rsid w:val="00CC0586"/>
    <w:rsid w:val="00CC06C1"/>
    <w:rsid w:val="00CC075F"/>
    <w:rsid w:val="00CC0D15"/>
    <w:rsid w:val="00CC0DFF"/>
    <w:rsid w:val="00CC0ECC"/>
    <w:rsid w:val="00CC16E5"/>
    <w:rsid w:val="00CC172C"/>
    <w:rsid w:val="00CC177A"/>
    <w:rsid w:val="00CC192F"/>
    <w:rsid w:val="00CC209C"/>
    <w:rsid w:val="00CC20C9"/>
    <w:rsid w:val="00CC235F"/>
    <w:rsid w:val="00CC2667"/>
    <w:rsid w:val="00CC2E5C"/>
    <w:rsid w:val="00CC322F"/>
    <w:rsid w:val="00CC35E9"/>
    <w:rsid w:val="00CC3C14"/>
    <w:rsid w:val="00CC456E"/>
    <w:rsid w:val="00CC48C1"/>
    <w:rsid w:val="00CC4DE7"/>
    <w:rsid w:val="00CC5C2F"/>
    <w:rsid w:val="00CC5FED"/>
    <w:rsid w:val="00CC6410"/>
    <w:rsid w:val="00CC6630"/>
    <w:rsid w:val="00CC6AD9"/>
    <w:rsid w:val="00CC6F3E"/>
    <w:rsid w:val="00CC77B0"/>
    <w:rsid w:val="00CD004E"/>
    <w:rsid w:val="00CD0685"/>
    <w:rsid w:val="00CD0732"/>
    <w:rsid w:val="00CD092F"/>
    <w:rsid w:val="00CD106C"/>
    <w:rsid w:val="00CD1195"/>
    <w:rsid w:val="00CD1A59"/>
    <w:rsid w:val="00CD1D21"/>
    <w:rsid w:val="00CD1DB0"/>
    <w:rsid w:val="00CD1E33"/>
    <w:rsid w:val="00CD20EA"/>
    <w:rsid w:val="00CD2B7F"/>
    <w:rsid w:val="00CD3759"/>
    <w:rsid w:val="00CD3DDF"/>
    <w:rsid w:val="00CD3FF9"/>
    <w:rsid w:val="00CD4302"/>
    <w:rsid w:val="00CD431A"/>
    <w:rsid w:val="00CD4FBE"/>
    <w:rsid w:val="00CD5282"/>
    <w:rsid w:val="00CD5307"/>
    <w:rsid w:val="00CD536D"/>
    <w:rsid w:val="00CD568F"/>
    <w:rsid w:val="00CD5C7E"/>
    <w:rsid w:val="00CD5D81"/>
    <w:rsid w:val="00CD5F37"/>
    <w:rsid w:val="00CD60FB"/>
    <w:rsid w:val="00CD7704"/>
    <w:rsid w:val="00CD7889"/>
    <w:rsid w:val="00CD7BA5"/>
    <w:rsid w:val="00CD7CE9"/>
    <w:rsid w:val="00CE12E4"/>
    <w:rsid w:val="00CE14AA"/>
    <w:rsid w:val="00CE1780"/>
    <w:rsid w:val="00CE1A60"/>
    <w:rsid w:val="00CE25AF"/>
    <w:rsid w:val="00CE286A"/>
    <w:rsid w:val="00CE2C5E"/>
    <w:rsid w:val="00CE31F1"/>
    <w:rsid w:val="00CE3597"/>
    <w:rsid w:val="00CE36E9"/>
    <w:rsid w:val="00CE37E2"/>
    <w:rsid w:val="00CE3804"/>
    <w:rsid w:val="00CE42BC"/>
    <w:rsid w:val="00CE4544"/>
    <w:rsid w:val="00CE5220"/>
    <w:rsid w:val="00CE532D"/>
    <w:rsid w:val="00CE5CC7"/>
    <w:rsid w:val="00CE5D52"/>
    <w:rsid w:val="00CE6A3D"/>
    <w:rsid w:val="00CE7049"/>
    <w:rsid w:val="00CF0531"/>
    <w:rsid w:val="00CF1BB8"/>
    <w:rsid w:val="00CF1BED"/>
    <w:rsid w:val="00CF26C0"/>
    <w:rsid w:val="00CF2930"/>
    <w:rsid w:val="00CF2B19"/>
    <w:rsid w:val="00CF2CD7"/>
    <w:rsid w:val="00CF32D8"/>
    <w:rsid w:val="00CF3442"/>
    <w:rsid w:val="00CF3DA3"/>
    <w:rsid w:val="00CF41A3"/>
    <w:rsid w:val="00CF4296"/>
    <w:rsid w:val="00CF4BF3"/>
    <w:rsid w:val="00CF4E51"/>
    <w:rsid w:val="00CF5E5F"/>
    <w:rsid w:val="00CF6670"/>
    <w:rsid w:val="00CF6939"/>
    <w:rsid w:val="00CF6DC3"/>
    <w:rsid w:val="00D0004E"/>
    <w:rsid w:val="00D001C4"/>
    <w:rsid w:val="00D00D4D"/>
    <w:rsid w:val="00D01AE1"/>
    <w:rsid w:val="00D01E70"/>
    <w:rsid w:val="00D01EB0"/>
    <w:rsid w:val="00D025E2"/>
    <w:rsid w:val="00D02E09"/>
    <w:rsid w:val="00D041D8"/>
    <w:rsid w:val="00D0428D"/>
    <w:rsid w:val="00D05379"/>
    <w:rsid w:val="00D05404"/>
    <w:rsid w:val="00D058D7"/>
    <w:rsid w:val="00D05D9E"/>
    <w:rsid w:val="00D05F00"/>
    <w:rsid w:val="00D064A2"/>
    <w:rsid w:val="00D07AE2"/>
    <w:rsid w:val="00D10047"/>
    <w:rsid w:val="00D102EC"/>
    <w:rsid w:val="00D10622"/>
    <w:rsid w:val="00D106EE"/>
    <w:rsid w:val="00D10839"/>
    <w:rsid w:val="00D10C50"/>
    <w:rsid w:val="00D113BF"/>
    <w:rsid w:val="00D1268A"/>
    <w:rsid w:val="00D1281C"/>
    <w:rsid w:val="00D12E05"/>
    <w:rsid w:val="00D140AD"/>
    <w:rsid w:val="00D14696"/>
    <w:rsid w:val="00D149B7"/>
    <w:rsid w:val="00D149D6"/>
    <w:rsid w:val="00D14D06"/>
    <w:rsid w:val="00D15040"/>
    <w:rsid w:val="00D1572A"/>
    <w:rsid w:val="00D15C60"/>
    <w:rsid w:val="00D170C4"/>
    <w:rsid w:val="00D171E3"/>
    <w:rsid w:val="00D17208"/>
    <w:rsid w:val="00D175F9"/>
    <w:rsid w:val="00D20F1C"/>
    <w:rsid w:val="00D20FB7"/>
    <w:rsid w:val="00D21103"/>
    <w:rsid w:val="00D2119D"/>
    <w:rsid w:val="00D21202"/>
    <w:rsid w:val="00D214D9"/>
    <w:rsid w:val="00D214F5"/>
    <w:rsid w:val="00D21774"/>
    <w:rsid w:val="00D21B83"/>
    <w:rsid w:val="00D21FB8"/>
    <w:rsid w:val="00D239B6"/>
    <w:rsid w:val="00D23C64"/>
    <w:rsid w:val="00D23DC1"/>
    <w:rsid w:val="00D24644"/>
    <w:rsid w:val="00D24F1C"/>
    <w:rsid w:val="00D252DD"/>
    <w:rsid w:val="00D253BD"/>
    <w:rsid w:val="00D25430"/>
    <w:rsid w:val="00D257DC"/>
    <w:rsid w:val="00D2644F"/>
    <w:rsid w:val="00D266CE"/>
    <w:rsid w:val="00D2695D"/>
    <w:rsid w:val="00D2697A"/>
    <w:rsid w:val="00D30132"/>
    <w:rsid w:val="00D304A0"/>
    <w:rsid w:val="00D306BA"/>
    <w:rsid w:val="00D30CFF"/>
    <w:rsid w:val="00D30D26"/>
    <w:rsid w:val="00D30DB5"/>
    <w:rsid w:val="00D317F3"/>
    <w:rsid w:val="00D3199C"/>
    <w:rsid w:val="00D3222C"/>
    <w:rsid w:val="00D325F2"/>
    <w:rsid w:val="00D326F2"/>
    <w:rsid w:val="00D32856"/>
    <w:rsid w:val="00D3292B"/>
    <w:rsid w:val="00D32B95"/>
    <w:rsid w:val="00D32C59"/>
    <w:rsid w:val="00D32DCB"/>
    <w:rsid w:val="00D33110"/>
    <w:rsid w:val="00D335F2"/>
    <w:rsid w:val="00D338B6"/>
    <w:rsid w:val="00D33ABD"/>
    <w:rsid w:val="00D33FEE"/>
    <w:rsid w:val="00D3419A"/>
    <w:rsid w:val="00D34335"/>
    <w:rsid w:val="00D34CB9"/>
    <w:rsid w:val="00D34CDE"/>
    <w:rsid w:val="00D3513E"/>
    <w:rsid w:val="00D353F2"/>
    <w:rsid w:val="00D35B0E"/>
    <w:rsid w:val="00D35DEC"/>
    <w:rsid w:val="00D361B9"/>
    <w:rsid w:val="00D36CAC"/>
    <w:rsid w:val="00D36D2C"/>
    <w:rsid w:val="00D36E33"/>
    <w:rsid w:val="00D37306"/>
    <w:rsid w:val="00D37353"/>
    <w:rsid w:val="00D37894"/>
    <w:rsid w:val="00D37A9C"/>
    <w:rsid w:val="00D40200"/>
    <w:rsid w:val="00D40948"/>
    <w:rsid w:val="00D40E3D"/>
    <w:rsid w:val="00D40E6C"/>
    <w:rsid w:val="00D41547"/>
    <w:rsid w:val="00D429F6"/>
    <w:rsid w:val="00D42BD3"/>
    <w:rsid w:val="00D4323D"/>
    <w:rsid w:val="00D43636"/>
    <w:rsid w:val="00D442C7"/>
    <w:rsid w:val="00D44554"/>
    <w:rsid w:val="00D44B40"/>
    <w:rsid w:val="00D44E21"/>
    <w:rsid w:val="00D44FCC"/>
    <w:rsid w:val="00D4548D"/>
    <w:rsid w:val="00D46446"/>
    <w:rsid w:val="00D46A07"/>
    <w:rsid w:val="00D46B7C"/>
    <w:rsid w:val="00D46EF2"/>
    <w:rsid w:val="00D47114"/>
    <w:rsid w:val="00D4717F"/>
    <w:rsid w:val="00D50524"/>
    <w:rsid w:val="00D511C3"/>
    <w:rsid w:val="00D51929"/>
    <w:rsid w:val="00D51F7E"/>
    <w:rsid w:val="00D52272"/>
    <w:rsid w:val="00D5265A"/>
    <w:rsid w:val="00D52E5C"/>
    <w:rsid w:val="00D5373F"/>
    <w:rsid w:val="00D53BAE"/>
    <w:rsid w:val="00D53C8D"/>
    <w:rsid w:val="00D53E78"/>
    <w:rsid w:val="00D54456"/>
    <w:rsid w:val="00D54A89"/>
    <w:rsid w:val="00D54E09"/>
    <w:rsid w:val="00D54EFB"/>
    <w:rsid w:val="00D55094"/>
    <w:rsid w:val="00D551C3"/>
    <w:rsid w:val="00D56225"/>
    <w:rsid w:val="00D56468"/>
    <w:rsid w:val="00D5650B"/>
    <w:rsid w:val="00D56C97"/>
    <w:rsid w:val="00D56D52"/>
    <w:rsid w:val="00D56EB3"/>
    <w:rsid w:val="00D57043"/>
    <w:rsid w:val="00D571D9"/>
    <w:rsid w:val="00D57BCC"/>
    <w:rsid w:val="00D57CEA"/>
    <w:rsid w:val="00D57E11"/>
    <w:rsid w:val="00D57E80"/>
    <w:rsid w:val="00D60933"/>
    <w:rsid w:val="00D60EED"/>
    <w:rsid w:val="00D60FF7"/>
    <w:rsid w:val="00D60FFA"/>
    <w:rsid w:val="00D616A6"/>
    <w:rsid w:val="00D61B81"/>
    <w:rsid w:val="00D621FB"/>
    <w:rsid w:val="00D6241A"/>
    <w:rsid w:val="00D62697"/>
    <w:rsid w:val="00D6278B"/>
    <w:rsid w:val="00D62D48"/>
    <w:rsid w:val="00D62F3C"/>
    <w:rsid w:val="00D63EAF"/>
    <w:rsid w:val="00D64075"/>
    <w:rsid w:val="00D646B0"/>
    <w:rsid w:val="00D64CE8"/>
    <w:rsid w:val="00D66FAA"/>
    <w:rsid w:val="00D6769B"/>
    <w:rsid w:val="00D67E4D"/>
    <w:rsid w:val="00D6DA7C"/>
    <w:rsid w:val="00D70D9E"/>
    <w:rsid w:val="00D71190"/>
    <w:rsid w:val="00D7133C"/>
    <w:rsid w:val="00D714C3"/>
    <w:rsid w:val="00D715B8"/>
    <w:rsid w:val="00D71AC5"/>
    <w:rsid w:val="00D7259C"/>
    <w:rsid w:val="00D729EB"/>
    <w:rsid w:val="00D72F27"/>
    <w:rsid w:val="00D730CE"/>
    <w:rsid w:val="00D73161"/>
    <w:rsid w:val="00D7331C"/>
    <w:rsid w:val="00D73C51"/>
    <w:rsid w:val="00D74066"/>
    <w:rsid w:val="00D74335"/>
    <w:rsid w:val="00D74689"/>
    <w:rsid w:val="00D74AF1"/>
    <w:rsid w:val="00D74B69"/>
    <w:rsid w:val="00D7544C"/>
    <w:rsid w:val="00D75FDE"/>
    <w:rsid w:val="00D762CE"/>
    <w:rsid w:val="00D76EC7"/>
    <w:rsid w:val="00D76F2A"/>
    <w:rsid w:val="00D77582"/>
    <w:rsid w:val="00D77FC0"/>
    <w:rsid w:val="00D808C1"/>
    <w:rsid w:val="00D80D39"/>
    <w:rsid w:val="00D81731"/>
    <w:rsid w:val="00D82147"/>
    <w:rsid w:val="00D8291C"/>
    <w:rsid w:val="00D82944"/>
    <w:rsid w:val="00D82CF5"/>
    <w:rsid w:val="00D83141"/>
    <w:rsid w:val="00D833C1"/>
    <w:rsid w:val="00D8386D"/>
    <w:rsid w:val="00D83BD2"/>
    <w:rsid w:val="00D83C03"/>
    <w:rsid w:val="00D83C0E"/>
    <w:rsid w:val="00D83CC4"/>
    <w:rsid w:val="00D83D8A"/>
    <w:rsid w:val="00D83F97"/>
    <w:rsid w:val="00D852E4"/>
    <w:rsid w:val="00D85B58"/>
    <w:rsid w:val="00D85EAC"/>
    <w:rsid w:val="00D86386"/>
    <w:rsid w:val="00D86B87"/>
    <w:rsid w:val="00D87070"/>
    <w:rsid w:val="00D8766A"/>
    <w:rsid w:val="00D903D0"/>
    <w:rsid w:val="00D90ECB"/>
    <w:rsid w:val="00D90F70"/>
    <w:rsid w:val="00D91D11"/>
    <w:rsid w:val="00D91F5A"/>
    <w:rsid w:val="00D921DF"/>
    <w:rsid w:val="00D9388B"/>
    <w:rsid w:val="00D93D62"/>
    <w:rsid w:val="00D95512"/>
    <w:rsid w:val="00D95691"/>
    <w:rsid w:val="00D96792"/>
    <w:rsid w:val="00D96AA2"/>
    <w:rsid w:val="00D96BB3"/>
    <w:rsid w:val="00D96EAB"/>
    <w:rsid w:val="00D97655"/>
    <w:rsid w:val="00D978B4"/>
    <w:rsid w:val="00D978C8"/>
    <w:rsid w:val="00D97D3F"/>
    <w:rsid w:val="00DA03BA"/>
    <w:rsid w:val="00DA06F6"/>
    <w:rsid w:val="00DA0A52"/>
    <w:rsid w:val="00DA151B"/>
    <w:rsid w:val="00DA1F0E"/>
    <w:rsid w:val="00DA265B"/>
    <w:rsid w:val="00DA3713"/>
    <w:rsid w:val="00DA381E"/>
    <w:rsid w:val="00DA4761"/>
    <w:rsid w:val="00DA53F4"/>
    <w:rsid w:val="00DA5746"/>
    <w:rsid w:val="00DA5E68"/>
    <w:rsid w:val="00DA605C"/>
    <w:rsid w:val="00DA662D"/>
    <w:rsid w:val="00DA66C3"/>
    <w:rsid w:val="00DA66DA"/>
    <w:rsid w:val="00DA6A82"/>
    <w:rsid w:val="00DA70C5"/>
    <w:rsid w:val="00DA7663"/>
    <w:rsid w:val="00DA76B2"/>
    <w:rsid w:val="00DB165D"/>
    <w:rsid w:val="00DB1661"/>
    <w:rsid w:val="00DB1857"/>
    <w:rsid w:val="00DB19B0"/>
    <w:rsid w:val="00DB1A19"/>
    <w:rsid w:val="00DB221C"/>
    <w:rsid w:val="00DB29E1"/>
    <w:rsid w:val="00DB3AEE"/>
    <w:rsid w:val="00DB3BD6"/>
    <w:rsid w:val="00DB3EC2"/>
    <w:rsid w:val="00DB3FAC"/>
    <w:rsid w:val="00DB4172"/>
    <w:rsid w:val="00DB43F9"/>
    <w:rsid w:val="00DB489B"/>
    <w:rsid w:val="00DB510C"/>
    <w:rsid w:val="00DB5878"/>
    <w:rsid w:val="00DB5F24"/>
    <w:rsid w:val="00DB6C73"/>
    <w:rsid w:val="00DB6EED"/>
    <w:rsid w:val="00DB7287"/>
    <w:rsid w:val="00DC048F"/>
    <w:rsid w:val="00DC0A10"/>
    <w:rsid w:val="00DC0EDF"/>
    <w:rsid w:val="00DC2212"/>
    <w:rsid w:val="00DC2753"/>
    <w:rsid w:val="00DC2EB9"/>
    <w:rsid w:val="00DC3B36"/>
    <w:rsid w:val="00DC3D8D"/>
    <w:rsid w:val="00DC3DBC"/>
    <w:rsid w:val="00DC4079"/>
    <w:rsid w:val="00DC425D"/>
    <w:rsid w:val="00DC43C2"/>
    <w:rsid w:val="00DC4CCA"/>
    <w:rsid w:val="00DC4DB5"/>
    <w:rsid w:val="00DC4E8C"/>
    <w:rsid w:val="00DC553C"/>
    <w:rsid w:val="00DC5F25"/>
    <w:rsid w:val="00DC608E"/>
    <w:rsid w:val="00DC6098"/>
    <w:rsid w:val="00DC655B"/>
    <w:rsid w:val="00DC6EC5"/>
    <w:rsid w:val="00DC7280"/>
    <w:rsid w:val="00DC7576"/>
    <w:rsid w:val="00DD01E2"/>
    <w:rsid w:val="00DD060E"/>
    <w:rsid w:val="00DD0788"/>
    <w:rsid w:val="00DD0DC5"/>
    <w:rsid w:val="00DD0F52"/>
    <w:rsid w:val="00DD122B"/>
    <w:rsid w:val="00DD1490"/>
    <w:rsid w:val="00DD1CC5"/>
    <w:rsid w:val="00DD2998"/>
    <w:rsid w:val="00DD2FDA"/>
    <w:rsid w:val="00DD33E0"/>
    <w:rsid w:val="00DD349D"/>
    <w:rsid w:val="00DD3BC3"/>
    <w:rsid w:val="00DD4168"/>
    <w:rsid w:val="00DD44A5"/>
    <w:rsid w:val="00DD472C"/>
    <w:rsid w:val="00DD497D"/>
    <w:rsid w:val="00DD4BBB"/>
    <w:rsid w:val="00DD4C8B"/>
    <w:rsid w:val="00DD595F"/>
    <w:rsid w:val="00DD5B07"/>
    <w:rsid w:val="00DD5B86"/>
    <w:rsid w:val="00DD5C70"/>
    <w:rsid w:val="00DD5F1B"/>
    <w:rsid w:val="00DD5F8F"/>
    <w:rsid w:val="00DD62FE"/>
    <w:rsid w:val="00DD6321"/>
    <w:rsid w:val="00DD6332"/>
    <w:rsid w:val="00DD670D"/>
    <w:rsid w:val="00DD69AA"/>
    <w:rsid w:val="00DD766A"/>
    <w:rsid w:val="00DD7883"/>
    <w:rsid w:val="00DD7A12"/>
    <w:rsid w:val="00DE03F3"/>
    <w:rsid w:val="00DE03F7"/>
    <w:rsid w:val="00DE0BAB"/>
    <w:rsid w:val="00DE0EE1"/>
    <w:rsid w:val="00DE1D45"/>
    <w:rsid w:val="00DE2937"/>
    <w:rsid w:val="00DE2A28"/>
    <w:rsid w:val="00DE2B4B"/>
    <w:rsid w:val="00DE2E56"/>
    <w:rsid w:val="00DE2F5A"/>
    <w:rsid w:val="00DE3067"/>
    <w:rsid w:val="00DE4069"/>
    <w:rsid w:val="00DE4711"/>
    <w:rsid w:val="00DE53A0"/>
    <w:rsid w:val="00DE53C3"/>
    <w:rsid w:val="00DE564B"/>
    <w:rsid w:val="00DE5699"/>
    <w:rsid w:val="00DE60E5"/>
    <w:rsid w:val="00DE62F6"/>
    <w:rsid w:val="00DE6B1E"/>
    <w:rsid w:val="00DE6C66"/>
    <w:rsid w:val="00DE7192"/>
    <w:rsid w:val="00DE7E99"/>
    <w:rsid w:val="00DE7EFE"/>
    <w:rsid w:val="00DE7F0D"/>
    <w:rsid w:val="00DF01C6"/>
    <w:rsid w:val="00DF0CBD"/>
    <w:rsid w:val="00DF120A"/>
    <w:rsid w:val="00DF13AA"/>
    <w:rsid w:val="00DF180B"/>
    <w:rsid w:val="00DF1B39"/>
    <w:rsid w:val="00DF1B5B"/>
    <w:rsid w:val="00DF1BA2"/>
    <w:rsid w:val="00DF254F"/>
    <w:rsid w:val="00DF2656"/>
    <w:rsid w:val="00DF2CFB"/>
    <w:rsid w:val="00DF2F15"/>
    <w:rsid w:val="00DF3820"/>
    <w:rsid w:val="00DF385C"/>
    <w:rsid w:val="00DF3F10"/>
    <w:rsid w:val="00DF42EA"/>
    <w:rsid w:val="00DF554D"/>
    <w:rsid w:val="00DF56EE"/>
    <w:rsid w:val="00DF5723"/>
    <w:rsid w:val="00DF5AE3"/>
    <w:rsid w:val="00DF5E8B"/>
    <w:rsid w:val="00DF6B5F"/>
    <w:rsid w:val="00DF6E7E"/>
    <w:rsid w:val="00DF7D42"/>
    <w:rsid w:val="00E00DCF"/>
    <w:rsid w:val="00E00E3B"/>
    <w:rsid w:val="00E013D0"/>
    <w:rsid w:val="00E013F6"/>
    <w:rsid w:val="00E015E9"/>
    <w:rsid w:val="00E01B9E"/>
    <w:rsid w:val="00E01BA7"/>
    <w:rsid w:val="00E01FC3"/>
    <w:rsid w:val="00E02360"/>
    <w:rsid w:val="00E02BF6"/>
    <w:rsid w:val="00E02E84"/>
    <w:rsid w:val="00E03D17"/>
    <w:rsid w:val="00E03F8F"/>
    <w:rsid w:val="00E04A29"/>
    <w:rsid w:val="00E05278"/>
    <w:rsid w:val="00E06B1F"/>
    <w:rsid w:val="00E06B33"/>
    <w:rsid w:val="00E06D26"/>
    <w:rsid w:val="00E06D2D"/>
    <w:rsid w:val="00E07150"/>
    <w:rsid w:val="00E07579"/>
    <w:rsid w:val="00E07610"/>
    <w:rsid w:val="00E07811"/>
    <w:rsid w:val="00E0792D"/>
    <w:rsid w:val="00E07AA3"/>
    <w:rsid w:val="00E1083E"/>
    <w:rsid w:val="00E10B5F"/>
    <w:rsid w:val="00E10F5C"/>
    <w:rsid w:val="00E10F8A"/>
    <w:rsid w:val="00E11449"/>
    <w:rsid w:val="00E11646"/>
    <w:rsid w:val="00E11C2F"/>
    <w:rsid w:val="00E11DD8"/>
    <w:rsid w:val="00E12333"/>
    <w:rsid w:val="00E1251D"/>
    <w:rsid w:val="00E12844"/>
    <w:rsid w:val="00E13440"/>
    <w:rsid w:val="00E13620"/>
    <w:rsid w:val="00E13CFB"/>
    <w:rsid w:val="00E13E02"/>
    <w:rsid w:val="00E13E8D"/>
    <w:rsid w:val="00E14573"/>
    <w:rsid w:val="00E14897"/>
    <w:rsid w:val="00E15356"/>
    <w:rsid w:val="00E15D95"/>
    <w:rsid w:val="00E15D99"/>
    <w:rsid w:val="00E15E88"/>
    <w:rsid w:val="00E1631A"/>
    <w:rsid w:val="00E16564"/>
    <w:rsid w:val="00E166B7"/>
    <w:rsid w:val="00E16C78"/>
    <w:rsid w:val="00E17449"/>
    <w:rsid w:val="00E200BC"/>
    <w:rsid w:val="00E201B3"/>
    <w:rsid w:val="00E2070A"/>
    <w:rsid w:val="00E209B5"/>
    <w:rsid w:val="00E20AEB"/>
    <w:rsid w:val="00E217D6"/>
    <w:rsid w:val="00E21E8C"/>
    <w:rsid w:val="00E21FEC"/>
    <w:rsid w:val="00E228B2"/>
    <w:rsid w:val="00E23265"/>
    <w:rsid w:val="00E246B3"/>
    <w:rsid w:val="00E24720"/>
    <w:rsid w:val="00E253C1"/>
    <w:rsid w:val="00E25CE2"/>
    <w:rsid w:val="00E2609B"/>
    <w:rsid w:val="00E26162"/>
    <w:rsid w:val="00E261C8"/>
    <w:rsid w:val="00E2643C"/>
    <w:rsid w:val="00E26AF0"/>
    <w:rsid w:val="00E26F88"/>
    <w:rsid w:val="00E27465"/>
    <w:rsid w:val="00E27D16"/>
    <w:rsid w:val="00E3076A"/>
    <w:rsid w:val="00E30AF2"/>
    <w:rsid w:val="00E30E57"/>
    <w:rsid w:val="00E30EAB"/>
    <w:rsid w:val="00E30F31"/>
    <w:rsid w:val="00E320F2"/>
    <w:rsid w:val="00E32985"/>
    <w:rsid w:val="00E32E01"/>
    <w:rsid w:val="00E33E67"/>
    <w:rsid w:val="00E348BA"/>
    <w:rsid w:val="00E34FA9"/>
    <w:rsid w:val="00E35432"/>
    <w:rsid w:val="00E35CB9"/>
    <w:rsid w:val="00E3657B"/>
    <w:rsid w:val="00E36F3E"/>
    <w:rsid w:val="00E3712C"/>
    <w:rsid w:val="00E374F8"/>
    <w:rsid w:val="00E400C4"/>
    <w:rsid w:val="00E4025E"/>
    <w:rsid w:val="00E40B64"/>
    <w:rsid w:val="00E41017"/>
    <w:rsid w:val="00E418C4"/>
    <w:rsid w:val="00E41BD3"/>
    <w:rsid w:val="00E41E58"/>
    <w:rsid w:val="00E41E98"/>
    <w:rsid w:val="00E42AFC"/>
    <w:rsid w:val="00E42EEB"/>
    <w:rsid w:val="00E43C8D"/>
    <w:rsid w:val="00E43E85"/>
    <w:rsid w:val="00E4417C"/>
    <w:rsid w:val="00E444D7"/>
    <w:rsid w:val="00E449B7"/>
    <w:rsid w:val="00E45E61"/>
    <w:rsid w:val="00E46057"/>
    <w:rsid w:val="00E46660"/>
    <w:rsid w:val="00E46FE7"/>
    <w:rsid w:val="00E50E4D"/>
    <w:rsid w:val="00E50E54"/>
    <w:rsid w:val="00E50F4C"/>
    <w:rsid w:val="00E50FAF"/>
    <w:rsid w:val="00E518A0"/>
    <w:rsid w:val="00E528FE"/>
    <w:rsid w:val="00E52F64"/>
    <w:rsid w:val="00E53A44"/>
    <w:rsid w:val="00E53BD3"/>
    <w:rsid w:val="00E540D8"/>
    <w:rsid w:val="00E5435D"/>
    <w:rsid w:val="00E548A5"/>
    <w:rsid w:val="00E54B68"/>
    <w:rsid w:val="00E55F4C"/>
    <w:rsid w:val="00E55F55"/>
    <w:rsid w:val="00E56627"/>
    <w:rsid w:val="00E56C72"/>
    <w:rsid w:val="00E5720F"/>
    <w:rsid w:val="00E5756A"/>
    <w:rsid w:val="00E57C35"/>
    <w:rsid w:val="00E605C9"/>
    <w:rsid w:val="00E60B55"/>
    <w:rsid w:val="00E60D0A"/>
    <w:rsid w:val="00E613B7"/>
    <w:rsid w:val="00E6143B"/>
    <w:rsid w:val="00E614B2"/>
    <w:rsid w:val="00E6165F"/>
    <w:rsid w:val="00E622EF"/>
    <w:rsid w:val="00E6286C"/>
    <w:rsid w:val="00E629F1"/>
    <w:rsid w:val="00E62F79"/>
    <w:rsid w:val="00E63245"/>
    <w:rsid w:val="00E649AD"/>
    <w:rsid w:val="00E64CD4"/>
    <w:rsid w:val="00E64D6F"/>
    <w:rsid w:val="00E64EC3"/>
    <w:rsid w:val="00E65604"/>
    <w:rsid w:val="00E65614"/>
    <w:rsid w:val="00E66163"/>
    <w:rsid w:val="00E66AB5"/>
    <w:rsid w:val="00E66B58"/>
    <w:rsid w:val="00E670E3"/>
    <w:rsid w:val="00E6776E"/>
    <w:rsid w:val="00E67B35"/>
    <w:rsid w:val="00E70034"/>
    <w:rsid w:val="00E70B37"/>
    <w:rsid w:val="00E70B68"/>
    <w:rsid w:val="00E70DD0"/>
    <w:rsid w:val="00E710E1"/>
    <w:rsid w:val="00E71553"/>
    <w:rsid w:val="00E7165C"/>
    <w:rsid w:val="00E717D7"/>
    <w:rsid w:val="00E71803"/>
    <w:rsid w:val="00E7182A"/>
    <w:rsid w:val="00E71E96"/>
    <w:rsid w:val="00E7215F"/>
    <w:rsid w:val="00E725C0"/>
    <w:rsid w:val="00E7275A"/>
    <w:rsid w:val="00E72774"/>
    <w:rsid w:val="00E72C46"/>
    <w:rsid w:val="00E73065"/>
    <w:rsid w:val="00E7320C"/>
    <w:rsid w:val="00E7408B"/>
    <w:rsid w:val="00E74311"/>
    <w:rsid w:val="00E74A8B"/>
    <w:rsid w:val="00E7508C"/>
    <w:rsid w:val="00E75D93"/>
    <w:rsid w:val="00E760B7"/>
    <w:rsid w:val="00E761ED"/>
    <w:rsid w:val="00E7665A"/>
    <w:rsid w:val="00E76B51"/>
    <w:rsid w:val="00E771C7"/>
    <w:rsid w:val="00E772EA"/>
    <w:rsid w:val="00E7746A"/>
    <w:rsid w:val="00E7768F"/>
    <w:rsid w:val="00E8024C"/>
    <w:rsid w:val="00E80798"/>
    <w:rsid w:val="00E80B4A"/>
    <w:rsid w:val="00E80C82"/>
    <w:rsid w:val="00E81038"/>
    <w:rsid w:val="00E81451"/>
    <w:rsid w:val="00E82132"/>
    <w:rsid w:val="00E8291D"/>
    <w:rsid w:val="00E8298D"/>
    <w:rsid w:val="00E82D25"/>
    <w:rsid w:val="00E845C8"/>
    <w:rsid w:val="00E851A2"/>
    <w:rsid w:val="00E8550B"/>
    <w:rsid w:val="00E8567C"/>
    <w:rsid w:val="00E85A37"/>
    <w:rsid w:val="00E8689B"/>
    <w:rsid w:val="00E86B75"/>
    <w:rsid w:val="00E86B77"/>
    <w:rsid w:val="00E86D69"/>
    <w:rsid w:val="00E877B7"/>
    <w:rsid w:val="00E87BFE"/>
    <w:rsid w:val="00E90163"/>
    <w:rsid w:val="00E91243"/>
    <w:rsid w:val="00E9132A"/>
    <w:rsid w:val="00E91990"/>
    <w:rsid w:val="00E919C7"/>
    <w:rsid w:val="00E91A9E"/>
    <w:rsid w:val="00E92131"/>
    <w:rsid w:val="00E9213B"/>
    <w:rsid w:val="00E92A0B"/>
    <w:rsid w:val="00E92AE1"/>
    <w:rsid w:val="00E92F64"/>
    <w:rsid w:val="00E931C9"/>
    <w:rsid w:val="00E93973"/>
    <w:rsid w:val="00E9403C"/>
    <w:rsid w:val="00E940D7"/>
    <w:rsid w:val="00E9413E"/>
    <w:rsid w:val="00E9418A"/>
    <w:rsid w:val="00E94381"/>
    <w:rsid w:val="00E9464E"/>
    <w:rsid w:val="00E957DD"/>
    <w:rsid w:val="00E95D64"/>
    <w:rsid w:val="00E96972"/>
    <w:rsid w:val="00E969A7"/>
    <w:rsid w:val="00E96FB2"/>
    <w:rsid w:val="00EA033A"/>
    <w:rsid w:val="00EA09D0"/>
    <w:rsid w:val="00EA0F17"/>
    <w:rsid w:val="00EA0F56"/>
    <w:rsid w:val="00EA0F64"/>
    <w:rsid w:val="00EA0FB4"/>
    <w:rsid w:val="00EA1771"/>
    <w:rsid w:val="00EA1975"/>
    <w:rsid w:val="00EA1DFF"/>
    <w:rsid w:val="00EA24D9"/>
    <w:rsid w:val="00EA2B98"/>
    <w:rsid w:val="00EA30DB"/>
    <w:rsid w:val="00EA34B7"/>
    <w:rsid w:val="00EA3756"/>
    <w:rsid w:val="00EA3B3D"/>
    <w:rsid w:val="00EA4066"/>
    <w:rsid w:val="00EA4115"/>
    <w:rsid w:val="00EA417D"/>
    <w:rsid w:val="00EA58E8"/>
    <w:rsid w:val="00EA5DBB"/>
    <w:rsid w:val="00EA5EF1"/>
    <w:rsid w:val="00EA6C92"/>
    <w:rsid w:val="00EA7867"/>
    <w:rsid w:val="00EA794B"/>
    <w:rsid w:val="00EA7A5D"/>
    <w:rsid w:val="00EA7C6A"/>
    <w:rsid w:val="00EB0466"/>
    <w:rsid w:val="00EB1247"/>
    <w:rsid w:val="00EB1699"/>
    <w:rsid w:val="00EB18AA"/>
    <w:rsid w:val="00EB240D"/>
    <w:rsid w:val="00EB2A70"/>
    <w:rsid w:val="00EB3433"/>
    <w:rsid w:val="00EB3471"/>
    <w:rsid w:val="00EB3738"/>
    <w:rsid w:val="00EB37AC"/>
    <w:rsid w:val="00EB3929"/>
    <w:rsid w:val="00EB42BF"/>
    <w:rsid w:val="00EB4491"/>
    <w:rsid w:val="00EB44C9"/>
    <w:rsid w:val="00EB4586"/>
    <w:rsid w:val="00EB5211"/>
    <w:rsid w:val="00EB5386"/>
    <w:rsid w:val="00EB5470"/>
    <w:rsid w:val="00EB5479"/>
    <w:rsid w:val="00EB591D"/>
    <w:rsid w:val="00EB5F39"/>
    <w:rsid w:val="00EB6445"/>
    <w:rsid w:val="00EB66C7"/>
    <w:rsid w:val="00EB6E9E"/>
    <w:rsid w:val="00EB7987"/>
    <w:rsid w:val="00EB7E1A"/>
    <w:rsid w:val="00EB7E3E"/>
    <w:rsid w:val="00EC00E3"/>
    <w:rsid w:val="00EC00F4"/>
    <w:rsid w:val="00EC012C"/>
    <w:rsid w:val="00EC01EB"/>
    <w:rsid w:val="00EC0443"/>
    <w:rsid w:val="00EC1833"/>
    <w:rsid w:val="00EC2C0C"/>
    <w:rsid w:val="00EC2C99"/>
    <w:rsid w:val="00EC308B"/>
    <w:rsid w:val="00EC30FB"/>
    <w:rsid w:val="00EC33A9"/>
    <w:rsid w:val="00EC354F"/>
    <w:rsid w:val="00EC4334"/>
    <w:rsid w:val="00EC4534"/>
    <w:rsid w:val="00EC4641"/>
    <w:rsid w:val="00EC4936"/>
    <w:rsid w:val="00EC4E29"/>
    <w:rsid w:val="00EC5FF2"/>
    <w:rsid w:val="00EC66CF"/>
    <w:rsid w:val="00EC6C1D"/>
    <w:rsid w:val="00EC6E2E"/>
    <w:rsid w:val="00EC6E9C"/>
    <w:rsid w:val="00EC6EFF"/>
    <w:rsid w:val="00EC7595"/>
    <w:rsid w:val="00EC7C13"/>
    <w:rsid w:val="00EC7FAB"/>
    <w:rsid w:val="00ED00EA"/>
    <w:rsid w:val="00ED0709"/>
    <w:rsid w:val="00ED10E2"/>
    <w:rsid w:val="00ED27D1"/>
    <w:rsid w:val="00ED2981"/>
    <w:rsid w:val="00ED3641"/>
    <w:rsid w:val="00ED38C6"/>
    <w:rsid w:val="00ED426F"/>
    <w:rsid w:val="00ED575F"/>
    <w:rsid w:val="00ED6006"/>
    <w:rsid w:val="00ED6470"/>
    <w:rsid w:val="00ED65F0"/>
    <w:rsid w:val="00ED6947"/>
    <w:rsid w:val="00ED6AB3"/>
    <w:rsid w:val="00ED71FD"/>
    <w:rsid w:val="00ED73D2"/>
    <w:rsid w:val="00ED74C8"/>
    <w:rsid w:val="00ED778A"/>
    <w:rsid w:val="00ED7A3F"/>
    <w:rsid w:val="00ED7CFE"/>
    <w:rsid w:val="00ED7E08"/>
    <w:rsid w:val="00EE03B2"/>
    <w:rsid w:val="00EE0522"/>
    <w:rsid w:val="00EE123F"/>
    <w:rsid w:val="00EE176C"/>
    <w:rsid w:val="00EE1E7E"/>
    <w:rsid w:val="00EE20B9"/>
    <w:rsid w:val="00EE20D8"/>
    <w:rsid w:val="00EE21EB"/>
    <w:rsid w:val="00EE25BB"/>
    <w:rsid w:val="00EE25F7"/>
    <w:rsid w:val="00EE345C"/>
    <w:rsid w:val="00EE34B0"/>
    <w:rsid w:val="00EE361A"/>
    <w:rsid w:val="00EE3950"/>
    <w:rsid w:val="00EE3971"/>
    <w:rsid w:val="00EE3BB8"/>
    <w:rsid w:val="00EE43C7"/>
    <w:rsid w:val="00EE482A"/>
    <w:rsid w:val="00EE7436"/>
    <w:rsid w:val="00EE778E"/>
    <w:rsid w:val="00EF013C"/>
    <w:rsid w:val="00EF0450"/>
    <w:rsid w:val="00EF0924"/>
    <w:rsid w:val="00EF0FEE"/>
    <w:rsid w:val="00EF1210"/>
    <w:rsid w:val="00EF1A5B"/>
    <w:rsid w:val="00EF1CED"/>
    <w:rsid w:val="00EF2668"/>
    <w:rsid w:val="00EF2CD3"/>
    <w:rsid w:val="00EF2EB3"/>
    <w:rsid w:val="00EF315A"/>
    <w:rsid w:val="00EF3556"/>
    <w:rsid w:val="00EF47BE"/>
    <w:rsid w:val="00EF4A67"/>
    <w:rsid w:val="00EF4F64"/>
    <w:rsid w:val="00EF510F"/>
    <w:rsid w:val="00EF5463"/>
    <w:rsid w:val="00EF65B5"/>
    <w:rsid w:val="00EF7059"/>
    <w:rsid w:val="00EF7095"/>
    <w:rsid w:val="00EF72C2"/>
    <w:rsid w:val="00EF7498"/>
    <w:rsid w:val="00EF763E"/>
    <w:rsid w:val="00EF797C"/>
    <w:rsid w:val="00EF7B99"/>
    <w:rsid w:val="00F00A32"/>
    <w:rsid w:val="00F00BE4"/>
    <w:rsid w:val="00F012E6"/>
    <w:rsid w:val="00F01528"/>
    <w:rsid w:val="00F0157E"/>
    <w:rsid w:val="00F01907"/>
    <w:rsid w:val="00F020DD"/>
    <w:rsid w:val="00F02A85"/>
    <w:rsid w:val="00F02E41"/>
    <w:rsid w:val="00F0324C"/>
    <w:rsid w:val="00F0432B"/>
    <w:rsid w:val="00F04692"/>
    <w:rsid w:val="00F05518"/>
    <w:rsid w:val="00F05875"/>
    <w:rsid w:val="00F06EA5"/>
    <w:rsid w:val="00F077FC"/>
    <w:rsid w:val="00F07C9B"/>
    <w:rsid w:val="00F07F5B"/>
    <w:rsid w:val="00F101D5"/>
    <w:rsid w:val="00F10491"/>
    <w:rsid w:val="00F10640"/>
    <w:rsid w:val="00F1086F"/>
    <w:rsid w:val="00F1093E"/>
    <w:rsid w:val="00F11254"/>
    <w:rsid w:val="00F1134C"/>
    <w:rsid w:val="00F11D12"/>
    <w:rsid w:val="00F12660"/>
    <w:rsid w:val="00F12686"/>
    <w:rsid w:val="00F12867"/>
    <w:rsid w:val="00F12B84"/>
    <w:rsid w:val="00F134D1"/>
    <w:rsid w:val="00F13E99"/>
    <w:rsid w:val="00F13EE9"/>
    <w:rsid w:val="00F142EF"/>
    <w:rsid w:val="00F1444F"/>
    <w:rsid w:val="00F145C0"/>
    <w:rsid w:val="00F15911"/>
    <w:rsid w:val="00F15BCB"/>
    <w:rsid w:val="00F16922"/>
    <w:rsid w:val="00F17227"/>
    <w:rsid w:val="00F1779C"/>
    <w:rsid w:val="00F17A1D"/>
    <w:rsid w:val="00F17B4C"/>
    <w:rsid w:val="00F17BDC"/>
    <w:rsid w:val="00F17C2F"/>
    <w:rsid w:val="00F200AB"/>
    <w:rsid w:val="00F20CDA"/>
    <w:rsid w:val="00F20F50"/>
    <w:rsid w:val="00F20F79"/>
    <w:rsid w:val="00F22A99"/>
    <w:rsid w:val="00F23146"/>
    <w:rsid w:val="00F23BF6"/>
    <w:rsid w:val="00F247FD"/>
    <w:rsid w:val="00F24AE8"/>
    <w:rsid w:val="00F24B31"/>
    <w:rsid w:val="00F26018"/>
    <w:rsid w:val="00F26C75"/>
    <w:rsid w:val="00F26D26"/>
    <w:rsid w:val="00F26FC5"/>
    <w:rsid w:val="00F2781D"/>
    <w:rsid w:val="00F3065A"/>
    <w:rsid w:val="00F3086B"/>
    <w:rsid w:val="00F30BCE"/>
    <w:rsid w:val="00F30CC9"/>
    <w:rsid w:val="00F31C56"/>
    <w:rsid w:val="00F31E9C"/>
    <w:rsid w:val="00F33968"/>
    <w:rsid w:val="00F33BB4"/>
    <w:rsid w:val="00F34077"/>
    <w:rsid w:val="00F34838"/>
    <w:rsid w:val="00F34E44"/>
    <w:rsid w:val="00F34E4D"/>
    <w:rsid w:val="00F35740"/>
    <w:rsid w:val="00F35BD6"/>
    <w:rsid w:val="00F361B5"/>
    <w:rsid w:val="00F3673D"/>
    <w:rsid w:val="00F36913"/>
    <w:rsid w:val="00F36A8A"/>
    <w:rsid w:val="00F36E5B"/>
    <w:rsid w:val="00F36F72"/>
    <w:rsid w:val="00F376ED"/>
    <w:rsid w:val="00F40506"/>
    <w:rsid w:val="00F4051A"/>
    <w:rsid w:val="00F40E5C"/>
    <w:rsid w:val="00F41DE2"/>
    <w:rsid w:val="00F41E0F"/>
    <w:rsid w:val="00F41F3C"/>
    <w:rsid w:val="00F41F9B"/>
    <w:rsid w:val="00F422E1"/>
    <w:rsid w:val="00F4293F"/>
    <w:rsid w:val="00F4302B"/>
    <w:rsid w:val="00F43B77"/>
    <w:rsid w:val="00F43E27"/>
    <w:rsid w:val="00F4420D"/>
    <w:rsid w:val="00F44FB7"/>
    <w:rsid w:val="00F461B4"/>
    <w:rsid w:val="00F46C9C"/>
    <w:rsid w:val="00F5076C"/>
    <w:rsid w:val="00F5086B"/>
    <w:rsid w:val="00F50ADA"/>
    <w:rsid w:val="00F50C3D"/>
    <w:rsid w:val="00F50EA6"/>
    <w:rsid w:val="00F5153A"/>
    <w:rsid w:val="00F517F1"/>
    <w:rsid w:val="00F51ABA"/>
    <w:rsid w:val="00F51BC3"/>
    <w:rsid w:val="00F51FF7"/>
    <w:rsid w:val="00F52184"/>
    <w:rsid w:val="00F5251E"/>
    <w:rsid w:val="00F52537"/>
    <w:rsid w:val="00F536BD"/>
    <w:rsid w:val="00F53B4C"/>
    <w:rsid w:val="00F53C2A"/>
    <w:rsid w:val="00F54424"/>
    <w:rsid w:val="00F5446B"/>
    <w:rsid w:val="00F54E44"/>
    <w:rsid w:val="00F552D1"/>
    <w:rsid w:val="00F5536E"/>
    <w:rsid w:val="00F557D5"/>
    <w:rsid w:val="00F558ED"/>
    <w:rsid w:val="00F55BDE"/>
    <w:rsid w:val="00F55D9A"/>
    <w:rsid w:val="00F55DEB"/>
    <w:rsid w:val="00F574D0"/>
    <w:rsid w:val="00F57774"/>
    <w:rsid w:val="00F601B0"/>
    <w:rsid w:val="00F60429"/>
    <w:rsid w:val="00F6073A"/>
    <w:rsid w:val="00F6166F"/>
    <w:rsid w:val="00F62153"/>
    <w:rsid w:val="00F621B5"/>
    <w:rsid w:val="00F62394"/>
    <w:rsid w:val="00F62481"/>
    <w:rsid w:val="00F62DCE"/>
    <w:rsid w:val="00F63790"/>
    <w:rsid w:val="00F6379D"/>
    <w:rsid w:val="00F63877"/>
    <w:rsid w:val="00F63BC8"/>
    <w:rsid w:val="00F63EEA"/>
    <w:rsid w:val="00F645DB"/>
    <w:rsid w:val="00F64949"/>
    <w:rsid w:val="00F652E8"/>
    <w:rsid w:val="00F65306"/>
    <w:rsid w:val="00F653C9"/>
    <w:rsid w:val="00F65985"/>
    <w:rsid w:val="00F65C4B"/>
    <w:rsid w:val="00F65E73"/>
    <w:rsid w:val="00F665A0"/>
    <w:rsid w:val="00F66F04"/>
    <w:rsid w:val="00F67151"/>
    <w:rsid w:val="00F672E6"/>
    <w:rsid w:val="00F67578"/>
    <w:rsid w:val="00F679F4"/>
    <w:rsid w:val="00F7083E"/>
    <w:rsid w:val="00F71511"/>
    <w:rsid w:val="00F71755"/>
    <w:rsid w:val="00F726C4"/>
    <w:rsid w:val="00F72FE4"/>
    <w:rsid w:val="00F732AA"/>
    <w:rsid w:val="00F73546"/>
    <w:rsid w:val="00F7409A"/>
    <w:rsid w:val="00F741BE"/>
    <w:rsid w:val="00F7423C"/>
    <w:rsid w:val="00F74562"/>
    <w:rsid w:val="00F755C9"/>
    <w:rsid w:val="00F758BA"/>
    <w:rsid w:val="00F75AEA"/>
    <w:rsid w:val="00F75E00"/>
    <w:rsid w:val="00F76231"/>
    <w:rsid w:val="00F80D11"/>
    <w:rsid w:val="00F8150A"/>
    <w:rsid w:val="00F81801"/>
    <w:rsid w:val="00F821D8"/>
    <w:rsid w:val="00F82265"/>
    <w:rsid w:val="00F82670"/>
    <w:rsid w:val="00F8267F"/>
    <w:rsid w:val="00F8282C"/>
    <w:rsid w:val="00F82E8B"/>
    <w:rsid w:val="00F83159"/>
    <w:rsid w:val="00F83D6F"/>
    <w:rsid w:val="00F84787"/>
    <w:rsid w:val="00F853AB"/>
    <w:rsid w:val="00F85D21"/>
    <w:rsid w:val="00F86052"/>
    <w:rsid w:val="00F8614E"/>
    <w:rsid w:val="00F861A0"/>
    <w:rsid w:val="00F86264"/>
    <w:rsid w:val="00F86363"/>
    <w:rsid w:val="00F8654C"/>
    <w:rsid w:val="00F86697"/>
    <w:rsid w:val="00F87138"/>
    <w:rsid w:val="00F8737F"/>
    <w:rsid w:val="00F87924"/>
    <w:rsid w:val="00F90430"/>
    <w:rsid w:val="00F90C0B"/>
    <w:rsid w:val="00F9101C"/>
    <w:rsid w:val="00F9119F"/>
    <w:rsid w:val="00F928FE"/>
    <w:rsid w:val="00F92BF1"/>
    <w:rsid w:val="00F93325"/>
    <w:rsid w:val="00F934C4"/>
    <w:rsid w:val="00F937EC"/>
    <w:rsid w:val="00F939DF"/>
    <w:rsid w:val="00F9405E"/>
    <w:rsid w:val="00F94617"/>
    <w:rsid w:val="00F95BFD"/>
    <w:rsid w:val="00F96B95"/>
    <w:rsid w:val="00F9767D"/>
    <w:rsid w:val="00F97EA2"/>
    <w:rsid w:val="00FA050D"/>
    <w:rsid w:val="00FA0750"/>
    <w:rsid w:val="00FA0C74"/>
    <w:rsid w:val="00FA1473"/>
    <w:rsid w:val="00FA1535"/>
    <w:rsid w:val="00FA1F07"/>
    <w:rsid w:val="00FA1F61"/>
    <w:rsid w:val="00FA2675"/>
    <w:rsid w:val="00FA2DFD"/>
    <w:rsid w:val="00FA2ED8"/>
    <w:rsid w:val="00FA32E5"/>
    <w:rsid w:val="00FA3557"/>
    <w:rsid w:val="00FA37FC"/>
    <w:rsid w:val="00FA3E37"/>
    <w:rsid w:val="00FA44D4"/>
    <w:rsid w:val="00FA4607"/>
    <w:rsid w:val="00FA4B8A"/>
    <w:rsid w:val="00FA58C7"/>
    <w:rsid w:val="00FA5951"/>
    <w:rsid w:val="00FA5C8D"/>
    <w:rsid w:val="00FA6911"/>
    <w:rsid w:val="00FA7191"/>
    <w:rsid w:val="00FA7823"/>
    <w:rsid w:val="00FA78A9"/>
    <w:rsid w:val="00FA7910"/>
    <w:rsid w:val="00FB0668"/>
    <w:rsid w:val="00FB0A3D"/>
    <w:rsid w:val="00FB15C1"/>
    <w:rsid w:val="00FB1A5F"/>
    <w:rsid w:val="00FB1FFA"/>
    <w:rsid w:val="00FB346B"/>
    <w:rsid w:val="00FB3ABB"/>
    <w:rsid w:val="00FB3EBA"/>
    <w:rsid w:val="00FB3F67"/>
    <w:rsid w:val="00FB4D15"/>
    <w:rsid w:val="00FB4D82"/>
    <w:rsid w:val="00FB5460"/>
    <w:rsid w:val="00FB5C4A"/>
    <w:rsid w:val="00FB5C83"/>
    <w:rsid w:val="00FB5CA0"/>
    <w:rsid w:val="00FC00BA"/>
    <w:rsid w:val="00FC035F"/>
    <w:rsid w:val="00FC0813"/>
    <w:rsid w:val="00FC1240"/>
    <w:rsid w:val="00FC18E9"/>
    <w:rsid w:val="00FC3185"/>
    <w:rsid w:val="00FC421B"/>
    <w:rsid w:val="00FC45AC"/>
    <w:rsid w:val="00FC5840"/>
    <w:rsid w:val="00FC59BC"/>
    <w:rsid w:val="00FC5DD0"/>
    <w:rsid w:val="00FC617D"/>
    <w:rsid w:val="00FC650F"/>
    <w:rsid w:val="00FC6797"/>
    <w:rsid w:val="00FC6D88"/>
    <w:rsid w:val="00FC71AD"/>
    <w:rsid w:val="00FC78E3"/>
    <w:rsid w:val="00FD0A2B"/>
    <w:rsid w:val="00FD156A"/>
    <w:rsid w:val="00FD19E0"/>
    <w:rsid w:val="00FD23A0"/>
    <w:rsid w:val="00FD26B2"/>
    <w:rsid w:val="00FD2B94"/>
    <w:rsid w:val="00FD3153"/>
    <w:rsid w:val="00FD32ED"/>
    <w:rsid w:val="00FD3782"/>
    <w:rsid w:val="00FD3A35"/>
    <w:rsid w:val="00FD3B24"/>
    <w:rsid w:val="00FD3B28"/>
    <w:rsid w:val="00FD4014"/>
    <w:rsid w:val="00FD4260"/>
    <w:rsid w:val="00FD5023"/>
    <w:rsid w:val="00FD68F8"/>
    <w:rsid w:val="00FD69B7"/>
    <w:rsid w:val="00FD6A6B"/>
    <w:rsid w:val="00FD71C3"/>
    <w:rsid w:val="00FE055A"/>
    <w:rsid w:val="00FE0B34"/>
    <w:rsid w:val="00FE0E97"/>
    <w:rsid w:val="00FE17D2"/>
    <w:rsid w:val="00FE1C34"/>
    <w:rsid w:val="00FE1C47"/>
    <w:rsid w:val="00FE25E3"/>
    <w:rsid w:val="00FE30D4"/>
    <w:rsid w:val="00FE3684"/>
    <w:rsid w:val="00FE3A5E"/>
    <w:rsid w:val="00FE451E"/>
    <w:rsid w:val="00FE465A"/>
    <w:rsid w:val="00FE4D88"/>
    <w:rsid w:val="00FE54C5"/>
    <w:rsid w:val="00FE577C"/>
    <w:rsid w:val="00FE5A50"/>
    <w:rsid w:val="00FE5BB4"/>
    <w:rsid w:val="00FE6005"/>
    <w:rsid w:val="00FE67EE"/>
    <w:rsid w:val="00FE68AD"/>
    <w:rsid w:val="00FE6C24"/>
    <w:rsid w:val="00FE6D1D"/>
    <w:rsid w:val="00FE6DB7"/>
    <w:rsid w:val="00FE70F1"/>
    <w:rsid w:val="00FE756F"/>
    <w:rsid w:val="00FE77AB"/>
    <w:rsid w:val="00FE7BE5"/>
    <w:rsid w:val="00FE7FE2"/>
    <w:rsid w:val="00FF0167"/>
    <w:rsid w:val="00FF01B3"/>
    <w:rsid w:val="00FF09E6"/>
    <w:rsid w:val="00FF15BE"/>
    <w:rsid w:val="00FF1A7B"/>
    <w:rsid w:val="00FF1D36"/>
    <w:rsid w:val="00FF1D5E"/>
    <w:rsid w:val="00FF28D5"/>
    <w:rsid w:val="00FF2A0A"/>
    <w:rsid w:val="00FF3800"/>
    <w:rsid w:val="00FF39A6"/>
    <w:rsid w:val="00FF3AE0"/>
    <w:rsid w:val="00FF427C"/>
    <w:rsid w:val="00FF464E"/>
    <w:rsid w:val="00FF545E"/>
    <w:rsid w:val="00FF581B"/>
    <w:rsid w:val="00FF587B"/>
    <w:rsid w:val="00FF58B6"/>
    <w:rsid w:val="00FF6442"/>
    <w:rsid w:val="00FF6A3E"/>
    <w:rsid w:val="00FF6E06"/>
    <w:rsid w:val="00FF794E"/>
    <w:rsid w:val="00FF7FB8"/>
    <w:rsid w:val="010A034A"/>
    <w:rsid w:val="010E05E7"/>
    <w:rsid w:val="01255C34"/>
    <w:rsid w:val="0133FCCB"/>
    <w:rsid w:val="01374129"/>
    <w:rsid w:val="015259B6"/>
    <w:rsid w:val="015D1A21"/>
    <w:rsid w:val="016A96CC"/>
    <w:rsid w:val="016E71A8"/>
    <w:rsid w:val="017AF682"/>
    <w:rsid w:val="01813E75"/>
    <w:rsid w:val="01B351AF"/>
    <w:rsid w:val="01C3E4EA"/>
    <w:rsid w:val="01F2700F"/>
    <w:rsid w:val="01F3F90E"/>
    <w:rsid w:val="02008E42"/>
    <w:rsid w:val="021FD705"/>
    <w:rsid w:val="0229C059"/>
    <w:rsid w:val="022E84A4"/>
    <w:rsid w:val="0268BF52"/>
    <w:rsid w:val="0277A21F"/>
    <w:rsid w:val="02ADEDED"/>
    <w:rsid w:val="02AE2A7C"/>
    <w:rsid w:val="02B3AF69"/>
    <w:rsid w:val="02CF0D6D"/>
    <w:rsid w:val="02E2A624"/>
    <w:rsid w:val="0308D0E9"/>
    <w:rsid w:val="0324A7BB"/>
    <w:rsid w:val="034DC7D8"/>
    <w:rsid w:val="0352BC22"/>
    <w:rsid w:val="0357700E"/>
    <w:rsid w:val="037418A6"/>
    <w:rsid w:val="03756153"/>
    <w:rsid w:val="038FA38E"/>
    <w:rsid w:val="03969C2C"/>
    <w:rsid w:val="039EBE1E"/>
    <w:rsid w:val="03BFB143"/>
    <w:rsid w:val="03D277A0"/>
    <w:rsid w:val="03F768DD"/>
    <w:rsid w:val="0436ABBC"/>
    <w:rsid w:val="045EF293"/>
    <w:rsid w:val="046D08DD"/>
    <w:rsid w:val="048670CA"/>
    <w:rsid w:val="04A246D1"/>
    <w:rsid w:val="04F2A09D"/>
    <w:rsid w:val="0504A77A"/>
    <w:rsid w:val="051849EE"/>
    <w:rsid w:val="051AD8C2"/>
    <w:rsid w:val="0535F95D"/>
    <w:rsid w:val="05427DC1"/>
    <w:rsid w:val="05467A70"/>
    <w:rsid w:val="057E890E"/>
    <w:rsid w:val="05C47503"/>
    <w:rsid w:val="05CD0209"/>
    <w:rsid w:val="05D4EB50"/>
    <w:rsid w:val="05D94C06"/>
    <w:rsid w:val="06064988"/>
    <w:rsid w:val="064370A0"/>
    <w:rsid w:val="0669593D"/>
    <w:rsid w:val="066F3E46"/>
    <w:rsid w:val="06757497"/>
    <w:rsid w:val="068ACE39"/>
    <w:rsid w:val="06E4CC34"/>
    <w:rsid w:val="06FA8ED1"/>
    <w:rsid w:val="0718776A"/>
    <w:rsid w:val="073CF292"/>
    <w:rsid w:val="07411F0F"/>
    <w:rsid w:val="074A49F4"/>
    <w:rsid w:val="075EA16F"/>
    <w:rsid w:val="076ED612"/>
    <w:rsid w:val="0780A212"/>
    <w:rsid w:val="07AF7660"/>
    <w:rsid w:val="07C5C75E"/>
    <w:rsid w:val="07CF2332"/>
    <w:rsid w:val="07F090FA"/>
    <w:rsid w:val="081F39A3"/>
    <w:rsid w:val="0823278B"/>
    <w:rsid w:val="08280BB8"/>
    <w:rsid w:val="0830C28C"/>
    <w:rsid w:val="083A8995"/>
    <w:rsid w:val="083E0BEC"/>
    <w:rsid w:val="0866A1A6"/>
    <w:rsid w:val="08C6FDAB"/>
    <w:rsid w:val="08C82356"/>
    <w:rsid w:val="08CB5E61"/>
    <w:rsid w:val="08D3AFD6"/>
    <w:rsid w:val="08FE7869"/>
    <w:rsid w:val="09450D87"/>
    <w:rsid w:val="09553BD9"/>
    <w:rsid w:val="09B23BA0"/>
    <w:rsid w:val="09B8265E"/>
    <w:rsid w:val="09D1BCF1"/>
    <w:rsid w:val="09E5949A"/>
    <w:rsid w:val="09EF6EF5"/>
    <w:rsid w:val="0A0AEF03"/>
    <w:rsid w:val="0A3571A1"/>
    <w:rsid w:val="0A3BE286"/>
    <w:rsid w:val="0A40FD16"/>
    <w:rsid w:val="0A7837C3"/>
    <w:rsid w:val="0AA53545"/>
    <w:rsid w:val="0B0B3692"/>
    <w:rsid w:val="0B1A1E13"/>
    <w:rsid w:val="0B2FE60C"/>
    <w:rsid w:val="0B3FB5C1"/>
    <w:rsid w:val="0B627C0D"/>
    <w:rsid w:val="0B6F53BA"/>
    <w:rsid w:val="0B84B827"/>
    <w:rsid w:val="0B90733A"/>
    <w:rsid w:val="0BAB93D5"/>
    <w:rsid w:val="0BCAFDEF"/>
    <w:rsid w:val="0BE60D88"/>
    <w:rsid w:val="0C192A1B"/>
    <w:rsid w:val="0C1BEB20"/>
    <w:rsid w:val="0C2F5106"/>
    <w:rsid w:val="0C3BAF12"/>
    <w:rsid w:val="0C7A1B67"/>
    <w:rsid w:val="0C7C16D1"/>
    <w:rsid w:val="0C800F5F"/>
    <w:rsid w:val="0C9CF8E8"/>
    <w:rsid w:val="0CB7B4DC"/>
    <w:rsid w:val="0CCDD536"/>
    <w:rsid w:val="0CE977BB"/>
    <w:rsid w:val="0CEF2FA8"/>
    <w:rsid w:val="0D0F2EA6"/>
    <w:rsid w:val="0D492A9E"/>
    <w:rsid w:val="0D4DEFFB"/>
    <w:rsid w:val="0D4EEC1A"/>
    <w:rsid w:val="0D6FF965"/>
    <w:rsid w:val="0D90BC6A"/>
    <w:rsid w:val="0DBBE7F9"/>
    <w:rsid w:val="0DBFE46C"/>
    <w:rsid w:val="0DD35D86"/>
    <w:rsid w:val="0E177135"/>
    <w:rsid w:val="0E301275"/>
    <w:rsid w:val="0E3E6178"/>
    <w:rsid w:val="0E5AB0B6"/>
    <w:rsid w:val="0E86C23A"/>
    <w:rsid w:val="0EC34E9F"/>
    <w:rsid w:val="0EC4A9C5"/>
    <w:rsid w:val="0EE4BA80"/>
    <w:rsid w:val="0EF34C71"/>
    <w:rsid w:val="0F04D66D"/>
    <w:rsid w:val="0F0F9AA1"/>
    <w:rsid w:val="0F16A328"/>
    <w:rsid w:val="0F18077B"/>
    <w:rsid w:val="0F1F55C9"/>
    <w:rsid w:val="0F318B32"/>
    <w:rsid w:val="0F354310"/>
    <w:rsid w:val="0F3C9823"/>
    <w:rsid w:val="0F47F155"/>
    <w:rsid w:val="0F5F7FF4"/>
    <w:rsid w:val="0F6E487B"/>
    <w:rsid w:val="0F7E33EE"/>
    <w:rsid w:val="0FA11063"/>
    <w:rsid w:val="1017658A"/>
    <w:rsid w:val="101DEE47"/>
    <w:rsid w:val="102F0FAB"/>
    <w:rsid w:val="1033B1E9"/>
    <w:rsid w:val="104D7E87"/>
    <w:rsid w:val="10562BCC"/>
    <w:rsid w:val="106CF649"/>
    <w:rsid w:val="10CA16C0"/>
    <w:rsid w:val="10F673ED"/>
    <w:rsid w:val="1141CF63"/>
    <w:rsid w:val="11436C89"/>
    <w:rsid w:val="1147CD3F"/>
    <w:rsid w:val="115995FF"/>
    <w:rsid w:val="117AE747"/>
    <w:rsid w:val="11894A75"/>
    <w:rsid w:val="11FDEBBB"/>
    <w:rsid w:val="120090F1"/>
    <w:rsid w:val="121D1C38"/>
    <w:rsid w:val="12333E05"/>
    <w:rsid w:val="126A85F2"/>
    <w:rsid w:val="126AC39D"/>
    <w:rsid w:val="12711777"/>
    <w:rsid w:val="1274C6AC"/>
    <w:rsid w:val="1282476D"/>
    <w:rsid w:val="12B6C865"/>
    <w:rsid w:val="12C93C56"/>
    <w:rsid w:val="12D71B44"/>
    <w:rsid w:val="12FD7B24"/>
    <w:rsid w:val="13181470"/>
    <w:rsid w:val="134EA1A5"/>
    <w:rsid w:val="1355454F"/>
    <w:rsid w:val="136F94B8"/>
    <w:rsid w:val="13753533"/>
    <w:rsid w:val="13870360"/>
    <w:rsid w:val="138DC52F"/>
    <w:rsid w:val="13968CF1"/>
    <w:rsid w:val="13A76830"/>
    <w:rsid w:val="13B7B716"/>
    <w:rsid w:val="13BC028F"/>
    <w:rsid w:val="13C1C0AC"/>
    <w:rsid w:val="13DC065E"/>
    <w:rsid w:val="13E88648"/>
    <w:rsid w:val="14012C4F"/>
    <w:rsid w:val="14088162"/>
    <w:rsid w:val="1408DC7A"/>
    <w:rsid w:val="14159E58"/>
    <w:rsid w:val="1430C548"/>
    <w:rsid w:val="14341D4D"/>
    <w:rsid w:val="14357EE4"/>
    <w:rsid w:val="145EDF6E"/>
    <w:rsid w:val="14627C66"/>
    <w:rsid w:val="146BE931"/>
    <w:rsid w:val="14787708"/>
    <w:rsid w:val="147F49D4"/>
    <w:rsid w:val="14A06DC7"/>
    <w:rsid w:val="14DD1E1C"/>
    <w:rsid w:val="14E65A68"/>
    <w:rsid w:val="14E9BAD4"/>
    <w:rsid w:val="14FE6F64"/>
    <w:rsid w:val="151598D6"/>
    <w:rsid w:val="15249A12"/>
    <w:rsid w:val="153D49CD"/>
    <w:rsid w:val="15406D3A"/>
    <w:rsid w:val="1555D74D"/>
    <w:rsid w:val="1571EB75"/>
    <w:rsid w:val="158A895B"/>
    <w:rsid w:val="1593F470"/>
    <w:rsid w:val="159BC431"/>
    <w:rsid w:val="15AADD88"/>
    <w:rsid w:val="15AC63F1"/>
    <w:rsid w:val="15B0811E"/>
    <w:rsid w:val="15B09FFF"/>
    <w:rsid w:val="15B9E2B8"/>
    <w:rsid w:val="15CE4A14"/>
    <w:rsid w:val="15DD798D"/>
    <w:rsid w:val="15E25846"/>
    <w:rsid w:val="1604E38F"/>
    <w:rsid w:val="16814A39"/>
    <w:rsid w:val="16948277"/>
    <w:rsid w:val="16B8C4F7"/>
    <w:rsid w:val="16DC1E44"/>
    <w:rsid w:val="16E5C279"/>
    <w:rsid w:val="1724669B"/>
    <w:rsid w:val="17395506"/>
    <w:rsid w:val="174592E9"/>
    <w:rsid w:val="1749B815"/>
    <w:rsid w:val="17533C1A"/>
    <w:rsid w:val="17623F0E"/>
    <w:rsid w:val="1781C54C"/>
    <w:rsid w:val="1784B46C"/>
    <w:rsid w:val="17E258F4"/>
    <w:rsid w:val="17ED8D62"/>
    <w:rsid w:val="17EEF564"/>
    <w:rsid w:val="1822D923"/>
    <w:rsid w:val="183EF984"/>
    <w:rsid w:val="1852EC9F"/>
    <w:rsid w:val="18627630"/>
    <w:rsid w:val="1874AD35"/>
    <w:rsid w:val="18A59D28"/>
    <w:rsid w:val="18B75BD3"/>
    <w:rsid w:val="18C5514A"/>
    <w:rsid w:val="18D8CB57"/>
    <w:rsid w:val="18F3EBF2"/>
    <w:rsid w:val="191044DF"/>
    <w:rsid w:val="1919328B"/>
    <w:rsid w:val="1924EAB0"/>
    <w:rsid w:val="19431FD5"/>
    <w:rsid w:val="195785C2"/>
    <w:rsid w:val="198F17E0"/>
    <w:rsid w:val="19D18D9C"/>
    <w:rsid w:val="19DD4659"/>
    <w:rsid w:val="1A09330C"/>
    <w:rsid w:val="1A31CFD8"/>
    <w:rsid w:val="1A6F0283"/>
    <w:rsid w:val="1A8710B4"/>
    <w:rsid w:val="1A974437"/>
    <w:rsid w:val="1AB2A23B"/>
    <w:rsid w:val="1AB8B186"/>
    <w:rsid w:val="1ACDC2D6"/>
    <w:rsid w:val="1B083C89"/>
    <w:rsid w:val="1B2496AC"/>
    <w:rsid w:val="1B2EC868"/>
    <w:rsid w:val="1B350CAD"/>
    <w:rsid w:val="1B3694D0"/>
    <w:rsid w:val="1B3FB747"/>
    <w:rsid w:val="1B7965FA"/>
    <w:rsid w:val="1B7A30FA"/>
    <w:rsid w:val="1BB60C6E"/>
    <w:rsid w:val="1BBC7B4C"/>
    <w:rsid w:val="1BE309F0"/>
    <w:rsid w:val="1BF4D2B0"/>
    <w:rsid w:val="1C0BA6BC"/>
    <w:rsid w:val="1C0E6D75"/>
    <w:rsid w:val="1C246C11"/>
    <w:rsid w:val="1C60342A"/>
    <w:rsid w:val="1CC6FD26"/>
    <w:rsid w:val="1CE5ADC4"/>
    <w:rsid w:val="1CF3B803"/>
    <w:rsid w:val="1CF5478B"/>
    <w:rsid w:val="1D1DC836"/>
    <w:rsid w:val="1D3C0B7E"/>
    <w:rsid w:val="1D5407DE"/>
    <w:rsid w:val="1D558BA3"/>
    <w:rsid w:val="1E004913"/>
    <w:rsid w:val="1E1A09A5"/>
    <w:rsid w:val="1E3ECC0A"/>
    <w:rsid w:val="1E527D50"/>
    <w:rsid w:val="1E6993E5"/>
    <w:rsid w:val="1E82130C"/>
    <w:rsid w:val="1E93EACE"/>
    <w:rsid w:val="1EA81EC9"/>
    <w:rsid w:val="1EB0F34C"/>
    <w:rsid w:val="1EBD22DE"/>
    <w:rsid w:val="1EC75D45"/>
    <w:rsid w:val="1EDA590C"/>
    <w:rsid w:val="1EF6B389"/>
    <w:rsid w:val="1F2AFFD6"/>
    <w:rsid w:val="1F3D5D97"/>
    <w:rsid w:val="1F6FAD88"/>
    <w:rsid w:val="1F9ECA63"/>
    <w:rsid w:val="1FF8EECC"/>
    <w:rsid w:val="201B04A9"/>
    <w:rsid w:val="204120D7"/>
    <w:rsid w:val="20B744CE"/>
    <w:rsid w:val="20E79BE2"/>
    <w:rsid w:val="20ED46C6"/>
    <w:rsid w:val="212AE173"/>
    <w:rsid w:val="21311DB8"/>
    <w:rsid w:val="2148FA0B"/>
    <w:rsid w:val="2149846C"/>
    <w:rsid w:val="214FD23C"/>
    <w:rsid w:val="2151A10E"/>
    <w:rsid w:val="216AAFF2"/>
    <w:rsid w:val="217DD701"/>
    <w:rsid w:val="2182678D"/>
    <w:rsid w:val="21B3C5A6"/>
    <w:rsid w:val="21DF8FF2"/>
    <w:rsid w:val="21FB6726"/>
    <w:rsid w:val="222219CB"/>
    <w:rsid w:val="22389EB6"/>
    <w:rsid w:val="22504459"/>
    <w:rsid w:val="225443B2"/>
    <w:rsid w:val="228D3CAE"/>
    <w:rsid w:val="229D9750"/>
    <w:rsid w:val="22C172C6"/>
    <w:rsid w:val="22D46A00"/>
    <w:rsid w:val="22F3445D"/>
    <w:rsid w:val="22F49766"/>
    <w:rsid w:val="23082FC2"/>
    <w:rsid w:val="230BF5B8"/>
    <w:rsid w:val="2313B315"/>
    <w:rsid w:val="23186E09"/>
    <w:rsid w:val="231CFBCD"/>
    <w:rsid w:val="2327035B"/>
    <w:rsid w:val="23436295"/>
    <w:rsid w:val="234731C4"/>
    <w:rsid w:val="234AC075"/>
    <w:rsid w:val="2352E888"/>
    <w:rsid w:val="238CC391"/>
    <w:rsid w:val="239A47C1"/>
    <w:rsid w:val="239F34C4"/>
    <w:rsid w:val="23A9DA0D"/>
    <w:rsid w:val="23DEFC28"/>
    <w:rsid w:val="24262D10"/>
    <w:rsid w:val="242AF8F3"/>
    <w:rsid w:val="243067D2"/>
    <w:rsid w:val="2439D05F"/>
    <w:rsid w:val="2471223D"/>
    <w:rsid w:val="24939CEB"/>
    <w:rsid w:val="24BC692A"/>
    <w:rsid w:val="24C7FF39"/>
    <w:rsid w:val="24CDCF6C"/>
    <w:rsid w:val="2509FD16"/>
    <w:rsid w:val="2531E970"/>
    <w:rsid w:val="25549C8C"/>
    <w:rsid w:val="2562E301"/>
    <w:rsid w:val="256D34AF"/>
    <w:rsid w:val="2577B67E"/>
    <w:rsid w:val="25AACE4D"/>
    <w:rsid w:val="25C9B826"/>
    <w:rsid w:val="25E6A9C1"/>
    <w:rsid w:val="25E9B5BE"/>
    <w:rsid w:val="25F0F42C"/>
    <w:rsid w:val="260003F4"/>
    <w:rsid w:val="2605C570"/>
    <w:rsid w:val="260D53BA"/>
    <w:rsid w:val="260EF961"/>
    <w:rsid w:val="26212374"/>
    <w:rsid w:val="265AE6F0"/>
    <w:rsid w:val="2676BDC2"/>
    <w:rsid w:val="26846102"/>
    <w:rsid w:val="26A11FF4"/>
    <w:rsid w:val="26A3744C"/>
    <w:rsid w:val="26B15E28"/>
    <w:rsid w:val="26DBF79C"/>
    <w:rsid w:val="271F6858"/>
    <w:rsid w:val="2721A9CA"/>
    <w:rsid w:val="273393E0"/>
    <w:rsid w:val="27518B29"/>
    <w:rsid w:val="27725919"/>
    <w:rsid w:val="27864360"/>
    <w:rsid w:val="278AFF0A"/>
    <w:rsid w:val="2790843C"/>
    <w:rsid w:val="27A41A63"/>
    <w:rsid w:val="27A911C0"/>
    <w:rsid w:val="27F4613C"/>
    <w:rsid w:val="27FAFA58"/>
    <w:rsid w:val="27FB166F"/>
    <w:rsid w:val="2813A382"/>
    <w:rsid w:val="2839C09A"/>
    <w:rsid w:val="28755DAA"/>
    <w:rsid w:val="2893492F"/>
    <w:rsid w:val="28B4C473"/>
    <w:rsid w:val="28BA64AB"/>
    <w:rsid w:val="28D3C774"/>
    <w:rsid w:val="28F460A1"/>
    <w:rsid w:val="290E1315"/>
    <w:rsid w:val="2911244F"/>
    <w:rsid w:val="2927FD05"/>
    <w:rsid w:val="292B620D"/>
    <w:rsid w:val="292E566A"/>
    <w:rsid w:val="294CF94B"/>
    <w:rsid w:val="298136E4"/>
    <w:rsid w:val="29A04ADB"/>
    <w:rsid w:val="29AE8E6A"/>
    <w:rsid w:val="29BADAEC"/>
    <w:rsid w:val="29E9C9BE"/>
    <w:rsid w:val="29EC1173"/>
    <w:rsid w:val="2A123F4C"/>
    <w:rsid w:val="2A16A002"/>
    <w:rsid w:val="2A1F7485"/>
    <w:rsid w:val="2A3A7771"/>
    <w:rsid w:val="2ABCDD6B"/>
    <w:rsid w:val="2AC93318"/>
    <w:rsid w:val="2AE6DC06"/>
    <w:rsid w:val="2AE7DEDB"/>
    <w:rsid w:val="2AE9DF40"/>
    <w:rsid w:val="2B2E74FB"/>
    <w:rsid w:val="2B2F092B"/>
    <w:rsid w:val="2B36B2F8"/>
    <w:rsid w:val="2B3D076E"/>
    <w:rsid w:val="2B45F8EF"/>
    <w:rsid w:val="2B632833"/>
    <w:rsid w:val="2B6AA50E"/>
    <w:rsid w:val="2B710644"/>
    <w:rsid w:val="2B7223D4"/>
    <w:rsid w:val="2B7A21BF"/>
    <w:rsid w:val="2B82D893"/>
    <w:rsid w:val="2BAF62CE"/>
    <w:rsid w:val="2BE2C7E4"/>
    <w:rsid w:val="2BEC1630"/>
    <w:rsid w:val="2BF91898"/>
    <w:rsid w:val="2BFA14B7"/>
    <w:rsid w:val="2C1D7468"/>
    <w:rsid w:val="2C2172CB"/>
    <w:rsid w:val="2C3C6853"/>
    <w:rsid w:val="2C5A96C2"/>
    <w:rsid w:val="2C60593A"/>
    <w:rsid w:val="2C9038B7"/>
    <w:rsid w:val="2CB76FB3"/>
    <w:rsid w:val="2CF5D8F8"/>
    <w:rsid w:val="2D568B82"/>
    <w:rsid w:val="2D8D8531"/>
    <w:rsid w:val="2D9B267A"/>
    <w:rsid w:val="2DA4F181"/>
    <w:rsid w:val="2DAEEFC6"/>
    <w:rsid w:val="2DAF5F05"/>
    <w:rsid w:val="2E0FFF11"/>
    <w:rsid w:val="2E3EB63F"/>
    <w:rsid w:val="2E8BF36B"/>
    <w:rsid w:val="2E903FB8"/>
    <w:rsid w:val="2EAAFA5C"/>
    <w:rsid w:val="2EB023C5"/>
    <w:rsid w:val="2EBBB803"/>
    <w:rsid w:val="2ED755CE"/>
    <w:rsid w:val="2ED7C50D"/>
    <w:rsid w:val="2EDED44F"/>
    <w:rsid w:val="2EE27B97"/>
    <w:rsid w:val="2EEF1C6A"/>
    <w:rsid w:val="2EFC4296"/>
    <w:rsid w:val="2F00F3D6"/>
    <w:rsid w:val="2F07D501"/>
    <w:rsid w:val="2F091C2A"/>
    <w:rsid w:val="2F0F86C3"/>
    <w:rsid w:val="2F3E6A22"/>
    <w:rsid w:val="2F4E7089"/>
    <w:rsid w:val="2F59B923"/>
    <w:rsid w:val="2F8873AA"/>
    <w:rsid w:val="2F924446"/>
    <w:rsid w:val="2F9C9BCF"/>
    <w:rsid w:val="2FCDE9E1"/>
    <w:rsid w:val="2FE998FD"/>
    <w:rsid w:val="2FF23EFB"/>
    <w:rsid w:val="3021C921"/>
    <w:rsid w:val="3022C8CA"/>
    <w:rsid w:val="303B8DC2"/>
    <w:rsid w:val="3060C700"/>
    <w:rsid w:val="3088F50D"/>
    <w:rsid w:val="30D780C0"/>
    <w:rsid w:val="31552AFA"/>
    <w:rsid w:val="315F0BA5"/>
    <w:rsid w:val="3169AFA1"/>
    <w:rsid w:val="31B4C8BB"/>
    <w:rsid w:val="31BB4AC5"/>
    <w:rsid w:val="31C79448"/>
    <w:rsid w:val="31ECC7DA"/>
    <w:rsid w:val="31FE909A"/>
    <w:rsid w:val="3212A1CB"/>
    <w:rsid w:val="321564A6"/>
    <w:rsid w:val="32409952"/>
    <w:rsid w:val="3261B0A8"/>
    <w:rsid w:val="3281421D"/>
    <w:rsid w:val="32875917"/>
    <w:rsid w:val="328EAE2A"/>
    <w:rsid w:val="32A30BFE"/>
    <w:rsid w:val="32AB3B1E"/>
    <w:rsid w:val="32C3348B"/>
    <w:rsid w:val="32ED2EA7"/>
    <w:rsid w:val="32F3266A"/>
    <w:rsid w:val="32F9C7B5"/>
    <w:rsid w:val="3316CC11"/>
    <w:rsid w:val="3340E9E0"/>
    <w:rsid w:val="334E1D8D"/>
    <w:rsid w:val="33649574"/>
    <w:rsid w:val="33697B91"/>
    <w:rsid w:val="3382A60F"/>
    <w:rsid w:val="33958E7D"/>
    <w:rsid w:val="33AD0C8D"/>
    <w:rsid w:val="33D9711D"/>
    <w:rsid w:val="33F6299D"/>
    <w:rsid w:val="342203F8"/>
    <w:rsid w:val="3429211F"/>
    <w:rsid w:val="344D5632"/>
    <w:rsid w:val="34738547"/>
    <w:rsid w:val="348D80E3"/>
    <w:rsid w:val="3492E94B"/>
    <w:rsid w:val="3499E346"/>
    <w:rsid w:val="34BAB136"/>
    <w:rsid w:val="34C94970"/>
    <w:rsid w:val="34CCFD4E"/>
    <w:rsid w:val="34D5B422"/>
    <w:rsid w:val="34F2A213"/>
    <w:rsid w:val="34F37960"/>
    <w:rsid w:val="34F8004B"/>
    <w:rsid w:val="35169848"/>
    <w:rsid w:val="351DD348"/>
    <w:rsid w:val="3527C3F3"/>
    <w:rsid w:val="353D2714"/>
    <w:rsid w:val="35796B72"/>
    <w:rsid w:val="3585540C"/>
    <w:rsid w:val="3590EB16"/>
    <w:rsid w:val="359D4D79"/>
    <w:rsid w:val="35E76457"/>
    <w:rsid w:val="3603DBA6"/>
    <w:rsid w:val="363AF722"/>
    <w:rsid w:val="36447481"/>
    <w:rsid w:val="365B8DEC"/>
    <w:rsid w:val="367049B6"/>
    <w:rsid w:val="369A542E"/>
    <w:rsid w:val="369C2425"/>
    <w:rsid w:val="36A0A833"/>
    <w:rsid w:val="36B1861F"/>
    <w:rsid w:val="36C5D3FC"/>
    <w:rsid w:val="36DA4857"/>
    <w:rsid w:val="36E14DE5"/>
    <w:rsid w:val="36E8A2F8"/>
    <w:rsid w:val="370D605B"/>
    <w:rsid w:val="370ECEC6"/>
    <w:rsid w:val="371DADA7"/>
    <w:rsid w:val="371E1056"/>
    <w:rsid w:val="3734C6DA"/>
    <w:rsid w:val="37534256"/>
    <w:rsid w:val="375A9769"/>
    <w:rsid w:val="378794EB"/>
    <w:rsid w:val="379C4241"/>
    <w:rsid w:val="37AF79D7"/>
    <w:rsid w:val="37E88F4A"/>
    <w:rsid w:val="37F01C51"/>
    <w:rsid w:val="380BF014"/>
    <w:rsid w:val="3819273D"/>
    <w:rsid w:val="385632C0"/>
    <w:rsid w:val="385E8167"/>
    <w:rsid w:val="387A8E90"/>
    <w:rsid w:val="38801A5B"/>
    <w:rsid w:val="3883B7AD"/>
    <w:rsid w:val="388D55EE"/>
    <w:rsid w:val="3893AC63"/>
    <w:rsid w:val="38CA81AA"/>
    <w:rsid w:val="38FCF38F"/>
    <w:rsid w:val="391D70FF"/>
    <w:rsid w:val="393475CD"/>
    <w:rsid w:val="39A2131F"/>
    <w:rsid w:val="39CB2BC2"/>
    <w:rsid w:val="39CBD11D"/>
    <w:rsid w:val="39D199D8"/>
    <w:rsid w:val="39DAB553"/>
    <w:rsid w:val="39E26570"/>
    <w:rsid w:val="39FB3271"/>
    <w:rsid w:val="3A0ADAFE"/>
    <w:rsid w:val="3A10C4C1"/>
    <w:rsid w:val="3A24729A"/>
    <w:rsid w:val="3A2FEAFA"/>
    <w:rsid w:val="3A362596"/>
    <w:rsid w:val="3A37D880"/>
    <w:rsid w:val="3A4329F5"/>
    <w:rsid w:val="3A6C2B15"/>
    <w:rsid w:val="3A984E36"/>
    <w:rsid w:val="3AFF4B8C"/>
    <w:rsid w:val="3B138CE4"/>
    <w:rsid w:val="3B1A49D5"/>
    <w:rsid w:val="3B21467E"/>
    <w:rsid w:val="3B2FC8B4"/>
    <w:rsid w:val="3B6D66BF"/>
    <w:rsid w:val="3B7C9B32"/>
    <w:rsid w:val="3B8F7741"/>
    <w:rsid w:val="3BA4D6AF"/>
    <w:rsid w:val="3BB2BC40"/>
    <w:rsid w:val="3BB48C37"/>
    <w:rsid w:val="3BB4CB65"/>
    <w:rsid w:val="3BCD758F"/>
    <w:rsid w:val="3BD37610"/>
    <w:rsid w:val="3BF8D1B8"/>
    <w:rsid w:val="3C023CC9"/>
    <w:rsid w:val="3C2AE15E"/>
    <w:rsid w:val="3C38EBA0"/>
    <w:rsid w:val="3C3F6112"/>
    <w:rsid w:val="3C49EFAF"/>
    <w:rsid w:val="3C57DEE0"/>
    <w:rsid w:val="3C629D1D"/>
    <w:rsid w:val="3C807BAC"/>
    <w:rsid w:val="3CA9274A"/>
    <w:rsid w:val="3CE80BDE"/>
    <w:rsid w:val="3CF2701D"/>
    <w:rsid w:val="3D1ABB5A"/>
    <w:rsid w:val="3D4E5EC2"/>
    <w:rsid w:val="3D51A1A6"/>
    <w:rsid w:val="3D5B4913"/>
    <w:rsid w:val="3D66C058"/>
    <w:rsid w:val="3D734280"/>
    <w:rsid w:val="3D7E38A7"/>
    <w:rsid w:val="3DC7803F"/>
    <w:rsid w:val="3DC872BB"/>
    <w:rsid w:val="3DCC8C8C"/>
    <w:rsid w:val="3DD44107"/>
    <w:rsid w:val="3DDEDB2F"/>
    <w:rsid w:val="3DE398C2"/>
    <w:rsid w:val="3DF9CEAF"/>
    <w:rsid w:val="3DFC2633"/>
    <w:rsid w:val="3E2D550E"/>
    <w:rsid w:val="3E40E21F"/>
    <w:rsid w:val="3E5A5290"/>
    <w:rsid w:val="3E61A7A3"/>
    <w:rsid w:val="3E620CBD"/>
    <w:rsid w:val="3E81B0B7"/>
    <w:rsid w:val="3EAA844B"/>
    <w:rsid w:val="3ECAF740"/>
    <w:rsid w:val="3F41DBA4"/>
    <w:rsid w:val="3F478614"/>
    <w:rsid w:val="3F5DBCC3"/>
    <w:rsid w:val="3F8E74B6"/>
    <w:rsid w:val="3FBB5FDD"/>
    <w:rsid w:val="3FCDC1EC"/>
    <w:rsid w:val="403B7E87"/>
    <w:rsid w:val="40528B6E"/>
    <w:rsid w:val="405F5DE4"/>
    <w:rsid w:val="40B8FE56"/>
    <w:rsid w:val="40BC50EA"/>
    <w:rsid w:val="40E77120"/>
    <w:rsid w:val="40F178BE"/>
    <w:rsid w:val="410BCEB2"/>
    <w:rsid w:val="4137FAF0"/>
    <w:rsid w:val="415E97D4"/>
    <w:rsid w:val="41608A2F"/>
    <w:rsid w:val="4164B532"/>
    <w:rsid w:val="418F9572"/>
    <w:rsid w:val="41B763F4"/>
    <w:rsid w:val="41C5D581"/>
    <w:rsid w:val="41DDA7DC"/>
    <w:rsid w:val="41EF5663"/>
    <w:rsid w:val="42047A88"/>
    <w:rsid w:val="420F38E5"/>
    <w:rsid w:val="421534A8"/>
    <w:rsid w:val="422F0D4A"/>
    <w:rsid w:val="4250FC61"/>
    <w:rsid w:val="42A0C098"/>
    <w:rsid w:val="42D172BC"/>
    <w:rsid w:val="42D2CA35"/>
    <w:rsid w:val="4331957E"/>
    <w:rsid w:val="433FC2DE"/>
    <w:rsid w:val="4348A49C"/>
    <w:rsid w:val="435BE696"/>
    <w:rsid w:val="43B5E477"/>
    <w:rsid w:val="43C3DE75"/>
    <w:rsid w:val="43CDDB07"/>
    <w:rsid w:val="43D40BB4"/>
    <w:rsid w:val="43D8B48B"/>
    <w:rsid w:val="4407C67C"/>
    <w:rsid w:val="44305EA1"/>
    <w:rsid w:val="445828F4"/>
    <w:rsid w:val="44679763"/>
    <w:rsid w:val="44866002"/>
    <w:rsid w:val="44877D5B"/>
    <w:rsid w:val="449B9A73"/>
    <w:rsid w:val="44D19920"/>
    <w:rsid w:val="44E113B8"/>
    <w:rsid w:val="45273C35"/>
    <w:rsid w:val="453ADBEB"/>
    <w:rsid w:val="4569D2A6"/>
    <w:rsid w:val="45DB9C6A"/>
    <w:rsid w:val="45DDD477"/>
    <w:rsid w:val="45F5A2EF"/>
    <w:rsid w:val="46090202"/>
    <w:rsid w:val="46454BAC"/>
    <w:rsid w:val="464DF8F1"/>
    <w:rsid w:val="4659A99B"/>
    <w:rsid w:val="4687A4B1"/>
    <w:rsid w:val="46A4FE8F"/>
    <w:rsid w:val="46AAA4EC"/>
    <w:rsid w:val="46AFC00C"/>
    <w:rsid w:val="46DB2224"/>
    <w:rsid w:val="46F31B91"/>
    <w:rsid w:val="46FA479C"/>
    <w:rsid w:val="47061FAA"/>
    <w:rsid w:val="470BF167"/>
    <w:rsid w:val="471383DF"/>
    <w:rsid w:val="471BB85D"/>
    <w:rsid w:val="472D39DB"/>
    <w:rsid w:val="47454D9F"/>
    <w:rsid w:val="4749D40D"/>
    <w:rsid w:val="4761737F"/>
    <w:rsid w:val="477CFF86"/>
    <w:rsid w:val="4785E88A"/>
    <w:rsid w:val="478BE666"/>
    <w:rsid w:val="479501E1"/>
    <w:rsid w:val="47964734"/>
    <w:rsid w:val="47AD2E1F"/>
    <w:rsid w:val="47BF1F0C"/>
    <w:rsid w:val="47C98842"/>
    <w:rsid w:val="47FF46BC"/>
    <w:rsid w:val="47FF6576"/>
    <w:rsid w:val="4807DC8F"/>
    <w:rsid w:val="480C23FB"/>
    <w:rsid w:val="4814CD61"/>
    <w:rsid w:val="486B6E92"/>
    <w:rsid w:val="48955938"/>
    <w:rsid w:val="48A896A5"/>
    <w:rsid w:val="48AA94C7"/>
    <w:rsid w:val="48C09BF0"/>
    <w:rsid w:val="48C6AC32"/>
    <w:rsid w:val="48CCF275"/>
    <w:rsid w:val="48DAC9BE"/>
    <w:rsid w:val="490EC13B"/>
    <w:rsid w:val="492D4659"/>
    <w:rsid w:val="4938BFC8"/>
    <w:rsid w:val="493EE6E6"/>
    <w:rsid w:val="4957DB77"/>
    <w:rsid w:val="495C40F5"/>
    <w:rsid w:val="497165B8"/>
    <w:rsid w:val="4973397B"/>
    <w:rsid w:val="497BDB2D"/>
    <w:rsid w:val="4992F933"/>
    <w:rsid w:val="49AC00D8"/>
    <w:rsid w:val="49B5C979"/>
    <w:rsid w:val="49BCE1A0"/>
    <w:rsid w:val="49BCF5C7"/>
    <w:rsid w:val="49CD347F"/>
    <w:rsid w:val="49DCD972"/>
    <w:rsid w:val="49EDA3B0"/>
    <w:rsid w:val="49FE7E90"/>
    <w:rsid w:val="4A454576"/>
    <w:rsid w:val="4A66AE2B"/>
    <w:rsid w:val="4A6D7D9B"/>
    <w:rsid w:val="4A7F4560"/>
    <w:rsid w:val="4A8BA91D"/>
    <w:rsid w:val="4ABD6F22"/>
    <w:rsid w:val="4AC5386E"/>
    <w:rsid w:val="4AF42F29"/>
    <w:rsid w:val="4B28E760"/>
    <w:rsid w:val="4B46E942"/>
    <w:rsid w:val="4BA0924C"/>
    <w:rsid w:val="4C0456D7"/>
    <w:rsid w:val="4C591C44"/>
    <w:rsid w:val="4C7115B1"/>
    <w:rsid w:val="4C9294C5"/>
    <w:rsid w:val="4CC0A519"/>
    <w:rsid w:val="4D3F6AEE"/>
    <w:rsid w:val="4D43B15B"/>
    <w:rsid w:val="4D8B614C"/>
    <w:rsid w:val="4D8C8D78"/>
    <w:rsid w:val="4DBC2C74"/>
    <w:rsid w:val="4DBE387F"/>
    <w:rsid w:val="4DEFC37F"/>
    <w:rsid w:val="4DFCA7D9"/>
    <w:rsid w:val="4E2E2621"/>
    <w:rsid w:val="4E32F328"/>
    <w:rsid w:val="4E5A4355"/>
    <w:rsid w:val="4E5BEBEA"/>
    <w:rsid w:val="4E844C7A"/>
    <w:rsid w:val="4E85095C"/>
    <w:rsid w:val="4E8921B4"/>
    <w:rsid w:val="4E94AFA2"/>
    <w:rsid w:val="4EA345C3"/>
    <w:rsid w:val="4EE4C13F"/>
    <w:rsid w:val="4EEF3389"/>
    <w:rsid w:val="4F07E717"/>
    <w:rsid w:val="4F0B4778"/>
    <w:rsid w:val="4F0EC502"/>
    <w:rsid w:val="4F1215B2"/>
    <w:rsid w:val="4F3E2C37"/>
    <w:rsid w:val="4F587D15"/>
    <w:rsid w:val="4F6F8A6F"/>
    <w:rsid w:val="4F80B9C1"/>
    <w:rsid w:val="4F846A0D"/>
    <w:rsid w:val="4F99B7D8"/>
    <w:rsid w:val="4FCC1BCA"/>
    <w:rsid w:val="4FE93995"/>
    <w:rsid w:val="500A1BAC"/>
    <w:rsid w:val="500BB05B"/>
    <w:rsid w:val="50131893"/>
    <w:rsid w:val="501BA474"/>
    <w:rsid w:val="5039A8E4"/>
    <w:rsid w:val="5041BEB1"/>
    <w:rsid w:val="504D4C33"/>
    <w:rsid w:val="50ADDCBA"/>
    <w:rsid w:val="50C2D505"/>
    <w:rsid w:val="50E77A8C"/>
    <w:rsid w:val="510D0C16"/>
    <w:rsid w:val="5114DAF2"/>
    <w:rsid w:val="516D8A51"/>
    <w:rsid w:val="5173480E"/>
    <w:rsid w:val="51789F06"/>
    <w:rsid w:val="51798DBF"/>
    <w:rsid w:val="51891B0C"/>
    <w:rsid w:val="51944BC6"/>
    <w:rsid w:val="51B46EEB"/>
    <w:rsid w:val="51BE4A21"/>
    <w:rsid w:val="521D97FA"/>
    <w:rsid w:val="521DA905"/>
    <w:rsid w:val="5241D661"/>
    <w:rsid w:val="524FBFE3"/>
    <w:rsid w:val="526B39A6"/>
    <w:rsid w:val="5289508E"/>
    <w:rsid w:val="528BF90A"/>
    <w:rsid w:val="52FC2E07"/>
    <w:rsid w:val="530FDE5F"/>
    <w:rsid w:val="531525D9"/>
    <w:rsid w:val="532BA00B"/>
    <w:rsid w:val="532BC791"/>
    <w:rsid w:val="5364F1FD"/>
    <w:rsid w:val="53BB94B6"/>
    <w:rsid w:val="53BE4CCE"/>
    <w:rsid w:val="53CA663A"/>
    <w:rsid w:val="540E0C99"/>
    <w:rsid w:val="54177C09"/>
    <w:rsid w:val="542996C7"/>
    <w:rsid w:val="5437CA34"/>
    <w:rsid w:val="546B658D"/>
    <w:rsid w:val="549B8B38"/>
    <w:rsid w:val="54A74101"/>
    <w:rsid w:val="54ABAB35"/>
    <w:rsid w:val="54CA204C"/>
    <w:rsid w:val="54CEFF5D"/>
    <w:rsid w:val="54D1D65A"/>
    <w:rsid w:val="54D43E83"/>
    <w:rsid w:val="54FE7DA8"/>
    <w:rsid w:val="5511E05F"/>
    <w:rsid w:val="55262584"/>
    <w:rsid w:val="55441279"/>
    <w:rsid w:val="5550A6A1"/>
    <w:rsid w:val="55677AAD"/>
    <w:rsid w:val="556B7DEB"/>
    <w:rsid w:val="55710BAA"/>
    <w:rsid w:val="558D03DC"/>
    <w:rsid w:val="5593B661"/>
    <w:rsid w:val="55A79C7A"/>
    <w:rsid w:val="55A8F4F5"/>
    <w:rsid w:val="55B01076"/>
    <w:rsid w:val="55B3C6AF"/>
    <w:rsid w:val="55CD039E"/>
    <w:rsid w:val="55DC26EF"/>
    <w:rsid w:val="55E0C431"/>
    <w:rsid w:val="55E5E849"/>
    <w:rsid w:val="560D0E52"/>
    <w:rsid w:val="561DEC60"/>
    <w:rsid w:val="562A1BD6"/>
    <w:rsid w:val="562FED93"/>
    <w:rsid w:val="56383AB0"/>
    <w:rsid w:val="56453C71"/>
    <w:rsid w:val="56624525"/>
    <w:rsid w:val="56A455BA"/>
    <w:rsid w:val="56A70C5F"/>
    <w:rsid w:val="56AFDBCF"/>
    <w:rsid w:val="56C05327"/>
    <w:rsid w:val="56CB6354"/>
    <w:rsid w:val="56D6B233"/>
    <w:rsid w:val="56FD554F"/>
    <w:rsid w:val="56FEFD68"/>
    <w:rsid w:val="573EA54C"/>
    <w:rsid w:val="5746D6AD"/>
    <w:rsid w:val="57507BF6"/>
    <w:rsid w:val="57672669"/>
    <w:rsid w:val="576AE9F2"/>
    <w:rsid w:val="577A27FD"/>
    <w:rsid w:val="578D6D4B"/>
    <w:rsid w:val="57912D0D"/>
    <w:rsid w:val="5799535C"/>
    <w:rsid w:val="57C8B973"/>
    <w:rsid w:val="57DD763F"/>
    <w:rsid w:val="57DEAECD"/>
    <w:rsid w:val="57F54F0C"/>
    <w:rsid w:val="58012E44"/>
    <w:rsid w:val="5802FC0E"/>
    <w:rsid w:val="580C946C"/>
    <w:rsid w:val="585F4DC1"/>
    <w:rsid w:val="5865A873"/>
    <w:rsid w:val="586BC6F7"/>
    <w:rsid w:val="586D1E21"/>
    <w:rsid w:val="586FE94F"/>
    <w:rsid w:val="5875E72B"/>
    <w:rsid w:val="58BFF049"/>
    <w:rsid w:val="58CB8179"/>
    <w:rsid w:val="58DE5CEE"/>
    <w:rsid w:val="592ED94C"/>
    <w:rsid w:val="5940AFA6"/>
    <w:rsid w:val="59503597"/>
    <w:rsid w:val="5965A480"/>
    <w:rsid w:val="597D74AB"/>
    <w:rsid w:val="59A1EE2A"/>
    <w:rsid w:val="59C8C48E"/>
    <w:rsid w:val="59DDC99E"/>
    <w:rsid w:val="59E9A75C"/>
    <w:rsid w:val="59EC6A35"/>
    <w:rsid w:val="59F0C942"/>
    <w:rsid w:val="5A0264B3"/>
    <w:rsid w:val="5A037D57"/>
    <w:rsid w:val="5A121093"/>
    <w:rsid w:val="5A3363EC"/>
    <w:rsid w:val="5A3628BC"/>
    <w:rsid w:val="5A4D15F2"/>
    <w:rsid w:val="5A69687A"/>
    <w:rsid w:val="5A785ADB"/>
    <w:rsid w:val="5A7CDCE0"/>
    <w:rsid w:val="5A8A6A40"/>
    <w:rsid w:val="5AACAD70"/>
    <w:rsid w:val="5ABDC094"/>
    <w:rsid w:val="5ACEC81C"/>
    <w:rsid w:val="5ADA8181"/>
    <w:rsid w:val="5AFD337B"/>
    <w:rsid w:val="5B3CD219"/>
    <w:rsid w:val="5BBD93D4"/>
    <w:rsid w:val="5BC673EA"/>
    <w:rsid w:val="5BC83CCF"/>
    <w:rsid w:val="5BDD1525"/>
    <w:rsid w:val="5BF25778"/>
    <w:rsid w:val="5BFA24DC"/>
    <w:rsid w:val="5C030D19"/>
    <w:rsid w:val="5C10A5BA"/>
    <w:rsid w:val="5C1264B8"/>
    <w:rsid w:val="5C1E9F52"/>
    <w:rsid w:val="5C228C27"/>
    <w:rsid w:val="5C4F0996"/>
    <w:rsid w:val="5C506B57"/>
    <w:rsid w:val="5C6E1A82"/>
    <w:rsid w:val="5C7442D4"/>
    <w:rsid w:val="5C7F8716"/>
    <w:rsid w:val="5C8906F8"/>
    <w:rsid w:val="5C8992D0"/>
    <w:rsid w:val="5C8F9640"/>
    <w:rsid w:val="5C936D5B"/>
    <w:rsid w:val="5C99B872"/>
    <w:rsid w:val="5CA11FD1"/>
    <w:rsid w:val="5CA9A42A"/>
    <w:rsid w:val="5CAEBC79"/>
    <w:rsid w:val="5CBAD6E9"/>
    <w:rsid w:val="5CFF8C12"/>
    <w:rsid w:val="5D0E0DC8"/>
    <w:rsid w:val="5D23AFDF"/>
    <w:rsid w:val="5D257647"/>
    <w:rsid w:val="5D7688A1"/>
    <w:rsid w:val="5D80ABEC"/>
    <w:rsid w:val="5D8C1541"/>
    <w:rsid w:val="5D9EBFCB"/>
    <w:rsid w:val="5DB48BFE"/>
    <w:rsid w:val="5DB948B5"/>
    <w:rsid w:val="5DC6E3C9"/>
    <w:rsid w:val="5E041797"/>
    <w:rsid w:val="5E0E09EF"/>
    <w:rsid w:val="5E17CDAA"/>
    <w:rsid w:val="5E506BD7"/>
    <w:rsid w:val="5E5B16CA"/>
    <w:rsid w:val="5E735C85"/>
    <w:rsid w:val="5E8D58BA"/>
    <w:rsid w:val="5EB6F671"/>
    <w:rsid w:val="5EEE60AA"/>
    <w:rsid w:val="5EF1DF8F"/>
    <w:rsid w:val="5F0222D2"/>
    <w:rsid w:val="5F06A23E"/>
    <w:rsid w:val="5F07691C"/>
    <w:rsid w:val="5F09E31B"/>
    <w:rsid w:val="5F258C17"/>
    <w:rsid w:val="5F2F4C30"/>
    <w:rsid w:val="5F38B1D0"/>
    <w:rsid w:val="5F437B5A"/>
    <w:rsid w:val="5F628ABD"/>
    <w:rsid w:val="5F6F7B34"/>
    <w:rsid w:val="5F7CF765"/>
    <w:rsid w:val="5F859917"/>
    <w:rsid w:val="5FA59431"/>
    <w:rsid w:val="5FB752A1"/>
    <w:rsid w:val="6007468B"/>
    <w:rsid w:val="6009D6AF"/>
    <w:rsid w:val="60448624"/>
    <w:rsid w:val="60B69961"/>
    <w:rsid w:val="60D93922"/>
    <w:rsid w:val="6113699E"/>
    <w:rsid w:val="6135AEC9"/>
    <w:rsid w:val="6137C7C5"/>
    <w:rsid w:val="6145F819"/>
    <w:rsid w:val="6175462E"/>
    <w:rsid w:val="61A08A95"/>
    <w:rsid w:val="61BFDE92"/>
    <w:rsid w:val="61D1DE35"/>
    <w:rsid w:val="61E3E355"/>
    <w:rsid w:val="61F12AF8"/>
    <w:rsid w:val="6206F658"/>
    <w:rsid w:val="6218D838"/>
    <w:rsid w:val="62270A4D"/>
    <w:rsid w:val="6235DCAC"/>
    <w:rsid w:val="625407CF"/>
    <w:rsid w:val="6255D7C6"/>
    <w:rsid w:val="62720A4E"/>
    <w:rsid w:val="6282D548"/>
    <w:rsid w:val="6298FEBE"/>
    <w:rsid w:val="62A5C115"/>
    <w:rsid w:val="62B43380"/>
    <w:rsid w:val="62B5D82A"/>
    <w:rsid w:val="62E9D2B4"/>
    <w:rsid w:val="62FC1ECC"/>
    <w:rsid w:val="63007F82"/>
    <w:rsid w:val="6300E524"/>
    <w:rsid w:val="63214D72"/>
    <w:rsid w:val="6344460C"/>
    <w:rsid w:val="63471945"/>
    <w:rsid w:val="6368E54F"/>
    <w:rsid w:val="637ABC91"/>
    <w:rsid w:val="63964B62"/>
    <w:rsid w:val="639B3463"/>
    <w:rsid w:val="63ACF37F"/>
    <w:rsid w:val="63C80E41"/>
    <w:rsid w:val="63EBA950"/>
    <w:rsid w:val="63F833EC"/>
    <w:rsid w:val="6422DE4B"/>
    <w:rsid w:val="643A02B2"/>
    <w:rsid w:val="643CB112"/>
    <w:rsid w:val="643DB6C7"/>
    <w:rsid w:val="6442AFF7"/>
    <w:rsid w:val="644917FF"/>
    <w:rsid w:val="6453CE8C"/>
    <w:rsid w:val="645D6058"/>
    <w:rsid w:val="645DE4B9"/>
    <w:rsid w:val="647F108C"/>
    <w:rsid w:val="64951035"/>
    <w:rsid w:val="64D1E219"/>
    <w:rsid w:val="64DEAC84"/>
    <w:rsid w:val="6574A0D5"/>
    <w:rsid w:val="65794859"/>
    <w:rsid w:val="658B1119"/>
    <w:rsid w:val="65A22550"/>
    <w:rsid w:val="65DEA796"/>
    <w:rsid w:val="65E5DB35"/>
    <w:rsid w:val="66048D6E"/>
    <w:rsid w:val="66311F80"/>
    <w:rsid w:val="664366CE"/>
    <w:rsid w:val="664592E6"/>
    <w:rsid w:val="664FDE4C"/>
    <w:rsid w:val="66510C41"/>
    <w:rsid w:val="6653208E"/>
    <w:rsid w:val="6654C860"/>
    <w:rsid w:val="66B04BFC"/>
    <w:rsid w:val="66F94B77"/>
    <w:rsid w:val="6716CA00"/>
    <w:rsid w:val="672621BB"/>
    <w:rsid w:val="67296847"/>
    <w:rsid w:val="67531F3D"/>
    <w:rsid w:val="675BF9EB"/>
    <w:rsid w:val="6761BFD4"/>
    <w:rsid w:val="676B9779"/>
    <w:rsid w:val="67726152"/>
    <w:rsid w:val="677C5F0A"/>
    <w:rsid w:val="677E4BBF"/>
    <w:rsid w:val="677F985E"/>
    <w:rsid w:val="677FC776"/>
    <w:rsid w:val="678C22F8"/>
    <w:rsid w:val="67A390AE"/>
    <w:rsid w:val="67B8D925"/>
    <w:rsid w:val="67CF1085"/>
    <w:rsid w:val="67E1F757"/>
    <w:rsid w:val="680DBF1F"/>
    <w:rsid w:val="6818D293"/>
    <w:rsid w:val="6822030F"/>
    <w:rsid w:val="686A5977"/>
    <w:rsid w:val="686E0150"/>
    <w:rsid w:val="687D2374"/>
    <w:rsid w:val="68968736"/>
    <w:rsid w:val="689E937E"/>
    <w:rsid w:val="68B938B7"/>
    <w:rsid w:val="68EDB39C"/>
    <w:rsid w:val="68F1CED9"/>
    <w:rsid w:val="690ECC07"/>
    <w:rsid w:val="695521D0"/>
    <w:rsid w:val="696A1F2C"/>
    <w:rsid w:val="69DABCA5"/>
    <w:rsid w:val="69EE0414"/>
    <w:rsid w:val="69EF6D6A"/>
    <w:rsid w:val="69F71496"/>
    <w:rsid w:val="69FBD9F3"/>
    <w:rsid w:val="69FCC0F0"/>
    <w:rsid w:val="6A237863"/>
    <w:rsid w:val="6A2D382B"/>
    <w:rsid w:val="6A409887"/>
    <w:rsid w:val="6A415FF5"/>
    <w:rsid w:val="6A54FA74"/>
    <w:rsid w:val="6A55BBA0"/>
    <w:rsid w:val="6A5E61DE"/>
    <w:rsid w:val="6A67C9A2"/>
    <w:rsid w:val="6A940D50"/>
    <w:rsid w:val="6AB0FEEB"/>
    <w:rsid w:val="6ADDFC6D"/>
    <w:rsid w:val="6B0D637C"/>
    <w:rsid w:val="6B49208B"/>
    <w:rsid w:val="6B5A648B"/>
    <w:rsid w:val="6B8D92BA"/>
    <w:rsid w:val="6BC20067"/>
    <w:rsid w:val="6BD6ACF6"/>
    <w:rsid w:val="6BE32D08"/>
    <w:rsid w:val="6BE7095D"/>
    <w:rsid w:val="6BF4325A"/>
    <w:rsid w:val="6BFB6E5F"/>
    <w:rsid w:val="6C14BF7E"/>
    <w:rsid w:val="6C1B69FE"/>
    <w:rsid w:val="6C27775D"/>
    <w:rsid w:val="6C5845AE"/>
    <w:rsid w:val="6C589B1C"/>
    <w:rsid w:val="6C685D45"/>
    <w:rsid w:val="6C782210"/>
    <w:rsid w:val="6CBA4DE5"/>
    <w:rsid w:val="6CBC81C9"/>
    <w:rsid w:val="6CC0EECC"/>
    <w:rsid w:val="6CC35115"/>
    <w:rsid w:val="6D031D1E"/>
    <w:rsid w:val="6D2E8554"/>
    <w:rsid w:val="6D75807C"/>
    <w:rsid w:val="6D8C6478"/>
    <w:rsid w:val="6D9B0027"/>
    <w:rsid w:val="6DABFEE9"/>
    <w:rsid w:val="6DBC1FE1"/>
    <w:rsid w:val="6DC458FF"/>
    <w:rsid w:val="6DD198D0"/>
    <w:rsid w:val="6DFA14A2"/>
    <w:rsid w:val="6E07E095"/>
    <w:rsid w:val="6E2E2BF9"/>
    <w:rsid w:val="6E318813"/>
    <w:rsid w:val="6E464530"/>
    <w:rsid w:val="6E867F32"/>
    <w:rsid w:val="6E98F5B9"/>
    <w:rsid w:val="6E9F2666"/>
    <w:rsid w:val="6EC02115"/>
    <w:rsid w:val="6ED3F3A7"/>
    <w:rsid w:val="6EDAB597"/>
    <w:rsid w:val="6EE52345"/>
    <w:rsid w:val="6EF89D09"/>
    <w:rsid w:val="6F6A2B28"/>
    <w:rsid w:val="6F9FD7B4"/>
    <w:rsid w:val="6FAB651C"/>
    <w:rsid w:val="6FB761DD"/>
    <w:rsid w:val="6FB7C753"/>
    <w:rsid w:val="6FE57FFB"/>
    <w:rsid w:val="6FE78788"/>
    <w:rsid w:val="7010EDAD"/>
    <w:rsid w:val="702B2627"/>
    <w:rsid w:val="704A6299"/>
    <w:rsid w:val="705AD330"/>
    <w:rsid w:val="70A3F57E"/>
    <w:rsid w:val="70C2F45D"/>
    <w:rsid w:val="70CB65C4"/>
    <w:rsid w:val="70D93188"/>
    <w:rsid w:val="70DEA37F"/>
    <w:rsid w:val="710EFCE1"/>
    <w:rsid w:val="710F4D7A"/>
    <w:rsid w:val="7110665E"/>
    <w:rsid w:val="711AE39A"/>
    <w:rsid w:val="7139867B"/>
    <w:rsid w:val="71DDA65A"/>
    <w:rsid w:val="71E48DC4"/>
    <w:rsid w:val="71EB33C5"/>
    <w:rsid w:val="7235325E"/>
    <w:rsid w:val="72648780"/>
    <w:rsid w:val="7274F774"/>
    <w:rsid w:val="72800607"/>
    <w:rsid w:val="72852049"/>
    <w:rsid w:val="72B87A63"/>
    <w:rsid w:val="72BD3FC0"/>
    <w:rsid w:val="72BE836C"/>
    <w:rsid w:val="72F4070C"/>
    <w:rsid w:val="72F4BA7E"/>
    <w:rsid w:val="72F8653E"/>
    <w:rsid w:val="7326FFB3"/>
    <w:rsid w:val="733B2D26"/>
    <w:rsid w:val="73546860"/>
    <w:rsid w:val="7356F120"/>
    <w:rsid w:val="7366AEEF"/>
    <w:rsid w:val="73774CFA"/>
    <w:rsid w:val="737F9929"/>
    <w:rsid w:val="738BBEEB"/>
    <w:rsid w:val="7393AC71"/>
    <w:rsid w:val="73A1AAF8"/>
    <w:rsid w:val="73C7FF06"/>
    <w:rsid w:val="73CC0ED0"/>
    <w:rsid w:val="73EBA4AD"/>
    <w:rsid w:val="740AD833"/>
    <w:rsid w:val="740C2AFE"/>
    <w:rsid w:val="740D5765"/>
    <w:rsid w:val="741A2B2E"/>
    <w:rsid w:val="7420F9D8"/>
    <w:rsid w:val="7426D321"/>
    <w:rsid w:val="7432249B"/>
    <w:rsid w:val="749B775A"/>
    <w:rsid w:val="74F53F8D"/>
    <w:rsid w:val="74F5725E"/>
    <w:rsid w:val="7507D28F"/>
    <w:rsid w:val="7511142B"/>
    <w:rsid w:val="752F4A01"/>
    <w:rsid w:val="75462660"/>
    <w:rsid w:val="7566E26E"/>
    <w:rsid w:val="756B574B"/>
    <w:rsid w:val="75A1D5EA"/>
    <w:rsid w:val="75CAF89A"/>
    <w:rsid w:val="75DC4F9D"/>
    <w:rsid w:val="75DEDF53"/>
    <w:rsid w:val="7618271C"/>
    <w:rsid w:val="764E440E"/>
    <w:rsid w:val="76632D4A"/>
    <w:rsid w:val="767CFC47"/>
    <w:rsid w:val="7690B785"/>
    <w:rsid w:val="76D9DF17"/>
    <w:rsid w:val="76DFB9D0"/>
    <w:rsid w:val="7701B184"/>
    <w:rsid w:val="770920E5"/>
    <w:rsid w:val="771F6E24"/>
    <w:rsid w:val="77424A81"/>
    <w:rsid w:val="775AB69D"/>
    <w:rsid w:val="777BACCE"/>
    <w:rsid w:val="77887DDB"/>
    <w:rsid w:val="778D89B5"/>
    <w:rsid w:val="77A9945B"/>
    <w:rsid w:val="77B62681"/>
    <w:rsid w:val="77C982D8"/>
    <w:rsid w:val="77F92DB9"/>
    <w:rsid w:val="782056AE"/>
    <w:rsid w:val="78211564"/>
    <w:rsid w:val="78369682"/>
    <w:rsid w:val="78635E22"/>
    <w:rsid w:val="7863F666"/>
    <w:rsid w:val="7865C5C8"/>
    <w:rsid w:val="786FA426"/>
    <w:rsid w:val="7893E845"/>
    <w:rsid w:val="789CEA69"/>
    <w:rsid w:val="78BA841A"/>
    <w:rsid w:val="78C5AC1F"/>
    <w:rsid w:val="79030920"/>
    <w:rsid w:val="7905DCB6"/>
    <w:rsid w:val="79172BD2"/>
    <w:rsid w:val="79677454"/>
    <w:rsid w:val="797AE33A"/>
    <w:rsid w:val="797C31DD"/>
    <w:rsid w:val="79A92F5F"/>
    <w:rsid w:val="79B5F559"/>
    <w:rsid w:val="79F10E01"/>
    <w:rsid w:val="7A01F1D6"/>
    <w:rsid w:val="7A08E119"/>
    <w:rsid w:val="7A17309B"/>
    <w:rsid w:val="7A1824DB"/>
    <w:rsid w:val="7A1FBF70"/>
    <w:rsid w:val="7A28C83A"/>
    <w:rsid w:val="7A41C0C8"/>
    <w:rsid w:val="7A8F75BC"/>
    <w:rsid w:val="7A9164D0"/>
    <w:rsid w:val="7AAF2FB9"/>
    <w:rsid w:val="7AEB6963"/>
    <w:rsid w:val="7AECAF94"/>
    <w:rsid w:val="7B030327"/>
    <w:rsid w:val="7B0FC124"/>
    <w:rsid w:val="7B4237C6"/>
    <w:rsid w:val="7B4F3DD3"/>
    <w:rsid w:val="7B5608C1"/>
    <w:rsid w:val="7B6B0CD6"/>
    <w:rsid w:val="7B71295C"/>
    <w:rsid w:val="7B7E5E95"/>
    <w:rsid w:val="7B8918C7"/>
    <w:rsid w:val="7BB8D848"/>
    <w:rsid w:val="7BBDCF6D"/>
    <w:rsid w:val="7BE2FD70"/>
    <w:rsid w:val="7BE77E83"/>
    <w:rsid w:val="7C1D9780"/>
    <w:rsid w:val="7C294D34"/>
    <w:rsid w:val="7C2DCCA9"/>
    <w:rsid w:val="7C3E42E4"/>
    <w:rsid w:val="7C474B52"/>
    <w:rsid w:val="7C4DDF59"/>
    <w:rsid w:val="7C52C174"/>
    <w:rsid w:val="7C74DA83"/>
    <w:rsid w:val="7C76B3E6"/>
    <w:rsid w:val="7C7C2DC2"/>
    <w:rsid w:val="7CA6C9D6"/>
    <w:rsid w:val="7CBCD5CF"/>
    <w:rsid w:val="7CC1DFE5"/>
    <w:rsid w:val="7CD29592"/>
    <w:rsid w:val="7CD58871"/>
    <w:rsid w:val="7CF12AB4"/>
    <w:rsid w:val="7CFFAB7E"/>
    <w:rsid w:val="7CFFB9FA"/>
    <w:rsid w:val="7D1ADA95"/>
    <w:rsid w:val="7D1BC0C9"/>
    <w:rsid w:val="7D2ACA35"/>
    <w:rsid w:val="7D30AC97"/>
    <w:rsid w:val="7D397D76"/>
    <w:rsid w:val="7D5301AC"/>
    <w:rsid w:val="7D62389C"/>
    <w:rsid w:val="7D71AE6B"/>
    <w:rsid w:val="7D7D4575"/>
    <w:rsid w:val="7DA31187"/>
    <w:rsid w:val="7DA8A92F"/>
    <w:rsid w:val="7DAA2326"/>
    <w:rsid w:val="7DC23C64"/>
    <w:rsid w:val="7E2BC0F9"/>
    <w:rsid w:val="7E30A5EB"/>
    <w:rsid w:val="7E5F9C5C"/>
    <w:rsid w:val="7E633BB7"/>
    <w:rsid w:val="7E64DEBD"/>
    <w:rsid w:val="7E9914B6"/>
    <w:rsid w:val="7EA191BF"/>
    <w:rsid w:val="7EDAE815"/>
    <w:rsid w:val="7F1E21A7"/>
    <w:rsid w:val="7F259521"/>
    <w:rsid w:val="7F2F2B2C"/>
    <w:rsid w:val="7F55F5EC"/>
    <w:rsid w:val="7F88AFFE"/>
    <w:rsid w:val="7F9A1A0F"/>
    <w:rsid w:val="7FA11F9D"/>
    <w:rsid w:val="7FAC7DDC"/>
    <w:rsid w:val="7FCDA356"/>
    <w:rsid w:val="7FE5C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594BE"/>
  <w14:defaultImageDpi w14:val="330"/>
  <w15:docId w15:val="{BFAF7A2C-CC5A-4855-B9EC-EBCDF05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paragraph" w:styleId="Heading4">
    <w:name w:val="heading 4"/>
    <w:basedOn w:val="Normal"/>
    <w:next w:val="Normal"/>
    <w:link w:val="Heading4Char"/>
    <w:uiPriority w:val="9"/>
    <w:unhideWhenUsed/>
    <w:qFormat/>
    <w:rsid w:val="008453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iPriority w:val="99"/>
    <w:unhideWhenUsed/>
    <w:qFormat/>
    <w:rsid w:val="00C33416"/>
    <w:rPr>
      <w:rFonts w:ascii="Arial" w:hAnsi="Arial"/>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Footnotes refss Char Char1,4_G Char Char Char1 Char Char Char Char Char Char,Footnote Reference1 Char Char Char1 Char Char Char Char Char Char,Texto de nota al pie,BVI fnr,f"/>
    <w:basedOn w:val="DefaultParagraphFont"/>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rsid w:val="00C203C3"/>
    <w:pPr>
      <w:spacing w:line="259" w:lineRule="auto"/>
      <w:outlineLvl w:val="9"/>
    </w:pPr>
    <w:rPr>
      <w:rFonts w:cs="Arial"/>
      <w:b/>
      <w:sz w:val="36"/>
      <w:szCs w:val="36"/>
    </w:rPr>
  </w:style>
  <w:style w:type="paragraph" w:styleId="TOC1">
    <w:name w:val="toc 1"/>
    <w:basedOn w:val="Normal"/>
    <w:next w:val="Normal"/>
    <w:autoRedefine/>
    <w:uiPriority w:val="39"/>
    <w:unhideWhenUsed/>
    <w:rsid w:val="00CB4563"/>
    <w:pPr>
      <w:tabs>
        <w:tab w:val="right" w:leader="dot" w:pos="8222"/>
      </w:tabs>
      <w:spacing w:after="100"/>
    </w:pPr>
    <w:rPr>
      <w:rFonts w:ascii="Arial" w:hAnsi="Arial"/>
    </w:r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4D5611"/>
    <w:pPr>
      <w:tabs>
        <w:tab w:val="right" w:leader="dot" w:pos="8222"/>
      </w:tabs>
      <w:spacing w:before="120" w:after="120"/>
      <w:ind w:left="238"/>
    </w:pPr>
    <w:rPr>
      <w:rFonts w:ascii="Arial" w:hAnsi="Arial" w:cs="Arial"/>
      <w:noProof/>
    </w:r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4D5611"/>
    <w:pPr>
      <w:tabs>
        <w:tab w:val="right" w:leader="dot" w:pos="8222"/>
      </w:tabs>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D252DD"/>
    <w:pPr>
      <w:numPr>
        <w:numId w:val="13"/>
      </w:numPr>
      <w:spacing w:before="120" w:after="240" w:line="276" w:lineRule="auto"/>
      <w:contextualSpacing w:val="0"/>
    </w:pPr>
    <w:rPr>
      <w:rFonts w:ascii="Arial" w:hAnsi="Arial" w:cs="Arial"/>
      <w:sz w:val="22"/>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D252DD"/>
    <w:rPr>
      <w:rFonts w:ascii="Arial" w:hAnsi="Arial" w:cs="Arial"/>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FB0A3D"/>
    <w:pPr>
      <w:numPr>
        <w:numId w:val="16"/>
      </w:numPr>
      <w:spacing w:after="120"/>
      <w:contextualSpacing w:val="0"/>
    </w:pPr>
    <w:rPr>
      <w:rFonts w:ascii="Arial" w:hAnsi="Arial" w:cs="Arial"/>
      <w:sz w:val="22"/>
    </w:rPr>
  </w:style>
  <w:style w:type="paragraph" w:styleId="Title">
    <w:name w:val="Title"/>
    <w:basedOn w:val="Normal"/>
    <w:next w:val="Normal"/>
    <w:link w:val="TitleChar"/>
    <w:uiPriority w:val="10"/>
    <w:qFormat/>
    <w:rsid w:val="000522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90"/>
    <w:rPr>
      <w:rFonts w:asciiTheme="majorHAnsi" w:eastAsiaTheme="majorEastAsia" w:hAnsiTheme="majorHAnsi" w:cstheme="majorBidi"/>
      <w:spacing w:val="-10"/>
      <w:kern w:val="28"/>
      <w:sz w:val="56"/>
      <w:szCs w:val="56"/>
      <w:lang w:val="en-AU"/>
    </w:rPr>
  </w:style>
  <w:style w:type="character" w:styleId="Strong">
    <w:name w:val="Strong"/>
    <w:basedOn w:val="DefaultParagraphFont"/>
    <w:uiPriority w:val="22"/>
    <w:qFormat/>
    <w:rsid w:val="00052290"/>
    <w:rPr>
      <w:b/>
      <w:bCs/>
    </w:rPr>
  </w:style>
  <w:style w:type="paragraph" w:customStyle="1" w:styleId="Rec">
    <w:name w:val="Rec"/>
    <w:basedOn w:val="Normal"/>
    <w:rsid w:val="00052290"/>
    <w:pPr>
      <w:spacing w:after="240"/>
      <w:ind w:left="720"/>
    </w:pPr>
    <w:rPr>
      <w:rFonts w:ascii="Arial" w:hAnsi="Arial" w:cs="Arial"/>
      <w:b/>
    </w:rPr>
  </w:style>
  <w:style w:type="paragraph" w:customStyle="1" w:styleId="Default">
    <w:name w:val="Default"/>
    <w:rsid w:val="00DD7A12"/>
    <w:pPr>
      <w:autoSpaceDE w:val="0"/>
      <w:autoSpaceDN w:val="0"/>
      <w:adjustRightInd w:val="0"/>
    </w:pPr>
    <w:rPr>
      <w:rFonts w:ascii="Calibri" w:hAnsi="Calibri" w:cs="Calibri"/>
      <w:color w:val="000000"/>
      <w:lang w:val="en-AU"/>
    </w:rPr>
  </w:style>
  <w:style w:type="paragraph" w:styleId="Revision">
    <w:name w:val="Revision"/>
    <w:hidden/>
    <w:uiPriority w:val="99"/>
    <w:semiHidden/>
    <w:rsid w:val="00F4293F"/>
    <w:rPr>
      <w:lang w:val="en-AU"/>
    </w:rPr>
  </w:style>
  <w:style w:type="character" w:styleId="FollowedHyperlink">
    <w:name w:val="FollowedHyperlink"/>
    <w:basedOn w:val="DefaultParagraphFont"/>
    <w:uiPriority w:val="99"/>
    <w:semiHidden/>
    <w:unhideWhenUsed/>
    <w:rsid w:val="002F751F"/>
    <w:rPr>
      <w:color w:val="800080" w:themeColor="followedHyperlink"/>
      <w:u w:val="single"/>
    </w:rPr>
  </w:style>
  <w:style w:type="character" w:customStyle="1" w:styleId="listnumber">
    <w:name w:val="listnumber"/>
    <w:basedOn w:val="DefaultParagraphFont"/>
    <w:rsid w:val="004C7C44"/>
  </w:style>
  <w:style w:type="character" w:styleId="UnresolvedMention">
    <w:name w:val="Unresolved Mention"/>
    <w:basedOn w:val="DefaultParagraphFont"/>
    <w:uiPriority w:val="99"/>
    <w:semiHidden/>
    <w:unhideWhenUsed/>
    <w:rsid w:val="005B588C"/>
    <w:rPr>
      <w:color w:val="605E5C"/>
      <w:shd w:val="clear" w:color="auto" w:fill="E1DFDD"/>
    </w:rPr>
  </w:style>
  <w:style w:type="paragraph" w:styleId="NormalWeb">
    <w:name w:val="Normal (Web)"/>
    <w:basedOn w:val="Normal"/>
    <w:uiPriority w:val="99"/>
    <w:semiHidden/>
    <w:unhideWhenUsed/>
    <w:rsid w:val="00905084"/>
    <w:pPr>
      <w:spacing w:before="100" w:beforeAutospacing="1" w:after="100" w:afterAutospacing="1"/>
    </w:pPr>
    <w:rPr>
      <w:rFonts w:ascii="Times New Roman" w:eastAsia="Times New Roman" w:hAnsi="Times New Roman" w:cs="Times New Roman"/>
      <w:lang w:eastAsia="en-AU"/>
    </w:rPr>
  </w:style>
  <w:style w:type="paragraph" w:styleId="BodyTextIndent">
    <w:name w:val="Body Text Indent"/>
    <w:basedOn w:val="Normal"/>
    <w:link w:val="BodyTextIndentChar"/>
    <w:uiPriority w:val="99"/>
    <w:semiHidden/>
    <w:unhideWhenUsed/>
    <w:rsid w:val="00B34943"/>
    <w:pPr>
      <w:spacing w:after="120"/>
      <w:ind w:left="283"/>
    </w:pPr>
  </w:style>
  <w:style w:type="character" w:customStyle="1" w:styleId="BodyTextIndentChar">
    <w:name w:val="Body Text Indent Char"/>
    <w:basedOn w:val="DefaultParagraphFont"/>
    <w:link w:val="BodyTextIndent"/>
    <w:uiPriority w:val="99"/>
    <w:semiHidden/>
    <w:rsid w:val="00B34943"/>
    <w:rPr>
      <w:lang w:val="en-AU"/>
    </w:rPr>
  </w:style>
  <w:style w:type="paragraph" w:styleId="BodyTextFirstIndent2">
    <w:name w:val="Body Text First Indent 2"/>
    <w:link w:val="BodyTextFirstIndent2Char"/>
    <w:uiPriority w:val="99"/>
    <w:semiHidden/>
    <w:unhideWhenUsed/>
    <w:rsid w:val="00B34943"/>
    <w:pPr>
      <w:ind w:firstLine="210"/>
    </w:pPr>
    <w:rPr>
      <w:rFonts w:ascii="Arial" w:eastAsia="Calibri" w:hAnsi="Arial" w:cs="Arial"/>
      <w:sz w:val="22"/>
      <w:szCs w:val="22"/>
      <w:lang w:val="en-AU" w:eastAsia="en-AU"/>
    </w:rPr>
  </w:style>
  <w:style w:type="character" w:customStyle="1" w:styleId="BodyTextFirstIndent2Char">
    <w:name w:val="Body Text First Indent 2 Char"/>
    <w:basedOn w:val="BodyTextIndentChar"/>
    <w:link w:val="BodyTextFirstIndent2"/>
    <w:uiPriority w:val="99"/>
    <w:semiHidden/>
    <w:rsid w:val="00B34943"/>
    <w:rPr>
      <w:rFonts w:ascii="Arial" w:eastAsia="Calibri" w:hAnsi="Arial" w:cs="Arial"/>
      <w:sz w:val="22"/>
      <w:szCs w:val="22"/>
      <w:lang w:val="en-AU" w:eastAsia="en-AU"/>
    </w:rPr>
  </w:style>
  <w:style w:type="paragraph" w:styleId="ListNumber5">
    <w:name w:val="List Number 5"/>
    <w:uiPriority w:val="99"/>
    <w:semiHidden/>
    <w:unhideWhenUsed/>
    <w:rsid w:val="00B34943"/>
    <w:pPr>
      <w:numPr>
        <w:numId w:val="34"/>
      </w:numPr>
      <w:contextualSpacing/>
    </w:pPr>
    <w:rPr>
      <w:rFonts w:ascii="Arial" w:eastAsia="Calibri" w:hAnsi="Arial" w:cs="Arial"/>
      <w:sz w:val="22"/>
      <w:szCs w:val="22"/>
      <w:lang w:val="en-AU" w:eastAsia="en-AU"/>
    </w:rPr>
  </w:style>
  <w:style w:type="paragraph" w:customStyle="1" w:styleId="Bulletpointreview">
    <w:name w:val="Bullet point review"/>
    <w:basedOn w:val="Normal"/>
    <w:qFormat/>
    <w:rsid w:val="00B34943"/>
    <w:pPr>
      <w:numPr>
        <w:numId w:val="35"/>
      </w:numPr>
      <w:spacing w:before="240" w:after="240"/>
    </w:pPr>
    <w:rPr>
      <w:rFonts w:ascii="Arial" w:eastAsia="Calibri" w:hAnsi="Arial" w:cs="Arial"/>
      <w:sz w:val="21"/>
      <w:szCs w:val="22"/>
      <w:lang w:eastAsia="en-AU"/>
    </w:rPr>
  </w:style>
  <w:style w:type="paragraph" w:customStyle="1" w:styleId="Bulletpointreview2">
    <w:name w:val="Bullet point review 2"/>
    <w:basedOn w:val="Bulletpointreview"/>
    <w:qFormat/>
    <w:rsid w:val="006905A3"/>
    <w:pPr>
      <w:numPr>
        <w:ilvl w:val="1"/>
      </w:numPr>
      <w:tabs>
        <w:tab w:val="clear" w:pos="1440"/>
        <w:tab w:val="num" w:pos="1134"/>
      </w:tabs>
      <w:ind w:left="1134" w:hanging="425"/>
    </w:pPr>
  </w:style>
  <w:style w:type="character" w:customStyle="1" w:styleId="Heading4Char">
    <w:name w:val="Heading 4 Char"/>
    <w:basedOn w:val="DefaultParagraphFont"/>
    <w:link w:val="Heading4"/>
    <w:uiPriority w:val="9"/>
    <w:rsid w:val="00845386"/>
    <w:rPr>
      <w:rFonts w:asciiTheme="majorHAnsi" w:eastAsiaTheme="majorEastAsia" w:hAnsiTheme="majorHAnsi" w:cstheme="majorBidi"/>
      <w:i/>
      <w:iCs/>
      <w:color w:val="365F91" w:themeColor="accent1" w:themeShade="BF"/>
      <w:lang w:val="en-AU"/>
    </w:rPr>
  </w:style>
  <w:style w:type="character" w:customStyle="1" w:styleId="markedcontent">
    <w:name w:val="markedcontent"/>
    <w:basedOn w:val="DefaultParagraphFont"/>
    <w:rsid w:val="003A39E9"/>
  </w:style>
  <w:style w:type="character" w:customStyle="1" w:styleId="ui-provider">
    <w:name w:val="ui-provider"/>
    <w:basedOn w:val="DefaultParagraphFont"/>
    <w:rsid w:val="007C347C"/>
  </w:style>
  <w:style w:type="paragraph" w:customStyle="1" w:styleId="xmsolistparagraph">
    <w:name w:val="x_msolistparagraph"/>
    <w:basedOn w:val="Normal"/>
    <w:rsid w:val="0091253D"/>
    <w:pPr>
      <w:ind w:left="720"/>
    </w:pPr>
    <w:rPr>
      <w:rFonts w:ascii="Calibri" w:eastAsiaTheme="minorHAnsi" w:hAnsi="Calibri" w:cs="Calibri"/>
      <w:sz w:val="22"/>
      <w:szCs w:val="22"/>
      <w:lang w:eastAsia="en-AU"/>
    </w:rPr>
  </w:style>
  <w:style w:type="paragraph" w:styleId="Subtitle">
    <w:name w:val="Subtitle"/>
    <w:basedOn w:val="Normal"/>
    <w:next w:val="Normal"/>
    <w:link w:val="SubtitleChar"/>
    <w:uiPriority w:val="11"/>
    <w:rsid w:val="002B292B"/>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2B292B"/>
    <w:rPr>
      <w:color w:val="5A5A5A" w:themeColor="text1" w:themeTint="A5"/>
      <w:spacing w:val="15"/>
      <w:sz w:val="22"/>
      <w:szCs w:val="22"/>
      <w:lang w:val="en-AU"/>
    </w:rPr>
  </w:style>
  <w:style w:type="table" w:customStyle="1" w:styleId="TableGrid1">
    <w:name w:val="Table Grid1"/>
    <w:basedOn w:val="TableNormal"/>
    <w:next w:val="TableGrid"/>
    <w:uiPriority w:val="39"/>
    <w:rsid w:val="003635EB"/>
    <w:rPr>
      <w:rFonts w:eastAsia="Aptos"/>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3635EB"/>
    <w:rPr>
      <w:rFonts w:eastAsia="Aptos"/>
      <w:kern w:val="2"/>
      <w:lang w:val="en-AU"/>
      <w14:ligatures w14:val="standardContextual"/>
    </w:rPr>
    <w:tblPr>
      <w:tblStyleRowBandSize w:val="1"/>
      <w:tblStyleColBandSize w:val="1"/>
      <w:tblBorders>
        <w:top w:val="single" w:sz="4" w:space="0" w:color="4D4BFF"/>
        <w:left w:val="single" w:sz="4" w:space="0" w:color="4D4BFF"/>
        <w:bottom w:val="single" w:sz="4" w:space="0" w:color="4D4BFF"/>
        <w:right w:val="single" w:sz="4" w:space="0" w:color="4D4BFF"/>
        <w:insideH w:val="single" w:sz="4" w:space="0" w:color="4D4BFF"/>
        <w:insideV w:val="single" w:sz="4" w:space="0" w:color="4D4BFF"/>
      </w:tblBorders>
    </w:tblPr>
    <w:tblStylePr w:type="firstRow">
      <w:rPr>
        <w:b/>
        <w:bCs/>
      </w:rPr>
      <w:tblPr/>
      <w:tcPr>
        <w:tcBorders>
          <w:bottom w:val="single" w:sz="12" w:space="0" w:color="0300F0"/>
        </w:tcBorders>
      </w:tcPr>
    </w:tblStylePr>
    <w:tblStylePr w:type="lastRow">
      <w:rPr>
        <w:b/>
        <w:bCs/>
      </w:rPr>
      <w:tblPr/>
      <w:tcPr>
        <w:tcBorders>
          <w:top w:val="double" w:sz="2" w:space="0" w:color="0300F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635E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41267">
      <w:bodyDiv w:val="1"/>
      <w:marLeft w:val="0"/>
      <w:marRight w:val="0"/>
      <w:marTop w:val="0"/>
      <w:marBottom w:val="0"/>
      <w:divBdr>
        <w:top w:val="none" w:sz="0" w:space="0" w:color="auto"/>
        <w:left w:val="none" w:sz="0" w:space="0" w:color="auto"/>
        <w:bottom w:val="none" w:sz="0" w:space="0" w:color="auto"/>
        <w:right w:val="none" w:sz="0" w:space="0" w:color="auto"/>
      </w:divBdr>
    </w:div>
    <w:div w:id="551236554">
      <w:bodyDiv w:val="1"/>
      <w:marLeft w:val="0"/>
      <w:marRight w:val="0"/>
      <w:marTop w:val="0"/>
      <w:marBottom w:val="0"/>
      <w:divBdr>
        <w:top w:val="none" w:sz="0" w:space="0" w:color="auto"/>
        <w:left w:val="none" w:sz="0" w:space="0" w:color="auto"/>
        <w:bottom w:val="none" w:sz="0" w:space="0" w:color="auto"/>
        <w:right w:val="none" w:sz="0" w:space="0" w:color="auto"/>
      </w:divBdr>
    </w:div>
    <w:div w:id="727345437">
      <w:bodyDiv w:val="1"/>
      <w:marLeft w:val="0"/>
      <w:marRight w:val="0"/>
      <w:marTop w:val="0"/>
      <w:marBottom w:val="0"/>
      <w:divBdr>
        <w:top w:val="none" w:sz="0" w:space="0" w:color="auto"/>
        <w:left w:val="none" w:sz="0" w:space="0" w:color="auto"/>
        <w:bottom w:val="none" w:sz="0" w:space="0" w:color="auto"/>
        <w:right w:val="none" w:sz="0" w:space="0" w:color="auto"/>
      </w:divBdr>
      <w:divsChild>
        <w:div w:id="653722468">
          <w:blockQuote w:val="1"/>
          <w:marLeft w:val="600"/>
          <w:marRight w:val="0"/>
          <w:marTop w:val="120"/>
          <w:marBottom w:val="120"/>
          <w:divBdr>
            <w:top w:val="none" w:sz="0" w:space="0" w:color="auto"/>
            <w:left w:val="none" w:sz="0" w:space="0" w:color="auto"/>
            <w:bottom w:val="none" w:sz="0" w:space="0" w:color="auto"/>
            <w:right w:val="none" w:sz="0" w:space="0" w:color="auto"/>
          </w:divBdr>
        </w:div>
        <w:div w:id="856500002">
          <w:blockQuote w:val="1"/>
          <w:marLeft w:val="600"/>
          <w:marRight w:val="0"/>
          <w:marTop w:val="120"/>
          <w:marBottom w:val="120"/>
          <w:divBdr>
            <w:top w:val="none" w:sz="0" w:space="0" w:color="auto"/>
            <w:left w:val="none" w:sz="0" w:space="0" w:color="auto"/>
            <w:bottom w:val="none" w:sz="0" w:space="0" w:color="auto"/>
            <w:right w:val="none" w:sz="0" w:space="0" w:color="auto"/>
          </w:divBdr>
        </w:div>
        <w:div w:id="11520174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99121724">
      <w:bodyDiv w:val="1"/>
      <w:marLeft w:val="0"/>
      <w:marRight w:val="0"/>
      <w:marTop w:val="0"/>
      <w:marBottom w:val="0"/>
      <w:divBdr>
        <w:top w:val="none" w:sz="0" w:space="0" w:color="auto"/>
        <w:left w:val="none" w:sz="0" w:space="0" w:color="auto"/>
        <w:bottom w:val="none" w:sz="0" w:space="0" w:color="auto"/>
        <w:right w:val="none" w:sz="0" w:space="0" w:color="auto"/>
      </w:divBdr>
      <w:divsChild>
        <w:div w:id="167183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38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503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42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79542">
                  <w:blockQuote w:val="1"/>
                  <w:marLeft w:val="720"/>
                  <w:marRight w:val="720"/>
                  <w:marTop w:val="100"/>
                  <w:marBottom w:val="100"/>
                  <w:divBdr>
                    <w:top w:val="none" w:sz="0" w:space="0" w:color="auto"/>
                    <w:left w:val="none" w:sz="0" w:space="0" w:color="auto"/>
                    <w:bottom w:val="none" w:sz="0" w:space="0" w:color="auto"/>
                    <w:right w:val="none" w:sz="0" w:space="0" w:color="auto"/>
                  </w:divBdr>
                </w:div>
                <w:div w:id="979312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573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162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158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275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8744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22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89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0135112">
      <w:bodyDiv w:val="1"/>
      <w:marLeft w:val="0"/>
      <w:marRight w:val="0"/>
      <w:marTop w:val="0"/>
      <w:marBottom w:val="0"/>
      <w:divBdr>
        <w:top w:val="none" w:sz="0" w:space="0" w:color="auto"/>
        <w:left w:val="none" w:sz="0" w:space="0" w:color="auto"/>
        <w:bottom w:val="none" w:sz="0" w:space="0" w:color="auto"/>
        <w:right w:val="none" w:sz="0" w:space="0" w:color="auto"/>
      </w:divBdr>
    </w:div>
    <w:div w:id="1135877424">
      <w:bodyDiv w:val="1"/>
      <w:marLeft w:val="0"/>
      <w:marRight w:val="0"/>
      <w:marTop w:val="0"/>
      <w:marBottom w:val="0"/>
      <w:divBdr>
        <w:top w:val="none" w:sz="0" w:space="0" w:color="auto"/>
        <w:left w:val="none" w:sz="0" w:space="0" w:color="auto"/>
        <w:bottom w:val="none" w:sz="0" w:space="0" w:color="auto"/>
        <w:right w:val="none" w:sz="0" w:space="0" w:color="auto"/>
      </w:divBdr>
    </w:div>
    <w:div w:id="1356737177">
      <w:bodyDiv w:val="1"/>
      <w:marLeft w:val="0"/>
      <w:marRight w:val="0"/>
      <w:marTop w:val="0"/>
      <w:marBottom w:val="0"/>
      <w:divBdr>
        <w:top w:val="none" w:sz="0" w:space="0" w:color="auto"/>
        <w:left w:val="none" w:sz="0" w:space="0" w:color="auto"/>
        <w:bottom w:val="none" w:sz="0" w:space="0" w:color="auto"/>
        <w:right w:val="none" w:sz="0" w:space="0" w:color="auto"/>
      </w:divBdr>
    </w:div>
    <w:div w:id="1458910604">
      <w:bodyDiv w:val="1"/>
      <w:marLeft w:val="0"/>
      <w:marRight w:val="0"/>
      <w:marTop w:val="0"/>
      <w:marBottom w:val="0"/>
      <w:divBdr>
        <w:top w:val="none" w:sz="0" w:space="0" w:color="auto"/>
        <w:left w:val="none" w:sz="0" w:space="0" w:color="auto"/>
        <w:bottom w:val="none" w:sz="0" w:space="0" w:color="auto"/>
        <w:right w:val="none" w:sz="0" w:space="0" w:color="auto"/>
      </w:divBdr>
    </w:div>
    <w:div w:id="1460801282">
      <w:bodyDiv w:val="1"/>
      <w:marLeft w:val="0"/>
      <w:marRight w:val="0"/>
      <w:marTop w:val="0"/>
      <w:marBottom w:val="0"/>
      <w:divBdr>
        <w:top w:val="none" w:sz="0" w:space="0" w:color="auto"/>
        <w:left w:val="none" w:sz="0" w:space="0" w:color="auto"/>
        <w:bottom w:val="none" w:sz="0" w:space="0" w:color="auto"/>
        <w:right w:val="none" w:sz="0" w:space="0" w:color="auto"/>
      </w:divBdr>
    </w:div>
    <w:div w:id="1642006151">
      <w:bodyDiv w:val="1"/>
      <w:marLeft w:val="0"/>
      <w:marRight w:val="0"/>
      <w:marTop w:val="0"/>
      <w:marBottom w:val="0"/>
      <w:divBdr>
        <w:top w:val="none" w:sz="0" w:space="0" w:color="auto"/>
        <w:left w:val="none" w:sz="0" w:space="0" w:color="auto"/>
        <w:bottom w:val="none" w:sz="0" w:space="0" w:color="auto"/>
        <w:right w:val="none" w:sz="0" w:space="0" w:color="auto"/>
      </w:divBdr>
    </w:div>
    <w:div w:id="1642418437">
      <w:bodyDiv w:val="1"/>
      <w:marLeft w:val="0"/>
      <w:marRight w:val="0"/>
      <w:marTop w:val="0"/>
      <w:marBottom w:val="0"/>
      <w:divBdr>
        <w:top w:val="none" w:sz="0" w:space="0" w:color="auto"/>
        <w:left w:val="none" w:sz="0" w:space="0" w:color="auto"/>
        <w:bottom w:val="none" w:sz="0" w:space="0" w:color="auto"/>
        <w:right w:val="none" w:sz="0" w:space="0" w:color="auto"/>
      </w:divBdr>
    </w:div>
    <w:div w:id="1878010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0D3D29558FCCE47A96E86181EBAE74E" ma:contentTypeVersion="7" ma:contentTypeDescription="Create a new document." ma:contentTypeScope="" ma:versionID="2b55b8adc65e8cea7781ea7f9a8d48d8">
  <xsd:schema xmlns:xsd="http://www.w3.org/2001/XMLSchema" xmlns:xs="http://www.w3.org/2001/XMLSchema" xmlns:p="http://schemas.microsoft.com/office/2006/metadata/properties" xmlns:ns2="ab7f8455-c9cc-41d9-a450-eec5c73b9d12" xmlns:ns3="3635f6dc-08d9-48ef-8eb2-d9ba0754ca6d" targetNamespace="http://schemas.microsoft.com/office/2006/metadata/properties" ma:root="true" ma:fieldsID="950c9f98dc973ffd53f046b748a19cca" ns2:_="" ns3:_="">
    <xsd:import namespace="ab7f8455-c9cc-41d9-a450-eec5c73b9d12"/>
    <xsd:import namespace="3635f6dc-08d9-48ef-8eb2-d9ba0754ca6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iea2e8eba1f942158b10a8af404b3b56"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f8455-c9cc-41d9-a450-eec5c73b9d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0cf8378-130f-4703-8c02-d006a92b0d42}" ma:internalName="TaxCatchAll" ma:showField="CatchAllData" ma:web="ab7f8455-c9cc-41d9-a450-eec5c73b9d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35f6dc-08d9-48ef-8eb2-d9ba0754ca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iea2e8eba1f942158b10a8af404b3b56" ma:index="16" nillable="true" ma:taxonomy="true" ma:internalName="iea2e8eba1f942158b10a8af404b3b56" ma:taxonomyFieldName="DocumentType" ma:displayName="Document Type" ma:default="" ma:fieldId="{2ea2e8eb-a1f9-4215-8b10-a8af404b3b56}" ma:sspId="6155ed63-341b-4a6d-8d92-bc71a3205411" ma:termSetId="8bbc9f34-4119-40c5-bf7c-0e9cabac0b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b7f8455-c9cc-41d9-a450-eec5c73b9d12">KENZA5WWNMYM-2090649180-26</_dlc_DocId>
    <_dlc_DocIdUrl xmlns="ab7f8455-c9cc-41d9-a450-eec5c73b9d12">
      <Url>https://qldhrc.sharepoint.com/sites/PPP/_layouts/15/DocIdRedir.aspx?ID=KENZA5WWNMYM-2090649180-26</Url>
      <Description>KENZA5WWNMYM-2090649180-26</Description>
    </_dlc_DocIdUrl>
    <iea2e8eba1f942158b10a8af404b3b56 xmlns="3635f6dc-08d9-48ef-8eb2-d9ba0754ca6d">
      <Terms xmlns="http://schemas.microsoft.com/office/infopath/2007/PartnerControls"/>
    </iea2e8eba1f942158b10a8af404b3b56>
    <TaxCatchAll xmlns="ab7f8455-c9cc-41d9-a450-eec5c73b9d1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3D7133-9133-4C0F-8A1D-D7BFEF1B3056}">
  <ds:schemaRefs>
    <ds:schemaRef ds:uri="http://schemas.microsoft.com/sharepoint/events"/>
  </ds:schemaRefs>
</ds:datastoreItem>
</file>

<file path=customXml/itemProps3.xml><?xml version="1.0" encoding="utf-8"?>
<ds:datastoreItem xmlns:ds="http://schemas.openxmlformats.org/officeDocument/2006/customXml" ds:itemID="{EAC245F8-A340-403A-A078-380CB77CD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f8455-c9cc-41d9-a450-eec5c73b9d12"/>
    <ds:schemaRef ds:uri="3635f6dc-08d9-48ef-8eb2-d9ba0754c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45B08-DBBC-47C7-818D-B7150DCB025F}">
  <ds:schemaRefs>
    <ds:schemaRef ds:uri="http://schemas.microsoft.com/office/2006/metadata/properties"/>
    <ds:schemaRef ds:uri="http://schemas.microsoft.com/office/infopath/2007/PartnerControls"/>
    <ds:schemaRef ds:uri="ab7f8455-c9cc-41d9-a450-eec5c73b9d12"/>
    <ds:schemaRef ds:uri="3635f6dc-08d9-48ef-8eb2-d9ba0754ca6d"/>
  </ds:schemaRefs>
</ds:datastoreItem>
</file>

<file path=customXml/itemProps5.xml><?xml version="1.0" encoding="utf-8"?>
<ds:datastoreItem xmlns:ds="http://schemas.openxmlformats.org/officeDocument/2006/customXml" ds:itemID="{C9FCD3E2-70F6-4656-B383-8FB8BEECB4D5}">
  <ds:schemaRefs>
    <ds:schemaRef ds:uri="http://schemas.openxmlformats.org/officeDocument/2006/bibliography"/>
  </ds:schemaRefs>
</ds:datastoreItem>
</file>

<file path=customXml/itemProps6.xml><?xml version="1.0" encoding="utf-8"?>
<ds:datastoreItem xmlns:ds="http://schemas.openxmlformats.org/officeDocument/2006/customXml" ds:itemID="{33D5C809-6C1B-465E-9CDE-5E3B3778B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5102</Words>
  <Characters>29086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2025 Disaster events review</vt:lpstr>
    </vt:vector>
  </TitlesOfParts>
  <Company/>
  <LinksUpToDate>false</LinksUpToDate>
  <CharactersWithSpaces>34120</CharactersWithSpaces>
  <SharedDoc>false</SharedDoc>
  <HLinks>
    <vt:vector size="102" baseType="variant">
      <vt:variant>
        <vt:i4>1048635</vt:i4>
      </vt:variant>
      <vt:variant>
        <vt:i4>98</vt:i4>
      </vt:variant>
      <vt:variant>
        <vt:i4>0</vt:i4>
      </vt:variant>
      <vt:variant>
        <vt:i4>5</vt:i4>
      </vt:variant>
      <vt:variant>
        <vt:lpwstr/>
      </vt:variant>
      <vt:variant>
        <vt:lpwstr>_Toc128124000</vt:lpwstr>
      </vt:variant>
      <vt:variant>
        <vt:i4>1966130</vt:i4>
      </vt:variant>
      <vt:variant>
        <vt:i4>92</vt:i4>
      </vt:variant>
      <vt:variant>
        <vt:i4>0</vt:i4>
      </vt:variant>
      <vt:variant>
        <vt:i4>5</vt:i4>
      </vt:variant>
      <vt:variant>
        <vt:lpwstr/>
      </vt:variant>
      <vt:variant>
        <vt:lpwstr>_Toc128123999</vt:lpwstr>
      </vt:variant>
      <vt:variant>
        <vt:i4>1966130</vt:i4>
      </vt:variant>
      <vt:variant>
        <vt:i4>86</vt:i4>
      </vt:variant>
      <vt:variant>
        <vt:i4>0</vt:i4>
      </vt:variant>
      <vt:variant>
        <vt:i4>5</vt:i4>
      </vt:variant>
      <vt:variant>
        <vt:lpwstr/>
      </vt:variant>
      <vt:variant>
        <vt:lpwstr>_Toc128123998</vt:lpwstr>
      </vt:variant>
      <vt:variant>
        <vt:i4>1966130</vt:i4>
      </vt:variant>
      <vt:variant>
        <vt:i4>80</vt:i4>
      </vt:variant>
      <vt:variant>
        <vt:i4>0</vt:i4>
      </vt:variant>
      <vt:variant>
        <vt:i4>5</vt:i4>
      </vt:variant>
      <vt:variant>
        <vt:lpwstr/>
      </vt:variant>
      <vt:variant>
        <vt:lpwstr>_Toc128123997</vt:lpwstr>
      </vt:variant>
      <vt:variant>
        <vt:i4>1966130</vt:i4>
      </vt:variant>
      <vt:variant>
        <vt:i4>74</vt:i4>
      </vt:variant>
      <vt:variant>
        <vt:i4>0</vt:i4>
      </vt:variant>
      <vt:variant>
        <vt:i4>5</vt:i4>
      </vt:variant>
      <vt:variant>
        <vt:lpwstr/>
      </vt:variant>
      <vt:variant>
        <vt:lpwstr>_Toc128123996</vt:lpwstr>
      </vt:variant>
      <vt:variant>
        <vt:i4>1966130</vt:i4>
      </vt:variant>
      <vt:variant>
        <vt:i4>68</vt:i4>
      </vt:variant>
      <vt:variant>
        <vt:i4>0</vt:i4>
      </vt:variant>
      <vt:variant>
        <vt:i4>5</vt:i4>
      </vt:variant>
      <vt:variant>
        <vt:lpwstr/>
      </vt:variant>
      <vt:variant>
        <vt:lpwstr>_Toc128123995</vt:lpwstr>
      </vt:variant>
      <vt:variant>
        <vt:i4>1966130</vt:i4>
      </vt:variant>
      <vt:variant>
        <vt:i4>62</vt:i4>
      </vt:variant>
      <vt:variant>
        <vt:i4>0</vt:i4>
      </vt:variant>
      <vt:variant>
        <vt:i4>5</vt:i4>
      </vt:variant>
      <vt:variant>
        <vt:lpwstr/>
      </vt:variant>
      <vt:variant>
        <vt:lpwstr>_Toc128123994</vt:lpwstr>
      </vt:variant>
      <vt:variant>
        <vt:i4>1966130</vt:i4>
      </vt:variant>
      <vt:variant>
        <vt:i4>56</vt:i4>
      </vt:variant>
      <vt:variant>
        <vt:i4>0</vt:i4>
      </vt:variant>
      <vt:variant>
        <vt:i4>5</vt:i4>
      </vt:variant>
      <vt:variant>
        <vt:lpwstr/>
      </vt:variant>
      <vt:variant>
        <vt:lpwstr>_Toc128123993</vt:lpwstr>
      </vt:variant>
      <vt:variant>
        <vt:i4>1966130</vt:i4>
      </vt:variant>
      <vt:variant>
        <vt:i4>50</vt:i4>
      </vt:variant>
      <vt:variant>
        <vt:i4>0</vt:i4>
      </vt:variant>
      <vt:variant>
        <vt:i4>5</vt:i4>
      </vt:variant>
      <vt:variant>
        <vt:lpwstr/>
      </vt:variant>
      <vt:variant>
        <vt:lpwstr>_Toc128123992</vt:lpwstr>
      </vt:variant>
      <vt:variant>
        <vt:i4>1966130</vt:i4>
      </vt:variant>
      <vt:variant>
        <vt:i4>44</vt:i4>
      </vt:variant>
      <vt:variant>
        <vt:i4>0</vt:i4>
      </vt:variant>
      <vt:variant>
        <vt:i4>5</vt:i4>
      </vt:variant>
      <vt:variant>
        <vt:lpwstr/>
      </vt:variant>
      <vt:variant>
        <vt:lpwstr>_Toc128123991</vt:lpwstr>
      </vt:variant>
      <vt:variant>
        <vt:i4>1966130</vt:i4>
      </vt:variant>
      <vt:variant>
        <vt:i4>38</vt:i4>
      </vt:variant>
      <vt:variant>
        <vt:i4>0</vt:i4>
      </vt:variant>
      <vt:variant>
        <vt:i4>5</vt:i4>
      </vt:variant>
      <vt:variant>
        <vt:lpwstr/>
      </vt:variant>
      <vt:variant>
        <vt:lpwstr>_Toc128123990</vt:lpwstr>
      </vt:variant>
      <vt:variant>
        <vt:i4>2031666</vt:i4>
      </vt:variant>
      <vt:variant>
        <vt:i4>32</vt:i4>
      </vt:variant>
      <vt:variant>
        <vt:i4>0</vt:i4>
      </vt:variant>
      <vt:variant>
        <vt:i4>5</vt:i4>
      </vt:variant>
      <vt:variant>
        <vt:lpwstr/>
      </vt:variant>
      <vt:variant>
        <vt:lpwstr>_Toc128123989</vt:lpwstr>
      </vt:variant>
      <vt:variant>
        <vt:i4>2031666</vt:i4>
      </vt:variant>
      <vt:variant>
        <vt:i4>26</vt:i4>
      </vt:variant>
      <vt:variant>
        <vt:i4>0</vt:i4>
      </vt:variant>
      <vt:variant>
        <vt:i4>5</vt:i4>
      </vt:variant>
      <vt:variant>
        <vt:lpwstr/>
      </vt:variant>
      <vt:variant>
        <vt:lpwstr>_Toc128123988</vt:lpwstr>
      </vt:variant>
      <vt:variant>
        <vt:i4>2031666</vt:i4>
      </vt:variant>
      <vt:variant>
        <vt:i4>20</vt:i4>
      </vt:variant>
      <vt:variant>
        <vt:i4>0</vt:i4>
      </vt:variant>
      <vt:variant>
        <vt:i4>5</vt:i4>
      </vt:variant>
      <vt:variant>
        <vt:lpwstr/>
      </vt:variant>
      <vt:variant>
        <vt:lpwstr>_Toc128123987</vt:lpwstr>
      </vt:variant>
      <vt:variant>
        <vt:i4>2031666</vt:i4>
      </vt:variant>
      <vt:variant>
        <vt:i4>14</vt:i4>
      </vt:variant>
      <vt:variant>
        <vt:i4>0</vt:i4>
      </vt:variant>
      <vt:variant>
        <vt:i4>5</vt:i4>
      </vt:variant>
      <vt:variant>
        <vt:lpwstr/>
      </vt:variant>
      <vt:variant>
        <vt:lpwstr>_Toc128123986</vt:lpwstr>
      </vt:variant>
      <vt:variant>
        <vt:i4>2031666</vt:i4>
      </vt:variant>
      <vt:variant>
        <vt:i4>8</vt:i4>
      </vt:variant>
      <vt:variant>
        <vt:i4>0</vt:i4>
      </vt:variant>
      <vt:variant>
        <vt:i4>5</vt:i4>
      </vt:variant>
      <vt:variant>
        <vt:lpwstr/>
      </vt:variant>
      <vt:variant>
        <vt:lpwstr>_Toc128123985</vt:lpwstr>
      </vt:variant>
      <vt:variant>
        <vt:i4>2031666</vt:i4>
      </vt:variant>
      <vt:variant>
        <vt:i4>2</vt:i4>
      </vt:variant>
      <vt:variant>
        <vt:i4>0</vt:i4>
      </vt:variant>
      <vt:variant>
        <vt:i4>5</vt:i4>
      </vt:variant>
      <vt:variant>
        <vt:lpwstr/>
      </vt:variant>
      <vt:variant>
        <vt:lpwstr>_Toc128123984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Disaster events review</dc:title>
  <dc:subject/>
  <cp:keywords/>
  <dc:description/>
  <cp:lastModifiedBy>Rex Cho</cp:lastModifiedBy>
  <cp:revision>2</cp:revision>
  <cp:lastPrinted>2023-01-14T16:39:00Z</cp:lastPrinted>
  <dcterms:created xsi:type="dcterms:W3CDTF">2025-07-09T02:29:00Z</dcterms:created>
  <dcterms:modified xsi:type="dcterms:W3CDTF">2025-07-09T02:33:00Z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0x01010030D3D29558FCCE47A96E86181EBAE74E</vt:lpwstr>
  </property>
  <property fmtid="{D5CDD505-2E9C-101B-9397-08002B2CF9AE}" pid="3" name="Order">
    <vt:r8>459200</vt:r8>
  </property>
  <property fmtid="{D5CDD505-2E9C-101B-9397-08002B2CF9AE}" pid="4" name="_dlc_DocIdItemGuid">
    <vt:lpwstr>4a8f2177-4da9-444d-a762-b475cb7adfd8</vt:lpwstr>
  </property>
  <property fmtid="{D5CDD505-2E9C-101B-9397-08002B2CF9AE}" pid="5" name="DocumentType">
    <vt:lpwstr/>
  </property>
</Properties>
</file>