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5BB61" w14:textId="5CC29FD9" w:rsidR="00C05E2C" w:rsidRDefault="006C1DD0" w:rsidP="003B02BF">
      <w:pPr>
        <w:contextualSpacing/>
      </w:pPr>
      <w:r>
        <w:fldChar w:fldCharType="begin"/>
      </w:r>
      <w:r>
        <w:instrText xml:space="preserve"> DATE \@ "d MMMM yyyy" </w:instrText>
      </w:r>
      <w:r>
        <w:fldChar w:fldCharType="separate"/>
      </w:r>
      <w:r w:rsidR="00890E38">
        <w:rPr>
          <w:noProof/>
        </w:rPr>
        <w:t>18 September 2026</w:t>
      </w:r>
      <w:r>
        <w:fldChar w:fldCharType="end"/>
      </w:r>
    </w:p>
    <w:p w14:paraId="75965B1A" w14:textId="77777777" w:rsidR="00F20F94" w:rsidRDefault="00F20F94" w:rsidP="003B02BF">
      <w:pPr>
        <w:contextualSpacing/>
      </w:pPr>
    </w:p>
    <w:p w14:paraId="4E9F1184" w14:textId="2A2F59D7" w:rsidR="00E7484D" w:rsidRDefault="00E7484D" w:rsidP="003B02BF">
      <w:pPr>
        <w:contextualSpacing/>
      </w:pPr>
      <w:r>
        <w:t xml:space="preserve">Education, Arts and Communities Committee </w:t>
      </w:r>
    </w:p>
    <w:p w14:paraId="465CCFCA" w14:textId="0E507F9F" w:rsidR="00E7484D" w:rsidRDefault="00A13218" w:rsidP="003B02BF">
      <w:pPr>
        <w:contextualSpacing/>
      </w:pPr>
      <w:r w:rsidRPr="00A13218">
        <w:t>Parliament House</w:t>
      </w:r>
      <w:r w:rsidRPr="00A13218">
        <w:br/>
        <w:t>George Street</w:t>
      </w:r>
      <w:r w:rsidRPr="00A13218">
        <w:br/>
        <w:t>Brisbane Qld 4001</w:t>
      </w:r>
    </w:p>
    <w:p w14:paraId="2C7FB016" w14:textId="77777777" w:rsidR="00C05E2C" w:rsidRDefault="00C05E2C" w:rsidP="003B02BF">
      <w:pPr>
        <w:contextualSpacing/>
      </w:pPr>
    </w:p>
    <w:p w14:paraId="39930EF0" w14:textId="77777777" w:rsidR="00C05E2C" w:rsidRDefault="00C05E2C" w:rsidP="003B02BF">
      <w:pPr>
        <w:contextualSpacing/>
      </w:pPr>
    </w:p>
    <w:p w14:paraId="59B0E9F3" w14:textId="05E7B6B2" w:rsidR="00C05E2C" w:rsidRDefault="00C05E2C" w:rsidP="003B02BF">
      <w:pPr>
        <w:contextualSpacing/>
      </w:pPr>
      <w:r>
        <w:t xml:space="preserve">Dear </w:t>
      </w:r>
      <w:r w:rsidR="001F159C">
        <w:t>Committee</w:t>
      </w:r>
      <w:r w:rsidR="007E6153">
        <w:t>,</w:t>
      </w:r>
    </w:p>
    <w:p w14:paraId="730BE42B" w14:textId="5699CB9D" w:rsidR="0020429A" w:rsidRPr="00C05E2C" w:rsidRDefault="00374169" w:rsidP="00C05E2C">
      <w:pPr>
        <w:pStyle w:val="Heading1"/>
      </w:pPr>
      <w:r>
        <w:t>Queensland Protection Commission Bill 2026</w:t>
      </w:r>
    </w:p>
    <w:p w14:paraId="6A033284"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Thank you for the opportunity to provide a submission to the Education, Arts and Communities Committee's inquiry into the </w:t>
      </w:r>
      <w:r w:rsidRPr="007E0F81">
        <w:rPr>
          <w:rFonts w:eastAsia="Aptos" w:cs="Arial"/>
          <w:i/>
          <w:iCs/>
          <w:kern w:val="2"/>
          <w14:ligatures w14:val="standardContextual"/>
        </w:rPr>
        <w:t>Queensland Protection Commission Bill 2026</w:t>
      </w:r>
      <w:r w:rsidRPr="007E0F81">
        <w:rPr>
          <w:rFonts w:eastAsia="Aptos" w:cs="Arial"/>
          <w:kern w:val="2"/>
          <w14:ligatures w14:val="standardContextual"/>
        </w:rPr>
        <w:t xml:space="preserve"> (the Bill).</w:t>
      </w:r>
    </w:p>
    <w:p w14:paraId="17B5F00F" w14:textId="60F03CF1"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The Queensland Human Rights Commission (the Commission) is an independent statutory body established under the </w:t>
      </w:r>
      <w:r w:rsidRPr="007E0F81">
        <w:rPr>
          <w:rFonts w:eastAsia="Aptos" w:cs="Arial"/>
          <w:i/>
          <w:iCs/>
          <w:kern w:val="2"/>
          <w14:ligatures w14:val="standardContextual"/>
        </w:rPr>
        <w:t>Anti-Discrimination Act 1991</w:t>
      </w:r>
      <w:r w:rsidRPr="007E0F81">
        <w:rPr>
          <w:rFonts w:eastAsia="Aptos" w:cs="Arial"/>
          <w:kern w:val="2"/>
          <w14:ligatures w14:val="standardContextual"/>
        </w:rPr>
        <w:t xml:space="preserve"> with functions under that Act and the </w:t>
      </w:r>
      <w:r w:rsidRPr="007E0F81">
        <w:rPr>
          <w:rFonts w:eastAsia="Aptos" w:cs="Arial"/>
          <w:i/>
          <w:iCs/>
          <w:kern w:val="2"/>
          <w14:ligatures w14:val="standardContextual"/>
        </w:rPr>
        <w:t>Human Rights Act 2019</w:t>
      </w:r>
      <w:r w:rsidRPr="007E0F81">
        <w:rPr>
          <w:rFonts w:eastAsia="Aptos" w:cs="Arial"/>
          <w:kern w:val="2"/>
          <w14:ligatures w14:val="standardContextual"/>
        </w:rPr>
        <w:t xml:space="preserve"> (Human Rights Act). One function is to promote the understanding, acceptance and public discussion of human rights in Queensland.</w:t>
      </w:r>
    </w:p>
    <w:p w14:paraId="39C73DD3" w14:textId="77777777" w:rsidR="005A4E3C" w:rsidRPr="007E0F81" w:rsidRDefault="005A4E3C" w:rsidP="005A4E3C">
      <w:pPr>
        <w:keepLines w:val="0"/>
        <w:spacing w:before="0" w:after="160" w:line="278" w:lineRule="auto"/>
        <w:rPr>
          <w:rFonts w:eastAsia="Aptos" w:cs="Arial"/>
          <w:b/>
          <w:bCs/>
          <w:kern w:val="2"/>
          <w14:ligatures w14:val="standardContextual"/>
        </w:rPr>
      </w:pPr>
      <w:r w:rsidRPr="007E0F81">
        <w:rPr>
          <w:rFonts w:eastAsia="Aptos" w:cs="Arial"/>
          <w:b/>
          <w:bCs/>
          <w:kern w:val="2"/>
          <w14:ligatures w14:val="standardContextual"/>
        </w:rPr>
        <w:t>Summary</w:t>
      </w:r>
    </w:p>
    <w:p w14:paraId="2B9BA158"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acknowledges and welcomes the Bill's objective of strengthening arrangements to protect children and vulnerable people from harm.</w:t>
      </w:r>
    </w:p>
    <w:p w14:paraId="0C8970B5"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Consistent with its statutory role, the Commission does not take a position on the policy objectives underpinning the Bill. Rather, the Commission's comments are directed to aspects of the proposed legislative framework that may have implications for accountability, independent oversight and the protection of human rights.</w:t>
      </w:r>
    </w:p>
    <w:p w14:paraId="0FB58B07"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Commission's observations are limited to two matters:</w:t>
      </w:r>
    </w:p>
    <w:p w14:paraId="42A332A8" w14:textId="77777777" w:rsidR="005A4E3C" w:rsidRPr="007E0F81" w:rsidRDefault="005A4E3C" w:rsidP="005A4E3C">
      <w:pPr>
        <w:keepLines w:val="0"/>
        <w:numPr>
          <w:ilvl w:val="0"/>
          <w:numId w:val="44"/>
        </w:numPr>
        <w:spacing w:before="0" w:after="160" w:line="278" w:lineRule="auto"/>
        <w:rPr>
          <w:rFonts w:eastAsia="Aptos" w:cs="Arial"/>
          <w:kern w:val="2"/>
          <w14:ligatures w14:val="standardContextual"/>
        </w:rPr>
      </w:pPr>
      <w:r w:rsidRPr="007E0F81">
        <w:rPr>
          <w:rFonts w:eastAsia="Aptos" w:cs="Arial"/>
          <w:kern w:val="2"/>
          <w14:ligatures w14:val="standardContextual"/>
        </w:rPr>
        <w:t>The establishment of the Queensland Protection Commission (QPC) and Queensland Protection Commissioner (QP Commissioner) in place of the Queensland Family and Child Commission (QFCC) and Queensland Family and Child Commissioners (QFC Commissioners).</w:t>
      </w:r>
    </w:p>
    <w:p w14:paraId="09DB29D5" w14:textId="77777777" w:rsidR="005A4E3C" w:rsidRPr="007E0F81" w:rsidRDefault="005A4E3C" w:rsidP="005A4E3C">
      <w:pPr>
        <w:keepLines w:val="0"/>
        <w:numPr>
          <w:ilvl w:val="0"/>
          <w:numId w:val="44"/>
        </w:numPr>
        <w:spacing w:before="0" w:after="160" w:line="278" w:lineRule="auto"/>
        <w:rPr>
          <w:rFonts w:eastAsia="Aptos" w:cs="Arial"/>
          <w:kern w:val="2"/>
          <w14:ligatures w14:val="standardContextual"/>
        </w:rPr>
      </w:pPr>
      <w:r w:rsidRPr="007E0F81">
        <w:rPr>
          <w:rFonts w:eastAsia="Aptos" w:cs="Arial"/>
          <w:kern w:val="2"/>
          <w14:ligatures w14:val="standardContextual"/>
        </w:rPr>
        <w:t>The proposed governance arrangements, including the removal of the requirement that one Commissioner identify as an Aboriginal or Torres Strait Islander person.</w:t>
      </w:r>
    </w:p>
    <w:p w14:paraId="37E078D7"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recommends that the Committee consider:</w:t>
      </w:r>
    </w:p>
    <w:p w14:paraId="3988AD3E" w14:textId="77777777" w:rsidR="005A4E3C" w:rsidRPr="007E0F81" w:rsidRDefault="005A4E3C" w:rsidP="005A4E3C">
      <w:pPr>
        <w:keepLines w:val="0"/>
        <w:numPr>
          <w:ilvl w:val="0"/>
          <w:numId w:val="45"/>
        </w:numPr>
        <w:spacing w:before="0" w:after="160" w:line="278" w:lineRule="auto"/>
        <w:rPr>
          <w:rFonts w:eastAsia="Aptos" w:cs="Arial"/>
          <w:kern w:val="2"/>
          <w14:ligatures w14:val="standardContextual"/>
        </w:rPr>
      </w:pPr>
      <w:r w:rsidRPr="007E0F81">
        <w:rPr>
          <w:rFonts w:eastAsia="Aptos" w:cs="Arial"/>
          <w:kern w:val="2"/>
          <w14:ligatures w14:val="standardContextual"/>
        </w:rPr>
        <w:t>whether the proposed governance arrangements may affect the actual or perceived independence of the QPC and the QP Commissioner and, consequently, the organisation's ability to provide impartial oversight of matters affecting vulnerable children (</w:t>
      </w:r>
      <w:r w:rsidRPr="007E0F81">
        <w:rPr>
          <w:rFonts w:eastAsia="Aptos" w:cs="Arial"/>
          <w:b/>
          <w:bCs/>
          <w:kern w:val="2"/>
          <w14:ligatures w14:val="standardContextual"/>
        </w:rPr>
        <w:t>Recommendation 1</w:t>
      </w:r>
      <w:r w:rsidRPr="007E0F81">
        <w:rPr>
          <w:rFonts w:eastAsia="Aptos" w:cs="Arial"/>
          <w:kern w:val="2"/>
          <w14:ligatures w14:val="standardContextual"/>
        </w:rPr>
        <w:t>); and</w:t>
      </w:r>
    </w:p>
    <w:p w14:paraId="4B6AF4E5" w14:textId="77777777" w:rsidR="005A4E3C" w:rsidRPr="007E0F81" w:rsidRDefault="005A4E3C" w:rsidP="005A4E3C">
      <w:pPr>
        <w:keepLines w:val="0"/>
        <w:numPr>
          <w:ilvl w:val="0"/>
          <w:numId w:val="45"/>
        </w:numPr>
        <w:spacing w:before="0" w:after="160" w:line="278" w:lineRule="auto"/>
        <w:rPr>
          <w:rFonts w:eastAsia="Aptos" w:cs="Arial"/>
          <w:kern w:val="2"/>
          <w14:ligatures w14:val="standardContextual"/>
        </w:rPr>
      </w:pPr>
      <w:r w:rsidRPr="007E0F81">
        <w:rPr>
          <w:rFonts w:eastAsia="Aptos" w:cs="Arial"/>
          <w:kern w:val="2"/>
          <w14:ligatures w14:val="standardContextual"/>
        </w:rPr>
        <w:lastRenderedPageBreak/>
        <w:t>the implications of not retaining a requirement that one Commissioner identify as an Aboriginal or Torres Strait Islander person (</w:t>
      </w:r>
      <w:r w:rsidRPr="007E0F81">
        <w:rPr>
          <w:rFonts w:eastAsia="Aptos" w:cs="Arial"/>
          <w:b/>
          <w:bCs/>
          <w:kern w:val="2"/>
          <w14:ligatures w14:val="standardContextual"/>
        </w:rPr>
        <w:t>Recommendation 2</w:t>
      </w:r>
      <w:r w:rsidRPr="007E0F81">
        <w:rPr>
          <w:rFonts w:eastAsia="Aptos" w:cs="Arial"/>
          <w:kern w:val="2"/>
          <w14:ligatures w14:val="standardContextual"/>
        </w:rPr>
        <w:t>).</w:t>
      </w:r>
    </w:p>
    <w:p w14:paraId="6141D912" w14:textId="77777777" w:rsidR="005A4E3C" w:rsidRPr="007E0F81" w:rsidRDefault="005A4E3C" w:rsidP="005A4E3C">
      <w:pPr>
        <w:keepLines w:val="0"/>
        <w:spacing w:before="0" w:after="160" w:line="278" w:lineRule="auto"/>
        <w:rPr>
          <w:rFonts w:eastAsia="Aptos" w:cs="Arial"/>
          <w:b/>
          <w:bCs/>
          <w:kern w:val="2"/>
          <w14:ligatures w14:val="standardContextual"/>
        </w:rPr>
      </w:pPr>
      <w:r w:rsidRPr="007E0F81">
        <w:rPr>
          <w:rFonts w:eastAsia="Aptos" w:cs="Arial"/>
          <w:b/>
          <w:bCs/>
          <w:kern w:val="2"/>
          <w14:ligatures w14:val="standardContextual"/>
        </w:rPr>
        <w:t>Independence of the Queensland Protection Commission and Queensland Protection Commissioner</w:t>
      </w:r>
    </w:p>
    <w:p w14:paraId="36316640"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The Bill proposes to implement recommendation 9 of the </w:t>
      </w:r>
      <w:r w:rsidRPr="007E0F81">
        <w:rPr>
          <w:rFonts w:eastAsia="Aptos" w:cs="Arial"/>
          <w:i/>
          <w:iCs/>
          <w:kern w:val="2"/>
          <w14:ligatures w14:val="standardContextual"/>
        </w:rPr>
        <w:t>In Plain Sight</w:t>
      </w:r>
      <w:r w:rsidRPr="007E0F81">
        <w:rPr>
          <w:rFonts w:eastAsia="Aptos" w:cs="Arial"/>
          <w:kern w:val="2"/>
          <w14:ligatures w14:val="standardContextual"/>
        </w:rPr>
        <w:t xml:space="preserve"> report through the establishment of the Queensland Protection Commission. The QPC will be led by the Queensland Protection Commissioner and will replace the existing QFCC and QFC Commissioners.</w:t>
      </w:r>
    </w:p>
    <w:p w14:paraId="202C6F82"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Similar to the QFCC, the QPC is intended to provide leadership and coordination in relation to child and vulnerable person safeguarding. The QPC will retain responsibility for the Child Death Review Board and will also assume responsibility for the Reportable Conduct Scheme, Child Safe Standards framework, Working with Children Check scheme (blue cards), Disability Worker Screening scheme (yellow cards), and other safeguarding functions.</w:t>
      </w:r>
    </w:p>
    <w:p w14:paraId="63BE81ED"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notes that the Bill proposes a number of governance changes, including:</w:t>
      </w:r>
    </w:p>
    <w:p w14:paraId="1E8B47AD" w14:textId="77777777" w:rsidR="005A4E3C" w:rsidRPr="007E0F81" w:rsidRDefault="005A4E3C" w:rsidP="005A4E3C">
      <w:pPr>
        <w:keepLines w:val="0"/>
        <w:numPr>
          <w:ilvl w:val="0"/>
          <w:numId w:val="46"/>
        </w:numPr>
        <w:spacing w:before="0" w:after="160" w:line="278" w:lineRule="auto"/>
        <w:rPr>
          <w:rFonts w:eastAsia="Aptos" w:cs="Arial"/>
          <w:kern w:val="2"/>
          <w14:ligatures w14:val="standardContextual"/>
        </w:rPr>
      </w:pPr>
      <w:r w:rsidRPr="007E0F81">
        <w:rPr>
          <w:rFonts w:eastAsia="Aptos" w:cs="Arial"/>
          <w:b/>
          <w:bCs/>
          <w:kern w:val="2"/>
          <w14:ligatures w14:val="standardContextual"/>
        </w:rPr>
        <w:t>Ministerial and departmental oversight</w:t>
      </w:r>
      <w:r w:rsidRPr="007E0F81">
        <w:rPr>
          <w:rFonts w:eastAsia="Aptos" w:cs="Arial"/>
          <w:kern w:val="2"/>
          <w14:ligatures w14:val="standardContextual"/>
        </w:rPr>
        <w:t>: While the QP Commissioner, like the current QFC Commissioners,</w:t>
      </w:r>
      <w:r w:rsidRPr="007E0F81">
        <w:rPr>
          <w:rFonts w:ascii="Aptos" w:eastAsia="Aptos" w:hAnsi="Aptos" w:cs="Times New Roman"/>
          <w:kern w:val="2"/>
          <w:vertAlign w:val="superscript"/>
          <w14:ligatures w14:val="standardContextual"/>
        </w:rPr>
        <w:footnoteReference w:id="1"/>
      </w:r>
      <w:r w:rsidRPr="007E0F81">
        <w:rPr>
          <w:rFonts w:ascii="Aptos" w:eastAsia="Aptos" w:hAnsi="Aptos" w:cs="Times New Roman"/>
          <w:kern w:val="2"/>
          <w14:ligatures w14:val="standardContextual"/>
        </w:rPr>
        <w:t xml:space="preserve"> </w:t>
      </w:r>
      <w:r w:rsidRPr="007E0F81">
        <w:rPr>
          <w:rFonts w:eastAsia="Aptos" w:cs="Arial"/>
          <w:kern w:val="2"/>
          <w14:ligatures w14:val="standardContextual"/>
        </w:rPr>
        <w:t xml:space="preserve"> must comply with directions given by the Minister,</w:t>
      </w:r>
      <w:r w:rsidRPr="007E0F81">
        <w:rPr>
          <w:rFonts w:ascii="Aptos" w:eastAsia="Aptos" w:hAnsi="Aptos" w:cs="Times New Roman"/>
          <w:kern w:val="2"/>
          <w:vertAlign w:val="superscript"/>
          <w14:ligatures w14:val="standardContextual"/>
        </w:rPr>
        <w:footnoteReference w:id="2"/>
      </w:r>
      <w:r w:rsidRPr="007E0F81">
        <w:rPr>
          <w:rFonts w:eastAsia="Aptos" w:cs="Arial"/>
          <w:kern w:val="2"/>
          <w14:ligatures w14:val="standardContextual"/>
        </w:rPr>
        <w:t xml:space="preserve"> the Bill also proposes that the QPC be administratively and financially attached to the Department of Justice.</w:t>
      </w:r>
      <w:r w:rsidRPr="007E0F81">
        <w:rPr>
          <w:rFonts w:eastAsia="Calibri" w:cs="Cordia New"/>
          <w:vertAlign w:val="superscript"/>
        </w:rPr>
        <w:t xml:space="preserve"> </w:t>
      </w:r>
      <w:r w:rsidRPr="007E0F81">
        <w:rPr>
          <w:rFonts w:eastAsia="Calibri" w:cs="Cordia New"/>
          <w:vertAlign w:val="superscript"/>
        </w:rPr>
        <w:footnoteReference w:id="3"/>
      </w:r>
      <w:r w:rsidRPr="007E0F81">
        <w:rPr>
          <w:rFonts w:eastAsia="Aptos" w:cs="Arial"/>
          <w:kern w:val="2"/>
          <w14:ligatures w14:val="standardContextual"/>
        </w:rPr>
        <w:t xml:space="preserve"> The QP Commissioner would be required to undertake activities requested by the chief executive, Department of Justice for matters of administrative and financial control.</w:t>
      </w:r>
      <w:r w:rsidRPr="007E0F81">
        <w:rPr>
          <w:rFonts w:eastAsia="Calibri" w:cs="Cordia New"/>
          <w:vertAlign w:val="superscript"/>
        </w:rPr>
        <w:footnoteReference w:id="4"/>
      </w:r>
    </w:p>
    <w:p w14:paraId="604984DF" w14:textId="77777777" w:rsidR="005A4E3C" w:rsidRPr="007E0F81" w:rsidRDefault="005A4E3C" w:rsidP="005A4E3C">
      <w:pPr>
        <w:keepLines w:val="0"/>
        <w:numPr>
          <w:ilvl w:val="0"/>
          <w:numId w:val="46"/>
        </w:numPr>
        <w:spacing w:before="0" w:after="160" w:line="278" w:lineRule="auto"/>
        <w:rPr>
          <w:rFonts w:eastAsia="Aptos" w:cs="Arial"/>
          <w:kern w:val="2"/>
          <w14:ligatures w14:val="standardContextual"/>
        </w:rPr>
      </w:pPr>
      <w:r w:rsidRPr="007E0F81">
        <w:rPr>
          <w:rFonts w:eastAsia="Aptos" w:cs="Arial"/>
          <w:b/>
          <w:bCs/>
          <w:kern w:val="2"/>
          <w14:ligatures w14:val="standardContextual"/>
        </w:rPr>
        <w:t>Removal from office</w:t>
      </w:r>
      <w:r w:rsidRPr="007E0F81">
        <w:rPr>
          <w:rFonts w:eastAsia="Aptos" w:cs="Arial"/>
          <w:kern w:val="2"/>
          <w14:ligatures w14:val="standardContextual"/>
        </w:rPr>
        <w:t>: Unlike the current legislative framework, under which Commissioners may only be removed for specified reasons such as misconduct, incapacity, neglect of duty or incompetence,</w:t>
      </w:r>
      <w:r w:rsidRPr="007E0F81">
        <w:rPr>
          <w:rFonts w:eastAsia="Calibri" w:cs="Cordia New"/>
          <w:vertAlign w:val="superscript"/>
        </w:rPr>
        <w:footnoteReference w:id="5"/>
      </w:r>
      <w:r w:rsidRPr="007E0F81">
        <w:rPr>
          <w:rFonts w:eastAsia="Aptos" w:cs="Arial"/>
          <w:kern w:val="2"/>
          <w14:ligatures w14:val="standardContextual"/>
        </w:rPr>
        <w:t xml:space="preserve"> the Bill proposes that the Attorney-General may recommend the removal of the QP Commissioner or deputy commissioners without the need to establish grounds,</w:t>
      </w:r>
      <w:r w:rsidRPr="007E0F81">
        <w:rPr>
          <w:rFonts w:eastAsia="Calibri" w:cs="Cordia New"/>
          <w:vertAlign w:val="superscript"/>
        </w:rPr>
        <w:footnoteReference w:id="6"/>
      </w:r>
      <w:r w:rsidRPr="007E0F81">
        <w:rPr>
          <w:rFonts w:eastAsia="Aptos" w:cs="Arial"/>
          <w:kern w:val="2"/>
          <w14:ligatures w14:val="standardContextual"/>
        </w:rPr>
        <w:t xml:space="preserve"> in line with other Senior Executive positions in government departments.</w:t>
      </w:r>
    </w:p>
    <w:p w14:paraId="7F7B54B8"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considers that the combined effect of these provisions may have implications for the actual and/or perceived independence of the QPC and the QP Commissioner and warrants consideration.</w:t>
      </w:r>
    </w:p>
    <w:p w14:paraId="396E24C2"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Every child in Queensland has the right to the protection that is needed in their best interests because they are a child. Section 26(2) of the </w:t>
      </w:r>
      <w:r w:rsidRPr="007E0F81">
        <w:rPr>
          <w:rFonts w:eastAsia="Aptos" w:cs="Arial"/>
          <w:i/>
          <w:iCs/>
          <w:kern w:val="2"/>
          <w14:ligatures w14:val="standardContextual"/>
        </w:rPr>
        <w:t>Human Rights Act</w:t>
      </w:r>
      <w:r w:rsidRPr="007E0F81">
        <w:rPr>
          <w:rFonts w:eastAsia="Aptos" w:cs="Arial"/>
          <w:kern w:val="2"/>
          <w14:ligatures w14:val="standardContextual"/>
        </w:rPr>
        <w:t xml:space="preserve"> recognises the particular vulnerability of children and requires positive measures be taken by the State to protect them.</w:t>
      </w:r>
      <w:r w:rsidRPr="007E0F81">
        <w:rPr>
          <w:rFonts w:eastAsia="Calibri" w:cs="Arial"/>
          <w:vertAlign w:val="superscript"/>
        </w:rPr>
        <w:footnoteReference w:id="7"/>
      </w:r>
    </w:p>
    <w:p w14:paraId="51850184"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lastRenderedPageBreak/>
        <w:t>The right of children to protection supports the establishment of a specialised body dedicated to safeguarding children's interests and promoting accountability across systems that affect them. As many of those systems are government-operated, there is significant value in ensuring oversight arrangements are, and are seen to be, independent.</w:t>
      </w:r>
    </w:p>
    <w:p w14:paraId="7697F307"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Independent oversight bodies play an important role in identifying systemic issues, scrutinising decisions, and raising concerns where necessary. Independence and accountability are complementary concepts. Robust scrutiny and transparent reporting can strengthen public confidence and support better outcomes for children.</w:t>
      </w:r>
    </w:p>
    <w:p w14:paraId="3E5337B9"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More broadly, the structural independence of statutory oversight bodies is an important feature of accountable government. Independent organisations are often well placed to review government actions objectively, particularly where complex issues, competing priorities and reputational considerations may arise.</w:t>
      </w:r>
    </w:p>
    <w:p w14:paraId="198D8881"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considers that bringing the QPC's administration and finances within a government department, together with provisions permitting the removal of office holders without specified grounds, may affect the organisation's actual and/or perceived independence. In turn, this may affect confidence in its ability to provide impartial oversight on matters affecting vulnerable children.</w:t>
      </w:r>
    </w:p>
    <w:p w14:paraId="65BA7D99"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Although it is noted that the QPC may have additional mechanisms that support independence, as exist in other agencies, to support the continued independence and effectiveness of the QPC, the Committee may wish to consider whether:</w:t>
      </w:r>
    </w:p>
    <w:p w14:paraId="3E715463" w14:textId="77777777" w:rsidR="005A4E3C" w:rsidRPr="007E0F81" w:rsidRDefault="005A4E3C" w:rsidP="005A4E3C">
      <w:pPr>
        <w:keepLines w:val="0"/>
        <w:numPr>
          <w:ilvl w:val="0"/>
          <w:numId w:val="47"/>
        </w:numPr>
        <w:spacing w:before="0" w:after="160" w:line="278" w:lineRule="auto"/>
        <w:rPr>
          <w:rFonts w:eastAsia="Aptos" w:cs="Arial"/>
          <w:kern w:val="2"/>
          <w14:ligatures w14:val="standardContextual"/>
        </w:rPr>
      </w:pPr>
      <w:r w:rsidRPr="007E0F81">
        <w:rPr>
          <w:rFonts w:eastAsia="Aptos" w:cs="Arial"/>
          <w:kern w:val="2"/>
          <w14:ligatures w14:val="standardContextual"/>
        </w:rPr>
        <w:t>the QPC should remain an independent statutory body with appropriate financial and administrative autonomy;</w:t>
      </w:r>
    </w:p>
    <w:p w14:paraId="1CBF32D5" w14:textId="77777777" w:rsidR="005A4E3C" w:rsidRPr="007E0F81" w:rsidRDefault="005A4E3C" w:rsidP="005A4E3C">
      <w:pPr>
        <w:keepLines w:val="0"/>
        <w:numPr>
          <w:ilvl w:val="0"/>
          <w:numId w:val="47"/>
        </w:numPr>
        <w:spacing w:before="0" w:after="160" w:line="278" w:lineRule="auto"/>
        <w:rPr>
          <w:rFonts w:eastAsia="Aptos" w:cs="Arial"/>
          <w:kern w:val="2"/>
          <w14:ligatures w14:val="standardContextual"/>
        </w:rPr>
      </w:pPr>
      <w:r w:rsidRPr="007E0F81">
        <w:rPr>
          <w:rFonts w:eastAsia="Aptos" w:cs="Arial"/>
          <w:kern w:val="2"/>
          <w14:ligatures w14:val="standardContextual"/>
        </w:rPr>
        <w:t>the proposed statement of expectations mechanism is necessary, noting the Commissioner's existing obligation to comply with ministerial directions; and</w:t>
      </w:r>
    </w:p>
    <w:p w14:paraId="6E0DD930" w14:textId="77777777" w:rsidR="005A4E3C" w:rsidRPr="007E0F81" w:rsidRDefault="005A4E3C" w:rsidP="005A4E3C">
      <w:pPr>
        <w:keepLines w:val="0"/>
        <w:numPr>
          <w:ilvl w:val="0"/>
          <w:numId w:val="47"/>
        </w:numPr>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the QP Commissioner and deputy commissioners should only be removable on clearly specified grounds, consistent with the approach currently reflected in section 15 of the </w:t>
      </w:r>
      <w:r w:rsidRPr="007E0F81">
        <w:rPr>
          <w:rFonts w:eastAsia="Aptos" w:cs="Arial"/>
          <w:i/>
          <w:iCs/>
          <w:kern w:val="2"/>
          <w14:ligatures w14:val="standardContextual"/>
        </w:rPr>
        <w:t>Family and Child Commission Act 2014.</w:t>
      </w:r>
      <w:r w:rsidRPr="007E0F81">
        <w:rPr>
          <w:rFonts w:eastAsia="Aptos" w:cs="Arial"/>
          <w:kern w:val="2"/>
          <w14:ligatures w14:val="standardContextual"/>
        </w:rPr>
        <w:t xml:space="preserve"> (</w:t>
      </w:r>
      <w:r w:rsidRPr="007E0F81">
        <w:rPr>
          <w:rFonts w:eastAsia="Aptos" w:cs="Arial"/>
          <w:b/>
          <w:bCs/>
          <w:kern w:val="2"/>
          <w14:ligatures w14:val="standardContextual"/>
        </w:rPr>
        <w:t>Recommendation 1</w:t>
      </w:r>
      <w:r w:rsidRPr="007E0F81">
        <w:rPr>
          <w:rFonts w:eastAsia="Aptos" w:cs="Arial"/>
          <w:kern w:val="2"/>
          <w14:ligatures w14:val="standardContextual"/>
        </w:rPr>
        <w:t>).</w:t>
      </w:r>
    </w:p>
    <w:p w14:paraId="2451EF0A" w14:textId="77777777" w:rsidR="005A4E3C" w:rsidRPr="007E0F81" w:rsidRDefault="005A4E3C" w:rsidP="005A4E3C">
      <w:pPr>
        <w:keepLines w:val="0"/>
        <w:spacing w:before="0" w:after="160" w:line="278" w:lineRule="auto"/>
        <w:rPr>
          <w:rFonts w:eastAsia="Aptos" w:cs="Arial"/>
          <w:b/>
          <w:bCs/>
          <w:kern w:val="2"/>
          <w14:ligatures w14:val="standardContextual"/>
        </w:rPr>
      </w:pPr>
      <w:r w:rsidRPr="007E0F81">
        <w:rPr>
          <w:rFonts w:eastAsia="Aptos" w:cs="Arial"/>
          <w:b/>
          <w:bCs/>
          <w:kern w:val="2"/>
          <w14:ligatures w14:val="standardContextual"/>
        </w:rPr>
        <w:t>Retention of an Aboriginal and Torres Strait Islander Commissioner</w:t>
      </w:r>
    </w:p>
    <w:p w14:paraId="764C1BFC"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The current </w:t>
      </w:r>
      <w:r w:rsidRPr="007E0F81">
        <w:rPr>
          <w:rFonts w:eastAsia="Aptos" w:cs="Arial"/>
          <w:i/>
          <w:iCs/>
          <w:kern w:val="2"/>
          <w14:ligatures w14:val="standardContextual"/>
        </w:rPr>
        <w:t>Family and Child Commission Act 2014</w:t>
      </w:r>
      <w:r w:rsidRPr="007E0F81">
        <w:rPr>
          <w:rFonts w:eastAsia="Aptos" w:cs="Arial"/>
          <w:kern w:val="2"/>
          <w14:ligatures w14:val="standardContextual"/>
        </w:rPr>
        <w:t xml:space="preserve"> provides for the appointment of two Commissioners, one of whom must identify as an Aboriginal and/or Torres Strait Islander person.</w:t>
      </w:r>
      <w:r w:rsidRPr="007E0F81">
        <w:rPr>
          <w:rFonts w:eastAsia="Calibri" w:cs="Cordia New"/>
          <w:vertAlign w:val="superscript"/>
        </w:rPr>
        <w:footnoteReference w:id="8"/>
      </w:r>
    </w:p>
    <w:p w14:paraId="60DA8C14"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This requirement reflected national commitments arising from </w:t>
      </w:r>
      <w:r w:rsidRPr="007E0F81">
        <w:rPr>
          <w:rFonts w:eastAsia="Aptos" w:cs="Arial"/>
          <w:i/>
          <w:iCs/>
          <w:kern w:val="2"/>
          <w14:ligatures w14:val="standardContextual"/>
        </w:rPr>
        <w:t>Safe and Supported: The National Framework for Protecting Australia's Children 2021-2031</w:t>
      </w:r>
      <w:r w:rsidRPr="007E0F81">
        <w:rPr>
          <w:rFonts w:eastAsia="Aptos" w:cs="Arial"/>
          <w:kern w:val="2"/>
          <w14:ligatures w14:val="standardContextual"/>
        </w:rPr>
        <w:t xml:space="preserve">, under which Australian governments </w:t>
      </w:r>
      <w:r w:rsidRPr="007E0F81">
        <w:rPr>
          <w:rFonts w:eastAsia="Aptos" w:cs="Arial"/>
          <w:kern w:val="2"/>
          <w14:ligatures w14:val="standardContextual"/>
        </w:rPr>
        <w:lastRenderedPageBreak/>
        <w:t>agreed to establish dedicated, independent and appropriately empowered Commissioners for Aboriginal and Torres Strait Islander children and young people.</w:t>
      </w:r>
      <w:r w:rsidRPr="007E0F81">
        <w:rPr>
          <w:rFonts w:eastAsia="Aptos" w:cs="Arial"/>
          <w:kern w:val="2"/>
          <w:vertAlign w:val="superscript"/>
          <w14:ligatures w14:val="standardContextual"/>
        </w:rPr>
        <w:footnoteReference w:id="9"/>
      </w:r>
    </w:p>
    <w:p w14:paraId="3B3CCD15"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acknowledges that the Bill proposes the appointment of two deputy commissioners, one of whom must either be an Aboriginal or Torres Strait Islander person or a person with demonstrated experience working with Aboriginal and Torres Strait Islander children.</w:t>
      </w:r>
    </w:p>
    <w:p w14:paraId="26947519" w14:textId="77777777" w:rsidR="005A4E3C" w:rsidRPr="007E0F81" w:rsidRDefault="005A4E3C" w:rsidP="005A4E3C">
      <w:pPr>
        <w:keepLines w:val="0"/>
        <w:spacing w:before="0" w:after="160" w:line="278" w:lineRule="auto"/>
        <w:rPr>
          <w:rFonts w:ascii="Aptos" w:eastAsia="Aptos" w:hAnsi="Aptos" w:cs="Times New Roman"/>
          <w:kern w:val="2"/>
          <w14:ligatures w14:val="standardContextual"/>
        </w:rPr>
      </w:pPr>
      <w:r w:rsidRPr="007E0F81">
        <w:rPr>
          <w:rFonts w:eastAsia="Aptos" w:cs="Arial"/>
          <w:kern w:val="2"/>
          <w14:ligatures w14:val="standardContextual"/>
        </w:rPr>
        <w:t>The Commission welcomes recognition of the importance of an Aboriginal and Torres Strait Islander position within the proposed structure. However, it considers there is a meaningful distinction between a non-First Nations person with experience working with Aboriginal and Torres Strait Islander people at a deputy commissioner level, and an identified commissioner position</w:t>
      </w:r>
      <w:r w:rsidRPr="007E0F81">
        <w:rPr>
          <w:rFonts w:ascii="Aptos" w:eastAsia="Aptos" w:hAnsi="Aptos" w:cs="Times New Roman"/>
          <w:kern w:val="2"/>
          <w14:ligatures w14:val="standardContextual"/>
        </w:rPr>
        <w:t xml:space="preserve"> </w:t>
      </w:r>
    </w:p>
    <w:p w14:paraId="285D0B16"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Independent advocacy grounded in cultural authority for Aboriginal and Torres Strait Islander children remains critically important. Aboriginal and Torres Strait Islander children continue to be significantly overrepresented within our child protection, and youth justice systems.</w:t>
      </w:r>
      <w:r w:rsidRPr="007E0F81">
        <w:rPr>
          <w:rFonts w:eastAsia="Aptos" w:cs="Arial"/>
          <w:kern w:val="2"/>
          <w:vertAlign w:val="superscript"/>
          <w14:ligatures w14:val="standardContextual"/>
        </w:rPr>
        <w:footnoteReference w:id="10"/>
      </w:r>
      <w:r w:rsidRPr="007E0F81">
        <w:rPr>
          <w:rFonts w:eastAsia="Aptos" w:cs="Arial"/>
          <w:kern w:val="2"/>
          <w14:ligatures w14:val="standardContextual"/>
        </w:rPr>
        <w:t xml:space="preserve"> This overrepresentation reflects a range of historical and contemporary factors, including the ongoing impacts of dispossession, colonisation, discrimination and systemic disadvantage.</w:t>
      </w:r>
      <w:r w:rsidRPr="007E0F81">
        <w:rPr>
          <w:rFonts w:eastAsia="Aptos" w:cs="Arial"/>
          <w:kern w:val="2"/>
          <w:vertAlign w:val="superscript"/>
          <w14:ligatures w14:val="standardContextual"/>
        </w:rPr>
        <w:footnoteReference w:id="11"/>
      </w:r>
    </w:p>
    <w:p w14:paraId="147F1E04" w14:textId="081D6BF4"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An identified Aboriginal and Torres Strait Islander Commissioner position provides more than cultural expertise or professional experience. It ensures Aboriginal and Torres Strait Islander perspectives are represented within the QPC’s leadership and decision-making structure, which </w:t>
      </w:r>
      <w:r w:rsidR="00B820B1">
        <w:rPr>
          <w:rFonts w:eastAsia="Aptos" w:cs="Arial"/>
          <w:kern w:val="2"/>
          <w14:ligatures w14:val="standardContextual"/>
        </w:rPr>
        <w:t>may</w:t>
      </w:r>
      <w:r w:rsidRPr="007E0F81">
        <w:rPr>
          <w:rFonts w:eastAsia="Aptos" w:cs="Arial"/>
          <w:kern w:val="2"/>
          <w14:ligatures w14:val="standardContextual"/>
        </w:rPr>
        <w:t xml:space="preserve"> improve outcomes for First Nations people, and helps strengthen community confidence, legitimacy and accountability. </w:t>
      </w:r>
    </w:p>
    <w:p w14:paraId="6BAF3CD1"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The importance of identified positions is recognised in section 105 of the </w:t>
      </w:r>
      <w:r w:rsidRPr="007E0F81">
        <w:rPr>
          <w:rFonts w:eastAsia="Aptos" w:cs="Arial"/>
          <w:i/>
          <w:iCs/>
          <w:kern w:val="2"/>
          <w14:ligatures w14:val="standardContextual"/>
        </w:rPr>
        <w:t>Anti-Discrimination Act 1991</w:t>
      </w:r>
      <w:r w:rsidRPr="007E0F81">
        <w:rPr>
          <w:rFonts w:eastAsia="Aptos" w:cs="Arial"/>
          <w:kern w:val="2"/>
          <w14:ligatures w14:val="standardContextual"/>
        </w:rPr>
        <w:t>, which permits identified roles to promote equal opportunity.</w:t>
      </w:r>
    </w:p>
    <w:p w14:paraId="3CBD1510"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suggests the Committee consider whether retaining the requirement for two Commissioners, including one Commissioner who identifies as an Aboriginal or Torres Strait Islander person, would better support the objectives of self-determination, representation and independent advocacy for Aboriginal and Torres Strait Islander children and young people. (</w:t>
      </w:r>
      <w:r w:rsidRPr="007E0F81">
        <w:rPr>
          <w:rFonts w:eastAsia="Aptos" w:cs="Arial"/>
          <w:b/>
          <w:bCs/>
          <w:kern w:val="2"/>
          <w14:ligatures w14:val="standardContextual"/>
        </w:rPr>
        <w:t>Recommendation 2</w:t>
      </w:r>
      <w:r w:rsidRPr="007E0F81">
        <w:rPr>
          <w:rFonts w:eastAsia="Aptos" w:cs="Arial"/>
          <w:kern w:val="2"/>
          <w14:ligatures w14:val="standardContextual"/>
        </w:rPr>
        <w:t>).</w:t>
      </w:r>
    </w:p>
    <w:p w14:paraId="3CDDD975" w14:textId="77777777"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is grateful for the opportunity to contribute to the inquiry.</w:t>
      </w:r>
    </w:p>
    <w:p w14:paraId="0E172E66" w14:textId="77777777" w:rsidR="005A4E3C" w:rsidRPr="007E0F81" w:rsidRDefault="005A4E3C" w:rsidP="005A4E3C">
      <w:pPr>
        <w:keepLines w:val="0"/>
        <w:spacing w:before="0" w:after="160" w:line="278" w:lineRule="auto"/>
        <w:rPr>
          <w:rFonts w:eastAsia="Aptos" w:cs="Arial"/>
          <w:kern w:val="2"/>
          <w14:ligatures w14:val="standardContextual"/>
        </w:rPr>
      </w:pPr>
    </w:p>
    <w:p w14:paraId="7EB23D53" w14:textId="4F2308D8" w:rsidR="005A4E3C" w:rsidRPr="007E0F81" w:rsidRDefault="005A4E3C" w:rsidP="005A4E3C">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Yours sincerely,</w:t>
      </w:r>
    </w:p>
    <w:p w14:paraId="16E786A0" w14:textId="77777777" w:rsidR="005A4E3C" w:rsidRPr="005A4E3C" w:rsidRDefault="005A4E3C" w:rsidP="005A4E3C">
      <w:pPr>
        <w:keepLines w:val="0"/>
        <w:spacing w:before="0" w:after="0" w:line="278" w:lineRule="auto"/>
        <w:rPr>
          <w:rFonts w:eastAsia="Aptos" w:cs="Arial"/>
          <w:kern w:val="2"/>
          <w:sz w:val="24"/>
          <w:szCs w:val="24"/>
          <w14:ligatures w14:val="standardContextual"/>
        </w:rPr>
      </w:pPr>
      <w:r w:rsidRPr="005A4E3C">
        <w:rPr>
          <w:rFonts w:eastAsia="Aptos" w:cs="Arial"/>
          <w:noProof/>
          <w:kern w:val="2"/>
          <w:sz w:val="24"/>
          <w:szCs w:val="24"/>
          <w14:ligatures w14:val="standardContextual"/>
        </w:rPr>
        <w:lastRenderedPageBreak/>
        <w:drawing>
          <wp:inline distT="0" distB="0" distL="0" distR="0" wp14:anchorId="4F089B87" wp14:editId="18436994">
            <wp:extent cx="899810" cy="685800"/>
            <wp:effectExtent l="0" t="0" r="0" b="0"/>
            <wp:docPr id="1157581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581825" name="Picture 1157581825"/>
                    <pic:cNvPicPr/>
                  </pic:nvPicPr>
                  <pic:blipFill rotWithShape="1">
                    <a:blip r:embed="rId12" cstate="print">
                      <a:extLst>
                        <a:ext uri="{28A0092B-C50C-407E-A947-70E740481C1C}">
                          <a14:useLocalDpi xmlns:a14="http://schemas.microsoft.com/office/drawing/2010/main" val="0"/>
                        </a:ext>
                      </a:extLst>
                    </a:blip>
                    <a:srcRect l="12525"/>
                    <a:stretch>
                      <a:fillRect/>
                    </a:stretch>
                  </pic:blipFill>
                  <pic:spPr bwMode="auto">
                    <a:xfrm>
                      <a:off x="0" y="0"/>
                      <a:ext cx="909617" cy="693275"/>
                    </a:xfrm>
                    <a:prstGeom prst="rect">
                      <a:avLst/>
                    </a:prstGeom>
                    <a:ln>
                      <a:noFill/>
                    </a:ln>
                    <a:extLst>
                      <a:ext uri="{53640926-AAD7-44D8-BBD7-CCE9431645EC}">
                        <a14:shadowObscured xmlns:a14="http://schemas.microsoft.com/office/drawing/2010/main"/>
                      </a:ext>
                    </a:extLst>
                  </pic:spPr>
                </pic:pic>
              </a:graphicData>
            </a:graphic>
          </wp:inline>
        </w:drawing>
      </w:r>
      <w:r w:rsidRPr="005A4E3C">
        <w:rPr>
          <w:rFonts w:eastAsia="Aptos" w:cs="Arial"/>
          <w:kern w:val="2"/>
          <w:sz w:val="24"/>
          <w:szCs w:val="24"/>
          <w14:ligatures w14:val="standardContextual"/>
        </w:rPr>
        <w:br/>
      </w:r>
      <w:r w:rsidRPr="005A4E3C">
        <w:rPr>
          <w:rFonts w:eastAsia="Aptos" w:cs="Arial"/>
          <w:b/>
          <w:bCs/>
          <w:kern w:val="2"/>
          <w:sz w:val="24"/>
          <w:szCs w:val="24"/>
          <w14:ligatures w14:val="standardContextual"/>
        </w:rPr>
        <w:t>Deborah Platz</w:t>
      </w:r>
    </w:p>
    <w:p w14:paraId="4B246A23" w14:textId="77777777" w:rsidR="005A4E3C" w:rsidRPr="005A4E3C" w:rsidRDefault="005A4E3C" w:rsidP="005A4E3C">
      <w:pPr>
        <w:keepLines w:val="0"/>
        <w:spacing w:before="0" w:after="160" w:line="278" w:lineRule="auto"/>
        <w:rPr>
          <w:rFonts w:eastAsia="Aptos" w:cs="Arial"/>
          <w:kern w:val="2"/>
          <w:sz w:val="24"/>
          <w:szCs w:val="24"/>
          <w14:ligatures w14:val="standardContextual"/>
        </w:rPr>
      </w:pPr>
      <w:r w:rsidRPr="005A4E3C">
        <w:rPr>
          <w:rFonts w:eastAsia="Aptos" w:cs="Arial"/>
          <w:b/>
          <w:bCs/>
          <w:kern w:val="2"/>
          <w:sz w:val="24"/>
          <w:szCs w:val="24"/>
          <w14:ligatures w14:val="standardContextual"/>
        </w:rPr>
        <w:t>Commissioner</w:t>
      </w:r>
    </w:p>
    <w:p w14:paraId="5431D229" w14:textId="77777777" w:rsidR="006C1DD0" w:rsidRDefault="006C1DD0" w:rsidP="003B02BF"/>
    <w:p w14:paraId="33307E86" w14:textId="77777777" w:rsidR="0027646D" w:rsidRDefault="0027646D" w:rsidP="003B02BF"/>
    <w:p w14:paraId="0A45701B" w14:textId="0BA5A5EE" w:rsidR="00716CD4" w:rsidRPr="006C1DD0" w:rsidRDefault="00716CD4" w:rsidP="003B02BF"/>
    <w:sectPr w:rsidR="00716CD4" w:rsidRPr="006C1DD0" w:rsidSect="00D3012E">
      <w:headerReference w:type="default" r:id="rId13"/>
      <w:footerReference w:type="default" r:id="rId14"/>
      <w:headerReference w:type="first" r:id="rId15"/>
      <w:footerReference w:type="first" r:id="rId16"/>
      <w:pgSz w:w="11906" w:h="16838" w:code="9"/>
      <w:pgMar w:top="630" w:right="1134" w:bottom="851" w:left="1021" w:header="1134" w:footer="9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4D844" w14:textId="77777777" w:rsidR="00AC3AB7" w:rsidRDefault="00AC3AB7" w:rsidP="00304408">
      <w:pPr>
        <w:spacing w:after="0" w:line="240" w:lineRule="auto"/>
      </w:pPr>
      <w:r>
        <w:separator/>
      </w:r>
    </w:p>
  </w:endnote>
  <w:endnote w:type="continuationSeparator" w:id="0">
    <w:p w14:paraId="7485AE64" w14:textId="77777777" w:rsidR="00AC3AB7" w:rsidRDefault="00AC3AB7" w:rsidP="00304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306962"/>
      <w:docPartObj>
        <w:docPartGallery w:val="Page Numbers (Bottom of Page)"/>
        <w:docPartUnique/>
      </w:docPartObj>
    </w:sdtPr>
    <w:sdtContent>
      <w:p w14:paraId="44624BC6" w14:textId="77777777" w:rsidR="00AC7B11" w:rsidRDefault="00D3012E" w:rsidP="00AC7B11">
        <w:pPr>
          <w:pStyle w:val="Footer"/>
          <w:jc w:val="right"/>
        </w:pPr>
        <w:r>
          <w:rPr>
            <w:noProof/>
          </w:rPr>
          <w:drawing>
            <wp:anchor distT="0" distB="0" distL="114300" distR="114300" simplePos="0" relativeHeight="251658241" behindDoc="1" locked="0" layoutInCell="1" allowOverlap="1" wp14:anchorId="2B051154" wp14:editId="01738625">
              <wp:simplePos x="0" y="0"/>
              <wp:positionH relativeFrom="page">
                <wp:posOffset>-132715</wp:posOffset>
              </wp:positionH>
              <wp:positionV relativeFrom="paragraph">
                <wp:posOffset>-161925</wp:posOffset>
              </wp:positionV>
              <wp:extent cx="7814263" cy="1492251"/>
              <wp:effectExtent l="0" t="0" r="0" b="0"/>
              <wp:wrapNone/>
              <wp:docPr id="1905682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4263" cy="1492251"/>
                      </a:xfrm>
                      <a:prstGeom prst="rect">
                        <a:avLst/>
                      </a:prstGeom>
                      <a:noFill/>
                      <a:ln>
                        <a:noFill/>
                      </a:ln>
                    </pic:spPr>
                  </pic:pic>
                </a:graphicData>
              </a:graphic>
              <wp14:sizeRelH relativeFrom="page">
                <wp14:pctWidth>0</wp14:pctWidth>
              </wp14:sizeRelH>
              <wp14:sizeRelV relativeFrom="page">
                <wp14:pctHeight>0</wp14:pctHeight>
              </wp14:sizeRelV>
            </wp:anchor>
          </w:drawing>
        </w:r>
        <w:r w:rsidR="00D54F47">
          <w:fldChar w:fldCharType="begin"/>
        </w:r>
        <w:r w:rsidR="00D54F47">
          <w:instrText>PAGE   \* MERGEFORMAT</w:instrText>
        </w:r>
        <w:r w:rsidR="00D54F47">
          <w:fldChar w:fldCharType="separate"/>
        </w:r>
        <w:r w:rsidR="00D54F47">
          <w:rPr>
            <w:lang w:val="en-GB"/>
          </w:rPr>
          <w:t>2</w:t>
        </w:r>
        <w:r w:rsidR="00D54F47">
          <w:fldChar w:fldCharType="end"/>
        </w:r>
      </w:p>
      <w:p w14:paraId="0A01BE54" w14:textId="77777777" w:rsidR="00A42571" w:rsidRDefault="00000000" w:rsidP="00A42571">
        <w:pPr>
          <w:pStyle w:val="Footer"/>
          <w:jc w:val="right"/>
        </w:pPr>
      </w:p>
    </w:sdtContent>
  </w:sdt>
  <w:p w14:paraId="7FEF565B" w14:textId="77777777" w:rsidR="00BC7248" w:rsidRDefault="00BC7248" w:rsidP="00AC7B1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1266" w14:textId="77777777" w:rsidR="00BC7248" w:rsidRDefault="00E45120" w:rsidP="000C13C7">
    <w:pPr>
      <w:pStyle w:val="Footer"/>
      <w:tabs>
        <w:tab w:val="clear" w:pos="4513"/>
        <w:tab w:val="clear" w:pos="9026"/>
      </w:tabs>
    </w:pPr>
    <w:r>
      <w:rPr>
        <w:noProof/>
      </w:rPr>
      <w:drawing>
        <wp:anchor distT="0" distB="0" distL="114300" distR="114300" simplePos="0" relativeHeight="251658240" behindDoc="1" locked="0" layoutInCell="1" allowOverlap="1" wp14:anchorId="42E5EC18" wp14:editId="099F299E">
          <wp:simplePos x="0" y="0"/>
          <wp:positionH relativeFrom="page">
            <wp:posOffset>0</wp:posOffset>
          </wp:positionH>
          <wp:positionV relativeFrom="paragraph">
            <wp:posOffset>-102870</wp:posOffset>
          </wp:positionV>
          <wp:extent cx="7865110" cy="1498600"/>
          <wp:effectExtent l="0" t="0" r="2540" b="6350"/>
          <wp:wrapNone/>
          <wp:docPr id="14541969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34775" name="Picture 1" descr="A screenshot of a comput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65110" cy="1498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A3225" w14:textId="77777777" w:rsidR="00AC3AB7" w:rsidRDefault="00AC3AB7" w:rsidP="00304408">
      <w:pPr>
        <w:spacing w:after="0" w:line="240" w:lineRule="auto"/>
      </w:pPr>
      <w:r>
        <w:separator/>
      </w:r>
    </w:p>
  </w:footnote>
  <w:footnote w:type="continuationSeparator" w:id="0">
    <w:p w14:paraId="147BB00D" w14:textId="77777777" w:rsidR="00AC3AB7" w:rsidRDefault="00AC3AB7" w:rsidP="00304408">
      <w:pPr>
        <w:spacing w:after="0" w:line="240" w:lineRule="auto"/>
      </w:pPr>
      <w:r>
        <w:continuationSeparator/>
      </w:r>
    </w:p>
  </w:footnote>
  <w:footnote w:id="1">
    <w:p w14:paraId="25EC44C2" w14:textId="77777777" w:rsidR="005A4E3C" w:rsidRPr="001F12F6" w:rsidRDefault="005A4E3C" w:rsidP="005A4E3C">
      <w:pPr>
        <w:pStyle w:val="FootnoteText"/>
        <w:rPr>
          <w:lang w:val="en-GB"/>
        </w:rPr>
      </w:pPr>
      <w:r>
        <w:rPr>
          <w:rStyle w:val="FootnoteReference"/>
        </w:rPr>
        <w:footnoteRef/>
      </w:r>
      <w:r>
        <w:t xml:space="preserve"> </w:t>
      </w:r>
      <w:r w:rsidRPr="002F77C3">
        <w:rPr>
          <w:i/>
          <w:iCs/>
        </w:rPr>
        <w:t>Family and Child Commission Act 2014</w:t>
      </w:r>
      <w:r>
        <w:t xml:space="preserve"> (Qld), s 22. </w:t>
      </w:r>
    </w:p>
  </w:footnote>
  <w:footnote w:id="2">
    <w:p w14:paraId="7416857D" w14:textId="77777777" w:rsidR="005A4E3C" w:rsidRPr="001F12F6" w:rsidRDefault="005A4E3C" w:rsidP="005A4E3C">
      <w:pPr>
        <w:pStyle w:val="FootnoteText"/>
        <w:rPr>
          <w:lang w:val="en-GB"/>
        </w:rPr>
      </w:pPr>
      <w:r>
        <w:rPr>
          <w:rStyle w:val="FootnoteReference"/>
        </w:rPr>
        <w:footnoteRef/>
      </w:r>
      <w:r>
        <w:t xml:space="preserve"> Queensland Protection Commission </w:t>
      </w:r>
      <w:r>
        <w:rPr>
          <w:lang w:val="en-GB"/>
        </w:rPr>
        <w:t>Bill, cl 28.</w:t>
      </w:r>
    </w:p>
  </w:footnote>
  <w:footnote w:id="3">
    <w:p w14:paraId="1F0C0366" w14:textId="77777777" w:rsidR="005A4E3C" w:rsidRPr="00AC7643" w:rsidRDefault="005A4E3C" w:rsidP="005A4E3C">
      <w:pPr>
        <w:pStyle w:val="FootnoteText"/>
        <w:rPr>
          <w:lang w:val="en-GB"/>
        </w:rPr>
      </w:pPr>
      <w:r>
        <w:rPr>
          <w:rStyle w:val="FootnoteReference"/>
        </w:rPr>
        <w:footnoteRef/>
      </w:r>
      <w:r>
        <w:t xml:space="preserve"> </w:t>
      </w:r>
      <w:r w:rsidRPr="00F60826">
        <w:t xml:space="preserve">Queensland Protection Commission </w:t>
      </w:r>
      <w:r w:rsidRPr="00F60826">
        <w:rPr>
          <w:lang w:val="en-GB"/>
        </w:rPr>
        <w:t>Bill</w:t>
      </w:r>
      <w:r>
        <w:rPr>
          <w:lang w:val="en-GB"/>
        </w:rPr>
        <w:t xml:space="preserve">, cl 84. </w:t>
      </w:r>
    </w:p>
  </w:footnote>
  <w:footnote w:id="4">
    <w:p w14:paraId="2AEB249E" w14:textId="77777777" w:rsidR="005A4E3C" w:rsidRPr="00563214" w:rsidRDefault="005A4E3C" w:rsidP="005A4E3C">
      <w:pPr>
        <w:pStyle w:val="FootnoteText"/>
        <w:rPr>
          <w:lang w:val="en-GB"/>
        </w:rPr>
      </w:pPr>
      <w:r>
        <w:rPr>
          <w:rStyle w:val="FootnoteReference"/>
        </w:rPr>
        <w:footnoteRef/>
      </w:r>
      <w:r>
        <w:t xml:space="preserve"> </w:t>
      </w:r>
      <w:r w:rsidRPr="00F60826">
        <w:t xml:space="preserve">Queensland Protection Commission </w:t>
      </w:r>
      <w:r w:rsidRPr="00F60826">
        <w:rPr>
          <w:lang w:val="en-GB"/>
        </w:rPr>
        <w:t>Bill</w:t>
      </w:r>
      <w:r>
        <w:rPr>
          <w:lang w:val="en-GB"/>
        </w:rPr>
        <w:t>, cl 84(2).</w:t>
      </w:r>
    </w:p>
  </w:footnote>
  <w:footnote w:id="5">
    <w:p w14:paraId="19E87C98" w14:textId="77777777" w:rsidR="005A4E3C" w:rsidRPr="00FF15FE" w:rsidRDefault="005A4E3C" w:rsidP="005A4E3C">
      <w:pPr>
        <w:pStyle w:val="FootnoteText"/>
        <w:rPr>
          <w:lang w:val="en-GB"/>
        </w:rPr>
      </w:pPr>
      <w:r>
        <w:rPr>
          <w:rStyle w:val="FootnoteReference"/>
        </w:rPr>
        <w:footnoteRef/>
      </w:r>
      <w:r>
        <w:t xml:space="preserve"> </w:t>
      </w:r>
      <w:r w:rsidRPr="002F77C3">
        <w:rPr>
          <w:i/>
          <w:iCs/>
          <w:lang w:val="en-GB"/>
        </w:rPr>
        <w:t>Family and Child Commission Act 2014</w:t>
      </w:r>
      <w:r>
        <w:rPr>
          <w:i/>
          <w:iCs/>
          <w:lang w:val="en-GB"/>
        </w:rPr>
        <w:t xml:space="preserve"> </w:t>
      </w:r>
      <w:r>
        <w:rPr>
          <w:lang w:val="en-GB"/>
        </w:rPr>
        <w:t>(Qld), s 15(3).</w:t>
      </w:r>
    </w:p>
  </w:footnote>
  <w:footnote w:id="6">
    <w:p w14:paraId="070099BB" w14:textId="77777777" w:rsidR="005A4E3C" w:rsidRPr="001C4BF4" w:rsidRDefault="005A4E3C" w:rsidP="005A4E3C">
      <w:pPr>
        <w:pStyle w:val="FootnoteText"/>
        <w:rPr>
          <w:lang w:val="en-GB"/>
        </w:rPr>
      </w:pPr>
      <w:r>
        <w:rPr>
          <w:rStyle w:val="FootnoteReference"/>
        </w:rPr>
        <w:footnoteRef/>
      </w:r>
      <w:r>
        <w:t xml:space="preserve"> </w:t>
      </w:r>
      <w:r w:rsidRPr="00F60826">
        <w:t xml:space="preserve">Queensland Protection Commission </w:t>
      </w:r>
      <w:r w:rsidRPr="00F60826">
        <w:rPr>
          <w:lang w:val="en-GB"/>
        </w:rPr>
        <w:t>Bill</w:t>
      </w:r>
      <w:r>
        <w:rPr>
          <w:lang w:val="en-GB"/>
        </w:rPr>
        <w:t>, cl 17(3).</w:t>
      </w:r>
    </w:p>
  </w:footnote>
  <w:footnote w:id="7">
    <w:p w14:paraId="3D164B7D" w14:textId="77777777" w:rsidR="005A4E3C" w:rsidRPr="00F47C76" w:rsidRDefault="005A4E3C" w:rsidP="005A4E3C">
      <w:pPr>
        <w:pStyle w:val="FootnoteText"/>
        <w:spacing w:before="40"/>
        <w:rPr>
          <w:rFonts w:cs="Arial"/>
          <w:lang w:val="en-GB"/>
        </w:rPr>
      </w:pPr>
      <w:r w:rsidRPr="00F47C76">
        <w:rPr>
          <w:rStyle w:val="FootnoteReference"/>
          <w:rFonts w:cs="Arial"/>
        </w:rPr>
        <w:footnoteRef/>
      </w:r>
      <w:r w:rsidRPr="00F47C76">
        <w:rPr>
          <w:rFonts w:cs="Arial"/>
        </w:rPr>
        <w:t xml:space="preserve"> </w:t>
      </w:r>
      <w:r w:rsidRPr="00F47C76">
        <w:rPr>
          <w:rFonts w:cs="Arial"/>
          <w:lang w:val="en-US"/>
        </w:rPr>
        <w:t xml:space="preserve">Explanatory Notes, </w:t>
      </w:r>
      <w:r w:rsidRPr="00F47C76">
        <w:rPr>
          <w:rFonts w:cs="Arial"/>
        </w:rPr>
        <w:t>Human Rights Bill 2018 (Qld)</w:t>
      </w:r>
      <w:r>
        <w:rPr>
          <w:rFonts w:cs="Arial"/>
        </w:rPr>
        <w:t>,</w:t>
      </w:r>
      <w:r w:rsidRPr="00F47C76">
        <w:rPr>
          <w:rFonts w:cs="Arial"/>
        </w:rPr>
        <w:t xml:space="preserve"> </w:t>
      </w:r>
      <w:r w:rsidRPr="00F47C76">
        <w:rPr>
          <w:rFonts w:cs="Arial"/>
          <w:lang w:val="en-US"/>
        </w:rPr>
        <w:t>22.</w:t>
      </w:r>
    </w:p>
  </w:footnote>
  <w:footnote w:id="8">
    <w:p w14:paraId="1B5AC8DD" w14:textId="77777777" w:rsidR="005A4E3C" w:rsidRPr="000D00BA" w:rsidRDefault="005A4E3C" w:rsidP="005A4E3C">
      <w:pPr>
        <w:pStyle w:val="FootnoteText"/>
        <w:rPr>
          <w:lang w:val="en-GB"/>
        </w:rPr>
      </w:pPr>
      <w:r>
        <w:rPr>
          <w:rStyle w:val="FootnoteReference"/>
        </w:rPr>
        <w:footnoteRef/>
      </w:r>
      <w:r>
        <w:t xml:space="preserve"> </w:t>
      </w:r>
      <w:r w:rsidRPr="00F60826">
        <w:rPr>
          <w:i/>
          <w:iCs/>
        </w:rPr>
        <w:t>Family and Child Commission Act 2014</w:t>
      </w:r>
      <w:r>
        <w:rPr>
          <w:i/>
          <w:iCs/>
        </w:rPr>
        <w:t xml:space="preserve"> </w:t>
      </w:r>
      <w:r>
        <w:t>(Qld)</w:t>
      </w:r>
      <w:r>
        <w:rPr>
          <w:lang w:val="en-GB"/>
        </w:rPr>
        <w:t>, s 11.</w:t>
      </w:r>
    </w:p>
  </w:footnote>
  <w:footnote w:id="9">
    <w:p w14:paraId="04D88095" w14:textId="77777777" w:rsidR="005A4E3C" w:rsidRPr="002F77C3" w:rsidRDefault="005A4E3C" w:rsidP="005A4E3C">
      <w:pPr>
        <w:pStyle w:val="FootnoteText"/>
        <w:rPr>
          <w:lang w:val="en-GB"/>
        </w:rPr>
      </w:pPr>
      <w:r>
        <w:rPr>
          <w:rStyle w:val="FootnoteReference"/>
        </w:rPr>
        <w:footnoteRef/>
      </w:r>
      <w:r>
        <w:t xml:space="preserve"> </w:t>
      </w:r>
      <w:r w:rsidRPr="003D0AFF">
        <w:t xml:space="preserve">Department of Social Services (Cth), </w:t>
      </w:r>
      <w:r w:rsidRPr="003D0AFF">
        <w:rPr>
          <w:i/>
          <w:iCs/>
        </w:rPr>
        <w:t>Safe and Supported: Aboriginal and Torres Strait Islander First Action Plan 2023–2026</w:t>
      </w:r>
      <w:r w:rsidRPr="003D0AFF">
        <w:t xml:space="preserve"> (Report, 2023) 43</w:t>
      </w:r>
      <w:r>
        <w:t>.</w:t>
      </w:r>
    </w:p>
  </w:footnote>
  <w:footnote w:id="10">
    <w:p w14:paraId="00C993BF" w14:textId="77777777" w:rsidR="005A4E3C" w:rsidRPr="002F77C3" w:rsidRDefault="005A4E3C" w:rsidP="005A4E3C">
      <w:pPr>
        <w:pStyle w:val="FootnoteText"/>
        <w:rPr>
          <w:lang w:val="en-GB"/>
        </w:rPr>
      </w:pPr>
      <w:r>
        <w:rPr>
          <w:rStyle w:val="FootnoteReference"/>
        </w:rPr>
        <w:footnoteRef/>
      </w:r>
      <w:r>
        <w:t xml:space="preserve"> </w:t>
      </w:r>
      <w:r w:rsidRPr="00B13D27">
        <w:t xml:space="preserve">Childrens Court of Queensland, </w:t>
      </w:r>
      <w:r w:rsidRPr="00B13D27">
        <w:rPr>
          <w:i/>
          <w:iCs/>
        </w:rPr>
        <w:t xml:space="preserve">Annual Report 2023-24 </w:t>
      </w:r>
      <w:r w:rsidRPr="00B13D27">
        <w:t>(Annual report), 7</w:t>
      </w:r>
      <w:r>
        <w:t xml:space="preserve">; </w:t>
      </w:r>
      <w:r w:rsidRPr="00C6623D">
        <w:t>Queensland Family and Child Commission, 'Queensland's Child Protection System Failing to Reduce Over-Representation of Aboriginal and Torres Strait Islander Children' (Media Release, 28 May 2026)</w:t>
      </w:r>
      <w:r>
        <w:t>.</w:t>
      </w:r>
    </w:p>
  </w:footnote>
  <w:footnote w:id="11">
    <w:p w14:paraId="5035C207" w14:textId="77777777" w:rsidR="005A4E3C" w:rsidRPr="006A7981" w:rsidRDefault="005A4E3C" w:rsidP="005A4E3C">
      <w:pPr>
        <w:pStyle w:val="FootnoteText"/>
        <w:rPr>
          <w:lang w:val="en-GB"/>
        </w:rPr>
      </w:pPr>
      <w:r>
        <w:rPr>
          <w:rStyle w:val="FootnoteReference"/>
        </w:rPr>
        <w:footnoteRef/>
      </w:r>
      <w:r>
        <w:t xml:space="preserve"> </w:t>
      </w:r>
      <w:r w:rsidRPr="006A7981">
        <w:t xml:space="preserve">National Mental Health Commission, </w:t>
      </w:r>
      <w:r w:rsidRPr="006A7981">
        <w:rPr>
          <w:i/>
        </w:rPr>
        <w:t xml:space="preserve">Justice and Child Wellbeing Reform across Australia </w:t>
      </w:r>
      <w:r w:rsidRPr="006A7981">
        <w:t>(June 2023) 2.</w:t>
      </w:r>
    </w:p>
    <w:p w14:paraId="396176DD" w14:textId="77777777" w:rsidR="005A4E3C" w:rsidRPr="002F77C3" w:rsidRDefault="005A4E3C" w:rsidP="005A4E3C">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BD70" w14:textId="77777777" w:rsidR="005F5071" w:rsidRDefault="00D54F47" w:rsidP="00D54F47">
    <w:pPr>
      <w:pStyle w:val="Header"/>
      <w:rPr>
        <w:sz w:val="20"/>
        <w:szCs w:val="20"/>
        <w:lang w:val="en-GB"/>
      </w:rPr>
    </w:pPr>
    <w:r>
      <w:rPr>
        <w:noProof/>
        <w:lang w:eastAsia="en-AU"/>
      </w:rPr>
      <w:drawing>
        <wp:anchor distT="0" distB="0" distL="114300" distR="114300" simplePos="0" relativeHeight="251658242" behindDoc="1" locked="0" layoutInCell="1" allowOverlap="1" wp14:anchorId="7FB6E1B1" wp14:editId="279504DC">
          <wp:simplePos x="0" y="0"/>
          <wp:positionH relativeFrom="column">
            <wp:posOffset>-133985</wp:posOffset>
          </wp:positionH>
          <wp:positionV relativeFrom="paragraph">
            <wp:posOffset>-431800</wp:posOffset>
          </wp:positionV>
          <wp:extent cx="2042160" cy="851535"/>
          <wp:effectExtent l="0" t="0" r="0" b="5715"/>
          <wp:wrapSquare wrapText="bothSides"/>
          <wp:docPr id="1438401646" name="Picture 1438401646" descr="A logo with text and a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43872" name="Picture 1954743872" descr="A logo with text and a symbol&#10;&#10;AI-generated content may be incorrect."/>
                  <pic:cNvPicPr/>
                </pic:nvPicPr>
                <pic:blipFill rotWithShape="1">
                  <a:blip r:embed="rId1">
                    <a:extLst>
                      <a:ext uri="{28A0092B-C50C-407E-A947-70E740481C1C}">
                        <a14:useLocalDpi xmlns:a14="http://schemas.microsoft.com/office/drawing/2010/main" val="0"/>
                      </a:ext>
                    </a:extLst>
                  </a:blip>
                  <a:srcRect l="4518"/>
                  <a:stretch/>
                </pic:blipFill>
                <pic:spPr bwMode="auto">
                  <a:xfrm>
                    <a:off x="0" y="0"/>
                    <a:ext cx="2042160" cy="851535"/>
                  </a:xfrm>
                  <a:prstGeom prst="rect">
                    <a:avLst/>
                  </a:prstGeom>
                  <a:ln>
                    <a:noFill/>
                  </a:ln>
                  <a:extLst>
                    <a:ext uri="{53640926-AAD7-44D8-BBD7-CCE9431645EC}">
                      <a14:shadowObscured xmlns:a14="http://schemas.microsoft.com/office/drawing/2010/main"/>
                    </a:ext>
                  </a:extLst>
                </pic:spPr>
              </pic:pic>
            </a:graphicData>
          </a:graphic>
        </wp:anchor>
      </w:drawing>
    </w:r>
  </w:p>
  <w:p w14:paraId="2D2C6394" w14:textId="77777777" w:rsidR="00D54F47" w:rsidRPr="005F5071" w:rsidRDefault="00D54F47" w:rsidP="00D54F47">
    <w:pPr>
      <w:pStyle w:val="Header"/>
      <w:rPr>
        <w:sz w:val="20"/>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0A16" w14:textId="77777777" w:rsidR="00BC7248" w:rsidRDefault="00BC7248" w:rsidP="000C13C7">
    <w:pPr>
      <w:pStyle w:val="Header"/>
      <w:tabs>
        <w:tab w:val="clear" w:pos="4513"/>
        <w:tab w:val="clear" w:pos="9026"/>
      </w:tabs>
    </w:pPr>
    <w:r>
      <w:rPr>
        <w:noProof/>
        <w:lang w:eastAsia="en-AU"/>
      </w:rPr>
      <w:drawing>
        <wp:inline distT="0" distB="0" distL="0" distR="0" wp14:anchorId="3F49CF93" wp14:editId="0DAD0D5A">
          <wp:extent cx="2042160" cy="852034"/>
          <wp:effectExtent l="0" t="0" r="0" b="5715"/>
          <wp:docPr id="961251533" name="Picture 96125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HRC LOGO.png"/>
                  <pic:cNvPicPr/>
                </pic:nvPicPr>
                <pic:blipFill rotWithShape="1">
                  <a:blip r:embed="rId1">
                    <a:extLst>
                      <a:ext uri="{28A0092B-C50C-407E-A947-70E740481C1C}">
                        <a14:useLocalDpi xmlns:a14="http://schemas.microsoft.com/office/drawing/2010/main" val="0"/>
                      </a:ext>
                    </a:extLst>
                  </a:blip>
                  <a:srcRect l="4518"/>
                  <a:stretch/>
                </pic:blipFill>
                <pic:spPr bwMode="auto">
                  <a:xfrm>
                    <a:off x="0" y="0"/>
                    <a:ext cx="2047455" cy="854243"/>
                  </a:xfrm>
                  <a:prstGeom prst="rect">
                    <a:avLst/>
                  </a:prstGeom>
                  <a:ln>
                    <a:noFill/>
                  </a:ln>
                  <a:extLst>
                    <a:ext uri="{53640926-AAD7-44D8-BBD7-CCE9431645EC}">
                      <a14:shadowObscured xmlns:a14="http://schemas.microsoft.com/office/drawing/2010/main"/>
                    </a:ext>
                  </a:extLst>
                </pic:spPr>
              </pic:pic>
            </a:graphicData>
          </a:graphic>
        </wp:inline>
      </w:drawing>
    </w:r>
  </w:p>
  <w:p w14:paraId="3B0BBCAB" w14:textId="77777777" w:rsidR="003B02BF" w:rsidRDefault="003B02BF" w:rsidP="000C13C7">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C41"/>
    <w:multiLevelType w:val="hybridMultilevel"/>
    <w:tmpl w:val="31DC4A3E"/>
    <w:lvl w:ilvl="0" w:tplc="AEBA9CDC">
      <w:start w:val="1"/>
      <w:numFmt w:val="decimal"/>
      <w:pStyle w:val="Style2"/>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39101A7"/>
    <w:multiLevelType w:val="hybridMultilevel"/>
    <w:tmpl w:val="331E756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7667916"/>
    <w:multiLevelType w:val="hybridMultilevel"/>
    <w:tmpl w:val="1DBE4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0D5326"/>
    <w:multiLevelType w:val="hybridMultilevel"/>
    <w:tmpl w:val="850A2E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9D5B0D"/>
    <w:multiLevelType w:val="hybridMultilevel"/>
    <w:tmpl w:val="B8A07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66EA9"/>
    <w:multiLevelType w:val="multilevel"/>
    <w:tmpl w:val="21284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250E7E"/>
    <w:multiLevelType w:val="multilevel"/>
    <w:tmpl w:val="DF7AFAE0"/>
    <w:lvl w:ilvl="0">
      <w:start w:val="1"/>
      <w:numFmt w:val="decimal"/>
      <w:lvlText w:val="%1."/>
      <w:lvlJc w:val="left"/>
      <w:pPr>
        <w:ind w:left="567" w:hanging="567"/>
      </w:pPr>
      <w:rPr>
        <w:rFonts w:hint="default"/>
      </w:rPr>
    </w:lvl>
    <w:lvl w:ilvl="1">
      <w:start w:val="1"/>
      <w:numFmt w:val="lowerLetter"/>
      <w:lvlText w:val="%2."/>
      <w:lvlJc w:val="left"/>
      <w:pPr>
        <w:ind w:left="1077" w:hanging="357"/>
      </w:pPr>
      <w:rPr>
        <w:rFonts w:hint="default"/>
        <w:b w:val="0"/>
        <w:i w:val="0"/>
        <w:sz w:val="24"/>
      </w:rPr>
    </w:lvl>
    <w:lvl w:ilvl="2">
      <w:start w:val="1"/>
      <w:numFmt w:val="bullet"/>
      <w:lvlText w:val=""/>
      <w:lvlJc w:val="left"/>
      <w:pPr>
        <w:ind w:left="-5274" w:hanging="113"/>
      </w:pPr>
      <w:rPr>
        <w:rFonts w:ascii="Symbol" w:hAnsi="Symbol" w:hint="default"/>
      </w:rPr>
    </w:lvl>
    <w:lvl w:ilvl="3">
      <w:start w:val="1"/>
      <w:numFmt w:val="decimal"/>
      <w:lvlText w:val="%4."/>
      <w:lvlJc w:val="left"/>
      <w:pPr>
        <w:ind w:left="-5093" w:hanging="357"/>
      </w:pPr>
      <w:rPr>
        <w:rFonts w:hint="default"/>
      </w:rPr>
    </w:lvl>
    <w:lvl w:ilvl="4">
      <w:start w:val="1"/>
      <w:numFmt w:val="lowerLetter"/>
      <w:lvlText w:val="%5."/>
      <w:lvlJc w:val="left"/>
      <w:pPr>
        <w:ind w:left="-4736" w:hanging="357"/>
      </w:pPr>
      <w:rPr>
        <w:rFonts w:hint="default"/>
      </w:rPr>
    </w:lvl>
    <w:lvl w:ilvl="5">
      <w:start w:val="1"/>
      <w:numFmt w:val="lowerRoman"/>
      <w:lvlText w:val="%6."/>
      <w:lvlJc w:val="right"/>
      <w:pPr>
        <w:ind w:left="-4379" w:hanging="357"/>
      </w:pPr>
      <w:rPr>
        <w:rFonts w:hint="default"/>
      </w:rPr>
    </w:lvl>
    <w:lvl w:ilvl="6">
      <w:start w:val="1"/>
      <w:numFmt w:val="decimal"/>
      <w:lvlText w:val="%7."/>
      <w:lvlJc w:val="left"/>
      <w:pPr>
        <w:ind w:left="-4022" w:hanging="357"/>
      </w:pPr>
      <w:rPr>
        <w:rFonts w:hint="default"/>
      </w:rPr>
    </w:lvl>
    <w:lvl w:ilvl="7">
      <w:start w:val="1"/>
      <w:numFmt w:val="lowerLetter"/>
      <w:lvlText w:val="%8."/>
      <w:lvlJc w:val="left"/>
      <w:pPr>
        <w:ind w:left="-3665" w:hanging="357"/>
      </w:pPr>
      <w:rPr>
        <w:rFonts w:hint="default"/>
      </w:rPr>
    </w:lvl>
    <w:lvl w:ilvl="8">
      <w:start w:val="1"/>
      <w:numFmt w:val="lowerRoman"/>
      <w:lvlText w:val="%9."/>
      <w:lvlJc w:val="right"/>
      <w:pPr>
        <w:ind w:left="-3308" w:hanging="357"/>
      </w:pPr>
      <w:rPr>
        <w:rFonts w:hint="default"/>
      </w:rPr>
    </w:lvl>
  </w:abstractNum>
  <w:abstractNum w:abstractNumId="7" w15:restartNumberingAfterBreak="0">
    <w:nsid w:val="10CB00AB"/>
    <w:multiLevelType w:val="hybridMultilevel"/>
    <w:tmpl w:val="D21CF38A"/>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D06EDD"/>
    <w:multiLevelType w:val="hybridMultilevel"/>
    <w:tmpl w:val="08E2137E"/>
    <w:lvl w:ilvl="0" w:tplc="25D6003A">
      <w:start w:val="1"/>
      <w:numFmt w:val="decimal"/>
      <w:lvlText w:val="%1."/>
      <w:lvlJc w:val="left"/>
      <w:pPr>
        <w:ind w:left="720" w:hanging="360"/>
      </w:pPr>
    </w:lvl>
    <w:lvl w:ilvl="1" w:tplc="A4AA7706">
      <w:start w:val="1"/>
      <w:numFmt w:val="lowerLetter"/>
      <w:lvlText w:val="(%2)"/>
      <w:lvlJc w:val="left"/>
      <w:pPr>
        <w:ind w:left="1440" w:hanging="360"/>
      </w:pPr>
      <w:rPr>
        <w:rFonts w:ascii="Arial" w:hAnsi="Arial" w:hint="default"/>
        <w:b w:val="0"/>
        <w:i w:val="0"/>
        <w:sz w:val="22"/>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163F351B"/>
    <w:multiLevelType w:val="hybridMultilevel"/>
    <w:tmpl w:val="193ECD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0231346"/>
    <w:multiLevelType w:val="hybridMultilevel"/>
    <w:tmpl w:val="4872CE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2F3070D"/>
    <w:multiLevelType w:val="hybridMultilevel"/>
    <w:tmpl w:val="56B4916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2" w15:restartNumberingAfterBreak="0">
    <w:nsid w:val="25B07B4A"/>
    <w:multiLevelType w:val="hybridMultilevel"/>
    <w:tmpl w:val="584828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8325323"/>
    <w:multiLevelType w:val="hybridMultilevel"/>
    <w:tmpl w:val="228A94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8B6796A"/>
    <w:multiLevelType w:val="hybridMultilevel"/>
    <w:tmpl w:val="1EEA5BB8"/>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D792F40"/>
    <w:multiLevelType w:val="multilevel"/>
    <w:tmpl w:val="D882A9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BB24CC"/>
    <w:multiLevelType w:val="hybridMultilevel"/>
    <w:tmpl w:val="C2EA3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4C7516"/>
    <w:multiLevelType w:val="hybridMultilevel"/>
    <w:tmpl w:val="C3B0F3DE"/>
    <w:lvl w:ilvl="0" w:tplc="815AE18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AA3934"/>
    <w:multiLevelType w:val="hybridMultilevel"/>
    <w:tmpl w:val="925A1F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5827DE1"/>
    <w:multiLevelType w:val="hybridMultilevel"/>
    <w:tmpl w:val="3E442EF4"/>
    <w:lvl w:ilvl="0" w:tplc="B1CA186E">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163D84"/>
    <w:multiLevelType w:val="hybridMultilevel"/>
    <w:tmpl w:val="C74666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D1B7CE1"/>
    <w:multiLevelType w:val="hybridMultilevel"/>
    <w:tmpl w:val="205A995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FB723FA"/>
    <w:multiLevelType w:val="hybridMultilevel"/>
    <w:tmpl w:val="61927EB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076E1C"/>
    <w:multiLevelType w:val="hybridMultilevel"/>
    <w:tmpl w:val="CF14EC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1A4753"/>
    <w:multiLevelType w:val="hybridMultilevel"/>
    <w:tmpl w:val="17740F3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5" w15:restartNumberingAfterBreak="0">
    <w:nsid w:val="48FF173F"/>
    <w:multiLevelType w:val="multilevel"/>
    <w:tmpl w:val="F590473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6" w15:restartNumberingAfterBreak="0">
    <w:nsid w:val="4CA0588B"/>
    <w:multiLevelType w:val="hybridMultilevel"/>
    <w:tmpl w:val="83782CDA"/>
    <w:lvl w:ilvl="0" w:tplc="FFFFFFFF">
      <w:start w:val="1"/>
      <w:numFmt w:val="decimal"/>
      <w:lvlText w:val="%1."/>
      <w:lvlJc w:val="left"/>
      <w:pPr>
        <w:ind w:left="1080" w:hanging="360"/>
      </w:pPr>
    </w:lvl>
    <w:lvl w:ilvl="1" w:tplc="FFFFFFFF">
      <w:start w:val="1"/>
      <w:numFmt w:val="bullet"/>
      <w:lvlText w:val=""/>
      <w:lvlJc w:val="left"/>
      <w:pPr>
        <w:ind w:left="1800" w:hanging="360"/>
      </w:pPr>
      <w:rPr>
        <w:rFonts w:ascii="Symbol" w:hAnsi="Symbol" w:hint="default"/>
      </w:rPr>
    </w:lvl>
    <w:lvl w:ilvl="2" w:tplc="10AE41DE">
      <w:start w:val="1"/>
      <w:numFmt w:val="bullet"/>
      <w:lvlText w:val=""/>
      <w:lvlJc w:val="left"/>
      <w:pPr>
        <w:ind w:left="2700" w:hanging="360"/>
      </w:pPr>
      <w:rPr>
        <w:rFonts w:ascii="Wingdings" w:hAnsi="Wingding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0D41B6C"/>
    <w:multiLevelType w:val="hybridMultilevel"/>
    <w:tmpl w:val="FB409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F63CE6"/>
    <w:multiLevelType w:val="multilevel"/>
    <w:tmpl w:val="2A1E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405CEB"/>
    <w:multiLevelType w:val="hybridMultilevel"/>
    <w:tmpl w:val="ECC02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404090"/>
    <w:multiLevelType w:val="hybridMultilevel"/>
    <w:tmpl w:val="6E2C0CCC"/>
    <w:lvl w:ilvl="0" w:tplc="E53251BE">
      <w:start w:val="1"/>
      <w:numFmt w:val="decimal"/>
      <w:lvlText w:val="%1."/>
      <w:lvlJc w:val="left"/>
      <w:pPr>
        <w:ind w:left="360" w:hanging="360"/>
      </w:pPr>
      <w:rPr>
        <w:rFonts w:ascii="Arial" w:hAnsi="Arial" w:hint="default"/>
        <w:b w:val="0"/>
        <w:i w:val="0"/>
        <w:sz w:val="22"/>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9763D82"/>
    <w:multiLevelType w:val="hybridMultilevel"/>
    <w:tmpl w:val="DF80C0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C2A7B82"/>
    <w:multiLevelType w:val="hybridMultilevel"/>
    <w:tmpl w:val="64E2AE1C"/>
    <w:lvl w:ilvl="0" w:tplc="F678F33E">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0AD0DD1"/>
    <w:multiLevelType w:val="hybridMultilevel"/>
    <w:tmpl w:val="5112A0F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4" w15:restartNumberingAfterBreak="0">
    <w:nsid w:val="62523754"/>
    <w:multiLevelType w:val="hybridMultilevel"/>
    <w:tmpl w:val="8B4675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635F7DF5"/>
    <w:multiLevelType w:val="multilevel"/>
    <w:tmpl w:val="0E00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A6319F"/>
    <w:multiLevelType w:val="multilevel"/>
    <w:tmpl w:val="A4F0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CE3E1D"/>
    <w:multiLevelType w:val="hybridMultilevel"/>
    <w:tmpl w:val="4A2E33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446E2B"/>
    <w:multiLevelType w:val="hybridMultilevel"/>
    <w:tmpl w:val="07B2B022"/>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9" w15:restartNumberingAfterBreak="0">
    <w:nsid w:val="6C4A246F"/>
    <w:multiLevelType w:val="hybridMultilevel"/>
    <w:tmpl w:val="01B6E3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03020F6"/>
    <w:multiLevelType w:val="multilevel"/>
    <w:tmpl w:val="46DE0F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38F05A7"/>
    <w:multiLevelType w:val="hybridMultilevel"/>
    <w:tmpl w:val="305246CC"/>
    <w:lvl w:ilvl="0" w:tplc="E47C08DC">
      <w:start w:val="1"/>
      <w:numFmt w:val="bullet"/>
      <w:lvlText w:val=""/>
      <w:lvlJc w:val="left"/>
      <w:pPr>
        <w:ind w:left="1434" w:hanging="360"/>
      </w:pPr>
      <w:rPr>
        <w:rFonts w:ascii="Wingdings" w:hAnsi="Wingdings" w:hint="default"/>
        <w:color w:val="000000" w:themeColor="text1"/>
        <w:sz w:val="22"/>
      </w:rPr>
    </w:lvl>
    <w:lvl w:ilvl="1" w:tplc="0C090003">
      <w:start w:val="1"/>
      <w:numFmt w:val="bullet"/>
      <w:lvlText w:val="o"/>
      <w:lvlJc w:val="left"/>
      <w:pPr>
        <w:ind w:left="2154" w:hanging="360"/>
      </w:pPr>
      <w:rPr>
        <w:rFonts w:ascii="Courier New" w:hAnsi="Courier New" w:cs="Courier New" w:hint="default"/>
      </w:rPr>
    </w:lvl>
    <w:lvl w:ilvl="2" w:tplc="0C090005">
      <w:start w:val="1"/>
      <w:numFmt w:val="bullet"/>
      <w:lvlText w:val=""/>
      <w:lvlJc w:val="left"/>
      <w:pPr>
        <w:ind w:left="2874" w:hanging="360"/>
      </w:pPr>
      <w:rPr>
        <w:rFonts w:ascii="Wingdings" w:hAnsi="Wingdings" w:hint="default"/>
      </w:rPr>
    </w:lvl>
    <w:lvl w:ilvl="3" w:tplc="0C090001">
      <w:start w:val="1"/>
      <w:numFmt w:val="bullet"/>
      <w:lvlText w:val=""/>
      <w:lvlJc w:val="left"/>
      <w:pPr>
        <w:ind w:left="3594" w:hanging="360"/>
      </w:pPr>
      <w:rPr>
        <w:rFonts w:ascii="Symbol" w:hAnsi="Symbol" w:hint="default"/>
      </w:rPr>
    </w:lvl>
    <w:lvl w:ilvl="4" w:tplc="0C090003">
      <w:start w:val="1"/>
      <w:numFmt w:val="bullet"/>
      <w:lvlText w:val="o"/>
      <w:lvlJc w:val="left"/>
      <w:pPr>
        <w:ind w:left="4314" w:hanging="360"/>
      </w:pPr>
      <w:rPr>
        <w:rFonts w:ascii="Courier New" w:hAnsi="Courier New" w:cs="Courier New" w:hint="default"/>
      </w:rPr>
    </w:lvl>
    <w:lvl w:ilvl="5" w:tplc="0C090005">
      <w:start w:val="1"/>
      <w:numFmt w:val="bullet"/>
      <w:lvlText w:val=""/>
      <w:lvlJc w:val="left"/>
      <w:pPr>
        <w:ind w:left="5034" w:hanging="360"/>
      </w:pPr>
      <w:rPr>
        <w:rFonts w:ascii="Wingdings" w:hAnsi="Wingdings" w:hint="default"/>
      </w:rPr>
    </w:lvl>
    <w:lvl w:ilvl="6" w:tplc="0C090001">
      <w:start w:val="1"/>
      <w:numFmt w:val="bullet"/>
      <w:lvlText w:val=""/>
      <w:lvlJc w:val="left"/>
      <w:pPr>
        <w:ind w:left="5754" w:hanging="360"/>
      </w:pPr>
      <w:rPr>
        <w:rFonts w:ascii="Symbol" w:hAnsi="Symbol" w:hint="default"/>
      </w:rPr>
    </w:lvl>
    <w:lvl w:ilvl="7" w:tplc="0C090003">
      <w:start w:val="1"/>
      <w:numFmt w:val="bullet"/>
      <w:lvlText w:val="o"/>
      <w:lvlJc w:val="left"/>
      <w:pPr>
        <w:ind w:left="6474" w:hanging="360"/>
      </w:pPr>
      <w:rPr>
        <w:rFonts w:ascii="Courier New" w:hAnsi="Courier New" w:cs="Courier New" w:hint="default"/>
      </w:rPr>
    </w:lvl>
    <w:lvl w:ilvl="8" w:tplc="0C090005">
      <w:start w:val="1"/>
      <w:numFmt w:val="bullet"/>
      <w:lvlText w:val=""/>
      <w:lvlJc w:val="left"/>
      <w:pPr>
        <w:ind w:left="7194" w:hanging="360"/>
      </w:pPr>
      <w:rPr>
        <w:rFonts w:ascii="Wingdings" w:hAnsi="Wingdings" w:hint="default"/>
      </w:rPr>
    </w:lvl>
  </w:abstractNum>
  <w:abstractNum w:abstractNumId="42" w15:restartNumberingAfterBreak="0">
    <w:nsid w:val="7C4E1D44"/>
    <w:multiLevelType w:val="hybridMultilevel"/>
    <w:tmpl w:val="D9FC2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C5B0524"/>
    <w:multiLevelType w:val="hybridMultilevel"/>
    <w:tmpl w:val="AC5CD35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 w15:restartNumberingAfterBreak="0">
    <w:nsid w:val="7E067FA6"/>
    <w:multiLevelType w:val="multilevel"/>
    <w:tmpl w:val="B892511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num w:numId="1" w16cid:durableId="281543186">
    <w:abstractNumId w:val="0"/>
  </w:num>
  <w:num w:numId="2" w16cid:durableId="921447842">
    <w:abstractNumId w:val="6"/>
  </w:num>
  <w:num w:numId="3" w16cid:durableId="519710088">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7423050">
    <w:abstractNumId w:val="38"/>
  </w:num>
  <w:num w:numId="5" w16cid:durableId="1015425076">
    <w:abstractNumId w:val="11"/>
  </w:num>
  <w:num w:numId="6" w16cid:durableId="631056292">
    <w:abstractNumId w:val="43"/>
  </w:num>
  <w:num w:numId="7" w16cid:durableId="208535905">
    <w:abstractNumId w:val="24"/>
  </w:num>
  <w:num w:numId="8" w16cid:durableId="280693725">
    <w:abstractNumId w:val="34"/>
  </w:num>
  <w:num w:numId="9" w16cid:durableId="1774931878">
    <w:abstractNumId w:val="18"/>
  </w:num>
  <w:num w:numId="10" w16cid:durableId="654530787">
    <w:abstractNumId w:val="31"/>
  </w:num>
  <w:num w:numId="11" w16cid:durableId="1836190993">
    <w:abstractNumId w:val="12"/>
  </w:num>
  <w:num w:numId="12" w16cid:durableId="363676133">
    <w:abstractNumId w:val="42"/>
  </w:num>
  <w:num w:numId="13" w16cid:durableId="41487208">
    <w:abstractNumId w:val="2"/>
  </w:num>
  <w:num w:numId="14" w16cid:durableId="1646161125">
    <w:abstractNumId w:val="30"/>
  </w:num>
  <w:num w:numId="15" w16cid:durableId="1326282675">
    <w:abstractNumId w:val="26"/>
  </w:num>
  <w:num w:numId="16" w16cid:durableId="1122380396">
    <w:abstractNumId w:val="9"/>
  </w:num>
  <w:num w:numId="17" w16cid:durableId="403914248">
    <w:abstractNumId w:val="16"/>
  </w:num>
  <w:num w:numId="18" w16cid:durableId="648480446">
    <w:abstractNumId w:val="22"/>
  </w:num>
  <w:num w:numId="19" w16cid:durableId="2079478298">
    <w:abstractNumId w:val="4"/>
  </w:num>
  <w:num w:numId="20" w16cid:durableId="1547906408">
    <w:abstractNumId w:val="41"/>
  </w:num>
  <w:num w:numId="21" w16cid:durableId="2048985738">
    <w:abstractNumId w:val="8"/>
  </w:num>
  <w:num w:numId="22" w16cid:durableId="1749576917">
    <w:abstractNumId w:val="1"/>
  </w:num>
  <w:num w:numId="23" w16cid:durableId="208806000">
    <w:abstractNumId w:val="44"/>
  </w:num>
  <w:num w:numId="24" w16cid:durableId="975795395">
    <w:abstractNumId w:val="25"/>
  </w:num>
  <w:num w:numId="25" w16cid:durableId="1179931024">
    <w:abstractNumId w:val="40"/>
  </w:num>
  <w:num w:numId="26" w16cid:durableId="2033142440">
    <w:abstractNumId w:val="32"/>
  </w:num>
  <w:num w:numId="27" w16cid:durableId="1030108149">
    <w:abstractNumId w:val="15"/>
  </w:num>
  <w:num w:numId="28" w16cid:durableId="1941453805">
    <w:abstractNumId w:val="23"/>
  </w:num>
  <w:num w:numId="29" w16cid:durableId="2052265556">
    <w:abstractNumId w:val="21"/>
  </w:num>
  <w:num w:numId="30" w16cid:durableId="617952508">
    <w:abstractNumId w:val="39"/>
  </w:num>
  <w:num w:numId="31" w16cid:durableId="1146093863">
    <w:abstractNumId w:val="7"/>
  </w:num>
  <w:num w:numId="32" w16cid:durableId="887494948">
    <w:abstractNumId w:val="19"/>
  </w:num>
  <w:num w:numId="33" w16cid:durableId="1473524939">
    <w:abstractNumId w:val="13"/>
  </w:num>
  <w:num w:numId="34" w16cid:durableId="7215730">
    <w:abstractNumId w:val="3"/>
  </w:num>
  <w:num w:numId="35" w16cid:durableId="272057156">
    <w:abstractNumId w:val="27"/>
  </w:num>
  <w:num w:numId="36" w16cid:durableId="1054309962">
    <w:abstractNumId w:val="10"/>
  </w:num>
  <w:num w:numId="37" w16cid:durableId="2055345522">
    <w:abstractNumId w:val="20"/>
  </w:num>
  <w:num w:numId="38" w16cid:durableId="592981215">
    <w:abstractNumId w:val="19"/>
  </w:num>
  <w:num w:numId="39" w16cid:durableId="1556962576">
    <w:abstractNumId w:val="19"/>
  </w:num>
  <w:num w:numId="40" w16cid:durableId="578752884">
    <w:abstractNumId w:val="29"/>
  </w:num>
  <w:num w:numId="41" w16cid:durableId="478882438">
    <w:abstractNumId w:val="37"/>
  </w:num>
  <w:num w:numId="42" w16cid:durableId="538469420">
    <w:abstractNumId w:val="17"/>
  </w:num>
  <w:num w:numId="43" w16cid:durableId="467285372">
    <w:abstractNumId w:val="14"/>
  </w:num>
  <w:num w:numId="44" w16cid:durableId="1223062521">
    <w:abstractNumId w:val="5"/>
  </w:num>
  <w:num w:numId="45" w16cid:durableId="1049766969">
    <w:abstractNumId w:val="36"/>
  </w:num>
  <w:num w:numId="46" w16cid:durableId="1868829489">
    <w:abstractNumId w:val="28"/>
  </w:num>
  <w:num w:numId="47" w16cid:durableId="810907610">
    <w:abstractNumId w:val="3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59C"/>
    <w:rsid w:val="000017A1"/>
    <w:rsid w:val="00001D7F"/>
    <w:rsid w:val="00001ED0"/>
    <w:rsid w:val="000033D4"/>
    <w:rsid w:val="00004709"/>
    <w:rsid w:val="00006019"/>
    <w:rsid w:val="000068C1"/>
    <w:rsid w:val="0000708D"/>
    <w:rsid w:val="000100BE"/>
    <w:rsid w:val="00010517"/>
    <w:rsid w:val="00011BC4"/>
    <w:rsid w:val="00011C2C"/>
    <w:rsid w:val="000122BC"/>
    <w:rsid w:val="000140CF"/>
    <w:rsid w:val="000149F9"/>
    <w:rsid w:val="00014BAE"/>
    <w:rsid w:val="00015994"/>
    <w:rsid w:val="000159E6"/>
    <w:rsid w:val="00015BD8"/>
    <w:rsid w:val="00015FFE"/>
    <w:rsid w:val="000170D4"/>
    <w:rsid w:val="000176F1"/>
    <w:rsid w:val="000208D7"/>
    <w:rsid w:val="00021946"/>
    <w:rsid w:val="000224DA"/>
    <w:rsid w:val="000227AF"/>
    <w:rsid w:val="00022A7F"/>
    <w:rsid w:val="0002310E"/>
    <w:rsid w:val="00023237"/>
    <w:rsid w:val="000251A9"/>
    <w:rsid w:val="00025316"/>
    <w:rsid w:val="000261F2"/>
    <w:rsid w:val="000262C4"/>
    <w:rsid w:val="000300CC"/>
    <w:rsid w:val="00030250"/>
    <w:rsid w:val="00030DAB"/>
    <w:rsid w:val="00031203"/>
    <w:rsid w:val="00032F45"/>
    <w:rsid w:val="00034A72"/>
    <w:rsid w:val="00036181"/>
    <w:rsid w:val="00041697"/>
    <w:rsid w:val="00042431"/>
    <w:rsid w:val="0004252D"/>
    <w:rsid w:val="00042C79"/>
    <w:rsid w:val="00043240"/>
    <w:rsid w:val="00044EEF"/>
    <w:rsid w:val="00045746"/>
    <w:rsid w:val="0004617E"/>
    <w:rsid w:val="0005064A"/>
    <w:rsid w:val="0005256A"/>
    <w:rsid w:val="00052585"/>
    <w:rsid w:val="0005335E"/>
    <w:rsid w:val="0005470C"/>
    <w:rsid w:val="0005492D"/>
    <w:rsid w:val="000558B4"/>
    <w:rsid w:val="0006059C"/>
    <w:rsid w:val="00062453"/>
    <w:rsid w:val="00062623"/>
    <w:rsid w:val="00062652"/>
    <w:rsid w:val="000672DB"/>
    <w:rsid w:val="00071BFF"/>
    <w:rsid w:val="0007217F"/>
    <w:rsid w:val="000730AC"/>
    <w:rsid w:val="00073618"/>
    <w:rsid w:val="00074C86"/>
    <w:rsid w:val="00075EA8"/>
    <w:rsid w:val="00076B2F"/>
    <w:rsid w:val="00080429"/>
    <w:rsid w:val="00080443"/>
    <w:rsid w:val="00080BC2"/>
    <w:rsid w:val="00081783"/>
    <w:rsid w:val="00081E78"/>
    <w:rsid w:val="000821A6"/>
    <w:rsid w:val="000828BA"/>
    <w:rsid w:val="00082A19"/>
    <w:rsid w:val="00083072"/>
    <w:rsid w:val="00083C46"/>
    <w:rsid w:val="00084F36"/>
    <w:rsid w:val="00085AD9"/>
    <w:rsid w:val="000877B4"/>
    <w:rsid w:val="0009085F"/>
    <w:rsid w:val="00090CDA"/>
    <w:rsid w:val="00090E8C"/>
    <w:rsid w:val="00091417"/>
    <w:rsid w:val="0009369B"/>
    <w:rsid w:val="00093BC2"/>
    <w:rsid w:val="000944B1"/>
    <w:rsid w:val="000946D7"/>
    <w:rsid w:val="000950BD"/>
    <w:rsid w:val="00095230"/>
    <w:rsid w:val="000A17C2"/>
    <w:rsid w:val="000A1A04"/>
    <w:rsid w:val="000A31AE"/>
    <w:rsid w:val="000A4C5A"/>
    <w:rsid w:val="000A6F79"/>
    <w:rsid w:val="000A79B0"/>
    <w:rsid w:val="000A7B3B"/>
    <w:rsid w:val="000B01E5"/>
    <w:rsid w:val="000B0F97"/>
    <w:rsid w:val="000B10EE"/>
    <w:rsid w:val="000B142A"/>
    <w:rsid w:val="000B37D3"/>
    <w:rsid w:val="000B4131"/>
    <w:rsid w:val="000B4404"/>
    <w:rsid w:val="000B495A"/>
    <w:rsid w:val="000B5F71"/>
    <w:rsid w:val="000B731B"/>
    <w:rsid w:val="000B76F6"/>
    <w:rsid w:val="000B7D68"/>
    <w:rsid w:val="000C13C7"/>
    <w:rsid w:val="000C170C"/>
    <w:rsid w:val="000C1D43"/>
    <w:rsid w:val="000C1D9B"/>
    <w:rsid w:val="000C2815"/>
    <w:rsid w:val="000C3046"/>
    <w:rsid w:val="000C3440"/>
    <w:rsid w:val="000C6566"/>
    <w:rsid w:val="000D00BA"/>
    <w:rsid w:val="000D0955"/>
    <w:rsid w:val="000D188B"/>
    <w:rsid w:val="000D23DC"/>
    <w:rsid w:val="000D4478"/>
    <w:rsid w:val="000D4725"/>
    <w:rsid w:val="000D677F"/>
    <w:rsid w:val="000D74A1"/>
    <w:rsid w:val="000E073E"/>
    <w:rsid w:val="000E2F94"/>
    <w:rsid w:val="000E3A54"/>
    <w:rsid w:val="000E3A64"/>
    <w:rsid w:val="000E571A"/>
    <w:rsid w:val="000E61DE"/>
    <w:rsid w:val="000F15AF"/>
    <w:rsid w:val="000F205A"/>
    <w:rsid w:val="000F31ED"/>
    <w:rsid w:val="000F37BB"/>
    <w:rsid w:val="000F3831"/>
    <w:rsid w:val="000F6C5C"/>
    <w:rsid w:val="000F7592"/>
    <w:rsid w:val="00100DBA"/>
    <w:rsid w:val="00102A4C"/>
    <w:rsid w:val="00102F93"/>
    <w:rsid w:val="00103877"/>
    <w:rsid w:val="00103CCD"/>
    <w:rsid w:val="001040B6"/>
    <w:rsid w:val="00104466"/>
    <w:rsid w:val="001044D8"/>
    <w:rsid w:val="00104B8B"/>
    <w:rsid w:val="001053B8"/>
    <w:rsid w:val="00105AF0"/>
    <w:rsid w:val="00105E47"/>
    <w:rsid w:val="00107296"/>
    <w:rsid w:val="001157C9"/>
    <w:rsid w:val="00115C47"/>
    <w:rsid w:val="00115F4F"/>
    <w:rsid w:val="00120073"/>
    <w:rsid w:val="00120E37"/>
    <w:rsid w:val="001237B5"/>
    <w:rsid w:val="00123867"/>
    <w:rsid w:val="00124665"/>
    <w:rsid w:val="00125B1C"/>
    <w:rsid w:val="00125C27"/>
    <w:rsid w:val="001268F4"/>
    <w:rsid w:val="00126FA4"/>
    <w:rsid w:val="00127770"/>
    <w:rsid w:val="001301AB"/>
    <w:rsid w:val="0013398F"/>
    <w:rsid w:val="001339A6"/>
    <w:rsid w:val="00136297"/>
    <w:rsid w:val="00140168"/>
    <w:rsid w:val="00140799"/>
    <w:rsid w:val="00141EB4"/>
    <w:rsid w:val="00141F02"/>
    <w:rsid w:val="001426C0"/>
    <w:rsid w:val="00142A7E"/>
    <w:rsid w:val="001469C9"/>
    <w:rsid w:val="00146E25"/>
    <w:rsid w:val="00146EAC"/>
    <w:rsid w:val="0015034E"/>
    <w:rsid w:val="001516BE"/>
    <w:rsid w:val="00151B5F"/>
    <w:rsid w:val="001523FA"/>
    <w:rsid w:val="00152807"/>
    <w:rsid w:val="00154D0C"/>
    <w:rsid w:val="001572F1"/>
    <w:rsid w:val="00162530"/>
    <w:rsid w:val="00165B4A"/>
    <w:rsid w:val="00166342"/>
    <w:rsid w:val="00166D09"/>
    <w:rsid w:val="001701BE"/>
    <w:rsid w:val="0017080C"/>
    <w:rsid w:val="00170F0F"/>
    <w:rsid w:val="00171A01"/>
    <w:rsid w:val="00171F17"/>
    <w:rsid w:val="00173251"/>
    <w:rsid w:val="001732DA"/>
    <w:rsid w:val="00173CB6"/>
    <w:rsid w:val="00174370"/>
    <w:rsid w:val="001762E1"/>
    <w:rsid w:val="00176975"/>
    <w:rsid w:val="001809DF"/>
    <w:rsid w:val="0018131E"/>
    <w:rsid w:val="001818F5"/>
    <w:rsid w:val="00183435"/>
    <w:rsid w:val="001838AB"/>
    <w:rsid w:val="00184F71"/>
    <w:rsid w:val="0018593F"/>
    <w:rsid w:val="001910F4"/>
    <w:rsid w:val="00192459"/>
    <w:rsid w:val="001925BC"/>
    <w:rsid w:val="001932AB"/>
    <w:rsid w:val="0019385B"/>
    <w:rsid w:val="00194119"/>
    <w:rsid w:val="00196239"/>
    <w:rsid w:val="00197DE1"/>
    <w:rsid w:val="001A1051"/>
    <w:rsid w:val="001A1DB1"/>
    <w:rsid w:val="001A1EBF"/>
    <w:rsid w:val="001A28AE"/>
    <w:rsid w:val="001A488F"/>
    <w:rsid w:val="001A55A1"/>
    <w:rsid w:val="001A6BD5"/>
    <w:rsid w:val="001A7E7E"/>
    <w:rsid w:val="001B142E"/>
    <w:rsid w:val="001B15D2"/>
    <w:rsid w:val="001B1DA8"/>
    <w:rsid w:val="001B3567"/>
    <w:rsid w:val="001B6FB0"/>
    <w:rsid w:val="001B734E"/>
    <w:rsid w:val="001C0493"/>
    <w:rsid w:val="001C0DA0"/>
    <w:rsid w:val="001C15C9"/>
    <w:rsid w:val="001C1AD8"/>
    <w:rsid w:val="001C337C"/>
    <w:rsid w:val="001C4BF4"/>
    <w:rsid w:val="001C5015"/>
    <w:rsid w:val="001C6394"/>
    <w:rsid w:val="001C7354"/>
    <w:rsid w:val="001C77D2"/>
    <w:rsid w:val="001D0111"/>
    <w:rsid w:val="001D1574"/>
    <w:rsid w:val="001D1D60"/>
    <w:rsid w:val="001D244A"/>
    <w:rsid w:val="001D27B6"/>
    <w:rsid w:val="001D2B4F"/>
    <w:rsid w:val="001D2E0E"/>
    <w:rsid w:val="001D3237"/>
    <w:rsid w:val="001D4F6A"/>
    <w:rsid w:val="001D5DC1"/>
    <w:rsid w:val="001D73E3"/>
    <w:rsid w:val="001D7CAA"/>
    <w:rsid w:val="001E03B7"/>
    <w:rsid w:val="001E0C4E"/>
    <w:rsid w:val="001E1E1C"/>
    <w:rsid w:val="001E3B55"/>
    <w:rsid w:val="001E52E9"/>
    <w:rsid w:val="001E6AE9"/>
    <w:rsid w:val="001E6B86"/>
    <w:rsid w:val="001E6FF7"/>
    <w:rsid w:val="001E7453"/>
    <w:rsid w:val="001F00D8"/>
    <w:rsid w:val="001F00DA"/>
    <w:rsid w:val="001F12F6"/>
    <w:rsid w:val="001F1308"/>
    <w:rsid w:val="001F159C"/>
    <w:rsid w:val="001F1F9E"/>
    <w:rsid w:val="001F202D"/>
    <w:rsid w:val="001F25F5"/>
    <w:rsid w:val="001F2D73"/>
    <w:rsid w:val="001F3B40"/>
    <w:rsid w:val="001F3D3A"/>
    <w:rsid w:val="001F4AB7"/>
    <w:rsid w:val="001F4C47"/>
    <w:rsid w:val="001F5E95"/>
    <w:rsid w:val="00202104"/>
    <w:rsid w:val="00202335"/>
    <w:rsid w:val="0020384E"/>
    <w:rsid w:val="00203C3D"/>
    <w:rsid w:val="0020429A"/>
    <w:rsid w:val="00205E37"/>
    <w:rsid w:val="0020626E"/>
    <w:rsid w:val="00207B29"/>
    <w:rsid w:val="0021023A"/>
    <w:rsid w:val="002127E1"/>
    <w:rsid w:val="00213371"/>
    <w:rsid w:val="00214091"/>
    <w:rsid w:val="00215766"/>
    <w:rsid w:val="002169F9"/>
    <w:rsid w:val="00220FDC"/>
    <w:rsid w:val="00222975"/>
    <w:rsid w:val="002267F4"/>
    <w:rsid w:val="002314A0"/>
    <w:rsid w:val="0023210C"/>
    <w:rsid w:val="002322C3"/>
    <w:rsid w:val="002334EE"/>
    <w:rsid w:val="002340FB"/>
    <w:rsid w:val="0023701E"/>
    <w:rsid w:val="00241B01"/>
    <w:rsid w:val="00241CB8"/>
    <w:rsid w:val="0024211A"/>
    <w:rsid w:val="00242C29"/>
    <w:rsid w:val="00242DD0"/>
    <w:rsid w:val="00243179"/>
    <w:rsid w:val="00243627"/>
    <w:rsid w:val="00244B8E"/>
    <w:rsid w:val="002468DE"/>
    <w:rsid w:val="00246D19"/>
    <w:rsid w:val="00247165"/>
    <w:rsid w:val="002479AA"/>
    <w:rsid w:val="00250438"/>
    <w:rsid w:val="00250841"/>
    <w:rsid w:val="00250CEB"/>
    <w:rsid w:val="00253F0C"/>
    <w:rsid w:val="00254067"/>
    <w:rsid w:val="002559BD"/>
    <w:rsid w:val="00255B48"/>
    <w:rsid w:val="00260CD0"/>
    <w:rsid w:val="0026182B"/>
    <w:rsid w:val="0026452E"/>
    <w:rsid w:val="0026780D"/>
    <w:rsid w:val="00267AD2"/>
    <w:rsid w:val="00267F39"/>
    <w:rsid w:val="00270544"/>
    <w:rsid w:val="00271194"/>
    <w:rsid w:val="002734F4"/>
    <w:rsid w:val="002747AB"/>
    <w:rsid w:val="00274959"/>
    <w:rsid w:val="00274D77"/>
    <w:rsid w:val="0027617C"/>
    <w:rsid w:val="0027646D"/>
    <w:rsid w:val="002764F3"/>
    <w:rsid w:val="00276AC6"/>
    <w:rsid w:val="002849CD"/>
    <w:rsid w:val="00287B53"/>
    <w:rsid w:val="00287BF1"/>
    <w:rsid w:val="00291DC3"/>
    <w:rsid w:val="00291E2A"/>
    <w:rsid w:val="00291F67"/>
    <w:rsid w:val="002921AE"/>
    <w:rsid w:val="002929F1"/>
    <w:rsid w:val="00295444"/>
    <w:rsid w:val="00295718"/>
    <w:rsid w:val="002970EA"/>
    <w:rsid w:val="002A2ED5"/>
    <w:rsid w:val="002A31E2"/>
    <w:rsid w:val="002A3E9B"/>
    <w:rsid w:val="002A4FDE"/>
    <w:rsid w:val="002A6D64"/>
    <w:rsid w:val="002A6F47"/>
    <w:rsid w:val="002A787D"/>
    <w:rsid w:val="002A7CA5"/>
    <w:rsid w:val="002B04A4"/>
    <w:rsid w:val="002B36A2"/>
    <w:rsid w:val="002B4B73"/>
    <w:rsid w:val="002B55FC"/>
    <w:rsid w:val="002B5E30"/>
    <w:rsid w:val="002B670B"/>
    <w:rsid w:val="002C2B77"/>
    <w:rsid w:val="002C322C"/>
    <w:rsid w:val="002C5729"/>
    <w:rsid w:val="002D18C1"/>
    <w:rsid w:val="002D215F"/>
    <w:rsid w:val="002D2A3D"/>
    <w:rsid w:val="002D34E3"/>
    <w:rsid w:val="002D6990"/>
    <w:rsid w:val="002E0716"/>
    <w:rsid w:val="002E0E89"/>
    <w:rsid w:val="002E277E"/>
    <w:rsid w:val="002E496A"/>
    <w:rsid w:val="002E4D6D"/>
    <w:rsid w:val="002E5207"/>
    <w:rsid w:val="002E6F82"/>
    <w:rsid w:val="002F051E"/>
    <w:rsid w:val="002F0EC7"/>
    <w:rsid w:val="002F1447"/>
    <w:rsid w:val="002F170D"/>
    <w:rsid w:val="002F209D"/>
    <w:rsid w:val="002F2715"/>
    <w:rsid w:val="002F3130"/>
    <w:rsid w:val="002F5E57"/>
    <w:rsid w:val="002F63CD"/>
    <w:rsid w:val="002F7907"/>
    <w:rsid w:val="00300732"/>
    <w:rsid w:val="003012EB"/>
    <w:rsid w:val="00301EF1"/>
    <w:rsid w:val="0030259A"/>
    <w:rsid w:val="00304276"/>
    <w:rsid w:val="00304325"/>
    <w:rsid w:val="00304408"/>
    <w:rsid w:val="00305A57"/>
    <w:rsid w:val="003062F4"/>
    <w:rsid w:val="00306FB3"/>
    <w:rsid w:val="0030782A"/>
    <w:rsid w:val="0031116A"/>
    <w:rsid w:val="0031199E"/>
    <w:rsid w:val="003136FF"/>
    <w:rsid w:val="0031505C"/>
    <w:rsid w:val="00315834"/>
    <w:rsid w:val="00316FE0"/>
    <w:rsid w:val="003174D2"/>
    <w:rsid w:val="0031793A"/>
    <w:rsid w:val="003201B6"/>
    <w:rsid w:val="00323523"/>
    <w:rsid w:val="003235A1"/>
    <w:rsid w:val="00324474"/>
    <w:rsid w:val="0032468A"/>
    <w:rsid w:val="003246B8"/>
    <w:rsid w:val="003253F3"/>
    <w:rsid w:val="003256A6"/>
    <w:rsid w:val="00325C62"/>
    <w:rsid w:val="0032625C"/>
    <w:rsid w:val="003262B5"/>
    <w:rsid w:val="00326CA3"/>
    <w:rsid w:val="00327FE3"/>
    <w:rsid w:val="003311FC"/>
    <w:rsid w:val="00331336"/>
    <w:rsid w:val="00333777"/>
    <w:rsid w:val="00334065"/>
    <w:rsid w:val="003343DE"/>
    <w:rsid w:val="00335EF0"/>
    <w:rsid w:val="00336911"/>
    <w:rsid w:val="0033735C"/>
    <w:rsid w:val="00340645"/>
    <w:rsid w:val="00343FBC"/>
    <w:rsid w:val="00344798"/>
    <w:rsid w:val="00345157"/>
    <w:rsid w:val="00345276"/>
    <w:rsid w:val="0034567E"/>
    <w:rsid w:val="003457AF"/>
    <w:rsid w:val="00346EE7"/>
    <w:rsid w:val="00351663"/>
    <w:rsid w:val="00352AF3"/>
    <w:rsid w:val="003543F9"/>
    <w:rsid w:val="0035442E"/>
    <w:rsid w:val="00354511"/>
    <w:rsid w:val="00355CE0"/>
    <w:rsid w:val="00356337"/>
    <w:rsid w:val="003566E6"/>
    <w:rsid w:val="00357356"/>
    <w:rsid w:val="00360AAA"/>
    <w:rsid w:val="00360E40"/>
    <w:rsid w:val="00361E33"/>
    <w:rsid w:val="00362E0E"/>
    <w:rsid w:val="00363866"/>
    <w:rsid w:val="00363A9B"/>
    <w:rsid w:val="00364B56"/>
    <w:rsid w:val="00364DFD"/>
    <w:rsid w:val="003674EE"/>
    <w:rsid w:val="00367578"/>
    <w:rsid w:val="003678DD"/>
    <w:rsid w:val="003707A6"/>
    <w:rsid w:val="0037090A"/>
    <w:rsid w:val="00370DB0"/>
    <w:rsid w:val="003717AD"/>
    <w:rsid w:val="003738FA"/>
    <w:rsid w:val="00374169"/>
    <w:rsid w:val="0037560A"/>
    <w:rsid w:val="00375C25"/>
    <w:rsid w:val="00377163"/>
    <w:rsid w:val="00377190"/>
    <w:rsid w:val="00380759"/>
    <w:rsid w:val="00381A60"/>
    <w:rsid w:val="00383B79"/>
    <w:rsid w:val="00383CDC"/>
    <w:rsid w:val="00385A66"/>
    <w:rsid w:val="0038709E"/>
    <w:rsid w:val="003921E0"/>
    <w:rsid w:val="003928DD"/>
    <w:rsid w:val="0039393B"/>
    <w:rsid w:val="00394ADC"/>
    <w:rsid w:val="00394F39"/>
    <w:rsid w:val="00395103"/>
    <w:rsid w:val="00396CE8"/>
    <w:rsid w:val="00397798"/>
    <w:rsid w:val="003A0CDE"/>
    <w:rsid w:val="003A234F"/>
    <w:rsid w:val="003A3CA2"/>
    <w:rsid w:val="003A4422"/>
    <w:rsid w:val="003A4907"/>
    <w:rsid w:val="003A63B6"/>
    <w:rsid w:val="003A67EE"/>
    <w:rsid w:val="003B02BF"/>
    <w:rsid w:val="003B1024"/>
    <w:rsid w:val="003B504F"/>
    <w:rsid w:val="003B51D5"/>
    <w:rsid w:val="003B5EC7"/>
    <w:rsid w:val="003B71B8"/>
    <w:rsid w:val="003B7ED0"/>
    <w:rsid w:val="003C37C8"/>
    <w:rsid w:val="003C4A00"/>
    <w:rsid w:val="003C4C6A"/>
    <w:rsid w:val="003C4D8A"/>
    <w:rsid w:val="003C6752"/>
    <w:rsid w:val="003D030E"/>
    <w:rsid w:val="003D098C"/>
    <w:rsid w:val="003D09A4"/>
    <w:rsid w:val="003D1F90"/>
    <w:rsid w:val="003D68F4"/>
    <w:rsid w:val="003E08CF"/>
    <w:rsid w:val="003E1A03"/>
    <w:rsid w:val="003E2772"/>
    <w:rsid w:val="003E29CB"/>
    <w:rsid w:val="003E3A17"/>
    <w:rsid w:val="003E4CF7"/>
    <w:rsid w:val="003F0A18"/>
    <w:rsid w:val="003F0A6D"/>
    <w:rsid w:val="003F2EFB"/>
    <w:rsid w:val="003F4F09"/>
    <w:rsid w:val="003F5234"/>
    <w:rsid w:val="003F5EBA"/>
    <w:rsid w:val="003F76C0"/>
    <w:rsid w:val="003F7FB0"/>
    <w:rsid w:val="00401099"/>
    <w:rsid w:val="004012EE"/>
    <w:rsid w:val="00402628"/>
    <w:rsid w:val="00402ED2"/>
    <w:rsid w:val="0040359F"/>
    <w:rsid w:val="00403CB5"/>
    <w:rsid w:val="00405B4D"/>
    <w:rsid w:val="00405E65"/>
    <w:rsid w:val="00410382"/>
    <w:rsid w:val="0041084E"/>
    <w:rsid w:val="004135AF"/>
    <w:rsid w:val="00413CD8"/>
    <w:rsid w:val="00415156"/>
    <w:rsid w:val="00415C05"/>
    <w:rsid w:val="00417096"/>
    <w:rsid w:val="00417359"/>
    <w:rsid w:val="00417369"/>
    <w:rsid w:val="00417C1E"/>
    <w:rsid w:val="00420C58"/>
    <w:rsid w:val="00421598"/>
    <w:rsid w:val="0042207E"/>
    <w:rsid w:val="004252BF"/>
    <w:rsid w:val="0042717D"/>
    <w:rsid w:val="00427287"/>
    <w:rsid w:val="00427D43"/>
    <w:rsid w:val="004309A8"/>
    <w:rsid w:val="00430F1B"/>
    <w:rsid w:val="00431D6D"/>
    <w:rsid w:val="00433F39"/>
    <w:rsid w:val="00436345"/>
    <w:rsid w:val="0043793B"/>
    <w:rsid w:val="00444231"/>
    <w:rsid w:val="004447E8"/>
    <w:rsid w:val="00445A58"/>
    <w:rsid w:val="00447393"/>
    <w:rsid w:val="004501D5"/>
    <w:rsid w:val="004506FD"/>
    <w:rsid w:val="00452B47"/>
    <w:rsid w:val="0045309D"/>
    <w:rsid w:val="0045442F"/>
    <w:rsid w:val="00463C8D"/>
    <w:rsid w:val="00465993"/>
    <w:rsid w:val="00465CB6"/>
    <w:rsid w:val="0046698F"/>
    <w:rsid w:val="00467EC2"/>
    <w:rsid w:val="004701BF"/>
    <w:rsid w:val="004707D7"/>
    <w:rsid w:val="004708F4"/>
    <w:rsid w:val="00471EB0"/>
    <w:rsid w:val="00471ED0"/>
    <w:rsid w:val="00472F87"/>
    <w:rsid w:val="004739C4"/>
    <w:rsid w:val="004748C8"/>
    <w:rsid w:val="00474AEF"/>
    <w:rsid w:val="00475A3B"/>
    <w:rsid w:val="00476569"/>
    <w:rsid w:val="00476815"/>
    <w:rsid w:val="00480028"/>
    <w:rsid w:val="0048016F"/>
    <w:rsid w:val="004805E4"/>
    <w:rsid w:val="00484A7D"/>
    <w:rsid w:val="00485B6B"/>
    <w:rsid w:val="00486D20"/>
    <w:rsid w:val="00487461"/>
    <w:rsid w:val="00487871"/>
    <w:rsid w:val="004906AC"/>
    <w:rsid w:val="004909C8"/>
    <w:rsid w:val="00491BF8"/>
    <w:rsid w:val="004934F4"/>
    <w:rsid w:val="00494A58"/>
    <w:rsid w:val="00495ED4"/>
    <w:rsid w:val="00496227"/>
    <w:rsid w:val="004963BC"/>
    <w:rsid w:val="00496941"/>
    <w:rsid w:val="004978EA"/>
    <w:rsid w:val="00497B0E"/>
    <w:rsid w:val="004A0944"/>
    <w:rsid w:val="004A17E4"/>
    <w:rsid w:val="004A1ECB"/>
    <w:rsid w:val="004A438B"/>
    <w:rsid w:val="004A4814"/>
    <w:rsid w:val="004A5249"/>
    <w:rsid w:val="004A6057"/>
    <w:rsid w:val="004B25C7"/>
    <w:rsid w:val="004B2C85"/>
    <w:rsid w:val="004B3054"/>
    <w:rsid w:val="004B3DDA"/>
    <w:rsid w:val="004B4BD6"/>
    <w:rsid w:val="004B50A8"/>
    <w:rsid w:val="004B6B4D"/>
    <w:rsid w:val="004B6D79"/>
    <w:rsid w:val="004C093A"/>
    <w:rsid w:val="004C09B1"/>
    <w:rsid w:val="004C2319"/>
    <w:rsid w:val="004C2F3B"/>
    <w:rsid w:val="004C31FE"/>
    <w:rsid w:val="004C366F"/>
    <w:rsid w:val="004C39E4"/>
    <w:rsid w:val="004C4730"/>
    <w:rsid w:val="004C533D"/>
    <w:rsid w:val="004C57D1"/>
    <w:rsid w:val="004C5E89"/>
    <w:rsid w:val="004C6240"/>
    <w:rsid w:val="004C6A0F"/>
    <w:rsid w:val="004C6E7E"/>
    <w:rsid w:val="004D081F"/>
    <w:rsid w:val="004D2121"/>
    <w:rsid w:val="004D48C5"/>
    <w:rsid w:val="004D5865"/>
    <w:rsid w:val="004D5A01"/>
    <w:rsid w:val="004D5BB7"/>
    <w:rsid w:val="004D7661"/>
    <w:rsid w:val="004E226A"/>
    <w:rsid w:val="004E342D"/>
    <w:rsid w:val="004E3793"/>
    <w:rsid w:val="004E3A2A"/>
    <w:rsid w:val="004E3ED8"/>
    <w:rsid w:val="004E44E7"/>
    <w:rsid w:val="004E4C78"/>
    <w:rsid w:val="004E5A59"/>
    <w:rsid w:val="004E6F29"/>
    <w:rsid w:val="004E7A34"/>
    <w:rsid w:val="004E7CBD"/>
    <w:rsid w:val="004F1245"/>
    <w:rsid w:val="004F163B"/>
    <w:rsid w:val="004F1FF8"/>
    <w:rsid w:val="004F2569"/>
    <w:rsid w:val="004F350F"/>
    <w:rsid w:val="004F4B32"/>
    <w:rsid w:val="004F6516"/>
    <w:rsid w:val="0050099F"/>
    <w:rsid w:val="00501D9E"/>
    <w:rsid w:val="005024FE"/>
    <w:rsid w:val="0050288B"/>
    <w:rsid w:val="00503800"/>
    <w:rsid w:val="00504576"/>
    <w:rsid w:val="005046A2"/>
    <w:rsid w:val="00505E23"/>
    <w:rsid w:val="005109FA"/>
    <w:rsid w:val="00510FC8"/>
    <w:rsid w:val="00514486"/>
    <w:rsid w:val="005152B2"/>
    <w:rsid w:val="005210BA"/>
    <w:rsid w:val="005211D0"/>
    <w:rsid w:val="00521CF5"/>
    <w:rsid w:val="00521E1F"/>
    <w:rsid w:val="00523BC7"/>
    <w:rsid w:val="005240E3"/>
    <w:rsid w:val="00524184"/>
    <w:rsid w:val="005260DC"/>
    <w:rsid w:val="00526B76"/>
    <w:rsid w:val="00527801"/>
    <w:rsid w:val="005302AF"/>
    <w:rsid w:val="00533E97"/>
    <w:rsid w:val="00535428"/>
    <w:rsid w:val="00535597"/>
    <w:rsid w:val="005372FB"/>
    <w:rsid w:val="00537AF3"/>
    <w:rsid w:val="0054009E"/>
    <w:rsid w:val="0054078F"/>
    <w:rsid w:val="00540850"/>
    <w:rsid w:val="00540DD2"/>
    <w:rsid w:val="00541A68"/>
    <w:rsid w:val="00542558"/>
    <w:rsid w:val="00542D07"/>
    <w:rsid w:val="005459E3"/>
    <w:rsid w:val="00546252"/>
    <w:rsid w:val="00547606"/>
    <w:rsid w:val="00550557"/>
    <w:rsid w:val="0055096C"/>
    <w:rsid w:val="0055495E"/>
    <w:rsid w:val="00554F34"/>
    <w:rsid w:val="0055524C"/>
    <w:rsid w:val="0055549E"/>
    <w:rsid w:val="005554F8"/>
    <w:rsid w:val="005569D6"/>
    <w:rsid w:val="005570EF"/>
    <w:rsid w:val="005577C8"/>
    <w:rsid w:val="00560722"/>
    <w:rsid w:val="005612D1"/>
    <w:rsid w:val="0056196D"/>
    <w:rsid w:val="00562E7C"/>
    <w:rsid w:val="00563214"/>
    <w:rsid w:val="00563B55"/>
    <w:rsid w:val="00564506"/>
    <w:rsid w:val="00566B9F"/>
    <w:rsid w:val="00567797"/>
    <w:rsid w:val="0056785D"/>
    <w:rsid w:val="005709F3"/>
    <w:rsid w:val="00571A16"/>
    <w:rsid w:val="00571CF3"/>
    <w:rsid w:val="005721E9"/>
    <w:rsid w:val="005727C7"/>
    <w:rsid w:val="005754FB"/>
    <w:rsid w:val="00575685"/>
    <w:rsid w:val="00576205"/>
    <w:rsid w:val="00576D9A"/>
    <w:rsid w:val="005824D1"/>
    <w:rsid w:val="00584287"/>
    <w:rsid w:val="00585C61"/>
    <w:rsid w:val="00586264"/>
    <w:rsid w:val="005867FA"/>
    <w:rsid w:val="00587B5E"/>
    <w:rsid w:val="005927AB"/>
    <w:rsid w:val="00592861"/>
    <w:rsid w:val="0059693A"/>
    <w:rsid w:val="005A08FC"/>
    <w:rsid w:val="005A3081"/>
    <w:rsid w:val="005A4E3C"/>
    <w:rsid w:val="005A6BDA"/>
    <w:rsid w:val="005B06F2"/>
    <w:rsid w:val="005B0E87"/>
    <w:rsid w:val="005B1938"/>
    <w:rsid w:val="005B3820"/>
    <w:rsid w:val="005B5282"/>
    <w:rsid w:val="005B75CC"/>
    <w:rsid w:val="005B76C4"/>
    <w:rsid w:val="005C004D"/>
    <w:rsid w:val="005C3604"/>
    <w:rsid w:val="005C63A6"/>
    <w:rsid w:val="005C6B6D"/>
    <w:rsid w:val="005D1449"/>
    <w:rsid w:val="005D20D7"/>
    <w:rsid w:val="005D33E5"/>
    <w:rsid w:val="005D4117"/>
    <w:rsid w:val="005D49B3"/>
    <w:rsid w:val="005D4E6C"/>
    <w:rsid w:val="005D5624"/>
    <w:rsid w:val="005D5C12"/>
    <w:rsid w:val="005D6594"/>
    <w:rsid w:val="005D76BD"/>
    <w:rsid w:val="005D7E0E"/>
    <w:rsid w:val="005E01D5"/>
    <w:rsid w:val="005E1497"/>
    <w:rsid w:val="005E22C9"/>
    <w:rsid w:val="005E2822"/>
    <w:rsid w:val="005E2B0D"/>
    <w:rsid w:val="005E2CDF"/>
    <w:rsid w:val="005E36A4"/>
    <w:rsid w:val="005E6173"/>
    <w:rsid w:val="005E6584"/>
    <w:rsid w:val="005E7710"/>
    <w:rsid w:val="005F01D8"/>
    <w:rsid w:val="005F05D9"/>
    <w:rsid w:val="005F1D47"/>
    <w:rsid w:val="005F2932"/>
    <w:rsid w:val="005F2B22"/>
    <w:rsid w:val="005F5071"/>
    <w:rsid w:val="00601098"/>
    <w:rsid w:val="0060136F"/>
    <w:rsid w:val="00601C47"/>
    <w:rsid w:val="00601E2D"/>
    <w:rsid w:val="006034AF"/>
    <w:rsid w:val="00604203"/>
    <w:rsid w:val="00604448"/>
    <w:rsid w:val="006057A8"/>
    <w:rsid w:val="00607868"/>
    <w:rsid w:val="00607C27"/>
    <w:rsid w:val="00610BE8"/>
    <w:rsid w:val="006118A7"/>
    <w:rsid w:val="00611BE2"/>
    <w:rsid w:val="006129E9"/>
    <w:rsid w:val="0061520E"/>
    <w:rsid w:val="006154E7"/>
    <w:rsid w:val="00616644"/>
    <w:rsid w:val="0062140E"/>
    <w:rsid w:val="00621DD0"/>
    <w:rsid w:val="00623A83"/>
    <w:rsid w:val="00625071"/>
    <w:rsid w:val="006264D2"/>
    <w:rsid w:val="00626736"/>
    <w:rsid w:val="00630C41"/>
    <w:rsid w:val="00631EEA"/>
    <w:rsid w:val="00632761"/>
    <w:rsid w:val="00633995"/>
    <w:rsid w:val="00633BD5"/>
    <w:rsid w:val="00635B43"/>
    <w:rsid w:val="00637080"/>
    <w:rsid w:val="0064055A"/>
    <w:rsid w:val="0064140D"/>
    <w:rsid w:val="0064194B"/>
    <w:rsid w:val="00642276"/>
    <w:rsid w:val="00643A6E"/>
    <w:rsid w:val="00645AAF"/>
    <w:rsid w:val="00645C7B"/>
    <w:rsid w:val="00646C8E"/>
    <w:rsid w:val="006507AC"/>
    <w:rsid w:val="0065097B"/>
    <w:rsid w:val="006510DC"/>
    <w:rsid w:val="00651BCF"/>
    <w:rsid w:val="00653E2E"/>
    <w:rsid w:val="0065450D"/>
    <w:rsid w:val="00654BFC"/>
    <w:rsid w:val="006550DC"/>
    <w:rsid w:val="00655841"/>
    <w:rsid w:val="00655BCD"/>
    <w:rsid w:val="00655D25"/>
    <w:rsid w:val="00661A68"/>
    <w:rsid w:val="006641B4"/>
    <w:rsid w:val="006645A4"/>
    <w:rsid w:val="0066698E"/>
    <w:rsid w:val="006709D0"/>
    <w:rsid w:val="006714BA"/>
    <w:rsid w:val="00671D52"/>
    <w:rsid w:val="0067255B"/>
    <w:rsid w:val="0067303C"/>
    <w:rsid w:val="00674433"/>
    <w:rsid w:val="0067494F"/>
    <w:rsid w:val="00674FD2"/>
    <w:rsid w:val="00675151"/>
    <w:rsid w:val="00675EEC"/>
    <w:rsid w:val="0068069B"/>
    <w:rsid w:val="006808A8"/>
    <w:rsid w:val="00683076"/>
    <w:rsid w:val="00683CFF"/>
    <w:rsid w:val="006878ED"/>
    <w:rsid w:val="0069299E"/>
    <w:rsid w:val="00693568"/>
    <w:rsid w:val="0069423C"/>
    <w:rsid w:val="00694D81"/>
    <w:rsid w:val="00694DBB"/>
    <w:rsid w:val="006956E9"/>
    <w:rsid w:val="00695AA8"/>
    <w:rsid w:val="00696B3D"/>
    <w:rsid w:val="006A2B0B"/>
    <w:rsid w:val="006A5210"/>
    <w:rsid w:val="006A6039"/>
    <w:rsid w:val="006A66BB"/>
    <w:rsid w:val="006A66E9"/>
    <w:rsid w:val="006A6787"/>
    <w:rsid w:val="006A6FE2"/>
    <w:rsid w:val="006A7D0D"/>
    <w:rsid w:val="006A7E36"/>
    <w:rsid w:val="006B142F"/>
    <w:rsid w:val="006B20B7"/>
    <w:rsid w:val="006B279E"/>
    <w:rsid w:val="006B37B9"/>
    <w:rsid w:val="006B5512"/>
    <w:rsid w:val="006B64FD"/>
    <w:rsid w:val="006C1294"/>
    <w:rsid w:val="006C1A50"/>
    <w:rsid w:val="006C1DD0"/>
    <w:rsid w:val="006C1EF1"/>
    <w:rsid w:val="006C221E"/>
    <w:rsid w:val="006C7E28"/>
    <w:rsid w:val="006D0A8A"/>
    <w:rsid w:val="006D0C78"/>
    <w:rsid w:val="006D1B58"/>
    <w:rsid w:val="006D2861"/>
    <w:rsid w:val="006D3CD2"/>
    <w:rsid w:val="006D54CD"/>
    <w:rsid w:val="006E1571"/>
    <w:rsid w:val="006E1F2C"/>
    <w:rsid w:val="006E49EA"/>
    <w:rsid w:val="006E534A"/>
    <w:rsid w:val="006E5473"/>
    <w:rsid w:val="006E5477"/>
    <w:rsid w:val="006F0FA5"/>
    <w:rsid w:val="006F1DD5"/>
    <w:rsid w:val="006F2530"/>
    <w:rsid w:val="006F47AF"/>
    <w:rsid w:val="006F496C"/>
    <w:rsid w:val="006F4D3C"/>
    <w:rsid w:val="006F6163"/>
    <w:rsid w:val="006F7C09"/>
    <w:rsid w:val="00701762"/>
    <w:rsid w:val="007045E3"/>
    <w:rsid w:val="00704B18"/>
    <w:rsid w:val="00705515"/>
    <w:rsid w:val="0070618D"/>
    <w:rsid w:val="00706C35"/>
    <w:rsid w:val="007123CE"/>
    <w:rsid w:val="00712C7D"/>
    <w:rsid w:val="007145CE"/>
    <w:rsid w:val="00715789"/>
    <w:rsid w:val="0071619D"/>
    <w:rsid w:val="00716CD4"/>
    <w:rsid w:val="00717B59"/>
    <w:rsid w:val="00721228"/>
    <w:rsid w:val="00721A5B"/>
    <w:rsid w:val="007237A9"/>
    <w:rsid w:val="00725577"/>
    <w:rsid w:val="00726137"/>
    <w:rsid w:val="00726687"/>
    <w:rsid w:val="00727E63"/>
    <w:rsid w:val="007307A1"/>
    <w:rsid w:val="00730820"/>
    <w:rsid w:val="00732CC0"/>
    <w:rsid w:val="007346D4"/>
    <w:rsid w:val="007353A2"/>
    <w:rsid w:val="007354AF"/>
    <w:rsid w:val="00735C99"/>
    <w:rsid w:val="007360A9"/>
    <w:rsid w:val="00741694"/>
    <w:rsid w:val="007418A1"/>
    <w:rsid w:val="00741CDC"/>
    <w:rsid w:val="00742D68"/>
    <w:rsid w:val="00743606"/>
    <w:rsid w:val="00745E17"/>
    <w:rsid w:val="00746775"/>
    <w:rsid w:val="00750F75"/>
    <w:rsid w:val="00751393"/>
    <w:rsid w:val="00752E63"/>
    <w:rsid w:val="007541FB"/>
    <w:rsid w:val="00755AE9"/>
    <w:rsid w:val="0075718F"/>
    <w:rsid w:val="00757DA4"/>
    <w:rsid w:val="00761C5F"/>
    <w:rsid w:val="00762764"/>
    <w:rsid w:val="00763567"/>
    <w:rsid w:val="0076379A"/>
    <w:rsid w:val="00765292"/>
    <w:rsid w:val="00765A0F"/>
    <w:rsid w:val="00767D3F"/>
    <w:rsid w:val="00772203"/>
    <w:rsid w:val="00772506"/>
    <w:rsid w:val="00772516"/>
    <w:rsid w:val="0077326E"/>
    <w:rsid w:val="00773EF9"/>
    <w:rsid w:val="00776250"/>
    <w:rsid w:val="00776CD2"/>
    <w:rsid w:val="00777CE9"/>
    <w:rsid w:val="00781055"/>
    <w:rsid w:val="007814E1"/>
    <w:rsid w:val="0078295B"/>
    <w:rsid w:val="007838B4"/>
    <w:rsid w:val="00783C99"/>
    <w:rsid w:val="0079086E"/>
    <w:rsid w:val="00790ADA"/>
    <w:rsid w:val="00792909"/>
    <w:rsid w:val="007935D8"/>
    <w:rsid w:val="00793AFD"/>
    <w:rsid w:val="00793F4C"/>
    <w:rsid w:val="00794A49"/>
    <w:rsid w:val="00794D71"/>
    <w:rsid w:val="00795CAD"/>
    <w:rsid w:val="007965E3"/>
    <w:rsid w:val="00797489"/>
    <w:rsid w:val="00797A84"/>
    <w:rsid w:val="00797AA8"/>
    <w:rsid w:val="00797DA4"/>
    <w:rsid w:val="007A0A5B"/>
    <w:rsid w:val="007A0D15"/>
    <w:rsid w:val="007A2287"/>
    <w:rsid w:val="007A35DB"/>
    <w:rsid w:val="007A44E3"/>
    <w:rsid w:val="007A5E51"/>
    <w:rsid w:val="007A5EA3"/>
    <w:rsid w:val="007B1C90"/>
    <w:rsid w:val="007B320E"/>
    <w:rsid w:val="007B32A0"/>
    <w:rsid w:val="007B3307"/>
    <w:rsid w:val="007B3579"/>
    <w:rsid w:val="007C2AC0"/>
    <w:rsid w:val="007C4169"/>
    <w:rsid w:val="007C4302"/>
    <w:rsid w:val="007C5F0E"/>
    <w:rsid w:val="007C7838"/>
    <w:rsid w:val="007D12B1"/>
    <w:rsid w:val="007D1D9F"/>
    <w:rsid w:val="007D24A7"/>
    <w:rsid w:val="007D2575"/>
    <w:rsid w:val="007D3E16"/>
    <w:rsid w:val="007D61FB"/>
    <w:rsid w:val="007E0426"/>
    <w:rsid w:val="007E0F81"/>
    <w:rsid w:val="007E2A39"/>
    <w:rsid w:val="007E2E82"/>
    <w:rsid w:val="007E56DE"/>
    <w:rsid w:val="007E6153"/>
    <w:rsid w:val="007E7840"/>
    <w:rsid w:val="007E7C64"/>
    <w:rsid w:val="007E7EF9"/>
    <w:rsid w:val="007F0C8B"/>
    <w:rsid w:val="007F1648"/>
    <w:rsid w:val="007F1E32"/>
    <w:rsid w:val="007F2116"/>
    <w:rsid w:val="007F2668"/>
    <w:rsid w:val="007F3B15"/>
    <w:rsid w:val="007F3C7E"/>
    <w:rsid w:val="007F52D0"/>
    <w:rsid w:val="007F6020"/>
    <w:rsid w:val="0080018F"/>
    <w:rsid w:val="00801541"/>
    <w:rsid w:val="008015AB"/>
    <w:rsid w:val="008024A3"/>
    <w:rsid w:val="00802628"/>
    <w:rsid w:val="008038AA"/>
    <w:rsid w:val="00805EE7"/>
    <w:rsid w:val="00810104"/>
    <w:rsid w:val="0081042E"/>
    <w:rsid w:val="00810A52"/>
    <w:rsid w:val="00813199"/>
    <w:rsid w:val="0081368D"/>
    <w:rsid w:val="00813A2C"/>
    <w:rsid w:val="00816CBB"/>
    <w:rsid w:val="00822ADE"/>
    <w:rsid w:val="00823A9F"/>
    <w:rsid w:val="00824127"/>
    <w:rsid w:val="00824A8A"/>
    <w:rsid w:val="008250B6"/>
    <w:rsid w:val="00825B45"/>
    <w:rsid w:val="00830638"/>
    <w:rsid w:val="00830D0B"/>
    <w:rsid w:val="00830F2C"/>
    <w:rsid w:val="008316A4"/>
    <w:rsid w:val="008320BD"/>
    <w:rsid w:val="00833491"/>
    <w:rsid w:val="00833E50"/>
    <w:rsid w:val="008350DE"/>
    <w:rsid w:val="00835E18"/>
    <w:rsid w:val="008369CD"/>
    <w:rsid w:val="00840EF8"/>
    <w:rsid w:val="0084139A"/>
    <w:rsid w:val="008424C2"/>
    <w:rsid w:val="00846B39"/>
    <w:rsid w:val="008470BE"/>
    <w:rsid w:val="00850C6D"/>
    <w:rsid w:val="00852A60"/>
    <w:rsid w:val="0085441F"/>
    <w:rsid w:val="00854EF5"/>
    <w:rsid w:val="00855004"/>
    <w:rsid w:val="00856A97"/>
    <w:rsid w:val="00857275"/>
    <w:rsid w:val="00860D7E"/>
    <w:rsid w:val="0086198C"/>
    <w:rsid w:val="00861D2B"/>
    <w:rsid w:val="008629EE"/>
    <w:rsid w:val="00862A47"/>
    <w:rsid w:val="008639F2"/>
    <w:rsid w:val="00864739"/>
    <w:rsid w:val="00870895"/>
    <w:rsid w:val="008718B9"/>
    <w:rsid w:val="00871D49"/>
    <w:rsid w:val="00873D5D"/>
    <w:rsid w:val="00873F7F"/>
    <w:rsid w:val="0087457E"/>
    <w:rsid w:val="00874EC0"/>
    <w:rsid w:val="00875353"/>
    <w:rsid w:val="00877967"/>
    <w:rsid w:val="00877AF8"/>
    <w:rsid w:val="00877BCC"/>
    <w:rsid w:val="00880741"/>
    <w:rsid w:val="008809A5"/>
    <w:rsid w:val="008809DB"/>
    <w:rsid w:val="008813E5"/>
    <w:rsid w:val="00883F7F"/>
    <w:rsid w:val="008846FD"/>
    <w:rsid w:val="00884928"/>
    <w:rsid w:val="00884FAF"/>
    <w:rsid w:val="008863E2"/>
    <w:rsid w:val="0088741C"/>
    <w:rsid w:val="00890892"/>
    <w:rsid w:val="00890E38"/>
    <w:rsid w:val="0089118E"/>
    <w:rsid w:val="00892116"/>
    <w:rsid w:val="008923C9"/>
    <w:rsid w:val="008944CE"/>
    <w:rsid w:val="00896AD9"/>
    <w:rsid w:val="0089716C"/>
    <w:rsid w:val="0089718E"/>
    <w:rsid w:val="008973E1"/>
    <w:rsid w:val="008A0672"/>
    <w:rsid w:val="008A1AEC"/>
    <w:rsid w:val="008A277D"/>
    <w:rsid w:val="008A279A"/>
    <w:rsid w:val="008A451C"/>
    <w:rsid w:val="008A654B"/>
    <w:rsid w:val="008A6621"/>
    <w:rsid w:val="008A6AD9"/>
    <w:rsid w:val="008A6DD1"/>
    <w:rsid w:val="008B0582"/>
    <w:rsid w:val="008B15C6"/>
    <w:rsid w:val="008B160C"/>
    <w:rsid w:val="008B184B"/>
    <w:rsid w:val="008B2DE7"/>
    <w:rsid w:val="008B4CCB"/>
    <w:rsid w:val="008B7CEE"/>
    <w:rsid w:val="008B7D1A"/>
    <w:rsid w:val="008C0185"/>
    <w:rsid w:val="008C0ADE"/>
    <w:rsid w:val="008C2407"/>
    <w:rsid w:val="008C4B9A"/>
    <w:rsid w:val="008C5402"/>
    <w:rsid w:val="008C726C"/>
    <w:rsid w:val="008D088E"/>
    <w:rsid w:val="008D2CB9"/>
    <w:rsid w:val="008D36FA"/>
    <w:rsid w:val="008D3BF9"/>
    <w:rsid w:val="008D3FEA"/>
    <w:rsid w:val="008D4178"/>
    <w:rsid w:val="008D4EE7"/>
    <w:rsid w:val="008D51B1"/>
    <w:rsid w:val="008D6DBF"/>
    <w:rsid w:val="008D7744"/>
    <w:rsid w:val="008D777E"/>
    <w:rsid w:val="008E007E"/>
    <w:rsid w:val="008E051E"/>
    <w:rsid w:val="008E100A"/>
    <w:rsid w:val="008E153D"/>
    <w:rsid w:val="008E1CA3"/>
    <w:rsid w:val="008E2471"/>
    <w:rsid w:val="008E2E76"/>
    <w:rsid w:val="008E3B26"/>
    <w:rsid w:val="008E3D1F"/>
    <w:rsid w:val="008E55A8"/>
    <w:rsid w:val="008E6B19"/>
    <w:rsid w:val="008E7432"/>
    <w:rsid w:val="008E76CD"/>
    <w:rsid w:val="008E7AA5"/>
    <w:rsid w:val="008F3169"/>
    <w:rsid w:val="008F4A78"/>
    <w:rsid w:val="008F5DDC"/>
    <w:rsid w:val="008F60E2"/>
    <w:rsid w:val="008F6CEE"/>
    <w:rsid w:val="0090036A"/>
    <w:rsid w:val="0090235C"/>
    <w:rsid w:val="009043BC"/>
    <w:rsid w:val="00905FAF"/>
    <w:rsid w:val="0090611C"/>
    <w:rsid w:val="00906243"/>
    <w:rsid w:val="009063EF"/>
    <w:rsid w:val="00907F9F"/>
    <w:rsid w:val="00910922"/>
    <w:rsid w:val="00910F8B"/>
    <w:rsid w:val="009118D9"/>
    <w:rsid w:val="00911F7B"/>
    <w:rsid w:val="00911FDA"/>
    <w:rsid w:val="0091230E"/>
    <w:rsid w:val="009126ED"/>
    <w:rsid w:val="009154C4"/>
    <w:rsid w:val="009158EB"/>
    <w:rsid w:val="00916776"/>
    <w:rsid w:val="009176D6"/>
    <w:rsid w:val="00921325"/>
    <w:rsid w:val="009221AC"/>
    <w:rsid w:val="00926929"/>
    <w:rsid w:val="00927415"/>
    <w:rsid w:val="0093093C"/>
    <w:rsid w:val="0093178B"/>
    <w:rsid w:val="009327A2"/>
    <w:rsid w:val="009346F8"/>
    <w:rsid w:val="0094002B"/>
    <w:rsid w:val="00940746"/>
    <w:rsid w:val="00940B75"/>
    <w:rsid w:val="00941EAA"/>
    <w:rsid w:val="009431F1"/>
    <w:rsid w:val="009433FB"/>
    <w:rsid w:val="009446DA"/>
    <w:rsid w:val="00945437"/>
    <w:rsid w:val="00946320"/>
    <w:rsid w:val="0094636E"/>
    <w:rsid w:val="00946401"/>
    <w:rsid w:val="00947CF6"/>
    <w:rsid w:val="00950594"/>
    <w:rsid w:val="00953783"/>
    <w:rsid w:val="009542EC"/>
    <w:rsid w:val="00954F3B"/>
    <w:rsid w:val="009553E5"/>
    <w:rsid w:val="009557D6"/>
    <w:rsid w:val="00955C71"/>
    <w:rsid w:val="00955EAE"/>
    <w:rsid w:val="00957653"/>
    <w:rsid w:val="0096029A"/>
    <w:rsid w:val="00960838"/>
    <w:rsid w:val="009619CE"/>
    <w:rsid w:val="009628E6"/>
    <w:rsid w:val="00963F1C"/>
    <w:rsid w:val="009640A3"/>
    <w:rsid w:val="009656A4"/>
    <w:rsid w:val="00965765"/>
    <w:rsid w:val="009664D5"/>
    <w:rsid w:val="0097034F"/>
    <w:rsid w:val="009712F6"/>
    <w:rsid w:val="00972173"/>
    <w:rsid w:val="00973978"/>
    <w:rsid w:val="00974015"/>
    <w:rsid w:val="00974E03"/>
    <w:rsid w:val="00977767"/>
    <w:rsid w:val="00981D82"/>
    <w:rsid w:val="009827A8"/>
    <w:rsid w:val="00982D11"/>
    <w:rsid w:val="00983724"/>
    <w:rsid w:val="009846CD"/>
    <w:rsid w:val="00985BC0"/>
    <w:rsid w:val="00992946"/>
    <w:rsid w:val="00993BFE"/>
    <w:rsid w:val="00994F64"/>
    <w:rsid w:val="009953DF"/>
    <w:rsid w:val="00997883"/>
    <w:rsid w:val="009A1248"/>
    <w:rsid w:val="009A1488"/>
    <w:rsid w:val="009A1677"/>
    <w:rsid w:val="009A1BCD"/>
    <w:rsid w:val="009A1D44"/>
    <w:rsid w:val="009A45B9"/>
    <w:rsid w:val="009A4878"/>
    <w:rsid w:val="009A6C66"/>
    <w:rsid w:val="009A7B17"/>
    <w:rsid w:val="009B1B79"/>
    <w:rsid w:val="009B2A45"/>
    <w:rsid w:val="009B3BF3"/>
    <w:rsid w:val="009B449A"/>
    <w:rsid w:val="009B5AD9"/>
    <w:rsid w:val="009B5DA6"/>
    <w:rsid w:val="009B7143"/>
    <w:rsid w:val="009B7A73"/>
    <w:rsid w:val="009C1BEB"/>
    <w:rsid w:val="009C219E"/>
    <w:rsid w:val="009C2E00"/>
    <w:rsid w:val="009C3944"/>
    <w:rsid w:val="009C4D63"/>
    <w:rsid w:val="009C6A62"/>
    <w:rsid w:val="009C6E48"/>
    <w:rsid w:val="009C7420"/>
    <w:rsid w:val="009D04D9"/>
    <w:rsid w:val="009D1A91"/>
    <w:rsid w:val="009D2DC6"/>
    <w:rsid w:val="009D5474"/>
    <w:rsid w:val="009E1036"/>
    <w:rsid w:val="009E31D9"/>
    <w:rsid w:val="009E478F"/>
    <w:rsid w:val="009E4FDB"/>
    <w:rsid w:val="009F05B1"/>
    <w:rsid w:val="009F105D"/>
    <w:rsid w:val="009F15A3"/>
    <w:rsid w:val="009F2E88"/>
    <w:rsid w:val="009F3525"/>
    <w:rsid w:val="009F3F9B"/>
    <w:rsid w:val="009F5318"/>
    <w:rsid w:val="009F612E"/>
    <w:rsid w:val="00A00440"/>
    <w:rsid w:val="00A00F72"/>
    <w:rsid w:val="00A0175D"/>
    <w:rsid w:val="00A02E7C"/>
    <w:rsid w:val="00A02F6B"/>
    <w:rsid w:val="00A06262"/>
    <w:rsid w:val="00A06B41"/>
    <w:rsid w:val="00A07F87"/>
    <w:rsid w:val="00A100C7"/>
    <w:rsid w:val="00A101DC"/>
    <w:rsid w:val="00A1041A"/>
    <w:rsid w:val="00A1058B"/>
    <w:rsid w:val="00A10CC2"/>
    <w:rsid w:val="00A12891"/>
    <w:rsid w:val="00A13218"/>
    <w:rsid w:val="00A17B48"/>
    <w:rsid w:val="00A217A0"/>
    <w:rsid w:val="00A21C38"/>
    <w:rsid w:val="00A221CA"/>
    <w:rsid w:val="00A2450D"/>
    <w:rsid w:val="00A249EF"/>
    <w:rsid w:val="00A27CDD"/>
    <w:rsid w:val="00A3000F"/>
    <w:rsid w:val="00A31697"/>
    <w:rsid w:val="00A31DC0"/>
    <w:rsid w:val="00A32920"/>
    <w:rsid w:val="00A33E8B"/>
    <w:rsid w:val="00A3522A"/>
    <w:rsid w:val="00A40917"/>
    <w:rsid w:val="00A4186C"/>
    <w:rsid w:val="00A41CE7"/>
    <w:rsid w:val="00A42571"/>
    <w:rsid w:val="00A43D24"/>
    <w:rsid w:val="00A454B6"/>
    <w:rsid w:val="00A454F0"/>
    <w:rsid w:val="00A471DB"/>
    <w:rsid w:val="00A5040B"/>
    <w:rsid w:val="00A50A79"/>
    <w:rsid w:val="00A517DF"/>
    <w:rsid w:val="00A519CD"/>
    <w:rsid w:val="00A527A4"/>
    <w:rsid w:val="00A53818"/>
    <w:rsid w:val="00A55A05"/>
    <w:rsid w:val="00A55E7D"/>
    <w:rsid w:val="00A60E79"/>
    <w:rsid w:val="00A621DF"/>
    <w:rsid w:val="00A62227"/>
    <w:rsid w:val="00A62E1C"/>
    <w:rsid w:val="00A64B0E"/>
    <w:rsid w:val="00A657A7"/>
    <w:rsid w:val="00A6591A"/>
    <w:rsid w:val="00A65ACF"/>
    <w:rsid w:val="00A674B1"/>
    <w:rsid w:val="00A67683"/>
    <w:rsid w:val="00A716AF"/>
    <w:rsid w:val="00A722AC"/>
    <w:rsid w:val="00A72696"/>
    <w:rsid w:val="00A737D6"/>
    <w:rsid w:val="00A73C69"/>
    <w:rsid w:val="00A75D32"/>
    <w:rsid w:val="00A773D6"/>
    <w:rsid w:val="00A77FD8"/>
    <w:rsid w:val="00A8011B"/>
    <w:rsid w:val="00A807C9"/>
    <w:rsid w:val="00A81A90"/>
    <w:rsid w:val="00A8250C"/>
    <w:rsid w:val="00A8362E"/>
    <w:rsid w:val="00A83FCD"/>
    <w:rsid w:val="00A87142"/>
    <w:rsid w:val="00A8797A"/>
    <w:rsid w:val="00A87B50"/>
    <w:rsid w:val="00A907D1"/>
    <w:rsid w:val="00A91DB6"/>
    <w:rsid w:val="00A93B23"/>
    <w:rsid w:val="00A9438C"/>
    <w:rsid w:val="00A947A3"/>
    <w:rsid w:val="00A94873"/>
    <w:rsid w:val="00A95663"/>
    <w:rsid w:val="00A96DF9"/>
    <w:rsid w:val="00A9787C"/>
    <w:rsid w:val="00AA0097"/>
    <w:rsid w:val="00AA032C"/>
    <w:rsid w:val="00AA03A9"/>
    <w:rsid w:val="00AA080C"/>
    <w:rsid w:val="00AA2081"/>
    <w:rsid w:val="00AA261C"/>
    <w:rsid w:val="00AA426B"/>
    <w:rsid w:val="00AA432D"/>
    <w:rsid w:val="00AA5209"/>
    <w:rsid w:val="00AA63D6"/>
    <w:rsid w:val="00AA7D9A"/>
    <w:rsid w:val="00AB26A3"/>
    <w:rsid w:val="00AB28BF"/>
    <w:rsid w:val="00AB2A7A"/>
    <w:rsid w:val="00AB3799"/>
    <w:rsid w:val="00AB57EA"/>
    <w:rsid w:val="00AB5A71"/>
    <w:rsid w:val="00AB5D02"/>
    <w:rsid w:val="00AB6165"/>
    <w:rsid w:val="00AC09DC"/>
    <w:rsid w:val="00AC0F5D"/>
    <w:rsid w:val="00AC3AB7"/>
    <w:rsid w:val="00AC7643"/>
    <w:rsid w:val="00AC7B11"/>
    <w:rsid w:val="00AC7CA4"/>
    <w:rsid w:val="00AC7DF5"/>
    <w:rsid w:val="00AD22EA"/>
    <w:rsid w:val="00AD260D"/>
    <w:rsid w:val="00AD273A"/>
    <w:rsid w:val="00AD358C"/>
    <w:rsid w:val="00AD5ABC"/>
    <w:rsid w:val="00AD6C77"/>
    <w:rsid w:val="00AD7132"/>
    <w:rsid w:val="00AD7470"/>
    <w:rsid w:val="00AD7584"/>
    <w:rsid w:val="00AD760B"/>
    <w:rsid w:val="00AD7D15"/>
    <w:rsid w:val="00AE07DF"/>
    <w:rsid w:val="00AE15F8"/>
    <w:rsid w:val="00AE2549"/>
    <w:rsid w:val="00AE33C0"/>
    <w:rsid w:val="00AE4B34"/>
    <w:rsid w:val="00AE5DA9"/>
    <w:rsid w:val="00AF2958"/>
    <w:rsid w:val="00AF4BA3"/>
    <w:rsid w:val="00AF5054"/>
    <w:rsid w:val="00AF528A"/>
    <w:rsid w:val="00AF6D9A"/>
    <w:rsid w:val="00AF7278"/>
    <w:rsid w:val="00B00F3B"/>
    <w:rsid w:val="00B022BB"/>
    <w:rsid w:val="00B0394A"/>
    <w:rsid w:val="00B10330"/>
    <w:rsid w:val="00B106F1"/>
    <w:rsid w:val="00B130B3"/>
    <w:rsid w:val="00B1386D"/>
    <w:rsid w:val="00B15FC7"/>
    <w:rsid w:val="00B201B9"/>
    <w:rsid w:val="00B2097C"/>
    <w:rsid w:val="00B2173D"/>
    <w:rsid w:val="00B2178E"/>
    <w:rsid w:val="00B22AD6"/>
    <w:rsid w:val="00B2452B"/>
    <w:rsid w:val="00B25BD2"/>
    <w:rsid w:val="00B25E3D"/>
    <w:rsid w:val="00B272F7"/>
    <w:rsid w:val="00B27E24"/>
    <w:rsid w:val="00B30277"/>
    <w:rsid w:val="00B32312"/>
    <w:rsid w:val="00B328BD"/>
    <w:rsid w:val="00B32A5E"/>
    <w:rsid w:val="00B32B76"/>
    <w:rsid w:val="00B32CE1"/>
    <w:rsid w:val="00B3352D"/>
    <w:rsid w:val="00B33A2F"/>
    <w:rsid w:val="00B34D15"/>
    <w:rsid w:val="00B37D42"/>
    <w:rsid w:val="00B401D8"/>
    <w:rsid w:val="00B42664"/>
    <w:rsid w:val="00B42ACE"/>
    <w:rsid w:val="00B42F04"/>
    <w:rsid w:val="00B43440"/>
    <w:rsid w:val="00B44A17"/>
    <w:rsid w:val="00B45B85"/>
    <w:rsid w:val="00B507BD"/>
    <w:rsid w:val="00B516A9"/>
    <w:rsid w:val="00B52A12"/>
    <w:rsid w:val="00B52EC1"/>
    <w:rsid w:val="00B53460"/>
    <w:rsid w:val="00B53859"/>
    <w:rsid w:val="00B53DF1"/>
    <w:rsid w:val="00B55101"/>
    <w:rsid w:val="00B57120"/>
    <w:rsid w:val="00B579B2"/>
    <w:rsid w:val="00B57FCA"/>
    <w:rsid w:val="00B609F6"/>
    <w:rsid w:val="00B61730"/>
    <w:rsid w:val="00B63DCB"/>
    <w:rsid w:val="00B63E80"/>
    <w:rsid w:val="00B63FFD"/>
    <w:rsid w:val="00B6649E"/>
    <w:rsid w:val="00B6773F"/>
    <w:rsid w:val="00B700CD"/>
    <w:rsid w:val="00B709F2"/>
    <w:rsid w:val="00B70F4B"/>
    <w:rsid w:val="00B73294"/>
    <w:rsid w:val="00B7360C"/>
    <w:rsid w:val="00B7477D"/>
    <w:rsid w:val="00B7511C"/>
    <w:rsid w:val="00B75319"/>
    <w:rsid w:val="00B756DA"/>
    <w:rsid w:val="00B75CE9"/>
    <w:rsid w:val="00B76665"/>
    <w:rsid w:val="00B81E31"/>
    <w:rsid w:val="00B81F32"/>
    <w:rsid w:val="00B820B1"/>
    <w:rsid w:val="00B82566"/>
    <w:rsid w:val="00B82A47"/>
    <w:rsid w:val="00B83D23"/>
    <w:rsid w:val="00B84148"/>
    <w:rsid w:val="00B8428C"/>
    <w:rsid w:val="00B86FFD"/>
    <w:rsid w:val="00B941DD"/>
    <w:rsid w:val="00B957F8"/>
    <w:rsid w:val="00B96664"/>
    <w:rsid w:val="00B96ACA"/>
    <w:rsid w:val="00B97119"/>
    <w:rsid w:val="00BA0FB5"/>
    <w:rsid w:val="00BA1384"/>
    <w:rsid w:val="00BA2AE0"/>
    <w:rsid w:val="00BA4E86"/>
    <w:rsid w:val="00BA6142"/>
    <w:rsid w:val="00BA6BC6"/>
    <w:rsid w:val="00BA72AB"/>
    <w:rsid w:val="00BA7826"/>
    <w:rsid w:val="00BA7FFB"/>
    <w:rsid w:val="00BB02FE"/>
    <w:rsid w:val="00BB188B"/>
    <w:rsid w:val="00BB2213"/>
    <w:rsid w:val="00BB3E70"/>
    <w:rsid w:val="00BB5EF7"/>
    <w:rsid w:val="00BB5FB0"/>
    <w:rsid w:val="00BB683E"/>
    <w:rsid w:val="00BB7F38"/>
    <w:rsid w:val="00BC005E"/>
    <w:rsid w:val="00BC11C8"/>
    <w:rsid w:val="00BC1904"/>
    <w:rsid w:val="00BC2CD1"/>
    <w:rsid w:val="00BC2CDE"/>
    <w:rsid w:val="00BC3AC3"/>
    <w:rsid w:val="00BC4649"/>
    <w:rsid w:val="00BC615A"/>
    <w:rsid w:val="00BC7248"/>
    <w:rsid w:val="00BC73E0"/>
    <w:rsid w:val="00BC7DFF"/>
    <w:rsid w:val="00BD0747"/>
    <w:rsid w:val="00BD23CA"/>
    <w:rsid w:val="00BD42EB"/>
    <w:rsid w:val="00BD4FF0"/>
    <w:rsid w:val="00BD53C5"/>
    <w:rsid w:val="00BD7D62"/>
    <w:rsid w:val="00BE070A"/>
    <w:rsid w:val="00BE14D0"/>
    <w:rsid w:val="00BE5D4D"/>
    <w:rsid w:val="00BE77E7"/>
    <w:rsid w:val="00BF0396"/>
    <w:rsid w:val="00BF2736"/>
    <w:rsid w:val="00BF4AF9"/>
    <w:rsid w:val="00BF54F8"/>
    <w:rsid w:val="00BF5C47"/>
    <w:rsid w:val="00BF71E6"/>
    <w:rsid w:val="00C003EF"/>
    <w:rsid w:val="00C01A11"/>
    <w:rsid w:val="00C02634"/>
    <w:rsid w:val="00C039E2"/>
    <w:rsid w:val="00C0484B"/>
    <w:rsid w:val="00C05E2C"/>
    <w:rsid w:val="00C05E3D"/>
    <w:rsid w:val="00C05E74"/>
    <w:rsid w:val="00C0629F"/>
    <w:rsid w:val="00C10EB2"/>
    <w:rsid w:val="00C114D1"/>
    <w:rsid w:val="00C11BDB"/>
    <w:rsid w:val="00C139BB"/>
    <w:rsid w:val="00C13F2E"/>
    <w:rsid w:val="00C15E63"/>
    <w:rsid w:val="00C20067"/>
    <w:rsid w:val="00C210D5"/>
    <w:rsid w:val="00C21174"/>
    <w:rsid w:val="00C22F5F"/>
    <w:rsid w:val="00C24AA2"/>
    <w:rsid w:val="00C26325"/>
    <w:rsid w:val="00C26D1F"/>
    <w:rsid w:val="00C30103"/>
    <w:rsid w:val="00C318EF"/>
    <w:rsid w:val="00C33D6E"/>
    <w:rsid w:val="00C36339"/>
    <w:rsid w:val="00C36B7D"/>
    <w:rsid w:val="00C36F4C"/>
    <w:rsid w:val="00C4142D"/>
    <w:rsid w:val="00C42A0F"/>
    <w:rsid w:val="00C42C04"/>
    <w:rsid w:val="00C43BDD"/>
    <w:rsid w:val="00C441FC"/>
    <w:rsid w:val="00C44261"/>
    <w:rsid w:val="00C449BF"/>
    <w:rsid w:val="00C45149"/>
    <w:rsid w:val="00C45200"/>
    <w:rsid w:val="00C455CA"/>
    <w:rsid w:val="00C46D85"/>
    <w:rsid w:val="00C52896"/>
    <w:rsid w:val="00C548DA"/>
    <w:rsid w:val="00C57DE2"/>
    <w:rsid w:val="00C61B88"/>
    <w:rsid w:val="00C653E0"/>
    <w:rsid w:val="00C669E3"/>
    <w:rsid w:val="00C674D0"/>
    <w:rsid w:val="00C676C8"/>
    <w:rsid w:val="00C67F9C"/>
    <w:rsid w:val="00C7147A"/>
    <w:rsid w:val="00C72CB5"/>
    <w:rsid w:val="00C736A5"/>
    <w:rsid w:val="00C73C21"/>
    <w:rsid w:val="00C74F3F"/>
    <w:rsid w:val="00C75243"/>
    <w:rsid w:val="00C7606C"/>
    <w:rsid w:val="00C76AC6"/>
    <w:rsid w:val="00C772C1"/>
    <w:rsid w:val="00C80B83"/>
    <w:rsid w:val="00C814F5"/>
    <w:rsid w:val="00C8193F"/>
    <w:rsid w:val="00C83C56"/>
    <w:rsid w:val="00C84B2B"/>
    <w:rsid w:val="00C84D5D"/>
    <w:rsid w:val="00C851E2"/>
    <w:rsid w:val="00C8586F"/>
    <w:rsid w:val="00C86301"/>
    <w:rsid w:val="00C8642B"/>
    <w:rsid w:val="00C87A78"/>
    <w:rsid w:val="00C90449"/>
    <w:rsid w:val="00C90F6A"/>
    <w:rsid w:val="00C95620"/>
    <w:rsid w:val="00C96360"/>
    <w:rsid w:val="00C97306"/>
    <w:rsid w:val="00C979B1"/>
    <w:rsid w:val="00CA120F"/>
    <w:rsid w:val="00CA2229"/>
    <w:rsid w:val="00CB0171"/>
    <w:rsid w:val="00CB0D0B"/>
    <w:rsid w:val="00CB6359"/>
    <w:rsid w:val="00CB65FE"/>
    <w:rsid w:val="00CC1095"/>
    <w:rsid w:val="00CC1720"/>
    <w:rsid w:val="00CC23C4"/>
    <w:rsid w:val="00CC3C9C"/>
    <w:rsid w:val="00CC3E0D"/>
    <w:rsid w:val="00CC7575"/>
    <w:rsid w:val="00CD1232"/>
    <w:rsid w:val="00CD22DE"/>
    <w:rsid w:val="00CD4AE4"/>
    <w:rsid w:val="00CD57AA"/>
    <w:rsid w:val="00CD62C8"/>
    <w:rsid w:val="00CD6D87"/>
    <w:rsid w:val="00CE1236"/>
    <w:rsid w:val="00CE1309"/>
    <w:rsid w:val="00CE1E2D"/>
    <w:rsid w:val="00CE239A"/>
    <w:rsid w:val="00CE3B80"/>
    <w:rsid w:val="00CE3D94"/>
    <w:rsid w:val="00CE4E51"/>
    <w:rsid w:val="00CE55D0"/>
    <w:rsid w:val="00CE56EA"/>
    <w:rsid w:val="00CE647F"/>
    <w:rsid w:val="00CE64AE"/>
    <w:rsid w:val="00CE6E3C"/>
    <w:rsid w:val="00CF02E2"/>
    <w:rsid w:val="00CF066F"/>
    <w:rsid w:val="00CF076C"/>
    <w:rsid w:val="00CF07C7"/>
    <w:rsid w:val="00CF08F9"/>
    <w:rsid w:val="00CF0A53"/>
    <w:rsid w:val="00CF15C1"/>
    <w:rsid w:val="00CF1FD8"/>
    <w:rsid w:val="00CF3DC0"/>
    <w:rsid w:val="00CF4965"/>
    <w:rsid w:val="00CF6236"/>
    <w:rsid w:val="00CF757B"/>
    <w:rsid w:val="00CF7FA2"/>
    <w:rsid w:val="00D00B76"/>
    <w:rsid w:val="00D00FFC"/>
    <w:rsid w:val="00D01DEC"/>
    <w:rsid w:val="00D025F7"/>
    <w:rsid w:val="00D03D63"/>
    <w:rsid w:val="00D049F4"/>
    <w:rsid w:val="00D04ABA"/>
    <w:rsid w:val="00D0636B"/>
    <w:rsid w:val="00D074A1"/>
    <w:rsid w:val="00D078D5"/>
    <w:rsid w:val="00D078EE"/>
    <w:rsid w:val="00D1000C"/>
    <w:rsid w:val="00D1033B"/>
    <w:rsid w:val="00D105BD"/>
    <w:rsid w:val="00D10A7F"/>
    <w:rsid w:val="00D10B2B"/>
    <w:rsid w:val="00D120E8"/>
    <w:rsid w:val="00D161D5"/>
    <w:rsid w:val="00D16E79"/>
    <w:rsid w:val="00D17352"/>
    <w:rsid w:val="00D17C21"/>
    <w:rsid w:val="00D2106E"/>
    <w:rsid w:val="00D2147D"/>
    <w:rsid w:val="00D21CE2"/>
    <w:rsid w:val="00D23A7C"/>
    <w:rsid w:val="00D24DEB"/>
    <w:rsid w:val="00D25524"/>
    <w:rsid w:val="00D268D9"/>
    <w:rsid w:val="00D27445"/>
    <w:rsid w:val="00D3012E"/>
    <w:rsid w:val="00D305FD"/>
    <w:rsid w:val="00D32AE5"/>
    <w:rsid w:val="00D34109"/>
    <w:rsid w:val="00D34DFE"/>
    <w:rsid w:val="00D34F6F"/>
    <w:rsid w:val="00D35AA2"/>
    <w:rsid w:val="00D35B12"/>
    <w:rsid w:val="00D35B49"/>
    <w:rsid w:val="00D36107"/>
    <w:rsid w:val="00D40075"/>
    <w:rsid w:val="00D40F93"/>
    <w:rsid w:val="00D418C7"/>
    <w:rsid w:val="00D41A0F"/>
    <w:rsid w:val="00D42524"/>
    <w:rsid w:val="00D42948"/>
    <w:rsid w:val="00D43C51"/>
    <w:rsid w:val="00D462B1"/>
    <w:rsid w:val="00D476BF"/>
    <w:rsid w:val="00D47EE5"/>
    <w:rsid w:val="00D500FA"/>
    <w:rsid w:val="00D512E8"/>
    <w:rsid w:val="00D51E45"/>
    <w:rsid w:val="00D5237D"/>
    <w:rsid w:val="00D5293C"/>
    <w:rsid w:val="00D52C50"/>
    <w:rsid w:val="00D5361A"/>
    <w:rsid w:val="00D54303"/>
    <w:rsid w:val="00D54888"/>
    <w:rsid w:val="00D54F47"/>
    <w:rsid w:val="00D551E5"/>
    <w:rsid w:val="00D55602"/>
    <w:rsid w:val="00D55649"/>
    <w:rsid w:val="00D55E8C"/>
    <w:rsid w:val="00D56104"/>
    <w:rsid w:val="00D56815"/>
    <w:rsid w:val="00D56B59"/>
    <w:rsid w:val="00D638CD"/>
    <w:rsid w:val="00D65043"/>
    <w:rsid w:val="00D70A32"/>
    <w:rsid w:val="00D70E17"/>
    <w:rsid w:val="00D721FC"/>
    <w:rsid w:val="00D72684"/>
    <w:rsid w:val="00D72CAD"/>
    <w:rsid w:val="00D72FBF"/>
    <w:rsid w:val="00D74778"/>
    <w:rsid w:val="00D75E49"/>
    <w:rsid w:val="00D76256"/>
    <w:rsid w:val="00D76E98"/>
    <w:rsid w:val="00D777F4"/>
    <w:rsid w:val="00D8103E"/>
    <w:rsid w:val="00D829A2"/>
    <w:rsid w:val="00D8488F"/>
    <w:rsid w:val="00D86BD0"/>
    <w:rsid w:val="00D86E29"/>
    <w:rsid w:val="00D8760B"/>
    <w:rsid w:val="00D878E9"/>
    <w:rsid w:val="00D90A8E"/>
    <w:rsid w:val="00D911B7"/>
    <w:rsid w:val="00D939E6"/>
    <w:rsid w:val="00D940CE"/>
    <w:rsid w:val="00DA2FC7"/>
    <w:rsid w:val="00DA3168"/>
    <w:rsid w:val="00DA3656"/>
    <w:rsid w:val="00DA3F8A"/>
    <w:rsid w:val="00DA40A8"/>
    <w:rsid w:val="00DA488C"/>
    <w:rsid w:val="00DA49E4"/>
    <w:rsid w:val="00DA5D7E"/>
    <w:rsid w:val="00DB1E8F"/>
    <w:rsid w:val="00DB2237"/>
    <w:rsid w:val="00DB759F"/>
    <w:rsid w:val="00DB7EE3"/>
    <w:rsid w:val="00DC1BF0"/>
    <w:rsid w:val="00DC1C4A"/>
    <w:rsid w:val="00DC2AA0"/>
    <w:rsid w:val="00DC39C3"/>
    <w:rsid w:val="00DC511A"/>
    <w:rsid w:val="00DC62F8"/>
    <w:rsid w:val="00DD120C"/>
    <w:rsid w:val="00DD1E40"/>
    <w:rsid w:val="00DD2CD6"/>
    <w:rsid w:val="00DD4C71"/>
    <w:rsid w:val="00DE0C26"/>
    <w:rsid w:val="00DE0E85"/>
    <w:rsid w:val="00DE148F"/>
    <w:rsid w:val="00DE3F53"/>
    <w:rsid w:val="00DE3FC6"/>
    <w:rsid w:val="00DE53D1"/>
    <w:rsid w:val="00DE6C7D"/>
    <w:rsid w:val="00DE7B45"/>
    <w:rsid w:val="00DF0DF6"/>
    <w:rsid w:val="00DF1381"/>
    <w:rsid w:val="00DF1F5C"/>
    <w:rsid w:val="00DF2A2B"/>
    <w:rsid w:val="00DF33A6"/>
    <w:rsid w:val="00DF394F"/>
    <w:rsid w:val="00DF39BD"/>
    <w:rsid w:val="00DF4AD1"/>
    <w:rsid w:val="00DF7C4A"/>
    <w:rsid w:val="00E00EA5"/>
    <w:rsid w:val="00E0122C"/>
    <w:rsid w:val="00E01906"/>
    <w:rsid w:val="00E01C6E"/>
    <w:rsid w:val="00E04CFE"/>
    <w:rsid w:val="00E11FE6"/>
    <w:rsid w:val="00E12D6A"/>
    <w:rsid w:val="00E13043"/>
    <w:rsid w:val="00E13B8C"/>
    <w:rsid w:val="00E14A09"/>
    <w:rsid w:val="00E162DE"/>
    <w:rsid w:val="00E16DCC"/>
    <w:rsid w:val="00E206C7"/>
    <w:rsid w:val="00E20C51"/>
    <w:rsid w:val="00E2161F"/>
    <w:rsid w:val="00E21987"/>
    <w:rsid w:val="00E21EB7"/>
    <w:rsid w:val="00E22ED7"/>
    <w:rsid w:val="00E22EF8"/>
    <w:rsid w:val="00E25FD4"/>
    <w:rsid w:val="00E26E73"/>
    <w:rsid w:val="00E26FBA"/>
    <w:rsid w:val="00E2785F"/>
    <w:rsid w:val="00E30603"/>
    <w:rsid w:val="00E30D04"/>
    <w:rsid w:val="00E3116E"/>
    <w:rsid w:val="00E31355"/>
    <w:rsid w:val="00E3219A"/>
    <w:rsid w:val="00E32745"/>
    <w:rsid w:val="00E32EC8"/>
    <w:rsid w:val="00E33416"/>
    <w:rsid w:val="00E348D4"/>
    <w:rsid w:val="00E36FFA"/>
    <w:rsid w:val="00E373D9"/>
    <w:rsid w:val="00E376A7"/>
    <w:rsid w:val="00E41445"/>
    <w:rsid w:val="00E41C58"/>
    <w:rsid w:val="00E4258C"/>
    <w:rsid w:val="00E42F1C"/>
    <w:rsid w:val="00E44E54"/>
    <w:rsid w:val="00E45120"/>
    <w:rsid w:val="00E464C0"/>
    <w:rsid w:val="00E47352"/>
    <w:rsid w:val="00E47BEF"/>
    <w:rsid w:val="00E507F0"/>
    <w:rsid w:val="00E5251A"/>
    <w:rsid w:val="00E54BF7"/>
    <w:rsid w:val="00E54F30"/>
    <w:rsid w:val="00E5517B"/>
    <w:rsid w:val="00E5595F"/>
    <w:rsid w:val="00E56036"/>
    <w:rsid w:val="00E56C70"/>
    <w:rsid w:val="00E56F42"/>
    <w:rsid w:val="00E57E04"/>
    <w:rsid w:val="00E612B6"/>
    <w:rsid w:val="00E61E88"/>
    <w:rsid w:val="00E62024"/>
    <w:rsid w:val="00E62E48"/>
    <w:rsid w:val="00E63272"/>
    <w:rsid w:val="00E64DBE"/>
    <w:rsid w:val="00E664F2"/>
    <w:rsid w:val="00E66899"/>
    <w:rsid w:val="00E670A8"/>
    <w:rsid w:val="00E67C23"/>
    <w:rsid w:val="00E70BF7"/>
    <w:rsid w:val="00E7238D"/>
    <w:rsid w:val="00E743B4"/>
    <w:rsid w:val="00E7484D"/>
    <w:rsid w:val="00E76607"/>
    <w:rsid w:val="00E77B1A"/>
    <w:rsid w:val="00E77BEC"/>
    <w:rsid w:val="00E804AD"/>
    <w:rsid w:val="00E80BB5"/>
    <w:rsid w:val="00E81907"/>
    <w:rsid w:val="00E81B9E"/>
    <w:rsid w:val="00E81CB6"/>
    <w:rsid w:val="00E81D86"/>
    <w:rsid w:val="00E83D58"/>
    <w:rsid w:val="00E859CE"/>
    <w:rsid w:val="00E9024F"/>
    <w:rsid w:val="00E90673"/>
    <w:rsid w:val="00E90B33"/>
    <w:rsid w:val="00E911A6"/>
    <w:rsid w:val="00E91988"/>
    <w:rsid w:val="00E91BA9"/>
    <w:rsid w:val="00E9223D"/>
    <w:rsid w:val="00E9392E"/>
    <w:rsid w:val="00E96873"/>
    <w:rsid w:val="00EA04D9"/>
    <w:rsid w:val="00EA5419"/>
    <w:rsid w:val="00EA7232"/>
    <w:rsid w:val="00EA78AA"/>
    <w:rsid w:val="00EB0E25"/>
    <w:rsid w:val="00EB11A6"/>
    <w:rsid w:val="00EB185B"/>
    <w:rsid w:val="00EB1C58"/>
    <w:rsid w:val="00EB2C24"/>
    <w:rsid w:val="00EB4B3F"/>
    <w:rsid w:val="00EB6ED2"/>
    <w:rsid w:val="00EB79D3"/>
    <w:rsid w:val="00EC01AC"/>
    <w:rsid w:val="00EC0C60"/>
    <w:rsid w:val="00EC0D5D"/>
    <w:rsid w:val="00EC0E68"/>
    <w:rsid w:val="00EC0EF2"/>
    <w:rsid w:val="00EC1314"/>
    <w:rsid w:val="00EC16EE"/>
    <w:rsid w:val="00EC316B"/>
    <w:rsid w:val="00EC4D19"/>
    <w:rsid w:val="00EC4F34"/>
    <w:rsid w:val="00EC57F1"/>
    <w:rsid w:val="00ED054C"/>
    <w:rsid w:val="00ED0E33"/>
    <w:rsid w:val="00ED2683"/>
    <w:rsid w:val="00ED3250"/>
    <w:rsid w:val="00ED3F31"/>
    <w:rsid w:val="00ED6147"/>
    <w:rsid w:val="00EE01A6"/>
    <w:rsid w:val="00EE01E7"/>
    <w:rsid w:val="00EE0D83"/>
    <w:rsid w:val="00EE2632"/>
    <w:rsid w:val="00EE350F"/>
    <w:rsid w:val="00EE3649"/>
    <w:rsid w:val="00EE44E1"/>
    <w:rsid w:val="00EE4E34"/>
    <w:rsid w:val="00EE5E23"/>
    <w:rsid w:val="00EE6379"/>
    <w:rsid w:val="00EE7A36"/>
    <w:rsid w:val="00EF1050"/>
    <w:rsid w:val="00EF438B"/>
    <w:rsid w:val="00EF4751"/>
    <w:rsid w:val="00EF51DD"/>
    <w:rsid w:val="00EF526B"/>
    <w:rsid w:val="00EF600F"/>
    <w:rsid w:val="00EF7808"/>
    <w:rsid w:val="00F00B3B"/>
    <w:rsid w:val="00F01657"/>
    <w:rsid w:val="00F01DE8"/>
    <w:rsid w:val="00F04E2E"/>
    <w:rsid w:val="00F060F0"/>
    <w:rsid w:val="00F0696F"/>
    <w:rsid w:val="00F074FC"/>
    <w:rsid w:val="00F11A14"/>
    <w:rsid w:val="00F1273D"/>
    <w:rsid w:val="00F1278E"/>
    <w:rsid w:val="00F13886"/>
    <w:rsid w:val="00F141CE"/>
    <w:rsid w:val="00F15F4F"/>
    <w:rsid w:val="00F1610E"/>
    <w:rsid w:val="00F16782"/>
    <w:rsid w:val="00F16F83"/>
    <w:rsid w:val="00F209DC"/>
    <w:rsid w:val="00F20F94"/>
    <w:rsid w:val="00F21325"/>
    <w:rsid w:val="00F22D08"/>
    <w:rsid w:val="00F2358C"/>
    <w:rsid w:val="00F239CB"/>
    <w:rsid w:val="00F2457B"/>
    <w:rsid w:val="00F278B6"/>
    <w:rsid w:val="00F301CE"/>
    <w:rsid w:val="00F3061D"/>
    <w:rsid w:val="00F30CB6"/>
    <w:rsid w:val="00F32F6B"/>
    <w:rsid w:val="00F33EE2"/>
    <w:rsid w:val="00F342A6"/>
    <w:rsid w:val="00F347C6"/>
    <w:rsid w:val="00F35936"/>
    <w:rsid w:val="00F35C2F"/>
    <w:rsid w:val="00F40009"/>
    <w:rsid w:val="00F40498"/>
    <w:rsid w:val="00F419C8"/>
    <w:rsid w:val="00F42F5C"/>
    <w:rsid w:val="00F43A6E"/>
    <w:rsid w:val="00F464A8"/>
    <w:rsid w:val="00F5148C"/>
    <w:rsid w:val="00F52008"/>
    <w:rsid w:val="00F5221C"/>
    <w:rsid w:val="00F52651"/>
    <w:rsid w:val="00F533DE"/>
    <w:rsid w:val="00F5570E"/>
    <w:rsid w:val="00F55EB6"/>
    <w:rsid w:val="00F56015"/>
    <w:rsid w:val="00F561A5"/>
    <w:rsid w:val="00F6019C"/>
    <w:rsid w:val="00F61C7E"/>
    <w:rsid w:val="00F62036"/>
    <w:rsid w:val="00F630BF"/>
    <w:rsid w:val="00F6327D"/>
    <w:rsid w:val="00F64660"/>
    <w:rsid w:val="00F6680F"/>
    <w:rsid w:val="00F66BC6"/>
    <w:rsid w:val="00F71D3D"/>
    <w:rsid w:val="00F7428E"/>
    <w:rsid w:val="00F75F81"/>
    <w:rsid w:val="00F762D8"/>
    <w:rsid w:val="00F7695A"/>
    <w:rsid w:val="00F80019"/>
    <w:rsid w:val="00F801BB"/>
    <w:rsid w:val="00F81377"/>
    <w:rsid w:val="00F82A7E"/>
    <w:rsid w:val="00F83422"/>
    <w:rsid w:val="00F8409C"/>
    <w:rsid w:val="00F8455B"/>
    <w:rsid w:val="00F84A61"/>
    <w:rsid w:val="00F84C3A"/>
    <w:rsid w:val="00F85A26"/>
    <w:rsid w:val="00F85F1C"/>
    <w:rsid w:val="00F86BEC"/>
    <w:rsid w:val="00F87AF9"/>
    <w:rsid w:val="00F90174"/>
    <w:rsid w:val="00F909BF"/>
    <w:rsid w:val="00F93BC4"/>
    <w:rsid w:val="00F95311"/>
    <w:rsid w:val="00F95A40"/>
    <w:rsid w:val="00F963E8"/>
    <w:rsid w:val="00FA04AF"/>
    <w:rsid w:val="00FA0CC5"/>
    <w:rsid w:val="00FA0FC9"/>
    <w:rsid w:val="00FA337F"/>
    <w:rsid w:val="00FA39BF"/>
    <w:rsid w:val="00FA3FD7"/>
    <w:rsid w:val="00FA6338"/>
    <w:rsid w:val="00FA74F7"/>
    <w:rsid w:val="00FB143B"/>
    <w:rsid w:val="00FB382C"/>
    <w:rsid w:val="00FB3AB7"/>
    <w:rsid w:val="00FB3AC5"/>
    <w:rsid w:val="00FB49AA"/>
    <w:rsid w:val="00FB5611"/>
    <w:rsid w:val="00FB6856"/>
    <w:rsid w:val="00FB7B98"/>
    <w:rsid w:val="00FB7C8C"/>
    <w:rsid w:val="00FB7D54"/>
    <w:rsid w:val="00FC099E"/>
    <w:rsid w:val="00FC15B6"/>
    <w:rsid w:val="00FC1A01"/>
    <w:rsid w:val="00FC3436"/>
    <w:rsid w:val="00FC3558"/>
    <w:rsid w:val="00FC4FC3"/>
    <w:rsid w:val="00FC530C"/>
    <w:rsid w:val="00FC5CC0"/>
    <w:rsid w:val="00FC7F9C"/>
    <w:rsid w:val="00FD248F"/>
    <w:rsid w:val="00FD287B"/>
    <w:rsid w:val="00FD3184"/>
    <w:rsid w:val="00FD3D60"/>
    <w:rsid w:val="00FD42F6"/>
    <w:rsid w:val="00FD4CE4"/>
    <w:rsid w:val="00FD56D3"/>
    <w:rsid w:val="00FD57D2"/>
    <w:rsid w:val="00FD6A22"/>
    <w:rsid w:val="00FD70F6"/>
    <w:rsid w:val="00FD7B1F"/>
    <w:rsid w:val="00FE061E"/>
    <w:rsid w:val="00FE1CBE"/>
    <w:rsid w:val="00FE2423"/>
    <w:rsid w:val="00FE3338"/>
    <w:rsid w:val="00FE3C38"/>
    <w:rsid w:val="00FE3C6E"/>
    <w:rsid w:val="00FE3D4D"/>
    <w:rsid w:val="00FE5ECC"/>
    <w:rsid w:val="00FE69EC"/>
    <w:rsid w:val="00FE7231"/>
    <w:rsid w:val="00FF1025"/>
    <w:rsid w:val="00FF1570"/>
    <w:rsid w:val="00FF15FE"/>
    <w:rsid w:val="00FF1F82"/>
    <w:rsid w:val="00FF3D59"/>
    <w:rsid w:val="00FF4796"/>
    <w:rsid w:val="00FF493B"/>
    <w:rsid w:val="00FF7055"/>
    <w:rsid w:val="02ED6935"/>
    <w:rsid w:val="033FBF3A"/>
    <w:rsid w:val="052B8867"/>
    <w:rsid w:val="07B9583E"/>
    <w:rsid w:val="08AA6ECE"/>
    <w:rsid w:val="0CDFFB70"/>
    <w:rsid w:val="17790246"/>
    <w:rsid w:val="1809A100"/>
    <w:rsid w:val="19A57161"/>
    <w:rsid w:val="1E3AA930"/>
    <w:rsid w:val="1F3E9090"/>
    <w:rsid w:val="210A896D"/>
    <w:rsid w:val="21975AE9"/>
    <w:rsid w:val="235E36C6"/>
    <w:rsid w:val="25AF1B4F"/>
    <w:rsid w:val="29F4B450"/>
    <w:rsid w:val="2B5E8F01"/>
    <w:rsid w:val="2E962FC3"/>
    <w:rsid w:val="2F914191"/>
    <w:rsid w:val="35BB733F"/>
    <w:rsid w:val="36DF18BE"/>
    <w:rsid w:val="386D2A89"/>
    <w:rsid w:val="389A3ED3"/>
    <w:rsid w:val="3918C5B9"/>
    <w:rsid w:val="3993B272"/>
    <w:rsid w:val="3A8154CF"/>
    <w:rsid w:val="3C93D876"/>
    <w:rsid w:val="3F1CB467"/>
    <w:rsid w:val="4265FF3F"/>
    <w:rsid w:val="4431E4B7"/>
    <w:rsid w:val="45328534"/>
    <w:rsid w:val="4BDF7F5C"/>
    <w:rsid w:val="4C2B7C72"/>
    <w:rsid w:val="4CC594F0"/>
    <w:rsid w:val="4E01117A"/>
    <w:rsid w:val="4FFA3EB7"/>
    <w:rsid w:val="50D37DAE"/>
    <w:rsid w:val="53C875A2"/>
    <w:rsid w:val="569E3F24"/>
    <w:rsid w:val="56F6A3D8"/>
    <w:rsid w:val="5A75E947"/>
    <w:rsid w:val="5BE4BC26"/>
    <w:rsid w:val="5D3AF567"/>
    <w:rsid w:val="5D95C36D"/>
    <w:rsid w:val="6062D3A5"/>
    <w:rsid w:val="698CA525"/>
    <w:rsid w:val="71D5E92B"/>
    <w:rsid w:val="76ED224D"/>
    <w:rsid w:val="79EE7D7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D50D2"/>
  <w15:chartTrackingRefBased/>
  <w15:docId w15:val="{0E9B5643-3511-4AD1-AAE4-95C6750F8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E2C"/>
    <w:pPr>
      <w:keepLines/>
      <w:spacing w:before="120"/>
    </w:pPr>
    <w:rPr>
      <w:rFonts w:ascii="Arial" w:hAnsi="Arial"/>
    </w:rPr>
  </w:style>
  <w:style w:type="paragraph" w:styleId="Heading1">
    <w:name w:val="heading 1"/>
    <w:basedOn w:val="Normal"/>
    <w:next w:val="Title"/>
    <w:link w:val="Heading1Char"/>
    <w:uiPriority w:val="9"/>
    <w:qFormat/>
    <w:rsid w:val="004B4BD6"/>
    <w:pPr>
      <w:spacing w:before="100" w:beforeAutospacing="1" w:after="100" w:afterAutospacing="1" w:line="240" w:lineRule="auto"/>
      <w:outlineLvl w:val="0"/>
    </w:pPr>
    <w:rPr>
      <w:rFonts w:eastAsia="Times New Roman" w:cs="Times New Roman"/>
      <w:bCs/>
      <w:color w:val="000000" w:themeColor="text1"/>
      <w:kern w:val="36"/>
      <w:sz w:val="32"/>
      <w:szCs w:val="48"/>
      <w:lang w:eastAsia="en-AU"/>
    </w:rPr>
  </w:style>
  <w:style w:type="paragraph" w:styleId="Heading2">
    <w:name w:val="heading 2"/>
    <w:basedOn w:val="Normal"/>
    <w:link w:val="Heading2Char"/>
    <w:uiPriority w:val="9"/>
    <w:qFormat/>
    <w:rsid w:val="0020429A"/>
    <w:pPr>
      <w:spacing w:before="100" w:beforeAutospacing="1" w:after="100" w:afterAutospacing="1" w:line="240" w:lineRule="auto"/>
      <w:outlineLvl w:val="1"/>
    </w:pPr>
    <w:rPr>
      <w:rFonts w:eastAsia="Times New Roman" w:cs="Times New Roman"/>
      <w:bCs/>
      <w:sz w:val="28"/>
      <w:szCs w:val="36"/>
      <w:lang w:eastAsia="en-AU"/>
    </w:rPr>
  </w:style>
  <w:style w:type="paragraph" w:styleId="Heading3">
    <w:name w:val="heading 3"/>
    <w:basedOn w:val="Normal"/>
    <w:next w:val="Normal"/>
    <w:link w:val="Heading3Char"/>
    <w:uiPriority w:val="9"/>
    <w:unhideWhenUsed/>
    <w:qFormat/>
    <w:rsid w:val="00A0175D"/>
    <w:pPr>
      <w:keepNext/>
      <w:spacing w:before="40" w:after="4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A0175D"/>
    <w:pPr>
      <w:keepNext/>
      <w:spacing w:after="12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DefaultParagraphFont"/>
    <w:uiPriority w:val="1"/>
    <w:rsid w:val="00126FA4"/>
    <w:rPr>
      <w:sz w:val="32"/>
    </w:rPr>
  </w:style>
  <w:style w:type="paragraph" w:styleId="Header">
    <w:name w:val="header"/>
    <w:basedOn w:val="Normal"/>
    <w:link w:val="HeaderChar"/>
    <w:uiPriority w:val="99"/>
    <w:unhideWhenUsed/>
    <w:rsid w:val="00304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408"/>
  </w:style>
  <w:style w:type="paragraph" w:styleId="Footer">
    <w:name w:val="footer"/>
    <w:basedOn w:val="Normal"/>
    <w:link w:val="FooterChar"/>
    <w:uiPriority w:val="99"/>
    <w:unhideWhenUsed/>
    <w:rsid w:val="00304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408"/>
  </w:style>
  <w:style w:type="character" w:customStyle="1" w:styleId="Heading1Char">
    <w:name w:val="Heading 1 Char"/>
    <w:basedOn w:val="DefaultParagraphFont"/>
    <w:link w:val="Heading1"/>
    <w:uiPriority w:val="9"/>
    <w:rsid w:val="004B4BD6"/>
    <w:rPr>
      <w:rFonts w:ascii="Arial" w:eastAsia="Times New Roman" w:hAnsi="Arial" w:cs="Times New Roman"/>
      <w:bCs/>
      <w:color w:val="000000" w:themeColor="text1"/>
      <w:kern w:val="36"/>
      <w:sz w:val="32"/>
      <w:szCs w:val="48"/>
      <w:lang w:eastAsia="en-AU"/>
    </w:rPr>
  </w:style>
  <w:style w:type="character" w:customStyle="1" w:styleId="Heading2Char">
    <w:name w:val="Heading 2 Char"/>
    <w:basedOn w:val="DefaultParagraphFont"/>
    <w:link w:val="Heading2"/>
    <w:uiPriority w:val="9"/>
    <w:rsid w:val="0020429A"/>
    <w:rPr>
      <w:rFonts w:ascii="Arial" w:eastAsia="Times New Roman" w:hAnsi="Arial" w:cs="Times New Roman"/>
      <w:bCs/>
      <w:sz w:val="28"/>
      <w:szCs w:val="36"/>
      <w:lang w:eastAsia="en-AU"/>
    </w:rPr>
  </w:style>
  <w:style w:type="paragraph" w:customStyle="1" w:styleId="visuallyhidden">
    <w:name w:val="visuallyhidden"/>
    <w:basedOn w:val="Normal"/>
    <w:rsid w:val="008F5DDC"/>
    <w:pPr>
      <w:spacing w:before="100" w:beforeAutospacing="1" w:after="100" w:afterAutospacing="1" w:line="240" w:lineRule="auto"/>
    </w:pPr>
    <w:rPr>
      <w:rFonts w:ascii="Times New Roman" w:eastAsia="Times New Roman" w:hAnsi="Times New Roman" w:cs="Times New Roman"/>
      <w:szCs w:val="24"/>
      <w:lang w:eastAsia="en-AU"/>
    </w:rPr>
  </w:style>
  <w:style w:type="character" w:styleId="Hyperlink">
    <w:name w:val="Hyperlink"/>
    <w:basedOn w:val="DefaultParagraphFont"/>
    <w:uiPriority w:val="99"/>
    <w:unhideWhenUsed/>
    <w:rsid w:val="008F5DDC"/>
    <w:rPr>
      <w:color w:val="0000FF"/>
      <w:u w:val="single"/>
    </w:rPr>
  </w:style>
  <w:style w:type="character" w:customStyle="1" w:styleId="clear-row">
    <w:name w:val="clear-row"/>
    <w:basedOn w:val="DefaultParagraphFont"/>
    <w:rsid w:val="008F5DDC"/>
  </w:style>
  <w:style w:type="character" w:customStyle="1" w:styleId="visuallyhidden1">
    <w:name w:val="visuallyhidden1"/>
    <w:basedOn w:val="DefaultParagraphFont"/>
    <w:rsid w:val="008F5DDC"/>
  </w:style>
  <w:style w:type="character" w:customStyle="1" w:styleId="abbr">
    <w:name w:val="abbr"/>
    <w:basedOn w:val="DefaultParagraphFont"/>
    <w:rsid w:val="008F5DDC"/>
  </w:style>
  <w:style w:type="paragraph" w:styleId="z-TopofForm">
    <w:name w:val="HTML Top of Form"/>
    <w:basedOn w:val="Normal"/>
    <w:next w:val="Normal"/>
    <w:link w:val="z-TopofFormChar"/>
    <w:hidden/>
    <w:uiPriority w:val="99"/>
    <w:semiHidden/>
    <w:unhideWhenUsed/>
    <w:rsid w:val="008F5DDC"/>
    <w:pPr>
      <w:pBdr>
        <w:bottom w:val="single" w:sz="6" w:space="1" w:color="auto"/>
      </w:pBdr>
      <w:spacing w:after="0" w:line="240" w:lineRule="auto"/>
      <w:jc w:val="center"/>
    </w:pPr>
    <w:rPr>
      <w:rFonts w:eastAsia="Times New Roman" w:cs="Arial"/>
      <w:vanish/>
      <w:sz w:val="16"/>
      <w:szCs w:val="16"/>
      <w:lang w:eastAsia="en-AU"/>
    </w:rPr>
  </w:style>
  <w:style w:type="character" w:customStyle="1" w:styleId="z-TopofFormChar">
    <w:name w:val="z-Top of Form Char"/>
    <w:basedOn w:val="DefaultParagraphFont"/>
    <w:link w:val="z-TopofForm"/>
    <w:uiPriority w:val="99"/>
    <w:semiHidden/>
    <w:rsid w:val="008F5DDC"/>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semiHidden/>
    <w:unhideWhenUsed/>
    <w:rsid w:val="008F5DDC"/>
    <w:pPr>
      <w:pBdr>
        <w:top w:val="single" w:sz="6" w:space="1" w:color="auto"/>
      </w:pBdr>
      <w:spacing w:after="0" w:line="240" w:lineRule="auto"/>
      <w:jc w:val="center"/>
    </w:pPr>
    <w:rPr>
      <w:rFonts w:eastAsia="Times New Roman" w:cs="Arial"/>
      <w:vanish/>
      <w:sz w:val="16"/>
      <w:szCs w:val="16"/>
      <w:lang w:eastAsia="en-AU"/>
    </w:rPr>
  </w:style>
  <w:style w:type="character" w:customStyle="1" w:styleId="z-BottomofFormChar">
    <w:name w:val="z-Bottom of Form Char"/>
    <w:basedOn w:val="DefaultParagraphFont"/>
    <w:link w:val="z-BottomofForm"/>
    <w:uiPriority w:val="99"/>
    <w:semiHidden/>
    <w:rsid w:val="008F5DDC"/>
    <w:rPr>
      <w:rFonts w:ascii="Arial" w:eastAsia="Times New Roman" w:hAnsi="Arial" w:cs="Arial"/>
      <w:vanish/>
      <w:sz w:val="16"/>
      <w:szCs w:val="16"/>
      <w:lang w:eastAsia="en-AU"/>
    </w:rPr>
  </w:style>
  <w:style w:type="paragraph" w:styleId="NormalWeb">
    <w:name w:val="Normal (Web)"/>
    <w:basedOn w:val="Normal"/>
    <w:uiPriority w:val="99"/>
    <w:semiHidden/>
    <w:unhideWhenUsed/>
    <w:rsid w:val="008F5DDC"/>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file-summary-info">
    <w:name w:val="file-summary-info"/>
    <w:basedOn w:val="DefaultParagraphFont"/>
    <w:rsid w:val="008F5DDC"/>
  </w:style>
  <w:style w:type="character" w:styleId="HTMLCite">
    <w:name w:val="HTML Cite"/>
    <w:basedOn w:val="DefaultParagraphFont"/>
    <w:uiPriority w:val="99"/>
    <w:semiHidden/>
    <w:unhideWhenUsed/>
    <w:rsid w:val="008F5DDC"/>
    <w:rPr>
      <w:i/>
      <w:iCs/>
    </w:rPr>
  </w:style>
  <w:style w:type="character" w:styleId="Emphasis">
    <w:name w:val="Emphasis"/>
    <w:basedOn w:val="DefaultParagraphFont"/>
    <w:uiPriority w:val="20"/>
    <w:rsid w:val="008F5DDC"/>
    <w:rPr>
      <w:i/>
      <w:iCs/>
    </w:rPr>
  </w:style>
  <w:style w:type="character" w:customStyle="1" w:styleId="social-footerlabel">
    <w:name w:val="social-footer__label"/>
    <w:basedOn w:val="DefaultParagraphFont"/>
    <w:rsid w:val="008F5DDC"/>
  </w:style>
  <w:style w:type="character" w:customStyle="1" w:styleId="Heading3Char">
    <w:name w:val="Heading 3 Char"/>
    <w:basedOn w:val="DefaultParagraphFont"/>
    <w:link w:val="Heading3"/>
    <w:uiPriority w:val="9"/>
    <w:rsid w:val="00A0175D"/>
    <w:rPr>
      <w:rFonts w:ascii="Arial" w:eastAsiaTheme="majorEastAsia" w:hAnsi="Arial" w:cstheme="majorBidi"/>
      <w:b/>
      <w:szCs w:val="24"/>
    </w:rPr>
  </w:style>
  <w:style w:type="paragraph" w:styleId="Quote">
    <w:name w:val="Quote"/>
    <w:basedOn w:val="Normal"/>
    <w:next w:val="Normal"/>
    <w:link w:val="QuoteChar"/>
    <w:uiPriority w:val="29"/>
    <w:qFormat/>
    <w:rsid w:val="007E7C64"/>
    <w:pPr>
      <w:spacing w:before="200" w:after="160"/>
      <w:ind w:left="864" w:right="864"/>
    </w:pPr>
    <w:rPr>
      <w:i/>
      <w:iCs/>
      <w:color w:val="000000" w:themeColor="text1"/>
    </w:rPr>
  </w:style>
  <w:style w:type="character" w:customStyle="1" w:styleId="QuoteChar">
    <w:name w:val="Quote Char"/>
    <w:basedOn w:val="DefaultParagraphFont"/>
    <w:link w:val="Quote"/>
    <w:uiPriority w:val="29"/>
    <w:rsid w:val="007E7C64"/>
    <w:rPr>
      <w:rFonts w:ascii="Arial" w:hAnsi="Arial"/>
      <w:i/>
      <w:iCs/>
      <w:color w:val="000000" w:themeColor="text1"/>
      <w:sz w:val="24"/>
    </w:rPr>
  </w:style>
  <w:style w:type="paragraph" w:styleId="ListParagraph">
    <w:name w:val="List Paragraph"/>
    <w:basedOn w:val="Normal"/>
    <w:link w:val="ListParagraphChar"/>
    <w:uiPriority w:val="34"/>
    <w:qFormat/>
    <w:rsid w:val="00C05E2C"/>
    <w:pPr>
      <w:numPr>
        <w:numId w:val="32"/>
      </w:numPr>
      <w:contextualSpacing/>
    </w:pPr>
  </w:style>
  <w:style w:type="paragraph" w:customStyle="1" w:styleId="Style2">
    <w:name w:val="Style2"/>
    <w:basedOn w:val="ListParagraph"/>
    <w:link w:val="Style2Char"/>
    <w:qFormat/>
    <w:rsid w:val="002B36A2"/>
    <w:pPr>
      <w:numPr>
        <w:numId w:val="1"/>
      </w:numPr>
      <w:spacing w:line="360" w:lineRule="auto"/>
    </w:pPr>
    <w:rPr>
      <w:rFonts w:eastAsiaTheme="minorEastAsia" w:cs="Arial"/>
      <w:szCs w:val="24"/>
    </w:rPr>
  </w:style>
  <w:style w:type="paragraph" w:customStyle="1" w:styleId="Numberedparagraph">
    <w:name w:val="Numbered paragraph"/>
    <w:basedOn w:val="ListParagraph"/>
    <w:link w:val="NumberedparagraphChar"/>
    <w:qFormat/>
    <w:rsid w:val="004B4BD6"/>
    <w:pPr>
      <w:spacing w:after="240"/>
      <w:ind w:left="0"/>
      <w:contextualSpacing w:val="0"/>
    </w:pPr>
    <w:rPr>
      <w:rFonts w:eastAsiaTheme="minorEastAsia" w:cs="Arial"/>
      <w:szCs w:val="24"/>
    </w:rPr>
  </w:style>
  <w:style w:type="character" w:customStyle="1" w:styleId="ListParagraphChar">
    <w:name w:val="List Paragraph Char"/>
    <w:basedOn w:val="DefaultParagraphFont"/>
    <w:link w:val="ListParagraph"/>
    <w:uiPriority w:val="34"/>
    <w:rsid w:val="00C05E2C"/>
    <w:rPr>
      <w:rFonts w:ascii="Arial" w:hAnsi="Arial"/>
    </w:rPr>
  </w:style>
  <w:style w:type="character" w:customStyle="1" w:styleId="Style2Char">
    <w:name w:val="Style2 Char"/>
    <w:basedOn w:val="ListParagraphChar"/>
    <w:link w:val="Style2"/>
    <w:rsid w:val="002B36A2"/>
    <w:rPr>
      <w:rFonts w:ascii="Arial" w:eastAsiaTheme="minorEastAsia" w:hAnsi="Arial" w:cs="Arial"/>
      <w:sz w:val="24"/>
      <w:szCs w:val="24"/>
    </w:rPr>
  </w:style>
  <w:style w:type="character" w:customStyle="1" w:styleId="NumberedparagraphChar">
    <w:name w:val="Numbered paragraph Char"/>
    <w:basedOn w:val="ListParagraphChar"/>
    <w:link w:val="Numberedparagraph"/>
    <w:rsid w:val="004B4BD6"/>
    <w:rPr>
      <w:rFonts w:ascii="Arial" w:eastAsiaTheme="minorEastAsia" w:hAnsi="Arial" w:cs="Arial"/>
      <w:sz w:val="24"/>
      <w:szCs w:val="24"/>
    </w:rPr>
  </w:style>
  <w:style w:type="paragraph" w:styleId="FootnoteText">
    <w:name w:val="footnote text"/>
    <w:basedOn w:val="Normal"/>
    <w:link w:val="FootnoteTextChar"/>
    <w:unhideWhenUsed/>
    <w:rsid w:val="003566E6"/>
    <w:pPr>
      <w:spacing w:after="0" w:line="240" w:lineRule="auto"/>
    </w:pPr>
    <w:rPr>
      <w:sz w:val="20"/>
      <w:szCs w:val="20"/>
    </w:rPr>
  </w:style>
  <w:style w:type="character" w:customStyle="1" w:styleId="FootnoteTextChar">
    <w:name w:val="Footnote Text Char"/>
    <w:basedOn w:val="DefaultParagraphFont"/>
    <w:link w:val="FootnoteText"/>
    <w:rsid w:val="003566E6"/>
    <w:rPr>
      <w:rFonts w:ascii="Arial" w:hAnsi="Arial"/>
      <w:sz w:val="20"/>
      <w:szCs w:val="20"/>
    </w:rPr>
  </w:style>
  <w:style w:type="character" w:styleId="FootnoteReference">
    <w:name w:val="footnote reference"/>
    <w:aliases w:val="4_G,Footnote number,Footnotes refss,Footnote,Stinking Styles,Footnotes refss Char Char1,4_G Char Char Char1 Char Char Char Char Char Char,Footnote Reference1 Char Char Char1 Char Char Char Char Char Char,Texto de nota al pie,BVI fnr,f"/>
    <w:basedOn w:val="DefaultParagraphFont"/>
    <w:unhideWhenUsed/>
    <w:qFormat/>
    <w:rsid w:val="003566E6"/>
    <w:rPr>
      <w:vertAlign w:val="superscript"/>
    </w:rPr>
  </w:style>
  <w:style w:type="character" w:customStyle="1" w:styleId="UnresolvedMention1">
    <w:name w:val="Unresolved Mention1"/>
    <w:basedOn w:val="DefaultParagraphFont"/>
    <w:uiPriority w:val="99"/>
    <w:semiHidden/>
    <w:unhideWhenUsed/>
    <w:rsid w:val="00BE070A"/>
    <w:rPr>
      <w:color w:val="605E5C"/>
      <w:shd w:val="clear" w:color="auto" w:fill="E1DFDD"/>
    </w:rPr>
  </w:style>
  <w:style w:type="table" w:styleId="TableGrid">
    <w:name w:val="Table Grid"/>
    <w:basedOn w:val="TableNormal"/>
    <w:uiPriority w:val="59"/>
    <w:rsid w:val="00151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51B5F"/>
    <w:rPr>
      <w:color w:val="800080" w:themeColor="followedHyperlink"/>
      <w:u w:val="single"/>
    </w:rPr>
  </w:style>
  <w:style w:type="character" w:styleId="CommentReference">
    <w:name w:val="annotation reference"/>
    <w:basedOn w:val="DefaultParagraphFont"/>
    <w:uiPriority w:val="99"/>
    <w:semiHidden/>
    <w:unhideWhenUsed/>
    <w:rsid w:val="006264D2"/>
    <w:rPr>
      <w:sz w:val="16"/>
      <w:szCs w:val="16"/>
    </w:rPr>
  </w:style>
  <w:style w:type="paragraph" w:styleId="CommentText">
    <w:name w:val="annotation text"/>
    <w:basedOn w:val="Normal"/>
    <w:link w:val="CommentTextChar"/>
    <w:uiPriority w:val="99"/>
    <w:unhideWhenUsed/>
    <w:rsid w:val="006264D2"/>
    <w:pPr>
      <w:spacing w:line="240" w:lineRule="auto"/>
    </w:pPr>
    <w:rPr>
      <w:sz w:val="20"/>
      <w:szCs w:val="20"/>
    </w:rPr>
  </w:style>
  <w:style w:type="character" w:customStyle="1" w:styleId="CommentTextChar">
    <w:name w:val="Comment Text Char"/>
    <w:basedOn w:val="DefaultParagraphFont"/>
    <w:link w:val="CommentText"/>
    <w:uiPriority w:val="99"/>
    <w:rsid w:val="006264D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264D2"/>
    <w:rPr>
      <w:b/>
      <w:bCs/>
    </w:rPr>
  </w:style>
  <w:style w:type="character" w:customStyle="1" w:styleId="CommentSubjectChar">
    <w:name w:val="Comment Subject Char"/>
    <w:basedOn w:val="CommentTextChar"/>
    <w:link w:val="CommentSubject"/>
    <w:uiPriority w:val="99"/>
    <w:semiHidden/>
    <w:rsid w:val="006264D2"/>
    <w:rPr>
      <w:rFonts w:ascii="Arial" w:hAnsi="Arial"/>
      <w:b/>
      <w:bCs/>
      <w:sz w:val="20"/>
      <w:szCs w:val="20"/>
    </w:rPr>
  </w:style>
  <w:style w:type="paragraph" w:styleId="BalloonText">
    <w:name w:val="Balloon Text"/>
    <w:basedOn w:val="Normal"/>
    <w:link w:val="BalloonTextChar"/>
    <w:uiPriority w:val="99"/>
    <w:semiHidden/>
    <w:unhideWhenUsed/>
    <w:rsid w:val="00626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4D2"/>
    <w:rPr>
      <w:rFonts w:ascii="Segoe UI" w:hAnsi="Segoe UI" w:cs="Segoe UI"/>
      <w:sz w:val="18"/>
      <w:szCs w:val="18"/>
    </w:rPr>
  </w:style>
  <w:style w:type="character" w:customStyle="1" w:styleId="Heading4Char">
    <w:name w:val="Heading 4 Char"/>
    <w:basedOn w:val="DefaultParagraphFont"/>
    <w:link w:val="Heading4"/>
    <w:uiPriority w:val="9"/>
    <w:rsid w:val="00A0175D"/>
    <w:rPr>
      <w:rFonts w:ascii="Arial" w:eastAsiaTheme="majorEastAsia" w:hAnsi="Arial" w:cstheme="majorBidi"/>
      <w:iCs/>
    </w:rPr>
  </w:style>
  <w:style w:type="paragraph" w:styleId="Revision">
    <w:name w:val="Revision"/>
    <w:hidden/>
    <w:uiPriority w:val="99"/>
    <w:semiHidden/>
    <w:rsid w:val="003F0A18"/>
    <w:pPr>
      <w:spacing w:after="0" w:line="240" w:lineRule="auto"/>
    </w:pPr>
    <w:rPr>
      <w:rFonts w:ascii="Arial" w:hAnsi="Arial"/>
    </w:rPr>
  </w:style>
  <w:style w:type="character" w:styleId="PlaceholderText">
    <w:name w:val="Placeholder Text"/>
    <w:basedOn w:val="DefaultParagraphFont"/>
    <w:uiPriority w:val="99"/>
    <w:semiHidden/>
    <w:rsid w:val="00034A72"/>
    <w:rPr>
      <w:color w:val="808080"/>
    </w:rPr>
  </w:style>
  <w:style w:type="paragraph" w:customStyle="1" w:styleId="Tablebody">
    <w:name w:val="Table body"/>
    <w:basedOn w:val="Normal"/>
    <w:link w:val="TablebodyChar"/>
    <w:qFormat/>
    <w:rsid w:val="0020429A"/>
    <w:pPr>
      <w:spacing w:before="40" w:after="40" w:line="240" w:lineRule="auto"/>
    </w:pPr>
    <w:rPr>
      <w:rFonts w:cs="Arial"/>
    </w:rPr>
  </w:style>
  <w:style w:type="character" w:customStyle="1" w:styleId="TablebodyChar">
    <w:name w:val="Table body Char"/>
    <w:basedOn w:val="DefaultParagraphFont"/>
    <w:link w:val="Tablebody"/>
    <w:rsid w:val="0020429A"/>
    <w:rPr>
      <w:rFonts w:ascii="Arial" w:hAnsi="Arial" w:cs="Arial"/>
    </w:rPr>
  </w:style>
  <w:style w:type="paragraph" w:customStyle="1" w:styleId="Tableheading">
    <w:name w:val="Table heading"/>
    <w:basedOn w:val="Normal"/>
    <w:link w:val="TableheadingChar"/>
    <w:qFormat/>
    <w:rsid w:val="0020429A"/>
    <w:pPr>
      <w:spacing w:before="40" w:after="40" w:line="240" w:lineRule="auto"/>
    </w:pPr>
    <w:rPr>
      <w:rFonts w:cs="Arial"/>
      <w:b/>
      <w:bCs/>
    </w:rPr>
  </w:style>
  <w:style w:type="character" w:customStyle="1" w:styleId="TableheadingChar">
    <w:name w:val="Table heading Char"/>
    <w:basedOn w:val="DefaultParagraphFont"/>
    <w:link w:val="Tableheading"/>
    <w:rsid w:val="0020429A"/>
    <w:rPr>
      <w:rFonts w:ascii="Arial" w:hAnsi="Arial" w:cs="Arial"/>
      <w:b/>
      <w:bCs/>
    </w:rPr>
  </w:style>
  <w:style w:type="paragraph" w:styleId="Title">
    <w:name w:val="Title"/>
    <w:basedOn w:val="Normal"/>
    <w:next w:val="Normal"/>
    <w:link w:val="TitleChar"/>
    <w:uiPriority w:val="10"/>
    <w:rsid w:val="0020429A"/>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29A"/>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8369CD"/>
    <w:rPr>
      <w:color w:val="605E5C"/>
      <w:shd w:val="clear" w:color="auto" w:fill="E1DFDD"/>
    </w:rPr>
  </w:style>
  <w:style w:type="character" w:customStyle="1" w:styleId="normaltextrun">
    <w:name w:val="normaltextrun"/>
    <w:basedOn w:val="DefaultParagraphFont"/>
    <w:rsid w:val="00836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29978">
      <w:bodyDiv w:val="1"/>
      <w:marLeft w:val="0"/>
      <w:marRight w:val="0"/>
      <w:marTop w:val="0"/>
      <w:marBottom w:val="0"/>
      <w:divBdr>
        <w:top w:val="none" w:sz="0" w:space="0" w:color="auto"/>
        <w:left w:val="none" w:sz="0" w:space="0" w:color="auto"/>
        <w:bottom w:val="none" w:sz="0" w:space="0" w:color="auto"/>
        <w:right w:val="none" w:sz="0" w:space="0" w:color="auto"/>
      </w:divBdr>
    </w:div>
    <w:div w:id="220872417">
      <w:bodyDiv w:val="1"/>
      <w:marLeft w:val="0"/>
      <w:marRight w:val="0"/>
      <w:marTop w:val="0"/>
      <w:marBottom w:val="0"/>
      <w:divBdr>
        <w:top w:val="none" w:sz="0" w:space="0" w:color="auto"/>
        <w:left w:val="none" w:sz="0" w:space="0" w:color="auto"/>
        <w:bottom w:val="none" w:sz="0" w:space="0" w:color="auto"/>
        <w:right w:val="none" w:sz="0" w:space="0" w:color="auto"/>
      </w:divBdr>
    </w:div>
    <w:div w:id="445470153">
      <w:bodyDiv w:val="1"/>
      <w:marLeft w:val="0"/>
      <w:marRight w:val="0"/>
      <w:marTop w:val="0"/>
      <w:marBottom w:val="0"/>
      <w:divBdr>
        <w:top w:val="none" w:sz="0" w:space="0" w:color="auto"/>
        <w:left w:val="none" w:sz="0" w:space="0" w:color="auto"/>
        <w:bottom w:val="none" w:sz="0" w:space="0" w:color="auto"/>
        <w:right w:val="none" w:sz="0" w:space="0" w:color="auto"/>
      </w:divBdr>
    </w:div>
    <w:div w:id="617567737">
      <w:bodyDiv w:val="1"/>
      <w:marLeft w:val="0"/>
      <w:marRight w:val="0"/>
      <w:marTop w:val="0"/>
      <w:marBottom w:val="0"/>
      <w:divBdr>
        <w:top w:val="none" w:sz="0" w:space="0" w:color="auto"/>
        <w:left w:val="none" w:sz="0" w:space="0" w:color="auto"/>
        <w:bottom w:val="none" w:sz="0" w:space="0" w:color="auto"/>
        <w:right w:val="none" w:sz="0" w:space="0" w:color="auto"/>
      </w:divBdr>
      <w:divsChild>
        <w:div w:id="249974394">
          <w:marLeft w:val="0"/>
          <w:marRight w:val="0"/>
          <w:marTop w:val="0"/>
          <w:marBottom w:val="0"/>
          <w:divBdr>
            <w:top w:val="none" w:sz="0" w:space="0" w:color="auto"/>
            <w:left w:val="none" w:sz="0" w:space="0" w:color="auto"/>
            <w:bottom w:val="none" w:sz="0" w:space="0" w:color="auto"/>
            <w:right w:val="none" w:sz="0" w:space="0" w:color="auto"/>
          </w:divBdr>
          <w:divsChild>
            <w:div w:id="157577652">
              <w:marLeft w:val="0"/>
              <w:marRight w:val="0"/>
              <w:marTop w:val="0"/>
              <w:marBottom w:val="0"/>
              <w:divBdr>
                <w:top w:val="none" w:sz="0" w:space="0" w:color="auto"/>
                <w:left w:val="none" w:sz="0" w:space="0" w:color="auto"/>
                <w:bottom w:val="none" w:sz="0" w:space="0" w:color="auto"/>
                <w:right w:val="none" w:sz="0" w:space="0" w:color="auto"/>
              </w:divBdr>
              <w:divsChild>
                <w:div w:id="1490173132">
                  <w:marLeft w:val="0"/>
                  <w:marRight w:val="0"/>
                  <w:marTop w:val="0"/>
                  <w:marBottom w:val="0"/>
                  <w:divBdr>
                    <w:top w:val="none" w:sz="0" w:space="0" w:color="auto"/>
                    <w:left w:val="none" w:sz="0" w:space="0" w:color="auto"/>
                    <w:bottom w:val="none" w:sz="0" w:space="0" w:color="auto"/>
                    <w:right w:val="none" w:sz="0" w:space="0" w:color="auto"/>
                  </w:divBdr>
                </w:div>
              </w:divsChild>
            </w:div>
            <w:div w:id="645356884">
              <w:marLeft w:val="0"/>
              <w:marRight w:val="0"/>
              <w:marTop w:val="0"/>
              <w:marBottom w:val="0"/>
              <w:divBdr>
                <w:top w:val="none" w:sz="0" w:space="0" w:color="auto"/>
                <w:left w:val="none" w:sz="0" w:space="0" w:color="auto"/>
                <w:bottom w:val="none" w:sz="0" w:space="0" w:color="auto"/>
                <w:right w:val="none" w:sz="0" w:space="0" w:color="auto"/>
              </w:divBdr>
            </w:div>
            <w:div w:id="1159150442">
              <w:marLeft w:val="0"/>
              <w:marRight w:val="0"/>
              <w:marTop w:val="0"/>
              <w:marBottom w:val="0"/>
              <w:divBdr>
                <w:top w:val="none" w:sz="0" w:space="0" w:color="auto"/>
                <w:left w:val="none" w:sz="0" w:space="0" w:color="auto"/>
                <w:bottom w:val="none" w:sz="0" w:space="0" w:color="auto"/>
                <w:right w:val="none" w:sz="0" w:space="0" w:color="auto"/>
              </w:divBdr>
              <w:divsChild>
                <w:div w:id="519393170">
                  <w:marLeft w:val="375"/>
                  <w:marRight w:val="0"/>
                  <w:marTop w:val="375"/>
                  <w:marBottom w:val="0"/>
                  <w:divBdr>
                    <w:top w:val="none" w:sz="0" w:space="0" w:color="auto"/>
                    <w:left w:val="none" w:sz="0" w:space="0" w:color="auto"/>
                    <w:bottom w:val="none" w:sz="0" w:space="0" w:color="auto"/>
                    <w:right w:val="none" w:sz="0" w:space="0" w:color="auto"/>
                  </w:divBdr>
                </w:div>
                <w:div w:id="794450430">
                  <w:marLeft w:val="0"/>
                  <w:marRight w:val="0"/>
                  <w:marTop w:val="0"/>
                  <w:marBottom w:val="0"/>
                  <w:divBdr>
                    <w:top w:val="none" w:sz="0" w:space="0" w:color="auto"/>
                    <w:left w:val="none" w:sz="0" w:space="0" w:color="auto"/>
                    <w:bottom w:val="none" w:sz="0" w:space="0" w:color="auto"/>
                    <w:right w:val="none" w:sz="0" w:space="0" w:color="auto"/>
                  </w:divBdr>
                </w:div>
                <w:div w:id="2002006961">
                  <w:marLeft w:val="750"/>
                  <w:marRight w:val="0"/>
                  <w:marTop w:val="375"/>
                  <w:marBottom w:val="0"/>
                  <w:divBdr>
                    <w:top w:val="none" w:sz="0" w:space="0" w:color="auto"/>
                    <w:left w:val="none" w:sz="0" w:space="0" w:color="auto"/>
                    <w:bottom w:val="none" w:sz="0" w:space="0" w:color="auto"/>
                    <w:right w:val="none" w:sz="0" w:space="0" w:color="auto"/>
                  </w:divBdr>
                </w:div>
              </w:divsChild>
            </w:div>
            <w:div w:id="1241673590">
              <w:marLeft w:val="0"/>
              <w:marRight w:val="0"/>
              <w:marTop w:val="0"/>
              <w:marBottom w:val="0"/>
              <w:divBdr>
                <w:top w:val="none" w:sz="0" w:space="0" w:color="auto"/>
                <w:left w:val="none" w:sz="0" w:space="0" w:color="auto"/>
                <w:bottom w:val="single" w:sz="6" w:space="0" w:color="EAEAEA"/>
                <w:right w:val="none" w:sz="0" w:space="0" w:color="auto"/>
              </w:divBdr>
              <w:divsChild>
                <w:div w:id="791942988">
                  <w:marLeft w:val="0"/>
                  <w:marRight w:val="0"/>
                  <w:marTop w:val="0"/>
                  <w:marBottom w:val="0"/>
                  <w:divBdr>
                    <w:top w:val="none" w:sz="0" w:space="0" w:color="auto"/>
                    <w:left w:val="none" w:sz="0" w:space="0" w:color="auto"/>
                    <w:bottom w:val="none" w:sz="0" w:space="0" w:color="auto"/>
                    <w:right w:val="none" w:sz="0" w:space="0" w:color="auto"/>
                  </w:divBdr>
                </w:div>
              </w:divsChild>
            </w:div>
            <w:div w:id="1719433243">
              <w:marLeft w:val="0"/>
              <w:marRight w:val="0"/>
              <w:marTop w:val="0"/>
              <w:marBottom w:val="0"/>
              <w:divBdr>
                <w:top w:val="none" w:sz="0" w:space="0" w:color="auto"/>
                <w:left w:val="none" w:sz="0" w:space="0" w:color="auto"/>
                <w:bottom w:val="none" w:sz="0" w:space="0" w:color="auto"/>
                <w:right w:val="none" w:sz="0" w:space="0" w:color="auto"/>
              </w:divBdr>
              <w:divsChild>
                <w:div w:id="444621797">
                  <w:marLeft w:val="0"/>
                  <w:marRight w:val="0"/>
                  <w:marTop w:val="0"/>
                  <w:marBottom w:val="0"/>
                  <w:divBdr>
                    <w:top w:val="none" w:sz="0" w:space="0" w:color="auto"/>
                    <w:left w:val="none" w:sz="0" w:space="0" w:color="auto"/>
                    <w:bottom w:val="none" w:sz="0" w:space="0" w:color="auto"/>
                    <w:right w:val="none" w:sz="0" w:space="0" w:color="auto"/>
                  </w:divBdr>
                  <w:divsChild>
                    <w:div w:id="160702324">
                      <w:marLeft w:val="0"/>
                      <w:marRight w:val="0"/>
                      <w:marTop w:val="0"/>
                      <w:marBottom w:val="0"/>
                      <w:divBdr>
                        <w:top w:val="none" w:sz="0" w:space="0" w:color="auto"/>
                        <w:left w:val="none" w:sz="0" w:space="0" w:color="auto"/>
                        <w:bottom w:val="none" w:sz="0" w:space="0" w:color="auto"/>
                        <w:right w:val="none" w:sz="0" w:space="0" w:color="auto"/>
                      </w:divBdr>
                    </w:div>
                    <w:div w:id="1460732176">
                      <w:marLeft w:val="0"/>
                      <w:marRight w:val="0"/>
                      <w:marTop w:val="600"/>
                      <w:marBottom w:val="450"/>
                      <w:divBdr>
                        <w:top w:val="none" w:sz="0" w:space="0" w:color="auto"/>
                        <w:left w:val="none" w:sz="0" w:space="0" w:color="auto"/>
                        <w:bottom w:val="none" w:sz="0" w:space="0" w:color="auto"/>
                        <w:right w:val="none" w:sz="0" w:space="0" w:color="auto"/>
                      </w:divBdr>
                      <w:divsChild>
                        <w:div w:id="706879672">
                          <w:marLeft w:val="0"/>
                          <w:marRight w:val="0"/>
                          <w:marTop w:val="0"/>
                          <w:marBottom w:val="0"/>
                          <w:divBdr>
                            <w:top w:val="none" w:sz="0" w:space="0" w:color="auto"/>
                            <w:left w:val="none" w:sz="0" w:space="0" w:color="auto"/>
                            <w:bottom w:val="none" w:sz="0" w:space="0" w:color="auto"/>
                            <w:right w:val="none" w:sz="0" w:space="0" w:color="auto"/>
                          </w:divBdr>
                          <w:divsChild>
                            <w:div w:id="1066881554">
                              <w:marLeft w:val="0"/>
                              <w:marRight w:val="0"/>
                              <w:marTop w:val="0"/>
                              <w:marBottom w:val="0"/>
                              <w:divBdr>
                                <w:top w:val="none" w:sz="0" w:space="0" w:color="auto"/>
                                <w:left w:val="none" w:sz="0" w:space="0" w:color="auto"/>
                                <w:bottom w:val="none" w:sz="0" w:space="0" w:color="auto"/>
                                <w:right w:val="none" w:sz="0" w:space="0" w:color="auto"/>
                              </w:divBdr>
                              <w:divsChild>
                                <w:div w:id="3959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077274">
                      <w:marLeft w:val="0"/>
                      <w:marRight w:val="0"/>
                      <w:marTop w:val="450"/>
                      <w:marBottom w:val="450"/>
                      <w:divBdr>
                        <w:top w:val="none" w:sz="0" w:space="0" w:color="auto"/>
                        <w:left w:val="single" w:sz="6" w:space="23" w:color="EAEAEA"/>
                        <w:bottom w:val="none" w:sz="0" w:space="0" w:color="auto"/>
                        <w:right w:val="none" w:sz="0" w:space="0" w:color="auto"/>
                      </w:divBdr>
                      <w:divsChild>
                        <w:div w:id="881988913">
                          <w:marLeft w:val="0"/>
                          <w:marRight w:val="0"/>
                          <w:marTop w:val="0"/>
                          <w:marBottom w:val="0"/>
                          <w:divBdr>
                            <w:top w:val="none" w:sz="0" w:space="0" w:color="auto"/>
                            <w:left w:val="none" w:sz="0" w:space="0" w:color="auto"/>
                            <w:bottom w:val="none" w:sz="0" w:space="0" w:color="auto"/>
                            <w:right w:val="none" w:sz="0" w:space="0" w:color="auto"/>
                          </w:divBdr>
                          <w:divsChild>
                            <w:div w:id="194753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810442">
              <w:marLeft w:val="0"/>
              <w:marRight w:val="0"/>
              <w:marTop w:val="0"/>
              <w:marBottom w:val="0"/>
              <w:divBdr>
                <w:top w:val="none" w:sz="0" w:space="0" w:color="auto"/>
                <w:left w:val="none" w:sz="0" w:space="0" w:color="auto"/>
                <w:bottom w:val="none" w:sz="0" w:space="0" w:color="auto"/>
                <w:right w:val="none" w:sz="0" w:space="0" w:color="auto"/>
              </w:divBdr>
            </w:div>
          </w:divsChild>
        </w:div>
        <w:div w:id="1109470018">
          <w:marLeft w:val="0"/>
          <w:marRight w:val="0"/>
          <w:marTop w:val="0"/>
          <w:marBottom w:val="0"/>
          <w:divBdr>
            <w:top w:val="none" w:sz="0" w:space="0" w:color="auto"/>
            <w:left w:val="none" w:sz="0" w:space="0" w:color="auto"/>
            <w:bottom w:val="none" w:sz="0" w:space="0" w:color="auto"/>
            <w:right w:val="none" w:sz="0" w:space="0" w:color="auto"/>
          </w:divBdr>
        </w:div>
      </w:divsChild>
    </w:div>
    <w:div w:id="670714901">
      <w:bodyDiv w:val="1"/>
      <w:marLeft w:val="0"/>
      <w:marRight w:val="0"/>
      <w:marTop w:val="0"/>
      <w:marBottom w:val="0"/>
      <w:divBdr>
        <w:top w:val="none" w:sz="0" w:space="0" w:color="auto"/>
        <w:left w:val="none" w:sz="0" w:space="0" w:color="auto"/>
        <w:bottom w:val="none" w:sz="0" w:space="0" w:color="auto"/>
        <w:right w:val="none" w:sz="0" w:space="0" w:color="auto"/>
      </w:divBdr>
    </w:div>
    <w:div w:id="914778668">
      <w:bodyDiv w:val="1"/>
      <w:marLeft w:val="0"/>
      <w:marRight w:val="0"/>
      <w:marTop w:val="0"/>
      <w:marBottom w:val="0"/>
      <w:divBdr>
        <w:top w:val="none" w:sz="0" w:space="0" w:color="auto"/>
        <w:left w:val="none" w:sz="0" w:space="0" w:color="auto"/>
        <w:bottom w:val="none" w:sz="0" w:space="0" w:color="auto"/>
        <w:right w:val="none" w:sz="0" w:space="0" w:color="auto"/>
      </w:divBdr>
    </w:div>
    <w:div w:id="930161173">
      <w:bodyDiv w:val="1"/>
      <w:marLeft w:val="0"/>
      <w:marRight w:val="0"/>
      <w:marTop w:val="0"/>
      <w:marBottom w:val="0"/>
      <w:divBdr>
        <w:top w:val="none" w:sz="0" w:space="0" w:color="auto"/>
        <w:left w:val="none" w:sz="0" w:space="0" w:color="auto"/>
        <w:bottom w:val="none" w:sz="0" w:space="0" w:color="auto"/>
        <w:right w:val="none" w:sz="0" w:space="0" w:color="auto"/>
      </w:divBdr>
    </w:div>
    <w:div w:id="1019813689">
      <w:bodyDiv w:val="1"/>
      <w:marLeft w:val="0"/>
      <w:marRight w:val="0"/>
      <w:marTop w:val="0"/>
      <w:marBottom w:val="0"/>
      <w:divBdr>
        <w:top w:val="none" w:sz="0" w:space="0" w:color="auto"/>
        <w:left w:val="none" w:sz="0" w:space="0" w:color="auto"/>
        <w:bottom w:val="none" w:sz="0" w:space="0" w:color="auto"/>
        <w:right w:val="none" w:sz="0" w:space="0" w:color="auto"/>
      </w:divBdr>
    </w:div>
    <w:div w:id="1065371255">
      <w:bodyDiv w:val="1"/>
      <w:marLeft w:val="0"/>
      <w:marRight w:val="0"/>
      <w:marTop w:val="0"/>
      <w:marBottom w:val="0"/>
      <w:divBdr>
        <w:top w:val="none" w:sz="0" w:space="0" w:color="auto"/>
        <w:left w:val="none" w:sz="0" w:space="0" w:color="auto"/>
        <w:bottom w:val="none" w:sz="0" w:space="0" w:color="auto"/>
        <w:right w:val="none" w:sz="0" w:space="0" w:color="auto"/>
      </w:divBdr>
    </w:div>
    <w:div w:id="1467314735">
      <w:bodyDiv w:val="1"/>
      <w:marLeft w:val="0"/>
      <w:marRight w:val="0"/>
      <w:marTop w:val="0"/>
      <w:marBottom w:val="0"/>
      <w:divBdr>
        <w:top w:val="none" w:sz="0" w:space="0" w:color="auto"/>
        <w:left w:val="none" w:sz="0" w:space="0" w:color="auto"/>
        <w:bottom w:val="none" w:sz="0" w:space="0" w:color="auto"/>
        <w:right w:val="none" w:sz="0" w:space="0" w:color="auto"/>
      </w:divBdr>
    </w:div>
    <w:div w:id="1594825406">
      <w:bodyDiv w:val="1"/>
      <w:marLeft w:val="0"/>
      <w:marRight w:val="0"/>
      <w:marTop w:val="0"/>
      <w:marBottom w:val="0"/>
      <w:divBdr>
        <w:top w:val="none" w:sz="0" w:space="0" w:color="auto"/>
        <w:left w:val="none" w:sz="0" w:space="0" w:color="auto"/>
        <w:bottom w:val="none" w:sz="0" w:space="0" w:color="auto"/>
        <w:right w:val="none" w:sz="0" w:space="0" w:color="auto"/>
      </w:divBdr>
    </w:div>
    <w:div w:id="201163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qldhrc.sharepoint.com/QHRCAssets/QHRC%20letterhead%20template%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arahssubs xmlns="9ce53bef-e5d1-4308-a048-986453adcb2d">
      <UserInfo>
        <DisplayName/>
        <AccountId xsi:nil="true"/>
        <AccountType/>
      </UserInfo>
    </Sarahssubs>
    <SubmissionTo xmlns="9ce53bef-e5d1-4308-a048-986453adcb2d" xsi:nil="true"/>
    <Filenumber xmlns="a9ec758c-7b29-4bbd-836f-c599af6fef2b" xsi:nil="true"/>
    <lcf76f155ced4ddcb4097134ff3c332f xmlns="9ce53bef-e5d1-4308-a048-986453adcb2d">
      <Terms xmlns="http://schemas.microsoft.com/office/infopath/2007/PartnerControls"/>
    </lcf76f155ced4ddcb4097134ff3c332f>
    <_dlc_DocIdUrl xmlns="a9ec758c-7b29-4bbd-836f-c599af6fef2b">
      <Url>https://qldhrc.sharepoint.com/sites/LegalResearchandPolicy/_layouts/15/DocIdRedir.aspx?ID=CS3F356C3TDS-1011335364-9087</Url>
      <Description>CS3F356C3TDS-1011335364-9087</Description>
    </_dlc_DocIdUrl>
    <_dlc_DocId xmlns="a9ec758c-7b29-4bbd-836f-c599af6fef2b">CS3F356C3TDS-1011335364-9087</_dlc_Doc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F9340CB8F7EB4997B2DB42177774D5" ma:contentTypeVersion="13" ma:contentTypeDescription="Create a new document." ma:contentTypeScope="" ma:versionID="95738ed75216225ec4f7af133634deac">
  <xsd:schema xmlns:xsd="http://www.w3.org/2001/XMLSchema" xmlns:xs="http://www.w3.org/2001/XMLSchema" xmlns:p="http://schemas.microsoft.com/office/2006/metadata/properties" xmlns:ns2="a9ec758c-7b29-4bbd-836f-c599af6fef2b" xmlns:ns3="9ce53bef-e5d1-4308-a048-986453adcb2d" targetNamespace="http://schemas.microsoft.com/office/2006/metadata/properties" ma:root="true" ma:fieldsID="1e410a3ca326a2504198dd36d0156c8b" ns2:_="" ns3:_="">
    <xsd:import namespace="a9ec758c-7b29-4bbd-836f-c599af6fef2b"/>
    <xsd:import namespace="9ce53bef-e5d1-4308-a048-986453adcb2d"/>
    <xsd:element name="properties">
      <xsd:complexType>
        <xsd:sequence>
          <xsd:element name="documentManagement">
            <xsd:complexType>
              <xsd:all>
                <xsd:element ref="ns2:_dlc_DocId" minOccurs="0"/>
                <xsd:element ref="ns2:_dlc_DocIdUrl" minOccurs="0"/>
                <xsd:element ref="ns2:_dlc_DocIdPersistId" minOccurs="0"/>
                <xsd:element ref="ns2:Filenumber" minOccurs="0"/>
                <xsd:element ref="ns3:MediaServiceMetadata" minOccurs="0"/>
                <xsd:element ref="ns3:MediaServiceFastMetadata" minOccurs="0"/>
                <xsd:element ref="ns3:MediaServiceSearchProperties" minOccurs="0"/>
                <xsd:element ref="ns3:MediaServiceObjectDetectorVersions" minOccurs="0"/>
                <xsd:element ref="ns3:SubmissionTo" minOccurs="0"/>
                <xsd:element ref="ns3:Sarahssub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c758c-7b29-4bbd-836f-c599af6fef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ilenumber" ma:index="11" nillable="true" ma:displayName="File number" ma:internalName="File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e53bef-e5d1-4308-a048-986453adcb2d"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ubmissionTo" ma:index="16" nillable="true" ma:displayName="Submission to" ma:format="Dropdown" ma:internalName="SubmissionTo">
      <xsd:simpleType>
        <xsd:restriction base="dms:Text">
          <xsd:maxLength value="255"/>
        </xsd:restriction>
      </xsd:simpleType>
    </xsd:element>
    <xsd:element name="Sarahssubs" ma:index="17" nillable="true" ma:displayName="Sarah's subs" ma:format="Dropdown" ma:list="UserInfo" ma:SharePointGroup="0" ma:internalName="Sarahssub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155ed63-341b-4a6d-8d92-bc71a320541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3FCC79-4BA3-43C0-9FFD-8374BD27A8A0}">
  <ds:schemaRefs>
    <ds:schemaRef ds:uri="http://schemas.microsoft.com/office/2006/metadata/properties"/>
    <ds:schemaRef ds:uri="http://schemas.microsoft.com/office/infopath/2007/PartnerControls"/>
    <ds:schemaRef ds:uri="9ce53bef-e5d1-4308-a048-986453adcb2d"/>
    <ds:schemaRef ds:uri="a9ec758c-7b29-4bbd-836f-c599af6fef2b"/>
  </ds:schemaRefs>
</ds:datastoreItem>
</file>

<file path=customXml/itemProps2.xml><?xml version="1.0" encoding="utf-8"?>
<ds:datastoreItem xmlns:ds="http://schemas.openxmlformats.org/officeDocument/2006/customXml" ds:itemID="{C4C4A103-952B-492F-A060-BA8B124DD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c758c-7b29-4bbd-836f-c599af6fef2b"/>
    <ds:schemaRef ds:uri="9ce53bef-e5d1-4308-a048-986453adcb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E0D60-F268-4C82-BF50-4169FB30B7EA}">
  <ds:schemaRefs>
    <ds:schemaRef ds:uri="http://schemas.microsoft.com/sharepoint/events"/>
  </ds:schemaRefs>
</ds:datastoreItem>
</file>

<file path=customXml/itemProps4.xml><?xml version="1.0" encoding="utf-8"?>
<ds:datastoreItem xmlns:ds="http://schemas.openxmlformats.org/officeDocument/2006/customXml" ds:itemID="{A30C8B95-F95F-4C41-8F2B-0AFAB50223E4}">
  <ds:schemaRefs>
    <ds:schemaRef ds:uri="http://schemas.openxmlformats.org/officeDocument/2006/bibliography"/>
  </ds:schemaRefs>
</ds:datastoreItem>
</file>

<file path=customXml/itemProps5.xml><?xml version="1.0" encoding="utf-8"?>
<ds:datastoreItem xmlns:ds="http://schemas.openxmlformats.org/officeDocument/2006/customXml" ds:itemID="{FAF906A3-413D-4BBC-A8EC-7D667CA4F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QHRC%20letterhead%20template%20</Template>
  <TotalTime>7</TotalTime>
  <Pages>5</Pages>
  <Words>1380</Words>
  <Characters>7866</Characters>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9228</CharactersWithSpaces>
  <SharedDoc>false</SharedDoc>
  <HLinks>
    <vt:vector size="18" baseType="variant">
      <vt:variant>
        <vt:i4>327788</vt:i4>
      </vt:variant>
      <vt:variant>
        <vt:i4>6</vt:i4>
      </vt:variant>
      <vt:variant>
        <vt:i4>0</vt:i4>
      </vt:variant>
      <vt:variant>
        <vt:i4>5</vt:i4>
      </vt:variant>
      <vt:variant>
        <vt:lpwstr>https://www.qhrc.qld.gov.au/__data/assets/word_doc/0004/36715/Working-with-children-Indigenous-communities.docx</vt:lpwstr>
      </vt:variant>
      <vt:variant>
        <vt:lpwstr/>
      </vt:variant>
      <vt:variant>
        <vt:i4>5767202</vt:i4>
      </vt:variant>
      <vt:variant>
        <vt:i4>3</vt:i4>
      </vt:variant>
      <vt:variant>
        <vt:i4>0</vt:i4>
      </vt:variant>
      <vt:variant>
        <vt:i4>5</vt:i4>
      </vt:variant>
      <vt:variant>
        <vt:lpwstr>https://www.qhrc.qld.gov.au/__data/assets/word_doc/0004/49990/2024.07.10-QHRC-submission-WWC-Bill.docx</vt:lpwstr>
      </vt:variant>
      <vt:variant>
        <vt:lpwstr/>
      </vt:variant>
      <vt:variant>
        <vt:i4>5832760</vt:i4>
      </vt:variant>
      <vt:variant>
        <vt:i4>0</vt:i4>
      </vt:variant>
      <vt:variant>
        <vt:i4>0</vt:i4>
      </vt:variant>
      <vt:variant>
        <vt:i4>5</vt:i4>
      </vt:variant>
      <vt:variant>
        <vt:lpwstr>https://publicintegrity.org.au/research_papers/integrity-agency-independence-2/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2025-08-08T08:33:00Z</cp:lastPrinted>
  <dcterms:created xsi:type="dcterms:W3CDTF">2026-09-18T04:52:00Z</dcterms:created>
  <dcterms:modified xsi:type="dcterms:W3CDTF">2026-09-18T05:02:00Z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0x0101008FF9340CB8F7EB4997B2DB42177774D5</vt:lpwstr>
  </property>
  <property fmtid="{D5CDD505-2E9C-101B-9397-08002B2CF9AE}" pid="3" name="ComplianceAssetId">
    <vt:lpwstr/>
  </property>
  <property fmtid="{D5CDD505-2E9C-101B-9397-08002B2CF9AE}" pid="4" name="_ExtendedDescription">
    <vt:lpwstr/>
  </property>
  <property fmtid="{D5CDD505-2E9C-101B-9397-08002B2CF9AE}" pid="5" name="SharedWithUsers">
    <vt:lpwstr>75;#Deborah Keenan</vt:lpwstr>
  </property>
  <property fmtid="{D5CDD505-2E9C-101B-9397-08002B2CF9AE}" pid="6" name="MediaServiceImageTags">
    <vt:lpwstr/>
  </property>
  <property fmtid="{D5CDD505-2E9C-101B-9397-08002B2CF9AE}" pid="7" name="_dlc_DocIdItemGuid">
    <vt:lpwstr>8f23c14d-eb5b-41e5-a860-b4879b2583f2</vt:lpwstr>
  </property>
  <property fmtid="{D5CDD505-2E9C-101B-9397-08002B2CF9AE}" pid="8" name="xd_ProgID">
    <vt:lpwstr/>
  </property>
  <property fmtid="{D5CDD505-2E9C-101B-9397-08002B2CF9AE}" pid="9" name="_dlc_DocId">
    <vt:lpwstr>MXEKDN6VVZUS-1035446974-39</vt:lpwstr>
  </property>
  <property fmtid="{D5CDD505-2E9C-101B-9397-08002B2CF9AE}" pid="10" name="TemplateUrl">
    <vt:lpwstr/>
  </property>
  <property fmtid="{D5CDD505-2E9C-101B-9397-08002B2CF9AE}" pid="11" name="DocumentType">
    <vt:lpwstr>15;#Template|aaf00d10-84d3-4180-ba8b-d16ef7e37900</vt:lpwstr>
  </property>
  <property fmtid="{D5CDD505-2E9C-101B-9397-08002B2CF9AE}" pid="12" name="TriggerFlowInfo">
    <vt:lpwstr/>
  </property>
  <property fmtid="{D5CDD505-2E9C-101B-9397-08002B2CF9AE}" pid="13" name="_dlc_DocIdUrl">
    <vt:lpwstr>https://qldhrc.sharepoint.com/sites/CorporateServices/_layouts/15/DocIdRedir.aspx?ID=MXEKDN6VVZUS-1035446974-39, MXEKDN6VVZUS-1035446974-39</vt:lpwstr>
  </property>
  <property fmtid="{D5CDD505-2E9C-101B-9397-08002B2CF9AE}" pid="14" name="xd_Signature">
    <vt:bool>false</vt:bool>
  </property>
  <property fmtid="{D5CDD505-2E9C-101B-9397-08002B2CF9AE}" pid="15" name="Topic">
    <vt:lpwstr>23;#Communication|65eed94a-19dd-4f6d-b0b7-775f465a526c</vt:lpwstr>
  </property>
  <property fmtid="{D5CDD505-2E9C-101B-9397-08002B2CF9AE}" pid="16" name="BusinessArea">
    <vt:lpwstr>19;#Performance ＆ People|b35e691a-f004-44d8-9f7f-495e0f2916b4</vt:lpwstr>
  </property>
  <property fmtid="{D5CDD505-2E9C-101B-9397-08002B2CF9AE}" pid="17" name="Order">
    <vt:r8>3700</vt:r8>
  </property>
  <property fmtid="{D5CDD505-2E9C-101B-9397-08002B2CF9AE}" pid="18" name="o8a2670e2ee54e7ba26c3956e9c24a96">
    <vt:lpwstr>Performance ＆ People|b35e691a-f004-44d8-9f7f-495e0f2916b4</vt:lpwstr>
  </property>
  <property fmtid="{D5CDD505-2E9C-101B-9397-08002B2CF9AE}" pid="19" name="i9eb08ac34eb4f289356b6dc0053c513">
    <vt:lpwstr>Communication|65eed94a-19dd-4f6d-b0b7-775f465a526c</vt:lpwstr>
  </property>
  <property fmtid="{D5CDD505-2E9C-101B-9397-08002B2CF9AE}" pid="20" name="Owner">
    <vt:lpwstr>43;#Anh Bui</vt:lpwstr>
  </property>
  <property fmtid="{D5CDD505-2E9C-101B-9397-08002B2CF9AE}" pid="21" name="SME">
    <vt:lpwstr>10;#Kat Sekar</vt:lpwstr>
  </property>
  <property fmtid="{D5CDD505-2E9C-101B-9397-08002B2CF9AE}" pid="22" name="oa9fbd0508de436da13dc19a72853b3f">
    <vt:lpwstr>Template|aaf00d10-84d3-4180-ba8b-d16ef7e37900</vt:lpwstr>
  </property>
  <property fmtid="{D5CDD505-2E9C-101B-9397-08002B2CF9AE}" pid="23" name="TaxCatchAll">
    <vt:lpwstr>15;#Template|aaf00d10-84d3-4180-ba8b-d16ef7e37900</vt:lpwstr>
  </property>
  <property fmtid="{D5CDD505-2E9C-101B-9397-08002B2CF9AE}" pid="24" name="g18f092eaa554abcb943f50973cc4433">
    <vt:lpwstr/>
  </property>
  <property fmtid="{D5CDD505-2E9C-101B-9397-08002B2CF9AE}" pid="25" name="j247aad77c47473bb0faabc1ce8c681a">
    <vt:lpwstr/>
  </property>
  <property fmtid="{D5CDD505-2E9C-101B-9397-08002B2CF9AE}" pid="26" name="QHRCKeywords">
    <vt:lpwstr/>
  </property>
  <property fmtid="{D5CDD505-2E9C-101B-9397-08002B2CF9AE}" pid="27" name="L_x0026_P_x0020_Tags">
    <vt:lpwstr/>
  </property>
  <property fmtid="{D5CDD505-2E9C-101B-9397-08002B2CF9AE}" pid="28" name="L&amp;P Tags">
    <vt:lpwstr/>
  </property>
</Properties>
</file>